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21" w:rsidRPr="004E7521" w:rsidRDefault="004E7521" w:rsidP="004E7521">
      <w:pPr>
        <w:spacing w:line="360" w:lineRule="auto"/>
        <w:jc w:val="both"/>
        <w:rPr>
          <w:rFonts w:ascii="Book Antiqua" w:hAnsi="Book Antiqua"/>
          <w:b/>
          <w:color w:val="000000"/>
          <w:lang w:val="en-GB" w:eastAsia="zh-CN"/>
        </w:rPr>
      </w:pPr>
      <w:r w:rsidRPr="004E7521">
        <w:rPr>
          <w:rFonts w:ascii="Book Antiqua" w:hAnsi="Book Antiqua"/>
          <w:b/>
          <w:color w:val="000000"/>
          <w:lang w:val="en-GB" w:eastAsia="zh-CN"/>
        </w:rPr>
        <w:t>Name of journal: World Journal of Gastroenterology</w:t>
      </w:r>
    </w:p>
    <w:p w:rsidR="004E7521" w:rsidRPr="004E7521" w:rsidRDefault="004E7521" w:rsidP="004E7521">
      <w:pPr>
        <w:spacing w:line="360" w:lineRule="auto"/>
        <w:jc w:val="both"/>
        <w:rPr>
          <w:rFonts w:ascii="Book Antiqua" w:hAnsi="Book Antiqua"/>
          <w:b/>
          <w:color w:val="000000"/>
          <w:lang w:val="en-GB" w:eastAsia="zh-CN"/>
        </w:rPr>
      </w:pPr>
      <w:r w:rsidRPr="004E7521">
        <w:rPr>
          <w:rFonts w:ascii="Book Antiqua" w:hAnsi="Book Antiqua"/>
          <w:b/>
          <w:color w:val="000000"/>
          <w:lang w:val="en-GB" w:eastAsia="zh-CN"/>
        </w:rPr>
        <w:t>ESPS Manuscript NO: 403</w:t>
      </w:r>
    </w:p>
    <w:p w:rsidR="004E7521" w:rsidRPr="004E7521" w:rsidRDefault="004E7521" w:rsidP="004E7521">
      <w:pPr>
        <w:spacing w:line="360" w:lineRule="auto"/>
        <w:jc w:val="both"/>
        <w:rPr>
          <w:rFonts w:ascii="Book Antiqua" w:hAnsi="Book Antiqua"/>
          <w:b/>
          <w:color w:val="000000"/>
          <w:lang w:val="en-GB" w:eastAsia="zh-CN"/>
        </w:rPr>
      </w:pPr>
      <w:r w:rsidRPr="004E7521">
        <w:rPr>
          <w:rFonts w:ascii="Book Antiqua" w:hAnsi="Book Antiqua"/>
          <w:b/>
          <w:color w:val="000000"/>
          <w:lang w:val="en-GB" w:eastAsia="zh-CN"/>
        </w:rPr>
        <w:t xml:space="preserve">Columns: </w:t>
      </w:r>
      <w:bookmarkStart w:id="0" w:name="OLE_LINK1"/>
      <w:bookmarkStart w:id="1" w:name="OLE_LINK2"/>
      <w:r w:rsidRPr="004E7521">
        <w:rPr>
          <w:rFonts w:ascii="Book Antiqua" w:hAnsi="Book Antiqua"/>
          <w:b/>
          <w:color w:val="000000"/>
          <w:lang w:val="en-GB" w:eastAsia="zh-CN"/>
        </w:rPr>
        <w:t>BRIEF ARTICLES</w:t>
      </w:r>
      <w:bookmarkEnd w:id="0"/>
      <w:bookmarkEnd w:id="1"/>
    </w:p>
    <w:p w:rsidR="008B3F2D" w:rsidRPr="004E7521" w:rsidRDefault="008B3F2D" w:rsidP="004E7521">
      <w:pPr>
        <w:spacing w:line="360" w:lineRule="auto"/>
        <w:jc w:val="both"/>
        <w:rPr>
          <w:rFonts w:ascii="Book Antiqua" w:hAnsi="Book Antiqua"/>
          <w:b/>
          <w:color w:val="000000"/>
          <w:lang w:val="en-US" w:eastAsia="zh-CN"/>
        </w:rPr>
      </w:pPr>
    </w:p>
    <w:p w:rsidR="008B3F2D" w:rsidRPr="004E7521" w:rsidRDefault="008B3F2D" w:rsidP="004E7521">
      <w:pPr>
        <w:spacing w:line="360" w:lineRule="auto"/>
        <w:jc w:val="both"/>
        <w:rPr>
          <w:rFonts w:ascii="Book Antiqua" w:hAnsi="Book Antiqua"/>
          <w:b/>
          <w:color w:val="000000"/>
          <w:lang w:val="en-US"/>
        </w:rPr>
      </w:pPr>
      <w:proofErr w:type="spellStart"/>
      <w:r w:rsidRPr="004E7521">
        <w:rPr>
          <w:rFonts w:ascii="Book Antiqua" w:hAnsi="Book Antiqua"/>
          <w:b/>
          <w:color w:val="000000"/>
          <w:lang w:val="en-US"/>
        </w:rPr>
        <w:t>Neoadjuvant</w:t>
      </w:r>
      <w:proofErr w:type="spellEnd"/>
      <w:r w:rsidRPr="004E7521">
        <w:rPr>
          <w:rFonts w:ascii="Book Antiqua" w:hAnsi="Book Antiqua"/>
          <w:b/>
          <w:color w:val="000000"/>
          <w:lang w:val="en-US"/>
        </w:rPr>
        <w:t>-intensified treatment for rectal cancer: Time to change?</w:t>
      </w:r>
    </w:p>
    <w:p w:rsidR="008B3F2D" w:rsidRPr="004E7521" w:rsidRDefault="008B3F2D" w:rsidP="004E7521">
      <w:pPr>
        <w:spacing w:line="360" w:lineRule="auto"/>
        <w:jc w:val="both"/>
        <w:rPr>
          <w:rFonts w:ascii="Book Antiqua" w:hAnsi="Book Antiqua"/>
          <w:color w:val="000000"/>
          <w:lang w:val="en-US" w:eastAsia="zh-CN"/>
        </w:rPr>
      </w:pPr>
    </w:p>
    <w:p w:rsidR="008B3F2D" w:rsidRPr="004E7521" w:rsidRDefault="008B3F2D" w:rsidP="004E7521">
      <w:pPr>
        <w:spacing w:line="360" w:lineRule="auto"/>
        <w:jc w:val="both"/>
        <w:rPr>
          <w:rFonts w:ascii="Book Antiqua" w:hAnsi="Book Antiqua"/>
          <w:color w:val="000000"/>
          <w:lang w:eastAsia="zh-CN"/>
        </w:rPr>
      </w:pPr>
      <w:r w:rsidRPr="004E7521">
        <w:rPr>
          <w:rFonts w:ascii="Book Antiqua" w:hAnsi="Book Antiqua"/>
          <w:color w:val="000000"/>
          <w:lang w:eastAsia="zh-CN"/>
        </w:rPr>
        <w:t xml:space="preserve">Musio D </w:t>
      </w:r>
      <w:r w:rsidRPr="004E7521">
        <w:rPr>
          <w:rFonts w:ascii="Book Antiqua" w:hAnsi="Book Antiqua"/>
          <w:i/>
          <w:color w:val="000000"/>
          <w:lang w:eastAsia="zh-CN"/>
        </w:rPr>
        <w:t>et al</w:t>
      </w:r>
      <w:r w:rsidRPr="004E7521">
        <w:rPr>
          <w:rFonts w:ascii="Book Antiqua" w:hAnsi="Book Antiqua"/>
          <w:color w:val="000000"/>
          <w:lang w:eastAsia="zh-CN"/>
        </w:rPr>
        <w:t>.</w:t>
      </w:r>
      <w:r w:rsidRPr="004E7521">
        <w:rPr>
          <w:rFonts w:ascii="Book Antiqua" w:hAnsi="Book Antiqua"/>
          <w:b/>
          <w:color w:val="000000"/>
          <w:lang w:eastAsia="zh-CN"/>
        </w:rPr>
        <w:t xml:space="preserve"> </w:t>
      </w:r>
      <w:r w:rsidRPr="004E7521">
        <w:rPr>
          <w:rFonts w:ascii="Book Antiqua" w:hAnsi="Book Antiqua"/>
          <w:color w:val="000000"/>
          <w:lang w:eastAsia="zh-CN"/>
        </w:rPr>
        <w:t>Neoadjuvant-intensified rectal cancer treatment</w:t>
      </w:r>
    </w:p>
    <w:p w:rsidR="008B3F2D" w:rsidRPr="004E7521" w:rsidRDefault="008B3F2D" w:rsidP="004E7521">
      <w:pPr>
        <w:spacing w:line="360" w:lineRule="auto"/>
        <w:jc w:val="both"/>
        <w:rPr>
          <w:rFonts w:ascii="Book Antiqua" w:hAnsi="Book Antiqua"/>
          <w:color w:val="000000"/>
          <w:lang w:eastAsia="zh-CN"/>
        </w:rPr>
      </w:pPr>
    </w:p>
    <w:p w:rsidR="008B3F2D" w:rsidRPr="004E7521" w:rsidRDefault="008B3F2D" w:rsidP="004E7521">
      <w:pPr>
        <w:spacing w:line="360" w:lineRule="auto"/>
        <w:jc w:val="both"/>
        <w:rPr>
          <w:rFonts w:ascii="Book Antiqua" w:hAnsi="Book Antiqua"/>
          <w:color w:val="000000"/>
          <w:lang w:eastAsia="zh-CN"/>
        </w:rPr>
      </w:pPr>
      <w:r w:rsidRPr="004E7521">
        <w:rPr>
          <w:rFonts w:ascii="Book Antiqua" w:hAnsi="Book Antiqua"/>
          <w:color w:val="000000"/>
          <w:lang w:eastAsia="zh-CN"/>
        </w:rPr>
        <w:t>Daniela Musio, Francesca De Felice, Nadia Bulzonetti, Roberta Guarnaccia, Rossella Caiazzo, Caterina Bangrazi, Nicola Raffetto, Vincenzo Tombolini</w:t>
      </w:r>
    </w:p>
    <w:p w:rsidR="008B3F2D" w:rsidRPr="004E7521" w:rsidRDefault="008B3F2D" w:rsidP="004E7521">
      <w:pPr>
        <w:spacing w:line="360" w:lineRule="auto"/>
        <w:jc w:val="both"/>
        <w:rPr>
          <w:rFonts w:ascii="Book Antiqua" w:hAnsi="Book Antiqua"/>
          <w:color w:val="000000"/>
          <w:lang w:eastAsia="zh-CN"/>
        </w:rPr>
      </w:pPr>
    </w:p>
    <w:p w:rsidR="008B3F2D" w:rsidRPr="004E7521" w:rsidRDefault="008B3F2D" w:rsidP="004E7521">
      <w:pPr>
        <w:spacing w:line="360" w:lineRule="auto"/>
        <w:jc w:val="both"/>
        <w:rPr>
          <w:rFonts w:ascii="Book Antiqua" w:hAnsi="Book Antiqua"/>
          <w:color w:val="000000"/>
          <w:lang w:eastAsia="zh-CN"/>
        </w:rPr>
      </w:pPr>
      <w:r w:rsidRPr="004E7521">
        <w:rPr>
          <w:rFonts w:ascii="Book Antiqua" w:hAnsi="Book Antiqua"/>
          <w:b/>
          <w:color w:val="000000"/>
          <w:lang w:eastAsia="zh-CN"/>
        </w:rPr>
        <w:t>Daniela Musio, Francesca De Felice, Nadia Bulzonetti, Roberta Guarnaccia, Rossella Caiazzo, Caterina Bangrazi, Nicola Raffetto, Vincenzo Tombolini</w:t>
      </w:r>
      <w:r w:rsidRPr="004E7521">
        <w:rPr>
          <w:rFonts w:ascii="Book Antiqua" w:hAnsi="Book Antiqua"/>
          <w:color w:val="000000"/>
          <w:lang w:eastAsia="zh-CN"/>
        </w:rPr>
        <w:t>, Department of Radiotherapy, Policlinico Umberto I University of Rome “Sapienza”, 00161 Rome, Italy</w:t>
      </w:r>
    </w:p>
    <w:p w:rsidR="008B3F2D" w:rsidRPr="004E7521" w:rsidRDefault="008B3F2D" w:rsidP="004E7521">
      <w:pPr>
        <w:spacing w:line="360" w:lineRule="auto"/>
        <w:jc w:val="both"/>
        <w:rPr>
          <w:rFonts w:ascii="Book Antiqua" w:hAnsi="Book Antiqua"/>
          <w:color w:val="000000"/>
          <w:lang w:eastAsia="zh-CN"/>
        </w:rPr>
      </w:pPr>
    </w:p>
    <w:p w:rsidR="008B3F2D" w:rsidRPr="004E7521" w:rsidRDefault="008B3F2D" w:rsidP="004E7521">
      <w:pPr>
        <w:spacing w:line="360" w:lineRule="auto"/>
        <w:jc w:val="both"/>
        <w:rPr>
          <w:rFonts w:ascii="Book Antiqua" w:hAnsi="Book Antiqua"/>
          <w:color w:val="000000"/>
          <w:lang w:val="en-US" w:eastAsia="zh-CN"/>
        </w:rPr>
      </w:pPr>
      <w:r w:rsidRPr="004E7521">
        <w:rPr>
          <w:rFonts w:ascii="Book Antiqua" w:hAnsi="Book Antiqua"/>
          <w:b/>
          <w:color w:val="000000"/>
          <w:lang w:val="en-US" w:eastAsia="zh-CN"/>
        </w:rPr>
        <w:t>Author contributions:</w:t>
      </w:r>
      <w:r w:rsidR="00F2002C">
        <w:rPr>
          <w:rFonts w:ascii="Book Antiqua" w:hAnsi="Book Antiqua"/>
          <w:color w:val="000000"/>
          <w:lang w:val="en-US" w:eastAsia="zh-CN"/>
        </w:rPr>
        <w:t xml:space="preserve"> </w:t>
      </w:r>
      <w:proofErr w:type="spellStart"/>
      <w:r w:rsidR="00F2002C">
        <w:rPr>
          <w:rFonts w:ascii="Book Antiqua" w:hAnsi="Book Antiqua"/>
          <w:color w:val="000000"/>
          <w:lang w:val="en-US" w:eastAsia="zh-CN"/>
        </w:rPr>
        <w:t>Musio</w:t>
      </w:r>
      <w:proofErr w:type="spellEnd"/>
      <w:r w:rsidR="00F2002C">
        <w:rPr>
          <w:rFonts w:ascii="Book Antiqua" w:hAnsi="Book Antiqua"/>
          <w:color w:val="000000"/>
          <w:lang w:val="en-US" w:eastAsia="zh-CN"/>
        </w:rPr>
        <w:t xml:space="preserve"> D</w:t>
      </w:r>
      <w:r w:rsidR="00F2002C">
        <w:rPr>
          <w:rFonts w:ascii="Book Antiqua" w:hAnsi="Book Antiqua" w:hint="eastAsia"/>
          <w:color w:val="000000"/>
          <w:lang w:val="en-US" w:eastAsia="zh-CN"/>
        </w:rPr>
        <w:t xml:space="preserve"> and</w:t>
      </w:r>
      <w:r w:rsidRPr="004E7521">
        <w:rPr>
          <w:rFonts w:ascii="Book Antiqua" w:hAnsi="Book Antiqua"/>
          <w:color w:val="000000"/>
          <w:lang w:val="en-US" w:eastAsia="zh-CN"/>
        </w:rPr>
        <w:t xml:space="preserve"> </w:t>
      </w:r>
      <w:proofErr w:type="spellStart"/>
      <w:r w:rsidRPr="004E7521">
        <w:rPr>
          <w:rFonts w:ascii="Book Antiqua" w:hAnsi="Book Antiqua"/>
          <w:color w:val="000000"/>
          <w:lang w:val="en-US" w:eastAsia="zh-CN"/>
        </w:rPr>
        <w:t>Bulzonetti</w:t>
      </w:r>
      <w:proofErr w:type="spellEnd"/>
      <w:r w:rsidRPr="004E7521">
        <w:rPr>
          <w:rFonts w:ascii="Book Antiqua" w:hAnsi="Book Antiqua"/>
          <w:color w:val="000000"/>
          <w:lang w:val="en-US" w:eastAsia="zh-CN"/>
        </w:rPr>
        <w:t xml:space="preserve"> N designed the study; De </w:t>
      </w:r>
      <w:proofErr w:type="spellStart"/>
      <w:r w:rsidRPr="004E7521">
        <w:rPr>
          <w:rFonts w:ascii="Book Antiqua" w:hAnsi="Book Antiqua"/>
          <w:color w:val="000000"/>
          <w:lang w:val="en-US" w:eastAsia="zh-CN"/>
        </w:rPr>
        <w:t>Felice</w:t>
      </w:r>
      <w:proofErr w:type="spellEnd"/>
      <w:r w:rsidRPr="004E7521">
        <w:rPr>
          <w:rFonts w:ascii="Book Antiqua" w:hAnsi="Book Antiqua"/>
          <w:color w:val="000000"/>
          <w:lang w:val="en-US" w:eastAsia="zh-CN"/>
        </w:rPr>
        <w:t xml:space="preserve"> F and </w:t>
      </w:r>
      <w:proofErr w:type="spellStart"/>
      <w:r w:rsidRPr="004E7521">
        <w:rPr>
          <w:rFonts w:ascii="Book Antiqua" w:hAnsi="Book Antiqua"/>
          <w:color w:val="000000"/>
          <w:lang w:val="en-US" w:eastAsia="zh-CN"/>
        </w:rPr>
        <w:t>Guarnaccia</w:t>
      </w:r>
      <w:proofErr w:type="spellEnd"/>
      <w:r w:rsidRPr="004E7521">
        <w:rPr>
          <w:rFonts w:ascii="Book Antiqua" w:hAnsi="Book Antiqua"/>
          <w:color w:val="000000"/>
          <w:lang w:val="en-US" w:eastAsia="zh-CN"/>
        </w:rPr>
        <w:t xml:space="preserve"> R provided data acquisition; De </w:t>
      </w:r>
      <w:proofErr w:type="spellStart"/>
      <w:r w:rsidRPr="004E7521">
        <w:rPr>
          <w:rFonts w:ascii="Book Antiqua" w:hAnsi="Book Antiqua"/>
          <w:color w:val="000000"/>
          <w:lang w:val="en-US" w:eastAsia="zh-CN"/>
        </w:rPr>
        <w:t>Felice</w:t>
      </w:r>
      <w:proofErr w:type="spellEnd"/>
      <w:r w:rsidRPr="004E7521">
        <w:rPr>
          <w:rFonts w:ascii="Book Antiqua" w:hAnsi="Book Antiqua"/>
          <w:color w:val="000000"/>
          <w:lang w:val="en-US" w:eastAsia="zh-CN"/>
        </w:rPr>
        <w:t xml:space="preserve"> F wrote the manuscript and provided data analysis; </w:t>
      </w:r>
      <w:proofErr w:type="spellStart"/>
      <w:r w:rsidRPr="004E7521">
        <w:rPr>
          <w:rFonts w:ascii="Book Antiqua" w:hAnsi="Book Antiqua"/>
          <w:color w:val="000000"/>
          <w:lang w:val="en-US" w:eastAsia="zh-CN"/>
        </w:rPr>
        <w:t>Musio</w:t>
      </w:r>
      <w:proofErr w:type="spellEnd"/>
      <w:r w:rsidRPr="004E7521">
        <w:rPr>
          <w:rFonts w:ascii="Book Antiqua" w:hAnsi="Book Antiqua"/>
          <w:color w:val="000000"/>
          <w:lang w:val="en-US" w:eastAsia="zh-CN"/>
        </w:rPr>
        <w:t xml:space="preserve"> D, De </w:t>
      </w:r>
      <w:proofErr w:type="spellStart"/>
      <w:r w:rsidRPr="004E7521">
        <w:rPr>
          <w:rFonts w:ascii="Book Antiqua" w:hAnsi="Book Antiqua"/>
          <w:color w:val="000000"/>
          <w:lang w:val="en-US" w:eastAsia="zh-CN"/>
        </w:rPr>
        <w:t>Felice</w:t>
      </w:r>
      <w:proofErr w:type="spellEnd"/>
      <w:r w:rsidRPr="004E7521">
        <w:rPr>
          <w:rFonts w:ascii="Book Antiqua" w:hAnsi="Book Antiqua"/>
          <w:color w:val="000000"/>
          <w:lang w:val="en-US" w:eastAsia="zh-CN"/>
        </w:rPr>
        <w:t xml:space="preserve"> F, </w:t>
      </w:r>
      <w:proofErr w:type="spellStart"/>
      <w:r w:rsidRPr="004E7521">
        <w:rPr>
          <w:rFonts w:ascii="Book Antiqua" w:hAnsi="Book Antiqua"/>
          <w:color w:val="000000"/>
          <w:lang w:val="en-US" w:eastAsia="zh-CN"/>
        </w:rPr>
        <w:t>Bulzonetti</w:t>
      </w:r>
      <w:proofErr w:type="spellEnd"/>
      <w:r w:rsidRPr="004E7521">
        <w:rPr>
          <w:rFonts w:ascii="Book Antiqua" w:hAnsi="Book Antiqua"/>
          <w:color w:val="000000"/>
          <w:lang w:val="en-US" w:eastAsia="zh-CN"/>
        </w:rPr>
        <w:t xml:space="preserve"> N, </w:t>
      </w:r>
      <w:proofErr w:type="spellStart"/>
      <w:r w:rsidRPr="004E7521">
        <w:rPr>
          <w:rFonts w:ascii="Book Antiqua" w:hAnsi="Book Antiqua"/>
          <w:color w:val="000000"/>
          <w:lang w:val="en-US" w:eastAsia="zh-CN"/>
        </w:rPr>
        <w:t>Caiazzo</w:t>
      </w:r>
      <w:proofErr w:type="spellEnd"/>
      <w:r w:rsidRPr="004E7521">
        <w:rPr>
          <w:rFonts w:ascii="Book Antiqua" w:hAnsi="Book Antiqua"/>
          <w:color w:val="000000"/>
          <w:lang w:val="en-US" w:eastAsia="zh-CN"/>
        </w:rPr>
        <w:t xml:space="preserve"> R and </w:t>
      </w:r>
      <w:proofErr w:type="spellStart"/>
      <w:r w:rsidRPr="004E7521">
        <w:rPr>
          <w:rFonts w:ascii="Book Antiqua" w:hAnsi="Book Antiqua"/>
          <w:color w:val="000000"/>
          <w:lang w:val="en-US" w:eastAsia="zh-CN"/>
        </w:rPr>
        <w:t>Bangrazi</w:t>
      </w:r>
      <w:proofErr w:type="spellEnd"/>
      <w:r w:rsidRPr="004E7521">
        <w:rPr>
          <w:rFonts w:ascii="Book Antiqua" w:hAnsi="Book Antiqua"/>
          <w:color w:val="000000"/>
          <w:lang w:val="en-US" w:eastAsia="zh-CN"/>
        </w:rPr>
        <w:t xml:space="preserve"> C were involved in the manuscript review; </w:t>
      </w:r>
      <w:proofErr w:type="spellStart"/>
      <w:r w:rsidRPr="004E7521">
        <w:rPr>
          <w:rFonts w:ascii="Book Antiqua" w:hAnsi="Book Antiqua"/>
          <w:color w:val="000000"/>
          <w:lang w:val="en-US" w:eastAsia="zh-CN"/>
        </w:rPr>
        <w:t>Raffetto</w:t>
      </w:r>
      <w:proofErr w:type="spellEnd"/>
      <w:r w:rsidRPr="004E7521">
        <w:rPr>
          <w:rFonts w:ascii="Book Antiqua" w:hAnsi="Book Antiqua"/>
          <w:color w:val="000000"/>
          <w:lang w:val="en-US" w:eastAsia="zh-CN"/>
        </w:rPr>
        <w:t xml:space="preserve"> N and </w:t>
      </w:r>
      <w:proofErr w:type="spellStart"/>
      <w:r w:rsidRPr="004E7521">
        <w:rPr>
          <w:rFonts w:ascii="Book Antiqua" w:hAnsi="Book Antiqua"/>
          <w:color w:val="000000"/>
          <w:lang w:val="en-US" w:eastAsia="zh-CN"/>
        </w:rPr>
        <w:t>Tombolini</w:t>
      </w:r>
      <w:proofErr w:type="spellEnd"/>
      <w:r w:rsidRPr="004E7521">
        <w:rPr>
          <w:rFonts w:ascii="Book Antiqua" w:hAnsi="Book Antiqua"/>
          <w:color w:val="000000"/>
          <w:lang w:val="en-US" w:eastAsia="zh-CN"/>
        </w:rPr>
        <w:t xml:space="preserve"> V gave final approval of the version to be published. </w:t>
      </w:r>
    </w:p>
    <w:p w:rsidR="008B3F2D" w:rsidRPr="004E7521" w:rsidRDefault="008B3F2D" w:rsidP="004E7521">
      <w:pPr>
        <w:spacing w:line="360" w:lineRule="auto"/>
        <w:jc w:val="both"/>
        <w:rPr>
          <w:rFonts w:ascii="Book Antiqua" w:hAnsi="Book Antiqua"/>
          <w:lang w:val="en-US" w:eastAsia="zh-CN"/>
        </w:rPr>
      </w:pPr>
    </w:p>
    <w:p w:rsidR="008B3F2D" w:rsidRPr="004E7521" w:rsidRDefault="008B3F2D" w:rsidP="004E7521">
      <w:pPr>
        <w:spacing w:line="360" w:lineRule="auto"/>
        <w:jc w:val="both"/>
        <w:rPr>
          <w:rFonts w:ascii="Book Antiqua" w:hAnsi="Book Antiqua"/>
          <w:color w:val="000000"/>
          <w:lang w:val="en-US" w:eastAsia="zh-CN"/>
        </w:rPr>
      </w:pPr>
      <w:r w:rsidRPr="004E7521">
        <w:rPr>
          <w:rFonts w:ascii="Book Antiqua" w:hAnsi="Book Antiqua"/>
          <w:b/>
          <w:lang w:val="en-US"/>
        </w:rPr>
        <w:t>Correspondence to:</w:t>
      </w:r>
      <w:r w:rsidRPr="004E7521">
        <w:rPr>
          <w:rFonts w:ascii="Book Antiqua" w:hAnsi="Book Antiqua"/>
          <w:b/>
          <w:color w:val="000000"/>
          <w:lang w:val="en-US" w:eastAsia="zh-CN"/>
        </w:rPr>
        <w:t xml:space="preserve"> </w:t>
      </w:r>
      <w:r w:rsidRPr="00F2002C">
        <w:rPr>
          <w:rFonts w:ascii="Book Antiqua" w:hAnsi="Book Antiqua"/>
          <w:b/>
          <w:color w:val="000000"/>
          <w:lang w:val="en-US" w:eastAsia="zh-CN"/>
        </w:rPr>
        <w:t xml:space="preserve">Daniela </w:t>
      </w:r>
      <w:proofErr w:type="spellStart"/>
      <w:r w:rsidRPr="00F2002C">
        <w:rPr>
          <w:rFonts w:ascii="Book Antiqua" w:hAnsi="Book Antiqua"/>
          <w:b/>
          <w:color w:val="000000"/>
          <w:lang w:val="en-US" w:eastAsia="zh-CN"/>
        </w:rPr>
        <w:t>Musio</w:t>
      </w:r>
      <w:proofErr w:type="spellEnd"/>
      <w:r w:rsidRPr="00F2002C">
        <w:rPr>
          <w:rFonts w:ascii="Book Antiqua" w:hAnsi="Book Antiqua"/>
          <w:b/>
          <w:color w:val="000000"/>
          <w:lang w:val="en-US" w:eastAsia="zh-CN"/>
        </w:rPr>
        <w:t>, MD,</w:t>
      </w:r>
      <w:r w:rsidRPr="004E7521">
        <w:rPr>
          <w:rFonts w:ascii="Book Antiqua" w:hAnsi="Book Antiqua"/>
          <w:b/>
          <w:color w:val="000000"/>
          <w:lang w:val="en-US" w:eastAsia="zh-CN"/>
        </w:rPr>
        <w:t xml:space="preserve"> </w:t>
      </w:r>
      <w:r w:rsidRPr="004E7521">
        <w:rPr>
          <w:rFonts w:ascii="Book Antiqua" w:hAnsi="Book Antiqua"/>
          <w:color w:val="000000"/>
          <w:lang w:val="en-US" w:eastAsia="zh-CN"/>
        </w:rPr>
        <w:t xml:space="preserve">Department of Radiotherapy, </w:t>
      </w:r>
      <w:proofErr w:type="spellStart"/>
      <w:r w:rsidRPr="004E7521">
        <w:rPr>
          <w:rFonts w:ascii="Book Antiqua" w:hAnsi="Book Antiqua"/>
          <w:color w:val="000000"/>
          <w:lang w:val="en-US" w:eastAsia="zh-CN"/>
        </w:rPr>
        <w:t>Policlinico</w:t>
      </w:r>
      <w:proofErr w:type="spellEnd"/>
      <w:r w:rsidRPr="004E7521">
        <w:rPr>
          <w:rFonts w:ascii="Book Antiqua" w:hAnsi="Book Antiqua"/>
          <w:color w:val="000000"/>
          <w:lang w:val="en-US" w:eastAsia="zh-CN"/>
        </w:rPr>
        <w:t xml:space="preserve"> Umberto I University of Rome “</w:t>
      </w:r>
      <w:proofErr w:type="spellStart"/>
      <w:r w:rsidRPr="004E7521">
        <w:rPr>
          <w:rFonts w:ascii="Book Antiqua" w:hAnsi="Book Antiqua"/>
          <w:color w:val="000000"/>
          <w:lang w:val="en-US" w:eastAsia="zh-CN"/>
        </w:rPr>
        <w:t>Sapienza</w:t>
      </w:r>
      <w:proofErr w:type="spellEnd"/>
      <w:r w:rsidRPr="004E7521">
        <w:rPr>
          <w:rFonts w:ascii="Book Antiqua" w:hAnsi="Book Antiqua"/>
          <w:color w:val="000000"/>
          <w:lang w:val="en-US" w:eastAsia="zh-CN"/>
        </w:rPr>
        <w:t xml:space="preserve">”, </w:t>
      </w:r>
      <w:proofErr w:type="spellStart"/>
      <w:r w:rsidRPr="004E7521">
        <w:rPr>
          <w:rFonts w:ascii="Book Antiqua" w:hAnsi="Book Antiqua"/>
          <w:color w:val="000000"/>
          <w:lang w:val="en-US" w:eastAsia="zh-CN"/>
        </w:rPr>
        <w:t>Viale</w:t>
      </w:r>
      <w:proofErr w:type="spellEnd"/>
      <w:r w:rsidRPr="004E7521">
        <w:rPr>
          <w:rFonts w:ascii="Book Antiqua" w:hAnsi="Book Antiqua"/>
          <w:color w:val="000000"/>
          <w:lang w:val="en-US" w:eastAsia="zh-CN"/>
        </w:rPr>
        <w:t xml:space="preserve"> Regina Elena 326, 00161 Rome, Italy. daniela.musio@libero.it </w:t>
      </w:r>
    </w:p>
    <w:p w:rsidR="008B3F2D" w:rsidRPr="004E7521" w:rsidRDefault="008B3F2D" w:rsidP="004E7521">
      <w:pPr>
        <w:spacing w:line="360" w:lineRule="auto"/>
        <w:jc w:val="both"/>
        <w:rPr>
          <w:rFonts w:ascii="Book Antiqua" w:hAnsi="Book Antiqua"/>
          <w:b/>
          <w:color w:val="000000"/>
          <w:lang w:val="en-US" w:eastAsia="zh-CN"/>
        </w:rPr>
      </w:pPr>
    </w:p>
    <w:p w:rsidR="008B3F2D" w:rsidRPr="004E7521" w:rsidRDefault="008B3F2D" w:rsidP="004E7521">
      <w:pPr>
        <w:spacing w:line="360" w:lineRule="auto"/>
        <w:jc w:val="both"/>
        <w:rPr>
          <w:rFonts w:ascii="Book Antiqua" w:hAnsi="Book Antiqua"/>
          <w:color w:val="000000"/>
          <w:lang w:val="en-US" w:eastAsia="zh-CN"/>
        </w:rPr>
      </w:pPr>
      <w:r w:rsidRPr="004E7521">
        <w:rPr>
          <w:rFonts w:ascii="Book Antiqua" w:hAnsi="Book Antiqua"/>
          <w:b/>
          <w:color w:val="000000"/>
          <w:lang w:val="en-US" w:eastAsia="zh-CN"/>
        </w:rPr>
        <w:t xml:space="preserve">Telephone: </w:t>
      </w:r>
      <w:r w:rsidRPr="004E7521">
        <w:rPr>
          <w:rFonts w:ascii="Book Antiqua" w:hAnsi="Book Antiqua"/>
          <w:color w:val="000000"/>
          <w:lang w:val="en-US" w:eastAsia="zh-CN"/>
        </w:rPr>
        <w:t>+39</w:t>
      </w:r>
      <w:r w:rsidRPr="004E7521">
        <w:rPr>
          <w:rFonts w:ascii="Book Antiqua" w:hAnsi="Book Antiqua"/>
          <w:b/>
          <w:color w:val="000000"/>
          <w:lang w:val="en-US" w:eastAsia="zh-CN"/>
        </w:rPr>
        <w:t>-</w:t>
      </w:r>
      <w:r w:rsidRPr="004E7521">
        <w:rPr>
          <w:rFonts w:ascii="Book Antiqua" w:hAnsi="Book Antiqua"/>
          <w:color w:val="000000"/>
          <w:lang w:val="en-US" w:eastAsia="zh-CN"/>
        </w:rPr>
        <w:t>6-49973411</w:t>
      </w:r>
      <w:r w:rsidRPr="004E7521">
        <w:rPr>
          <w:rFonts w:ascii="Book Antiqua" w:hAnsi="Book Antiqua"/>
          <w:b/>
          <w:color w:val="000000"/>
          <w:lang w:val="en-US" w:eastAsia="zh-CN"/>
        </w:rPr>
        <w:t xml:space="preserve">    </w:t>
      </w:r>
      <w:r w:rsidR="002E11E5">
        <w:rPr>
          <w:rFonts w:ascii="Book Antiqua" w:hAnsi="Book Antiqua" w:hint="eastAsia"/>
          <w:b/>
          <w:color w:val="000000"/>
          <w:lang w:val="en-US" w:eastAsia="zh-CN"/>
        </w:rPr>
        <w:t xml:space="preserve">     </w:t>
      </w:r>
      <w:r w:rsidRPr="004E7521">
        <w:rPr>
          <w:rFonts w:ascii="Book Antiqua" w:hAnsi="Book Antiqua"/>
          <w:b/>
          <w:color w:val="000000"/>
          <w:lang w:val="en-US" w:eastAsia="zh-CN"/>
        </w:rPr>
        <w:t xml:space="preserve"> Fax: </w:t>
      </w:r>
      <w:r w:rsidRPr="004E7521">
        <w:rPr>
          <w:rFonts w:ascii="Book Antiqua" w:hAnsi="Book Antiqua"/>
          <w:color w:val="000000"/>
          <w:lang w:val="en-US" w:eastAsia="zh-CN"/>
        </w:rPr>
        <w:t>+39</w:t>
      </w:r>
      <w:r w:rsidRPr="004E7521">
        <w:rPr>
          <w:rFonts w:ascii="Book Antiqua" w:hAnsi="Book Antiqua"/>
          <w:b/>
          <w:color w:val="000000"/>
          <w:lang w:val="en-US" w:eastAsia="zh-CN"/>
        </w:rPr>
        <w:t>-</w:t>
      </w:r>
      <w:r w:rsidRPr="004E7521">
        <w:rPr>
          <w:rFonts w:ascii="Book Antiqua" w:hAnsi="Book Antiqua"/>
          <w:color w:val="000000"/>
          <w:lang w:val="en-US" w:eastAsia="zh-CN"/>
        </w:rPr>
        <w:t>6-49973039</w:t>
      </w:r>
    </w:p>
    <w:p w:rsidR="00F2002C" w:rsidRPr="00F2002C" w:rsidRDefault="00F2002C" w:rsidP="004E7521">
      <w:pPr>
        <w:spacing w:line="360" w:lineRule="auto"/>
        <w:jc w:val="both"/>
        <w:rPr>
          <w:rFonts w:ascii="Book Antiqua" w:hAnsi="Book Antiqua"/>
          <w:lang w:val="en-US" w:eastAsia="zh-CN"/>
        </w:rPr>
      </w:pPr>
      <w:r>
        <w:rPr>
          <w:rFonts w:ascii="Book Antiqua" w:hAnsi="Book Antiqua"/>
          <w:b/>
          <w:lang w:val="en-US"/>
        </w:rPr>
        <w:t xml:space="preserve">Received: </w:t>
      </w:r>
      <w:r w:rsidRPr="00F2002C">
        <w:rPr>
          <w:rFonts w:ascii="Book Antiqua" w:hAnsi="Book Antiqua" w:hint="eastAsia"/>
          <w:lang w:val="en-US" w:eastAsia="zh-CN"/>
        </w:rPr>
        <w:t>September 10, 2012</w:t>
      </w:r>
      <w:r>
        <w:rPr>
          <w:rFonts w:ascii="Book Antiqua" w:hAnsi="Book Antiqua" w:hint="eastAsia"/>
          <w:b/>
          <w:lang w:val="en-US" w:eastAsia="zh-CN"/>
        </w:rPr>
        <w:t xml:space="preserve"> </w:t>
      </w:r>
      <w:r w:rsidR="002E11E5">
        <w:rPr>
          <w:rFonts w:ascii="Book Antiqua" w:hAnsi="Book Antiqua" w:hint="eastAsia"/>
          <w:b/>
          <w:lang w:val="en-US" w:eastAsia="zh-CN"/>
        </w:rPr>
        <w:t xml:space="preserve">   </w:t>
      </w:r>
      <w:r>
        <w:rPr>
          <w:rFonts w:ascii="Book Antiqua" w:hAnsi="Book Antiqua"/>
          <w:b/>
          <w:lang w:val="en-US"/>
        </w:rPr>
        <w:t xml:space="preserve">Revised: </w:t>
      </w:r>
      <w:r w:rsidRPr="00F2002C">
        <w:rPr>
          <w:rFonts w:ascii="Book Antiqua" w:hAnsi="Book Antiqua" w:hint="eastAsia"/>
          <w:lang w:val="en-US" w:eastAsia="zh-CN"/>
        </w:rPr>
        <w:t>February 19, 2013</w:t>
      </w:r>
    </w:p>
    <w:p w:rsidR="00492E62" w:rsidRDefault="008B3F2D" w:rsidP="00492E62">
      <w:r w:rsidRPr="004E7521">
        <w:rPr>
          <w:rFonts w:ascii="Book Antiqua" w:hAnsi="Book Antiqua"/>
          <w:b/>
          <w:lang w:val="en-US"/>
        </w:rPr>
        <w:t xml:space="preserve">Accepted: </w:t>
      </w:r>
      <w:r w:rsidR="00492E62">
        <w:t>March 8, 2013</w:t>
      </w:r>
    </w:p>
    <w:p w:rsidR="008B3F2D" w:rsidRPr="004E7521" w:rsidRDefault="008B3F2D" w:rsidP="004E7521">
      <w:pPr>
        <w:spacing w:line="360" w:lineRule="auto"/>
        <w:jc w:val="both"/>
        <w:rPr>
          <w:rFonts w:ascii="Book Antiqua" w:hAnsi="Book Antiqua"/>
          <w:b/>
          <w:lang w:val="en-US"/>
        </w:rPr>
      </w:pPr>
      <w:bookmarkStart w:id="2" w:name="_GoBack"/>
      <w:bookmarkEnd w:id="2"/>
      <w:r w:rsidRPr="004E7521">
        <w:rPr>
          <w:rFonts w:ascii="Book Antiqua" w:hAnsi="Book Antiqua"/>
          <w:b/>
          <w:lang w:val="en-US"/>
        </w:rPr>
        <w:t xml:space="preserve"> </w:t>
      </w:r>
    </w:p>
    <w:p w:rsidR="008B3F2D" w:rsidRPr="004E7521" w:rsidRDefault="008B3F2D" w:rsidP="004E7521">
      <w:pPr>
        <w:spacing w:line="360" w:lineRule="auto"/>
        <w:jc w:val="both"/>
        <w:rPr>
          <w:rFonts w:ascii="Book Antiqua" w:hAnsi="Book Antiqua"/>
          <w:b/>
          <w:lang w:val="en-US"/>
        </w:rPr>
      </w:pPr>
      <w:r w:rsidRPr="004E7521">
        <w:rPr>
          <w:rFonts w:ascii="Book Antiqua" w:hAnsi="Book Antiqua"/>
          <w:b/>
          <w:lang w:val="en-US"/>
        </w:rPr>
        <w:t xml:space="preserve">Published online: </w:t>
      </w:r>
    </w:p>
    <w:p w:rsidR="008B3F2D" w:rsidRPr="004E7521" w:rsidRDefault="008B3F2D" w:rsidP="004E7521">
      <w:pPr>
        <w:spacing w:line="360" w:lineRule="auto"/>
        <w:jc w:val="both"/>
        <w:rPr>
          <w:rFonts w:ascii="Book Antiqua" w:hAnsi="Book Antiqua"/>
          <w:b/>
          <w:color w:val="000000"/>
          <w:lang w:val="en-US" w:eastAsia="zh-CN"/>
        </w:rPr>
      </w:pPr>
    </w:p>
    <w:p w:rsidR="002E11E5" w:rsidRDefault="002E11E5" w:rsidP="004E7521">
      <w:pPr>
        <w:spacing w:line="360" w:lineRule="auto"/>
        <w:jc w:val="both"/>
        <w:rPr>
          <w:rFonts w:ascii="Book Antiqua" w:hAnsi="Book Antiqua"/>
          <w:b/>
          <w:lang w:val="en-US" w:eastAsia="zh-CN"/>
        </w:rPr>
      </w:pPr>
    </w:p>
    <w:p w:rsidR="002E11E5" w:rsidRDefault="002E11E5" w:rsidP="004E7521">
      <w:pPr>
        <w:spacing w:line="360" w:lineRule="auto"/>
        <w:jc w:val="both"/>
        <w:rPr>
          <w:rFonts w:ascii="Book Antiqua" w:hAnsi="Book Antiqua"/>
          <w:b/>
          <w:lang w:val="en-US" w:eastAsia="zh-CN"/>
        </w:rPr>
      </w:pPr>
    </w:p>
    <w:p w:rsidR="008B3F2D" w:rsidRPr="004E7521" w:rsidRDefault="008B3F2D" w:rsidP="004E7521">
      <w:pPr>
        <w:spacing w:line="360" w:lineRule="auto"/>
        <w:jc w:val="both"/>
        <w:rPr>
          <w:rFonts w:ascii="Book Antiqua" w:hAnsi="Book Antiqua"/>
          <w:b/>
          <w:lang w:val="en-US"/>
        </w:rPr>
      </w:pPr>
      <w:r w:rsidRPr="004E7521">
        <w:rPr>
          <w:rFonts w:ascii="Book Antiqua" w:hAnsi="Book Antiqua"/>
          <w:b/>
          <w:lang w:val="en-US"/>
        </w:rPr>
        <w:t xml:space="preserve">Abstract </w:t>
      </w:r>
    </w:p>
    <w:p w:rsidR="008B3F2D" w:rsidRPr="004E7521" w:rsidRDefault="008B3F2D" w:rsidP="004E7521">
      <w:pPr>
        <w:spacing w:line="360" w:lineRule="auto"/>
        <w:jc w:val="both"/>
        <w:rPr>
          <w:rFonts w:ascii="Book Antiqua" w:hAnsi="Book Antiqua"/>
          <w:color w:val="000000"/>
          <w:lang w:val="en-US" w:eastAsia="zh-CN"/>
        </w:rPr>
      </w:pPr>
      <w:r w:rsidRPr="004E7521">
        <w:rPr>
          <w:rFonts w:ascii="Book Antiqua" w:hAnsi="Book Antiqua"/>
          <w:b/>
          <w:color w:val="000000"/>
          <w:lang w:val="en-US" w:eastAsia="zh-CN"/>
        </w:rPr>
        <w:t xml:space="preserve">AIM: </w:t>
      </w:r>
      <w:r w:rsidRPr="004E7521">
        <w:rPr>
          <w:rFonts w:ascii="Book Antiqua" w:hAnsi="Book Antiqua"/>
          <w:color w:val="000000"/>
          <w:lang w:val="en-US" w:eastAsia="zh-CN"/>
        </w:rPr>
        <w:t xml:space="preserve">To investigate whether </w:t>
      </w:r>
      <w:proofErr w:type="spellStart"/>
      <w:r w:rsidRPr="004E7521">
        <w:rPr>
          <w:rFonts w:ascii="Book Antiqua" w:hAnsi="Book Antiqua"/>
          <w:color w:val="000000"/>
          <w:lang w:val="en-US" w:eastAsia="zh-CN"/>
        </w:rPr>
        <w:t>neoadjuvant</w:t>
      </w:r>
      <w:proofErr w:type="spellEnd"/>
      <w:r w:rsidRPr="004E7521">
        <w:rPr>
          <w:rFonts w:ascii="Book Antiqua" w:hAnsi="Book Antiqua"/>
          <w:color w:val="000000"/>
          <w:lang w:val="en-US" w:eastAsia="zh-CN"/>
        </w:rPr>
        <w:t xml:space="preserve">-intensified </w:t>
      </w:r>
      <w:proofErr w:type="spellStart"/>
      <w:r w:rsidRPr="004E7521">
        <w:rPr>
          <w:rFonts w:ascii="Book Antiqua" w:hAnsi="Book Antiqua"/>
          <w:color w:val="000000"/>
          <w:lang w:val="en-US" w:eastAsia="zh-CN"/>
        </w:rPr>
        <w:t>radiochemotherapy</w:t>
      </w:r>
      <w:proofErr w:type="spellEnd"/>
      <w:r w:rsidRPr="004E7521">
        <w:rPr>
          <w:rFonts w:ascii="Book Antiqua" w:hAnsi="Book Antiqua"/>
          <w:color w:val="000000"/>
          <w:lang w:val="en-US" w:eastAsia="zh-CN"/>
        </w:rPr>
        <w:t xml:space="preserve"> improved overall and disease-free survival in patients with locally advanced rectal cancer.</w:t>
      </w:r>
    </w:p>
    <w:p w:rsidR="008B3F2D" w:rsidRPr="004E7521" w:rsidRDefault="008B3F2D" w:rsidP="004E7521">
      <w:pPr>
        <w:spacing w:line="360" w:lineRule="auto"/>
        <w:jc w:val="both"/>
        <w:rPr>
          <w:rFonts w:ascii="Book Antiqua" w:hAnsi="Book Antiqua"/>
          <w:i/>
          <w:color w:val="000000"/>
          <w:lang w:val="en-US" w:eastAsia="zh-CN"/>
        </w:rPr>
      </w:pPr>
    </w:p>
    <w:p w:rsidR="008B3F2D" w:rsidRPr="004E7521" w:rsidRDefault="008B3F2D" w:rsidP="004E7521">
      <w:pPr>
        <w:spacing w:line="360" w:lineRule="auto"/>
        <w:jc w:val="both"/>
        <w:rPr>
          <w:rFonts w:ascii="Book Antiqua" w:hAnsi="Book Antiqua"/>
          <w:b/>
          <w:color w:val="000000"/>
          <w:lang w:val="en-US" w:eastAsia="zh-CN"/>
        </w:rPr>
      </w:pPr>
      <w:r w:rsidRPr="004E7521">
        <w:rPr>
          <w:rFonts w:ascii="Book Antiqua" w:hAnsi="Book Antiqua"/>
          <w:b/>
          <w:color w:val="000000"/>
          <w:lang w:val="en-US" w:eastAsia="zh-CN"/>
        </w:rPr>
        <w:t xml:space="preserve">METHODS: </w:t>
      </w:r>
      <w:r w:rsidRPr="004E7521">
        <w:rPr>
          <w:rFonts w:ascii="Book Antiqua" w:hAnsi="Book Antiqua"/>
          <w:color w:val="000000"/>
          <w:lang w:val="en-US" w:eastAsia="zh-CN"/>
        </w:rPr>
        <w:t>Between January 2007 and December 2011, 80 patients with histologically confirmed rectal adenocarcinoma were enrolled. Tumors were clinically classified as either T3 or T4 and by the N stage based on the presence or absence of positive regional lymph nodes.</w:t>
      </w:r>
      <w:r w:rsidR="009020A0">
        <w:rPr>
          <w:rFonts w:ascii="Book Antiqua" w:hAnsi="Book Antiqua" w:hint="eastAsia"/>
          <w:color w:val="000000"/>
          <w:lang w:val="en-US" w:eastAsia="zh-CN"/>
        </w:rPr>
        <w:t xml:space="preserve"> </w:t>
      </w:r>
      <w:r w:rsidRPr="004E7521">
        <w:rPr>
          <w:rFonts w:ascii="Book Antiqua" w:hAnsi="Book Antiqua"/>
          <w:color w:val="000000"/>
          <w:lang w:val="en-US" w:eastAsia="zh-CN"/>
        </w:rPr>
        <w:t xml:space="preserve">Patients received intensified combined modality treatment, consisting of </w:t>
      </w:r>
      <w:proofErr w:type="spellStart"/>
      <w:r w:rsidRPr="004E7521">
        <w:rPr>
          <w:rFonts w:ascii="Book Antiqua" w:hAnsi="Book Antiqua"/>
          <w:color w:val="000000"/>
          <w:lang w:val="en-US" w:eastAsia="zh-CN"/>
        </w:rPr>
        <w:t>neoadjuvant</w:t>
      </w:r>
      <w:proofErr w:type="spellEnd"/>
      <w:r w:rsidRPr="004E7521">
        <w:rPr>
          <w:rFonts w:ascii="Book Antiqua" w:hAnsi="Book Antiqua"/>
          <w:color w:val="000000"/>
          <w:lang w:val="en-US" w:eastAsia="zh-CN"/>
        </w:rPr>
        <w:t xml:space="preserve"> radiation therapy (50.4-54.0 </w:t>
      </w:r>
      <w:proofErr w:type="spellStart"/>
      <w:r w:rsidRPr="004E7521">
        <w:rPr>
          <w:rFonts w:ascii="Book Antiqua" w:hAnsi="Book Antiqua"/>
          <w:color w:val="000000"/>
          <w:lang w:val="en-US" w:eastAsia="zh-CN"/>
        </w:rPr>
        <w:t>Gy</w:t>
      </w:r>
      <w:proofErr w:type="spellEnd"/>
      <w:r w:rsidRPr="004E7521">
        <w:rPr>
          <w:rFonts w:ascii="Book Antiqua" w:hAnsi="Book Antiqua"/>
          <w:color w:val="000000"/>
          <w:lang w:val="en-US" w:eastAsia="zh-CN"/>
        </w:rPr>
        <w:t xml:space="preserve">) and </w:t>
      </w:r>
      <w:proofErr w:type="spellStart"/>
      <w:r w:rsidRPr="004E7521">
        <w:rPr>
          <w:rFonts w:ascii="Book Antiqua" w:hAnsi="Book Antiqua"/>
          <w:color w:val="000000"/>
          <w:lang w:val="en-US" w:eastAsia="zh-CN"/>
        </w:rPr>
        <w:t>infusional</w:t>
      </w:r>
      <w:proofErr w:type="spellEnd"/>
      <w:r w:rsidRPr="004E7521">
        <w:rPr>
          <w:rFonts w:ascii="Book Antiqua" w:hAnsi="Book Antiqua"/>
          <w:color w:val="000000"/>
          <w:lang w:val="en-US" w:eastAsia="zh-CN"/>
        </w:rPr>
        <w:t xml:space="preserve"> chemotherapy (</w:t>
      </w:r>
      <w:proofErr w:type="spellStart"/>
      <w:r w:rsidRPr="004E7521">
        <w:rPr>
          <w:rFonts w:ascii="Book Antiqua" w:hAnsi="Book Antiqua"/>
          <w:color w:val="000000"/>
          <w:lang w:val="en-US" w:eastAsia="zh-CN"/>
        </w:rPr>
        <w:t>oxaliplatin</w:t>
      </w:r>
      <w:proofErr w:type="spellEnd"/>
      <w:r w:rsidRPr="004E7521">
        <w:rPr>
          <w:rFonts w:ascii="Book Antiqua" w:hAnsi="Book Antiqua"/>
          <w:color w:val="000000"/>
          <w:lang w:val="en-US" w:eastAsia="zh-CN"/>
        </w:rPr>
        <w:t xml:space="preserve"> 50 mg/m</w:t>
      </w:r>
      <w:r w:rsidRPr="004E7521">
        <w:rPr>
          <w:rFonts w:ascii="Book Antiqua" w:hAnsi="Book Antiqua"/>
          <w:color w:val="000000"/>
          <w:vertAlign w:val="superscript"/>
          <w:lang w:val="en-US" w:eastAsia="zh-CN"/>
        </w:rPr>
        <w:t>2</w:t>
      </w:r>
      <w:r w:rsidRPr="004E7521">
        <w:rPr>
          <w:rFonts w:ascii="Book Antiqua" w:hAnsi="Book Antiqua"/>
          <w:color w:val="000000"/>
          <w:lang w:val="en-US" w:eastAsia="zh-CN"/>
        </w:rPr>
        <w:t xml:space="preserve">) on the first day of each week, plus five daily continuous infusions of </w:t>
      </w:r>
      <w:r w:rsidR="002E11E5">
        <w:rPr>
          <w:rFonts w:ascii="Book Antiqua" w:hAnsi="Book Antiqua"/>
          <w:color w:val="000000"/>
          <w:lang w:val="en-US"/>
        </w:rPr>
        <w:t>fluorouracil</w:t>
      </w:r>
      <w:r w:rsidRPr="004E7521">
        <w:rPr>
          <w:rFonts w:ascii="Book Antiqua" w:hAnsi="Book Antiqua"/>
          <w:color w:val="000000"/>
          <w:lang w:val="en-US" w:eastAsia="zh-CN"/>
        </w:rPr>
        <w:t xml:space="preserve"> (200 mg/m</w:t>
      </w:r>
      <w:r w:rsidRPr="004E7521">
        <w:rPr>
          <w:rFonts w:ascii="Book Antiqua" w:hAnsi="Book Antiqua"/>
          <w:color w:val="000000"/>
          <w:vertAlign w:val="superscript"/>
          <w:lang w:val="en-US" w:eastAsia="zh-CN"/>
        </w:rPr>
        <w:t>2</w:t>
      </w:r>
      <w:r w:rsidR="00F2002C">
        <w:rPr>
          <w:rFonts w:ascii="Book Antiqua" w:hAnsi="Book Antiqua" w:hint="eastAsia"/>
          <w:color w:val="000000"/>
          <w:lang w:val="en-US" w:eastAsia="zh-CN"/>
        </w:rPr>
        <w:t xml:space="preserve"> per </w:t>
      </w:r>
      <w:r w:rsidRPr="004E7521">
        <w:rPr>
          <w:rFonts w:ascii="Book Antiqua" w:hAnsi="Book Antiqua"/>
          <w:color w:val="000000"/>
          <w:lang w:val="en-US" w:eastAsia="zh-CN"/>
        </w:rPr>
        <w:t xml:space="preserve">die) from the first day of radiation therapy until radiotherapy completion. Patients received five or six cycles of </w:t>
      </w:r>
      <w:proofErr w:type="spellStart"/>
      <w:r w:rsidRPr="004E7521">
        <w:rPr>
          <w:rFonts w:ascii="Book Antiqua" w:hAnsi="Book Antiqua"/>
          <w:color w:val="000000"/>
          <w:lang w:val="en-US" w:eastAsia="zh-CN"/>
        </w:rPr>
        <w:t>oxaliplatin</w:t>
      </w:r>
      <w:proofErr w:type="spellEnd"/>
      <w:r w:rsidRPr="004E7521">
        <w:rPr>
          <w:rFonts w:ascii="Book Antiqua" w:hAnsi="Book Antiqua"/>
          <w:color w:val="000000"/>
          <w:lang w:val="en-US" w:eastAsia="zh-CN"/>
        </w:rPr>
        <w:t xml:space="preserve"> based on performance status, clinical lymph node involvement, and potential risk of a non-sphincter-conserving surgical procedure. Surgery was planned </w:t>
      </w:r>
      <w:r w:rsidR="00191290">
        <w:rPr>
          <w:rFonts w:ascii="Book Antiqua" w:hAnsi="Book Antiqua" w:hint="eastAsia"/>
          <w:color w:val="000000"/>
          <w:lang w:val="en-US" w:eastAsia="zh-CN"/>
        </w:rPr>
        <w:t>7</w:t>
      </w:r>
      <w:r w:rsidRPr="004E7521">
        <w:rPr>
          <w:rFonts w:ascii="Book Antiqua" w:hAnsi="Book Antiqua"/>
          <w:color w:val="000000"/>
          <w:lang w:val="en-US" w:eastAsia="zh-CN"/>
        </w:rPr>
        <w:t xml:space="preserve"> to </w:t>
      </w:r>
      <w:r w:rsidR="00191290">
        <w:rPr>
          <w:rFonts w:ascii="Book Antiqua" w:hAnsi="Book Antiqua" w:hint="eastAsia"/>
          <w:color w:val="000000"/>
          <w:lang w:val="en-US" w:eastAsia="zh-CN"/>
        </w:rPr>
        <w:t>9</w:t>
      </w:r>
      <w:r w:rsidRPr="004E7521">
        <w:rPr>
          <w:rFonts w:ascii="Book Antiqua" w:hAnsi="Book Antiqua"/>
          <w:color w:val="000000"/>
          <w:lang w:val="en-US" w:eastAsia="zh-CN"/>
        </w:rPr>
        <w:t xml:space="preserve"> w</w:t>
      </w:r>
      <w:r w:rsidR="00191290">
        <w:rPr>
          <w:rFonts w:ascii="Book Antiqua" w:hAnsi="Book Antiqua" w:hint="eastAsia"/>
          <w:color w:val="000000"/>
          <w:lang w:val="en-US" w:eastAsia="zh-CN"/>
        </w:rPr>
        <w:t>k</w:t>
      </w:r>
      <w:r w:rsidRPr="004E7521">
        <w:rPr>
          <w:rFonts w:ascii="Book Antiqua" w:hAnsi="Book Antiqua"/>
          <w:color w:val="000000"/>
          <w:lang w:val="en-US" w:eastAsia="zh-CN"/>
        </w:rPr>
        <w:t xml:space="preserve"> after the end of </w:t>
      </w:r>
      <w:proofErr w:type="spellStart"/>
      <w:r w:rsidRPr="004E7521">
        <w:rPr>
          <w:rFonts w:ascii="Book Antiqua" w:hAnsi="Book Antiqua"/>
          <w:color w:val="000000"/>
          <w:lang w:val="en-US" w:eastAsia="zh-CN"/>
        </w:rPr>
        <w:t>radiochemotherapy</w:t>
      </w:r>
      <w:proofErr w:type="spellEnd"/>
      <w:r w:rsidRPr="004E7521">
        <w:rPr>
          <w:rFonts w:ascii="Book Antiqua" w:hAnsi="Book Antiqua"/>
          <w:color w:val="000000"/>
          <w:lang w:val="en-US" w:eastAsia="zh-CN"/>
        </w:rPr>
        <w:t xml:space="preserve"> treatment; adjuvant chemotherapy treatment was left to the oncologist’s discretion and was recommended in patients with positive lymph nodes. After treatment, all patients were monitored every three months for the first year and every six months for the subsequent years.</w:t>
      </w:r>
    </w:p>
    <w:p w:rsidR="008B3F2D" w:rsidRPr="004E7521" w:rsidRDefault="008B3F2D" w:rsidP="004E7521">
      <w:pPr>
        <w:spacing w:line="360" w:lineRule="auto"/>
        <w:jc w:val="both"/>
        <w:rPr>
          <w:rFonts w:ascii="Book Antiqua" w:hAnsi="Book Antiqua"/>
          <w:i/>
          <w:color w:val="000000"/>
          <w:lang w:val="en-US" w:eastAsia="zh-CN"/>
        </w:rPr>
      </w:pPr>
    </w:p>
    <w:p w:rsidR="008B3F2D" w:rsidRPr="004E7521" w:rsidRDefault="008B3F2D" w:rsidP="004E7521">
      <w:pPr>
        <w:spacing w:line="360" w:lineRule="auto"/>
        <w:jc w:val="both"/>
        <w:rPr>
          <w:rFonts w:ascii="Book Antiqua" w:hAnsi="Book Antiqua"/>
          <w:i/>
          <w:color w:val="000000"/>
          <w:lang w:val="en-US" w:eastAsia="zh-CN"/>
        </w:rPr>
      </w:pPr>
      <w:r w:rsidRPr="004E7521">
        <w:rPr>
          <w:rFonts w:ascii="Book Antiqua" w:hAnsi="Book Antiqua"/>
          <w:b/>
          <w:color w:val="000000"/>
          <w:lang w:val="en-US" w:eastAsia="zh-CN"/>
        </w:rPr>
        <w:t>RESULTS:</w:t>
      </w:r>
      <w:r w:rsidRPr="004E7521">
        <w:rPr>
          <w:rFonts w:ascii="Book Antiqua" w:hAnsi="Book Antiqua"/>
          <w:i/>
          <w:color w:val="000000"/>
          <w:lang w:val="en-US" w:eastAsia="zh-CN"/>
        </w:rPr>
        <w:t xml:space="preserve"> </w:t>
      </w:r>
      <w:r w:rsidRPr="004E7521">
        <w:rPr>
          <w:rFonts w:ascii="Book Antiqua" w:hAnsi="Book Antiqua"/>
          <w:color w:val="000000"/>
          <w:lang w:val="en-US" w:eastAsia="zh-CN"/>
        </w:rPr>
        <w:t xml:space="preserve">Of the 80 patients enrolled, 75 patients completed the programmed </w:t>
      </w:r>
      <w:proofErr w:type="spellStart"/>
      <w:r w:rsidRPr="004E7521">
        <w:rPr>
          <w:rFonts w:ascii="Book Antiqua" w:hAnsi="Book Antiqua"/>
          <w:color w:val="000000"/>
          <w:lang w:val="en-US" w:eastAsia="zh-CN"/>
        </w:rPr>
        <w:t>neoadjuvant</w:t>
      </w:r>
      <w:proofErr w:type="spellEnd"/>
      <w:r w:rsidRPr="004E7521">
        <w:rPr>
          <w:rFonts w:ascii="Book Antiqua" w:hAnsi="Book Antiqua"/>
          <w:color w:val="000000"/>
          <w:lang w:val="en-US" w:eastAsia="zh-CN"/>
        </w:rPr>
        <w:t xml:space="preserve"> </w:t>
      </w:r>
      <w:proofErr w:type="spellStart"/>
      <w:r w:rsidRPr="004E7521">
        <w:rPr>
          <w:rFonts w:ascii="Book Antiqua" w:hAnsi="Book Antiqua"/>
          <w:color w:val="000000"/>
          <w:lang w:val="en-US" w:eastAsia="zh-CN"/>
        </w:rPr>
        <w:t>radiochemotherapy</w:t>
      </w:r>
      <w:proofErr w:type="spellEnd"/>
      <w:r w:rsidRPr="004E7521">
        <w:rPr>
          <w:rFonts w:ascii="Book Antiqua" w:hAnsi="Book Antiqua"/>
          <w:color w:val="000000"/>
          <w:lang w:val="en-US" w:eastAsia="zh-CN"/>
        </w:rPr>
        <w:t xml:space="preserve"> treatment. All patients received the radiotherapy prescribed total dose; five patients suspended chemotherapy indefinitely because of chemotherapy-related toxicity. At least five cycles of </w:t>
      </w:r>
      <w:proofErr w:type="spellStart"/>
      <w:r w:rsidRPr="004E7521">
        <w:rPr>
          <w:rFonts w:ascii="Book Antiqua" w:hAnsi="Book Antiqua"/>
          <w:color w:val="000000"/>
          <w:lang w:val="en-US" w:eastAsia="zh-CN"/>
        </w:rPr>
        <w:t>oxaliplatin</w:t>
      </w:r>
      <w:proofErr w:type="spellEnd"/>
      <w:r w:rsidRPr="004E7521">
        <w:rPr>
          <w:rFonts w:ascii="Book Antiqua" w:hAnsi="Book Antiqua"/>
          <w:color w:val="000000"/>
          <w:lang w:val="en-US" w:eastAsia="zh-CN"/>
        </w:rPr>
        <w:t xml:space="preserve"> were administered to 73 patients. Treatment was well tolerated with high compliance and a good level of toxicity. Most of the acute toxic effects observed were classified as grade</w:t>
      </w:r>
      <w:r w:rsidR="00276B13">
        <w:rPr>
          <w:rFonts w:ascii="Book Antiqua" w:hAnsi="Book Antiqua" w:hint="eastAsia"/>
          <w:color w:val="000000"/>
          <w:lang w:val="en-US" w:eastAsia="zh-CN"/>
        </w:rPr>
        <w:t>s</w:t>
      </w:r>
      <w:r w:rsidRPr="004E7521">
        <w:rPr>
          <w:rFonts w:ascii="Book Antiqua" w:hAnsi="Book Antiqua"/>
          <w:color w:val="000000"/>
          <w:lang w:val="en-US" w:eastAsia="zh-CN"/>
        </w:rPr>
        <w:t xml:space="preserve"> 1-2. </w:t>
      </w:r>
      <w:proofErr w:type="spellStart"/>
      <w:r w:rsidRPr="004E7521">
        <w:rPr>
          <w:rFonts w:ascii="Book Antiqua" w:hAnsi="Book Antiqua"/>
          <w:color w:val="000000"/>
          <w:lang w:val="en-US" w:eastAsia="zh-CN"/>
        </w:rPr>
        <w:t>Proctitis</w:t>
      </w:r>
      <w:proofErr w:type="spellEnd"/>
      <w:r w:rsidRPr="004E7521">
        <w:rPr>
          <w:rFonts w:ascii="Book Antiqua" w:hAnsi="Book Antiqua"/>
          <w:color w:val="000000"/>
          <w:lang w:val="en-US" w:eastAsia="zh-CN"/>
        </w:rPr>
        <w:t xml:space="preserve"> grade 2 was the most common symptom (63.75%) and the earliest manifestation of acute toxicity. Acute toxicity grade</w:t>
      </w:r>
      <w:r w:rsidR="00276B13">
        <w:rPr>
          <w:rFonts w:ascii="Book Antiqua" w:hAnsi="Book Antiqua" w:hint="eastAsia"/>
          <w:color w:val="000000"/>
          <w:lang w:val="en-US" w:eastAsia="zh-CN"/>
        </w:rPr>
        <w:t>s</w:t>
      </w:r>
      <w:r w:rsidRPr="004E7521">
        <w:rPr>
          <w:rFonts w:ascii="Book Antiqua" w:hAnsi="Book Antiqua"/>
          <w:color w:val="000000"/>
          <w:lang w:val="en-US" w:eastAsia="zh-CN"/>
        </w:rPr>
        <w:t xml:space="preserve"> 3-4 was reported in 30% of patients and grade 3 or 4 </w:t>
      </w:r>
      <w:proofErr w:type="spellStart"/>
      <w:r w:rsidRPr="004E7521">
        <w:rPr>
          <w:rFonts w:ascii="Book Antiqua" w:hAnsi="Book Antiqua"/>
          <w:color w:val="000000"/>
          <w:lang w:val="en-US" w:eastAsia="zh-CN"/>
        </w:rPr>
        <w:t>diarrhoea</w:t>
      </w:r>
      <w:proofErr w:type="spellEnd"/>
      <w:r w:rsidRPr="004E7521">
        <w:rPr>
          <w:rFonts w:ascii="Book Antiqua" w:hAnsi="Book Antiqua"/>
          <w:color w:val="000000"/>
          <w:lang w:val="en-US" w:eastAsia="zh-CN"/>
        </w:rPr>
        <w:t xml:space="preserve"> reported </w:t>
      </w:r>
      <w:r w:rsidR="00F2002C">
        <w:rPr>
          <w:rFonts w:ascii="Book Antiqua" w:hAnsi="Book Antiqua"/>
          <w:color w:val="000000"/>
          <w:lang w:val="en-US" w:eastAsia="zh-CN"/>
        </w:rPr>
        <w:t>in just three patients (3.75%).</w:t>
      </w:r>
      <w:r w:rsidRPr="004E7521">
        <w:rPr>
          <w:rFonts w:ascii="Book Antiqua" w:hAnsi="Book Antiqua"/>
          <w:color w:val="000000"/>
          <w:lang w:val="en-US" w:eastAsia="zh-CN"/>
        </w:rPr>
        <w:t xml:space="preserve"> Seventy-seven patients underwent surgery; low anterior resection was performed in 52 patients, Miles’ surgery in 11 patients and </w:t>
      </w:r>
      <w:r w:rsidR="00276B13">
        <w:rPr>
          <w:rFonts w:ascii="Book Antiqua" w:hAnsi="Book Antiqua"/>
          <w:color w:val="000000"/>
          <w:lang w:val="en-US"/>
        </w:rPr>
        <w:t xml:space="preserve">total </w:t>
      </w:r>
      <w:proofErr w:type="spellStart"/>
      <w:r w:rsidR="00276B13">
        <w:rPr>
          <w:rFonts w:ascii="Book Antiqua" w:hAnsi="Book Antiqua"/>
          <w:color w:val="000000"/>
          <w:lang w:val="en-US"/>
        </w:rPr>
        <w:t>mesorectal</w:t>
      </w:r>
      <w:proofErr w:type="spellEnd"/>
      <w:r w:rsidR="00276B13">
        <w:rPr>
          <w:rFonts w:ascii="Book Antiqua" w:hAnsi="Book Antiqua"/>
          <w:color w:val="000000"/>
          <w:lang w:val="en-US"/>
        </w:rPr>
        <w:t xml:space="preserve"> excision</w:t>
      </w:r>
      <w:r w:rsidRPr="004E7521">
        <w:rPr>
          <w:rFonts w:ascii="Book Antiqua" w:hAnsi="Book Antiqua"/>
          <w:color w:val="000000"/>
          <w:lang w:val="en-US" w:eastAsia="zh-CN"/>
        </w:rPr>
        <w:t xml:space="preserve"> in nine patients. Fifty patients showed tumor downsizing ≥ 50% pathological </w:t>
      </w:r>
      <w:proofErr w:type="spellStart"/>
      <w:r w:rsidRPr="004E7521">
        <w:rPr>
          <w:rFonts w:ascii="Book Antiqua" w:hAnsi="Book Antiqua"/>
          <w:color w:val="000000"/>
          <w:lang w:val="en-US" w:eastAsia="zh-CN"/>
        </w:rPr>
        <w:t>downstaging</w:t>
      </w:r>
      <w:proofErr w:type="spellEnd"/>
      <w:r w:rsidRPr="004E7521">
        <w:rPr>
          <w:rFonts w:ascii="Book Antiqua" w:hAnsi="Book Antiqua"/>
          <w:color w:val="000000"/>
          <w:lang w:val="en-US" w:eastAsia="zh-CN"/>
        </w:rPr>
        <w:t xml:space="preserve"> in 88.00% of tumors. Out of 75 patients surviving surgery, 67 </w:t>
      </w:r>
      <w:r w:rsidRPr="004E7521">
        <w:rPr>
          <w:rFonts w:ascii="Book Antiqua" w:hAnsi="Book Antiqua"/>
          <w:color w:val="000000"/>
          <w:lang w:val="en-US" w:eastAsia="zh-CN"/>
        </w:rPr>
        <w:lastRenderedPageBreak/>
        <w:t xml:space="preserve">patients (89.33%) had some form of </w:t>
      </w:r>
      <w:proofErr w:type="spellStart"/>
      <w:r w:rsidRPr="004E7521">
        <w:rPr>
          <w:rFonts w:ascii="Book Antiqua" w:hAnsi="Book Antiqua"/>
          <w:color w:val="000000"/>
          <w:lang w:val="en-US" w:eastAsia="zh-CN"/>
        </w:rPr>
        <w:t>downstaging</w:t>
      </w:r>
      <w:proofErr w:type="spellEnd"/>
      <w:r w:rsidRPr="004E7521">
        <w:rPr>
          <w:rFonts w:ascii="Book Antiqua" w:hAnsi="Book Antiqua"/>
          <w:color w:val="000000"/>
          <w:lang w:val="en-US" w:eastAsia="zh-CN"/>
        </w:rPr>
        <w:t xml:space="preserve"> after preoperative treatment. A pathological complete response was achieved in 23.75% of patients and a nearly pathologic complete response (stage ypT1ypN0) in six patients. An involvement of the radial margin was never present. During surgery, intra-</w:t>
      </w:r>
      <w:proofErr w:type="spellStart"/>
      <w:r w:rsidRPr="004E7521">
        <w:rPr>
          <w:rFonts w:ascii="Book Antiqua" w:hAnsi="Book Antiqua"/>
          <w:color w:val="000000"/>
          <w:lang w:val="en-US" w:eastAsia="zh-CN"/>
        </w:rPr>
        <w:t>adbominal</w:t>
      </w:r>
      <w:proofErr w:type="spellEnd"/>
      <w:r w:rsidRPr="004E7521">
        <w:rPr>
          <w:rFonts w:ascii="Book Antiqua" w:hAnsi="Book Antiqua"/>
          <w:color w:val="000000"/>
          <w:lang w:val="en-US" w:eastAsia="zh-CN"/>
        </w:rPr>
        <w:t xml:space="preserve"> metastases were found in only one patient (1.25%). Initially, 45 patients required an </w:t>
      </w:r>
      <w:proofErr w:type="spellStart"/>
      <w:r w:rsidRPr="004E7521">
        <w:rPr>
          <w:rFonts w:ascii="Book Antiqua" w:hAnsi="Book Antiqua"/>
          <w:color w:val="000000"/>
          <w:lang w:val="en-US" w:eastAsia="zh-CN"/>
        </w:rPr>
        <w:t>abdominoperineal</w:t>
      </w:r>
      <w:proofErr w:type="spellEnd"/>
      <w:r w:rsidRPr="004E7521">
        <w:rPr>
          <w:rFonts w:ascii="Book Antiqua" w:hAnsi="Book Antiqua"/>
          <w:color w:val="000000"/>
          <w:lang w:val="en-US" w:eastAsia="zh-CN"/>
        </w:rPr>
        <w:t xml:space="preserve"> resection due to a tumor distal margin ≤ 5 cm from the anal verge. Of these patients, only seven of them underwent Miles’ surgery and sphincter preservation was guaranteed in 84.50% of patients in this subgroup. Fourteen patients received postoperative chemotherapy. In the full analysis of enrolled cohort, eight of the 80 patients died, with seven deaths related to rectal cancer and one to unrelated causes. Local recurrences were observed in seven patients (8.75%) and distant metastases in 17 cases (21.25%). The five-year rate of overall survival rate was 90.91%. Using a median follow-up time of 28.5 months, the cumulative incidence of local recurrences was 8.75%, and the overall survival and disease-free survival rates were 90.00% and 70.00%, respectively.</w:t>
      </w:r>
    </w:p>
    <w:p w:rsidR="008B3F2D" w:rsidRPr="004E7521" w:rsidRDefault="008B3F2D" w:rsidP="004E7521">
      <w:pPr>
        <w:tabs>
          <w:tab w:val="left" w:pos="2333"/>
        </w:tabs>
        <w:spacing w:line="360" w:lineRule="auto"/>
        <w:jc w:val="both"/>
        <w:rPr>
          <w:rFonts w:ascii="Book Antiqua" w:hAnsi="Book Antiqua"/>
          <w:i/>
          <w:color w:val="000000"/>
          <w:lang w:val="en-US" w:eastAsia="zh-CN"/>
        </w:rPr>
      </w:pPr>
    </w:p>
    <w:p w:rsidR="008B3F2D" w:rsidRPr="004E7521" w:rsidRDefault="008B3F2D" w:rsidP="004E7521">
      <w:pPr>
        <w:tabs>
          <w:tab w:val="left" w:pos="2333"/>
        </w:tabs>
        <w:spacing w:line="360" w:lineRule="auto"/>
        <w:jc w:val="both"/>
        <w:rPr>
          <w:rFonts w:ascii="Book Antiqua" w:hAnsi="Book Antiqua"/>
          <w:color w:val="000000"/>
          <w:lang w:val="en-US" w:eastAsia="zh-CN"/>
        </w:rPr>
      </w:pPr>
      <w:r w:rsidRPr="004E7521">
        <w:rPr>
          <w:rFonts w:ascii="Book Antiqua" w:hAnsi="Book Antiqua"/>
          <w:b/>
          <w:color w:val="000000"/>
          <w:lang w:val="en-US" w:eastAsia="zh-CN"/>
        </w:rPr>
        <w:t>CONCLUSION:</w:t>
      </w:r>
      <w:r w:rsidRPr="004E7521">
        <w:rPr>
          <w:rFonts w:ascii="Book Antiqua" w:hAnsi="Book Antiqua"/>
          <w:color w:val="000000"/>
          <w:lang w:val="en-US" w:eastAsia="zh-CN"/>
        </w:rPr>
        <w:t xml:space="preserve"> The results of this study suggest </w:t>
      </w:r>
      <w:proofErr w:type="spellStart"/>
      <w:r w:rsidRPr="004E7521">
        <w:rPr>
          <w:rFonts w:ascii="Book Antiqua" w:hAnsi="Book Antiqua"/>
          <w:color w:val="000000"/>
          <w:lang w:val="en-US" w:eastAsia="zh-CN"/>
        </w:rPr>
        <w:t>oxaliplatin</w:t>
      </w:r>
      <w:proofErr w:type="spellEnd"/>
      <w:r w:rsidRPr="004E7521">
        <w:rPr>
          <w:rFonts w:ascii="Book Antiqua" w:hAnsi="Book Antiqua"/>
          <w:color w:val="000000"/>
          <w:lang w:val="en-US" w:eastAsia="zh-CN"/>
        </w:rPr>
        <w:t xml:space="preserve"> chemotherapy has a beneficial effect on overall survival, likely due to an increase in local tumor control. </w:t>
      </w:r>
    </w:p>
    <w:p w:rsidR="008B3F2D" w:rsidRPr="004E7521" w:rsidRDefault="008B3F2D" w:rsidP="004E7521">
      <w:pPr>
        <w:tabs>
          <w:tab w:val="left" w:pos="2333"/>
        </w:tabs>
        <w:spacing w:line="360" w:lineRule="auto"/>
        <w:jc w:val="both"/>
        <w:rPr>
          <w:rFonts w:ascii="Book Antiqua" w:hAnsi="Book Antiqua"/>
          <w:color w:val="000000"/>
          <w:lang w:val="en-US" w:eastAsia="zh-CN"/>
        </w:rPr>
      </w:pPr>
    </w:p>
    <w:p w:rsidR="008B3F2D" w:rsidRPr="004E7521" w:rsidRDefault="008B3F2D" w:rsidP="004E7521">
      <w:pPr>
        <w:tabs>
          <w:tab w:val="left" w:pos="2333"/>
        </w:tabs>
        <w:spacing w:line="360" w:lineRule="auto"/>
        <w:jc w:val="both"/>
        <w:rPr>
          <w:rFonts w:ascii="Book Antiqua" w:hAnsi="Book Antiqua"/>
          <w:i/>
          <w:color w:val="000000"/>
          <w:lang w:val="en-US" w:eastAsia="zh-CN"/>
        </w:rPr>
      </w:pPr>
      <w:r w:rsidRPr="004E7521">
        <w:rPr>
          <w:rFonts w:ascii="Book Antiqua" w:hAnsi="Book Antiqua"/>
          <w:color w:val="000000"/>
          <w:lang w:val="en-US" w:eastAsia="zh-CN"/>
        </w:rPr>
        <w:sym w:font="Symbol" w:char="F0D3"/>
      </w:r>
      <w:r w:rsidRPr="004E7521">
        <w:rPr>
          <w:rFonts w:ascii="Book Antiqua" w:hAnsi="Book Antiqua"/>
          <w:color w:val="000000"/>
          <w:lang w:val="en-US" w:eastAsia="zh-CN"/>
        </w:rPr>
        <w:t xml:space="preserve"> </w:t>
      </w:r>
      <w:proofErr w:type="gramStart"/>
      <w:r w:rsidRPr="004E7521">
        <w:rPr>
          <w:rFonts w:ascii="Book Antiqua" w:hAnsi="Book Antiqua"/>
          <w:color w:val="000000"/>
          <w:lang w:val="en-US" w:eastAsia="zh-CN"/>
        </w:rPr>
        <w:t xml:space="preserve">2013 </w:t>
      </w:r>
      <w:proofErr w:type="spellStart"/>
      <w:r w:rsidRPr="004E7521">
        <w:rPr>
          <w:rFonts w:ascii="Book Antiqua" w:hAnsi="Book Antiqua"/>
          <w:color w:val="000000"/>
          <w:lang w:val="en-US" w:eastAsia="zh-CN"/>
        </w:rPr>
        <w:t>Baishideng</w:t>
      </w:r>
      <w:proofErr w:type="spellEnd"/>
      <w:r w:rsidRPr="004E7521">
        <w:rPr>
          <w:rFonts w:ascii="Book Antiqua" w:hAnsi="Book Antiqua"/>
          <w:color w:val="000000"/>
          <w:lang w:val="en-US" w:eastAsia="zh-CN"/>
        </w:rPr>
        <w:t>.</w:t>
      </w:r>
      <w:proofErr w:type="gramEnd"/>
      <w:r w:rsidRPr="004E7521">
        <w:rPr>
          <w:rFonts w:ascii="Book Antiqua" w:hAnsi="Book Antiqua"/>
          <w:color w:val="000000"/>
          <w:lang w:val="en-US" w:eastAsia="zh-CN"/>
        </w:rPr>
        <w:t xml:space="preserve"> All rights reserved.</w:t>
      </w:r>
    </w:p>
    <w:p w:rsidR="008B3F2D" w:rsidRPr="004E7521" w:rsidRDefault="008B3F2D" w:rsidP="004E7521">
      <w:pPr>
        <w:spacing w:line="360" w:lineRule="auto"/>
        <w:jc w:val="both"/>
        <w:rPr>
          <w:rFonts w:ascii="Book Antiqua" w:hAnsi="Book Antiqua"/>
          <w:color w:val="000000"/>
          <w:lang w:val="en-US" w:eastAsia="zh-CN"/>
        </w:rPr>
      </w:pPr>
    </w:p>
    <w:p w:rsidR="008B3F2D" w:rsidRPr="004E7521" w:rsidRDefault="008B3F2D" w:rsidP="004E7521">
      <w:pPr>
        <w:spacing w:line="360" w:lineRule="auto"/>
        <w:jc w:val="both"/>
        <w:rPr>
          <w:rFonts w:ascii="Book Antiqua" w:hAnsi="Book Antiqua"/>
          <w:color w:val="000000"/>
          <w:lang w:val="en-US" w:eastAsia="zh-CN"/>
        </w:rPr>
      </w:pPr>
      <w:r w:rsidRPr="004E7521">
        <w:rPr>
          <w:rFonts w:ascii="Book Antiqua" w:hAnsi="Book Antiqua"/>
          <w:b/>
          <w:color w:val="000000"/>
          <w:lang w:val="en-US" w:eastAsia="zh-CN"/>
        </w:rPr>
        <w:t>Key words</w:t>
      </w:r>
      <w:r w:rsidRPr="004E7521">
        <w:rPr>
          <w:rFonts w:ascii="Book Antiqua" w:hAnsi="Book Antiqua"/>
          <w:color w:val="000000"/>
          <w:lang w:val="en-US" w:eastAsia="zh-CN"/>
        </w:rPr>
        <w:t xml:space="preserve">: </w:t>
      </w:r>
      <w:r w:rsidR="00F2002C" w:rsidRPr="004E7521">
        <w:rPr>
          <w:rFonts w:ascii="Book Antiqua" w:hAnsi="Book Antiqua"/>
          <w:color w:val="000000"/>
          <w:lang w:val="en-US" w:eastAsia="zh-CN"/>
        </w:rPr>
        <w:t>R</w:t>
      </w:r>
      <w:r w:rsidRPr="004E7521">
        <w:rPr>
          <w:rFonts w:ascii="Book Antiqua" w:hAnsi="Book Antiqua"/>
          <w:color w:val="000000"/>
          <w:lang w:val="en-US" w:eastAsia="zh-CN"/>
        </w:rPr>
        <w:t xml:space="preserve">ectal cancer; </w:t>
      </w:r>
      <w:proofErr w:type="spellStart"/>
      <w:r w:rsidR="00F2002C" w:rsidRPr="004E7521">
        <w:rPr>
          <w:rFonts w:ascii="Book Antiqua" w:hAnsi="Book Antiqua"/>
          <w:color w:val="000000"/>
          <w:lang w:val="en-US" w:eastAsia="zh-CN"/>
        </w:rPr>
        <w:t>N</w:t>
      </w:r>
      <w:r w:rsidRPr="004E7521">
        <w:rPr>
          <w:rFonts w:ascii="Book Antiqua" w:hAnsi="Book Antiqua"/>
          <w:color w:val="000000"/>
          <w:lang w:val="en-US" w:eastAsia="zh-CN"/>
        </w:rPr>
        <w:t>eoadjuvant</w:t>
      </w:r>
      <w:proofErr w:type="spellEnd"/>
      <w:r w:rsidRPr="004E7521">
        <w:rPr>
          <w:rFonts w:ascii="Book Antiqua" w:hAnsi="Book Antiqua"/>
          <w:color w:val="000000"/>
          <w:lang w:val="en-US" w:eastAsia="zh-CN"/>
        </w:rPr>
        <w:t xml:space="preserve"> treatment; </w:t>
      </w:r>
      <w:proofErr w:type="gramStart"/>
      <w:r w:rsidR="00F2002C" w:rsidRPr="004E7521">
        <w:rPr>
          <w:rFonts w:ascii="Book Antiqua" w:hAnsi="Book Antiqua"/>
          <w:color w:val="000000"/>
          <w:lang w:val="en-US" w:eastAsia="zh-CN"/>
        </w:rPr>
        <w:t>I</w:t>
      </w:r>
      <w:r w:rsidRPr="004E7521">
        <w:rPr>
          <w:rFonts w:ascii="Book Antiqua" w:hAnsi="Book Antiqua"/>
          <w:color w:val="000000"/>
          <w:lang w:val="en-US" w:eastAsia="zh-CN"/>
        </w:rPr>
        <w:t>ntensified</w:t>
      </w:r>
      <w:proofErr w:type="gramEnd"/>
      <w:r w:rsidR="00F2002C">
        <w:rPr>
          <w:rFonts w:ascii="Book Antiqua" w:hAnsi="Book Antiqua" w:hint="eastAsia"/>
          <w:color w:val="000000"/>
          <w:lang w:val="en-US" w:eastAsia="zh-CN"/>
        </w:rPr>
        <w:t xml:space="preserve"> </w:t>
      </w:r>
      <w:proofErr w:type="spellStart"/>
      <w:r w:rsidRPr="004E7521">
        <w:rPr>
          <w:rFonts w:ascii="Book Antiqua" w:hAnsi="Book Antiqua"/>
          <w:color w:val="000000"/>
          <w:lang w:val="en-US" w:eastAsia="zh-CN"/>
        </w:rPr>
        <w:t>radiochemotherapy</w:t>
      </w:r>
      <w:proofErr w:type="spellEnd"/>
      <w:r w:rsidRPr="004E7521">
        <w:rPr>
          <w:rFonts w:ascii="Book Antiqua" w:hAnsi="Book Antiqua"/>
          <w:color w:val="000000"/>
          <w:lang w:val="en-US" w:eastAsia="zh-CN"/>
        </w:rPr>
        <w:t xml:space="preserve">; </w:t>
      </w:r>
      <w:proofErr w:type="spellStart"/>
      <w:r w:rsidR="00F2002C" w:rsidRPr="004E7521">
        <w:rPr>
          <w:rFonts w:ascii="Book Antiqua" w:hAnsi="Book Antiqua"/>
          <w:color w:val="000000"/>
          <w:lang w:val="en-US" w:eastAsia="zh-CN"/>
        </w:rPr>
        <w:t>O</w:t>
      </w:r>
      <w:r w:rsidRPr="004E7521">
        <w:rPr>
          <w:rFonts w:ascii="Book Antiqua" w:hAnsi="Book Antiqua"/>
          <w:color w:val="000000"/>
          <w:lang w:val="en-US" w:eastAsia="zh-CN"/>
        </w:rPr>
        <w:t>xaliplatin</w:t>
      </w:r>
      <w:proofErr w:type="spellEnd"/>
      <w:r w:rsidRPr="004E7521">
        <w:rPr>
          <w:rFonts w:ascii="Book Antiqua" w:hAnsi="Book Antiqua"/>
          <w:color w:val="000000"/>
          <w:lang w:val="en-US" w:eastAsia="zh-CN"/>
        </w:rPr>
        <w:t>;</w:t>
      </w:r>
      <w:r w:rsidR="00C62C96" w:rsidRPr="004E7521">
        <w:rPr>
          <w:rFonts w:ascii="Book Antiqua" w:hAnsi="Book Antiqua"/>
          <w:color w:val="000000"/>
          <w:lang w:val="en-US" w:eastAsia="zh-CN"/>
        </w:rPr>
        <w:t xml:space="preserve"> </w:t>
      </w:r>
      <w:r w:rsidR="00C62C96" w:rsidRPr="004E7521">
        <w:rPr>
          <w:rFonts w:ascii="Book Antiqua" w:hAnsi="Book Antiqua"/>
          <w:color w:val="000000"/>
          <w:lang w:val="en-US"/>
        </w:rPr>
        <w:t>F</w:t>
      </w:r>
      <w:r w:rsidR="00C62C96">
        <w:rPr>
          <w:rFonts w:ascii="Book Antiqua" w:hAnsi="Book Antiqua"/>
          <w:color w:val="000000"/>
          <w:lang w:val="en-US"/>
        </w:rPr>
        <w:t>luorouracil</w:t>
      </w:r>
    </w:p>
    <w:p w:rsidR="008B3F2D" w:rsidRPr="004E7521" w:rsidRDefault="008B3F2D" w:rsidP="004E7521">
      <w:pPr>
        <w:spacing w:line="360" w:lineRule="auto"/>
        <w:jc w:val="both"/>
        <w:rPr>
          <w:rFonts w:ascii="Book Antiqua" w:hAnsi="Book Antiqua"/>
          <w:b/>
          <w:lang w:val="en-US"/>
        </w:rPr>
      </w:pPr>
    </w:p>
    <w:p w:rsidR="008B3F2D" w:rsidRPr="004E7521" w:rsidRDefault="008B3F2D" w:rsidP="004E7521">
      <w:pPr>
        <w:spacing w:line="360" w:lineRule="auto"/>
        <w:jc w:val="both"/>
        <w:rPr>
          <w:rFonts w:ascii="Book Antiqua" w:hAnsi="Book Antiqua"/>
          <w:lang w:val="en-US"/>
        </w:rPr>
      </w:pPr>
      <w:r w:rsidRPr="004E7521">
        <w:rPr>
          <w:rFonts w:ascii="Book Antiqua" w:hAnsi="Book Antiqua"/>
          <w:b/>
          <w:lang w:val="en-US"/>
        </w:rPr>
        <w:t>Core tip:</w:t>
      </w:r>
      <w:r w:rsidRPr="004E7521">
        <w:rPr>
          <w:rFonts w:ascii="Book Antiqua" w:hAnsi="Book Antiqua"/>
          <w:lang w:val="en-US"/>
        </w:rPr>
        <w:t xml:space="preserve"> </w:t>
      </w:r>
      <w:r w:rsidRPr="004E7521">
        <w:rPr>
          <w:rFonts w:ascii="Book Antiqua" w:hAnsi="Book Antiqua"/>
          <w:color w:val="000000"/>
          <w:lang w:val="en-US"/>
        </w:rPr>
        <w:t>Management of rectal cancer requires a multimodality treatment approach</w:t>
      </w:r>
      <w:r w:rsidRPr="004E7521">
        <w:rPr>
          <w:rFonts w:ascii="Book Antiqua" w:hAnsi="Book Antiqua"/>
          <w:lang w:val="en-US"/>
        </w:rPr>
        <w:t>.</w:t>
      </w:r>
      <w:r w:rsidRPr="004E7521">
        <w:rPr>
          <w:rFonts w:ascii="Book Antiqua" w:hAnsi="Book Antiqua"/>
          <w:color w:val="000000"/>
          <w:lang w:val="en-US"/>
        </w:rPr>
        <w:t xml:space="preserve"> The objective of this study was to determine whether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-intensified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using traditional radiation therapy in combination with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and </w:t>
      </w:r>
      <w:r w:rsidR="005E090B">
        <w:rPr>
          <w:rFonts w:ascii="Book Antiqua" w:hAnsi="Book Antiqua" w:hint="eastAsia"/>
          <w:color w:val="000000"/>
          <w:lang w:val="en-US" w:eastAsia="zh-CN"/>
        </w:rPr>
        <w:t>5-</w:t>
      </w:r>
      <w:r w:rsidR="005E090B" w:rsidRPr="004E7521">
        <w:rPr>
          <w:rFonts w:ascii="Book Antiqua" w:hAnsi="Book Antiqua"/>
          <w:color w:val="000000"/>
          <w:lang w:val="en-US"/>
        </w:rPr>
        <w:t>fluorouracil (5-FU)</w:t>
      </w:r>
      <w:r w:rsidRPr="004E7521">
        <w:rPr>
          <w:rFonts w:ascii="Book Antiqua" w:hAnsi="Book Antiqua"/>
          <w:color w:val="000000"/>
          <w:lang w:val="en-US"/>
        </w:rPr>
        <w:t>, could improve the overall and disease-free survival rates in patients with locally advanced rectal cancer.</w:t>
      </w:r>
      <w:r w:rsidRPr="004E7521">
        <w:rPr>
          <w:rFonts w:ascii="Book Antiqua" w:hAnsi="Book Antiqua"/>
          <w:lang w:val="en-US"/>
        </w:rPr>
        <w:t xml:space="preserve"> Conventional chemotherapeutic strategies typically only use 5-FU infusion. The results from this study indicate that the addition of </w:t>
      </w:r>
      <w:proofErr w:type="spellStart"/>
      <w:r w:rsidRPr="004E7521">
        <w:rPr>
          <w:rFonts w:ascii="Book Antiqua" w:hAnsi="Book Antiqua"/>
          <w:lang w:val="en-US"/>
        </w:rPr>
        <w:t>oxaliplatin</w:t>
      </w:r>
      <w:proofErr w:type="spellEnd"/>
      <w:r w:rsidRPr="004E7521">
        <w:rPr>
          <w:rFonts w:ascii="Book Antiqua" w:hAnsi="Book Antiqua"/>
          <w:lang w:val="en-US"/>
        </w:rPr>
        <w:t xml:space="preserve"> to the chemotherapeutic regime enhances the 5-year overall survival rate, facilitates a high rate of </w:t>
      </w:r>
      <w:r w:rsidRPr="004E7521">
        <w:rPr>
          <w:rFonts w:ascii="Book Antiqua" w:hAnsi="Book Antiqua"/>
          <w:color w:val="000000"/>
          <w:lang w:val="en-US" w:eastAsia="zh-CN"/>
        </w:rPr>
        <w:t>sphincter preservation,</w:t>
      </w:r>
      <w:r w:rsidRPr="004E7521">
        <w:rPr>
          <w:rFonts w:ascii="Book Antiqua" w:hAnsi="Book Antiqua"/>
          <w:lang w:val="en-US"/>
        </w:rPr>
        <w:t xml:space="preserve"> and reduces the local recurrence rate relative to the traditional strategies previously reported in the literature. Furthermore, </w:t>
      </w:r>
      <w:proofErr w:type="spellStart"/>
      <w:r w:rsidRPr="004E7521">
        <w:rPr>
          <w:rFonts w:ascii="Book Antiqua" w:hAnsi="Book Antiqua"/>
          <w:lang w:val="en-US"/>
        </w:rPr>
        <w:lastRenderedPageBreak/>
        <w:t>oxaliplatin</w:t>
      </w:r>
      <w:proofErr w:type="spellEnd"/>
      <w:r w:rsidRPr="004E7521">
        <w:rPr>
          <w:rFonts w:ascii="Book Antiqua" w:hAnsi="Book Antiqua"/>
          <w:lang w:val="en-US"/>
        </w:rPr>
        <w:t xml:space="preserve"> addition </w:t>
      </w:r>
      <w:r w:rsidRPr="004E7521">
        <w:rPr>
          <w:rFonts w:ascii="Book Antiqua" w:hAnsi="Book Antiqua"/>
          <w:color w:val="000000"/>
          <w:lang w:val="en-US" w:eastAsia="zh-CN"/>
        </w:rPr>
        <w:t xml:space="preserve">was well tolerated by patients, </w:t>
      </w:r>
      <w:proofErr w:type="spellStart"/>
      <w:r w:rsidRPr="004E7521">
        <w:rPr>
          <w:rFonts w:ascii="Book Antiqua" w:hAnsi="Book Antiqua"/>
          <w:color w:val="000000"/>
          <w:lang w:val="en-US" w:eastAsia="zh-CN"/>
        </w:rPr>
        <w:t>demostrating</w:t>
      </w:r>
      <w:proofErr w:type="spellEnd"/>
      <w:r w:rsidRPr="004E7521">
        <w:rPr>
          <w:rFonts w:ascii="Book Antiqua" w:hAnsi="Book Antiqua"/>
          <w:color w:val="000000"/>
          <w:lang w:val="en-US" w:eastAsia="zh-CN"/>
        </w:rPr>
        <w:t xml:space="preserve"> an </w:t>
      </w:r>
      <w:proofErr w:type="spellStart"/>
      <w:r w:rsidRPr="004E7521">
        <w:rPr>
          <w:rFonts w:ascii="Book Antiqua" w:hAnsi="Book Antiqua"/>
          <w:color w:val="000000"/>
          <w:lang w:val="en-US" w:eastAsia="zh-CN"/>
        </w:rPr>
        <w:t>accepatable</w:t>
      </w:r>
      <w:proofErr w:type="spellEnd"/>
      <w:r w:rsidRPr="004E7521">
        <w:rPr>
          <w:rFonts w:ascii="Book Antiqua" w:hAnsi="Book Antiqua"/>
          <w:color w:val="000000"/>
          <w:lang w:val="en-US" w:eastAsia="zh-CN"/>
        </w:rPr>
        <w:t xml:space="preserve"> level of toxicity.</w:t>
      </w:r>
    </w:p>
    <w:p w:rsidR="008B3F2D" w:rsidRPr="004E7521" w:rsidRDefault="008B3F2D" w:rsidP="004E7521">
      <w:pPr>
        <w:spacing w:line="360" w:lineRule="auto"/>
        <w:jc w:val="both"/>
        <w:rPr>
          <w:rFonts w:ascii="Book Antiqua" w:hAnsi="Book Antiqua"/>
          <w:b/>
          <w:color w:val="000000"/>
          <w:lang w:val="en-US" w:eastAsia="zh-CN"/>
        </w:rPr>
      </w:pPr>
    </w:p>
    <w:p w:rsidR="008B3F2D" w:rsidRPr="004E7521" w:rsidRDefault="008B3F2D" w:rsidP="004E7521">
      <w:pPr>
        <w:spacing w:line="360" w:lineRule="auto"/>
        <w:jc w:val="both"/>
        <w:rPr>
          <w:rFonts w:ascii="Book Antiqua" w:hAnsi="Book Antiqua"/>
          <w:b/>
          <w:color w:val="000000"/>
          <w:lang w:val="en-US"/>
        </w:rPr>
      </w:pPr>
      <w:proofErr w:type="spellStart"/>
      <w:r w:rsidRPr="004E7521">
        <w:rPr>
          <w:rFonts w:ascii="Book Antiqua" w:hAnsi="Book Antiqua"/>
          <w:color w:val="000000"/>
          <w:lang w:val="en-US" w:eastAsia="zh-CN"/>
        </w:rPr>
        <w:t>Musio</w:t>
      </w:r>
      <w:proofErr w:type="spellEnd"/>
      <w:r w:rsidRPr="004E7521">
        <w:rPr>
          <w:rFonts w:ascii="Book Antiqua" w:hAnsi="Book Antiqua"/>
          <w:color w:val="000000"/>
          <w:lang w:val="en-US" w:eastAsia="zh-CN"/>
        </w:rPr>
        <w:t xml:space="preserve"> D, De </w:t>
      </w:r>
      <w:proofErr w:type="spellStart"/>
      <w:r w:rsidRPr="004E7521">
        <w:rPr>
          <w:rFonts w:ascii="Book Antiqua" w:hAnsi="Book Antiqua"/>
          <w:color w:val="000000"/>
          <w:lang w:val="en-US" w:eastAsia="zh-CN"/>
        </w:rPr>
        <w:t>Felice</w:t>
      </w:r>
      <w:proofErr w:type="spellEnd"/>
      <w:r w:rsidRPr="004E7521">
        <w:rPr>
          <w:rFonts w:ascii="Book Antiqua" w:hAnsi="Book Antiqua"/>
          <w:color w:val="000000"/>
          <w:lang w:val="en-US" w:eastAsia="zh-CN"/>
        </w:rPr>
        <w:t xml:space="preserve"> F, </w:t>
      </w:r>
      <w:proofErr w:type="spellStart"/>
      <w:r w:rsidRPr="004E7521">
        <w:rPr>
          <w:rFonts w:ascii="Book Antiqua" w:hAnsi="Book Antiqua"/>
          <w:color w:val="000000"/>
          <w:lang w:val="en-US" w:eastAsia="zh-CN"/>
        </w:rPr>
        <w:t>Bulzonetti</w:t>
      </w:r>
      <w:proofErr w:type="spellEnd"/>
      <w:r w:rsidRPr="004E7521">
        <w:rPr>
          <w:rFonts w:ascii="Book Antiqua" w:hAnsi="Book Antiqua"/>
          <w:color w:val="000000"/>
          <w:lang w:val="en-US" w:eastAsia="zh-CN"/>
        </w:rPr>
        <w:t xml:space="preserve"> N, </w:t>
      </w:r>
      <w:proofErr w:type="spellStart"/>
      <w:r w:rsidRPr="004E7521">
        <w:rPr>
          <w:rFonts w:ascii="Book Antiqua" w:hAnsi="Book Antiqua"/>
          <w:color w:val="000000"/>
          <w:lang w:val="en-US" w:eastAsia="zh-CN"/>
        </w:rPr>
        <w:t>Guarnaccia</w:t>
      </w:r>
      <w:proofErr w:type="spellEnd"/>
      <w:r w:rsidRPr="004E7521">
        <w:rPr>
          <w:rFonts w:ascii="Book Antiqua" w:hAnsi="Book Antiqua"/>
          <w:color w:val="000000"/>
          <w:lang w:val="en-US" w:eastAsia="zh-CN"/>
        </w:rPr>
        <w:t xml:space="preserve"> R, </w:t>
      </w:r>
      <w:proofErr w:type="spellStart"/>
      <w:r w:rsidRPr="004E7521">
        <w:rPr>
          <w:rFonts w:ascii="Book Antiqua" w:hAnsi="Book Antiqua"/>
          <w:color w:val="000000"/>
          <w:lang w:val="en-US" w:eastAsia="zh-CN"/>
        </w:rPr>
        <w:t>Caiazzo</w:t>
      </w:r>
      <w:proofErr w:type="spellEnd"/>
      <w:r w:rsidRPr="004E7521">
        <w:rPr>
          <w:rFonts w:ascii="Book Antiqua" w:hAnsi="Book Antiqua"/>
          <w:color w:val="000000"/>
          <w:lang w:val="en-US" w:eastAsia="zh-CN"/>
        </w:rPr>
        <w:t xml:space="preserve"> R, </w:t>
      </w:r>
      <w:proofErr w:type="spellStart"/>
      <w:r w:rsidRPr="004E7521">
        <w:rPr>
          <w:rFonts w:ascii="Book Antiqua" w:hAnsi="Book Antiqua"/>
          <w:color w:val="000000"/>
          <w:lang w:val="en-US" w:eastAsia="zh-CN"/>
        </w:rPr>
        <w:t>Bangrazi</w:t>
      </w:r>
      <w:proofErr w:type="spellEnd"/>
      <w:r w:rsidRPr="004E7521">
        <w:rPr>
          <w:rFonts w:ascii="Book Antiqua" w:hAnsi="Book Antiqua"/>
          <w:color w:val="000000"/>
          <w:lang w:val="en-US" w:eastAsia="zh-CN"/>
        </w:rPr>
        <w:t xml:space="preserve"> C, </w:t>
      </w:r>
      <w:proofErr w:type="spellStart"/>
      <w:r w:rsidRPr="004E7521">
        <w:rPr>
          <w:rFonts w:ascii="Book Antiqua" w:hAnsi="Book Antiqua"/>
          <w:color w:val="000000"/>
          <w:lang w:val="en-US" w:eastAsia="zh-CN"/>
        </w:rPr>
        <w:t>Raffetto</w:t>
      </w:r>
      <w:proofErr w:type="spellEnd"/>
      <w:r w:rsidRPr="004E7521">
        <w:rPr>
          <w:rFonts w:ascii="Book Antiqua" w:hAnsi="Book Antiqua"/>
          <w:color w:val="000000"/>
          <w:lang w:val="en-US" w:eastAsia="zh-CN"/>
        </w:rPr>
        <w:t xml:space="preserve"> N, </w:t>
      </w:r>
      <w:proofErr w:type="spellStart"/>
      <w:r w:rsidRPr="004E7521">
        <w:rPr>
          <w:rFonts w:ascii="Book Antiqua" w:hAnsi="Book Antiqua"/>
          <w:color w:val="000000"/>
          <w:lang w:val="en-US" w:eastAsia="zh-CN"/>
        </w:rPr>
        <w:t>Tombolini</w:t>
      </w:r>
      <w:proofErr w:type="spellEnd"/>
      <w:r w:rsidRPr="004E7521">
        <w:rPr>
          <w:rFonts w:ascii="Book Antiqua" w:hAnsi="Book Antiqua"/>
          <w:color w:val="000000"/>
          <w:lang w:val="en-US" w:eastAsia="zh-CN"/>
        </w:rPr>
        <w:t xml:space="preserve"> V.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-intensified treatment for rectal cancer: Time to change? </w:t>
      </w:r>
    </w:p>
    <w:p w:rsidR="00F2002C" w:rsidRDefault="00F2002C" w:rsidP="004E7521">
      <w:pPr>
        <w:spacing w:line="360" w:lineRule="auto"/>
        <w:jc w:val="both"/>
        <w:rPr>
          <w:rFonts w:ascii="Book Antiqua" w:eastAsiaTheme="minorEastAsia" w:hAnsi="Book Antiqua" w:cs="Book Antiqua"/>
          <w:b/>
          <w:bCs/>
          <w:lang w:val="en-GB" w:eastAsia="zh-CN"/>
        </w:rPr>
      </w:pPr>
    </w:p>
    <w:p w:rsidR="008B3F2D" w:rsidRPr="004E7521" w:rsidRDefault="008B3F2D" w:rsidP="004E7521">
      <w:pPr>
        <w:spacing w:line="360" w:lineRule="auto"/>
        <w:jc w:val="both"/>
        <w:rPr>
          <w:rFonts w:ascii="Book Antiqua" w:hAnsi="Book Antiqua"/>
          <w:lang w:val="en-GB"/>
        </w:rPr>
      </w:pPr>
      <w:r w:rsidRPr="004E7521">
        <w:rPr>
          <w:rFonts w:ascii="Book Antiqua" w:eastAsia="Book Antiqua" w:hAnsi="Book Antiqua" w:cs="Book Antiqua"/>
          <w:b/>
          <w:bCs/>
          <w:lang w:val="en-GB"/>
        </w:rPr>
        <w:t>Available from:</w:t>
      </w:r>
      <w:r w:rsidRPr="004E7521">
        <w:rPr>
          <w:rFonts w:ascii="Book Antiqua" w:eastAsia="Book Antiqua" w:hAnsi="Book Antiqua" w:cs="Book Antiqua"/>
          <w:b/>
          <w:bCs/>
          <w:spacing w:val="-1"/>
          <w:lang w:val="en-GB"/>
        </w:rPr>
        <w:t xml:space="preserve"> </w:t>
      </w:r>
    </w:p>
    <w:p w:rsidR="008B3F2D" w:rsidRPr="004E7521" w:rsidRDefault="008B3F2D" w:rsidP="004E7521">
      <w:pPr>
        <w:pStyle w:val="ab"/>
        <w:spacing w:line="360" w:lineRule="auto"/>
        <w:ind w:left="0"/>
        <w:jc w:val="both"/>
        <w:rPr>
          <w:lang w:val="fr-FR"/>
        </w:rPr>
      </w:pPr>
      <w:r w:rsidRPr="004E7521">
        <w:rPr>
          <w:rFonts w:cs="Book Antiqua"/>
          <w:b/>
          <w:bCs/>
          <w:lang w:val="fr-FR"/>
        </w:rPr>
        <w:t xml:space="preserve">DOI: </w:t>
      </w:r>
    </w:p>
    <w:p w:rsidR="008B3F2D" w:rsidRPr="004E7521" w:rsidRDefault="008B3F2D" w:rsidP="004E7521">
      <w:pPr>
        <w:spacing w:line="360" w:lineRule="auto"/>
        <w:jc w:val="both"/>
        <w:rPr>
          <w:rFonts w:ascii="Book Antiqua" w:hAnsi="Book Antiqua"/>
          <w:b/>
          <w:color w:val="000000"/>
          <w:lang w:val="en-US"/>
        </w:rPr>
      </w:pPr>
      <w:r w:rsidRPr="004E7521">
        <w:rPr>
          <w:rFonts w:ascii="Book Antiqua" w:hAnsi="Book Antiqua"/>
          <w:b/>
          <w:color w:val="000000"/>
          <w:lang w:val="en-US"/>
        </w:rPr>
        <w:br w:type="page"/>
      </w:r>
      <w:r w:rsidRPr="004E7521">
        <w:rPr>
          <w:rFonts w:ascii="Book Antiqua" w:hAnsi="Book Antiqua"/>
          <w:b/>
          <w:color w:val="000000"/>
          <w:lang w:val="en-US"/>
        </w:rPr>
        <w:lastRenderedPageBreak/>
        <w:t>INTRODUCTION</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 xml:space="preserve">Management of rectal cancer requires a multimodality treatment approach. Significant progress has been made in the conventional modalities of surgery, radiotherapy and chemotherapy, typically used to treat this type of cancer. The frequent spread of neoplastic cells to </w:t>
      </w:r>
      <w:proofErr w:type="spellStart"/>
      <w:r w:rsidRPr="004E7521">
        <w:rPr>
          <w:rFonts w:ascii="Book Antiqua" w:hAnsi="Book Antiqua"/>
          <w:color w:val="000000"/>
          <w:lang w:val="en-US"/>
        </w:rPr>
        <w:t>mesorectal</w:t>
      </w:r>
      <w:proofErr w:type="spellEnd"/>
      <w:r w:rsidRPr="004E7521">
        <w:rPr>
          <w:rFonts w:ascii="Book Antiqua" w:hAnsi="Book Antiqua"/>
          <w:color w:val="000000"/>
          <w:lang w:val="en-US"/>
        </w:rPr>
        <w:t xml:space="preserve"> nodes and the consequent increase in local recurrence has led to surgical standardization using total </w:t>
      </w:r>
      <w:proofErr w:type="spellStart"/>
      <w:r w:rsidRPr="004E7521">
        <w:rPr>
          <w:rFonts w:ascii="Book Antiqua" w:hAnsi="Book Antiqua"/>
          <w:color w:val="000000"/>
          <w:lang w:val="en-US"/>
        </w:rPr>
        <w:t>mesorectal</w:t>
      </w:r>
      <w:proofErr w:type="spellEnd"/>
      <w:r w:rsidRPr="004E7521">
        <w:rPr>
          <w:rFonts w:ascii="Book Antiqua" w:hAnsi="Book Antiqua"/>
          <w:color w:val="000000"/>
          <w:lang w:val="en-US"/>
        </w:rPr>
        <w:t xml:space="preserve"> excision (TME). With standard TME surgery, the incidence of local recurrence in lymph node metastasis-ne</w:t>
      </w:r>
      <w:r w:rsidR="0052335D">
        <w:rPr>
          <w:rFonts w:ascii="Book Antiqua" w:hAnsi="Book Antiqua"/>
          <w:color w:val="000000"/>
          <w:lang w:val="en-US"/>
        </w:rPr>
        <w:t>gative, pN0, tumors is reduced.</w:t>
      </w:r>
      <w:r w:rsidRPr="004E7521">
        <w:rPr>
          <w:rFonts w:ascii="Book Antiqua" w:hAnsi="Book Antiqua"/>
          <w:color w:val="000000"/>
          <w:lang w:val="en-US"/>
        </w:rPr>
        <w:t xml:space="preserve"> However, the local recurrence rate is still higher than 20% in patients with lymph node positive, </w:t>
      </w:r>
      <w:proofErr w:type="spellStart"/>
      <w:r w:rsidRPr="004E7521">
        <w:rPr>
          <w:rFonts w:ascii="Book Antiqua" w:hAnsi="Book Antiqua"/>
          <w:color w:val="000000"/>
          <w:lang w:val="en-US"/>
        </w:rPr>
        <w:t>pN</w:t>
      </w:r>
      <w:proofErr w:type="spellEnd"/>
      <w:r w:rsidRPr="004E7521">
        <w:rPr>
          <w:rFonts w:ascii="Book Antiqua" w:hAnsi="Book Antiqua"/>
          <w:color w:val="000000"/>
          <w:lang w:val="en-US"/>
        </w:rPr>
        <w:t>+, disease and chemotherapy has remained the standard adjuvant care. Technical progress in radiation techniques, identified in major accuracy planning, and further analysis of accurate timing in sequential multimodality therapy has created improvements in local control, toxicity (acute and chronic), and sphincter preservation</w:t>
      </w:r>
      <w:r w:rsidRPr="004E7521">
        <w:rPr>
          <w:rFonts w:ascii="Book Antiqua" w:hAnsi="Book Antiqua"/>
          <w:color w:val="000000"/>
          <w:vertAlign w:val="superscript"/>
          <w:lang w:val="en-US"/>
        </w:rPr>
        <w:t>[1-3]</w:t>
      </w:r>
      <w:r w:rsidRPr="004E7521">
        <w:rPr>
          <w:rFonts w:ascii="Book Antiqua" w:hAnsi="Book Antiqua"/>
          <w:color w:val="000000"/>
          <w:lang w:val="en-US"/>
        </w:rPr>
        <w:t>.</w:t>
      </w:r>
    </w:p>
    <w:p w:rsidR="008B3F2D" w:rsidRPr="004E7521" w:rsidRDefault="008B3F2D" w:rsidP="002354F3">
      <w:pPr>
        <w:spacing w:line="360" w:lineRule="auto"/>
        <w:ind w:firstLineChars="100" w:firstLine="240"/>
        <w:jc w:val="both"/>
        <w:rPr>
          <w:rFonts w:ascii="Book Antiqua" w:hAnsi="Book Antiqua"/>
          <w:color w:val="000000"/>
          <w:lang w:val="en-US"/>
        </w:rPr>
      </w:pPr>
      <w:r w:rsidRPr="004E7521">
        <w:rPr>
          <w:rFonts w:ascii="Book Antiqua" w:hAnsi="Book Antiqua"/>
          <w:color w:val="000000"/>
          <w:lang w:val="en-US"/>
        </w:rPr>
        <w:t xml:space="preserve">Previous work by </w:t>
      </w:r>
      <w:bookmarkStart w:id="3" w:name="OLE_LINK789"/>
      <w:bookmarkStart w:id="4" w:name="OLE_LINK790"/>
      <w:r w:rsidRPr="004E7521">
        <w:rPr>
          <w:rFonts w:ascii="Book Antiqua" w:hAnsi="Book Antiqua"/>
          <w:color w:val="000000"/>
          <w:lang w:val="en-US"/>
        </w:rPr>
        <w:t>Sauer</w:t>
      </w:r>
      <w:bookmarkEnd w:id="3"/>
      <w:bookmarkEnd w:id="4"/>
      <w:r w:rsidRPr="004E7521">
        <w:rPr>
          <w:rFonts w:ascii="Book Antiqua" w:hAnsi="Book Antiqua"/>
          <w:color w:val="000000"/>
          <w:lang w:val="en-US"/>
        </w:rPr>
        <w:t xml:space="preserve"> </w:t>
      </w:r>
      <w:r w:rsidR="002354F3">
        <w:rPr>
          <w:rFonts w:ascii="Book Antiqua" w:hAnsi="Book Antiqua"/>
          <w:i/>
          <w:color w:val="000000"/>
          <w:lang w:val="en-US"/>
        </w:rPr>
        <w:t xml:space="preserve">et </w:t>
      </w:r>
      <w:proofErr w:type="gramStart"/>
      <w:r w:rsidR="002354F3">
        <w:rPr>
          <w:rFonts w:ascii="Book Antiqua" w:hAnsi="Book Antiqua"/>
          <w:i/>
          <w:color w:val="000000"/>
          <w:lang w:val="en-US"/>
        </w:rPr>
        <w:t>al</w:t>
      </w:r>
      <w:r w:rsidR="002354F3" w:rsidRPr="004E7521">
        <w:rPr>
          <w:rFonts w:ascii="Book Antiqua" w:hAnsi="Book Antiqua"/>
          <w:color w:val="000000"/>
          <w:vertAlign w:val="superscript"/>
          <w:lang w:val="en-US"/>
        </w:rPr>
        <w:t>[</w:t>
      </w:r>
      <w:proofErr w:type="gramEnd"/>
      <w:r w:rsidR="002354F3" w:rsidRPr="004E7521">
        <w:rPr>
          <w:rFonts w:ascii="Book Antiqua" w:hAnsi="Book Antiqua"/>
          <w:color w:val="000000"/>
          <w:vertAlign w:val="superscript"/>
          <w:lang w:val="en-US"/>
        </w:rPr>
        <w:t>4]</w:t>
      </w:r>
      <w:r w:rsidRPr="004E7521">
        <w:rPr>
          <w:rFonts w:ascii="Book Antiqua" w:hAnsi="Book Antiqua"/>
          <w:color w:val="000000"/>
          <w:lang w:val="en-US"/>
        </w:rPr>
        <w:t xml:space="preserve"> from the German Rectal Cancer Study Group identified preoperative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as the standard treatment for patients with stage cT3-4 and/or N+ tumors. Based on empiric data and on the efficacy demonstrated in stage III colon cancer patients</w:t>
      </w:r>
      <w:r w:rsidR="00610263">
        <w:rPr>
          <w:rFonts w:ascii="Book Antiqua" w:hAnsi="Book Antiqua"/>
          <w:color w:val="000000"/>
          <w:vertAlign w:val="superscript"/>
          <w:lang w:val="en-US"/>
        </w:rPr>
        <w:t>[5</w:t>
      </w:r>
      <w:r w:rsidR="00610263">
        <w:rPr>
          <w:rFonts w:ascii="Book Antiqua" w:hAnsi="Book Antiqua" w:hint="eastAsia"/>
          <w:color w:val="000000"/>
          <w:vertAlign w:val="superscript"/>
          <w:lang w:val="en-US" w:eastAsia="zh-CN"/>
        </w:rPr>
        <w:t>,</w:t>
      </w:r>
      <w:r w:rsidRPr="004E7521">
        <w:rPr>
          <w:rFonts w:ascii="Book Antiqua" w:hAnsi="Book Antiqua"/>
          <w:color w:val="000000"/>
          <w:vertAlign w:val="superscript"/>
          <w:lang w:val="en-US"/>
        </w:rPr>
        <w:t>6]</w:t>
      </w:r>
      <w:r w:rsidRPr="004E7521">
        <w:rPr>
          <w:rFonts w:ascii="Book Antiqua" w:hAnsi="Book Antiqua"/>
          <w:color w:val="000000"/>
          <w:lang w:val="en-US"/>
        </w:rPr>
        <w:t xml:space="preserve">, the addition of a second chemotherapeutic agent in a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setting confirmed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w:t>
      </w:r>
      <w:bookmarkStart w:id="5" w:name="OLE_LINK791"/>
      <w:bookmarkStart w:id="6" w:name="OLE_LINK792"/>
      <w:r w:rsidRPr="004E7521">
        <w:rPr>
          <w:rFonts w:ascii="Book Antiqua" w:hAnsi="Book Antiqua"/>
          <w:color w:val="000000"/>
          <w:lang w:val="en-US"/>
        </w:rPr>
        <w:t>OXP</w:t>
      </w:r>
      <w:bookmarkEnd w:id="5"/>
      <w:bookmarkEnd w:id="6"/>
      <w:r w:rsidRPr="004E7521">
        <w:rPr>
          <w:rFonts w:ascii="Book Antiqua" w:hAnsi="Book Antiqua"/>
          <w:color w:val="000000"/>
          <w:lang w:val="en-US"/>
        </w:rPr>
        <w:t xml:space="preserve">) </w:t>
      </w:r>
      <w:proofErr w:type="spellStart"/>
      <w:r w:rsidRPr="004E7521">
        <w:rPr>
          <w:rFonts w:ascii="Book Antiqua" w:hAnsi="Book Antiqua"/>
          <w:color w:val="000000"/>
          <w:lang w:val="en-US"/>
        </w:rPr>
        <w:t>radiosensitizing</w:t>
      </w:r>
      <w:proofErr w:type="spellEnd"/>
      <w:r w:rsidRPr="004E7521">
        <w:rPr>
          <w:rFonts w:ascii="Book Antiqua" w:hAnsi="Book Antiqua"/>
          <w:color w:val="000000"/>
          <w:lang w:val="en-US"/>
        </w:rPr>
        <w:t xml:space="preserve"> properties both </w:t>
      </w:r>
      <w:r w:rsidRPr="004E7521">
        <w:rPr>
          <w:rFonts w:ascii="Book Antiqua" w:hAnsi="Book Antiqua"/>
          <w:i/>
          <w:color w:val="000000"/>
          <w:lang w:val="en-US"/>
        </w:rPr>
        <w:t>in vitro</w:t>
      </w:r>
      <w:r w:rsidRPr="004E7521">
        <w:rPr>
          <w:rFonts w:ascii="Book Antiqua" w:hAnsi="Book Antiqua"/>
          <w:color w:val="000000"/>
          <w:lang w:val="en-US"/>
        </w:rPr>
        <w:t xml:space="preserve"> and </w:t>
      </w:r>
      <w:r w:rsidRPr="004E7521">
        <w:rPr>
          <w:rFonts w:ascii="Book Antiqua" w:hAnsi="Book Antiqua"/>
          <w:i/>
          <w:color w:val="000000"/>
          <w:lang w:val="en-US"/>
        </w:rPr>
        <w:t>in vivo</w:t>
      </w:r>
      <w:r w:rsidRPr="004E7521">
        <w:rPr>
          <w:rFonts w:ascii="Book Antiqua" w:hAnsi="Book Antiqua"/>
          <w:color w:val="000000"/>
          <w:vertAlign w:val="superscript"/>
          <w:lang w:val="en-US"/>
        </w:rPr>
        <w:t>[7]</w:t>
      </w:r>
      <w:r w:rsidRPr="004E7521">
        <w:rPr>
          <w:rFonts w:ascii="Book Antiqua" w:hAnsi="Book Antiqua"/>
          <w:color w:val="000000"/>
          <w:lang w:val="en-US"/>
        </w:rPr>
        <w:t>.</w:t>
      </w:r>
    </w:p>
    <w:p w:rsidR="008B3F2D" w:rsidRPr="00411F5A" w:rsidRDefault="008B3F2D" w:rsidP="00411F5A">
      <w:pPr>
        <w:spacing w:line="360" w:lineRule="auto"/>
        <w:ind w:firstLineChars="100" w:firstLine="240"/>
        <w:jc w:val="both"/>
        <w:rPr>
          <w:rFonts w:ascii="Book Antiqua" w:hAnsi="Book Antiqua"/>
          <w:color w:val="000000"/>
          <w:lang w:val="en-US" w:eastAsia="zh-CN"/>
        </w:rPr>
      </w:pPr>
      <w:r w:rsidRPr="004E7521">
        <w:rPr>
          <w:rFonts w:ascii="Book Antiqua" w:hAnsi="Book Antiqua"/>
          <w:color w:val="000000"/>
          <w:lang w:val="en-US"/>
        </w:rPr>
        <w:t xml:space="preserve">The goal of this work was to determine whether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-intensified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improved the overall and disease-free survival, which is typically only achieved wi</w:t>
      </w:r>
      <w:r w:rsidR="00411F5A" w:rsidRPr="004E7521">
        <w:rPr>
          <w:rFonts w:ascii="Book Antiqua" w:hAnsi="Book Antiqua"/>
          <w:color w:val="000000"/>
          <w:lang w:val="en-US"/>
        </w:rPr>
        <w:t xml:space="preserve">th </w:t>
      </w:r>
      <w:r w:rsidR="005E090B">
        <w:rPr>
          <w:rFonts w:ascii="Book Antiqua" w:hAnsi="Book Antiqua" w:hint="eastAsia"/>
          <w:color w:val="000000"/>
          <w:lang w:val="en-US" w:eastAsia="zh-CN"/>
        </w:rPr>
        <w:t>5-</w:t>
      </w:r>
      <w:r w:rsidR="00411F5A" w:rsidRPr="004E7521">
        <w:rPr>
          <w:rFonts w:ascii="Book Antiqua" w:hAnsi="Book Antiqua"/>
          <w:color w:val="000000"/>
          <w:lang w:val="en-US"/>
        </w:rPr>
        <w:t>flu</w:t>
      </w:r>
      <w:r w:rsidRPr="004E7521">
        <w:rPr>
          <w:rFonts w:ascii="Book Antiqua" w:hAnsi="Book Antiqua"/>
          <w:color w:val="000000"/>
          <w:lang w:val="en-US"/>
        </w:rPr>
        <w:t xml:space="preserve">orouracil (5-FU) treatment, in patients with locally advanced rectal cancer. In this study, tumor </w:t>
      </w:r>
      <w:proofErr w:type="spellStart"/>
      <w:r w:rsidRPr="004E7521">
        <w:rPr>
          <w:rFonts w:ascii="Book Antiqua" w:hAnsi="Book Antiqua"/>
          <w:color w:val="000000"/>
          <w:lang w:val="en-US"/>
        </w:rPr>
        <w:t>downstaging</w:t>
      </w:r>
      <w:proofErr w:type="spellEnd"/>
      <w:r w:rsidRPr="004E7521">
        <w:rPr>
          <w:rFonts w:ascii="Book Antiqua" w:hAnsi="Book Antiqua"/>
          <w:color w:val="000000"/>
          <w:lang w:val="en-US"/>
        </w:rPr>
        <w:t>, pathological complete response (</w:t>
      </w:r>
      <w:proofErr w:type="spellStart"/>
      <w:r w:rsidRPr="004E7521">
        <w:rPr>
          <w:rFonts w:ascii="Book Antiqua" w:hAnsi="Book Antiqua"/>
          <w:color w:val="000000"/>
          <w:lang w:val="en-US"/>
        </w:rPr>
        <w:t>pCR</w:t>
      </w:r>
      <w:proofErr w:type="spellEnd"/>
      <w:r w:rsidRPr="004E7521">
        <w:rPr>
          <w:rFonts w:ascii="Book Antiqua" w:hAnsi="Book Antiqua"/>
          <w:color w:val="000000"/>
          <w:lang w:val="en-US"/>
        </w:rPr>
        <w:t>), and negative radial (circumferential) margins of tumors were assessed as well as the overall and disease-free survival rates in a cohort of 80 patients, 51 of whom had already been ev</w:t>
      </w:r>
      <w:r w:rsidR="00A40F24">
        <w:rPr>
          <w:rFonts w:ascii="Book Antiqua" w:hAnsi="Book Antiqua"/>
          <w:color w:val="000000"/>
          <w:lang w:val="en-US"/>
        </w:rPr>
        <w:t xml:space="preserve">aluated as previously </w:t>
      </w:r>
      <w:proofErr w:type="gramStart"/>
      <w:r w:rsidR="00A40F24">
        <w:rPr>
          <w:rFonts w:ascii="Book Antiqua" w:hAnsi="Book Antiqua"/>
          <w:color w:val="000000"/>
          <w:lang w:val="en-US"/>
        </w:rPr>
        <w:t>described</w:t>
      </w:r>
      <w:r w:rsidRPr="004E7521">
        <w:rPr>
          <w:rFonts w:ascii="Book Antiqua" w:hAnsi="Book Antiqua"/>
          <w:color w:val="000000"/>
          <w:vertAlign w:val="superscript"/>
          <w:lang w:val="en-US"/>
        </w:rPr>
        <w:t>[</w:t>
      </w:r>
      <w:proofErr w:type="gramEnd"/>
      <w:r w:rsidRPr="004E7521">
        <w:rPr>
          <w:rFonts w:ascii="Book Antiqua" w:hAnsi="Book Antiqua"/>
          <w:color w:val="000000"/>
          <w:vertAlign w:val="superscript"/>
          <w:lang w:val="en-US"/>
        </w:rPr>
        <w:t>8]</w:t>
      </w:r>
      <w:r w:rsidR="00A40F24">
        <w:rPr>
          <w:rFonts w:ascii="Book Antiqua" w:hAnsi="Book Antiqua"/>
          <w:color w:val="000000"/>
          <w:lang w:val="en-US"/>
        </w:rPr>
        <w:t xml:space="preserve">. </w:t>
      </w:r>
      <w:r w:rsidRPr="004E7521">
        <w:rPr>
          <w:rFonts w:ascii="Book Antiqua" w:hAnsi="Book Antiqua"/>
          <w:color w:val="000000"/>
          <w:lang w:val="en-US"/>
        </w:rPr>
        <w:t xml:space="preserve">The results indicate that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therapy, in addition to traditional radiation and 5-FU therapies, enhances the overall survival rate and reduces local recurrence in patients with rectal cancer.</w:t>
      </w:r>
    </w:p>
    <w:p w:rsidR="008B3F2D" w:rsidRPr="004E7521" w:rsidRDefault="008B3F2D" w:rsidP="004E7521">
      <w:pPr>
        <w:spacing w:line="360" w:lineRule="auto"/>
        <w:jc w:val="both"/>
        <w:rPr>
          <w:rFonts w:ascii="Book Antiqua" w:hAnsi="Book Antiqua"/>
          <w:b/>
          <w:lang w:val="en-US"/>
        </w:rPr>
      </w:pPr>
    </w:p>
    <w:p w:rsidR="008B3F2D" w:rsidRPr="004E7521" w:rsidRDefault="008B3F2D" w:rsidP="004E7521">
      <w:pPr>
        <w:spacing w:line="360" w:lineRule="auto"/>
        <w:jc w:val="both"/>
        <w:rPr>
          <w:rFonts w:ascii="Book Antiqua" w:hAnsi="Book Antiqua"/>
          <w:b/>
          <w:lang w:val="en-US"/>
        </w:rPr>
      </w:pPr>
      <w:r w:rsidRPr="004E7521">
        <w:rPr>
          <w:rFonts w:ascii="Book Antiqua" w:hAnsi="Book Antiqua"/>
          <w:b/>
          <w:lang w:val="en-US"/>
        </w:rPr>
        <w:t>MATERIALS AND METHODS</w:t>
      </w: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Eligibility criteria</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lastRenderedPageBreak/>
        <w:t>Patients enrolled were positively diagnosed with rectal adenocarcinoma as s</w:t>
      </w:r>
      <w:r w:rsidR="00A40F24">
        <w:rPr>
          <w:rFonts w:ascii="Book Antiqua" w:hAnsi="Book Antiqua"/>
          <w:color w:val="000000"/>
          <w:lang w:val="en-US"/>
        </w:rPr>
        <w:t xml:space="preserve">hown by histological analysis. </w:t>
      </w:r>
      <w:r w:rsidRPr="004E7521">
        <w:rPr>
          <w:rFonts w:ascii="Book Antiqua" w:hAnsi="Book Antiqua"/>
          <w:color w:val="000000"/>
          <w:lang w:val="en-US"/>
        </w:rPr>
        <w:t>Tumors were within 12 cm from the anal margin and clinically classified as described below. The performance status (</w:t>
      </w:r>
      <w:bookmarkStart w:id="7" w:name="OLE_LINK793"/>
      <w:bookmarkStart w:id="8" w:name="OLE_LINK794"/>
      <w:r w:rsidRPr="004E7521">
        <w:rPr>
          <w:rFonts w:ascii="Book Antiqua" w:hAnsi="Book Antiqua"/>
          <w:color w:val="000000"/>
          <w:lang w:val="en-US"/>
        </w:rPr>
        <w:t>PS</w:t>
      </w:r>
      <w:bookmarkEnd w:id="7"/>
      <w:bookmarkEnd w:id="8"/>
      <w:r w:rsidRPr="004E7521">
        <w:rPr>
          <w:rFonts w:ascii="Book Antiqua" w:hAnsi="Book Antiqua"/>
          <w:color w:val="000000"/>
          <w:lang w:val="en-US"/>
        </w:rPr>
        <w:t>), age, normal blood parameters and normal renal function were also assessed. Patient exclusion criteria consisted of the presence of synchronous tumors, cardiovascular disease, history of neurological or psychiatric disorders, and previous pelvic radiotherapy. All patients were enrolled after providing informed consent.</w:t>
      </w:r>
    </w:p>
    <w:p w:rsidR="008B3F2D" w:rsidRPr="004E7521" w:rsidRDefault="008B3F2D" w:rsidP="004E7521">
      <w:pPr>
        <w:spacing w:line="360" w:lineRule="auto"/>
        <w:jc w:val="both"/>
        <w:rPr>
          <w:rFonts w:ascii="Book Antiqua" w:hAnsi="Book Antiqua"/>
          <w:b/>
          <w:i/>
          <w:color w:val="000000"/>
          <w:lang w:val="en-US" w:eastAsia="zh-CN"/>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Staging</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 xml:space="preserve">The pre-treatment staging included obtaining the complete history and careful physical examination of the patient, digital rectal examination, </w:t>
      </w:r>
      <w:proofErr w:type="spellStart"/>
      <w:r w:rsidRPr="004E7521">
        <w:rPr>
          <w:rFonts w:ascii="Book Antiqua" w:hAnsi="Book Antiqua"/>
          <w:color w:val="000000"/>
          <w:lang w:val="en-US"/>
        </w:rPr>
        <w:t>rectocolonscopy</w:t>
      </w:r>
      <w:proofErr w:type="spellEnd"/>
      <w:r w:rsidRPr="004E7521">
        <w:rPr>
          <w:rFonts w:ascii="Book Antiqua" w:hAnsi="Book Antiqua"/>
          <w:color w:val="000000"/>
          <w:lang w:val="en-US"/>
        </w:rPr>
        <w:t>, trans-rectal ultrasound and total body computerized tomography. Patient tumors were evaluated by ultrasound exam and tumor stage (T) was classified according to the American Joint Committ</w:t>
      </w:r>
      <w:r w:rsidR="00A40F24">
        <w:rPr>
          <w:rFonts w:ascii="Book Antiqua" w:hAnsi="Book Antiqua"/>
          <w:color w:val="000000"/>
          <w:lang w:val="en-US"/>
        </w:rPr>
        <w:t xml:space="preserve">ee on Cancer TNM Staging </w:t>
      </w:r>
      <w:proofErr w:type="gramStart"/>
      <w:r w:rsidR="00A40F24">
        <w:rPr>
          <w:rFonts w:ascii="Book Antiqua" w:hAnsi="Book Antiqua"/>
          <w:color w:val="000000"/>
          <w:lang w:val="en-US"/>
        </w:rPr>
        <w:t>System</w:t>
      </w:r>
      <w:r w:rsidRPr="004E7521">
        <w:rPr>
          <w:rFonts w:ascii="Book Antiqua" w:hAnsi="Book Antiqua"/>
          <w:color w:val="000000"/>
          <w:vertAlign w:val="superscript"/>
          <w:lang w:val="en-US"/>
        </w:rPr>
        <w:t>[</w:t>
      </w:r>
      <w:proofErr w:type="gramEnd"/>
      <w:r w:rsidRPr="004E7521">
        <w:rPr>
          <w:rFonts w:ascii="Book Antiqua" w:hAnsi="Book Antiqua"/>
          <w:color w:val="000000"/>
          <w:vertAlign w:val="superscript"/>
          <w:lang w:val="en-US"/>
        </w:rPr>
        <w:t>9]</w:t>
      </w:r>
      <w:r w:rsidRPr="004E7521">
        <w:rPr>
          <w:rFonts w:ascii="Book Antiqua" w:hAnsi="Book Antiqua"/>
          <w:color w:val="000000"/>
          <w:lang w:val="en-US"/>
        </w:rPr>
        <w:t xml:space="preserve">. With the exception of one sample, all tumors were classified as either T3 or T4 and N+ if positive regional lymph nodes were detected </w:t>
      </w:r>
      <w:r w:rsidR="0052335D">
        <w:rPr>
          <w:rFonts w:ascii="Book Antiqua" w:hAnsi="Book Antiqua"/>
          <w:color w:val="000000"/>
          <w:lang w:val="en-US"/>
        </w:rPr>
        <w:t>without any distant metastases.</w:t>
      </w:r>
      <w:r w:rsidRPr="004E7521">
        <w:rPr>
          <w:rFonts w:ascii="Book Antiqua" w:hAnsi="Book Antiqua"/>
          <w:color w:val="000000"/>
          <w:lang w:val="en-US"/>
        </w:rPr>
        <w:t xml:space="preserve"> In the case of an uncertain diagnosis, patients underwent abdominal-pelvic </w:t>
      </w:r>
      <w:r w:rsidR="0052335D" w:rsidRPr="0052335D">
        <w:rPr>
          <w:rFonts w:ascii="Book Antiqua" w:hAnsi="Book Antiqua"/>
          <w:color w:val="000000"/>
          <w:lang w:val="en-US"/>
        </w:rPr>
        <w:t>magnetic resonance imaging</w:t>
      </w:r>
      <w:r w:rsidRPr="004E7521">
        <w:rPr>
          <w:rFonts w:ascii="Book Antiqua" w:hAnsi="Book Antiqua"/>
          <w:color w:val="000000"/>
          <w:lang w:val="en-US"/>
        </w:rPr>
        <w:t xml:space="preserve">. The evaluation of clinically positive lymph nodes (N) was performed by trans-rectal ultrasound and </w:t>
      </w:r>
      <w:bookmarkStart w:id="9" w:name="OLE_LINK795"/>
      <w:bookmarkStart w:id="10" w:name="OLE_LINK796"/>
      <w:r w:rsidRPr="004E7521">
        <w:rPr>
          <w:rFonts w:ascii="Book Antiqua" w:hAnsi="Book Antiqua"/>
          <w:color w:val="000000"/>
          <w:lang w:val="en-US"/>
        </w:rPr>
        <w:t>TC</w:t>
      </w:r>
      <w:bookmarkEnd w:id="9"/>
      <w:bookmarkEnd w:id="10"/>
      <w:r w:rsidRPr="004E7521">
        <w:rPr>
          <w:rFonts w:ascii="Book Antiqua" w:hAnsi="Book Antiqua"/>
          <w:color w:val="000000"/>
          <w:lang w:val="en-US"/>
        </w:rPr>
        <w:t>; lymph nodes ≥ 1 cm were considered pathological.</w:t>
      </w:r>
    </w:p>
    <w:p w:rsidR="008B3F2D" w:rsidRPr="004E7521" w:rsidRDefault="008B3F2D" w:rsidP="004E7521">
      <w:pPr>
        <w:spacing w:line="360" w:lineRule="auto"/>
        <w:jc w:val="both"/>
        <w:rPr>
          <w:rFonts w:ascii="Book Antiqua" w:hAnsi="Book Antiqua"/>
          <w:b/>
          <w:i/>
          <w:color w:val="000000"/>
          <w:lang w:val="en-US" w:eastAsia="zh-CN"/>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Treatment</w:t>
      </w:r>
    </w:p>
    <w:p w:rsidR="008B3F2D" w:rsidRPr="004E7521" w:rsidRDefault="008B3F2D" w:rsidP="004E7521">
      <w:pPr>
        <w:spacing w:line="360" w:lineRule="auto"/>
        <w:jc w:val="both"/>
        <w:rPr>
          <w:rFonts w:ascii="Book Antiqua" w:hAnsi="Book Antiqua"/>
          <w:color w:val="000000"/>
          <w:lang w:val="en-US"/>
        </w:rPr>
      </w:pPr>
      <w:r w:rsidRPr="00A40F24">
        <w:rPr>
          <w:rFonts w:ascii="Book Antiqua" w:hAnsi="Book Antiqua"/>
          <w:b/>
          <w:color w:val="000000"/>
          <w:lang w:val="en-US"/>
        </w:rPr>
        <w:t>Radiotherapy</w:t>
      </w:r>
      <w:r w:rsidRPr="00A40F24">
        <w:rPr>
          <w:rFonts w:ascii="Book Antiqua" w:hAnsi="Book Antiqua"/>
          <w:b/>
          <w:color w:val="000000"/>
          <w:lang w:val="en-US" w:eastAsia="zh-CN"/>
        </w:rPr>
        <w:t xml:space="preserve">: </w:t>
      </w:r>
      <w:r w:rsidRPr="004E7521">
        <w:rPr>
          <w:rFonts w:ascii="Book Antiqua" w:hAnsi="Book Antiqua"/>
          <w:color w:val="000000"/>
          <w:lang w:val="en-US" w:eastAsia="zh-CN"/>
        </w:rPr>
        <w:t xml:space="preserve">As </w:t>
      </w:r>
      <w:r w:rsidRPr="004E7521">
        <w:rPr>
          <w:rFonts w:ascii="Book Antiqua" w:hAnsi="Book Antiqua"/>
          <w:color w:val="000000"/>
          <w:lang w:val="en-US"/>
        </w:rPr>
        <w:t xml:space="preserve">the physical positioning of a patient must remain identical for both the initial localization of the tumor by </w:t>
      </w:r>
      <w:bookmarkStart w:id="11" w:name="OLE_LINK797"/>
      <w:bookmarkStart w:id="12" w:name="OLE_LINK798"/>
      <w:bookmarkStart w:id="13" w:name="OLE_LINK799"/>
      <w:bookmarkStart w:id="14" w:name="OLE_LINK800"/>
      <w:r w:rsidR="00A40F24" w:rsidRPr="00A40F24">
        <w:rPr>
          <w:rFonts w:ascii="Book Antiqua" w:hAnsi="Book Antiqua"/>
          <w:color w:val="000000"/>
          <w:lang w:val="en-US"/>
        </w:rPr>
        <w:t>computerised</w:t>
      </w:r>
      <w:bookmarkEnd w:id="11"/>
      <w:bookmarkEnd w:id="12"/>
      <w:r w:rsidR="00A40F24" w:rsidRPr="00A40F24">
        <w:rPr>
          <w:rFonts w:ascii="Book Antiqua" w:hAnsi="Book Antiqua"/>
          <w:color w:val="000000"/>
          <w:lang w:val="en-US"/>
        </w:rPr>
        <w:t xml:space="preserve"> tomography</w:t>
      </w:r>
      <w:bookmarkEnd w:id="13"/>
      <w:bookmarkEnd w:id="14"/>
      <w:r w:rsidR="00A40F24" w:rsidRPr="00A40F24">
        <w:rPr>
          <w:rFonts w:ascii="Book Antiqua" w:hAnsi="Book Antiqua"/>
          <w:color w:val="000000"/>
          <w:lang w:val="en-US"/>
        </w:rPr>
        <w:t xml:space="preserve"> (CT)</w:t>
      </w:r>
      <w:r w:rsidRPr="004E7521">
        <w:rPr>
          <w:rFonts w:ascii="Book Antiqua" w:hAnsi="Book Antiqua"/>
          <w:color w:val="000000"/>
          <w:lang w:val="en-US"/>
        </w:rPr>
        <w:t xml:space="preserve"> scanning and during subsequent treatment, a planning CT scan was performed in the treatment position. Patients were treated in the prone position using a belly-board device to displace the small bowels out of the treatment field. A radio-opaque marker was placed on the anal verge. CT images were acquired from the level of L1 to 3 cm below the anal marker with 5 mm slice spacing. CT data were analyzed using Treatment Planning Software (Pinnacle®) for target volume definition and dose solutions. The planning target volume 1 (</w:t>
      </w:r>
      <w:bookmarkStart w:id="15" w:name="OLE_LINK801"/>
      <w:bookmarkStart w:id="16" w:name="OLE_LINK802"/>
      <w:r w:rsidRPr="004E7521">
        <w:rPr>
          <w:rFonts w:ascii="Book Antiqua" w:hAnsi="Book Antiqua"/>
          <w:color w:val="000000"/>
          <w:lang w:val="en-US"/>
        </w:rPr>
        <w:t>PTV1</w:t>
      </w:r>
      <w:bookmarkEnd w:id="15"/>
      <w:bookmarkEnd w:id="16"/>
      <w:r w:rsidRPr="004E7521">
        <w:rPr>
          <w:rFonts w:ascii="Book Antiqua" w:hAnsi="Book Antiqua"/>
          <w:color w:val="000000"/>
          <w:lang w:val="en-US"/>
        </w:rPr>
        <w:t xml:space="preserve">) encompassed the primary tumor, the </w:t>
      </w:r>
      <w:proofErr w:type="spellStart"/>
      <w:r w:rsidRPr="004E7521">
        <w:rPr>
          <w:rFonts w:ascii="Book Antiqua" w:hAnsi="Book Antiqua"/>
          <w:color w:val="000000"/>
          <w:lang w:val="en-US"/>
        </w:rPr>
        <w:t>mesorectal</w:t>
      </w:r>
      <w:proofErr w:type="spellEnd"/>
      <w:r w:rsidRPr="004E7521">
        <w:rPr>
          <w:rFonts w:ascii="Book Antiqua" w:hAnsi="Book Antiqua"/>
          <w:color w:val="000000"/>
          <w:lang w:val="en-US"/>
        </w:rPr>
        <w:t xml:space="preserve"> and posterior pelvic sub-regions, and the regional node. The </w:t>
      </w:r>
      <w:proofErr w:type="spellStart"/>
      <w:r w:rsidRPr="004E7521">
        <w:rPr>
          <w:rFonts w:ascii="Book Antiqua" w:hAnsi="Book Antiqua"/>
          <w:color w:val="000000"/>
          <w:lang w:val="en-US"/>
        </w:rPr>
        <w:t>presacral</w:t>
      </w:r>
      <w:proofErr w:type="spellEnd"/>
      <w:r w:rsidRPr="004E7521">
        <w:rPr>
          <w:rFonts w:ascii="Book Antiqua" w:hAnsi="Book Antiqua"/>
          <w:color w:val="000000"/>
          <w:lang w:val="en-US"/>
        </w:rPr>
        <w:t xml:space="preserve">, </w:t>
      </w:r>
      <w:proofErr w:type="spellStart"/>
      <w:r w:rsidRPr="004E7521">
        <w:rPr>
          <w:rFonts w:ascii="Book Antiqua" w:hAnsi="Book Antiqua"/>
          <w:color w:val="000000"/>
          <w:lang w:val="en-US"/>
        </w:rPr>
        <w:t>obturator</w:t>
      </w:r>
      <w:proofErr w:type="spellEnd"/>
      <w:r w:rsidRPr="004E7521">
        <w:rPr>
          <w:rFonts w:ascii="Book Antiqua" w:hAnsi="Book Antiqua"/>
          <w:color w:val="000000"/>
          <w:lang w:val="en-US"/>
        </w:rPr>
        <w:t xml:space="preserve"> and internal iliac lymph nodes were monitored in all patients. The external iliac lymph nodes were monitored if clinically positive or in the </w:t>
      </w:r>
      <w:r w:rsidRPr="004E7521">
        <w:rPr>
          <w:rFonts w:ascii="Book Antiqua" w:hAnsi="Book Antiqua"/>
          <w:color w:val="000000"/>
          <w:lang w:val="en-US"/>
        </w:rPr>
        <w:lastRenderedPageBreak/>
        <w:t>case of T4 tumor. The inguinal lymph nodes were irradiated if there was major tumor extension to the internal and external anal sphincter. The superior field border was located at the bifurcation of the common iliac vessels (L5/S1 interspace); the inferior margin was 5 cm below the inferior edge of the tumor.</w:t>
      </w:r>
      <w:r w:rsidR="00A40F24">
        <w:rPr>
          <w:rFonts w:ascii="Book Antiqua" w:hAnsi="Book Antiqua" w:hint="eastAsia"/>
          <w:color w:val="000000"/>
          <w:lang w:val="en-US" w:eastAsia="zh-CN"/>
        </w:rPr>
        <w:t xml:space="preserve"> </w:t>
      </w:r>
      <w:r w:rsidRPr="004E7521">
        <w:rPr>
          <w:rFonts w:ascii="Book Antiqua" w:hAnsi="Book Antiqua"/>
          <w:color w:val="000000"/>
          <w:lang w:val="en-US"/>
        </w:rPr>
        <w:t xml:space="preserve">The lateral extension was 2 cm outside of the pelvic bones. The posterior border was placed 1 cm behind the sacrum to include sacral hollows. The anterior limit was placed at the posterior margin (cT3) or anterior margin (cT4) of the </w:t>
      </w:r>
      <w:proofErr w:type="spellStart"/>
      <w:r w:rsidRPr="004E7521">
        <w:rPr>
          <w:rFonts w:ascii="Book Antiqua" w:hAnsi="Book Antiqua"/>
          <w:color w:val="000000"/>
          <w:lang w:val="en-US"/>
        </w:rPr>
        <w:t>symphysis</w:t>
      </w:r>
      <w:proofErr w:type="spellEnd"/>
      <w:r w:rsidRPr="004E7521">
        <w:rPr>
          <w:rFonts w:ascii="Book Antiqua" w:hAnsi="Book Antiqua"/>
          <w:color w:val="000000"/>
          <w:lang w:val="en-US"/>
        </w:rPr>
        <w:t>.</w:t>
      </w:r>
    </w:p>
    <w:p w:rsidR="008B3F2D" w:rsidRPr="004E7521" w:rsidRDefault="008B3F2D" w:rsidP="00A40F24">
      <w:pPr>
        <w:spacing w:line="360" w:lineRule="auto"/>
        <w:ind w:firstLineChars="100" w:firstLine="240"/>
        <w:jc w:val="both"/>
        <w:rPr>
          <w:rFonts w:ascii="Book Antiqua" w:hAnsi="Book Antiqua"/>
          <w:color w:val="000000"/>
          <w:lang w:val="en-US"/>
        </w:rPr>
      </w:pPr>
      <w:r w:rsidRPr="004E7521">
        <w:rPr>
          <w:rFonts w:ascii="Book Antiqua" w:hAnsi="Book Antiqua"/>
          <w:color w:val="000000"/>
          <w:lang w:val="en-US"/>
        </w:rPr>
        <w:t xml:space="preserve">The </w:t>
      </w:r>
      <w:r w:rsidR="00A40F24">
        <w:rPr>
          <w:rFonts w:ascii="Book Antiqua" w:hAnsi="Book Antiqua"/>
          <w:color w:val="000000"/>
          <w:lang w:val="en-US"/>
        </w:rPr>
        <w:t>PTV2</w:t>
      </w:r>
      <w:r w:rsidRPr="004E7521">
        <w:rPr>
          <w:rFonts w:ascii="Book Antiqua" w:hAnsi="Book Antiqua"/>
          <w:color w:val="000000"/>
          <w:lang w:val="en-US"/>
        </w:rPr>
        <w:t xml:space="preserve"> included the tumor mass with a 2 cm 3-D margin. The organs at risk were bowel (</w:t>
      </w:r>
      <w:proofErr w:type="spellStart"/>
      <w:r w:rsidRPr="004E7521">
        <w:rPr>
          <w:rFonts w:ascii="Book Antiqua" w:hAnsi="Book Antiqua"/>
          <w:color w:val="000000"/>
          <w:lang w:val="en-US"/>
        </w:rPr>
        <w:t>D</w:t>
      </w:r>
      <w:r w:rsidR="00A40F24">
        <w:rPr>
          <w:rFonts w:ascii="Book Antiqua" w:hAnsi="Book Antiqua" w:hint="eastAsia"/>
          <w:color w:val="000000"/>
          <w:lang w:val="en-US" w:eastAsia="zh-CN"/>
        </w:rPr>
        <w:t>m</w:t>
      </w:r>
      <w:r w:rsidRPr="004E7521">
        <w:rPr>
          <w:rFonts w:ascii="Book Antiqua" w:hAnsi="Book Antiqua"/>
          <w:color w:val="000000"/>
          <w:lang w:val="en-US"/>
        </w:rPr>
        <w:t>ax</w:t>
      </w:r>
      <w:proofErr w:type="spellEnd"/>
      <w:r w:rsidRPr="004E7521">
        <w:rPr>
          <w:rFonts w:ascii="Book Antiqua" w:hAnsi="Book Antiqua"/>
          <w:color w:val="000000"/>
          <w:lang w:val="en-US"/>
        </w:rPr>
        <w:t xml:space="preserve"> &lt; 55 </w:t>
      </w:r>
      <w:proofErr w:type="spellStart"/>
      <w:r w:rsidRPr="004E7521">
        <w:rPr>
          <w:rFonts w:ascii="Book Antiqua" w:hAnsi="Book Antiqua"/>
          <w:color w:val="000000"/>
          <w:lang w:val="en-US"/>
        </w:rPr>
        <w:t>Gy</w:t>
      </w:r>
      <w:proofErr w:type="spellEnd"/>
      <w:r w:rsidRPr="004E7521">
        <w:rPr>
          <w:rFonts w:ascii="Book Antiqua" w:hAnsi="Book Antiqua"/>
          <w:color w:val="000000"/>
          <w:lang w:val="en-US"/>
        </w:rPr>
        <w:t>), bladder (V50 60%; V60 50%), femoral heads (V50 60%), and anal canal (</w:t>
      </w:r>
      <w:proofErr w:type="spellStart"/>
      <w:r w:rsidRPr="004E7521">
        <w:rPr>
          <w:rFonts w:ascii="Book Antiqua" w:hAnsi="Book Antiqua"/>
          <w:color w:val="000000"/>
          <w:lang w:val="en-US"/>
        </w:rPr>
        <w:t>Dmax</w:t>
      </w:r>
      <w:proofErr w:type="spellEnd"/>
      <w:r w:rsidRPr="004E7521">
        <w:rPr>
          <w:rFonts w:ascii="Book Antiqua" w:hAnsi="Book Antiqua"/>
          <w:color w:val="000000"/>
          <w:lang w:val="en-US"/>
        </w:rPr>
        <w:t xml:space="preserve"> &lt; 55</w:t>
      </w:r>
      <w:r w:rsidR="00A40F24">
        <w:rPr>
          <w:rFonts w:ascii="Book Antiqua" w:hAnsi="Book Antiqua" w:hint="eastAsia"/>
          <w:color w:val="000000"/>
          <w:lang w:val="en-US" w:eastAsia="zh-CN"/>
        </w:rPr>
        <w:t xml:space="preserve"> </w:t>
      </w:r>
      <w:proofErr w:type="spellStart"/>
      <w:r w:rsidRPr="004E7521">
        <w:rPr>
          <w:rFonts w:ascii="Book Antiqua" w:hAnsi="Book Antiqua"/>
          <w:color w:val="000000"/>
          <w:lang w:val="en-US"/>
        </w:rPr>
        <w:t>Gy</w:t>
      </w:r>
      <w:proofErr w:type="spellEnd"/>
      <w:r w:rsidRPr="004E7521">
        <w:rPr>
          <w:rFonts w:ascii="Book Antiqua" w:hAnsi="Book Antiqua"/>
          <w:color w:val="000000"/>
          <w:lang w:val="en-US"/>
        </w:rPr>
        <w:t xml:space="preserve">). Patients were set up daily, using sagittal and lateral tattoos and a laser to prevent lateral rotation. Electronic portal imaging was used to check treatment organization once a week from the start to the end of treatment; portal images were compared with digitally-reconstructed radiographs from the planning CT scan. Radiation therapy was delivered with a 3-D-conformational multiple field technique at a dose of 45 </w:t>
      </w:r>
      <w:proofErr w:type="spellStart"/>
      <w:r w:rsidRPr="004E7521">
        <w:rPr>
          <w:rFonts w:ascii="Book Antiqua" w:hAnsi="Book Antiqua"/>
          <w:color w:val="000000"/>
          <w:lang w:val="en-US"/>
        </w:rPr>
        <w:t>Gy</w:t>
      </w:r>
      <w:proofErr w:type="spellEnd"/>
      <w:r w:rsidRPr="004E7521">
        <w:rPr>
          <w:rFonts w:ascii="Book Antiqua" w:hAnsi="Book Antiqua"/>
          <w:color w:val="000000"/>
          <w:lang w:val="en-US"/>
        </w:rPr>
        <w:t xml:space="preserve"> (in 25 daily fractions of 1.8 </w:t>
      </w:r>
      <w:proofErr w:type="spellStart"/>
      <w:r w:rsidRPr="004E7521">
        <w:rPr>
          <w:rFonts w:ascii="Book Antiqua" w:hAnsi="Book Antiqua"/>
          <w:color w:val="000000"/>
          <w:lang w:val="en-US"/>
        </w:rPr>
        <w:t>Gy</w:t>
      </w:r>
      <w:proofErr w:type="spellEnd"/>
      <w:r w:rsidRPr="004E7521">
        <w:rPr>
          <w:rFonts w:ascii="Book Antiqua" w:hAnsi="Book Antiqua"/>
          <w:color w:val="000000"/>
          <w:lang w:val="en-US"/>
        </w:rPr>
        <w:t xml:space="preserve"> given in </w:t>
      </w:r>
      <w:r w:rsidR="000105D4">
        <w:rPr>
          <w:rFonts w:ascii="Book Antiqua" w:hAnsi="Book Antiqua" w:hint="eastAsia"/>
          <w:color w:val="000000"/>
          <w:lang w:val="en-US" w:eastAsia="zh-CN"/>
        </w:rPr>
        <w:t>5</w:t>
      </w:r>
      <w:r w:rsidRPr="004E7521">
        <w:rPr>
          <w:rFonts w:ascii="Book Antiqua" w:hAnsi="Book Antiqua"/>
          <w:color w:val="000000"/>
          <w:lang w:val="en-US"/>
        </w:rPr>
        <w:t xml:space="preserve"> w</w:t>
      </w:r>
      <w:r w:rsidR="000105D4">
        <w:rPr>
          <w:rFonts w:ascii="Book Antiqua" w:hAnsi="Book Antiqua"/>
          <w:color w:val="000000"/>
          <w:lang w:val="en-US"/>
        </w:rPr>
        <w:t>k</w:t>
      </w:r>
      <w:r w:rsidRPr="004E7521">
        <w:rPr>
          <w:rFonts w:ascii="Book Antiqua" w:hAnsi="Book Antiqua"/>
          <w:color w:val="000000"/>
          <w:lang w:val="en-US"/>
        </w:rPr>
        <w:t xml:space="preserve">) to the </w:t>
      </w:r>
      <w:r w:rsidR="000105D4">
        <w:rPr>
          <w:rFonts w:ascii="Book Antiqua" w:hAnsi="Book Antiqua"/>
          <w:color w:val="000000"/>
          <w:lang w:val="en-US"/>
        </w:rPr>
        <w:t>whole pelvis for PTV1 and 5.4–</w:t>
      </w:r>
      <w:r w:rsidRPr="004E7521">
        <w:rPr>
          <w:rFonts w:ascii="Book Antiqua" w:hAnsi="Book Antiqua"/>
          <w:color w:val="000000"/>
          <w:lang w:val="en-US"/>
        </w:rPr>
        <w:t xml:space="preserve">9.0 </w:t>
      </w:r>
      <w:proofErr w:type="spellStart"/>
      <w:r w:rsidRPr="004E7521">
        <w:rPr>
          <w:rFonts w:ascii="Book Antiqua" w:hAnsi="Book Antiqua"/>
          <w:color w:val="000000"/>
          <w:lang w:val="en-US"/>
        </w:rPr>
        <w:t>Gy</w:t>
      </w:r>
      <w:proofErr w:type="spellEnd"/>
      <w:r w:rsidRPr="004E7521">
        <w:rPr>
          <w:rFonts w:ascii="Book Antiqua" w:hAnsi="Book Antiqua"/>
          <w:color w:val="000000"/>
          <w:lang w:val="en-US"/>
        </w:rPr>
        <w:t xml:space="preserve"> (in 3 – 5 daily fractions of 1.8 </w:t>
      </w:r>
      <w:proofErr w:type="spellStart"/>
      <w:r w:rsidRPr="004E7521">
        <w:rPr>
          <w:rFonts w:ascii="Book Antiqua" w:hAnsi="Book Antiqua"/>
          <w:color w:val="000000"/>
          <w:lang w:val="en-US"/>
        </w:rPr>
        <w:t>Gy</w:t>
      </w:r>
      <w:proofErr w:type="spellEnd"/>
      <w:r w:rsidRPr="004E7521">
        <w:rPr>
          <w:rFonts w:ascii="Book Antiqua" w:hAnsi="Book Antiqua"/>
          <w:color w:val="000000"/>
          <w:lang w:val="en-US"/>
        </w:rPr>
        <w:t>) to t</w:t>
      </w:r>
      <w:r w:rsidR="002555EC">
        <w:rPr>
          <w:rFonts w:ascii="Book Antiqua" w:hAnsi="Book Antiqua"/>
          <w:color w:val="000000"/>
          <w:lang w:val="en-US"/>
        </w:rPr>
        <w:t>he tumor volume for PTV2 with 6-</w:t>
      </w:r>
      <w:r w:rsidRPr="004E7521">
        <w:rPr>
          <w:rFonts w:ascii="Book Antiqua" w:hAnsi="Book Antiqua"/>
          <w:color w:val="000000"/>
          <w:lang w:val="en-US"/>
        </w:rPr>
        <w:t xml:space="preserve">15 MV energy photons. </w:t>
      </w:r>
    </w:p>
    <w:p w:rsidR="00A40F24" w:rsidRDefault="00A40F24" w:rsidP="004E7521">
      <w:pPr>
        <w:spacing w:line="360" w:lineRule="auto"/>
        <w:jc w:val="both"/>
        <w:rPr>
          <w:rFonts w:ascii="Book Antiqua" w:hAnsi="Book Antiqua"/>
          <w:i/>
          <w:color w:val="000000"/>
          <w:lang w:val="en-US" w:eastAsia="zh-CN"/>
        </w:rPr>
      </w:pPr>
    </w:p>
    <w:p w:rsidR="008B3F2D" w:rsidRPr="004E7521" w:rsidRDefault="008B3F2D" w:rsidP="004E7521">
      <w:pPr>
        <w:spacing w:line="360" w:lineRule="auto"/>
        <w:jc w:val="both"/>
        <w:rPr>
          <w:rFonts w:ascii="Book Antiqua" w:hAnsi="Book Antiqua"/>
          <w:color w:val="000000"/>
          <w:lang w:val="en-US"/>
        </w:rPr>
      </w:pPr>
      <w:r w:rsidRPr="00A40F24">
        <w:rPr>
          <w:rFonts w:ascii="Book Antiqua" w:hAnsi="Book Antiqua"/>
          <w:b/>
          <w:color w:val="000000"/>
          <w:lang w:val="en-US"/>
        </w:rPr>
        <w:t>Chemotherapy</w:t>
      </w:r>
      <w:r w:rsidRPr="00A40F24">
        <w:rPr>
          <w:rFonts w:ascii="Book Antiqua" w:hAnsi="Book Antiqua"/>
          <w:b/>
          <w:color w:val="000000"/>
          <w:lang w:val="en-US" w:eastAsia="zh-CN"/>
        </w:rPr>
        <w:t>:</w:t>
      </w:r>
      <w:r w:rsidRPr="004E7521">
        <w:rPr>
          <w:rFonts w:ascii="Book Antiqua" w:hAnsi="Book Antiqua"/>
          <w:color w:val="000000"/>
          <w:lang w:val="en-US" w:eastAsia="zh-CN"/>
        </w:rPr>
        <w:t xml:space="preserve"> </w:t>
      </w:r>
      <w:r w:rsidRPr="004E7521">
        <w:rPr>
          <w:rFonts w:ascii="Book Antiqua" w:hAnsi="Book Antiqua"/>
          <w:color w:val="000000"/>
          <w:lang w:val="en-US"/>
        </w:rPr>
        <w:t>All patients received a central venous access (port-a-</w:t>
      </w:r>
      <w:proofErr w:type="spellStart"/>
      <w:r w:rsidRPr="004E7521">
        <w:rPr>
          <w:rFonts w:ascii="Book Antiqua" w:hAnsi="Book Antiqua"/>
          <w:color w:val="000000"/>
          <w:lang w:val="en-US"/>
        </w:rPr>
        <w:t>cath</w:t>
      </w:r>
      <w:proofErr w:type="spellEnd"/>
      <w:r w:rsidRPr="004E7521">
        <w:rPr>
          <w:rFonts w:ascii="Book Antiqua" w:hAnsi="Book Antiqua"/>
          <w:color w:val="000000"/>
          <w:lang w:val="en-US"/>
        </w:rPr>
        <w:t xml:space="preserve">) for delivering chemotherapy. Chemotherapy consisted of a 2-h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infusion (50 mg/m</w:t>
      </w:r>
      <w:r w:rsidRPr="004E7521">
        <w:rPr>
          <w:rFonts w:ascii="Book Antiqua" w:hAnsi="Book Antiqua"/>
          <w:color w:val="000000"/>
          <w:vertAlign w:val="superscript"/>
          <w:lang w:val="en-US"/>
        </w:rPr>
        <w:t>2</w:t>
      </w:r>
      <w:r w:rsidRPr="004E7521">
        <w:rPr>
          <w:rFonts w:ascii="Book Antiqua" w:hAnsi="Book Antiqua"/>
          <w:color w:val="000000"/>
          <w:lang w:val="en-US"/>
        </w:rPr>
        <w:t>)</w:t>
      </w:r>
      <w:r w:rsidRPr="004E7521">
        <w:rPr>
          <w:rFonts w:ascii="Book Antiqua" w:hAnsi="Book Antiqua"/>
          <w:color w:val="000000"/>
          <w:vertAlign w:val="superscript"/>
          <w:lang w:val="en-US"/>
        </w:rPr>
        <w:t xml:space="preserve"> </w:t>
      </w:r>
      <w:r w:rsidRPr="004E7521">
        <w:rPr>
          <w:rFonts w:ascii="Book Antiqua" w:hAnsi="Book Antiqua"/>
          <w:color w:val="000000"/>
          <w:lang w:val="en-US"/>
        </w:rPr>
        <w:t>on the first day of each week of radiotherapy, and five daily continuous infusions of 5-FU (200 mg/m</w:t>
      </w:r>
      <w:r w:rsidRPr="004E7521">
        <w:rPr>
          <w:rFonts w:ascii="Book Antiqua" w:hAnsi="Book Antiqua"/>
          <w:color w:val="000000"/>
          <w:vertAlign w:val="superscript"/>
          <w:lang w:val="en-US"/>
        </w:rPr>
        <w:t>2</w:t>
      </w:r>
      <w:r w:rsidR="00A40F24">
        <w:rPr>
          <w:rFonts w:ascii="Book Antiqua" w:hAnsi="Book Antiqua" w:hint="eastAsia"/>
          <w:color w:val="000000"/>
          <w:lang w:val="en-US" w:eastAsia="zh-CN"/>
        </w:rPr>
        <w:t xml:space="preserve"> per </w:t>
      </w:r>
      <w:r w:rsidRPr="004E7521">
        <w:rPr>
          <w:rFonts w:ascii="Book Antiqua" w:hAnsi="Book Antiqua"/>
          <w:color w:val="000000"/>
          <w:lang w:val="en-US"/>
        </w:rPr>
        <w:t xml:space="preserve">die). Patients received five or six cycles of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dependent on PS, clinical lymph node involvement, and potential risk of a non-sphincter-conserving surgical procedure. </w:t>
      </w:r>
      <w:proofErr w:type="spellStart"/>
      <w:r w:rsidRPr="004E7521">
        <w:rPr>
          <w:rFonts w:ascii="Book Antiqua" w:hAnsi="Book Antiqua"/>
          <w:color w:val="000000"/>
          <w:lang w:val="en-US"/>
        </w:rPr>
        <w:t>Desamethasone</w:t>
      </w:r>
      <w:proofErr w:type="spellEnd"/>
      <w:r w:rsidRPr="004E7521">
        <w:rPr>
          <w:rFonts w:ascii="Book Antiqua" w:hAnsi="Book Antiqua"/>
          <w:color w:val="000000"/>
          <w:lang w:val="en-US"/>
        </w:rPr>
        <w:t xml:space="preserve"> (8 mg) and </w:t>
      </w:r>
      <w:proofErr w:type="spellStart"/>
      <w:r w:rsidRPr="004E7521">
        <w:rPr>
          <w:rFonts w:ascii="Book Antiqua" w:hAnsi="Book Antiqua"/>
          <w:color w:val="000000"/>
          <w:lang w:val="en-US"/>
        </w:rPr>
        <w:t>ondansetron</w:t>
      </w:r>
      <w:proofErr w:type="spellEnd"/>
      <w:r w:rsidRPr="004E7521">
        <w:rPr>
          <w:rFonts w:ascii="Book Antiqua" w:hAnsi="Book Antiqua"/>
          <w:color w:val="000000"/>
          <w:lang w:val="en-US"/>
        </w:rPr>
        <w:t xml:space="preserve"> (8 mg) were administered before the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infusion. Figure 1 shows the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treatment protocol.</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ab/>
        <w:t>Toxicity was eval</w:t>
      </w:r>
      <w:r w:rsidR="00A40F24">
        <w:rPr>
          <w:rFonts w:ascii="Book Antiqua" w:hAnsi="Book Antiqua"/>
          <w:color w:val="000000"/>
          <w:lang w:val="en-US"/>
        </w:rPr>
        <w:t xml:space="preserve">uated using </w:t>
      </w:r>
      <w:r w:rsidR="0007683C" w:rsidRPr="0007683C">
        <w:rPr>
          <w:rFonts w:ascii="Book Antiqua" w:hAnsi="Book Antiqua"/>
          <w:color w:val="000000"/>
          <w:lang w:val="en-US"/>
        </w:rPr>
        <w:t>National Cancer Institute's Common Terminology Criteria for Adverse Events version 3.0</w:t>
      </w:r>
      <w:r w:rsidRPr="004E7521">
        <w:rPr>
          <w:rFonts w:ascii="Book Antiqua" w:hAnsi="Book Antiqua"/>
          <w:color w:val="000000"/>
          <w:vertAlign w:val="superscript"/>
          <w:lang w:val="en-US"/>
        </w:rPr>
        <w:t>[10]</w:t>
      </w:r>
      <w:r w:rsidRPr="004E7521">
        <w:rPr>
          <w:rFonts w:ascii="Book Antiqua" w:hAnsi="Book Antiqua"/>
          <w:color w:val="000000"/>
          <w:lang w:val="en-US"/>
        </w:rPr>
        <w:t xml:space="preserve">.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and 5-FU dose reductions were not planned. For occurrence of hematological toxicity grade 3 or neurological toxicity grade 2, the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administration was interrupted; both chemotherapeutic agents were stopped if grade </w:t>
      </w:r>
      <w:proofErr w:type="gramStart"/>
      <w:r w:rsidRPr="004E7521">
        <w:rPr>
          <w:rFonts w:ascii="Book Antiqua" w:hAnsi="Book Antiqua"/>
          <w:color w:val="000000"/>
          <w:lang w:val="en-US"/>
        </w:rPr>
        <w:t>3 toxicity</w:t>
      </w:r>
      <w:proofErr w:type="gramEnd"/>
      <w:r w:rsidRPr="004E7521">
        <w:rPr>
          <w:rFonts w:ascii="Book Antiqua" w:hAnsi="Book Antiqua"/>
          <w:color w:val="000000"/>
          <w:lang w:val="en-US"/>
        </w:rPr>
        <w:t xml:space="preserve"> was reached. If severe toxicity persisted, did not return to grade 1, or was classified as grade 4, chemotherapy was cancelled but radiotherapy was completed.</w:t>
      </w:r>
    </w:p>
    <w:p w:rsidR="00A40F24" w:rsidRDefault="00A40F24" w:rsidP="004E7521">
      <w:pPr>
        <w:spacing w:line="360" w:lineRule="auto"/>
        <w:jc w:val="both"/>
        <w:rPr>
          <w:rFonts w:ascii="Book Antiqua" w:hAnsi="Book Antiqua"/>
          <w:b/>
          <w:color w:val="000000"/>
          <w:lang w:val="en-US" w:eastAsia="zh-CN"/>
        </w:rPr>
      </w:pPr>
    </w:p>
    <w:p w:rsidR="00A40F24" w:rsidRDefault="00A40F24" w:rsidP="004E7521">
      <w:pPr>
        <w:spacing w:line="360" w:lineRule="auto"/>
        <w:jc w:val="both"/>
        <w:rPr>
          <w:rFonts w:ascii="Book Antiqua" w:hAnsi="Book Antiqua"/>
          <w:b/>
          <w:color w:val="000000"/>
          <w:lang w:val="en-US" w:eastAsia="zh-CN"/>
        </w:rPr>
      </w:pPr>
    </w:p>
    <w:p w:rsidR="008B3F2D" w:rsidRPr="004E7521" w:rsidRDefault="008B3F2D" w:rsidP="004E7521">
      <w:pPr>
        <w:spacing w:line="360" w:lineRule="auto"/>
        <w:jc w:val="both"/>
        <w:rPr>
          <w:rFonts w:ascii="Book Antiqua" w:hAnsi="Book Antiqua"/>
          <w:color w:val="000000"/>
          <w:lang w:val="en-US"/>
        </w:rPr>
      </w:pPr>
      <w:r w:rsidRPr="00A40F24">
        <w:rPr>
          <w:rFonts w:ascii="Book Antiqua" w:hAnsi="Book Antiqua"/>
          <w:b/>
          <w:color w:val="000000"/>
          <w:lang w:val="en-US"/>
        </w:rPr>
        <w:t>Surgery</w:t>
      </w:r>
      <w:r w:rsidRPr="00A40F24">
        <w:rPr>
          <w:rFonts w:ascii="Book Antiqua" w:hAnsi="Book Antiqua"/>
          <w:b/>
          <w:color w:val="000000"/>
          <w:lang w:val="en-US" w:eastAsia="zh-CN"/>
        </w:rPr>
        <w:t xml:space="preserve">: </w:t>
      </w:r>
      <w:r w:rsidRPr="004E7521">
        <w:rPr>
          <w:rFonts w:ascii="Book Antiqua" w:hAnsi="Book Antiqua"/>
          <w:color w:val="000000"/>
          <w:lang w:val="en-US"/>
        </w:rPr>
        <w:t xml:space="preserve">Five weeks from the end of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treatment,</w:t>
      </w:r>
      <w:r w:rsidR="00A40F24">
        <w:rPr>
          <w:rFonts w:ascii="Book Antiqua" w:hAnsi="Book Antiqua"/>
          <w:color w:val="000000"/>
          <w:lang w:val="en-US"/>
        </w:rPr>
        <w:t xml:space="preserve"> each patient underwent digital</w:t>
      </w:r>
      <w:r w:rsidR="00A40F24">
        <w:rPr>
          <w:rFonts w:ascii="Book Antiqua" w:hAnsi="Book Antiqua" w:hint="eastAsia"/>
          <w:color w:val="000000"/>
          <w:lang w:val="en-US" w:eastAsia="zh-CN"/>
        </w:rPr>
        <w:t xml:space="preserve"> </w:t>
      </w:r>
      <w:r w:rsidRPr="004E7521">
        <w:rPr>
          <w:rFonts w:ascii="Book Antiqua" w:hAnsi="Book Antiqua"/>
          <w:color w:val="000000"/>
          <w:lang w:val="en-US"/>
        </w:rPr>
        <w:t xml:space="preserve">rectal examination, total body TC, </w:t>
      </w:r>
      <w:proofErr w:type="spellStart"/>
      <w:r w:rsidRPr="004E7521">
        <w:rPr>
          <w:rFonts w:ascii="Book Antiqua" w:hAnsi="Book Antiqua"/>
          <w:color w:val="000000"/>
          <w:lang w:val="en-US"/>
        </w:rPr>
        <w:t>colonscopy</w:t>
      </w:r>
      <w:proofErr w:type="spellEnd"/>
      <w:r w:rsidRPr="004E7521">
        <w:rPr>
          <w:rFonts w:ascii="Book Antiqua" w:hAnsi="Book Antiqua"/>
          <w:color w:val="000000"/>
          <w:lang w:val="en-US"/>
        </w:rPr>
        <w:t xml:space="preserve"> and trans-rectal </w:t>
      </w:r>
      <w:proofErr w:type="spellStart"/>
      <w:r w:rsidRPr="004E7521">
        <w:rPr>
          <w:rFonts w:ascii="Book Antiqua" w:hAnsi="Book Antiqua"/>
          <w:color w:val="000000"/>
          <w:lang w:val="en-US"/>
        </w:rPr>
        <w:t>ecography</w:t>
      </w:r>
      <w:proofErr w:type="spellEnd"/>
      <w:r w:rsidRPr="004E7521">
        <w:rPr>
          <w:rFonts w:ascii="Book Antiqua" w:hAnsi="Book Antiqua"/>
          <w:color w:val="000000"/>
          <w:lang w:val="en-US"/>
        </w:rPr>
        <w:t xml:space="preserve"> to evaluate clinical response. Surgery was planned seven to nine weeks after the end of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treatment. The surgeon chose the type of surgery to perform.</w:t>
      </w:r>
    </w:p>
    <w:p w:rsidR="00C853C7" w:rsidRDefault="00C853C7" w:rsidP="004E7521">
      <w:pPr>
        <w:spacing w:line="360" w:lineRule="auto"/>
        <w:jc w:val="both"/>
        <w:rPr>
          <w:rFonts w:ascii="Book Antiqua" w:hAnsi="Book Antiqua"/>
          <w:i/>
          <w:color w:val="000000"/>
          <w:lang w:val="en-US" w:eastAsia="zh-CN"/>
        </w:rPr>
      </w:pPr>
    </w:p>
    <w:p w:rsidR="008B3F2D" w:rsidRPr="004E7521" w:rsidRDefault="008B3F2D" w:rsidP="004E7521">
      <w:pPr>
        <w:spacing w:line="360" w:lineRule="auto"/>
        <w:jc w:val="both"/>
        <w:rPr>
          <w:rFonts w:ascii="Book Antiqua" w:hAnsi="Book Antiqua"/>
          <w:b/>
          <w:i/>
          <w:color w:val="000000"/>
          <w:lang w:val="en-US" w:eastAsia="zh-CN"/>
        </w:rPr>
      </w:pPr>
      <w:r w:rsidRPr="00C853C7">
        <w:rPr>
          <w:rFonts w:ascii="Book Antiqua" w:hAnsi="Book Antiqua"/>
          <w:b/>
          <w:color w:val="000000"/>
          <w:lang w:val="en-US"/>
        </w:rPr>
        <w:t>Adjuvant chemotherapy</w:t>
      </w:r>
      <w:r w:rsidRPr="00C853C7">
        <w:rPr>
          <w:rFonts w:ascii="Book Antiqua" w:hAnsi="Book Antiqua"/>
          <w:b/>
          <w:color w:val="000000"/>
          <w:lang w:val="en-US" w:eastAsia="zh-CN"/>
        </w:rPr>
        <w:t>:</w:t>
      </w:r>
      <w:r w:rsidRPr="004E7521">
        <w:rPr>
          <w:rFonts w:ascii="Book Antiqua" w:hAnsi="Book Antiqua"/>
          <w:color w:val="000000"/>
          <w:lang w:val="en-US"/>
        </w:rPr>
        <w:t xml:space="preserve"> Adjuvant chemotherapy treatment was left to the oncologist’s discretion and was recommended in patients with lymph node metastases.</w:t>
      </w:r>
    </w:p>
    <w:p w:rsidR="008B3F2D" w:rsidRPr="004E7521" w:rsidRDefault="008B3F2D" w:rsidP="004E7521">
      <w:pPr>
        <w:spacing w:line="360" w:lineRule="auto"/>
        <w:jc w:val="both"/>
        <w:rPr>
          <w:rFonts w:ascii="Book Antiqua" w:hAnsi="Book Antiqua"/>
          <w:b/>
          <w:i/>
          <w:color w:val="000000"/>
          <w:lang w:val="en-US"/>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 xml:space="preserve">Pathologic examination of the operative specimen </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 xml:space="preserve">Pathological staging was designated as </w:t>
      </w:r>
      <w:proofErr w:type="spellStart"/>
      <w:r w:rsidRPr="004E7521">
        <w:rPr>
          <w:rFonts w:ascii="Book Antiqua" w:hAnsi="Book Antiqua"/>
          <w:color w:val="000000"/>
          <w:lang w:val="en-US"/>
        </w:rPr>
        <w:t>pTNM</w:t>
      </w:r>
      <w:proofErr w:type="spellEnd"/>
      <w:r w:rsidRPr="004E7521">
        <w:rPr>
          <w:rFonts w:ascii="Book Antiqua" w:hAnsi="Book Antiqua"/>
          <w:color w:val="000000"/>
          <w:lang w:val="en-US"/>
        </w:rPr>
        <w:t xml:space="preserve"> and depended on the data acquired clinically in addition to surgical and pathologic findings. Radial margins were considered positive if there was evidence of microscopic invasion. </w:t>
      </w:r>
      <w:proofErr w:type="spellStart"/>
      <w:r w:rsidRPr="004E7521">
        <w:rPr>
          <w:rFonts w:ascii="Book Antiqua" w:hAnsi="Book Antiqua"/>
          <w:color w:val="000000"/>
          <w:lang w:val="en-US"/>
        </w:rPr>
        <w:t>Downstaging</w:t>
      </w:r>
      <w:proofErr w:type="spellEnd"/>
      <w:r w:rsidRPr="004E7521">
        <w:rPr>
          <w:rFonts w:ascii="Book Antiqua" w:hAnsi="Book Antiqua"/>
          <w:color w:val="000000"/>
          <w:lang w:val="en-US"/>
        </w:rPr>
        <w:t xml:space="preserve"> was defined as a reduction of at least one level in T or N staging between the baseline ultrasound exam and </w:t>
      </w:r>
      <w:proofErr w:type="spellStart"/>
      <w:r w:rsidRPr="004E7521">
        <w:rPr>
          <w:rFonts w:ascii="Book Antiqua" w:hAnsi="Book Antiqua"/>
          <w:color w:val="000000"/>
          <w:lang w:val="en-US"/>
        </w:rPr>
        <w:t>histopathological</w:t>
      </w:r>
      <w:proofErr w:type="spellEnd"/>
      <w:r w:rsidRPr="004E7521">
        <w:rPr>
          <w:rFonts w:ascii="Book Antiqua" w:hAnsi="Book Antiqua"/>
          <w:color w:val="000000"/>
          <w:lang w:val="en-US"/>
        </w:rPr>
        <w:t xml:space="preserve"> staging. Downsizing was defined as a reduction of lesion diameter between pre-treatment ultrasound evaluation and </w:t>
      </w:r>
      <w:proofErr w:type="spellStart"/>
      <w:r w:rsidRPr="004E7521">
        <w:rPr>
          <w:rFonts w:ascii="Book Antiqua" w:hAnsi="Book Antiqua"/>
          <w:color w:val="000000"/>
          <w:lang w:val="en-US"/>
        </w:rPr>
        <w:t>histopathological</w:t>
      </w:r>
      <w:proofErr w:type="spellEnd"/>
      <w:r w:rsidRPr="004E7521">
        <w:rPr>
          <w:rFonts w:ascii="Book Antiqua" w:hAnsi="Book Antiqua"/>
          <w:color w:val="000000"/>
          <w:lang w:val="en-US"/>
        </w:rPr>
        <w:t xml:space="preserve"> results. </w:t>
      </w:r>
      <w:proofErr w:type="spellStart"/>
      <w:proofErr w:type="gramStart"/>
      <w:r w:rsidRPr="004E7521">
        <w:rPr>
          <w:rFonts w:ascii="Book Antiqua" w:hAnsi="Book Antiqua"/>
          <w:color w:val="000000"/>
          <w:lang w:val="en-US"/>
        </w:rPr>
        <w:t>pCR</w:t>
      </w:r>
      <w:proofErr w:type="spellEnd"/>
      <w:proofErr w:type="gramEnd"/>
      <w:r w:rsidRPr="004E7521">
        <w:rPr>
          <w:rFonts w:ascii="Book Antiqua" w:hAnsi="Book Antiqua"/>
          <w:color w:val="000000"/>
          <w:lang w:val="en-US"/>
        </w:rPr>
        <w:t xml:space="preserve"> was defined as the absence of any residual tumor cells detected in the operative specimen.</w:t>
      </w:r>
    </w:p>
    <w:p w:rsidR="008B3F2D" w:rsidRPr="004E7521" w:rsidRDefault="008B3F2D" w:rsidP="004E7521">
      <w:pPr>
        <w:spacing w:line="360" w:lineRule="auto"/>
        <w:jc w:val="both"/>
        <w:rPr>
          <w:rFonts w:ascii="Book Antiqua" w:hAnsi="Book Antiqua"/>
          <w:b/>
          <w:i/>
          <w:color w:val="000000"/>
          <w:lang w:val="en-US" w:eastAsia="zh-CN"/>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Patient recruitment</w:t>
      </w:r>
    </w:p>
    <w:p w:rsidR="008B3F2D" w:rsidRPr="004E7521" w:rsidRDefault="008B3F2D" w:rsidP="004E7521">
      <w:pPr>
        <w:pStyle w:val="a7"/>
        <w:spacing w:line="360" w:lineRule="auto"/>
        <w:jc w:val="both"/>
        <w:rPr>
          <w:rFonts w:ascii="Book Antiqua" w:hAnsi="Book Antiqua"/>
          <w:b/>
          <w:i/>
          <w:color w:val="000000"/>
          <w:lang w:val="en-US" w:eastAsia="zh-CN"/>
        </w:rPr>
      </w:pPr>
      <w:r w:rsidRPr="004E7521">
        <w:rPr>
          <w:rFonts w:ascii="Book Antiqua" w:hAnsi="Book Antiqua"/>
          <w:lang w:val="en-US"/>
        </w:rPr>
        <w:t>T</w:t>
      </w:r>
      <w:r w:rsidRPr="004E7521">
        <w:rPr>
          <w:rFonts w:ascii="Book Antiqua" w:hAnsi="Book Antiqua"/>
          <w:lang w:val="en-GB"/>
        </w:rPr>
        <w:t xml:space="preserve">his study was an extension of a previous study of 51 </w:t>
      </w:r>
      <w:proofErr w:type="gramStart"/>
      <w:r w:rsidRPr="004E7521">
        <w:rPr>
          <w:rFonts w:ascii="Book Antiqua" w:hAnsi="Book Antiqua"/>
          <w:lang w:val="en-GB"/>
        </w:rPr>
        <w:t>patients</w:t>
      </w:r>
      <w:r w:rsidRPr="004E7521">
        <w:rPr>
          <w:rFonts w:ascii="Book Antiqua" w:hAnsi="Book Antiqua"/>
          <w:vertAlign w:val="superscript"/>
          <w:lang w:val="en-GB"/>
        </w:rPr>
        <w:t>[</w:t>
      </w:r>
      <w:proofErr w:type="gramEnd"/>
      <w:r w:rsidRPr="004E7521">
        <w:rPr>
          <w:rFonts w:ascii="Book Antiqua" w:hAnsi="Book Antiqua"/>
          <w:vertAlign w:val="superscript"/>
          <w:lang w:val="en-GB"/>
        </w:rPr>
        <w:t>8]</w:t>
      </w:r>
      <w:r w:rsidRPr="004E7521">
        <w:rPr>
          <w:rFonts w:ascii="Book Antiqua" w:hAnsi="Book Antiqua"/>
          <w:lang w:val="en-GB"/>
        </w:rPr>
        <w:t>.</w:t>
      </w:r>
      <w:r w:rsidRPr="004E7521">
        <w:rPr>
          <w:rFonts w:ascii="Book Antiqua" w:hAnsi="Book Antiqua"/>
          <w:color w:val="000000"/>
          <w:lang w:val="en-GB"/>
        </w:rPr>
        <w:t xml:space="preserve"> B</w:t>
      </w:r>
      <w:proofErr w:type="spellStart"/>
      <w:r w:rsidRPr="004E7521">
        <w:rPr>
          <w:rFonts w:ascii="Book Antiqua" w:hAnsi="Book Antiqua"/>
          <w:color w:val="000000"/>
          <w:lang w:val="en-US"/>
        </w:rPr>
        <w:t>etween</w:t>
      </w:r>
      <w:proofErr w:type="spellEnd"/>
      <w:r w:rsidRPr="004E7521">
        <w:rPr>
          <w:rFonts w:ascii="Book Antiqua" w:hAnsi="Book Antiqua"/>
          <w:color w:val="000000"/>
          <w:lang w:val="en-US"/>
        </w:rPr>
        <w:t xml:space="preserve"> January 2007 and December 2011, </w:t>
      </w:r>
      <w:r w:rsidRPr="004E7521">
        <w:rPr>
          <w:rFonts w:ascii="Book Antiqua" w:hAnsi="Book Antiqua"/>
          <w:lang w:val="en-GB"/>
        </w:rPr>
        <w:t>29 new patients were enrolled</w:t>
      </w:r>
      <w:r w:rsidRPr="004E7521">
        <w:rPr>
          <w:rFonts w:ascii="Book Antiqua" w:hAnsi="Book Antiqua"/>
          <w:color w:val="000000"/>
          <w:lang w:val="en-US"/>
        </w:rPr>
        <w:t xml:space="preserve"> for a total of 80 participants: 25 females (31.25%) and 55 males (68.75%). The patients’ ages ranged between 36-76 years (average = 63.55 ye</w:t>
      </w:r>
      <w:r w:rsidR="00C853C7">
        <w:rPr>
          <w:rFonts w:ascii="Book Antiqua" w:hAnsi="Book Antiqua"/>
          <w:color w:val="000000"/>
          <w:lang w:val="en-US"/>
        </w:rPr>
        <w:t>ars).</w:t>
      </w:r>
      <w:r w:rsidRPr="004E7521">
        <w:rPr>
          <w:rFonts w:ascii="Book Antiqua" w:hAnsi="Book Antiqua"/>
          <w:color w:val="000000"/>
          <w:lang w:val="en-US"/>
        </w:rPr>
        <w:t xml:space="preserve"> Patients presented clinically with rectal bleeding (39/80, 48.75%) that may have been accompanied by a change in bowel habits, such as unexplained constipation and diarrhea (10/80, 12.50%). At a pre-treatment evaluation, 75.00% of patients showed pathological tumor-positive lymph nodes; 37.5% of patients were clinically staged as IIIB and 37.5% as IIIC. The distance of the inferior margin of the tumor lesion was located in the lower rectum at ≤ 5 cm from the anal verge in 56.25% of patients. The characteristics of patients are listed in Table 1.</w:t>
      </w:r>
    </w:p>
    <w:p w:rsidR="008B3F2D" w:rsidRPr="004E7521" w:rsidRDefault="008B3F2D" w:rsidP="004E7521">
      <w:pPr>
        <w:spacing w:line="360" w:lineRule="auto"/>
        <w:jc w:val="both"/>
        <w:rPr>
          <w:rFonts w:ascii="Book Antiqua" w:hAnsi="Book Antiqua"/>
          <w:b/>
          <w:i/>
          <w:color w:val="000000"/>
          <w:lang w:val="en-US"/>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Follow-up</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lastRenderedPageBreak/>
        <w:t xml:space="preserve">After surgery, all patients were monitored at three-month intervals for the first year and at six-month intervals for the subsequent years. All patients were stratified into five cohorts according to the year of the last treatment. We defined “absolute permanence” as the greatest number of months of permanence in each cohort. Absolute permanence, overall survival (OS) and disease-free survival (DFS) were measured in months from the end of the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treatment.</w:t>
      </w:r>
    </w:p>
    <w:p w:rsidR="008B3F2D" w:rsidRPr="004E7521" w:rsidRDefault="008B3F2D" w:rsidP="004E7521">
      <w:pPr>
        <w:spacing w:line="360" w:lineRule="auto"/>
        <w:jc w:val="both"/>
        <w:rPr>
          <w:rFonts w:ascii="Book Antiqua" w:hAnsi="Book Antiqua"/>
          <w:b/>
          <w:i/>
          <w:color w:val="000000"/>
          <w:lang w:val="en-US" w:eastAsia="zh-CN"/>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Statistical analysis</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 xml:space="preserve">Statistical analysis was performed using the following factors: 1 – sex, 2 – age, 3 – PS, 4 – TNM clinical staging, 5 – </w:t>
      </w:r>
      <w:proofErr w:type="spellStart"/>
      <w:r w:rsidRPr="004E7521">
        <w:rPr>
          <w:rFonts w:ascii="Book Antiqua" w:hAnsi="Book Antiqua"/>
          <w:color w:val="000000"/>
          <w:lang w:val="en-US"/>
        </w:rPr>
        <w:t>cranio</w:t>
      </w:r>
      <w:proofErr w:type="spellEnd"/>
      <w:r w:rsidRPr="004E7521">
        <w:rPr>
          <w:rFonts w:ascii="Book Antiqua" w:hAnsi="Book Antiqua"/>
          <w:color w:val="000000"/>
          <w:lang w:val="en-US"/>
        </w:rPr>
        <w:t xml:space="preserve">-caudal extension of tumor lesion, 6 – tumor location, 7 – total radiotherapy dose, 8 – cycles of associated chemotherapy, 9 – interval between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treatment and surgery, 10 – type of surgery, 11 – toxicity, 12 – OS, 13 – DFS, 14 – pathologic </w:t>
      </w:r>
      <w:proofErr w:type="spellStart"/>
      <w:r w:rsidRPr="004E7521">
        <w:rPr>
          <w:rFonts w:ascii="Book Antiqua" w:hAnsi="Book Antiqua"/>
          <w:color w:val="000000"/>
          <w:lang w:val="en-US"/>
        </w:rPr>
        <w:t>downstaging</w:t>
      </w:r>
      <w:proofErr w:type="spellEnd"/>
      <w:r w:rsidRPr="004E7521">
        <w:rPr>
          <w:rFonts w:ascii="Book Antiqua" w:hAnsi="Book Antiqua"/>
          <w:color w:val="000000"/>
          <w:lang w:val="en-US"/>
        </w:rPr>
        <w:t xml:space="preserve">, and 15 – </w:t>
      </w:r>
      <w:proofErr w:type="spellStart"/>
      <w:r w:rsidRPr="004E7521">
        <w:rPr>
          <w:rFonts w:ascii="Book Antiqua" w:hAnsi="Book Antiqua"/>
          <w:color w:val="000000"/>
          <w:lang w:val="en-US"/>
        </w:rPr>
        <w:t>pCR</w:t>
      </w:r>
      <w:proofErr w:type="spellEnd"/>
      <w:r w:rsidRPr="004E7521">
        <w:rPr>
          <w:rFonts w:ascii="Book Antiqua" w:hAnsi="Book Antiqua"/>
          <w:color w:val="000000"/>
          <w:lang w:val="en-US"/>
        </w:rPr>
        <w:t xml:space="preserve">. Factors from 1 to 11 were considered “causal” or “predictive”; factors from 12 to 15 characterized the “considerable” results of therapy. Standard descriptive statistics were used to evaluate the distribution of each factor. OS and DFS were evaluated in each cohort. To determine the association between </w:t>
      </w:r>
      <w:proofErr w:type="spellStart"/>
      <w:r w:rsidRPr="004E7521">
        <w:rPr>
          <w:rFonts w:ascii="Book Antiqua" w:hAnsi="Book Antiqua"/>
          <w:color w:val="000000"/>
          <w:lang w:val="en-US"/>
        </w:rPr>
        <w:t>downstaging</w:t>
      </w:r>
      <w:proofErr w:type="spellEnd"/>
      <w:r w:rsidRPr="004E7521">
        <w:rPr>
          <w:rFonts w:ascii="Book Antiqua" w:hAnsi="Book Antiqua"/>
          <w:color w:val="000000"/>
          <w:lang w:val="en-US"/>
        </w:rPr>
        <w:t xml:space="preserve"> or </w:t>
      </w:r>
      <w:proofErr w:type="spellStart"/>
      <w:r w:rsidRPr="004E7521">
        <w:rPr>
          <w:rFonts w:ascii="Book Antiqua" w:hAnsi="Book Antiqua"/>
          <w:color w:val="000000"/>
          <w:lang w:val="en-US"/>
        </w:rPr>
        <w:t>pCR</w:t>
      </w:r>
      <w:proofErr w:type="spellEnd"/>
      <w:r w:rsidRPr="004E7521">
        <w:rPr>
          <w:rFonts w:ascii="Book Antiqua" w:hAnsi="Book Antiqua"/>
          <w:color w:val="000000"/>
          <w:lang w:val="en-US"/>
        </w:rPr>
        <w:t xml:space="preserve"> and predictive factors, the </w:t>
      </w:r>
      <w:proofErr w:type="spellStart"/>
      <w:r w:rsidRPr="004E7521">
        <w:rPr>
          <w:rFonts w:ascii="Book Antiqua" w:hAnsi="Book Antiqua"/>
          <w:color w:val="000000"/>
          <w:lang w:val="en-US"/>
        </w:rPr>
        <w:t>univariate</w:t>
      </w:r>
      <w:proofErr w:type="spellEnd"/>
      <w:r w:rsidRPr="004E7521">
        <w:rPr>
          <w:rFonts w:ascii="Book Antiqua" w:hAnsi="Book Antiqua"/>
          <w:color w:val="000000"/>
          <w:lang w:val="en-US"/>
        </w:rPr>
        <w:t xml:space="preserve"> analysis was performed using the non-parametric Bernard test. St</w:t>
      </w:r>
      <w:r w:rsidR="00C853C7">
        <w:rPr>
          <w:rFonts w:ascii="Book Antiqua" w:hAnsi="Book Antiqua"/>
          <w:color w:val="000000"/>
          <w:lang w:val="en-US"/>
        </w:rPr>
        <w:t>atistical tests were one-sided.</w:t>
      </w:r>
      <w:r w:rsidRPr="004E7521">
        <w:rPr>
          <w:rFonts w:ascii="Book Antiqua" w:hAnsi="Book Antiqua"/>
          <w:color w:val="000000"/>
          <w:lang w:val="en-US"/>
        </w:rPr>
        <w:t xml:space="preserve"> Changes of OS and DFS according to predictive factors were assessed using a logistic model in multivariate analysis. Statistical analysis was performed using MATLAB software, version 7.5.0.342 (R2007b), and SAS software, version 9.1.</w:t>
      </w: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b/>
          <w:lang w:val="en-US"/>
        </w:rPr>
      </w:pPr>
      <w:r w:rsidRPr="004E7521">
        <w:rPr>
          <w:rFonts w:ascii="Book Antiqua" w:hAnsi="Book Antiqua"/>
          <w:b/>
          <w:lang w:val="en-US"/>
        </w:rPr>
        <w:t>RESULTS</w:t>
      </w: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Compliance</w:t>
      </w:r>
    </w:p>
    <w:p w:rsidR="008B3F2D" w:rsidRPr="004E7521" w:rsidDel="008919CA"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 xml:space="preserve">Seventy-five patients completed the programmed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treatment. All patients received the radiotherapy prescribed total dose of 50.4 </w:t>
      </w:r>
      <w:proofErr w:type="spellStart"/>
      <w:r w:rsidRPr="004E7521">
        <w:rPr>
          <w:rFonts w:ascii="Book Antiqua" w:hAnsi="Book Antiqua"/>
          <w:color w:val="000000"/>
          <w:lang w:val="en-US"/>
        </w:rPr>
        <w:t>Gy</w:t>
      </w:r>
      <w:proofErr w:type="spellEnd"/>
      <w:r w:rsidRPr="004E7521">
        <w:rPr>
          <w:rFonts w:ascii="Book Antiqua" w:hAnsi="Book Antiqua"/>
          <w:color w:val="000000"/>
          <w:lang w:val="en-US"/>
        </w:rPr>
        <w:t xml:space="preserve"> in 75 patients (93.75%) and 54 </w:t>
      </w:r>
      <w:proofErr w:type="spellStart"/>
      <w:r w:rsidRPr="004E7521">
        <w:rPr>
          <w:rFonts w:ascii="Book Antiqua" w:hAnsi="Book Antiqua"/>
          <w:color w:val="000000"/>
          <w:lang w:val="en-US"/>
        </w:rPr>
        <w:t>Gy</w:t>
      </w:r>
      <w:proofErr w:type="spellEnd"/>
      <w:r w:rsidRPr="004E7521">
        <w:rPr>
          <w:rFonts w:ascii="Book Antiqua" w:hAnsi="Book Antiqua"/>
          <w:color w:val="000000"/>
          <w:lang w:val="en-US"/>
        </w:rPr>
        <w:t xml:space="preserve"> in five patients (6.25%). Five patients suspended chemotherapy indefinitely because of chemo-related toxicity after the second cycle (one patient), third cycle (two patients), </w:t>
      </w:r>
      <w:r w:rsidR="00C853C7">
        <w:rPr>
          <w:rFonts w:ascii="Book Antiqua" w:hAnsi="Book Antiqua"/>
          <w:color w:val="000000"/>
          <w:lang w:val="en-US"/>
        </w:rPr>
        <w:t>or fourth cycle (two patients).</w:t>
      </w:r>
      <w:r w:rsidRPr="004E7521">
        <w:rPr>
          <w:rFonts w:ascii="Book Antiqua" w:hAnsi="Book Antiqua"/>
          <w:color w:val="000000"/>
          <w:lang w:val="en-US"/>
        </w:rPr>
        <w:t xml:space="preserve"> Twelve patients stopped the planned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treatment because of acute toxicity: five patients interrupted radiation therapy only and seven patients interrupted both treatments. In these patients, radiotherapy was stopped for an average period of 10.58 d</w:t>
      </w:r>
      <w:r w:rsidR="00C853C7">
        <w:rPr>
          <w:rFonts w:ascii="Book Antiqua" w:hAnsi="Book Antiqua"/>
          <w:color w:val="000000"/>
          <w:lang w:val="en-US"/>
        </w:rPr>
        <w:t xml:space="preserve"> (range 2–</w:t>
      </w:r>
      <w:r w:rsidRPr="004E7521">
        <w:rPr>
          <w:rFonts w:ascii="Book Antiqua" w:hAnsi="Book Antiqua"/>
          <w:color w:val="000000"/>
          <w:lang w:val="en-US"/>
        </w:rPr>
        <w:t xml:space="preserve">22 d). </w:t>
      </w:r>
    </w:p>
    <w:p w:rsidR="008B3F2D" w:rsidRPr="004E7521" w:rsidRDefault="008B3F2D" w:rsidP="004E7521">
      <w:pPr>
        <w:spacing w:line="360" w:lineRule="auto"/>
        <w:jc w:val="both"/>
        <w:rPr>
          <w:rFonts w:ascii="Book Antiqua" w:hAnsi="Book Antiqua"/>
          <w:b/>
          <w:i/>
          <w:color w:val="000000"/>
          <w:lang w:val="en-US" w:eastAsia="zh-CN"/>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Surgery</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 xml:space="preserve">Seventy-seven out of 80 patients underwent surgery. A “wait and see” approach was recommended to only one patient; he was unfit for surgery because of type II diabetes mellitus and pericarditis co-morbidities. After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treatment, he underwent pelvic RM that indicated a complete clinical regression of the tumor. One patient did not undergo surgery because of liver metastases. One patient had a myocardial infarction two weeks after the end of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and died. </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ab/>
        <w:t>For those patients who were eligible, surgery was planned an a</w:t>
      </w:r>
      <w:r w:rsidR="00C853C7">
        <w:rPr>
          <w:rFonts w:ascii="Book Antiqua" w:hAnsi="Book Antiqua"/>
          <w:color w:val="000000"/>
          <w:lang w:val="en-US"/>
        </w:rPr>
        <w:t>verage of 9.30 wk (range 5–</w:t>
      </w:r>
      <w:r w:rsidRPr="004E7521">
        <w:rPr>
          <w:rFonts w:ascii="Book Antiqua" w:hAnsi="Book Antiqua"/>
          <w:color w:val="000000"/>
          <w:lang w:val="en-US"/>
        </w:rPr>
        <w:t xml:space="preserve">24 wk) after the end of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treatment. Low anterior resection was performed in 52 patients, Miles’ surgery in 11 patients, and </w:t>
      </w:r>
      <w:proofErr w:type="spellStart"/>
      <w:r w:rsidRPr="004E7521">
        <w:rPr>
          <w:rFonts w:ascii="Book Antiqua" w:hAnsi="Book Antiqua"/>
          <w:color w:val="000000"/>
          <w:lang w:val="en-US"/>
        </w:rPr>
        <w:t>transanal</w:t>
      </w:r>
      <w:proofErr w:type="spellEnd"/>
      <w:r w:rsidRPr="004E7521">
        <w:rPr>
          <w:rFonts w:ascii="Book Antiqua" w:hAnsi="Book Antiqua"/>
          <w:color w:val="000000"/>
          <w:lang w:val="en-US"/>
        </w:rPr>
        <w:t xml:space="preserve"> endoscopic microsurgery in nine patients. Three patients had a different surgical approach. Two patients died of</w:t>
      </w:r>
      <w:r w:rsidR="00C853C7">
        <w:rPr>
          <w:rFonts w:ascii="Book Antiqua" w:hAnsi="Book Antiqua"/>
          <w:color w:val="000000"/>
          <w:lang w:val="en-US"/>
        </w:rPr>
        <w:t xml:space="preserve"> intra-operative complications.</w:t>
      </w:r>
      <w:r w:rsidRPr="004E7521">
        <w:rPr>
          <w:rFonts w:ascii="Book Antiqua" w:hAnsi="Book Antiqua"/>
          <w:color w:val="000000"/>
          <w:lang w:val="en-US"/>
        </w:rPr>
        <w:t xml:space="preserve"> None had positive radial margins. At the beginning, 45 patients required an </w:t>
      </w:r>
      <w:proofErr w:type="spellStart"/>
      <w:r w:rsidRPr="004E7521">
        <w:rPr>
          <w:rFonts w:ascii="Book Antiqua" w:hAnsi="Book Antiqua"/>
          <w:color w:val="000000"/>
          <w:lang w:val="en-US"/>
        </w:rPr>
        <w:t>abdominoperineal</w:t>
      </w:r>
      <w:proofErr w:type="spellEnd"/>
      <w:r w:rsidRPr="004E7521">
        <w:rPr>
          <w:rFonts w:ascii="Book Antiqua" w:hAnsi="Book Antiqua"/>
          <w:color w:val="000000"/>
          <w:lang w:val="en-US"/>
        </w:rPr>
        <w:t xml:space="preserve"> resection due to a distal tumor margin distance of ≤ 5 cm from the anal verge. Only seven patients underwent Miles’ surgery, and sphincter preservation was guaranteed in 84.50% of this subgroup of patients. Post-operative complications were recorded in nine patients; the most common type was </w:t>
      </w:r>
      <w:proofErr w:type="spellStart"/>
      <w:r w:rsidRPr="004E7521">
        <w:rPr>
          <w:rFonts w:ascii="Book Antiqua" w:hAnsi="Book Antiqua"/>
          <w:color w:val="000000"/>
          <w:lang w:val="en-US"/>
        </w:rPr>
        <w:t>perianastomotic</w:t>
      </w:r>
      <w:proofErr w:type="spellEnd"/>
      <w:r w:rsidRPr="004E7521">
        <w:rPr>
          <w:rFonts w:ascii="Book Antiqua" w:hAnsi="Book Antiqua"/>
          <w:color w:val="000000"/>
          <w:lang w:val="en-US"/>
        </w:rPr>
        <w:t xml:space="preserve"> fistula (six patients) and other post-operative complications included fever (one patient), intestinal obstruction (one patient), and adhesion (one patient).</w:t>
      </w:r>
    </w:p>
    <w:p w:rsidR="008B3F2D" w:rsidRPr="004E7521" w:rsidRDefault="008B3F2D" w:rsidP="004E7521">
      <w:pPr>
        <w:spacing w:line="360" w:lineRule="auto"/>
        <w:jc w:val="both"/>
        <w:rPr>
          <w:rFonts w:ascii="Book Antiqua" w:hAnsi="Book Antiqua"/>
          <w:b/>
          <w:i/>
          <w:color w:val="000000"/>
          <w:lang w:val="en-US" w:eastAsia="zh-CN"/>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 xml:space="preserve">Pathologic complete response and </w:t>
      </w:r>
      <w:proofErr w:type="spellStart"/>
      <w:r w:rsidRPr="004E7521">
        <w:rPr>
          <w:rFonts w:ascii="Book Antiqua" w:hAnsi="Book Antiqua"/>
          <w:b/>
          <w:i/>
          <w:color w:val="000000"/>
          <w:lang w:val="en-US"/>
        </w:rPr>
        <w:t>downstaging</w:t>
      </w:r>
      <w:proofErr w:type="spellEnd"/>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 xml:space="preserve">Downsizing and </w:t>
      </w:r>
      <w:proofErr w:type="spellStart"/>
      <w:r w:rsidRPr="004E7521">
        <w:rPr>
          <w:rFonts w:ascii="Book Antiqua" w:hAnsi="Book Antiqua"/>
          <w:color w:val="000000"/>
          <w:lang w:val="en-US"/>
        </w:rPr>
        <w:t>downstaging</w:t>
      </w:r>
      <w:proofErr w:type="spellEnd"/>
      <w:r w:rsidRPr="004E7521">
        <w:rPr>
          <w:rFonts w:ascii="Book Antiqua" w:hAnsi="Book Antiqua"/>
          <w:color w:val="000000"/>
          <w:lang w:val="en-US"/>
        </w:rPr>
        <w:t xml:space="preserve"> was evaluated by comparing clinical staging to pathological staging. Fifty patients showed tumor downsizing of ≥ 50% and associated </w:t>
      </w:r>
      <w:proofErr w:type="spellStart"/>
      <w:r w:rsidRPr="004E7521">
        <w:rPr>
          <w:rFonts w:ascii="Book Antiqua" w:hAnsi="Book Antiqua"/>
          <w:color w:val="000000"/>
          <w:lang w:val="en-US"/>
        </w:rPr>
        <w:t>downstaging</w:t>
      </w:r>
      <w:proofErr w:type="spellEnd"/>
      <w:r w:rsidRPr="004E7521">
        <w:rPr>
          <w:rFonts w:ascii="Book Antiqua" w:hAnsi="Book Antiqua"/>
          <w:color w:val="000000"/>
          <w:lang w:val="en-US"/>
        </w:rPr>
        <w:t xml:space="preserve"> in 88.00% of tumors. Out of 75 patients surviving surgery, 67 patients (89.33%) had some form of </w:t>
      </w:r>
      <w:proofErr w:type="spellStart"/>
      <w:r w:rsidRPr="004E7521">
        <w:rPr>
          <w:rFonts w:ascii="Book Antiqua" w:hAnsi="Book Antiqua"/>
          <w:color w:val="000000"/>
          <w:lang w:val="en-US"/>
        </w:rPr>
        <w:t>downstaging</w:t>
      </w:r>
      <w:proofErr w:type="spellEnd"/>
      <w:r w:rsidRPr="004E7521">
        <w:rPr>
          <w:rFonts w:ascii="Book Antiqua" w:hAnsi="Book Antiqua"/>
          <w:color w:val="000000"/>
          <w:lang w:val="en-US"/>
        </w:rPr>
        <w:t xml:space="preserve"> from preoperative treatment. After surgery, 25 patients (33.33%) harbored tumors that were classified as Stage I. Of these, 18 patients (72.00%) had clinical positive nodes at diagnosis. Pathologic complete response, defined as the absence of tumor cells in the operative specimen, was observed in 18 patients (22.50%); only six of them had clinical negative lymph nodes at diagnosis. Six patients had a nearly pathologic complete response (stage ypT1ypN0). During surgery, intra-</w:t>
      </w:r>
      <w:proofErr w:type="spellStart"/>
      <w:r w:rsidRPr="004E7521">
        <w:rPr>
          <w:rFonts w:ascii="Book Antiqua" w:hAnsi="Book Antiqua"/>
          <w:color w:val="000000"/>
          <w:lang w:val="en-US"/>
        </w:rPr>
        <w:t>adbominal</w:t>
      </w:r>
      <w:proofErr w:type="spellEnd"/>
      <w:r w:rsidRPr="004E7521">
        <w:rPr>
          <w:rFonts w:ascii="Book Antiqua" w:hAnsi="Book Antiqua"/>
          <w:color w:val="000000"/>
          <w:lang w:val="en-US"/>
        </w:rPr>
        <w:t xml:space="preserve"> metastases were found in one patient only (1.25%).</w:t>
      </w:r>
    </w:p>
    <w:p w:rsidR="008B3F2D" w:rsidRPr="004E7521" w:rsidRDefault="008B3F2D" w:rsidP="004E7521">
      <w:pPr>
        <w:spacing w:line="360" w:lineRule="auto"/>
        <w:jc w:val="both"/>
        <w:rPr>
          <w:rFonts w:ascii="Book Antiqua" w:hAnsi="Book Antiqua"/>
          <w:b/>
          <w:i/>
          <w:color w:val="000000"/>
          <w:lang w:val="en-US" w:eastAsia="zh-CN"/>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Adjuvant chemotherapy</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Fourteen patients recei</w:t>
      </w:r>
      <w:r w:rsidR="00C853C7">
        <w:rPr>
          <w:rFonts w:ascii="Book Antiqua" w:hAnsi="Book Antiqua"/>
          <w:color w:val="000000"/>
          <w:lang w:val="en-US"/>
        </w:rPr>
        <w:t>ved postoperative chemotherapy.</w:t>
      </w:r>
      <w:r w:rsidR="00C853C7">
        <w:rPr>
          <w:rFonts w:ascii="Book Antiqua" w:hAnsi="Book Antiqua" w:hint="eastAsia"/>
          <w:color w:val="000000"/>
          <w:lang w:val="en-US" w:eastAsia="zh-CN"/>
        </w:rPr>
        <w:t xml:space="preserve"> </w:t>
      </w:r>
      <w:r w:rsidRPr="004E7521">
        <w:rPr>
          <w:rFonts w:ascii="Book Antiqua" w:hAnsi="Book Antiqua"/>
          <w:color w:val="000000"/>
          <w:lang w:val="en-US"/>
        </w:rPr>
        <w:t xml:space="preserve">Twelve patients had lymph node-positive tumors previously identified by trans-anal ultrasound (eight patients with cN2 and four patients with cN1). One patient had positive lymph nodes identified by </w:t>
      </w:r>
      <w:proofErr w:type="spellStart"/>
      <w:r w:rsidRPr="004E7521">
        <w:rPr>
          <w:rFonts w:ascii="Book Antiqua" w:hAnsi="Book Antiqua"/>
          <w:color w:val="000000"/>
          <w:lang w:val="en-US"/>
        </w:rPr>
        <w:t>histopathological</w:t>
      </w:r>
      <w:proofErr w:type="spellEnd"/>
      <w:r w:rsidRPr="004E7521">
        <w:rPr>
          <w:rFonts w:ascii="Book Antiqua" w:hAnsi="Book Antiqua"/>
          <w:color w:val="000000"/>
          <w:lang w:val="en-US"/>
        </w:rPr>
        <w:t xml:space="preserve"> examination and distant metastases were detected </w:t>
      </w:r>
      <w:proofErr w:type="spellStart"/>
      <w:r w:rsidRPr="004E7521">
        <w:rPr>
          <w:rFonts w:ascii="Book Antiqua" w:hAnsi="Book Antiqua"/>
          <w:color w:val="000000"/>
          <w:lang w:val="en-US"/>
        </w:rPr>
        <w:t>intraoperatively</w:t>
      </w:r>
      <w:proofErr w:type="spellEnd"/>
      <w:r w:rsidRPr="004E7521">
        <w:rPr>
          <w:rFonts w:ascii="Book Antiqua" w:hAnsi="Book Antiqua"/>
          <w:color w:val="000000"/>
          <w:lang w:val="en-US"/>
        </w:rPr>
        <w:t xml:space="preserve"> in one patient. Of 16 patients with ypT3ypN0 disease, only four were assigned to adjuvant chemotherapy.</w:t>
      </w:r>
    </w:p>
    <w:p w:rsidR="008B3F2D" w:rsidRPr="004E7521" w:rsidRDefault="008B3F2D" w:rsidP="004E7521">
      <w:pPr>
        <w:spacing w:line="360" w:lineRule="auto"/>
        <w:jc w:val="both"/>
        <w:rPr>
          <w:rFonts w:ascii="Book Antiqua" w:hAnsi="Book Antiqua"/>
          <w:b/>
          <w:i/>
          <w:color w:val="000000"/>
          <w:lang w:val="en-US" w:eastAsia="zh-CN"/>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Overall survival and disease-free survival</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 xml:space="preserve">Until January 2012, surviving patients were monitored with a follow-up program; the average follow-up time was 27.28 </w:t>
      </w:r>
      <w:proofErr w:type="gramStart"/>
      <w:r w:rsidRPr="004E7521">
        <w:rPr>
          <w:rFonts w:ascii="Book Antiqua" w:hAnsi="Book Antiqua"/>
          <w:color w:val="000000"/>
          <w:lang w:val="en-US"/>
        </w:rPr>
        <w:t>mo</w:t>
      </w:r>
      <w:proofErr w:type="gramEnd"/>
      <w:r w:rsidRPr="004E7521">
        <w:rPr>
          <w:rFonts w:ascii="Book Antiqua" w:hAnsi="Book Antiqua"/>
          <w:color w:val="000000"/>
          <w:lang w:val="en-US"/>
        </w:rPr>
        <w:t xml:space="preserve"> and the median follow-up time was 28.50 mo</w:t>
      </w:r>
      <w:r w:rsidR="00AF0375">
        <w:rPr>
          <w:rFonts w:ascii="Book Antiqua" w:hAnsi="Book Antiqua"/>
          <w:color w:val="000000"/>
          <w:lang w:val="en-US"/>
        </w:rPr>
        <w:t xml:space="preserve"> (range 2–</w:t>
      </w:r>
      <w:r w:rsidRPr="004E7521">
        <w:rPr>
          <w:rFonts w:ascii="Book Antiqua" w:hAnsi="Book Antiqua"/>
          <w:color w:val="000000"/>
          <w:lang w:val="en-US"/>
        </w:rPr>
        <w:t xml:space="preserve">58 mo). Twenty-four </w:t>
      </w:r>
      <w:r w:rsidR="00AF0375">
        <w:rPr>
          <w:rFonts w:ascii="Book Antiqua" w:hAnsi="Book Antiqua"/>
          <w:color w:val="000000"/>
          <w:lang w:val="en-US"/>
        </w:rPr>
        <w:t>patients were followed for 25–</w:t>
      </w:r>
      <w:r w:rsidRPr="004E7521">
        <w:rPr>
          <w:rFonts w:ascii="Book Antiqua" w:hAnsi="Book Antiqua"/>
          <w:color w:val="000000"/>
          <w:lang w:val="en-US"/>
        </w:rPr>
        <w:t>36 mo</w:t>
      </w:r>
      <w:r w:rsidR="00AF0375">
        <w:rPr>
          <w:rFonts w:ascii="Book Antiqua" w:hAnsi="Book Antiqua"/>
          <w:color w:val="000000"/>
          <w:lang w:val="en-US"/>
        </w:rPr>
        <w:t>, 18 patients followed for 37–</w:t>
      </w:r>
      <w:r w:rsidRPr="004E7521">
        <w:rPr>
          <w:rFonts w:ascii="Book Antiqua" w:hAnsi="Book Antiqua"/>
          <w:color w:val="000000"/>
          <w:lang w:val="en-US"/>
        </w:rPr>
        <w:t xml:space="preserve">48 </w:t>
      </w:r>
      <w:proofErr w:type="gramStart"/>
      <w:r w:rsidRPr="004E7521">
        <w:rPr>
          <w:rFonts w:ascii="Book Antiqua" w:hAnsi="Book Antiqua"/>
          <w:color w:val="000000"/>
          <w:lang w:val="en-US"/>
        </w:rPr>
        <w:t>mo</w:t>
      </w:r>
      <w:proofErr w:type="gramEnd"/>
      <w:r w:rsidRPr="004E7521">
        <w:rPr>
          <w:rFonts w:ascii="Book Antiqua" w:hAnsi="Book Antiqua"/>
          <w:color w:val="000000"/>
          <w:lang w:val="en-US"/>
        </w:rPr>
        <w:t xml:space="preserve">, and 11 patients were followed for at least 49 mo. </w:t>
      </w:r>
    </w:p>
    <w:p w:rsidR="008B3F2D" w:rsidRPr="004E7521" w:rsidRDefault="008B3F2D" w:rsidP="00AF0375">
      <w:pPr>
        <w:spacing w:line="360" w:lineRule="auto"/>
        <w:ind w:firstLineChars="100" w:firstLine="240"/>
        <w:jc w:val="both"/>
        <w:rPr>
          <w:rFonts w:ascii="Book Antiqua" w:hAnsi="Book Antiqua"/>
          <w:color w:val="000000"/>
          <w:lang w:val="en-US"/>
        </w:rPr>
      </w:pPr>
      <w:r w:rsidRPr="004E7521">
        <w:rPr>
          <w:rFonts w:ascii="Book Antiqua" w:hAnsi="Book Antiqua"/>
          <w:color w:val="000000"/>
          <w:lang w:val="en-US"/>
        </w:rPr>
        <w:t xml:space="preserve">In the full analysis of study cohort, </w:t>
      </w:r>
      <w:r w:rsidR="00AF0375">
        <w:rPr>
          <w:rFonts w:ascii="Book Antiqua" w:hAnsi="Book Antiqua"/>
          <w:color w:val="000000"/>
          <w:lang w:val="en-US"/>
        </w:rPr>
        <w:t xml:space="preserve">eight of the 80 patients died. </w:t>
      </w:r>
      <w:r w:rsidRPr="004E7521">
        <w:rPr>
          <w:rFonts w:ascii="Book Antiqua" w:hAnsi="Book Antiqua"/>
          <w:color w:val="000000"/>
          <w:lang w:val="en-US"/>
        </w:rPr>
        <w:t xml:space="preserve">Seven deaths were related to rectal cancer and one death </w:t>
      </w:r>
      <w:r w:rsidR="00AF0375">
        <w:rPr>
          <w:rFonts w:ascii="Book Antiqua" w:hAnsi="Book Antiqua"/>
          <w:color w:val="000000"/>
          <w:lang w:val="en-US"/>
        </w:rPr>
        <w:t>was caused by unrelated causes.</w:t>
      </w:r>
      <w:r w:rsidRPr="004E7521">
        <w:rPr>
          <w:rFonts w:ascii="Book Antiqua" w:hAnsi="Book Antiqua"/>
          <w:color w:val="000000"/>
          <w:lang w:val="en-US"/>
        </w:rPr>
        <w:t xml:space="preserve"> Of these, one patient died before surgery, two died during surgery, and four deaths occurred during the follow-up program. Of the latter, two patients had local recurrence </w:t>
      </w:r>
      <w:r w:rsidR="00AF0375">
        <w:rPr>
          <w:rFonts w:ascii="Book Antiqua" w:hAnsi="Book Antiqua" w:hint="eastAsia"/>
          <w:color w:val="000000"/>
          <w:lang w:val="en-US" w:eastAsia="zh-CN"/>
        </w:rPr>
        <w:t>6</w:t>
      </w:r>
      <w:r w:rsidRPr="004E7521">
        <w:rPr>
          <w:rFonts w:ascii="Book Antiqua" w:hAnsi="Book Antiqua"/>
          <w:color w:val="000000"/>
          <w:lang w:val="en-US"/>
        </w:rPr>
        <w:t xml:space="preserve"> and </w:t>
      </w:r>
      <w:r w:rsidR="00AF0375">
        <w:rPr>
          <w:rFonts w:ascii="Book Antiqua" w:hAnsi="Book Antiqua" w:hint="eastAsia"/>
          <w:color w:val="000000"/>
          <w:lang w:val="en-US" w:eastAsia="zh-CN"/>
        </w:rPr>
        <w:t>9</w:t>
      </w:r>
      <w:r w:rsidRPr="004E7521">
        <w:rPr>
          <w:rFonts w:ascii="Book Antiqua" w:hAnsi="Book Antiqua"/>
          <w:color w:val="000000"/>
          <w:lang w:val="en-US"/>
        </w:rPr>
        <w:t xml:space="preserve"> mo, respectively, after the end of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treatment and two patients had distant metastases 13 and 15 mo, respectively, after the end of preoperative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Three out of the four patients had stage IIIB disease at diagnosis.</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ab/>
        <w:t xml:space="preserve">The absolute permanence (AP), OS, and DFS times were evaluated for each cohort (Table </w:t>
      </w:r>
      <w:r w:rsidR="00DC00FE">
        <w:rPr>
          <w:rFonts w:ascii="Book Antiqua" w:hAnsi="Book Antiqua" w:hint="eastAsia"/>
          <w:color w:val="000000"/>
          <w:lang w:val="en-US" w:eastAsia="zh-CN"/>
        </w:rPr>
        <w:t>2</w:t>
      </w:r>
      <w:r w:rsidRPr="004E7521">
        <w:rPr>
          <w:rFonts w:ascii="Book Antiqua" w:hAnsi="Book Antiqua"/>
          <w:color w:val="000000"/>
          <w:lang w:val="en-US"/>
        </w:rPr>
        <w:t xml:space="preserve"> and Figure 2), as well as the permanence/OS and permanence/DFS ratios and the total number of patients surviving (α) or deceased (Ω) at the time of analysis (Table </w:t>
      </w:r>
      <w:r w:rsidR="00DC00FE">
        <w:rPr>
          <w:rFonts w:ascii="Book Antiqua" w:hAnsi="Book Antiqua" w:hint="eastAsia"/>
          <w:color w:val="000000"/>
          <w:lang w:val="en-US" w:eastAsia="zh-CN"/>
        </w:rPr>
        <w:t>2</w:t>
      </w:r>
      <w:r w:rsidRPr="004E7521">
        <w:rPr>
          <w:rFonts w:ascii="Book Antiqua" w:hAnsi="Book Antiqua"/>
          <w:color w:val="000000"/>
          <w:lang w:val="en-US"/>
        </w:rPr>
        <w:t>). It is important to note that OS times were nearly equivalent to absolute permanence times; the permanence/OS ratios were greater t</w:t>
      </w:r>
      <w:r w:rsidR="00AF0375">
        <w:rPr>
          <w:rFonts w:ascii="Book Antiqua" w:hAnsi="Book Antiqua"/>
          <w:color w:val="000000"/>
          <w:lang w:val="en-US"/>
        </w:rPr>
        <w:t>han 90% in all years evaluated.</w:t>
      </w:r>
      <w:r w:rsidRPr="004E7521">
        <w:rPr>
          <w:rFonts w:ascii="Book Antiqua" w:hAnsi="Book Antiqua"/>
          <w:color w:val="000000"/>
          <w:lang w:val="en-US"/>
        </w:rPr>
        <w:t xml:space="preserve"> Remarkably, comparisons between OS and DFS demonstrated that the DFS/OS ratio was always higher than 88%, except in the 2009 cohort. </w:t>
      </w:r>
    </w:p>
    <w:p w:rsidR="008B3F2D" w:rsidRPr="004E7521" w:rsidRDefault="008B3F2D" w:rsidP="004E7521">
      <w:pPr>
        <w:spacing w:line="360" w:lineRule="auto"/>
        <w:jc w:val="both"/>
        <w:rPr>
          <w:rFonts w:ascii="Book Antiqua" w:hAnsi="Book Antiqua"/>
          <w:b/>
          <w:i/>
          <w:color w:val="000000"/>
          <w:lang w:val="en-US" w:eastAsia="zh-CN"/>
        </w:rPr>
      </w:pPr>
      <w:r w:rsidRPr="004E7521">
        <w:rPr>
          <w:rFonts w:ascii="Book Antiqua" w:hAnsi="Book Antiqua"/>
          <w:color w:val="000000"/>
          <w:lang w:val="en-US"/>
        </w:rPr>
        <w:tab/>
        <w:t xml:space="preserve">Of 19 patients with a complete response (18 pathological and one clinical), 18 patients are still disease-free survivors. One patient had local recurrence 19 mo after the end of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treatment. In the full analysis of the study participants, </w:t>
      </w:r>
      <w:proofErr w:type="spellStart"/>
      <w:r w:rsidRPr="004E7521">
        <w:rPr>
          <w:rFonts w:ascii="Book Antiqua" w:hAnsi="Book Antiqua"/>
          <w:color w:val="000000"/>
          <w:lang w:val="en-US"/>
        </w:rPr>
        <w:t>locoregional</w:t>
      </w:r>
      <w:proofErr w:type="spellEnd"/>
      <w:r w:rsidRPr="004E7521">
        <w:rPr>
          <w:rFonts w:ascii="Book Antiqua" w:hAnsi="Book Antiqua"/>
          <w:color w:val="000000"/>
          <w:lang w:val="en-US"/>
        </w:rPr>
        <w:t xml:space="preserve"> recurrence was observed in seven patients (8.75%) an ave</w:t>
      </w:r>
      <w:r w:rsidR="00AF0375">
        <w:rPr>
          <w:rFonts w:ascii="Book Antiqua" w:hAnsi="Book Antiqua"/>
          <w:color w:val="000000"/>
          <w:lang w:val="en-US"/>
        </w:rPr>
        <w:t>rage of 21.29 mo (range 6-39 mo</w:t>
      </w:r>
      <w:r w:rsidRPr="004E7521">
        <w:rPr>
          <w:rFonts w:ascii="Book Antiqua" w:hAnsi="Book Antiqua"/>
          <w:color w:val="000000"/>
          <w:lang w:val="en-US"/>
        </w:rPr>
        <w:t xml:space="preserve">) </w:t>
      </w:r>
      <w:r w:rsidRPr="004E7521">
        <w:rPr>
          <w:rFonts w:ascii="Book Antiqua" w:hAnsi="Book Antiqua"/>
          <w:color w:val="000000"/>
          <w:lang w:val="en-US"/>
        </w:rPr>
        <w:lastRenderedPageBreak/>
        <w:t xml:space="preserve">after the end of preoperative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six patients showed </w:t>
      </w:r>
      <w:proofErr w:type="spellStart"/>
      <w:r w:rsidRPr="004E7521">
        <w:rPr>
          <w:rFonts w:ascii="Book Antiqua" w:hAnsi="Book Antiqua"/>
          <w:color w:val="000000"/>
          <w:lang w:val="en-US"/>
        </w:rPr>
        <w:t>downstaging</w:t>
      </w:r>
      <w:proofErr w:type="spellEnd"/>
      <w:r w:rsidRPr="004E7521">
        <w:rPr>
          <w:rFonts w:ascii="Book Antiqua" w:hAnsi="Book Antiqua"/>
          <w:color w:val="000000"/>
          <w:lang w:val="en-US"/>
        </w:rPr>
        <w:t xml:space="preserve">, and one patient had no benefit from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treatment. Local recurrence was located in the </w:t>
      </w:r>
      <w:proofErr w:type="spellStart"/>
      <w:r w:rsidRPr="004E7521">
        <w:rPr>
          <w:rFonts w:ascii="Book Antiqua" w:hAnsi="Book Antiqua"/>
          <w:color w:val="000000"/>
          <w:lang w:val="en-US"/>
        </w:rPr>
        <w:t>perianastomotic</w:t>
      </w:r>
      <w:proofErr w:type="spellEnd"/>
      <w:r w:rsidRPr="004E7521">
        <w:rPr>
          <w:rFonts w:ascii="Book Antiqua" w:hAnsi="Book Antiqua"/>
          <w:color w:val="000000"/>
          <w:lang w:val="en-US"/>
        </w:rPr>
        <w:t xml:space="preserve"> region (six cases) or pre-sacral region (one case). Distant metastases were recorded in 17 cases (21.25%) where eight patients presented pulmonary metastases after an average of 22.75 mo</w:t>
      </w:r>
      <w:r w:rsidR="00AF0375">
        <w:rPr>
          <w:rFonts w:ascii="Book Antiqua" w:hAnsi="Book Antiqua"/>
          <w:color w:val="000000"/>
          <w:lang w:val="en-US"/>
        </w:rPr>
        <w:t xml:space="preserve"> (range 7-</w:t>
      </w:r>
      <w:r w:rsidRPr="004E7521">
        <w:rPr>
          <w:rFonts w:ascii="Book Antiqua" w:hAnsi="Book Antiqua"/>
          <w:color w:val="000000"/>
          <w:lang w:val="en-US"/>
        </w:rPr>
        <w:t xml:space="preserve">38 mo) after the end of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treatment and six patients had liver metastases after an average of 6.83 mo (range 1-16 mo) after the end of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Individual cases of brain and ovar</w:t>
      </w:r>
      <w:r w:rsidR="00AF0375">
        <w:rPr>
          <w:rFonts w:ascii="Book Antiqua" w:hAnsi="Book Antiqua"/>
          <w:color w:val="000000"/>
          <w:lang w:val="en-US"/>
        </w:rPr>
        <w:t xml:space="preserve">ian metastases were recorded </w:t>
      </w:r>
      <w:r w:rsidR="00AF0375">
        <w:rPr>
          <w:rFonts w:ascii="Book Antiqua" w:hAnsi="Book Antiqua" w:hint="eastAsia"/>
          <w:color w:val="000000"/>
          <w:lang w:val="en-US" w:eastAsia="zh-CN"/>
        </w:rPr>
        <w:t>6</w:t>
      </w:r>
      <w:r w:rsidRPr="004E7521">
        <w:rPr>
          <w:rFonts w:ascii="Book Antiqua" w:hAnsi="Book Antiqua"/>
          <w:color w:val="000000"/>
          <w:lang w:val="en-US"/>
        </w:rPr>
        <w:t xml:space="preserve"> and 12 </w:t>
      </w:r>
      <w:proofErr w:type="gramStart"/>
      <w:r w:rsidRPr="004E7521">
        <w:rPr>
          <w:rFonts w:ascii="Book Antiqua" w:hAnsi="Book Antiqua"/>
          <w:color w:val="000000"/>
          <w:lang w:val="en-US"/>
        </w:rPr>
        <w:t>mo</w:t>
      </w:r>
      <w:proofErr w:type="gramEnd"/>
      <w:r w:rsidRPr="004E7521">
        <w:rPr>
          <w:rFonts w:ascii="Book Antiqua" w:hAnsi="Book Antiqua"/>
          <w:color w:val="000000"/>
          <w:lang w:val="en-US"/>
        </w:rPr>
        <w:t>, respectively, after the end of preoperative treatment. One patient presented distant metastases in multiple locations. Of these 17 patients, only five showed negative lymph nodes at diagnosis.</w:t>
      </w:r>
    </w:p>
    <w:p w:rsidR="008B3F2D" w:rsidRPr="004E7521" w:rsidRDefault="008B3F2D" w:rsidP="004E7521">
      <w:pPr>
        <w:spacing w:line="360" w:lineRule="auto"/>
        <w:jc w:val="both"/>
        <w:rPr>
          <w:rFonts w:ascii="Book Antiqua" w:hAnsi="Book Antiqua"/>
          <w:b/>
          <w:i/>
          <w:color w:val="000000"/>
          <w:lang w:val="en-US"/>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Toxicity</w:t>
      </w:r>
    </w:p>
    <w:p w:rsidR="008B3F2D" w:rsidRPr="004E7521" w:rsidRDefault="008B3F2D" w:rsidP="004E7521">
      <w:pPr>
        <w:spacing w:line="360" w:lineRule="auto"/>
        <w:jc w:val="both"/>
        <w:rPr>
          <w:rFonts w:ascii="Book Antiqua" w:hAnsi="Book Antiqua"/>
          <w:color w:val="000000"/>
          <w:lang w:val="en-US"/>
        </w:rPr>
      </w:pPr>
      <w:r w:rsidRPr="00AF0375">
        <w:rPr>
          <w:rFonts w:ascii="Book Antiqua" w:hAnsi="Book Antiqua"/>
          <w:b/>
          <w:color w:val="000000"/>
          <w:lang w:val="en-US"/>
        </w:rPr>
        <w:t>Acute toxicity</w:t>
      </w:r>
      <w:r w:rsidRPr="00AF0375">
        <w:rPr>
          <w:rFonts w:ascii="Book Antiqua" w:hAnsi="Book Antiqua"/>
          <w:b/>
          <w:color w:val="000000"/>
          <w:lang w:val="en-US" w:eastAsia="zh-CN"/>
        </w:rPr>
        <w:t>:</w:t>
      </w:r>
      <w:r w:rsidRPr="004E7521">
        <w:rPr>
          <w:rFonts w:ascii="Book Antiqua" w:hAnsi="Book Antiqua"/>
          <w:i/>
          <w:color w:val="000000"/>
          <w:lang w:val="en-US"/>
        </w:rPr>
        <w:t xml:space="preserve"> </w:t>
      </w:r>
      <w:r w:rsidRPr="004E7521">
        <w:rPr>
          <w:rFonts w:ascii="Book Antiqua" w:hAnsi="Book Antiqua"/>
          <w:color w:val="000000"/>
          <w:lang w:val="en-US"/>
        </w:rPr>
        <w:t xml:space="preserve">Table </w:t>
      </w:r>
      <w:r w:rsidR="00DC00FE">
        <w:rPr>
          <w:rFonts w:ascii="Book Antiqua" w:hAnsi="Book Antiqua" w:hint="eastAsia"/>
          <w:color w:val="000000"/>
          <w:lang w:val="en-US" w:eastAsia="zh-CN"/>
        </w:rPr>
        <w:t>3</w:t>
      </w:r>
      <w:r w:rsidRPr="004E7521">
        <w:rPr>
          <w:rFonts w:ascii="Book Antiqua" w:hAnsi="Book Antiqua"/>
          <w:color w:val="000000"/>
          <w:lang w:val="en-US"/>
        </w:rPr>
        <w:t xml:space="preserve"> summarizes the incidence of acute toxicity. </w:t>
      </w:r>
      <w:proofErr w:type="spellStart"/>
      <w:r w:rsidRPr="004E7521">
        <w:rPr>
          <w:rFonts w:ascii="Book Antiqua" w:hAnsi="Book Antiqua"/>
          <w:color w:val="000000"/>
          <w:lang w:val="en-US"/>
        </w:rPr>
        <w:t>Proctitis</w:t>
      </w:r>
      <w:proofErr w:type="spellEnd"/>
      <w:r w:rsidRPr="004E7521">
        <w:rPr>
          <w:rFonts w:ascii="Book Antiqua" w:hAnsi="Book Antiqua"/>
          <w:color w:val="000000"/>
          <w:lang w:val="en-US"/>
        </w:rPr>
        <w:t>, grade G2, was the most common symptom (63.75%) and the earliest m</w:t>
      </w:r>
      <w:r w:rsidR="00AF0375">
        <w:rPr>
          <w:rFonts w:ascii="Book Antiqua" w:hAnsi="Book Antiqua"/>
          <w:color w:val="000000"/>
          <w:lang w:val="en-US"/>
        </w:rPr>
        <w:t>anifestation of acute toxicity.</w:t>
      </w:r>
      <w:r w:rsidRPr="004E7521">
        <w:rPr>
          <w:rFonts w:ascii="Book Antiqua" w:hAnsi="Book Antiqua"/>
          <w:color w:val="000000"/>
          <w:lang w:val="en-US"/>
        </w:rPr>
        <w:t xml:space="preserve"> On average, </w:t>
      </w:r>
      <w:proofErr w:type="spellStart"/>
      <w:r w:rsidRPr="004E7521">
        <w:rPr>
          <w:rFonts w:ascii="Book Antiqua" w:hAnsi="Book Antiqua"/>
          <w:color w:val="000000"/>
          <w:lang w:val="en-US"/>
        </w:rPr>
        <w:t>proctitis</w:t>
      </w:r>
      <w:proofErr w:type="spellEnd"/>
      <w:r w:rsidRPr="004E7521">
        <w:rPr>
          <w:rFonts w:ascii="Book Antiqua" w:hAnsi="Book Antiqua"/>
          <w:color w:val="000000"/>
          <w:lang w:val="en-US"/>
        </w:rPr>
        <w:t xml:space="preserve"> symptoms appeared during the ninth da</w:t>
      </w:r>
      <w:r w:rsidR="00206488">
        <w:rPr>
          <w:rFonts w:ascii="Book Antiqua" w:hAnsi="Book Antiqua"/>
          <w:color w:val="000000"/>
          <w:lang w:val="en-US"/>
        </w:rPr>
        <w:t>y of radiation therapy (range 2</w:t>
      </w:r>
      <w:r w:rsidRPr="004E7521">
        <w:rPr>
          <w:rFonts w:ascii="Book Antiqua" w:hAnsi="Book Antiqua"/>
          <w:color w:val="000000"/>
          <w:lang w:val="en-US"/>
        </w:rPr>
        <w:t>-25 d). Grade G1-2 diarrhea was noted in 31.00% of patients. Grade</w:t>
      </w:r>
      <w:r w:rsidR="003718AF">
        <w:rPr>
          <w:rFonts w:ascii="Book Antiqua" w:hAnsi="Book Antiqua" w:hint="eastAsia"/>
          <w:color w:val="000000"/>
          <w:lang w:val="en-US" w:eastAsia="zh-CN"/>
        </w:rPr>
        <w:t>s</w:t>
      </w:r>
      <w:r w:rsidR="003718AF">
        <w:rPr>
          <w:rFonts w:ascii="Book Antiqua" w:hAnsi="Book Antiqua"/>
          <w:color w:val="000000"/>
          <w:lang w:val="en-US"/>
        </w:rPr>
        <w:t xml:space="preserve"> 3-</w:t>
      </w:r>
      <w:r w:rsidRPr="004E7521">
        <w:rPr>
          <w:rFonts w:ascii="Book Antiqua" w:hAnsi="Book Antiqua"/>
          <w:color w:val="000000"/>
          <w:lang w:val="en-US"/>
        </w:rPr>
        <w:t xml:space="preserve">4 toxicity was seen only in nine patients, with symptoms of diarrhea (three patients), </w:t>
      </w:r>
      <w:proofErr w:type="spellStart"/>
      <w:r w:rsidRPr="004E7521">
        <w:rPr>
          <w:rFonts w:ascii="Book Antiqua" w:hAnsi="Book Antiqua"/>
          <w:color w:val="000000"/>
          <w:lang w:val="en-US"/>
        </w:rPr>
        <w:t>proctitis</w:t>
      </w:r>
      <w:proofErr w:type="spellEnd"/>
      <w:r w:rsidRPr="004E7521">
        <w:rPr>
          <w:rFonts w:ascii="Book Antiqua" w:hAnsi="Book Antiqua"/>
          <w:color w:val="000000"/>
          <w:lang w:val="en-US"/>
        </w:rPr>
        <w:t xml:space="preserve"> (four patients), and abdominal pain (two patients). Genitourinary toxicity was o</w:t>
      </w:r>
      <w:r w:rsidR="00AF0375">
        <w:rPr>
          <w:rFonts w:ascii="Book Antiqua" w:hAnsi="Book Antiqua"/>
          <w:color w:val="000000"/>
          <w:lang w:val="en-US"/>
        </w:rPr>
        <w:t xml:space="preserve">bserved in 32.50% of patients. </w:t>
      </w:r>
      <w:r w:rsidRPr="004E7521">
        <w:rPr>
          <w:rFonts w:ascii="Book Antiqua" w:hAnsi="Book Antiqua"/>
          <w:color w:val="000000"/>
          <w:lang w:val="en-US"/>
        </w:rPr>
        <w:t>Symptoms included an increase in frequency and dysuria, usually during the end of third wee</w:t>
      </w:r>
      <w:r w:rsidR="00AF0375">
        <w:rPr>
          <w:rFonts w:ascii="Book Antiqua" w:hAnsi="Book Antiqua"/>
          <w:color w:val="000000"/>
          <w:lang w:val="en-US"/>
        </w:rPr>
        <w:t>k of radiation therapy (range 3</w:t>
      </w:r>
      <w:r w:rsidRPr="004E7521">
        <w:rPr>
          <w:rFonts w:ascii="Book Antiqua" w:hAnsi="Book Antiqua"/>
          <w:color w:val="000000"/>
          <w:lang w:val="en-US"/>
        </w:rPr>
        <w:t>-26 d). Of the 23 patients with dysuria, 47.83% (11 patients) were classified as G2. Radiation dermatitis was reported in 30 patients; ten patients’ symptoms were graded as G1, 17 patients as G2, and three patients as G3.  There was a significant correlation between radiation dermatitis and tumors located within 5 cm of the anal verge (</w:t>
      </w:r>
      <w:r w:rsidRPr="004E7521">
        <w:rPr>
          <w:rFonts w:ascii="Book Antiqua" w:hAnsi="Book Antiqua"/>
          <w:i/>
          <w:color w:val="000000"/>
          <w:lang w:val="en-US"/>
        </w:rPr>
        <w:t>P</w:t>
      </w:r>
      <w:r w:rsidR="00AF0375">
        <w:rPr>
          <w:rFonts w:ascii="Book Antiqua" w:hAnsi="Book Antiqua" w:hint="eastAsia"/>
          <w:color w:val="000000"/>
          <w:lang w:val="en-US" w:eastAsia="zh-CN"/>
        </w:rPr>
        <w:t xml:space="preserve"> </w:t>
      </w:r>
      <w:r w:rsidRPr="004E7521">
        <w:rPr>
          <w:rFonts w:ascii="Book Antiqua" w:hAnsi="Book Antiqua"/>
          <w:color w:val="000000"/>
          <w:lang w:val="en-US"/>
        </w:rPr>
        <w:t>value, 0.0076). No hematological toxicity was observed. Hypersensitivity reactions were recorded in six patients. One patient stopped chemotherapy after the second cycle. One patient completed all five prescribed cycles of intensified chemotherapy, but during the last two cycles was administered 5-FU only. Four patients completed the prescribed treatment after taking a one-week break.</w:t>
      </w:r>
    </w:p>
    <w:p w:rsidR="008B3F2D" w:rsidRPr="004E7521" w:rsidRDefault="008B3F2D" w:rsidP="004E7521">
      <w:pPr>
        <w:spacing w:line="360" w:lineRule="auto"/>
        <w:jc w:val="both"/>
        <w:rPr>
          <w:rFonts w:ascii="Book Antiqua" w:hAnsi="Book Antiqua"/>
          <w:i/>
          <w:color w:val="000000"/>
          <w:lang w:val="en-US" w:eastAsia="zh-CN"/>
        </w:rPr>
      </w:pPr>
      <w:r w:rsidRPr="004E7521">
        <w:rPr>
          <w:rFonts w:ascii="Book Antiqua" w:hAnsi="Book Antiqua"/>
          <w:color w:val="000000"/>
          <w:lang w:val="en-US"/>
        </w:rPr>
        <w:tab/>
        <w:t xml:space="preserve">Sixteen patients presented neurologic toxicity due to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Neuropathy was classified as G3 in only one patient, who had sensory loss and </w:t>
      </w:r>
      <w:proofErr w:type="spellStart"/>
      <w:r w:rsidRPr="004E7521">
        <w:rPr>
          <w:rFonts w:ascii="Book Antiqua" w:hAnsi="Book Antiqua"/>
          <w:color w:val="000000"/>
          <w:lang w:val="en-US"/>
        </w:rPr>
        <w:t>paresthesia</w:t>
      </w:r>
      <w:proofErr w:type="spellEnd"/>
      <w:r w:rsidRPr="004E7521">
        <w:rPr>
          <w:rFonts w:ascii="Book Antiqua" w:hAnsi="Book Antiqua"/>
          <w:color w:val="000000"/>
          <w:lang w:val="en-US"/>
        </w:rPr>
        <w:t xml:space="preserve"> during the end of the fifth cycle</w:t>
      </w:r>
      <w:r w:rsidR="00AF0375">
        <w:rPr>
          <w:rFonts w:ascii="Book Antiqua" w:hAnsi="Book Antiqua"/>
          <w:color w:val="000000"/>
          <w:lang w:val="en-US"/>
        </w:rPr>
        <w:t xml:space="preserve"> of chemotherapeutic treatment.</w:t>
      </w:r>
      <w:r w:rsidRPr="004E7521">
        <w:rPr>
          <w:rFonts w:ascii="Book Antiqua" w:hAnsi="Book Antiqua"/>
          <w:color w:val="000000"/>
          <w:lang w:val="en-US"/>
        </w:rPr>
        <w:t xml:space="preserve"> In total, 11 patients (13.75%) had adverse cardiovascular events. Two patients experienced acute myocardial infarction (IMA), two </w:t>
      </w:r>
      <w:proofErr w:type="gramStart"/>
      <w:r w:rsidRPr="004E7521">
        <w:rPr>
          <w:rFonts w:ascii="Book Antiqua" w:hAnsi="Book Antiqua"/>
          <w:color w:val="000000"/>
          <w:lang w:val="en-US"/>
        </w:rPr>
        <w:lastRenderedPageBreak/>
        <w:t>patients</w:t>
      </w:r>
      <w:proofErr w:type="gramEnd"/>
      <w:r w:rsidRPr="004E7521">
        <w:rPr>
          <w:rFonts w:ascii="Book Antiqua" w:hAnsi="Book Antiqua"/>
          <w:color w:val="000000"/>
          <w:lang w:val="en-US"/>
        </w:rPr>
        <w:t xml:space="preserve"> experienced pulmonary embolism, and seven patients experienced deep vein thrombosis requiring anticoagulant therapy. Embolic events G3-4 arose after the end of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-intensified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by an average of 4.42 </w:t>
      </w:r>
      <w:proofErr w:type="gramStart"/>
      <w:r w:rsidRPr="004E7521">
        <w:rPr>
          <w:rFonts w:ascii="Book Antiqua" w:hAnsi="Book Antiqua"/>
          <w:color w:val="000000"/>
          <w:lang w:val="en-US"/>
        </w:rPr>
        <w:t>mo</w:t>
      </w:r>
      <w:proofErr w:type="gramEnd"/>
      <w:r w:rsidR="004E2564">
        <w:rPr>
          <w:rFonts w:ascii="Book Antiqua" w:hAnsi="Book Antiqua"/>
          <w:color w:val="000000"/>
          <w:lang w:val="en-US"/>
        </w:rPr>
        <w:t xml:space="preserve"> (range 1–</w:t>
      </w:r>
      <w:r w:rsidRPr="004E7521">
        <w:rPr>
          <w:rFonts w:ascii="Book Antiqua" w:hAnsi="Book Antiqua"/>
          <w:color w:val="000000"/>
          <w:lang w:val="en-US"/>
        </w:rPr>
        <w:t xml:space="preserve">8 mo). One patient died </w:t>
      </w:r>
      <w:r w:rsidR="004E2564">
        <w:rPr>
          <w:rFonts w:ascii="Book Antiqua" w:hAnsi="Book Antiqua" w:hint="eastAsia"/>
          <w:color w:val="000000"/>
          <w:lang w:val="en-US" w:eastAsia="zh-CN"/>
        </w:rPr>
        <w:t>2</w:t>
      </w:r>
      <w:r w:rsidRPr="004E7521">
        <w:rPr>
          <w:rFonts w:ascii="Book Antiqua" w:hAnsi="Book Antiqua"/>
          <w:color w:val="000000"/>
          <w:lang w:val="en-US"/>
        </w:rPr>
        <w:t xml:space="preserve"> w</w:t>
      </w:r>
      <w:r w:rsidR="004E2564">
        <w:rPr>
          <w:rFonts w:ascii="Book Antiqua" w:hAnsi="Book Antiqua" w:hint="eastAsia"/>
          <w:color w:val="000000"/>
          <w:lang w:val="en-US" w:eastAsia="zh-CN"/>
        </w:rPr>
        <w:t>k</w:t>
      </w:r>
      <w:r w:rsidRPr="004E7521">
        <w:rPr>
          <w:rFonts w:ascii="Book Antiqua" w:hAnsi="Book Antiqua"/>
          <w:color w:val="000000"/>
          <w:lang w:val="en-US"/>
        </w:rPr>
        <w:t xml:space="preserve"> after the end of treatment; it was considered an IMA-related death. One patient died during surgery of cardiac infarction.</w:t>
      </w:r>
    </w:p>
    <w:p w:rsidR="004E2564" w:rsidRDefault="004E2564" w:rsidP="004E7521">
      <w:pPr>
        <w:spacing w:line="360" w:lineRule="auto"/>
        <w:jc w:val="both"/>
        <w:rPr>
          <w:rFonts w:ascii="Book Antiqua" w:hAnsi="Book Antiqua"/>
          <w:i/>
          <w:color w:val="000000"/>
          <w:lang w:val="en-US" w:eastAsia="zh-CN"/>
        </w:rPr>
      </w:pPr>
    </w:p>
    <w:p w:rsidR="008B3F2D" w:rsidRPr="004E7521" w:rsidRDefault="008B3F2D" w:rsidP="004E7521">
      <w:pPr>
        <w:spacing w:line="360" w:lineRule="auto"/>
        <w:jc w:val="both"/>
        <w:rPr>
          <w:rFonts w:ascii="Book Antiqua" w:hAnsi="Book Antiqua"/>
          <w:color w:val="000000"/>
          <w:lang w:val="en-US"/>
        </w:rPr>
      </w:pPr>
      <w:r w:rsidRPr="004E2564">
        <w:rPr>
          <w:rFonts w:ascii="Book Antiqua" w:hAnsi="Book Antiqua"/>
          <w:b/>
          <w:color w:val="000000"/>
          <w:lang w:val="en-US"/>
        </w:rPr>
        <w:t>Late toxicity</w:t>
      </w:r>
      <w:r w:rsidRPr="004E2564">
        <w:rPr>
          <w:rFonts w:ascii="Book Antiqua" w:hAnsi="Book Antiqua"/>
          <w:b/>
          <w:color w:val="000000"/>
          <w:lang w:val="en-US" w:eastAsia="zh-CN"/>
        </w:rPr>
        <w:t>:</w:t>
      </w:r>
      <w:r w:rsidRPr="004E7521">
        <w:rPr>
          <w:rFonts w:ascii="Book Antiqua" w:hAnsi="Book Antiqua"/>
          <w:i/>
          <w:color w:val="000000"/>
          <w:lang w:val="en-US"/>
        </w:rPr>
        <w:t xml:space="preserve"> </w:t>
      </w:r>
      <w:r w:rsidRPr="004E7521">
        <w:rPr>
          <w:rFonts w:ascii="Book Antiqua" w:hAnsi="Book Antiqua"/>
          <w:color w:val="000000"/>
          <w:lang w:val="en-US"/>
        </w:rPr>
        <w:t xml:space="preserve">Late toxicity was defined as long-term toxic effects occurring at least </w:t>
      </w:r>
      <w:r w:rsidR="004E2564">
        <w:rPr>
          <w:rFonts w:ascii="Book Antiqua" w:hAnsi="Book Antiqua" w:hint="eastAsia"/>
          <w:color w:val="000000"/>
          <w:lang w:val="en-US" w:eastAsia="zh-CN"/>
        </w:rPr>
        <w:t xml:space="preserve">6 </w:t>
      </w:r>
      <w:proofErr w:type="gramStart"/>
      <w:r w:rsidRPr="004E7521">
        <w:rPr>
          <w:rFonts w:ascii="Book Antiqua" w:hAnsi="Book Antiqua"/>
          <w:color w:val="000000"/>
          <w:lang w:val="en-US"/>
        </w:rPr>
        <w:t>mo</w:t>
      </w:r>
      <w:proofErr w:type="gramEnd"/>
      <w:r w:rsidRPr="004E7521">
        <w:rPr>
          <w:rFonts w:ascii="Book Antiqua" w:hAnsi="Book Antiqua"/>
          <w:color w:val="000000"/>
          <w:lang w:val="en-US"/>
        </w:rPr>
        <w:t xml:space="preserve"> after the end of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treatment. Considering all enrolled patients, gastrointestinal toxicity was the most evident late side effect and was recorded in 37 patients (46.25%). Fecal incontinence was reported in 32.43% of patients and </w:t>
      </w:r>
      <w:proofErr w:type="spellStart"/>
      <w:r w:rsidRPr="004E7521">
        <w:rPr>
          <w:rFonts w:ascii="Book Antiqua" w:hAnsi="Book Antiqua"/>
          <w:color w:val="000000"/>
          <w:lang w:val="en-US"/>
        </w:rPr>
        <w:t>proctitis</w:t>
      </w:r>
      <w:proofErr w:type="spellEnd"/>
      <w:r w:rsidRPr="004E7521">
        <w:rPr>
          <w:rFonts w:ascii="Book Antiqua" w:hAnsi="Book Antiqua"/>
          <w:color w:val="000000"/>
          <w:lang w:val="en-US"/>
        </w:rPr>
        <w:t xml:space="preserve"> in 32.43% of patients. Four patients had diarrhea and five patients had </w:t>
      </w:r>
      <w:r w:rsidR="004E2564">
        <w:rPr>
          <w:rFonts w:ascii="Book Antiqua" w:hAnsi="Book Antiqua"/>
          <w:color w:val="000000"/>
          <w:lang w:val="en-US"/>
        </w:rPr>
        <w:t>an increase in stool frequency.</w:t>
      </w:r>
      <w:r w:rsidR="004E2564">
        <w:rPr>
          <w:rFonts w:ascii="Book Antiqua" w:hAnsi="Book Antiqua" w:hint="eastAsia"/>
          <w:color w:val="000000"/>
          <w:lang w:val="en-US" w:eastAsia="zh-CN"/>
        </w:rPr>
        <w:t xml:space="preserve"> </w:t>
      </w:r>
      <w:r w:rsidRPr="004E7521">
        <w:rPr>
          <w:rFonts w:ascii="Book Antiqua" w:hAnsi="Book Antiqua"/>
          <w:color w:val="000000"/>
          <w:lang w:val="en-US"/>
        </w:rPr>
        <w:t xml:space="preserve">Seven patients reported sexual dysfunction. Urinary incontinence was observed in three patients with colostomy. In 11 out of 60 patients with acute </w:t>
      </w:r>
      <w:proofErr w:type="spellStart"/>
      <w:r w:rsidRPr="004E7521">
        <w:rPr>
          <w:rFonts w:ascii="Book Antiqua" w:hAnsi="Book Antiqua"/>
          <w:color w:val="000000"/>
          <w:lang w:val="en-US"/>
        </w:rPr>
        <w:t>proctitis</w:t>
      </w:r>
      <w:proofErr w:type="spellEnd"/>
      <w:r w:rsidRPr="004E7521">
        <w:rPr>
          <w:rFonts w:ascii="Book Antiqua" w:hAnsi="Book Antiqua"/>
          <w:color w:val="000000"/>
          <w:lang w:val="en-US"/>
        </w:rPr>
        <w:t xml:space="preserve">, the symptoms continually persisted as G1-2 grade. No correlation was observed between acute toxicity and late toxicity. Neuropathy with loss of deep tendon reflexes and </w:t>
      </w:r>
      <w:proofErr w:type="spellStart"/>
      <w:r w:rsidRPr="004E7521">
        <w:rPr>
          <w:rFonts w:ascii="Book Antiqua" w:hAnsi="Book Antiqua"/>
          <w:color w:val="000000"/>
          <w:lang w:val="en-US"/>
        </w:rPr>
        <w:t>paresthesia</w:t>
      </w:r>
      <w:proofErr w:type="spellEnd"/>
      <w:r w:rsidRPr="004E7521">
        <w:rPr>
          <w:rFonts w:ascii="Book Antiqua" w:hAnsi="Book Antiqua"/>
          <w:color w:val="000000"/>
          <w:lang w:val="en-US"/>
        </w:rPr>
        <w:t xml:space="preserve"> that did not interfere with activities of daily living was documented in five patients and acute neuropathic toxicity was reported in 16 patients.</w:t>
      </w:r>
    </w:p>
    <w:p w:rsidR="008B3F2D" w:rsidRPr="004E7521" w:rsidRDefault="008B3F2D" w:rsidP="004E7521">
      <w:pPr>
        <w:spacing w:line="360" w:lineRule="auto"/>
        <w:jc w:val="both"/>
        <w:rPr>
          <w:rFonts w:ascii="Book Antiqua" w:hAnsi="Book Antiqua"/>
          <w:b/>
          <w:i/>
          <w:color w:val="000000"/>
          <w:lang w:val="en-US" w:eastAsia="zh-CN"/>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Correlation analysis</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 xml:space="preserve">We evaluated 11 “predictive” factors: </w:t>
      </w:r>
      <w:bookmarkStart w:id="17" w:name="OLE_LINK822"/>
      <w:bookmarkStart w:id="18" w:name="OLE_LINK823"/>
      <w:bookmarkStart w:id="19" w:name="OLE_LINK824"/>
      <w:r w:rsidRPr="004E7521">
        <w:rPr>
          <w:rFonts w:ascii="Book Antiqua" w:hAnsi="Book Antiqua"/>
          <w:color w:val="000000"/>
          <w:lang w:val="en-US"/>
        </w:rPr>
        <w:t>1</w:t>
      </w:r>
      <w:r w:rsidR="0007683C">
        <w:rPr>
          <w:rFonts w:ascii="Book Antiqua" w:hAnsi="Book Antiqua" w:hint="eastAsia"/>
          <w:color w:val="000000"/>
          <w:lang w:val="en-US" w:eastAsia="zh-CN"/>
        </w:rPr>
        <w:t xml:space="preserve">: </w:t>
      </w:r>
      <w:r w:rsidR="0007683C">
        <w:rPr>
          <w:rFonts w:ascii="Book Antiqua" w:hAnsi="Book Antiqua"/>
          <w:color w:val="000000"/>
          <w:lang w:val="en-US"/>
        </w:rPr>
        <w:t>sex, 2</w:t>
      </w:r>
      <w:r w:rsidR="0007683C">
        <w:rPr>
          <w:rFonts w:ascii="Book Antiqua" w:hAnsi="Book Antiqua" w:hint="eastAsia"/>
          <w:color w:val="000000"/>
          <w:lang w:val="en-US" w:eastAsia="zh-CN"/>
        </w:rPr>
        <w:t>:</w:t>
      </w:r>
      <w:r w:rsidRPr="004E7521">
        <w:rPr>
          <w:rFonts w:ascii="Book Antiqua" w:hAnsi="Book Antiqua"/>
          <w:color w:val="000000"/>
          <w:lang w:val="en-US"/>
        </w:rPr>
        <w:t xml:space="preserve"> age, 3</w:t>
      </w:r>
      <w:r w:rsidR="0007683C">
        <w:rPr>
          <w:rFonts w:ascii="Book Antiqua" w:hAnsi="Book Antiqua" w:hint="eastAsia"/>
          <w:color w:val="000000"/>
          <w:lang w:val="en-US" w:eastAsia="zh-CN"/>
        </w:rPr>
        <w:t xml:space="preserve">: </w:t>
      </w:r>
      <w:r w:rsidRPr="004E7521">
        <w:rPr>
          <w:rFonts w:ascii="Book Antiqua" w:hAnsi="Book Antiqua"/>
          <w:color w:val="000000"/>
          <w:lang w:val="en-US"/>
        </w:rPr>
        <w:t>PS, 4</w:t>
      </w:r>
      <w:r w:rsidR="0007683C">
        <w:rPr>
          <w:rFonts w:ascii="Book Antiqua" w:hAnsi="Book Antiqua" w:hint="eastAsia"/>
          <w:color w:val="000000"/>
          <w:lang w:val="en-US" w:eastAsia="zh-CN"/>
        </w:rPr>
        <w:t>:</w:t>
      </w:r>
      <w:r w:rsidRPr="004E7521">
        <w:rPr>
          <w:rFonts w:ascii="Book Antiqua" w:hAnsi="Book Antiqua"/>
          <w:color w:val="000000"/>
          <w:lang w:val="en-US"/>
        </w:rPr>
        <w:t xml:space="preserve"> TNM clinical staging, 5</w:t>
      </w:r>
      <w:r w:rsidR="0007683C">
        <w:rPr>
          <w:rFonts w:ascii="Book Antiqua" w:hAnsi="Book Antiqua" w:hint="eastAsia"/>
          <w:color w:val="000000"/>
          <w:lang w:val="en-US" w:eastAsia="zh-CN"/>
        </w:rPr>
        <w:t>:</w:t>
      </w:r>
      <w:r w:rsidRPr="004E7521">
        <w:rPr>
          <w:rFonts w:ascii="Book Antiqua" w:hAnsi="Book Antiqua"/>
          <w:color w:val="000000"/>
          <w:lang w:val="en-US"/>
        </w:rPr>
        <w:t xml:space="preserve"> </w:t>
      </w:r>
      <w:proofErr w:type="spellStart"/>
      <w:r w:rsidRPr="004E7521">
        <w:rPr>
          <w:rFonts w:ascii="Book Antiqua" w:hAnsi="Book Antiqua"/>
          <w:color w:val="000000"/>
          <w:lang w:val="en-US"/>
        </w:rPr>
        <w:t>cranio</w:t>
      </w:r>
      <w:proofErr w:type="spellEnd"/>
      <w:r w:rsidRPr="004E7521">
        <w:rPr>
          <w:rFonts w:ascii="Book Antiqua" w:hAnsi="Book Antiqua"/>
          <w:color w:val="000000"/>
          <w:lang w:val="en-US"/>
        </w:rPr>
        <w:t>-caudal extension of the tumor lesion, 6</w:t>
      </w:r>
      <w:r w:rsidR="0007683C">
        <w:rPr>
          <w:rFonts w:ascii="Book Antiqua" w:hAnsi="Book Antiqua" w:hint="eastAsia"/>
          <w:color w:val="000000"/>
          <w:lang w:val="en-US" w:eastAsia="zh-CN"/>
        </w:rPr>
        <w:t>:</w:t>
      </w:r>
      <w:r w:rsidRPr="004E7521">
        <w:rPr>
          <w:rFonts w:ascii="Book Antiqua" w:hAnsi="Book Antiqua"/>
          <w:color w:val="000000"/>
          <w:lang w:val="en-US"/>
        </w:rPr>
        <w:t xml:space="preserve"> tumor location, 7</w:t>
      </w:r>
      <w:r w:rsidR="0007683C">
        <w:rPr>
          <w:rFonts w:ascii="Book Antiqua" w:hAnsi="Book Antiqua" w:hint="eastAsia"/>
          <w:color w:val="000000"/>
          <w:lang w:val="en-US" w:eastAsia="zh-CN"/>
        </w:rPr>
        <w:t>:</w:t>
      </w:r>
      <w:r w:rsidR="0007683C">
        <w:rPr>
          <w:rFonts w:ascii="Book Antiqua" w:hAnsi="Book Antiqua"/>
          <w:color w:val="000000"/>
          <w:lang w:val="en-US"/>
        </w:rPr>
        <w:t xml:space="preserve"> total radiotherapy dose, 8</w:t>
      </w:r>
      <w:r w:rsidR="0007683C">
        <w:rPr>
          <w:rFonts w:ascii="Book Antiqua" w:hAnsi="Book Antiqua" w:hint="eastAsia"/>
          <w:color w:val="000000"/>
          <w:lang w:val="en-US" w:eastAsia="zh-CN"/>
        </w:rPr>
        <w:t>:</w:t>
      </w:r>
      <w:r w:rsidRPr="004E7521">
        <w:rPr>
          <w:rFonts w:ascii="Book Antiqua" w:hAnsi="Book Antiqua"/>
          <w:color w:val="000000"/>
          <w:lang w:val="en-US"/>
        </w:rPr>
        <w:t xml:space="preserve"> cycles of associated chemotherapy, 9</w:t>
      </w:r>
      <w:r w:rsidR="0007683C">
        <w:rPr>
          <w:rFonts w:ascii="Book Antiqua" w:hAnsi="Book Antiqua" w:hint="eastAsia"/>
          <w:color w:val="000000"/>
          <w:lang w:val="en-US" w:eastAsia="zh-CN"/>
        </w:rPr>
        <w:t>:</w:t>
      </w:r>
      <w:r w:rsidRPr="004E7521">
        <w:rPr>
          <w:rFonts w:ascii="Book Antiqua" w:hAnsi="Book Antiqua"/>
          <w:color w:val="000000"/>
          <w:lang w:val="en-US"/>
        </w:rPr>
        <w:t xml:space="preserve"> interval between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treatment and surgery, 10</w:t>
      </w:r>
      <w:r w:rsidR="0007683C">
        <w:rPr>
          <w:rFonts w:ascii="Book Antiqua" w:hAnsi="Book Antiqua" w:hint="eastAsia"/>
          <w:color w:val="000000"/>
          <w:lang w:val="en-US" w:eastAsia="zh-CN"/>
        </w:rPr>
        <w:t>:</w:t>
      </w:r>
      <w:r w:rsidRPr="004E7521">
        <w:rPr>
          <w:rFonts w:ascii="Book Antiqua" w:hAnsi="Book Antiqua"/>
          <w:color w:val="000000"/>
          <w:lang w:val="en-US"/>
        </w:rPr>
        <w:t xml:space="preserve"> type of surgery, 11</w:t>
      </w:r>
      <w:r w:rsidR="0007683C">
        <w:rPr>
          <w:rFonts w:ascii="Book Antiqua" w:hAnsi="Book Antiqua" w:hint="eastAsia"/>
          <w:color w:val="000000"/>
          <w:lang w:val="en-US" w:eastAsia="zh-CN"/>
        </w:rPr>
        <w:t>:</w:t>
      </w:r>
      <w:r w:rsidRPr="004E7521">
        <w:rPr>
          <w:rFonts w:ascii="Book Antiqua" w:hAnsi="Book Antiqua"/>
          <w:color w:val="000000"/>
          <w:lang w:val="en-US"/>
        </w:rPr>
        <w:t xml:space="preserve"> toxicity</w:t>
      </w:r>
      <w:bookmarkEnd w:id="17"/>
      <w:bookmarkEnd w:id="18"/>
      <w:bookmarkEnd w:id="19"/>
      <w:r w:rsidRPr="004E7521">
        <w:rPr>
          <w:rFonts w:ascii="Book Antiqua" w:hAnsi="Book Antiqua"/>
          <w:color w:val="000000"/>
          <w:lang w:val="en-US"/>
        </w:rPr>
        <w:t xml:space="preserve">. </w:t>
      </w:r>
      <w:proofErr w:type="spellStart"/>
      <w:r w:rsidRPr="004E7521">
        <w:rPr>
          <w:rFonts w:ascii="Book Antiqua" w:hAnsi="Book Antiqua"/>
          <w:color w:val="000000"/>
          <w:lang w:val="en-US"/>
        </w:rPr>
        <w:t>Univariate</w:t>
      </w:r>
      <w:proofErr w:type="spellEnd"/>
      <w:r w:rsidRPr="004E7521">
        <w:rPr>
          <w:rFonts w:ascii="Book Antiqua" w:hAnsi="Book Antiqua"/>
          <w:color w:val="000000"/>
          <w:lang w:val="en-US"/>
        </w:rPr>
        <w:t xml:space="preserve"> analysis did not show any significant correlation between “predictive” </w:t>
      </w:r>
      <w:r w:rsidR="00206488">
        <w:rPr>
          <w:rFonts w:ascii="Book Antiqua" w:hAnsi="Book Antiqua"/>
          <w:color w:val="000000"/>
          <w:lang w:val="en-US"/>
        </w:rPr>
        <w:t xml:space="preserve">factors and </w:t>
      </w:r>
      <w:proofErr w:type="spellStart"/>
      <w:r w:rsidR="00206488">
        <w:rPr>
          <w:rFonts w:ascii="Book Antiqua" w:hAnsi="Book Antiqua"/>
          <w:color w:val="000000"/>
          <w:lang w:val="en-US"/>
        </w:rPr>
        <w:t>downstaging</w:t>
      </w:r>
      <w:proofErr w:type="spellEnd"/>
      <w:r w:rsidR="00206488">
        <w:rPr>
          <w:rFonts w:ascii="Book Antiqua" w:hAnsi="Book Antiqua"/>
          <w:color w:val="000000"/>
          <w:lang w:val="en-US"/>
        </w:rPr>
        <w:t xml:space="preserve"> or </w:t>
      </w:r>
      <w:proofErr w:type="spellStart"/>
      <w:r w:rsidR="00206488">
        <w:rPr>
          <w:rFonts w:ascii="Book Antiqua" w:hAnsi="Book Antiqua"/>
          <w:color w:val="000000"/>
          <w:lang w:val="en-US"/>
        </w:rPr>
        <w:t>pCR</w:t>
      </w:r>
      <w:proofErr w:type="spellEnd"/>
      <w:r w:rsidR="00206488">
        <w:rPr>
          <w:rFonts w:ascii="Book Antiqua" w:hAnsi="Book Antiqua"/>
          <w:color w:val="000000"/>
          <w:lang w:val="en-US"/>
        </w:rPr>
        <w:t>.</w:t>
      </w:r>
      <w:r w:rsidRPr="004E7521">
        <w:rPr>
          <w:rFonts w:ascii="Book Antiqua" w:hAnsi="Book Antiqua"/>
          <w:color w:val="000000"/>
          <w:lang w:val="en-US"/>
        </w:rPr>
        <w:t xml:space="preserve"> There was no causal significant correlation between “predictive” factors</w:t>
      </w:r>
      <w:r w:rsidRPr="004E7521">
        <w:rPr>
          <w:rFonts w:ascii="Book Antiqua" w:hAnsi="Book Antiqua"/>
          <w:i/>
          <w:color w:val="000000"/>
          <w:lang w:val="en-US"/>
        </w:rPr>
        <w:t xml:space="preserve"> </w:t>
      </w:r>
      <w:r w:rsidRPr="004E7521">
        <w:rPr>
          <w:rFonts w:ascii="Book Antiqua" w:hAnsi="Book Antiqua"/>
          <w:color w:val="000000"/>
          <w:lang w:val="en-US"/>
        </w:rPr>
        <w:t xml:space="preserve">and OS or DFS in the multivariate analysis. </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ab/>
        <w:t>Two additional statistical analyses were of interest and enhanced the evaluatio</w:t>
      </w:r>
      <w:r w:rsidR="004E2564">
        <w:rPr>
          <w:rFonts w:ascii="Book Antiqua" w:hAnsi="Book Antiqua"/>
          <w:color w:val="000000"/>
          <w:lang w:val="en-US"/>
        </w:rPr>
        <w:t xml:space="preserve">n of the data. </w:t>
      </w:r>
      <w:r w:rsidRPr="004E7521">
        <w:rPr>
          <w:rFonts w:ascii="Book Antiqua" w:hAnsi="Book Antiqua"/>
          <w:color w:val="000000"/>
          <w:lang w:val="en-US"/>
        </w:rPr>
        <w:t xml:space="preserve">First, the linear relationship between the infusion of six cycles of chemotherapy and tumor sizes smaller than 5 cm was statistically </w:t>
      </w:r>
      <w:proofErr w:type="spellStart"/>
      <w:r w:rsidRPr="004E7521">
        <w:rPr>
          <w:rFonts w:ascii="Book Antiqua" w:hAnsi="Book Antiqua"/>
          <w:color w:val="000000"/>
          <w:lang w:val="en-US"/>
        </w:rPr>
        <w:t>signficant</w:t>
      </w:r>
      <w:proofErr w:type="spellEnd"/>
      <w:r w:rsidRPr="004E7521">
        <w:rPr>
          <w:rFonts w:ascii="Book Antiqua" w:hAnsi="Book Antiqua"/>
          <w:color w:val="000000"/>
          <w:lang w:val="en-US"/>
        </w:rPr>
        <w:t xml:space="preserve"> (</w:t>
      </w:r>
      <w:r w:rsidRPr="004E7521">
        <w:rPr>
          <w:rFonts w:ascii="Book Antiqua" w:hAnsi="Book Antiqua"/>
          <w:i/>
          <w:color w:val="000000"/>
          <w:lang w:val="en-US"/>
        </w:rPr>
        <w:t>P</w:t>
      </w:r>
      <w:r w:rsidR="004E2564">
        <w:rPr>
          <w:rFonts w:ascii="Book Antiqua" w:hAnsi="Book Antiqua" w:hint="eastAsia"/>
          <w:color w:val="000000"/>
          <w:lang w:val="en-US" w:eastAsia="zh-CN"/>
        </w:rPr>
        <w:t xml:space="preserve"> </w:t>
      </w:r>
      <w:r w:rsidRPr="004E7521">
        <w:rPr>
          <w:rFonts w:ascii="Book Antiqua" w:hAnsi="Book Antiqua"/>
          <w:color w:val="000000"/>
          <w:lang w:val="en-US"/>
        </w:rPr>
        <w:t xml:space="preserve">value, 0.0334). Second, a causal correlation was found between </w:t>
      </w:r>
      <w:proofErr w:type="gramStart"/>
      <w:r w:rsidRPr="004E7521">
        <w:rPr>
          <w:rFonts w:ascii="Book Antiqua" w:hAnsi="Book Antiqua"/>
          <w:color w:val="000000"/>
          <w:lang w:val="en-US"/>
        </w:rPr>
        <w:t>surgery</w:t>
      </w:r>
      <w:proofErr w:type="gramEnd"/>
      <w:r w:rsidRPr="004E7521">
        <w:rPr>
          <w:rFonts w:ascii="Book Antiqua" w:hAnsi="Book Antiqua"/>
          <w:color w:val="000000"/>
          <w:lang w:val="en-US"/>
        </w:rPr>
        <w:t xml:space="preserve"> performed seven weeks before the end of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treatment and OS or DFS, although the data was not stratified by the surgery characteristics.  </w:t>
      </w: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b/>
          <w:i/>
          <w:color w:val="000000"/>
          <w:lang w:val="en-US" w:eastAsia="zh-CN"/>
        </w:rPr>
      </w:pPr>
      <w:r w:rsidRPr="004E7521">
        <w:rPr>
          <w:rFonts w:ascii="Book Antiqua" w:hAnsi="Book Antiqua"/>
          <w:b/>
          <w:color w:val="000000"/>
          <w:lang w:val="en-US"/>
        </w:rPr>
        <w:t>DISCUSSION</w:t>
      </w: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Multimodality treatment in rectal cancer</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 xml:space="preserve">In the past two decades, several clinical trials have been performed to determine the role of a multimodal approach in treating rectal cancer. These clinical trials faced </w:t>
      </w:r>
      <w:bookmarkStart w:id="20" w:name="OLE_LINK820"/>
      <w:r w:rsidRPr="004E7521">
        <w:rPr>
          <w:rFonts w:ascii="Book Antiqua" w:hAnsi="Book Antiqua"/>
          <w:color w:val="000000"/>
          <w:lang w:val="en-US"/>
        </w:rPr>
        <w:t xml:space="preserve">three problems: </w:t>
      </w:r>
      <w:r w:rsidR="0007683C">
        <w:rPr>
          <w:rFonts w:ascii="Book Antiqua" w:hAnsi="Book Antiqua" w:hint="eastAsia"/>
          <w:color w:val="000000"/>
          <w:lang w:val="en-US" w:eastAsia="zh-CN"/>
        </w:rPr>
        <w:t>(</w:t>
      </w:r>
      <w:r w:rsidRPr="004E7521">
        <w:rPr>
          <w:rFonts w:ascii="Book Antiqua" w:hAnsi="Book Antiqua"/>
          <w:color w:val="000000"/>
          <w:lang w:val="en-US"/>
        </w:rPr>
        <w:t>1</w:t>
      </w:r>
      <w:r w:rsidR="0007683C">
        <w:rPr>
          <w:rFonts w:ascii="Book Antiqua" w:hAnsi="Book Antiqua" w:hint="eastAsia"/>
          <w:color w:val="000000"/>
          <w:lang w:val="en-US" w:eastAsia="zh-CN"/>
        </w:rPr>
        <w:t>)</w:t>
      </w:r>
      <w:r w:rsidRPr="004E7521">
        <w:rPr>
          <w:rFonts w:ascii="Book Antiqua" w:hAnsi="Book Antiqua"/>
          <w:color w:val="000000"/>
          <w:lang w:val="en-US"/>
        </w:rPr>
        <w:t xml:space="preserve"> determination of temporal sequencing of treatment modalities; </w:t>
      </w:r>
      <w:r w:rsidR="0007683C">
        <w:rPr>
          <w:rFonts w:ascii="Book Antiqua" w:hAnsi="Book Antiqua" w:hint="eastAsia"/>
          <w:color w:val="000000"/>
          <w:lang w:val="en-US" w:eastAsia="zh-CN"/>
        </w:rPr>
        <w:t>(</w:t>
      </w:r>
      <w:r w:rsidRPr="004E7521">
        <w:rPr>
          <w:rFonts w:ascii="Book Antiqua" w:hAnsi="Book Antiqua"/>
          <w:color w:val="000000"/>
          <w:lang w:val="en-US"/>
        </w:rPr>
        <w:t>2</w:t>
      </w:r>
      <w:r w:rsidR="0007683C">
        <w:rPr>
          <w:rFonts w:ascii="Book Antiqua" w:hAnsi="Book Antiqua" w:hint="eastAsia"/>
          <w:color w:val="000000"/>
          <w:lang w:val="en-US" w:eastAsia="zh-CN"/>
        </w:rPr>
        <w:t>)</w:t>
      </w:r>
      <w:r w:rsidRPr="004E7521">
        <w:rPr>
          <w:rFonts w:ascii="Book Antiqua" w:hAnsi="Book Antiqua"/>
          <w:color w:val="000000"/>
          <w:lang w:val="en-US"/>
        </w:rPr>
        <w:t xml:space="preserve"> </w:t>
      </w:r>
      <w:bookmarkEnd w:id="20"/>
      <w:r w:rsidRPr="004E7521">
        <w:rPr>
          <w:rFonts w:ascii="Book Antiqua" w:hAnsi="Book Antiqua"/>
          <w:color w:val="000000"/>
          <w:lang w:val="en-US"/>
        </w:rPr>
        <w:t xml:space="preserve">integration of radiotherapy and chemotherapy; </w:t>
      </w:r>
      <w:r w:rsidR="0007683C">
        <w:rPr>
          <w:rFonts w:ascii="Book Antiqua" w:hAnsi="Book Antiqua" w:hint="eastAsia"/>
          <w:color w:val="000000"/>
          <w:lang w:val="en-US" w:eastAsia="zh-CN"/>
        </w:rPr>
        <w:t>(</w:t>
      </w:r>
      <w:r w:rsidRPr="004E7521">
        <w:rPr>
          <w:rFonts w:ascii="Book Antiqua" w:hAnsi="Book Antiqua"/>
          <w:color w:val="000000"/>
          <w:lang w:val="en-US"/>
        </w:rPr>
        <w:t>3</w:t>
      </w:r>
      <w:r w:rsidR="0007683C">
        <w:rPr>
          <w:rFonts w:ascii="Book Antiqua" w:hAnsi="Book Antiqua" w:hint="eastAsia"/>
          <w:color w:val="000000"/>
          <w:lang w:val="en-US" w:eastAsia="zh-CN"/>
        </w:rPr>
        <w:t>)</w:t>
      </w:r>
      <w:r w:rsidRPr="004E7521">
        <w:rPr>
          <w:rFonts w:ascii="Book Antiqua" w:hAnsi="Book Antiqua"/>
          <w:color w:val="000000"/>
          <w:lang w:val="en-US"/>
        </w:rPr>
        <w:t xml:space="preserve"> radiation dose fractionat</w:t>
      </w:r>
      <w:r w:rsidR="00206488">
        <w:rPr>
          <w:rFonts w:ascii="Book Antiqua" w:hAnsi="Book Antiqua"/>
          <w:color w:val="000000"/>
          <w:lang w:val="en-US"/>
        </w:rPr>
        <w:t xml:space="preserve">ion. </w:t>
      </w:r>
      <w:r w:rsidRPr="004E7521">
        <w:rPr>
          <w:rFonts w:ascii="Book Antiqua" w:hAnsi="Book Antiqua"/>
          <w:color w:val="000000"/>
          <w:lang w:val="en-US"/>
        </w:rPr>
        <w:t>Testing and analysis of new approaches should be aimed at defining therapeutic strategies to improve local tumor contr</w:t>
      </w:r>
      <w:r w:rsidR="004E2564">
        <w:rPr>
          <w:rFonts w:ascii="Book Antiqua" w:hAnsi="Book Antiqua"/>
          <w:color w:val="000000"/>
          <w:lang w:val="en-US"/>
        </w:rPr>
        <w:t xml:space="preserve">ol and overall survival </w:t>
      </w:r>
      <w:proofErr w:type="gramStart"/>
      <w:r w:rsidR="004E2564">
        <w:rPr>
          <w:rFonts w:ascii="Book Antiqua" w:hAnsi="Book Antiqua"/>
          <w:color w:val="000000"/>
          <w:lang w:val="en-US"/>
        </w:rPr>
        <w:t>benefit</w:t>
      </w:r>
      <w:r w:rsidRPr="004E7521">
        <w:rPr>
          <w:rFonts w:ascii="Book Antiqua" w:hAnsi="Book Antiqua"/>
          <w:color w:val="000000"/>
          <w:vertAlign w:val="superscript"/>
          <w:lang w:val="en-US"/>
        </w:rPr>
        <w:t>[</w:t>
      </w:r>
      <w:proofErr w:type="gramEnd"/>
      <w:r w:rsidRPr="004E7521">
        <w:rPr>
          <w:rFonts w:ascii="Book Antiqua" w:hAnsi="Book Antiqua"/>
          <w:color w:val="000000"/>
          <w:vertAlign w:val="superscript"/>
          <w:lang w:val="en-US"/>
        </w:rPr>
        <w:t>11]</w:t>
      </w:r>
      <w:r w:rsidRPr="004E7521">
        <w:rPr>
          <w:rFonts w:ascii="Book Antiqua" w:hAnsi="Book Antiqua"/>
          <w:color w:val="000000"/>
          <w:lang w:val="en-US"/>
        </w:rPr>
        <w:t>.</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ab/>
        <w:t xml:space="preserve">Year after year, local recurrence has represented the prevailing method of treatment failure. Now, with improvement in surgical and </w:t>
      </w:r>
      <w:proofErr w:type="spellStart"/>
      <w:r w:rsidRPr="004E7521">
        <w:rPr>
          <w:rFonts w:ascii="Book Antiqua" w:hAnsi="Book Antiqua"/>
          <w:color w:val="000000"/>
          <w:lang w:val="en-US"/>
        </w:rPr>
        <w:t>radiotherapeutic</w:t>
      </w:r>
      <w:proofErr w:type="spellEnd"/>
      <w:r w:rsidRPr="004E7521">
        <w:rPr>
          <w:rFonts w:ascii="Book Antiqua" w:hAnsi="Book Antiqua"/>
          <w:color w:val="000000"/>
          <w:lang w:val="en-US"/>
        </w:rPr>
        <w:t xml:space="preserve"> techniques, local tumor control rates have improved.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radiotherapy and concurrent 5-FU based chemotherapy, as compared with the same protocol delivered after surgery, has improved local </w:t>
      </w:r>
      <w:proofErr w:type="gramStart"/>
      <w:r w:rsidRPr="004E7521">
        <w:rPr>
          <w:rFonts w:ascii="Book Antiqua" w:hAnsi="Book Antiqua"/>
          <w:color w:val="000000"/>
          <w:lang w:val="en-US"/>
        </w:rPr>
        <w:t>control</w:t>
      </w:r>
      <w:r w:rsidRPr="004E7521">
        <w:rPr>
          <w:rFonts w:ascii="Book Antiqua" w:hAnsi="Book Antiqua"/>
          <w:color w:val="000000"/>
          <w:vertAlign w:val="superscript"/>
          <w:lang w:val="en-US"/>
        </w:rPr>
        <w:t>[</w:t>
      </w:r>
      <w:proofErr w:type="gramEnd"/>
      <w:r w:rsidRPr="004E7521">
        <w:rPr>
          <w:rFonts w:ascii="Book Antiqua" w:hAnsi="Book Antiqua"/>
          <w:color w:val="000000"/>
          <w:vertAlign w:val="superscript"/>
          <w:lang w:val="en-US"/>
        </w:rPr>
        <w:t>4]</w:t>
      </w:r>
      <w:r w:rsidR="004E2564">
        <w:rPr>
          <w:rFonts w:ascii="Book Antiqua" w:hAnsi="Book Antiqua"/>
          <w:color w:val="000000"/>
          <w:lang w:val="en-US"/>
        </w:rPr>
        <w:t>.</w:t>
      </w:r>
      <w:r w:rsidR="00206488">
        <w:rPr>
          <w:rFonts w:ascii="Book Antiqua" w:hAnsi="Book Antiqua" w:hint="eastAsia"/>
          <w:color w:val="000000"/>
          <w:lang w:val="en-US" w:eastAsia="zh-CN"/>
        </w:rPr>
        <w:t xml:space="preserve"> </w:t>
      </w:r>
      <w:r w:rsidRPr="004E7521">
        <w:rPr>
          <w:rFonts w:ascii="Book Antiqua" w:hAnsi="Book Antiqua"/>
          <w:color w:val="000000"/>
          <w:lang w:val="en-US"/>
        </w:rPr>
        <w:t>The addition of 5-FU to radiation therapy also has been shown to significantly reduce the</w:t>
      </w:r>
      <w:r w:rsidR="004E2564">
        <w:rPr>
          <w:rFonts w:ascii="Book Antiqua" w:hAnsi="Book Antiqua"/>
          <w:color w:val="000000"/>
          <w:lang w:val="en-US"/>
        </w:rPr>
        <w:t xml:space="preserve"> incidence of local </w:t>
      </w:r>
      <w:proofErr w:type="gramStart"/>
      <w:r w:rsidR="004E2564">
        <w:rPr>
          <w:rFonts w:ascii="Book Antiqua" w:hAnsi="Book Antiqua"/>
          <w:color w:val="000000"/>
          <w:lang w:val="en-US"/>
        </w:rPr>
        <w:t>recurrences</w:t>
      </w:r>
      <w:r w:rsidRPr="004E7521">
        <w:rPr>
          <w:rFonts w:ascii="Book Antiqua" w:hAnsi="Book Antiqua"/>
          <w:color w:val="000000"/>
          <w:vertAlign w:val="superscript"/>
          <w:lang w:val="en-US"/>
        </w:rPr>
        <w:t>[</w:t>
      </w:r>
      <w:proofErr w:type="gramEnd"/>
      <w:r w:rsidRPr="004E7521">
        <w:rPr>
          <w:rFonts w:ascii="Book Antiqua" w:hAnsi="Book Antiqua"/>
          <w:color w:val="000000"/>
          <w:vertAlign w:val="superscript"/>
          <w:lang w:val="en-US"/>
        </w:rPr>
        <w:t>4,11</w:t>
      </w:r>
      <w:r w:rsidR="004E2564">
        <w:rPr>
          <w:rFonts w:ascii="Book Antiqua" w:hAnsi="Book Antiqua" w:hint="eastAsia"/>
          <w:color w:val="000000"/>
          <w:vertAlign w:val="superscript"/>
          <w:lang w:val="en-US" w:eastAsia="zh-CN"/>
        </w:rPr>
        <w:t>,</w:t>
      </w:r>
      <w:r w:rsidRPr="004E7521">
        <w:rPr>
          <w:rFonts w:ascii="Book Antiqua" w:hAnsi="Book Antiqua"/>
          <w:color w:val="000000"/>
          <w:vertAlign w:val="superscript"/>
          <w:lang w:val="en-US"/>
        </w:rPr>
        <w:t>12]</w:t>
      </w:r>
      <w:r w:rsidRPr="004E7521">
        <w:rPr>
          <w:rFonts w:ascii="Book Antiqua" w:hAnsi="Book Antiqua"/>
          <w:color w:val="000000"/>
          <w:lang w:val="en-US"/>
        </w:rPr>
        <w:t>. Likewise, survival has improved with standardization of to</w:t>
      </w:r>
      <w:r w:rsidR="004E2564">
        <w:rPr>
          <w:rFonts w:ascii="Book Antiqua" w:hAnsi="Book Antiqua"/>
          <w:color w:val="000000"/>
          <w:lang w:val="en-US"/>
        </w:rPr>
        <w:t xml:space="preserve">tal </w:t>
      </w:r>
      <w:proofErr w:type="spellStart"/>
      <w:r w:rsidR="004E2564">
        <w:rPr>
          <w:rFonts w:ascii="Book Antiqua" w:hAnsi="Book Antiqua"/>
          <w:color w:val="000000"/>
          <w:lang w:val="en-US"/>
        </w:rPr>
        <w:t>mesorectal</w:t>
      </w:r>
      <w:proofErr w:type="spellEnd"/>
      <w:r w:rsidR="004E2564">
        <w:rPr>
          <w:rFonts w:ascii="Book Antiqua" w:hAnsi="Book Antiqua"/>
          <w:color w:val="000000"/>
          <w:lang w:val="en-US"/>
        </w:rPr>
        <w:t xml:space="preserve"> excision </w:t>
      </w:r>
      <w:proofErr w:type="gramStart"/>
      <w:r w:rsidR="004E2564">
        <w:rPr>
          <w:rFonts w:ascii="Book Antiqua" w:hAnsi="Book Antiqua"/>
          <w:color w:val="000000"/>
          <w:lang w:val="en-US"/>
        </w:rPr>
        <w:t>surgery</w:t>
      </w:r>
      <w:r w:rsidRPr="004E7521">
        <w:rPr>
          <w:rFonts w:ascii="Book Antiqua" w:hAnsi="Book Antiqua"/>
          <w:color w:val="000000"/>
          <w:vertAlign w:val="superscript"/>
          <w:lang w:val="en-US"/>
        </w:rPr>
        <w:t>[</w:t>
      </w:r>
      <w:proofErr w:type="gramEnd"/>
      <w:r w:rsidRPr="004E7521">
        <w:rPr>
          <w:rFonts w:ascii="Book Antiqua" w:hAnsi="Book Antiqua"/>
          <w:color w:val="000000"/>
          <w:vertAlign w:val="superscript"/>
          <w:lang w:val="en-US"/>
        </w:rPr>
        <w:t>1</w:t>
      </w:r>
      <w:r w:rsidR="005301D6">
        <w:rPr>
          <w:rFonts w:ascii="Book Antiqua" w:hAnsi="Book Antiqua" w:hint="eastAsia"/>
          <w:color w:val="000000"/>
          <w:vertAlign w:val="superscript"/>
          <w:lang w:val="en-US" w:eastAsia="zh-CN"/>
        </w:rPr>
        <w:t>3</w:t>
      </w:r>
      <w:r w:rsidRPr="004E7521">
        <w:rPr>
          <w:rFonts w:ascii="Book Antiqua" w:hAnsi="Book Antiqua"/>
          <w:color w:val="000000"/>
          <w:vertAlign w:val="superscript"/>
          <w:lang w:val="en-US"/>
        </w:rPr>
        <w:t>-16]</w:t>
      </w:r>
      <w:r w:rsidRPr="004E7521">
        <w:rPr>
          <w:rFonts w:ascii="Book Antiqua" w:hAnsi="Book Antiqua"/>
          <w:color w:val="000000"/>
          <w:lang w:val="en-US"/>
        </w:rPr>
        <w:t>. The decrease in local recurrence rates emphasizes the need to investigate the risk of distant metastases and requires new treatment strategies to improve distant tumor control.</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ab/>
        <w:t xml:space="preserve">Although most patients achieve tumor </w:t>
      </w:r>
      <w:proofErr w:type="spellStart"/>
      <w:r w:rsidRPr="004E7521">
        <w:rPr>
          <w:rFonts w:ascii="Book Antiqua" w:hAnsi="Book Antiqua"/>
          <w:color w:val="000000"/>
          <w:lang w:val="en-US"/>
        </w:rPr>
        <w:t>downstaging</w:t>
      </w:r>
      <w:proofErr w:type="spellEnd"/>
      <w:r w:rsidRPr="004E7521">
        <w:rPr>
          <w:rFonts w:ascii="Book Antiqua" w:hAnsi="Book Antiqua"/>
          <w:color w:val="000000"/>
          <w:lang w:val="en-US"/>
        </w:rPr>
        <w:t xml:space="preserve"> after preoperative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the debate over </w:t>
      </w:r>
      <w:proofErr w:type="spellStart"/>
      <w:r w:rsidRPr="004E7521">
        <w:rPr>
          <w:rFonts w:ascii="Book Antiqua" w:hAnsi="Book Antiqua"/>
          <w:color w:val="000000"/>
          <w:lang w:val="en-US"/>
        </w:rPr>
        <w:t>monochemotherapy</w:t>
      </w:r>
      <w:proofErr w:type="spellEnd"/>
      <w:r w:rsidRPr="004E7521">
        <w:rPr>
          <w:rFonts w:ascii="Book Antiqua" w:hAnsi="Book Antiqua"/>
          <w:color w:val="000000"/>
          <w:lang w:val="en-US"/>
        </w:rPr>
        <w:t xml:space="preserve"> </w:t>
      </w:r>
      <w:proofErr w:type="spellStart"/>
      <w:r w:rsidRPr="004E7521">
        <w:rPr>
          <w:rFonts w:ascii="Book Antiqua" w:hAnsi="Book Antiqua"/>
          <w:i/>
          <w:color w:val="000000"/>
          <w:lang w:val="en-US"/>
        </w:rPr>
        <w:t>vs</w:t>
      </w:r>
      <w:proofErr w:type="spellEnd"/>
      <w:r w:rsidRPr="004E7521">
        <w:rPr>
          <w:rFonts w:ascii="Book Antiqua" w:hAnsi="Book Antiqua"/>
          <w:color w:val="000000"/>
          <w:lang w:val="en-US"/>
        </w:rPr>
        <w:t xml:space="preserve"> </w:t>
      </w:r>
      <w:proofErr w:type="spellStart"/>
      <w:r w:rsidRPr="004E7521">
        <w:rPr>
          <w:rFonts w:ascii="Book Antiqua" w:hAnsi="Book Antiqua"/>
          <w:color w:val="000000"/>
          <w:lang w:val="en-US"/>
        </w:rPr>
        <w:t>polichemotherapy</w:t>
      </w:r>
      <w:proofErr w:type="spellEnd"/>
      <w:r w:rsidRPr="004E7521">
        <w:rPr>
          <w:rFonts w:ascii="Book Antiqua" w:hAnsi="Book Antiqua"/>
          <w:color w:val="000000"/>
          <w:lang w:val="en-US"/>
        </w:rPr>
        <w:t xml:space="preserve"> still remains. </w:t>
      </w:r>
      <w:proofErr w:type="gramStart"/>
      <w:r w:rsidRPr="004E7521">
        <w:rPr>
          <w:rFonts w:ascii="Book Antiqua" w:hAnsi="Book Antiqua"/>
          <w:color w:val="000000"/>
          <w:lang w:val="en-US"/>
        </w:rPr>
        <w:t xml:space="preserve">Specifically, whether 5-FU infusion, the standard of care in rectal cancer, is better than </w:t>
      </w:r>
      <w:proofErr w:type="spellStart"/>
      <w:r w:rsidRPr="004E7521">
        <w:rPr>
          <w:rFonts w:ascii="Book Antiqua" w:hAnsi="Book Antiqua"/>
          <w:color w:val="000000"/>
          <w:lang w:val="en-US"/>
        </w:rPr>
        <w:t>multichemotherapeutic</w:t>
      </w:r>
      <w:proofErr w:type="spellEnd"/>
      <w:r w:rsidRPr="004E7521">
        <w:rPr>
          <w:rFonts w:ascii="Book Antiqua" w:hAnsi="Book Antiqua"/>
          <w:color w:val="000000"/>
          <w:lang w:val="en-US"/>
        </w:rPr>
        <w:t xml:space="preserve"> agents for reducing the risk of distant metastases.</w:t>
      </w:r>
      <w:proofErr w:type="gramEnd"/>
      <w:r w:rsidRPr="004E7521">
        <w:rPr>
          <w:rFonts w:ascii="Book Antiqua" w:hAnsi="Book Antiqua"/>
          <w:color w:val="000000"/>
          <w:lang w:val="en-US"/>
        </w:rPr>
        <w:t xml:space="preserve"> The prevalence of distant m</w:t>
      </w:r>
      <w:r w:rsidR="004E2564">
        <w:rPr>
          <w:rFonts w:ascii="Book Antiqua" w:hAnsi="Book Antiqua"/>
          <w:color w:val="000000"/>
          <w:lang w:val="en-US"/>
        </w:rPr>
        <w:t>etastases (24</w:t>
      </w:r>
      <w:r w:rsidR="004E2564">
        <w:rPr>
          <w:rFonts w:ascii="Book Antiqua" w:hAnsi="Book Antiqua" w:hint="eastAsia"/>
          <w:color w:val="000000"/>
          <w:lang w:val="en-US" w:eastAsia="zh-CN"/>
        </w:rPr>
        <w:t>%</w:t>
      </w:r>
      <w:r w:rsidRPr="004E7521">
        <w:rPr>
          <w:rFonts w:ascii="Book Antiqua" w:hAnsi="Book Antiqua"/>
          <w:color w:val="000000"/>
          <w:lang w:val="en-US"/>
        </w:rPr>
        <w:t>-30%) stresses the importance of a mo</w:t>
      </w:r>
      <w:r w:rsidR="004E2564">
        <w:rPr>
          <w:rFonts w:ascii="Book Antiqua" w:hAnsi="Book Antiqua"/>
          <w:color w:val="000000"/>
          <w:lang w:val="en-US"/>
        </w:rPr>
        <w:t xml:space="preserve">re effective systemic </w:t>
      </w:r>
      <w:proofErr w:type="gramStart"/>
      <w:r w:rsidR="004E2564">
        <w:rPr>
          <w:rFonts w:ascii="Book Antiqua" w:hAnsi="Book Antiqua"/>
          <w:color w:val="000000"/>
          <w:lang w:val="en-US"/>
        </w:rPr>
        <w:t>treatment</w:t>
      </w:r>
      <w:r w:rsidRPr="004E7521">
        <w:rPr>
          <w:rFonts w:ascii="Book Antiqua" w:hAnsi="Book Antiqua"/>
          <w:color w:val="000000"/>
          <w:vertAlign w:val="superscript"/>
          <w:lang w:val="en-US"/>
        </w:rPr>
        <w:t>[</w:t>
      </w:r>
      <w:proofErr w:type="gramEnd"/>
      <w:r w:rsidRPr="004E7521">
        <w:rPr>
          <w:rFonts w:ascii="Book Antiqua" w:hAnsi="Book Antiqua"/>
          <w:color w:val="000000"/>
          <w:vertAlign w:val="superscript"/>
          <w:lang w:val="en-US"/>
        </w:rPr>
        <w:t>11]</w:t>
      </w:r>
      <w:r w:rsidRPr="004E7521">
        <w:rPr>
          <w:rFonts w:ascii="Book Antiqua" w:hAnsi="Book Antiqua"/>
          <w:color w:val="000000"/>
          <w:lang w:val="en-US"/>
        </w:rPr>
        <w:t>.</w:t>
      </w:r>
    </w:p>
    <w:p w:rsidR="008B3F2D" w:rsidRPr="004E7521" w:rsidRDefault="008B3F2D" w:rsidP="004E7521">
      <w:pPr>
        <w:tabs>
          <w:tab w:val="left" w:pos="6780"/>
        </w:tabs>
        <w:spacing w:line="360" w:lineRule="auto"/>
        <w:jc w:val="both"/>
        <w:rPr>
          <w:rFonts w:ascii="Book Antiqua" w:hAnsi="Book Antiqua"/>
          <w:b/>
          <w:i/>
          <w:color w:val="000000"/>
          <w:lang w:val="en-US" w:eastAsia="zh-CN"/>
        </w:rPr>
      </w:pPr>
    </w:p>
    <w:p w:rsidR="008B3F2D" w:rsidRPr="004E7521" w:rsidRDefault="008B3F2D" w:rsidP="004E7521">
      <w:pPr>
        <w:tabs>
          <w:tab w:val="left" w:pos="6780"/>
        </w:tabs>
        <w:spacing w:line="360" w:lineRule="auto"/>
        <w:jc w:val="both"/>
        <w:rPr>
          <w:rFonts w:ascii="Book Antiqua" w:hAnsi="Book Antiqua"/>
          <w:b/>
          <w:i/>
          <w:color w:val="000000"/>
          <w:lang w:val="en-US"/>
        </w:rPr>
      </w:pPr>
      <w:r w:rsidRPr="004E7521">
        <w:rPr>
          <w:rFonts w:ascii="Book Antiqua" w:hAnsi="Book Antiqua"/>
          <w:b/>
          <w:i/>
          <w:color w:val="000000"/>
          <w:lang w:val="en-US"/>
        </w:rPr>
        <w:t>Evaluation</w:t>
      </w:r>
      <w:r w:rsidRPr="004E7521">
        <w:rPr>
          <w:rFonts w:ascii="Book Antiqua" w:hAnsi="Book Antiqua"/>
          <w:b/>
          <w:i/>
          <w:color w:val="000000"/>
          <w:lang w:val="en-US"/>
        </w:rPr>
        <w:tab/>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In this study, the effects of a multimodal therapy approach fo</w:t>
      </w:r>
      <w:r w:rsidR="00D15287">
        <w:rPr>
          <w:rFonts w:ascii="Book Antiqua" w:hAnsi="Book Antiqua"/>
          <w:color w:val="000000"/>
          <w:lang w:val="en-US"/>
        </w:rPr>
        <w:t>r rectal cancer were evaluated.</w:t>
      </w:r>
      <w:r w:rsidRPr="004E7521">
        <w:rPr>
          <w:rFonts w:ascii="Book Antiqua" w:hAnsi="Book Antiqua"/>
          <w:color w:val="000000"/>
          <w:lang w:val="en-US"/>
        </w:rPr>
        <w:t xml:space="preserve"> Disease-free survival was considered the most efficient indicator of the absence of disease and is the most robust ind</w:t>
      </w:r>
      <w:r w:rsidR="00A917F3">
        <w:rPr>
          <w:rFonts w:ascii="Book Antiqua" w:hAnsi="Book Antiqua"/>
          <w:color w:val="000000"/>
          <w:lang w:val="en-US"/>
        </w:rPr>
        <w:t xml:space="preserve">icator of effective treatment. </w:t>
      </w:r>
      <w:r w:rsidRPr="004E7521">
        <w:rPr>
          <w:rFonts w:ascii="Book Antiqua" w:hAnsi="Book Antiqua"/>
          <w:color w:val="000000"/>
          <w:lang w:val="en-US"/>
        </w:rPr>
        <w:t>I</w:t>
      </w:r>
      <w:r w:rsidR="00D15287">
        <w:rPr>
          <w:rFonts w:ascii="Book Antiqua" w:hAnsi="Book Antiqua"/>
          <w:color w:val="000000"/>
          <w:lang w:val="en-US"/>
        </w:rPr>
        <w:t xml:space="preserve">n our previously reported </w:t>
      </w:r>
      <w:proofErr w:type="gramStart"/>
      <w:r w:rsidR="00D15287">
        <w:rPr>
          <w:rFonts w:ascii="Book Antiqua" w:hAnsi="Book Antiqua"/>
          <w:color w:val="000000"/>
          <w:lang w:val="en-US"/>
        </w:rPr>
        <w:t>study</w:t>
      </w:r>
      <w:r w:rsidRPr="004E7521">
        <w:rPr>
          <w:rFonts w:ascii="Book Antiqua" w:hAnsi="Book Antiqua"/>
          <w:color w:val="000000"/>
          <w:vertAlign w:val="superscript"/>
          <w:lang w:val="en-US"/>
        </w:rPr>
        <w:t>[</w:t>
      </w:r>
      <w:proofErr w:type="gramEnd"/>
      <w:r w:rsidRPr="004E7521">
        <w:rPr>
          <w:rFonts w:ascii="Book Antiqua" w:hAnsi="Book Antiqua"/>
          <w:color w:val="000000"/>
          <w:vertAlign w:val="superscript"/>
          <w:lang w:val="en-US"/>
        </w:rPr>
        <w:t>8]</w:t>
      </w:r>
      <w:r w:rsidRPr="004E7521">
        <w:rPr>
          <w:rFonts w:ascii="Book Antiqua" w:hAnsi="Book Antiqua"/>
          <w:color w:val="000000"/>
          <w:lang w:val="en-US"/>
        </w:rPr>
        <w:t xml:space="preserve">, we evaluated the toxicity and efficacy of preoperative-intensified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and the subsequent pathologic complete response, </w:t>
      </w:r>
      <w:proofErr w:type="spellStart"/>
      <w:r w:rsidRPr="004E7521">
        <w:rPr>
          <w:rFonts w:ascii="Book Antiqua" w:hAnsi="Book Antiqua"/>
          <w:color w:val="000000"/>
          <w:lang w:val="en-US"/>
        </w:rPr>
        <w:t>downstaging</w:t>
      </w:r>
      <w:proofErr w:type="spellEnd"/>
      <w:r w:rsidRPr="004E7521">
        <w:rPr>
          <w:rFonts w:ascii="Book Antiqua" w:hAnsi="Book Antiqua"/>
          <w:color w:val="000000"/>
          <w:lang w:val="en-US"/>
        </w:rPr>
        <w:t>, an</w:t>
      </w:r>
      <w:r w:rsidR="00D15287">
        <w:rPr>
          <w:rFonts w:ascii="Book Antiqua" w:hAnsi="Book Antiqua"/>
          <w:color w:val="000000"/>
          <w:lang w:val="en-US"/>
        </w:rPr>
        <w:t>d sphincter preservation rates.</w:t>
      </w:r>
      <w:r w:rsidRPr="004E7521">
        <w:rPr>
          <w:rFonts w:ascii="Book Antiqua" w:hAnsi="Book Antiqua"/>
          <w:color w:val="000000"/>
          <w:lang w:val="en-US"/>
        </w:rPr>
        <w:t xml:space="preserve"> In the current study, the patient cohort from the previous </w:t>
      </w:r>
      <w:r w:rsidRPr="004E7521">
        <w:rPr>
          <w:rFonts w:ascii="Book Antiqua" w:hAnsi="Book Antiqua"/>
          <w:color w:val="000000"/>
          <w:lang w:val="en-US"/>
        </w:rPr>
        <w:lastRenderedPageBreak/>
        <w:t>study was expanded with 29 new cases and the overall survival and disease-free survival rates were evaluated and stratified per year.</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ab/>
        <w:t xml:space="preserve">The aim of this study was to verify efficacy of </w:t>
      </w:r>
      <w:proofErr w:type="spellStart"/>
      <w:r w:rsidRPr="004E7521">
        <w:rPr>
          <w:rFonts w:ascii="Book Antiqua" w:hAnsi="Book Antiqua"/>
          <w:color w:val="000000"/>
          <w:lang w:val="en-US"/>
        </w:rPr>
        <w:t>neodjuvant</w:t>
      </w:r>
      <w:proofErr w:type="spellEnd"/>
      <w:r w:rsidRPr="004E7521">
        <w:rPr>
          <w:rFonts w:ascii="Book Antiqua" w:hAnsi="Book Antiqua"/>
          <w:color w:val="000000"/>
          <w:lang w:val="en-US"/>
        </w:rPr>
        <w:t xml:space="preserve">-intensified treatment.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(50 mg/m</w:t>
      </w:r>
      <w:r w:rsidRPr="004E7521">
        <w:rPr>
          <w:rFonts w:ascii="Book Antiqua" w:hAnsi="Book Antiqua"/>
          <w:color w:val="000000"/>
          <w:vertAlign w:val="superscript"/>
          <w:lang w:val="en-US"/>
        </w:rPr>
        <w:t>2</w:t>
      </w:r>
      <w:r w:rsidR="00D15287">
        <w:rPr>
          <w:rFonts w:ascii="Book Antiqua" w:hAnsi="Book Antiqua" w:hint="eastAsia"/>
          <w:color w:val="000000"/>
          <w:lang w:val="en-US" w:eastAsia="zh-CN"/>
        </w:rPr>
        <w:t xml:space="preserve"> per </w:t>
      </w:r>
      <w:r w:rsidRPr="004E7521">
        <w:rPr>
          <w:rFonts w:ascii="Book Antiqua" w:hAnsi="Book Antiqua"/>
          <w:color w:val="000000"/>
          <w:lang w:val="en-US"/>
        </w:rPr>
        <w:t>week) was added to the standard 5-FU chemotherapy, normally given in continuous infusion of 200 mg/m</w:t>
      </w:r>
      <w:r w:rsidRPr="004E7521">
        <w:rPr>
          <w:rFonts w:ascii="Book Antiqua" w:hAnsi="Book Antiqua"/>
          <w:color w:val="000000"/>
          <w:vertAlign w:val="superscript"/>
          <w:lang w:val="en-US"/>
        </w:rPr>
        <w:t>2</w:t>
      </w:r>
      <w:r w:rsidR="00D15287">
        <w:rPr>
          <w:rFonts w:ascii="Book Antiqua" w:hAnsi="Book Antiqua" w:hint="eastAsia"/>
          <w:color w:val="000000"/>
          <w:lang w:val="en-US" w:eastAsia="zh-CN"/>
        </w:rPr>
        <w:t xml:space="preserve"> per </w:t>
      </w:r>
      <w:r w:rsidRPr="004E7521">
        <w:rPr>
          <w:rFonts w:ascii="Book Antiqua" w:hAnsi="Book Antiqua"/>
          <w:color w:val="000000"/>
          <w:lang w:val="en-US"/>
        </w:rPr>
        <w:t xml:space="preserve">die during each day of radiation therapy. Weekly administration of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with the cumulative dose of 300 mg/m</w:t>
      </w:r>
      <w:r w:rsidRPr="004E7521">
        <w:rPr>
          <w:rFonts w:ascii="Book Antiqua" w:hAnsi="Book Antiqua"/>
          <w:color w:val="000000"/>
          <w:vertAlign w:val="superscript"/>
          <w:lang w:val="en-US"/>
        </w:rPr>
        <w:t>2</w:t>
      </w:r>
      <w:r w:rsidRPr="004E7521">
        <w:rPr>
          <w:rFonts w:ascii="Book Antiqua" w:hAnsi="Book Antiqua"/>
          <w:color w:val="000000"/>
          <w:lang w:val="en-US"/>
        </w:rPr>
        <w:t xml:space="preserve">, was chosen so that its toxic effects were reduced and to optimize its </w:t>
      </w:r>
      <w:proofErr w:type="spellStart"/>
      <w:r w:rsidRPr="004E7521">
        <w:rPr>
          <w:rFonts w:ascii="Book Antiqua" w:hAnsi="Book Antiqua"/>
          <w:color w:val="000000"/>
          <w:lang w:val="en-US"/>
        </w:rPr>
        <w:t>radiosensitizing</w:t>
      </w:r>
      <w:proofErr w:type="spellEnd"/>
      <w:r w:rsidRPr="004E7521">
        <w:rPr>
          <w:rFonts w:ascii="Book Antiqua" w:hAnsi="Book Antiqua"/>
          <w:color w:val="000000"/>
          <w:lang w:val="en-US"/>
        </w:rPr>
        <w:t xml:space="preserve"> properties. This intensified </w:t>
      </w:r>
      <w:proofErr w:type="spellStart"/>
      <w:r w:rsidRPr="004E7521">
        <w:rPr>
          <w:rFonts w:ascii="Book Antiqua" w:hAnsi="Book Antiqua"/>
          <w:color w:val="000000"/>
          <w:lang w:val="en-US"/>
        </w:rPr>
        <w:t>radiochemoterapy</w:t>
      </w:r>
      <w:proofErr w:type="spellEnd"/>
      <w:r w:rsidRPr="004E7521">
        <w:rPr>
          <w:rFonts w:ascii="Book Antiqua" w:hAnsi="Book Antiqua"/>
          <w:color w:val="000000"/>
          <w:lang w:val="en-US"/>
        </w:rPr>
        <w:t xml:space="preserve"> regime was used to test the hypothesis that it could produce </w:t>
      </w:r>
      <w:r w:rsidRPr="004E7521">
        <w:rPr>
          <w:rFonts w:ascii="Book Antiqua" w:hAnsi="Book Antiqua"/>
          <w:lang w:val="en-GB"/>
        </w:rPr>
        <w:t>greater OS and DFS</w:t>
      </w:r>
      <w:r w:rsidRPr="004E7521">
        <w:rPr>
          <w:rFonts w:ascii="Book Antiqua" w:hAnsi="Book Antiqua"/>
          <w:color w:val="000000"/>
          <w:lang w:val="en-US"/>
        </w:rPr>
        <w:t xml:space="preserve"> within tolerable toxicity. An empirical analysis of the study results confirm</w:t>
      </w:r>
      <w:r w:rsidR="00D15287">
        <w:rPr>
          <w:rFonts w:ascii="Book Antiqua" w:hAnsi="Book Antiqua" w:hint="eastAsia"/>
          <w:color w:val="000000"/>
          <w:lang w:val="en-US" w:eastAsia="zh-CN"/>
        </w:rPr>
        <w:t>s</w:t>
      </w:r>
      <w:r w:rsidRPr="004E7521">
        <w:rPr>
          <w:rFonts w:ascii="Book Antiqua" w:hAnsi="Book Antiqua"/>
          <w:color w:val="000000"/>
          <w:lang w:val="en-US"/>
        </w:rPr>
        <w:t xml:space="preserve"> our hypothesis; the treatment was well tolerated, with high compliance and a relatively good level of toxicity. All patients had received the total prescribed radiotherapy dosage and at least five cycles of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were administered to 91.25% of patients. </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ab/>
        <w:t xml:space="preserve">The compliance rate (93.75%) was slightly higher than rates registered in studies in which intensified </w:t>
      </w:r>
      <w:proofErr w:type="spellStart"/>
      <w:r w:rsidRPr="004E7521">
        <w:rPr>
          <w:rFonts w:ascii="Book Antiqua" w:hAnsi="Book Antiqua"/>
          <w:color w:val="000000"/>
          <w:lang w:val="en-US"/>
        </w:rPr>
        <w:t>radiochemoterapy</w:t>
      </w:r>
      <w:proofErr w:type="spellEnd"/>
      <w:r w:rsidRPr="004E7521">
        <w:rPr>
          <w:rFonts w:ascii="Book Antiqua" w:hAnsi="Book Antiqua"/>
          <w:color w:val="000000"/>
          <w:lang w:val="en-US"/>
        </w:rPr>
        <w:t xml:space="preserve"> regimes were adopted (range 64%</w:t>
      </w:r>
      <w:r w:rsidR="00D15287">
        <w:rPr>
          <w:rFonts w:ascii="Book Antiqua" w:hAnsi="Book Antiqua"/>
          <w:color w:val="000000"/>
          <w:lang w:val="en-US"/>
        </w:rPr>
        <w:t>-85%</w:t>
      </w:r>
      <w:proofErr w:type="gramStart"/>
      <w:r w:rsidR="00D15287">
        <w:rPr>
          <w:rFonts w:ascii="Book Antiqua" w:hAnsi="Book Antiqua"/>
          <w:color w:val="000000"/>
          <w:lang w:val="en-US"/>
        </w:rPr>
        <w:t>)</w:t>
      </w:r>
      <w:r w:rsidRPr="004E7521">
        <w:rPr>
          <w:rFonts w:ascii="Book Antiqua" w:hAnsi="Book Antiqua"/>
          <w:color w:val="000000"/>
          <w:vertAlign w:val="superscript"/>
          <w:lang w:val="en-US"/>
        </w:rPr>
        <w:t>[</w:t>
      </w:r>
      <w:proofErr w:type="gramEnd"/>
      <w:r w:rsidRPr="004E7521">
        <w:rPr>
          <w:rFonts w:ascii="Book Antiqua" w:hAnsi="Book Antiqua"/>
          <w:color w:val="000000"/>
          <w:vertAlign w:val="superscript"/>
          <w:lang w:val="en-US"/>
        </w:rPr>
        <w:t>17-21]</w:t>
      </w:r>
      <w:r w:rsidRPr="004E7521">
        <w:rPr>
          <w:rFonts w:ascii="Book Antiqua" w:hAnsi="Book Antiqua"/>
          <w:color w:val="000000"/>
          <w:lang w:val="en-US"/>
        </w:rPr>
        <w:t>. Most of the acute toxic side effects observed in this study were classified as grade 1 - 2. Grade 3 - 4 acute toxicity was reported in 30% of patients and was only slightly higher than data from the STAR-01 trial (24%) and the ACCORD study</w:t>
      </w:r>
      <w:r w:rsidR="00D15287">
        <w:rPr>
          <w:rFonts w:ascii="Book Antiqua" w:hAnsi="Book Antiqua"/>
          <w:color w:val="000000"/>
          <w:lang w:val="en-US"/>
        </w:rPr>
        <w:t xml:space="preserve"> (25%</w:t>
      </w:r>
      <w:proofErr w:type="gramStart"/>
      <w:r w:rsidR="00D15287">
        <w:rPr>
          <w:rFonts w:ascii="Book Antiqua" w:hAnsi="Book Antiqua"/>
          <w:color w:val="000000"/>
          <w:lang w:val="en-US"/>
        </w:rPr>
        <w:t>)</w:t>
      </w:r>
      <w:r w:rsidR="00D15287">
        <w:rPr>
          <w:rFonts w:ascii="Book Antiqua" w:hAnsi="Book Antiqua"/>
          <w:color w:val="000000"/>
          <w:vertAlign w:val="superscript"/>
          <w:lang w:val="en-US"/>
        </w:rPr>
        <w:t>[</w:t>
      </w:r>
      <w:proofErr w:type="gramEnd"/>
      <w:r w:rsidR="00D15287">
        <w:rPr>
          <w:rFonts w:ascii="Book Antiqua" w:hAnsi="Book Antiqua"/>
          <w:color w:val="000000"/>
          <w:vertAlign w:val="superscript"/>
          <w:lang w:val="en-US"/>
        </w:rPr>
        <w:t>17</w:t>
      </w:r>
      <w:r w:rsidR="00D15287">
        <w:rPr>
          <w:rFonts w:ascii="Book Antiqua" w:hAnsi="Book Antiqua" w:hint="eastAsia"/>
          <w:color w:val="000000"/>
          <w:vertAlign w:val="superscript"/>
          <w:lang w:val="en-US" w:eastAsia="zh-CN"/>
        </w:rPr>
        <w:t>,</w:t>
      </w:r>
      <w:r w:rsidRPr="004E7521">
        <w:rPr>
          <w:rFonts w:ascii="Book Antiqua" w:hAnsi="Book Antiqua"/>
          <w:color w:val="000000"/>
          <w:vertAlign w:val="superscript"/>
          <w:lang w:val="en-US"/>
        </w:rPr>
        <w:t>18]</w:t>
      </w:r>
      <w:r w:rsidR="00D15287">
        <w:rPr>
          <w:rFonts w:ascii="Book Antiqua" w:hAnsi="Book Antiqua"/>
          <w:color w:val="000000"/>
          <w:lang w:val="en-US"/>
        </w:rPr>
        <w:t xml:space="preserve">. </w:t>
      </w:r>
      <w:r w:rsidRPr="004E7521">
        <w:rPr>
          <w:rFonts w:ascii="Book Antiqua" w:hAnsi="Book Antiqua"/>
          <w:color w:val="000000"/>
          <w:lang w:val="en-US"/>
        </w:rPr>
        <w:t>Of note, cardiovascular toxicity represented 45.83% of grade 3 - 4 acute toxic effects.</w:t>
      </w:r>
    </w:p>
    <w:p w:rsidR="008B3F2D" w:rsidRPr="004E7521" w:rsidRDefault="008B3F2D" w:rsidP="004E7521">
      <w:pPr>
        <w:spacing w:line="360" w:lineRule="auto"/>
        <w:jc w:val="both"/>
        <w:rPr>
          <w:rFonts w:ascii="Book Antiqua" w:hAnsi="Book Antiqua"/>
          <w:b/>
          <w:i/>
          <w:color w:val="000000"/>
          <w:lang w:val="en-US" w:eastAsia="zh-CN"/>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Thromboembolic risk</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Thromboembolic risk could be ascribed to the type of chemotherapy administrated or to surgery. In the literature, there is not enough available data describing this risk, although chemotherapy is recognized as an independent risk fa</w:t>
      </w:r>
      <w:r w:rsidR="00D15287">
        <w:rPr>
          <w:rFonts w:ascii="Book Antiqua" w:hAnsi="Book Antiqua"/>
          <w:color w:val="000000"/>
          <w:lang w:val="en-US"/>
        </w:rPr>
        <w:t xml:space="preserve">ctor for a thromboembolic </w:t>
      </w:r>
      <w:proofErr w:type="gramStart"/>
      <w:r w:rsidR="00D15287">
        <w:rPr>
          <w:rFonts w:ascii="Book Antiqua" w:hAnsi="Book Antiqua"/>
          <w:color w:val="000000"/>
          <w:lang w:val="en-US"/>
        </w:rPr>
        <w:t>event</w:t>
      </w:r>
      <w:r w:rsidRPr="004E7521">
        <w:rPr>
          <w:rFonts w:ascii="Book Antiqua" w:hAnsi="Book Antiqua"/>
          <w:color w:val="000000"/>
          <w:vertAlign w:val="superscript"/>
          <w:lang w:val="en-US"/>
        </w:rPr>
        <w:t>[</w:t>
      </w:r>
      <w:proofErr w:type="gramEnd"/>
      <w:r w:rsidRPr="004E7521">
        <w:rPr>
          <w:rFonts w:ascii="Book Antiqua" w:hAnsi="Book Antiqua"/>
          <w:color w:val="000000"/>
          <w:vertAlign w:val="superscript"/>
          <w:lang w:val="en-US"/>
        </w:rPr>
        <w:t>22]</w:t>
      </w:r>
      <w:r w:rsidRPr="004E7521">
        <w:rPr>
          <w:rFonts w:ascii="Book Antiqua" w:hAnsi="Book Antiqua"/>
          <w:color w:val="000000"/>
          <w:lang w:val="en-US"/>
        </w:rPr>
        <w:t xml:space="preserve">. </w:t>
      </w:r>
      <w:bookmarkStart w:id="21" w:name="OLE_LINK807"/>
      <w:bookmarkStart w:id="22" w:name="OLE_LINK808"/>
      <w:r w:rsidRPr="004E7521">
        <w:rPr>
          <w:rFonts w:ascii="Book Antiqua" w:hAnsi="Book Antiqua"/>
          <w:color w:val="000000"/>
          <w:lang w:val="en-US"/>
        </w:rPr>
        <w:t>Ng</w:t>
      </w:r>
      <w:bookmarkEnd w:id="21"/>
      <w:bookmarkEnd w:id="22"/>
      <w:r w:rsidRPr="004E7521">
        <w:rPr>
          <w:rFonts w:ascii="Book Antiqua" w:hAnsi="Book Antiqua"/>
          <w:color w:val="000000"/>
          <w:lang w:val="en-US"/>
        </w:rPr>
        <w:t xml:space="preserve"> </w:t>
      </w:r>
      <w:r w:rsidR="00D15287">
        <w:rPr>
          <w:rFonts w:ascii="Book Antiqua" w:hAnsi="Book Antiqua"/>
          <w:i/>
          <w:color w:val="000000"/>
          <w:lang w:val="en-US"/>
        </w:rPr>
        <w:t xml:space="preserve">et </w:t>
      </w:r>
      <w:proofErr w:type="gramStart"/>
      <w:r w:rsidR="00D15287">
        <w:rPr>
          <w:rFonts w:ascii="Book Antiqua" w:hAnsi="Book Antiqua"/>
          <w:i/>
          <w:color w:val="000000"/>
          <w:lang w:val="en-US"/>
        </w:rPr>
        <w:t>al</w:t>
      </w:r>
      <w:r w:rsidR="00D15287" w:rsidRPr="004E7521">
        <w:rPr>
          <w:rFonts w:ascii="Book Antiqua" w:hAnsi="Book Antiqua"/>
          <w:color w:val="000000"/>
          <w:vertAlign w:val="superscript"/>
          <w:lang w:val="en-US"/>
        </w:rPr>
        <w:t>[</w:t>
      </w:r>
      <w:proofErr w:type="gramEnd"/>
      <w:r w:rsidR="00D15287" w:rsidRPr="004E7521">
        <w:rPr>
          <w:rFonts w:ascii="Book Antiqua" w:hAnsi="Book Antiqua"/>
          <w:color w:val="000000"/>
          <w:vertAlign w:val="superscript"/>
          <w:lang w:val="en-US"/>
        </w:rPr>
        <w:t>23]</w:t>
      </w:r>
      <w:r w:rsidRPr="004E7521">
        <w:rPr>
          <w:rFonts w:ascii="Book Antiqua" w:hAnsi="Book Antiqua"/>
          <w:color w:val="000000"/>
          <w:lang w:val="en-US"/>
        </w:rPr>
        <w:t xml:space="preserve"> examined the frequency and pattern of </w:t>
      </w:r>
      <w:proofErr w:type="spellStart"/>
      <w:r w:rsidRPr="004E7521">
        <w:rPr>
          <w:rFonts w:ascii="Book Antiqua" w:hAnsi="Book Antiqua"/>
          <w:color w:val="000000"/>
          <w:lang w:val="en-US"/>
        </w:rPr>
        <w:t>cardiotoxicity</w:t>
      </w:r>
      <w:proofErr w:type="spellEnd"/>
      <w:r w:rsidRPr="004E7521">
        <w:rPr>
          <w:rFonts w:ascii="Book Antiqua" w:hAnsi="Book Antiqua"/>
          <w:color w:val="000000"/>
          <w:lang w:val="en-US"/>
        </w:rPr>
        <w:t xml:space="preserve"> in 153 patients treated with </w:t>
      </w:r>
      <w:proofErr w:type="spellStart"/>
      <w:r w:rsidRPr="004E7521">
        <w:rPr>
          <w:rFonts w:ascii="Book Antiqua" w:hAnsi="Book Antiqua"/>
          <w:color w:val="000000"/>
          <w:lang w:val="en-US"/>
        </w:rPr>
        <w:t>capecitabine</w:t>
      </w:r>
      <w:proofErr w:type="spellEnd"/>
      <w:r w:rsidRPr="004E7521">
        <w:rPr>
          <w:rFonts w:ascii="Book Antiqua" w:hAnsi="Book Antiqua"/>
          <w:color w:val="000000"/>
          <w:lang w:val="en-US"/>
        </w:rPr>
        <w:t xml:space="preserve"> used in addition with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for advanced colorectal cancer and found that 6.7% of patients developed thromboembolic events. Randomized studies, aimed to assess the efficacy of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treatment in locally advanced rectal cancer, with or without </w:t>
      </w:r>
      <w:proofErr w:type="spellStart"/>
      <w:r w:rsidRPr="004E7521">
        <w:rPr>
          <w:rFonts w:ascii="Book Antiqua" w:hAnsi="Book Antiqua"/>
          <w:color w:val="000000"/>
          <w:lang w:val="en-US"/>
        </w:rPr>
        <w:t>oxalipaltin</w:t>
      </w:r>
      <w:proofErr w:type="spellEnd"/>
      <w:r w:rsidRPr="004E7521">
        <w:rPr>
          <w:rFonts w:ascii="Book Antiqua" w:hAnsi="Book Antiqua"/>
          <w:color w:val="000000"/>
          <w:lang w:val="en-US"/>
        </w:rPr>
        <w:t>, did not analyze cardiovascular toxicity. Ch</w:t>
      </w:r>
      <w:r w:rsidR="0007683C" w:rsidRPr="004E7521">
        <w:rPr>
          <w:rFonts w:ascii="Book Antiqua" w:hAnsi="Book Antiqua"/>
          <w:color w:val="000000"/>
          <w:lang w:val="en-US"/>
        </w:rPr>
        <w:t>u</w:t>
      </w:r>
      <w:r w:rsidRPr="004E7521">
        <w:rPr>
          <w:rFonts w:ascii="Book Antiqua" w:hAnsi="Book Antiqua"/>
          <w:color w:val="000000"/>
          <w:lang w:val="en-US"/>
        </w:rPr>
        <w:t xml:space="preserve">a </w:t>
      </w:r>
      <w:r w:rsidR="00D15287">
        <w:rPr>
          <w:rFonts w:ascii="Book Antiqua" w:hAnsi="Book Antiqua"/>
          <w:i/>
          <w:color w:val="000000"/>
          <w:lang w:val="en-US"/>
        </w:rPr>
        <w:t xml:space="preserve">et </w:t>
      </w:r>
      <w:proofErr w:type="gramStart"/>
      <w:r w:rsidR="00D15287">
        <w:rPr>
          <w:rFonts w:ascii="Book Antiqua" w:hAnsi="Book Antiqua"/>
          <w:i/>
          <w:color w:val="000000"/>
          <w:lang w:val="en-US"/>
        </w:rPr>
        <w:t>al</w:t>
      </w:r>
      <w:r w:rsidR="0024770B">
        <w:rPr>
          <w:rFonts w:ascii="Book Antiqua" w:hAnsi="Book Antiqua"/>
          <w:color w:val="000000"/>
          <w:vertAlign w:val="superscript"/>
          <w:lang w:val="en-US"/>
        </w:rPr>
        <w:t>[</w:t>
      </w:r>
      <w:proofErr w:type="gramEnd"/>
      <w:r w:rsidR="0024770B">
        <w:rPr>
          <w:rFonts w:ascii="Book Antiqua" w:hAnsi="Book Antiqua"/>
          <w:color w:val="000000"/>
          <w:vertAlign w:val="superscript"/>
          <w:lang w:val="en-US"/>
        </w:rPr>
        <w:t>24</w:t>
      </w:r>
      <w:r w:rsidR="0024770B">
        <w:rPr>
          <w:rFonts w:ascii="Book Antiqua" w:hAnsi="Book Antiqua" w:hint="eastAsia"/>
          <w:color w:val="000000"/>
          <w:vertAlign w:val="superscript"/>
          <w:lang w:val="en-US" w:eastAsia="zh-CN"/>
        </w:rPr>
        <w:t>,</w:t>
      </w:r>
      <w:r w:rsidR="0024770B" w:rsidRPr="004E7521">
        <w:rPr>
          <w:rFonts w:ascii="Book Antiqua" w:hAnsi="Book Antiqua"/>
          <w:color w:val="000000"/>
          <w:vertAlign w:val="superscript"/>
          <w:lang w:val="en-US"/>
        </w:rPr>
        <w:t>25]</w:t>
      </w:r>
      <w:r w:rsidRPr="004E7521">
        <w:rPr>
          <w:rFonts w:ascii="Book Antiqua" w:hAnsi="Book Antiqua"/>
          <w:color w:val="000000"/>
          <w:lang w:val="en-US"/>
        </w:rPr>
        <w:t xml:space="preserve"> reported that during induction chemotherapy using </w:t>
      </w:r>
      <w:proofErr w:type="spellStart"/>
      <w:r w:rsidRPr="004E7521">
        <w:rPr>
          <w:rFonts w:ascii="Book Antiqua" w:hAnsi="Book Antiqua"/>
          <w:color w:val="000000"/>
          <w:lang w:val="en-US"/>
        </w:rPr>
        <w:t>capecitabine</w:t>
      </w:r>
      <w:proofErr w:type="spellEnd"/>
      <w:r w:rsidRPr="004E7521">
        <w:rPr>
          <w:rFonts w:ascii="Book Antiqua" w:hAnsi="Book Antiqua"/>
          <w:color w:val="000000"/>
          <w:lang w:val="en-US"/>
        </w:rPr>
        <w:t xml:space="preserve"> and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10 patients (8.5%) had cardiac or thromboembolic events and four patients died in a phase II trial. The incidence rate of that study was slightly lower than the rate </w:t>
      </w:r>
      <w:r w:rsidRPr="004E7521">
        <w:rPr>
          <w:rFonts w:ascii="Book Antiqua" w:hAnsi="Book Antiqua"/>
          <w:color w:val="000000"/>
          <w:lang w:val="en-US"/>
        </w:rPr>
        <w:lastRenderedPageBreak/>
        <w:t xml:space="preserve">reported here (13.75%). The high rate of thromboembolic risk may be associated with properties of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that boost</w:t>
      </w:r>
      <w:r w:rsidR="0024770B">
        <w:rPr>
          <w:rFonts w:ascii="Book Antiqua" w:hAnsi="Book Antiqua"/>
          <w:color w:val="000000"/>
          <w:lang w:val="en-US"/>
        </w:rPr>
        <w:t xml:space="preserve"> the 5-FU </w:t>
      </w:r>
      <w:proofErr w:type="spellStart"/>
      <w:r w:rsidR="0024770B">
        <w:rPr>
          <w:rFonts w:ascii="Book Antiqua" w:hAnsi="Book Antiqua"/>
          <w:color w:val="000000"/>
          <w:lang w:val="en-US"/>
        </w:rPr>
        <w:t>thrombogenetic</w:t>
      </w:r>
      <w:proofErr w:type="spellEnd"/>
      <w:r w:rsidR="0024770B">
        <w:rPr>
          <w:rFonts w:ascii="Book Antiqua" w:hAnsi="Book Antiqua"/>
          <w:color w:val="000000"/>
          <w:lang w:val="en-US"/>
        </w:rPr>
        <w:t xml:space="preserve"> </w:t>
      </w:r>
      <w:proofErr w:type="gramStart"/>
      <w:r w:rsidR="0024770B">
        <w:rPr>
          <w:rFonts w:ascii="Book Antiqua" w:hAnsi="Book Antiqua"/>
          <w:color w:val="000000"/>
          <w:lang w:val="en-US"/>
        </w:rPr>
        <w:t>effect</w:t>
      </w:r>
      <w:r w:rsidRPr="004E7521">
        <w:rPr>
          <w:rFonts w:ascii="Book Antiqua" w:hAnsi="Book Antiqua"/>
          <w:color w:val="000000"/>
          <w:vertAlign w:val="superscript"/>
          <w:lang w:val="en-US"/>
        </w:rPr>
        <w:t>[</w:t>
      </w:r>
      <w:proofErr w:type="gramEnd"/>
      <w:r w:rsidRPr="004E7521">
        <w:rPr>
          <w:rFonts w:ascii="Book Antiqua" w:hAnsi="Book Antiqua"/>
          <w:color w:val="000000"/>
          <w:vertAlign w:val="superscript"/>
          <w:lang w:val="en-US"/>
        </w:rPr>
        <w:t>26]</w:t>
      </w:r>
      <w:r w:rsidRPr="004E7521">
        <w:rPr>
          <w:rFonts w:ascii="Book Antiqua" w:hAnsi="Book Antiqua"/>
          <w:color w:val="000000"/>
          <w:lang w:val="en-US"/>
        </w:rPr>
        <w:t xml:space="preserve">. Certainly, the rise in cardiovascular, chemo-related toxicity must be monitored carefully and kept under control. Because of the risk,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-intensified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must be interrupted if cardiac symptoms appear.</w:t>
      </w:r>
    </w:p>
    <w:p w:rsidR="008B3F2D" w:rsidRPr="004E7521" w:rsidRDefault="008B3F2D" w:rsidP="004E7521">
      <w:pPr>
        <w:spacing w:line="360" w:lineRule="auto"/>
        <w:jc w:val="both"/>
        <w:rPr>
          <w:rFonts w:ascii="Book Antiqua" w:hAnsi="Book Antiqua"/>
          <w:b/>
          <w:i/>
          <w:color w:val="000000"/>
          <w:lang w:val="en-US" w:eastAsia="zh-CN"/>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Toxicity</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 xml:space="preserve">Excluding cardiovascular toxicity, grade 3 or 4 acute toxic effects occurred only in 13 patients (16.25%) with diarrhea occurring just in three patients (3.75%). In both STAR-01 and ACCORD trials, addition of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to 5-FU based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increased toxicity rates. In those studies, grade 3-4 diarrhea was recorded in 15% and 13% of patients given </w:t>
      </w:r>
      <w:proofErr w:type="spellStart"/>
      <w:r w:rsidRPr="004E7521">
        <w:rPr>
          <w:rFonts w:ascii="Book Antiqua" w:hAnsi="Book Antiqua"/>
          <w:color w:val="000000"/>
          <w:lang w:val="en-US"/>
        </w:rPr>
        <w:t>oxaliplatin</w:t>
      </w:r>
      <w:proofErr w:type="spellEnd"/>
      <w:r w:rsidRPr="0024770B">
        <w:rPr>
          <w:rFonts w:ascii="Book Antiqua" w:hAnsi="Book Antiqua"/>
          <w:i/>
          <w:color w:val="000000"/>
          <w:lang w:val="en-US"/>
        </w:rPr>
        <w:t xml:space="preserve"> </w:t>
      </w:r>
      <w:proofErr w:type="spellStart"/>
      <w:r w:rsidRPr="0024770B">
        <w:rPr>
          <w:rFonts w:ascii="Book Antiqua" w:hAnsi="Book Antiqua"/>
          <w:i/>
          <w:color w:val="000000"/>
          <w:lang w:val="en-US"/>
        </w:rPr>
        <w:t>vs</w:t>
      </w:r>
      <w:proofErr w:type="spellEnd"/>
      <w:r w:rsidRPr="0024770B">
        <w:rPr>
          <w:rFonts w:ascii="Book Antiqua" w:hAnsi="Book Antiqua"/>
          <w:i/>
          <w:color w:val="000000"/>
          <w:lang w:val="en-US"/>
        </w:rPr>
        <w:t xml:space="preserve"> </w:t>
      </w:r>
      <w:r w:rsidRPr="004E7521">
        <w:rPr>
          <w:rFonts w:ascii="Book Antiqua" w:hAnsi="Book Antiqua"/>
          <w:color w:val="000000"/>
          <w:lang w:val="en-US"/>
        </w:rPr>
        <w:t xml:space="preserve">4% and 3% of those in </w:t>
      </w:r>
      <w:r w:rsidR="0024770B">
        <w:rPr>
          <w:rFonts w:ascii="Book Antiqua" w:hAnsi="Book Antiqua"/>
          <w:color w:val="000000"/>
          <w:lang w:val="en-US"/>
        </w:rPr>
        <w:t>the control group, respectively</w:t>
      </w:r>
      <w:r w:rsidRPr="004E7521">
        <w:rPr>
          <w:rFonts w:ascii="Book Antiqua" w:hAnsi="Book Antiqua"/>
          <w:color w:val="000000"/>
          <w:vertAlign w:val="superscript"/>
          <w:lang w:val="en-US"/>
        </w:rPr>
        <w:t>[17</w:t>
      </w:r>
      <w:r w:rsidR="0024770B">
        <w:rPr>
          <w:rFonts w:ascii="Book Antiqua" w:hAnsi="Book Antiqua" w:hint="eastAsia"/>
          <w:color w:val="000000"/>
          <w:vertAlign w:val="superscript"/>
          <w:lang w:val="en-US" w:eastAsia="zh-CN"/>
        </w:rPr>
        <w:t>,</w:t>
      </w:r>
      <w:r w:rsidRPr="004E7521">
        <w:rPr>
          <w:rFonts w:ascii="Book Antiqua" w:hAnsi="Book Antiqua"/>
          <w:color w:val="000000"/>
          <w:vertAlign w:val="superscript"/>
          <w:lang w:val="en-US"/>
        </w:rPr>
        <w:t>18]</w:t>
      </w:r>
      <w:r w:rsidRPr="004E7521">
        <w:rPr>
          <w:rFonts w:ascii="Book Antiqua" w:hAnsi="Book Antiqua"/>
          <w:color w:val="000000"/>
          <w:lang w:val="en-US"/>
        </w:rPr>
        <w:t xml:space="preserve">. The lowest rates of acute gastrointestinal toxicity in this study were observed in the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regimen, given as 2-h infusion at a dose of 50 mg/m</w:t>
      </w:r>
      <w:r w:rsidRPr="004E7521">
        <w:rPr>
          <w:rFonts w:ascii="Book Antiqua" w:hAnsi="Book Antiqua"/>
          <w:color w:val="000000"/>
          <w:vertAlign w:val="superscript"/>
          <w:lang w:val="en-US"/>
        </w:rPr>
        <w:t>2</w:t>
      </w:r>
      <w:r w:rsidRPr="004E7521">
        <w:rPr>
          <w:rFonts w:ascii="Book Antiqua" w:hAnsi="Book Antiqua"/>
          <w:color w:val="000000"/>
          <w:lang w:val="en-US"/>
        </w:rPr>
        <w:t xml:space="preserve"> per week. Grade</w:t>
      </w:r>
      <w:r w:rsidR="008C7640">
        <w:rPr>
          <w:rFonts w:ascii="Book Antiqua" w:hAnsi="Book Antiqua" w:hint="eastAsia"/>
          <w:color w:val="000000"/>
          <w:lang w:val="en-US" w:eastAsia="zh-CN"/>
        </w:rPr>
        <w:t>s</w:t>
      </w:r>
      <w:r w:rsidR="008C7640">
        <w:rPr>
          <w:rFonts w:ascii="Book Antiqua" w:hAnsi="Book Antiqua"/>
          <w:color w:val="000000"/>
          <w:lang w:val="en-US"/>
        </w:rPr>
        <w:t xml:space="preserve"> 3-</w:t>
      </w:r>
      <w:r w:rsidRPr="004E7521">
        <w:rPr>
          <w:rFonts w:ascii="Book Antiqua" w:hAnsi="Book Antiqua"/>
          <w:color w:val="000000"/>
          <w:lang w:val="en-US"/>
        </w:rPr>
        <w:t>4 long-term toxic effects were not recorded.</w:t>
      </w:r>
    </w:p>
    <w:p w:rsidR="008B3F2D" w:rsidRPr="004E7521" w:rsidRDefault="008B3F2D" w:rsidP="004E7521">
      <w:pPr>
        <w:spacing w:line="360" w:lineRule="auto"/>
        <w:jc w:val="both"/>
        <w:rPr>
          <w:rFonts w:ascii="Book Antiqua" w:hAnsi="Book Antiqua"/>
          <w:b/>
          <w:i/>
          <w:color w:val="000000"/>
          <w:lang w:val="en-US" w:eastAsia="zh-CN"/>
        </w:rPr>
      </w:pPr>
    </w:p>
    <w:p w:rsidR="008B3F2D" w:rsidRPr="004E7521" w:rsidRDefault="008B3F2D" w:rsidP="004E7521">
      <w:pPr>
        <w:spacing w:line="360" w:lineRule="auto"/>
        <w:jc w:val="both"/>
        <w:rPr>
          <w:rFonts w:ascii="Book Antiqua" w:hAnsi="Book Antiqua"/>
          <w:b/>
          <w:i/>
          <w:color w:val="000000"/>
          <w:lang w:val="en-US"/>
        </w:rPr>
      </w:pPr>
      <w:proofErr w:type="spellStart"/>
      <w:r w:rsidRPr="004E7521">
        <w:rPr>
          <w:rFonts w:ascii="Book Antiqua" w:hAnsi="Book Antiqua"/>
          <w:b/>
          <w:i/>
          <w:color w:val="000000"/>
          <w:lang w:val="en-US"/>
        </w:rPr>
        <w:t>Neoadjuvant</w:t>
      </w:r>
      <w:proofErr w:type="spellEnd"/>
      <w:r w:rsidRPr="004E7521">
        <w:rPr>
          <w:rFonts w:ascii="Book Antiqua" w:hAnsi="Book Antiqua"/>
          <w:b/>
          <w:i/>
          <w:color w:val="000000"/>
          <w:lang w:val="en-US"/>
        </w:rPr>
        <w:t xml:space="preserve">-intensified </w:t>
      </w:r>
      <w:proofErr w:type="spellStart"/>
      <w:r w:rsidRPr="004E7521">
        <w:rPr>
          <w:rFonts w:ascii="Book Antiqua" w:hAnsi="Book Antiqua"/>
          <w:b/>
          <w:i/>
          <w:color w:val="000000"/>
          <w:lang w:val="en-US"/>
        </w:rPr>
        <w:t>radiochemotherapy</w:t>
      </w:r>
      <w:proofErr w:type="spellEnd"/>
      <w:r w:rsidRPr="004E7521">
        <w:rPr>
          <w:rFonts w:ascii="Book Antiqua" w:hAnsi="Book Antiqua"/>
          <w:b/>
          <w:i/>
          <w:color w:val="000000"/>
          <w:lang w:val="en-US"/>
        </w:rPr>
        <w:t xml:space="preserve"> efficacy</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 xml:space="preserve">It was difficult to determine if the cause of fecal incontinence and sexual function was due to radiation therapy, surgery, or both treatments. Sixty-four patients, or 80% of the enrolled patients, underwent conservative surgery. Of these patients, 10.45% reported sexual dysfunction and 17.91% fecal incontinence. </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ab/>
        <w:t xml:space="preserve">The sphincter preservation rate, evaluated in the total patient cohort and in a subgroup of 45 patients with a tumor localization ≤ l5 cm from the anal verge, was 80% and 84.50%, respectively. These results are slightly better than the ACCORD trial, in which conservative surgery was performed in 77.20% of patients, and similar to the STAR-01 study, in which 82% of patients had sphincter preservation. In the literature, the incidence of </w:t>
      </w:r>
      <w:proofErr w:type="spellStart"/>
      <w:r w:rsidRPr="004E7521">
        <w:rPr>
          <w:rFonts w:ascii="Book Antiqua" w:hAnsi="Book Antiqua"/>
          <w:color w:val="000000"/>
          <w:lang w:val="en-US"/>
        </w:rPr>
        <w:t>pCR</w:t>
      </w:r>
      <w:proofErr w:type="spellEnd"/>
      <w:r w:rsidRPr="004E7521">
        <w:rPr>
          <w:rFonts w:ascii="Book Antiqua" w:hAnsi="Book Antiqua"/>
          <w:color w:val="000000"/>
          <w:lang w:val="en-US"/>
        </w:rPr>
        <w:t xml:space="preserve"> and negative radial margins, in patients who received preoperative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with 5-FU and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ranged from 10% to 24% and fr</w:t>
      </w:r>
      <w:r w:rsidR="0049732A">
        <w:rPr>
          <w:rFonts w:ascii="Book Antiqua" w:hAnsi="Book Antiqua"/>
          <w:color w:val="000000"/>
          <w:lang w:val="en-US"/>
        </w:rPr>
        <w:t xml:space="preserve">om 80.95% to 100%, </w:t>
      </w:r>
      <w:proofErr w:type="gramStart"/>
      <w:r w:rsidR="0049732A">
        <w:rPr>
          <w:rFonts w:ascii="Book Antiqua" w:hAnsi="Book Antiqua"/>
          <w:color w:val="000000"/>
          <w:lang w:val="en-US"/>
        </w:rPr>
        <w:t>respectively</w:t>
      </w:r>
      <w:r w:rsidR="0049732A">
        <w:rPr>
          <w:rFonts w:ascii="Book Antiqua" w:hAnsi="Book Antiqua"/>
          <w:color w:val="000000"/>
          <w:vertAlign w:val="superscript"/>
          <w:lang w:val="en-US"/>
        </w:rPr>
        <w:t>[</w:t>
      </w:r>
      <w:proofErr w:type="gramEnd"/>
      <w:r w:rsidR="0049732A">
        <w:rPr>
          <w:rFonts w:ascii="Book Antiqua" w:hAnsi="Book Antiqua"/>
          <w:color w:val="000000"/>
          <w:vertAlign w:val="superscript"/>
          <w:lang w:val="en-US"/>
        </w:rPr>
        <w:t>18-20,24</w:t>
      </w:r>
      <w:r w:rsidR="0049732A">
        <w:rPr>
          <w:rFonts w:ascii="Book Antiqua" w:hAnsi="Book Antiqua" w:hint="eastAsia"/>
          <w:color w:val="000000"/>
          <w:vertAlign w:val="superscript"/>
          <w:lang w:val="en-US" w:eastAsia="zh-CN"/>
        </w:rPr>
        <w:t>,</w:t>
      </w:r>
      <w:r w:rsidR="0049732A">
        <w:rPr>
          <w:rFonts w:ascii="Book Antiqua" w:hAnsi="Book Antiqua"/>
          <w:color w:val="000000"/>
          <w:vertAlign w:val="superscript"/>
          <w:lang w:val="en-US"/>
        </w:rPr>
        <w:t>25,27</w:t>
      </w:r>
      <w:r w:rsidR="0049732A">
        <w:rPr>
          <w:rFonts w:ascii="Book Antiqua" w:hAnsi="Book Antiqua" w:hint="eastAsia"/>
          <w:color w:val="000000"/>
          <w:vertAlign w:val="superscript"/>
          <w:lang w:val="en-US" w:eastAsia="zh-CN"/>
        </w:rPr>
        <w:t>,</w:t>
      </w:r>
      <w:r w:rsidRPr="004E7521">
        <w:rPr>
          <w:rFonts w:ascii="Book Antiqua" w:hAnsi="Book Antiqua"/>
          <w:color w:val="000000"/>
          <w:vertAlign w:val="superscript"/>
          <w:lang w:val="en-US"/>
        </w:rPr>
        <w:t>28]</w:t>
      </w:r>
      <w:r w:rsidRPr="004E7521">
        <w:rPr>
          <w:rFonts w:ascii="Book Antiqua" w:hAnsi="Book Antiqua"/>
          <w:color w:val="000000"/>
          <w:lang w:val="en-US"/>
        </w:rPr>
        <w:t xml:space="preserve">. Randomized trials confirmed an improvement in the local tumor control rate.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treatment has been associated with a reduc</w:t>
      </w:r>
      <w:r w:rsidR="0049732A">
        <w:rPr>
          <w:rFonts w:ascii="Book Antiqua" w:hAnsi="Book Antiqua"/>
          <w:color w:val="000000"/>
          <w:lang w:val="en-US"/>
        </w:rPr>
        <w:t>tion of local recurrence of 6</w:t>
      </w:r>
      <w:r w:rsidR="0049732A">
        <w:rPr>
          <w:rFonts w:ascii="Book Antiqua" w:hAnsi="Book Antiqua" w:hint="eastAsia"/>
          <w:color w:val="000000"/>
          <w:lang w:val="en-US" w:eastAsia="zh-CN"/>
        </w:rPr>
        <w:t>%</w:t>
      </w:r>
      <w:r w:rsidR="0049732A">
        <w:rPr>
          <w:rFonts w:ascii="Book Antiqua" w:hAnsi="Book Antiqua"/>
          <w:color w:val="000000"/>
          <w:lang w:val="en-US"/>
        </w:rPr>
        <w:t>-</w:t>
      </w:r>
      <w:r w:rsidRPr="004E7521">
        <w:rPr>
          <w:rFonts w:ascii="Book Antiqua" w:hAnsi="Book Antiqua"/>
          <w:color w:val="000000"/>
          <w:lang w:val="en-US"/>
        </w:rPr>
        <w:t>15%, although the incidence of d</w:t>
      </w:r>
      <w:r w:rsidR="0049732A">
        <w:rPr>
          <w:rFonts w:ascii="Book Antiqua" w:hAnsi="Book Antiqua"/>
          <w:color w:val="000000"/>
          <w:lang w:val="en-US"/>
        </w:rPr>
        <w:t>istant metastases was still 30</w:t>
      </w:r>
      <w:proofErr w:type="gramStart"/>
      <w:r w:rsidR="0049732A">
        <w:rPr>
          <w:rFonts w:ascii="Book Antiqua" w:hAnsi="Book Antiqua"/>
          <w:color w:val="000000"/>
          <w:lang w:val="en-US"/>
        </w:rPr>
        <w:t>%</w:t>
      </w:r>
      <w:r w:rsidRPr="004E7521">
        <w:rPr>
          <w:rFonts w:ascii="Book Antiqua" w:hAnsi="Book Antiqua"/>
          <w:color w:val="000000"/>
          <w:vertAlign w:val="superscript"/>
          <w:lang w:val="en-US"/>
        </w:rPr>
        <w:t>[</w:t>
      </w:r>
      <w:proofErr w:type="gramEnd"/>
      <w:r w:rsidR="005301D6">
        <w:rPr>
          <w:rFonts w:ascii="Book Antiqua" w:hAnsi="Book Antiqua" w:hint="eastAsia"/>
          <w:color w:val="000000"/>
          <w:vertAlign w:val="superscript"/>
          <w:lang w:val="en-US" w:eastAsia="zh-CN"/>
        </w:rPr>
        <w:t>29</w:t>
      </w:r>
      <w:r w:rsidRPr="004E7521">
        <w:rPr>
          <w:rFonts w:ascii="Book Antiqua" w:hAnsi="Book Antiqua"/>
          <w:color w:val="000000"/>
          <w:vertAlign w:val="superscript"/>
          <w:lang w:val="en-US"/>
        </w:rPr>
        <w:t>-32]</w:t>
      </w:r>
      <w:r w:rsidRPr="004E7521">
        <w:rPr>
          <w:rFonts w:ascii="Book Antiqua" w:hAnsi="Book Antiqua"/>
          <w:color w:val="000000"/>
          <w:lang w:val="en-US"/>
        </w:rPr>
        <w:t xml:space="preserve">. </w:t>
      </w:r>
      <w:r w:rsidRPr="004E7521">
        <w:rPr>
          <w:rFonts w:ascii="Book Antiqua" w:hAnsi="Book Antiqua"/>
          <w:color w:val="000000"/>
          <w:lang w:val="en-US"/>
        </w:rPr>
        <w:lastRenderedPageBreak/>
        <w:t xml:space="preserve">A retrospective study showed that pathologic </w:t>
      </w:r>
      <w:proofErr w:type="spellStart"/>
      <w:r w:rsidRPr="004E7521">
        <w:rPr>
          <w:rFonts w:ascii="Book Antiqua" w:hAnsi="Book Antiqua"/>
          <w:color w:val="000000"/>
          <w:lang w:val="en-US"/>
        </w:rPr>
        <w:t>downstaging</w:t>
      </w:r>
      <w:proofErr w:type="spellEnd"/>
      <w:r w:rsidRPr="004E7521">
        <w:rPr>
          <w:rFonts w:ascii="Book Antiqua" w:hAnsi="Book Antiqua"/>
          <w:color w:val="000000"/>
          <w:lang w:val="en-US"/>
        </w:rPr>
        <w:t xml:space="preserve"> and </w:t>
      </w:r>
      <w:proofErr w:type="spellStart"/>
      <w:r w:rsidRPr="004E7521">
        <w:rPr>
          <w:rFonts w:ascii="Book Antiqua" w:hAnsi="Book Antiqua"/>
          <w:color w:val="000000"/>
          <w:lang w:val="en-US"/>
        </w:rPr>
        <w:t>pCR</w:t>
      </w:r>
      <w:proofErr w:type="spellEnd"/>
      <w:r w:rsidRPr="004E7521">
        <w:rPr>
          <w:rFonts w:ascii="Book Antiqua" w:hAnsi="Book Antiqua"/>
          <w:color w:val="000000"/>
          <w:lang w:val="en-US"/>
        </w:rPr>
        <w:t xml:space="preserve"> were essential for an accurate prediction of disease-free survival and overall </w:t>
      </w:r>
      <w:proofErr w:type="gramStart"/>
      <w:r w:rsidRPr="004E7521">
        <w:rPr>
          <w:rFonts w:ascii="Book Antiqua" w:hAnsi="Book Antiqua"/>
          <w:color w:val="000000"/>
          <w:lang w:val="en-US"/>
        </w:rPr>
        <w:t>survival</w:t>
      </w:r>
      <w:r w:rsidRPr="004E7521">
        <w:rPr>
          <w:rFonts w:ascii="Book Antiqua" w:hAnsi="Book Antiqua"/>
          <w:color w:val="000000"/>
          <w:vertAlign w:val="superscript"/>
          <w:lang w:val="en-US"/>
        </w:rPr>
        <w:t>[</w:t>
      </w:r>
      <w:proofErr w:type="gramEnd"/>
      <w:r w:rsidRPr="004E7521">
        <w:rPr>
          <w:rFonts w:ascii="Book Antiqua" w:hAnsi="Book Antiqua"/>
          <w:color w:val="000000"/>
          <w:vertAlign w:val="superscript"/>
          <w:lang w:val="en-US"/>
        </w:rPr>
        <w:t>33]</w:t>
      </w:r>
      <w:r w:rsidRPr="004E7521">
        <w:rPr>
          <w:rFonts w:ascii="Book Antiqua" w:hAnsi="Book Antiqua"/>
          <w:color w:val="000000"/>
          <w:lang w:val="en-US"/>
        </w:rPr>
        <w:t xml:space="preserve">. </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ab/>
        <w:t>In 22.5% of patients, no residual cancer cells were identified and the tumor was staged as pathological (p) T0N0. Pathological complete response rates reached 23.75% and were evaluated by post-treatment RM. One patient is still a disease-free survivor 21 mo</w:t>
      </w:r>
      <w:r w:rsidR="0049732A">
        <w:rPr>
          <w:rFonts w:ascii="Book Antiqua" w:hAnsi="Book Antiqua" w:hint="eastAsia"/>
          <w:color w:val="000000"/>
          <w:lang w:val="en-US" w:eastAsia="zh-CN"/>
        </w:rPr>
        <w:t xml:space="preserve"> </w:t>
      </w:r>
      <w:r w:rsidRPr="004E7521">
        <w:rPr>
          <w:rFonts w:ascii="Book Antiqua" w:hAnsi="Book Antiqua"/>
          <w:color w:val="000000"/>
          <w:lang w:val="en-US"/>
        </w:rPr>
        <w:t xml:space="preserve">after the end of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The majority of patients, 83.75%, had some form of tumor </w:t>
      </w:r>
      <w:proofErr w:type="spellStart"/>
      <w:r w:rsidRPr="004E7521">
        <w:rPr>
          <w:rFonts w:ascii="Book Antiqua" w:hAnsi="Book Antiqua"/>
          <w:color w:val="000000"/>
          <w:lang w:val="en-US"/>
        </w:rPr>
        <w:t>downstaging</w:t>
      </w:r>
      <w:proofErr w:type="spellEnd"/>
      <w:r w:rsidRPr="004E7521">
        <w:rPr>
          <w:rFonts w:ascii="Book Antiqua" w:hAnsi="Book Antiqua"/>
          <w:color w:val="000000"/>
          <w:lang w:val="en-US"/>
        </w:rPr>
        <w:t xml:space="preserve"> after preoperative treatment; involvement of the radial margin was never present.</w:t>
      </w:r>
    </w:p>
    <w:p w:rsidR="008B3F2D" w:rsidRPr="004E7521" w:rsidRDefault="008B3F2D" w:rsidP="004E7521">
      <w:pPr>
        <w:spacing w:line="360" w:lineRule="auto"/>
        <w:jc w:val="both"/>
        <w:rPr>
          <w:rFonts w:ascii="Book Antiqua" w:hAnsi="Book Antiqua"/>
          <w:i/>
          <w:color w:val="000000"/>
          <w:lang w:val="en-US"/>
        </w:rPr>
      </w:pPr>
      <w:r w:rsidRPr="004E7521">
        <w:rPr>
          <w:rFonts w:ascii="Book Antiqua" w:hAnsi="Book Antiqua"/>
          <w:color w:val="000000"/>
          <w:lang w:val="en-US"/>
        </w:rPr>
        <w:tab/>
        <w:t>The 5-year overall survival rate (90.91%) in this study was better than results observed in randomized trials of locally advanced rectal cancer, which only observed survival rates of 65</w:t>
      </w:r>
      <w:r w:rsidR="003B2B28">
        <w:rPr>
          <w:rFonts w:ascii="Book Antiqua" w:hAnsi="Book Antiqua" w:hint="eastAsia"/>
          <w:color w:val="000000"/>
          <w:lang w:val="en-US" w:eastAsia="zh-CN"/>
        </w:rPr>
        <w:t>%</w:t>
      </w:r>
      <w:r w:rsidRPr="004E7521">
        <w:rPr>
          <w:rFonts w:ascii="Book Antiqua" w:hAnsi="Book Antiqua"/>
          <w:color w:val="000000"/>
          <w:lang w:val="en-US"/>
        </w:rPr>
        <w:t>-68%</w:t>
      </w:r>
      <w:r w:rsidR="003B2B28">
        <w:rPr>
          <w:rFonts w:ascii="Book Antiqua" w:hAnsi="Book Antiqua"/>
          <w:color w:val="000000"/>
          <w:vertAlign w:val="superscript"/>
          <w:lang w:val="en-US"/>
        </w:rPr>
        <w:t>[12</w:t>
      </w:r>
      <w:r w:rsidR="003B2B28">
        <w:rPr>
          <w:rFonts w:ascii="Book Antiqua" w:hAnsi="Book Antiqua" w:hint="eastAsia"/>
          <w:color w:val="000000"/>
          <w:vertAlign w:val="superscript"/>
          <w:lang w:val="en-US" w:eastAsia="zh-CN"/>
        </w:rPr>
        <w:t>,</w:t>
      </w:r>
      <w:r w:rsidRPr="004E7521">
        <w:rPr>
          <w:rFonts w:ascii="Book Antiqua" w:hAnsi="Book Antiqua"/>
          <w:color w:val="000000"/>
          <w:vertAlign w:val="superscript"/>
          <w:lang w:val="en-US"/>
        </w:rPr>
        <w:t>13,26]</w:t>
      </w:r>
      <w:r w:rsidR="003B2B28">
        <w:rPr>
          <w:rFonts w:ascii="Book Antiqua" w:hAnsi="Book Antiqua"/>
          <w:color w:val="000000"/>
          <w:lang w:val="en-US"/>
        </w:rPr>
        <w:t>.</w:t>
      </w:r>
      <w:r w:rsidR="005301D6">
        <w:rPr>
          <w:rFonts w:ascii="Book Antiqua" w:hAnsi="Book Antiqua" w:hint="eastAsia"/>
          <w:color w:val="000000"/>
          <w:lang w:val="en-US" w:eastAsia="zh-CN"/>
        </w:rPr>
        <w:t xml:space="preserve"> </w:t>
      </w:r>
      <w:r w:rsidRPr="004E7521">
        <w:rPr>
          <w:rFonts w:ascii="Book Antiqua" w:hAnsi="Book Antiqua"/>
          <w:color w:val="000000"/>
          <w:lang w:val="en-US"/>
        </w:rPr>
        <w:t xml:space="preserve">The results of this study indicate that intensification of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using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is effective in preoperative treatment and showed that a strong response to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 treatment increased the overall patient survival. </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ab/>
        <w:t xml:space="preserve">Considering a median follow-up of 28.5 </w:t>
      </w:r>
      <w:proofErr w:type="gramStart"/>
      <w:r w:rsidRPr="004E7521">
        <w:rPr>
          <w:rFonts w:ascii="Book Antiqua" w:hAnsi="Book Antiqua"/>
          <w:color w:val="000000"/>
          <w:lang w:val="en-US"/>
        </w:rPr>
        <w:t>mo</w:t>
      </w:r>
      <w:proofErr w:type="gramEnd"/>
      <w:r w:rsidR="003B2B28">
        <w:rPr>
          <w:rFonts w:ascii="Book Antiqua" w:hAnsi="Book Antiqua"/>
          <w:color w:val="000000"/>
          <w:lang w:val="en-US"/>
        </w:rPr>
        <w:t xml:space="preserve"> (range 2-</w:t>
      </w:r>
      <w:r w:rsidRPr="004E7521">
        <w:rPr>
          <w:rFonts w:ascii="Book Antiqua" w:hAnsi="Book Antiqua"/>
          <w:color w:val="000000"/>
          <w:lang w:val="en-US"/>
        </w:rPr>
        <w:t xml:space="preserve">58 mo) in the total cohort, the cumulative incidence of local recurrences was 8.75% and the incidence of OS and DFS was 90% and 70%, respectively. The most common type of first recurrence was pulmonary metastases, which arose in eight patients. This observation confirmed the need to include CT thorax controls during the follow-up program. Although some questions remain, such as the need for adjuvant chemotherapy and whether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boosts the 5-FU </w:t>
      </w:r>
      <w:proofErr w:type="spellStart"/>
      <w:r w:rsidRPr="004E7521">
        <w:rPr>
          <w:rFonts w:ascii="Book Antiqua" w:hAnsi="Book Antiqua"/>
          <w:color w:val="000000"/>
          <w:lang w:val="en-US"/>
        </w:rPr>
        <w:t>trombogenetic</w:t>
      </w:r>
      <w:proofErr w:type="spellEnd"/>
      <w:r w:rsidRPr="004E7521">
        <w:rPr>
          <w:rFonts w:ascii="Book Antiqua" w:hAnsi="Book Antiqua"/>
          <w:color w:val="000000"/>
          <w:lang w:val="en-US"/>
        </w:rPr>
        <w:t xml:space="preserve"> effect, the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regime used (OXP 50 mg/m</w:t>
      </w:r>
      <w:r w:rsidRPr="004E7521">
        <w:rPr>
          <w:rFonts w:ascii="Book Antiqua" w:hAnsi="Book Antiqua"/>
          <w:color w:val="000000"/>
          <w:vertAlign w:val="superscript"/>
          <w:lang w:val="en-US"/>
        </w:rPr>
        <w:t>2</w:t>
      </w:r>
      <w:r w:rsidRPr="004E7521">
        <w:rPr>
          <w:rFonts w:ascii="Book Antiqua" w:hAnsi="Book Antiqua"/>
          <w:color w:val="000000"/>
          <w:lang w:val="en-US"/>
        </w:rPr>
        <w:t xml:space="preserve"> and 5-FU 200 mg/m</w:t>
      </w:r>
      <w:r w:rsidRPr="004E7521">
        <w:rPr>
          <w:rFonts w:ascii="Book Antiqua" w:hAnsi="Book Antiqua"/>
          <w:color w:val="000000"/>
          <w:vertAlign w:val="superscript"/>
          <w:lang w:val="en-US"/>
        </w:rPr>
        <w:t>2</w:t>
      </w:r>
      <w:r w:rsidRPr="004E7521">
        <w:rPr>
          <w:rFonts w:ascii="Book Antiqua" w:hAnsi="Book Antiqua"/>
          <w:color w:val="000000"/>
          <w:lang w:val="en-US"/>
        </w:rPr>
        <w:t>) seems to be appropriate to produce good clinical results and to maintain toxicity at tolerable levels.</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eastAsia="zh-CN"/>
        </w:rPr>
        <w:tab/>
        <w:t>In c</w:t>
      </w:r>
      <w:r w:rsidRPr="004E7521">
        <w:rPr>
          <w:rFonts w:ascii="Book Antiqua" w:hAnsi="Book Antiqua"/>
          <w:color w:val="000000"/>
          <w:lang w:val="en-US"/>
        </w:rPr>
        <w:t>onclusion</w:t>
      </w:r>
      <w:r w:rsidRPr="004E7521">
        <w:rPr>
          <w:rFonts w:ascii="Book Antiqua" w:hAnsi="Book Antiqua"/>
          <w:color w:val="000000"/>
          <w:lang w:val="en-US" w:eastAsia="zh-CN"/>
        </w:rPr>
        <w:t xml:space="preserve">, the </w:t>
      </w:r>
      <w:r w:rsidRPr="004E7521">
        <w:rPr>
          <w:rFonts w:ascii="Book Antiqua" w:hAnsi="Book Antiqua"/>
          <w:color w:val="000000"/>
          <w:lang w:val="en-US"/>
        </w:rPr>
        <w:t xml:space="preserve">results of this study indicate that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-intensified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in patients with rectal cancer carcinoma improved pathological complete response, negative radial margins, and sphincter preservation. The chemotherapy regime of OXP 50 mg/m</w:t>
      </w:r>
      <w:r w:rsidRPr="004E7521">
        <w:rPr>
          <w:rFonts w:ascii="Book Antiqua" w:hAnsi="Book Antiqua"/>
          <w:color w:val="000000"/>
          <w:vertAlign w:val="superscript"/>
          <w:lang w:val="en-US"/>
        </w:rPr>
        <w:t xml:space="preserve">2 </w:t>
      </w:r>
      <w:r w:rsidRPr="004E7521">
        <w:rPr>
          <w:rFonts w:ascii="Book Antiqua" w:hAnsi="Book Antiqua"/>
          <w:color w:val="000000"/>
          <w:lang w:val="en-US"/>
        </w:rPr>
        <w:t>and</w:t>
      </w:r>
      <w:r w:rsidRPr="004E7521">
        <w:rPr>
          <w:rFonts w:ascii="Book Antiqua" w:hAnsi="Book Antiqua"/>
          <w:color w:val="000000"/>
          <w:vertAlign w:val="superscript"/>
          <w:lang w:val="en-US"/>
        </w:rPr>
        <w:t xml:space="preserve"> </w:t>
      </w:r>
      <w:r w:rsidRPr="004E7521">
        <w:rPr>
          <w:rFonts w:ascii="Book Antiqua" w:hAnsi="Book Antiqua"/>
          <w:color w:val="000000"/>
          <w:lang w:val="en-US"/>
        </w:rPr>
        <w:t>5-FU 200 mg/m</w:t>
      </w:r>
      <w:r w:rsidRPr="004E7521">
        <w:rPr>
          <w:rFonts w:ascii="Book Antiqua" w:hAnsi="Book Antiqua"/>
          <w:color w:val="000000"/>
          <w:vertAlign w:val="superscript"/>
          <w:lang w:val="en-US"/>
        </w:rPr>
        <w:t>2</w:t>
      </w:r>
      <w:r w:rsidRPr="004E7521">
        <w:rPr>
          <w:rFonts w:ascii="Book Antiqua" w:hAnsi="Book Antiqua"/>
          <w:color w:val="000000"/>
          <w:lang w:val="en-US"/>
        </w:rPr>
        <w:t xml:space="preserve"> was well tolerated, with few severe toxic effects. Despite the small number of patients enrolled, this study suggests that the addition of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has a beneficial effect on overall survival, likely due to an increase in local control, although there was not a clear increase in distant metastases control. On the basis of these results, the importance and validity of intensified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to reduce local recurrence should be emphasized. Currently, we are </w:t>
      </w:r>
      <w:r w:rsidRPr="004E7521">
        <w:rPr>
          <w:rFonts w:ascii="Book Antiqua" w:hAnsi="Book Antiqua"/>
          <w:color w:val="000000"/>
          <w:lang w:val="en-US"/>
        </w:rPr>
        <w:lastRenderedPageBreak/>
        <w:t>waiting for longer follow-up data from th</w:t>
      </w:r>
      <w:r w:rsidR="00C00F35">
        <w:rPr>
          <w:rFonts w:ascii="Book Antiqua" w:hAnsi="Book Antiqua"/>
          <w:color w:val="000000"/>
          <w:lang w:val="en-US"/>
        </w:rPr>
        <w:t xml:space="preserve">e randomized phase III trials. </w:t>
      </w:r>
      <w:r w:rsidRPr="004E7521">
        <w:rPr>
          <w:rFonts w:ascii="Book Antiqua" w:hAnsi="Book Antiqua"/>
          <w:color w:val="000000"/>
          <w:lang w:val="en-US"/>
        </w:rPr>
        <w:t>Future studies will address the treatment and management of recurrent distant metastases in rectal cancer.</w:t>
      </w:r>
    </w:p>
    <w:p w:rsidR="00C00F35" w:rsidRPr="004E7521" w:rsidRDefault="00C00F35" w:rsidP="004E7521">
      <w:pPr>
        <w:spacing w:line="360" w:lineRule="auto"/>
        <w:jc w:val="both"/>
        <w:rPr>
          <w:rFonts w:ascii="Book Antiqua" w:hAnsi="Book Antiqua"/>
          <w:color w:val="000000"/>
          <w:lang w:val="en-US" w:eastAsia="zh-CN"/>
        </w:rPr>
      </w:pPr>
    </w:p>
    <w:p w:rsidR="008B3F2D" w:rsidRPr="004E7521" w:rsidRDefault="008C7640" w:rsidP="004E7521">
      <w:pPr>
        <w:spacing w:line="360" w:lineRule="auto"/>
        <w:jc w:val="both"/>
        <w:rPr>
          <w:rFonts w:ascii="Book Antiqua" w:hAnsi="Book Antiqua"/>
          <w:b/>
          <w:color w:val="000000"/>
          <w:lang w:val="en-US" w:eastAsia="zh-CN"/>
        </w:rPr>
      </w:pPr>
      <w:r w:rsidRPr="004E7521">
        <w:rPr>
          <w:rFonts w:ascii="Book Antiqua" w:hAnsi="Book Antiqua"/>
          <w:b/>
          <w:color w:val="000000"/>
          <w:lang w:val="en-US"/>
        </w:rPr>
        <w:t>COMMENTS</w:t>
      </w: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Background</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Management of rectal cancer needs a multimodality treatment approach. Significant progress has been made in the conventional modalities of surgery, radiotherapy and chemotherapy used to treat this type of cancer. The decrease in local recurrence rates emphasizes the need to investigate the risk of distant metastases and indicates that new treatment strategies are necessary to improve distant control.</w:t>
      </w: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Research frontiers</w:t>
      </w:r>
    </w:p>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t xml:space="preserve">Although most patients achieve a tumor </w:t>
      </w:r>
      <w:proofErr w:type="spellStart"/>
      <w:r w:rsidRPr="004E7521">
        <w:rPr>
          <w:rFonts w:ascii="Book Antiqua" w:hAnsi="Book Antiqua"/>
          <w:color w:val="000000"/>
          <w:lang w:val="en-US"/>
        </w:rPr>
        <w:t>downstaging</w:t>
      </w:r>
      <w:proofErr w:type="spellEnd"/>
      <w:r w:rsidRPr="004E7521">
        <w:rPr>
          <w:rFonts w:ascii="Book Antiqua" w:hAnsi="Book Antiqua"/>
          <w:color w:val="000000"/>
          <w:lang w:val="en-US"/>
        </w:rPr>
        <w:t xml:space="preserve"> after preoperative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the question of </w:t>
      </w:r>
      <w:proofErr w:type="spellStart"/>
      <w:r w:rsidRPr="004E7521">
        <w:rPr>
          <w:rFonts w:ascii="Book Antiqua" w:hAnsi="Book Antiqua"/>
          <w:color w:val="000000"/>
          <w:lang w:val="en-US"/>
        </w:rPr>
        <w:t>monochemotherapy</w:t>
      </w:r>
      <w:proofErr w:type="spellEnd"/>
      <w:r w:rsidRPr="004E7521">
        <w:rPr>
          <w:rFonts w:ascii="Book Antiqua" w:hAnsi="Book Antiqua"/>
          <w:color w:val="000000"/>
          <w:lang w:val="en-US"/>
        </w:rPr>
        <w:t xml:space="preserve"> versus </w:t>
      </w:r>
      <w:proofErr w:type="spellStart"/>
      <w:r w:rsidRPr="004E7521">
        <w:rPr>
          <w:rFonts w:ascii="Book Antiqua" w:hAnsi="Book Antiqua"/>
          <w:color w:val="000000"/>
          <w:lang w:val="en-US"/>
        </w:rPr>
        <w:t>polichemotherapy</w:t>
      </w:r>
      <w:proofErr w:type="spellEnd"/>
      <w:r w:rsidRPr="004E7521">
        <w:rPr>
          <w:rFonts w:ascii="Book Antiqua" w:hAnsi="Book Antiqua"/>
          <w:color w:val="000000"/>
          <w:lang w:val="en-US"/>
        </w:rPr>
        <w:t xml:space="preserve"> still remains. Infusion of </w:t>
      </w:r>
      <w:r w:rsidR="0007683C">
        <w:rPr>
          <w:rFonts w:ascii="Book Antiqua" w:hAnsi="Book Antiqua" w:hint="eastAsia"/>
          <w:color w:val="000000"/>
          <w:lang w:val="en-US" w:eastAsia="zh-CN"/>
        </w:rPr>
        <w:t>5-</w:t>
      </w:r>
      <w:r w:rsidR="00F0206C" w:rsidRPr="004E7521">
        <w:rPr>
          <w:rFonts w:ascii="Book Antiqua" w:hAnsi="Book Antiqua"/>
          <w:color w:val="000000"/>
          <w:lang w:val="en-US"/>
        </w:rPr>
        <w:t>fluorouracil (5-FU)</w:t>
      </w:r>
      <w:r w:rsidRPr="004E7521">
        <w:rPr>
          <w:rFonts w:ascii="Book Antiqua" w:hAnsi="Book Antiqua"/>
          <w:color w:val="000000"/>
          <w:lang w:val="en-US"/>
        </w:rPr>
        <w:t>, the standard of care in rectal cancer, is better than multi-chemotherapeutic agents for reducing the risk of distant metastases. The incide</w:t>
      </w:r>
      <w:r w:rsidR="00811369">
        <w:rPr>
          <w:rFonts w:ascii="Book Antiqua" w:hAnsi="Book Antiqua"/>
          <w:color w:val="000000"/>
          <w:lang w:val="en-US"/>
        </w:rPr>
        <w:t>nce of distant metastases (24</w:t>
      </w:r>
      <w:r w:rsidR="00811369">
        <w:rPr>
          <w:rFonts w:ascii="Book Antiqua" w:hAnsi="Book Antiqua" w:hint="eastAsia"/>
          <w:color w:val="000000"/>
          <w:lang w:val="en-US" w:eastAsia="zh-CN"/>
        </w:rPr>
        <w:t>%</w:t>
      </w:r>
      <w:r w:rsidR="00811369">
        <w:rPr>
          <w:rFonts w:ascii="Book Antiqua" w:hAnsi="Book Antiqua"/>
          <w:color w:val="000000"/>
          <w:lang w:val="en-US"/>
        </w:rPr>
        <w:t>-</w:t>
      </w:r>
      <w:r w:rsidRPr="004E7521">
        <w:rPr>
          <w:rFonts w:ascii="Book Antiqua" w:hAnsi="Book Antiqua"/>
          <w:color w:val="000000"/>
          <w:lang w:val="en-US"/>
        </w:rPr>
        <w:t>30%) stresses the importance of a more effective systemic treatment.</w:t>
      </w:r>
    </w:p>
    <w:p w:rsidR="008B3F2D" w:rsidRPr="004E7521" w:rsidRDefault="008B3F2D" w:rsidP="004E7521">
      <w:pPr>
        <w:spacing w:line="360" w:lineRule="auto"/>
        <w:jc w:val="both"/>
        <w:rPr>
          <w:rFonts w:ascii="Book Antiqua" w:hAnsi="Book Antiqua"/>
          <w:i/>
          <w:color w:val="000000"/>
          <w:lang w:val="en-US"/>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Applications</w:t>
      </w:r>
    </w:p>
    <w:p w:rsidR="008B3F2D" w:rsidRPr="004E7521" w:rsidRDefault="008B3F2D" w:rsidP="004E7521">
      <w:pPr>
        <w:spacing w:line="360" w:lineRule="auto"/>
        <w:jc w:val="both"/>
        <w:rPr>
          <w:rFonts w:ascii="Book Antiqua" w:hAnsi="Book Antiqua"/>
          <w:b/>
          <w:color w:val="000000"/>
          <w:lang w:val="en-US"/>
        </w:rPr>
      </w:pPr>
      <w:r w:rsidRPr="004E7521">
        <w:rPr>
          <w:rFonts w:ascii="Book Antiqua" w:hAnsi="Book Antiqua"/>
          <w:color w:val="000000"/>
          <w:lang w:val="en-US"/>
        </w:rPr>
        <w:t xml:space="preserve">The objective of this study was to determine whether </w:t>
      </w:r>
      <w:proofErr w:type="spellStart"/>
      <w:r w:rsidRPr="004E7521">
        <w:rPr>
          <w:rFonts w:ascii="Book Antiqua" w:hAnsi="Book Antiqua"/>
          <w:color w:val="000000"/>
          <w:lang w:val="en-US"/>
        </w:rPr>
        <w:t>neoadjuvant</w:t>
      </w:r>
      <w:proofErr w:type="spellEnd"/>
      <w:r w:rsidRPr="004E7521">
        <w:rPr>
          <w:rFonts w:ascii="Book Antiqua" w:hAnsi="Book Antiqua"/>
          <w:color w:val="000000"/>
          <w:lang w:val="en-US"/>
        </w:rPr>
        <w:t xml:space="preserve">-intensified </w:t>
      </w:r>
      <w:proofErr w:type="spellStart"/>
      <w:r w:rsidRPr="004E7521">
        <w:rPr>
          <w:rFonts w:ascii="Book Antiqua" w:hAnsi="Book Antiqua"/>
          <w:color w:val="000000"/>
          <w:lang w:val="en-US"/>
        </w:rPr>
        <w:t>radiochemotherapy</w:t>
      </w:r>
      <w:proofErr w:type="spellEnd"/>
      <w:r w:rsidRPr="004E7521">
        <w:rPr>
          <w:rFonts w:ascii="Book Antiqua" w:hAnsi="Book Antiqua"/>
          <w:color w:val="000000"/>
          <w:lang w:val="en-US"/>
        </w:rPr>
        <w:t xml:space="preserve"> improved the overall and disease-free survival rates in patients with locally advanced rectal</w:t>
      </w:r>
      <w:r w:rsidR="00811369">
        <w:rPr>
          <w:rFonts w:ascii="Book Antiqua" w:hAnsi="Book Antiqua"/>
          <w:color w:val="000000"/>
          <w:lang w:val="en-US"/>
        </w:rPr>
        <w:t xml:space="preserve"> cancer.</w:t>
      </w:r>
      <w:r w:rsidRPr="004E7521">
        <w:rPr>
          <w:rFonts w:ascii="Book Antiqua" w:hAnsi="Book Antiqua"/>
          <w:color w:val="000000"/>
          <w:lang w:val="en-US"/>
        </w:rPr>
        <w:t xml:space="preserve"> Typically, improved survival rates have only been achieved with 5-FU treatment. </w:t>
      </w:r>
    </w:p>
    <w:p w:rsidR="008B3F2D" w:rsidRPr="004E7521" w:rsidRDefault="008B3F2D" w:rsidP="004E7521">
      <w:pPr>
        <w:spacing w:line="360" w:lineRule="auto"/>
        <w:jc w:val="both"/>
        <w:rPr>
          <w:rFonts w:ascii="Book Antiqua" w:hAnsi="Book Antiqua"/>
          <w:b/>
          <w:color w:val="000000"/>
          <w:lang w:val="en-US"/>
        </w:rPr>
      </w:pPr>
    </w:p>
    <w:p w:rsidR="008B3F2D" w:rsidRPr="004E7521" w:rsidDel="008919CA"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Terminology</w:t>
      </w:r>
    </w:p>
    <w:p w:rsidR="008B3F2D" w:rsidRPr="004E7521" w:rsidRDefault="008B3F2D" w:rsidP="004E7521">
      <w:pPr>
        <w:spacing w:line="360" w:lineRule="auto"/>
        <w:jc w:val="both"/>
        <w:rPr>
          <w:rFonts w:ascii="Book Antiqua" w:hAnsi="Book Antiqua"/>
          <w:color w:val="000000"/>
          <w:lang w:val="en-US"/>
        </w:rPr>
      </w:pP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is a chemotherapeutic agent. Studies </w:t>
      </w:r>
      <w:r w:rsidRPr="004E7521">
        <w:rPr>
          <w:rFonts w:ascii="Book Antiqua" w:hAnsi="Book Antiqua"/>
          <w:i/>
          <w:color w:val="000000"/>
          <w:lang w:val="en-US"/>
        </w:rPr>
        <w:t>in vitro</w:t>
      </w:r>
      <w:r w:rsidRPr="004E7521">
        <w:rPr>
          <w:rFonts w:ascii="Book Antiqua" w:hAnsi="Book Antiqua"/>
          <w:color w:val="000000"/>
          <w:lang w:val="en-US"/>
        </w:rPr>
        <w:t xml:space="preserve"> and </w:t>
      </w:r>
      <w:r w:rsidRPr="004E7521">
        <w:rPr>
          <w:rFonts w:ascii="Book Antiqua" w:hAnsi="Book Antiqua"/>
          <w:i/>
          <w:color w:val="000000"/>
          <w:lang w:val="en-US"/>
        </w:rPr>
        <w:t>in vivo</w:t>
      </w:r>
      <w:r w:rsidRPr="004E7521">
        <w:rPr>
          <w:rFonts w:ascii="Book Antiqua" w:hAnsi="Book Antiqua"/>
          <w:color w:val="000000"/>
          <w:lang w:val="en-US"/>
        </w:rPr>
        <w:t xml:space="preserve"> confirm its </w:t>
      </w:r>
      <w:proofErr w:type="spellStart"/>
      <w:r w:rsidRPr="004E7521">
        <w:rPr>
          <w:rFonts w:ascii="Book Antiqua" w:hAnsi="Book Antiqua"/>
          <w:color w:val="000000"/>
          <w:lang w:val="en-US"/>
        </w:rPr>
        <w:t>radiosensitizing</w:t>
      </w:r>
      <w:proofErr w:type="spellEnd"/>
      <w:r w:rsidRPr="004E7521">
        <w:rPr>
          <w:rFonts w:ascii="Book Antiqua" w:hAnsi="Book Antiqua"/>
          <w:color w:val="000000"/>
          <w:lang w:val="en-US"/>
        </w:rPr>
        <w:t xml:space="preserve"> properties.</w:t>
      </w: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b/>
          <w:i/>
          <w:color w:val="000000"/>
          <w:lang w:val="en-US"/>
        </w:rPr>
      </w:pPr>
      <w:r w:rsidRPr="004E7521">
        <w:rPr>
          <w:rFonts w:ascii="Book Antiqua" w:hAnsi="Book Antiqua"/>
          <w:b/>
          <w:i/>
          <w:color w:val="000000"/>
          <w:lang w:val="en-US"/>
        </w:rPr>
        <w:t>Peer review</w:t>
      </w:r>
    </w:p>
    <w:p w:rsidR="008B3F2D" w:rsidRPr="00811369" w:rsidRDefault="00811369" w:rsidP="004E7521">
      <w:pPr>
        <w:spacing w:line="360" w:lineRule="auto"/>
        <w:jc w:val="both"/>
        <w:rPr>
          <w:rFonts w:ascii="Book Antiqua" w:hAnsi="Book Antiqua"/>
          <w:color w:val="000000"/>
          <w:lang w:val="en-US"/>
        </w:rPr>
      </w:pPr>
      <w:r w:rsidRPr="00811369">
        <w:rPr>
          <w:rFonts w:ascii="Book Antiqua" w:hAnsi="Book Antiqua"/>
          <w:color w:val="000000"/>
          <w:lang w:val="en-US"/>
        </w:rPr>
        <w:t>This is a retrospective review in a significant number of patients with favourable results and worth publication.</w:t>
      </w:r>
    </w:p>
    <w:p w:rsidR="008B3F2D" w:rsidRPr="0056541C" w:rsidRDefault="008B3F2D" w:rsidP="0056541C">
      <w:pPr>
        <w:spacing w:line="360" w:lineRule="auto"/>
        <w:jc w:val="both"/>
        <w:rPr>
          <w:rFonts w:ascii="Book Antiqua" w:hAnsi="Book Antiqua"/>
          <w:b/>
          <w:color w:val="000000"/>
          <w:lang w:val="en-US"/>
        </w:rPr>
      </w:pPr>
      <w:r w:rsidRPr="004E7521">
        <w:rPr>
          <w:rFonts w:ascii="Book Antiqua" w:hAnsi="Book Antiqua"/>
          <w:b/>
          <w:color w:val="000000"/>
          <w:lang w:val="en-US"/>
        </w:rPr>
        <w:br w:type="page"/>
      </w:r>
      <w:r w:rsidRPr="0056541C">
        <w:rPr>
          <w:rFonts w:ascii="Book Antiqua" w:hAnsi="Book Antiqua"/>
          <w:b/>
          <w:color w:val="000000"/>
          <w:lang w:val="en-US"/>
        </w:rPr>
        <w:lastRenderedPageBreak/>
        <w:t>REFERENCES</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1 </w:t>
      </w:r>
      <w:proofErr w:type="spellStart"/>
      <w:r w:rsidRPr="0056541C">
        <w:rPr>
          <w:rFonts w:ascii="Book Antiqua" w:hAnsi="Book Antiqua"/>
          <w:b/>
          <w:bCs/>
          <w:color w:val="000000"/>
          <w:lang w:val="en-US" w:eastAsia="zh-CN"/>
        </w:rPr>
        <w:t>Marijnen</w:t>
      </w:r>
      <w:proofErr w:type="spellEnd"/>
      <w:r w:rsidRPr="0056541C">
        <w:rPr>
          <w:rFonts w:ascii="Book Antiqua" w:hAnsi="Book Antiqua"/>
          <w:b/>
          <w:bCs/>
          <w:color w:val="000000"/>
          <w:lang w:val="en-US" w:eastAsia="zh-CN"/>
        </w:rPr>
        <w:t xml:space="preserve"> CA</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Nagtegaal</w:t>
      </w:r>
      <w:proofErr w:type="spellEnd"/>
      <w:r w:rsidRPr="0056541C">
        <w:rPr>
          <w:rFonts w:ascii="Book Antiqua" w:hAnsi="Book Antiqua"/>
          <w:color w:val="000000"/>
          <w:lang w:val="en-US" w:eastAsia="zh-CN"/>
        </w:rPr>
        <w:t xml:space="preserve"> ID, Klein </w:t>
      </w:r>
      <w:proofErr w:type="spellStart"/>
      <w:r w:rsidRPr="0056541C">
        <w:rPr>
          <w:rFonts w:ascii="Book Antiqua" w:hAnsi="Book Antiqua"/>
          <w:color w:val="000000"/>
          <w:lang w:val="en-US" w:eastAsia="zh-CN"/>
        </w:rPr>
        <w:t>Kranenbarg</w:t>
      </w:r>
      <w:proofErr w:type="spellEnd"/>
      <w:r w:rsidRPr="0056541C">
        <w:rPr>
          <w:rFonts w:ascii="Book Antiqua" w:hAnsi="Book Antiqua"/>
          <w:color w:val="000000"/>
          <w:lang w:val="en-US" w:eastAsia="zh-CN"/>
        </w:rPr>
        <w:t xml:space="preserve"> E, </w:t>
      </w:r>
      <w:proofErr w:type="spellStart"/>
      <w:r w:rsidRPr="0056541C">
        <w:rPr>
          <w:rFonts w:ascii="Book Antiqua" w:hAnsi="Book Antiqua"/>
          <w:color w:val="000000"/>
          <w:lang w:val="en-US" w:eastAsia="zh-CN"/>
        </w:rPr>
        <w:t>Hermans</w:t>
      </w:r>
      <w:proofErr w:type="spellEnd"/>
      <w:r w:rsidRPr="0056541C">
        <w:rPr>
          <w:rFonts w:ascii="Book Antiqua" w:hAnsi="Book Antiqua"/>
          <w:color w:val="000000"/>
          <w:lang w:val="en-US" w:eastAsia="zh-CN"/>
        </w:rPr>
        <w:t xml:space="preserve"> J, van de </w:t>
      </w:r>
      <w:proofErr w:type="spellStart"/>
      <w:r w:rsidRPr="0056541C">
        <w:rPr>
          <w:rFonts w:ascii="Book Antiqua" w:hAnsi="Book Antiqua"/>
          <w:color w:val="000000"/>
          <w:lang w:val="en-US" w:eastAsia="zh-CN"/>
        </w:rPr>
        <w:t>Velde</w:t>
      </w:r>
      <w:proofErr w:type="spellEnd"/>
      <w:r w:rsidRPr="0056541C">
        <w:rPr>
          <w:rFonts w:ascii="Book Antiqua" w:hAnsi="Book Antiqua"/>
          <w:color w:val="000000"/>
          <w:lang w:val="en-US" w:eastAsia="zh-CN"/>
        </w:rPr>
        <w:t xml:space="preserve"> CJ, Leer JW, van </w:t>
      </w:r>
      <w:proofErr w:type="spellStart"/>
      <w:r w:rsidRPr="0056541C">
        <w:rPr>
          <w:rFonts w:ascii="Book Antiqua" w:hAnsi="Book Antiqua"/>
          <w:color w:val="000000"/>
          <w:lang w:val="en-US" w:eastAsia="zh-CN"/>
        </w:rPr>
        <w:t>Krieken</w:t>
      </w:r>
      <w:proofErr w:type="spellEnd"/>
      <w:r w:rsidRPr="0056541C">
        <w:rPr>
          <w:rFonts w:ascii="Book Antiqua" w:hAnsi="Book Antiqua"/>
          <w:color w:val="000000"/>
          <w:lang w:val="en-US" w:eastAsia="zh-CN"/>
        </w:rPr>
        <w:t xml:space="preserve"> JH. No </w:t>
      </w:r>
      <w:proofErr w:type="spellStart"/>
      <w:r w:rsidRPr="0056541C">
        <w:rPr>
          <w:rFonts w:ascii="Book Antiqua" w:hAnsi="Book Antiqua"/>
          <w:color w:val="000000"/>
          <w:lang w:val="en-US" w:eastAsia="zh-CN"/>
        </w:rPr>
        <w:t>downstaging</w:t>
      </w:r>
      <w:proofErr w:type="spellEnd"/>
      <w:r w:rsidRPr="0056541C">
        <w:rPr>
          <w:rFonts w:ascii="Book Antiqua" w:hAnsi="Book Antiqua"/>
          <w:color w:val="000000"/>
          <w:lang w:val="en-US" w:eastAsia="zh-CN"/>
        </w:rPr>
        <w:t xml:space="preserve"> after short-term preoperative radiotherapy in rectal cancer patients. </w:t>
      </w:r>
      <w:r w:rsidRPr="0056541C">
        <w:rPr>
          <w:rFonts w:ascii="Book Antiqua" w:hAnsi="Book Antiqua"/>
          <w:i/>
          <w:iCs/>
          <w:color w:val="000000"/>
          <w:lang w:val="en-US" w:eastAsia="zh-CN"/>
        </w:rPr>
        <w:t xml:space="preserve">J </w:t>
      </w:r>
      <w:proofErr w:type="spellStart"/>
      <w:r w:rsidRPr="0056541C">
        <w:rPr>
          <w:rFonts w:ascii="Book Antiqua" w:hAnsi="Book Antiqua"/>
          <w:i/>
          <w:iCs/>
          <w:color w:val="000000"/>
          <w:lang w:val="en-US" w:eastAsia="zh-CN"/>
        </w:rPr>
        <w:t>Clin</w:t>
      </w:r>
      <w:proofErr w:type="spellEnd"/>
      <w:r w:rsidRPr="0056541C">
        <w:rPr>
          <w:rFonts w:ascii="Book Antiqua" w:hAnsi="Book Antiqua"/>
          <w:i/>
          <w:iCs/>
          <w:color w:val="000000"/>
          <w:lang w:val="en-US" w:eastAsia="zh-CN"/>
        </w:rPr>
        <w:t xml:space="preserve">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2001; </w:t>
      </w:r>
      <w:r w:rsidRPr="0056541C">
        <w:rPr>
          <w:rFonts w:ascii="Book Antiqua" w:hAnsi="Book Antiqua"/>
          <w:b/>
          <w:bCs/>
          <w:color w:val="000000"/>
          <w:lang w:val="en-US" w:eastAsia="zh-CN"/>
        </w:rPr>
        <w:t>19</w:t>
      </w:r>
      <w:r w:rsidRPr="0056541C">
        <w:rPr>
          <w:rFonts w:ascii="Book Antiqua" w:hAnsi="Book Antiqua"/>
          <w:color w:val="000000"/>
          <w:lang w:val="en-US" w:eastAsia="zh-CN"/>
        </w:rPr>
        <w:t>: 1976-1984 [PMID: 11283130]</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2 </w:t>
      </w:r>
      <w:r w:rsidRPr="0056541C">
        <w:rPr>
          <w:rFonts w:ascii="Book Antiqua" w:hAnsi="Book Antiqua"/>
          <w:b/>
          <w:bCs/>
          <w:color w:val="000000"/>
          <w:lang w:val="en-US" w:eastAsia="zh-CN"/>
        </w:rPr>
        <w:t>Francois Y</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Nemoz</w:t>
      </w:r>
      <w:proofErr w:type="spellEnd"/>
      <w:r w:rsidRPr="0056541C">
        <w:rPr>
          <w:rFonts w:ascii="Book Antiqua" w:hAnsi="Book Antiqua"/>
          <w:color w:val="000000"/>
          <w:lang w:val="en-US" w:eastAsia="zh-CN"/>
        </w:rPr>
        <w:t xml:space="preserve"> CJ, </w:t>
      </w:r>
      <w:proofErr w:type="spellStart"/>
      <w:r w:rsidRPr="0056541C">
        <w:rPr>
          <w:rFonts w:ascii="Book Antiqua" w:hAnsi="Book Antiqua"/>
          <w:color w:val="000000"/>
          <w:lang w:val="en-US" w:eastAsia="zh-CN"/>
        </w:rPr>
        <w:t>Baulieux</w:t>
      </w:r>
      <w:proofErr w:type="spellEnd"/>
      <w:r w:rsidRPr="0056541C">
        <w:rPr>
          <w:rFonts w:ascii="Book Antiqua" w:hAnsi="Book Antiqua"/>
          <w:color w:val="000000"/>
          <w:lang w:val="en-US" w:eastAsia="zh-CN"/>
        </w:rPr>
        <w:t xml:space="preserve"> J, </w:t>
      </w:r>
      <w:proofErr w:type="spellStart"/>
      <w:r w:rsidRPr="0056541C">
        <w:rPr>
          <w:rFonts w:ascii="Book Antiqua" w:hAnsi="Book Antiqua"/>
          <w:color w:val="000000"/>
          <w:lang w:val="en-US" w:eastAsia="zh-CN"/>
        </w:rPr>
        <w:t>Vignal</w:t>
      </w:r>
      <w:proofErr w:type="spellEnd"/>
      <w:r w:rsidRPr="0056541C">
        <w:rPr>
          <w:rFonts w:ascii="Book Antiqua" w:hAnsi="Book Antiqua"/>
          <w:color w:val="000000"/>
          <w:lang w:val="en-US" w:eastAsia="zh-CN"/>
        </w:rPr>
        <w:t xml:space="preserve"> J, </w:t>
      </w:r>
      <w:proofErr w:type="spellStart"/>
      <w:r w:rsidRPr="0056541C">
        <w:rPr>
          <w:rFonts w:ascii="Book Antiqua" w:hAnsi="Book Antiqua"/>
          <w:color w:val="000000"/>
          <w:lang w:val="en-US" w:eastAsia="zh-CN"/>
        </w:rPr>
        <w:t>Grandjean</w:t>
      </w:r>
      <w:proofErr w:type="spellEnd"/>
      <w:r w:rsidRPr="0056541C">
        <w:rPr>
          <w:rFonts w:ascii="Book Antiqua" w:hAnsi="Book Antiqua"/>
          <w:color w:val="000000"/>
          <w:lang w:val="en-US" w:eastAsia="zh-CN"/>
        </w:rPr>
        <w:t xml:space="preserve"> JP, </w:t>
      </w:r>
      <w:proofErr w:type="spellStart"/>
      <w:r w:rsidRPr="0056541C">
        <w:rPr>
          <w:rFonts w:ascii="Book Antiqua" w:hAnsi="Book Antiqua"/>
          <w:color w:val="000000"/>
          <w:lang w:val="en-US" w:eastAsia="zh-CN"/>
        </w:rPr>
        <w:t>Partensky</w:t>
      </w:r>
      <w:proofErr w:type="spellEnd"/>
      <w:r w:rsidRPr="0056541C">
        <w:rPr>
          <w:rFonts w:ascii="Book Antiqua" w:hAnsi="Book Antiqua"/>
          <w:color w:val="000000"/>
          <w:lang w:val="en-US" w:eastAsia="zh-CN"/>
        </w:rPr>
        <w:t xml:space="preserve"> C, </w:t>
      </w:r>
      <w:proofErr w:type="spellStart"/>
      <w:r w:rsidRPr="0056541C">
        <w:rPr>
          <w:rFonts w:ascii="Book Antiqua" w:hAnsi="Book Antiqua"/>
          <w:color w:val="000000"/>
          <w:lang w:val="en-US" w:eastAsia="zh-CN"/>
        </w:rPr>
        <w:t>Souquet</w:t>
      </w:r>
      <w:proofErr w:type="spellEnd"/>
      <w:r w:rsidRPr="0056541C">
        <w:rPr>
          <w:rFonts w:ascii="Book Antiqua" w:hAnsi="Book Antiqua"/>
          <w:color w:val="000000"/>
          <w:lang w:val="en-US" w:eastAsia="zh-CN"/>
        </w:rPr>
        <w:t xml:space="preserve"> JC, </w:t>
      </w:r>
      <w:proofErr w:type="spellStart"/>
      <w:r w:rsidRPr="0056541C">
        <w:rPr>
          <w:rFonts w:ascii="Book Antiqua" w:hAnsi="Book Antiqua"/>
          <w:color w:val="000000"/>
          <w:lang w:val="en-US" w:eastAsia="zh-CN"/>
        </w:rPr>
        <w:t>Adeleine</w:t>
      </w:r>
      <w:proofErr w:type="spellEnd"/>
      <w:r w:rsidRPr="0056541C">
        <w:rPr>
          <w:rFonts w:ascii="Book Antiqua" w:hAnsi="Book Antiqua"/>
          <w:color w:val="000000"/>
          <w:lang w:val="en-US" w:eastAsia="zh-CN"/>
        </w:rPr>
        <w:t xml:space="preserve"> P, Gerard JP. Influence of the interval between preoperative radiation therapy and surgery on </w:t>
      </w:r>
      <w:proofErr w:type="spellStart"/>
      <w:r w:rsidRPr="0056541C">
        <w:rPr>
          <w:rFonts w:ascii="Book Antiqua" w:hAnsi="Book Antiqua"/>
          <w:color w:val="000000"/>
          <w:lang w:val="en-US" w:eastAsia="zh-CN"/>
        </w:rPr>
        <w:t>downstaging</w:t>
      </w:r>
      <w:proofErr w:type="spellEnd"/>
      <w:r w:rsidRPr="0056541C">
        <w:rPr>
          <w:rFonts w:ascii="Book Antiqua" w:hAnsi="Book Antiqua"/>
          <w:color w:val="000000"/>
          <w:lang w:val="en-US" w:eastAsia="zh-CN"/>
        </w:rPr>
        <w:t xml:space="preserve"> and on the rate of sphincter-sparing surgery for rectal cancer: the Lyon R90-01 randomized trial. </w:t>
      </w:r>
      <w:r w:rsidRPr="0056541C">
        <w:rPr>
          <w:rFonts w:ascii="Book Antiqua" w:hAnsi="Book Antiqua"/>
          <w:i/>
          <w:iCs/>
          <w:color w:val="000000"/>
          <w:lang w:val="en-US" w:eastAsia="zh-CN"/>
        </w:rPr>
        <w:t xml:space="preserve">J </w:t>
      </w:r>
      <w:proofErr w:type="spellStart"/>
      <w:r w:rsidRPr="0056541C">
        <w:rPr>
          <w:rFonts w:ascii="Book Antiqua" w:hAnsi="Book Antiqua"/>
          <w:i/>
          <w:iCs/>
          <w:color w:val="000000"/>
          <w:lang w:val="en-US" w:eastAsia="zh-CN"/>
        </w:rPr>
        <w:t>Clin</w:t>
      </w:r>
      <w:proofErr w:type="spellEnd"/>
      <w:r w:rsidRPr="0056541C">
        <w:rPr>
          <w:rFonts w:ascii="Book Antiqua" w:hAnsi="Book Antiqua"/>
          <w:i/>
          <w:iCs/>
          <w:color w:val="000000"/>
          <w:lang w:val="en-US" w:eastAsia="zh-CN"/>
        </w:rPr>
        <w:t xml:space="preserve">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1999; </w:t>
      </w:r>
      <w:r w:rsidRPr="0056541C">
        <w:rPr>
          <w:rFonts w:ascii="Book Antiqua" w:hAnsi="Book Antiqua"/>
          <w:b/>
          <w:bCs/>
          <w:color w:val="000000"/>
          <w:lang w:val="en-US" w:eastAsia="zh-CN"/>
        </w:rPr>
        <w:t>17</w:t>
      </w:r>
      <w:r w:rsidRPr="0056541C">
        <w:rPr>
          <w:rFonts w:ascii="Book Antiqua" w:hAnsi="Book Antiqua"/>
          <w:color w:val="000000"/>
          <w:lang w:val="en-US" w:eastAsia="zh-CN"/>
        </w:rPr>
        <w:t>: 2396 [PMID: 10561302]</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3 </w:t>
      </w:r>
      <w:proofErr w:type="spellStart"/>
      <w:r w:rsidRPr="0056541C">
        <w:rPr>
          <w:rFonts w:ascii="Book Antiqua" w:hAnsi="Book Antiqua"/>
          <w:b/>
          <w:bCs/>
          <w:color w:val="000000"/>
          <w:lang w:val="en-US" w:eastAsia="zh-CN"/>
        </w:rPr>
        <w:t>Dolinsky</w:t>
      </w:r>
      <w:proofErr w:type="spellEnd"/>
      <w:r w:rsidRPr="0056541C">
        <w:rPr>
          <w:rFonts w:ascii="Book Antiqua" w:hAnsi="Book Antiqua"/>
          <w:b/>
          <w:bCs/>
          <w:color w:val="000000"/>
          <w:lang w:val="en-US" w:eastAsia="zh-CN"/>
        </w:rPr>
        <w:t xml:space="preserve"> CM</w:t>
      </w:r>
      <w:r w:rsidRPr="0056541C">
        <w:rPr>
          <w:rFonts w:ascii="Book Antiqua" w:hAnsi="Book Antiqua"/>
          <w:color w:val="000000"/>
          <w:lang w:val="en-US" w:eastAsia="zh-CN"/>
        </w:rPr>
        <w:t xml:space="preserve">, Mahmoud NN, Mick R, Sun W, Whittington RW, </w:t>
      </w:r>
      <w:proofErr w:type="spellStart"/>
      <w:r w:rsidRPr="0056541C">
        <w:rPr>
          <w:rFonts w:ascii="Book Antiqua" w:hAnsi="Book Antiqua"/>
          <w:color w:val="000000"/>
          <w:lang w:val="en-US" w:eastAsia="zh-CN"/>
        </w:rPr>
        <w:t>Solin</w:t>
      </w:r>
      <w:proofErr w:type="spellEnd"/>
      <w:r w:rsidRPr="0056541C">
        <w:rPr>
          <w:rFonts w:ascii="Book Antiqua" w:hAnsi="Book Antiqua"/>
          <w:color w:val="000000"/>
          <w:lang w:val="en-US" w:eastAsia="zh-CN"/>
        </w:rPr>
        <w:t xml:space="preserve"> LJ, Haller DG, </w:t>
      </w:r>
      <w:proofErr w:type="spellStart"/>
      <w:r w:rsidRPr="0056541C">
        <w:rPr>
          <w:rFonts w:ascii="Book Antiqua" w:hAnsi="Book Antiqua"/>
          <w:color w:val="000000"/>
          <w:lang w:val="en-US" w:eastAsia="zh-CN"/>
        </w:rPr>
        <w:t>Giantonio</w:t>
      </w:r>
      <w:proofErr w:type="spellEnd"/>
      <w:r w:rsidRPr="0056541C">
        <w:rPr>
          <w:rFonts w:ascii="Book Antiqua" w:hAnsi="Book Antiqua"/>
          <w:color w:val="000000"/>
          <w:lang w:val="en-US" w:eastAsia="zh-CN"/>
        </w:rPr>
        <w:t xml:space="preserve"> BJ, </w:t>
      </w:r>
      <w:proofErr w:type="spellStart"/>
      <w:r w:rsidRPr="0056541C">
        <w:rPr>
          <w:rFonts w:ascii="Book Antiqua" w:hAnsi="Book Antiqua"/>
          <w:color w:val="000000"/>
          <w:lang w:val="en-US" w:eastAsia="zh-CN"/>
        </w:rPr>
        <w:t>O'Dwyer</w:t>
      </w:r>
      <w:proofErr w:type="spellEnd"/>
      <w:r w:rsidRPr="0056541C">
        <w:rPr>
          <w:rFonts w:ascii="Book Antiqua" w:hAnsi="Book Antiqua"/>
          <w:color w:val="000000"/>
          <w:lang w:val="en-US" w:eastAsia="zh-CN"/>
        </w:rPr>
        <w:t xml:space="preserve"> PJ, </w:t>
      </w:r>
      <w:proofErr w:type="spellStart"/>
      <w:r w:rsidRPr="0056541C">
        <w:rPr>
          <w:rFonts w:ascii="Book Antiqua" w:hAnsi="Book Antiqua"/>
          <w:color w:val="000000"/>
          <w:lang w:val="en-US" w:eastAsia="zh-CN"/>
        </w:rPr>
        <w:t>Rosato</w:t>
      </w:r>
      <w:proofErr w:type="spellEnd"/>
      <w:r w:rsidRPr="0056541C">
        <w:rPr>
          <w:rFonts w:ascii="Book Antiqua" w:hAnsi="Book Antiqua"/>
          <w:color w:val="000000"/>
          <w:lang w:val="en-US" w:eastAsia="zh-CN"/>
        </w:rPr>
        <w:t xml:space="preserve"> EF, Fry RD, Metz JM. </w:t>
      </w:r>
      <w:proofErr w:type="gramStart"/>
      <w:r w:rsidRPr="0056541C">
        <w:rPr>
          <w:rFonts w:ascii="Book Antiqua" w:hAnsi="Book Antiqua"/>
          <w:color w:val="000000"/>
          <w:lang w:val="en-US" w:eastAsia="zh-CN"/>
        </w:rPr>
        <w:t xml:space="preserve">Effect of time interval between surgery and preoperative </w:t>
      </w:r>
      <w:proofErr w:type="spellStart"/>
      <w:r w:rsidRPr="0056541C">
        <w:rPr>
          <w:rFonts w:ascii="Book Antiqua" w:hAnsi="Book Antiqua"/>
          <w:color w:val="000000"/>
          <w:lang w:val="en-US" w:eastAsia="zh-CN"/>
        </w:rPr>
        <w:t>chemoradiotherapy</w:t>
      </w:r>
      <w:proofErr w:type="spellEnd"/>
      <w:r w:rsidRPr="0056541C">
        <w:rPr>
          <w:rFonts w:ascii="Book Antiqua" w:hAnsi="Book Antiqua"/>
          <w:color w:val="000000"/>
          <w:lang w:val="en-US" w:eastAsia="zh-CN"/>
        </w:rPr>
        <w:t xml:space="preserve"> with 5-fluorouracil or 5-fluorouracil and </w:t>
      </w:r>
      <w:proofErr w:type="spellStart"/>
      <w:r w:rsidRPr="0056541C">
        <w:rPr>
          <w:rFonts w:ascii="Book Antiqua" w:hAnsi="Book Antiqua"/>
          <w:color w:val="000000"/>
          <w:lang w:val="en-US" w:eastAsia="zh-CN"/>
        </w:rPr>
        <w:t>oxaliplatin</w:t>
      </w:r>
      <w:proofErr w:type="spellEnd"/>
      <w:r w:rsidRPr="0056541C">
        <w:rPr>
          <w:rFonts w:ascii="Book Antiqua" w:hAnsi="Book Antiqua"/>
          <w:color w:val="000000"/>
          <w:lang w:val="en-US" w:eastAsia="zh-CN"/>
        </w:rPr>
        <w:t xml:space="preserve"> on outcomes in rectal cancer.</w:t>
      </w:r>
      <w:proofErr w:type="gramEnd"/>
      <w:r w:rsidRPr="0056541C">
        <w:rPr>
          <w:rFonts w:ascii="Book Antiqua" w:hAnsi="Book Antiqua"/>
          <w:color w:val="000000"/>
          <w:lang w:val="en-US" w:eastAsia="zh-CN"/>
        </w:rPr>
        <w:t> </w:t>
      </w:r>
      <w:r w:rsidRPr="0056541C">
        <w:rPr>
          <w:rFonts w:ascii="Book Antiqua" w:hAnsi="Book Antiqua"/>
          <w:i/>
          <w:iCs/>
          <w:color w:val="000000"/>
          <w:lang w:val="en-US" w:eastAsia="zh-CN"/>
        </w:rPr>
        <w:t xml:space="preserve">J </w:t>
      </w:r>
      <w:proofErr w:type="spellStart"/>
      <w:r w:rsidRPr="0056541C">
        <w:rPr>
          <w:rFonts w:ascii="Book Antiqua" w:hAnsi="Book Antiqua"/>
          <w:i/>
          <w:iCs/>
          <w:color w:val="000000"/>
          <w:lang w:val="en-US" w:eastAsia="zh-CN"/>
        </w:rPr>
        <w:t>Surg</w:t>
      </w:r>
      <w:proofErr w:type="spellEnd"/>
      <w:r w:rsidRPr="0056541C">
        <w:rPr>
          <w:rFonts w:ascii="Book Antiqua" w:hAnsi="Book Antiqua"/>
          <w:i/>
          <w:iCs/>
          <w:color w:val="000000"/>
          <w:lang w:val="en-US" w:eastAsia="zh-CN"/>
        </w:rPr>
        <w:t xml:space="preserve">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2007; </w:t>
      </w:r>
      <w:r w:rsidRPr="0056541C">
        <w:rPr>
          <w:rFonts w:ascii="Book Antiqua" w:hAnsi="Book Antiqua"/>
          <w:b/>
          <w:bCs/>
          <w:color w:val="000000"/>
          <w:lang w:val="en-US" w:eastAsia="zh-CN"/>
        </w:rPr>
        <w:t>96</w:t>
      </w:r>
      <w:r w:rsidRPr="0056541C">
        <w:rPr>
          <w:rFonts w:ascii="Book Antiqua" w:hAnsi="Book Antiqua"/>
          <w:color w:val="000000"/>
          <w:lang w:val="en-US" w:eastAsia="zh-CN"/>
        </w:rPr>
        <w:t>: 207-212 [PMID: 17443718 DOI: 10.1002/jso.20815]</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4 </w:t>
      </w:r>
      <w:r w:rsidRPr="0056541C">
        <w:rPr>
          <w:rFonts w:ascii="Book Antiqua" w:hAnsi="Book Antiqua"/>
          <w:b/>
          <w:bCs/>
          <w:color w:val="000000"/>
          <w:lang w:val="en-US" w:eastAsia="zh-CN"/>
        </w:rPr>
        <w:t>Sauer R</w:t>
      </w:r>
      <w:r w:rsidRPr="0056541C">
        <w:rPr>
          <w:rFonts w:ascii="Book Antiqua" w:hAnsi="Book Antiqua"/>
          <w:color w:val="000000"/>
          <w:lang w:val="en-US" w:eastAsia="zh-CN"/>
        </w:rPr>
        <w:t xml:space="preserve">, Becker H, </w:t>
      </w:r>
      <w:proofErr w:type="spellStart"/>
      <w:r w:rsidRPr="0056541C">
        <w:rPr>
          <w:rFonts w:ascii="Book Antiqua" w:hAnsi="Book Antiqua"/>
          <w:color w:val="000000"/>
          <w:lang w:val="en-US" w:eastAsia="zh-CN"/>
        </w:rPr>
        <w:t>Hohenberger</w:t>
      </w:r>
      <w:proofErr w:type="spellEnd"/>
      <w:r w:rsidRPr="0056541C">
        <w:rPr>
          <w:rFonts w:ascii="Book Antiqua" w:hAnsi="Book Antiqua"/>
          <w:color w:val="000000"/>
          <w:lang w:val="en-US" w:eastAsia="zh-CN"/>
        </w:rPr>
        <w:t xml:space="preserve"> W, </w:t>
      </w:r>
      <w:proofErr w:type="spellStart"/>
      <w:r w:rsidRPr="0056541C">
        <w:rPr>
          <w:rFonts w:ascii="Book Antiqua" w:hAnsi="Book Antiqua"/>
          <w:color w:val="000000"/>
          <w:lang w:val="en-US" w:eastAsia="zh-CN"/>
        </w:rPr>
        <w:t>Rödel</w:t>
      </w:r>
      <w:proofErr w:type="spellEnd"/>
      <w:r w:rsidRPr="0056541C">
        <w:rPr>
          <w:rFonts w:ascii="Book Antiqua" w:hAnsi="Book Antiqua"/>
          <w:color w:val="000000"/>
          <w:lang w:val="en-US" w:eastAsia="zh-CN"/>
        </w:rPr>
        <w:t xml:space="preserve"> C, </w:t>
      </w:r>
      <w:proofErr w:type="spellStart"/>
      <w:r w:rsidRPr="0056541C">
        <w:rPr>
          <w:rFonts w:ascii="Book Antiqua" w:hAnsi="Book Antiqua"/>
          <w:color w:val="000000"/>
          <w:lang w:val="en-US" w:eastAsia="zh-CN"/>
        </w:rPr>
        <w:t>Wittekind</w:t>
      </w:r>
      <w:proofErr w:type="spellEnd"/>
      <w:r w:rsidRPr="0056541C">
        <w:rPr>
          <w:rFonts w:ascii="Book Antiqua" w:hAnsi="Book Antiqua"/>
          <w:color w:val="000000"/>
          <w:lang w:val="en-US" w:eastAsia="zh-CN"/>
        </w:rPr>
        <w:t xml:space="preserve"> C, </w:t>
      </w:r>
      <w:proofErr w:type="spellStart"/>
      <w:r w:rsidRPr="0056541C">
        <w:rPr>
          <w:rFonts w:ascii="Book Antiqua" w:hAnsi="Book Antiqua"/>
          <w:color w:val="000000"/>
          <w:lang w:val="en-US" w:eastAsia="zh-CN"/>
        </w:rPr>
        <w:t>Fietkau</w:t>
      </w:r>
      <w:proofErr w:type="spellEnd"/>
      <w:r w:rsidRPr="0056541C">
        <w:rPr>
          <w:rFonts w:ascii="Book Antiqua" w:hAnsi="Book Antiqua"/>
          <w:color w:val="000000"/>
          <w:lang w:val="en-US" w:eastAsia="zh-CN"/>
        </w:rPr>
        <w:t xml:space="preserve"> R, </w:t>
      </w:r>
      <w:proofErr w:type="spellStart"/>
      <w:r w:rsidRPr="0056541C">
        <w:rPr>
          <w:rFonts w:ascii="Book Antiqua" w:hAnsi="Book Antiqua"/>
          <w:color w:val="000000"/>
          <w:lang w:val="en-US" w:eastAsia="zh-CN"/>
        </w:rPr>
        <w:t>Martus</w:t>
      </w:r>
      <w:proofErr w:type="spellEnd"/>
      <w:r w:rsidRPr="0056541C">
        <w:rPr>
          <w:rFonts w:ascii="Book Antiqua" w:hAnsi="Book Antiqua"/>
          <w:color w:val="000000"/>
          <w:lang w:val="en-US" w:eastAsia="zh-CN"/>
        </w:rPr>
        <w:t xml:space="preserve"> P, </w:t>
      </w:r>
      <w:proofErr w:type="spellStart"/>
      <w:r w:rsidRPr="0056541C">
        <w:rPr>
          <w:rFonts w:ascii="Book Antiqua" w:hAnsi="Book Antiqua"/>
          <w:color w:val="000000"/>
          <w:lang w:val="en-US" w:eastAsia="zh-CN"/>
        </w:rPr>
        <w:t>Tschmelitsch</w:t>
      </w:r>
      <w:proofErr w:type="spellEnd"/>
      <w:r w:rsidRPr="0056541C">
        <w:rPr>
          <w:rFonts w:ascii="Book Antiqua" w:hAnsi="Book Antiqua"/>
          <w:color w:val="000000"/>
          <w:lang w:val="en-US" w:eastAsia="zh-CN"/>
        </w:rPr>
        <w:t xml:space="preserve"> J, Hager E, Hess CF, </w:t>
      </w:r>
      <w:proofErr w:type="spellStart"/>
      <w:r w:rsidRPr="0056541C">
        <w:rPr>
          <w:rFonts w:ascii="Book Antiqua" w:hAnsi="Book Antiqua"/>
          <w:color w:val="000000"/>
          <w:lang w:val="en-US" w:eastAsia="zh-CN"/>
        </w:rPr>
        <w:t>Karstens</w:t>
      </w:r>
      <w:proofErr w:type="spellEnd"/>
      <w:r w:rsidRPr="0056541C">
        <w:rPr>
          <w:rFonts w:ascii="Book Antiqua" w:hAnsi="Book Antiqua"/>
          <w:color w:val="000000"/>
          <w:lang w:val="en-US" w:eastAsia="zh-CN"/>
        </w:rPr>
        <w:t xml:space="preserve"> JH, </w:t>
      </w:r>
      <w:proofErr w:type="spellStart"/>
      <w:r w:rsidRPr="0056541C">
        <w:rPr>
          <w:rFonts w:ascii="Book Antiqua" w:hAnsi="Book Antiqua"/>
          <w:color w:val="000000"/>
          <w:lang w:val="en-US" w:eastAsia="zh-CN"/>
        </w:rPr>
        <w:t>Liersch</w:t>
      </w:r>
      <w:proofErr w:type="spellEnd"/>
      <w:r w:rsidRPr="0056541C">
        <w:rPr>
          <w:rFonts w:ascii="Book Antiqua" w:hAnsi="Book Antiqua"/>
          <w:color w:val="000000"/>
          <w:lang w:val="en-US" w:eastAsia="zh-CN"/>
        </w:rPr>
        <w:t xml:space="preserve"> T, </w:t>
      </w:r>
      <w:proofErr w:type="spellStart"/>
      <w:r w:rsidRPr="0056541C">
        <w:rPr>
          <w:rFonts w:ascii="Book Antiqua" w:hAnsi="Book Antiqua"/>
          <w:color w:val="000000"/>
          <w:lang w:val="en-US" w:eastAsia="zh-CN"/>
        </w:rPr>
        <w:t>Schmidberger</w:t>
      </w:r>
      <w:proofErr w:type="spellEnd"/>
      <w:r w:rsidRPr="0056541C">
        <w:rPr>
          <w:rFonts w:ascii="Book Antiqua" w:hAnsi="Book Antiqua"/>
          <w:color w:val="000000"/>
          <w:lang w:val="en-US" w:eastAsia="zh-CN"/>
        </w:rPr>
        <w:t xml:space="preserve"> H, </w:t>
      </w:r>
      <w:proofErr w:type="spellStart"/>
      <w:r w:rsidRPr="0056541C">
        <w:rPr>
          <w:rFonts w:ascii="Book Antiqua" w:hAnsi="Book Antiqua"/>
          <w:color w:val="000000"/>
          <w:lang w:val="en-US" w:eastAsia="zh-CN"/>
        </w:rPr>
        <w:t>Raab</w:t>
      </w:r>
      <w:proofErr w:type="spellEnd"/>
      <w:r w:rsidRPr="0056541C">
        <w:rPr>
          <w:rFonts w:ascii="Book Antiqua" w:hAnsi="Book Antiqua"/>
          <w:color w:val="000000"/>
          <w:lang w:val="en-US" w:eastAsia="zh-CN"/>
        </w:rPr>
        <w:t xml:space="preserve"> R. Preoperative versus postoperative </w:t>
      </w:r>
      <w:proofErr w:type="spellStart"/>
      <w:r w:rsidRPr="0056541C">
        <w:rPr>
          <w:rFonts w:ascii="Book Antiqua" w:hAnsi="Book Antiqua"/>
          <w:color w:val="000000"/>
          <w:lang w:val="en-US" w:eastAsia="zh-CN"/>
        </w:rPr>
        <w:t>chemoradiotherapy</w:t>
      </w:r>
      <w:proofErr w:type="spellEnd"/>
      <w:r w:rsidRPr="0056541C">
        <w:rPr>
          <w:rFonts w:ascii="Book Antiqua" w:hAnsi="Book Antiqua"/>
          <w:color w:val="000000"/>
          <w:lang w:val="en-US" w:eastAsia="zh-CN"/>
        </w:rPr>
        <w:t xml:space="preserve"> for rectal cancer. </w:t>
      </w:r>
      <w:r w:rsidRPr="0056541C">
        <w:rPr>
          <w:rFonts w:ascii="Book Antiqua" w:hAnsi="Book Antiqua"/>
          <w:i/>
          <w:iCs/>
          <w:color w:val="000000"/>
          <w:lang w:val="en-US" w:eastAsia="zh-CN"/>
        </w:rPr>
        <w:t xml:space="preserve">N </w:t>
      </w:r>
      <w:proofErr w:type="spellStart"/>
      <w:r w:rsidRPr="0056541C">
        <w:rPr>
          <w:rFonts w:ascii="Book Antiqua" w:hAnsi="Book Antiqua"/>
          <w:i/>
          <w:iCs/>
          <w:color w:val="000000"/>
          <w:lang w:val="en-US" w:eastAsia="zh-CN"/>
        </w:rPr>
        <w:t>Engl</w:t>
      </w:r>
      <w:proofErr w:type="spellEnd"/>
      <w:r w:rsidRPr="0056541C">
        <w:rPr>
          <w:rFonts w:ascii="Book Antiqua" w:hAnsi="Book Antiqua"/>
          <w:i/>
          <w:iCs/>
          <w:color w:val="000000"/>
          <w:lang w:val="en-US" w:eastAsia="zh-CN"/>
        </w:rPr>
        <w:t xml:space="preserve"> J Med</w:t>
      </w:r>
      <w:r w:rsidRPr="0056541C">
        <w:rPr>
          <w:rFonts w:ascii="Book Antiqua" w:hAnsi="Book Antiqua"/>
          <w:color w:val="000000"/>
          <w:lang w:val="en-US" w:eastAsia="zh-CN"/>
        </w:rPr>
        <w:t> 2004; </w:t>
      </w:r>
      <w:r w:rsidRPr="0056541C">
        <w:rPr>
          <w:rFonts w:ascii="Book Antiqua" w:hAnsi="Book Antiqua"/>
          <w:b/>
          <w:bCs/>
          <w:color w:val="000000"/>
          <w:lang w:val="en-US" w:eastAsia="zh-CN"/>
        </w:rPr>
        <w:t>351</w:t>
      </w:r>
      <w:r w:rsidRPr="0056541C">
        <w:rPr>
          <w:rFonts w:ascii="Book Antiqua" w:hAnsi="Book Antiqua"/>
          <w:color w:val="000000"/>
          <w:lang w:val="en-US" w:eastAsia="zh-CN"/>
        </w:rPr>
        <w:t>: 1731-1740 [PMID: 15496622 DOI: 10.1056/NEJMoa040694]</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5 </w:t>
      </w:r>
      <w:r w:rsidRPr="0056541C">
        <w:rPr>
          <w:rFonts w:ascii="Book Antiqua" w:hAnsi="Book Antiqua"/>
          <w:b/>
          <w:bCs/>
          <w:color w:val="000000"/>
          <w:lang w:val="en-US" w:eastAsia="zh-CN"/>
        </w:rPr>
        <w:t>André T</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Boni</w:t>
      </w:r>
      <w:proofErr w:type="spellEnd"/>
      <w:r w:rsidRPr="0056541C">
        <w:rPr>
          <w:rFonts w:ascii="Book Antiqua" w:hAnsi="Book Antiqua"/>
          <w:color w:val="000000"/>
          <w:lang w:val="en-US" w:eastAsia="zh-CN"/>
        </w:rPr>
        <w:t xml:space="preserve"> C, </w:t>
      </w:r>
      <w:proofErr w:type="spellStart"/>
      <w:r w:rsidRPr="0056541C">
        <w:rPr>
          <w:rFonts w:ascii="Book Antiqua" w:hAnsi="Book Antiqua"/>
          <w:color w:val="000000"/>
          <w:lang w:val="en-US" w:eastAsia="zh-CN"/>
        </w:rPr>
        <w:t>Mounedji-Boudiaf</w:t>
      </w:r>
      <w:proofErr w:type="spellEnd"/>
      <w:r w:rsidRPr="0056541C">
        <w:rPr>
          <w:rFonts w:ascii="Book Antiqua" w:hAnsi="Book Antiqua"/>
          <w:color w:val="000000"/>
          <w:lang w:val="en-US" w:eastAsia="zh-CN"/>
        </w:rPr>
        <w:t xml:space="preserve"> L, Navarro M, </w:t>
      </w:r>
      <w:proofErr w:type="spellStart"/>
      <w:r w:rsidRPr="0056541C">
        <w:rPr>
          <w:rFonts w:ascii="Book Antiqua" w:hAnsi="Book Antiqua"/>
          <w:color w:val="000000"/>
          <w:lang w:val="en-US" w:eastAsia="zh-CN"/>
        </w:rPr>
        <w:t>Tabernero</w:t>
      </w:r>
      <w:proofErr w:type="spellEnd"/>
      <w:r w:rsidRPr="0056541C">
        <w:rPr>
          <w:rFonts w:ascii="Book Antiqua" w:hAnsi="Book Antiqua"/>
          <w:color w:val="000000"/>
          <w:lang w:val="en-US" w:eastAsia="zh-CN"/>
        </w:rPr>
        <w:t xml:space="preserve"> J, </w:t>
      </w:r>
      <w:proofErr w:type="spellStart"/>
      <w:r w:rsidRPr="0056541C">
        <w:rPr>
          <w:rFonts w:ascii="Book Antiqua" w:hAnsi="Book Antiqua"/>
          <w:color w:val="000000"/>
          <w:lang w:val="en-US" w:eastAsia="zh-CN"/>
        </w:rPr>
        <w:t>Hickish</w:t>
      </w:r>
      <w:proofErr w:type="spellEnd"/>
      <w:r w:rsidRPr="0056541C">
        <w:rPr>
          <w:rFonts w:ascii="Book Antiqua" w:hAnsi="Book Antiqua"/>
          <w:color w:val="000000"/>
          <w:lang w:val="en-US" w:eastAsia="zh-CN"/>
        </w:rPr>
        <w:t xml:space="preserve"> T, </w:t>
      </w:r>
      <w:proofErr w:type="spellStart"/>
      <w:r w:rsidRPr="0056541C">
        <w:rPr>
          <w:rFonts w:ascii="Book Antiqua" w:hAnsi="Book Antiqua"/>
          <w:color w:val="000000"/>
          <w:lang w:val="en-US" w:eastAsia="zh-CN"/>
        </w:rPr>
        <w:t>Topham</w:t>
      </w:r>
      <w:proofErr w:type="spellEnd"/>
      <w:r w:rsidRPr="0056541C">
        <w:rPr>
          <w:rFonts w:ascii="Book Antiqua" w:hAnsi="Book Antiqua"/>
          <w:color w:val="000000"/>
          <w:lang w:val="en-US" w:eastAsia="zh-CN"/>
        </w:rPr>
        <w:t xml:space="preserve"> C, </w:t>
      </w:r>
      <w:proofErr w:type="spellStart"/>
      <w:r w:rsidRPr="0056541C">
        <w:rPr>
          <w:rFonts w:ascii="Book Antiqua" w:hAnsi="Book Antiqua"/>
          <w:color w:val="000000"/>
          <w:lang w:val="en-US" w:eastAsia="zh-CN"/>
        </w:rPr>
        <w:t>Zaninelli</w:t>
      </w:r>
      <w:proofErr w:type="spellEnd"/>
      <w:r w:rsidRPr="0056541C">
        <w:rPr>
          <w:rFonts w:ascii="Book Antiqua" w:hAnsi="Book Antiqua"/>
          <w:color w:val="000000"/>
          <w:lang w:val="en-US" w:eastAsia="zh-CN"/>
        </w:rPr>
        <w:t xml:space="preserve"> M, </w:t>
      </w:r>
      <w:proofErr w:type="spellStart"/>
      <w:r w:rsidRPr="0056541C">
        <w:rPr>
          <w:rFonts w:ascii="Book Antiqua" w:hAnsi="Book Antiqua"/>
          <w:color w:val="000000"/>
          <w:lang w:val="en-US" w:eastAsia="zh-CN"/>
        </w:rPr>
        <w:t>Clingan</w:t>
      </w:r>
      <w:proofErr w:type="spellEnd"/>
      <w:r w:rsidRPr="0056541C">
        <w:rPr>
          <w:rFonts w:ascii="Book Antiqua" w:hAnsi="Book Antiqua"/>
          <w:color w:val="000000"/>
          <w:lang w:val="en-US" w:eastAsia="zh-CN"/>
        </w:rPr>
        <w:t xml:space="preserve"> P, Bridgewater J, </w:t>
      </w:r>
      <w:proofErr w:type="spellStart"/>
      <w:r w:rsidRPr="0056541C">
        <w:rPr>
          <w:rFonts w:ascii="Book Antiqua" w:hAnsi="Book Antiqua"/>
          <w:color w:val="000000"/>
          <w:lang w:val="en-US" w:eastAsia="zh-CN"/>
        </w:rPr>
        <w:t>Tabah-Fisch</w:t>
      </w:r>
      <w:proofErr w:type="spellEnd"/>
      <w:r w:rsidRPr="0056541C">
        <w:rPr>
          <w:rFonts w:ascii="Book Antiqua" w:hAnsi="Book Antiqua"/>
          <w:color w:val="000000"/>
          <w:lang w:val="en-US" w:eastAsia="zh-CN"/>
        </w:rPr>
        <w:t xml:space="preserve"> I, de </w:t>
      </w:r>
      <w:proofErr w:type="spellStart"/>
      <w:r w:rsidRPr="0056541C">
        <w:rPr>
          <w:rFonts w:ascii="Book Antiqua" w:hAnsi="Book Antiqua"/>
          <w:color w:val="000000"/>
          <w:lang w:val="en-US" w:eastAsia="zh-CN"/>
        </w:rPr>
        <w:t>Gramont</w:t>
      </w:r>
      <w:proofErr w:type="spellEnd"/>
      <w:r w:rsidRPr="0056541C">
        <w:rPr>
          <w:rFonts w:ascii="Book Antiqua" w:hAnsi="Book Antiqua"/>
          <w:color w:val="000000"/>
          <w:lang w:val="en-US" w:eastAsia="zh-CN"/>
        </w:rPr>
        <w:t xml:space="preserve"> A. </w:t>
      </w:r>
      <w:proofErr w:type="spellStart"/>
      <w:r w:rsidRPr="0056541C">
        <w:rPr>
          <w:rFonts w:ascii="Book Antiqua" w:hAnsi="Book Antiqua"/>
          <w:color w:val="000000"/>
          <w:lang w:val="en-US" w:eastAsia="zh-CN"/>
        </w:rPr>
        <w:t>Oxaliplatin</w:t>
      </w:r>
      <w:proofErr w:type="spellEnd"/>
      <w:r w:rsidRPr="0056541C">
        <w:rPr>
          <w:rFonts w:ascii="Book Antiqua" w:hAnsi="Book Antiqua"/>
          <w:color w:val="000000"/>
          <w:lang w:val="en-US" w:eastAsia="zh-CN"/>
        </w:rPr>
        <w:t xml:space="preserve">, fluorouracil, and </w:t>
      </w:r>
      <w:proofErr w:type="spellStart"/>
      <w:r w:rsidRPr="0056541C">
        <w:rPr>
          <w:rFonts w:ascii="Book Antiqua" w:hAnsi="Book Antiqua"/>
          <w:color w:val="000000"/>
          <w:lang w:val="en-US" w:eastAsia="zh-CN"/>
        </w:rPr>
        <w:t>leucovorin</w:t>
      </w:r>
      <w:proofErr w:type="spellEnd"/>
      <w:r w:rsidRPr="0056541C">
        <w:rPr>
          <w:rFonts w:ascii="Book Antiqua" w:hAnsi="Book Antiqua"/>
          <w:color w:val="000000"/>
          <w:lang w:val="en-US" w:eastAsia="zh-CN"/>
        </w:rPr>
        <w:t xml:space="preserve"> as adjuvant treatment for colon cancer. </w:t>
      </w:r>
      <w:r w:rsidRPr="0056541C">
        <w:rPr>
          <w:rFonts w:ascii="Book Antiqua" w:hAnsi="Book Antiqua"/>
          <w:i/>
          <w:iCs/>
          <w:color w:val="000000"/>
          <w:lang w:val="en-US" w:eastAsia="zh-CN"/>
        </w:rPr>
        <w:t xml:space="preserve">N </w:t>
      </w:r>
      <w:proofErr w:type="spellStart"/>
      <w:r w:rsidRPr="0056541C">
        <w:rPr>
          <w:rFonts w:ascii="Book Antiqua" w:hAnsi="Book Antiqua"/>
          <w:i/>
          <w:iCs/>
          <w:color w:val="000000"/>
          <w:lang w:val="en-US" w:eastAsia="zh-CN"/>
        </w:rPr>
        <w:t>Engl</w:t>
      </w:r>
      <w:proofErr w:type="spellEnd"/>
      <w:r w:rsidRPr="0056541C">
        <w:rPr>
          <w:rFonts w:ascii="Book Antiqua" w:hAnsi="Book Antiqua"/>
          <w:i/>
          <w:iCs/>
          <w:color w:val="000000"/>
          <w:lang w:val="en-US" w:eastAsia="zh-CN"/>
        </w:rPr>
        <w:t xml:space="preserve"> J Med</w:t>
      </w:r>
      <w:r w:rsidRPr="0056541C">
        <w:rPr>
          <w:rFonts w:ascii="Book Antiqua" w:hAnsi="Book Antiqua"/>
          <w:color w:val="000000"/>
          <w:lang w:val="en-US" w:eastAsia="zh-CN"/>
        </w:rPr>
        <w:t> 2004; </w:t>
      </w:r>
      <w:r w:rsidRPr="0056541C">
        <w:rPr>
          <w:rFonts w:ascii="Book Antiqua" w:hAnsi="Book Antiqua"/>
          <w:b/>
          <w:bCs/>
          <w:color w:val="000000"/>
          <w:lang w:val="en-US" w:eastAsia="zh-CN"/>
        </w:rPr>
        <w:t>350</w:t>
      </w:r>
      <w:r w:rsidRPr="0056541C">
        <w:rPr>
          <w:rFonts w:ascii="Book Antiqua" w:hAnsi="Book Antiqua"/>
          <w:color w:val="000000"/>
          <w:lang w:val="en-US" w:eastAsia="zh-CN"/>
        </w:rPr>
        <w:t>: 2343-2351 [PMID: 15175436]</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6 </w:t>
      </w:r>
      <w:proofErr w:type="spellStart"/>
      <w:r w:rsidRPr="0056541C">
        <w:rPr>
          <w:rFonts w:ascii="Book Antiqua" w:hAnsi="Book Antiqua"/>
          <w:b/>
          <w:bCs/>
          <w:color w:val="000000"/>
          <w:lang w:val="en-US" w:eastAsia="zh-CN"/>
        </w:rPr>
        <w:t>Sanoff</w:t>
      </w:r>
      <w:proofErr w:type="spellEnd"/>
      <w:r w:rsidRPr="0056541C">
        <w:rPr>
          <w:rFonts w:ascii="Book Antiqua" w:hAnsi="Book Antiqua"/>
          <w:b/>
          <w:bCs/>
          <w:color w:val="000000"/>
          <w:lang w:val="en-US" w:eastAsia="zh-CN"/>
        </w:rPr>
        <w:t xml:space="preserve"> HK</w:t>
      </w:r>
      <w:r w:rsidRPr="0056541C">
        <w:rPr>
          <w:rFonts w:ascii="Book Antiqua" w:hAnsi="Book Antiqua"/>
          <w:color w:val="000000"/>
          <w:lang w:val="en-US" w:eastAsia="zh-CN"/>
        </w:rPr>
        <w:t xml:space="preserve">, Carpenter WR, Martin CF, Sargent DJ, </w:t>
      </w:r>
      <w:proofErr w:type="spellStart"/>
      <w:r w:rsidRPr="0056541C">
        <w:rPr>
          <w:rFonts w:ascii="Book Antiqua" w:hAnsi="Book Antiqua"/>
          <w:color w:val="000000"/>
          <w:lang w:val="en-US" w:eastAsia="zh-CN"/>
        </w:rPr>
        <w:t>Meyerhardt</w:t>
      </w:r>
      <w:proofErr w:type="spellEnd"/>
      <w:r w:rsidRPr="0056541C">
        <w:rPr>
          <w:rFonts w:ascii="Book Antiqua" w:hAnsi="Book Antiqua"/>
          <w:color w:val="000000"/>
          <w:lang w:val="en-US" w:eastAsia="zh-CN"/>
        </w:rPr>
        <w:t xml:space="preserve"> JA, </w:t>
      </w:r>
      <w:proofErr w:type="spellStart"/>
      <w:r w:rsidRPr="0056541C">
        <w:rPr>
          <w:rFonts w:ascii="Book Antiqua" w:hAnsi="Book Antiqua"/>
          <w:color w:val="000000"/>
          <w:lang w:val="en-US" w:eastAsia="zh-CN"/>
        </w:rPr>
        <w:t>Stürmer</w:t>
      </w:r>
      <w:proofErr w:type="spellEnd"/>
      <w:r w:rsidRPr="0056541C">
        <w:rPr>
          <w:rFonts w:ascii="Book Antiqua" w:hAnsi="Book Antiqua"/>
          <w:color w:val="000000"/>
          <w:lang w:val="en-US" w:eastAsia="zh-CN"/>
        </w:rPr>
        <w:t xml:space="preserve"> T, Fine JP, Weeks J, </w:t>
      </w:r>
      <w:proofErr w:type="spellStart"/>
      <w:r w:rsidRPr="0056541C">
        <w:rPr>
          <w:rFonts w:ascii="Book Antiqua" w:hAnsi="Book Antiqua"/>
          <w:color w:val="000000"/>
          <w:lang w:val="en-US" w:eastAsia="zh-CN"/>
        </w:rPr>
        <w:t>Niland</w:t>
      </w:r>
      <w:proofErr w:type="spellEnd"/>
      <w:r w:rsidRPr="0056541C">
        <w:rPr>
          <w:rFonts w:ascii="Book Antiqua" w:hAnsi="Book Antiqua"/>
          <w:color w:val="000000"/>
          <w:lang w:val="en-US" w:eastAsia="zh-CN"/>
        </w:rPr>
        <w:t xml:space="preserve"> J, Kahn KL, </w:t>
      </w:r>
      <w:proofErr w:type="spellStart"/>
      <w:r w:rsidRPr="0056541C">
        <w:rPr>
          <w:rFonts w:ascii="Book Antiqua" w:hAnsi="Book Antiqua"/>
          <w:color w:val="000000"/>
          <w:lang w:val="en-US" w:eastAsia="zh-CN"/>
        </w:rPr>
        <w:t>Schymura</w:t>
      </w:r>
      <w:proofErr w:type="spellEnd"/>
      <w:r w:rsidRPr="0056541C">
        <w:rPr>
          <w:rFonts w:ascii="Book Antiqua" w:hAnsi="Book Antiqua"/>
          <w:color w:val="000000"/>
          <w:lang w:val="en-US" w:eastAsia="zh-CN"/>
        </w:rPr>
        <w:t xml:space="preserve"> MJ, </w:t>
      </w:r>
      <w:proofErr w:type="spellStart"/>
      <w:r w:rsidRPr="0056541C">
        <w:rPr>
          <w:rFonts w:ascii="Book Antiqua" w:hAnsi="Book Antiqua"/>
          <w:color w:val="000000"/>
          <w:lang w:val="en-US" w:eastAsia="zh-CN"/>
        </w:rPr>
        <w:t>Schrag</w:t>
      </w:r>
      <w:proofErr w:type="spellEnd"/>
      <w:r w:rsidRPr="0056541C">
        <w:rPr>
          <w:rFonts w:ascii="Book Antiqua" w:hAnsi="Book Antiqua"/>
          <w:color w:val="000000"/>
          <w:lang w:val="en-US" w:eastAsia="zh-CN"/>
        </w:rPr>
        <w:t xml:space="preserve"> D. Comparative effectiveness of </w:t>
      </w:r>
      <w:proofErr w:type="spellStart"/>
      <w:r w:rsidRPr="0056541C">
        <w:rPr>
          <w:rFonts w:ascii="Book Antiqua" w:hAnsi="Book Antiqua"/>
          <w:color w:val="000000"/>
          <w:lang w:val="en-US" w:eastAsia="zh-CN"/>
        </w:rPr>
        <w:t>oxaliplatin</w:t>
      </w:r>
      <w:proofErr w:type="spellEnd"/>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vs</w:t>
      </w:r>
      <w:proofErr w:type="spellEnd"/>
      <w:r w:rsidRPr="0056541C">
        <w:rPr>
          <w:rFonts w:ascii="Book Antiqua" w:hAnsi="Book Antiqua"/>
          <w:color w:val="000000"/>
          <w:lang w:val="en-US" w:eastAsia="zh-CN"/>
        </w:rPr>
        <w:t xml:space="preserve"> non-</w:t>
      </w:r>
      <w:proofErr w:type="spellStart"/>
      <w:r w:rsidRPr="0056541C">
        <w:rPr>
          <w:rFonts w:ascii="Book Antiqua" w:hAnsi="Book Antiqua"/>
          <w:color w:val="000000"/>
          <w:lang w:val="en-US" w:eastAsia="zh-CN"/>
        </w:rPr>
        <w:t>oxaliplatin</w:t>
      </w:r>
      <w:proofErr w:type="spellEnd"/>
      <w:r w:rsidRPr="0056541C">
        <w:rPr>
          <w:rFonts w:ascii="Book Antiqua" w:hAnsi="Book Antiqua"/>
          <w:color w:val="000000"/>
          <w:lang w:val="en-US" w:eastAsia="zh-CN"/>
        </w:rPr>
        <w:t>-containing adjuvant chemotherapy for stage III colon cancer. </w:t>
      </w:r>
      <w:r w:rsidRPr="0056541C">
        <w:rPr>
          <w:rFonts w:ascii="Book Antiqua" w:hAnsi="Book Antiqua"/>
          <w:i/>
          <w:iCs/>
          <w:color w:val="000000"/>
          <w:lang w:val="en-US" w:eastAsia="zh-CN"/>
        </w:rPr>
        <w:t xml:space="preserve">J </w:t>
      </w:r>
      <w:proofErr w:type="spellStart"/>
      <w:r w:rsidRPr="0056541C">
        <w:rPr>
          <w:rFonts w:ascii="Book Antiqua" w:hAnsi="Book Antiqua"/>
          <w:i/>
          <w:iCs/>
          <w:color w:val="000000"/>
          <w:lang w:val="en-US" w:eastAsia="zh-CN"/>
        </w:rPr>
        <w:t>Natl</w:t>
      </w:r>
      <w:proofErr w:type="spellEnd"/>
      <w:r w:rsidRPr="0056541C">
        <w:rPr>
          <w:rFonts w:ascii="Book Antiqua" w:hAnsi="Book Antiqua"/>
          <w:i/>
          <w:iCs/>
          <w:color w:val="000000"/>
          <w:lang w:val="en-US" w:eastAsia="zh-CN"/>
        </w:rPr>
        <w:t xml:space="preserve"> Cancer </w:t>
      </w:r>
      <w:proofErr w:type="spellStart"/>
      <w:r w:rsidRPr="0056541C">
        <w:rPr>
          <w:rFonts w:ascii="Book Antiqua" w:hAnsi="Book Antiqua"/>
          <w:i/>
          <w:iCs/>
          <w:color w:val="000000"/>
          <w:lang w:val="en-US" w:eastAsia="zh-CN"/>
        </w:rPr>
        <w:t>Inst</w:t>
      </w:r>
      <w:proofErr w:type="spellEnd"/>
      <w:r w:rsidRPr="0056541C">
        <w:rPr>
          <w:rFonts w:ascii="Book Antiqua" w:hAnsi="Book Antiqua"/>
          <w:color w:val="000000"/>
          <w:lang w:val="en-US" w:eastAsia="zh-CN"/>
        </w:rPr>
        <w:t> 2012; </w:t>
      </w:r>
      <w:r w:rsidRPr="0056541C">
        <w:rPr>
          <w:rFonts w:ascii="Book Antiqua" w:hAnsi="Book Antiqua"/>
          <w:b/>
          <w:bCs/>
          <w:color w:val="000000"/>
          <w:lang w:val="en-US" w:eastAsia="zh-CN"/>
        </w:rPr>
        <w:t>104</w:t>
      </w:r>
      <w:r w:rsidRPr="0056541C">
        <w:rPr>
          <w:rFonts w:ascii="Book Antiqua" w:hAnsi="Book Antiqua"/>
          <w:color w:val="000000"/>
          <w:lang w:val="en-US" w:eastAsia="zh-CN"/>
        </w:rPr>
        <w:t>: 211-227 [PMID: 22266473]</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7 </w:t>
      </w:r>
      <w:r w:rsidRPr="0056541C">
        <w:rPr>
          <w:rFonts w:ascii="Book Antiqua" w:hAnsi="Book Antiqua"/>
          <w:b/>
          <w:bCs/>
          <w:color w:val="000000"/>
          <w:lang w:val="en-US" w:eastAsia="zh-CN"/>
        </w:rPr>
        <w:t>Hospers GA</w:t>
      </w:r>
      <w:r w:rsidRPr="0056541C">
        <w:rPr>
          <w:rFonts w:ascii="Book Antiqua" w:hAnsi="Book Antiqua"/>
          <w:color w:val="000000"/>
          <w:lang w:val="en-US" w:eastAsia="zh-CN"/>
        </w:rPr>
        <w:t xml:space="preserve">, Punt CJ, </w:t>
      </w:r>
      <w:proofErr w:type="spellStart"/>
      <w:r w:rsidRPr="0056541C">
        <w:rPr>
          <w:rFonts w:ascii="Book Antiqua" w:hAnsi="Book Antiqua"/>
          <w:color w:val="000000"/>
          <w:lang w:val="en-US" w:eastAsia="zh-CN"/>
        </w:rPr>
        <w:t>Tesselaar</w:t>
      </w:r>
      <w:proofErr w:type="spellEnd"/>
      <w:r w:rsidRPr="0056541C">
        <w:rPr>
          <w:rFonts w:ascii="Book Antiqua" w:hAnsi="Book Antiqua"/>
          <w:color w:val="000000"/>
          <w:lang w:val="en-US" w:eastAsia="zh-CN"/>
        </w:rPr>
        <w:t xml:space="preserve"> ME, Cats </w:t>
      </w:r>
      <w:proofErr w:type="gramStart"/>
      <w:r w:rsidRPr="0056541C">
        <w:rPr>
          <w:rFonts w:ascii="Book Antiqua" w:hAnsi="Book Antiqua"/>
          <w:color w:val="000000"/>
          <w:lang w:val="en-US" w:eastAsia="zh-CN"/>
        </w:rPr>
        <w:t>A</w:t>
      </w:r>
      <w:proofErr w:type="gramEnd"/>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Havenga</w:t>
      </w:r>
      <w:proofErr w:type="spellEnd"/>
      <w:r w:rsidRPr="0056541C">
        <w:rPr>
          <w:rFonts w:ascii="Book Antiqua" w:hAnsi="Book Antiqua"/>
          <w:color w:val="000000"/>
          <w:lang w:val="en-US" w:eastAsia="zh-CN"/>
        </w:rPr>
        <w:t xml:space="preserve"> K, Leer JW, </w:t>
      </w:r>
      <w:proofErr w:type="spellStart"/>
      <w:r w:rsidRPr="0056541C">
        <w:rPr>
          <w:rFonts w:ascii="Book Antiqua" w:hAnsi="Book Antiqua"/>
          <w:color w:val="000000"/>
          <w:lang w:val="en-US" w:eastAsia="zh-CN"/>
        </w:rPr>
        <w:t>Marijnen</w:t>
      </w:r>
      <w:proofErr w:type="spellEnd"/>
      <w:r w:rsidRPr="0056541C">
        <w:rPr>
          <w:rFonts w:ascii="Book Antiqua" w:hAnsi="Book Antiqua"/>
          <w:color w:val="000000"/>
          <w:lang w:val="en-US" w:eastAsia="zh-CN"/>
        </w:rPr>
        <w:t xml:space="preserve"> CA, Jansen EP, Van </w:t>
      </w:r>
      <w:proofErr w:type="spellStart"/>
      <w:r w:rsidRPr="0056541C">
        <w:rPr>
          <w:rFonts w:ascii="Book Antiqua" w:hAnsi="Book Antiqua"/>
          <w:color w:val="000000"/>
          <w:lang w:val="en-US" w:eastAsia="zh-CN"/>
        </w:rPr>
        <w:t>Krieken</w:t>
      </w:r>
      <w:proofErr w:type="spellEnd"/>
      <w:r w:rsidRPr="0056541C">
        <w:rPr>
          <w:rFonts w:ascii="Book Antiqua" w:hAnsi="Book Antiqua"/>
          <w:color w:val="000000"/>
          <w:lang w:val="en-US" w:eastAsia="zh-CN"/>
        </w:rPr>
        <w:t xml:space="preserve"> HH, </w:t>
      </w:r>
      <w:proofErr w:type="spellStart"/>
      <w:r w:rsidRPr="0056541C">
        <w:rPr>
          <w:rFonts w:ascii="Book Antiqua" w:hAnsi="Book Antiqua"/>
          <w:color w:val="000000"/>
          <w:lang w:val="en-US" w:eastAsia="zh-CN"/>
        </w:rPr>
        <w:t>Wiggers</w:t>
      </w:r>
      <w:proofErr w:type="spellEnd"/>
      <w:r w:rsidRPr="0056541C">
        <w:rPr>
          <w:rFonts w:ascii="Book Antiqua" w:hAnsi="Book Antiqua"/>
          <w:color w:val="000000"/>
          <w:lang w:val="en-US" w:eastAsia="zh-CN"/>
        </w:rPr>
        <w:t xml:space="preserve"> T, Van de </w:t>
      </w:r>
      <w:proofErr w:type="spellStart"/>
      <w:r w:rsidRPr="0056541C">
        <w:rPr>
          <w:rFonts w:ascii="Book Antiqua" w:hAnsi="Book Antiqua"/>
          <w:color w:val="000000"/>
          <w:lang w:val="en-US" w:eastAsia="zh-CN"/>
        </w:rPr>
        <w:t>Velde</w:t>
      </w:r>
      <w:proofErr w:type="spellEnd"/>
      <w:r w:rsidRPr="0056541C">
        <w:rPr>
          <w:rFonts w:ascii="Book Antiqua" w:hAnsi="Book Antiqua"/>
          <w:color w:val="000000"/>
          <w:lang w:val="en-US" w:eastAsia="zh-CN"/>
        </w:rPr>
        <w:t xml:space="preserve"> CJ, Mulder NH. Preoperative </w:t>
      </w:r>
      <w:proofErr w:type="spellStart"/>
      <w:r w:rsidRPr="0056541C">
        <w:rPr>
          <w:rFonts w:ascii="Book Antiqua" w:hAnsi="Book Antiqua"/>
          <w:color w:val="000000"/>
          <w:lang w:val="en-US" w:eastAsia="zh-CN"/>
        </w:rPr>
        <w:t>chemoradiotherapy</w:t>
      </w:r>
      <w:proofErr w:type="spellEnd"/>
      <w:r w:rsidRPr="0056541C">
        <w:rPr>
          <w:rFonts w:ascii="Book Antiqua" w:hAnsi="Book Antiqua"/>
          <w:color w:val="000000"/>
          <w:lang w:val="en-US" w:eastAsia="zh-CN"/>
        </w:rPr>
        <w:t xml:space="preserve"> with </w:t>
      </w:r>
      <w:proofErr w:type="spellStart"/>
      <w:r w:rsidRPr="0056541C">
        <w:rPr>
          <w:rFonts w:ascii="Book Antiqua" w:hAnsi="Book Antiqua"/>
          <w:color w:val="000000"/>
          <w:lang w:val="en-US" w:eastAsia="zh-CN"/>
        </w:rPr>
        <w:t>capecitabine</w:t>
      </w:r>
      <w:proofErr w:type="spellEnd"/>
      <w:r w:rsidRPr="0056541C">
        <w:rPr>
          <w:rFonts w:ascii="Book Antiqua" w:hAnsi="Book Antiqua"/>
          <w:color w:val="000000"/>
          <w:lang w:val="en-US" w:eastAsia="zh-CN"/>
        </w:rPr>
        <w:t xml:space="preserve"> and </w:t>
      </w:r>
      <w:proofErr w:type="spellStart"/>
      <w:r w:rsidRPr="0056541C">
        <w:rPr>
          <w:rFonts w:ascii="Book Antiqua" w:hAnsi="Book Antiqua"/>
          <w:color w:val="000000"/>
          <w:lang w:val="en-US" w:eastAsia="zh-CN"/>
        </w:rPr>
        <w:t>oxaliplatin</w:t>
      </w:r>
      <w:proofErr w:type="spellEnd"/>
      <w:r w:rsidRPr="0056541C">
        <w:rPr>
          <w:rFonts w:ascii="Book Antiqua" w:hAnsi="Book Antiqua"/>
          <w:color w:val="000000"/>
          <w:lang w:val="en-US" w:eastAsia="zh-CN"/>
        </w:rPr>
        <w:t xml:space="preserve"> in locally advanced rectal cancer. </w:t>
      </w:r>
      <w:proofErr w:type="gramStart"/>
      <w:r w:rsidRPr="0056541C">
        <w:rPr>
          <w:rFonts w:ascii="Book Antiqua" w:hAnsi="Book Antiqua"/>
          <w:color w:val="000000"/>
          <w:lang w:val="en-US" w:eastAsia="zh-CN"/>
        </w:rPr>
        <w:t>A phase I-II multicenter study of the Dutch Colorectal Cancer Group.</w:t>
      </w:r>
      <w:proofErr w:type="gramEnd"/>
      <w:r w:rsidRPr="0056541C">
        <w:rPr>
          <w:rFonts w:ascii="Book Antiqua" w:hAnsi="Book Antiqua"/>
          <w:color w:val="000000"/>
          <w:lang w:val="en-US" w:eastAsia="zh-CN"/>
        </w:rPr>
        <w:t> </w:t>
      </w:r>
      <w:r w:rsidRPr="0056541C">
        <w:rPr>
          <w:rFonts w:ascii="Book Antiqua" w:hAnsi="Book Antiqua"/>
          <w:i/>
          <w:iCs/>
          <w:color w:val="000000"/>
          <w:lang w:val="en-US" w:eastAsia="zh-CN"/>
        </w:rPr>
        <w:t xml:space="preserve">Ann </w:t>
      </w:r>
      <w:proofErr w:type="spellStart"/>
      <w:r w:rsidRPr="0056541C">
        <w:rPr>
          <w:rFonts w:ascii="Book Antiqua" w:hAnsi="Book Antiqua"/>
          <w:i/>
          <w:iCs/>
          <w:color w:val="000000"/>
          <w:lang w:val="en-US" w:eastAsia="zh-CN"/>
        </w:rPr>
        <w:t>Surg</w:t>
      </w:r>
      <w:proofErr w:type="spellEnd"/>
      <w:r w:rsidRPr="0056541C">
        <w:rPr>
          <w:rFonts w:ascii="Book Antiqua" w:hAnsi="Book Antiqua"/>
          <w:i/>
          <w:iCs/>
          <w:color w:val="000000"/>
          <w:lang w:val="en-US" w:eastAsia="zh-CN"/>
        </w:rPr>
        <w:t xml:space="preserve">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2007; </w:t>
      </w:r>
      <w:r w:rsidRPr="0056541C">
        <w:rPr>
          <w:rFonts w:ascii="Book Antiqua" w:hAnsi="Book Antiqua"/>
          <w:b/>
          <w:bCs/>
          <w:color w:val="000000"/>
          <w:lang w:val="en-US" w:eastAsia="zh-CN"/>
        </w:rPr>
        <w:t>14</w:t>
      </w:r>
      <w:r w:rsidRPr="0056541C">
        <w:rPr>
          <w:rFonts w:ascii="Book Antiqua" w:hAnsi="Book Antiqua"/>
          <w:color w:val="000000"/>
          <w:lang w:val="en-US" w:eastAsia="zh-CN"/>
        </w:rPr>
        <w:t>: 2773-2779 [PMID: 17653805]</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8 </w:t>
      </w:r>
      <w:proofErr w:type="spellStart"/>
      <w:r w:rsidRPr="0056541C">
        <w:rPr>
          <w:rFonts w:ascii="Book Antiqua" w:hAnsi="Book Antiqua"/>
          <w:b/>
          <w:bCs/>
          <w:color w:val="000000"/>
          <w:lang w:val="en-US" w:eastAsia="zh-CN"/>
        </w:rPr>
        <w:t>Dionisi</w:t>
      </w:r>
      <w:proofErr w:type="spellEnd"/>
      <w:r w:rsidRPr="0056541C">
        <w:rPr>
          <w:rFonts w:ascii="Book Antiqua" w:hAnsi="Book Antiqua"/>
          <w:b/>
          <w:bCs/>
          <w:color w:val="000000"/>
          <w:lang w:val="en-US" w:eastAsia="zh-CN"/>
        </w:rPr>
        <w:t xml:space="preserve"> F</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Musio</w:t>
      </w:r>
      <w:proofErr w:type="spellEnd"/>
      <w:r w:rsidRPr="0056541C">
        <w:rPr>
          <w:rFonts w:ascii="Book Antiqua" w:hAnsi="Book Antiqua"/>
          <w:color w:val="000000"/>
          <w:lang w:val="en-US" w:eastAsia="zh-CN"/>
        </w:rPr>
        <w:t xml:space="preserve"> D, </w:t>
      </w:r>
      <w:proofErr w:type="spellStart"/>
      <w:r w:rsidRPr="0056541C">
        <w:rPr>
          <w:rFonts w:ascii="Book Antiqua" w:hAnsi="Book Antiqua"/>
          <w:color w:val="000000"/>
          <w:lang w:val="en-US" w:eastAsia="zh-CN"/>
        </w:rPr>
        <w:t>Raffetto</w:t>
      </w:r>
      <w:proofErr w:type="spellEnd"/>
      <w:r w:rsidRPr="0056541C">
        <w:rPr>
          <w:rFonts w:ascii="Book Antiqua" w:hAnsi="Book Antiqua"/>
          <w:color w:val="000000"/>
          <w:lang w:val="en-US" w:eastAsia="zh-CN"/>
        </w:rPr>
        <w:t xml:space="preserve"> N, </w:t>
      </w:r>
      <w:proofErr w:type="spellStart"/>
      <w:r w:rsidRPr="0056541C">
        <w:rPr>
          <w:rFonts w:ascii="Book Antiqua" w:hAnsi="Book Antiqua"/>
          <w:color w:val="000000"/>
          <w:lang w:val="en-US" w:eastAsia="zh-CN"/>
        </w:rPr>
        <w:t>Codacci-Pisanelli</w:t>
      </w:r>
      <w:proofErr w:type="spellEnd"/>
      <w:r w:rsidRPr="0056541C">
        <w:rPr>
          <w:rFonts w:ascii="Book Antiqua" w:hAnsi="Book Antiqua"/>
          <w:color w:val="000000"/>
          <w:lang w:val="en-US" w:eastAsia="zh-CN"/>
        </w:rPr>
        <w:t xml:space="preserve"> G, </w:t>
      </w:r>
      <w:proofErr w:type="spellStart"/>
      <w:r w:rsidRPr="0056541C">
        <w:rPr>
          <w:rFonts w:ascii="Book Antiqua" w:hAnsi="Book Antiqua"/>
          <w:color w:val="000000"/>
          <w:lang w:val="en-US" w:eastAsia="zh-CN"/>
        </w:rPr>
        <w:t>Iannacone</w:t>
      </w:r>
      <w:proofErr w:type="spellEnd"/>
      <w:r w:rsidRPr="0056541C">
        <w:rPr>
          <w:rFonts w:ascii="Book Antiqua" w:hAnsi="Book Antiqua"/>
          <w:color w:val="000000"/>
          <w:lang w:val="en-US" w:eastAsia="zh-CN"/>
        </w:rPr>
        <w:t xml:space="preserve"> E, </w:t>
      </w:r>
      <w:proofErr w:type="spellStart"/>
      <w:r w:rsidRPr="0056541C">
        <w:rPr>
          <w:rFonts w:ascii="Book Antiqua" w:hAnsi="Book Antiqua"/>
          <w:color w:val="000000"/>
          <w:lang w:val="en-US" w:eastAsia="zh-CN"/>
        </w:rPr>
        <w:t>Caiazzo</w:t>
      </w:r>
      <w:proofErr w:type="spellEnd"/>
      <w:r w:rsidRPr="0056541C">
        <w:rPr>
          <w:rFonts w:ascii="Book Antiqua" w:hAnsi="Book Antiqua"/>
          <w:color w:val="000000"/>
          <w:lang w:val="en-US" w:eastAsia="zh-CN"/>
        </w:rPr>
        <w:t xml:space="preserve"> R, </w:t>
      </w:r>
      <w:proofErr w:type="spellStart"/>
      <w:r w:rsidRPr="0056541C">
        <w:rPr>
          <w:rFonts w:ascii="Book Antiqua" w:hAnsi="Book Antiqua"/>
          <w:color w:val="000000"/>
          <w:lang w:val="en-US" w:eastAsia="zh-CN"/>
        </w:rPr>
        <w:t>Banelli</w:t>
      </w:r>
      <w:proofErr w:type="spellEnd"/>
      <w:r w:rsidRPr="0056541C">
        <w:rPr>
          <w:rFonts w:ascii="Book Antiqua" w:hAnsi="Book Antiqua"/>
          <w:color w:val="000000"/>
          <w:lang w:val="en-US" w:eastAsia="zh-CN"/>
        </w:rPr>
        <w:t xml:space="preserve"> E. Preoperative intensified </w:t>
      </w:r>
      <w:proofErr w:type="spellStart"/>
      <w:r w:rsidRPr="0056541C">
        <w:rPr>
          <w:rFonts w:ascii="Book Antiqua" w:hAnsi="Book Antiqua"/>
          <w:color w:val="000000"/>
          <w:lang w:val="en-US" w:eastAsia="zh-CN"/>
        </w:rPr>
        <w:t>radiochemotherapy</w:t>
      </w:r>
      <w:proofErr w:type="spellEnd"/>
      <w:r w:rsidRPr="0056541C">
        <w:rPr>
          <w:rFonts w:ascii="Book Antiqua" w:hAnsi="Book Antiqua"/>
          <w:color w:val="000000"/>
          <w:lang w:val="en-US" w:eastAsia="zh-CN"/>
        </w:rPr>
        <w:t xml:space="preserve"> for rectal cancer: experience of a single </w:t>
      </w:r>
      <w:r w:rsidRPr="0056541C">
        <w:rPr>
          <w:rFonts w:ascii="Book Antiqua" w:hAnsi="Book Antiqua"/>
          <w:color w:val="000000"/>
          <w:lang w:val="en-US" w:eastAsia="zh-CN"/>
        </w:rPr>
        <w:lastRenderedPageBreak/>
        <w:t>institution. </w:t>
      </w:r>
      <w:proofErr w:type="spellStart"/>
      <w:r w:rsidRPr="0056541C">
        <w:rPr>
          <w:rFonts w:ascii="Book Antiqua" w:hAnsi="Book Antiqua"/>
          <w:i/>
          <w:iCs/>
          <w:color w:val="000000"/>
          <w:lang w:val="en-US" w:eastAsia="zh-CN"/>
        </w:rPr>
        <w:t>Int</w:t>
      </w:r>
      <w:proofErr w:type="spellEnd"/>
      <w:r w:rsidRPr="0056541C">
        <w:rPr>
          <w:rFonts w:ascii="Book Antiqua" w:hAnsi="Book Antiqua"/>
          <w:i/>
          <w:iCs/>
          <w:color w:val="000000"/>
          <w:lang w:val="en-US" w:eastAsia="zh-CN"/>
        </w:rPr>
        <w:t xml:space="preserve"> J Colorectal Dis</w:t>
      </w:r>
      <w:r w:rsidRPr="0056541C">
        <w:rPr>
          <w:rFonts w:ascii="Book Antiqua" w:hAnsi="Book Antiqua"/>
          <w:color w:val="000000"/>
          <w:lang w:val="en-US" w:eastAsia="zh-CN"/>
        </w:rPr>
        <w:t> 2011; </w:t>
      </w:r>
      <w:r w:rsidRPr="0056541C">
        <w:rPr>
          <w:rFonts w:ascii="Book Antiqua" w:hAnsi="Book Antiqua"/>
          <w:b/>
          <w:bCs/>
          <w:color w:val="000000"/>
          <w:lang w:val="en-US" w:eastAsia="zh-CN"/>
        </w:rPr>
        <w:t>26</w:t>
      </w:r>
      <w:r w:rsidRPr="0056541C">
        <w:rPr>
          <w:rFonts w:ascii="Book Antiqua" w:hAnsi="Book Antiqua"/>
          <w:color w:val="000000"/>
          <w:lang w:val="en-US" w:eastAsia="zh-CN"/>
        </w:rPr>
        <w:t>: 153-164 [PMID: 21107849 DOI: 10.1007/s00384-010-1064-9]</w:t>
      </w:r>
    </w:p>
    <w:p w:rsidR="0056541C" w:rsidRPr="0056541C" w:rsidRDefault="0056541C" w:rsidP="0056541C">
      <w:pPr>
        <w:spacing w:line="360" w:lineRule="auto"/>
        <w:jc w:val="both"/>
        <w:rPr>
          <w:rFonts w:ascii="Book Antiqua" w:hAnsi="Book Antiqua"/>
          <w:color w:val="000000"/>
          <w:lang w:val="en-US" w:eastAsia="zh-CN"/>
        </w:rPr>
      </w:pPr>
      <w:r>
        <w:rPr>
          <w:rFonts w:ascii="Book Antiqua" w:hAnsi="Book Antiqua"/>
          <w:color w:val="000000"/>
          <w:lang w:val="en-US" w:eastAsia="zh-CN"/>
        </w:rPr>
        <w:t xml:space="preserve">9 </w:t>
      </w:r>
      <w:r w:rsidRPr="0056541C">
        <w:rPr>
          <w:rFonts w:ascii="Book Antiqua" w:hAnsi="Book Antiqua"/>
          <w:color w:val="000000"/>
          <w:lang w:val="en-US" w:eastAsia="zh-CN"/>
        </w:rPr>
        <w:t>AJCC Cancer Staging Manual (</w:t>
      </w:r>
      <w:proofErr w:type="spellStart"/>
      <w:proofErr w:type="gramStart"/>
      <w:r w:rsidRPr="0056541C">
        <w:rPr>
          <w:rFonts w:ascii="Book Antiqua" w:hAnsi="Book Antiqua"/>
          <w:color w:val="000000"/>
          <w:lang w:val="en-US" w:eastAsia="zh-CN"/>
        </w:rPr>
        <w:t>ed</w:t>
      </w:r>
      <w:proofErr w:type="spellEnd"/>
      <w:proofErr w:type="gramEnd"/>
      <w:r w:rsidRPr="0056541C">
        <w:rPr>
          <w:rFonts w:ascii="Book Antiqua" w:hAnsi="Book Antiqua"/>
          <w:color w:val="000000"/>
          <w:lang w:val="en-US" w:eastAsia="zh-CN"/>
        </w:rPr>
        <w:t xml:space="preserve"> 7th Edition)</w:t>
      </w:r>
      <w:r>
        <w:rPr>
          <w:rFonts w:ascii="Book Antiqua" w:hAnsi="Book Antiqua" w:hint="eastAsia"/>
          <w:color w:val="000000"/>
          <w:lang w:val="en-US" w:eastAsia="zh-CN"/>
        </w:rPr>
        <w:t>;</w:t>
      </w:r>
      <w:r w:rsidRPr="0056541C">
        <w:rPr>
          <w:rFonts w:ascii="Book Antiqua" w:hAnsi="Book Antiqua"/>
          <w:color w:val="000000"/>
          <w:lang w:val="en-US" w:eastAsia="zh-CN"/>
        </w:rPr>
        <w:t xml:space="preserve"> 2010</w:t>
      </w:r>
    </w:p>
    <w:p w:rsidR="0056541C" w:rsidRPr="0056541C" w:rsidRDefault="0056541C" w:rsidP="0056541C">
      <w:pPr>
        <w:spacing w:line="360" w:lineRule="auto"/>
        <w:jc w:val="both"/>
        <w:rPr>
          <w:rFonts w:ascii="Book Antiqua" w:hAnsi="Book Antiqua"/>
        </w:rPr>
      </w:pPr>
      <w:proofErr w:type="gramStart"/>
      <w:r w:rsidRPr="0056541C">
        <w:rPr>
          <w:rFonts w:ascii="Book Antiqua" w:hAnsi="Book Antiqua"/>
          <w:color w:val="000000"/>
          <w:lang w:val="en-US" w:eastAsia="zh-CN"/>
        </w:rPr>
        <w:t>10</w:t>
      </w:r>
      <w:r>
        <w:rPr>
          <w:rFonts w:ascii="Book Antiqua" w:hAnsi="Book Antiqua" w:hint="eastAsia"/>
          <w:color w:val="000000"/>
          <w:lang w:val="en-US" w:eastAsia="zh-CN"/>
        </w:rPr>
        <w:t xml:space="preserve"> </w:t>
      </w:r>
      <w:r w:rsidRPr="0056541C">
        <w:rPr>
          <w:rFonts w:ascii="Book Antiqua" w:hAnsi="Book Antiqua"/>
          <w:color w:val="000000"/>
          <w:lang w:val="en-US" w:eastAsia="zh-CN"/>
        </w:rPr>
        <w:t>Cancer Therapy Evaluation Program (2006) Common Terminology Criteria for Adverse Events, Version 3.0.</w:t>
      </w:r>
      <w:proofErr w:type="gramEnd"/>
      <w:r w:rsidRPr="0056541C">
        <w:rPr>
          <w:rFonts w:ascii="Book Antiqua" w:hAnsi="Book Antiqua"/>
          <w:color w:val="000000"/>
          <w:lang w:val="en-US" w:eastAsia="zh-CN"/>
        </w:rPr>
        <w:t xml:space="preserve"> </w:t>
      </w:r>
      <w:r w:rsidRPr="0056541C">
        <w:rPr>
          <w:rFonts w:ascii="Book Antiqua" w:hAnsi="Book Antiqua"/>
        </w:rPr>
        <w:t xml:space="preserve">Available from: </w:t>
      </w:r>
      <w:r w:rsidRPr="0056541C">
        <w:rPr>
          <w:rFonts w:ascii="Book Antiqua" w:hAnsi="Book Antiqua"/>
          <w:color w:val="000000"/>
          <w:lang w:val="en-US" w:eastAsia="zh-CN"/>
        </w:rPr>
        <w:t>http: //ctep.cancer.gov, publish date: August 9, 2006.</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11 </w:t>
      </w:r>
      <w:proofErr w:type="spellStart"/>
      <w:r w:rsidRPr="0056541C">
        <w:rPr>
          <w:rFonts w:ascii="Book Antiqua" w:hAnsi="Book Antiqua"/>
          <w:b/>
          <w:bCs/>
          <w:color w:val="000000"/>
          <w:lang w:val="en-US" w:eastAsia="zh-CN"/>
        </w:rPr>
        <w:t>Valentini</w:t>
      </w:r>
      <w:proofErr w:type="spellEnd"/>
      <w:r w:rsidRPr="0056541C">
        <w:rPr>
          <w:rFonts w:ascii="Book Antiqua" w:hAnsi="Book Antiqua"/>
          <w:b/>
          <w:bCs/>
          <w:color w:val="000000"/>
          <w:lang w:val="en-US" w:eastAsia="zh-CN"/>
        </w:rPr>
        <w:t xml:space="preserve"> V</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Lambin</w:t>
      </w:r>
      <w:proofErr w:type="spellEnd"/>
      <w:r w:rsidRPr="0056541C">
        <w:rPr>
          <w:rFonts w:ascii="Book Antiqua" w:hAnsi="Book Antiqua"/>
          <w:color w:val="000000"/>
          <w:lang w:val="en-US" w:eastAsia="zh-CN"/>
        </w:rPr>
        <w:t xml:space="preserve"> P, Myerson RJ. Is it time for tailored treatment of rectal cancer? </w:t>
      </w:r>
      <w:proofErr w:type="gramStart"/>
      <w:r w:rsidRPr="0056541C">
        <w:rPr>
          <w:rFonts w:ascii="Book Antiqua" w:hAnsi="Book Antiqua"/>
          <w:color w:val="000000"/>
          <w:lang w:val="en-US" w:eastAsia="zh-CN"/>
        </w:rPr>
        <w:t>From prescribing by consensus to prescribing by numbers.</w:t>
      </w:r>
      <w:proofErr w:type="gramEnd"/>
      <w:r w:rsidRPr="0056541C">
        <w:rPr>
          <w:rFonts w:ascii="Book Antiqua" w:hAnsi="Book Antiqua"/>
          <w:color w:val="000000"/>
          <w:lang w:val="en-US" w:eastAsia="zh-CN"/>
        </w:rPr>
        <w:t> </w:t>
      </w:r>
      <w:proofErr w:type="spellStart"/>
      <w:r w:rsidRPr="0056541C">
        <w:rPr>
          <w:rFonts w:ascii="Book Antiqua" w:hAnsi="Book Antiqua"/>
          <w:i/>
          <w:iCs/>
          <w:color w:val="000000"/>
          <w:lang w:val="en-US" w:eastAsia="zh-CN"/>
        </w:rPr>
        <w:t>Radiother</w:t>
      </w:r>
      <w:proofErr w:type="spellEnd"/>
      <w:r w:rsidRPr="0056541C">
        <w:rPr>
          <w:rFonts w:ascii="Book Antiqua" w:hAnsi="Book Antiqua"/>
          <w:i/>
          <w:iCs/>
          <w:color w:val="000000"/>
          <w:lang w:val="en-US" w:eastAsia="zh-CN"/>
        </w:rPr>
        <w:t xml:space="preserve">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2012; </w:t>
      </w:r>
      <w:r w:rsidRPr="0056541C">
        <w:rPr>
          <w:rFonts w:ascii="Book Antiqua" w:hAnsi="Book Antiqua"/>
          <w:b/>
          <w:bCs/>
          <w:color w:val="000000"/>
          <w:lang w:val="en-US" w:eastAsia="zh-CN"/>
        </w:rPr>
        <w:t>102</w:t>
      </w:r>
      <w:r w:rsidRPr="0056541C">
        <w:rPr>
          <w:rFonts w:ascii="Book Antiqua" w:hAnsi="Book Antiqua"/>
          <w:color w:val="000000"/>
          <w:lang w:val="en-US" w:eastAsia="zh-CN"/>
        </w:rPr>
        <w:t>: 1-3 [PMID: 22178690 DOI: 10.1016/j.radonc.2011.12.001]</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12 </w:t>
      </w:r>
      <w:proofErr w:type="spellStart"/>
      <w:r w:rsidRPr="0056541C">
        <w:rPr>
          <w:rFonts w:ascii="Book Antiqua" w:hAnsi="Book Antiqua"/>
          <w:b/>
          <w:bCs/>
          <w:color w:val="000000"/>
          <w:lang w:val="en-US" w:eastAsia="zh-CN"/>
        </w:rPr>
        <w:t>Bosset</w:t>
      </w:r>
      <w:proofErr w:type="spellEnd"/>
      <w:r w:rsidRPr="0056541C">
        <w:rPr>
          <w:rFonts w:ascii="Book Antiqua" w:hAnsi="Book Antiqua"/>
          <w:b/>
          <w:bCs/>
          <w:color w:val="000000"/>
          <w:lang w:val="en-US" w:eastAsia="zh-CN"/>
        </w:rPr>
        <w:t xml:space="preserve"> JF</w:t>
      </w:r>
      <w:r w:rsidRPr="0056541C">
        <w:rPr>
          <w:rFonts w:ascii="Book Antiqua" w:hAnsi="Book Antiqua"/>
          <w:color w:val="000000"/>
          <w:lang w:val="en-US" w:eastAsia="zh-CN"/>
        </w:rPr>
        <w:t xml:space="preserve">, Collette L, Calais G, </w:t>
      </w:r>
      <w:proofErr w:type="spellStart"/>
      <w:r w:rsidRPr="0056541C">
        <w:rPr>
          <w:rFonts w:ascii="Book Antiqua" w:hAnsi="Book Antiqua"/>
          <w:color w:val="000000"/>
          <w:lang w:val="en-US" w:eastAsia="zh-CN"/>
        </w:rPr>
        <w:t>Mineur</w:t>
      </w:r>
      <w:proofErr w:type="spellEnd"/>
      <w:r w:rsidRPr="0056541C">
        <w:rPr>
          <w:rFonts w:ascii="Book Antiqua" w:hAnsi="Book Antiqua"/>
          <w:color w:val="000000"/>
          <w:lang w:val="en-US" w:eastAsia="zh-CN"/>
        </w:rPr>
        <w:t xml:space="preserve"> L, </w:t>
      </w:r>
      <w:proofErr w:type="spellStart"/>
      <w:r w:rsidRPr="0056541C">
        <w:rPr>
          <w:rFonts w:ascii="Book Antiqua" w:hAnsi="Book Antiqua"/>
          <w:color w:val="000000"/>
          <w:lang w:val="en-US" w:eastAsia="zh-CN"/>
        </w:rPr>
        <w:t>Maingon</w:t>
      </w:r>
      <w:proofErr w:type="spellEnd"/>
      <w:r w:rsidRPr="0056541C">
        <w:rPr>
          <w:rFonts w:ascii="Book Antiqua" w:hAnsi="Book Antiqua"/>
          <w:color w:val="000000"/>
          <w:lang w:val="en-US" w:eastAsia="zh-CN"/>
        </w:rPr>
        <w:t xml:space="preserve"> P, </w:t>
      </w:r>
      <w:proofErr w:type="spellStart"/>
      <w:r w:rsidRPr="0056541C">
        <w:rPr>
          <w:rFonts w:ascii="Book Antiqua" w:hAnsi="Book Antiqua"/>
          <w:color w:val="000000"/>
          <w:lang w:val="en-US" w:eastAsia="zh-CN"/>
        </w:rPr>
        <w:t>Radosevic-Jelic</w:t>
      </w:r>
      <w:proofErr w:type="spellEnd"/>
      <w:r w:rsidRPr="0056541C">
        <w:rPr>
          <w:rFonts w:ascii="Book Antiqua" w:hAnsi="Book Antiqua"/>
          <w:color w:val="000000"/>
          <w:lang w:val="en-US" w:eastAsia="zh-CN"/>
        </w:rPr>
        <w:t xml:space="preserve"> L, </w:t>
      </w:r>
      <w:proofErr w:type="spellStart"/>
      <w:r w:rsidRPr="0056541C">
        <w:rPr>
          <w:rFonts w:ascii="Book Antiqua" w:hAnsi="Book Antiqua"/>
          <w:color w:val="000000"/>
          <w:lang w:val="en-US" w:eastAsia="zh-CN"/>
        </w:rPr>
        <w:t>Daban</w:t>
      </w:r>
      <w:proofErr w:type="spellEnd"/>
      <w:r w:rsidRPr="0056541C">
        <w:rPr>
          <w:rFonts w:ascii="Book Antiqua" w:hAnsi="Book Antiqua"/>
          <w:color w:val="000000"/>
          <w:lang w:val="en-US" w:eastAsia="zh-CN"/>
        </w:rPr>
        <w:t xml:space="preserve"> A, </w:t>
      </w:r>
      <w:proofErr w:type="spellStart"/>
      <w:r w:rsidRPr="0056541C">
        <w:rPr>
          <w:rFonts w:ascii="Book Antiqua" w:hAnsi="Book Antiqua"/>
          <w:color w:val="000000"/>
          <w:lang w:val="en-US" w:eastAsia="zh-CN"/>
        </w:rPr>
        <w:t>Bardet</w:t>
      </w:r>
      <w:proofErr w:type="spellEnd"/>
      <w:r w:rsidRPr="0056541C">
        <w:rPr>
          <w:rFonts w:ascii="Book Antiqua" w:hAnsi="Book Antiqua"/>
          <w:color w:val="000000"/>
          <w:lang w:val="en-US" w:eastAsia="zh-CN"/>
        </w:rPr>
        <w:t xml:space="preserve"> E, </w:t>
      </w:r>
      <w:proofErr w:type="spellStart"/>
      <w:r w:rsidRPr="0056541C">
        <w:rPr>
          <w:rFonts w:ascii="Book Antiqua" w:hAnsi="Book Antiqua"/>
          <w:color w:val="000000"/>
          <w:lang w:val="en-US" w:eastAsia="zh-CN"/>
        </w:rPr>
        <w:t>Beny</w:t>
      </w:r>
      <w:proofErr w:type="spellEnd"/>
      <w:r w:rsidRPr="0056541C">
        <w:rPr>
          <w:rFonts w:ascii="Book Antiqua" w:hAnsi="Book Antiqua"/>
          <w:color w:val="000000"/>
          <w:lang w:val="en-US" w:eastAsia="zh-CN"/>
        </w:rPr>
        <w:t xml:space="preserve"> A, </w:t>
      </w:r>
      <w:proofErr w:type="spellStart"/>
      <w:r w:rsidRPr="0056541C">
        <w:rPr>
          <w:rFonts w:ascii="Book Antiqua" w:hAnsi="Book Antiqua"/>
          <w:color w:val="000000"/>
          <w:lang w:val="en-US" w:eastAsia="zh-CN"/>
        </w:rPr>
        <w:t>Ollier</w:t>
      </w:r>
      <w:proofErr w:type="spellEnd"/>
      <w:r w:rsidRPr="0056541C">
        <w:rPr>
          <w:rFonts w:ascii="Book Antiqua" w:hAnsi="Book Antiqua"/>
          <w:color w:val="000000"/>
          <w:lang w:val="en-US" w:eastAsia="zh-CN"/>
        </w:rPr>
        <w:t xml:space="preserve"> JC. </w:t>
      </w:r>
      <w:proofErr w:type="gramStart"/>
      <w:r w:rsidRPr="0056541C">
        <w:rPr>
          <w:rFonts w:ascii="Book Antiqua" w:hAnsi="Book Antiqua"/>
          <w:color w:val="000000"/>
          <w:lang w:val="en-US" w:eastAsia="zh-CN"/>
        </w:rPr>
        <w:t>Chemotherapy with preoperative radiotherapy in rectal cancer.</w:t>
      </w:r>
      <w:proofErr w:type="gramEnd"/>
      <w:r w:rsidRPr="0056541C">
        <w:rPr>
          <w:rFonts w:ascii="Book Antiqua" w:hAnsi="Book Antiqua"/>
          <w:color w:val="000000"/>
          <w:lang w:val="en-US" w:eastAsia="zh-CN"/>
        </w:rPr>
        <w:t> </w:t>
      </w:r>
      <w:r w:rsidRPr="0056541C">
        <w:rPr>
          <w:rFonts w:ascii="Book Antiqua" w:hAnsi="Book Antiqua"/>
          <w:i/>
          <w:iCs/>
          <w:color w:val="000000"/>
          <w:lang w:val="en-US" w:eastAsia="zh-CN"/>
        </w:rPr>
        <w:t xml:space="preserve">N </w:t>
      </w:r>
      <w:proofErr w:type="spellStart"/>
      <w:r w:rsidRPr="0056541C">
        <w:rPr>
          <w:rFonts w:ascii="Book Antiqua" w:hAnsi="Book Antiqua"/>
          <w:i/>
          <w:iCs/>
          <w:color w:val="000000"/>
          <w:lang w:val="en-US" w:eastAsia="zh-CN"/>
        </w:rPr>
        <w:t>Engl</w:t>
      </w:r>
      <w:proofErr w:type="spellEnd"/>
      <w:r w:rsidRPr="0056541C">
        <w:rPr>
          <w:rFonts w:ascii="Book Antiqua" w:hAnsi="Book Antiqua"/>
          <w:i/>
          <w:iCs/>
          <w:color w:val="000000"/>
          <w:lang w:val="en-US" w:eastAsia="zh-CN"/>
        </w:rPr>
        <w:t xml:space="preserve"> J Med</w:t>
      </w:r>
      <w:r w:rsidRPr="0056541C">
        <w:rPr>
          <w:rFonts w:ascii="Book Antiqua" w:hAnsi="Book Antiqua"/>
          <w:color w:val="000000"/>
          <w:lang w:val="en-US" w:eastAsia="zh-CN"/>
        </w:rPr>
        <w:t> 2006; </w:t>
      </w:r>
      <w:r w:rsidRPr="0056541C">
        <w:rPr>
          <w:rFonts w:ascii="Book Antiqua" w:hAnsi="Book Antiqua"/>
          <w:b/>
          <w:bCs/>
          <w:color w:val="000000"/>
          <w:lang w:val="en-US" w:eastAsia="zh-CN"/>
        </w:rPr>
        <w:t>355</w:t>
      </w:r>
      <w:r w:rsidRPr="0056541C">
        <w:rPr>
          <w:rFonts w:ascii="Book Antiqua" w:hAnsi="Book Antiqua"/>
          <w:color w:val="000000"/>
          <w:lang w:val="en-US" w:eastAsia="zh-CN"/>
        </w:rPr>
        <w:t>: 1114-1123 [PMID: 16971718 DOI: 10.1056/NEJMoa060829]</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13 </w:t>
      </w:r>
      <w:r w:rsidRPr="0056541C">
        <w:rPr>
          <w:rFonts w:ascii="Book Antiqua" w:hAnsi="Book Antiqua"/>
          <w:b/>
          <w:bCs/>
          <w:color w:val="000000"/>
          <w:lang w:val="en-US" w:eastAsia="zh-CN"/>
        </w:rPr>
        <w:t>Gérard JP</w:t>
      </w:r>
      <w:r w:rsidRPr="0056541C">
        <w:rPr>
          <w:rFonts w:ascii="Book Antiqua" w:hAnsi="Book Antiqua"/>
          <w:color w:val="000000"/>
          <w:lang w:val="en-US" w:eastAsia="zh-CN"/>
        </w:rPr>
        <w:t xml:space="preserve">, Conroy T, </w:t>
      </w:r>
      <w:proofErr w:type="spellStart"/>
      <w:r w:rsidRPr="0056541C">
        <w:rPr>
          <w:rFonts w:ascii="Book Antiqua" w:hAnsi="Book Antiqua"/>
          <w:color w:val="000000"/>
          <w:lang w:val="en-US" w:eastAsia="zh-CN"/>
        </w:rPr>
        <w:t>Bonnetain</w:t>
      </w:r>
      <w:proofErr w:type="spellEnd"/>
      <w:r w:rsidRPr="0056541C">
        <w:rPr>
          <w:rFonts w:ascii="Book Antiqua" w:hAnsi="Book Antiqua"/>
          <w:color w:val="000000"/>
          <w:lang w:val="en-US" w:eastAsia="zh-CN"/>
        </w:rPr>
        <w:t xml:space="preserve"> F, </w:t>
      </w:r>
      <w:proofErr w:type="spellStart"/>
      <w:r w:rsidRPr="0056541C">
        <w:rPr>
          <w:rFonts w:ascii="Book Antiqua" w:hAnsi="Book Antiqua"/>
          <w:color w:val="000000"/>
          <w:lang w:val="en-US" w:eastAsia="zh-CN"/>
        </w:rPr>
        <w:t>Bouché</w:t>
      </w:r>
      <w:proofErr w:type="spellEnd"/>
      <w:r w:rsidRPr="0056541C">
        <w:rPr>
          <w:rFonts w:ascii="Book Antiqua" w:hAnsi="Book Antiqua"/>
          <w:color w:val="000000"/>
          <w:lang w:val="en-US" w:eastAsia="zh-CN"/>
        </w:rPr>
        <w:t xml:space="preserve"> O, </w:t>
      </w:r>
      <w:proofErr w:type="spellStart"/>
      <w:r w:rsidRPr="0056541C">
        <w:rPr>
          <w:rFonts w:ascii="Book Antiqua" w:hAnsi="Book Antiqua"/>
          <w:color w:val="000000"/>
          <w:lang w:val="en-US" w:eastAsia="zh-CN"/>
        </w:rPr>
        <w:t>Chapet</w:t>
      </w:r>
      <w:proofErr w:type="spellEnd"/>
      <w:r w:rsidRPr="0056541C">
        <w:rPr>
          <w:rFonts w:ascii="Book Antiqua" w:hAnsi="Book Antiqua"/>
          <w:color w:val="000000"/>
          <w:lang w:val="en-US" w:eastAsia="zh-CN"/>
        </w:rPr>
        <w:t xml:space="preserve"> O, </w:t>
      </w:r>
      <w:proofErr w:type="spellStart"/>
      <w:r w:rsidRPr="0056541C">
        <w:rPr>
          <w:rFonts w:ascii="Book Antiqua" w:hAnsi="Book Antiqua"/>
          <w:color w:val="000000"/>
          <w:lang w:val="en-US" w:eastAsia="zh-CN"/>
        </w:rPr>
        <w:t>Closon-Dejardin</w:t>
      </w:r>
      <w:proofErr w:type="spellEnd"/>
      <w:r w:rsidRPr="0056541C">
        <w:rPr>
          <w:rFonts w:ascii="Book Antiqua" w:hAnsi="Book Antiqua"/>
          <w:color w:val="000000"/>
          <w:lang w:val="en-US" w:eastAsia="zh-CN"/>
        </w:rPr>
        <w:t xml:space="preserve"> MT, </w:t>
      </w:r>
      <w:proofErr w:type="spellStart"/>
      <w:r w:rsidRPr="0056541C">
        <w:rPr>
          <w:rFonts w:ascii="Book Antiqua" w:hAnsi="Book Antiqua"/>
          <w:color w:val="000000"/>
          <w:lang w:val="en-US" w:eastAsia="zh-CN"/>
        </w:rPr>
        <w:t>Untereiner</w:t>
      </w:r>
      <w:proofErr w:type="spellEnd"/>
      <w:r w:rsidRPr="0056541C">
        <w:rPr>
          <w:rFonts w:ascii="Book Antiqua" w:hAnsi="Book Antiqua"/>
          <w:color w:val="000000"/>
          <w:lang w:val="en-US" w:eastAsia="zh-CN"/>
        </w:rPr>
        <w:t xml:space="preserve"> M, Leduc B, Francois E, </w:t>
      </w:r>
      <w:proofErr w:type="spellStart"/>
      <w:r w:rsidRPr="0056541C">
        <w:rPr>
          <w:rFonts w:ascii="Book Antiqua" w:hAnsi="Book Antiqua"/>
          <w:color w:val="000000"/>
          <w:lang w:val="en-US" w:eastAsia="zh-CN"/>
        </w:rPr>
        <w:t>Maurel</w:t>
      </w:r>
      <w:proofErr w:type="spellEnd"/>
      <w:r w:rsidRPr="0056541C">
        <w:rPr>
          <w:rFonts w:ascii="Book Antiqua" w:hAnsi="Book Antiqua"/>
          <w:color w:val="000000"/>
          <w:lang w:val="en-US" w:eastAsia="zh-CN"/>
        </w:rPr>
        <w:t xml:space="preserve"> J, Seitz JF, </w:t>
      </w:r>
      <w:proofErr w:type="spellStart"/>
      <w:r w:rsidRPr="0056541C">
        <w:rPr>
          <w:rFonts w:ascii="Book Antiqua" w:hAnsi="Book Antiqua"/>
          <w:color w:val="000000"/>
          <w:lang w:val="en-US" w:eastAsia="zh-CN"/>
        </w:rPr>
        <w:t>Buecher</w:t>
      </w:r>
      <w:proofErr w:type="spellEnd"/>
      <w:r w:rsidRPr="0056541C">
        <w:rPr>
          <w:rFonts w:ascii="Book Antiqua" w:hAnsi="Book Antiqua"/>
          <w:color w:val="000000"/>
          <w:lang w:val="en-US" w:eastAsia="zh-CN"/>
        </w:rPr>
        <w:t xml:space="preserve"> B, </w:t>
      </w:r>
      <w:proofErr w:type="spellStart"/>
      <w:r w:rsidRPr="0056541C">
        <w:rPr>
          <w:rFonts w:ascii="Book Antiqua" w:hAnsi="Book Antiqua"/>
          <w:color w:val="000000"/>
          <w:lang w:val="en-US" w:eastAsia="zh-CN"/>
        </w:rPr>
        <w:t>Mackiewicz</w:t>
      </w:r>
      <w:proofErr w:type="spellEnd"/>
      <w:r w:rsidRPr="0056541C">
        <w:rPr>
          <w:rFonts w:ascii="Book Antiqua" w:hAnsi="Book Antiqua"/>
          <w:color w:val="000000"/>
          <w:lang w:val="en-US" w:eastAsia="zh-CN"/>
        </w:rPr>
        <w:t xml:space="preserve"> R, </w:t>
      </w:r>
      <w:proofErr w:type="spellStart"/>
      <w:r w:rsidRPr="0056541C">
        <w:rPr>
          <w:rFonts w:ascii="Book Antiqua" w:hAnsi="Book Antiqua"/>
          <w:color w:val="000000"/>
          <w:lang w:val="en-US" w:eastAsia="zh-CN"/>
        </w:rPr>
        <w:t>Ducreux</w:t>
      </w:r>
      <w:proofErr w:type="spellEnd"/>
      <w:r w:rsidRPr="0056541C">
        <w:rPr>
          <w:rFonts w:ascii="Book Antiqua" w:hAnsi="Book Antiqua"/>
          <w:color w:val="000000"/>
          <w:lang w:val="en-US" w:eastAsia="zh-CN"/>
        </w:rPr>
        <w:t xml:space="preserve"> M, </w:t>
      </w:r>
      <w:proofErr w:type="spellStart"/>
      <w:r w:rsidRPr="0056541C">
        <w:rPr>
          <w:rFonts w:ascii="Book Antiqua" w:hAnsi="Book Antiqua"/>
          <w:color w:val="000000"/>
          <w:lang w:val="en-US" w:eastAsia="zh-CN"/>
        </w:rPr>
        <w:t>Bedenne</w:t>
      </w:r>
      <w:proofErr w:type="spellEnd"/>
      <w:r w:rsidRPr="0056541C">
        <w:rPr>
          <w:rFonts w:ascii="Book Antiqua" w:hAnsi="Book Antiqua"/>
          <w:color w:val="000000"/>
          <w:lang w:val="en-US" w:eastAsia="zh-CN"/>
        </w:rPr>
        <w:t xml:space="preserve"> L. Preoperative radiotherapy with or without concurrent fluorouracil and </w:t>
      </w:r>
      <w:proofErr w:type="spellStart"/>
      <w:r w:rsidRPr="0056541C">
        <w:rPr>
          <w:rFonts w:ascii="Book Antiqua" w:hAnsi="Book Antiqua"/>
          <w:color w:val="000000"/>
          <w:lang w:val="en-US" w:eastAsia="zh-CN"/>
        </w:rPr>
        <w:t>leucovorin</w:t>
      </w:r>
      <w:proofErr w:type="spellEnd"/>
      <w:r w:rsidRPr="0056541C">
        <w:rPr>
          <w:rFonts w:ascii="Book Antiqua" w:hAnsi="Book Antiqua"/>
          <w:color w:val="000000"/>
          <w:lang w:val="en-US" w:eastAsia="zh-CN"/>
        </w:rPr>
        <w:t xml:space="preserve"> in T3-4 rectal cancers: results of FFCD 9203. </w:t>
      </w:r>
      <w:r w:rsidRPr="0056541C">
        <w:rPr>
          <w:rFonts w:ascii="Book Antiqua" w:hAnsi="Book Antiqua"/>
          <w:i/>
          <w:iCs/>
          <w:color w:val="000000"/>
          <w:lang w:val="en-US" w:eastAsia="zh-CN"/>
        </w:rPr>
        <w:t xml:space="preserve">J </w:t>
      </w:r>
      <w:proofErr w:type="spellStart"/>
      <w:r w:rsidRPr="0056541C">
        <w:rPr>
          <w:rFonts w:ascii="Book Antiqua" w:hAnsi="Book Antiqua"/>
          <w:i/>
          <w:iCs/>
          <w:color w:val="000000"/>
          <w:lang w:val="en-US" w:eastAsia="zh-CN"/>
        </w:rPr>
        <w:t>Clin</w:t>
      </w:r>
      <w:proofErr w:type="spellEnd"/>
      <w:r w:rsidRPr="0056541C">
        <w:rPr>
          <w:rFonts w:ascii="Book Antiqua" w:hAnsi="Book Antiqua"/>
          <w:i/>
          <w:iCs/>
          <w:color w:val="000000"/>
          <w:lang w:val="en-US" w:eastAsia="zh-CN"/>
        </w:rPr>
        <w:t xml:space="preserve">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2006; </w:t>
      </w:r>
      <w:r w:rsidRPr="0056541C">
        <w:rPr>
          <w:rFonts w:ascii="Book Antiqua" w:hAnsi="Book Antiqua"/>
          <w:b/>
          <w:bCs/>
          <w:color w:val="000000"/>
          <w:lang w:val="en-US" w:eastAsia="zh-CN"/>
        </w:rPr>
        <w:t>24</w:t>
      </w:r>
      <w:r w:rsidRPr="0056541C">
        <w:rPr>
          <w:rFonts w:ascii="Book Antiqua" w:hAnsi="Book Antiqua"/>
          <w:color w:val="000000"/>
          <w:lang w:val="en-US" w:eastAsia="zh-CN"/>
        </w:rPr>
        <w:t>: 4620-4625 [PMID: 17008704 DOI: 10.1200/JCO.2006.06.7629]</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14 </w:t>
      </w:r>
      <w:proofErr w:type="spellStart"/>
      <w:r w:rsidRPr="0056541C">
        <w:rPr>
          <w:rFonts w:ascii="Book Antiqua" w:hAnsi="Book Antiqua"/>
          <w:b/>
          <w:bCs/>
          <w:color w:val="000000"/>
          <w:lang w:val="en-US" w:eastAsia="zh-CN"/>
        </w:rPr>
        <w:t>Havenga</w:t>
      </w:r>
      <w:proofErr w:type="spellEnd"/>
      <w:r w:rsidRPr="0056541C">
        <w:rPr>
          <w:rFonts w:ascii="Book Antiqua" w:hAnsi="Book Antiqua"/>
          <w:b/>
          <w:bCs/>
          <w:color w:val="000000"/>
          <w:lang w:val="en-US" w:eastAsia="zh-CN"/>
        </w:rPr>
        <w:t xml:space="preserve"> K</w:t>
      </w:r>
      <w:r w:rsidRPr="0056541C">
        <w:rPr>
          <w:rFonts w:ascii="Book Antiqua" w:hAnsi="Book Antiqua"/>
          <w:color w:val="000000"/>
          <w:lang w:val="en-US" w:eastAsia="zh-CN"/>
        </w:rPr>
        <w:t xml:space="preserve">, Grossmann I, </w:t>
      </w:r>
      <w:proofErr w:type="spellStart"/>
      <w:r w:rsidRPr="0056541C">
        <w:rPr>
          <w:rFonts w:ascii="Book Antiqua" w:hAnsi="Book Antiqua"/>
          <w:color w:val="000000"/>
          <w:lang w:val="en-US" w:eastAsia="zh-CN"/>
        </w:rPr>
        <w:t>DeRuiter</w:t>
      </w:r>
      <w:proofErr w:type="spellEnd"/>
      <w:r w:rsidRPr="0056541C">
        <w:rPr>
          <w:rFonts w:ascii="Book Antiqua" w:hAnsi="Book Antiqua"/>
          <w:color w:val="000000"/>
          <w:lang w:val="en-US" w:eastAsia="zh-CN"/>
        </w:rPr>
        <w:t xml:space="preserve"> M, </w:t>
      </w:r>
      <w:proofErr w:type="spellStart"/>
      <w:r w:rsidRPr="0056541C">
        <w:rPr>
          <w:rFonts w:ascii="Book Antiqua" w:hAnsi="Book Antiqua"/>
          <w:color w:val="000000"/>
          <w:lang w:val="en-US" w:eastAsia="zh-CN"/>
        </w:rPr>
        <w:t>Wiggers</w:t>
      </w:r>
      <w:proofErr w:type="spellEnd"/>
      <w:r w:rsidRPr="0056541C">
        <w:rPr>
          <w:rFonts w:ascii="Book Antiqua" w:hAnsi="Book Antiqua"/>
          <w:color w:val="000000"/>
          <w:lang w:val="en-US" w:eastAsia="zh-CN"/>
        </w:rPr>
        <w:t xml:space="preserve"> T. Definition of total </w:t>
      </w:r>
      <w:proofErr w:type="spellStart"/>
      <w:r w:rsidRPr="0056541C">
        <w:rPr>
          <w:rFonts w:ascii="Book Antiqua" w:hAnsi="Book Antiqua"/>
          <w:color w:val="000000"/>
          <w:lang w:val="en-US" w:eastAsia="zh-CN"/>
        </w:rPr>
        <w:t>mesorectal</w:t>
      </w:r>
      <w:proofErr w:type="spellEnd"/>
      <w:r w:rsidRPr="0056541C">
        <w:rPr>
          <w:rFonts w:ascii="Book Antiqua" w:hAnsi="Book Antiqua"/>
          <w:color w:val="000000"/>
          <w:lang w:val="en-US" w:eastAsia="zh-CN"/>
        </w:rPr>
        <w:t xml:space="preserve"> excision, including the </w:t>
      </w:r>
      <w:proofErr w:type="spellStart"/>
      <w:r w:rsidRPr="0056541C">
        <w:rPr>
          <w:rFonts w:ascii="Book Antiqua" w:hAnsi="Book Antiqua"/>
          <w:color w:val="000000"/>
          <w:lang w:val="en-US" w:eastAsia="zh-CN"/>
        </w:rPr>
        <w:t>perineal</w:t>
      </w:r>
      <w:proofErr w:type="spellEnd"/>
      <w:r w:rsidRPr="0056541C">
        <w:rPr>
          <w:rFonts w:ascii="Book Antiqua" w:hAnsi="Book Antiqua"/>
          <w:color w:val="000000"/>
          <w:lang w:val="en-US" w:eastAsia="zh-CN"/>
        </w:rPr>
        <w:t xml:space="preserve"> phase: technical considerations. </w:t>
      </w:r>
      <w:r w:rsidRPr="0056541C">
        <w:rPr>
          <w:rFonts w:ascii="Book Antiqua" w:hAnsi="Book Antiqua"/>
          <w:i/>
          <w:iCs/>
          <w:color w:val="000000"/>
          <w:lang w:val="en-US" w:eastAsia="zh-CN"/>
        </w:rPr>
        <w:t>Dig Dis</w:t>
      </w:r>
      <w:r w:rsidRPr="0056541C">
        <w:rPr>
          <w:rFonts w:ascii="Book Antiqua" w:hAnsi="Book Antiqua"/>
          <w:color w:val="000000"/>
          <w:lang w:val="en-US" w:eastAsia="zh-CN"/>
        </w:rPr>
        <w:t> 2007; </w:t>
      </w:r>
      <w:r w:rsidRPr="0056541C">
        <w:rPr>
          <w:rFonts w:ascii="Book Antiqua" w:hAnsi="Book Antiqua"/>
          <w:b/>
          <w:bCs/>
          <w:color w:val="000000"/>
          <w:lang w:val="en-US" w:eastAsia="zh-CN"/>
        </w:rPr>
        <w:t>25</w:t>
      </w:r>
      <w:r w:rsidRPr="0056541C">
        <w:rPr>
          <w:rFonts w:ascii="Book Antiqua" w:hAnsi="Book Antiqua"/>
          <w:color w:val="000000"/>
          <w:lang w:val="en-US" w:eastAsia="zh-CN"/>
        </w:rPr>
        <w:t>: 44-50 [PMID: 17384507 DOI: 10.1159/000099169]</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15 </w:t>
      </w:r>
      <w:r w:rsidRPr="0056541C">
        <w:rPr>
          <w:rFonts w:ascii="Book Antiqua" w:hAnsi="Book Antiqua"/>
          <w:b/>
          <w:bCs/>
          <w:color w:val="000000"/>
          <w:lang w:val="en-US" w:eastAsia="zh-CN"/>
        </w:rPr>
        <w:t>Bolognese A</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Cardi</w:t>
      </w:r>
      <w:proofErr w:type="spellEnd"/>
      <w:r w:rsidRPr="0056541C">
        <w:rPr>
          <w:rFonts w:ascii="Book Antiqua" w:hAnsi="Book Antiqua"/>
          <w:color w:val="000000"/>
          <w:lang w:val="en-US" w:eastAsia="zh-CN"/>
        </w:rPr>
        <w:t xml:space="preserve"> M, </w:t>
      </w:r>
      <w:proofErr w:type="spellStart"/>
      <w:r w:rsidRPr="0056541C">
        <w:rPr>
          <w:rFonts w:ascii="Book Antiqua" w:hAnsi="Book Antiqua"/>
          <w:color w:val="000000"/>
          <w:lang w:val="en-US" w:eastAsia="zh-CN"/>
        </w:rPr>
        <w:t>Muttillo</w:t>
      </w:r>
      <w:proofErr w:type="spellEnd"/>
      <w:r w:rsidRPr="0056541C">
        <w:rPr>
          <w:rFonts w:ascii="Book Antiqua" w:hAnsi="Book Antiqua"/>
          <w:color w:val="000000"/>
          <w:lang w:val="en-US" w:eastAsia="zh-CN"/>
        </w:rPr>
        <w:t xml:space="preserve"> IA, </w:t>
      </w:r>
      <w:proofErr w:type="spellStart"/>
      <w:r w:rsidRPr="0056541C">
        <w:rPr>
          <w:rFonts w:ascii="Book Antiqua" w:hAnsi="Book Antiqua"/>
          <w:color w:val="000000"/>
          <w:lang w:val="en-US" w:eastAsia="zh-CN"/>
        </w:rPr>
        <w:t>Barbarosos</w:t>
      </w:r>
      <w:proofErr w:type="spellEnd"/>
      <w:r w:rsidRPr="0056541C">
        <w:rPr>
          <w:rFonts w:ascii="Book Antiqua" w:hAnsi="Book Antiqua"/>
          <w:color w:val="000000"/>
          <w:lang w:val="en-US" w:eastAsia="zh-CN"/>
        </w:rPr>
        <w:t xml:space="preserve"> A, </w:t>
      </w:r>
      <w:proofErr w:type="spellStart"/>
      <w:r w:rsidRPr="0056541C">
        <w:rPr>
          <w:rFonts w:ascii="Book Antiqua" w:hAnsi="Book Antiqua"/>
          <w:color w:val="000000"/>
          <w:lang w:val="en-US" w:eastAsia="zh-CN"/>
        </w:rPr>
        <w:t>Bocchetti</w:t>
      </w:r>
      <w:proofErr w:type="spellEnd"/>
      <w:r w:rsidRPr="0056541C">
        <w:rPr>
          <w:rFonts w:ascii="Book Antiqua" w:hAnsi="Book Antiqua"/>
          <w:color w:val="000000"/>
          <w:lang w:val="en-US" w:eastAsia="zh-CN"/>
        </w:rPr>
        <w:t xml:space="preserve"> T, </w:t>
      </w:r>
      <w:proofErr w:type="spellStart"/>
      <w:r w:rsidRPr="0056541C">
        <w:rPr>
          <w:rFonts w:ascii="Book Antiqua" w:hAnsi="Book Antiqua"/>
          <w:color w:val="000000"/>
          <w:lang w:val="en-US" w:eastAsia="zh-CN"/>
        </w:rPr>
        <w:t>Valabrega</w:t>
      </w:r>
      <w:proofErr w:type="spellEnd"/>
      <w:r w:rsidRPr="0056541C">
        <w:rPr>
          <w:rFonts w:ascii="Book Antiqua" w:hAnsi="Book Antiqua"/>
          <w:color w:val="000000"/>
          <w:lang w:val="en-US" w:eastAsia="zh-CN"/>
        </w:rPr>
        <w:t xml:space="preserve"> S. Total </w:t>
      </w:r>
      <w:proofErr w:type="spellStart"/>
      <w:r w:rsidRPr="0056541C">
        <w:rPr>
          <w:rFonts w:ascii="Book Antiqua" w:hAnsi="Book Antiqua"/>
          <w:color w:val="000000"/>
          <w:lang w:val="en-US" w:eastAsia="zh-CN"/>
        </w:rPr>
        <w:t>mesorectal</w:t>
      </w:r>
      <w:proofErr w:type="spellEnd"/>
      <w:r w:rsidRPr="0056541C">
        <w:rPr>
          <w:rFonts w:ascii="Book Antiqua" w:hAnsi="Book Antiqua"/>
          <w:color w:val="000000"/>
          <w:lang w:val="en-US" w:eastAsia="zh-CN"/>
        </w:rPr>
        <w:t xml:space="preserve"> excision for surgical treatment of rectal cancer. </w:t>
      </w:r>
      <w:r w:rsidRPr="0056541C">
        <w:rPr>
          <w:rFonts w:ascii="Book Antiqua" w:hAnsi="Book Antiqua"/>
          <w:i/>
          <w:iCs/>
          <w:color w:val="000000"/>
          <w:lang w:val="en-US" w:eastAsia="zh-CN"/>
        </w:rPr>
        <w:t xml:space="preserve">J </w:t>
      </w:r>
      <w:proofErr w:type="spellStart"/>
      <w:r w:rsidRPr="0056541C">
        <w:rPr>
          <w:rFonts w:ascii="Book Antiqua" w:hAnsi="Book Antiqua"/>
          <w:i/>
          <w:iCs/>
          <w:color w:val="000000"/>
          <w:lang w:val="en-US" w:eastAsia="zh-CN"/>
        </w:rPr>
        <w:t>Surg</w:t>
      </w:r>
      <w:proofErr w:type="spellEnd"/>
      <w:r w:rsidRPr="0056541C">
        <w:rPr>
          <w:rFonts w:ascii="Book Antiqua" w:hAnsi="Book Antiqua"/>
          <w:i/>
          <w:iCs/>
          <w:color w:val="000000"/>
          <w:lang w:val="en-US" w:eastAsia="zh-CN"/>
        </w:rPr>
        <w:t xml:space="preserve">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2000; </w:t>
      </w:r>
      <w:r w:rsidRPr="0056541C">
        <w:rPr>
          <w:rFonts w:ascii="Book Antiqua" w:hAnsi="Book Antiqua"/>
          <w:b/>
          <w:bCs/>
          <w:color w:val="000000"/>
          <w:lang w:val="en-US" w:eastAsia="zh-CN"/>
        </w:rPr>
        <w:t>74</w:t>
      </w:r>
      <w:r w:rsidRPr="0056541C">
        <w:rPr>
          <w:rFonts w:ascii="Book Antiqua" w:hAnsi="Book Antiqua"/>
          <w:color w:val="000000"/>
          <w:lang w:val="en-US" w:eastAsia="zh-CN"/>
        </w:rPr>
        <w:t>: 21-23 [PMID: 10861603 DOI: 10.1002/1096-9098(200005)74: 1&lt;21</w:t>
      </w:r>
      <w:proofErr w:type="gramStart"/>
      <w:r w:rsidRPr="0056541C">
        <w:rPr>
          <w:rFonts w:ascii="Book Antiqua" w:hAnsi="Book Antiqua"/>
          <w:color w:val="000000"/>
          <w:lang w:val="en-US" w:eastAsia="zh-CN"/>
        </w:rPr>
        <w:t>: :</w:t>
      </w:r>
      <w:proofErr w:type="gramEnd"/>
      <w:r w:rsidRPr="0056541C">
        <w:rPr>
          <w:rFonts w:ascii="Book Antiqua" w:hAnsi="Book Antiqua"/>
          <w:color w:val="000000"/>
          <w:lang w:val="en-US" w:eastAsia="zh-CN"/>
        </w:rPr>
        <w:t xml:space="preserve"> AID-JSO5&gt;3.0.CO; 2-6]</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16 </w:t>
      </w:r>
      <w:proofErr w:type="spellStart"/>
      <w:r w:rsidRPr="0056541C">
        <w:rPr>
          <w:rFonts w:ascii="Book Antiqua" w:hAnsi="Book Antiqua"/>
          <w:b/>
          <w:bCs/>
          <w:color w:val="000000"/>
          <w:lang w:val="en-US" w:eastAsia="zh-CN"/>
        </w:rPr>
        <w:t>Piso</w:t>
      </w:r>
      <w:proofErr w:type="spellEnd"/>
      <w:r w:rsidRPr="0056541C">
        <w:rPr>
          <w:rFonts w:ascii="Book Antiqua" w:hAnsi="Book Antiqua"/>
          <w:b/>
          <w:bCs/>
          <w:color w:val="000000"/>
          <w:lang w:val="en-US" w:eastAsia="zh-CN"/>
        </w:rPr>
        <w:t xml:space="preserve"> P</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Dahlke</w:t>
      </w:r>
      <w:proofErr w:type="spellEnd"/>
      <w:r w:rsidRPr="0056541C">
        <w:rPr>
          <w:rFonts w:ascii="Book Antiqua" w:hAnsi="Book Antiqua"/>
          <w:color w:val="000000"/>
          <w:lang w:val="en-US" w:eastAsia="zh-CN"/>
        </w:rPr>
        <w:t xml:space="preserve"> MH, </w:t>
      </w:r>
      <w:proofErr w:type="spellStart"/>
      <w:r w:rsidRPr="0056541C">
        <w:rPr>
          <w:rFonts w:ascii="Book Antiqua" w:hAnsi="Book Antiqua"/>
          <w:color w:val="000000"/>
          <w:lang w:val="en-US" w:eastAsia="zh-CN"/>
        </w:rPr>
        <w:t>Mirena</w:t>
      </w:r>
      <w:proofErr w:type="spellEnd"/>
      <w:r w:rsidRPr="0056541C">
        <w:rPr>
          <w:rFonts w:ascii="Book Antiqua" w:hAnsi="Book Antiqua"/>
          <w:color w:val="000000"/>
          <w:lang w:val="en-US" w:eastAsia="zh-CN"/>
        </w:rPr>
        <w:t xml:space="preserve"> P, Schmidt U, </w:t>
      </w:r>
      <w:proofErr w:type="spellStart"/>
      <w:r w:rsidRPr="0056541C">
        <w:rPr>
          <w:rFonts w:ascii="Book Antiqua" w:hAnsi="Book Antiqua"/>
          <w:color w:val="000000"/>
          <w:lang w:val="en-US" w:eastAsia="zh-CN"/>
        </w:rPr>
        <w:t>Aselmann</w:t>
      </w:r>
      <w:proofErr w:type="spellEnd"/>
      <w:r w:rsidRPr="0056541C">
        <w:rPr>
          <w:rFonts w:ascii="Book Antiqua" w:hAnsi="Book Antiqua"/>
          <w:color w:val="000000"/>
          <w:lang w:val="en-US" w:eastAsia="zh-CN"/>
        </w:rPr>
        <w:t xml:space="preserve"> H, </w:t>
      </w:r>
      <w:proofErr w:type="spellStart"/>
      <w:r w:rsidRPr="0056541C">
        <w:rPr>
          <w:rFonts w:ascii="Book Antiqua" w:hAnsi="Book Antiqua"/>
          <w:color w:val="000000"/>
          <w:lang w:val="en-US" w:eastAsia="zh-CN"/>
        </w:rPr>
        <w:t>Schlitt</w:t>
      </w:r>
      <w:proofErr w:type="spellEnd"/>
      <w:r w:rsidRPr="0056541C">
        <w:rPr>
          <w:rFonts w:ascii="Book Antiqua" w:hAnsi="Book Antiqua"/>
          <w:color w:val="000000"/>
          <w:lang w:val="en-US" w:eastAsia="zh-CN"/>
        </w:rPr>
        <w:t xml:space="preserve"> HJ, </w:t>
      </w:r>
      <w:proofErr w:type="spellStart"/>
      <w:r w:rsidRPr="0056541C">
        <w:rPr>
          <w:rFonts w:ascii="Book Antiqua" w:hAnsi="Book Antiqua"/>
          <w:color w:val="000000"/>
          <w:lang w:val="en-US" w:eastAsia="zh-CN"/>
        </w:rPr>
        <w:t>Raab</w:t>
      </w:r>
      <w:proofErr w:type="spellEnd"/>
      <w:r w:rsidRPr="0056541C">
        <w:rPr>
          <w:rFonts w:ascii="Book Antiqua" w:hAnsi="Book Antiqua"/>
          <w:color w:val="000000"/>
          <w:lang w:val="en-US" w:eastAsia="zh-CN"/>
        </w:rPr>
        <w:t xml:space="preserve"> R, </w:t>
      </w:r>
      <w:proofErr w:type="spellStart"/>
      <w:r w:rsidRPr="0056541C">
        <w:rPr>
          <w:rFonts w:ascii="Book Antiqua" w:hAnsi="Book Antiqua"/>
          <w:color w:val="000000"/>
          <w:lang w:val="en-US" w:eastAsia="zh-CN"/>
        </w:rPr>
        <w:t>Klempnauer</w:t>
      </w:r>
      <w:proofErr w:type="spellEnd"/>
      <w:r w:rsidRPr="0056541C">
        <w:rPr>
          <w:rFonts w:ascii="Book Antiqua" w:hAnsi="Book Antiqua"/>
          <w:color w:val="000000"/>
          <w:lang w:val="en-US" w:eastAsia="zh-CN"/>
        </w:rPr>
        <w:t xml:space="preserve"> J. Total </w:t>
      </w:r>
      <w:proofErr w:type="spellStart"/>
      <w:r w:rsidRPr="0056541C">
        <w:rPr>
          <w:rFonts w:ascii="Book Antiqua" w:hAnsi="Book Antiqua"/>
          <w:color w:val="000000"/>
          <w:lang w:val="en-US" w:eastAsia="zh-CN"/>
        </w:rPr>
        <w:t>mesorectal</w:t>
      </w:r>
      <w:proofErr w:type="spellEnd"/>
      <w:r w:rsidRPr="0056541C">
        <w:rPr>
          <w:rFonts w:ascii="Book Antiqua" w:hAnsi="Book Antiqua"/>
          <w:color w:val="000000"/>
          <w:lang w:val="en-US" w:eastAsia="zh-CN"/>
        </w:rPr>
        <w:t xml:space="preserve"> excision for middle and lower rectal cancer: a single institution experience with 337 consecutive patients. </w:t>
      </w:r>
      <w:r w:rsidRPr="0056541C">
        <w:rPr>
          <w:rFonts w:ascii="Book Antiqua" w:hAnsi="Book Antiqua"/>
          <w:i/>
          <w:iCs/>
          <w:color w:val="000000"/>
          <w:lang w:val="en-US" w:eastAsia="zh-CN"/>
        </w:rPr>
        <w:t xml:space="preserve">J </w:t>
      </w:r>
      <w:proofErr w:type="spellStart"/>
      <w:r w:rsidRPr="0056541C">
        <w:rPr>
          <w:rFonts w:ascii="Book Antiqua" w:hAnsi="Book Antiqua"/>
          <w:i/>
          <w:iCs/>
          <w:color w:val="000000"/>
          <w:lang w:val="en-US" w:eastAsia="zh-CN"/>
        </w:rPr>
        <w:t>Surg</w:t>
      </w:r>
      <w:proofErr w:type="spellEnd"/>
      <w:r w:rsidRPr="0056541C">
        <w:rPr>
          <w:rFonts w:ascii="Book Antiqua" w:hAnsi="Book Antiqua"/>
          <w:i/>
          <w:iCs/>
          <w:color w:val="000000"/>
          <w:lang w:val="en-US" w:eastAsia="zh-CN"/>
        </w:rPr>
        <w:t xml:space="preserve">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2004; </w:t>
      </w:r>
      <w:r w:rsidRPr="0056541C">
        <w:rPr>
          <w:rFonts w:ascii="Book Antiqua" w:hAnsi="Book Antiqua"/>
          <w:b/>
          <w:bCs/>
          <w:color w:val="000000"/>
          <w:lang w:val="en-US" w:eastAsia="zh-CN"/>
        </w:rPr>
        <w:t>86</w:t>
      </w:r>
      <w:r w:rsidRPr="0056541C">
        <w:rPr>
          <w:rFonts w:ascii="Book Antiqua" w:hAnsi="Book Antiqua"/>
          <w:color w:val="000000"/>
          <w:lang w:val="en-US" w:eastAsia="zh-CN"/>
        </w:rPr>
        <w:t>: 115-121 [PMID: 15170648 DOI: 10.1002/jso.20062]</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17 </w:t>
      </w:r>
      <w:proofErr w:type="spellStart"/>
      <w:r w:rsidRPr="0056541C">
        <w:rPr>
          <w:rFonts w:ascii="Book Antiqua" w:hAnsi="Book Antiqua"/>
          <w:b/>
          <w:bCs/>
          <w:color w:val="000000"/>
          <w:lang w:val="en-US" w:eastAsia="zh-CN"/>
        </w:rPr>
        <w:t>Aschele</w:t>
      </w:r>
      <w:proofErr w:type="spellEnd"/>
      <w:r w:rsidRPr="0056541C">
        <w:rPr>
          <w:rFonts w:ascii="Book Antiqua" w:hAnsi="Book Antiqua"/>
          <w:b/>
          <w:bCs/>
          <w:color w:val="000000"/>
          <w:lang w:val="en-US" w:eastAsia="zh-CN"/>
        </w:rPr>
        <w:t xml:space="preserve"> C</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Cionini</w:t>
      </w:r>
      <w:proofErr w:type="spellEnd"/>
      <w:r w:rsidRPr="0056541C">
        <w:rPr>
          <w:rFonts w:ascii="Book Antiqua" w:hAnsi="Book Antiqua"/>
          <w:color w:val="000000"/>
          <w:lang w:val="en-US" w:eastAsia="zh-CN"/>
        </w:rPr>
        <w:t xml:space="preserve"> L, </w:t>
      </w:r>
      <w:proofErr w:type="spellStart"/>
      <w:r w:rsidRPr="0056541C">
        <w:rPr>
          <w:rFonts w:ascii="Book Antiqua" w:hAnsi="Book Antiqua"/>
          <w:color w:val="000000"/>
          <w:lang w:val="en-US" w:eastAsia="zh-CN"/>
        </w:rPr>
        <w:t>Lonardi</w:t>
      </w:r>
      <w:proofErr w:type="spellEnd"/>
      <w:r w:rsidRPr="0056541C">
        <w:rPr>
          <w:rFonts w:ascii="Book Antiqua" w:hAnsi="Book Antiqua"/>
          <w:color w:val="000000"/>
          <w:lang w:val="en-US" w:eastAsia="zh-CN"/>
        </w:rPr>
        <w:t xml:space="preserve"> S, Pinto C, </w:t>
      </w:r>
      <w:proofErr w:type="spellStart"/>
      <w:r w:rsidRPr="0056541C">
        <w:rPr>
          <w:rFonts w:ascii="Book Antiqua" w:hAnsi="Book Antiqua"/>
          <w:color w:val="000000"/>
          <w:lang w:val="en-US" w:eastAsia="zh-CN"/>
        </w:rPr>
        <w:t>Cordio</w:t>
      </w:r>
      <w:proofErr w:type="spellEnd"/>
      <w:r w:rsidRPr="0056541C">
        <w:rPr>
          <w:rFonts w:ascii="Book Antiqua" w:hAnsi="Book Antiqua"/>
          <w:color w:val="000000"/>
          <w:lang w:val="en-US" w:eastAsia="zh-CN"/>
        </w:rPr>
        <w:t xml:space="preserve"> S, </w:t>
      </w:r>
      <w:proofErr w:type="spellStart"/>
      <w:r w:rsidRPr="0056541C">
        <w:rPr>
          <w:rFonts w:ascii="Book Antiqua" w:hAnsi="Book Antiqua"/>
          <w:color w:val="000000"/>
          <w:lang w:val="en-US" w:eastAsia="zh-CN"/>
        </w:rPr>
        <w:t>Rosati</w:t>
      </w:r>
      <w:proofErr w:type="spellEnd"/>
      <w:r w:rsidRPr="0056541C">
        <w:rPr>
          <w:rFonts w:ascii="Book Antiqua" w:hAnsi="Book Antiqua"/>
          <w:color w:val="000000"/>
          <w:lang w:val="en-US" w:eastAsia="zh-CN"/>
        </w:rPr>
        <w:t xml:space="preserve"> G, </w:t>
      </w:r>
      <w:proofErr w:type="spellStart"/>
      <w:r w:rsidRPr="0056541C">
        <w:rPr>
          <w:rFonts w:ascii="Book Antiqua" w:hAnsi="Book Antiqua"/>
          <w:color w:val="000000"/>
          <w:lang w:val="en-US" w:eastAsia="zh-CN"/>
        </w:rPr>
        <w:t>Artale</w:t>
      </w:r>
      <w:proofErr w:type="spellEnd"/>
      <w:r w:rsidRPr="0056541C">
        <w:rPr>
          <w:rFonts w:ascii="Book Antiqua" w:hAnsi="Book Antiqua"/>
          <w:color w:val="000000"/>
          <w:lang w:val="en-US" w:eastAsia="zh-CN"/>
        </w:rPr>
        <w:t xml:space="preserve"> S, </w:t>
      </w:r>
      <w:proofErr w:type="spellStart"/>
      <w:r w:rsidRPr="0056541C">
        <w:rPr>
          <w:rFonts w:ascii="Book Antiqua" w:hAnsi="Book Antiqua"/>
          <w:color w:val="000000"/>
          <w:lang w:val="en-US" w:eastAsia="zh-CN"/>
        </w:rPr>
        <w:t>Tagliagambe</w:t>
      </w:r>
      <w:proofErr w:type="spellEnd"/>
      <w:r w:rsidRPr="0056541C">
        <w:rPr>
          <w:rFonts w:ascii="Book Antiqua" w:hAnsi="Book Antiqua"/>
          <w:color w:val="000000"/>
          <w:lang w:val="en-US" w:eastAsia="zh-CN"/>
        </w:rPr>
        <w:t xml:space="preserve"> A, </w:t>
      </w:r>
      <w:proofErr w:type="spellStart"/>
      <w:r w:rsidRPr="0056541C">
        <w:rPr>
          <w:rFonts w:ascii="Book Antiqua" w:hAnsi="Book Antiqua"/>
          <w:color w:val="000000"/>
          <w:lang w:val="en-US" w:eastAsia="zh-CN"/>
        </w:rPr>
        <w:t>Ambrosini</w:t>
      </w:r>
      <w:proofErr w:type="spellEnd"/>
      <w:r w:rsidRPr="0056541C">
        <w:rPr>
          <w:rFonts w:ascii="Book Antiqua" w:hAnsi="Book Antiqua"/>
          <w:color w:val="000000"/>
          <w:lang w:val="en-US" w:eastAsia="zh-CN"/>
        </w:rPr>
        <w:t xml:space="preserve"> G, </w:t>
      </w:r>
      <w:proofErr w:type="spellStart"/>
      <w:r w:rsidRPr="0056541C">
        <w:rPr>
          <w:rFonts w:ascii="Book Antiqua" w:hAnsi="Book Antiqua"/>
          <w:color w:val="000000"/>
          <w:lang w:val="en-US" w:eastAsia="zh-CN"/>
        </w:rPr>
        <w:t>Rosetti</w:t>
      </w:r>
      <w:proofErr w:type="spellEnd"/>
      <w:r w:rsidRPr="0056541C">
        <w:rPr>
          <w:rFonts w:ascii="Book Antiqua" w:hAnsi="Book Antiqua"/>
          <w:color w:val="000000"/>
          <w:lang w:val="en-US" w:eastAsia="zh-CN"/>
        </w:rPr>
        <w:t xml:space="preserve"> P, </w:t>
      </w:r>
      <w:proofErr w:type="spellStart"/>
      <w:r w:rsidRPr="0056541C">
        <w:rPr>
          <w:rFonts w:ascii="Book Antiqua" w:hAnsi="Book Antiqua"/>
          <w:color w:val="000000"/>
          <w:lang w:val="en-US" w:eastAsia="zh-CN"/>
        </w:rPr>
        <w:t>Bonetti</w:t>
      </w:r>
      <w:proofErr w:type="spellEnd"/>
      <w:r w:rsidRPr="0056541C">
        <w:rPr>
          <w:rFonts w:ascii="Book Antiqua" w:hAnsi="Book Antiqua"/>
          <w:color w:val="000000"/>
          <w:lang w:val="en-US" w:eastAsia="zh-CN"/>
        </w:rPr>
        <w:t xml:space="preserve"> A, </w:t>
      </w:r>
      <w:proofErr w:type="spellStart"/>
      <w:r w:rsidRPr="0056541C">
        <w:rPr>
          <w:rFonts w:ascii="Book Antiqua" w:hAnsi="Book Antiqua"/>
          <w:color w:val="000000"/>
          <w:lang w:val="en-US" w:eastAsia="zh-CN"/>
        </w:rPr>
        <w:t>Negru</w:t>
      </w:r>
      <w:proofErr w:type="spellEnd"/>
      <w:r w:rsidRPr="0056541C">
        <w:rPr>
          <w:rFonts w:ascii="Book Antiqua" w:hAnsi="Book Antiqua"/>
          <w:color w:val="000000"/>
          <w:lang w:val="en-US" w:eastAsia="zh-CN"/>
        </w:rPr>
        <w:t xml:space="preserve"> ME, </w:t>
      </w:r>
      <w:proofErr w:type="spellStart"/>
      <w:r w:rsidRPr="0056541C">
        <w:rPr>
          <w:rFonts w:ascii="Book Antiqua" w:hAnsi="Book Antiqua"/>
          <w:color w:val="000000"/>
          <w:lang w:val="en-US" w:eastAsia="zh-CN"/>
        </w:rPr>
        <w:t>Tronconi</w:t>
      </w:r>
      <w:proofErr w:type="spellEnd"/>
      <w:r w:rsidRPr="0056541C">
        <w:rPr>
          <w:rFonts w:ascii="Book Antiqua" w:hAnsi="Book Antiqua"/>
          <w:color w:val="000000"/>
          <w:lang w:val="en-US" w:eastAsia="zh-CN"/>
        </w:rPr>
        <w:t xml:space="preserve"> MC, </w:t>
      </w:r>
      <w:proofErr w:type="spellStart"/>
      <w:r w:rsidRPr="0056541C">
        <w:rPr>
          <w:rFonts w:ascii="Book Antiqua" w:hAnsi="Book Antiqua"/>
          <w:color w:val="000000"/>
          <w:lang w:val="en-US" w:eastAsia="zh-CN"/>
        </w:rPr>
        <w:t>Luppi</w:t>
      </w:r>
      <w:proofErr w:type="spellEnd"/>
      <w:r w:rsidRPr="0056541C">
        <w:rPr>
          <w:rFonts w:ascii="Book Antiqua" w:hAnsi="Book Antiqua"/>
          <w:color w:val="000000"/>
          <w:lang w:val="en-US" w:eastAsia="zh-CN"/>
        </w:rPr>
        <w:t xml:space="preserve"> G, </w:t>
      </w:r>
      <w:proofErr w:type="spellStart"/>
      <w:r w:rsidRPr="0056541C">
        <w:rPr>
          <w:rFonts w:ascii="Book Antiqua" w:hAnsi="Book Antiqua"/>
          <w:color w:val="000000"/>
          <w:lang w:val="en-US" w:eastAsia="zh-CN"/>
        </w:rPr>
        <w:t>Silvano</w:t>
      </w:r>
      <w:proofErr w:type="spellEnd"/>
      <w:r w:rsidRPr="0056541C">
        <w:rPr>
          <w:rFonts w:ascii="Book Antiqua" w:hAnsi="Book Antiqua"/>
          <w:color w:val="000000"/>
          <w:lang w:val="en-US" w:eastAsia="zh-CN"/>
        </w:rPr>
        <w:t xml:space="preserve"> G, </w:t>
      </w:r>
      <w:proofErr w:type="spellStart"/>
      <w:r w:rsidRPr="0056541C">
        <w:rPr>
          <w:rFonts w:ascii="Book Antiqua" w:hAnsi="Book Antiqua"/>
          <w:color w:val="000000"/>
          <w:lang w:val="en-US" w:eastAsia="zh-CN"/>
        </w:rPr>
        <w:t>Corsi</w:t>
      </w:r>
      <w:proofErr w:type="spellEnd"/>
      <w:r w:rsidRPr="0056541C">
        <w:rPr>
          <w:rFonts w:ascii="Book Antiqua" w:hAnsi="Book Antiqua"/>
          <w:color w:val="000000"/>
          <w:lang w:val="en-US" w:eastAsia="zh-CN"/>
        </w:rPr>
        <w:t xml:space="preserve"> DC, </w:t>
      </w:r>
      <w:proofErr w:type="spellStart"/>
      <w:r w:rsidRPr="0056541C">
        <w:rPr>
          <w:rFonts w:ascii="Book Antiqua" w:hAnsi="Book Antiqua"/>
          <w:color w:val="000000"/>
          <w:lang w:val="en-US" w:eastAsia="zh-CN"/>
        </w:rPr>
        <w:t>Bochicchio</w:t>
      </w:r>
      <w:proofErr w:type="spellEnd"/>
      <w:r w:rsidRPr="0056541C">
        <w:rPr>
          <w:rFonts w:ascii="Book Antiqua" w:hAnsi="Book Antiqua"/>
          <w:color w:val="000000"/>
          <w:lang w:val="en-US" w:eastAsia="zh-CN"/>
        </w:rPr>
        <w:t xml:space="preserve"> AM, </w:t>
      </w:r>
      <w:proofErr w:type="spellStart"/>
      <w:r w:rsidRPr="0056541C">
        <w:rPr>
          <w:rFonts w:ascii="Book Antiqua" w:hAnsi="Book Antiqua"/>
          <w:color w:val="000000"/>
          <w:lang w:val="en-US" w:eastAsia="zh-CN"/>
        </w:rPr>
        <w:t>Chiaulon</w:t>
      </w:r>
      <w:proofErr w:type="spellEnd"/>
      <w:r w:rsidRPr="0056541C">
        <w:rPr>
          <w:rFonts w:ascii="Book Antiqua" w:hAnsi="Book Antiqua"/>
          <w:color w:val="000000"/>
          <w:lang w:val="en-US" w:eastAsia="zh-CN"/>
        </w:rPr>
        <w:t xml:space="preserve"> G, Gallo M, </w:t>
      </w:r>
      <w:proofErr w:type="spellStart"/>
      <w:r w:rsidRPr="0056541C">
        <w:rPr>
          <w:rFonts w:ascii="Book Antiqua" w:hAnsi="Book Antiqua"/>
          <w:color w:val="000000"/>
          <w:lang w:val="en-US" w:eastAsia="zh-CN"/>
        </w:rPr>
        <w:t>Boni</w:t>
      </w:r>
      <w:proofErr w:type="spellEnd"/>
      <w:r w:rsidRPr="0056541C">
        <w:rPr>
          <w:rFonts w:ascii="Book Antiqua" w:hAnsi="Book Antiqua"/>
          <w:color w:val="000000"/>
          <w:lang w:val="en-US" w:eastAsia="zh-CN"/>
        </w:rPr>
        <w:t xml:space="preserve"> L. Primary tumor response to preoperative </w:t>
      </w:r>
      <w:proofErr w:type="spellStart"/>
      <w:r w:rsidRPr="0056541C">
        <w:rPr>
          <w:rFonts w:ascii="Book Antiqua" w:hAnsi="Book Antiqua"/>
          <w:color w:val="000000"/>
          <w:lang w:val="en-US" w:eastAsia="zh-CN"/>
        </w:rPr>
        <w:t>chemoradiation</w:t>
      </w:r>
      <w:proofErr w:type="spellEnd"/>
      <w:r w:rsidRPr="0056541C">
        <w:rPr>
          <w:rFonts w:ascii="Book Antiqua" w:hAnsi="Book Antiqua"/>
          <w:color w:val="000000"/>
          <w:lang w:val="en-US" w:eastAsia="zh-CN"/>
        </w:rPr>
        <w:t xml:space="preserve"> with or without </w:t>
      </w:r>
      <w:proofErr w:type="spellStart"/>
      <w:r w:rsidRPr="0056541C">
        <w:rPr>
          <w:rFonts w:ascii="Book Antiqua" w:hAnsi="Book Antiqua"/>
          <w:color w:val="000000"/>
          <w:lang w:val="en-US" w:eastAsia="zh-CN"/>
        </w:rPr>
        <w:t>oxaliplatin</w:t>
      </w:r>
      <w:proofErr w:type="spellEnd"/>
      <w:r w:rsidRPr="0056541C">
        <w:rPr>
          <w:rFonts w:ascii="Book Antiqua" w:hAnsi="Book Antiqua"/>
          <w:color w:val="000000"/>
          <w:lang w:val="en-US" w:eastAsia="zh-CN"/>
        </w:rPr>
        <w:t xml:space="preserve"> in locally advanced rectal cancer: pathologic results of the STAR-01 randomized phase III trial. </w:t>
      </w:r>
      <w:r w:rsidRPr="0056541C">
        <w:rPr>
          <w:rFonts w:ascii="Book Antiqua" w:hAnsi="Book Antiqua"/>
          <w:i/>
          <w:iCs/>
          <w:color w:val="000000"/>
          <w:lang w:val="en-US" w:eastAsia="zh-CN"/>
        </w:rPr>
        <w:t xml:space="preserve">J </w:t>
      </w:r>
      <w:proofErr w:type="spellStart"/>
      <w:r w:rsidRPr="0056541C">
        <w:rPr>
          <w:rFonts w:ascii="Book Antiqua" w:hAnsi="Book Antiqua"/>
          <w:i/>
          <w:iCs/>
          <w:color w:val="000000"/>
          <w:lang w:val="en-US" w:eastAsia="zh-CN"/>
        </w:rPr>
        <w:t>Clin</w:t>
      </w:r>
      <w:proofErr w:type="spellEnd"/>
      <w:r w:rsidRPr="0056541C">
        <w:rPr>
          <w:rFonts w:ascii="Book Antiqua" w:hAnsi="Book Antiqua"/>
          <w:i/>
          <w:iCs/>
          <w:color w:val="000000"/>
          <w:lang w:val="en-US" w:eastAsia="zh-CN"/>
        </w:rPr>
        <w:t xml:space="preserve">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2011; </w:t>
      </w:r>
      <w:r w:rsidRPr="0056541C">
        <w:rPr>
          <w:rFonts w:ascii="Book Antiqua" w:hAnsi="Book Antiqua"/>
          <w:b/>
          <w:bCs/>
          <w:color w:val="000000"/>
          <w:lang w:val="en-US" w:eastAsia="zh-CN"/>
        </w:rPr>
        <w:t>29</w:t>
      </w:r>
      <w:r w:rsidRPr="0056541C">
        <w:rPr>
          <w:rFonts w:ascii="Book Antiqua" w:hAnsi="Book Antiqua"/>
          <w:color w:val="000000"/>
          <w:lang w:val="en-US" w:eastAsia="zh-CN"/>
        </w:rPr>
        <w:t>: 2773-2780 [PMID: 21606427 DOI: 10.1200/JCO.2010.34.4911]</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lastRenderedPageBreak/>
        <w:t>18 </w:t>
      </w:r>
      <w:r w:rsidRPr="0056541C">
        <w:rPr>
          <w:rFonts w:ascii="Book Antiqua" w:hAnsi="Book Antiqua"/>
          <w:b/>
          <w:bCs/>
          <w:color w:val="000000"/>
          <w:lang w:val="en-US" w:eastAsia="zh-CN"/>
        </w:rPr>
        <w:t>Gérard JP</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Azria</w:t>
      </w:r>
      <w:proofErr w:type="spellEnd"/>
      <w:r w:rsidRPr="0056541C">
        <w:rPr>
          <w:rFonts w:ascii="Book Antiqua" w:hAnsi="Book Antiqua"/>
          <w:color w:val="000000"/>
          <w:lang w:val="en-US" w:eastAsia="zh-CN"/>
        </w:rPr>
        <w:t xml:space="preserve"> D, </w:t>
      </w:r>
      <w:proofErr w:type="spellStart"/>
      <w:r w:rsidRPr="0056541C">
        <w:rPr>
          <w:rFonts w:ascii="Book Antiqua" w:hAnsi="Book Antiqua"/>
          <w:color w:val="000000"/>
          <w:lang w:val="en-US" w:eastAsia="zh-CN"/>
        </w:rPr>
        <w:t>Gourgou-Bourgade</w:t>
      </w:r>
      <w:proofErr w:type="spellEnd"/>
      <w:r w:rsidRPr="0056541C">
        <w:rPr>
          <w:rFonts w:ascii="Book Antiqua" w:hAnsi="Book Antiqua"/>
          <w:color w:val="000000"/>
          <w:lang w:val="en-US" w:eastAsia="zh-CN"/>
        </w:rPr>
        <w:t xml:space="preserve"> S, Martel-</w:t>
      </w:r>
      <w:proofErr w:type="spellStart"/>
      <w:r w:rsidRPr="0056541C">
        <w:rPr>
          <w:rFonts w:ascii="Book Antiqua" w:hAnsi="Book Antiqua"/>
          <w:color w:val="000000"/>
          <w:lang w:val="en-US" w:eastAsia="zh-CN"/>
        </w:rPr>
        <w:t>Laffay</w:t>
      </w:r>
      <w:proofErr w:type="spellEnd"/>
      <w:r w:rsidRPr="0056541C">
        <w:rPr>
          <w:rFonts w:ascii="Book Antiqua" w:hAnsi="Book Antiqua"/>
          <w:color w:val="000000"/>
          <w:lang w:val="en-US" w:eastAsia="zh-CN"/>
        </w:rPr>
        <w:t xml:space="preserve"> I, </w:t>
      </w:r>
      <w:proofErr w:type="spellStart"/>
      <w:r w:rsidRPr="0056541C">
        <w:rPr>
          <w:rFonts w:ascii="Book Antiqua" w:hAnsi="Book Antiqua"/>
          <w:color w:val="000000"/>
          <w:lang w:val="en-US" w:eastAsia="zh-CN"/>
        </w:rPr>
        <w:t>Hennequin</w:t>
      </w:r>
      <w:proofErr w:type="spellEnd"/>
      <w:r w:rsidRPr="0056541C">
        <w:rPr>
          <w:rFonts w:ascii="Book Antiqua" w:hAnsi="Book Antiqua"/>
          <w:color w:val="000000"/>
          <w:lang w:val="en-US" w:eastAsia="zh-CN"/>
        </w:rPr>
        <w:t xml:space="preserve"> C, Etienne PL, </w:t>
      </w:r>
      <w:proofErr w:type="spellStart"/>
      <w:r w:rsidRPr="0056541C">
        <w:rPr>
          <w:rFonts w:ascii="Book Antiqua" w:hAnsi="Book Antiqua"/>
          <w:color w:val="000000"/>
          <w:lang w:val="en-US" w:eastAsia="zh-CN"/>
        </w:rPr>
        <w:t>Vendrely</w:t>
      </w:r>
      <w:proofErr w:type="spellEnd"/>
      <w:r w:rsidRPr="0056541C">
        <w:rPr>
          <w:rFonts w:ascii="Book Antiqua" w:hAnsi="Book Antiqua"/>
          <w:color w:val="000000"/>
          <w:lang w:val="en-US" w:eastAsia="zh-CN"/>
        </w:rPr>
        <w:t xml:space="preserve"> V, François E, de La Roche G, </w:t>
      </w:r>
      <w:proofErr w:type="spellStart"/>
      <w:r w:rsidRPr="0056541C">
        <w:rPr>
          <w:rFonts w:ascii="Book Antiqua" w:hAnsi="Book Antiqua"/>
          <w:color w:val="000000"/>
          <w:lang w:val="en-US" w:eastAsia="zh-CN"/>
        </w:rPr>
        <w:t>Bouché</w:t>
      </w:r>
      <w:proofErr w:type="spellEnd"/>
      <w:r w:rsidRPr="0056541C">
        <w:rPr>
          <w:rFonts w:ascii="Book Antiqua" w:hAnsi="Book Antiqua"/>
          <w:color w:val="000000"/>
          <w:lang w:val="en-US" w:eastAsia="zh-CN"/>
        </w:rPr>
        <w:t xml:space="preserve"> O, Mirabel X, Denis B, </w:t>
      </w:r>
      <w:proofErr w:type="spellStart"/>
      <w:r w:rsidRPr="0056541C">
        <w:rPr>
          <w:rFonts w:ascii="Book Antiqua" w:hAnsi="Book Antiqua"/>
          <w:color w:val="000000"/>
          <w:lang w:val="en-US" w:eastAsia="zh-CN"/>
        </w:rPr>
        <w:t>Mineur</w:t>
      </w:r>
      <w:proofErr w:type="spellEnd"/>
      <w:r w:rsidRPr="0056541C">
        <w:rPr>
          <w:rFonts w:ascii="Book Antiqua" w:hAnsi="Book Antiqua"/>
          <w:color w:val="000000"/>
          <w:lang w:val="en-US" w:eastAsia="zh-CN"/>
        </w:rPr>
        <w:t xml:space="preserve"> L, </w:t>
      </w:r>
      <w:proofErr w:type="spellStart"/>
      <w:r w:rsidRPr="0056541C">
        <w:rPr>
          <w:rFonts w:ascii="Book Antiqua" w:hAnsi="Book Antiqua"/>
          <w:color w:val="000000"/>
          <w:lang w:val="en-US" w:eastAsia="zh-CN"/>
        </w:rPr>
        <w:t>Berdah</w:t>
      </w:r>
      <w:proofErr w:type="spellEnd"/>
      <w:r w:rsidRPr="0056541C">
        <w:rPr>
          <w:rFonts w:ascii="Book Antiqua" w:hAnsi="Book Antiqua"/>
          <w:color w:val="000000"/>
          <w:lang w:val="en-US" w:eastAsia="zh-CN"/>
        </w:rPr>
        <w:t xml:space="preserve"> JF, </w:t>
      </w:r>
      <w:proofErr w:type="spellStart"/>
      <w:r w:rsidRPr="0056541C">
        <w:rPr>
          <w:rFonts w:ascii="Book Antiqua" w:hAnsi="Book Antiqua"/>
          <w:color w:val="000000"/>
          <w:lang w:val="en-US" w:eastAsia="zh-CN"/>
        </w:rPr>
        <w:t>Mahé</w:t>
      </w:r>
      <w:proofErr w:type="spellEnd"/>
      <w:r w:rsidRPr="0056541C">
        <w:rPr>
          <w:rFonts w:ascii="Book Antiqua" w:hAnsi="Book Antiqua"/>
          <w:color w:val="000000"/>
          <w:lang w:val="en-US" w:eastAsia="zh-CN"/>
        </w:rPr>
        <w:t xml:space="preserve"> MA, </w:t>
      </w:r>
      <w:proofErr w:type="spellStart"/>
      <w:r w:rsidRPr="0056541C">
        <w:rPr>
          <w:rFonts w:ascii="Book Antiqua" w:hAnsi="Book Antiqua"/>
          <w:color w:val="000000"/>
          <w:lang w:val="en-US" w:eastAsia="zh-CN"/>
        </w:rPr>
        <w:t>Bécouarn</w:t>
      </w:r>
      <w:proofErr w:type="spellEnd"/>
      <w:r w:rsidRPr="0056541C">
        <w:rPr>
          <w:rFonts w:ascii="Book Antiqua" w:hAnsi="Book Antiqua"/>
          <w:color w:val="000000"/>
          <w:lang w:val="en-US" w:eastAsia="zh-CN"/>
        </w:rPr>
        <w:t xml:space="preserve"> Y, Dupuis O, </w:t>
      </w:r>
      <w:proofErr w:type="spellStart"/>
      <w:r w:rsidRPr="0056541C">
        <w:rPr>
          <w:rFonts w:ascii="Book Antiqua" w:hAnsi="Book Antiqua"/>
          <w:color w:val="000000"/>
          <w:lang w:val="en-US" w:eastAsia="zh-CN"/>
        </w:rPr>
        <w:t>Lledo</w:t>
      </w:r>
      <w:proofErr w:type="spellEnd"/>
      <w:r w:rsidRPr="0056541C">
        <w:rPr>
          <w:rFonts w:ascii="Book Antiqua" w:hAnsi="Book Antiqua"/>
          <w:color w:val="000000"/>
          <w:lang w:val="en-US" w:eastAsia="zh-CN"/>
        </w:rPr>
        <w:t xml:space="preserve"> G, </w:t>
      </w:r>
      <w:proofErr w:type="spellStart"/>
      <w:r w:rsidRPr="0056541C">
        <w:rPr>
          <w:rFonts w:ascii="Book Antiqua" w:hAnsi="Book Antiqua"/>
          <w:color w:val="000000"/>
          <w:lang w:val="en-US" w:eastAsia="zh-CN"/>
        </w:rPr>
        <w:t>Montoto-Grillot</w:t>
      </w:r>
      <w:proofErr w:type="spellEnd"/>
      <w:r w:rsidRPr="0056541C">
        <w:rPr>
          <w:rFonts w:ascii="Book Antiqua" w:hAnsi="Book Antiqua"/>
          <w:color w:val="000000"/>
          <w:lang w:val="en-US" w:eastAsia="zh-CN"/>
        </w:rPr>
        <w:t xml:space="preserve"> C, Conroy T. Comparison of two </w:t>
      </w:r>
      <w:proofErr w:type="spellStart"/>
      <w:r w:rsidRPr="0056541C">
        <w:rPr>
          <w:rFonts w:ascii="Book Antiqua" w:hAnsi="Book Antiqua"/>
          <w:color w:val="000000"/>
          <w:lang w:val="en-US" w:eastAsia="zh-CN"/>
        </w:rPr>
        <w:t>neoadjuvant</w:t>
      </w:r>
      <w:proofErr w:type="spellEnd"/>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chemoradiotherapy</w:t>
      </w:r>
      <w:proofErr w:type="spellEnd"/>
      <w:r w:rsidRPr="0056541C">
        <w:rPr>
          <w:rFonts w:ascii="Book Antiqua" w:hAnsi="Book Antiqua"/>
          <w:color w:val="000000"/>
          <w:lang w:val="en-US" w:eastAsia="zh-CN"/>
        </w:rPr>
        <w:t xml:space="preserve"> regimens for locally advanced rectal cancer: results of the phase III trial ACCORD 12/0405-Prodige 2. </w:t>
      </w:r>
      <w:r w:rsidRPr="0056541C">
        <w:rPr>
          <w:rFonts w:ascii="Book Antiqua" w:hAnsi="Book Antiqua"/>
          <w:i/>
          <w:iCs/>
          <w:color w:val="000000"/>
          <w:lang w:val="en-US" w:eastAsia="zh-CN"/>
        </w:rPr>
        <w:t xml:space="preserve">J </w:t>
      </w:r>
      <w:proofErr w:type="spellStart"/>
      <w:r w:rsidRPr="0056541C">
        <w:rPr>
          <w:rFonts w:ascii="Book Antiqua" w:hAnsi="Book Antiqua"/>
          <w:i/>
          <w:iCs/>
          <w:color w:val="000000"/>
          <w:lang w:val="en-US" w:eastAsia="zh-CN"/>
        </w:rPr>
        <w:t>Clin</w:t>
      </w:r>
      <w:proofErr w:type="spellEnd"/>
      <w:r w:rsidRPr="0056541C">
        <w:rPr>
          <w:rFonts w:ascii="Book Antiqua" w:hAnsi="Book Antiqua"/>
          <w:i/>
          <w:iCs/>
          <w:color w:val="000000"/>
          <w:lang w:val="en-US" w:eastAsia="zh-CN"/>
        </w:rPr>
        <w:t xml:space="preserve">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2010; </w:t>
      </w:r>
      <w:r w:rsidRPr="0056541C">
        <w:rPr>
          <w:rFonts w:ascii="Book Antiqua" w:hAnsi="Book Antiqua"/>
          <w:b/>
          <w:bCs/>
          <w:color w:val="000000"/>
          <w:lang w:val="en-US" w:eastAsia="zh-CN"/>
        </w:rPr>
        <w:t>28</w:t>
      </w:r>
      <w:r w:rsidRPr="0056541C">
        <w:rPr>
          <w:rFonts w:ascii="Book Antiqua" w:hAnsi="Book Antiqua"/>
          <w:color w:val="000000"/>
          <w:lang w:val="en-US" w:eastAsia="zh-CN"/>
        </w:rPr>
        <w:t>: 1638-1644 [PMID: 20194850 DOI: 10.1200/JCO.2009.25.8376]</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19 </w:t>
      </w:r>
      <w:proofErr w:type="spellStart"/>
      <w:r w:rsidRPr="0056541C">
        <w:rPr>
          <w:rFonts w:ascii="Book Antiqua" w:hAnsi="Book Antiqua"/>
          <w:b/>
          <w:bCs/>
          <w:color w:val="000000"/>
          <w:lang w:val="en-US" w:eastAsia="zh-CN"/>
        </w:rPr>
        <w:t>Fernández-Martos</w:t>
      </w:r>
      <w:proofErr w:type="spellEnd"/>
      <w:r w:rsidRPr="0056541C">
        <w:rPr>
          <w:rFonts w:ascii="Book Antiqua" w:hAnsi="Book Antiqua"/>
          <w:b/>
          <w:bCs/>
          <w:color w:val="000000"/>
          <w:lang w:val="en-US" w:eastAsia="zh-CN"/>
        </w:rPr>
        <w:t xml:space="preserve"> C</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Pericay</w:t>
      </w:r>
      <w:proofErr w:type="spellEnd"/>
      <w:r w:rsidRPr="0056541C">
        <w:rPr>
          <w:rFonts w:ascii="Book Antiqua" w:hAnsi="Book Antiqua"/>
          <w:color w:val="000000"/>
          <w:lang w:val="en-US" w:eastAsia="zh-CN"/>
        </w:rPr>
        <w:t xml:space="preserve"> C, </w:t>
      </w:r>
      <w:proofErr w:type="spellStart"/>
      <w:r w:rsidRPr="0056541C">
        <w:rPr>
          <w:rFonts w:ascii="Book Antiqua" w:hAnsi="Book Antiqua"/>
          <w:color w:val="000000"/>
          <w:lang w:val="en-US" w:eastAsia="zh-CN"/>
        </w:rPr>
        <w:t>Aparicio</w:t>
      </w:r>
      <w:proofErr w:type="spellEnd"/>
      <w:r w:rsidRPr="0056541C">
        <w:rPr>
          <w:rFonts w:ascii="Book Antiqua" w:hAnsi="Book Antiqua"/>
          <w:color w:val="000000"/>
          <w:lang w:val="en-US" w:eastAsia="zh-CN"/>
        </w:rPr>
        <w:t xml:space="preserve"> J, </w:t>
      </w:r>
      <w:proofErr w:type="spellStart"/>
      <w:r w:rsidRPr="0056541C">
        <w:rPr>
          <w:rFonts w:ascii="Book Antiqua" w:hAnsi="Book Antiqua"/>
          <w:color w:val="000000"/>
          <w:lang w:val="en-US" w:eastAsia="zh-CN"/>
        </w:rPr>
        <w:t>Salud</w:t>
      </w:r>
      <w:proofErr w:type="spellEnd"/>
      <w:r w:rsidRPr="0056541C">
        <w:rPr>
          <w:rFonts w:ascii="Book Antiqua" w:hAnsi="Book Antiqua"/>
          <w:color w:val="000000"/>
          <w:lang w:val="en-US" w:eastAsia="zh-CN"/>
        </w:rPr>
        <w:t xml:space="preserve"> A, </w:t>
      </w:r>
      <w:proofErr w:type="spellStart"/>
      <w:r w:rsidRPr="0056541C">
        <w:rPr>
          <w:rFonts w:ascii="Book Antiqua" w:hAnsi="Book Antiqua"/>
          <w:color w:val="000000"/>
          <w:lang w:val="en-US" w:eastAsia="zh-CN"/>
        </w:rPr>
        <w:t>Safont</w:t>
      </w:r>
      <w:proofErr w:type="spellEnd"/>
      <w:r w:rsidRPr="0056541C">
        <w:rPr>
          <w:rFonts w:ascii="Book Antiqua" w:hAnsi="Book Antiqua"/>
          <w:color w:val="000000"/>
          <w:lang w:val="en-US" w:eastAsia="zh-CN"/>
        </w:rPr>
        <w:t xml:space="preserve"> M, </w:t>
      </w:r>
      <w:proofErr w:type="spellStart"/>
      <w:r w:rsidRPr="0056541C">
        <w:rPr>
          <w:rFonts w:ascii="Book Antiqua" w:hAnsi="Book Antiqua"/>
          <w:color w:val="000000"/>
          <w:lang w:val="en-US" w:eastAsia="zh-CN"/>
        </w:rPr>
        <w:t>Massuti</w:t>
      </w:r>
      <w:proofErr w:type="spellEnd"/>
      <w:r w:rsidRPr="0056541C">
        <w:rPr>
          <w:rFonts w:ascii="Book Antiqua" w:hAnsi="Book Antiqua"/>
          <w:color w:val="000000"/>
          <w:lang w:val="en-US" w:eastAsia="zh-CN"/>
        </w:rPr>
        <w:t xml:space="preserve"> B, Vera R, </w:t>
      </w:r>
      <w:proofErr w:type="spellStart"/>
      <w:r w:rsidRPr="0056541C">
        <w:rPr>
          <w:rFonts w:ascii="Book Antiqua" w:hAnsi="Book Antiqua"/>
          <w:color w:val="000000"/>
          <w:lang w:val="en-US" w:eastAsia="zh-CN"/>
        </w:rPr>
        <w:t>Escudero</w:t>
      </w:r>
      <w:proofErr w:type="spellEnd"/>
      <w:r w:rsidRPr="0056541C">
        <w:rPr>
          <w:rFonts w:ascii="Book Antiqua" w:hAnsi="Book Antiqua"/>
          <w:color w:val="000000"/>
          <w:lang w:val="en-US" w:eastAsia="zh-CN"/>
        </w:rPr>
        <w:t xml:space="preserve"> P, </w:t>
      </w:r>
      <w:proofErr w:type="spellStart"/>
      <w:r w:rsidRPr="0056541C">
        <w:rPr>
          <w:rFonts w:ascii="Book Antiqua" w:hAnsi="Book Antiqua"/>
          <w:color w:val="000000"/>
          <w:lang w:val="en-US" w:eastAsia="zh-CN"/>
        </w:rPr>
        <w:t>Maurel</w:t>
      </w:r>
      <w:proofErr w:type="spellEnd"/>
      <w:r w:rsidRPr="0056541C">
        <w:rPr>
          <w:rFonts w:ascii="Book Antiqua" w:hAnsi="Book Antiqua"/>
          <w:color w:val="000000"/>
          <w:lang w:val="en-US" w:eastAsia="zh-CN"/>
        </w:rPr>
        <w:t xml:space="preserve"> J, </w:t>
      </w:r>
      <w:proofErr w:type="spellStart"/>
      <w:r w:rsidRPr="0056541C">
        <w:rPr>
          <w:rFonts w:ascii="Book Antiqua" w:hAnsi="Book Antiqua"/>
          <w:color w:val="000000"/>
          <w:lang w:val="en-US" w:eastAsia="zh-CN"/>
        </w:rPr>
        <w:t>Marcuello</w:t>
      </w:r>
      <w:proofErr w:type="spellEnd"/>
      <w:r w:rsidRPr="0056541C">
        <w:rPr>
          <w:rFonts w:ascii="Book Antiqua" w:hAnsi="Book Antiqua"/>
          <w:color w:val="000000"/>
          <w:lang w:val="en-US" w:eastAsia="zh-CN"/>
        </w:rPr>
        <w:t xml:space="preserve"> E, </w:t>
      </w:r>
      <w:proofErr w:type="spellStart"/>
      <w:r w:rsidRPr="0056541C">
        <w:rPr>
          <w:rFonts w:ascii="Book Antiqua" w:hAnsi="Book Antiqua"/>
          <w:color w:val="000000"/>
          <w:lang w:val="en-US" w:eastAsia="zh-CN"/>
        </w:rPr>
        <w:t>Mengual</w:t>
      </w:r>
      <w:proofErr w:type="spellEnd"/>
      <w:r w:rsidRPr="0056541C">
        <w:rPr>
          <w:rFonts w:ascii="Book Antiqua" w:hAnsi="Book Antiqua"/>
          <w:color w:val="000000"/>
          <w:lang w:val="en-US" w:eastAsia="zh-CN"/>
        </w:rPr>
        <w:t xml:space="preserve"> JL, </w:t>
      </w:r>
      <w:proofErr w:type="spellStart"/>
      <w:r w:rsidRPr="0056541C">
        <w:rPr>
          <w:rFonts w:ascii="Book Antiqua" w:hAnsi="Book Antiqua"/>
          <w:color w:val="000000"/>
          <w:lang w:val="en-US" w:eastAsia="zh-CN"/>
        </w:rPr>
        <w:t>Saigi</w:t>
      </w:r>
      <w:proofErr w:type="spellEnd"/>
      <w:r w:rsidRPr="0056541C">
        <w:rPr>
          <w:rFonts w:ascii="Book Antiqua" w:hAnsi="Book Antiqua"/>
          <w:color w:val="000000"/>
          <w:lang w:val="en-US" w:eastAsia="zh-CN"/>
        </w:rPr>
        <w:t xml:space="preserve"> E, </w:t>
      </w:r>
      <w:proofErr w:type="spellStart"/>
      <w:r w:rsidRPr="0056541C">
        <w:rPr>
          <w:rFonts w:ascii="Book Antiqua" w:hAnsi="Book Antiqua"/>
          <w:color w:val="000000"/>
          <w:lang w:val="en-US" w:eastAsia="zh-CN"/>
        </w:rPr>
        <w:t>Estevan</w:t>
      </w:r>
      <w:proofErr w:type="spellEnd"/>
      <w:r w:rsidRPr="0056541C">
        <w:rPr>
          <w:rFonts w:ascii="Book Antiqua" w:hAnsi="Book Antiqua"/>
          <w:color w:val="000000"/>
          <w:lang w:val="en-US" w:eastAsia="zh-CN"/>
        </w:rPr>
        <w:t xml:space="preserve"> R, Mira M, Polo S, Hernandez A, </w:t>
      </w:r>
      <w:proofErr w:type="spellStart"/>
      <w:r w:rsidRPr="0056541C">
        <w:rPr>
          <w:rFonts w:ascii="Book Antiqua" w:hAnsi="Book Antiqua"/>
          <w:color w:val="000000"/>
          <w:lang w:val="en-US" w:eastAsia="zh-CN"/>
        </w:rPr>
        <w:t>Gallen</w:t>
      </w:r>
      <w:proofErr w:type="spellEnd"/>
      <w:r w:rsidRPr="0056541C">
        <w:rPr>
          <w:rFonts w:ascii="Book Antiqua" w:hAnsi="Book Antiqua"/>
          <w:color w:val="000000"/>
          <w:lang w:val="en-US" w:eastAsia="zh-CN"/>
        </w:rPr>
        <w:t xml:space="preserve"> M, Arias F, Serra J, Alonso V. Phase II, randomized study of concomitant </w:t>
      </w:r>
      <w:proofErr w:type="spellStart"/>
      <w:r w:rsidRPr="0056541C">
        <w:rPr>
          <w:rFonts w:ascii="Book Antiqua" w:hAnsi="Book Antiqua"/>
          <w:color w:val="000000"/>
          <w:lang w:val="en-US" w:eastAsia="zh-CN"/>
        </w:rPr>
        <w:t>chemoradiotherapy</w:t>
      </w:r>
      <w:proofErr w:type="spellEnd"/>
      <w:r w:rsidRPr="0056541C">
        <w:rPr>
          <w:rFonts w:ascii="Book Antiqua" w:hAnsi="Book Antiqua"/>
          <w:color w:val="000000"/>
          <w:lang w:val="en-US" w:eastAsia="zh-CN"/>
        </w:rPr>
        <w:t xml:space="preserve"> followed by surgery and adjuvant </w:t>
      </w:r>
      <w:proofErr w:type="spellStart"/>
      <w:r w:rsidRPr="0056541C">
        <w:rPr>
          <w:rFonts w:ascii="Book Antiqua" w:hAnsi="Book Antiqua"/>
          <w:color w:val="000000"/>
          <w:lang w:val="en-US" w:eastAsia="zh-CN"/>
        </w:rPr>
        <w:t>capecitabine</w:t>
      </w:r>
      <w:proofErr w:type="spellEnd"/>
      <w:r w:rsidRPr="0056541C">
        <w:rPr>
          <w:rFonts w:ascii="Book Antiqua" w:hAnsi="Book Antiqua"/>
          <w:color w:val="000000"/>
          <w:lang w:val="en-US" w:eastAsia="zh-CN"/>
        </w:rPr>
        <w:t xml:space="preserve"> plus </w:t>
      </w:r>
      <w:proofErr w:type="spellStart"/>
      <w:r w:rsidRPr="0056541C">
        <w:rPr>
          <w:rFonts w:ascii="Book Antiqua" w:hAnsi="Book Antiqua"/>
          <w:color w:val="000000"/>
          <w:lang w:val="en-US" w:eastAsia="zh-CN"/>
        </w:rPr>
        <w:t>oxaliplatin</w:t>
      </w:r>
      <w:proofErr w:type="spellEnd"/>
      <w:r w:rsidRPr="0056541C">
        <w:rPr>
          <w:rFonts w:ascii="Book Antiqua" w:hAnsi="Book Antiqua"/>
          <w:color w:val="000000"/>
          <w:lang w:val="en-US" w:eastAsia="zh-CN"/>
        </w:rPr>
        <w:t xml:space="preserve"> (CAPOX) compared with induction CAPOX followed by concomitant </w:t>
      </w:r>
      <w:proofErr w:type="spellStart"/>
      <w:r w:rsidRPr="0056541C">
        <w:rPr>
          <w:rFonts w:ascii="Book Antiqua" w:hAnsi="Book Antiqua"/>
          <w:color w:val="000000"/>
          <w:lang w:val="en-US" w:eastAsia="zh-CN"/>
        </w:rPr>
        <w:t>chemoradiotherapy</w:t>
      </w:r>
      <w:proofErr w:type="spellEnd"/>
      <w:r w:rsidRPr="0056541C">
        <w:rPr>
          <w:rFonts w:ascii="Book Antiqua" w:hAnsi="Book Antiqua"/>
          <w:color w:val="000000"/>
          <w:lang w:val="en-US" w:eastAsia="zh-CN"/>
        </w:rPr>
        <w:t xml:space="preserve"> and surgery in magnetic resonance imaging-defined, locally advanced rectal cancer: </w:t>
      </w:r>
      <w:proofErr w:type="spellStart"/>
      <w:r w:rsidRPr="0056541C">
        <w:rPr>
          <w:rFonts w:ascii="Book Antiqua" w:hAnsi="Book Antiqua"/>
          <w:color w:val="000000"/>
          <w:lang w:val="en-US" w:eastAsia="zh-CN"/>
        </w:rPr>
        <w:t>Grupo</w:t>
      </w:r>
      <w:proofErr w:type="spellEnd"/>
      <w:r w:rsidRPr="0056541C">
        <w:rPr>
          <w:rFonts w:ascii="Book Antiqua" w:hAnsi="Book Antiqua"/>
          <w:color w:val="000000"/>
          <w:lang w:val="en-US" w:eastAsia="zh-CN"/>
        </w:rPr>
        <w:t xml:space="preserve"> cancer de recto 3 study. </w:t>
      </w:r>
      <w:r w:rsidRPr="0056541C">
        <w:rPr>
          <w:rFonts w:ascii="Book Antiqua" w:hAnsi="Book Antiqua"/>
          <w:i/>
          <w:iCs/>
          <w:color w:val="000000"/>
          <w:lang w:val="en-US" w:eastAsia="zh-CN"/>
        </w:rPr>
        <w:t xml:space="preserve">J </w:t>
      </w:r>
      <w:proofErr w:type="spellStart"/>
      <w:r w:rsidRPr="0056541C">
        <w:rPr>
          <w:rFonts w:ascii="Book Antiqua" w:hAnsi="Book Antiqua"/>
          <w:i/>
          <w:iCs/>
          <w:color w:val="000000"/>
          <w:lang w:val="en-US" w:eastAsia="zh-CN"/>
        </w:rPr>
        <w:t>Clin</w:t>
      </w:r>
      <w:proofErr w:type="spellEnd"/>
      <w:r w:rsidRPr="0056541C">
        <w:rPr>
          <w:rFonts w:ascii="Book Antiqua" w:hAnsi="Book Antiqua"/>
          <w:i/>
          <w:iCs/>
          <w:color w:val="000000"/>
          <w:lang w:val="en-US" w:eastAsia="zh-CN"/>
        </w:rPr>
        <w:t xml:space="preserve">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2010; </w:t>
      </w:r>
      <w:r w:rsidRPr="0056541C">
        <w:rPr>
          <w:rFonts w:ascii="Book Antiqua" w:hAnsi="Book Antiqua"/>
          <w:b/>
          <w:bCs/>
          <w:color w:val="000000"/>
          <w:lang w:val="en-US" w:eastAsia="zh-CN"/>
        </w:rPr>
        <w:t>28</w:t>
      </w:r>
      <w:r w:rsidRPr="0056541C">
        <w:rPr>
          <w:rFonts w:ascii="Book Antiqua" w:hAnsi="Book Antiqua"/>
          <w:color w:val="000000"/>
          <w:lang w:val="en-US" w:eastAsia="zh-CN"/>
        </w:rPr>
        <w:t>: 859-865 [PMID: 20065174 DOI: 10.1200/JCO.2009.25.8541]</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20 </w:t>
      </w:r>
      <w:proofErr w:type="spellStart"/>
      <w:r w:rsidRPr="0056541C">
        <w:rPr>
          <w:rFonts w:ascii="Book Antiqua" w:hAnsi="Book Antiqua"/>
          <w:b/>
          <w:bCs/>
          <w:color w:val="000000"/>
          <w:lang w:val="en-US" w:eastAsia="zh-CN"/>
        </w:rPr>
        <w:t>Machiels</w:t>
      </w:r>
      <w:proofErr w:type="spellEnd"/>
      <w:r w:rsidRPr="0056541C">
        <w:rPr>
          <w:rFonts w:ascii="Book Antiqua" w:hAnsi="Book Antiqua"/>
          <w:b/>
          <w:bCs/>
          <w:color w:val="000000"/>
          <w:lang w:val="en-US" w:eastAsia="zh-CN"/>
        </w:rPr>
        <w:t xml:space="preserve"> JP</w:t>
      </w:r>
      <w:r w:rsidRPr="0056541C">
        <w:rPr>
          <w:rFonts w:ascii="Book Antiqua" w:hAnsi="Book Antiqua"/>
          <w:color w:val="000000"/>
          <w:lang w:val="en-US" w:eastAsia="zh-CN"/>
        </w:rPr>
        <w:t xml:space="preserve">, Duck L, </w:t>
      </w:r>
      <w:proofErr w:type="spellStart"/>
      <w:r w:rsidRPr="0056541C">
        <w:rPr>
          <w:rFonts w:ascii="Book Antiqua" w:hAnsi="Book Antiqua"/>
          <w:color w:val="000000"/>
          <w:lang w:val="en-US" w:eastAsia="zh-CN"/>
        </w:rPr>
        <w:t>Honhon</w:t>
      </w:r>
      <w:proofErr w:type="spellEnd"/>
      <w:r w:rsidRPr="0056541C">
        <w:rPr>
          <w:rFonts w:ascii="Book Antiqua" w:hAnsi="Book Antiqua"/>
          <w:color w:val="000000"/>
          <w:lang w:val="en-US" w:eastAsia="zh-CN"/>
        </w:rPr>
        <w:t xml:space="preserve"> B, </w:t>
      </w:r>
      <w:proofErr w:type="spellStart"/>
      <w:r w:rsidRPr="0056541C">
        <w:rPr>
          <w:rFonts w:ascii="Book Antiqua" w:hAnsi="Book Antiqua"/>
          <w:color w:val="000000"/>
          <w:lang w:val="en-US" w:eastAsia="zh-CN"/>
        </w:rPr>
        <w:t>Coster</w:t>
      </w:r>
      <w:proofErr w:type="spellEnd"/>
      <w:r w:rsidRPr="0056541C">
        <w:rPr>
          <w:rFonts w:ascii="Book Antiqua" w:hAnsi="Book Antiqua"/>
          <w:color w:val="000000"/>
          <w:lang w:val="en-US" w:eastAsia="zh-CN"/>
        </w:rPr>
        <w:t xml:space="preserve"> B, </w:t>
      </w:r>
      <w:proofErr w:type="spellStart"/>
      <w:r w:rsidRPr="0056541C">
        <w:rPr>
          <w:rFonts w:ascii="Book Antiqua" w:hAnsi="Book Antiqua"/>
          <w:color w:val="000000"/>
          <w:lang w:val="en-US" w:eastAsia="zh-CN"/>
        </w:rPr>
        <w:t>Coche</w:t>
      </w:r>
      <w:proofErr w:type="spellEnd"/>
      <w:r w:rsidRPr="0056541C">
        <w:rPr>
          <w:rFonts w:ascii="Book Antiqua" w:hAnsi="Book Antiqua"/>
          <w:color w:val="000000"/>
          <w:lang w:val="en-US" w:eastAsia="zh-CN"/>
        </w:rPr>
        <w:t xml:space="preserve"> JC, </w:t>
      </w:r>
      <w:proofErr w:type="spellStart"/>
      <w:r w:rsidRPr="0056541C">
        <w:rPr>
          <w:rFonts w:ascii="Book Antiqua" w:hAnsi="Book Antiqua"/>
          <w:color w:val="000000"/>
          <w:lang w:val="en-US" w:eastAsia="zh-CN"/>
        </w:rPr>
        <w:t>Scalliet</w:t>
      </w:r>
      <w:proofErr w:type="spellEnd"/>
      <w:r w:rsidRPr="0056541C">
        <w:rPr>
          <w:rFonts w:ascii="Book Antiqua" w:hAnsi="Book Antiqua"/>
          <w:color w:val="000000"/>
          <w:lang w:val="en-US" w:eastAsia="zh-CN"/>
        </w:rPr>
        <w:t xml:space="preserve"> P, </w:t>
      </w:r>
      <w:proofErr w:type="spellStart"/>
      <w:r w:rsidRPr="0056541C">
        <w:rPr>
          <w:rFonts w:ascii="Book Antiqua" w:hAnsi="Book Antiqua"/>
          <w:color w:val="000000"/>
          <w:lang w:val="en-US" w:eastAsia="zh-CN"/>
        </w:rPr>
        <w:t>Humblet</w:t>
      </w:r>
      <w:proofErr w:type="spellEnd"/>
      <w:r w:rsidRPr="0056541C">
        <w:rPr>
          <w:rFonts w:ascii="Book Antiqua" w:hAnsi="Book Antiqua"/>
          <w:color w:val="000000"/>
          <w:lang w:val="en-US" w:eastAsia="zh-CN"/>
        </w:rPr>
        <w:t xml:space="preserve"> Y, </w:t>
      </w:r>
      <w:proofErr w:type="spellStart"/>
      <w:r w:rsidRPr="0056541C">
        <w:rPr>
          <w:rFonts w:ascii="Book Antiqua" w:hAnsi="Book Antiqua"/>
          <w:color w:val="000000"/>
          <w:lang w:val="en-US" w:eastAsia="zh-CN"/>
        </w:rPr>
        <w:t>Aydin</w:t>
      </w:r>
      <w:proofErr w:type="spellEnd"/>
      <w:r w:rsidRPr="0056541C">
        <w:rPr>
          <w:rFonts w:ascii="Book Antiqua" w:hAnsi="Book Antiqua"/>
          <w:color w:val="000000"/>
          <w:lang w:val="en-US" w:eastAsia="zh-CN"/>
        </w:rPr>
        <w:t xml:space="preserve"> S, </w:t>
      </w:r>
      <w:proofErr w:type="spellStart"/>
      <w:r w:rsidRPr="0056541C">
        <w:rPr>
          <w:rFonts w:ascii="Book Antiqua" w:hAnsi="Book Antiqua"/>
          <w:color w:val="000000"/>
          <w:lang w:val="en-US" w:eastAsia="zh-CN"/>
        </w:rPr>
        <w:t>Kerger</w:t>
      </w:r>
      <w:proofErr w:type="spellEnd"/>
      <w:r w:rsidRPr="0056541C">
        <w:rPr>
          <w:rFonts w:ascii="Book Antiqua" w:hAnsi="Book Antiqua"/>
          <w:color w:val="000000"/>
          <w:lang w:val="en-US" w:eastAsia="zh-CN"/>
        </w:rPr>
        <w:t xml:space="preserve"> J, </w:t>
      </w:r>
      <w:proofErr w:type="spellStart"/>
      <w:r w:rsidRPr="0056541C">
        <w:rPr>
          <w:rFonts w:ascii="Book Antiqua" w:hAnsi="Book Antiqua"/>
          <w:color w:val="000000"/>
          <w:lang w:val="en-US" w:eastAsia="zh-CN"/>
        </w:rPr>
        <w:t>Remouchamps</w:t>
      </w:r>
      <w:proofErr w:type="spellEnd"/>
      <w:r w:rsidRPr="0056541C">
        <w:rPr>
          <w:rFonts w:ascii="Book Antiqua" w:hAnsi="Book Antiqua"/>
          <w:color w:val="000000"/>
          <w:lang w:val="en-US" w:eastAsia="zh-CN"/>
        </w:rPr>
        <w:t xml:space="preserve"> V, Canon JL, Van </w:t>
      </w:r>
      <w:proofErr w:type="spellStart"/>
      <w:r w:rsidRPr="0056541C">
        <w:rPr>
          <w:rFonts w:ascii="Book Antiqua" w:hAnsi="Book Antiqua"/>
          <w:color w:val="000000"/>
          <w:lang w:val="en-US" w:eastAsia="zh-CN"/>
        </w:rPr>
        <w:t>Maele</w:t>
      </w:r>
      <w:proofErr w:type="spellEnd"/>
      <w:r w:rsidRPr="0056541C">
        <w:rPr>
          <w:rFonts w:ascii="Book Antiqua" w:hAnsi="Book Antiqua"/>
          <w:color w:val="000000"/>
          <w:lang w:val="en-US" w:eastAsia="zh-CN"/>
        </w:rPr>
        <w:t xml:space="preserve"> P, </w:t>
      </w:r>
      <w:proofErr w:type="spellStart"/>
      <w:r w:rsidRPr="0056541C">
        <w:rPr>
          <w:rFonts w:ascii="Book Antiqua" w:hAnsi="Book Antiqua"/>
          <w:color w:val="000000"/>
          <w:lang w:val="en-US" w:eastAsia="zh-CN"/>
        </w:rPr>
        <w:t>Gilbeau</w:t>
      </w:r>
      <w:proofErr w:type="spellEnd"/>
      <w:r w:rsidRPr="0056541C">
        <w:rPr>
          <w:rFonts w:ascii="Book Antiqua" w:hAnsi="Book Antiqua"/>
          <w:color w:val="000000"/>
          <w:lang w:val="en-US" w:eastAsia="zh-CN"/>
        </w:rPr>
        <w:t xml:space="preserve"> L, Laurent S, </w:t>
      </w:r>
      <w:proofErr w:type="spellStart"/>
      <w:r w:rsidRPr="0056541C">
        <w:rPr>
          <w:rFonts w:ascii="Book Antiqua" w:hAnsi="Book Antiqua"/>
          <w:color w:val="000000"/>
          <w:lang w:val="en-US" w:eastAsia="zh-CN"/>
        </w:rPr>
        <w:t>Kirkove</w:t>
      </w:r>
      <w:proofErr w:type="spellEnd"/>
      <w:r w:rsidRPr="0056541C">
        <w:rPr>
          <w:rFonts w:ascii="Book Antiqua" w:hAnsi="Book Antiqua"/>
          <w:color w:val="000000"/>
          <w:lang w:val="en-US" w:eastAsia="zh-CN"/>
        </w:rPr>
        <w:t xml:space="preserve"> C, Octave-</w:t>
      </w:r>
      <w:proofErr w:type="spellStart"/>
      <w:r w:rsidRPr="0056541C">
        <w:rPr>
          <w:rFonts w:ascii="Book Antiqua" w:hAnsi="Book Antiqua"/>
          <w:color w:val="000000"/>
          <w:lang w:val="en-US" w:eastAsia="zh-CN"/>
        </w:rPr>
        <w:t>Prignot</w:t>
      </w:r>
      <w:proofErr w:type="spellEnd"/>
      <w:r w:rsidRPr="0056541C">
        <w:rPr>
          <w:rFonts w:ascii="Book Antiqua" w:hAnsi="Book Antiqua"/>
          <w:color w:val="000000"/>
          <w:lang w:val="en-US" w:eastAsia="zh-CN"/>
        </w:rPr>
        <w:t xml:space="preserve"> M, </w:t>
      </w:r>
      <w:proofErr w:type="spellStart"/>
      <w:r w:rsidRPr="0056541C">
        <w:rPr>
          <w:rFonts w:ascii="Book Antiqua" w:hAnsi="Book Antiqua"/>
          <w:color w:val="000000"/>
          <w:lang w:val="en-US" w:eastAsia="zh-CN"/>
        </w:rPr>
        <w:t>Baurain</w:t>
      </w:r>
      <w:proofErr w:type="spellEnd"/>
      <w:r w:rsidRPr="0056541C">
        <w:rPr>
          <w:rFonts w:ascii="Book Antiqua" w:hAnsi="Book Antiqua"/>
          <w:color w:val="000000"/>
          <w:lang w:val="en-US" w:eastAsia="zh-CN"/>
        </w:rPr>
        <w:t xml:space="preserve"> JF, </w:t>
      </w:r>
      <w:proofErr w:type="spellStart"/>
      <w:r w:rsidRPr="0056541C">
        <w:rPr>
          <w:rFonts w:ascii="Book Antiqua" w:hAnsi="Book Antiqua"/>
          <w:color w:val="000000"/>
          <w:lang w:val="en-US" w:eastAsia="zh-CN"/>
        </w:rPr>
        <w:t>Kartheuser</w:t>
      </w:r>
      <w:proofErr w:type="spellEnd"/>
      <w:r w:rsidRPr="0056541C">
        <w:rPr>
          <w:rFonts w:ascii="Book Antiqua" w:hAnsi="Book Antiqua"/>
          <w:color w:val="000000"/>
          <w:lang w:val="en-US" w:eastAsia="zh-CN"/>
        </w:rPr>
        <w:t xml:space="preserve"> A, </w:t>
      </w:r>
      <w:proofErr w:type="spellStart"/>
      <w:r w:rsidRPr="0056541C">
        <w:rPr>
          <w:rFonts w:ascii="Book Antiqua" w:hAnsi="Book Antiqua"/>
          <w:color w:val="000000"/>
          <w:lang w:val="en-US" w:eastAsia="zh-CN"/>
        </w:rPr>
        <w:t>Sempoux</w:t>
      </w:r>
      <w:proofErr w:type="spellEnd"/>
      <w:r w:rsidRPr="0056541C">
        <w:rPr>
          <w:rFonts w:ascii="Book Antiqua" w:hAnsi="Book Antiqua"/>
          <w:color w:val="000000"/>
          <w:lang w:val="en-US" w:eastAsia="zh-CN"/>
        </w:rPr>
        <w:t xml:space="preserve"> C. Phase II study of preoperative </w:t>
      </w:r>
      <w:proofErr w:type="spellStart"/>
      <w:r w:rsidRPr="0056541C">
        <w:rPr>
          <w:rFonts w:ascii="Book Antiqua" w:hAnsi="Book Antiqua"/>
          <w:color w:val="000000"/>
          <w:lang w:val="en-US" w:eastAsia="zh-CN"/>
        </w:rPr>
        <w:t>oxaliplatin</w:t>
      </w:r>
      <w:proofErr w:type="spellEnd"/>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capecitabine</w:t>
      </w:r>
      <w:proofErr w:type="spellEnd"/>
      <w:r w:rsidRPr="0056541C">
        <w:rPr>
          <w:rFonts w:ascii="Book Antiqua" w:hAnsi="Book Antiqua"/>
          <w:color w:val="000000"/>
          <w:lang w:val="en-US" w:eastAsia="zh-CN"/>
        </w:rPr>
        <w:t xml:space="preserve"> and external beam radiotherapy in patients with rectal cancer: the </w:t>
      </w:r>
      <w:proofErr w:type="spellStart"/>
      <w:r w:rsidRPr="0056541C">
        <w:rPr>
          <w:rFonts w:ascii="Book Antiqua" w:hAnsi="Book Antiqua"/>
          <w:color w:val="000000"/>
          <w:lang w:val="en-US" w:eastAsia="zh-CN"/>
        </w:rPr>
        <w:t>RadiOxCape</w:t>
      </w:r>
      <w:proofErr w:type="spellEnd"/>
      <w:r w:rsidRPr="0056541C">
        <w:rPr>
          <w:rFonts w:ascii="Book Antiqua" w:hAnsi="Book Antiqua"/>
          <w:color w:val="000000"/>
          <w:lang w:val="en-US" w:eastAsia="zh-CN"/>
        </w:rPr>
        <w:t xml:space="preserve"> study. </w:t>
      </w:r>
      <w:r w:rsidRPr="0056541C">
        <w:rPr>
          <w:rFonts w:ascii="Book Antiqua" w:hAnsi="Book Antiqua"/>
          <w:i/>
          <w:iCs/>
          <w:color w:val="000000"/>
          <w:lang w:val="en-US" w:eastAsia="zh-CN"/>
        </w:rPr>
        <w:t xml:space="preserve">Ann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2005; </w:t>
      </w:r>
      <w:r w:rsidRPr="0056541C">
        <w:rPr>
          <w:rFonts w:ascii="Book Antiqua" w:hAnsi="Book Antiqua"/>
          <w:b/>
          <w:bCs/>
          <w:color w:val="000000"/>
          <w:lang w:val="en-US" w:eastAsia="zh-CN"/>
        </w:rPr>
        <w:t>16</w:t>
      </w:r>
      <w:r w:rsidRPr="0056541C">
        <w:rPr>
          <w:rFonts w:ascii="Book Antiqua" w:hAnsi="Book Antiqua"/>
          <w:color w:val="000000"/>
          <w:lang w:val="en-US" w:eastAsia="zh-CN"/>
        </w:rPr>
        <w:t>: 1898-1905 [PMID: 16219623 DOI: 10.1093/</w:t>
      </w:r>
      <w:proofErr w:type="spellStart"/>
      <w:r w:rsidRPr="0056541C">
        <w:rPr>
          <w:rFonts w:ascii="Book Antiqua" w:hAnsi="Book Antiqua"/>
          <w:color w:val="000000"/>
          <w:lang w:val="en-US" w:eastAsia="zh-CN"/>
        </w:rPr>
        <w:t>annonc</w:t>
      </w:r>
      <w:proofErr w:type="spellEnd"/>
      <w:r w:rsidRPr="0056541C">
        <w:rPr>
          <w:rFonts w:ascii="Book Antiqua" w:hAnsi="Book Antiqua"/>
          <w:color w:val="000000"/>
          <w:lang w:val="en-US" w:eastAsia="zh-CN"/>
        </w:rPr>
        <w:t>/mdi406]</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21 </w:t>
      </w:r>
      <w:r w:rsidRPr="0056541C">
        <w:rPr>
          <w:rFonts w:ascii="Book Antiqua" w:hAnsi="Book Antiqua"/>
          <w:b/>
          <w:bCs/>
          <w:color w:val="000000"/>
          <w:lang w:val="en-US" w:eastAsia="zh-CN"/>
        </w:rPr>
        <w:t>Zhao L</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Bai</w:t>
      </w:r>
      <w:proofErr w:type="spellEnd"/>
      <w:r w:rsidRPr="0056541C">
        <w:rPr>
          <w:rFonts w:ascii="Book Antiqua" w:hAnsi="Book Antiqua"/>
          <w:color w:val="000000"/>
          <w:lang w:val="en-US" w:eastAsia="zh-CN"/>
        </w:rPr>
        <w:t xml:space="preserve"> C, Shao Y, Guan M, </w:t>
      </w:r>
      <w:proofErr w:type="spellStart"/>
      <w:r w:rsidRPr="0056541C">
        <w:rPr>
          <w:rFonts w:ascii="Book Antiqua" w:hAnsi="Book Antiqua"/>
          <w:color w:val="000000"/>
          <w:lang w:val="en-US" w:eastAsia="zh-CN"/>
        </w:rPr>
        <w:t>Jia</w:t>
      </w:r>
      <w:proofErr w:type="spellEnd"/>
      <w:r w:rsidRPr="0056541C">
        <w:rPr>
          <w:rFonts w:ascii="Book Antiqua" w:hAnsi="Book Antiqua"/>
          <w:color w:val="000000"/>
          <w:lang w:val="en-US" w:eastAsia="zh-CN"/>
        </w:rPr>
        <w:t xml:space="preserve"> N, Xiao Y, </w:t>
      </w:r>
      <w:proofErr w:type="spellStart"/>
      <w:r w:rsidRPr="0056541C">
        <w:rPr>
          <w:rFonts w:ascii="Book Antiqua" w:hAnsi="Book Antiqua"/>
          <w:color w:val="000000"/>
          <w:lang w:val="en-US" w:eastAsia="zh-CN"/>
        </w:rPr>
        <w:t>Qiu</w:t>
      </w:r>
      <w:proofErr w:type="spellEnd"/>
      <w:r w:rsidRPr="0056541C">
        <w:rPr>
          <w:rFonts w:ascii="Book Antiqua" w:hAnsi="Book Antiqua"/>
          <w:color w:val="000000"/>
          <w:lang w:val="en-US" w:eastAsia="zh-CN"/>
        </w:rPr>
        <w:t xml:space="preserve"> H, Zhang F, Yang T, </w:t>
      </w:r>
      <w:proofErr w:type="spellStart"/>
      <w:r w:rsidRPr="0056541C">
        <w:rPr>
          <w:rFonts w:ascii="Book Antiqua" w:hAnsi="Book Antiqua"/>
          <w:color w:val="000000"/>
          <w:lang w:val="en-US" w:eastAsia="zh-CN"/>
        </w:rPr>
        <w:t>Zhong</w:t>
      </w:r>
      <w:proofErr w:type="spellEnd"/>
      <w:r w:rsidRPr="0056541C">
        <w:rPr>
          <w:rFonts w:ascii="Book Antiqua" w:hAnsi="Book Antiqua"/>
          <w:color w:val="000000"/>
          <w:lang w:val="en-US" w:eastAsia="zh-CN"/>
        </w:rPr>
        <w:t xml:space="preserve"> G, Chen S. </w:t>
      </w:r>
      <w:proofErr w:type="gramStart"/>
      <w:r w:rsidRPr="0056541C">
        <w:rPr>
          <w:rFonts w:ascii="Book Antiqua" w:hAnsi="Book Antiqua"/>
          <w:color w:val="000000"/>
          <w:lang w:val="en-US" w:eastAsia="zh-CN"/>
        </w:rPr>
        <w:t xml:space="preserve">A phase II study of </w:t>
      </w:r>
      <w:proofErr w:type="spellStart"/>
      <w:r w:rsidRPr="0056541C">
        <w:rPr>
          <w:rFonts w:ascii="Book Antiqua" w:hAnsi="Book Antiqua"/>
          <w:color w:val="000000"/>
          <w:lang w:val="en-US" w:eastAsia="zh-CN"/>
        </w:rPr>
        <w:t>neoadjuvant</w:t>
      </w:r>
      <w:proofErr w:type="spellEnd"/>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chemoradiotherapy</w:t>
      </w:r>
      <w:proofErr w:type="spellEnd"/>
      <w:r w:rsidRPr="0056541C">
        <w:rPr>
          <w:rFonts w:ascii="Book Antiqua" w:hAnsi="Book Antiqua"/>
          <w:color w:val="000000"/>
          <w:lang w:val="en-US" w:eastAsia="zh-CN"/>
        </w:rPr>
        <w:t xml:space="preserve"> with </w:t>
      </w:r>
      <w:proofErr w:type="spellStart"/>
      <w:r w:rsidRPr="0056541C">
        <w:rPr>
          <w:rFonts w:ascii="Book Antiqua" w:hAnsi="Book Antiqua"/>
          <w:color w:val="000000"/>
          <w:lang w:val="en-US" w:eastAsia="zh-CN"/>
        </w:rPr>
        <w:t>oxaliplatin</w:t>
      </w:r>
      <w:proofErr w:type="spellEnd"/>
      <w:r w:rsidRPr="0056541C">
        <w:rPr>
          <w:rFonts w:ascii="Book Antiqua" w:hAnsi="Book Antiqua"/>
          <w:color w:val="000000"/>
          <w:lang w:val="en-US" w:eastAsia="zh-CN"/>
        </w:rPr>
        <w:t xml:space="preserve"> and </w:t>
      </w:r>
      <w:proofErr w:type="spellStart"/>
      <w:r w:rsidRPr="0056541C">
        <w:rPr>
          <w:rFonts w:ascii="Book Antiqua" w:hAnsi="Book Antiqua"/>
          <w:color w:val="000000"/>
          <w:lang w:val="en-US" w:eastAsia="zh-CN"/>
        </w:rPr>
        <w:t>capecitabine</w:t>
      </w:r>
      <w:proofErr w:type="spellEnd"/>
      <w:r w:rsidRPr="0056541C">
        <w:rPr>
          <w:rFonts w:ascii="Book Antiqua" w:hAnsi="Book Antiqua"/>
          <w:color w:val="000000"/>
          <w:lang w:val="en-US" w:eastAsia="zh-CN"/>
        </w:rPr>
        <w:t xml:space="preserve"> for rectal cancer.</w:t>
      </w:r>
      <w:proofErr w:type="gramEnd"/>
      <w:r w:rsidRPr="0056541C">
        <w:rPr>
          <w:rFonts w:ascii="Book Antiqua" w:hAnsi="Book Antiqua"/>
          <w:color w:val="000000"/>
          <w:lang w:val="en-US" w:eastAsia="zh-CN"/>
        </w:rPr>
        <w:t> </w:t>
      </w:r>
      <w:r w:rsidRPr="0056541C">
        <w:rPr>
          <w:rFonts w:ascii="Book Antiqua" w:hAnsi="Book Antiqua"/>
          <w:i/>
          <w:iCs/>
          <w:color w:val="000000"/>
          <w:lang w:val="en-US" w:eastAsia="zh-CN"/>
        </w:rPr>
        <w:t xml:space="preserve">Cancer </w:t>
      </w:r>
      <w:proofErr w:type="spellStart"/>
      <w:r w:rsidRPr="0056541C">
        <w:rPr>
          <w:rFonts w:ascii="Book Antiqua" w:hAnsi="Book Antiqua"/>
          <w:i/>
          <w:iCs/>
          <w:color w:val="000000"/>
          <w:lang w:val="en-US" w:eastAsia="zh-CN"/>
        </w:rPr>
        <w:t>Lett</w:t>
      </w:r>
      <w:proofErr w:type="spellEnd"/>
      <w:r w:rsidRPr="0056541C">
        <w:rPr>
          <w:rFonts w:ascii="Book Antiqua" w:hAnsi="Book Antiqua"/>
          <w:color w:val="000000"/>
          <w:lang w:val="en-US" w:eastAsia="zh-CN"/>
        </w:rPr>
        <w:t> 2011; </w:t>
      </w:r>
      <w:r w:rsidRPr="0056541C">
        <w:rPr>
          <w:rFonts w:ascii="Book Antiqua" w:hAnsi="Book Antiqua"/>
          <w:b/>
          <w:bCs/>
          <w:color w:val="000000"/>
          <w:lang w:val="en-US" w:eastAsia="zh-CN"/>
        </w:rPr>
        <w:t>310</w:t>
      </w:r>
      <w:r w:rsidRPr="0056541C">
        <w:rPr>
          <w:rFonts w:ascii="Book Antiqua" w:hAnsi="Book Antiqua"/>
          <w:color w:val="000000"/>
          <w:lang w:val="en-US" w:eastAsia="zh-CN"/>
        </w:rPr>
        <w:t>: 134-139 [PMID: 21782322 DOI: 10.1016/j.canlet.2011.06.026]</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22 </w:t>
      </w:r>
      <w:proofErr w:type="spellStart"/>
      <w:r w:rsidRPr="0056541C">
        <w:rPr>
          <w:rFonts w:ascii="Book Antiqua" w:hAnsi="Book Antiqua"/>
          <w:b/>
          <w:bCs/>
          <w:color w:val="000000"/>
          <w:lang w:val="en-US" w:eastAsia="zh-CN"/>
        </w:rPr>
        <w:t>Heit</w:t>
      </w:r>
      <w:proofErr w:type="spellEnd"/>
      <w:r w:rsidRPr="0056541C">
        <w:rPr>
          <w:rFonts w:ascii="Book Antiqua" w:hAnsi="Book Antiqua"/>
          <w:b/>
          <w:bCs/>
          <w:color w:val="000000"/>
          <w:lang w:val="en-US" w:eastAsia="zh-CN"/>
        </w:rPr>
        <w:t xml:space="preserve"> JA</w:t>
      </w:r>
      <w:r w:rsidRPr="0056541C">
        <w:rPr>
          <w:rFonts w:ascii="Book Antiqua" w:hAnsi="Book Antiqua"/>
          <w:color w:val="000000"/>
          <w:lang w:val="en-US" w:eastAsia="zh-CN"/>
        </w:rPr>
        <w:t xml:space="preserve">, Silverstein MD, Mohr DN, </w:t>
      </w:r>
      <w:proofErr w:type="spellStart"/>
      <w:r w:rsidRPr="0056541C">
        <w:rPr>
          <w:rFonts w:ascii="Book Antiqua" w:hAnsi="Book Antiqua"/>
          <w:color w:val="000000"/>
          <w:lang w:val="en-US" w:eastAsia="zh-CN"/>
        </w:rPr>
        <w:t>Petterson</w:t>
      </w:r>
      <w:proofErr w:type="spellEnd"/>
      <w:r w:rsidRPr="0056541C">
        <w:rPr>
          <w:rFonts w:ascii="Book Antiqua" w:hAnsi="Book Antiqua"/>
          <w:color w:val="000000"/>
          <w:lang w:val="en-US" w:eastAsia="zh-CN"/>
        </w:rPr>
        <w:t xml:space="preserve"> TM, O'Fallon WM, Melton LJ. Risk factors for deep vein thrombosis and pulmonary embolism: a population-based case-control study. </w:t>
      </w:r>
      <w:r w:rsidRPr="0056541C">
        <w:rPr>
          <w:rFonts w:ascii="Book Antiqua" w:hAnsi="Book Antiqua"/>
          <w:i/>
          <w:iCs/>
          <w:color w:val="000000"/>
          <w:lang w:val="en-US" w:eastAsia="zh-CN"/>
        </w:rPr>
        <w:t>Arch Intern Med</w:t>
      </w:r>
      <w:r w:rsidRPr="0056541C">
        <w:rPr>
          <w:rFonts w:ascii="Book Antiqua" w:hAnsi="Book Antiqua"/>
          <w:color w:val="000000"/>
          <w:lang w:val="en-US" w:eastAsia="zh-CN"/>
        </w:rPr>
        <w:t> 2000; </w:t>
      </w:r>
      <w:r w:rsidRPr="0056541C">
        <w:rPr>
          <w:rFonts w:ascii="Book Antiqua" w:hAnsi="Book Antiqua"/>
          <w:b/>
          <w:bCs/>
          <w:color w:val="000000"/>
          <w:lang w:val="en-US" w:eastAsia="zh-CN"/>
        </w:rPr>
        <w:t>160</w:t>
      </w:r>
      <w:r w:rsidRPr="0056541C">
        <w:rPr>
          <w:rFonts w:ascii="Book Antiqua" w:hAnsi="Book Antiqua"/>
          <w:color w:val="000000"/>
          <w:lang w:val="en-US" w:eastAsia="zh-CN"/>
        </w:rPr>
        <w:t>: 809-815 [PMID: 10737280 DOI: 10.1001/archinte.160.6.761]</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23 </w:t>
      </w:r>
      <w:r w:rsidRPr="0056541C">
        <w:rPr>
          <w:rFonts w:ascii="Book Antiqua" w:hAnsi="Book Antiqua"/>
          <w:b/>
          <w:bCs/>
          <w:color w:val="000000"/>
          <w:lang w:val="en-US" w:eastAsia="zh-CN"/>
        </w:rPr>
        <w:t>Ng M</w:t>
      </w:r>
      <w:r w:rsidRPr="0056541C">
        <w:rPr>
          <w:rFonts w:ascii="Book Antiqua" w:hAnsi="Book Antiqua"/>
          <w:color w:val="000000"/>
          <w:lang w:val="en-US" w:eastAsia="zh-CN"/>
        </w:rPr>
        <w:t xml:space="preserve">, Cunningham D, Norman AR. The frequency and pattern of </w:t>
      </w:r>
      <w:proofErr w:type="spellStart"/>
      <w:r w:rsidRPr="0056541C">
        <w:rPr>
          <w:rFonts w:ascii="Book Antiqua" w:hAnsi="Book Antiqua"/>
          <w:color w:val="000000"/>
          <w:lang w:val="en-US" w:eastAsia="zh-CN"/>
        </w:rPr>
        <w:t>cardiotoxicity</w:t>
      </w:r>
      <w:proofErr w:type="spellEnd"/>
      <w:r w:rsidRPr="0056541C">
        <w:rPr>
          <w:rFonts w:ascii="Book Antiqua" w:hAnsi="Book Antiqua"/>
          <w:color w:val="000000"/>
          <w:lang w:val="en-US" w:eastAsia="zh-CN"/>
        </w:rPr>
        <w:t xml:space="preserve"> observed with </w:t>
      </w:r>
      <w:proofErr w:type="spellStart"/>
      <w:r w:rsidRPr="0056541C">
        <w:rPr>
          <w:rFonts w:ascii="Book Antiqua" w:hAnsi="Book Antiqua"/>
          <w:color w:val="000000"/>
          <w:lang w:val="en-US" w:eastAsia="zh-CN"/>
        </w:rPr>
        <w:t>capecitabine</w:t>
      </w:r>
      <w:proofErr w:type="spellEnd"/>
      <w:r w:rsidRPr="0056541C">
        <w:rPr>
          <w:rFonts w:ascii="Book Antiqua" w:hAnsi="Book Antiqua"/>
          <w:color w:val="000000"/>
          <w:lang w:val="en-US" w:eastAsia="zh-CN"/>
        </w:rPr>
        <w:t xml:space="preserve"> used in conjunction with </w:t>
      </w:r>
      <w:proofErr w:type="spellStart"/>
      <w:r w:rsidRPr="0056541C">
        <w:rPr>
          <w:rFonts w:ascii="Book Antiqua" w:hAnsi="Book Antiqua"/>
          <w:color w:val="000000"/>
          <w:lang w:val="en-US" w:eastAsia="zh-CN"/>
        </w:rPr>
        <w:t>oxaliplatin</w:t>
      </w:r>
      <w:proofErr w:type="spellEnd"/>
      <w:r w:rsidRPr="0056541C">
        <w:rPr>
          <w:rFonts w:ascii="Book Antiqua" w:hAnsi="Book Antiqua"/>
          <w:color w:val="000000"/>
          <w:lang w:val="en-US" w:eastAsia="zh-CN"/>
        </w:rPr>
        <w:t xml:space="preserve"> in patients treated for advanced colorectal cancer (CRC). </w:t>
      </w:r>
      <w:proofErr w:type="spellStart"/>
      <w:r w:rsidRPr="0056541C">
        <w:rPr>
          <w:rFonts w:ascii="Book Antiqua" w:hAnsi="Book Antiqua"/>
          <w:i/>
          <w:iCs/>
          <w:color w:val="000000"/>
          <w:lang w:val="en-US" w:eastAsia="zh-CN"/>
        </w:rPr>
        <w:t>Eur</w:t>
      </w:r>
      <w:proofErr w:type="spellEnd"/>
      <w:r w:rsidRPr="0056541C">
        <w:rPr>
          <w:rFonts w:ascii="Book Antiqua" w:hAnsi="Book Antiqua"/>
          <w:i/>
          <w:iCs/>
          <w:color w:val="000000"/>
          <w:lang w:val="en-US" w:eastAsia="zh-CN"/>
        </w:rPr>
        <w:t xml:space="preserve"> J Cancer</w:t>
      </w:r>
      <w:r w:rsidRPr="0056541C">
        <w:rPr>
          <w:rFonts w:ascii="Book Antiqua" w:hAnsi="Book Antiqua"/>
          <w:color w:val="000000"/>
          <w:lang w:val="en-US" w:eastAsia="zh-CN"/>
        </w:rPr>
        <w:t> 2005; </w:t>
      </w:r>
      <w:r w:rsidRPr="0056541C">
        <w:rPr>
          <w:rFonts w:ascii="Book Antiqua" w:hAnsi="Book Antiqua"/>
          <w:b/>
          <w:bCs/>
          <w:color w:val="000000"/>
          <w:lang w:val="en-US" w:eastAsia="zh-CN"/>
        </w:rPr>
        <w:t>41</w:t>
      </w:r>
      <w:r w:rsidRPr="0056541C">
        <w:rPr>
          <w:rFonts w:ascii="Book Antiqua" w:hAnsi="Book Antiqua"/>
          <w:color w:val="000000"/>
          <w:lang w:val="en-US" w:eastAsia="zh-CN"/>
        </w:rPr>
        <w:t>: 1542-1546 [PMID: 15978800 DOI: 10.1016/j.ejca.2005.03.027]</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lastRenderedPageBreak/>
        <w:t>24 </w:t>
      </w:r>
      <w:proofErr w:type="spellStart"/>
      <w:r w:rsidRPr="0056541C">
        <w:rPr>
          <w:rFonts w:ascii="Book Antiqua" w:hAnsi="Book Antiqua"/>
          <w:b/>
          <w:bCs/>
          <w:color w:val="000000"/>
          <w:lang w:val="en-US" w:eastAsia="zh-CN"/>
        </w:rPr>
        <w:t>Chau</w:t>
      </w:r>
      <w:proofErr w:type="spellEnd"/>
      <w:r w:rsidRPr="0056541C">
        <w:rPr>
          <w:rFonts w:ascii="Book Antiqua" w:hAnsi="Book Antiqua"/>
          <w:b/>
          <w:bCs/>
          <w:color w:val="000000"/>
          <w:lang w:val="en-US" w:eastAsia="zh-CN"/>
        </w:rPr>
        <w:t xml:space="preserve"> I</w:t>
      </w:r>
      <w:r w:rsidRPr="0056541C">
        <w:rPr>
          <w:rFonts w:ascii="Book Antiqua" w:hAnsi="Book Antiqua"/>
          <w:color w:val="000000"/>
          <w:lang w:val="en-US" w:eastAsia="zh-CN"/>
        </w:rPr>
        <w:t xml:space="preserve">, Brown G, Cunningham D, </w:t>
      </w:r>
      <w:proofErr w:type="spellStart"/>
      <w:r w:rsidRPr="0056541C">
        <w:rPr>
          <w:rFonts w:ascii="Book Antiqua" w:hAnsi="Book Antiqua"/>
          <w:color w:val="000000"/>
          <w:lang w:val="en-US" w:eastAsia="zh-CN"/>
        </w:rPr>
        <w:t>Tait</w:t>
      </w:r>
      <w:proofErr w:type="spellEnd"/>
      <w:r w:rsidRPr="0056541C">
        <w:rPr>
          <w:rFonts w:ascii="Book Antiqua" w:hAnsi="Book Antiqua"/>
          <w:color w:val="000000"/>
          <w:lang w:val="en-US" w:eastAsia="zh-CN"/>
        </w:rPr>
        <w:t xml:space="preserve"> D, </w:t>
      </w:r>
      <w:proofErr w:type="spellStart"/>
      <w:r w:rsidRPr="0056541C">
        <w:rPr>
          <w:rFonts w:ascii="Book Antiqua" w:hAnsi="Book Antiqua"/>
          <w:color w:val="000000"/>
          <w:lang w:val="en-US" w:eastAsia="zh-CN"/>
        </w:rPr>
        <w:t>Wotherspoon</w:t>
      </w:r>
      <w:proofErr w:type="spellEnd"/>
      <w:r w:rsidRPr="0056541C">
        <w:rPr>
          <w:rFonts w:ascii="Book Antiqua" w:hAnsi="Book Antiqua"/>
          <w:color w:val="000000"/>
          <w:lang w:val="en-US" w:eastAsia="zh-CN"/>
        </w:rPr>
        <w:t xml:space="preserve"> A, Norman AR, </w:t>
      </w:r>
      <w:proofErr w:type="spellStart"/>
      <w:r w:rsidRPr="0056541C">
        <w:rPr>
          <w:rFonts w:ascii="Book Antiqua" w:hAnsi="Book Antiqua"/>
          <w:color w:val="000000"/>
          <w:lang w:val="en-US" w:eastAsia="zh-CN"/>
        </w:rPr>
        <w:t>Tebbutt</w:t>
      </w:r>
      <w:proofErr w:type="spellEnd"/>
      <w:r w:rsidRPr="0056541C">
        <w:rPr>
          <w:rFonts w:ascii="Book Antiqua" w:hAnsi="Book Antiqua"/>
          <w:color w:val="000000"/>
          <w:lang w:val="en-US" w:eastAsia="zh-CN"/>
        </w:rPr>
        <w:t xml:space="preserve"> N, Hill M, Ross PJ, Massey A, Oates J. </w:t>
      </w:r>
      <w:proofErr w:type="spellStart"/>
      <w:r w:rsidRPr="0056541C">
        <w:rPr>
          <w:rFonts w:ascii="Book Antiqua" w:hAnsi="Book Antiqua"/>
          <w:color w:val="000000"/>
          <w:lang w:val="en-US" w:eastAsia="zh-CN"/>
        </w:rPr>
        <w:t>Neoadjuvant</w:t>
      </w:r>
      <w:proofErr w:type="spellEnd"/>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capecitabine</w:t>
      </w:r>
      <w:proofErr w:type="spellEnd"/>
      <w:r w:rsidRPr="0056541C">
        <w:rPr>
          <w:rFonts w:ascii="Book Antiqua" w:hAnsi="Book Antiqua"/>
          <w:color w:val="000000"/>
          <w:lang w:val="en-US" w:eastAsia="zh-CN"/>
        </w:rPr>
        <w:t xml:space="preserve"> and </w:t>
      </w:r>
      <w:proofErr w:type="spellStart"/>
      <w:r w:rsidRPr="0056541C">
        <w:rPr>
          <w:rFonts w:ascii="Book Antiqua" w:hAnsi="Book Antiqua"/>
          <w:color w:val="000000"/>
          <w:lang w:val="en-US" w:eastAsia="zh-CN"/>
        </w:rPr>
        <w:t>oxaliplatin</w:t>
      </w:r>
      <w:proofErr w:type="spellEnd"/>
      <w:r w:rsidRPr="0056541C">
        <w:rPr>
          <w:rFonts w:ascii="Book Antiqua" w:hAnsi="Book Antiqua"/>
          <w:color w:val="000000"/>
          <w:lang w:val="en-US" w:eastAsia="zh-CN"/>
        </w:rPr>
        <w:t xml:space="preserve"> followed by synchronous </w:t>
      </w:r>
      <w:proofErr w:type="spellStart"/>
      <w:r w:rsidRPr="0056541C">
        <w:rPr>
          <w:rFonts w:ascii="Book Antiqua" w:hAnsi="Book Antiqua"/>
          <w:color w:val="000000"/>
          <w:lang w:val="en-US" w:eastAsia="zh-CN"/>
        </w:rPr>
        <w:t>chemoradiation</w:t>
      </w:r>
      <w:proofErr w:type="spellEnd"/>
      <w:r w:rsidRPr="0056541C">
        <w:rPr>
          <w:rFonts w:ascii="Book Antiqua" w:hAnsi="Book Antiqua"/>
          <w:color w:val="000000"/>
          <w:lang w:val="en-US" w:eastAsia="zh-CN"/>
        </w:rPr>
        <w:t xml:space="preserve"> and total </w:t>
      </w:r>
      <w:proofErr w:type="spellStart"/>
      <w:r w:rsidRPr="0056541C">
        <w:rPr>
          <w:rFonts w:ascii="Book Antiqua" w:hAnsi="Book Antiqua"/>
          <w:color w:val="000000"/>
          <w:lang w:val="en-US" w:eastAsia="zh-CN"/>
        </w:rPr>
        <w:t>mesorectal</w:t>
      </w:r>
      <w:proofErr w:type="spellEnd"/>
      <w:r w:rsidRPr="0056541C">
        <w:rPr>
          <w:rFonts w:ascii="Book Antiqua" w:hAnsi="Book Antiqua"/>
          <w:color w:val="000000"/>
          <w:lang w:val="en-US" w:eastAsia="zh-CN"/>
        </w:rPr>
        <w:t xml:space="preserve"> excision in magnetic resonance imaging-defined poor-risk rectal cancer. </w:t>
      </w:r>
      <w:r w:rsidRPr="0056541C">
        <w:rPr>
          <w:rFonts w:ascii="Book Antiqua" w:hAnsi="Book Antiqua"/>
          <w:i/>
          <w:iCs/>
          <w:color w:val="000000"/>
          <w:lang w:val="en-US" w:eastAsia="zh-CN"/>
        </w:rPr>
        <w:t xml:space="preserve">J </w:t>
      </w:r>
      <w:proofErr w:type="spellStart"/>
      <w:r w:rsidRPr="0056541C">
        <w:rPr>
          <w:rFonts w:ascii="Book Antiqua" w:hAnsi="Book Antiqua"/>
          <w:i/>
          <w:iCs/>
          <w:color w:val="000000"/>
          <w:lang w:val="en-US" w:eastAsia="zh-CN"/>
        </w:rPr>
        <w:t>Clin</w:t>
      </w:r>
      <w:proofErr w:type="spellEnd"/>
      <w:r w:rsidRPr="0056541C">
        <w:rPr>
          <w:rFonts w:ascii="Book Antiqua" w:hAnsi="Book Antiqua"/>
          <w:i/>
          <w:iCs/>
          <w:color w:val="000000"/>
          <w:lang w:val="en-US" w:eastAsia="zh-CN"/>
        </w:rPr>
        <w:t xml:space="preserve">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2006; </w:t>
      </w:r>
      <w:r w:rsidRPr="0056541C">
        <w:rPr>
          <w:rFonts w:ascii="Book Antiqua" w:hAnsi="Book Antiqua"/>
          <w:b/>
          <w:bCs/>
          <w:color w:val="000000"/>
          <w:lang w:val="en-US" w:eastAsia="zh-CN"/>
        </w:rPr>
        <w:t>24</w:t>
      </w:r>
      <w:r w:rsidRPr="0056541C">
        <w:rPr>
          <w:rFonts w:ascii="Book Antiqua" w:hAnsi="Book Antiqua"/>
          <w:color w:val="000000"/>
          <w:lang w:val="en-US" w:eastAsia="zh-CN"/>
        </w:rPr>
        <w:t>: 668-674 [PMID: 16446339 DOI: 10.1200/JCO.2005.04.4875]</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25 </w:t>
      </w:r>
      <w:r w:rsidRPr="0056541C">
        <w:rPr>
          <w:rFonts w:ascii="Book Antiqua" w:hAnsi="Book Antiqua"/>
          <w:b/>
          <w:bCs/>
          <w:color w:val="000000"/>
          <w:lang w:val="en-US" w:eastAsia="zh-CN"/>
        </w:rPr>
        <w:t>Chua YJ</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Barbachano</w:t>
      </w:r>
      <w:proofErr w:type="spellEnd"/>
      <w:r w:rsidRPr="0056541C">
        <w:rPr>
          <w:rFonts w:ascii="Book Antiqua" w:hAnsi="Book Antiqua"/>
          <w:color w:val="000000"/>
          <w:lang w:val="en-US" w:eastAsia="zh-CN"/>
        </w:rPr>
        <w:t xml:space="preserve"> Y, Cunningham D, Oates JR, Brown G, </w:t>
      </w:r>
      <w:proofErr w:type="spellStart"/>
      <w:r w:rsidRPr="0056541C">
        <w:rPr>
          <w:rFonts w:ascii="Book Antiqua" w:hAnsi="Book Antiqua"/>
          <w:color w:val="000000"/>
          <w:lang w:val="en-US" w:eastAsia="zh-CN"/>
        </w:rPr>
        <w:t>Wotherspoon</w:t>
      </w:r>
      <w:proofErr w:type="spellEnd"/>
      <w:r w:rsidRPr="0056541C">
        <w:rPr>
          <w:rFonts w:ascii="Book Antiqua" w:hAnsi="Book Antiqua"/>
          <w:color w:val="000000"/>
          <w:lang w:val="en-US" w:eastAsia="zh-CN"/>
        </w:rPr>
        <w:t xml:space="preserve"> A, </w:t>
      </w:r>
      <w:proofErr w:type="spellStart"/>
      <w:r w:rsidRPr="0056541C">
        <w:rPr>
          <w:rFonts w:ascii="Book Antiqua" w:hAnsi="Book Antiqua"/>
          <w:color w:val="000000"/>
          <w:lang w:val="en-US" w:eastAsia="zh-CN"/>
        </w:rPr>
        <w:t>Tait</w:t>
      </w:r>
      <w:proofErr w:type="spellEnd"/>
      <w:r w:rsidRPr="0056541C">
        <w:rPr>
          <w:rFonts w:ascii="Book Antiqua" w:hAnsi="Book Antiqua"/>
          <w:color w:val="000000"/>
          <w:lang w:val="en-US" w:eastAsia="zh-CN"/>
        </w:rPr>
        <w:t xml:space="preserve"> D, Massey A, </w:t>
      </w:r>
      <w:proofErr w:type="spellStart"/>
      <w:r w:rsidRPr="0056541C">
        <w:rPr>
          <w:rFonts w:ascii="Book Antiqua" w:hAnsi="Book Antiqua"/>
          <w:color w:val="000000"/>
          <w:lang w:val="en-US" w:eastAsia="zh-CN"/>
        </w:rPr>
        <w:t>Tebbutt</w:t>
      </w:r>
      <w:proofErr w:type="spellEnd"/>
      <w:r w:rsidRPr="0056541C">
        <w:rPr>
          <w:rFonts w:ascii="Book Antiqua" w:hAnsi="Book Antiqua"/>
          <w:color w:val="000000"/>
          <w:lang w:val="en-US" w:eastAsia="zh-CN"/>
        </w:rPr>
        <w:t xml:space="preserve"> NC, </w:t>
      </w:r>
      <w:proofErr w:type="spellStart"/>
      <w:r w:rsidRPr="0056541C">
        <w:rPr>
          <w:rFonts w:ascii="Book Antiqua" w:hAnsi="Book Antiqua"/>
          <w:color w:val="000000"/>
          <w:lang w:val="en-US" w:eastAsia="zh-CN"/>
        </w:rPr>
        <w:t>Chau</w:t>
      </w:r>
      <w:proofErr w:type="spellEnd"/>
      <w:r w:rsidRPr="0056541C">
        <w:rPr>
          <w:rFonts w:ascii="Book Antiqua" w:hAnsi="Book Antiqua"/>
          <w:color w:val="000000"/>
          <w:lang w:val="en-US" w:eastAsia="zh-CN"/>
        </w:rPr>
        <w:t xml:space="preserve"> I. </w:t>
      </w:r>
      <w:proofErr w:type="spellStart"/>
      <w:r w:rsidRPr="0056541C">
        <w:rPr>
          <w:rFonts w:ascii="Book Antiqua" w:hAnsi="Book Antiqua"/>
          <w:color w:val="000000"/>
          <w:lang w:val="en-US" w:eastAsia="zh-CN"/>
        </w:rPr>
        <w:t>Neoadjuvant</w:t>
      </w:r>
      <w:proofErr w:type="spellEnd"/>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capecitabine</w:t>
      </w:r>
      <w:proofErr w:type="spellEnd"/>
      <w:r w:rsidRPr="0056541C">
        <w:rPr>
          <w:rFonts w:ascii="Book Antiqua" w:hAnsi="Book Antiqua"/>
          <w:color w:val="000000"/>
          <w:lang w:val="en-US" w:eastAsia="zh-CN"/>
        </w:rPr>
        <w:t xml:space="preserve"> and </w:t>
      </w:r>
      <w:proofErr w:type="spellStart"/>
      <w:r w:rsidRPr="0056541C">
        <w:rPr>
          <w:rFonts w:ascii="Book Antiqua" w:hAnsi="Book Antiqua"/>
          <w:color w:val="000000"/>
          <w:lang w:val="en-US" w:eastAsia="zh-CN"/>
        </w:rPr>
        <w:t>oxaliplatin</w:t>
      </w:r>
      <w:proofErr w:type="spellEnd"/>
      <w:r w:rsidRPr="0056541C">
        <w:rPr>
          <w:rFonts w:ascii="Book Antiqua" w:hAnsi="Book Antiqua"/>
          <w:color w:val="000000"/>
          <w:lang w:val="en-US" w:eastAsia="zh-CN"/>
        </w:rPr>
        <w:t xml:space="preserve"> before </w:t>
      </w:r>
      <w:proofErr w:type="spellStart"/>
      <w:r w:rsidRPr="0056541C">
        <w:rPr>
          <w:rFonts w:ascii="Book Antiqua" w:hAnsi="Book Antiqua"/>
          <w:color w:val="000000"/>
          <w:lang w:val="en-US" w:eastAsia="zh-CN"/>
        </w:rPr>
        <w:t>chemoradiotherapy</w:t>
      </w:r>
      <w:proofErr w:type="spellEnd"/>
      <w:r w:rsidRPr="0056541C">
        <w:rPr>
          <w:rFonts w:ascii="Book Antiqua" w:hAnsi="Book Antiqua"/>
          <w:color w:val="000000"/>
          <w:lang w:val="en-US" w:eastAsia="zh-CN"/>
        </w:rPr>
        <w:t xml:space="preserve"> and total </w:t>
      </w:r>
      <w:proofErr w:type="spellStart"/>
      <w:r w:rsidRPr="0056541C">
        <w:rPr>
          <w:rFonts w:ascii="Book Antiqua" w:hAnsi="Book Antiqua"/>
          <w:color w:val="000000"/>
          <w:lang w:val="en-US" w:eastAsia="zh-CN"/>
        </w:rPr>
        <w:t>mesorectal</w:t>
      </w:r>
      <w:proofErr w:type="spellEnd"/>
      <w:r w:rsidRPr="0056541C">
        <w:rPr>
          <w:rFonts w:ascii="Book Antiqua" w:hAnsi="Book Antiqua"/>
          <w:color w:val="000000"/>
          <w:lang w:val="en-US" w:eastAsia="zh-CN"/>
        </w:rPr>
        <w:t xml:space="preserve"> excision in MRI-defined poor-risk rectal cancer: a phase 2 trial. </w:t>
      </w:r>
      <w:r w:rsidRPr="0056541C">
        <w:rPr>
          <w:rFonts w:ascii="Book Antiqua" w:hAnsi="Book Antiqua"/>
          <w:i/>
          <w:iCs/>
          <w:color w:val="000000"/>
          <w:lang w:val="en-US" w:eastAsia="zh-CN"/>
        </w:rPr>
        <w:t xml:space="preserve">Lancet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2010; </w:t>
      </w:r>
      <w:r w:rsidRPr="0056541C">
        <w:rPr>
          <w:rFonts w:ascii="Book Antiqua" w:hAnsi="Book Antiqua"/>
          <w:b/>
          <w:bCs/>
          <w:color w:val="000000"/>
          <w:lang w:val="en-US" w:eastAsia="zh-CN"/>
        </w:rPr>
        <w:t>11</w:t>
      </w:r>
      <w:r w:rsidRPr="0056541C">
        <w:rPr>
          <w:rFonts w:ascii="Book Antiqua" w:hAnsi="Book Antiqua"/>
          <w:color w:val="000000"/>
          <w:lang w:val="en-US" w:eastAsia="zh-CN"/>
        </w:rPr>
        <w:t>: 241-248 [PMID: 20106720 DOI: 10.1016/S1470-2045(09)70381-X]</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26 </w:t>
      </w:r>
      <w:proofErr w:type="spellStart"/>
      <w:r w:rsidRPr="0056541C">
        <w:rPr>
          <w:rFonts w:ascii="Book Antiqua" w:hAnsi="Book Antiqua"/>
          <w:b/>
          <w:bCs/>
          <w:color w:val="000000"/>
          <w:lang w:val="en-US" w:eastAsia="zh-CN"/>
        </w:rPr>
        <w:t>Mezi</w:t>
      </w:r>
      <w:proofErr w:type="spellEnd"/>
      <w:r w:rsidRPr="0056541C">
        <w:rPr>
          <w:rFonts w:ascii="Book Antiqua" w:hAnsi="Book Antiqua"/>
          <w:b/>
          <w:bCs/>
          <w:color w:val="000000"/>
          <w:lang w:val="en-US" w:eastAsia="zh-CN"/>
        </w:rPr>
        <w:t xml:space="preserve"> S</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Musio</w:t>
      </w:r>
      <w:proofErr w:type="spellEnd"/>
      <w:r w:rsidRPr="0056541C">
        <w:rPr>
          <w:rFonts w:ascii="Book Antiqua" w:hAnsi="Book Antiqua"/>
          <w:color w:val="000000"/>
          <w:lang w:val="en-US" w:eastAsia="zh-CN"/>
        </w:rPr>
        <w:t xml:space="preserve"> D, </w:t>
      </w:r>
      <w:proofErr w:type="spellStart"/>
      <w:r w:rsidRPr="0056541C">
        <w:rPr>
          <w:rFonts w:ascii="Book Antiqua" w:hAnsi="Book Antiqua"/>
          <w:color w:val="000000"/>
          <w:lang w:val="en-US" w:eastAsia="zh-CN"/>
        </w:rPr>
        <w:t>Orsi</w:t>
      </w:r>
      <w:proofErr w:type="spellEnd"/>
      <w:r w:rsidRPr="0056541C">
        <w:rPr>
          <w:rFonts w:ascii="Book Antiqua" w:hAnsi="Book Antiqua"/>
          <w:color w:val="000000"/>
          <w:lang w:val="en-US" w:eastAsia="zh-CN"/>
        </w:rPr>
        <w:t xml:space="preserve"> E, de </w:t>
      </w:r>
      <w:proofErr w:type="spellStart"/>
      <w:r w:rsidRPr="0056541C">
        <w:rPr>
          <w:rFonts w:ascii="Book Antiqua" w:hAnsi="Book Antiqua"/>
          <w:color w:val="000000"/>
          <w:lang w:val="en-US" w:eastAsia="zh-CN"/>
        </w:rPr>
        <w:t>Felice</w:t>
      </w:r>
      <w:proofErr w:type="spellEnd"/>
      <w:r w:rsidRPr="0056541C">
        <w:rPr>
          <w:rFonts w:ascii="Book Antiqua" w:hAnsi="Book Antiqua"/>
          <w:color w:val="000000"/>
          <w:lang w:val="en-US" w:eastAsia="zh-CN"/>
        </w:rPr>
        <w:t xml:space="preserve"> F, </w:t>
      </w:r>
      <w:proofErr w:type="spellStart"/>
      <w:r w:rsidRPr="0056541C">
        <w:rPr>
          <w:rFonts w:ascii="Book Antiqua" w:hAnsi="Book Antiqua"/>
          <w:color w:val="000000"/>
          <w:lang w:val="en-US" w:eastAsia="zh-CN"/>
        </w:rPr>
        <w:t>Verdinelli</w:t>
      </w:r>
      <w:proofErr w:type="spellEnd"/>
      <w:r w:rsidRPr="0056541C">
        <w:rPr>
          <w:rFonts w:ascii="Book Antiqua" w:hAnsi="Book Antiqua"/>
          <w:color w:val="000000"/>
          <w:lang w:val="en-US" w:eastAsia="zh-CN"/>
        </w:rPr>
        <w:t xml:space="preserve"> I, </w:t>
      </w:r>
      <w:proofErr w:type="spellStart"/>
      <w:r w:rsidRPr="0056541C">
        <w:rPr>
          <w:rFonts w:ascii="Book Antiqua" w:hAnsi="Book Antiqua"/>
          <w:color w:val="000000"/>
          <w:lang w:val="en-US" w:eastAsia="zh-CN"/>
        </w:rPr>
        <w:t>Morano</w:t>
      </w:r>
      <w:proofErr w:type="spellEnd"/>
      <w:r w:rsidRPr="0056541C">
        <w:rPr>
          <w:rFonts w:ascii="Book Antiqua" w:hAnsi="Book Antiqua"/>
          <w:color w:val="000000"/>
          <w:lang w:val="en-US" w:eastAsia="zh-CN"/>
        </w:rPr>
        <w:t xml:space="preserve"> F, </w:t>
      </w:r>
      <w:proofErr w:type="spellStart"/>
      <w:r w:rsidRPr="0056541C">
        <w:rPr>
          <w:rFonts w:ascii="Book Antiqua" w:hAnsi="Book Antiqua"/>
          <w:color w:val="000000"/>
          <w:lang w:val="en-US" w:eastAsia="zh-CN"/>
        </w:rPr>
        <w:t>Raffetto</w:t>
      </w:r>
      <w:proofErr w:type="spellEnd"/>
      <w:r w:rsidRPr="0056541C">
        <w:rPr>
          <w:rFonts w:ascii="Book Antiqua" w:hAnsi="Book Antiqua"/>
          <w:color w:val="000000"/>
          <w:lang w:val="en-US" w:eastAsia="zh-CN"/>
        </w:rPr>
        <w:t xml:space="preserve"> N, </w:t>
      </w:r>
      <w:proofErr w:type="spellStart"/>
      <w:r w:rsidRPr="0056541C">
        <w:rPr>
          <w:rFonts w:ascii="Book Antiqua" w:hAnsi="Book Antiqua"/>
          <w:color w:val="000000"/>
          <w:lang w:val="en-US" w:eastAsia="zh-CN"/>
        </w:rPr>
        <w:t>Tombolini</w:t>
      </w:r>
      <w:proofErr w:type="spellEnd"/>
      <w:r w:rsidRPr="0056541C">
        <w:rPr>
          <w:rFonts w:ascii="Book Antiqua" w:hAnsi="Book Antiqua"/>
          <w:color w:val="000000"/>
          <w:lang w:val="en-US" w:eastAsia="zh-CN"/>
        </w:rPr>
        <w:t xml:space="preserve"> V. Incidence of thromboembolic events in patients with locally advanced rectal cancer receiving </w:t>
      </w:r>
      <w:proofErr w:type="spellStart"/>
      <w:r w:rsidRPr="0056541C">
        <w:rPr>
          <w:rFonts w:ascii="Book Antiqua" w:hAnsi="Book Antiqua"/>
          <w:color w:val="000000"/>
          <w:lang w:val="en-US" w:eastAsia="zh-CN"/>
        </w:rPr>
        <w:t>neoadjuvant</w:t>
      </w:r>
      <w:proofErr w:type="spellEnd"/>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chemoradiotherapy</w:t>
      </w:r>
      <w:proofErr w:type="spellEnd"/>
      <w:r w:rsidRPr="0056541C">
        <w:rPr>
          <w:rFonts w:ascii="Book Antiqua" w:hAnsi="Book Antiqua"/>
          <w:color w:val="000000"/>
          <w:lang w:val="en-US" w:eastAsia="zh-CN"/>
        </w:rPr>
        <w:t>. </w:t>
      </w:r>
      <w:proofErr w:type="spellStart"/>
      <w:r w:rsidRPr="0056541C">
        <w:rPr>
          <w:rFonts w:ascii="Book Antiqua" w:hAnsi="Book Antiqua"/>
          <w:i/>
          <w:iCs/>
          <w:color w:val="000000"/>
          <w:lang w:val="en-US" w:eastAsia="zh-CN"/>
        </w:rPr>
        <w:t>Acta</w:t>
      </w:r>
      <w:proofErr w:type="spellEnd"/>
      <w:r w:rsidRPr="0056541C">
        <w:rPr>
          <w:rFonts w:ascii="Book Antiqua" w:hAnsi="Book Antiqua"/>
          <w:i/>
          <w:iCs/>
          <w:color w:val="000000"/>
          <w:lang w:val="en-US" w:eastAsia="zh-CN"/>
        </w:rPr>
        <w:t xml:space="preserve">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2013; </w:t>
      </w:r>
      <w:r w:rsidRPr="0056541C">
        <w:rPr>
          <w:rFonts w:ascii="Book Antiqua" w:hAnsi="Book Antiqua"/>
          <w:b/>
          <w:bCs/>
          <w:color w:val="000000"/>
          <w:lang w:val="en-US" w:eastAsia="zh-CN"/>
        </w:rPr>
        <w:t>52</w:t>
      </w:r>
      <w:r w:rsidRPr="0056541C">
        <w:rPr>
          <w:rFonts w:ascii="Book Antiqua" w:hAnsi="Book Antiqua"/>
          <w:color w:val="000000"/>
          <w:lang w:val="en-US" w:eastAsia="zh-CN"/>
        </w:rPr>
        <w:t>: 187-190 [PMID: 22671575 DOI: 10.3109/0284186X.2012.689114]</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27 </w:t>
      </w:r>
      <w:proofErr w:type="spellStart"/>
      <w:r w:rsidRPr="0056541C">
        <w:rPr>
          <w:rFonts w:ascii="Book Antiqua" w:hAnsi="Book Antiqua"/>
          <w:b/>
          <w:bCs/>
          <w:color w:val="000000"/>
          <w:lang w:val="en-US" w:eastAsia="zh-CN"/>
        </w:rPr>
        <w:t>Carlomagno</w:t>
      </w:r>
      <w:proofErr w:type="spellEnd"/>
      <w:r w:rsidRPr="0056541C">
        <w:rPr>
          <w:rFonts w:ascii="Book Antiqua" w:hAnsi="Book Antiqua"/>
          <w:b/>
          <w:bCs/>
          <w:color w:val="000000"/>
          <w:lang w:val="en-US" w:eastAsia="zh-CN"/>
        </w:rPr>
        <w:t xml:space="preserve"> C</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Farella</w:t>
      </w:r>
      <w:proofErr w:type="spellEnd"/>
      <w:r w:rsidRPr="0056541C">
        <w:rPr>
          <w:rFonts w:ascii="Book Antiqua" w:hAnsi="Book Antiqua"/>
          <w:color w:val="000000"/>
          <w:lang w:val="en-US" w:eastAsia="zh-CN"/>
        </w:rPr>
        <w:t xml:space="preserve"> A, </w:t>
      </w:r>
      <w:proofErr w:type="spellStart"/>
      <w:r w:rsidRPr="0056541C">
        <w:rPr>
          <w:rFonts w:ascii="Book Antiqua" w:hAnsi="Book Antiqua"/>
          <w:color w:val="000000"/>
          <w:lang w:val="en-US" w:eastAsia="zh-CN"/>
        </w:rPr>
        <w:t>Bucci</w:t>
      </w:r>
      <w:proofErr w:type="spellEnd"/>
      <w:r w:rsidRPr="0056541C">
        <w:rPr>
          <w:rFonts w:ascii="Book Antiqua" w:hAnsi="Book Antiqua"/>
          <w:color w:val="000000"/>
          <w:lang w:val="en-US" w:eastAsia="zh-CN"/>
        </w:rPr>
        <w:t xml:space="preserve"> L, </w:t>
      </w:r>
      <w:proofErr w:type="spellStart"/>
      <w:r w:rsidRPr="0056541C">
        <w:rPr>
          <w:rFonts w:ascii="Book Antiqua" w:hAnsi="Book Antiqua"/>
          <w:color w:val="000000"/>
          <w:lang w:val="en-US" w:eastAsia="zh-CN"/>
        </w:rPr>
        <w:t>D'Armiento</w:t>
      </w:r>
      <w:proofErr w:type="spellEnd"/>
      <w:r w:rsidRPr="0056541C">
        <w:rPr>
          <w:rFonts w:ascii="Book Antiqua" w:hAnsi="Book Antiqua"/>
          <w:color w:val="000000"/>
          <w:lang w:val="en-US" w:eastAsia="zh-CN"/>
        </w:rPr>
        <w:t xml:space="preserve"> FP, </w:t>
      </w:r>
      <w:proofErr w:type="spellStart"/>
      <w:r w:rsidRPr="0056541C">
        <w:rPr>
          <w:rFonts w:ascii="Book Antiqua" w:hAnsi="Book Antiqua"/>
          <w:color w:val="000000"/>
          <w:lang w:val="en-US" w:eastAsia="zh-CN"/>
        </w:rPr>
        <w:t>Pesce</w:t>
      </w:r>
      <w:proofErr w:type="spellEnd"/>
      <w:r w:rsidRPr="0056541C">
        <w:rPr>
          <w:rFonts w:ascii="Book Antiqua" w:hAnsi="Book Antiqua"/>
          <w:color w:val="000000"/>
          <w:lang w:val="en-US" w:eastAsia="zh-CN"/>
        </w:rPr>
        <w:t xml:space="preserve"> G, </w:t>
      </w:r>
      <w:proofErr w:type="spellStart"/>
      <w:r w:rsidRPr="0056541C">
        <w:rPr>
          <w:rFonts w:ascii="Book Antiqua" w:hAnsi="Book Antiqua"/>
          <w:color w:val="000000"/>
          <w:lang w:val="en-US" w:eastAsia="zh-CN"/>
        </w:rPr>
        <w:t>Pepe</w:t>
      </w:r>
      <w:proofErr w:type="spellEnd"/>
      <w:r w:rsidRPr="0056541C">
        <w:rPr>
          <w:rFonts w:ascii="Book Antiqua" w:hAnsi="Book Antiqua"/>
          <w:color w:val="000000"/>
          <w:lang w:val="en-US" w:eastAsia="zh-CN"/>
        </w:rPr>
        <w:t xml:space="preserve"> S, </w:t>
      </w:r>
      <w:proofErr w:type="spellStart"/>
      <w:r w:rsidRPr="0056541C">
        <w:rPr>
          <w:rFonts w:ascii="Book Antiqua" w:hAnsi="Book Antiqua"/>
          <w:color w:val="000000"/>
          <w:lang w:val="en-US" w:eastAsia="zh-CN"/>
        </w:rPr>
        <w:t>Cannella</w:t>
      </w:r>
      <w:proofErr w:type="spellEnd"/>
      <w:r w:rsidRPr="0056541C">
        <w:rPr>
          <w:rFonts w:ascii="Book Antiqua" w:hAnsi="Book Antiqua"/>
          <w:color w:val="000000"/>
          <w:lang w:val="en-US" w:eastAsia="zh-CN"/>
        </w:rPr>
        <w:t xml:space="preserve"> L, </w:t>
      </w:r>
      <w:proofErr w:type="spellStart"/>
      <w:r w:rsidRPr="0056541C">
        <w:rPr>
          <w:rFonts w:ascii="Book Antiqua" w:hAnsi="Book Antiqua"/>
          <w:color w:val="000000"/>
          <w:lang w:val="en-US" w:eastAsia="zh-CN"/>
        </w:rPr>
        <w:t>Pacelli</w:t>
      </w:r>
      <w:proofErr w:type="spellEnd"/>
      <w:r w:rsidRPr="0056541C">
        <w:rPr>
          <w:rFonts w:ascii="Book Antiqua" w:hAnsi="Book Antiqua"/>
          <w:color w:val="000000"/>
          <w:lang w:val="en-US" w:eastAsia="zh-CN"/>
        </w:rPr>
        <w:t xml:space="preserve"> R, De Stefano A, </w:t>
      </w:r>
      <w:proofErr w:type="spellStart"/>
      <w:r w:rsidRPr="0056541C">
        <w:rPr>
          <w:rFonts w:ascii="Book Antiqua" w:hAnsi="Book Antiqua"/>
          <w:color w:val="000000"/>
          <w:lang w:val="en-US" w:eastAsia="zh-CN"/>
        </w:rPr>
        <w:t>Solla</w:t>
      </w:r>
      <w:proofErr w:type="spellEnd"/>
      <w:r w:rsidRPr="0056541C">
        <w:rPr>
          <w:rFonts w:ascii="Book Antiqua" w:hAnsi="Book Antiqua"/>
          <w:color w:val="000000"/>
          <w:lang w:val="en-US" w:eastAsia="zh-CN"/>
        </w:rPr>
        <w:t xml:space="preserve"> R, </w:t>
      </w:r>
      <w:proofErr w:type="spellStart"/>
      <w:r w:rsidRPr="0056541C">
        <w:rPr>
          <w:rFonts w:ascii="Book Antiqua" w:hAnsi="Book Antiqua"/>
          <w:color w:val="000000"/>
          <w:lang w:val="en-US" w:eastAsia="zh-CN"/>
        </w:rPr>
        <w:t>D'Armiento</w:t>
      </w:r>
      <w:proofErr w:type="spellEnd"/>
      <w:r w:rsidRPr="0056541C">
        <w:rPr>
          <w:rFonts w:ascii="Book Antiqua" w:hAnsi="Book Antiqua"/>
          <w:color w:val="000000"/>
          <w:lang w:val="en-US" w:eastAsia="zh-CN"/>
        </w:rPr>
        <w:t xml:space="preserve"> MR, De </w:t>
      </w:r>
      <w:proofErr w:type="spellStart"/>
      <w:r w:rsidRPr="0056541C">
        <w:rPr>
          <w:rFonts w:ascii="Book Antiqua" w:hAnsi="Book Antiqua"/>
          <w:color w:val="000000"/>
          <w:lang w:val="en-US" w:eastAsia="zh-CN"/>
        </w:rPr>
        <w:t>Placido</w:t>
      </w:r>
      <w:proofErr w:type="spellEnd"/>
      <w:r w:rsidRPr="0056541C">
        <w:rPr>
          <w:rFonts w:ascii="Book Antiqua" w:hAnsi="Book Antiqua"/>
          <w:color w:val="000000"/>
          <w:lang w:val="en-US" w:eastAsia="zh-CN"/>
        </w:rPr>
        <w:t xml:space="preserve"> S. Neo-adjuvant treatment of rectal cancer with </w:t>
      </w:r>
      <w:proofErr w:type="spellStart"/>
      <w:r w:rsidRPr="0056541C">
        <w:rPr>
          <w:rFonts w:ascii="Book Antiqua" w:hAnsi="Book Antiqua"/>
          <w:color w:val="000000"/>
          <w:lang w:val="en-US" w:eastAsia="zh-CN"/>
        </w:rPr>
        <w:t>capecitabine</w:t>
      </w:r>
      <w:proofErr w:type="spellEnd"/>
      <w:r w:rsidRPr="0056541C">
        <w:rPr>
          <w:rFonts w:ascii="Book Antiqua" w:hAnsi="Book Antiqua"/>
          <w:color w:val="000000"/>
          <w:lang w:val="en-US" w:eastAsia="zh-CN"/>
        </w:rPr>
        <w:t xml:space="preserve"> and </w:t>
      </w:r>
      <w:proofErr w:type="spellStart"/>
      <w:r w:rsidRPr="0056541C">
        <w:rPr>
          <w:rFonts w:ascii="Book Antiqua" w:hAnsi="Book Antiqua"/>
          <w:color w:val="000000"/>
          <w:lang w:val="en-US" w:eastAsia="zh-CN"/>
        </w:rPr>
        <w:t>oxaliplatin</w:t>
      </w:r>
      <w:proofErr w:type="spellEnd"/>
      <w:r w:rsidRPr="0056541C">
        <w:rPr>
          <w:rFonts w:ascii="Book Antiqua" w:hAnsi="Book Antiqua"/>
          <w:color w:val="000000"/>
          <w:lang w:val="en-US" w:eastAsia="zh-CN"/>
        </w:rPr>
        <w:t xml:space="preserve"> in combination with radiotherapy: a phase II study. </w:t>
      </w:r>
      <w:r w:rsidRPr="0056541C">
        <w:rPr>
          <w:rFonts w:ascii="Book Antiqua" w:hAnsi="Book Antiqua"/>
          <w:i/>
          <w:iCs/>
          <w:color w:val="000000"/>
          <w:lang w:val="en-US" w:eastAsia="zh-CN"/>
        </w:rPr>
        <w:t xml:space="preserve">Ann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2009; </w:t>
      </w:r>
      <w:r w:rsidRPr="0056541C">
        <w:rPr>
          <w:rFonts w:ascii="Book Antiqua" w:hAnsi="Book Antiqua"/>
          <w:b/>
          <w:bCs/>
          <w:color w:val="000000"/>
          <w:lang w:val="en-US" w:eastAsia="zh-CN"/>
        </w:rPr>
        <w:t>20</w:t>
      </w:r>
      <w:r w:rsidRPr="0056541C">
        <w:rPr>
          <w:rFonts w:ascii="Book Antiqua" w:hAnsi="Book Antiqua"/>
          <w:color w:val="000000"/>
          <w:lang w:val="en-US" w:eastAsia="zh-CN"/>
        </w:rPr>
        <w:t>: 906-912 [PMID: 19155242 DOI: 10.1093/</w:t>
      </w:r>
      <w:proofErr w:type="spellStart"/>
      <w:r w:rsidRPr="0056541C">
        <w:rPr>
          <w:rFonts w:ascii="Book Antiqua" w:hAnsi="Book Antiqua"/>
          <w:color w:val="000000"/>
          <w:lang w:val="en-US" w:eastAsia="zh-CN"/>
        </w:rPr>
        <w:t>annonc</w:t>
      </w:r>
      <w:proofErr w:type="spellEnd"/>
      <w:r w:rsidRPr="0056541C">
        <w:rPr>
          <w:rFonts w:ascii="Book Antiqua" w:hAnsi="Book Antiqua"/>
          <w:color w:val="000000"/>
          <w:lang w:val="en-US" w:eastAsia="zh-CN"/>
        </w:rPr>
        <w:t>/mdn719]</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28 </w:t>
      </w:r>
      <w:proofErr w:type="spellStart"/>
      <w:r w:rsidRPr="0056541C">
        <w:rPr>
          <w:rFonts w:ascii="Book Antiqua" w:hAnsi="Book Antiqua"/>
          <w:b/>
          <w:bCs/>
          <w:color w:val="000000"/>
          <w:lang w:val="en-US" w:eastAsia="zh-CN"/>
        </w:rPr>
        <w:t>Ofner</w:t>
      </w:r>
      <w:proofErr w:type="spellEnd"/>
      <w:r w:rsidRPr="0056541C">
        <w:rPr>
          <w:rFonts w:ascii="Book Antiqua" w:hAnsi="Book Antiqua"/>
          <w:b/>
          <w:bCs/>
          <w:color w:val="000000"/>
          <w:lang w:val="en-US" w:eastAsia="zh-CN"/>
        </w:rPr>
        <w:t xml:space="preserve"> D</w:t>
      </w:r>
      <w:r w:rsidRPr="0056541C">
        <w:rPr>
          <w:rFonts w:ascii="Book Antiqua" w:hAnsi="Book Antiqua"/>
          <w:color w:val="000000"/>
          <w:lang w:val="en-US" w:eastAsia="zh-CN"/>
        </w:rPr>
        <w:t xml:space="preserve">, Devries AF, </w:t>
      </w:r>
      <w:proofErr w:type="spellStart"/>
      <w:r w:rsidRPr="0056541C">
        <w:rPr>
          <w:rFonts w:ascii="Book Antiqua" w:hAnsi="Book Antiqua"/>
          <w:color w:val="000000"/>
          <w:lang w:val="en-US" w:eastAsia="zh-CN"/>
        </w:rPr>
        <w:t>Schaberl</w:t>
      </w:r>
      <w:proofErr w:type="spellEnd"/>
      <w:r w:rsidRPr="0056541C">
        <w:rPr>
          <w:rFonts w:ascii="Book Antiqua" w:hAnsi="Book Antiqua"/>
          <w:color w:val="000000"/>
          <w:lang w:val="en-US" w:eastAsia="zh-CN"/>
        </w:rPr>
        <w:t xml:space="preserve">-Moser R, </w:t>
      </w:r>
      <w:proofErr w:type="spellStart"/>
      <w:r w:rsidRPr="0056541C">
        <w:rPr>
          <w:rFonts w:ascii="Book Antiqua" w:hAnsi="Book Antiqua"/>
          <w:color w:val="000000"/>
          <w:lang w:val="en-US" w:eastAsia="zh-CN"/>
        </w:rPr>
        <w:t>Greil</w:t>
      </w:r>
      <w:proofErr w:type="spellEnd"/>
      <w:r w:rsidRPr="0056541C">
        <w:rPr>
          <w:rFonts w:ascii="Book Antiqua" w:hAnsi="Book Antiqua"/>
          <w:color w:val="000000"/>
          <w:lang w:val="en-US" w:eastAsia="zh-CN"/>
        </w:rPr>
        <w:t xml:space="preserve"> R, </w:t>
      </w:r>
      <w:proofErr w:type="spellStart"/>
      <w:r w:rsidRPr="0056541C">
        <w:rPr>
          <w:rFonts w:ascii="Book Antiqua" w:hAnsi="Book Antiqua"/>
          <w:color w:val="000000"/>
          <w:lang w:val="en-US" w:eastAsia="zh-CN"/>
        </w:rPr>
        <w:t>Rabl</w:t>
      </w:r>
      <w:proofErr w:type="spellEnd"/>
      <w:r w:rsidRPr="0056541C">
        <w:rPr>
          <w:rFonts w:ascii="Book Antiqua" w:hAnsi="Book Antiqua"/>
          <w:color w:val="000000"/>
          <w:lang w:val="en-US" w:eastAsia="zh-CN"/>
        </w:rPr>
        <w:t xml:space="preserve"> H, </w:t>
      </w:r>
      <w:proofErr w:type="spellStart"/>
      <w:r w:rsidRPr="0056541C">
        <w:rPr>
          <w:rFonts w:ascii="Book Antiqua" w:hAnsi="Book Antiqua"/>
          <w:color w:val="000000"/>
          <w:lang w:val="en-US" w:eastAsia="zh-CN"/>
        </w:rPr>
        <w:t>Tschmelitsch</w:t>
      </w:r>
      <w:proofErr w:type="spellEnd"/>
      <w:r w:rsidRPr="0056541C">
        <w:rPr>
          <w:rFonts w:ascii="Book Antiqua" w:hAnsi="Book Antiqua"/>
          <w:color w:val="000000"/>
          <w:lang w:val="en-US" w:eastAsia="zh-CN"/>
        </w:rPr>
        <w:t xml:space="preserve"> J, </w:t>
      </w:r>
      <w:proofErr w:type="spellStart"/>
      <w:r w:rsidRPr="0056541C">
        <w:rPr>
          <w:rFonts w:ascii="Book Antiqua" w:hAnsi="Book Antiqua"/>
          <w:color w:val="000000"/>
          <w:lang w:val="en-US" w:eastAsia="zh-CN"/>
        </w:rPr>
        <w:t>Zitt</w:t>
      </w:r>
      <w:proofErr w:type="spellEnd"/>
      <w:r w:rsidRPr="0056541C">
        <w:rPr>
          <w:rFonts w:ascii="Book Antiqua" w:hAnsi="Book Antiqua"/>
          <w:color w:val="000000"/>
          <w:lang w:val="en-US" w:eastAsia="zh-CN"/>
        </w:rPr>
        <w:t xml:space="preserve"> M, </w:t>
      </w:r>
      <w:proofErr w:type="spellStart"/>
      <w:r w:rsidRPr="0056541C">
        <w:rPr>
          <w:rFonts w:ascii="Book Antiqua" w:hAnsi="Book Antiqua"/>
          <w:color w:val="000000"/>
          <w:lang w:val="en-US" w:eastAsia="zh-CN"/>
        </w:rPr>
        <w:t>Kapp</w:t>
      </w:r>
      <w:proofErr w:type="spellEnd"/>
      <w:r w:rsidRPr="0056541C">
        <w:rPr>
          <w:rFonts w:ascii="Book Antiqua" w:hAnsi="Book Antiqua"/>
          <w:color w:val="000000"/>
          <w:lang w:val="en-US" w:eastAsia="zh-CN"/>
        </w:rPr>
        <w:t xml:space="preserve"> KS, </w:t>
      </w:r>
      <w:proofErr w:type="spellStart"/>
      <w:r w:rsidRPr="0056541C">
        <w:rPr>
          <w:rFonts w:ascii="Book Antiqua" w:hAnsi="Book Antiqua"/>
          <w:color w:val="000000"/>
          <w:lang w:val="en-US" w:eastAsia="zh-CN"/>
        </w:rPr>
        <w:t>Fastner</w:t>
      </w:r>
      <w:proofErr w:type="spellEnd"/>
      <w:r w:rsidRPr="0056541C">
        <w:rPr>
          <w:rFonts w:ascii="Book Antiqua" w:hAnsi="Book Antiqua"/>
          <w:color w:val="000000"/>
          <w:lang w:val="en-US" w:eastAsia="zh-CN"/>
        </w:rPr>
        <w:t xml:space="preserve"> G, </w:t>
      </w:r>
      <w:proofErr w:type="spellStart"/>
      <w:r w:rsidRPr="0056541C">
        <w:rPr>
          <w:rFonts w:ascii="Book Antiqua" w:hAnsi="Book Antiqua"/>
          <w:color w:val="000000"/>
          <w:lang w:val="en-US" w:eastAsia="zh-CN"/>
        </w:rPr>
        <w:t>Keil</w:t>
      </w:r>
      <w:proofErr w:type="spellEnd"/>
      <w:r w:rsidRPr="0056541C">
        <w:rPr>
          <w:rFonts w:ascii="Book Antiqua" w:hAnsi="Book Antiqua"/>
          <w:color w:val="000000"/>
          <w:lang w:val="en-US" w:eastAsia="zh-CN"/>
        </w:rPr>
        <w:t xml:space="preserve"> F, </w:t>
      </w:r>
      <w:proofErr w:type="spellStart"/>
      <w:r w:rsidRPr="0056541C">
        <w:rPr>
          <w:rFonts w:ascii="Book Antiqua" w:hAnsi="Book Antiqua"/>
          <w:color w:val="000000"/>
          <w:lang w:val="en-US" w:eastAsia="zh-CN"/>
        </w:rPr>
        <w:t>Eisterer</w:t>
      </w:r>
      <w:proofErr w:type="spellEnd"/>
      <w:r w:rsidRPr="0056541C">
        <w:rPr>
          <w:rFonts w:ascii="Book Antiqua" w:hAnsi="Book Antiqua"/>
          <w:color w:val="000000"/>
          <w:lang w:val="en-US" w:eastAsia="zh-CN"/>
        </w:rPr>
        <w:t xml:space="preserve"> W, </w:t>
      </w:r>
      <w:proofErr w:type="spellStart"/>
      <w:r w:rsidRPr="0056541C">
        <w:rPr>
          <w:rFonts w:ascii="Book Antiqua" w:hAnsi="Book Antiqua"/>
          <w:color w:val="000000"/>
          <w:lang w:val="en-US" w:eastAsia="zh-CN"/>
        </w:rPr>
        <w:t>Jäger</w:t>
      </w:r>
      <w:proofErr w:type="spellEnd"/>
      <w:r w:rsidRPr="0056541C">
        <w:rPr>
          <w:rFonts w:ascii="Book Antiqua" w:hAnsi="Book Antiqua"/>
          <w:color w:val="000000"/>
          <w:lang w:val="en-US" w:eastAsia="zh-CN"/>
        </w:rPr>
        <w:t xml:space="preserve"> R, </w:t>
      </w:r>
      <w:proofErr w:type="spellStart"/>
      <w:r w:rsidRPr="0056541C">
        <w:rPr>
          <w:rFonts w:ascii="Book Antiqua" w:hAnsi="Book Antiqua"/>
          <w:color w:val="000000"/>
          <w:lang w:val="en-US" w:eastAsia="zh-CN"/>
        </w:rPr>
        <w:t>Offner</w:t>
      </w:r>
      <w:proofErr w:type="spellEnd"/>
      <w:r w:rsidRPr="0056541C">
        <w:rPr>
          <w:rFonts w:ascii="Book Antiqua" w:hAnsi="Book Antiqua"/>
          <w:color w:val="000000"/>
          <w:lang w:val="en-US" w:eastAsia="zh-CN"/>
        </w:rPr>
        <w:t xml:space="preserve"> F, </w:t>
      </w:r>
      <w:proofErr w:type="spellStart"/>
      <w:r w:rsidRPr="0056541C">
        <w:rPr>
          <w:rFonts w:ascii="Book Antiqua" w:hAnsi="Book Antiqua"/>
          <w:color w:val="000000"/>
          <w:lang w:val="en-US" w:eastAsia="zh-CN"/>
        </w:rPr>
        <w:t>Gnant</w:t>
      </w:r>
      <w:proofErr w:type="spellEnd"/>
      <w:r w:rsidRPr="0056541C">
        <w:rPr>
          <w:rFonts w:ascii="Book Antiqua" w:hAnsi="Book Antiqua"/>
          <w:color w:val="000000"/>
          <w:lang w:val="en-US" w:eastAsia="zh-CN"/>
        </w:rPr>
        <w:t xml:space="preserve"> M, </w:t>
      </w:r>
      <w:proofErr w:type="spellStart"/>
      <w:r w:rsidRPr="0056541C">
        <w:rPr>
          <w:rFonts w:ascii="Book Antiqua" w:hAnsi="Book Antiqua"/>
          <w:color w:val="000000"/>
          <w:lang w:val="en-US" w:eastAsia="zh-CN"/>
        </w:rPr>
        <w:t>Thaler</w:t>
      </w:r>
      <w:proofErr w:type="spellEnd"/>
      <w:r w:rsidRPr="0056541C">
        <w:rPr>
          <w:rFonts w:ascii="Book Antiqua" w:hAnsi="Book Antiqua"/>
          <w:color w:val="000000"/>
          <w:lang w:val="en-US" w:eastAsia="zh-CN"/>
        </w:rPr>
        <w:t xml:space="preserve"> J. Preoperative </w:t>
      </w:r>
      <w:proofErr w:type="spellStart"/>
      <w:r w:rsidRPr="0056541C">
        <w:rPr>
          <w:rFonts w:ascii="Book Antiqua" w:hAnsi="Book Antiqua"/>
          <w:color w:val="000000"/>
          <w:lang w:val="en-US" w:eastAsia="zh-CN"/>
        </w:rPr>
        <w:t>oxaliplatin</w:t>
      </w:r>
      <w:proofErr w:type="spellEnd"/>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capecitabine</w:t>
      </w:r>
      <w:proofErr w:type="spellEnd"/>
      <w:r w:rsidRPr="0056541C">
        <w:rPr>
          <w:rFonts w:ascii="Book Antiqua" w:hAnsi="Book Antiqua"/>
          <w:color w:val="000000"/>
          <w:lang w:val="en-US" w:eastAsia="zh-CN"/>
        </w:rPr>
        <w:t>, and external beam radiotherapy in patients with newly diagnosed, primary operable, cT</w:t>
      </w:r>
      <w:r w:rsidRPr="0056541C">
        <w:rPr>
          <w:rFonts w:ascii="Cambria Math" w:hAnsi="Cambria Math" w:cs="Cambria Math"/>
          <w:color w:val="000000"/>
          <w:lang w:val="en-US" w:eastAsia="zh-CN"/>
        </w:rPr>
        <w:t>₃</w:t>
      </w:r>
      <w:r w:rsidRPr="0056541C">
        <w:rPr>
          <w:rFonts w:ascii="Book Antiqua" w:hAnsi="Book Antiqua"/>
          <w:color w:val="000000"/>
          <w:lang w:val="en-US" w:eastAsia="zh-CN"/>
        </w:rPr>
        <w:t>NxM0, low rectal cancer: a phase II study. </w:t>
      </w:r>
      <w:proofErr w:type="spellStart"/>
      <w:r w:rsidRPr="0056541C">
        <w:rPr>
          <w:rFonts w:ascii="Book Antiqua" w:hAnsi="Book Antiqua"/>
          <w:i/>
          <w:iCs/>
          <w:color w:val="000000"/>
          <w:lang w:val="en-US" w:eastAsia="zh-CN"/>
        </w:rPr>
        <w:t>Strahlenther</w:t>
      </w:r>
      <w:proofErr w:type="spellEnd"/>
      <w:r w:rsidRPr="0056541C">
        <w:rPr>
          <w:rFonts w:ascii="Book Antiqua" w:hAnsi="Book Antiqua"/>
          <w:i/>
          <w:iCs/>
          <w:color w:val="000000"/>
          <w:lang w:val="en-US" w:eastAsia="zh-CN"/>
        </w:rPr>
        <w:t xml:space="preserve"> </w:t>
      </w:r>
      <w:proofErr w:type="spellStart"/>
      <w:r w:rsidRPr="0056541C">
        <w:rPr>
          <w:rFonts w:ascii="Book Antiqua" w:hAnsi="Book Antiqua"/>
          <w:i/>
          <w:iCs/>
          <w:color w:val="000000"/>
          <w:lang w:val="en-US" w:eastAsia="zh-CN"/>
        </w:rPr>
        <w:t>Onkol</w:t>
      </w:r>
      <w:proofErr w:type="spellEnd"/>
      <w:r w:rsidRPr="0056541C">
        <w:rPr>
          <w:rFonts w:ascii="Book Antiqua" w:hAnsi="Book Antiqua"/>
          <w:color w:val="000000"/>
          <w:lang w:val="en-US" w:eastAsia="zh-CN"/>
        </w:rPr>
        <w:t> 2011; </w:t>
      </w:r>
      <w:r w:rsidRPr="0056541C">
        <w:rPr>
          <w:rFonts w:ascii="Book Antiqua" w:hAnsi="Book Antiqua"/>
          <w:b/>
          <w:bCs/>
          <w:color w:val="000000"/>
          <w:lang w:val="en-US" w:eastAsia="zh-CN"/>
        </w:rPr>
        <w:t>187</w:t>
      </w:r>
      <w:r w:rsidRPr="0056541C">
        <w:rPr>
          <w:rFonts w:ascii="Book Antiqua" w:hAnsi="Book Antiqua"/>
          <w:color w:val="000000"/>
          <w:lang w:val="en-US" w:eastAsia="zh-CN"/>
        </w:rPr>
        <w:t>: 100-107 [PMID: 21267531 DOI: 10.1007/s00066-010-2182-6]</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29 </w:t>
      </w:r>
      <w:proofErr w:type="spellStart"/>
      <w:r w:rsidRPr="0056541C">
        <w:rPr>
          <w:rFonts w:ascii="Book Antiqua" w:hAnsi="Book Antiqua"/>
          <w:b/>
          <w:bCs/>
          <w:color w:val="000000"/>
          <w:lang w:val="en-US" w:eastAsia="zh-CN"/>
        </w:rPr>
        <w:t>Gosens</w:t>
      </w:r>
      <w:proofErr w:type="spellEnd"/>
      <w:r w:rsidRPr="0056541C">
        <w:rPr>
          <w:rFonts w:ascii="Book Antiqua" w:hAnsi="Book Antiqua"/>
          <w:b/>
          <w:bCs/>
          <w:color w:val="000000"/>
          <w:lang w:val="en-US" w:eastAsia="zh-CN"/>
        </w:rPr>
        <w:t xml:space="preserve"> MJ</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Klaassen</w:t>
      </w:r>
      <w:proofErr w:type="spellEnd"/>
      <w:r w:rsidRPr="0056541C">
        <w:rPr>
          <w:rFonts w:ascii="Book Antiqua" w:hAnsi="Book Antiqua"/>
          <w:color w:val="000000"/>
          <w:lang w:val="en-US" w:eastAsia="zh-CN"/>
        </w:rPr>
        <w:t xml:space="preserve"> RA, Tan-Go I, </w:t>
      </w:r>
      <w:proofErr w:type="spellStart"/>
      <w:r w:rsidRPr="0056541C">
        <w:rPr>
          <w:rFonts w:ascii="Book Antiqua" w:hAnsi="Book Antiqua"/>
          <w:color w:val="000000"/>
          <w:lang w:val="en-US" w:eastAsia="zh-CN"/>
        </w:rPr>
        <w:t>Rutten</w:t>
      </w:r>
      <w:proofErr w:type="spellEnd"/>
      <w:r w:rsidRPr="0056541C">
        <w:rPr>
          <w:rFonts w:ascii="Book Antiqua" w:hAnsi="Book Antiqua"/>
          <w:color w:val="000000"/>
          <w:lang w:val="en-US" w:eastAsia="zh-CN"/>
        </w:rPr>
        <w:t xml:space="preserve"> HJ, </w:t>
      </w:r>
      <w:proofErr w:type="spellStart"/>
      <w:r w:rsidRPr="0056541C">
        <w:rPr>
          <w:rFonts w:ascii="Book Antiqua" w:hAnsi="Book Antiqua"/>
          <w:color w:val="000000"/>
          <w:lang w:val="en-US" w:eastAsia="zh-CN"/>
        </w:rPr>
        <w:t>Martijn</w:t>
      </w:r>
      <w:proofErr w:type="spellEnd"/>
      <w:r w:rsidRPr="0056541C">
        <w:rPr>
          <w:rFonts w:ascii="Book Antiqua" w:hAnsi="Book Antiqua"/>
          <w:color w:val="000000"/>
          <w:lang w:val="en-US" w:eastAsia="zh-CN"/>
        </w:rPr>
        <w:t xml:space="preserve"> H, van den Brule AJ, </w:t>
      </w:r>
      <w:proofErr w:type="spellStart"/>
      <w:r w:rsidRPr="0056541C">
        <w:rPr>
          <w:rFonts w:ascii="Book Antiqua" w:hAnsi="Book Antiqua"/>
          <w:color w:val="000000"/>
          <w:lang w:val="en-US" w:eastAsia="zh-CN"/>
        </w:rPr>
        <w:t>Nieuwenhuijzen</w:t>
      </w:r>
      <w:proofErr w:type="spellEnd"/>
      <w:r w:rsidRPr="0056541C">
        <w:rPr>
          <w:rFonts w:ascii="Book Antiqua" w:hAnsi="Book Antiqua"/>
          <w:color w:val="000000"/>
          <w:lang w:val="en-US" w:eastAsia="zh-CN"/>
        </w:rPr>
        <w:t xml:space="preserve"> GA, van </w:t>
      </w:r>
      <w:proofErr w:type="spellStart"/>
      <w:r w:rsidRPr="0056541C">
        <w:rPr>
          <w:rFonts w:ascii="Book Antiqua" w:hAnsi="Book Antiqua"/>
          <w:color w:val="000000"/>
          <w:lang w:val="en-US" w:eastAsia="zh-CN"/>
        </w:rPr>
        <w:t>Krieken</w:t>
      </w:r>
      <w:proofErr w:type="spellEnd"/>
      <w:r w:rsidRPr="0056541C">
        <w:rPr>
          <w:rFonts w:ascii="Book Antiqua" w:hAnsi="Book Antiqua"/>
          <w:color w:val="000000"/>
          <w:lang w:val="en-US" w:eastAsia="zh-CN"/>
        </w:rPr>
        <w:t xml:space="preserve"> JH, </w:t>
      </w:r>
      <w:proofErr w:type="spellStart"/>
      <w:r w:rsidRPr="0056541C">
        <w:rPr>
          <w:rFonts w:ascii="Book Antiqua" w:hAnsi="Book Antiqua"/>
          <w:color w:val="000000"/>
          <w:lang w:val="en-US" w:eastAsia="zh-CN"/>
        </w:rPr>
        <w:t>Nagtegaal</w:t>
      </w:r>
      <w:proofErr w:type="spellEnd"/>
      <w:r w:rsidRPr="0056541C">
        <w:rPr>
          <w:rFonts w:ascii="Book Antiqua" w:hAnsi="Book Antiqua"/>
          <w:color w:val="000000"/>
          <w:lang w:val="en-US" w:eastAsia="zh-CN"/>
        </w:rPr>
        <w:t xml:space="preserve"> ID. Circumferential margin involvement is the crucial prognostic factor after multimodality treatment in patients with locally advanced rectal carcinoma. </w:t>
      </w:r>
      <w:proofErr w:type="spellStart"/>
      <w:r w:rsidRPr="0056541C">
        <w:rPr>
          <w:rFonts w:ascii="Book Antiqua" w:hAnsi="Book Antiqua"/>
          <w:i/>
          <w:iCs/>
          <w:color w:val="000000"/>
          <w:lang w:val="en-US" w:eastAsia="zh-CN"/>
        </w:rPr>
        <w:t>Clin</w:t>
      </w:r>
      <w:proofErr w:type="spellEnd"/>
      <w:r w:rsidRPr="0056541C">
        <w:rPr>
          <w:rFonts w:ascii="Book Antiqua" w:hAnsi="Book Antiqua"/>
          <w:i/>
          <w:iCs/>
          <w:color w:val="000000"/>
          <w:lang w:val="en-US" w:eastAsia="zh-CN"/>
        </w:rPr>
        <w:t xml:space="preserve"> Cancer Res</w:t>
      </w:r>
      <w:r w:rsidRPr="0056541C">
        <w:rPr>
          <w:rFonts w:ascii="Book Antiqua" w:hAnsi="Book Antiqua"/>
          <w:color w:val="000000"/>
          <w:lang w:val="en-US" w:eastAsia="zh-CN"/>
        </w:rPr>
        <w:t> 2007; </w:t>
      </w:r>
      <w:r w:rsidRPr="0056541C">
        <w:rPr>
          <w:rFonts w:ascii="Book Antiqua" w:hAnsi="Book Antiqua"/>
          <w:b/>
          <w:bCs/>
          <w:color w:val="000000"/>
          <w:lang w:val="en-US" w:eastAsia="zh-CN"/>
        </w:rPr>
        <w:t>13</w:t>
      </w:r>
      <w:r w:rsidRPr="0056541C">
        <w:rPr>
          <w:rFonts w:ascii="Book Antiqua" w:hAnsi="Book Antiqua"/>
          <w:color w:val="000000"/>
          <w:lang w:val="en-US" w:eastAsia="zh-CN"/>
        </w:rPr>
        <w:t>: 6617-6623 [PMID: 18006762 DOI: 10.1158/1078-0432.CCR-07-1197]</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30 </w:t>
      </w:r>
      <w:proofErr w:type="spellStart"/>
      <w:r w:rsidRPr="0056541C">
        <w:rPr>
          <w:rFonts w:ascii="Book Antiqua" w:hAnsi="Book Antiqua"/>
          <w:b/>
          <w:bCs/>
          <w:color w:val="000000"/>
          <w:lang w:val="en-US" w:eastAsia="zh-CN"/>
        </w:rPr>
        <w:t>Créhange</w:t>
      </w:r>
      <w:proofErr w:type="spellEnd"/>
      <w:r w:rsidRPr="0056541C">
        <w:rPr>
          <w:rFonts w:ascii="Book Antiqua" w:hAnsi="Book Antiqua"/>
          <w:b/>
          <w:bCs/>
          <w:color w:val="000000"/>
          <w:lang w:val="en-US" w:eastAsia="zh-CN"/>
        </w:rPr>
        <w:t xml:space="preserve"> G</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Bosset</w:t>
      </w:r>
      <w:proofErr w:type="spellEnd"/>
      <w:r w:rsidRPr="0056541C">
        <w:rPr>
          <w:rFonts w:ascii="Book Antiqua" w:hAnsi="Book Antiqua"/>
          <w:color w:val="000000"/>
          <w:lang w:val="en-US" w:eastAsia="zh-CN"/>
        </w:rPr>
        <w:t xml:space="preserve"> JF, </w:t>
      </w:r>
      <w:proofErr w:type="spellStart"/>
      <w:r w:rsidRPr="0056541C">
        <w:rPr>
          <w:rFonts w:ascii="Book Antiqua" w:hAnsi="Book Antiqua"/>
          <w:color w:val="000000"/>
          <w:lang w:val="en-US" w:eastAsia="zh-CN"/>
        </w:rPr>
        <w:t>Maingon</w:t>
      </w:r>
      <w:proofErr w:type="spellEnd"/>
      <w:r w:rsidRPr="0056541C">
        <w:rPr>
          <w:rFonts w:ascii="Book Antiqua" w:hAnsi="Book Antiqua"/>
          <w:color w:val="000000"/>
          <w:lang w:val="en-US" w:eastAsia="zh-CN"/>
        </w:rPr>
        <w:t xml:space="preserve"> P. [Preoperative </w:t>
      </w:r>
      <w:proofErr w:type="spellStart"/>
      <w:r w:rsidRPr="0056541C">
        <w:rPr>
          <w:rFonts w:ascii="Book Antiqua" w:hAnsi="Book Antiqua"/>
          <w:color w:val="000000"/>
          <w:lang w:val="en-US" w:eastAsia="zh-CN"/>
        </w:rPr>
        <w:t>radiochemotherapy</w:t>
      </w:r>
      <w:proofErr w:type="spellEnd"/>
      <w:r w:rsidRPr="0056541C">
        <w:rPr>
          <w:rFonts w:ascii="Book Antiqua" w:hAnsi="Book Antiqua"/>
          <w:color w:val="000000"/>
          <w:lang w:val="en-US" w:eastAsia="zh-CN"/>
        </w:rPr>
        <w:t xml:space="preserve"> for rectal cancer: forecasting the next steps through ongoing and forthcoming studies]. </w:t>
      </w:r>
      <w:r w:rsidRPr="0056541C">
        <w:rPr>
          <w:rFonts w:ascii="Book Antiqua" w:hAnsi="Book Antiqua"/>
          <w:i/>
          <w:iCs/>
          <w:color w:val="000000"/>
          <w:lang w:val="en-US" w:eastAsia="zh-CN"/>
        </w:rPr>
        <w:t xml:space="preserve">Cancer </w:t>
      </w:r>
      <w:proofErr w:type="spellStart"/>
      <w:r w:rsidRPr="0056541C">
        <w:rPr>
          <w:rFonts w:ascii="Book Antiqua" w:hAnsi="Book Antiqua"/>
          <w:i/>
          <w:iCs/>
          <w:color w:val="000000"/>
          <w:lang w:val="en-US" w:eastAsia="zh-CN"/>
        </w:rPr>
        <w:t>Radiother</w:t>
      </w:r>
      <w:proofErr w:type="spellEnd"/>
      <w:r w:rsidRPr="0056541C">
        <w:rPr>
          <w:rFonts w:ascii="Book Antiqua" w:hAnsi="Book Antiqua"/>
          <w:color w:val="000000"/>
          <w:lang w:val="en-US" w:eastAsia="zh-CN"/>
        </w:rPr>
        <w:t> 2011; </w:t>
      </w:r>
      <w:r w:rsidRPr="0056541C">
        <w:rPr>
          <w:rFonts w:ascii="Book Antiqua" w:hAnsi="Book Antiqua"/>
          <w:b/>
          <w:bCs/>
          <w:color w:val="000000"/>
          <w:lang w:val="en-US" w:eastAsia="zh-CN"/>
        </w:rPr>
        <w:t>15</w:t>
      </w:r>
      <w:r w:rsidRPr="0056541C">
        <w:rPr>
          <w:rFonts w:ascii="Book Antiqua" w:hAnsi="Book Antiqua"/>
          <w:color w:val="000000"/>
          <w:lang w:val="en-US" w:eastAsia="zh-CN"/>
        </w:rPr>
        <w:t>: 440-444 [PMID: 21802334]</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lastRenderedPageBreak/>
        <w:t>31 </w:t>
      </w:r>
      <w:proofErr w:type="spellStart"/>
      <w:r w:rsidRPr="0056541C">
        <w:rPr>
          <w:rFonts w:ascii="Book Antiqua" w:hAnsi="Book Antiqua"/>
          <w:b/>
          <w:bCs/>
          <w:color w:val="000000"/>
          <w:lang w:val="en-US" w:eastAsia="zh-CN"/>
        </w:rPr>
        <w:t>Gaedcke</w:t>
      </w:r>
      <w:proofErr w:type="spellEnd"/>
      <w:r w:rsidRPr="0056541C">
        <w:rPr>
          <w:rFonts w:ascii="Book Antiqua" w:hAnsi="Book Antiqua"/>
          <w:b/>
          <w:bCs/>
          <w:color w:val="000000"/>
          <w:lang w:val="en-US" w:eastAsia="zh-CN"/>
        </w:rPr>
        <w:t xml:space="preserve"> J</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Liersch</w:t>
      </w:r>
      <w:proofErr w:type="spellEnd"/>
      <w:r w:rsidRPr="0056541C">
        <w:rPr>
          <w:rFonts w:ascii="Book Antiqua" w:hAnsi="Book Antiqua"/>
          <w:color w:val="000000"/>
          <w:lang w:val="en-US" w:eastAsia="zh-CN"/>
        </w:rPr>
        <w:t xml:space="preserve"> T, Hess C, Becker H, </w:t>
      </w:r>
      <w:proofErr w:type="spellStart"/>
      <w:r w:rsidRPr="0056541C">
        <w:rPr>
          <w:rFonts w:ascii="Book Antiqua" w:hAnsi="Book Antiqua"/>
          <w:color w:val="000000"/>
          <w:lang w:val="en-US" w:eastAsia="zh-CN"/>
        </w:rPr>
        <w:t>Rödel</w:t>
      </w:r>
      <w:proofErr w:type="spellEnd"/>
      <w:r w:rsidRPr="0056541C">
        <w:rPr>
          <w:rFonts w:ascii="Book Antiqua" w:hAnsi="Book Antiqua"/>
          <w:color w:val="000000"/>
          <w:lang w:val="en-US" w:eastAsia="zh-CN"/>
        </w:rPr>
        <w:t xml:space="preserve"> C, </w:t>
      </w:r>
      <w:proofErr w:type="spellStart"/>
      <w:r w:rsidRPr="0056541C">
        <w:rPr>
          <w:rFonts w:ascii="Book Antiqua" w:hAnsi="Book Antiqua"/>
          <w:color w:val="000000"/>
          <w:lang w:val="en-US" w:eastAsia="zh-CN"/>
        </w:rPr>
        <w:t>Ghadimi</w:t>
      </w:r>
      <w:proofErr w:type="spellEnd"/>
      <w:r w:rsidRPr="0056541C">
        <w:rPr>
          <w:rFonts w:ascii="Book Antiqua" w:hAnsi="Book Antiqua"/>
          <w:color w:val="000000"/>
          <w:lang w:val="en-US" w:eastAsia="zh-CN"/>
        </w:rPr>
        <w:t xml:space="preserve"> BM. [Rectal cancer: current status of multimodal therapy--when and how?]. </w:t>
      </w:r>
      <w:proofErr w:type="spellStart"/>
      <w:r w:rsidRPr="0056541C">
        <w:rPr>
          <w:rFonts w:ascii="Book Antiqua" w:hAnsi="Book Antiqua"/>
          <w:i/>
          <w:iCs/>
          <w:color w:val="000000"/>
          <w:lang w:val="en-US" w:eastAsia="zh-CN"/>
        </w:rPr>
        <w:t>Zentralbl</w:t>
      </w:r>
      <w:proofErr w:type="spellEnd"/>
      <w:r w:rsidRPr="0056541C">
        <w:rPr>
          <w:rFonts w:ascii="Book Antiqua" w:hAnsi="Book Antiqua"/>
          <w:i/>
          <w:iCs/>
          <w:color w:val="000000"/>
          <w:lang w:val="en-US" w:eastAsia="zh-CN"/>
        </w:rPr>
        <w:t xml:space="preserve"> </w:t>
      </w:r>
      <w:proofErr w:type="spellStart"/>
      <w:r w:rsidRPr="0056541C">
        <w:rPr>
          <w:rFonts w:ascii="Book Antiqua" w:hAnsi="Book Antiqua"/>
          <w:i/>
          <w:iCs/>
          <w:color w:val="000000"/>
          <w:lang w:val="en-US" w:eastAsia="zh-CN"/>
        </w:rPr>
        <w:t>Chir</w:t>
      </w:r>
      <w:proofErr w:type="spellEnd"/>
      <w:r w:rsidRPr="0056541C">
        <w:rPr>
          <w:rFonts w:ascii="Book Antiqua" w:hAnsi="Book Antiqua"/>
          <w:color w:val="000000"/>
          <w:lang w:val="en-US" w:eastAsia="zh-CN"/>
        </w:rPr>
        <w:t> 2011; </w:t>
      </w:r>
      <w:r w:rsidRPr="0056541C">
        <w:rPr>
          <w:rFonts w:ascii="Book Antiqua" w:hAnsi="Book Antiqua"/>
          <w:b/>
          <w:bCs/>
          <w:color w:val="000000"/>
          <w:lang w:val="en-US" w:eastAsia="zh-CN"/>
        </w:rPr>
        <w:t>136</w:t>
      </w:r>
      <w:r w:rsidRPr="0056541C">
        <w:rPr>
          <w:rFonts w:ascii="Book Antiqua" w:hAnsi="Book Antiqua"/>
          <w:color w:val="000000"/>
          <w:lang w:val="en-US" w:eastAsia="zh-CN"/>
        </w:rPr>
        <w:t>: 334-342 [PMID: 21863511 DOI: .10.1055/s-0031-1271581]</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32 </w:t>
      </w:r>
      <w:proofErr w:type="spellStart"/>
      <w:r w:rsidRPr="0056541C">
        <w:rPr>
          <w:rFonts w:ascii="Book Antiqua" w:hAnsi="Book Antiqua"/>
          <w:b/>
          <w:bCs/>
          <w:color w:val="000000"/>
          <w:lang w:val="en-US" w:eastAsia="zh-CN"/>
        </w:rPr>
        <w:t>Valentini</w:t>
      </w:r>
      <w:proofErr w:type="spellEnd"/>
      <w:r w:rsidRPr="0056541C">
        <w:rPr>
          <w:rFonts w:ascii="Book Antiqua" w:hAnsi="Book Antiqua"/>
          <w:b/>
          <w:bCs/>
          <w:color w:val="000000"/>
          <w:lang w:val="en-US" w:eastAsia="zh-CN"/>
        </w:rPr>
        <w:t xml:space="preserve"> V</w:t>
      </w:r>
      <w:r w:rsidRPr="0056541C">
        <w:rPr>
          <w:rFonts w:ascii="Book Antiqua" w:hAnsi="Book Antiqua"/>
          <w:color w:val="000000"/>
          <w:lang w:val="en-US" w:eastAsia="zh-CN"/>
        </w:rPr>
        <w:t xml:space="preserve">, van </w:t>
      </w:r>
      <w:proofErr w:type="spellStart"/>
      <w:r w:rsidRPr="0056541C">
        <w:rPr>
          <w:rFonts w:ascii="Book Antiqua" w:hAnsi="Book Antiqua"/>
          <w:color w:val="000000"/>
          <w:lang w:val="en-US" w:eastAsia="zh-CN"/>
        </w:rPr>
        <w:t>Stiphout</w:t>
      </w:r>
      <w:proofErr w:type="spellEnd"/>
      <w:r w:rsidRPr="0056541C">
        <w:rPr>
          <w:rFonts w:ascii="Book Antiqua" w:hAnsi="Book Antiqua"/>
          <w:color w:val="000000"/>
          <w:lang w:val="en-US" w:eastAsia="zh-CN"/>
        </w:rPr>
        <w:t xml:space="preserve"> RG, </w:t>
      </w:r>
      <w:proofErr w:type="spellStart"/>
      <w:r w:rsidRPr="0056541C">
        <w:rPr>
          <w:rFonts w:ascii="Book Antiqua" w:hAnsi="Book Antiqua"/>
          <w:color w:val="000000"/>
          <w:lang w:val="en-US" w:eastAsia="zh-CN"/>
        </w:rPr>
        <w:t>Lammering</w:t>
      </w:r>
      <w:proofErr w:type="spellEnd"/>
      <w:r w:rsidRPr="0056541C">
        <w:rPr>
          <w:rFonts w:ascii="Book Antiqua" w:hAnsi="Book Antiqua"/>
          <w:color w:val="000000"/>
          <w:lang w:val="en-US" w:eastAsia="zh-CN"/>
        </w:rPr>
        <w:t xml:space="preserve"> G, </w:t>
      </w:r>
      <w:proofErr w:type="spellStart"/>
      <w:r w:rsidRPr="0056541C">
        <w:rPr>
          <w:rFonts w:ascii="Book Antiqua" w:hAnsi="Book Antiqua"/>
          <w:color w:val="000000"/>
          <w:lang w:val="en-US" w:eastAsia="zh-CN"/>
        </w:rPr>
        <w:t>Gambacorta</w:t>
      </w:r>
      <w:proofErr w:type="spellEnd"/>
      <w:r w:rsidRPr="0056541C">
        <w:rPr>
          <w:rFonts w:ascii="Book Antiqua" w:hAnsi="Book Antiqua"/>
          <w:color w:val="000000"/>
          <w:lang w:val="en-US" w:eastAsia="zh-CN"/>
        </w:rPr>
        <w:t xml:space="preserve"> MA, </w:t>
      </w:r>
      <w:proofErr w:type="spellStart"/>
      <w:r w:rsidRPr="0056541C">
        <w:rPr>
          <w:rFonts w:ascii="Book Antiqua" w:hAnsi="Book Antiqua"/>
          <w:color w:val="000000"/>
          <w:lang w:val="en-US" w:eastAsia="zh-CN"/>
        </w:rPr>
        <w:t>Barba</w:t>
      </w:r>
      <w:proofErr w:type="spellEnd"/>
      <w:r w:rsidRPr="0056541C">
        <w:rPr>
          <w:rFonts w:ascii="Book Antiqua" w:hAnsi="Book Antiqua"/>
          <w:color w:val="000000"/>
          <w:lang w:val="en-US" w:eastAsia="zh-CN"/>
        </w:rPr>
        <w:t xml:space="preserve"> MC, </w:t>
      </w:r>
      <w:proofErr w:type="spellStart"/>
      <w:r w:rsidRPr="0056541C">
        <w:rPr>
          <w:rFonts w:ascii="Book Antiqua" w:hAnsi="Book Antiqua"/>
          <w:color w:val="000000"/>
          <w:lang w:val="en-US" w:eastAsia="zh-CN"/>
        </w:rPr>
        <w:t>Bebenek</w:t>
      </w:r>
      <w:proofErr w:type="spellEnd"/>
      <w:r w:rsidRPr="0056541C">
        <w:rPr>
          <w:rFonts w:ascii="Book Antiqua" w:hAnsi="Book Antiqua"/>
          <w:color w:val="000000"/>
          <w:lang w:val="en-US" w:eastAsia="zh-CN"/>
        </w:rPr>
        <w:t xml:space="preserve"> M, </w:t>
      </w:r>
      <w:proofErr w:type="spellStart"/>
      <w:r w:rsidRPr="0056541C">
        <w:rPr>
          <w:rFonts w:ascii="Book Antiqua" w:hAnsi="Book Antiqua"/>
          <w:color w:val="000000"/>
          <w:lang w:val="en-US" w:eastAsia="zh-CN"/>
        </w:rPr>
        <w:t>Bonnetain</w:t>
      </w:r>
      <w:proofErr w:type="spellEnd"/>
      <w:r w:rsidRPr="0056541C">
        <w:rPr>
          <w:rFonts w:ascii="Book Antiqua" w:hAnsi="Book Antiqua"/>
          <w:color w:val="000000"/>
          <w:lang w:val="en-US" w:eastAsia="zh-CN"/>
        </w:rPr>
        <w:t xml:space="preserve"> F, </w:t>
      </w:r>
      <w:proofErr w:type="spellStart"/>
      <w:r w:rsidRPr="0056541C">
        <w:rPr>
          <w:rFonts w:ascii="Book Antiqua" w:hAnsi="Book Antiqua"/>
          <w:color w:val="000000"/>
          <w:lang w:val="en-US" w:eastAsia="zh-CN"/>
        </w:rPr>
        <w:t>Bosset</w:t>
      </w:r>
      <w:proofErr w:type="spellEnd"/>
      <w:r w:rsidRPr="0056541C">
        <w:rPr>
          <w:rFonts w:ascii="Book Antiqua" w:hAnsi="Book Antiqua"/>
          <w:color w:val="000000"/>
          <w:lang w:val="en-US" w:eastAsia="zh-CN"/>
        </w:rPr>
        <w:t xml:space="preserve"> JF, </w:t>
      </w:r>
      <w:proofErr w:type="spellStart"/>
      <w:r w:rsidRPr="0056541C">
        <w:rPr>
          <w:rFonts w:ascii="Book Antiqua" w:hAnsi="Book Antiqua"/>
          <w:color w:val="000000"/>
          <w:lang w:val="en-US" w:eastAsia="zh-CN"/>
        </w:rPr>
        <w:t>Bujko</w:t>
      </w:r>
      <w:proofErr w:type="spellEnd"/>
      <w:r w:rsidRPr="0056541C">
        <w:rPr>
          <w:rFonts w:ascii="Book Antiqua" w:hAnsi="Book Antiqua"/>
          <w:color w:val="000000"/>
          <w:lang w:val="en-US" w:eastAsia="zh-CN"/>
        </w:rPr>
        <w:t xml:space="preserve"> K, </w:t>
      </w:r>
      <w:proofErr w:type="spellStart"/>
      <w:r w:rsidRPr="0056541C">
        <w:rPr>
          <w:rFonts w:ascii="Book Antiqua" w:hAnsi="Book Antiqua"/>
          <w:color w:val="000000"/>
          <w:lang w:val="en-US" w:eastAsia="zh-CN"/>
        </w:rPr>
        <w:t>Cionini</w:t>
      </w:r>
      <w:proofErr w:type="spellEnd"/>
      <w:r w:rsidRPr="0056541C">
        <w:rPr>
          <w:rFonts w:ascii="Book Antiqua" w:hAnsi="Book Antiqua"/>
          <w:color w:val="000000"/>
          <w:lang w:val="en-US" w:eastAsia="zh-CN"/>
        </w:rPr>
        <w:t xml:space="preserve"> L, Gerard JP, </w:t>
      </w:r>
      <w:proofErr w:type="spellStart"/>
      <w:r w:rsidRPr="0056541C">
        <w:rPr>
          <w:rFonts w:ascii="Book Antiqua" w:hAnsi="Book Antiqua"/>
          <w:color w:val="000000"/>
          <w:lang w:val="en-US" w:eastAsia="zh-CN"/>
        </w:rPr>
        <w:t>Rödel</w:t>
      </w:r>
      <w:proofErr w:type="spellEnd"/>
      <w:r w:rsidRPr="0056541C">
        <w:rPr>
          <w:rFonts w:ascii="Book Antiqua" w:hAnsi="Book Antiqua"/>
          <w:color w:val="000000"/>
          <w:lang w:val="en-US" w:eastAsia="zh-CN"/>
        </w:rPr>
        <w:t xml:space="preserve"> C, </w:t>
      </w:r>
      <w:proofErr w:type="spellStart"/>
      <w:r w:rsidRPr="0056541C">
        <w:rPr>
          <w:rFonts w:ascii="Book Antiqua" w:hAnsi="Book Antiqua"/>
          <w:color w:val="000000"/>
          <w:lang w:val="en-US" w:eastAsia="zh-CN"/>
        </w:rPr>
        <w:t>Sainato</w:t>
      </w:r>
      <w:proofErr w:type="spellEnd"/>
      <w:r w:rsidRPr="0056541C">
        <w:rPr>
          <w:rFonts w:ascii="Book Antiqua" w:hAnsi="Book Antiqua"/>
          <w:color w:val="000000"/>
          <w:lang w:val="en-US" w:eastAsia="zh-CN"/>
        </w:rPr>
        <w:t xml:space="preserve"> A, Sauer R, </w:t>
      </w:r>
      <w:proofErr w:type="spellStart"/>
      <w:r w:rsidRPr="0056541C">
        <w:rPr>
          <w:rFonts w:ascii="Book Antiqua" w:hAnsi="Book Antiqua"/>
          <w:color w:val="000000"/>
          <w:lang w:val="en-US" w:eastAsia="zh-CN"/>
        </w:rPr>
        <w:t>Minsky</w:t>
      </w:r>
      <w:proofErr w:type="spellEnd"/>
      <w:r w:rsidRPr="0056541C">
        <w:rPr>
          <w:rFonts w:ascii="Book Antiqua" w:hAnsi="Book Antiqua"/>
          <w:color w:val="000000"/>
          <w:lang w:val="en-US" w:eastAsia="zh-CN"/>
        </w:rPr>
        <w:t xml:space="preserve"> BD, Collette L, </w:t>
      </w:r>
      <w:proofErr w:type="spellStart"/>
      <w:r w:rsidRPr="0056541C">
        <w:rPr>
          <w:rFonts w:ascii="Book Antiqua" w:hAnsi="Book Antiqua"/>
          <w:color w:val="000000"/>
          <w:lang w:val="en-US" w:eastAsia="zh-CN"/>
        </w:rPr>
        <w:t>Lambin</w:t>
      </w:r>
      <w:proofErr w:type="spellEnd"/>
      <w:r w:rsidRPr="0056541C">
        <w:rPr>
          <w:rFonts w:ascii="Book Antiqua" w:hAnsi="Book Antiqua"/>
          <w:color w:val="000000"/>
          <w:lang w:val="en-US" w:eastAsia="zh-CN"/>
        </w:rPr>
        <w:t xml:space="preserve"> P. </w:t>
      </w:r>
      <w:proofErr w:type="spellStart"/>
      <w:r w:rsidRPr="0056541C">
        <w:rPr>
          <w:rFonts w:ascii="Book Antiqua" w:hAnsi="Book Antiqua"/>
          <w:color w:val="000000"/>
          <w:lang w:val="en-US" w:eastAsia="zh-CN"/>
        </w:rPr>
        <w:t>Nomograms</w:t>
      </w:r>
      <w:proofErr w:type="spellEnd"/>
      <w:r w:rsidRPr="0056541C">
        <w:rPr>
          <w:rFonts w:ascii="Book Antiqua" w:hAnsi="Book Antiqua"/>
          <w:color w:val="000000"/>
          <w:lang w:val="en-US" w:eastAsia="zh-CN"/>
        </w:rPr>
        <w:t xml:space="preserve"> for predicting local recurrence, distant metastases, and overall survival for patients with locally advanced rectal cancer on the basis of European randomized clinical trials. </w:t>
      </w:r>
      <w:r w:rsidRPr="0056541C">
        <w:rPr>
          <w:rFonts w:ascii="Book Antiqua" w:hAnsi="Book Antiqua"/>
          <w:i/>
          <w:iCs/>
          <w:color w:val="000000"/>
          <w:lang w:val="en-US" w:eastAsia="zh-CN"/>
        </w:rPr>
        <w:t xml:space="preserve">J </w:t>
      </w:r>
      <w:proofErr w:type="spellStart"/>
      <w:r w:rsidRPr="0056541C">
        <w:rPr>
          <w:rFonts w:ascii="Book Antiqua" w:hAnsi="Book Antiqua"/>
          <w:i/>
          <w:iCs/>
          <w:color w:val="000000"/>
          <w:lang w:val="en-US" w:eastAsia="zh-CN"/>
        </w:rPr>
        <w:t>Clin</w:t>
      </w:r>
      <w:proofErr w:type="spellEnd"/>
      <w:r w:rsidRPr="0056541C">
        <w:rPr>
          <w:rFonts w:ascii="Book Antiqua" w:hAnsi="Book Antiqua"/>
          <w:i/>
          <w:iCs/>
          <w:color w:val="000000"/>
          <w:lang w:val="en-US" w:eastAsia="zh-CN"/>
        </w:rPr>
        <w:t xml:space="preserve"> </w:t>
      </w:r>
      <w:proofErr w:type="spellStart"/>
      <w:r w:rsidRPr="0056541C">
        <w:rPr>
          <w:rFonts w:ascii="Book Antiqua" w:hAnsi="Book Antiqua"/>
          <w:i/>
          <w:iCs/>
          <w:color w:val="000000"/>
          <w:lang w:val="en-US" w:eastAsia="zh-CN"/>
        </w:rPr>
        <w:t>Oncol</w:t>
      </w:r>
      <w:proofErr w:type="spellEnd"/>
      <w:r w:rsidRPr="0056541C">
        <w:rPr>
          <w:rFonts w:ascii="Book Antiqua" w:hAnsi="Book Antiqua"/>
          <w:color w:val="000000"/>
          <w:lang w:val="en-US" w:eastAsia="zh-CN"/>
        </w:rPr>
        <w:t> 2011; </w:t>
      </w:r>
      <w:r w:rsidRPr="0056541C">
        <w:rPr>
          <w:rFonts w:ascii="Book Antiqua" w:hAnsi="Book Antiqua"/>
          <w:b/>
          <w:bCs/>
          <w:color w:val="000000"/>
          <w:lang w:val="en-US" w:eastAsia="zh-CN"/>
        </w:rPr>
        <w:t>29</w:t>
      </w:r>
      <w:r w:rsidRPr="0056541C">
        <w:rPr>
          <w:rFonts w:ascii="Book Antiqua" w:hAnsi="Book Antiqua"/>
          <w:color w:val="000000"/>
          <w:lang w:val="en-US" w:eastAsia="zh-CN"/>
        </w:rPr>
        <w:t>: 3163-3172 [PMID: 21747092 DOI: 10.1200/JCO.2010.33.1595]</w:t>
      </w:r>
    </w:p>
    <w:p w:rsidR="0056541C" w:rsidRPr="0056541C" w:rsidRDefault="0056541C" w:rsidP="0056541C">
      <w:pPr>
        <w:spacing w:line="360" w:lineRule="auto"/>
        <w:jc w:val="both"/>
        <w:rPr>
          <w:rFonts w:ascii="Book Antiqua" w:hAnsi="Book Antiqua"/>
          <w:color w:val="000000"/>
          <w:lang w:val="en-US" w:eastAsia="zh-CN"/>
        </w:rPr>
      </w:pPr>
      <w:r w:rsidRPr="0056541C">
        <w:rPr>
          <w:rFonts w:ascii="Book Antiqua" w:hAnsi="Book Antiqua"/>
          <w:color w:val="000000"/>
          <w:lang w:val="en-US" w:eastAsia="zh-CN"/>
        </w:rPr>
        <w:t>33 </w:t>
      </w:r>
      <w:proofErr w:type="spellStart"/>
      <w:r w:rsidRPr="0056541C">
        <w:rPr>
          <w:rFonts w:ascii="Book Antiqua" w:hAnsi="Book Antiqua"/>
          <w:b/>
          <w:bCs/>
          <w:color w:val="000000"/>
          <w:lang w:val="en-US" w:eastAsia="zh-CN"/>
        </w:rPr>
        <w:t>Bujko</w:t>
      </w:r>
      <w:proofErr w:type="spellEnd"/>
      <w:r w:rsidRPr="0056541C">
        <w:rPr>
          <w:rFonts w:ascii="Book Antiqua" w:hAnsi="Book Antiqua"/>
          <w:b/>
          <w:bCs/>
          <w:color w:val="000000"/>
          <w:lang w:val="en-US" w:eastAsia="zh-CN"/>
        </w:rPr>
        <w:t xml:space="preserve"> K</w:t>
      </w:r>
      <w:r w:rsidRPr="0056541C">
        <w:rPr>
          <w:rFonts w:ascii="Book Antiqua" w:hAnsi="Book Antiqua"/>
          <w:color w:val="000000"/>
          <w:lang w:val="en-US" w:eastAsia="zh-CN"/>
        </w:rPr>
        <w:t xml:space="preserve">, </w:t>
      </w:r>
      <w:proofErr w:type="spellStart"/>
      <w:r w:rsidRPr="0056541C">
        <w:rPr>
          <w:rFonts w:ascii="Book Antiqua" w:hAnsi="Book Antiqua"/>
          <w:color w:val="000000"/>
          <w:lang w:val="en-US" w:eastAsia="zh-CN"/>
        </w:rPr>
        <w:t>Nowacki</w:t>
      </w:r>
      <w:proofErr w:type="spellEnd"/>
      <w:r w:rsidRPr="0056541C">
        <w:rPr>
          <w:rFonts w:ascii="Book Antiqua" w:hAnsi="Book Antiqua"/>
          <w:color w:val="000000"/>
          <w:lang w:val="en-US" w:eastAsia="zh-CN"/>
        </w:rPr>
        <w:t xml:space="preserve"> MP, </w:t>
      </w:r>
      <w:proofErr w:type="spellStart"/>
      <w:r w:rsidRPr="0056541C">
        <w:rPr>
          <w:rFonts w:ascii="Book Antiqua" w:hAnsi="Book Antiqua"/>
          <w:color w:val="000000"/>
          <w:lang w:val="en-US" w:eastAsia="zh-CN"/>
        </w:rPr>
        <w:t>Nasierowska-Guttmejer</w:t>
      </w:r>
      <w:proofErr w:type="spellEnd"/>
      <w:r w:rsidRPr="0056541C">
        <w:rPr>
          <w:rFonts w:ascii="Book Antiqua" w:hAnsi="Book Antiqua"/>
          <w:color w:val="000000"/>
          <w:lang w:val="en-US" w:eastAsia="zh-CN"/>
        </w:rPr>
        <w:t xml:space="preserve"> A, </w:t>
      </w:r>
      <w:proofErr w:type="spellStart"/>
      <w:r w:rsidRPr="0056541C">
        <w:rPr>
          <w:rFonts w:ascii="Book Antiqua" w:hAnsi="Book Antiqua"/>
          <w:color w:val="000000"/>
          <w:lang w:val="en-US" w:eastAsia="zh-CN"/>
        </w:rPr>
        <w:t>Michalski</w:t>
      </w:r>
      <w:proofErr w:type="spellEnd"/>
      <w:r w:rsidRPr="0056541C">
        <w:rPr>
          <w:rFonts w:ascii="Book Antiqua" w:hAnsi="Book Antiqua"/>
          <w:color w:val="000000"/>
          <w:lang w:val="en-US" w:eastAsia="zh-CN"/>
        </w:rPr>
        <w:t xml:space="preserve"> W, </w:t>
      </w:r>
      <w:proofErr w:type="spellStart"/>
      <w:r w:rsidRPr="0056541C">
        <w:rPr>
          <w:rFonts w:ascii="Book Antiqua" w:hAnsi="Book Antiqua"/>
          <w:color w:val="000000"/>
          <w:lang w:val="en-US" w:eastAsia="zh-CN"/>
        </w:rPr>
        <w:t>Bebenek</w:t>
      </w:r>
      <w:proofErr w:type="spellEnd"/>
      <w:r w:rsidRPr="0056541C">
        <w:rPr>
          <w:rFonts w:ascii="Book Antiqua" w:hAnsi="Book Antiqua"/>
          <w:color w:val="000000"/>
          <w:lang w:val="en-US" w:eastAsia="zh-CN"/>
        </w:rPr>
        <w:t xml:space="preserve"> M, </w:t>
      </w:r>
      <w:proofErr w:type="spellStart"/>
      <w:r w:rsidRPr="0056541C">
        <w:rPr>
          <w:rFonts w:ascii="Book Antiqua" w:hAnsi="Book Antiqua"/>
          <w:color w:val="000000"/>
          <w:lang w:val="en-US" w:eastAsia="zh-CN"/>
        </w:rPr>
        <w:t>Kryj</w:t>
      </w:r>
      <w:proofErr w:type="spellEnd"/>
      <w:r w:rsidRPr="0056541C">
        <w:rPr>
          <w:rFonts w:ascii="Book Antiqua" w:hAnsi="Book Antiqua"/>
          <w:color w:val="000000"/>
          <w:lang w:val="en-US" w:eastAsia="zh-CN"/>
        </w:rPr>
        <w:t xml:space="preserve"> M. Long-term results of a randomized trial comparing preoperative short-course radiotherapy with preoperative conventionally fractionated </w:t>
      </w:r>
      <w:proofErr w:type="spellStart"/>
      <w:r w:rsidRPr="0056541C">
        <w:rPr>
          <w:rFonts w:ascii="Book Antiqua" w:hAnsi="Book Antiqua"/>
          <w:color w:val="000000"/>
          <w:lang w:val="en-US" w:eastAsia="zh-CN"/>
        </w:rPr>
        <w:t>chemoradiation</w:t>
      </w:r>
      <w:proofErr w:type="spellEnd"/>
      <w:r w:rsidRPr="0056541C">
        <w:rPr>
          <w:rFonts w:ascii="Book Antiqua" w:hAnsi="Book Antiqua"/>
          <w:color w:val="000000"/>
          <w:lang w:val="en-US" w:eastAsia="zh-CN"/>
        </w:rPr>
        <w:t xml:space="preserve"> for rectal cancer. </w:t>
      </w:r>
      <w:r w:rsidRPr="0056541C">
        <w:rPr>
          <w:rFonts w:ascii="Book Antiqua" w:hAnsi="Book Antiqua"/>
          <w:i/>
          <w:iCs/>
          <w:color w:val="000000"/>
          <w:lang w:val="en-US" w:eastAsia="zh-CN"/>
        </w:rPr>
        <w:t xml:space="preserve">Br J </w:t>
      </w:r>
      <w:proofErr w:type="spellStart"/>
      <w:r w:rsidRPr="0056541C">
        <w:rPr>
          <w:rFonts w:ascii="Book Antiqua" w:hAnsi="Book Antiqua"/>
          <w:i/>
          <w:iCs/>
          <w:color w:val="000000"/>
          <w:lang w:val="en-US" w:eastAsia="zh-CN"/>
        </w:rPr>
        <w:t>Surg</w:t>
      </w:r>
      <w:proofErr w:type="spellEnd"/>
      <w:r w:rsidRPr="0056541C">
        <w:rPr>
          <w:rFonts w:ascii="Book Antiqua" w:hAnsi="Book Antiqua"/>
          <w:color w:val="000000"/>
          <w:lang w:val="en-US" w:eastAsia="zh-CN"/>
        </w:rPr>
        <w:t> 2006; </w:t>
      </w:r>
      <w:r w:rsidRPr="0056541C">
        <w:rPr>
          <w:rFonts w:ascii="Book Antiqua" w:hAnsi="Book Antiqua"/>
          <w:b/>
          <w:bCs/>
          <w:color w:val="000000"/>
          <w:lang w:val="en-US" w:eastAsia="zh-CN"/>
        </w:rPr>
        <w:t>93</w:t>
      </w:r>
      <w:r w:rsidRPr="0056541C">
        <w:rPr>
          <w:rFonts w:ascii="Book Antiqua" w:hAnsi="Book Antiqua"/>
          <w:color w:val="000000"/>
          <w:lang w:val="en-US" w:eastAsia="zh-CN"/>
        </w:rPr>
        <w:t>: 1215-1223 [PMID: 16983741 DOI: 10.1002/bjs.5506]</w:t>
      </w:r>
    </w:p>
    <w:p w:rsidR="00811369" w:rsidRDefault="00811369" w:rsidP="004E7521">
      <w:pPr>
        <w:spacing w:line="360" w:lineRule="auto"/>
        <w:jc w:val="both"/>
        <w:rPr>
          <w:rFonts w:ascii="Book Antiqua" w:hAnsi="Book Antiqua" w:cs="Book Antiqua"/>
          <w:b/>
          <w:bCs/>
          <w:color w:val="000000"/>
          <w:lang w:val="en-GB" w:eastAsia="zh-CN"/>
        </w:rPr>
      </w:pPr>
    </w:p>
    <w:p w:rsidR="008B3F2D" w:rsidRPr="004E7521" w:rsidRDefault="008B3F2D" w:rsidP="0056541C">
      <w:pPr>
        <w:wordWrap w:val="0"/>
        <w:spacing w:line="360" w:lineRule="auto"/>
        <w:jc w:val="right"/>
        <w:rPr>
          <w:rFonts w:ascii="Book Antiqua" w:hAnsi="Book Antiqua"/>
          <w:color w:val="000000"/>
          <w:lang w:val="en-US"/>
        </w:rPr>
      </w:pPr>
      <w:r w:rsidRPr="004E7521">
        <w:rPr>
          <w:rFonts w:ascii="Book Antiqua" w:hAnsi="Book Antiqua" w:cs="Book Antiqua"/>
          <w:b/>
          <w:bCs/>
          <w:color w:val="000000"/>
          <w:lang w:val="en-GB"/>
        </w:rPr>
        <w:t>P-Reviewer</w:t>
      </w:r>
      <w:r w:rsidR="00F9203B" w:rsidRPr="00F9203B">
        <w:rPr>
          <w:rFonts w:ascii="Book Antiqua" w:hAnsi="Book Antiqua" w:cs="Book Antiqua"/>
          <w:bCs/>
          <w:color w:val="000000"/>
          <w:lang w:val="en-GB" w:eastAsia="zh-CN"/>
        </w:rPr>
        <w:t xml:space="preserve"> </w:t>
      </w:r>
      <w:r w:rsidR="00F9203B">
        <w:rPr>
          <w:rFonts w:ascii="Book Antiqua" w:hAnsi="Book Antiqua" w:cs="Book Antiqua"/>
          <w:bCs/>
          <w:color w:val="000000"/>
          <w:lang w:val="en-GB" w:eastAsia="zh-CN"/>
        </w:rPr>
        <w:t>Cheung</w:t>
      </w:r>
      <w:r w:rsidR="00F9203B" w:rsidRPr="00F9203B">
        <w:rPr>
          <w:rFonts w:ascii="Book Antiqua" w:hAnsi="Book Antiqua" w:cs="Book Antiqua"/>
          <w:bCs/>
          <w:color w:val="000000"/>
          <w:lang w:val="en-GB" w:eastAsia="zh-CN"/>
        </w:rPr>
        <w:t xml:space="preserve"> HYS</w:t>
      </w:r>
      <w:r w:rsidRPr="00F9203B">
        <w:rPr>
          <w:rFonts w:ascii="Book Antiqua" w:hAnsi="Book Antiqua" w:cs="Book Antiqua"/>
          <w:bCs/>
          <w:color w:val="000000"/>
          <w:lang w:val="en-GB" w:eastAsia="zh-CN"/>
        </w:rPr>
        <w:t xml:space="preserve"> </w:t>
      </w:r>
      <w:r w:rsidRPr="004E7521">
        <w:rPr>
          <w:rFonts w:ascii="Book Antiqua" w:hAnsi="Book Antiqua" w:cs="Book Antiqua"/>
          <w:b/>
          <w:bCs/>
          <w:color w:val="000000"/>
          <w:lang w:val="en-GB"/>
        </w:rPr>
        <w:t xml:space="preserve">S-Editor </w:t>
      </w:r>
      <w:r w:rsidR="0056541C" w:rsidRPr="0056541C">
        <w:rPr>
          <w:rFonts w:ascii="Book Antiqua" w:hAnsi="Book Antiqua" w:cs="Book Antiqua" w:hint="eastAsia"/>
          <w:bCs/>
          <w:color w:val="000000"/>
          <w:lang w:val="en-GB" w:eastAsia="zh-CN"/>
        </w:rPr>
        <w:t>Song XX</w:t>
      </w:r>
      <w:r w:rsidR="0056541C">
        <w:rPr>
          <w:rFonts w:ascii="Book Antiqua" w:hAnsi="Book Antiqua" w:cs="Book Antiqua" w:hint="eastAsia"/>
          <w:b/>
          <w:bCs/>
          <w:color w:val="000000"/>
          <w:lang w:val="en-GB" w:eastAsia="zh-CN"/>
        </w:rPr>
        <w:t xml:space="preserve"> </w:t>
      </w:r>
      <w:r w:rsidRPr="004E7521">
        <w:rPr>
          <w:rFonts w:ascii="Book Antiqua" w:hAnsi="Book Antiqua" w:cs="Book Antiqua"/>
          <w:b/>
          <w:bCs/>
          <w:color w:val="000000"/>
          <w:lang w:val="en-GB"/>
        </w:rPr>
        <w:t>L-Editor E-Editor</w:t>
      </w: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color w:val="000000"/>
          <w:vertAlign w:val="superscript"/>
          <w:lang w:val="en-US"/>
        </w:rPr>
      </w:pP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color w:val="000000"/>
          <w:lang w:val="en-US"/>
        </w:rPr>
      </w:pPr>
    </w:p>
    <w:p w:rsidR="00B65312" w:rsidRDefault="008B3F2D" w:rsidP="004E7521">
      <w:pPr>
        <w:spacing w:line="360" w:lineRule="auto"/>
        <w:jc w:val="both"/>
        <w:rPr>
          <w:rFonts w:ascii="Book Antiqua" w:hAnsi="Book Antiqua"/>
          <w:b/>
          <w:color w:val="000000"/>
          <w:lang w:val="en-US" w:eastAsia="zh-CN"/>
        </w:rPr>
      </w:pPr>
      <w:r w:rsidRPr="004E7521">
        <w:rPr>
          <w:rFonts w:ascii="Book Antiqua" w:hAnsi="Book Antiqua"/>
          <w:b/>
          <w:color w:val="000000"/>
          <w:lang w:val="en-US"/>
        </w:rPr>
        <w:br w:type="page"/>
      </w:r>
    </w:p>
    <w:p w:rsidR="00B65312" w:rsidRDefault="00B65312" w:rsidP="004E7521">
      <w:pPr>
        <w:spacing w:line="360" w:lineRule="auto"/>
        <w:jc w:val="both"/>
        <w:rPr>
          <w:rFonts w:ascii="Book Antiqua" w:hAnsi="Book Antiqua"/>
          <w:b/>
          <w:color w:val="000000"/>
          <w:lang w:val="en-US" w:eastAsia="zh-CN"/>
        </w:rPr>
      </w:pPr>
      <w:r>
        <w:rPr>
          <w:rFonts w:ascii="Book Antiqua" w:hAnsi="Book Antiqua" w:hint="eastAsia"/>
          <w:b/>
          <w:noProof/>
          <w:color w:val="000000"/>
          <w:lang w:val="en-US" w:eastAsia="zh-CN"/>
        </w:rPr>
        <w:lastRenderedPageBreak/>
        <w:drawing>
          <wp:anchor distT="0" distB="0" distL="114300" distR="114300" simplePos="0" relativeHeight="251658240" behindDoc="0" locked="0" layoutInCell="1" allowOverlap="1">
            <wp:simplePos x="0" y="0"/>
            <wp:positionH relativeFrom="column">
              <wp:posOffset>83296</wp:posOffset>
            </wp:positionH>
            <wp:positionV relativeFrom="paragraph">
              <wp:posOffset>68999</wp:posOffset>
            </wp:positionV>
            <wp:extent cx="4557395" cy="224980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7395" cy="2249805"/>
                    </a:xfrm>
                    <a:prstGeom prst="rect">
                      <a:avLst/>
                    </a:prstGeom>
                    <a:noFill/>
                    <a:ln>
                      <a:noFill/>
                    </a:ln>
                  </pic:spPr>
                </pic:pic>
              </a:graphicData>
            </a:graphic>
          </wp:anchor>
        </w:drawing>
      </w:r>
    </w:p>
    <w:p w:rsidR="00B65312" w:rsidRDefault="00B65312" w:rsidP="004E7521">
      <w:pPr>
        <w:spacing w:line="360" w:lineRule="auto"/>
        <w:jc w:val="both"/>
        <w:rPr>
          <w:rFonts w:ascii="Book Antiqua" w:hAnsi="Book Antiqua"/>
          <w:b/>
          <w:color w:val="000000"/>
          <w:lang w:val="en-US" w:eastAsia="zh-CN"/>
        </w:rPr>
      </w:pPr>
    </w:p>
    <w:p w:rsidR="00B65312" w:rsidRDefault="00B65312" w:rsidP="004E7521">
      <w:pPr>
        <w:spacing w:line="360" w:lineRule="auto"/>
        <w:jc w:val="both"/>
        <w:rPr>
          <w:rFonts w:ascii="Book Antiqua" w:hAnsi="Book Antiqua"/>
          <w:b/>
          <w:color w:val="000000"/>
          <w:lang w:val="en-US" w:eastAsia="zh-CN"/>
        </w:rPr>
      </w:pPr>
    </w:p>
    <w:p w:rsidR="00B65312" w:rsidRDefault="00B65312" w:rsidP="004E7521">
      <w:pPr>
        <w:spacing w:line="360" w:lineRule="auto"/>
        <w:jc w:val="both"/>
        <w:rPr>
          <w:rFonts w:ascii="Book Antiqua" w:hAnsi="Book Antiqua"/>
          <w:b/>
          <w:color w:val="000000"/>
          <w:lang w:val="en-US" w:eastAsia="zh-CN"/>
        </w:rPr>
      </w:pPr>
    </w:p>
    <w:p w:rsidR="00B65312" w:rsidRDefault="00B65312" w:rsidP="004E7521">
      <w:pPr>
        <w:spacing w:line="360" w:lineRule="auto"/>
        <w:jc w:val="both"/>
        <w:rPr>
          <w:rFonts w:ascii="Book Antiqua" w:hAnsi="Book Antiqua"/>
          <w:b/>
          <w:color w:val="000000"/>
          <w:lang w:val="en-US" w:eastAsia="zh-CN"/>
        </w:rPr>
      </w:pPr>
    </w:p>
    <w:p w:rsidR="00B65312" w:rsidRDefault="00B65312" w:rsidP="004E7521">
      <w:pPr>
        <w:spacing w:line="360" w:lineRule="auto"/>
        <w:jc w:val="both"/>
        <w:rPr>
          <w:rFonts w:ascii="Book Antiqua" w:hAnsi="Book Antiqua"/>
          <w:b/>
          <w:color w:val="000000"/>
          <w:lang w:val="en-US" w:eastAsia="zh-CN"/>
        </w:rPr>
      </w:pPr>
    </w:p>
    <w:p w:rsidR="00B65312" w:rsidRDefault="00B65312" w:rsidP="004E7521">
      <w:pPr>
        <w:spacing w:line="360" w:lineRule="auto"/>
        <w:jc w:val="both"/>
        <w:rPr>
          <w:rFonts w:ascii="Book Antiqua" w:hAnsi="Book Antiqua"/>
          <w:b/>
          <w:color w:val="000000"/>
          <w:lang w:val="en-US" w:eastAsia="zh-CN"/>
        </w:rPr>
      </w:pPr>
    </w:p>
    <w:p w:rsidR="00B65312" w:rsidRDefault="00B65312" w:rsidP="004E7521">
      <w:pPr>
        <w:spacing w:line="360" w:lineRule="auto"/>
        <w:jc w:val="both"/>
        <w:rPr>
          <w:rFonts w:ascii="Book Antiqua" w:hAnsi="Book Antiqua"/>
          <w:b/>
          <w:color w:val="000000"/>
          <w:lang w:val="en-US" w:eastAsia="zh-CN"/>
        </w:rPr>
      </w:pPr>
    </w:p>
    <w:p w:rsidR="00B65312" w:rsidRDefault="00B65312" w:rsidP="004E7521">
      <w:pPr>
        <w:spacing w:line="360" w:lineRule="auto"/>
        <w:jc w:val="both"/>
        <w:rPr>
          <w:rFonts w:ascii="Book Antiqua" w:hAnsi="Book Antiqua"/>
          <w:b/>
          <w:color w:val="000000"/>
          <w:lang w:val="en-US" w:eastAsia="zh-CN"/>
        </w:rPr>
      </w:pPr>
    </w:p>
    <w:p w:rsidR="008B3F2D" w:rsidRDefault="008B3F2D" w:rsidP="004E7521">
      <w:pPr>
        <w:spacing w:line="360" w:lineRule="auto"/>
        <w:jc w:val="both"/>
        <w:rPr>
          <w:rFonts w:ascii="Book Antiqua" w:hAnsi="Book Antiqua"/>
          <w:color w:val="000000"/>
          <w:lang w:val="en-US" w:eastAsia="zh-CN"/>
        </w:rPr>
      </w:pPr>
      <w:r w:rsidRPr="004E7521">
        <w:rPr>
          <w:rFonts w:ascii="Book Antiqua" w:hAnsi="Book Antiqua"/>
          <w:b/>
          <w:color w:val="000000"/>
          <w:lang w:val="en-US"/>
        </w:rPr>
        <w:t>Figure 1</w:t>
      </w:r>
      <w:r w:rsidRPr="004E7521">
        <w:rPr>
          <w:rFonts w:ascii="Book Antiqua" w:hAnsi="Book Antiqua"/>
          <w:color w:val="000000"/>
          <w:lang w:val="en-US"/>
        </w:rPr>
        <w:t xml:space="preserve"> </w:t>
      </w:r>
      <w:proofErr w:type="spellStart"/>
      <w:r w:rsidRPr="004E7521">
        <w:rPr>
          <w:rFonts w:ascii="Book Antiqua" w:hAnsi="Book Antiqua"/>
          <w:b/>
          <w:color w:val="000000"/>
          <w:lang w:val="en-US"/>
        </w:rPr>
        <w:t>Neoadjuvant</w:t>
      </w:r>
      <w:proofErr w:type="spellEnd"/>
      <w:r w:rsidRPr="004E7521">
        <w:rPr>
          <w:rFonts w:ascii="Book Antiqua" w:hAnsi="Book Antiqua"/>
          <w:b/>
          <w:color w:val="000000"/>
          <w:lang w:val="en-US"/>
        </w:rPr>
        <w:t>-intensified treatment protocol.</w:t>
      </w:r>
      <w:r w:rsidRPr="004E7521">
        <w:rPr>
          <w:rFonts w:ascii="Book Antiqua" w:hAnsi="Book Antiqua"/>
          <w:color w:val="000000"/>
          <w:lang w:val="en-US"/>
        </w:rPr>
        <w:t xml:space="preserve"> Patients received 50.4 </w:t>
      </w:r>
      <w:proofErr w:type="spellStart"/>
      <w:r w:rsidRPr="004E7521">
        <w:rPr>
          <w:rFonts w:ascii="Book Antiqua" w:hAnsi="Book Antiqua"/>
          <w:color w:val="000000"/>
          <w:lang w:val="en-US"/>
        </w:rPr>
        <w:t>Gy</w:t>
      </w:r>
      <w:proofErr w:type="spellEnd"/>
      <w:r w:rsidRPr="004E7521">
        <w:rPr>
          <w:rFonts w:ascii="Book Antiqua" w:hAnsi="Book Antiqua"/>
          <w:color w:val="000000"/>
          <w:lang w:val="en-US"/>
        </w:rPr>
        <w:t xml:space="preserve"> (solid arrows) or 54.0 </w:t>
      </w:r>
      <w:proofErr w:type="spellStart"/>
      <w:r w:rsidRPr="004E7521">
        <w:rPr>
          <w:rFonts w:ascii="Book Antiqua" w:hAnsi="Book Antiqua"/>
          <w:color w:val="000000"/>
          <w:lang w:val="en-US"/>
        </w:rPr>
        <w:t>Gy</w:t>
      </w:r>
      <w:proofErr w:type="spellEnd"/>
      <w:r w:rsidRPr="004E7521">
        <w:rPr>
          <w:rFonts w:ascii="Book Antiqua" w:hAnsi="Book Antiqua"/>
          <w:color w:val="000000"/>
          <w:lang w:val="en-US"/>
        </w:rPr>
        <w:t xml:space="preserve"> (dashed arrows) of radiation therapy (RT), 28 d (solid arrows) or 30 d </w:t>
      </w:r>
      <w:r w:rsidR="00BA3A1A">
        <w:rPr>
          <w:rFonts w:ascii="Book Antiqua" w:hAnsi="Book Antiqua" w:hint="eastAsia"/>
          <w:color w:val="000000"/>
          <w:lang w:val="en-US" w:eastAsia="zh-CN"/>
        </w:rPr>
        <w:t>[</w:t>
      </w:r>
      <w:r w:rsidRPr="004E7521">
        <w:rPr>
          <w:rFonts w:ascii="Book Antiqua" w:hAnsi="Book Antiqua"/>
          <w:color w:val="000000"/>
          <w:lang w:val="en-US"/>
        </w:rPr>
        <w:t>dashed arrows of fluorouracil (5-FU) and five (solid arrows) or six (dashed arrow)</w:t>
      </w:r>
      <w:r w:rsidR="00BA3A1A">
        <w:rPr>
          <w:rFonts w:ascii="Book Antiqua" w:hAnsi="Book Antiqua" w:hint="eastAsia"/>
          <w:color w:val="000000"/>
          <w:lang w:val="en-US" w:eastAsia="zh-CN"/>
        </w:rPr>
        <w:t>]</w:t>
      </w:r>
      <w:r w:rsidRPr="004E7521">
        <w:rPr>
          <w:rFonts w:ascii="Book Antiqua" w:hAnsi="Book Antiqua"/>
          <w:color w:val="000000"/>
          <w:lang w:val="en-US"/>
        </w:rPr>
        <w:t xml:space="preserve"> weekly cycles of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dependent on performance status, clinical lymph node involvement, and potential risk of a non-sphincter-conserving surgical procedure. Radiation therapy was delivered with a 3-D-conformational multiple field technique at a daily dose of 1.8 </w:t>
      </w:r>
      <w:proofErr w:type="spellStart"/>
      <w:r w:rsidRPr="004E7521">
        <w:rPr>
          <w:rFonts w:ascii="Book Antiqua" w:hAnsi="Book Antiqua"/>
          <w:color w:val="000000"/>
          <w:lang w:val="en-US"/>
        </w:rPr>
        <w:t>Gy</w:t>
      </w:r>
      <w:proofErr w:type="spellEnd"/>
      <w:r w:rsidRPr="004E7521">
        <w:rPr>
          <w:rFonts w:ascii="Book Antiqua" w:hAnsi="Book Antiqua"/>
          <w:color w:val="000000"/>
          <w:lang w:val="en-US"/>
        </w:rPr>
        <w:t>/fraction. All patients received a central venous access (port-a-</w:t>
      </w:r>
      <w:proofErr w:type="spellStart"/>
      <w:r w:rsidRPr="004E7521">
        <w:rPr>
          <w:rFonts w:ascii="Book Antiqua" w:hAnsi="Book Antiqua"/>
          <w:color w:val="000000"/>
          <w:lang w:val="en-US"/>
        </w:rPr>
        <w:t>cath</w:t>
      </w:r>
      <w:proofErr w:type="spellEnd"/>
      <w:r w:rsidRPr="004E7521">
        <w:rPr>
          <w:rFonts w:ascii="Book Antiqua" w:hAnsi="Book Antiqua"/>
          <w:color w:val="000000"/>
          <w:lang w:val="en-US"/>
        </w:rPr>
        <w:t xml:space="preserve">) for delivering chemotherapy. Chemotherapy consisted of a 2-h </w:t>
      </w:r>
      <w:proofErr w:type="spellStart"/>
      <w:r w:rsidRPr="004E7521">
        <w:rPr>
          <w:rFonts w:ascii="Book Antiqua" w:hAnsi="Book Antiqua"/>
          <w:color w:val="000000"/>
          <w:lang w:val="en-US"/>
        </w:rPr>
        <w:t>oxaliplatin</w:t>
      </w:r>
      <w:proofErr w:type="spellEnd"/>
      <w:r w:rsidRPr="004E7521">
        <w:rPr>
          <w:rFonts w:ascii="Book Antiqua" w:hAnsi="Book Antiqua"/>
          <w:color w:val="000000"/>
          <w:lang w:val="en-US"/>
        </w:rPr>
        <w:t xml:space="preserve"> infusion (50 mg/m</w:t>
      </w:r>
      <w:r w:rsidRPr="004E7521">
        <w:rPr>
          <w:rFonts w:ascii="Book Antiqua" w:hAnsi="Book Antiqua"/>
          <w:color w:val="000000"/>
          <w:vertAlign w:val="superscript"/>
          <w:lang w:val="en-US"/>
        </w:rPr>
        <w:t>2</w:t>
      </w:r>
      <w:r w:rsidRPr="004E7521">
        <w:rPr>
          <w:rFonts w:ascii="Book Antiqua" w:hAnsi="Book Antiqua"/>
          <w:color w:val="000000"/>
          <w:lang w:val="en-US"/>
        </w:rPr>
        <w:t>)</w:t>
      </w:r>
      <w:r w:rsidRPr="004E7521">
        <w:rPr>
          <w:rFonts w:ascii="Book Antiqua" w:hAnsi="Book Antiqua"/>
          <w:color w:val="000000"/>
          <w:vertAlign w:val="superscript"/>
          <w:lang w:val="en-US"/>
        </w:rPr>
        <w:t xml:space="preserve"> </w:t>
      </w:r>
      <w:r w:rsidRPr="004E7521">
        <w:rPr>
          <w:rFonts w:ascii="Book Antiqua" w:hAnsi="Book Antiqua"/>
          <w:color w:val="000000"/>
          <w:lang w:val="en-US"/>
        </w:rPr>
        <w:t>on the first day of each week of radiotherapy, and five daily continuous infusions of 5-FU (200 mg/m</w:t>
      </w:r>
      <w:r w:rsidRPr="004E7521">
        <w:rPr>
          <w:rFonts w:ascii="Book Antiqua" w:hAnsi="Book Antiqua"/>
          <w:color w:val="000000"/>
          <w:vertAlign w:val="superscript"/>
          <w:lang w:val="en-US"/>
        </w:rPr>
        <w:t>2</w:t>
      </w:r>
      <w:r w:rsidRPr="004E7521">
        <w:rPr>
          <w:rFonts w:ascii="Book Antiqua" w:hAnsi="Book Antiqua"/>
          <w:color w:val="000000"/>
          <w:lang w:val="en-US"/>
        </w:rPr>
        <w:t xml:space="preserve">). </w:t>
      </w:r>
    </w:p>
    <w:p w:rsidR="00B65312" w:rsidRPr="004E7521" w:rsidRDefault="00B65312" w:rsidP="004E7521">
      <w:pPr>
        <w:spacing w:line="360" w:lineRule="auto"/>
        <w:jc w:val="both"/>
        <w:rPr>
          <w:rFonts w:ascii="Book Antiqua" w:hAnsi="Book Antiqua"/>
          <w:color w:val="000000"/>
          <w:lang w:val="en-US" w:eastAsia="zh-CN"/>
        </w:rPr>
      </w:pPr>
    </w:p>
    <w:p w:rsidR="008B3F2D" w:rsidRPr="004E7521" w:rsidRDefault="00B65312" w:rsidP="004E7521">
      <w:pPr>
        <w:spacing w:line="360" w:lineRule="auto"/>
        <w:jc w:val="both"/>
        <w:rPr>
          <w:rFonts w:ascii="Book Antiqua" w:hAnsi="Book Antiqua"/>
          <w:color w:val="000000"/>
          <w:lang w:val="en-US"/>
        </w:rPr>
      </w:pPr>
      <w:r>
        <w:rPr>
          <w:rFonts w:ascii="Book Antiqua" w:hAnsi="Book Antiqua"/>
          <w:noProof/>
          <w:color w:val="000000"/>
          <w:lang w:val="en-US" w:eastAsia="zh-CN"/>
        </w:rPr>
        <w:drawing>
          <wp:inline distT="0" distB="0" distL="0" distR="0">
            <wp:extent cx="5780405" cy="28943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0405" cy="2894330"/>
                    </a:xfrm>
                    <a:prstGeom prst="rect">
                      <a:avLst/>
                    </a:prstGeom>
                    <a:noFill/>
                    <a:ln>
                      <a:noFill/>
                    </a:ln>
                  </pic:spPr>
                </pic:pic>
              </a:graphicData>
            </a:graphic>
          </wp:inline>
        </w:drawing>
      </w:r>
    </w:p>
    <w:p w:rsidR="008B3F2D" w:rsidRPr="004E7521" w:rsidRDefault="008B3F2D" w:rsidP="004E7521">
      <w:pPr>
        <w:spacing w:line="360" w:lineRule="auto"/>
        <w:jc w:val="both"/>
        <w:rPr>
          <w:rFonts w:ascii="Book Antiqua" w:hAnsi="Book Antiqua"/>
          <w:color w:val="000000"/>
          <w:lang w:val="en-US"/>
        </w:rPr>
      </w:pPr>
      <w:proofErr w:type="gramStart"/>
      <w:r w:rsidRPr="004E7521">
        <w:rPr>
          <w:rFonts w:ascii="Book Antiqua" w:hAnsi="Book Antiqua"/>
          <w:b/>
          <w:color w:val="000000"/>
          <w:lang w:val="en-US"/>
        </w:rPr>
        <w:t>Figure 2 Absolute permanence (light yellow column), overall survival (yellow column), and disease-free survival (blue column) comparisons.</w:t>
      </w:r>
      <w:proofErr w:type="gramEnd"/>
      <w:r w:rsidRPr="004E7521">
        <w:rPr>
          <w:rFonts w:ascii="Book Antiqua" w:hAnsi="Book Antiqua"/>
          <w:color w:val="000000"/>
          <w:lang w:val="en-US"/>
        </w:rPr>
        <w:t xml:space="preserve"> Patient data was stratified by year </w:t>
      </w:r>
      <w:r w:rsidRPr="004E7521">
        <w:rPr>
          <w:rFonts w:ascii="Book Antiqua" w:hAnsi="Book Antiqua"/>
          <w:color w:val="000000"/>
          <w:lang w:val="en-US"/>
        </w:rPr>
        <w:lastRenderedPageBreak/>
        <w:t>and is represented as a percentage of the total cohort of patients. The y-axis expresses the percentage of the total patients.</w:t>
      </w:r>
    </w:p>
    <w:p w:rsidR="008B3F2D" w:rsidRPr="004E7521" w:rsidRDefault="008B3F2D" w:rsidP="004E7521">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b/>
          <w:color w:val="000000"/>
          <w:lang w:val="en-US" w:eastAsia="zh-CN"/>
        </w:rPr>
      </w:pPr>
      <w:r w:rsidRPr="004E7521">
        <w:rPr>
          <w:rFonts w:ascii="Book Antiqua" w:hAnsi="Book Antiqua"/>
          <w:b/>
          <w:color w:val="000000"/>
          <w:lang w:val="en-US"/>
        </w:rPr>
        <w:br w:type="page"/>
      </w:r>
      <w:r w:rsidRPr="004E7521">
        <w:rPr>
          <w:rFonts w:ascii="Book Antiqua" w:hAnsi="Book Antiqua"/>
          <w:b/>
          <w:color w:val="000000"/>
          <w:lang w:val="en-US"/>
        </w:rPr>
        <w:lastRenderedPageBreak/>
        <w:t xml:space="preserve">Table 1 Characteristics of </w:t>
      </w:r>
      <w:proofErr w:type="gramStart"/>
      <w:r w:rsidRPr="004E7521">
        <w:rPr>
          <w:rFonts w:ascii="Book Antiqua" w:hAnsi="Book Antiqua"/>
          <w:b/>
          <w:color w:val="000000"/>
          <w:lang w:val="en-US"/>
        </w:rPr>
        <w:t>patients</w:t>
      </w:r>
      <w:proofErr w:type="gramEnd"/>
      <w:r w:rsidR="00A40ABB" w:rsidRPr="00A40ABB">
        <w:rPr>
          <w:rFonts w:ascii="Book Antiqua" w:hAnsi="Book Antiqua" w:hint="eastAsia"/>
          <w:b/>
          <w:i/>
          <w:color w:val="000000"/>
          <w:lang w:val="en-US" w:eastAsia="zh-CN"/>
        </w:rPr>
        <w:t xml:space="preserve"> n </w:t>
      </w:r>
      <w:r w:rsidR="00A40ABB">
        <w:rPr>
          <w:rFonts w:ascii="Book Antiqua" w:hAnsi="Book Antiqua" w:hint="eastAsia"/>
          <w:b/>
          <w:color w:val="000000"/>
          <w:lang w:val="en-US" w:eastAsia="zh-CN"/>
        </w:rPr>
        <w:t>(%)</w:t>
      </w:r>
    </w:p>
    <w:tbl>
      <w:tblPr>
        <w:tblpPr w:leftFromText="180" w:rightFromText="180" w:vertAnchor="text" w:tblpY="1"/>
        <w:tblOverlap w:val="never"/>
        <w:tblW w:w="3768" w:type="dxa"/>
        <w:tblBorders>
          <w:top w:val="single" w:sz="4" w:space="0" w:color="auto"/>
          <w:bottom w:val="single" w:sz="4" w:space="0" w:color="auto"/>
        </w:tblBorders>
        <w:tblLook w:val="0000" w:firstRow="0" w:lastRow="0" w:firstColumn="0" w:lastColumn="0" w:noHBand="0" w:noVBand="0"/>
      </w:tblPr>
      <w:tblGrid>
        <w:gridCol w:w="2440"/>
        <w:gridCol w:w="1328"/>
      </w:tblGrid>
      <w:tr w:rsidR="00B33552" w:rsidRPr="004E7521" w:rsidTr="0067528D">
        <w:trPr>
          <w:trHeight w:val="261"/>
        </w:trPr>
        <w:tc>
          <w:tcPr>
            <w:tcW w:w="2440" w:type="dxa"/>
            <w:tcBorders>
              <w:top w:val="single" w:sz="4" w:space="0" w:color="auto"/>
              <w:left w:val="nil"/>
              <w:bottom w:val="single" w:sz="4" w:space="0" w:color="auto"/>
              <w:right w:val="nil"/>
            </w:tcBorders>
            <w:noWrap/>
          </w:tcPr>
          <w:p w:rsidR="00B33552" w:rsidRPr="000A7BFC" w:rsidRDefault="00B33552" w:rsidP="000A7BFC">
            <w:pPr>
              <w:spacing w:line="360" w:lineRule="auto"/>
              <w:rPr>
                <w:rFonts w:ascii="Book Antiqua" w:hAnsi="Book Antiqua"/>
                <w:b/>
                <w:color w:val="000000"/>
                <w:lang w:val="en-US"/>
              </w:rPr>
            </w:pPr>
            <w:bookmarkStart w:id="23" w:name="RANGE!A1:C14"/>
            <w:bookmarkEnd w:id="23"/>
            <w:r w:rsidRPr="000A7BFC">
              <w:rPr>
                <w:rFonts w:ascii="Book Antiqua" w:hAnsi="Book Antiqua"/>
                <w:b/>
                <w:color w:val="000000"/>
                <w:lang w:val="en-US"/>
              </w:rPr>
              <w:t>Characteristics</w:t>
            </w:r>
          </w:p>
        </w:tc>
        <w:tc>
          <w:tcPr>
            <w:tcW w:w="1328" w:type="dxa"/>
            <w:tcBorders>
              <w:top w:val="single" w:sz="4" w:space="0" w:color="auto"/>
              <w:left w:val="nil"/>
              <w:bottom w:val="single" w:sz="4" w:space="0" w:color="auto"/>
              <w:right w:val="nil"/>
            </w:tcBorders>
            <w:noWrap/>
          </w:tcPr>
          <w:p w:rsidR="00B33552" w:rsidRPr="000A7BFC" w:rsidRDefault="00B33552" w:rsidP="004E7521">
            <w:pPr>
              <w:spacing w:line="360" w:lineRule="auto"/>
              <w:jc w:val="both"/>
              <w:rPr>
                <w:rFonts w:ascii="Book Antiqua" w:hAnsi="Book Antiqua"/>
                <w:b/>
                <w:color w:val="000000"/>
                <w:lang w:val="en-US"/>
              </w:rPr>
            </w:pPr>
            <w:r w:rsidRPr="000A7BFC">
              <w:rPr>
                <w:rFonts w:ascii="Book Antiqua" w:hAnsi="Book Antiqua"/>
                <w:b/>
                <w:color w:val="000000"/>
                <w:lang w:val="en-US"/>
              </w:rPr>
              <w:t>Patients</w:t>
            </w:r>
          </w:p>
        </w:tc>
      </w:tr>
      <w:tr w:rsidR="00B33552" w:rsidRPr="004E7521" w:rsidTr="0067528D">
        <w:trPr>
          <w:trHeight w:val="261"/>
        </w:trPr>
        <w:tc>
          <w:tcPr>
            <w:tcW w:w="2440" w:type="dxa"/>
            <w:tcBorders>
              <w:top w:val="single" w:sz="4" w:space="0" w:color="auto"/>
              <w:left w:val="nil"/>
              <w:right w:val="nil"/>
            </w:tcBorders>
            <w:noWrap/>
          </w:tcPr>
          <w:p w:rsidR="00B33552" w:rsidRPr="004E7521" w:rsidRDefault="00B33552" w:rsidP="000A7BFC">
            <w:pPr>
              <w:spacing w:line="360" w:lineRule="auto"/>
              <w:rPr>
                <w:rFonts w:ascii="Book Antiqua" w:hAnsi="Book Antiqua"/>
                <w:b/>
                <w:bCs/>
                <w:color w:val="000000"/>
                <w:lang w:val="en-US"/>
              </w:rPr>
            </w:pPr>
            <w:r w:rsidRPr="004E7521">
              <w:rPr>
                <w:rFonts w:ascii="Book Antiqua" w:hAnsi="Book Antiqua"/>
                <w:b/>
                <w:bCs/>
                <w:color w:val="000000"/>
                <w:lang w:val="en-US"/>
              </w:rPr>
              <w:t xml:space="preserve">Performance status </w:t>
            </w:r>
          </w:p>
        </w:tc>
        <w:tc>
          <w:tcPr>
            <w:tcW w:w="1328" w:type="dxa"/>
            <w:tcBorders>
              <w:top w:val="single" w:sz="4" w:space="0" w:color="auto"/>
              <w:left w:val="nil"/>
              <w:right w:val="nil"/>
            </w:tcBorders>
            <w:noWrap/>
          </w:tcPr>
          <w:p w:rsidR="00B33552" w:rsidRPr="004E7521" w:rsidRDefault="00B33552" w:rsidP="004E7521">
            <w:pPr>
              <w:spacing w:line="360" w:lineRule="auto"/>
              <w:jc w:val="both"/>
              <w:rPr>
                <w:rFonts w:ascii="Book Antiqua" w:hAnsi="Book Antiqua"/>
                <w:color w:val="000000"/>
                <w:lang w:val="en-US"/>
              </w:rPr>
            </w:pPr>
            <w:r w:rsidRPr="004E7521">
              <w:rPr>
                <w:rFonts w:ascii="Book Antiqua" w:hAnsi="Book Antiqua"/>
                <w:color w:val="000000"/>
                <w:lang w:val="en-US"/>
              </w:rPr>
              <w:t xml:space="preserve">  </w:t>
            </w:r>
          </w:p>
        </w:tc>
      </w:tr>
      <w:tr w:rsidR="00B33552" w:rsidRPr="004E7521" w:rsidTr="0067528D">
        <w:trPr>
          <w:trHeight w:val="261"/>
        </w:trPr>
        <w:tc>
          <w:tcPr>
            <w:tcW w:w="2440" w:type="dxa"/>
            <w:tcBorders>
              <w:left w:val="nil"/>
              <w:right w:val="nil"/>
            </w:tcBorders>
            <w:noWrap/>
          </w:tcPr>
          <w:p w:rsidR="00B33552" w:rsidRPr="004E7521" w:rsidRDefault="00B33552" w:rsidP="000A7BFC">
            <w:pPr>
              <w:spacing w:line="360" w:lineRule="auto"/>
              <w:rPr>
                <w:rFonts w:ascii="Book Antiqua" w:hAnsi="Book Antiqua"/>
                <w:color w:val="000000"/>
                <w:lang w:val="en-US"/>
              </w:rPr>
            </w:pPr>
            <w:r w:rsidRPr="004E7521">
              <w:rPr>
                <w:rFonts w:ascii="Book Antiqua" w:hAnsi="Book Antiqua"/>
                <w:color w:val="000000"/>
                <w:lang w:val="en-US"/>
              </w:rPr>
              <w:t>0</w:t>
            </w:r>
          </w:p>
        </w:tc>
        <w:tc>
          <w:tcPr>
            <w:tcW w:w="1328" w:type="dxa"/>
            <w:tcBorders>
              <w:left w:val="nil"/>
              <w:right w:val="nil"/>
            </w:tcBorders>
            <w:noWrap/>
          </w:tcPr>
          <w:p w:rsidR="00B33552" w:rsidRPr="004E7521" w:rsidRDefault="00B33552" w:rsidP="004E7521">
            <w:pPr>
              <w:spacing w:line="360" w:lineRule="auto"/>
              <w:jc w:val="both"/>
              <w:rPr>
                <w:rFonts w:ascii="Book Antiqua" w:hAnsi="Book Antiqua"/>
                <w:color w:val="000000"/>
                <w:lang w:val="en-US" w:eastAsia="zh-CN"/>
              </w:rPr>
            </w:pPr>
            <w:r w:rsidRPr="004E7521">
              <w:rPr>
                <w:rFonts w:ascii="Book Antiqua" w:hAnsi="Book Antiqua"/>
                <w:color w:val="000000"/>
                <w:lang w:val="en-US"/>
              </w:rPr>
              <w:t>52</w:t>
            </w:r>
            <w:r>
              <w:rPr>
                <w:rFonts w:ascii="Book Antiqua" w:hAnsi="Book Antiqua" w:hint="eastAsia"/>
                <w:color w:val="000000"/>
                <w:lang w:val="en-US" w:eastAsia="zh-CN"/>
              </w:rPr>
              <w:t xml:space="preserve"> (65.00)</w:t>
            </w:r>
          </w:p>
        </w:tc>
      </w:tr>
      <w:tr w:rsidR="00B33552" w:rsidRPr="004E7521" w:rsidTr="0067528D">
        <w:trPr>
          <w:trHeight w:val="261"/>
        </w:trPr>
        <w:tc>
          <w:tcPr>
            <w:tcW w:w="2440" w:type="dxa"/>
            <w:tcBorders>
              <w:left w:val="nil"/>
              <w:right w:val="nil"/>
            </w:tcBorders>
            <w:noWrap/>
          </w:tcPr>
          <w:p w:rsidR="00B33552" w:rsidRPr="004E7521" w:rsidRDefault="00B33552" w:rsidP="000A7BFC">
            <w:pPr>
              <w:spacing w:line="360" w:lineRule="auto"/>
              <w:rPr>
                <w:rFonts w:ascii="Book Antiqua" w:hAnsi="Book Antiqua"/>
                <w:color w:val="000000"/>
                <w:lang w:val="en-US"/>
              </w:rPr>
            </w:pPr>
            <w:r w:rsidRPr="004E7521">
              <w:rPr>
                <w:rFonts w:ascii="Book Antiqua" w:hAnsi="Book Antiqua"/>
                <w:color w:val="000000"/>
                <w:lang w:val="en-US"/>
              </w:rPr>
              <w:t>1</w:t>
            </w:r>
          </w:p>
        </w:tc>
        <w:tc>
          <w:tcPr>
            <w:tcW w:w="1328" w:type="dxa"/>
            <w:tcBorders>
              <w:left w:val="nil"/>
              <w:right w:val="nil"/>
            </w:tcBorders>
            <w:noWrap/>
          </w:tcPr>
          <w:p w:rsidR="00B33552" w:rsidRPr="004E7521" w:rsidRDefault="00B33552" w:rsidP="004E7521">
            <w:pPr>
              <w:spacing w:line="360" w:lineRule="auto"/>
              <w:jc w:val="both"/>
              <w:rPr>
                <w:rFonts w:ascii="Book Antiqua" w:hAnsi="Book Antiqua"/>
                <w:color w:val="000000"/>
                <w:lang w:val="en-US" w:eastAsia="zh-CN"/>
              </w:rPr>
            </w:pPr>
            <w:r w:rsidRPr="004E7521">
              <w:rPr>
                <w:rFonts w:ascii="Book Antiqua" w:hAnsi="Book Antiqua"/>
                <w:color w:val="000000"/>
                <w:lang w:val="en-US"/>
              </w:rPr>
              <w:t>27</w:t>
            </w:r>
            <w:r>
              <w:rPr>
                <w:rFonts w:ascii="Book Antiqua" w:hAnsi="Book Antiqua" w:hint="eastAsia"/>
                <w:color w:val="000000"/>
                <w:lang w:val="en-US" w:eastAsia="zh-CN"/>
              </w:rPr>
              <w:t xml:space="preserve"> (33.75)</w:t>
            </w:r>
          </w:p>
        </w:tc>
      </w:tr>
      <w:tr w:rsidR="00B33552" w:rsidRPr="004E7521" w:rsidTr="0067528D">
        <w:trPr>
          <w:trHeight w:val="261"/>
        </w:trPr>
        <w:tc>
          <w:tcPr>
            <w:tcW w:w="2440" w:type="dxa"/>
            <w:tcBorders>
              <w:left w:val="nil"/>
              <w:right w:val="nil"/>
            </w:tcBorders>
            <w:noWrap/>
          </w:tcPr>
          <w:p w:rsidR="00B33552" w:rsidRPr="004E7521" w:rsidRDefault="00B33552" w:rsidP="000A7BFC">
            <w:pPr>
              <w:spacing w:line="360" w:lineRule="auto"/>
              <w:rPr>
                <w:rFonts w:ascii="Book Antiqua" w:hAnsi="Book Antiqua"/>
                <w:color w:val="000000"/>
                <w:lang w:val="en-US"/>
              </w:rPr>
            </w:pPr>
            <w:r w:rsidRPr="004E7521">
              <w:rPr>
                <w:rFonts w:ascii="Book Antiqua" w:hAnsi="Book Antiqua"/>
                <w:color w:val="000000"/>
                <w:lang w:val="en-US"/>
              </w:rPr>
              <w:t>2</w:t>
            </w:r>
          </w:p>
        </w:tc>
        <w:tc>
          <w:tcPr>
            <w:tcW w:w="1328" w:type="dxa"/>
            <w:tcBorders>
              <w:left w:val="nil"/>
              <w:right w:val="nil"/>
            </w:tcBorders>
            <w:noWrap/>
          </w:tcPr>
          <w:p w:rsidR="00B33552" w:rsidRPr="004E7521" w:rsidRDefault="00B33552" w:rsidP="004E7521">
            <w:pPr>
              <w:spacing w:line="360" w:lineRule="auto"/>
              <w:jc w:val="both"/>
              <w:rPr>
                <w:rFonts w:ascii="Book Antiqua" w:hAnsi="Book Antiqua"/>
                <w:color w:val="000000"/>
                <w:lang w:val="en-US" w:eastAsia="zh-CN"/>
              </w:rPr>
            </w:pPr>
            <w:r w:rsidRPr="004E7521">
              <w:rPr>
                <w:rFonts w:ascii="Book Antiqua" w:hAnsi="Book Antiqua"/>
                <w:color w:val="000000"/>
                <w:lang w:val="en-US"/>
              </w:rPr>
              <w:t>1</w:t>
            </w:r>
            <w:r>
              <w:rPr>
                <w:rFonts w:ascii="Book Antiqua" w:hAnsi="Book Antiqua" w:hint="eastAsia"/>
                <w:color w:val="000000"/>
                <w:lang w:val="en-US" w:eastAsia="zh-CN"/>
              </w:rPr>
              <w:t xml:space="preserve"> (1.25)</w:t>
            </w:r>
          </w:p>
        </w:tc>
      </w:tr>
      <w:tr w:rsidR="00B33552" w:rsidRPr="004E7521" w:rsidTr="0067528D">
        <w:trPr>
          <w:trHeight w:val="261"/>
        </w:trPr>
        <w:tc>
          <w:tcPr>
            <w:tcW w:w="2440" w:type="dxa"/>
            <w:tcBorders>
              <w:left w:val="nil"/>
              <w:right w:val="nil"/>
            </w:tcBorders>
            <w:noWrap/>
          </w:tcPr>
          <w:p w:rsidR="00B33552" w:rsidRPr="004E7521" w:rsidRDefault="00B33552" w:rsidP="000A7BFC">
            <w:pPr>
              <w:spacing w:line="360" w:lineRule="auto"/>
              <w:rPr>
                <w:rFonts w:ascii="Book Antiqua" w:hAnsi="Book Antiqua"/>
                <w:b/>
                <w:bCs/>
                <w:color w:val="000000"/>
                <w:lang w:val="en-US"/>
              </w:rPr>
            </w:pPr>
            <w:r w:rsidRPr="004E7521">
              <w:rPr>
                <w:rFonts w:ascii="Book Antiqua" w:hAnsi="Book Antiqua"/>
                <w:b/>
                <w:bCs/>
                <w:color w:val="000000"/>
                <w:lang w:val="en-US"/>
              </w:rPr>
              <w:t>Localization</w:t>
            </w:r>
          </w:p>
        </w:tc>
        <w:tc>
          <w:tcPr>
            <w:tcW w:w="1328" w:type="dxa"/>
            <w:tcBorders>
              <w:left w:val="nil"/>
              <w:right w:val="nil"/>
            </w:tcBorders>
            <w:noWrap/>
          </w:tcPr>
          <w:p w:rsidR="00B33552" w:rsidRPr="004E7521" w:rsidRDefault="00B33552" w:rsidP="004E7521">
            <w:pPr>
              <w:spacing w:line="360" w:lineRule="auto"/>
              <w:jc w:val="both"/>
              <w:rPr>
                <w:rFonts w:ascii="Book Antiqua" w:hAnsi="Book Antiqua"/>
                <w:color w:val="000000"/>
                <w:lang w:val="en-US"/>
              </w:rPr>
            </w:pPr>
            <w:r w:rsidRPr="004E7521">
              <w:rPr>
                <w:rFonts w:ascii="Book Antiqua" w:hAnsi="Book Antiqua"/>
                <w:color w:val="000000"/>
                <w:lang w:val="en-US"/>
              </w:rPr>
              <w:t xml:space="preserve">  </w:t>
            </w:r>
          </w:p>
        </w:tc>
      </w:tr>
      <w:tr w:rsidR="00B33552" w:rsidRPr="004E7521" w:rsidTr="0067528D">
        <w:trPr>
          <w:trHeight w:val="261"/>
        </w:trPr>
        <w:tc>
          <w:tcPr>
            <w:tcW w:w="2440" w:type="dxa"/>
            <w:tcBorders>
              <w:left w:val="nil"/>
              <w:right w:val="nil"/>
            </w:tcBorders>
            <w:noWrap/>
          </w:tcPr>
          <w:p w:rsidR="00B33552" w:rsidRPr="004E7521" w:rsidRDefault="00B33552" w:rsidP="000A7BFC">
            <w:pPr>
              <w:spacing w:line="360" w:lineRule="auto"/>
              <w:rPr>
                <w:rFonts w:ascii="Book Antiqua" w:hAnsi="Book Antiqua"/>
                <w:color w:val="000000"/>
                <w:lang w:val="en-US"/>
              </w:rPr>
            </w:pPr>
            <w:r w:rsidRPr="004E7521">
              <w:rPr>
                <w:rFonts w:ascii="Book Antiqua" w:eastAsia="MS ????" w:hAnsi="Book Antiqua"/>
                <w:color w:val="000000"/>
                <w:lang w:val="en-US"/>
              </w:rPr>
              <w:t xml:space="preserve">≤ </w:t>
            </w:r>
            <w:r w:rsidRPr="004E7521">
              <w:rPr>
                <w:rFonts w:ascii="Book Antiqua" w:hAnsi="Book Antiqua"/>
                <w:color w:val="000000"/>
                <w:lang w:val="en-US"/>
              </w:rPr>
              <w:t>5 cm from anal verge</w:t>
            </w:r>
          </w:p>
        </w:tc>
        <w:tc>
          <w:tcPr>
            <w:tcW w:w="1328" w:type="dxa"/>
            <w:tcBorders>
              <w:left w:val="nil"/>
              <w:right w:val="nil"/>
            </w:tcBorders>
            <w:noWrap/>
          </w:tcPr>
          <w:p w:rsidR="00B33552" w:rsidRPr="004E7521" w:rsidRDefault="00B33552" w:rsidP="004E7521">
            <w:pPr>
              <w:spacing w:line="360" w:lineRule="auto"/>
              <w:jc w:val="both"/>
              <w:rPr>
                <w:rFonts w:ascii="Book Antiqua" w:hAnsi="Book Antiqua"/>
                <w:color w:val="000000"/>
                <w:lang w:val="en-US" w:eastAsia="zh-CN"/>
              </w:rPr>
            </w:pPr>
            <w:r w:rsidRPr="004E7521">
              <w:rPr>
                <w:rFonts w:ascii="Book Antiqua" w:hAnsi="Book Antiqua"/>
                <w:color w:val="000000"/>
                <w:lang w:val="en-US"/>
              </w:rPr>
              <w:t>45</w:t>
            </w:r>
            <w:r>
              <w:rPr>
                <w:rFonts w:ascii="Book Antiqua" w:hAnsi="Book Antiqua" w:hint="eastAsia"/>
                <w:color w:val="000000"/>
                <w:lang w:val="en-US" w:eastAsia="zh-CN"/>
              </w:rPr>
              <w:t xml:space="preserve"> (56.25)</w:t>
            </w:r>
          </w:p>
        </w:tc>
      </w:tr>
      <w:tr w:rsidR="00B33552" w:rsidRPr="004E7521" w:rsidTr="0067528D">
        <w:trPr>
          <w:trHeight w:val="261"/>
        </w:trPr>
        <w:tc>
          <w:tcPr>
            <w:tcW w:w="2440" w:type="dxa"/>
            <w:tcBorders>
              <w:left w:val="nil"/>
              <w:right w:val="nil"/>
            </w:tcBorders>
            <w:noWrap/>
          </w:tcPr>
          <w:p w:rsidR="00B33552" w:rsidRPr="004E7521" w:rsidRDefault="00B33552" w:rsidP="000A7BFC">
            <w:pPr>
              <w:spacing w:line="360" w:lineRule="auto"/>
              <w:rPr>
                <w:rFonts w:ascii="Book Antiqua" w:hAnsi="Book Antiqua"/>
                <w:color w:val="000000"/>
                <w:lang w:val="en-US"/>
              </w:rPr>
            </w:pPr>
            <w:r w:rsidRPr="004E7521">
              <w:rPr>
                <w:rFonts w:ascii="Book Antiqua" w:hAnsi="Book Antiqua"/>
                <w:color w:val="000000"/>
                <w:lang w:val="en-US"/>
              </w:rPr>
              <w:t>&gt; 5 to ≤ 8 cm from anal verge</w:t>
            </w:r>
          </w:p>
        </w:tc>
        <w:tc>
          <w:tcPr>
            <w:tcW w:w="1328" w:type="dxa"/>
            <w:tcBorders>
              <w:left w:val="nil"/>
              <w:right w:val="nil"/>
            </w:tcBorders>
            <w:noWrap/>
          </w:tcPr>
          <w:p w:rsidR="00B33552" w:rsidRPr="004E7521" w:rsidRDefault="00B33552" w:rsidP="004E7521">
            <w:pPr>
              <w:spacing w:line="360" w:lineRule="auto"/>
              <w:jc w:val="both"/>
              <w:rPr>
                <w:rFonts w:ascii="Book Antiqua" w:hAnsi="Book Antiqua"/>
                <w:color w:val="000000"/>
                <w:lang w:val="en-US" w:eastAsia="zh-CN"/>
              </w:rPr>
            </w:pPr>
            <w:r w:rsidRPr="004E7521">
              <w:rPr>
                <w:rFonts w:ascii="Book Antiqua" w:hAnsi="Book Antiqua"/>
                <w:color w:val="000000"/>
                <w:lang w:val="en-US"/>
              </w:rPr>
              <w:t>19</w:t>
            </w:r>
            <w:r>
              <w:rPr>
                <w:rFonts w:ascii="Book Antiqua" w:hAnsi="Book Antiqua" w:hint="eastAsia"/>
                <w:color w:val="000000"/>
                <w:lang w:val="en-US" w:eastAsia="zh-CN"/>
              </w:rPr>
              <w:t xml:space="preserve"> (23.75)</w:t>
            </w:r>
          </w:p>
        </w:tc>
      </w:tr>
      <w:tr w:rsidR="00B33552" w:rsidRPr="004E7521" w:rsidTr="0067528D">
        <w:trPr>
          <w:trHeight w:val="261"/>
        </w:trPr>
        <w:tc>
          <w:tcPr>
            <w:tcW w:w="2440" w:type="dxa"/>
            <w:tcBorders>
              <w:left w:val="nil"/>
              <w:right w:val="nil"/>
            </w:tcBorders>
            <w:noWrap/>
          </w:tcPr>
          <w:p w:rsidR="00B33552" w:rsidRPr="004E7521" w:rsidRDefault="00B33552" w:rsidP="000A7BFC">
            <w:pPr>
              <w:spacing w:line="360" w:lineRule="auto"/>
              <w:rPr>
                <w:rFonts w:ascii="Book Antiqua" w:hAnsi="Book Antiqua"/>
                <w:color w:val="000000"/>
                <w:lang w:val="en-US"/>
              </w:rPr>
            </w:pPr>
            <w:r w:rsidRPr="004E7521">
              <w:rPr>
                <w:rFonts w:ascii="Book Antiqua" w:hAnsi="Book Antiqua"/>
                <w:color w:val="000000"/>
                <w:lang w:val="en-US"/>
              </w:rPr>
              <w:t>&gt; 8 cm from anal verge</w:t>
            </w:r>
          </w:p>
        </w:tc>
        <w:tc>
          <w:tcPr>
            <w:tcW w:w="1328" w:type="dxa"/>
            <w:tcBorders>
              <w:left w:val="nil"/>
              <w:right w:val="nil"/>
            </w:tcBorders>
            <w:noWrap/>
          </w:tcPr>
          <w:p w:rsidR="00B33552" w:rsidRPr="004E7521" w:rsidRDefault="00B33552" w:rsidP="004E7521">
            <w:pPr>
              <w:spacing w:line="360" w:lineRule="auto"/>
              <w:jc w:val="both"/>
              <w:rPr>
                <w:rFonts w:ascii="Book Antiqua" w:hAnsi="Book Antiqua"/>
                <w:color w:val="000000"/>
                <w:lang w:val="en-US" w:eastAsia="zh-CN"/>
              </w:rPr>
            </w:pPr>
            <w:r w:rsidRPr="004E7521">
              <w:rPr>
                <w:rFonts w:ascii="Book Antiqua" w:hAnsi="Book Antiqua"/>
                <w:color w:val="000000"/>
                <w:lang w:val="en-US"/>
              </w:rPr>
              <w:t>16</w:t>
            </w:r>
            <w:r>
              <w:rPr>
                <w:rFonts w:ascii="Book Antiqua" w:hAnsi="Book Antiqua" w:hint="eastAsia"/>
                <w:color w:val="000000"/>
                <w:lang w:val="en-US" w:eastAsia="zh-CN"/>
              </w:rPr>
              <w:t xml:space="preserve"> (</w:t>
            </w:r>
            <w:r w:rsidRPr="004E7521">
              <w:rPr>
                <w:rFonts w:ascii="Book Antiqua" w:hAnsi="Book Antiqua"/>
                <w:color w:val="000000"/>
                <w:lang w:val="en-US"/>
              </w:rPr>
              <w:t>20.00</w:t>
            </w:r>
            <w:r>
              <w:rPr>
                <w:rFonts w:ascii="Book Antiqua" w:hAnsi="Book Antiqua" w:hint="eastAsia"/>
                <w:color w:val="000000"/>
                <w:lang w:val="en-US" w:eastAsia="zh-CN"/>
              </w:rPr>
              <w:t>)</w:t>
            </w:r>
          </w:p>
        </w:tc>
      </w:tr>
      <w:tr w:rsidR="00B33552" w:rsidRPr="004E7521" w:rsidTr="0067528D">
        <w:trPr>
          <w:trHeight w:val="261"/>
        </w:trPr>
        <w:tc>
          <w:tcPr>
            <w:tcW w:w="2440" w:type="dxa"/>
            <w:tcBorders>
              <w:left w:val="nil"/>
              <w:right w:val="nil"/>
            </w:tcBorders>
            <w:noWrap/>
          </w:tcPr>
          <w:p w:rsidR="00B33552" w:rsidRPr="004E7521" w:rsidRDefault="00B33552" w:rsidP="000A7BFC">
            <w:pPr>
              <w:spacing w:line="360" w:lineRule="auto"/>
              <w:rPr>
                <w:rFonts w:ascii="Book Antiqua" w:hAnsi="Book Antiqua"/>
                <w:b/>
                <w:bCs/>
                <w:color w:val="000000"/>
                <w:lang w:val="en-US"/>
              </w:rPr>
            </w:pPr>
            <w:r w:rsidRPr="004E7521">
              <w:rPr>
                <w:rFonts w:ascii="Book Antiqua" w:hAnsi="Book Antiqua"/>
                <w:b/>
                <w:bCs/>
                <w:color w:val="000000"/>
                <w:lang w:val="en-US"/>
              </w:rPr>
              <w:t>Stage</w:t>
            </w:r>
          </w:p>
        </w:tc>
        <w:tc>
          <w:tcPr>
            <w:tcW w:w="1328" w:type="dxa"/>
            <w:tcBorders>
              <w:left w:val="nil"/>
              <w:right w:val="nil"/>
            </w:tcBorders>
            <w:noWrap/>
          </w:tcPr>
          <w:p w:rsidR="00B33552" w:rsidRPr="004E7521" w:rsidRDefault="00B33552" w:rsidP="004E7521">
            <w:pPr>
              <w:spacing w:line="360" w:lineRule="auto"/>
              <w:jc w:val="both"/>
              <w:rPr>
                <w:rFonts w:ascii="Book Antiqua" w:hAnsi="Book Antiqua"/>
                <w:color w:val="000000"/>
                <w:lang w:val="en-US"/>
              </w:rPr>
            </w:pPr>
            <w:r w:rsidRPr="004E7521">
              <w:rPr>
                <w:rFonts w:ascii="Book Antiqua" w:hAnsi="Book Antiqua"/>
                <w:color w:val="000000"/>
                <w:lang w:val="en-US"/>
              </w:rPr>
              <w:t xml:space="preserve">  </w:t>
            </w:r>
          </w:p>
        </w:tc>
      </w:tr>
      <w:tr w:rsidR="00B33552" w:rsidRPr="004E7521" w:rsidTr="0067528D">
        <w:trPr>
          <w:trHeight w:val="261"/>
        </w:trPr>
        <w:tc>
          <w:tcPr>
            <w:tcW w:w="2440" w:type="dxa"/>
            <w:tcBorders>
              <w:left w:val="nil"/>
              <w:right w:val="nil"/>
            </w:tcBorders>
            <w:noWrap/>
          </w:tcPr>
          <w:p w:rsidR="00B33552" w:rsidRPr="004E7521" w:rsidRDefault="00B33552" w:rsidP="000A7BFC">
            <w:pPr>
              <w:spacing w:line="360" w:lineRule="auto"/>
              <w:rPr>
                <w:rFonts w:ascii="Book Antiqua" w:hAnsi="Book Antiqua"/>
                <w:color w:val="000000"/>
                <w:lang w:val="en-US"/>
              </w:rPr>
            </w:pPr>
            <w:r w:rsidRPr="004E7521">
              <w:rPr>
                <w:rFonts w:ascii="Book Antiqua" w:hAnsi="Book Antiqua"/>
                <w:color w:val="000000"/>
                <w:lang w:val="en-US"/>
              </w:rPr>
              <w:t xml:space="preserve">IIA </w:t>
            </w:r>
          </w:p>
        </w:tc>
        <w:tc>
          <w:tcPr>
            <w:tcW w:w="1328" w:type="dxa"/>
            <w:tcBorders>
              <w:left w:val="nil"/>
              <w:right w:val="nil"/>
            </w:tcBorders>
            <w:noWrap/>
          </w:tcPr>
          <w:p w:rsidR="00B33552" w:rsidRPr="004E7521" w:rsidRDefault="00B33552" w:rsidP="004E7521">
            <w:pPr>
              <w:spacing w:line="360" w:lineRule="auto"/>
              <w:jc w:val="both"/>
              <w:rPr>
                <w:rFonts w:ascii="Book Antiqua" w:hAnsi="Book Antiqua"/>
                <w:color w:val="000000"/>
                <w:lang w:val="en-US" w:eastAsia="zh-CN"/>
              </w:rPr>
            </w:pPr>
            <w:r w:rsidRPr="004E7521">
              <w:rPr>
                <w:rFonts w:ascii="Book Antiqua" w:hAnsi="Book Antiqua"/>
                <w:color w:val="000000"/>
                <w:lang w:val="en-US"/>
              </w:rPr>
              <w:t>19</w:t>
            </w:r>
            <w:r>
              <w:rPr>
                <w:rFonts w:ascii="Book Antiqua" w:hAnsi="Book Antiqua" w:hint="eastAsia"/>
                <w:color w:val="000000"/>
                <w:lang w:val="en-US" w:eastAsia="zh-CN"/>
              </w:rPr>
              <w:t xml:space="preserve"> (</w:t>
            </w:r>
            <w:r w:rsidRPr="004E7521">
              <w:rPr>
                <w:rFonts w:ascii="Book Antiqua" w:hAnsi="Book Antiqua"/>
                <w:color w:val="000000"/>
                <w:lang w:val="en-US"/>
              </w:rPr>
              <w:t>23.75</w:t>
            </w:r>
            <w:r>
              <w:rPr>
                <w:rFonts w:ascii="Book Antiqua" w:hAnsi="Book Antiqua" w:hint="eastAsia"/>
                <w:color w:val="000000"/>
                <w:lang w:val="en-US" w:eastAsia="zh-CN"/>
              </w:rPr>
              <w:t>)</w:t>
            </w:r>
          </w:p>
        </w:tc>
      </w:tr>
      <w:tr w:rsidR="00B33552" w:rsidRPr="004E7521" w:rsidTr="0067528D">
        <w:trPr>
          <w:trHeight w:val="261"/>
        </w:trPr>
        <w:tc>
          <w:tcPr>
            <w:tcW w:w="2440" w:type="dxa"/>
            <w:tcBorders>
              <w:left w:val="nil"/>
              <w:right w:val="nil"/>
            </w:tcBorders>
            <w:noWrap/>
          </w:tcPr>
          <w:p w:rsidR="00B33552" w:rsidRPr="004E7521" w:rsidRDefault="00B33552" w:rsidP="000A7BFC">
            <w:pPr>
              <w:spacing w:line="360" w:lineRule="auto"/>
              <w:rPr>
                <w:rFonts w:ascii="Book Antiqua" w:hAnsi="Book Antiqua"/>
                <w:color w:val="000000"/>
                <w:lang w:val="en-US"/>
              </w:rPr>
            </w:pPr>
            <w:r w:rsidRPr="004E7521">
              <w:rPr>
                <w:rFonts w:ascii="Book Antiqua" w:hAnsi="Book Antiqua"/>
                <w:color w:val="000000"/>
                <w:lang w:val="en-US"/>
              </w:rPr>
              <w:t xml:space="preserve">IIIA </w:t>
            </w:r>
          </w:p>
        </w:tc>
        <w:tc>
          <w:tcPr>
            <w:tcW w:w="1328" w:type="dxa"/>
            <w:tcBorders>
              <w:left w:val="nil"/>
              <w:right w:val="nil"/>
            </w:tcBorders>
            <w:noWrap/>
          </w:tcPr>
          <w:p w:rsidR="00B33552" w:rsidRPr="004E7521" w:rsidRDefault="00B33552" w:rsidP="004E7521">
            <w:pPr>
              <w:spacing w:line="360" w:lineRule="auto"/>
              <w:jc w:val="both"/>
              <w:rPr>
                <w:rFonts w:ascii="Book Antiqua" w:hAnsi="Book Antiqua"/>
                <w:color w:val="000000"/>
                <w:lang w:val="en-US" w:eastAsia="zh-CN"/>
              </w:rPr>
            </w:pPr>
            <w:r w:rsidRPr="004E7521">
              <w:rPr>
                <w:rFonts w:ascii="Book Antiqua" w:hAnsi="Book Antiqua"/>
                <w:color w:val="000000"/>
                <w:lang w:val="en-US"/>
              </w:rPr>
              <w:t>1</w:t>
            </w:r>
            <w:r>
              <w:rPr>
                <w:rFonts w:ascii="Book Antiqua" w:hAnsi="Book Antiqua" w:hint="eastAsia"/>
                <w:color w:val="000000"/>
                <w:lang w:val="en-US" w:eastAsia="zh-CN"/>
              </w:rPr>
              <w:t xml:space="preserve"> (</w:t>
            </w:r>
            <w:r w:rsidRPr="004E7521">
              <w:rPr>
                <w:rFonts w:ascii="Book Antiqua" w:hAnsi="Book Antiqua"/>
                <w:color w:val="000000"/>
                <w:lang w:val="en-US"/>
              </w:rPr>
              <w:t>1.25</w:t>
            </w:r>
            <w:r>
              <w:rPr>
                <w:rFonts w:ascii="Book Antiqua" w:hAnsi="Book Antiqua" w:hint="eastAsia"/>
                <w:color w:val="000000"/>
                <w:lang w:val="en-US" w:eastAsia="zh-CN"/>
              </w:rPr>
              <w:t>)</w:t>
            </w:r>
          </w:p>
        </w:tc>
      </w:tr>
      <w:tr w:rsidR="00B33552" w:rsidRPr="004E7521" w:rsidTr="0067528D">
        <w:trPr>
          <w:trHeight w:val="261"/>
        </w:trPr>
        <w:tc>
          <w:tcPr>
            <w:tcW w:w="2440" w:type="dxa"/>
            <w:tcBorders>
              <w:left w:val="nil"/>
              <w:right w:val="nil"/>
            </w:tcBorders>
            <w:noWrap/>
          </w:tcPr>
          <w:p w:rsidR="00B33552" w:rsidRPr="004E7521" w:rsidRDefault="00B33552" w:rsidP="000A7BFC">
            <w:pPr>
              <w:spacing w:line="360" w:lineRule="auto"/>
              <w:rPr>
                <w:rFonts w:ascii="Book Antiqua" w:hAnsi="Book Antiqua"/>
                <w:color w:val="000000"/>
                <w:lang w:val="en-US"/>
              </w:rPr>
            </w:pPr>
            <w:r w:rsidRPr="004E7521">
              <w:rPr>
                <w:rFonts w:ascii="Book Antiqua" w:hAnsi="Book Antiqua"/>
                <w:color w:val="000000"/>
                <w:lang w:val="en-US"/>
              </w:rPr>
              <w:t xml:space="preserve">IIIB </w:t>
            </w:r>
          </w:p>
        </w:tc>
        <w:tc>
          <w:tcPr>
            <w:tcW w:w="1328" w:type="dxa"/>
            <w:tcBorders>
              <w:left w:val="nil"/>
              <w:right w:val="nil"/>
            </w:tcBorders>
            <w:noWrap/>
          </w:tcPr>
          <w:p w:rsidR="00B33552" w:rsidRPr="004E7521" w:rsidRDefault="00B33552" w:rsidP="004E7521">
            <w:pPr>
              <w:spacing w:line="360" w:lineRule="auto"/>
              <w:jc w:val="both"/>
              <w:rPr>
                <w:rFonts w:ascii="Book Antiqua" w:hAnsi="Book Antiqua"/>
                <w:color w:val="000000"/>
                <w:lang w:val="en-US" w:eastAsia="zh-CN"/>
              </w:rPr>
            </w:pPr>
            <w:r w:rsidRPr="004E7521">
              <w:rPr>
                <w:rFonts w:ascii="Book Antiqua" w:hAnsi="Book Antiqua"/>
                <w:color w:val="000000"/>
                <w:lang w:val="en-US"/>
              </w:rPr>
              <w:t>30</w:t>
            </w:r>
            <w:r>
              <w:rPr>
                <w:rFonts w:ascii="Book Antiqua" w:hAnsi="Book Antiqua" w:hint="eastAsia"/>
                <w:color w:val="000000"/>
                <w:lang w:val="en-US" w:eastAsia="zh-CN"/>
              </w:rPr>
              <w:t xml:space="preserve"> (</w:t>
            </w:r>
            <w:r w:rsidRPr="004E7521">
              <w:rPr>
                <w:rFonts w:ascii="Book Antiqua" w:hAnsi="Book Antiqua"/>
                <w:color w:val="000000"/>
                <w:lang w:val="en-US"/>
              </w:rPr>
              <w:t>37.50</w:t>
            </w:r>
            <w:r>
              <w:rPr>
                <w:rFonts w:ascii="Book Antiqua" w:hAnsi="Book Antiqua" w:hint="eastAsia"/>
                <w:color w:val="000000"/>
                <w:lang w:val="en-US" w:eastAsia="zh-CN"/>
              </w:rPr>
              <w:t>)</w:t>
            </w:r>
          </w:p>
        </w:tc>
      </w:tr>
      <w:tr w:rsidR="00B33552" w:rsidRPr="004E7521" w:rsidTr="0067528D">
        <w:trPr>
          <w:trHeight w:val="261"/>
        </w:trPr>
        <w:tc>
          <w:tcPr>
            <w:tcW w:w="2440" w:type="dxa"/>
            <w:tcBorders>
              <w:left w:val="nil"/>
              <w:bottom w:val="single" w:sz="4" w:space="0" w:color="auto"/>
              <w:right w:val="nil"/>
            </w:tcBorders>
            <w:noWrap/>
          </w:tcPr>
          <w:p w:rsidR="00B33552" w:rsidRPr="004E7521" w:rsidRDefault="00B33552" w:rsidP="000A7BFC">
            <w:pPr>
              <w:spacing w:line="360" w:lineRule="auto"/>
              <w:rPr>
                <w:rFonts w:ascii="Book Antiqua" w:hAnsi="Book Antiqua"/>
                <w:color w:val="000000"/>
                <w:lang w:val="en-US"/>
              </w:rPr>
            </w:pPr>
            <w:r w:rsidRPr="004E7521">
              <w:rPr>
                <w:rFonts w:ascii="Book Antiqua" w:hAnsi="Book Antiqua"/>
                <w:color w:val="000000"/>
                <w:lang w:val="en-US"/>
              </w:rPr>
              <w:t xml:space="preserve">IIIC </w:t>
            </w:r>
          </w:p>
        </w:tc>
        <w:tc>
          <w:tcPr>
            <w:tcW w:w="1328" w:type="dxa"/>
            <w:tcBorders>
              <w:left w:val="nil"/>
              <w:bottom w:val="single" w:sz="4" w:space="0" w:color="auto"/>
              <w:right w:val="nil"/>
            </w:tcBorders>
            <w:noWrap/>
          </w:tcPr>
          <w:p w:rsidR="00B33552" w:rsidRPr="004E7521" w:rsidRDefault="00B33552" w:rsidP="004E7521">
            <w:pPr>
              <w:spacing w:line="360" w:lineRule="auto"/>
              <w:jc w:val="both"/>
              <w:rPr>
                <w:rFonts w:ascii="Book Antiqua" w:hAnsi="Book Antiqua"/>
                <w:color w:val="000000"/>
                <w:lang w:val="en-US" w:eastAsia="zh-CN"/>
              </w:rPr>
            </w:pPr>
            <w:r w:rsidRPr="004E7521">
              <w:rPr>
                <w:rFonts w:ascii="Book Antiqua" w:hAnsi="Book Antiqua"/>
                <w:color w:val="000000"/>
                <w:lang w:val="en-US"/>
              </w:rPr>
              <w:t>30</w:t>
            </w:r>
            <w:r>
              <w:rPr>
                <w:rFonts w:ascii="Book Antiqua" w:hAnsi="Book Antiqua" w:hint="eastAsia"/>
                <w:color w:val="000000"/>
                <w:lang w:val="en-US" w:eastAsia="zh-CN"/>
              </w:rPr>
              <w:t xml:space="preserve"> (</w:t>
            </w:r>
            <w:r w:rsidRPr="004E7521">
              <w:rPr>
                <w:rFonts w:ascii="Book Antiqua" w:hAnsi="Book Antiqua"/>
                <w:color w:val="000000"/>
                <w:lang w:val="en-US"/>
              </w:rPr>
              <w:t>37.50</w:t>
            </w:r>
            <w:r>
              <w:rPr>
                <w:rFonts w:ascii="Book Antiqua" w:hAnsi="Book Antiqua" w:hint="eastAsia"/>
                <w:color w:val="000000"/>
                <w:lang w:val="en-US" w:eastAsia="zh-CN"/>
              </w:rPr>
              <w:t>)</w:t>
            </w:r>
          </w:p>
        </w:tc>
      </w:tr>
    </w:tbl>
    <w:p w:rsidR="008B3F2D" w:rsidRPr="004E7521" w:rsidRDefault="008B3F2D" w:rsidP="004E7521">
      <w:pPr>
        <w:spacing w:line="360" w:lineRule="auto"/>
        <w:jc w:val="both"/>
        <w:rPr>
          <w:rFonts w:ascii="Book Antiqua" w:hAnsi="Book Antiqua"/>
          <w:color w:val="000000"/>
          <w:lang w:val="en-US"/>
        </w:rPr>
      </w:pPr>
      <w:r w:rsidRPr="004E7521">
        <w:rPr>
          <w:rFonts w:ascii="Book Antiqua" w:hAnsi="Book Antiqua"/>
          <w:color w:val="000000"/>
          <w:lang w:val="en-US"/>
        </w:rPr>
        <w:br w:type="textWrapping" w:clear="all"/>
      </w:r>
    </w:p>
    <w:p w:rsidR="008B3F2D" w:rsidRDefault="008B3F2D" w:rsidP="004E7521">
      <w:pPr>
        <w:spacing w:line="360" w:lineRule="auto"/>
        <w:jc w:val="both"/>
        <w:rPr>
          <w:rFonts w:ascii="Book Antiqua" w:hAnsi="Book Antiqua"/>
          <w:color w:val="000000"/>
          <w:lang w:val="en-US" w:eastAsia="zh-CN"/>
        </w:rPr>
      </w:pPr>
    </w:p>
    <w:p w:rsidR="00D8537B" w:rsidRDefault="00D8537B" w:rsidP="004E7521">
      <w:pPr>
        <w:spacing w:line="360" w:lineRule="auto"/>
        <w:jc w:val="both"/>
        <w:rPr>
          <w:rFonts w:ascii="Book Antiqua" w:hAnsi="Book Antiqua"/>
          <w:color w:val="000000"/>
          <w:lang w:val="en-US" w:eastAsia="zh-CN"/>
        </w:rPr>
      </w:pPr>
    </w:p>
    <w:p w:rsidR="00D8537B" w:rsidRDefault="00D8537B" w:rsidP="004E7521">
      <w:pPr>
        <w:spacing w:line="360" w:lineRule="auto"/>
        <w:jc w:val="both"/>
        <w:rPr>
          <w:rFonts w:ascii="Book Antiqua" w:hAnsi="Book Antiqua"/>
          <w:color w:val="000000"/>
          <w:lang w:val="en-US" w:eastAsia="zh-CN"/>
        </w:rPr>
      </w:pPr>
    </w:p>
    <w:p w:rsidR="00D8537B" w:rsidRDefault="00D8537B" w:rsidP="004E7521">
      <w:pPr>
        <w:spacing w:line="360" w:lineRule="auto"/>
        <w:jc w:val="both"/>
        <w:rPr>
          <w:rFonts w:ascii="Book Antiqua" w:hAnsi="Book Antiqua"/>
          <w:color w:val="000000"/>
          <w:lang w:val="en-US" w:eastAsia="zh-CN"/>
        </w:rPr>
      </w:pPr>
    </w:p>
    <w:p w:rsidR="00D8537B" w:rsidRDefault="00D8537B" w:rsidP="004E7521">
      <w:pPr>
        <w:spacing w:line="360" w:lineRule="auto"/>
        <w:jc w:val="both"/>
        <w:rPr>
          <w:rFonts w:ascii="Book Antiqua" w:hAnsi="Book Antiqua"/>
          <w:color w:val="000000"/>
          <w:lang w:val="en-US" w:eastAsia="zh-CN"/>
        </w:rPr>
      </w:pPr>
    </w:p>
    <w:p w:rsidR="00D8537B" w:rsidRDefault="00D8537B" w:rsidP="004E7521">
      <w:pPr>
        <w:spacing w:line="360" w:lineRule="auto"/>
        <w:jc w:val="both"/>
        <w:rPr>
          <w:rFonts w:ascii="Book Antiqua" w:hAnsi="Book Antiqua"/>
          <w:color w:val="000000"/>
          <w:lang w:val="en-US" w:eastAsia="zh-CN"/>
        </w:rPr>
      </w:pPr>
    </w:p>
    <w:p w:rsidR="00D8537B" w:rsidRDefault="00D8537B" w:rsidP="004E7521">
      <w:pPr>
        <w:spacing w:line="360" w:lineRule="auto"/>
        <w:jc w:val="both"/>
        <w:rPr>
          <w:rFonts w:ascii="Book Antiqua" w:hAnsi="Book Antiqua"/>
          <w:color w:val="000000"/>
          <w:lang w:val="en-US" w:eastAsia="zh-CN"/>
        </w:rPr>
      </w:pPr>
    </w:p>
    <w:p w:rsidR="00D8537B" w:rsidRDefault="00D8537B" w:rsidP="004E7521">
      <w:pPr>
        <w:spacing w:line="360" w:lineRule="auto"/>
        <w:jc w:val="both"/>
        <w:rPr>
          <w:rFonts w:ascii="Book Antiqua" w:hAnsi="Book Antiqua"/>
          <w:color w:val="000000"/>
          <w:lang w:val="en-US" w:eastAsia="zh-CN"/>
        </w:rPr>
      </w:pPr>
    </w:p>
    <w:p w:rsidR="00D8537B" w:rsidRDefault="00D8537B" w:rsidP="004E7521">
      <w:pPr>
        <w:spacing w:line="360" w:lineRule="auto"/>
        <w:jc w:val="both"/>
        <w:rPr>
          <w:rFonts w:ascii="Book Antiqua" w:hAnsi="Book Antiqua"/>
          <w:color w:val="000000"/>
          <w:lang w:val="en-US" w:eastAsia="zh-CN"/>
        </w:rPr>
      </w:pPr>
    </w:p>
    <w:p w:rsidR="00D8537B" w:rsidRDefault="00D8537B" w:rsidP="004E7521">
      <w:pPr>
        <w:spacing w:line="360" w:lineRule="auto"/>
        <w:jc w:val="both"/>
        <w:rPr>
          <w:rFonts w:ascii="Book Antiqua" w:hAnsi="Book Antiqua"/>
          <w:color w:val="000000"/>
          <w:lang w:val="en-US" w:eastAsia="zh-CN"/>
        </w:rPr>
      </w:pPr>
    </w:p>
    <w:p w:rsidR="00D8537B" w:rsidRDefault="00D8537B" w:rsidP="004E7521">
      <w:pPr>
        <w:spacing w:line="360" w:lineRule="auto"/>
        <w:jc w:val="both"/>
        <w:rPr>
          <w:rFonts w:ascii="Book Antiqua" w:hAnsi="Book Antiqua"/>
          <w:color w:val="000000"/>
          <w:lang w:val="en-US" w:eastAsia="zh-CN"/>
        </w:rPr>
      </w:pPr>
    </w:p>
    <w:p w:rsidR="00D8537B" w:rsidRPr="004E7521" w:rsidRDefault="00D8537B" w:rsidP="004E7521">
      <w:pPr>
        <w:spacing w:line="360" w:lineRule="auto"/>
        <w:jc w:val="both"/>
        <w:rPr>
          <w:rFonts w:ascii="Book Antiqua" w:hAnsi="Book Antiqua"/>
          <w:color w:val="000000"/>
          <w:lang w:val="en-US" w:eastAsia="zh-CN"/>
        </w:rPr>
      </w:pPr>
    </w:p>
    <w:p w:rsidR="008B3F2D" w:rsidRPr="004E7521" w:rsidRDefault="008B3F2D" w:rsidP="004E7521">
      <w:pPr>
        <w:spacing w:line="360" w:lineRule="auto"/>
        <w:jc w:val="both"/>
        <w:rPr>
          <w:rFonts w:ascii="Book Antiqua" w:hAnsi="Book Antiqua"/>
          <w:color w:val="000000"/>
          <w:lang w:val="en-US"/>
        </w:rPr>
      </w:pPr>
    </w:p>
    <w:p w:rsidR="00D8537B" w:rsidRPr="00D8537B" w:rsidRDefault="00D8537B" w:rsidP="00D8537B">
      <w:pPr>
        <w:spacing w:line="360" w:lineRule="auto"/>
        <w:jc w:val="both"/>
        <w:rPr>
          <w:rFonts w:ascii="Book Antiqua" w:hAnsi="Book Antiqua"/>
          <w:b/>
          <w:color w:val="000000"/>
          <w:lang w:val="en-US"/>
        </w:rPr>
      </w:pPr>
      <w:r w:rsidRPr="00D8537B">
        <w:rPr>
          <w:rFonts w:ascii="Book Antiqua" w:hAnsi="Book Antiqua"/>
          <w:b/>
          <w:color w:val="000000"/>
          <w:lang w:val="en-US"/>
        </w:rPr>
        <w:lastRenderedPageBreak/>
        <w:t xml:space="preserve">Table </w:t>
      </w:r>
      <w:r w:rsidRPr="00D8537B">
        <w:rPr>
          <w:rFonts w:ascii="Book Antiqua" w:hAnsi="Book Antiqua" w:hint="eastAsia"/>
          <w:b/>
          <w:color w:val="000000"/>
          <w:lang w:val="en-US" w:eastAsia="zh-CN"/>
        </w:rPr>
        <w:t>2</w:t>
      </w:r>
      <w:r w:rsidRPr="00D8537B">
        <w:rPr>
          <w:rFonts w:ascii="Book Antiqua" w:hAnsi="Book Antiqua"/>
          <w:b/>
          <w:color w:val="000000"/>
          <w:lang w:val="en-US"/>
        </w:rPr>
        <w:t xml:space="preserve"> Evaluation of overall survival and disease-free survival</w:t>
      </w:r>
    </w:p>
    <w:tbl>
      <w:tblPr>
        <w:tblW w:w="9200" w:type="dxa"/>
        <w:tblBorders>
          <w:top w:val="single" w:sz="4" w:space="0" w:color="auto"/>
          <w:bottom w:val="single" w:sz="4" w:space="0" w:color="auto"/>
        </w:tblBorders>
        <w:tblLook w:val="0000" w:firstRow="0" w:lastRow="0" w:firstColumn="0" w:lastColumn="0" w:noHBand="0" w:noVBand="0"/>
      </w:tblPr>
      <w:tblGrid>
        <w:gridCol w:w="1491"/>
        <w:gridCol w:w="829"/>
        <w:gridCol w:w="665"/>
        <w:gridCol w:w="1945"/>
        <w:gridCol w:w="1036"/>
        <w:gridCol w:w="1036"/>
        <w:gridCol w:w="1045"/>
        <w:gridCol w:w="1153"/>
      </w:tblGrid>
      <w:tr w:rsidR="00D8537B" w:rsidRPr="000A7BFC" w:rsidTr="00D8537B">
        <w:trPr>
          <w:trHeight w:val="968"/>
        </w:trPr>
        <w:tc>
          <w:tcPr>
            <w:tcW w:w="1491" w:type="dxa"/>
            <w:tcBorders>
              <w:top w:val="single" w:sz="4" w:space="0" w:color="auto"/>
              <w:bottom w:val="single" w:sz="4" w:space="0" w:color="auto"/>
            </w:tcBorders>
          </w:tcPr>
          <w:p w:rsidR="00D8537B" w:rsidRPr="000A7BFC" w:rsidRDefault="00D8537B" w:rsidP="002E11E5">
            <w:pPr>
              <w:spacing w:line="360" w:lineRule="auto"/>
              <w:jc w:val="both"/>
              <w:rPr>
                <w:rFonts w:ascii="Book Antiqua" w:hAnsi="Book Antiqua"/>
                <w:b/>
                <w:color w:val="000000"/>
                <w:lang w:val="en-US"/>
              </w:rPr>
            </w:pPr>
            <w:r w:rsidRPr="000A7BFC">
              <w:rPr>
                <w:rFonts w:ascii="Book Antiqua" w:hAnsi="Book Antiqua"/>
                <w:b/>
                <w:color w:val="000000"/>
                <w:lang w:val="en-US"/>
              </w:rPr>
              <w:t>Cohort</w:t>
            </w:r>
          </w:p>
        </w:tc>
        <w:tc>
          <w:tcPr>
            <w:tcW w:w="829" w:type="dxa"/>
            <w:tcBorders>
              <w:top w:val="single" w:sz="4" w:space="0" w:color="auto"/>
              <w:bottom w:val="single" w:sz="4" w:space="0" w:color="auto"/>
            </w:tcBorders>
          </w:tcPr>
          <w:p w:rsidR="00D8537B" w:rsidRPr="000A7BFC" w:rsidRDefault="00D8537B" w:rsidP="002E11E5">
            <w:pPr>
              <w:spacing w:line="360" w:lineRule="auto"/>
              <w:jc w:val="both"/>
              <w:rPr>
                <w:rFonts w:ascii="Book Antiqua" w:hAnsi="Book Antiqua"/>
                <w:b/>
                <w:color w:val="000000"/>
                <w:lang w:val="en-US"/>
              </w:rPr>
            </w:pPr>
            <w:r w:rsidRPr="000A7BFC">
              <w:rPr>
                <w:rFonts w:ascii="Book Antiqua" w:hAnsi="Book Antiqua"/>
                <w:b/>
                <w:color w:val="000000"/>
                <w:lang w:val="en-US"/>
              </w:rPr>
              <w:t>α</w:t>
            </w:r>
          </w:p>
        </w:tc>
        <w:tc>
          <w:tcPr>
            <w:tcW w:w="665" w:type="dxa"/>
            <w:tcBorders>
              <w:top w:val="single" w:sz="4" w:space="0" w:color="auto"/>
              <w:bottom w:val="single" w:sz="4" w:space="0" w:color="auto"/>
            </w:tcBorders>
          </w:tcPr>
          <w:p w:rsidR="00D8537B" w:rsidRPr="000A7BFC" w:rsidRDefault="00D8537B" w:rsidP="002E11E5">
            <w:pPr>
              <w:spacing w:line="360" w:lineRule="auto"/>
              <w:jc w:val="both"/>
              <w:rPr>
                <w:rFonts w:ascii="Book Antiqua" w:hAnsi="Book Antiqua"/>
                <w:b/>
                <w:color w:val="000000"/>
                <w:lang w:val="en-US"/>
              </w:rPr>
            </w:pPr>
            <w:r w:rsidRPr="000A7BFC">
              <w:rPr>
                <w:rFonts w:ascii="Book Antiqua" w:hAnsi="Book Antiqua"/>
                <w:b/>
                <w:color w:val="000000"/>
                <w:lang w:val="en-US"/>
              </w:rPr>
              <w:t>Ω</w:t>
            </w:r>
          </w:p>
        </w:tc>
        <w:tc>
          <w:tcPr>
            <w:tcW w:w="1945" w:type="dxa"/>
            <w:tcBorders>
              <w:top w:val="single" w:sz="4" w:space="0" w:color="auto"/>
              <w:bottom w:val="single" w:sz="4" w:space="0" w:color="auto"/>
            </w:tcBorders>
          </w:tcPr>
          <w:p w:rsidR="00D8537B" w:rsidRPr="000A7BFC" w:rsidRDefault="00D8537B" w:rsidP="002E11E5">
            <w:pPr>
              <w:spacing w:line="360" w:lineRule="auto"/>
              <w:jc w:val="both"/>
              <w:rPr>
                <w:rFonts w:ascii="Book Antiqua" w:hAnsi="Book Antiqua"/>
                <w:b/>
                <w:color w:val="000000"/>
                <w:lang w:val="en-US"/>
              </w:rPr>
            </w:pPr>
            <w:r w:rsidRPr="000A7BFC">
              <w:rPr>
                <w:rFonts w:ascii="Book Antiqua" w:hAnsi="Book Antiqua"/>
                <w:b/>
                <w:color w:val="000000"/>
                <w:lang w:val="en-US"/>
              </w:rPr>
              <w:t xml:space="preserve">AP, </w:t>
            </w:r>
          </w:p>
          <w:p w:rsidR="00D8537B" w:rsidRPr="000A7BFC" w:rsidRDefault="00D8537B" w:rsidP="00D8537B">
            <w:pPr>
              <w:spacing w:line="360" w:lineRule="auto"/>
              <w:jc w:val="both"/>
              <w:rPr>
                <w:rFonts w:ascii="Book Antiqua" w:hAnsi="Book Antiqua"/>
                <w:b/>
                <w:color w:val="000000"/>
                <w:lang w:val="en-US"/>
              </w:rPr>
            </w:pPr>
            <w:r w:rsidRPr="000A7BFC">
              <w:rPr>
                <w:rFonts w:ascii="Book Antiqua" w:hAnsi="Book Antiqua"/>
                <w:b/>
                <w:color w:val="000000"/>
                <w:lang w:val="en-US"/>
              </w:rPr>
              <w:t>mo</w:t>
            </w:r>
          </w:p>
        </w:tc>
        <w:tc>
          <w:tcPr>
            <w:tcW w:w="1036" w:type="dxa"/>
            <w:tcBorders>
              <w:top w:val="single" w:sz="4" w:space="0" w:color="auto"/>
              <w:bottom w:val="single" w:sz="4" w:space="0" w:color="auto"/>
            </w:tcBorders>
          </w:tcPr>
          <w:p w:rsidR="00D8537B" w:rsidRPr="000A7BFC" w:rsidRDefault="00D8537B" w:rsidP="00D8537B">
            <w:pPr>
              <w:spacing w:line="360" w:lineRule="auto"/>
              <w:jc w:val="both"/>
              <w:rPr>
                <w:rFonts w:ascii="Book Antiqua" w:hAnsi="Book Antiqua"/>
                <w:b/>
                <w:color w:val="000000"/>
                <w:lang w:val="en-US"/>
              </w:rPr>
            </w:pPr>
            <w:r w:rsidRPr="000A7BFC">
              <w:rPr>
                <w:rFonts w:ascii="Book Antiqua" w:hAnsi="Book Antiqua"/>
                <w:b/>
                <w:color w:val="000000"/>
                <w:lang w:val="en-US"/>
              </w:rPr>
              <w:t>OS, mo</w:t>
            </w:r>
          </w:p>
        </w:tc>
        <w:tc>
          <w:tcPr>
            <w:tcW w:w="1036" w:type="dxa"/>
            <w:tcBorders>
              <w:top w:val="single" w:sz="4" w:space="0" w:color="auto"/>
              <w:bottom w:val="single" w:sz="4" w:space="0" w:color="auto"/>
            </w:tcBorders>
          </w:tcPr>
          <w:p w:rsidR="00D8537B" w:rsidRPr="000A7BFC" w:rsidRDefault="00D8537B" w:rsidP="00D8537B">
            <w:pPr>
              <w:spacing w:line="360" w:lineRule="auto"/>
              <w:jc w:val="both"/>
              <w:rPr>
                <w:rFonts w:ascii="Book Antiqua" w:hAnsi="Book Antiqua"/>
                <w:b/>
                <w:color w:val="000000"/>
                <w:lang w:val="en-US"/>
              </w:rPr>
            </w:pPr>
            <w:r w:rsidRPr="000A7BFC">
              <w:rPr>
                <w:rFonts w:ascii="Book Antiqua" w:hAnsi="Book Antiqua"/>
                <w:b/>
                <w:color w:val="000000"/>
                <w:lang w:val="en-US"/>
              </w:rPr>
              <w:t>DFS, mo</w:t>
            </w:r>
          </w:p>
        </w:tc>
        <w:tc>
          <w:tcPr>
            <w:tcW w:w="1045" w:type="dxa"/>
            <w:tcBorders>
              <w:top w:val="single" w:sz="4" w:space="0" w:color="auto"/>
              <w:bottom w:val="single" w:sz="4" w:space="0" w:color="auto"/>
            </w:tcBorders>
          </w:tcPr>
          <w:p w:rsidR="00D8537B" w:rsidRPr="000A7BFC" w:rsidRDefault="00D8537B" w:rsidP="002E11E5">
            <w:pPr>
              <w:spacing w:line="360" w:lineRule="auto"/>
              <w:jc w:val="both"/>
              <w:rPr>
                <w:rFonts w:ascii="Book Antiqua" w:hAnsi="Book Antiqua"/>
                <w:b/>
                <w:color w:val="000000"/>
                <w:lang w:val="en-US"/>
              </w:rPr>
            </w:pPr>
            <w:r w:rsidRPr="000A7BFC">
              <w:rPr>
                <w:rFonts w:ascii="Book Antiqua" w:hAnsi="Book Antiqua"/>
                <w:b/>
                <w:color w:val="000000"/>
                <w:lang w:val="en-US"/>
              </w:rPr>
              <w:t>OS/AP   %</w:t>
            </w:r>
          </w:p>
        </w:tc>
        <w:tc>
          <w:tcPr>
            <w:tcW w:w="1153" w:type="dxa"/>
            <w:tcBorders>
              <w:top w:val="single" w:sz="4" w:space="0" w:color="auto"/>
              <w:bottom w:val="single" w:sz="4" w:space="0" w:color="auto"/>
            </w:tcBorders>
          </w:tcPr>
          <w:p w:rsidR="00D8537B" w:rsidRPr="000A7BFC" w:rsidRDefault="00D8537B" w:rsidP="002E11E5">
            <w:pPr>
              <w:spacing w:line="360" w:lineRule="auto"/>
              <w:jc w:val="both"/>
              <w:rPr>
                <w:rFonts w:ascii="Book Antiqua" w:hAnsi="Book Antiqua"/>
                <w:b/>
                <w:color w:val="000000"/>
                <w:lang w:val="en-US"/>
              </w:rPr>
            </w:pPr>
            <w:r w:rsidRPr="000A7BFC">
              <w:rPr>
                <w:rFonts w:ascii="Book Antiqua" w:hAnsi="Book Antiqua"/>
                <w:b/>
                <w:color w:val="000000"/>
                <w:lang w:val="en-US"/>
              </w:rPr>
              <w:t>DFS/OS   %</w:t>
            </w:r>
          </w:p>
        </w:tc>
      </w:tr>
      <w:tr w:rsidR="00D8537B" w:rsidRPr="004E7521" w:rsidTr="00D8537B">
        <w:trPr>
          <w:trHeight w:val="322"/>
        </w:trPr>
        <w:tc>
          <w:tcPr>
            <w:tcW w:w="1491" w:type="dxa"/>
            <w:tcBorders>
              <w:top w:val="single" w:sz="4" w:space="0" w:color="auto"/>
            </w:tcBorders>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2007</w:t>
            </w:r>
          </w:p>
        </w:tc>
        <w:tc>
          <w:tcPr>
            <w:tcW w:w="829" w:type="dxa"/>
            <w:tcBorders>
              <w:top w:val="single" w:sz="4" w:space="0" w:color="auto"/>
            </w:tcBorders>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16</w:t>
            </w:r>
          </w:p>
        </w:tc>
        <w:tc>
          <w:tcPr>
            <w:tcW w:w="665" w:type="dxa"/>
            <w:tcBorders>
              <w:top w:val="single" w:sz="4" w:space="0" w:color="auto"/>
            </w:tcBorders>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3</w:t>
            </w:r>
          </w:p>
        </w:tc>
        <w:tc>
          <w:tcPr>
            <w:tcW w:w="1945" w:type="dxa"/>
            <w:tcBorders>
              <w:top w:val="single" w:sz="4" w:space="0" w:color="auto"/>
            </w:tcBorders>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54.00</w:t>
            </w:r>
          </w:p>
        </w:tc>
        <w:tc>
          <w:tcPr>
            <w:tcW w:w="1036" w:type="dxa"/>
            <w:tcBorders>
              <w:top w:val="single" w:sz="4" w:space="0" w:color="auto"/>
            </w:tcBorders>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50.90</w:t>
            </w:r>
          </w:p>
        </w:tc>
        <w:tc>
          <w:tcPr>
            <w:tcW w:w="1036" w:type="dxa"/>
            <w:tcBorders>
              <w:top w:val="single" w:sz="4" w:space="0" w:color="auto"/>
            </w:tcBorders>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46.90</w:t>
            </w:r>
          </w:p>
        </w:tc>
        <w:tc>
          <w:tcPr>
            <w:tcW w:w="1045" w:type="dxa"/>
            <w:tcBorders>
              <w:top w:val="single" w:sz="4" w:space="0" w:color="auto"/>
            </w:tcBorders>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94.28</w:t>
            </w:r>
          </w:p>
        </w:tc>
        <w:tc>
          <w:tcPr>
            <w:tcW w:w="1153" w:type="dxa"/>
            <w:tcBorders>
              <w:top w:val="single" w:sz="4" w:space="0" w:color="auto"/>
            </w:tcBorders>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92.14</w:t>
            </w:r>
          </w:p>
        </w:tc>
      </w:tr>
      <w:tr w:rsidR="00D8537B" w:rsidRPr="004E7521" w:rsidTr="00D8537B">
        <w:trPr>
          <w:trHeight w:val="322"/>
        </w:trPr>
        <w:tc>
          <w:tcPr>
            <w:tcW w:w="1491"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2008</w:t>
            </w:r>
          </w:p>
        </w:tc>
        <w:tc>
          <w:tcPr>
            <w:tcW w:w="829"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22</w:t>
            </w:r>
          </w:p>
        </w:tc>
        <w:tc>
          <w:tcPr>
            <w:tcW w:w="665"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3</w:t>
            </w:r>
          </w:p>
        </w:tc>
        <w:tc>
          <w:tcPr>
            <w:tcW w:w="1945"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42.90</w:t>
            </w:r>
          </w:p>
        </w:tc>
        <w:tc>
          <w:tcPr>
            <w:tcW w:w="1036"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39.30</w:t>
            </w:r>
          </w:p>
        </w:tc>
        <w:tc>
          <w:tcPr>
            <w:tcW w:w="1036"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34.90</w:t>
            </w:r>
          </w:p>
        </w:tc>
        <w:tc>
          <w:tcPr>
            <w:tcW w:w="1045"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91.40</w:t>
            </w:r>
          </w:p>
        </w:tc>
        <w:tc>
          <w:tcPr>
            <w:tcW w:w="1153"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89.01</w:t>
            </w:r>
          </w:p>
        </w:tc>
      </w:tr>
      <w:tr w:rsidR="00D8537B" w:rsidRPr="004E7521" w:rsidTr="00D8537B">
        <w:trPr>
          <w:trHeight w:val="322"/>
        </w:trPr>
        <w:tc>
          <w:tcPr>
            <w:tcW w:w="1491"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2009</w:t>
            </w:r>
          </w:p>
        </w:tc>
        <w:tc>
          <w:tcPr>
            <w:tcW w:w="829"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18</w:t>
            </w:r>
          </w:p>
        </w:tc>
        <w:tc>
          <w:tcPr>
            <w:tcW w:w="665"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2</w:t>
            </w:r>
          </w:p>
        </w:tc>
        <w:tc>
          <w:tcPr>
            <w:tcW w:w="1945"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30.80</w:t>
            </w:r>
          </w:p>
        </w:tc>
        <w:tc>
          <w:tcPr>
            <w:tcW w:w="1036"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29.40</w:t>
            </w:r>
          </w:p>
        </w:tc>
        <w:tc>
          <w:tcPr>
            <w:tcW w:w="1036"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22.60</w:t>
            </w:r>
          </w:p>
        </w:tc>
        <w:tc>
          <w:tcPr>
            <w:tcW w:w="1045"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95.53</w:t>
            </w:r>
          </w:p>
        </w:tc>
        <w:tc>
          <w:tcPr>
            <w:tcW w:w="1153"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76.97</w:t>
            </w:r>
          </w:p>
        </w:tc>
      </w:tr>
      <w:tr w:rsidR="00D8537B" w:rsidRPr="004E7521" w:rsidTr="00D8537B">
        <w:trPr>
          <w:trHeight w:val="322"/>
        </w:trPr>
        <w:tc>
          <w:tcPr>
            <w:tcW w:w="1491"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2010</w:t>
            </w:r>
          </w:p>
        </w:tc>
        <w:tc>
          <w:tcPr>
            <w:tcW w:w="829"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13</w:t>
            </w:r>
          </w:p>
        </w:tc>
        <w:tc>
          <w:tcPr>
            <w:tcW w:w="665"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0</w:t>
            </w:r>
          </w:p>
        </w:tc>
        <w:tc>
          <w:tcPr>
            <w:tcW w:w="1945"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17.40</w:t>
            </w:r>
          </w:p>
        </w:tc>
        <w:tc>
          <w:tcPr>
            <w:tcW w:w="1036"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17.40</w:t>
            </w:r>
          </w:p>
        </w:tc>
        <w:tc>
          <w:tcPr>
            <w:tcW w:w="1036"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15.30</w:t>
            </w:r>
          </w:p>
        </w:tc>
        <w:tc>
          <w:tcPr>
            <w:tcW w:w="1045"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100.00</w:t>
            </w:r>
          </w:p>
        </w:tc>
        <w:tc>
          <w:tcPr>
            <w:tcW w:w="1153"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87.93</w:t>
            </w:r>
          </w:p>
        </w:tc>
      </w:tr>
      <w:tr w:rsidR="00D8537B" w:rsidRPr="004E7521" w:rsidTr="00D8537B">
        <w:trPr>
          <w:trHeight w:val="322"/>
        </w:trPr>
        <w:tc>
          <w:tcPr>
            <w:tcW w:w="1491"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2011</w:t>
            </w:r>
          </w:p>
        </w:tc>
        <w:tc>
          <w:tcPr>
            <w:tcW w:w="829"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11</w:t>
            </w:r>
          </w:p>
        </w:tc>
        <w:tc>
          <w:tcPr>
            <w:tcW w:w="665"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0</w:t>
            </w:r>
          </w:p>
        </w:tc>
        <w:tc>
          <w:tcPr>
            <w:tcW w:w="1945"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6.30</w:t>
            </w:r>
          </w:p>
        </w:tc>
        <w:tc>
          <w:tcPr>
            <w:tcW w:w="1036"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6.30</w:t>
            </w:r>
          </w:p>
        </w:tc>
        <w:tc>
          <w:tcPr>
            <w:tcW w:w="1036"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5.60</w:t>
            </w:r>
          </w:p>
        </w:tc>
        <w:tc>
          <w:tcPr>
            <w:tcW w:w="1045"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100.00</w:t>
            </w:r>
          </w:p>
        </w:tc>
        <w:tc>
          <w:tcPr>
            <w:tcW w:w="1153"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88.79</w:t>
            </w:r>
          </w:p>
        </w:tc>
      </w:tr>
      <w:tr w:rsidR="00D8537B" w:rsidRPr="004E7521" w:rsidTr="00D8537B">
        <w:trPr>
          <w:trHeight w:val="322"/>
        </w:trPr>
        <w:tc>
          <w:tcPr>
            <w:tcW w:w="1491"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Total</w:t>
            </w:r>
          </w:p>
        </w:tc>
        <w:tc>
          <w:tcPr>
            <w:tcW w:w="829"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80</w:t>
            </w:r>
          </w:p>
        </w:tc>
        <w:tc>
          <w:tcPr>
            <w:tcW w:w="665"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8</w:t>
            </w:r>
          </w:p>
        </w:tc>
        <w:tc>
          <w:tcPr>
            <w:tcW w:w="1945"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29.80</w:t>
            </w:r>
          </w:p>
        </w:tc>
        <w:tc>
          <w:tcPr>
            <w:tcW w:w="1036"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27.90</w:t>
            </w:r>
          </w:p>
        </w:tc>
        <w:tc>
          <w:tcPr>
            <w:tcW w:w="1036"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23.90</w:t>
            </w:r>
          </w:p>
        </w:tc>
        <w:tc>
          <w:tcPr>
            <w:tcW w:w="1045"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93.45</w:t>
            </w:r>
          </w:p>
        </w:tc>
        <w:tc>
          <w:tcPr>
            <w:tcW w:w="1153" w:type="dxa"/>
            <w:noWrap/>
          </w:tcPr>
          <w:p w:rsidR="00D8537B" w:rsidRPr="004E7521" w:rsidRDefault="00D8537B" w:rsidP="000A7BFC">
            <w:pPr>
              <w:spacing w:line="360" w:lineRule="auto"/>
              <w:jc w:val="center"/>
              <w:rPr>
                <w:rFonts w:ascii="Book Antiqua" w:hAnsi="Book Antiqua"/>
                <w:color w:val="000000"/>
                <w:lang w:val="en-US"/>
              </w:rPr>
            </w:pPr>
            <w:r w:rsidRPr="004E7521">
              <w:rPr>
                <w:rFonts w:ascii="Book Antiqua" w:hAnsi="Book Antiqua"/>
                <w:color w:val="000000"/>
                <w:lang w:val="en-US"/>
              </w:rPr>
              <w:t>85.88</w:t>
            </w:r>
          </w:p>
        </w:tc>
      </w:tr>
    </w:tbl>
    <w:p w:rsidR="00D8537B" w:rsidRPr="004E7521" w:rsidRDefault="00D8537B" w:rsidP="00D8537B">
      <w:pPr>
        <w:spacing w:line="360" w:lineRule="auto"/>
        <w:jc w:val="both"/>
        <w:rPr>
          <w:rFonts w:ascii="Book Antiqua" w:hAnsi="Book Antiqua"/>
          <w:color w:val="000000"/>
          <w:lang w:val="en-US" w:eastAsia="zh-CN"/>
        </w:rPr>
      </w:pPr>
      <w:proofErr w:type="gramStart"/>
      <w:r w:rsidRPr="004E7521">
        <w:rPr>
          <w:rFonts w:ascii="Book Antiqua" w:hAnsi="Book Antiqua"/>
          <w:color w:val="000000"/>
          <w:lang w:val="en-US"/>
        </w:rPr>
        <w:t>α</w:t>
      </w:r>
      <w:proofErr w:type="gramEnd"/>
      <w:r w:rsidRPr="004E7521">
        <w:rPr>
          <w:rFonts w:ascii="Book Antiqua" w:hAnsi="Book Antiqua"/>
          <w:color w:val="000000"/>
          <w:lang w:val="en-US"/>
        </w:rPr>
        <w:t>: Survived; Ω: Died; AP: Absolute permanence; OS: Overall survival; DFS: Disease-free survival</w:t>
      </w:r>
      <w:r>
        <w:rPr>
          <w:rFonts w:ascii="Book Antiqua" w:hAnsi="Book Antiqua" w:hint="eastAsia"/>
          <w:color w:val="000000"/>
          <w:lang w:val="en-US" w:eastAsia="zh-CN"/>
        </w:rPr>
        <w:t>.</w:t>
      </w:r>
    </w:p>
    <w:p w:rsidR="00D8537B" w:rsidRPr="004E7521" w:rsidRDefault="00D8537B" w:rsidP="00D8537B">
      <w:pPr>
        <w:spacing w:line="360" w:lineRule="auto"/>
        <w:jc w:val="both"/>
        <w:rPr>
          <w:rFonts w:ascii="Book Antiqua" w:hAnsi="Book Antiqua"/>
          <w:color w:val="000000"/>
          <w:lang w:val="en-US"/>
        </w:rPr>
      </w:pPr>
    </w:p>
    <w:p w:rsidR="008B3F2D" w:rsidRPr="004E7521" w:rsidRDefault="008B3F2D" w:rsidP="004E7521">
      <w:pPr>
        <w:spacing w:line="360" w:lineRule="auto"/>
        <w:jc w:val="both"/>
        <w:rPr>
          <w:rFonts w:ascii="Book Antiqua" w:hAnsi="Book Antiqua"/>
          <w:b/>
          <w:color w:val="000000"/>
          <w:lang w:val="en-US" w:eastAsia="zh-CN"/>
        </w:rPr>
      </w:pPr>
      <w:r w:rsidRPr="004E7521">
        <w:rPr>
          <w:rFonts w:ascii="Book Antiqua" w:hAnsi="Book Antiqua"/>
          <w:b/>
          <w:color w:val="000000"/>
          <w:lang w:val="en-US"/>
        </w:rPr>
        <w:t>Table</w:t>
      </w:r>
      <w:r w:rsidR="00DC00FE">
        <w:rPr>
          <w:rFonts w:ascii="Book Antiqua" w:hAnsi="Book Antiqua" w:hint="eastAsia"/>
          <w:b/>
          <w:color w:val="000000"/>
          <w:lang w:val="en-US" w:eastAsia="zh-CN"/>
        </w:rPr>
        <w:t xml:space="preserve"> 3</w:t>
      </w:r>
      <w:r w:rsidRPr="004E7521">
        <w:rPr>
          <w:rFonts w:ascii="Book Antiqua" w:hAnsi="Book Antiqua"/>
          <w:b/>
          <w:color w:val="000000"/>
          <w:lang w:val="en-US"/>
        </w:rPr>
        <w:t xml:space="preserve"> Incidence of acute toxicity</w:t>
      </w:r>
      <w:r w:rsidR="00B33552">
        <w:rPr>
          <w:rFonts w:ascii="Book Antiqua" w:hAnsi="Book Antiqua" w:hint="eastAsia"/>
          <w:b/>
          <w:color w:val="000000"/>
          <w:lang w:val="en-US" w:eastAsia="zh-CN"/>
        </w:rPr>
        <w:t xml:space="preserve"> </w:t>
      </w:r>
      <w:r w:rsidR="00B33552" w:rsidRPr="00B33552">
        <w:rPr>
          <w:rFonts w:ascii="Book Antiqua" w:hAnsi="Book Antiqua" w:hint="eastAsia"/>
          <w:b/>
          <w:i/>
          <w:color w:val="000000"/>
          <w:lang w:val="en-US" w:eastAsia="zh-CN"/>
        </w:rPr>
        <w:t>n</w:t>
      </w:r>
      <w:r w:rsidR="00B33552">
        <w:rPr>
          <w:rFonts w:ascii="Book Antiqua" w:hAnsi="Book Antiqua" w:hint="eastAsia"/>
          <w:b/>
          <w:color w:val="000000"/>
          <w:lang w:val="en-US" w:eastAsia="zh-CN"/>
        </w:rPr>
        <w:t xml:space="preserve"> (%)</w:t>
      </w:r>
    </w:p>
    <w:tbl>
      <w:tblPr>
        <w:tblW w:w="7670" w:type="dxa"/>
        <w:tblInd w:w="55" w:type="dxa"/>
        <w:tblCellMar>
          <w:left w:w="70" w:type="dxa"/>
          <w:right w:w="70" w:type="dxa"/>
        </w:tblCellMar>
        <w:tblLook w:val="0000" w:firstRow="0" w:lastRow="0" w:firstColumn="0" w:lastColumn="0" w:noHBand="0" w:noVBand="0"/>
      </w:tblPr>
      <w:tblGrid>
        <w:gridCol w:w="3402"/>
        <w:gridCol w:w="1433"/>
        <w:gridCol w:w="1134"/>
        <w:gridCol w:w="1701"/>
      </w:tblGrid>
      <w:tr w:rsidR="0067528D" w:rsidRPr="004E7521" w:rsidTr="0067528D">
        <w:trPr>
          <w:trHeight w:val="315"/>
        </w:trPr>
        <w:tc>
          <w:tcPr>
            <w:tcW w:w="3402" w:type="dxa"/>
            <w:tcBorders>
              <w:top w:val="single" w:sz="4" w:space="0" w:color="auto"/>
              <w:bottom w:val="single" w:sz="4" w:space="0" w:color="auto"/>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 </w:t>
            </w:r>
          </w:p>
        </w:tc>
        <w:tc>
          <w:tcPr>
            <w:tcW w:w="1433" w:type="dxa"/>
            <w:tcBorders>
              <w:top w:val="single" w:sz="4" w:space="0" w:color="auto"/>
              <w:bottom w:val="single" w:sz="4" w:space="0" w:color="auto"/>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G1</w:t>
            </w:r>
          </w:p>
        </w:tc>
        <w:tc>
          <w:tcPr>
            <w:tcW w:w="1134" w:type="dxa"/>
            <w:tcBorders>
              <w:top w:val="single" w:sz="4" w:space="0" w:color="auto"/>
              <w:bottom w:val="single" w:sz="4" w:space="0" w:color="auto"/>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G2</w:t>
            </w:r>
          </w:p>
        </w:tc>
        <w:tc>
          <w:tcPr>
            <w:tcW w:w="1701" w:type="dxa"/>
            <w:tcBorders>
              <w:top w:val="single" w:sz="4" w:space="0" w:color="auto"/>
              <w:bottom w:val="single" w:sz="4" w:space="0" w:color="auto"/>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G3</w:t>
            </w: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b/>
                <w:bCs/>
                <w:color w:val="000000"/>
                <w:lang w:val="en-US"/>
              </w:rPr>
            </w:pPr>
            <w:r w:rsidRPr="004E7521">
              <w:rPr>
                <w:rFonts w:ascii="Book Antiqua" w:hAnsi="Book Antiqua"/>
                <w:b/>
                <w:bCs/>
                <w:color w:val="000000"/>
                <w:lang w:val="en-US"/>
              </w:rPr>
              <w:t>Blood - bone marrow</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 </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 </w:t>
            </w: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 </w:t>
            </w: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proofErr w:type="spellStart"/>
            <w:r w:rsidRPr="004E7521">
              <w:rPr>
                <w:rFonts w:ascii="Book Antiqua" w:hAnsi="Book Antiqua"/>
                <w:color w:val="000000"/>
                <w:lang w:val="en-US"/>
              </w:rPr>
              <w:t>Neutrofilis</w:t>
            </w:r>
            <w:proofErr w:type="spellEnd"/>
            <w:r w:rsidRPr="004E7521">
              <w:rPr>
                <w:rFonts w:ascii="Book Antiqua" w:hAnsi="Book Antiqua"/>
                <w:color w:val="000000"/>
                <w:lang w:val="en-US"/>
              </w:rPr>
              <w:t xml:space="preserve"> – granulocytes</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eastAsia="zh-CN"/>
              </w:rPr>
            </w:pPr>
            <w:r w:rsidRPr="004E7521">
              <w:rPr>
                <w:rFonts w:ascii="Book Antiqua" w:hAnsi="Book Antiqua"/>
                <w:color w:val="000000"/>
                <w:lang w:val="en-US"/>
              </w:rPr>
              <w:t>1</w:t>
            </w:r>
            <w:r>
              <w:rPr>
                <w:rFonts w:ascii="Book Antiqua" w:hAnsi="Book Antiqua" w:hint="eastAsia"/>
                <w:color w:val="000000"/>
                <w:lang w:val="en-US" w:eastAsia="zh-CN"/>
              </w:rPr>
              <w:t>(</w:t>
            </w:r>
            <w:r w:rsidRPr="004E7521">
              <w:rPr>
                <w:rFonts w:ascii="Book Antiqua" w:hAnsi="Book Antiqua"/>
                <w:color w:val="000000"/>
                <w:lang w:val="en-US"/>
              </w:rPr>
              <w:t>1.25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b/>
                <w:bCs/>
                <w:color w:val="000000"/>
                <w:lang w:val="en-US"/>
              </w:rPr>
            </w:pPr>
            <w:r w:rsidRPr="004E7521">
              <w:rPr>
                <w:rFonts w:ascii="Book Antiqua" w:hAnsi="Book Antiqua"/>
                <w:b/>
                <w:bCs/>
                <w:color w:val="000000"/>
                <w:lang w:val="en-US"/>
              </w:rPr>
              <w:t>Allergy – immunology</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Allergic reaction – hypersensitivity</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6</w:t>
            </w:r>
            <w:r>
              <w:rPr>
                <w:rFonts w:ascii="Book Antiqua" w:hAnsi="Book Antiqua" w:hint="eastAsia"/>
                <w:color w:val="000000"/>
                <w:lang w:val="en-US" w:eastAsia="zh-CN"/>
              </w:rPr>
              <w:t>(</w:t>
            </w:r>
            <w:r w:rsidRPr="004E7521">
              <w:rPr>
                <w:rFonts w:ascii="Book Antiqua" w:hAnsi="Book Antiqua"/>
                <w:color w:val="000000"/>
                <w:lang w:val="en-US"/>
              </w:rPr>
              <w:t>7.5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b/>
                <w:bCs/>
                <w:color w:val="000000"/>
                <w:lang w:val="en-US"/>
              </w:rPr>
            </w:pPr>
            <w:r w:rsidRPr="004E7521">
              <w:rPr>
                <w:rFonts w:ascii="Book Antiqua" w:hAnsi="Book Antiqua"/>
                <w:b/>
                <w:bCs/>
                <w:color w:val="000000"/>
                <w:lang w:val="en-US"/>
              </w:rPr>
              <w:t>Cardiac arrhythmia</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Palpitation</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1</w:t>
            </w:r>
            <w:r>
              <w:rPr>
                <w:rFonts w:ascii="Book Antiqua" w:hAnsi="Book Antiqua" w:hint="eastAsia"/>
                <w:color w:val="000000"/>
                <w:lang w:val="en-US" w:eastAsia="zh-CN"/>
              </w:rPr>
              <w:t>(</w:t>
            </w:r>
            <w:r w:rsidRPr="004E7521">
              <w:rPr>
                <w:rFonts w:ascii="Book Antiqua" w:hAnsi="Book Antiqua"/>
                <w:color w:val="000000"/>
                <w:lang w:val="en-US"/>
              </w:rPr>
              <w:t>1.25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b/>
                <w:bCs/>
                <w:color w:val="000000"/>
                <w:lang w:val="en-US"/>
              </w:rPr>
            </w:pPr>
            <w:r w:rsidRPr="004E7521">
              <w:rPr>
                <w:rFonts w:ascii="Book Antiqua" w:hAnsi="Book Antiqua"/>
                <w:b/>
                <w:bCs/>
                <w:color w:val="000000"/>
                <w:lang w:val="en-US"/>
              </w:rPr>
              <w:t>Constitutional symptoms</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Fatigue</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10</w:t>
            </w:r>
            <w:r>
              <w:rPr>
                <w:rFonts w:ascii="Book Antiqua" w:hAnsi="Book Antiqua" w:hint="eastAsia"/>
                <w:color w:val="000000"/>
                <w:lang w:val="en-US" w:eastAsia="zh-CN"/>
              </w:rPr>
              <w:t>(</w:t>
            </w:r>
            <w:r w:rsidRPr="004E7521">
              <w:rPr>
                <w:rFonts w:ascii="Book Antiqua" w:hAnsi="Book Antiqua"/>
                <w:color w:val="000000"/>
                <w:lang w:val="en-US"/>
              </w:rPr>
              <w:t>12.5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AC21DE">
            <w:pPr>
              <w:spacing w:line="360" w:lineRule="auto"/>
              <w:jc w:val="both"/>
              <w:rPr>
                <w:rFonts w:ascii="Book Antiqua" w:hAnsi="Book Antiqua"/>
                <w:color w:val="000000"/>
                <w:lang w:val="en-US"/>
              </w:rPr>
            </w:pPr>
            <w:r w:rsidRPr="004E7521">
              <w:rPr>
                <w:rFonts w:ascii="Book Antiqua" w:hAnsi="Book Antiqua"/>
                <w:color w:val="000000"/>
                <w:lang w:val="en-US"/>
              </w:rPr>
              <w:t>5</w:t>
            </w:r>
            <w:r>
              <w:rPr>
                <w:rFonts w:ascii="Book Antiqua" w:hAnsi="Book Antiqua" w:hint="eastAsia"/>
                <w:color w:val="000000"/>
                <w:lang w:val="en-US" w:eastAsia="zh-CN"/>
              </w:rPr>
              <w:t xml:space="preserve"> (</w:t>
            </w:r>
            <w:r w:rsidRPr="004E7521">
              <w:rPr>
                <w:rFonts w:ascii="Book Antiqua" w:hAnsi="Book Antiqua"/>
                <w:color w:val="000000"/>
                <w:lang w:val="en-US"/>
              </w:rPr>
              <w:t>6.25</w:t>
            </w:r>
            <w:r>
              <w:rPr>
                <w:rFonts w:ascii="Book Antiqua" w:hAnsi="Book Antiqua" w:hint="eastAsia"/>
                <w:color w:val="000000"/>
                <w:lang w:val="en-US" w:eastAsia="zh-CN"/>
              </w:rPr>
              <w:t>)</w:t>
            </w: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Fever</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7</w:t>
            </w:r>
            <w:r>
              <w:rPr>
                <w:rFonts w:ascii="Book Antiqua" w:hAnsi="Book Antiqua" w:hint="eastAsia"/>
                <w:color w:val="000000"/>
                <w:lang w:val="en-US" w:eastAsia="zh-CN"/>
              </w:rPr>
              <w:t>(</w:t>
            </w:r>
            <w:r w:rsidRPr="004E7521">
              <w:rPr>
                <w:rFonts w:ascii="Book Antiqua" w:hAnsi="Book Antiqua"/>
                <w:color w:val="000000"/>
                <w:lang w:val="en-US"/>
              </w:rPr>
              <w:t>8.75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1</w:t>
            </w:r>
            <w:r>
              <w:rPr>
                <w:rFonts w:ascii="Book Antiqua" w:hAnsi="Book Antiqua" w:hint="eastAsia"/>
                <w:color w:val="000000"/>
                <w:lang w:val="en-US" w:eastAsia="zh-CN"/>
              </w:rPr>
              <w:t>(</w:t>
            </w:r>
            <w:r w:rsidRPr="004E7521">
              <w:rPr>
                <w:rFonts w:ascii="Book Antiqua" w:hAnsi="Book Antiqua"/>
                <w:color w:val="000000"/>
                <w:lang w:val="en-US"/>
              </w:rPr>
              <w:t>1.25</w:t>
            </w:r>
            <w:r>
              <w:rPr>
                <w:rFonts w:ascii="Book Antiqua" w:hAnsi="Book Antiqua" w:hint="eastAsia"/>
                <w:color w:val="000000"/>
                <w:lang w:val="en-US" w:eastAsia="zh-CN"/>
              </w:rPr>
              <w:t>)</w:t>
            </w: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b/>
                <w:bCs/>
                <w:color w:val="000000"/>
                <w:lang w:val="en-US"/>
              </w:rPr>
            </w:pPr>
            <w:r w:rsidRPr="004E7521">
              <w:rPr>
                <w:rFonts w:ascii="Book Antiqua" w:hAnsi="Book Antiqua"/>
                <w:b/>
                <w:bCs/>
                <w:color w:val="000000"/>
                <w:lang w:val="en-US"/>
              </w:rPr>
              <w:t>Dermatology – skin</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Pruritus – itching</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2</w:t>
            </w:r>
            <w:r>
              <w:rPr>
                <w:rFonts w:ascii="Book Antiqua" w:hAnsi="Book Antiqua" w:hint="eastAsia"/>
                <w:color w:val="000000"/>
                <w:lang w:val="en-US" w:eastAsia="zh-CN"/>
              </w:rPr>
              <w:t>(</w:t>
            </w:r>
            <w:r w:rsidRPr="004E7521">
              <w:rPr>
                <w:rFonts w:ascii="Book Antiqua" w:hAnsi="Book Antiqua"/>
                <w:color w:val="000000"/>
                <w:lang w:val="en-US"/>
              </w:rPr>
              <w:t>2.5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Rash – desquamation</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2</w:t>
            </w:r>
            <w:r>
              <w:rPr>
                <w:rFonts w:ascii="Book Antiqua" w:hAnsi="Book Antiqua" w:hint="eastAsia"/>
                <w:color w:val="000000"/>
                <w:lang w:val="en-US" w:eastAsia="zh-CN"/>
              </w:rPr>
              <w:t>(</w:t>
            </w:r>
            <w:r w:rsidRPr="004E7521">
              <w:rPr>
                <w:rFonts w:ascii="Book Antiqua" w:hAnsi="Book Antiqua"/>
                <w:color w:val="000000"/>
                <w:lang w:val="en-US"/>
              </w:rPr>
              <w:t>2.5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6</w:t>
            </w:r>
            <w:r>
              <w:rPr>
                <w:rFonts w:ascii="Book Antiqua" w:hAnsi="Book Antiqua" w:hint="eastAsia"/>
                <w:color w:val="000000"/>
                <w:lang w:val="en-US" w:eastAsia="zh-CN"/>
              </w:rPr>
              <w:t>(</w:t>
            </w:r>
            <w:r w:rsidRPr="004E7521">
              <w:rPr>
                <w:rFonts w:ascii="Book Antiqua" w:hAnsi="Book Antiqua"/>
                <w:color w:val="000000"/>
                <w:lang w:val="en-US"/>
              </w:rPr>
              <w:t>7.5</w:t>
            </w:r>
            <w:r>
              <w:rPr>
                <w:rFonts w:ascii="Book Antiqua" w:hAnsi="Book Antiqua" w:hint="eastAsia"/>
                <w:color w:val="000000"/>
                <w:lang w:val="en-US" w:eastAsia="zh-CN"/>
              </w:rPr>
              <w:t>)</w:t>
            </w: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Radiation – dermatitis</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10</w:t>
            </w:r>
            <w:r>
              <w:rPr>
                <w:rFonts w:ascii="Book Antiqua" w:hAnsi="Book Antiqua" w:hint="eastAsia"/>
                <w:color w:val="000000"/>
                <w:lang w:val="en-US" w:eastAsia="zh-CN"/>
              </w:rPr>
              <w:t>(</w:t>
            </w:r>
            <w:r w:rsidRPr="004E7521">
              <w:rPr>
                <w:rFonts w:ascii="Book Antiqua" w:hAnsi="Book Antiqua"/>
                <w:color w:val="000000"/>
                <w:lang w:val="en-US"/>
              </w:rPr>
              <w:t>12.5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17</w:t>
            </w:r>
            <w:r>
              <w:rPr>
                <w:rFonts w:ascii="Book Antiqua" w:hAnsi="Book Antiqua" w:hint="eastAsia"/>
                <w:color w:val="000000"/>
                <w:lang w:val="en-US" w:eastAsia="zh-CN"/>
              </w:rPr>
              <w:t>(</w:t>
            </w:r>
            <w:r w:rsidRPr="004E7521">
              <w:rPr>
                <w:rFonts w:ascii="Book Antiqua" w:hAnsi="Book Antiqua"/>
                <w:color w:val="000000"/>
                <w:lang w:val="en-US"/>
              </w:rPr>
              <w:t>21.25</w:t>
            </w:r>
            <w:r>
              <w:rPr>
                <w:rFonts w:ascii="Book Antiqua" w:hAnsi="Book Antiqua" w:hint="eastAsia"/>
                <w:color w:val="000000"/>
                <w:lang w:val="en-US" w:eastAsia="zh-CN"/>
              </w:rPr>
              <w:t>)</w:t>
            </w: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3</w:t>
            </w:r>
            <w:r>
              <w:rPr>
                <w:rFonts w:ascii="Book Antiqua" w:hAnsi="Book Antiqua" w:hint="eastAsia"/>
                <w:color w:val="000000"/>
                <w:lang w:val="en-US" w:eastAsia="zh-CN"/>
              </w:rPr>
              <w:t>(</w:t>
            </w:r>
            <w:r w:rsidRPr="004E7521">
              <w:rPr>
                <w:rFonts w:ascii="Book Antiqua" w:hAnsi="Book Antiqua"/>
                <w:color w:val="000000"/>
                <w:lang w:val="en-US"/>
              </w:rPr>
              <w:t>3.75</w:t>
            </w:r>
            <w:r>
              <w:rPr>
                <w:rFonts w:ascii="Book Antiqua" w:hAnsi="Book Antiqua" w:hint="eastAsia"/>
                <w:color w:val="000000"/>
                <w:lang w:val="en-US" w:eastAsia="zh-CN"/>
              </w:rPr>
              <w:t>)</w:t>
            </w: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b/>
                <w:bCs/>
                <w:color w:val="000000"/>
                <w:lang w:val="en-US"/>
              </w:rPr>
            </w:pPr>
            <w:r w:rsidRPr="004E7521">
              <w:rPr>
                <w:rFonts w:ascii="Book Antiqua" w:hAnsi="Book Antiqua"/>
                <w:b/>
                <w:bCs/>
                <w:color w:val="000000"/>
                <w:lang w:val="en-US"/>
              </w:rPr>
              <w:t>Gastrointestinal</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Constipation</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2</w:t>
            </w:r>
            <w:r>
              <w:rPr>
                <w:rFonts w:ascii="Book Antiqua" w:hAnsi="Book Antiqua" w:hint="eastAsia"/>
                <w:color w:val="000000"/>
                <w:lang w:val="en-US" w:eastAsia="zh-CN"/>
              </w:rPr>
              <w:t>(</w:t>
            </w:r>
            <w:r w:rsidRPr="004E7521">
              <w:rPr>
                <w:rFonts w:ascii="Book Antiqua" w:hAnsi="Book Antiqua"/>
                <w:color w:val="000000"/>
                <w:lang w:val="en-US"/>
              </w:rPr>
              <w:t>2.5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15</w:t>
            </w:r>
            <w:r>
              <w:rPr>
                <w:rFonts w:ascii="Book Antiqua" w:hAnsi="Book Antiqua" w:hint="eastAsia"/>
                <w:color w:val="000000"/>
                <w:lang w:val="en-US" w:eastAsia="zh-CN"/>
              </w:rPr>
              <w:t>(</w:t>
            </w:r>
            <w:r w:rsidRPr="004E7521">
              <w:rPr>
                <w:rFonts w:ascii="Book Antiqua" w:hAnsi="Book Antiqua"/>
                <w:color w:val="000000"/>
                <w:lang w:val="en-US"/>
              </w:rPr>
              <w:t>18.75</w:t>
            </w:r>
            <w:r>
              <w:rPr>
                <w:rFonts w:ascii="Book Antiqua" w:hAnsi="Book Antiqua" w:hint="eastAsia"/>
                <w:color w:val="000000"/>
                <w:lang w:val="en-US" w:eastAsia="zh-CN"/>
              </w:rPr>
              <w:t>)</w:t>
            </w: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Diarrhea</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14</w:t>
            </w:r>
            <w:r>
              <w:rPr>
                <w:rFonts w:ascii="Book Antiqua" w:hAnsi="Book Antiqua" w:hint="eastAsia"/>
                <w:color w:val="000000"/>
                <w:lang w:val="en-US" w:eastAsia="zh-CN"/>
              </w:rPr>
              <w:t>(</w:t>
            </w:r>
            <w:r w:rsidRPr="004E7521">
              <w:rPr>
                <w:rFonts w:ascii="Book Antiqua" w:hAnsi="Book Antiqua"/>
                <w:color w:val="000000"/>
                <w:lang w:val="en-US"/>
              </w:rPr>
              <w:t>17.5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11</w:t>
            </w:r>
            <w:r>
              <w:rPr>
                <w:rFonts w:ascii="Book Antiqua" w:hAnsi="Book Antiqua" w:hint="eastAsia"/>
                <w:color w:val="000000"/>
                <w:lang w:val="en-US" w:eastAsia="zh-CN"/>
              </w:rPr>
              <w:t>(</w:t>
            </w:r>
            <w:r w:rsidRPr="004E7521">
              <w:rPr>
                <w:rFonts w:ascii="Book Antiqua" w:hAnsi="Book Antiqua"/>
                <w:color w:val="000000"/>
                <w:lang w:val="en-US"/>
              </w:rPr>
              <w:t>13.75</w:t>
            </w:r>
            <w:r>
              <w:rPr>
                <w:rFonts w:ascii="Book Antiqua" w:hAnsi="Book Antiqua" w:hint="eastAsia"/>
                <w:color w:val="000000"/>
                <w:lang w:val="en-US" w:eastAsia="zh-CN"/>
              </w:rPr>
              <w:t>)</w:t>
            </w: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3</w:t>
            </w:r>
            <w:r>
              <w:rPr>
                <w:rFonts w:ascii="Book Antiqua" w:hAnsi="Book Antiqua" w:hint="eastAsia"/>
                <w:color w:val="000000"/>
                <w:lang w:val="en-US" w:eastAsia="zh-CN"/>
              </w:rPr>
              <w:t>(</w:t>
            </w:r>
            <w:r w:rsidRPr="004E7521">
              <w:rPr>
                <w:rFonts w:ascii="Book Antiqua" w:hAnsi="Book Antiqua"/>
                <w:color w:val="000000"/>
                <w:lang w:val="en-US"/>
              </w:rPr>
              <w:t>3.75</w:t>
            </w:r>
            <w:r>
              <w:rPr>
                <w:rFonts w:ascii="Book Antiqua" w:hAnsi="Book Antiqua" w:hint="eastAsia"/>
                <w:color w:val="000000"/>
                <w:lang w:val="en-US" w:eastAsia="zh-CN"/>
              </w:rPr>
              <w:t>)</w:t>
            </w: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lastRenderedPageBreak/>
              <w:t>Nausea</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12</w:t>
            </w:r>
            <w:r>
              <w:rPr>
                <w:rFonts w:ascii="Book Antiqua" w:hAnsi="Book Antiqua" w:hint="eastAsia"/>
                <w:color w:val="000000"/>
                <w:lang w:val="en-US" w:eastAsia="zh-CN"/>
              </w:rPr>
              <w:t>(</w:t>
            </w:r>
            <w:r w:rsidRPr="004E7521">
              <w:rPr>
                <w:rFonts w:ascii="Book Antiqua" w:hAnsi="Book Antiqua"/>
                <w:color w:val="000000"/>
                <w:lang w:val="en-US"/>
              </w:rPr>
              <w:t>15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proofErr w:type="spellStart"/>
            <w:r w:rsidRPr="004E7521">
              <w:rPr>
                <w:rFonts w:ascii="Book Antiqua" w:hAnsi="Book Antiqua"/>
                <w:color w:val="000000"/>
                <w:lang w:val="en-US"/>
              </w:rPr>
              <w:t>Proctitis</w:t>
            </w:r>
            <w:proofErr w:type="spellEnd"/>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6</w:t>
            </w:r>
            <w:r>
              <w:rPr>
                <w:rFonts w:ascii="Book Antiqua" w:hAnsi="Book Antiqua" w:hint="eastAsia"/>
                <w:color w:val="000000"/>
                <w:lang w:val="en-US" w:eastAsia="zh-CN"/>
              </w:rPr>
              <w:t>(</w:t>
            </w:r>
            <w:r w:rsidRPr="004E7521">
              <w:rPr>
                <w:rFonts w:ascii="Book Antiqua" w:hAnsi="Book Antiqua"/>
                <w:color w:val="000000"/>
                <w:lang w:val="en-US"/>
              </w:rPr>
              <w:t>7.5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51</w:t>
            </w:r>
            <w:r>
              <w:rPr>
                <w:rFonts w:ascii="Book Antiqua" w:hAnsi="Book Antiqua" w:hint="eastAsia"/>
                <w:color w:val="000000"/>
                <w:lang w:val="en-US" w:eastAsia="zh-CN"/>
              </w:rPr>
              <w:t>(</w:t>
            </w:r>
            <w:r w:rsidRPr="004E7521">
              <w:rPr>
                <w:rFonts w:ascii="Book Antiqua" w:hAnsi="Book Antiqua"/>
                <w:color w:val="000000"/>
                <w:lang w:val="en-US"/>
              </w:rPr>
              <w:t>63.75</w:t>
            </w:r>
            <w:r>
              <w:rPr>
                <w:rFonts w:ascii="Book Antiqua" w:hAnsi="Book Antiqua" w:hint="eastAsia"/>
                <w:color w:val="000000"/>
                <w:lang w:val="en-US" w:eastAsia="zh-CN"/>
              </w:rPr>
              <w:t>)</w:t>
            </w: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4</w:t>
            </w:r>
            <w:r>
              <w:rPr>
                <w:rFonts w:ascii="Book Antiqua" w:hAnsi="Book Antiqua" w:hint="eastAsia"/>
                <w:color w:val="000000"/>
                <w:lang w:val="en-US" w:eastAsia="zh-CN"/>
              </w:rPr>
              <w:t>(</w:t>
            </w:r>
            <w:r w:rsidRPr="004E7521">
              <w:rPr>
                <w:rFonts w:ascii="Book Antiqua" w:hAnsi="Book Antiqua"/>
                <w:color w:val="000000"/>
                <w:lang w:val="en-US"/>
              </w:rPr>
              <w:t>5</w:t>
            </w:r>
            <w:r>
              <w:rPr>
                <w:rFonts w:ascii="Book Antiqua" w:hAnsi="Book Antiqua" w:hint="eastAsia"/>
                <w:color w:val="000000"/>
                <w:lang w:val="en-US" w:eastAsia="zh-CN"/>
              </w:rPr>
              <w:t>)</w:t>
            </w: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Vomiting</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5</w:t>
            </w:r>
            <w:r>
              <w:rPr>
                <w:rFonts w:ascii="Book Antiqua" w:hAnsi="Book Antiqua" w:hint="eastAsia"/>
                <w:color w:val="000000"/>
                <w:lang w:val="en-US" w:eastAsia="zh-CN"/>
              </w:rPr>
              <w:t>(</w:t>
            </w:r>
            <w:r w:rsidRPr="004E7521">
              <w:rPr>
                <w:rFonts w:ascii="Book Antiqua" w:hAnsi="Book Antiqua"/>
                <w:color w:val="000000"/>
                <w:lang w:val="en-US"/>
              </w:rPr>
              <w:t>6.25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1</w:t>
            </w:r>
            <w:r>
              <w:rPr>
                <w:rFonts w:ascii="Book Antiqua" w:hAnsi="Book Antiqua" w:hint="eastAsia"/>
                <w:color w:val="000000"/>
                <w:lang w:val="en-US" w:eastAsia="zh-CN"/>
              </w:rPr>
              <w:t>(1.25)</w:t>
            </w: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b/>
                <w:bCs/>
                <w:color w:val="000000"/>
                <w:lang w:val="en-US"/>
              </w:rPr>
            </w:pPr>
            <w:r w:rsidRPr="004E7521">
              <w:rPr>
                <w:rFonts w:ascii="Book Antiqua" w:hAnsi="Book Antiqua"/>
                <w:b/>
                <w:bCs/>
                <w:color w:val="000000"/>
                <w:lang w:val="en-US"/>
              </w:rPr>
              <w:t>Neurology</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Neuropathy: sensory</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14</w:t>
            </w:r>
            <w:r>
              <w:rPr>
                <w:rFonts w:ascii="Book Antiqua" w:hAnsi="Book Antiqua" w:hint="eastAsia"/>
                <w:color w:val="000000"/>
                <w:lang w:val="en-US" w:eastAsia="zh-CN"/>
              </w:rPr>
              <w:t>(</w:t>
            </w:r>
            <w:r w:rsidRPr="004E7521">
              <w:rPr>
                <w:rFonts w:ascii="Book Antiqua" w:hAnsi="Book Antiqua"/>
                <w:color w:val="000000"/>
                <w:lang w:val="en-US"/>
              </w:rPr>
              <w:t>17.5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1</w:t>
            </w:r>
            <w:r>
              <w:rPr>
                <w:rFonts w:ascii="Book Antiqua" w:hAnsi="Book Antiqua" w:hint="eastAsia"/>
                <w:color w:val="000000"/>
                <w:lang w:val="en-US" w:eastAsia="zh-CN"/>
              </w:rPr>
              <w:t>(</w:t>
            </w:r>
            <w:r w:rsidRPr="004E7521">
              <w:rPr>
                <w:rFonts w:ascii="Book Antiqua" w:hAnsi="Book Antiqua"/>
                <w:color w:val="000000"/>
                <w:lang w:val="en-US"/>
              </w:rPr>
              <w:t>1.25</w:t>
            </w:r>
            <w:r>
              <w:rPr>
                <w:rFonts w:ascii="Book Antiqua" w:hAnsi="Book Antiqua" w:hint="eastAsia"/>
                <w:color w:val="000000"/>
                <w:lang w:val="en-US" w:eastAsia="zh-CN"/>
              </w:rPr>
              <w:t>)</w:t>
            </w: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1</w:t>
            </w:r>
            <w:r>
              <w:rPr>
                <w:rFonts w:ascii="Book Antiqua" w:hAnsi="Book Antiqua" w:hint="eastAsia"/>
                <w:color w:val="000000"/>
                <w:lang w:val="en-US" w:eastAsia="zh-CN"/>
              </w:rPr>
              <w:t>(</w:t>
            </w:r>
            <w:r w:rsidRPr="004E7521">
              <w:rPr>
                <w:rFonts w:ascii="Book Antiqua" w:hAnsi="Book Antiqua"/>
                <w:color w:val="000000"/>
                <w:lang w:val="en-US"/>
              </w:rPr>
              <w:t>1.25</w:t>
            </w:r>
            <w:r>
              <w:rPr>
                <w:rFonts w:ascii="Book Antiqua" w:hAnsi="Book Antiqua" w:hint="eastAsia"/>
                <w:color w:val="000000"/>
                <w:lang w:val="en-US" w:eastAsia="zh-CN"/>
              </w:rPr>
              <w:t>)</w:t>
            </w: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b/>
                <w:bCs/>
                <w:color w:val="000000"/>
                <w:lang w:val="en-US"/>
              </w:rPr>
            </w:pPr>
            <w:r w:rsidRPr="004E7521">
              <w:rPr>
                <w:rFonts w:ascii="Book Antiqua" w:hAnsi="Book Antiqua"/>
                <w:b/>
                <w:bCs/>
                <w:color w:val="000000"/>
                <w:lang w:val="en-US"/>
              </w:rPr>
              <w:t>Pain</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Pelvic pain</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1</w:t>
            </w:r>
            <w:r>
              <w:rPr>
                <w:rFonts w:ascii="Book Antiqua" w:hAnsi="Book Antiqua" w:hint="eastAsia"/>
                <w:color w:val="000000"/>
                <w:lang w:val="en-US" w:eastAsia="zh-CN"/>
              </w:rPr>
              <w:t>(</w:t>
            </w:r>
            <w:r w:rsidRPr="004E7521">
              <w:rPr>
                <w:rFonts w:ascii="Book Antiqua" w:hAnsi="Book Antiqua"/>
                <w:color w:val="000000"/>
                <w:lang w:val="en-US"/>
              </w:rPr>
              <w:t>1.25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3</w:t>
            </w:r>
            <w:r>
              <w:rPr>
                <w:rFonts w:ascii="Book Antiqua" w:hAnsi="Book Antiqua" w:hint="eastAsia"/>
                <w:color w:val="000000"/>
                <w:lang w:val="en-US" w:eastAsia="zh-CN"/>
              </w:rPr>
              <w:t>(</w:t>
            </w:r>
            <w:r w:rsidRPr="004E7521">
              <w:rPr>
                <w:rFonts w:ascii="Book Antiqua" w:hAnsi="Book Antiqua"/>
                <w:color w:val="000000"/>
                <w:lang w:val="en-US"/>
              </w:rPr>
              <w:t>3.75</w:t>
            </w:r>
            <w:r>
              <w:rPr>
                <w:rFonts w:ascii="Book Antiqua" w:hAnsi="Book Antiqua" w:hint="eastAsia"/>
                <w:color w:val="000000"/>
                <w:lang w:val="en-US" w:eastAsia="zh-CN"/>
              </w:rPr>
              <w:t>)</w:t>
            </w: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Abdominal pain or cramping</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6</w:t>
            </w:r>
            <w:r>
              <w:rPr>
                <w:rFonts w:ascii="Book Antiqua" w:hAnsi="Book Antiqua" w:hint="eastAsia"/>
                <w:color w:val="000000"/>
                <w:lang w:val="en-US" w:eastAsia="zh-CN"/>
              </w:rPr>
              <w:t>(</w:t>
            </w:r>
            <w:r w:rsidRPr="004E7521">
              <w:rPr>
                <w:rFonts w:ascii="Book Antiqua" w:hAnsi="Book Antiqua"/>
                <w:color w:val="000000"/>
                <w:lang w:val="en-US"/>
              </w:rPr>
              <w:t>7.5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2</w:t>
            </w:r>
            <w:r>
              <w:rPr>
                <w:rFonts w:ascii="Book Antiqua" w:hAnsi="Book Antiqua" w:hint="eastAsia"/>
                <w:color w:val="000000"/>
                <w:lang w:val="en-US" w:eastAsia="zh-CN"/>
              </w:rPr>
              <w:t>(</w:t>
            </w:r>
            <w:r w:rsidRPr="004E7521">
              <w:rPr>
                <w:rFonts w:ascii="Book Antiqua" w:hAnsi="Book Antiqua"/>
                <w:color w:val="000000"/>
                <w:lang w:val="en-US"/>
              </w:rPr>
              <w:t>2.5</w:t>
            </w:r>
            <w:r>
              <w:rPr>
                <w:rFonts w:ascii="Book Antiqua" w:hAnsi="Book Antiqua" w:hint="eastAsia"/>
                <w:color w:val="000000"/>
                <w:lang w:val="en-US" w:eastAsia="zh-CN"/>
              </w:rPr>
              <w:t>)</w:t>
            </w: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2</w:t>
            </w:r>
            <w:r>
              <w:rPr>
                <w:rFonts w:ascii="Book Antiqua" w:hAnsi="Book Antiqua" w:hint="eastAsia"/>
                <w:color w:val="000000"/>
                <w:lang w:val="en-US" w:eastAsia="zh-CN"/>
              </w:rPr>
              <w:t>(</w:t>
            </w:r>
            <w:r w:rsidRPr="004E7521">
              <w:rPr>
                <w:rFonts w:ascii="Book Antiqua" w:hAnsi="Book Antiqua"/>
                <w:color w:val="000000"/>
                <w:lang w:val="en-US"/>
              </w:rPr>
              <w:t>2.5</w:t>
            </w:r>
            <w:r>
              <w:rPr>
                <w:rFonts w:ascii="Book Antiqua" w:hAnsi="Book Antiqua" w:hint="eastAsia"/>
                <w:color w:val="000000"/>
                <w:lang w:val="en-US" w:eastAsia="zh-CN"/>
              </w:rPr>
              <w:t>)</w:t>
            </w: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b/>
                <w:bCs/>
                <w:color w:val="000000"/>
                <w:lang w:val="en-US"/>
              </w:rPr>
            </w:pPr>
            <w:r w:rsidRPr="004E7521">
              <w:rPr>
                <w:rFonts w:ascii="Book Antiqua" w:hAnsi="Book Antiqua"/>
                <w:b/>
                <w:bCs/>
                <w:color w:val="000000"/>
                <w:lang w:val="en-US"/>
              </w:rPr>
              <w:t>Renal – genitourinary</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bottom w:val="nil"/>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Dysuria - painful urination</w:t>
            </w:r>
          </w:p>
        </w:tc>
        <w:tc>
          <w:tcPr>
            <w:tcW w:w="1433"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12</w:t>
            </w:r>
            <w:r>
              <w:rPr>
                <w:rFonts w:ascii="Book Antiqua" w:hAnsi="Book Antiqua" w:hint="eastAsia"/>
                <w:color w:val="000000"/>
                <w:lang w:val="en-US" w:eastAsia="zh-CN"/>
              </w:rPr>
              <w:t>(</w:t>
            </w:r>
            <w:r w:rsidRPr="004E7521">
              <w:rPr>
                <w:rFonts w:ascii="Book Antiqua" w:hAnsi="Book Antiqua"/>
                <w:color w:val="000000"/>
                <w:lang w:val="en-US"/>
              </w:rPr>
              <w:t>15</w:t>
            </w:r>
            <w:r>
              <w:rPr>
                <w:rFonts w:ascii="Book Antiqua" w:hAnsi="Book Antiqua" w:hint="eastAsia"/>
                <w:color w:val="000000"/>
                <w:lang w:val="en-US" w:eastAsia="zh-CN"/>
              </w:rPr>
              <w:t>)</w:t>
            </w:r>
          </w:p>
        </w:tc>
        <w:tc>
          <w:tcPr>
            <w:tcW w:w="1134"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11</w:t>
            </w:r>
            <w:r>
              <w:rPr>
                <w:rFonts w:ascii="Book Antiqua" w:hAnsi="Book Antiqua" w:hint="eastAsia"/>
                <w:color w:val="000000"/>
                <w:lang w:val="en-US" w:eastAsia="zh-CN"/>
              </w:rPr>
              <w:t>(</w:t>
            </w:r>
            <w:r w:rsidRPr="004E7521">
              <w:rPr>
                <w:rFonts w:ascii="Book Antiqua" w:hAnsi="Book Antiqua"/>
                <w:color w:val="000000"/>
                <w:lang w:val="en-US"/>
              </w:rPr>
              <w:t>13.75</w:t>
            </w:r>
            <w:r>
              <w:rPr>
                <w:rFonts w:ascii="Book Antiqua" w:hAnsi="Book Antiqua" w:hint="eastAsia"/>
                <w:color w:val="000000"/>
                <w:lang w:val="en-US" w:eastAsia="zh-CN"/>
              </w:rPr>
              <w:t>)</w:t>
            </w:r>
          </w:p>
        </w:tc>
        <w:tc>
          <w:tcPr>
            <w:tcW w:w="1701" w:type="dxa"/>
            <w:tcBorders>
              <w:top w:val="nil"/>
              <w:bottom w:val="nil"/>
            </w:tcBorders>
            <w:noWrap/>
            <w:vAlign w:val="bottom"/>
          </w:tcPr>
          <w:p w:rsidR="0067528D" w:rsidRPr="004E7521" w:rsidRDefault="0067528D" w:rsidP="004E7521">
            <w:pPr>
              <w:spacing w:line="360" w:lineRule="auto"/>
              <w:jc w:val="both"/>
              <w:rPr>
                <w:rFonts w:ascii="Book Antiqua" w:hAnsi="Book Antiqua"/>
                <w:color w:val="000000"/>
                <w:lang w:val="en-US"/>
              </w:rPr>
            </w:pPr>
          </w:p>
        </w:tc>
      </w:tr>
      <w:tr w:rsidR="0067528D" w:rsidRPr="004E7521" w:rsidTr="0067528D">
        <w:trPr>
          <w:trHeight w:val="315"/>
        </w:trPr>
        <w:tc>
          <w:tcPr>
            <w:tcW w:w="3402" w:type="dxa"/>
            <w:tcBorders>
              <w:top w:val="nil"/>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Urinary frequency</w:t>
            </w:r>
          </w:p>
        </w:tc>
        <w:tc>
          <w:tcPr>
            <w:tcW w:w="1433" w:type="dxa"/>
            <w:tcBorders>
              <w:top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3</w:t>
            </w:r>
            <w:r>
              <w:rPr>
                <w:rFonts w:ascii="Book Antiqua" w:hAnsi="Book Antiqua" w:hint="eastAsia"/>
                <w:color w:val="000000"/>
                <w:lang w:val="en-US" w:eastAsia="zh-CN"/>
              </w:rPr>
              <w:t>(</w:t>
            </w:r>
            <w:r w:rsidRPr="004E7521">
              <w:rPr>
                <w:rFonts w:ascii="Book Antiqua" w:hAnsi="Book Antiqua"/>
                <w:color w:val="000000"/>
                <w:lang w:val="en-US"/>
              </w:rPr>
              <w:t>3.75</w:t>
            </w:r>
            <w:r>
              <w:rPr>
                <w:rFonts w:ascii="Book Antiqua" w:hAnsi="Book Antiqua" w:hint="eastAsia"/>
                <w:color w:val="000000"/>
                <w:lang w:val="en-US" w:eastAsia="zh-CN"/>
              </w:rPr>
              <w:t>)</w:t>
            </w:r>
          </w:p>
        </w:tc>
        <w:tc>
          <w:tcPr>
            <w:tcW w:w="1134" w:type="dxa"/>
            <w:tcBorders>
              <w:top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 </w:t>
            </w:r>
          </w:p>
        </w:tc>
        <w:tc>
          <w:tcPr>
            <w:tcW w:w="1701" w:type="dxa"/>
            <w:tcBorders>
              <w:top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 </w:t>
            </w:r>
          </w:p>
        </w:tc>
      </w:tr>
      <w:tr w:rsidR="0067528D" w:rsidRPr="004E7521" w:rsidTr="0067528D">
        <w:trPr>
          <w:trHeight w:val="315"/>
        </w:trPr>
        <w:tc>
          <w:tcPr>
            <w:tcW w:w="3402" w:type="dxa"/>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 </w:t>
            </w:r>
          </w:p>
        </w:tc>
        <w:tc>
          <w:tcPr>
            <w:tcW w:w="1433" w:type="dxa"/>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G3</w:t>
            </w:r>
          </w:p>
        </w:tc>
        <w:tc>
          <w:tcPr>
            <w:tcW w:w="1134" w:type="dxa"/>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G4</w:t>
            </w:r>
          </w:p>
        </w:tc>
        <w:tc>
          <w:tcPr>
            <w:tcW w:w="1701" w:type="dxa"/>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G5</w:t>
            </w:r>
          </w:p>
        </w:tc>
      </w:tr>
      <w:tr w:rsidR="0067528D" w:rsidRPr="004E7521" w:rsidTr="0067528D">
        <w:trPr>
          <w:trHeight w:val="315"/>
        </w:trPr>
        <w:tc>
          <w:tcPr>
            <w:tcW w:w="3402" w:type="dxa"/>
            <w:tcBorders>
              <w:bottom w:val="nil"/>
            </w:tcBorders>
            <w:noWrap/>
            <w:vAlign w:val="bottom"/>
          </w:tcPr>
          <w:p w:rsidR="0067528D" w:rsidRPr="004E7521" w:rsidRDefault="0067528D" w:rsidP="00C568D7">
            <w:pPr>
              <w:spacing w:line="360" w:lineRule="auto"/>
              <w:rPr>
                <w:rFonts w:ascii="Book Antiqua" w:hAnsi="Book Antiqua"/>
                <w:b/>
                <w:bCs/>
                <w:color w:val="000000"/>
                <w:lang w:val="en-US"/>
              </w:rPr>
            </w:pPr>
            <w:r w:rsidRPr="004E7521">
              <w:rPr>
                <w:rFonts w:ascii="Book Antiqua" w:hAnsi="Book Antiqua"/>
                <w:b/>
                <w:bCs/>
                <w:color w:val="000000"/>
                <w:lang w:val="en-US"/>
              </w:rPr>
              <w:t>Cardiovascular</w:t>
            </w:r>
          </w:p>
        </w:tc>
        <w:tc>
          <w:tcPr>
            <w:tcW w:w="1433" w:type="dxa"/>
            <w:tcBorders>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 </w:t>
            </w:r>
          </w:p>
        </w:tc>
        <w:tc>
          <w:tcPr>
            <w:tcW w:w="1134" w:type="dxa"/>
            <w:tcBorders>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 </w:t>
            </w:r>
          </w:p>
        </w:tc>
        <w:tc>
          <w:tcPr>
            <w:tcW w:w="1701" w:type="dxa"/>
            <w:tcBorders>
              <w:bottom w:val="nil"/>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 </w:t>
            </w:r>
          </w:p>
        </w:tc>
      </w:tr>
      <w:tr w:rsidR="0067528D" w:rsidRPr="004E7521" w:rsidTr="0067528D">
        <w:trPr>
          <w:trHeight w:val="315"/>
        </w:trPr>
        <w:tc>
          <w:tcPr>
            <w:tcW w:w="3402" w:type="dxa"/>
            <w:tcBorders>
              <w:top w:val="nil"/>
              <w:bottom w:val="single" w:sz="4" w:space="0" w:color="auto"/>
            </w:tcBorders>
            <w:noWrap/>
            <w:vAlign w:val="bottom"/>
          </w:tcPr>
          <w:p w:rsidR="0067528D" w:rsidRPr="004E7521" w:rsidRDefault="0067528D" w:rsidP="00C568D7">
            <w:pPr>
              <w:spacing w:line="360" w:lineRule="auto"/>
              <w:rPr>
                <w:rFonts w:ascii="Book Antiqua" w:hAnsi="Book Antiqua"/>
                <w:color w:val="000000"/>
                <w:lang w:val="en-US"/>
              </w:rPr>
            </w:pPr>
            <w:r w:rsidRPr="004E7521">
              <w:rPr>
                <w:rFonts w:ascii="Book Antiqua" w:hAnsi="Book Antiqua"/>
                <w:color w:val="000000"/>
                <w:lang w:val="en-US"/>
              </w:rPr>
              <w:t xml:space="preserve">Vascular thromboembolism </w:t>
            </w:r>
          </w:p>
        </w:tc>
        <w:tc>
          <w:tcPr>
            <w:tcW w:w="1433" w:type="dxa"/>
            <w:tcBorders>
              <w:top w:val="nil"/>
              <w:bottom w:val="single" w:sz="4" w:space="0" w:color="auto"/>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7</w:t>
            </w:r>
            <w:r>
              <w:rPr>
                <w:rFonts w:ascii="Book Antiqua" w:hAnsi="Book Antiqua" w:hint="eastAsia"/>
                <w:color w:val="000000"/>
                <w:lang w:val="en-US" w:eastAsia="zh-CN"/>
              </w:rPr>
              <w:t>(</w:t>
            </w:r>
            <w:r w:rsidRPr="004E7521">
              <w:rPr>
                <w:rFonts w:ascii="Book Antiqua" w:hAnsi="Book Antiqua"/>
                <w:color w:val="000000"/>
                <w:lang w:val="en-US"/>
              </w:rPr>
              <w:t>8.75</w:t>
            </w:r>
            <w:r>
              <w:rPr>
                <w:rFonts w:ascii="Book Antiqua" w:hAnsi="Book Antiqua" w:hint="eastAsia"/>
                <w:color w:val="000000"/>
                <w:lang w:val="en-US" w:eastAsia="zh-CN"/>
              </w:rPr>
              <w:t>)</w:t>
            </w:r>
          </w:p>
        </w:tc>
        <w:tc>
          <w:tcPr>
            <w:tcW w:w="1134" w:type="dxa"/>
            <w:tcBorders>
              <w:top w:val="nil"/>
              <w:bottom w:val="single" w:sz="4" w:space="0" w:color="auto"/>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2</w:t>
            </w:r>
            <w:r>
              <w:rPr>
                <w:rFonts w:ascii="Book Antiqua" w:hAnsi="Book Antiqua" w:hint="eastAsia"/>
                <w:color w:val="000000"/>
                <w:lang w:val="en-US" w:eastAsia="zh-CN"/>
              </w:rPr>
              <w:t>(</w:t>
            </w:r>
            <w:r w:rsidRPr="004E7521">
              <w:rPr>
                <w:rFonts w:ascii="Book Antiqua" w:hAnsi="Book Antiqua"/>
                <w:color w:val="000000"/>
                <w:lang w:val="en-US"/>
              </w:rPr>
              <w:t>2.5</w:t>
            </w:r>
            <w:r>
              <w:rPr>
                <w:rFonts w:ascii="Book Antiqua" w:hAnsi="Book Antiqua" w:hint="eastAsia"/>
                <w:color w:val="000000"/>
                <w:lang w:val="en-US" w:eastAsia="zh-CN"/>
              </w:rPr>
              <w:t>)</w:t>
            </w:r>
          </w:p>
        </w:tc>
        <w:tc>
          <w:tcPr>
            <w:tcW w:w="1701" w:type="dxa"/>
            <w:tcBorders>
              <w:top w:val="nil"/>
              <w:bottom w:val="single" w:sz="4" w:space="0" w:color="auto"/>
            </w:tcBorders>
            <w:noWrap/>
            <w:vAlign w:val="bottom"/>
          </w:tcPr>
          <w:p w:rsidR="0067528D" w:rsidRPr="004E7521" w:rsidRDefault="0067528D" w:rsidP="004E7521">
            <w:pPr>
              <w:spacing w:line="360" w:lineRule="auto"/>
              <w:jc w:val="both"/>
              <w:rPr>
                <w:rFonts w:ascii="Book Antiqua" w:hAnsi="Book Antiqua"/>
                <w:color w:val="000000"/>
                <w:lang w:val="en-US"/>
              </w:rPr>
            </w:pPr>
            <w:r w:rsidRPr="004E7521">
              <w:rPr>
                <w:rFonts w:ascii="Book Antiqua" w:hAnsi="Book Antiqua"/>
                <w:color w:val="000000"/>
                <w:lang w:val="en-US"/>
              </w:rPr>
              <w:t>2</w:t>
            </w:r>
            <w:r>
              <w:rPr>
                <w:rFonts w:ascii="Book Antiqua" w:hAnsi="Book Antiqua" w:hint="eastAsia"/>
                <w:color w:val="000000"/>
                <w:lang w:val="en-US" w:eastAsia="zh-CN"/>
              </w:rPr>
              <w:t>(</w:t>
            </w:r>
            <w:r w:rsidRPr="004E7521">
              <w:rPr>
                <w:rFonts w:ascii="Book Antiqua" w:hAnsi="Book Antiqua"/>
                <w:color w:val="000000"/>
                <w:lang w:val="en-US"/>
              </w:rPr>
              <w:t>2.5</w:t>
            </w:r>
            <w:r>
              <w:rPr>
                <w:rFonts w:ascii="Book Antiqua" w:hAnsi="Book Antiqua" w:hint="eastAsia"/>
                <w:color w:val="000000"/>
                <w:lang w:val="en-US" w:eastAsia="zh-CN"/>
              </w:rPr>
              <w:t>)</w:t>
            </w:r>
          </w:p>
        </w:tc>
      </w:tr>
    </w:tbl>
    <w:p w:rsidR="00BF4121" w:rsidRPr="004E7521" w:rsidRDefault="00BF4121" w:rsidP="004E7521">
      <w:pPr>
        <w:spacing w:line="360" w:lineRule="auto"/>
        <w:jc w:val="both"/>
        <w:rPr>
          <w:rFonts w:ascii="Book Antiqua" w:hAnsi="Book Antiqua"/>
          <w:lang w:val="en-US" w:eastAsia="zh-CN"/>
        </w:rPr>
      </w:pPr>
    </w:p>
    <w:sectPr w:rsidR="00BF4121" w:rsidRPr="004E7521" w:rsidSect="002354F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28" w:rsidRDefault="00267228" w:rsidP="008B3F2D">
      <w:r>
        <w:separator/>
      </w:r>
    </w:p>
  </w:endnote>
  <w:endnote w:type="continuationSeparator" w:id="0">
    <w:p w:rsidR="00267228" w:rsidRDefault="00267228" w:rsidP="008B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28" w:rsidRDefault="00267228" w:rsidP="008B3F2D">
      <w:r>
        <w:separator/>
      </w:r>
    </w:p>
  </w:footnote>
  <w:footnote w:type="continuationSeparator" w:id="0">
    <w:p w:rsidR="00267228" w:rsidRDefault="00267228" w:rsidP="008B3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1AF0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A0E41"/>
    <w:multiLevelType w:val="hybridMultilevel"/>
    <w:tmpl w:val="F286BAC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0F195842"/>
    <w:multiLevelType w:val="hybridMultilevel"/>
    <w:tmpl w:val="6A54ADB0"/>
    <w:lvl w:ilvl="0" w:tplc="1ABC1F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37EE6D1E"/>
    <w:multiLevelType w:val="hybridMultilevel"/>
    <w:tmpl w:val="4206759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449133A5"/>
    <w:multiLevelType w:val="hybridMultilevel"/>
    <w:tmpl w:val="3252CF2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451F7110"/>
    <w:multiLevelType w:val="hybridMultilevel"/>
    <w:tmpl w:val="6756AC62"/>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24"/>
    <w:rsid w:val="000105D4"/>
    <w:rsid w:val="00031EF0"/>
    <w:rsid w:val="0007683C"/>
    <w:rsid w:val="0008483E"/>
    <w:rsid w:val="000A7BFC"/>
    <w:rsid w:val="00105DD8"/>
    <w:rsid w:val="00112FE9"/>
    <w:rsid w:val="00191290"/>
    <w:rsid w:val="001913CE"/>
    <w:rsid w:val="001E5E61"/>
    <w:rsid w:val="00206488"/>
    <w:rsid w:val="002354F3"/>
    <w:rsid w:val="0024770B"/>
    <w:rsid w:val="002555EC"/>
    <w:rsid w:val="00267228"/>
    <w:rsid w:val="00276B13"/>
    <w:rsid w:val="002E11E5"/>
    <w:rsid w:val="00326B8A"/>
    <w:rsid w:val="003718AF"/>
    <w:rsid w:val="003B2B28"/>
    <w:rsid w:val="00411F5A"/>
    <w:rsid w:val="00422C23"/>
    <w:rsid w:val="00492E62"/>
    <w:rsid w:val="0049732A"/>
    <w:rsid w:val="004E2564"/>
    <w:rsid w:val="004E7521"/>
    <w:rsid w:val="0052335D"/>
    <w:rsid w:val="005301D6"/>
    <w:rsid w:val="0056541C"/>
    <w:rsid w:val="005E090B"/>
    <w:rsid w:val="00610263"/>
    <w:rsid w:val="00614BFE"/>
    <w:rsid w:val="006670F6"/>
    <w:rsid w:val="0067528D"/>
    <w:rsid w:val="006F1A11"/>
    <w:rsid w:val="007C2122"/>
    <w:rsid w:val="00802103"/>
    <w:rsid w:val="00811369"/>
    <w:rsid w:val="008B3F2D"/>
    <w:rsid w:val="008C7640"/>
    <w:rsid w:val="009020A0"/>
    <w:rsid w:val="00A40ABB"/>
    <w:rsid w:val="00A40F24"/>
    <w:rsid w:val="00A917F3"/>
    <w:rsid w:val="00AC21DE"/>
    <w:rsid w:val="00AF0375"/>
    <w:rsid w:val="00B33552"/>
    <w:rsid w:val="00B65312"/>
    <w:rsid w:val="00BA3A1A"/>
    <w:rsid w:val="00BC6B8E"/>
    <w:rsid w:val="00BF4121"/>
    <w:rsid w:val="00C00F35"/>
    <w:rsid w:val="00C568D7"/>
    <w:rsid w:val="00C62C96"/>
    <w:rsid w:val="00C853C7"/>
    <w:rsid w:val="00D133B9"/>
    <w:rsid w:val="00D15287"/>
    <w:rsid w:val="00D232E9"/>
    <w:rsid w:val="00D33140"/>
    <w:rsid w:val="00D8537B"/>
    <w:rsid w:val="00DC00FE"/>
    <w:rsid w:val="00E01E24"/>
    <w:rsid w:val="00E939CD"/>
    <w:rsid w:val="00ED0F9C"/>
    <w:rsid w:val="00EE259B"/>
    <w:rsid w:val="00F0206C"/>
    <w:rsid w:val="00F2002C"/>
    <w:rsid w:val="00F9203B"/>
    <w:rsid w:val="00FF2464"/>
    <w:rsid w:val="00FF4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2D"/>
    <w:rPr>
      <w:rFonts w:ascii="Times New Roman" w:eastAsia="宋体" w:hAnsi="Times New Roman" w:cs="Times New Roman"/>
      <w:kern w:val="0"/>
      <w:sz w:val="24"/>
      <w:szCs w:val="24"/>
      <w:lang w:val="it-IT" w:eastAsia="it-IT"/>
    </w:rPr>
  </w:style>
  <w:style w:type="paragraph" w:styleId="1">
    <w:name w:val="heading 1"/>
    <w:basedOn w:val="a"/>
    <w:link w:val="1Char"/>
    <w:uiPriority w:val="9"/>
    <w:qFormat/>
    <w:rsid w:val="008B3F2D"/>
    <w:pPr>
      <w:spacing w:before="240" w:after="120"/>
      <w:outlineLvl w:val="0"/>
    </w:pPr>
    <w:rPr>
      <w:b/>
      <w:bCs/>
      <w:color w:val="000000"/>
      <w:kern w:val="36"/>
      <w:sz w:val="33"/>
      <w:szCs w:val="33"/>
    </w:rPr>
  </w:style>
  <w:style w:type="paragraph" w:styleId="3">
    <w:name w:val="heading 3"/>
    <w:basedOn w:val="a"/>
    <w:link w:val="3Char"/>
    <w:uiPriority w:val="9"/>
    <w:qFormat/>
    <w:rsid w:val="008B3F2D"/>
    <w:pPr>
      <w:spacing w:before="308" w:after="154"/>
      <w:outlineLvl w:val="2"/>
    </w:pPr>
    <w:rPr>
      <w:b/>
      <w:bCs/>
      <w:color w:val="724128"/>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3F2D"/>
    <w:rPr>
      <w:sz w:val="18"/>
      <w:szCs w:val="18"/>
    </w:rPr>
  </w:style>
  <w:style w:type="paragraph" w:styleId="a4">
    <w:name w:val="footer"/>
    <w:basedOn w:val="a"/>
    <w:link w:val="Char0"/>
    <w:uiPriority w:val="99"/>
    <w:unhideWhenUsed/>
    <w:rsid w:val="008B3F2D"/>
    <w:pPr>
      <w:tabs>
        <w:tab w:val="center" w:pos="4153"/>
        <w:tab w:val="right" w:pos="8306"/>
      </w:tabs>
      <w:snapToGrid w:val="0"/>
    </w:pPr>
    <w:rPr>
      <w:sz w:val="18"/>
      <w:szCs w:val="18"/>
    </w:rPr>
  </w:style>
  <w:style w:type="character" w:customStyle="1" w:styleId="Char0">
    <w:name w:val="页脚 Char"/>
    <w:basedOn w:val="a0"/>
    <w:link w:val="a4"/>
    <w:uiPriority w:val="99"/>
    <w:rsid w:val="008B3F2D"/>
    <w:rPr>
      <w:sz w:val="18"/>
      <w:szCs w:val="18"/>
    </w:rPr>
  </w:style>
  <w:style w:type="character" w:customStyle="1" w:styleId="1Char">
    <w:name w:val="标题 1 Char"/>
    <w:basedOn w:val="a0"/>
    <w:link w:val="1"/>
    <w:uiPriority w:val="9"/>
    <w:rsid w:val="008B3F2D"/>
    <w:rPr>
      <w:rFonts w:ascii="Times New Roman" w:eastAsia="宋体" w:hAnsi="Times New Roman" w:cs="Times New Roman"/>
      <w:b/>
      <w:bCs/>
      <w:color w:val="000000"/>
      <w:kern w:val="36"/>
      <w:sz w:val="33"/>
      <w:szCs w:val="33"/>
      <w:lang w:val="it-IT" w:eastAsia="it-IT"/>
    </w:rPr>
  </w:style>
  <w:style w:type="character" w:customStyle="1" w:styleId="3Char">
    <w:name w:val="标题 3 Char"/>
    <w:basedOn w:val="a0"/>
    <w:link w:val="3"/>
    <w:uiPriority w:val="9"/>
    <w:rsid w:val="008B3F2D"/>
    <w:rPr>
      <w:rFonts w:ascii="Times New Roman" w:eastAsia="宋体" w:hAnsi="Times New Roman" w:cs="Times New Roman"/>
      <w:b/>
      <w:bCs/>
      <w:color w:val="724128"/>
      <w:kern w:val="0"/>
      <w:sz w:val="26"/>
      <w:szCs w:val="26"/>
      <w:lang w:val="it-IT" w:eastAsia="it-IT"/>
    </w:rPr>
  </w:style>
  <w:style w:type="paragraph" w:styleId="a5">
    <w:name w:val="Balloon Text"/>
    <w:basedOn w:val="a"/>
    <w:link w:val="Char1"/>
    <w:uiPriority w:val="99"/>
    <w:semiHidden/>
    <w:rsid w:val="008B3F2D"/>
    <w:rPr>
      <w:rFonts w:ascii="Tahoma" w:hAnsi="Tahoma" w:cs="Tahoma"/>
      <w:sz w:val="16"/>
      <w:szCs w:val="16"/>
    </w:rPr>
  </w:style>
  <w:style w:type="character" w:customStyle="1" w:styleId="Char1">
    <w:name w:val="批注框文本 Char"/>
    <w:basedOn w:val="a0"/>
    <w:link w:val="a5"/>
    <w:uiPriority w:val="99"/>
    <w:semiHidden/>
    <w:rsid w:val="008B3F2D"/>
    <w:rPr>
      <w:rFonts w:ascii="Tahoma" w:eastAsia="宋体" w:hAnsi="Tahoma" w:cs="Tahoma"/>
      <w:kern w:val="0"/>
      <w:sz w:val="16"/>
      <w:szCs w:val="16"/>
      <w:lang w:val="it-IT" w:eastAsia="it-IT"/>
    </w:rPr>
  </w:style>
  <w:style w:type="character" w:styleId="a6">
    <w:name w:val="annotation reference"/>
    <w:uiPriority w:val="99"/>
    <w:semiHidden/>
    <w:rsid w:val="008B3F2D"/>
    <w:rPr>
      <w:sz w:val="21"/>
    </w:rPr>
  </w:style>
  <w:style w:type="paragraph" w:styleId="a7">
    <w:name w:val="annotation text"/>
    <w:basedOn w:val="a"/>
    <w:link w:val="Char2"/>
    <w:uiPriority w:val="99"/>
    <w:semiHidden/>
    <w:rsid w:val="008B3F2D"/>
  </w:style>
  <w:style w:type="character" w:customStyle="1" w:styleId="Char2">
    <w:name w:val="批注文字 Char"/>
    <w:basedOn w:val="a0"/>
    <w:link w:val="a7"/>
    <w:uiPriority w:val="99"/>
    <w:semiHidden/>
    <w:rsid w:val="008B3F2D"/>
    <w:rPr>
      <w:rFonts w:ascii="Times New Roman" w:eastAsia="宋体" w:hAnsi="Times New Roman" w:cs="Times New Roman"/>
      <w:kern w:val="0"/>
      <w:sz w:val="24"/>
      <w:szCs w:val="24"/>
      <w:lang w:val="it-IT" w:eastAsia="it-IT"/>
    </w:rPr>
  </w:style>
  <w:style w:type="paragraph" w:styleId="a8">
    <w:name w:val="annotation subject"/>
    <w:basedOn w:val="a7"/>
    <w:next w:val="a7"/>
    <w:link w:val="Char3"/>
    <w:uiPriority w:val="99"/>
    <w:semiHidden/>
    <w:rsid w:val="008B3F2D"/>
    <w:rPr>
      <w:b/>
      <w:bCs/>
    </w:rPr>
  </w:style>
  <w:style w:type="character" w:customStyle="1" w:styleId="Char3">
    <w:name w:val="批注主题 Char"/>
    <w:basedOn w:val="Char2"/>
    <w:link w:val="a8"/>
    <w:uiPriority w:val="99"/>
    <w:semiHidden/>
    <w:rsid w:val="008B3F2D"/>
    <w:rPr>
      <w:rFonts w:ascii="Times New Roman" w:eastAsia="宋体" w:hAnsi="Times New Roman" w:cs="Times New Roman"/>
      <w:b/>
      <w:bCs/>
      <w:kern w:val="0"/>
      <w:sz w:val="24"/>
      <w:szCs w:val="24"/>
      <w:lang w:val="it-IT" w:eastAsia="it-IT"/>
    </w:rPr>
  </w:style>
  <w:style w:type="paragraph" w:styleId="a9">
    <w:name w:val="Normal (Web)"/>
    <w:basedOn w:val="a"/>
    <w:uiPriority w:val="99"/>
    <w:rsid w:val="008B3F2D"/>
    <w:pPr>
      <w:spacing w:before="100" w:beforeAutospacing="1" w:after="100" w:afterAutospacing="1"/>
    </w:pPr>
  </w:style>
  <w:style w:type="character" w:customStyle="1" w:styleId="highlight">
    <w:name w:val="highlight"/>
    <w:rsid w:val="008B3F2D"/>
    <w:rPr>
      <w:rFonts w:cs="Times New Roman"/>
    </w:rPr>
  </w:style>
  <w:style w:type="character" w:styleId="aa">
    <w:name w:val="Hyperlink"/>
    <w:uiPriority w:val="99"/>
    <w:rsid w:val="008B3F2D"/>
    <w:rPr>
      <w:color w:val="D00403"/>
      <w:u w:val="none"/>
      <w:effect w:val="none"/>
    </w:rPr>
  </w:style>
  <w:style w:type="character" w:customStyle="1" w:styleId="st1">
    <w:name w:val="st1"/>
    <w:basedOn w:val="a0"/>
    <w:rsid w:val="008B3F2D"/>
  </w:style>
  <w:style w:type="paragraph" w:styleId="ab">
    <w:name w:val="Body Text"/>
    <w:basedOn w:val="a"/>
    <w:link w:val="Char4"/>
    <w:uiPriority w:val="1"/>
    <w:qFormat/>
    <w:rsid w:val="008B3F2D"/>
    <w:pPr>
      <w:widowControl w:val="0"/>
      <w:ind w:left="110"/>
    </w:pPr>
    <w:rPr>
      <w:rFonts w:ascii="Book Antiqua" w:eastAsia="Book Antiqua" w:hAnsi="Book Antiqua"/>
      <w:lang w:val="en-US" w:eastAsia="en-US"/>
    </w:rPr>
  </w:style>
  <w:style w:type="character" w:customStyle="1" w:styleId="Char4">
    <w:name w:val="正文文本 Char"/>
    <w:basedOn w:val="a0"/>
    <w:link w:val="ab"/>
    <w:uiPriority w:val="1"/>
    <w:rsid w:val="008B3F2D"/>
    <w:rPr>
      <w:rFonts w:ascii="Book Antiqua" w:eastAsia="Book Antiqua" w:hAnsi="Book Antiqua" w:cs="Times New Roman"/>
      <w:kern w:val="0"/>
      <w:sz w:val="24"/>
      <w:szCs w:val="24"/>
      <w:lang w:eastAsia="en-US"/>
    </w:rPr>
  </w:style>
  <w:style w:type="character" w:customStyle="1" w:styleId="Collegame">
    <w:name w:val="Collegame"/>
    <w:rsid w:val="008B3F2D"/>
    <w:rPr>
      <w:rFonts w:cs="Times New Roman"/>
      <w:color w:val="0000FF"/>
      <w:u w:val="single"/>
    </w:rPr>
  </w:style>
  <w:style w:type="character" w:styleId="ac">
    <w:name w:val="Emphasis"/>
    <w:basedOn w:val="a0"/>
    <w:uiPriority w:val="20"/>
    <w:qFormat/>
    <w:rsid w:val="00A40F24"/>
    <w:rPr>
      <w:i/>
      <w:iCs/>
    </w:rPr>
  </w:style>
  <w:style w:type="character" w:customStyle="1" w:styleId="apple-converted-space">
    <w:name w:val="apple-converted-space"/>
    <w:basedOn w:val="a0"/>
    <w:rsid w:val="00523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F2D"/>
    <w:rPr>
      <w:rFonts w:ascii="Times New Roman" w:eastAsia="宋体" w:hAnsi="Times New Roman" w:cs="Times New Roman"/>
      <w:kern w:val="0"/>
      <w:sz w:val="24"/>
      <w:szCs w:val="24"/>
      <w:lang w:val="it-IT" w:eastAsia="it-IT"/>
    </w:rPr>
  </w:style>
  <w:style w:type="paragraph" w:styleId="1">
    <w:name w:val="heading 1"/>
    <w:basedOn w:val="a"/>
    <w:link w:val="1Char"/>
    <w:uiPriority w:val="9"/>
    <w:qFormat/>
    <w:rsid w:val="008B3F2D"/>
    <w:pPr>
      <w:spacing w:before="240" w:after="120"/>
      <w:outlineLvl w:val="0"/>
    </w:pPr>
    <w:rPr>
      <w:b/>
      <w:bCs/>
      <w:color w:val="000000"/>
      <w:kern w:val="36"/>
      <w:sz w:val="33"/>
      <w:szCs w:val="33"/>
    </w:rPr>
  </w:style>
  <w:style w:type="paragraph" w:styleId="3">
    <w:name w:val="heading 3"/>
    <w:basedOn w:val="a"/>
    <w:link w:val="3Char"/>
    <w:uiPriority w:val="9"/>
    <w:qFormat/>
    <w:rsid w:val="008B3F2D"/>
    <w:pPr>
      <w:spacing w:before="308" w:after="154"/>
      <w:outlineLvl w:val="2"/>
    </w:pPr>
    <w:rPr>
      <w:b/>
      <w:bCs/>
      <w:color w:val="724128"/>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F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3F2D"/>
    <w:rPr>
      <w:sz w:val="18"/>
      <w:szCs w:val="18"/>
    </w:rPr>
  </w:style>
  <w:style w:type="paragraph" w:styleId="a4">
    <w:name w:val="footer"/>
    <w:basedOn w:val="a"/>
    <w:link w:val="Char0"/>
    <w:uiPriority w:val="99"/>
    <w:unhideWhenUsed/>
    <w:rsid w:val="008B3F2D"/>
    <w:pPr>
      <w:tabs>
        <w:tab w:val="center" w:pos="4153"/>
        <w:tab w:val="right" w:pos="8306"/>
      </w:tabs>
      <w:snapToGrid w:val="0"/>
    </w:pPr>
    <w:rPr>
      <w:sz w:val="18"/>
      <w:szCs w:val="18"/>
    </w:rPr>
  </w:style>
  <w:style w:type="character" w:customStyle="1" w:styleId="Char0">
    <w:name w:val="页脚 Char"/>
    <w:basedOn w:val="a0"/>
    <w:link w:val="a4"/>
    <w:uiPriority w:val="99"/>
    <w:rsid w:val="008B3F2D"/>
    <w:rPr>
      <w:sz w:val="18"/>
      <w:szCs w:val="18"/>
    </w:rPr>
  </w:style>
  <w:style w:type="character" w:customStyle="1" w:styleId="1Char">
    <w:name w:val="标题 1 Char"/>
    <w:basedOn w:val="a0"/>
    <w:link w:val="1"/>
    <w:uiPriority w:val="9"/>
    <w:rsid w:val="008B3F2D"/>
    <w:rPr>
      <w:rFonts w:ascii="Times New Roman" w:eastAsia="宋体" w:hAnsi="Times New Roman" w:cs="Times New Roman"/>
      <w:b/>
      <w:bCs/>
      <w:color w:val="000000"/>
      <w:kern w:val="36"/>
      <w:sz w:val="33"/>
      <w:szCs w:val="33"/>
      <w:lang w:val="it-IT" w:eastAsia="it-IT"/>
    </w:rPr>
  </w:style>
  <w:style w:type="character" w:customStyle="1" w:styleId="3Char">
    <w:name w:val="标题 3 Char"/>
    <w:basedOn w:val="a0"/>
    <w:link w:val="3"/>
    <w:uiPriority w:val="9"/>
    <w:rsid w:val="008B3F2D"/>
    <w:rPr>
      <w:rFonts w:ascii="Times New Roman" w:eastAsia="宋体" w:hAnsi="Times New Roman" w:cs="Times New Roman"/>
      <w:b/>
      <w:bCs/>
      <w:color w:val="724128"/>
      <w:kern w:val="0"/>
      <w:sz w:val="26"/>
      <w:szCs w:val="26"/>
      <w:lang w:val="it-IT" w:eastAsia="it-IT"/>
    </w:rPr>
  </w:style>
  <w:style w:type="paragraph" w:styleId="a5">
    <w:name w:val="Balloon Text"/>
    <w:basedOn w:val="a"/>
    <w:link w:val="Char1"/>
    <w:uiPriority w:val="99"/>
    <w:semiHidden/>
    <w:rsid w:val="008B3F2D"/>
    <w:rPr>
      <w:rFonts w:ascii="Tahoma" w:hAnsi="Tahoma" w:cs="Tahoma"/>
      <w:sz w:val="16"/>
      <w:szCs w:val="16"/>
    </w:rPr>
  </w:style>
  <w:style w:type="character" w:customStyle="1" w:styleId="Char1">
    <w:name w:val="批注框文本 Char"/>
    <w:basedOn w:val="a0"/>
    <w:link w:val="a5"/>
    <w:uiPriority w:val="99"/>
    <w:semiHidden/>
    <w:rsid w:val="008B3F2D"/>
    <w:rPr>
      <w:rFonts w:ascii="Tahoma" w:eastAsia="宋体" w:hAnsi="Tahoma" w:cs="Tahoma"/>
      <w:kern w:val="0"/>
      <w:sz w:val="16"/>
      <w:szCs w:val="16"/>
      <w:lang w:val="it-IT" w:eastAsia="it-IT"/>
    </w:rPr>
  </w:style>
  <w:style w:type="character" w:styleId="a6">
    <w:name w:val="annotation reference"/>
    <w:uiPriority w:val="99"/>
    <w:semiHidden/>
    <w:rsid w:val="008B3F2D"/>
    <w:rPr>
      <w:sz w:val="21"/>
    </w:rPr>
  </w:style>
  <w:style w:type="paragraph" w:styleId="a7">
    <w:name w:val="annotation text"/>
    <w:basedOn w:val="a"/>
    <w:link w:val="Char2"/>
    <w:uiPriority w:val="99"/>
    <w:semiHidden/>
    <w:rsid w:val="008B3F2D"/>
  </w:style>
  <w:style w:type="character" w:customStyle="1" w:styleId="Char2">
    <w:name w:val="批注文字 Char"/>
    <w:basedOn w:val="a0"/>
    <w:link w:val="a7"/>
    <w:uiPriority w:val="99"/>
    <w:semiHidden/>
    <w:rsid w:val="008B3F2D"/>
    <w:rPr>
      <w:rFonts w:ascii="Times New Roman" w:eastAsia="宋体" w:hAnsi="Times New Roman" w:cs="Times New Roman"/>
      <w:kern w:val="0"/>
      <w:sz w:val="24"/>
      <w:szCs w:val="24"/>
      <w:lang w:val="it-IT" w:eastAsia="it-IT"/>
    </w:rPr>
  </w:style>
  <w:style w:type="paragraph" w:styleId="a8">
    <w:name w:val="annotation subject"/>
    <w:basedOn w:val="a7"/>
    <w:next w:val="a7"/>
    <w:link w:val="Char3"/>
    <w:uiPriority w:val="99"/>
    <w:semiHidden/>
    <w:rsid w:val="008B3F2D"/>
    <w:rPr>
      <w:b/>
      <w:bCs/>
    </w:rPr>
  </w:style>
  <w:style w:type="character" w:customStyle="1" w:styleId="Char3">
    <w:name w:val="批注主题 Char"/>
    <w:basedOn w:val="Char2"/>
    <w:link w:val="a8"/>
    <w:uiPriority w:val="99"/>
    <w:semiHidden/>
    <w:rsid w:val="008B3F2D"/>
    <w:rPr>
      <w:rFonts w:ascii="Times New Roman" w:eastAsia="宋体" w:hAnsi="Times New Roman" w:cs="Times New Roman"/>
      <w:b/>
      <w:bCs/>
      <w:kern w:val="0"/>
      <w:sz w:val="24"/>
      <w:szCs w:val="24"/>
      <w:lang w:val="it-IT" w:eastAsia="it-IT"/>
    </w:rPr>
  </w:style>
  <w:style w:type="paragraph" w:styleId="a9">
    <w:name w:val="Normal (Web)"/>
    <w:basedOn w:val="a"/>
    <w:uiPriority w:val="99"/>
    <w:rsid w:val="008B3F2D"/>
    <w:pPr>
      <w:spacing w:before="100" w:beforeAutospacing="1" w:after="100" w:afterAutospacing="1"/>
    </w:pPr>
  </w:style>
  <w:style w:type="character" w:customStyle="1" w:styleId="highlight">
    <w:name w:val="highlight"/>
    <w:rsid w:val="008B3F2D"/>
    <w:rPr>
      <w:rFonts w:cs="Times New Roman"/>
    </w:rPr>
  </w:style>
  <w:style w:type="character" w:styleId="aa">
    <w:name w:val="Hyperlink"/>
    <w:uiPriority w:val="99"/>
    <w:rsid w:val="008B3F2D"/>
    <w:rPr>
      <w:color w:val="D00403"/>
      <w:u w:val="none"/>
      <w:effect w:val="none"/>
    </w:rPr>
  </w:style>
  <w:style w:type="character" w:customStyle="1" w:styleId="st1">
    <w:name w:val="st1"/>
    <w:basedOn w:val="a0"/>
    <w:rsid w:val="008B3F2D"/>
  </w:style>
  <w:style w:type="paragraph" w:styleId="ab">
    <w:name w:val="Body Text"/>
    <w:basedOn w:val="a"/>
    <w:link w:val="Char4"/>
    <w:uiPriority w:val="1"/>
    <w:qFormat/>
    <w:rsid w:val="008B3F2D"/>
    <w:pPr>
      <w:widowControl w:val="0"/>
      <w:ind w:left="110"/>
    </w:pPr>
    <w:rPr>
      <w:rFonts w:ascii="Book Antiqua" w:eastAsia="Book Antiqua" w:hAnsi="Book Antiqua"/>
      <w:lang w:val="en-US" w:eastAsia="en-US"/>
    </w:rPr>
  </w:style>
  <w:style w:type="character" w:customStyle="1" w:styleId="Char4">
    <w:name w:val="正文文本 Char"/>
    <w:basedOn w:val="a0"/>
    <w:link w:val="ab"/>
    <w:uiPriority w:val="1"/>
    <w:rsid w:val="008B3F2D"/>
    <w:rPr>
      <w:rFonts w:ascii="Book Antiqua" w:eastAsia="Book Antiqua" w:hAnsi="Book Antiqua" w:cs="Times New Roman"/>
      <w:kern w:val="0"/>
      <w:sz w:val="24"/>
      <w:szCs w:val="24"/>
      <w:lang w:eastAsia="en-US"/>
    </w:rPr>
  </w:style>
  <w:style w:type="character" w:customStyle="1" w:styleId="Collegame">
    <w:name w:val="Collegame"/>
    <w:rsid w:val="008B3F2D"/>
    <w:rPr>
      <w:rFonts w:cs="Times New Roman"/>
      <w:color w:val="0000FF"/>
      <w:u w:val="single"/>
    </w:rPr>
  </w:style>
  <w:style w:type="character" w:styleId="ac">
    <w:name w:val="Emphasis"/>
    <w:basedOn w:val="a0"/>
    <w:uiPriority w:val="20"/>
    <w:qFormat/>
    <w:rsid w:val="00A40F24"/>
    <w:rPr>
      <w:i/>
      <w:iCs/>
    </w:rPr>
  </w:style>
  <w:style w:type="character" w:customStyle="1" w:styleId="apple-converted-space">
    <w:name w:val="apple-converted-space"/>
    <w:basedOn w:val="a0"/>
    <w:rsid w:val="0052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56478">
      <w:bodyDiv w:val="1"/>
      <w:marLeft w:val="0"/>
      <w:marRight w:val="0"/>
      <w:marTop w:val="0"/>
      <w:marBottom w:val="0"/>
      <w:divBdr>
        <w:top w:val="none" w:sz="0" w:space="0" w:color="auto"/>
        <w:left w:val="none" w:sz="0" w:space="0" w:color="auto"/>
        <w:bottom w:val="none" w:sz="0" w:space="0" w:color="auto"/>
        <w:right w:val="none" w:sz="0" w:space="0" w:color="auto"/>
      </w:divBdr>
      <w:divsChild>
        <w:div w:id="1401902405">
          <w:marLeft w:val="0"/>
          <w:marRight w:val="0"/>
          <w:marTop w:val="0"/>
          <w:marBottom w:val="0"/>
          <w:divBdr>
            <w:top w:val="none" w:sz="0" w:space="0" w:color="auto"/>
            <w:left w:val="none" w:sz="0" w:space="0" w:color="auto"/>
            <w:bottom w:val="none" w:sz="0" w:space="0" w:color="auto"/>
            <w:right w:val="none" w:sz="0" w:space="0" w:color="auto"/>
          </w:divBdr>
        </w:div>
        <w:div w:id="1801070761">
          <w:marLeft w:val="0"/>
          <w:marRight w:val="0"/>
          <w:marTop w:val="0"/>
          <w:marBottom w:val="0"/>
          <w:divBdr>
            <w:top w:val="none" w:sz="0" w:space="0" w:color="auto"/>
            <w:left w:val="none" w:sz="0" w:space="0" w:color="auto"/>
            <w:bottom w:val="none" w:sz="0" w:space="0" w:color="auto"/>
            <w:right w:val="none" w:sz="0" w:space="0" w:color="auto"/>
          </w:divBdr>
        </w:div>
        <w:div w:id="1612126114">
          <w:marLeft w:val="0"/>
          <w:marRight w:val="0"/>
          <w:marTop w:val="0"/>
          <w:marBottom w:val="0"/>
          <w:divBdr>
            <w:top w:val="none" w:sz="0" w:space="0" w:color="auto"/>
            <w:left w:val="none" w:sz="0" w:space="0" w:color="auto"/>
            <w:bottom w:val="none" w:sz="0" w:space="0" w:color="auto"/>
            <w:right w:val="none" w:sz="0" w:space="0" w:color="auto"/>
          </w:divBdr>
        </w:div>
        <w:div w:id="593325333">
          <w:marLeft w:val="0"/>
          <w:marRight w:val="0"/>
          <w:marTop w:val="0"/>
          <w:marBottom w:val="0"/>
          <w:divBdr>
            <w:top w:val="none" w:sz="0" w:space="0" w:color="auto"/>
            <w:left w:val="none" w:sz="0" w:space="0" w:color="auto"/>
            <w:bottom w:val="none" w:sz="0" w:space="0" w:color="auto"/>
            <w:right w:val="none" w:sz="0" w:space="0" w:color="auto"/>
          </w:divBdr>
        </w:div>
        <w:div w:id="1970814400">
          <w:marLeft w:val="0"/>
          <w:marRight w:val="0"/>
          <w:marTop w:val="0"/>
          <w:marBottom w:val="0"/>
          <w:divBdr>
            <w:top w:val="none" w:sz="0" w:space="0" w:color="auto"/>
            <w:left w:val="none" w:sz="0" w:space="0" w:color="auto"/>
            <w:bottom w:val="none" w:sz="0" w:space="0" w:color="auto"/>
            <w:right w:val="none" w:sz="0" w:space="0" w:color="auto"/>
          </w:divBdr>
        </w:div>
        <w:div w:id="433477421">
          <w:marLeft w:val="0"/>
          <w:marRight w:val="0"/>
          <w:marTop w:val="0"/>
          <w:marBottom w:val="0"/>
          <w:divBdr>
            <w:top w:val="none" w:sz="0" w:space="0" w:color="auto"/>
            <w:left w:val="none" w:sz="0" w:space="0" w:color="auto"/>
            <w:bottom w:val="none" w:sz="0" w:space="0" w:color="auto"/>
            <w:right w:val="none" w:sz="0" w:space="0" w:color="auto"/>
          </w:divBdr>
        </w:div>
        <w:div w:id="1753350589">
          <w:marLeft w:val="0"/>
          <w:marRight w:val="0"/>
          <w:marTop w:val="0"/>
          <w:marBottom w:val="0"/>
          <w:divBdr>
            <w:top w:val="none" w:sz="0" w:space="0" w:color="auto"/>
            <w:left w:val="none" w:sz="0" w:space="0" w:color="auto"/>
            <w:bottom w:val="none" w:sz="0" w:space="0" w:color="auto"/>
            <w:right w:val="none" w:sz="0" w:space="0" w:color="auto"/>
          </w:divBdr>
        </w:div>
        <w:div w:id="1219434790">
          <w:marLeft w:val="0"/>
          <w:marRight w:val="0"/>
          <w:marTop w:val="0"/>
          <w:marBottom w:val="0"/>
          <w:divBdr>
            <w:top w:val="none" w:sz="0" w:space="0" w:color="auto"/>
            <w:left w:val="none" w:sz="0" w:space="0" w:color="auto"/>
            <w:bottom w:val="none" w:sz="0" w:space="0" w:color="auto"/>
            <w:right w:val="none" w:sz="0" w:space="0" w:color="auto"/>
          </w:divBdr>
        </w:div>
        <w:div w:id="1558780727">
          <w:marLeft w:val="0"/>
          <w:marRight w:val="0"/>
          <w:marTop w:val="0"/>
          <w:marBottom w:val="0"/>
          <w:divBdr>
            <w:top w:val="none" w:sz="0" w:space="0" w:color="auto"/>
            <w:left w:val="none" w:sz="0" w:space="0" w:color="auto"/>
            <w:bottom w:val="none" w:sz="0" w:space="0" w:color="auto"/>
            <w:right w:val="none" w:sz="0" w:space="0" w:color="auto"/>
          </w:divBdr>
        </w:div>
        <w:div w:id="658660260">
          <w:marLeft w:val="0"/>
          <w:marRight w:val="0"/>
          <w:marTop w:val="0"/>
          <w:marBottom w:val="0"/>
          <w:divBdr>
            <w:top w:val="none" w:sz="0" w:space="0" w:color="auto"/>
            <w:left w:val="none" w:sz="0" w:space="0" w:color="auto"/>
            <w:bottom w:val="none" w:sz="0" w:space="0" w:color="auto"/>
            <w:right w:val="none" w:sz="0" w:space="0" w:color="auto"/>
          </w:divBdr>
        </w:div>
        <w:div w:id="1035734220">
          <w:marLeft w:val="0"/>
          <w:marRight w:val="0"/>
          <w:marTop w:val="0"/>
          <w:marBottom w:val="0"/>
          <w:divBdr>
            <w:top w:val="none" w:sz="0" w:space="0" w:color="auto"/>
            <w:left w:val="none" w:sz="0" w:space="0" w:color="auto"/>
            <w:bottom w:val="none" w:sz="0" w:space="0" w:color="auto"/>
            <w:right w:val="none" w:sz="0" w:space="0" w:color="auto"/>
          </w:divBdr>
        </w:div>
        <w:div w:id="1886747608">
          <w:marLeft w:val="0"/>
          <w:marRight w:val="0"/>
          <w:marTop w:val="0"/>
          <w:marBottom w:val="0"/>
          <w:divBdr>
            <w:top w:val="none" w:sz="0" w:space="0" w:color="auto"/>
            <w:left w:val="none" w:sz="0" w:space="0" w:color="auto"/>
            <w:bottom w:val="none" w:sz="0" w:space="0" w:color="auto"/>
            <w:right w:val="none" w:sz="0" w:space="0" w:color="auto"/>
          </w:divBdr>
        </w:div>
        <w:div w:id="917666607">
          <w:marLeft w:val="0"/>
          <w:marRight w:val="0"/>
          <w:marTop w:val="0"/>
          <w:marBottom w:val="0"/>
          <w:divBdr>
            <w:top w:val="none" w:sz="0" w:space="0" w:color="auto"/>
            <w:left w:val="none" w:sz="0" w:space="0" w:color="auto"/>
            <w:bottom w:val="none" w:sz="0" w:space="0" w:color="auto"/>
            <w:right w:val="none" w:sz="0" w:space="0" w:color="auto"/>
          </w:divBdr>
        </w:div>
        <w:div w:id="1434741586">
          <w:marLeft w:val="0"/>
          <w:marRight w:val="0"/>
          <w:marTop w:val="0"/>
          <w:marBottom w:val="0"/>
          <w:divBdr>
            <w:top w:val="none" w:sz="0" w:space="0" w:color="auto"/>
            <w:left w:val="none" w:sz="0" w:space="0" w:color="auto"/>
            <w:bottom w:val="none" w:sz="0" w:space="0" w:color="auto"/>
            <w:right w:val="none" w:sz="0" w:space="0" w:color="auto"/>
          </w:divBdr>
        </w:div>
        <w:div w:id="1376270298">
          <w:marLeft w:val="0"/>
          <w:marRight w:val="0"/>
          <w:marTop w:val="0"/>
          <w:marBottom w:val="0"/>
          <w:divBdr>
            <w:top w:val="none" w:sz="0" w:space="0" w:color="auto"/>
            <w:left w:val="none" w:sz="0" w:space="0" w:color="auto"/>
            <w:bottom w:val="none" w:sz="0" w:space="0" w:color="auto"/>
            <w:right w:val="none" w:sz="0" w:space="0" w:color="auto"/>
          </w:divBdr>
        </w:div>
        <w:div w:id="1263565299">
          <w:marLeft w:val="0"/>
          <w:marRight w:val="0"/>
          <w:marTop w:val="0"/>
          <w:marBottom w:val="0"/>
          <w:divBdr>
            <w:top w:val="none" w:sz="0" w:space="0" w:color="auto"/>
            <w:left w:val="none" w:sz="0" w:space="0" w:color="auto"/>
            <w:bottom w:val="none" w:sz="0" w:space="0" w:color="auto"/>
            <w:right w:val="none" w:sz="0" w:space="0" w:color="auto"/>
          </w:divBdr>
        </w:div>
        <w:div w:id="85394161">
          <w:marLeft w:val="0"/>
          <w:marRight w:val="0"/>
          <w:marTop w:val="0"/>
          <w:marBottom w:val="0"/>
          <w:divBdr>
            <w:top w:val="none" w:sz="0" w:space="0" w:color="auto"/>
            <w:left w:val="none" w:sz="0" w:space="0" w:color="auto"/>
            <w:bottom w:val="none" w:sz="0" w:space="0" w:color="auto"/>
            <w:right w:val="none" w:sz="0" w:space="0" w:color="auto"/>
          </w:divBdr>
        </w:div>
        <w:div w:id="1747023267">
          <w:marLeft w:val="0"/>
          <w:marRight w:val="0"/>
          <w:marTop w:val="0"/>
          <w:marBottom w:val="0"/>
          <w:divBdr>
            <w:top w:val="none" w:sz="0" w:space="0" w:color="auto"/>
            <w:left w:val="none" w:sz="0" w:space="0" w:color="auto"/>
            <w:bottom w:val="none" w:sz="0" w:space="0" w:color="auto"/>
            <w:right w:val="none" w:sz="0" w:space="0" w:color="auto"/>
          </w:divBdr>
        </w:div>
        <w:div w:id="261455481">
          <w:marLeft w:val="0"/>
          <w:marRight w:val="0"/>
          <w:marTop w:val="0"/>
          <w:marBottom w:val="0"/>
          <w:divBdr>
            <w:top w:val="none" w:sz="0" w:space="0" w:color="auto"/>
            <w:left w:val="none" w:sz="0" w:space="0" w:color="auto"/>
            <w:bottom w:val="none" w:sz="0" w:space="0" w:color="auto"/>
            <w:right w:val="none" w:sz="0" w:space="0" w:color="auto"/>
          </w:divBdr>
        </w:div>
        <w:div w:id="311569804">
          <w:marLeft w:val="0"/>
          <w:marRight w:val="0"/>
          <w:marTop w:val="0"/>
          <w:marBottom w:val="0"/>
          <w:divBdr>
            <w:top w:val="none" w:sz="0" w:space="0" w:color="auto"/>
            <w:left w:val="none" w:sz="0" w:space="0" w:color="auto"/>
            <w:bottom w:val="none" w:sz="0" w:space="0" w:color="auto"/>
            <w:right w:val="none" w:sz="0" w:space="0" w:color="auto"/>
          </w:divBdr>
        </w:div>
        <w:div w:id="1601985161">
          <w:marLeft w:val="0"/>
          <w:marRight w:val="0"/>
          <w:marTop w:val="0"/>
          <w:marBottom w:val="0"/>
          <w:divBdr>
            <w:top w:val="none" w:sz="0" w:space="0" w:color="auto"/>
            <w:left w:val="none" w:sz="0" w:space="0" w:color="auto"/>
            <w:bottom w:val="none" w:sz="0" w:space="0" w:color="auto"/>
            <w:right w:val="none" w:sz="0" w:space="0" w:color="auto"/>
          </w:divBdr>
        </w:div>
        <w:div w:id="1692680166">
          <w:marLeft w:val="0"/>
          <w:marRight w:val="0"/>
          <w:marTop w:val="0"/>
          <w:marBottom w:val="0"/>
          <w:divBdr>
            <w:top w:val="none" w:sz="0" w:space="0" w:color="auto"/>
            <w:left w:val="none" w:sz="0" w:space="0" w:color="auto"/>
            <w:bottom w:val="none" w:sz="0" w:space="0" w:color="auto"/>
            <w:right w:val="none" w:sz="0" w:space="0" w:color="auto"/>
          </w:divBdr>
        </w:div>
        <w:div w:id="1672289756">
          <w:marLeft w:val="0"/>
          <w:marRight w:val="0"/>
          <w:marTop w:val="0"/>
          <w:marBottom w:val="0"/>
          <w:divBdr>
            <w:top w:val="none" w:sz="0" w:space="0" w:color="auto"/>
            <w:left w:val="none" w:sz="0" w:space="0" w:color="auto"/>
            <w:bottom w:val="none" w:sz="0" w:space="0" w:color="auto"/>
            <w:right w:val="none" w:sz="0" w:space="0" w:color="auto"/>
          </w:divBdr>
        </w:div>
        <w:div w:id="252738488">
          <w:marLeft w:val="0"/>
          <w:marRight w:val="0"/>
          <w:marTop w:val="0"/>
          <w:marBottom w:val="0"/>
          <w:divBdr>
            <w:top w:val="none" w:sz="0" w:space="0" w:color="auto"/>
            <w:left w:val="none" w:sz="0" w:space="0" w:color="auto"/>
            <w:bottom w:val="none" w:sz="0" w:space="0" w:color="auto"/>
            <w:right w:val="none" w:sz="0" w:space="0" w:color="auto"/>
          </w:divBdr>
        </w:div>
        <w:div w:id="1911696578">
          <w:marLeft w:val="0"/>
          <w:marRight w:val="0"/>
          <w:marTop w:val="0"/>
          <w:marBottom w:val="0"/>
          <w:divBdr>
            <w:top w:val="none" w:sz="0" w:space="0" w:color="auto"/>
            <w:left w:val="none" w:sz="0" w:space="0" w:color="auto"/>
            <w:bottom w:val="none" w:sz="0" w:space="0" w:color="auto"/>
            <w:right w:val="none" w:sz="0" w:space="0" w:color="auto"/>
          </w:divBdr>
        </w:div>
        <w:div w:id="654576462">
          <w:marLeft w:val="0"/>
          <w:marRight w:val="0"/>
          <w:marTop w:val="0"/>
          <w:marBottom w:val="0"/>
          <w:divBdr>
            <w:top w:val="none" w:sz="0" w:space="0" w:color="auto"/>
            <w:left w:val="none" w:sz="0" w:space="0" w:color="auto"/>
            <w:bottom w:val="none" w:sz="0" w:space="0" w:color="auto"/>
            <w:right w:val="none" w:sz="0" w:space="0" w:color="auto"/>
          </w:divBdr>
        </w:div>
        <w:div w:id="898706771">
          <w:marLeft w:val="0"/>
          <w:marRight w:val="0"/>
          <w:marTop w:val="0"/>
          <w:marBottom w:val="0"/>
          <w:divBdr>
            <w:top w:val="none" w:sz="0" w:space="0" w:color="auto"/>
            <w:left w:val="none" w:sz="0" w:space="0" w:color="auto"/>
            <w:bottom w:val="none" w:sz="0" w:space="0" w:color="auto"/>
            <w:right w:val="none" w:sz="0" w:space="0" w:color="auto"/>
          </w:divBdr>
        </w:div>
        <w:div w:id="1617520672">
          <w:marLeft w:val="0"/>
          <w:marRight w:val="0"/>
          <w:marTop w:val="0"/>
          <w:marBottom w:val="0"/>
          <w:divBdr>
            <w:top w:val="none" w:sz="0" w:space="0" w:color="auto"/>
            <w:left w:val="none" w:sz="0" w:space="0" w:color="auto"/>
            <w:bottom w:val="none" w:sz="0" w:space="0" w:color="auto"/>
            <w:right w:val="none" w:sz="0" w:space="0" w:color="auto"/>
          </w:divBdr>
        </w:div>
        <w:div w:id="688414722">
          <w:marLeft w:val="0"/>
          <w:marRight w:val="0"/>
          <w:marTop w:val="0"/>
          <w:marBottom w:val="0"/>
          <w:divBdr>
            <w:top w:val="none" w:sz="0" w:space="0" w:color="auto"/>
            <w:left w:val="none" w:sz="0" w:space="0" w:color="auto"/>
            <w:bottom w:val="none" w:sz="0" w:space="0" w:color="auto"/>
            <w:right w:val="none" w:sz="0" w:space="0" w:color="auto"/>
          </w:divBdr>
        </w:div>
        <w:div w:id="1139374532">
          <w:marLeft w:val="0"/>
          <w:marRight w:val="0"/>
          <w:marTop w:val="0"/>
          <w:marBottom w:val="0"/>
          <w:divBdr>
            <w:top w:val="none" w:sz="0" w:space="0" w:color="auto"/>
            <w:left w:val="none" w:sz="0" w:space="0" w:color="auto"/>
            <w:bottom w:val="none" w:sz="0" w:space="0" w:color="auto"/>
            <w:right w:val="none" w:sz="0" w:space="0" w:color="auto"/>
          </w:divBdr>
        </w:div>
        <w:div w:id="1892421494">
          <w:marLeft w:val="0"/>
          <w:marRight w:val="0"/>
          <w:marTop w:val="0"/>
          <w:marBottom w:val="0"/>
          <w:divBdr>
            <w:top w:val="none" w:sz="0" w:space="0" w:color="auto"/>
            <w:left w:val="none" w:sz="0" w:space="0" w:color="auto"/>
            <w:bottom w:val="none" w:sz="0" w:space="0" w:color="auto"/>
            <w:right w:val="none" w:sz="0" w:space="0" w:color="auto"/>
          </w:divBdr>
        </w:div>
        <w:div w:id="592125353">
          <w:marLeft w:val="0"/>
          <w:marRight w:val="0"/>
          <w:marTop w:val="0"/>
          <w:marBottom w:val="0"/>
          <w:divBdr>
            <w:top w:val="none" w:sz="0" w:space="0" w:color="auto"/>
            <w:left w:val="none" w:sz="0" w:space="0" w:color="auto"/>
            <w:bottom w:val="none" w:sz="0" w:space="0" w:color="auto"/>
            <w:right w:val="none" w:sz="0" w:space="0" w:color="auto"/>
          </w:divBdr>
        </w:div>
        <w:div w:id="151868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C0FE5-26FD-4594-BCF6-8B4ECABB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7727</Words>
  <Characters>44044</Characters>
  <Application>Microsoft Office Word</Application>
  <DocSecurity>0</DocSecurity>
  <Lines>367</Lines>
  <Paragraphs>103</Paragraphs>
  <ScaleCrop>false</ScaleCrop>
  <Company>Hewlett-Packard Company</Company>
  <LinksUpToDate>false</LinksUpToDate>
  <CharactersWithSpaces>51668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dcterms:created xsi:type="dcterms:W3CDTF">2013-03-08T03:08:00Z</dcterms:created>
  <dcterms:modified xsi:type="dcterms:W3CDTF">2013-03-08T03:08:00Z</dcterms:modified>
</cp:coreProperties>
</file>