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687347" w:rsidRDefault="00F46958">
            <w:pPr>
              <w:spacing w:line="360" w:lineRule="auto"/>
              <w:rPr>
                <w:rFonts w:ascii="Book Antiqua" w:hAnsi="Book Antiqua"/>
                <w:color w:val="000000"/>
                <w:sz w:val="24"/>
                <w:szCs w:val="24"/>
              </w:rPr>
            </w:pPr>
            <w:r>
              <w:rPr>
                <w:rFonts w:ascii="Book Antiqua" w:hAnsi="Book Antiqua"/>
                <w:color w:val="000000"/>
                <w:sz w:val="24"/>
                <w:szCs w:val="24"/>
              </w:rPr>
              <w:t xml:space="preserve">CXC family of </w:t>
            </w:r>
            <w:proofErr w:type="spellStart"/>
            <w:r>
              <w:rPr>
                <w:rFonts w:ascii="Book Antiqua" w:hAnsi="Book Antiqua"/>
                <w:color w:val="000000"/>
                <w:sz w:val="24"/>
                <w:szCs w:val="24"/>
              </w:rPr>
              <w:t>chemokines</w:t>
            </w:r>
            <w:proofErr w:type="spellEnd"/>
            <w:r>
              <w:rPr>
                <w:rFonts w:ascii="Book Antiqua" w:hAnsi="Book Antiqua"/>
                <w:color w:val="000000"/>
                <w:sz w:val="24"/>
                <w:szCs w:val="24"/>
              </w:rPr>
              <w:t xml:space="preserve"> as prognostic or predictive biomarkers and possible drug targets in colorectal cancer</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687347" w:rsidRDefault="00F46958">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Sara </w:t>
            </w:r>
            <w:proofErr w:type="spellStart"/>
            <w:r>
              <w:rPr>
                <w:rFonts w:ascii="Book Antiqua" w:hAnsi="Book Antiqua" w:cs="Book Antiqua"/>
                <w:color w:val="000000"/>
                <w:sz w:val="24"/>
                <w:szCs w:val="24"/>
              </w:rPr>
              <w:t>Cabrero</w:t>
            </w:r>
            <w:proofErr w:type="spellEnd"/>
            <w:r>
              <w:rPr>
                <w:rFonts w:ascii="Book Antiqua" w:hAnsi="Book Antiqua" w:cs="Book Antiqua"/>
                <w:color w:val="000000"/>
                <w:sz w:val="24"/>
                <w:szCs w:val="24"/>
              </w:rPr>
              <w:t xml:space="preserve">-de </w:t>
            </w:r>
            <w:proofErr w:type="spellStart"/>
            <w:r>
              <w:rPr>
                <w:rFonts w:ascii="Book Antiqua" w:hAnsi="Book Antiqua" w:cs="Book Antiqua"/>
                <w:color w:val="000000"/>
                <w:sz w:val="24"/>
                <w:szCs w:val="24"/>
              </w:rPr>
              <w:t>las</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Heras</w:t>
            </w:r>
            <w:proofErr w:type="spellEnd"/>
            <w:r>
              <w:rPr>
                <w:rFonts w:ascii="Book Antiqua" w:hAnsi="Book Antiqua" w:cs="Book Antiqua"/>
                <w:color w:val="000000"/>
                <w:sz w:val="24"/>
                <w:szCs w:val="24"/>
              </w:rPr>
              <w:t xml:space="preserve"> and Eva Martinez-</w:t>
            </w:r>
            <w:proofErr w:type="spellStart"/>
            <w:r>
              <w:rPr>
                <w:rFonts w:ascii="Book Antiqua" w:hAnsi="Book Antiqua" w:cs="Book Antiqua"/>
                <w:color w:val="000000"/>
                <w:sz w:val="24"/>
                <w:szCs w:val="24"/>
              </w:rPr>
              <w:t>Balibrea</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687347" w:rsidRDefault="00F46958">
            <w:pPr>
              <w:pStyle w:val="af4"/>
              <w:spacing w:line="360" w:lineRule="auto"/>
              <w:rPr>
                <w:rFonts w:ascii="Book Antiqua" w:hAnsi="Book Antiqua"/>
                <w:sz w:val="24"/>
                <w:szCs w:val="24"/>
                <w:lang w:val="zh-CN"/>
              </w:rPr>
            </w:pPr>
            <w:proofErr w:type="spellStart"/>
            <w:r w:rsidRPr="00101C3E">
              <w:rPr>
                <w:rFonts w:ascii="Book Antiqua" w:hAnsi="Book Antiqua"/>
                <w:sz w:val="24"/>
                <w:szCs w:val="24"/>
              </w:rPr>
              <w:t>Cabrero</w:t>
            </w:r>
            <w:proofErr w:type="spellEnd"/>
            <w:r w:rsidRPr="00101C3E">
              <w:rPr>
                <w:rFonts w:ascii="Book Antiqua" w:hAnsi="Book Antiqua"/>
                <w:sz w:val="24"/>
                <w:szCs w:val="24"/>
              </w:rPr>
              <w:t xml:space="preserve">-de </w:t>
            </w:r>
            <w:proofErr w:type="spellStart"/>
            <w:r w:rsidRPr="00101C3E">
              <w:rPr>
                <w:rFonts w:ascii="Book Antiqua" w:hAnsi="Book Antiqua"/>
                <w:sz w:val="24"/>
                <w:szCs w:val="24"/>
              </w:rPr>
              <w:t>las</w:t>
            </w:r>
            <w:proofErr w:type="spellEnd"/>
            <w:r w:rsidRPr="00101C3E">
              <w:rPr>
                <w:rFonts w:ascii="Book Antiqua" w:hAnsi="Book Antiqua"/>
                <w:sz w:val="24"/>
                <w:szCs w:val="24"/>
              </w:rPr>
              <w:t xml:space="preserve"> </w:t>
            </w:r>
            <w:proofErr w:type="spellStart"/>
            <w:r w:rsidRPr="00101C3E">
              <w:rPr>
                <w:rFonts w:ascii="Book Antiqua" w:hAnsi="Book Antiqua"/>
                <w:sz w:val="24"/>
                <w:szCs w:val="24"/>
              </w:rPr>
              <w:t>Heras</w:t>
            </w:r>
            <w:proofErr w:type="spellEnd"/>
            <w:r w:rsidRPr="00101C3E">
              <w:rPr>
                <w:rFonts w:ascii="Book Antiqua" w:hAnsi="Book Antiqua"/>
                <w:sz w:val="24"/>
                <w:szCs w:val="24"/>
              </w:rPr>
              <w:t xml:space="preserve"> S, </w:t>
            </w:r>
            <w:proofErr w:type="spellStart"/>
            <w:r w:rsidRPr="00101C3E">
              <w:rPr>
                <w:rFonts w:ascii="Book Antiqua" w:hAnsi="Book Antiqua"/>
                <w:sz w:val="24"/>
                <w:szCs w:val="24"/>
              </w:rPr>
              <w:t>Martínez-Balibrea</w:t>
            </w:r>
            <w:proofErr w:type="spellEnd"/>
            <w:r w:rsidRPr="00101C3E">
              <w:rPr>
                <w:rFonts w:ascii="Book Antiqua" w:hAnsi="Book Antiqua"/>
                <w:sz w:val="24"/>
                <w:szCs w:val="24"/>
              </w:rPr>
              <w:t xml:space="preserve"> E. CXC family of </w:t>
            </w:r>
            <w:proofErr w:type="spellStart"/>
            <w:r w:rsidRPr="00101C3E">
              <w:rPr>
                <w:rFonts w:ascii="Book Antiqua" w:hAnsi="Book Antiqua"/>
                <w:sz w:val="24"/>
                <w:szCs w:val="24"/>
              </w:rPr>
              <w:t>chemokines</w:t>
            </w:r>
            <w:proofErr w:type="spellEnd"/>
            <w:r w:rsidRPr="00101C3E">
              <w:rPr>
                <w:rFonts w:ascii="Book Antiqua" w:hAnsi="Book Antiqua"/>
                <w:sz w:val="24"/>
                <w:szCs w:val="24"/>
              </w:rPr>
              <w:t xml:space="preserve"> as prognostic or predictive biomarkers and possible drug targets in colorectal cancer. </w:t>
            </w:r>
            <w:r>
              <w:rPr>
                <w:rFonts w:ascii="Book Antiqua" w:hAnsi="Book Antiqua"/>
                <w:sz w:val="24"/>
                <w:szCs w:val="24"/>
                <w:lang w:val="zh-CN"/>
              </w:rPr>
              <w:t>World J Gastroenterol 2018; 24(42): 4738-4749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687347" w:rsidRDefault="00F46958">
            <w:pPr>
              <w:pStyle w:val="af3"/>
              <w:spacing w:line="360" w:lineRule="auto"/>
              <w:rPr>
                <w:rFonts w:ascii="Book Antiqua" w:hAnsi="Book Antiqua"/>
                <w:b w:val="0"/>
                <w:bCs w:val="0"/>
                <w:sz w:val="24"/>
                <w:szCs w:val="24"/>
                <w:lang w:val="en-US"/>
              </w:rPr>
            </w:pPr>
            <w:r w:rsidRPr="00101C3E">
              <w:rPr>
                <w:rFonts w:ascii="Book Antiqua" w:hAnsi="Book Antiqua"/>
                <w:b w:val="0"/>
                <w:sz w:val="24"/>
                <w:szCs w:val="24"/>
                <w:lang w:val="en-US"/>
              </w:rPr>
              <w:t>http://www.wjgnet.com/1007-9327/full/v24/i42/4738.htm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687347" w:rsidRDefault="00F46958">
            <w:pPr>
              <w:pStyle w:val="af3"/>
              <w:spacing w:line="360" w:lineRule="auto"/>
              <w:rPr>
                <w:rFonts w:ascii="Book Antiqua" w:hAnsi="Book Antiqua"/>
                <w:b w:val="0"/>
                <w:bCs w:val="0"/>
                <w:sz w:val="24"/>
                <w:szCs w:val="24"/>
                <w:lang w:val="en-US"/>
              </w:rPr>
            </w:pPr>
            <w:r w:rsidRPr="00101C3E">
              <w:rPr>
                <w:rFonts w:ascii="Book Antiqua" w:hAnsi="Book Antiqua"/>
                <w:b w:val="0"/>
                <w:sz w:val="24"/>
                <w:szCs w:val="24"/>
                <w:lang w:val="en-US"/>
              </w:rPr>
              <w:t>http://dx.doi.org/10.3748/wjg.v24.i42.4738</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687347" w:rsidRDefault="00F46958">
            <w:pPr>
              <w:pStyle w:val="ad"/>
              <w:spacing w:line="360" w:lineRule="auto"/>
              <w:rPr>
                <w:rFonts w:ascii="Book Antiqua" w:hAnsi="Book Antiqua"/>
                <w:color w:val="000000"/>
                <w:sz w:val="24"/>
                <w:szCs w:val="24"/>
                <w:lang w:val="zh-CN"/>
              </w:rPr>
            </w:pPr>
            <w:r w:rsidRPr="00101C3E">
              <w:rPr>
                <w:rFonts w:ascii="Book Antiqua" w:hAnsi="Book Antiqua"/>
                <w:color w:val="000000"/>
                <w:sz w:val="24"/>
                <w:szCs w:val="24"/>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687347" w:rsidRDefault="00F46958">
            <w:pPr>
              <w:pStyle w:val="E-1"/>
              <w:spacing w:line="360" w:lineRule="auto"/>
              <w:rPr>
                <w:rFonts w:ascii="Book Antiqua" w:hAnsi="Book Antiqua"/>
                <w:bCs/>
                <w:sz w:val="24"/>
                <w:szCs w:val="24"/>
              </w:rPr>
            </w:pPr>
            <w:r>
              <w:rPr>
                <w:rFonts w:ascii="Book Antiqua" w:hAnsi="Book Antiqua"/>
                <w:sz w:val="24"/>
                <w:szCs w:val="24"/>
              </w:rPr>
              <w:t xml:space="preserve">The contribution of the immune system to the development and progression of cancer is now fully acknowledged. The specific action of the immune system depends on the type of </w:t>
            </w:r>
            <w:r>
              <w:rPr>
                <w:rFonts w:ascii="Book Antiqua" w:hAnsi="Book Antiqua"/>
                <w:sz w:val="24"/>
                <w:szCs w:val="24"/>
              </w:rPr>
              <w:lastRenderedPageBreak/>
              <w:t xml:space="preserve">immune cells that are recruited to the tumor sites. </w:t>
            </w:r>
            <w:proofErr w:type="spellStart"/>
            <w:r>
              <w:rPr>
                <w:rFonts w:ascii="Book Antiqua" w:hAnsi="Book Antiqua"/>
                <w:sz w:val="24"/>
                <w:szCs w:val="24"/>
              </w:rPr>
              <w:t>Chemokines</w:t>
            </w:r>
            <w:proofErr w:type="spellEnd"/>
            <w:r>
              <w:rPr>
                <w:rFonts w:ascii="Book Antiqua" w:hAnsi="Book Antiqua"/>
                <w:sz w:val="24"/>
                <w:szCs w:val="24"/>
              </w:rPr>
              <w:t xml:space="preserve"> from the CXC subfamily are released by tumor cells and cells within the tumor microenvironment, whereupon they attract cells with anti-tumor (e.g., CD4+ and CD8+ lymphocytes) or pro-tumor activity (e.g., myeloid-derived suppressor cells). </w:t>
            </w:r>
            <w:proofErr w:type="spellStart"/>
            <w:r>
              <w:rPr>
                <w:rFonts w:ascii="Book Antiqua" w:hAnsi="Book Antiqua"/>
                <w:sz w:val="24"/>
                <w:szCs w:val="24"/>
              </w:rPr>
              <w:t>Chemokines</w:t>
            </w:r>
            <w:proofErr w:type="spellEnd"/>
            <w:r>
              <w:rPr>
                <w:rFonts w:ascii="Book Antiqua" w:hAnsi="Book Antiqua"/>
                <w:sz w:val="24"/>
                <w:szCs w:val="24"/>
              </w:rPr>
              <w:t xml:space="preserve"> have been proposed as prognostic factors, as biomarkers of response to therapy and as drug targets. The present review addresses the most recent findings in the field.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687347" w:rsidRDefault="00F46958">
            <w:pPr>
              <w:pStyle w:val="E-1"/>
              <w:spacing w:line="360" w:lineRule="auto"/>
              <w:rPr>
                <w:rFonts w:ascii="Book Antiqua" w:hAnsi="Book Antiqua"/>
                <w:spacing w:val="-4"/>
                <w:sz w:val="24"/>
                <w:szCs w:val="24"/>
              </w:rPr>
            </w:pPr>
            <w:r>
              <w:rPr>
                <w:rFonts w:ascii="Book Antiqua" w:hAnsi="Book Antiqua"/>
                <w:sz w:val="24"/>
                <w:szCs w:val="24"/>
              </w:rPr>
              <w:t xml:space="preserve">Biomarkers, Treatment, Chemotherapy, </w:t>
            </w:r>
            <w:proofErr w:type="spellStart"/>
            <w:r>
              <w:rPr>
                <w:rFonts w:ascii="Book Antiqua" w:hAnsi="Book Antiqua"/>
                <w:sz w:val="24"/>
                <w:szCs w:val="24"/>
              </w:rPr>
              <w:t>Oxaliplatin</w:t>
            </w:r>
            <w:proofErr w:type="spellEnd"/>
            <w:r>
              <w:rPr>
                <w:rFonts w:ascii="Book Antiqua" w:hAnsi="Book Antiqua"/>
                <w:sz w:val="24"/>
                <w:szCs w:val="24"/>
              </w:rPr>
              <w:t xml:space="preserve">, </w:t>
            </w:r>
            <w:proofErr w:type="spellStart"/>
            <w:r>
              <w:rPr>
                <w:rFonts w:ascii="Book Antiqua" w:hAnsi="Book Antiqua"/>
                <w:sz w:val="24"/>
                <w:szCs w:val="24"/>
              </w:rPr>
              <w:t>Irinotecan</w:t>
            </w:r>
            <w:proofErr w:type="spellEnd"/>
            <w:r>
              <w:rPr>
                <w:rFonts w:ascii="Book Antiqua" w:hAnsi="Book Antiqua"/>
                <w:sz w:val="24"/>
                <w:szCs w:val="24"/>
              </w:rPr>
              <w:t xml:space="preserve">, Immunotherapy, Colorectal cancer, CXC </w:t>
            </w:r>
            <w:proofErr w:type="spellStart"/>
            <w:r>
              <w:rPr>
                <w:rFonts w:ascii="Book Antiqua" w:hAnsi="Book Antiqua"/>
                <w:sz w:val="24"/>
                <w:szCs w:val="24"/>
              </w:rPr>
              <w:t>chemokines</w:t>
            </w:r>
            <w:proofErr w:type="spellEnd"/>
            <w:r>
              <w:rPr>
                <w:rFonts w:ascii="Book Antiqua" w:hAnsi="Book Antiqua"/>
                <w:sz w:val="24"/>
                <w:szCs w:val="24"/>
              </w:rPr>
              <w:t xml:space="preserve">, Immune system,  and </w:t>
            </w:r>
            <w:proofErr w:type="spellStart"/>
            <w:r>
              <w:rPr>
                <w:rFonts w:ascii="Book Antiqua" w:hAnsi="Book Antiqua"/>
                <w:sz w:val="24"/>
                <w:szCs w:val="24"/>
              </w:rPr>
              <w:t>Bevacizumab</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687347" w:rsidRDefault="00F46958">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687347" w:rsidRDefault="00F46958">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687347" w:rsidRDefault="00F46958">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687347" w:rsidRDefault="00F46958">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687347" w:rsidRDefault="00F4695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101C3E" w:rsidRDefault="00101C3E" w:rsidP="00B657F9"/>
    <w:p w:rsidR="00101C3E" w:rsidRDefault="00101C3E" w:rsidP="00B657F9"/>
    <w:p w:rsidR="00101C3E" w:rsidRDefault="00101C3E" w:rsidP="00B657F9"/>
    <w:p w:rsidR="00101C3E" w:rsidRDefault="00101C3E" w:rsidP="00B657F9"/>
    <w:p w:rsidR="00101C3E" w:rsidRDefault="00101C3E" w:rsidP="00B657F9"/>
    <w:p w:rsidR="00101C3E" w:rsidRPr="004B5E7A" w:rsidRDefault="00101C3E" w:rsidP="00101C3E">
      <w:r>
        <w:lastRenderedPageBreak/>
        <w:t xml:space="preserve">Ms. </w:t>
      </w:r>
      <w:proofErr w:type="spellStart"/>
      <w:r>
        <w:t>wjg</w:t>
      </w:r>
      <w:proofErr w:type="spellEnd"/>
      <w:r>
        <w:t xml:space="preserve">/20XX                                                    </w:t>
      </w:r>
      <w:r w:rsidRPr="004B5E7A">
        <w:t>MINIREVIEWS</w:t>
      </w:r>
    </w:p>
    <w:p w:rsidR="00101C3E" w:rsidRDefault="00101C3E" w:rsidP="00101C3E"/>
    <w:p w:rsidR="00101C3E" w:rsidRDefault="00101C3E" w:rsidP="00101C3E">
      <w:pPr>
        <w:pStyle w:val="af3"/>
        <w:rPr>
          <w:lang w:val="en-US"/>
        </w:rPr>
      </w:pPr>
      <w:r>
        <w:rPr>
          <w:lang w:val="en-US"/>
        </w:rPr>
        <w:t xml:space="preserve">CXC family of </w:t>
      </w:r>
      <w:proofErr w:type="spellStart"/>
      <w:r>
        <w:rPr>
          <w:lang w:val="en-US"/>
        </w:rPr>
        <w:t>chemokines</w:t>
      </w:r>
      <w:proofErr w:type="spellEnd"/>
      <w:r>
        <w:rPr>
          <w:lang w:val="en-US"/>
        </w:rPr>
        <w:t xml:space="preserve"> as prognostic or predictive biomarkers and possible drug targets in colorectal cancer</w:t>
      </w:r>
    </w:p>
    <w:p w:rsidR="00101C3E" w:rsidRDefault="00101C3E" w:rsidP="00101C3E"/>
    <w:p w:rsidR="00101C3E" w:rsidRDefault="00101C3E" w:rsidP="00101C3E">
      <w:pPr>
        <w:pStyle w:val="af5"/>
        <w:rPr>
          <w:lang w:val="en-US"/>
        </w:rPr>
      </w:pPr>
      <w:r>
        <w:rPr>
          <w:lang w:val="en-US"/>
        </w:rPr>
        <w:t xml:space="preserve">Sara </w:t>
      </w:r>
      <w:proofErr w:type="spellStart"/>
      <w:r>
        <w:rPr>
          <w:lang w:val="en-US"/>
        </w:rPr>
        <w:t>Cabrero</w:t>
      </w:r>
      <w:proofErr w:type="spellEnd"/>
      <w:r>
        <w:rPr>
          <w:lang w:val="en-US"/>
        </w:rPr>
        <w:t xml:space="preserve">-de </w:t>
      </w:r>
      <w:proofErr w:type="spellStart"/>
      <w:r>
        <w:rPr>
          <w:lang w:val="en-US"/>
        </w:rPr>
        <w:t>las</w:t>
      </w:r>
      <w:proofErr w:type="spellEnd"/>
      <w:r>
        <w:rPr>
          <w:lang w:val="en-US"/>
        </w:rPr>
        <w:t xml:space="preserve"> </w:t>
      </w:r>
      <w:proofErr w:type="spellStart"/>
      <w:r>
        <w:rPr>
          <w:lang w:val="en-US"/>
        </w:rPr>
        <w:t>Heras</w:t>
      </w:r>
      <w:proofErr w:type="spellEnd"/>
      <w:r>
        <w:rPr>
          <w:lang w:val="en-US"/>
        </w:rPr>
        <w:t xml:space="preserve">, Eva </w:t>
      </w:r>
      <w:proofErr w:type="spellStart"/>
      <w:r>
        <w:rPr>
          <w:lang w:val="en-US"/>
        </w:rPr>
        <w:t>Martínez-Balibrea</w:t>
      </w:r>
      <w:proofErr w:type="spellEnd"/>
    </w:p>
    <w:p w:rsidR="00101C3E" w:rsidRDefault="00101C3E" w:rsidP="00101C3E"/>
    <w:p w:rsidR="00101C3E" w:rsidRDefault="00101C3E" w:rsidP="00101C3E">
      <w:pPr>
        <w:pStyle w:val="af6"/>
        <w:rPr>
          <w:spacing w:val="-5"/>
        </w:rPr>
      </w:pPr>
      <w:r>
        <w:rPr>
          <w:rFonts w:ascii="Tahoma" w:hAnsi="Tahoma" w:cs="Tahoma"/>
          <w:spacing w:val="-5"/>
        </w:rPr>
        <w:t xml:space="preserve">Sara </w:t>
      </w:r>
      <w:proofErr w:type="spellStart"/>
      <w:r>
        <w:rPr>
          <w:rFonts w:ascii="Tahoma" w:hAnsi="Tahoma" w:cs="Tahoma"/>
          <w:spacing w:val="-5"/>
        </w:rPr>
        <w:t>Cabrero</w:t>
      </w:r>
      <w:proofErr w:type="spellEnd"/>
      <w:r>
        <w:rPr>
          <w:rFonts w:ascii="Tahoma" w:hAnsi="Tahoma" w:cs="Tahoma"/>
          <w:spacing w:val="-5"/>
        </w:rPr>
        <w:t xml:space="preserve">-de </w:t>
      </w:r>
      <w:proofErr w:type="spellStart"/>
      <w:r>
        <w:rPr>
          <w:rFonts w:ascii="Tahoma" w:hAnsi="Tahoma" w:cs="Tahoma"/>
          <w:spacing w:val="-5"/>
        </w:rPr>
        <w:t>las</w:t>
      </w:r>
      <w:proofErr w:type="spellEnd"/>
      <w:r>
        <w:rPr>
          <w:rFonts w:ascii="Tahoma" w:hAnsi="Tahoma" w:cs="Tahoma"/>
          <w:spacing w:val="-5"/>
        </w:rPr>
        <w:t xml:space="preserve"> </w:t>
      </w:r>
      <w:proofErr w:type="spellStart"/>
      <w:r>
        <w:rPr>
          <w:rFonts w:ascii="Tahoma" w:hAnsi="Tahoma" w:cs="Tahoma"/>
          <w:spacing w:val="-5"/>
        </w:rPr>
        <w:t>Heras</w:t>
      </w:r>
      <w:proofErr w:type="spellEnd"/>
      <w:r>
        <w:rPr>
          <w:rFonts w:ascii="Tahoma" w:hAnsi="Tahoma" w:cs="Tahoma"/>
          <w:spacing w:val="-5"/>
        </w:rPr>
        <w:t xml:space="preserve">, Eva </w:t>
      </w:r>
      <w:proofErr w:type="spellStart"/>
      <w:r>
        <w:rPr>
          <w:rFonts w:ascii="Tahoma" w:hAnsi="Tahoma" w:cs="Tahoma"/>
          <w:spacing w:val="-5"/>
        </w:rPr>
        <w:t>Martínez-Balibrea</w:t>
      </w:r>
      <w:proofErr w:type="spellEnd"/>
      <w:r>
        <w:rPr>
          <w:rFonts w:ascii="Tahoma" w:hAnsi="Tahoma" w:cs="Tahoma"/>
          <w:spacing w:val="-5"/>
        </w:rPr>
        <w:t>,</w:t>
      </w:r>
      <w:r>
        <w:rPr>
          <w:spacing w:val="-5"/>
        </w:rPr>
        <w:t xml:space="preserve"> Program Against Cancer Therapeutic Resistance, Catalan Institute of Oncology, Germans </w:t>
      </w:r>
      <w:proofErr w:type="spellStart"/>
      <w:r>
        <w:rPr>
          <w:spacing w:val="-5"/>
        </w:rPr>
        <w:t>Trias</w:t>
      </w:r>
      <w:proofErr w:type="spellEnd"/>
      <w:r>
        <w:rPr>
          <w:spacing w:val="-5"/>
        </w:rPr>
        <w:t xml:space="preserve"> i </w:t>
      </w:r>
      <w:proofErr w:type="spellStart"/>
      <w:r>
        <w:rPr>
          <w:spacing w:val="-5"/>
        </w:rPr>
        <w:t>Pujol</w:t>
      </w:r>
      <w:proofErr w:type="spellEnd"/>
      <w:r>
        <w:rPr>
          <w:spacing w:val="-5"/>
        </w:rPr>
        <w:t xml:space="preserve"> health research institute, Badalona, Barcelona 08916, </w:t>
      </w:r>
      <w:proofErr w:type="spellStart"/>
      <w:r>
        <w:rPr>
          <w:spacing w:val="-5"/>
        </w:rPr>
        <w:t>Catalunya</w:t>
      </w:r>
      <w:proofErr w:type="spellEnd"/>
      <w:r>
        <w:rPr>
          <w:spacing w:val="-5"/>
        </w:rPr>
        <w:t>, Spain</w:t>
      </w:r>
    </w:p>
    <w:p w:rsidR="00101C3E" w:rsidRDefault="00101C3E" w:rsidP="00101C3E">
      <w:pPr>
        <w:pStyle w:val="af6"/>
      </w:pPr>
      <w:r>
        <w:rPr>
          <w:rFonts w:ascii="Tahoma" w:hAnsi="Tahoma" w:cs="Tahoma"/>
        </w:rPr>
        <w:t xml:space="preserve">Sara </w:t>
      </w:r>
      <w:proofErr w:type="spellStart"/>
      <w:r>
        <w:rPr>
          <w:rFonts w:ascii="Tahoma" w:hAnsi="Tahoma" w:cs="Tahoma"/>
        </w:rPr>
        <w:t>Cabrero</w:t>
      </w:r>
      <w:proofErr w:type="spellEnd"/>
      <w:r>
        <w:rPr>
          <w:rFonts w:ascii="Tahoma" w:hAnsi="Tahoma" w:cs="Tahoma"/>
        </w:rPr>
        <w:t xml:space="preserve">-de </w:t>
      </w:r>
      <w:proofErr w:type="spellStart"/>
      <w:r>
        <w:rPr>
          <w:rFonts w:ascii="Tahoma" w:hAnsi="Tahoma" w:cs="Tahoma"/>
        </w:rPr>
        <w:t>las</w:t>
      </w:r>
      <w:proofErr w:type="spellEnd"/>
      <w:r>
        <w:rPr>
          <w:rFonts w:ascii="Tahoma" w:hAnsi="Tahoma" w:cs="Tahoma"/>
        </w:rPr>
        <w:t xml:space="preserve"> </w:t>
      </w:r>
      <w:proofErr w:type="spellStart"/>
      <w:r>
        <w:rPr>
          <w:rFonts w:ascii="Tahoma" w:hAnsi="Tahoma" w:cs="Tahoma"/>
        </w:rPr>
        <w:t>Heras</w:t>
      </w:r>
      <w:proofErr w:type="spellEnd"/>
      <w:r>
        <w:rPr>
          <w:rFonts w:ascii="Tahoma" w:hAnsi="Tahoma" w:cs="Tahoma"/>
        </w:rPr>
        <w:t xml:space="preserve">, Eva </w:t>
      </w:r>
      <w:proofErr w:type="spellStart"/>
      <w:r>
        <w:rPr>
          <w:rFonts w:ascii="Tahoma" w:hAnsi="Tahoma" w:cs="Tahoma"/>
        </w:rPr>
        <w:t>Martínez-Balibrea</w:t>
      </w:r>
      <w:proofErr w:type="spellEnd"/>
      <w:r>
        <w:rPr>
          <w:rFonts w:ascii="Tahoma" w:hAnsi="Tahoma" w:cs="Tahoma"/>
        </w:rPr>
        <w:t>,</w:t>
      </w:r>
      <w:r>
        <w:t xml:space="preserve"> Program of Predictive and Personalized Cancer Medicine, Germans </w:t>
      </w:r>
      <w:proofErr w:type="spellStart"/>
      <w:r>
        <w:t>Trias</w:t>
      </w:r>
      <w:proofErr w:type="spellEnd"/>
      <w:r>
        <w:t xml:space="preserve"> i </w:t>
      </w:r>
      <w:proofErr w:type="spellStart"/>
      <w:r>
        <w:t>Pujol</w:t>
      </w:r>
      <w:proofErr w:type="spellEnd"/>
      <w:r>
        <w:t xml:space="preserve"> health research institute, Badalona, Barcelona 08916, </w:t>
      </w:r>
      <w:proofErr w:type="spellStart"/>
      <w:r>
        <w:t>Catalunya</w:t>
      </w:r>
      <w:proofErr w:type="spellEnd"/>
      <w:r>
        <w:t>, Spain</w:t>
      </w:r>
    </w:p>
    <w:p w:rsidR="00101C3E" w:rsidRDefault="00101C3E" w:rsidP="00101C3E">
      <w:pPr>
        <w:pStyle w:val="af6"/>
      </w:pPr>
      <w:r w:rsidRPr="004B5E7A">
        <w:rPr>
          <w:rFonts w:ascii="Tahoma" w:hAnsi="Tahoma" w:cs="Tahoma"/>
          <w:spacing w:val="0"/>
        </w:rPr>
        <w:t>Author contributions:</w:t>
      </w:r>
      <w:r>
        <w:t xml:space="preserve"> Both authors contributed equally to the conception and design of the study, literature review and analysis, drafting and critical revision and editing, and approval of the final version.</w:t>
      </w:r>
    </w:p>
    <w:p w:rsidR="00101C3E" w:rsidRDefault="00101C3E" w:rsidP="00101C3E">
      <w:pPr>
        <w:pStyle w:val="af6"/>
      </w:pPr>
      <w:proofErr w:type="gramStart"/>
      <w:r w:rsidRPr="004B5E7A">
        <w:rPr>
          <w:rFonts w:ascii="Tahoma" w:hAnsi="Tahoma" w:cs="Tahoma"/>
          <w:spacing w:val="0"/>
        </w:rPr>
        <w:t>Supported by</w:t>
      </w:r>
      <w:r>
        <w:t xml:space="preserve"> the Institute of Health Carlos III (ISCIII), No.</w:t>
      </w:r>
      <w:proofErr w:type="gramEnd"/>
      <w:r>
        <w:t xml:space="preserve"> </w:t>
      </w:r>
      <w:proofErr w:type="gramStart"/>
      <w:r>
        <w:t>PI16/01800 and PIE16/00011</w:t>
      </w:r>
      <w:r w:rsidR="006A1DB7">
        <w:rPr>
          <w:rFonts w:hint="eastAsia"/>
        </w:rPr>
        <w:t xml:space="preserve"> </w:t>
      </w:r>
      <w:r w:rsidR="006A1DB7" w:rsidRPr="006A1DB7">
        <w:t>(Co-funded by European Regional Developme</w:t>
      </w:r>
      <w:r w:rsidR="003E1120">
        <w:t>nt Fund "A way to make Europe")</w:t>
      </w:r>
      <w:bookmarkStart w:id="0" w:name="_GoBack"/>
      <w:bookmarkEnd w:id="0"/>
      <w:r>
        <w:t>.</w:t>
      </w:r>
      <w:proofErr w:type="gramEnd"/>
    </w:p>
    <w:p w:rsidR="00101C3E" w:rsidRDefault="00101C3E" w:rsidP="00101C3E">
      <w:pPr>
        <w:pStyle w:val="af6"/>
      </w:pPr>
      <w:r w:rsidRPr="004B5E7A">
        <w:rPr>
          <w:rFonts w:ascii="Tahoma" w:hAnsi="Tahoma" w:cs="Tahoma"/>
          <w:spacing w:val="0"/>
        </w:rPr>
        <w:t>Correspondence to:</w:t>
      </w:r>
      <w:r>
        <w:t xml:space="preserve"> </w:t>
      </w:r>
      <w:r>
        <w:rPr>
          <w:rFonts w:ascii="Tahoma" w:hAnsi="Tahoma" w:cs="Tahoma"/>
        </w:rPr>
        <w:t xml:space="preserve">Eva </w:t>
      </w:r>
      <w:proofErr w:type="spellStart"/>
      <w:r>
        <w:rPr>
          <w:rFonts w:ascii="Tahoma" w:hAnsi="Tahoma" w:cs="Tahoma"/>
        </w:rPr>
        <w:t>Martínez-Balibrea</w:t>
      </w:r>
      <w:proofErr w:type="spellEnd"/>
      <w:r>
        <w:rPr>
          <w:rFonts w:ascii="Tahoma" w:hAnsi="Tahoma" w:cs="Tahoma"/>
        </w:rPr>
        <w:t>, PhD, Senior Scientist,</w:t>
      </w:r>
      <w:r>
        <w:t xml:space="preserve"> Program Against Cancer Therapeutic Resistance, Catalan Institute of Oncology, Germans </w:t>
      </w:r>
      <w:proofErr w:type="spellStart"/>
      <w:r>
        <w:t>Trias</w:t>
      </w:r>
      <w:proofErr w:type="spellEnd"/>
      <w:r>
        <w:t xml:space="preserve"> i </w:t>
      </w:r>
      <w:proofErr w:type="spellStart"/>
      <w:r>
        <w:t>Pujol</w:t>
      </w:r>
      <w:proofErr w:type="spellEnd"/>
      <w:r>
        <w:t xml:space="preserve"> health research institute, </w:t>
      </w:r>
      <w:proofErr w:type="spellStart"/>
      <w:r>
        <w:t>Carretera</w:t>
      </w:r>
      <w:proofErr w:type="spellEnd"/>
      <w:r>
        <w:t xml:space="preserve"> de Can </w:t>
      </w:r>
      <w:proofErr w:type="spellStart"/>
      <w:r>
        <w:t>Ruti</w:t>
      </w:r>
      <w:proofErr w:type="spellEnd"/>
      <w:r>
        <w:t xml:space="preserve">, </w:t>
      </w:r>
      <w:proofErr w:type="spellStart"/>
      <w:r>
        <w:t>camí</w:t>
      </w:r>
      <w:proofErr w:type="spellEnd"/>
      <w:r>
        <w:t xml:space="preserve"> de les </w:t>
      </w:r>
      <w:proofErr w:type="spellStart"/>
      <w:r>
        <w:t>escoles</w:t>
      </w:r>
      <w:proofErr w:type="spellEnd"/>
      <w:r>
        <w:t xml:space="preserve"> s/n, Badalona, Barcelona 08916, </w:t>
      </w:r>
      <w:proofErr w:type="spellStart"/>
      <w:r>
        <w:t>Catalunya</w:t>
      </w:r>
      <w:proofErr w:type="spellEnd"/>
      <w:r>
        <w:t xml:space="preserve">, Spain. embalibrea@iconcologia.net  </w:t>
      </w:r>
    </w:p>
    <w:p w:rsidR="00101C3E" w:rsidRDefault="00101C3E" w:rsidP="00101C3E">
      <w:pPr>
        <w:pStyle w:val="af6"/>
      </w:pPr>
      <w:r w:rsidRPr="004B5E7A">
        <w:rPr>
          <w:rFonts w:ascii="Tahoma" w:hAnsi="Tahoma" w:cs="Tahoma"/>
          <w:spacing w:val="0"/>
        </w:rPr>
        <w:t>Telephone:</w:t>
      </w:r>
      <w:r>
        <w:t xml:space="preserve"> +34-93</w:t>
      </w:r>
      <w:r w:rsidRPr="004B5E7A">
        <w:t>-</w:t>
      </w:r>
      <w:r>
        <w:t>5543069</w:t>
      </w:r>
      <w:r>
        <w:rPr>
          <w:rFonts w:hint="eastAsia"/>
        </w:rPr>
        <w:t xml:space="preserve">   </w:t>
      </w:r>
      <w:r w:rsidRPr="004B5E7A">
        <w:rPr>
          <w:rFonts w:ascii="Tahoma" w:hAnsi="Tahoma" w:cs="Tahoma"/>
          <w:spacing w:val="0"/>
        </w:rPr>
        <w:t>Fax:</w:t>
      </w:r>
      <w:r>
        <w:t xml:space="preserve"> +34-93-4978654</w:t>
      </w:r>
    </w:p>
    <w:p w:rsidR="00101C3E" w:rsidRDefault="00101C3E" w:rsidP="00101C3E">
      <w:pPr>
        <w:pStyle w:val="af6"/>
      </w:pPr>
      <w:r>
        <w:rPr>
          <w:rFonts w:ascii="Tahoma" w:hAnsi="Tahoma" w:cs="Tahoma"/>
        </w:rPr>
        <w:t>Received:</w:t>
      </w:r>
      <w:r>
        <w:t xml:space="preserve"> July 5, 2018  </w:t>
      </w:r>
      <w:r>
        <w:rPr>
          <w:rFonts w:hint="eastAsia"/>
        </w:rPr>
        <w:t xml:space="preserve">  </w:t>
      </w:r>
      <w:r>
        <w:rPr>
          <w:rFonts w:ascii="Tahoma" w:hAnsi="Tahoma" w:cs="Tahoma"/>
        </w:rPr>
        <w:t>Revised:</w:t>
      </w:r>
      <w:r>
        <w:t xml:space="preserve"> September 27, 2018 </w:t>
      </w:r>
      <w:r>
        <w:rPr>
          <w:rFonts w:hint="eastAsia"/>
        </w:rPr>
        <w:t xml:space="preserve">  </w:t>
      </w:r>
      <w:r>
        <w:rPr>
          <w:rFonts w:ascii="Tahoma" w:hAnsi="Tahoma" w:cs="Tahoma"/>
        </w:rPr>
        <w:t>Accepted:</w:t>
      </w:r>
      <w:r>
        <w:t xml:space="preserve"> October 16, 2018</w:t>
      </w:r>
    </w:p>
    <w:p w:rsidR="00101C3E" w:rsidRPr="004B5E7A" w:rsidRDefault="00101C3E" w:rsidP="00101C3E">
      <w:pPr>
        <w:pStyle w:val="NormalParagraphStyle"/>
        <w:suppressAutoHyphens/>
        <w:rPr>
          <w:lang w:val="en-US"/>
        </w:rPr>
      </w:pPr>
      <w:r w:rsidRPr="004B5E7A">
        <w:rPr>
          <w:rFonts w:ascii="Tahoma" w:hAnsi="Tahoma" w:cs="Tahoma"/>
          <w:sz w:val="18"/>
          <w:szCs w:val="18"/>
          <w:lang w:val="en-US"/>
        </w:rPr>
        <w:t xml:space="preserve">Published online: </w:t>
      </w:r>
      <w:r w:rsidRPr="004B5E7A">
        <w:rPr>
          <w:rFonts w:ascii="Times New Roman" w:hAnsi="Times New Roman" w:cs="Times New Roman"/>
          <w:sz w:val="18"/>
          <w:szCs w:val="18"/>
          <w:lang w:val="en-US"/>
        </w:rPr>
        <w:t>November 14, 2018</w:t>
      </w:r>
    </w:p>
    <w:p w:rsidR="00101C3E" w:rsidRPr="004B5E7A" w:rsidRDefault="00101C3E" w:rsidP="00101C3E">
      <w:pPr>
        <w:pStyle w:val="NormalParagraphStyle"/>
        <w:rPr>
          <w:rFonts w:ascii="Century Gothic" w:hAnsi="Century Gothic" w:cs="Century Gothic"/>
          <w:b/>
          <w:bCs/>
          <w:spacing w:val="12"/>
          <w:lang w:val="en-US"/>
        </w:rPr>
      </w:pPr>
    </w:p>
    <w:p w:rsidR="00101C3E" w:rsidRPr="004B5E7A" w:rsidRDefault="00101C3E" w:rsidP="00101C3E">
      <w:pPr>
        <w:pStyle w:val="NormalParagraphStyle"/>
        <w:rPr>
          <w:rFonts w:ascii="Century Gothic" w:hAnsi="Century Gothic" w:cs="Century Gothic"/>
          <w:b/>
          <w:bCs/>
          <w:spacing w:val="12"/>
          <w:lang w:val="en-US"/>
        </w:rPr>
      </w:pPr>
    </w:p>
    <w:p w:rsidR="00101C3E" w:rsidRPr="004B5E7A" w:rsidRDefault="00101C3E" w:rsidP="00101C3E">
      <w:pPr>
        <w:pStyle w:val="NormalParagraphStyle"/>
        <w:rPr>
          <w:rFonts w:ascii="Century Gothic" w:hAnsi="Century Gothic" w:cs="Century Gothic"/>
          <w:b/>
          <w:bCs/>
          <w:spacing w:val="12"/>
          <w:lang w:val="en-US"/>
        </w:rPr>
      </w:pPr>
      <w:r w:rsidRPr="004B5E7A">
        <w:rPr>
          <w:rFonts w:ascii="Century Gothic" w:hAnsi="Century Gothic" w:cs="Century Gothic"/>
          <w:b/>
          <w:bCs/>
          <w:spacing w:val="12"/>
          <w:lang w:val="en-US"/>
        </w:rPr>
        <w:t>Abstract</w:t>
      </w:r>
    </w:p>
    <w:p w:rsidR="00101C3E" w:rsidRDefault="00101C3E" w:rsidP="00101C3E">
      <w:pPr>
        <w:pStyle w:val="E-1"/>
        <w:rPr>
          <w:spacing w:val="-4"/>
        </w:rPr>
      </w:pPr>
      <w:r>
        <w:rPr>
          <w:spacing w:val="-4"/>
        </w:rPr>
        <w:t xml:space="preserve">Colorectal cancer (CRC) is the third most common cancer in men and the second most common cancer in women, worldwide. In the early stages of the disease, biomarkers predicting early relapse would improve survival rates. In metastatic patients, the use of predictive biomarkers could potentially result in more personalized treatments and better outcomes. The CXC family of </w:t>
      </w:r>
      <w:proofErr w:type="spellStart"/>
      <w:r>
        <w:rPr>
          <w:spacing w:val="-4"/>
        </w:rPr>
        <w:t>chemokines</w:t>
      </w:r>
      <w:proofErr w:type="spellEnd"/>
      <w:r>
        <w:rPr>
          <w:spacing w:val="-4"/>
        </w:rPr>
        <w:t xml:space="preserve"> </w:t>
      </w:r>
      <w:r>
        <w:rPr>
          <w:spacing w:val="-6"/>
        </w:rPr>
        <w:t xml:space="preserve">(CXCL1 to 17) are small (8 to 10 </w:t>
      </w:r>
      <w:proofErr w:type="spellStart"/>
      <w:r>
        <w:rPr>
          <w:spacing w:val="-6"/>
        </w:rPr>
        <w:t>kDa</w:t>
      </w:r>
      <w:proofErr w:type="spellEnd"/>
      <w:r>
        <w:rPr>
          <w:spacing w:val="-6"/>
        </w:rPr>
        <w:t xml:space="preserve">) secreted </w:t>
      </w:r>
      <w:r>
        <w:rPr>
          <w:spacing w:val="-4"/>
        </w:rPr>
        <w:t xml:space="preserve">proteins that attract neutrophils and lymphocytes. These </w:t>
      </w:r>
      <w:proofErr w:type="spellStart"/>
      <w:r>
        <w:rPr>
          <w:spacing w:val="-4"/>
        </w:rPr>
        <w:t>chemo</w:t>
      </w:r>
      <w:r>
        <w:rPr>
          <w:spacing w:val="-4"/>
        </w:rPr>
        <w:softHyphen/>
        <w:t>kines</w:t>
      </w:r>
      <w:proofErr w:type="spellEnd"/>
      <w:r>
        <w:rPr>
          <w:spacing w:val="-4"/>
        </w:rPr>
        <w:t xml:space="preserve"> signal through chemokine receptors (CXCR) 1 to 8. Several studies have reported that these </w:t>
      </w:r>
      <w:proofErr w:type="spellStart"/>
      <w:r>
        <w:rPr>
          <w:spacing w:val="-4"/>
        </w:rPr>
        <w:t>chemokines</w:t>
      </w:r>
      <w:proofErr w:type="spellEnd"/>
      <w:r>
        <w:rPr>
          <w:spacing w:val="-4"/>
        </w:rPr>
        <w:t xml:space="preserve"> and receptors have a role in either the promotion or inhibition of cancer, depending on their capacity to suppress or stimulate the action of the immune system, respectively. In general terms, activation of the CXCR1/CXCR2 pathway or the CXCR4/CXCR7 pathway is associated with tumor aggressiveness and poor prognosis; therefore, the specific inhibition of these receptors is a possible therapeutic strategy. On the other hand, the lesser known CXCR3 and CXCR5 axes are generally considered to be tumor suppressor signaling pathways, and their stimulation has been suggested as a way to fight cancer. These pathways have been studied in tumor tissues (using immunohistochemistry or measuring mRNA levels) or serum [using enzyme-linked </w:t>
      </w:r>
      <w:proofErr w:type="spellStart"/>
      <w:r>
        <w:rPr>
          <w:spacing w:val="-4"/>
        </w:rPr>
        <w:t>immuno</w:t>
      </w:r>
      <w:proofErr w:type="spellEnd"/>
      <w:r>
        <w:rPr>
          <w:spacing w:val="-4"/>
        </w:rPr>
        <w:t xml:space="preserve"> sorbent assay </w:t>
      </w:r>
      <w:r>
        <w:rPr>
          <w:spacing w:val="-4"/>
        </w:rPr>
        <w:lastRenderedPageBreak/>
        <w:t xml:space="preserve">(ELISA) or multiplexing techniques], among other sample types. Common variants in genes encoding for the CXC </w:t>
      </w:r>
      <w:proofErr w:type="spellStart"/>
      <w:r>
        <w:rPr>
          <w:spacing w:val="-4"/>
        </w:rPr>
        <w:t>chemokines</w:t>
      </w:r>
      <w:proofErr w:type="spellEnd"/>
      <w:r>
        <w:rPr>
          <w:spacing w:val="-4"/>
        </w:rPr>
        <w:t xml:space="preserve"> have also been investigated as possible biomarkers of the disease. This review summarizes the most recent findings on the role of CXC </w:t>
      </w:r>
      <w:proofErr w:type="spellStart"/>
      <w:r>
        <w:rPr>
          <w:spacing w:val="-4"/>
        </w:rPr>
        <w:t>chemokines</w:t>
      </w:r>
      <w:proofErr w:type="spellEnd"/>
      <w:r>
        <w:rPr>
          <w:spacing w:val="-4"/>
        </w:rPr>
        <w:t xml:space="preserve"> and their receptors in CRC and discusses their possible value as prognostic or predictive biomarkers as well as the possibility of targeting them as a therapeutic strategy. </w:t>
      </w:r>
    </w:p>
    <w:p w:rsidR="00101C3E" w:rsidRDefault="00101C3E" w:rsidP="00101C3E">
      <w:pPr>
        <w:pStyle w:val="E-1"/>
      </w:pPr>
    </w:p>
    <w:p w:rsidR="00101C3E" w:rsidRDefault="00101C3E" w:rsidP="00101C3E">
      <w:pPr>
        <w:pStyle w:val="E-1"/>
        <w:rPr>
          <w:b/>
          <w:bCs/>
          <w:spacing w:val="-2"/>
        </w:rPr>
      </w:pPr>
      <w:r>
        <w:rPr>
          <w:rFonts w:ascii="Times New Roman" w:hAnsi="Times New Roman" w:cs="Times New Roman"/>
          <w:b/>
          <w:bCs/>
          <w:spacing w:val="-2"/>
        </w:rPr>
        <w:t>Key words:</w:t>
      </w:r>
      <w:r>
        <w:rPr>
          <w:spacing w:val="-2"/>
        </w:rPr>
        <w:t xml:space="preserve"> Biomarkers; Treatment; Chemotherapy; </w:t>
      </w:r>
      <w:proofErr w:type="spellStart"/>
      <w:r>
        <w:rPr>
          <w:spacing w:val="-2"/>
        </w:rPr>
        <w:t>Oxaliplatin</w:t>
      </w:r>
      <w:proofErr w:type="spellEnd"/>
      <w:r>
        <w:rPr>
          <w:spacing w:val="-2"/>
        </w:rPr>
        <w:t xml:space="preserve">; </w:t>
      </w:r>
      <w:proofErr w:type="spellStart"/>
      <w:r>
        <w:rPr>
          <w:spacing w:val="-2"/>
        </w:rPr>
        <w:t>Irinotecan</w:t>
      </w:r>
      <w:proofErr w:type="spellEnd"/>
      <w:r>
        <w:rPr>
          <w:spacing w:val="-2"/>
        </w:rPr>
        <w:t xml:space="preserve">; Immunotherapy; Colorectal cancer; CXC </w:t>
      </w:r>
      <w:proofErr w:type="spellStart"/>
      <w:r>
        <w:rPr>
          <w:spacing w:val="-2"/>
        </w:rPr>
        <w:t>chemokines</w:t>
      </w:r>
      <w:proofErr w:type="spellEnd"/>
      <w:r>
        <w:rPr>
          <w:spacing w:val="-2"/>
        </w:rPr>
        <w:t xml:space="preserve">; Immune system; </w:t>
      </w:r>
      <w:proofErr w:type="spellStart"/>
      <w:r>
        <w:rPr>
          <w:spacing w:val="-2"/>
        </w:rPr>
        <w:t>Bevacizumab</w:t>
      </w:r>
      <w:proofErr w:type="spellEnd"/>
    </w:p>
    <w:p w:rsidR="00101C3E" w:rsidRDefault="00101C3E" w:rsidP="00101C3E">
      <w:pPr>
        <w:pStyle w:val="E-1"/>
      </w:pPr>
    </w:p>
    <w:p w:rsidR="00101C3E" w:rsidRDefault="00101C3E" w:rsidP="00101C3E">
      <w:pPr>
        <w:pStyle w:val="af4"/>
      </w:pPr>
      <w:proofErr w:type="spellStart"/>
      <w:proofErr w:type="gramStart"/>
      <w:r>
        <w:t>Cabrero</w:t>
      </w:r>
      <w:proofErr w:type="spellEnd"/>
      <w:r>
        <w:t xml:space="preserve">-de </w:t>
      </w:r>
      <w:proofErr w:type="spellStart"/>
      <w:r>
        <w:t>las</w:t>
      </w:r>
      <w:proofErr w:type="spellEnd"/>
      <w:r>
        <w:t xml:space="preserve"> </w:t>
      </w:r>
      <w:proofErr w:type="spellStart"/>
      <w:r>
        <w:t>Heras</w:t>
      </w:r>
      <w:proofErr w:type="spellEnd"/>
      <w:r>
        <w:t xml:space="preserve"> S, </w:t>
      </w:r>
      <w:proofErr w:type="spellStart"/>
      <w:r>
        <w:t>Martínez-Balibrea</w:t>
      </w:r>
      <w:proofErr w:type="spellEnd"/>
      <w:r>
        <w:t xml:space="preserve"> E. CXC family of </w:t>
      </w:r>
      <w:proofErr w:type="spellStart"/>
      <w:r>
        <w:t>chemokines</w:t>
      </w:r>
      <w:proofErr w:type="spellEnd"/>
      <w:r>
        <w:t xml:space="preserve"> as prognostic or predictive biomarkers and possible drug targets in colorectal cancer.</w:t>
      </w:r>
      <w:proofErr w:type="gramEnd"/>
      <w:r>
        <w:rPr>
          <w:i/>
          <w:iCs/>
        </w:rPr>
        <w:t xml:space="preserve"> World J </w:t>
      </w:r>
      <w:proofErr w:type="spellStart"/>
      <w:r>
        <w:rPr>
          <w:i/>
          <w:iCs/>
        </w:rPr>
        <w:t>Gastroenterol</w:t>
      </w:r>
      <w:proofErr w:type="spellEnd"/>
      <w:r>
        <w:t xml:space="preserve"> 2018; 24(42): 4738-</w:t>
      </w:r>
      <w:proofErr w:type="gramStart"/>
      <w:r>
        <w:t>4749  Available</w:t>
      </w:r>
      <w:proofErr w:type="gramEnd"/>
      <w:r>
        <w:t xml:space="preserve"> from: URL: http://www.wjgnet.com/1007-9327/full/v24/i42/4738.htm  DOI: http://dx.doi.org/10.3748/wjg.v24.i42.4738</w:t>
      </w:r>
    </w:p>
    <w:p w:rsidR="00101C3E" w:rsidRPr="004B5E7A" w:rsidRDefault="00101C3E" w:rsidP="00101C3E">
      <w:pPr>
        <w:pStyle w:val="E-1"/>
      </w:pPr>
    </w:p>
    <w:p w:rsidR="00101C3E" w:rsidRDefault="00101C3E" w:rsidP="00101C3E">
      <w:pPr>
        <w:pStyle w:val="E-1"/>
        <w:rPr>
          <w:b/>
          <w:bCs/>
          <w:spacing w:val="-2"/>
        </w:rPr>
      </w:pPr>
      <w:r>
        <w:rPr>
          <w:rFonts w:ascii="Times New Roman" w:hAnsi="Times New Roman" w:cs="Times New Roman"/>
          <w:b/>
          <w:bCs/>
          <w:spacing w:val="-2"/>
        </w:rPr>
        <w:t>Core tip:</w:t>
      </w:r>
      <w:r>
        <w:rPr>
          <w:b/>
          <w:bCs/>
          <w:spacing w:val="-2"/>
        </w:rPr>
        <w:t xml:space="preserve"> </w:t>
      </w:r>
      <w:r>
        <w:rPr>
          <w:spacing w:val="-2"/>
        </w:rPr>
        <w:t xml:space="preserve">The contribution of the immune system to the development and progression of cancer is now fully acknowledged. The specific action of the immune system depends on the type of immune cells that are recruited to the tumor sites. </w:t>
      </w:r>
      <w:proofErr w:type="spellStart"/>
      <w:r>
        <w:rPr>
          <w:spacing w:val="-2"/>
        </w:rPr>
        <w:t>Chemokines</w:t>
      </w:r>
      <w:proofErr w:type="spellEnd"/>
      <w:r>
        <w:rPr>
          <w:spacing w:val="-2"/>
        </w:rPr>
        <w:t xml:space="preserve"> from the CXC subfamily are released by tumor cells and cells within the tumor microenvironment, whereupon they attract cells with anti-tumor (</w:t>
      </w:r>
      <w:r>
        <w:rPr>
          <w:rFonts w:ascii="Tahoma Italic" w:hAnsi="Tahoma Italic" w:cs="Tahoma Italic"/>
          <w:i/>
          <w:iCs/>
          <w:spacing w:val="-2"/>
        </w:rPr>
        <w:t>e.g.</w:t>
      </w:r>
      <w:r>
        <w:rPr>
          <w:spacing w:val="-2"/>
        </w:rPr>
        <w:t>, CD4</w:t>
      </w:r>
      <w:r>
        <w:rPr>
          <w:spacing w:val="-2"/>
          <w:vertAlign w:val="superscript"/>
        </w:rPr>
        <w:t>+</w:t>
      </w:r>
      <w:r>
        <w:rPr>
          <w:spacing w:val="-2"/>
        </w:rPr>
        <w:t xml:space="preserve"> and CD8</w:t>
      </w:r>
      <w:r>
        <w:rPr>
          <w:spacing w:val="-2"/>
          <w:vertAlign w:val="superscript"/>
        </w:rPr>
        <w:t>+</w:t>
      </w:r>
      <w:r>
        <w:rPr>
          <w:spacing w:val="-2"/>
        </w:rPr>
        <w:t xml:space="preserve"> lymphocytes) or pro-tumor activity (</w:t>
      </w:r>
      <w:r>
        <w:rPr>
          <w:rFonts w:ascii="Tahoma Italic" w:hAnsi="Tahoma Italic" w:cs="Tahoma Italic"/>
          <w:i/>
          <w:iCs/>
          <w:spacing w:val="-2"/>
        </w:rPr>
        <w:t>e.g.</w:t>
      </w:r>
      <w:r>
        <w:rPr>
          <w:spacing w:val="-2"/>
        </w:rPr>
        <w:t xml:space="preserve">, myeloid-derived suppressor cells). </w:t>
      </w:r>
      <w:proofErr w:type="spellStart"/>
      <w:r>
        <w:rPr>
          <w:spacing w:val="-2"/>
        </w:rPr>
        <w:t>Chemokines</w:t>
      </w:r>
      <w:proofErr w:type="spellEnd"/>
      <w:r>
        <w:rPr>
          <w:spacing w:val="-2"/>
        </w:rPr>
        <w:t xml:space="preserve"> have been proposed as prognostic factors, as biomarkers of response to therapy and as drug targets. The present review addresses the most recent findings in the field. </w:t>
      </w:r>
    </w:p>
    <w:p w:rsidR="00101C3E" w:rsidRDefault="00101C3E" w:rsidP="00101C3E">
      <w:pPr>
        <w:pStyle w:val="af4"/>
      </w:pPr>
    </w:p>
    <w:p w:rsidR="00101C3E" w:rsidRDefault="00101C3E" w:rsidP="00101C3E">
      <w:pPr>
        <w:pStyle w:val="af4"/>
      </w:pPr>
    </w:p>
    <w:p w:rsidR="00101C3E" w:rsidRPr="004B5E7A" w:rsidRDefault="00101C3E" w:rsidP="00101C3E">
      <w:pPr>
        <w:pStyle w:val="af7"/>
        <w:ind w:left="5250"/>
        <w:rPr>
          <w:lang w:val="en-US"/>
        </w:rPr>
      </w:pPr>
    </w:p>
    <w:p w:rsidR="00101C3E" w:rsidRPr="004B5E7A" w:rsidRDefault="00101C3E" w:rsidP="00101C3E">
      <w:pPr>
        <w:pStyle w:val="af7"/>
        <w:ind w:left="5250"/>
        <w:rPr>
          <w:lang w:val="en-US"/>
        </w:rPr>
      </w:pPr>
    </w:p>
    <w:p w:rsidR="00101C3E" w:rsidRPr="004B5E7A" w:rsidRDefault="00101C3E" w:rsidP="007D5E0E">
      <w:pPr>
        <w:pStyle w:val="af7"/>
        <w:rPr>
          <w:i/>
          <w:iCs/>
          <w:u w:val="single"/>
          <w:lang w:val="en-US"/>
        </w:rPr>
      </w:pPr>
      <w:r w:rsidRPr="004B5E7A">
        <w:rPr>
          <w:u w:val="single"/>
          <w:lang w:val="en-US"/>
        </w:rPr>
        <w:t>INTRODUCTION</w:t>
      </w:r>
    </w:p>
    <w:p w:rsidR="00101C3E" w:rsidRDefault="00101C3E" w:rsidP="00101C3E">
      <w:pPr>
        <w:pStyle w:val="af8"/>
      </w:pPr>
      <w:r>
        <w:t xml:space="preserve">Colorectal cancer (CRC) is the third most common type of cancer worldwide, representing approximately 10% of all diagnosed cancers, and it is the most frequent cause of cancer-related </w:t>
      </w:r>
      <w:proofErr w:type="gramStart"/>
      <w:r>
        <w:t>deaths</w:t>
      </w:r>
      <w:r>
        <w:rPr>
          <w:vertAlign w:val="superscript"/>
        </w:rPr>
        <w:t>[</w:t>
      </w:r>
      <w:proofErr w:type="gramEnd"/>
      <w:r>
        <w:rPr>
          <w:vertAlign w:val="superscript"/>
        </w:rPr>
        <w:t>1]</w:t>
      </w:r>
      <w:r>
        <w:t xml:space="preserve">. In Europe, the prognosis of localized disease is quite good; the 5-year overall survival rates are near 90%; however, in patients with regional or distant disease, these rates drop to 70% and down to 20%, respectively (source: </w:t>
      </w:r>
      <w:proofErr w:type="spellStart"/>
      <w:r>
        <w:t>Europacolon</w:t>
      </w:r>
      <w:proofErr w:type="spellEnd"/>
      <w:r>
        <w:t xml:space="preserve">, </w:t>
      </w:r>
      <w:r>
        <w:rPr>
          <w:u w:color="000000"/>
        </w:rPr>
        <w:t>http://www.europacolon.com/colorectalcancer.php?Action=Colorectalcancer</w:t>
      </w:r>
      <w:r>
        <w:t>)</w:t>
      </w:r>
      <w:r>
        <w:rPr>
          <w:vertAlign w:val="superscript"/>
        </w:rPr>
        <w:t>[2</w:t>
      </w:r>
      <w:proofErr w:type="gramStart"/>
      <w:r>
        <w:rPr>
          <w:vertAlign w:val="superscript"/>
        </w:rPr>
        <w:t>]</w:t>
      </w:r>
      <w:r>
        <w:t xml:space="preserve"> .</w:t>
      </w:r>
      <w:proofErr w:type="gramEnd"/>
      <w:r>
        <w:t xml:space="preserve"> One of the main reasons behind this poor survival rate is that, in almost all cases, tumors become resistant to therapy. Therefore, it is necessary to find useful and reliable predictive biomarkers that allow physicians to assign effective drugs specific to each case. In general, the current first-line treatment for metastatic CRC (</w:t>
      </w:r>
      <w:proofErr w:type="spellStart"/>
      <w:r>
        <w:t>mCRC</w:t>
      </w:r>
      <w:proofErr w:type="spellEnd"/>
      <w:r>
        <w:t>) is based upon combinations of chemotherapy [</w:t>
      </w:r>
      <w:proofErr w:type="spellStart"/>
      <w:r>
        <w:t>fluoropyrimidines</w:t>
      </w:r>
      <w:proofErr w:type="spellEnd"/>
      <w:r>
        <w:t xml:space="preserve">, </w:t>
      </w:r>
      <w:proofErr w:type="spellStart"/>
      <w:r>
        <w:t>oxaliplatin</w:t>
      </w:r>
      <w:proofErr w:type="spellEnd"/>
      <w:r>
        <w:t xml:space="preserve"> (OXA) and/or </w:t>
      </w:r>
      <w:proofErr w:type="spellStart"/>
      <w:r>
        <w:t>irinotecan</w:t>
      </w:r>
      <w:proofErr w:type="spellEnd"/>
      <w:r>
        <w:t xml:space="preserve">], consisting of doublets (FOLFOX or FOLFIRI) or triplets (FOLFOXIRI) in specific cases, and rational molecularly targeting agents [anti-epidermal growth factor receptor (anti-EGFR), </w:t>
      </w:r>
      <w:proofErr w:type="spellStart"/>
      <w:r>
        <w:t>cetuximab</w:t>
      </w:r>
      <w:proofErr w:type="spellEnd"/>
      <w:r>
        <w:t xml:space="preserve"> or </w:t>
      </w:r>
      <w:proofErr w:type="spellStart"/>
      <w:r>
        <w:t>panitumumab</w:t>
      </w:r>
      <w:proofErr w:type="spellEnd"/>
      <w:r>
        <w:t xml:space="preserve">; anti-vascular endothelial growth factor (anti-VEGF), </w:t>
      </w:r>
      <w:proofErr w:type="spellStart"/>
      <w:r>
        <w:t>bevacizumab</w:t>
      </w:r>
      <w:proofErr w:type="spellEnd"/>
      <w:proofErr w:type="gramStart"/>
      <w:r>
        <w:t>]</w:t>
      </w:r>
      <w:r>
        <w:rPr>
          <w:vertAlign w:val="superscript"/>
        </w:rPr>
        <w:t>[</w:t>
      </w:r>
      <w:proofErr w:type="gramEnd"/>
      <w:r>
        <w:rPr>
          <w:vertAlign w:val="superscript"/>
        </w:rPr>
        <w:t>3]</w:t>
      </w:r>
      <w:r>
        <w:t xml:space="preserve">. Mutations in the RAS and BRAF family of oncogenes are indicative of the inefficacy of anti-EGFR drugs and are the </w:t>
      </w:r>
      <w:r>
        <w:lastRenderedPageBreak/>
        <w:t xml:space="preserve">only predictive markers available </w:t>
      </w:r>
      <w:proofErr w:type="gramStart"/>
      <w:r>
        <w:t>currently</w:t>
      </w:r>
      <w:r>
        <w:rPr>
          <w:vertAlign w:val="superscript"/>
        </w:rPr>
        <w:t>[</w:t>
      </w:r>
      <w:proofErr w:type="gramEnd"/>
      <w:r>
        <w:rPr>
          <w:vertAlign w:val="superscript"/>
        </w:rPr>
        <w:t>4,5]</w:t>
      </w:r>
      <w:r>
        <w:t xml:space="preserve">. The recent classification of CRC into four molecular subtypes has shed light on the biology of this tumor. However, the clinical usefulness and application of this classification is still under </w:t>
      </w:r>
      <w:proofErr w:type="gramStart"/>
      <w:r>
        <w:t>discussion</w:t>
      </w:r>
      <w:r>
        <w:rPr>
          <w:vertAlign w:val="superscript"/>
        </w:rPr>
        <w:t>[</w:t>
      </w:r>
      <w:proofErr w:type="gramEnd"/>
      <w:r>
        <w:rPr>
          <w:vertAlign w:val="superscript"/>
        </w:rPr>
        <w:t>6,7]</w:t>
      </w:r>
      <w:r>
        <w:t xml:space="preserve">. </w:t>
      </w:r>
    </w:p>
    <w:p w:rsidR="00101C3E" w:rsidRDefault="00101C3E" w:rsidP="00101C3E">
      <w:pPr>
        <w:pStyle w:val="10"/>
        <w:rPr>
          <w:spacing w:val="-11"/>
        </w:rPr>
      </w:pPr>
      <w:r>
        <w:rPr>
          <w:spacing w:val="-11"/>
        </w:rPr>
        <w:t xml:space="preserve">It has been proposed that serum levels of certain </w:t>
      </w:r>
      <w:proofErr w:type="spellStart"/>
      <w:r>
        <w:rPr>
          <w:spacing w:val="-11"/>
        </w:rPr>
        <w:t>chemokines</w:t>
      </w:r>
      <w:proofErr w:type="spellEnd"/>
      <w:r>
        <w:rPr>
          <w:spacing w:val="-11"/>
        </w:rPr>
        <w:t xml:space="preserve"> may be used as predictive markers for the response to chemotherapy. The CXC family of </w:t>
      </w:r>
      <w:proofErr w:type="spellStart"/>
      <w:r>
        <w:rPr>
          <w:spacing w:val="-11"/>
        </w:rPr>
        <w:t>chemokines</w:t>
      </w:r>
      <w:proofErr w:type="spellEnd"/>
      <w:r>
        <w:rPr>
          <w:spacing w:val="-11"/>
        </w:rPr>
        <w:t xml:space="preserve"> and their receptors are crucial for inflammation and antitumor immunity, which are key factors in CRC progression. These small proteins are secreted not only by tumor cells but also by leukocytes, fibroblasts, endothelial cells and epithelial cells. They modulate tumor behavior by regulating angiogenesis, activating tumor-specific immune responses and directly stimulating tumor proliferation in an </w:t>
      </w:r>
      <w:proofErr w:type="spellStart"/>
      <w:r>
        <w:rPr>
          <w:spacing w:val="-11"/>
        </w:rPr>
        <w:t>autocrine</w:t>
      </w:r>
      <w:proofErr w:type="spellEnd"/>
      <w:r>
        <w:rPr>
          <w:spacing w:val="-11"/>
        </w:rPr>
        <w:t xml:space="preserve"> or paracrine fashion. The CXC </w:t>
      </w:r>
      <w:proofErr w:type="gramStart"/>
      <w:r>
        <w:rPr>
          <w:spacing w:val="-11"/>
        </w:rPr>
        <w:t xml:space="preserve">family of </w:t>
      </w:r>
      <w:proofErr w:type="spellStart"/>
      <w:r>
        <w:rPr>
          <w:spacing w:val="-11"/>
        </w:rPr>
        <w:t>chemokines</w:t>
      </w:r>
      <w:proofErr w:type="spellEnd"/>
      <w:r>
        <w:rPr>
          <w:spacing w:val="-11"/>
        </w:rPr>
        <w:t xml:space="preserve"> and receptors have</w:t>
      </w:r>
      <w:proofErr w:type="gramEnd"/>
      <w:r>
        <w:rPr>
          <w:spacing w:val="-11"/>
        </w:rPr>
        <w:t xml:space="preserve"> been associated with metastasis and resistance to treatment. Several studies have reported the expression of CXC </w:t>
      </w:r>
      <w:proofErr w:type="spellStart"/>
      <w:r>
        <w:rPr>
          <w:spacing w:val="-11"/>
        </w:rPr>
        <w:t>chemokines</w:t>
      </w:r>
      <w:proofErr w:type="spellEnd"/>
      <w:r>
        <w:rPr>
          <w:spacing w:val="-11"/>
        </w:rPr>
        <w:t xml:space="preserve"> and/or their receptors in tumors (in epithelial tumor cells, fibroblasts or infiltrating leukocytes) or in plasma/serum samples from CRC patients, and this expression </w:t>
      </w:r>
      <w:proofErr w:type="gramStart"/>
      <w:r>
        <w:rPr>
          <w:spacing w:val="-11"/>
        </w:rPr>
        <w:t>has</w:t>
      </w:r>
      <w:proofErr w:type="gramEnd"/>
      <w:r>
        <w:rPr>
          <w:spacing w:val="-11"/>
        </w:rPr>
        <w:t xml:space="preserve"> been associated with patient outcomes. Furthermore, the CXC genes are highly polymorphic, and certain genetic variants have been associated with prognosis and response to treatment. The aim of the present work is to review the literature and discuss the possible use of the CXC family of </w:t>
      </w:r>
      <w:proofErr w:type="spellStart"/>
      <w:r>
        <w:rPr>
          <w:spacing w:val="-11"/>
        </w:rPr>
        <w:t>chemokines</w:t>
      </w:r>
      <w:proofErr w:type="spellEnd"/>
      <w:r>
        <w:rPr>
          <w:spacing w:val="-11"/>
        </w:rPr>
        <w:t xml:space="preserve"> as predictive or prognostic markers in CRC (Table 1). We will focus on the main pathways that are activated after the appropriate </w:t>
      </w:r>
      <w:proofErr w:type="spellStart"/>
      <w:r>
        <w:rPr>
          <w:spacing w:val="-11"/>
        </w:rPr>
        <w:t>chemokines</w:t>
      </w:r>
      <w:proofErr w:type="spellEnd"/>
      <w:r>
        <w:rPr>
          <w:spacing w:val="-11"/>
        </w:rPr>
        <w:t xml:space="preserve"> bind to the receptors CXCR1, CXCR2, CXCR4, CXCR7, CXCR3, CXCR5, CXCR6 and CXCR8. </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LITERATURE SEARCH</w:t>
      </w:r>
    </w:p>
    <w:p w:rsidR="00101C3E" w:rsidRDefault="00101C3E" w:rsidP="00101C3E">
      <w:pPr>
        <w:pStyle w:val="af8"/>
      </w:pPr>
      <w:r>
        <w:t xml:space="preserve">We established the work of </w:t>
      </w:r>
      <w:proofErr w:type="spellStart"/>
      <w:r>
        <w:t>Verbeke</w:t>
      </w:r>
      <w:proofErr w:type="spellEnd"/>
      <w:r>
        <w:t xml:space="preserve"> </w:t>
      </w:r>
      <w:r>
        <w:rPr>
          <w:i/>
          <w:iCs/>
        </w:rPr>
        <w:t xml:space="preserve">et </w:t>
      </w:r>
      <w:proofErr w:type="gramStart"/>
      <w:r>
        <w:rPr>
          <w:i/>
          <w:iCs/>
        </w:rPr>
        <w:t>al</w:t>
      </w:r>
      <w:r>
        <w:rPr>
          <w:vertAlign w:val="superscript"/>
        </w:rPr>
        <w:t>[</w:t>
      </w:r>
      <w:proofErr w:type="gramEnd"/>
      <w:r>
        <w:rPr>
          <w:vertAlign w:val="superscript"/>
        </w:rPr>
        <w:t>8]</w:t>
      </w:r>
      <w:r>
        <w:rPr>
          <w:i/>
          <w:iCs/>
        </w:rPr>
        <w:t xml:space="preserve"> </w:t>
      </w:r>
      <w:r>
        <w:t xml:space="preserve">as reference from which we searched the literature. We used PubMed as the primary source to find all of the articles published on this topic. The following keywords were employed in the search: chemokine/s, resistance, CRC, chemotherapy, 5 fluorouracil, OXA, </w:t>
      </w:r>
      <w:proofErr w:type="spellStart"/>
      <w:r>
        <w:t>cetuximab</w:t>
      </w:r>
      <w:proofErr w:type="spellEnd"/>
      <w:r>
        <w:t xml:space="preserve">, </w:t>
      </w:r>
      <w:proofErr w:type="spellStart"/>
      <w:r>
        <w:t>bevacizumab</w:t>
      </w:r>
      <w:proofErr w:type="spellEnd"/>
      <w:r>
        <w:t xml:space="preserve">, CXCL1, CXCL2, CXCL3, CXCL4, CXCL5, CXCL6, CXCL7, CXCL8, CXCL9, CXCL10, CXCL11, CXCL12, CXCL13, CXCL16, CXCL17, CXCR1, CXCR2, CXCR4, CXCR2 inhibitor, CXCR4 inhibitor, </w:t>
      </w:r>
      <w:proofErr w:type="spellStart"/>
      <w:r>
        <w:t>reparixin</w:t>
      </w:r>
      <w:proofErr w:type="spellEnd"/>
      <w:r>
        <w:t xml:space="preserve">, cancer, </w:t>
      </w:r>
      <w:proofErr w:type="spellStart"/>
      <w:r>
        <w:t>repertaxin</w:t>
      </w:r>
      <w:proofErr w:type="spellEnd"/>
      <w:r>
        <w:t xml:space="preserve">, and </w:t>
      </w:r>
      <w:proofErr w:type="spellStart"/>
      <w:r>
        <w:t>plerixafor</w:t>
      </w:r>
      <w:proofErr w:type="spellEnd"/>
      <w:r>
        <w:t xml:space="preserve">. In addition to PubMed, we also performed a brief Google search for “Chemokine CRC”. </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THE CXC FAMILY OF CHEMOKINES</w:t>
      </w:r>
    </w:p>
    <w:p w:rsidR="00101C3E" w:rsidRDefault="00101C3E" w:rsidP="00101C3E">
      <w:pPr>
        <w:pStyle w:val="af8"/>
        <w:rPr>
          <w:spacing w:val="-11"/>
        </w:rPr>
      </w:pPr>
      <w:r>
        <w:rPr>
          <w:spacing w:val="-11"/>
        </w:rPr>
        <w:t xml:space="preserve">CXC </w:t>
      </w:r>
      <w:proofErr w:type="spellStart"/>
      <w:r>
        <w:rPr>
          <w:spacing w:val="-11"/>
        </w:rPr>
        <w:t>chemokines</w:t>
      </w:r>
      <w:proofErr w:type="spellEnd"/>
      <w:r>
        <w:rPr>
          <w:spacing w:val="-11"/>
        </w:rPr>
        <w:t xml:space="preserve"> are small proteins; CXC refers to the location of the two cysteine residues near the N-terminal, with the X representing any amino acid (cysteine-containing motif</w:t>
      </w:r>
      <w:proofErr w:type="gramStart"/>
      <w:r>
        <w:rPr>
          <w:spacing w:val="-11"/>
        </w:rPr>
        <w:t>)</w:t>
      </w:r>
      <w:r>
        <w:rPr>
          <w:spacing w:val="-11"/>
          <w:vertAlign w:val="superscript"/>
        </w:rPr>
        <w:t>[</w:t>
      </w:r>
      <w:proofErr w:type="gramEnd"/>
      <w:r>
        <w:rPr>
          <w:spacing w:val="-11"/>
          <w:vertAlign w:val="superscript"/>
        </w:rPr>
        <w:t>9]</w:t>
      </w:r>
      <w:r>
        <w:rPr>
          <w:spacing w:val="-11"/>
        </w:rPr>
        <w:t xml:space="preserve">. These </w:t>
      </w:r>
      <w:proofErr w:type="spellStart"/>
      <w:r>
        <w:rPr>
          <w:spacing w:val="-11"/>
        </w:rPr>
        <w:t>chemokines</w:t>
      </w:r>
      <w:proofErr w:type="spellEnd"/>
      <w:r>
        <w:rPr>
          <w:spacing w:val="-11"/>
        </w:rPr>
        <w:t xml:space="preserve"> can be sub-classified based on the presence or absence of the </w:t>
      </w:r>
      <w:proofErr w:type="spellStart"/>
      <w:r>
        <w:rPr>
          <w:spacing w:val="-11"/>
        </w:rPr>
        <w:t>tripeptide</w:t>
      </w:r>
      <w:proofErr w:type="spellEnd"/>
      <w:r>
        <w:rPr>
          <w:spacing w:val="-11"/>
        </w:rPr>
        <w:t xml:space="preserve"> motif (</w:t>
      </w:r>
      <w:proofErr w:type="spellStart"/>
      <w:r>
        <w:rPr>
          <w:spacing w:val="-11"/>
        </w:rPr>
        <w:t>Glu-Leu-Arg</w:t>
      </w:r>
      <w:proofErr w:type="spellEnd"/>
      <w:r>
        <w:rPr>
          <w:spacing w:val="-11"/>
        </w:rPr>
        <w:t xml:space="preserve"> at the NH2 terminus) as ELR</w:t>
      </w:r>
      <w:r>
        <w:rPr>
          <w:spacing w:val="-11"/>
          <w:vertAlign w:val="superscript"/>
        </w:rPr>
        <w:t>+</w:t>
      </w:r>
      <w:r>
        <w:rPr>
          <w:spacing w:val="-11"/>
        </w:rPr>
        <w:t xml:space="preserve"> or ELR</w:t>
      </w:r>
      <w:r>
        <w:rPr>
          <w:spacing w:val="-11"/>
          <w:vertAlign w:val="superscript"/>
        </w:rPr>
        <w:t>-</w:t>
      </w:r>
      <w:r>
        <w:rPr>
          <w:spacing w:val="-11"/>
        </w:rPr>
        <w:t>, respectively. The ELR</w:t>
      </w:r>
      <w:r>
        <w:rPr>
          <w:spacing w:val="-11"/>
          <w:vertAlign w:val="superscript"/>
        </w:rPr>
        <w:t>+</w:t>
      </w:r>
      <w:r>
        <w:rPr>
          <w:spacing w:val="-11"/>
        </w:rPr>
        <w:t xml:space="preserve"> </w:t>
      </w:r>
      <w:proofErr w:type="spellStart"/>
      <w:r>
        <w:rPr>
          <w:spacing w:val="-11"/>
        </w:rPr>
        <w:t>chemokines</w:t>
      </w:r>
      <w:proofErr w:type="spellEnd"/>
      <w:r>
        <w:rPr>
          <w:spacing w:val="-11"/>
        </w:rPr>
        <w:t xml:space="preserve"> are considered to be </w:t>
      </w:r>
      <w:proofErr w:type="spellStart"/>
      <w:r>
        <w:rPr>
          <w:spacing w:val="-11"/>
        </w:rPr>
        <w:t>angiogenic</w:t>
      </w:r>
      <w:proofErr w:type="spellEnd"/>
      <w:r>
        <w:rPr>
          <w:spacing w:val="-11"/>
        </w:rPr>
        <w:t>, whereas the ELR</w:t>
      </w:r>
      <w:r>
        <w:rPr>
          <w:spacing w:val="-11"/>
          <w:vertAlign w:val="superscript"/>
        </w:rPr>
        <w:t>-</w:t>
      </w:r>
      <w:r>
        <w:rPr>
          <w:spacing w:val="-11"/>
        </w:rPr>
        <w:t xml:space="preserve"> </w:t>
      </w:r>
      <w:proofErr w:type="spellStart"/>
      <w:r>
        <w:rPr>
          <w:spacing w:val="-11"/>
        </w:rPr>
        <w:t>chemo</w:t>
      </w:r>
      <w:r>
        <w:rPr>
          <w:spacing w:val="-11"/>
        </w:rPr>
        <w:softHyphen/>
        <w:t>kines</w:t>
      </w:r>
      <w:proofErr w:type="spellEnd"/>
      <w:r>
        <w:rPr>
          <w:spacing w:val="-11"/>
        </w:rPr>
        <w:t xml:space="preserve"> are considered to be </w:t>
      </w:r>
      <w:proofErr w:type="spellStart"/>
      <w:proofErr w:type="gramStart"/>
      <w:r>
        <w:rPr>
          <w:spacing w:val="-11"/>
        </w:rPr>
        <w:t>angiostatic</w:t>
      </w:r>
      <w:proofErr w:type="spellEnd"/>
      <w:r>
        <w:rPr>
          <w:spacing w:val="-11"/>
          <w:vertAlign w:val="superscript"/>
        </w:rPr>
        <w:t>[</w:t>
      </w:r>
      <w:proofErr w:type="gramEnd"/>
      <w:r>
        <w:rPr>
          <w:spacing w:val="-11"/>
          <w:vertAlign w:val="superscript"/>
        </w:rPr>
        <w:t>10-12]</w:t>
      </w:r>
      <w:r>
        <w:rPr>
          <w:spacing w:val="-11"/>
        </w:rPr>
        <w:t xml:space="preserve">. Nevertheless, contradictory results have been published, which we will discuss in the present review. </w:t>
      </w:r>
    </w:p>
    <w:p w:rsidR="00101C3E" w:rsidRDefault="00101C3E" w:rsidP="00101C3E">
      <w:pPr>
        <w:pStyle w:val="10"/>
        <w:rPr>
          <w:spacing w:val="-11"/>
        </w:rPr>
      </w:pPr>
      <w:r>
        <w:rPr>
          <w:spacing w:val="-11"/>
        </w:rPr>
        <w:t xml:space="preserve">CXC </w:t>
      </w:r>
      <w:proofErr w:type="spellStart"/>
      <w:r>
        <w:rPr>
          <w:spacing w:val="-11"/>
        </w:rPr>
        <w:t>chemokines</w:t>
      </w:r>
      <w:proofErr w:type="spellEnd"/>
      <w:r>
        <w:rPr>
          <w:spacing w:val="-11"/>
        </w:rPr>
        <w:t xml:space="preserve"> are named according to their original function, and they also follow the standard nomenclature </w:t>
      </w:r>
      <w:proofErr w:type="spellStart"/>
      <w:r>
        <w:rPr>
          <w:spacing w:val="-11"/>
        </w:rPr>
        <w:lastRenderedPageBreak/>
        <w:t>CXCLx</w:t>
      </w:r>
      <w:proofErr w:type="spellEnd"/>
      <w:r>
        <w:rPr>
          <w:spacing w:val="-11"/>
        </w:rPr>
        <w:t xml:space="preserve">, where the L stands for “ligand” and the x corresponds to a number (Table 2). To exert their function, </w:t>
      </w:r>
      <w:proofErr w:type="spellStart"/>
      <w:r>
        <w:rPr>
          <w:spacing w:val="-11"/>
        </w:rPr>
        <w:t>chemokines</w:t>
      </w:r>
      <w:proofErr w:type="spellEnd"/>
      <w:r>
        <w:rPr>
          <w:spacing w:val="-11"/>
        </w:rPr>
        <w:t xml:space="preserve"> bind to their cognate CXCR which, in the majority of cases, is a 7-transmembrane G protein-coupled </w:t>
      </w:r>
      <w:proofErr w:type="gramStart"/>
      <w:r>
        <w:rPr>
          <w:spacing w:val="-11"/>
        </w:rPr>
        <w:t>receptor</w:t>
      </w:r>
      <w:r>
        <w:rPr>
          <w:spacing w:val="-11"/>
          <w:vertAlign w:val="superscript"/>
        </w:rPr>
        <w:t>[</w:t>
      </w:r>
      <w:proofErr w:type="gramEnd"/>
      <w:r>
        <w:rPr>
          <w:spacing w:val="-11"/>
          <w:vertAlign w:val="superscript"/>
        </w:rPr>
        <w:t>13]</w:t>
      </w:r>
      <w:r>
        <w:rPr>
          <w:spacing w:val="-11"/>
        </w:rPr>
        <w:t>. After binding, the receptors change their conformation and activate the coupled G protein, initiating the corresponding signaling pathway. Only a few of the CXCRs are atypical receptors, which are not coupled to a G protein but to beta-</w:t>
      </w:r>
      <w:proofErr w:type="spellStart"/>
      <w:r>
        <w:rPr>
          <w:spacing w:val="-11"/>
        </w:rPr>
        <w:t>arrestins</w:t>
      </w:r>
      <w:proofErr w:type="spellEnd"/>
      <w:r>
        <w:rPr>
          <w:spacing w:val="-11"/>
        </w:rPr>
        <w:t xml:space="preserve">; these receptors include the atypical chemokine receptor 3 (ACKR3) also known as </w:t>
      </w:r>
      <w:proofErr w:type="gramStart"/>
      <w:r>
        <w:rPr>
          <w:spacing w:val="-11"/>
        </w:rPr>
        <w:t>CXCR7</w:t>
      </w:r>
      <w:r>
        <w:rPr>
          <w:spacing w:val="-11"/>
          <w:vertAlign w:val="superscript"/>
        </w:rPr>
        <w:t>[</w:t>
      </w:r>
      <w:proofErr w:type="gramEnd"/>
      <w:r>
        <w:rPr>
          <w:spacing w:val="-11"/>
          <w:vertAlign w:val="superscript"/>
        </w:rPr>
        <w:t>14]</w:t>
      </w:r>
      <w:r>
        <w:rPr>
          <w:spacing w:val="-11"/>
        </w:rPr>
        <w:t xml:space="preserve">. Certain </w:t>
      </w:r>
      <w:proofErr w:type="spellStart"/>
      <w:r>
        <w:rPr>
          <w:spacing w:val="-11"/>
        </w:rPr>
        <w:t>chemokines</w:t>
      </w:r>
      <w:proofErr w:type="spellEnd"/>
      <w:r>
        <w:rPr>
          <w:spacing w:val="-11"/>
        </w:rPr>
        <w:t xml:space="preserve"> can bind to more than one receptor and </w:t>
      </w:r>
      <w:r>
        <w:rPr>
          <w:i/>
          <w:iCs/>
          <w:spacing w:val="-11"/>
        </w:rPr>
        <w:t>vice versa,</w:t>
      </w:r>
      <w:r>
        <w:rPr>
          <w:spacing w:val="-11"/>
        </w:rPr>
        <w:t xml:space="preserve"> as is the case for the promiscuous </w:t>
      </w:r>
      <w:proofErr w:type="gramStart"/>
      <w:r>
        <w:rPr>
          <w:spacing w:val="-11"/>
        </w:rPr>
        <w:t>CXCR2</w:t>
      </w:r>
      <w:r>
        <w:rPr>
          <w:spacing w:val="-11"/>
          <w:vertAlign w:val="superscript"/>
        </w:rPr>
        <w:t>[</w:t>
      </w:r>
      <w:proofErr w:type="gramEnd"/>
      <w:r>
        <w:rPr>
          <w:spacing w:val="-11"/>
          <w:vertAlign w:val="superscript"/>
        </w:rPr>
        <w:t>15]</w:t>
      </w:r>
      <w:r>
        <w:rPr>
          <w:spacing w:val="-11"/>
        </w:rPr>
        <w:t xml:space="preserve"> (Table 2). After a given CXCL binds and activates the corresponding CXCR, the receptor is usually internalized through </w:t>
      </w:r>
      <w:proofErr w:type="spellStart"/>
      <w:r>
        <w:rPr>
          <w:spacing w:val="-11"/>
        </w:rPr>
        <w:t>clathrin</w:t>
      </w:r>
      <w:proofErr w:type="spellEnd"/>
      <w:r>
        <w:rPr>
          <w:spacing w:val="-11"/>
        </w:rPr>
        <w:t>-mediated endocytosis for further degradation or recycling to the plasma membrane</w:t>
      </w:r>
      <w:r>
        <w:rPr>
          <w:spacing w:val="-11"/>
          <w:vertAlign w:val="superscript"/>
        </w:rPr>
        <w:t>[16]</w:t>
      </w:r>
      <w:r>
        <w:rPr>
          <w:spacing w:val="-11"/>
        </w:rPr>
        <w:t xml:space="preserve"> (Figure 1). </w:t>
      </w:r>
    </w:p>
    <w:p w:rsidR="00101C3E" w:rsidRDefault="00101C3E" w:rsidP="00101C3E">
      <w:pPr>
        <w:pStyle w:val="10"/>
        <w:rPr>
          <w:spacing w:val="-11"/>
        </w:rPr>
      </w:pPr>
      <w:r>
        <w:rPr>
          <w:spacing w:val="-11"/>
        </w:rPr>
        <w:t xml:space="preserve">Originally, the role of these </w:t>
      </w:r>
      <w:proofErr w:type="spellStart"/>
      <w:r>
        <w:rPr>
          <w:spacing w:val="-11"/>
        </w:rPr>
        <w:t>chemokines</w:t>
      </w:r>
      <w:proofErr w:type="spellEnd"/>
      <w:r>
        <w:rPr>
          <w:spacing w:val="-11"/>
        </w:rPr>
        <w:t xml:space="preserve"> and their receptors was associated with inflammatory processes wherein leukocytes accumulate in injured or infected tissues. Given that inflammation is a hallmark of cancer, it is not surprising that once in the nucleus, the CXC </w:t>
      </w:r>
      <w:proofErr w:type="spellStart"/>
      <w:r>
        <w:rPr>
          <w:spacing w:val="-11"/>
        </w:rPr>
        <w:t>chemokines</w:t>
      </w:r>
      <w:proofErr w:type="spellEnd"/>
      <w:r>
        <w:rPr>
          <w:spacing w:val="-11"/>
        </w:rPr>
        <w:t xml:space="preserve"> exert their activity through various pathways, such as tumor necrosis factor alpha (TNF-</w:t>
      </w:r>
      <w:r>
        <w:rPr>
          <w:rFonts w:ascii="Symbol" w:hAnsi="Symbol" w:cs="Symbol"/>
          <w:spacing w:val="-11"/>
          <w:lang w:val="el-GR"/>
        </w:rPr>
        <w:t></w:t>
      </w:r>
      <w:r>
        <w:rPr>
          <w:spacing w:val="-11"/>
        </w:rPr>
        <w:t xml:space="preserve">)/nuclear factor </w:t>
      </w:r>
      <w:r>
        <w:rPr>
          <w:rFonts w:ascii="Symbol" w:hAnsi="Symbol" w:cs="Symbol"/>
          <w:spacing w:val="-11"/>
        </w:rPr>
        <w:t></w:t>
      </w:r>
      <w:r>
        <w:rPr>
          <w:spacing w:val="-11"/>
        </w:rPr>
        <w:t>B (NF-</w:t>
      </w:r>
      <w:r>
        <w:rPr>
          <w:rFonts w:ascii="Symbol" w:hAnsi="Symbol" w:cs="Symbol"/>
          <w:spacing w:val="-11"/>
        </w:rPr>
        <w:t></w:t>
      </w:r>
      <w:r>
        <w:rPr>
          <w:spacing w:val="-11"/>
        </w:rPr>
        <w:t>B) and protein kinase B (PKB/AKT)</w:t>
      </w:r>
      <w:r>
        <w:rPr>
          <w:spacing w:val="-11"/>
          <w:vertAlign w:val="superscript"/>
        </w:rPr>
        <w:t>[17,18]</w:t>
      </w:r>
      <w:r>
        <w:rPr>
          <w:spacing w:val="-11"/>
        </w:rPr>
        <w:t xml:space="preserve">. These pathways are related to survival, proliferation, angiogenesis, pathological processes such as tumor growth and </w:t>
      </w:r>
      <w:proofErr w:type="gramStart"/>
      <w:r>
        <w:rPr>
          <w:spacing w:val="-11"/>
        </w:rPr>
        <w:t>metastasis</w:t>
      </w:r>
      <w:r>
        <w:rPr>
          <w:spacing w:val="-11"/>
          <w:vertAlign w:val="superscript"/>
        </w:rPr>
        <w:t>[</w:t>
      </w:r>
      <w:proofErr w:type="gramEnd"/>
      <w:r>
        <w:rPr>
          <w:spacing w:val="-11"/>
          <w:vertAlign w:val="superscript"/>
        </w:rPr>
        <w:t>19,20]</w:t>
      </w:r>
      <w:r>
        <w:rPr>
          <w:spacing w:val="-11"/>
        </w:rPr>
        <w:t>, and even responses to anticancer treatments (Figure 2).</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AXIS 1: CXCR1 AND CXCR2</w:t>
      </w:r>
    </w:p>
    <w:p w:rsidR="00101C3E" w:rsidRDefault="00101C3E" w:rsidP="00101C3E">
      <w:pPr>
        <w:pStyle w:val="af8"/>
        <w:rPr>
          <w:spacing w:val="-11"/>
        </w:rPr>
      </w:pPr>
      <w:r>
        <w:rPr>
          <w:spacing w:val="-11"/>
        </w:rPr>
        <w:t xml:space="preserve">The CXCR1/CXCR2 pathway is the most widely studied pathway in cancer. CXCL1, 2, 3 and 8 are </w:t>
      </w:r>
      <w:proofErr w:type="spellStart"/>
      <w:r>
        <w:rPr>
          <w:spacing w:val="-11"/>
        </w:rPr>
        <w:t>proangiogenic</w:t>
      </w:r>
      <w:proofErr w:type="spellEnd"/>
      <w:r>
        <w:rPr>
          <w:spacing w:val="-11"/>
        </w:rPr>
        <w:t xml:space="preserve"> and </w:t>
      </w:r>
      <w:proofErr w:type="spellStart"/>
      <w:r>
        <w:rPr>
          <w:spacing w:val="-11"/>
        </w:rPr>
        <w:t>chemoattractive</w:t>
      </w:r>
      <w:proofErr w:type="spellEnd"/>
      <w:r>
        <w:rPr>
          <w:spacing w:val="-11"/>
        </w:rPr>
        <w:t xml:space="preserve"> </w:t>
      </w:r>
      <w:proofErr w:type="spellStart"/>
      <w:r>
        <w:rPr>
          <w:spacing w:val="-11"/>
        </w:rPr>
        <w:t>chemokines</w:t>
      </w:r>
      <w:proofErr w:type="spellEnd"/>
      <w:r>
        <w:rPr>
          <w:spacing w:val="-11"/>
        </w:rPr>
        <w:t xml:space="preserve"> that all bind to the receptor CXCR2, for which CXCL1 has the highest affinity. All four </w:t>
      </w:r>
      <w:proofErr w:type="spellStart"/>
      <w:r>
        <w:rPr>
          <w:spacing w:val="-11"/>
        </w:rPr>
        <w:t>chemokines</w:t>
      </w:r>
      <w:proofErr w:type="spellEnd"/>
      <w:r>
        <w:rPr>
          <w:spacing w:val="-11"/>
        </w:rPr>
        <w:t xml:space="preserve"> have been found to be </w:t>
      </w:r>
      <w:proofErr w:type="spellStart"/>
      <w:r>
        <w:rPr>
          <w:spacing w:val="-11"/>
        </w:rPr>
        <w:t>upregulated</w:t>
      </w:r>
      <w:proofErr w:type="spellEnd"/>
      <w:r>
        <w:rPr>
          <w:spacing w:val="-11"/>
        </w:rPr>
        <w:t xml:space="preserve"> in </w:t>
      </w:r>
      <w:proofErr w:type="gramStart"/>
      <w:r>
        <w:rPr>
          <w:spacing w:val="-11"/>
        </w:rPr>
        <w:t>CRC</w:t>
      </w:r>
      <w:r>
        <w:rPr>
          <w:spacing w:val="-11"/>
          <w:vertAlign w:val="superscript"/>
        </w:rPr>
        <w:t>[</w:t>
      </w:r>
      <w:proofErr w:type="gramEnd"/>
      <w:r>
        <w:rPr>
          <w:spacing w:val="-11"/>
          <w:vertAlign w:val="superscript"/>
        </w:rPr>
        <w:t>21]</w:t>
      </w:r>
      <w:r>
        <w:rPr>
          <w:spacing w:val="-11"/>
        </w:rPr>
        <w:t xml:space="preserve">. One of the most relevant studies demonstrating the role of CXCL1 and 2 in treatment resistance and metastasis was performed by the group of Joan </w:t>
      </w:r>
      <w:proofErr w:type="spellStart"/>
      <w:r>
        <w:rPr>
          <w:spacing w:val="-11"/>
        </w:rPr>
        <w:t>Massagué</w:t>
      </w:r>
      <w:proofErr w:type="spellEnd"/>
      <w:r>
        <w:rPr>
          <w:spacing w:val="-11"/>
        </w:rPr>
        <w:t xml:space="preserve">. This group showed that CXCL1 and CXCL2 are overexpressed in breast cancer cells that are primed for survival in metastatic sites. These two </w:t>
      </w:r>
      <w:proofErr w:type="spellStart"/>
      <w:r>
        <w:rPr>
          <w:spacing w:val="-11"/>
        </w:rPr>
        <w:t>chemokines</w:t>
      </w:r>
      <w:proofErr w:type="spellEnd"/>
      <w:r>
        <w:rPr>
          <w:spacing w:val="-11"/>
        </w:rPr>
        <w:t xml:space="preserve"> attract CD11b</w:t>
      </w:r>
      <w:r>
        <w:rPr>
          <w:spacing w:val="-11"/>
          <w:vertAlign w:val="superscript"/>
        </w:rPr>
        <w:t>+</w:t>
      </w:r>
      <w:r>
        <w:rPr>
          <w:spacing w:val="-11"/>
        </w:rPr>
        <w:t>Gr1</w:t>
      </w:r>
      <w:r>
        <w:rPr>
          <w:spacing w:val="-11"/>
          <w:vertAlign w:val="superscript"/>
        </w:rPr>
        <w:t>+</w:t>
      </w:r>
      <w:r>
        <w:rPr>
          <w:spacing w:val="-11"/>
        </w:rPr>
        <w:t xml:space="preserve">myeloid cells which, in turn, produce more </w:t>
      </w:r>
      <w:proofErr w:type="spellStart"/>
      <w:r>
        <w:rPr>
          <w:spacing w:val="-11"/>
        </w:rPr>
        <w:t>chemokines</w:t>
      </w:r>
      <w:proofErr w:type="spellEnd"/>
      <w:r>
        <w:rPr>
          <w:spacing w:val="-11"/>
        </w:rPr>
        <w:t xml:space="preserve"> and enhance cancer cell survival. Regarding </w:t>
      </w:r>
      <w:proofErr w:type="spellStart"/>
      <w:r>
        <w:rPr>
          <w:spacing w:val="-11"/>
        </w:rPr>
        <w:t>chemoresistance</w:t>
      </w:r>
      <w:proofErr w:type="spellEnd"/>
      <w:r>
        <w:rPr>
          <w:spacing w:val="-11"/>
        </w:rPr>
        <w:t>, this group found that chemotherapeutic agents, such as 5 Fluorouracil (5FU), doxorubicin hydrochloride, cyclophosphamide monohydrate and paclitaxel trigger a stromal reaction, leading to TNF-</w:t>
      </w:r>
      <w:r>
        <w:rPr>
          <w:rFonts w:ascii="Symbol" w:hAnsi="Symbol" w:cs="Symbol"/>
          <w:spacing w:val="-11"/>
        </w:rPr>
        <w:t></w:t>
      </w:r>
      <w:r>
        <w:rPr>
          <w:spacing w:val="-11"/>
        </w:rPr>
        <w:t xml:space="preserve"> production. TNF-</w:t>
      </w:r>
      <w:r>
        <w:rPr>
          <w:rFonts w:ascii="Symbol" w:hAnsi="Symbol" w:cs="Symbol"/>
          <w:spacing w:val="-11"/>
        </w:rPr>
        <w:t></w:t>
      </w:r>
      <w:r>
        <w:rPr>
          <w:spacing w:val="-11"/>
        </w:rPr>
        <w:t xml:space="preserve"> increases CXCL1/2 expression </w:t>
      </w:r>
      <w:r>
        <w:rPr>
          <w:i/>
          <w:iCs/>
          <w:spacing w:val="-11"/>
        </w:rPr>
        <w:t>via</w:t>
      </w:r>
      <w:r>
        <w:rPr>
          <w:spacing w:val="-11"/>
        </w:rPr>
        <w:t xml:space="preserve"> NF-</w:t>
      </w:r>
      <w:r>
        <w:rPr>
          <w:rFonts w:ascii="Symbol" w:hAnsi="Symbol" w:cs="Symbol"/>
          <w:spacing w:val="-11"/>
        </w:rPr>
        <w:t></w:t>
      </w:r>
      <w:r>
        <w:rPr>
          <w:spacing w:val="-11"/>
        </w:rPr>
        <w:t xml:space="preserve">B, which results in a feedback loop that promotes cancer cell </w:t>
      </w:r>
      <w:proofErr w:type="gramStart"/>
      <w:r>
        <w:rPr>
          <w:spacing w:val="-11"/>
        </w:rPr>
        <w:t>survival</w:t>
      </w:r>
      <w:r>
        <w:rPr>
          <w:spacing w:val="-11"/>
          <w:vertAlign w:val="superscript"/>
        </w:rPr>
        <w:t>[</w:t>
      </w:r>
      <w:proofErr w:type="gramEnd"/>
      <w:r>
        <w:rPr>
          <w:spacing w:val="-11"/>
          <w:vertAlign w:val="superscript"/>
        </w:rPr>
        <w:t>17]</w:t>
      </w:r>
      <w:r>
        <w:rPr>
          <w:spacing w:val="-11"/>
        </w:rPr>
        <w:t>. NF-</w:t>
      </w:r>
      <w:r>
        <w:rPr>
          <w:rFonts w:ascii="Symbol" w:hAnsi="Symbol" w:cs="Symbol"/>
          <w:spacing w:val="-11"/>
        </w:rPr>
        <w:t></w:t>
      </w:r>
      <w:r>
        <w:rPr>
          <w:spacing w:val="-11"/>
        </w:rPr>
        <w:t>B is a transcription factor that can be activated downstream of the PKB/AKT and mitogen-activated protein kinase (MAPK) signaling pathways. Increased activity of NF-</w:t>
      </w:r>
      <w:r>
        <w:rPr>
          <w:rFonts w:ascii="Symbol" w:hAnsi="Symbol" w:cs="Symbol"/>
          <w:spacing w:val="-11"/>
        </w:rPr>
        <w:t></w:t>
      </w:r>
      <w:r>
        <w:rPr>
          <w:spacing w:val="-11"/>
        </w:rPr>
        <w:t xml:space="preserve">B has been associated with the high expression of genes related to cancer cell survival, proliferation, angiogenesis, and also the development of resistance to anticancer drugs (Figure 2). As CXCL1 and 2 (and other </w:t>
      </w:r>
      <w:proofErr w:type="spellStart"/>
      <w:r>
        <w:rPr>
          <w:spacing w:val="-11"/>
        </w:rPr>
        <w:t>chemokines</w:t>
      </w:r>
      <w:proofErr w:type="spellEnd"/>
      <w:r>
        <w:rPr>
          <w:spacing w:val="-11"/>
        </w:rPr>
        <w:t xml:space="preserve"> that bind to CXCR1 and 2) can activate this pathway, it is not surprising that these </w:t>
      </w:r>
      <w:proofErr w:type="spellStart"/>
      <w:r>
        <w:rPr>
          <w:spacing w:val="-11"/>
        </w:rPr>
        <w:t>chemokines</w:t>
      </w:r>
      <w:proofErr w:type="spellEnd"/>
      <w:r>
        <w:rPr>
          <w:spacing w:val="-11"/>
        </w:rPr>
        <w:t xml:space="preserve"> play a role in </w:t>
      </w:r>
      <w:proofErr w:type="spellStart"/>
      <w:r>
        <w:rPr>
          <w:spacing w:val="-11"/>
        </w:rPr>
        <w:t>chemoresistance</w:t>
      </w:r>
      <w:proofErr w:type="spellEnd"/>
      <w:r>
        <w:rPr>
          <w:spacing w:val="-11"/>
        </w:rPr>
        <w:t xml:space="preserve"> and may also serve as predictive biomarkers in CRC.</w:t>
      </w:r>
    </w:p>
    <w:p w:rsidR="00101C3E" w:rsidRDefault="00101C3E" w:rsidP="00101C3E">
      <w:pPr>
        <w:pStyle w:val="10"/>
        <w:rPr>
          <w:spacing w:val="-11"/>
        </w:rPr>
      </w:pPr>
      <w:r>
        <w:rPr>
          <w:spacing w:val="-11"/>
        </w:rPr>
        <w:t xml:space="preserve">For instance, we reported that CRC cells with acquired resistance to OXA exhibited high intracellular and secreted levels of CXCL1, 2 and 8, which was a consequence of the </w:t>
      </w:r>
      <w:proofErr w:type="spellStart"/>
      <w:r>
        <w:rPr>
          <w:spacing w:val="-11"/>
        </w:rPr>
        <w:t>upregulated</w:t>
      </w:r>
      <w:proofErr w:type="spellEnd"/>
      <w:r>
        <w:rPr>
          <w:spacing w:val="-11"/>
        </w:rPr>
        <w:t xml:space="preserve"> activation of NF-</w:t>
      </w:r>
      <w:r>
        <w:rPr>
          <w:rFonts w:ascii="Symbol" w:hAnsi="Symbol" w:cs="Symbol"/>
          <w:spacing w:val="-11"/>
        </w:rPr>
        <w:t></w:t>
      </w:r>
      <w:r>
        <w:rPr>
          <w:spacing w:val="-11"/>
        </w:rPr>
        <w:t xml:space="preserve">B in the resistant cells. Both the </w:t>
      </w:r>
      <w:r>
        <w:rPr>
          <w:spacing w:val="-11"/>
        </w:rPr>
        <w:lastRenderedPageBreak/>
        <w:t>inhibition of NF-</w:t>
      </w:r>
      <w:r>
        <w:rPr>
          <w:rFonts w:ascii="Symbol" w:hAnsi="Symbol" w:cs="Symbol"/>
          <w:spacing w:val="-11"/>
        </w:rPr>
        <w:t></w:t>
      </w:r>
      <w:r>
        <w:rPr>
          <w:spacing w:val="-11"/>
        </w:rPr>
        <w:t xml:space="preserve">B with </w:t>
      </w:r>
      <w:proofErr w:type="spellStart"/>
      <w:r>
        <w:rPr>
          <w:spacing w:val="-11"/>
        </w:rPr>
        <w:t>curcumin</w:t>
      </w:r>
      <w:proofErr w:type="spellEnd"/>
      <w:r>
        <w:rPr>
          <w:spacing w:val="-11"/>
        </w:rPr>
        <w:t xml:space="preserve"> and the silencing of genes encoding for these </w:t>
      </w:r>
      <w:proofErr w:type="spellStart"/>
      <w:r>
        <w:rPr>
          <w:spacing w:val="-11"/>
        </w:rPr>
        <w:t>chemokines</w:t>
      </w:r>
      <w:proofErr w:type="spellEnd"/>
      <w:r>
        <w:rPr>
          <w:spacing w:val="-11"/>
        </w:rPr>
        <w:t xml:space="preserve"> led to a partial reversion of the resistance phenotype. The combination of </w:t>
      </w:r>
      <w:proofErr w:type="spellStart"/>
      <w:r>
        <w:rPr>
          <w:spacing w:val="-11"/>
        </w:rPr>
        <w:t>curcumin</w:t>
      </w:r>
      <w:proofErr w:type="spellEnd"/>
      <w:r>
        <w:rPr>
          <w:spacing w:val="-11"/>
        </w:rPr>
        <w:t xml:space="preserve"> and OXA was especially synergistic in resistant cells. Moreover, in experiments with tissue explants derived from hepatic CRC metastasis, we determined that higher levels of CXCL1 led to higher sensitivity of explants to the combination of </w:t>
      </w:r>
      <w:proofErr w:type="spellStart"/>
      <w:r>
        <w:rPr>
          <w:spacing w:val="-11"/>
        </w:rPr>
        <w:t>curcumin</w:t>
      </w:r>
      <w:proofErr w:type="spellEnd"/>
      <w:r>
        <w:rPr>
          <w:spacing w:val="-11"/>
        </w:rPr>
        <w:t xml:space="preserve"> + OXA. Thus, the tumor or serum levels of CXCL1 may serve as a useful biomarker for OXA resistance and may be indicative of </w:t>
      </w:r>
      <w:proofErr w:type="spellStart"/>
      <w:r>
        <w:rPr>
          <w:spacing w:val="-11"/>
        </w:rPr>
        <w:t>curcumin</w:t>
      </w:r>
      <w:proofErr w:type="spellEnd"/>
      <w:r>
        <w:rPr>
          <w:spacing w:val="-11"/>
        </w:rPr>
        <w:t xml:space="preserve"> + OXA </w:t>
      </w:r>
      <w:proofErr w:type="gramStart"/>
      <w:r>
        <w:rPr>
          <w:spacing w:val="-11"/>
        </w:rPr>
        <w:t>sensitivity</w:t>
      </w:r>
      <w:r>
        <w:rPr>
          <w:spacing w:val="-11"/>
          <w:vertAlign w:val="superscript"/>
        </w:rPr>
        <w:t>[</w:t>
      </w:r>
      <w:proofErr w:type="gramEnd"/>
      <w:r>
        <w:rPr>
          <w:spacing w:val="-11"/>
          <w:vertAlign w:val="superscript"/>
        </w:rPr>
        <w:t>18]</w:t>
      </w:r>
      <w:r>
        <w:rPr>
          <w:spacing w:val="-11"/>
        </w:rPr>
        <w:t xml:space="preserve">. In another study, </w:t>
      </w:r>
      <w:proofErr w:type="spellStart"/>
      <w:r>
        <w:rPr>
          <w:spacing w:val="-11"/>
        </w:rPr>
        <w:t>Ning</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22]</w:t>
      </w:r>
      <w:r>
        <w:rPr>
          <w:spacing w:val="-11"/>
        </w:rPr>
        <w:t xml:space="preserve"> reported that CXCL8 mediated resistance to OXA in CRC cell lines through its binding to CXCR2 and AKT/MAPK/NF-</w:t>
      </w:r>
      <w:r>
        <w:rPr>
          <w:rFonts w:ascii="Symbol" w:hAnsi="Symbol" w:cs="Symbol"/>
          <w:spacing w:val="-11"/>
        </w:rPr>
        <w:t></w:t>
      </w:r>
      <w:r>
        <w:rPr>
          <w:spacing w:val="-11"/>
        </w:rPr>
        <w:t xml:space="preserve">B signaling. The gene silencing of CXCR2 sensitized cells to the platinum drug. Treatment of CRC cell lines with a CXCR2 antagonist (SCH-527123) resulted in decreased migration and invasion, and increased apoptosis, acting synergistically with OXA. Further work performed </w:t>
      </w:r>
      <w:r>
        <w:rPr>
          <w:i/>
          <w:iCs/>
          <w:spacing w:val="-11"/>
        </w:rPr>
        <w:t>in vivo</w:t>
      </w:r>
      <w:r>
        <w:rPr>
          <w:spacing w:val="-11"/>
        </w:rPr>
        <w:t xml:space="preserve"> demonstrated similar </w:t>
      </w:r>
      <w:proofErr w:type="gramStart"/>
      <w:r>
        <w:rPr>
          <w:spacing w:val="-11"/>
        </w:rPr>
        <w:t>results</w:t>
      </w:r>
      <w:r>
        <w:rPr>
          <w:spacing w:val="-11"/>
          <w:vertAlign w:val="superscript"/>
        </w:rPr>
        <w:t>[</w:t>
      </w:r>
      <w:proofErr w:type="gramEnd"/>
      <w:r>
        <w:rPr>
          <w:spacing w:val="-11"/>
          <w:vertAlign w:val="superscript"/>
        </w:rPr>
        <w:t>23]</w:t>
      </w:r>
      <w:r>
        <w:rPr>
          <w:spacing w:val="-11"/>
        </w:rPr>
        <w:t xml:space="preserve">. These results, together with those reported by Wilson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24]</w:t>
      </w:r>
      <w:r>
        <w:rPr>
          <w:spacing w:val="-11"/>
        </w:rPr>
        <w:t xml:space="preserve"> in prostate cancer cells, suggest that the levels of at least CXCL1 and 8 (and also CXCR2) can identify CRC patients who are unlikely to respond to OXA, who may be putative candidates for treatment with CXCR2 inhibitors in combination with this platinum agent.</w:t>
      </w:r>
    </w:p>
    <w:p w:rsidR="00101C3E" w:rsidRDefault="00101C3E" w:rsidP="00101C3E">
      <w:pPr>
        <w:pStyle w:val="10"/>
        <w:rPr>
          <w:spacing w:val="-11"/>
        </w:rPr>
      </w:pPr>
      <w:r>
        <w:rPr>
          <w:spacing w:val="-11"/>
        </w:rPr>
        <w:t>The role of the CXCR1/CXCR2 pathway in the re</w:t>
      </w:r>
      <w:r>
        <w:rPr>
          <w:spacing w:val="-11"/>
        </w:rPr>
        <w:softHyphen/>
        <w:t xml:space="preserve">sponse and resistance to chemotherapy is not limited to OXA. Due to the role of these </w:t>
      </w:r>
      <w:proofErr w:type="spellStart"/>
      <w:r>
        <w:rPr>
          <w:spacing w:val="-11"/>
        </w:rPr>
        <w:t>chemokines</w:t>
      </w:r>
      <w:proofErr w:type="spellEnd"/>
      <w:r>
        <w:rPr>
          <w:spacing w:val="-11"/>
        </w:rPr>
        <w:t xml:space="preserve"> and receptors in promoting angiogenesis, it has been speculated that they can influence the response and resistance to </w:t>
      </w:r>
      <w:proofErr w:type="spellStart"/>
      <w:r>
        <w:rPr>
          <w:spacing w:val="-11"/>
        </w:rPr>
        <w:t>antiangiogenic</w:t>
      </w:r>
      <w:proofErr w:type="spellEnd"/>
      <w:r>
        <w:rPr>
          <w:spacing w:val="-11"/>
        </w:rPr>
        <w:t xml:space="preserve"> drugs. Two works reported that low serum levels of CXCL8 in </w:t>
      </w:r>
      <w:proofErr w:type="spellStart"/>
      <w:r>
        <w:rPr>
          <w:spacing w:val="-11"/>
        </w:rPr>
        <w:t>mCRC</w:t>
      </w:r>
      <w:proofErr w:type="spellEnd"/>
      <w:r>
        <w:rPr>
          <w:spacing w:val="-11"/>
        </w:rPr>
        <w:t xml:space="preserve"> patients treated with chemotherapy plus </w:t>
      </w:r>
      <w:proofErr w:type="spellStart"/>
      <w:r>
        <w:rPr>
          <w:spacing w:val="-11"/>
        </w:rPr>
        <w:t>bevacizumab</w:t>
      </w:r>
      <w:proofErr w:type="spellEnd"/>
      <w:r>
        <w:rPr>
          <w:spacing w:val="-11"/>
        </w:rPr>
        <w:t xml:space="preserve"> had better outcomes. First, in a short communication from Abajo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25]</w:t>
      </w:r>
      <w:r>
        <w:rPr>
          <w:spacing w:val="-11"/>
        </w:rPr>
        <w:t>,</w:t>
      </w:r>
      <w:r>
        <w:rPr>
          <w:b/>
          <w:bCs/>
          <w:spacing w:val="-11"/>
        </w:rPr>
        <w:t xml:space="preserve"> </w:t>
      </w:r>
      <w:r>
        <w:rPr>
          <w:spacing w:val="-11"/>
        </w:rPr>
        <w:t xml:space="preserve">low levels of CXCL8 measured before treatment with </w:t>
      </w:r>
      <w:proofErr w:type="spellStart"/>
      <w:r>
        <w:rPr>
          <w:spacing w:val="-11"/>
        </w:rPr>
        <w:t>bevacizumab</w:t>
      </w:r>
      <w:proofErr w:type="spellEnd"/>
      <w:r>
        <w:rPr>
          <w:spacing w:val="-11"/>
        </w:rPr>
        <w:t xml:space="preserve">, </w:t>
      </w:r>
      <w:proofErr w:type="spellStart"/>
      <w:r>
        <w:rPr>
          <w:spacing w:val="-11"/>
        </w:rPr>
        <w:t>irinotecan</w:t>
      </w:r>
      <w:proofErr w:type="spellEnd"/>
      <w:r>
        <w:rPr>
          <w:spacing w:val="-11"/>
        </w:rPr>
        <w:t xml:space="preserve"> and gemcitabine, were associated with better response rates in a small cohort of patients. This group also reported a general decrease in the levels of CXCL8 in post-treatment </w:t>
      </w:r>
      <w:proofErr w:type="gramStart"/>
      <w:r>
        <w:rPr>
          <w:spacing w:val="-11"/>
        </w:rPr>
        <w:t>samples</w:t>
      </w:r>
      <w:r>
        <w:rPr>
          <w:spacing w:val="-11"/>
          <w:vertAlign w:val="superscript"/>
        </w:rPr>
        <w:t>[</w:t>
      </w:r>
      <w:proofErr w:type="gramEnd"/>
      <w:r>
        <w:rPr>
          <w:spacing w:val="-11"/>
          <w:vertAlign w:val="superscript"/>
        </w:rPr>
        <w:t>25]</w:t>
      </w:r>
      <w:r>
        <w:rPr>
          <w:spacing w:val="-11"/>
        </w:rPr>
        <w:t xml:space="preserve">. In another study, Di Salvatore </w:t>
      </w:r>
      <w:r>
        <w:rPr>
          <w:i/>
          <w:iCs/>
          <w:spacing w:val="-11"/>
        </w:rPr>
        <w:t>et al</w:t>
      </w:r>
      <w:r>
        <w:rPr>
          <w:spacing w:val="-11"/>
          <w:vertAlign w:val="superscript"/>
        </w:rPr>
        <w:t>[26]</w:t>
      </w:r>
      <w:r>
        <w:rPr>
          <w:spacing w:val="-11"/>
        </w:rPr>
        <w:t xml:space="preserve"> analyzed the serum levels of CXCL8 in 120 </w:t>
      </w:r>
      <w:r>
        <w:rPr>
          <w:i/>
          <w:iCs/>
          <w:spacing w:val="-11"/>
        </w:rPr>
        <w:t>RAS</w:t>
      </w:r>
      <w:r>
        <w:rPr>
          <w:spacing w:val="-11"/>
        </w:rPr>
        <w:t xml:space="preserve"> mutant patients treated with first-line 5FU + </w:t>
      </w:r>
      <w:proofErr w:type="spellStart"/>
      <w:r>
        <w:rPr>
          <w:spacing w:val="-11"/>
        </w:rPr>
        <w:t>Leucovorin</w:t>
      </w:r>
      <w:proofErr w:type="spellEnd"/>
      <w:r>
        <w:rPr>
          <w:spacing w:val="-11"/>
        </w:rPr>
        <w:t xml:space="preserve"> + OXA (known as FOLFOX) + </w:t>
      </w:r>
      <w:proofErr w:type="spellStart"/>
      <w:r>
        <w:rPr>
          <w:spacing w:val="-11"/>
        </w:rPr>
        <w:t>bevacizumab</w:t>
      </w:r>
      <w:proofErr w:type="spellEnd"/>
      <w:r>
        <w:rPr>
          <w:spacing w:val="-11"/>
        </w:rPr>
        <w:t xml:space="preserve">. They found that low levels of CXCL8 were associated with longer progression-free (PFS) and overall survival (OS). The same group also studied a polymorphism (c-251T&gt;A) in the </w:t>
      </w:r>
      <w:r>
        <w:rPr>
          <w:i/>
          <w:iCs/>
          <w:spacing w:val="-11"/>
        </w:rPr>
        <w:t>CXCL8</w:t>
      </w:r>
      <w:r>
        <w:rPr>
          <w:spacing w:val="-11"/>
        </w:rPr>
        <w:t xml:space="preserve"> gene and reported that the TT genotype was associated with longer PFS and OS in the aforementioned patients but not in another cohort that was treated only with FOLFOX. Interestingly, patients carrying the TT genotype had significantly lower serum levels of CXCL8 compared with patients with the AT or AA </w:t>
      </w:r>
      <w:proofErr w:type="gramStart"/>
      <w:r>
        <w:rPr>
          <w:spacing w:val="-11"/>
        </w:rPr>
        <w:t>genotype</w:t>
      </w:r>
      <w:r>
        <w:rPr>
          <w:spacing w:val="-11"/>
          <w:vertAlign w:val="superscript"/>
        </w:rPr>
        <w:t>[</w:t>
      </w:r>
      <w:proofErr w:type="gramEnd"/>
      <w:r>
        <w:rPr>
          <w:spacing w:val="-11"/>
          <w:vertAlign w:val="superscript"/>
        </w:rPr>
        <w:t>26]</w:t>
      </w:r>
      <w:r>
        <w:rPr>
          <w:spacing w:val="-11"/>
        </w:rPr>
        <w:t xml:space="preserve">. Another polymorphism (rs2234671) in the </w:t>
      </w:r>
      <w:r>
        <w:rPr>
          <w:i/>
          <w:iCs/>
          <w:spacing w:val="-11"/>
        </w:rPr>
        <w:t>CXCR1</w:t>
      </w:r>
      <w:r>
        <w:rPr>
          <w:spacing w:val="-11"/>
        </w:rPr>
        <w:t xml:space="preserve"> gene was found to be associated with the overall response rate in 132 </w:t>
      </w:r>
      <w:proofErr w:type="spellStart"/>
      <w:r>
        <w:rPr>
          <w:spacing w:val="-11"/>
        </w:rPr>
        <w:t>mCRC</w:t>
      </w:r>
      <w:proofErr w:type="spellEnd"/>
      <w:r>
        <w:rPr>
          <w:spacing w:val="-11"/>
        </w:rPr>
        <w:t xml:space="preserve"> patients treated with OXA-based chemotherapy plus </w:t>
      </w:r>
      <w:proofErr w:type="spellStart"/>
      <w:r>
        <w:rPr>
          <w:spacing w:val="-11"/>
        </w:rPr>
        <w:t>bevacizumab</w:t>
      </w:r>
      <w:proofErr w:type="spellEnd"/>
      <w:r>
        <w:rPr>
          <w:spacing w:val="-11"/>
        </w:rPr>
        <w:t xml:space="preserve">. However, the authors did not provide a biological explanation underlying these </w:t>
      </w:r>
      <w:proofErr w:type="gramStart"/>
      <w:r>
        <w:rPr>
          <w:spacing w:val="-11"/>
        </w:rPr>
        <w:t>results</w:t>
      </w:r>
      <w:r>
        <w:rPr>
          <w:spacing w:val="-11"/>
          <w:vertAlign w:val="superscript"/>
        </w:rPr>
        <w:t>[</w:t>
      </w:r>
      <w:proofErr w:type="gramEnd"/>
      <w:r>
        <w:rPr>
          <w:spacing w:val="-11"/>
          <w:vertAlign w:val="superscript"/>
        </w:rPr>
        <w:t>27]</w:t>
      </w:r>
      <w:r>
        <w:rPr>
          <w:b/>
          <w:bCs/>
          <w:spacing w:val="-11"/>
        </w:rPr>
        <w:t xml:space="preserve">. </w:t>
      </w:r>
      <w:r>
        <w:rPr>
          <w:spacing w:val="-11"/>
        </w:rPr>
        <w:t xml:space="preserve">Two methods of measuring </w:t>
      </w:r>
      <w:proofErr w:type="spellStart"/>
      <w:r>
        <w:rPr>
          <w:spacing w:val="-11"/>
        </w:rPr>
        <w:t>chemokines</w:t>
      </w:r>
      <w:proofErr w:type="spellEnd"/>
      <w:r>
        <w:rPr>
          <w:spacing w:val="-11"/>
        </w:rPr>
        <w:t xml:space="preserve"> and their receptors include the </w:t>
      </w:r>
      <w:proofErr w:type="spellStart"/>
      <w:r>
        <w:rPr>
          <w:spacing w:val="-11"/>
        </w:rPr>
        <w:t>immunohistochemical</w:t>
      </w:r>
      <w:proofErr w:type="spellEnd"/>
      <w:r>
        <w:rPr>
          <w:spacing w:val="-11"/>
        </w:rPr>
        <w:t xml:space="preserve"> staining of proteins in tumor tissues and the </w:t>
      </w:r>
      <w:proofErr w:type="spellStart"/>
      <w:r>
        <w:rPr>
          <w:spacing w:val="-11"/>
        </w:rPr>
        <w:t>qPCR</w:t>
      </w:r>
      <w:proofErr w:type="spellEnd"/>
      <w:r>
        <w:rPr>
          <w:spacing w:val="-11"/>
        </w:rPr>
        <w:t xml:space="preserve"> evaluation of mRNA levels. Using these techniques, </w:t>
      </w:r>
      <w:proofErr w:type="spellStart"/>
      <w:r>
        <w:rPr>
          <w:spacing w:val="-11"/>
        </w:rPr>
        <w:t>Desurmont</w:t>
      </w:r>
      <w:proofErr w:type="spellEnd"/>
      <w:r>
        <w:rPr>
          <w:spacing w:val="-11"/>
        </w:rPr>
        <w:t xml:space="preserve"> </w:t>
      </w:r>
      <w:r>
        <w:rPr>
          <w:i/>
          <w:iCs/>
          <w:spacing w:val="-11"/>
        </w:rPr>
        <w:t>et al</w:t>
      </w:r>
      <w:r>
        <w:rPr>
          <w:spacing w:val="-11"/>
          <w:vertAlign w:val="superscript"/>
        </w:rPr>
        <w:t>[28]</w:t>
      </w:r>
      <w:r>
        <w:rPr>
          <w:b/>
          <w:bCs/>
          <w:spacing w:val="-11"/>
        </w:rPr>
        <w:t xml:space="preserve"> </w:t>
      </w:r>
      <w:r>
        <w:rPr>
          <w:spacing w:val="-11"/>
        </w:rPr>
        <w:t xml:space="preserve">determined that high levels of CXCR2 and its ligands, CXCL7 and 8, were associated with worse PFS and OS in CRC patients who underwent </w:t>
      </w:r>
      <w:proofErr w:type="spellStart"/>
      <w:r>
        <w:rPr>
          <w:spacing w:val="-11"/>
        </w:rPr>
        <w:t>neoadjuvant</w:t>
      </w:r>
      <w:proofErr w:type="spellEnd"/>
      <w:r>
        <w:rPr>
          <w:spacing w:val="-11"/>
        </w:rPr>
        <w:t xml:space="preserve"> chemotherapy (different schedules) followed by meta</w:t>
      </w:r>
      <w:r>
        <w:rPr>
          <w:spacing w:val="-11"/>
        </w:rPr>
        <w:softHyphen/>
        <w:t xml:space="preserve">static </w:t>
      </w:r>
      <w:proofErr w:type="spellStart"/>
      <w:r>
        <w:rPr>
          <w:spacing w:val="-11"/>
        </w:rPr>
        <w:t>hepatectomy</w:t>
      </w:r>
      <w:proofErr w:type="spellEnd"/>
      <w:r>
        <w:rPr>
          <w:spacing w:val="-11"/>
        </w:rPr>
        <w:t xml:space="preserve">, but not in those who were treated with surgery alone. CXCR2 and CXCL7 mRNA levels were higher in metastasis from chemotherapy-treated patients </w:t>
      </w:r>
      <w:r>
        <w:rPr>
          <w:spacing w:val="-11"/>
        </w:rPr>
        <w:lastRenderedPageBreak/>
        <w:t xml:space="preserve">compared to metastasis from patients who underwent surgery alone. These data suggest not only the prognostic value of CXCR2 (and CXCL7) but also its involvement in disease aggressiveness. Therefore, targeting the CXCR1/2-mediated signaling pathway has been suggested as a possible therapeutic approach for treating CRC and other tumors. </w:t>
      </w:r>
    </w:p>
    <w:p w:rsidR="00101C3E" w:rsidRDefault="00101C3E" w:rsidP="00101C3E">
      <w:pPr>
        <w:pStyle w:val="10"/>
        <w:rPr>
          <w:spacing w:val="-11"/>
        </w:rPr>
      </w:pPr>
      <w:r>
        <w:rPr>
          <w:spacing w:val="-11"/>
        </w:rPr>
        <w:t xml:space="preserve">As the CXCR1/2-mediated signaling pathway is associated with inflammation, several studies have described how the inhibition of CXCR1 or CXCR2 could potentially be used for preventive </w:t>
      </w:r>
      <w:proofErr w:type="gramStart"/>
      <w:r>
        <w:rPr>
          <w:spacing w:val="-11"/>
        </w:rPr>
        <w:t>purposes</w:t>
      </w:r>
      <w:r>
        <w:rPr>
          <w:spacing w:val="-11"/>
          <w:vertAlign w:val="superscript"/>
        </w:rPr>
        <w:t>[</w:t>
      </w:r>
      <w:proofErr w:type="gramEnd"/>
      <w:r>
        <w:rPr>
          <w:spacing w:val="-11"/>
          <w:vertAlign w:val="superscript"/>
        </w:rPr>
        <w:t>29-31]</w:t>
      </w:r>
      <w:r>
        <w:rPr>
          <w:spacing w:val="-11"/>
        </w:rPr>
        <w:t xml:space="preserve">. Notably, the study by Jamieson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31]</w:t>
      </w:r>
      <w:r>
        <w:rPr>
          <w:spacing w:val="-11"/>
        </w:rPr>
        <w:t xml:space="preserve"> showed that CXCR2 acts as a potent pro-tumorigenic CXCR which directs the recruitment of tumor-promoting leukocytes into tissues (including the intestines) during tumor-inducing and tumor-driven inflammation. Thus, the deletion or inhibition of this receptor led to the profound suppression of inflammation-driven and spontaneous </w:t>
      </w:r>
      <w:proofErr w:type="spellStart"/>
      <w:r>
        <w:rPr>
          <w:spacing w:val="-11"/>
        </w:rPr>
        <w:t>tumorigenesis</w:t>
      </w:r>
      <w:proofErr w:type="spellEnd"/>
      <w:r>
        <w:rPr>
          <w:spacing w:val="-11"/>
        </w:rPr>
        <w:t xml:space="preserve"> in a mouse model of colon cancer, suggesting that CXCR2 antagonists may have therapeutic and prophylactic potential in the treatment of </w:t>
      </w:r>
      <w:proofErr w:type="gramStart"/>
      <w:r>
        <w:rPr>
          <w:spacing w:val="-11"/>
        </w:rPr>
        <w:t>cancer</w:t>
      </w:r>
      <w:r>
        <w:rPr>
          <w:spacing w:val="-11"/>
          <w:vertAlign w:val="superscript"/>
        </w:rPr>
        <w:t>[</w:t>
      </w:r>
      <w:proofErr w:type="gramEnd"/>
      <w:r>
        <w:rPr>
          <w:spacing w:val="-11"/>
          <w:vertAlign w:val="superscript"/>
        </w:rPr>
        <w:t>31]</w:t>
      </w:r>
      <w:r>
        <w:rPr>
          <w:spacing w:val="-11"/>
        </w:rPr>
        <w:t xml:space="preserve">. Additionally, in the metastatic setting, it has been shown that treatment with inhibitors of this pathway may be a good </w:t>
      </w:r>
      <w:proofErr w:type="gramStart"/>
      <w:r>
        <w:rPr>
          <w:spacing w:val="-11"/>
        </w:rPr>
        <w:t>strategy</w:t>
      </w:r>
      <w:r>
        <w:rPr>
          <w:spacing w:val="-11"/>
          <w:vertAlign w:val="superscript"/>
        </w:rPr>
        <w:t>[</w:t>
      </w:r>
      <w:proofErr w:type="gramEnd"/>
      <w:r>
        <w:rPr>
          <w:spacing w:val="-11"/>
          <w:vertAlign w:val="superscript"/>
        </w:rPr>
        <w:t>23,32-34]</w:t>
      </w:r>
      <w:r>
        <w:rPr>
          <w:spacing w:val="-11"/>
        </w:rPr>
        <w:t xml:space="preserve">. Interestingly, the use of two different inhibitors against CXCR1 and 2 reduced the development of metastasis in mouse models but had no effect on primary tumors. This effect was due, in part, to the capacity of the inhibitors to abrogate </w:t>
      </w:r>
      <w:proofErr w:type="gramStart"/>
      <w:r>
        <w:rPr>
          <w:spacing w:val="-11"/>
        </w:rPr>
        <w:t>neovascularization</w:t>
      </w:r>
      <w:r>
        <w:rPr>
          <w:spacing w:val="-11"/>
          <w:vertAlign w:val="superscript"/>
        </w:rPr>
        <w:t>[</w:t>
      </w:r>
      <w:proofErr w:type="gramEnd"/>
      <w:r>
        <w:rPr>
          <w:spacing w:val="-11"/>
          <w:vertAlign w:val="superscript"/>
        </w:rPr>
        <w:t>15]</w:t>
      </w:r>
      <w:r>
        <w:rPr>
          <w:spacing w:val="-11"/>
        </w:rPr>
        <w:t>.</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AXIS 2: CXCR4 AND CXCR7</w:t>
      </w:r>
    </w:p>
    <w:p w:rsidR="00101C3E" w:rsidRDefault="00101C3E" w:rsidP="00101C3E">
      <w:pPr>
        <w:pStyle w:val="af8"/>
        <w:rPr>
          <w:spacing w:val="-11"/>
        </w:rPr>
      </w:pPr>
      <w:r>
        <w:rPr>
          <w:spacing w:val="-11"/>
        </w:rPr>
        <w:t>The CXCR4/CXCR7 pathway is activated after the binding of CXCL12 to CXCR4 or 7. Strikingly, although CXCL12 is an ELR</w:t>
      </w:r>
      <w:r>
        <w:rPr>
          <w:spacing w:val="-11"/>
          <w:vertAlign w:val="superscript"/>
        </w:rPr>
        <w:t>-</w:t>
      </w:r>
      <w:r>
        <w:rPr>
          <w:spacing w:val="-11"/>
        </w:rPr>
        <w:t xml:space="preserve"> chemokine, the activity of this pathway has been primarily associated with </w:t>
      </w:r>
      <w:proofErr w:type="spellStart"/>
      <w:r>
        <w:rPr>
          <w:spacing w:val="-11"/>
        </w:rPr>
        <w:t>stemness</w:t>
      </w:r>
      <w:proofErr w:type="spellEnd"/>
      <w:r>
        <w:rPr>
          <w:spacing w:val="-11"/>
        </w:rPr>
        <w:t>, the development of metastasis and poor prognosis. CXCR4 has been shown to co-localize with CRC stem cell markers, such as Lgr5, CD133 and CD44, and this co-localization was associated with epithelial-</w:t>
      </w:r>
      <w:proofErr w:type="spellStart"/>
      <w:r>
        <w:rPr>
          <w:spacing w:val="-11"/>
        </w:rPr>
        <w:t>mesenchymal</w:t>
      </w:r>
      <w:proofErr w:type="spellEnd"/>
      <w:r>
        <w:rPr>
          <w:spacing w:val="-11"/>
        </w:rPr>
        <w:t xml:space="preserve"> transition (EMT) processes and resistance to </w:t>
      </w:r>
      <w:proofErr w:type="gramStart"/>
      <w:r>
        <w:rPr>
          <w:spacing w:val="-11"/>
        </w:rPr>
        <w:t>therapy</w:t>
      </w:r>
      <w:r>
        <w:rPr>
          <w:spacing w:val="-11"/>
          <w:vertAlign w:val="superscript"/>
        </w:rPr>
        <w:t>[</w:t>
      </w:r>
      <w:proofErr w:type="gramEnd"/>
      <w:r>
        <w:rPr>
          <w:spacing w:val="-11"/>
          <w:vertAlign w:val="superscript"/>
        </w:rPr>
        <w:t>35-38]</w:t>
      </w:r>
      <w:r>
        <w:rPr>
          <w:spacing w:val="-11"/>
        </w:rPr>
        <w:t>. Similar to CXCR1/2, the NF-</w:t>
      </w:r>
      <w:r>
        <w:rPr>
          <w:rFonts w:ascii="Symbol" w:hAnsi="Symbol" w:cs="Symbol"/>
          <w:spacing w:val="-11"/>
          <w:lang w:val="el-GR"/>
        </w:rPr>
        <w:t></w:t>
      </w:r>
      <w:r>
        <w:rPr>
          <w:spacing w:val="-11"/>
        </w:rPr>
        <w:t xml:space="preserve">B transcription factor appears to have a role in the induction of EMT. In this case, it has been shown that lipopolysaccharides can promote the migratory capacity of CRC </w:t>
      </w:r>
      <w:r>
        <w:rPr>
          <w:i/>
          <w:iCs/>
          <w:spacing w:val="-11"/>
        </w:rPr>
        <w:t>in vivo</w:t>
      </w:r>
      <w:r>
        <w:rPr>
          <w:spacing w:val="-11"/>
        </w:rPr>
        <w:t xml:space="preserve"> and </w:t>
      </w:r>
      <w:r>
        <w:rPr>
          <w:i/>
          <w:iCs/>
          <w:spacing w:val="-11"/>
        </w:rPr>
        <w:t>in vitro</w:t>
      </w:r>
      <w:r>
        <w:rPr>
          <w:spacing w:val="-11"/>
        </w:rPr>
        <w:t xml:space="preserve"> by inducing CXCR4 expression and EMT through NF-</w:t>
      </w:r>
      <w:r>
        <w:rPr>
          <w:rFonts w:ascii="Symbol" w:hAnsi="Symbol" w:cs="Symbol"/>
          <w:spacing w:val="-11"/>
        </w:rPr>
        <w:t></w:t>
      </w:r>
      <w:r>
        <w:rPr>
          <w:spacing w:val="-11"/>
        </w:rPr>
        <w:t xml:space="preserve">B </w:t>
      </w:r>
      <w:proofErr w:type="gramStart"/>
      <w:r>
        <w:rPr>
          <w:spacing w:val="-11"/>
        </w:rPr>
        <w:t>signaling</w:t>
      </w:r>
      <w:r>
        <w:rPr>
          <w:spacing w:val="-11"/>
          <w:vertAlign w:val="superscript"/>
        </w:rPr>
        <w:t>[</w:t>
      </w:r>
      <w:proofErr w:type="gramEnd"/>
      <w:r>
        <w:rPr>
          <w:spacing w:val="-11"/>
          <w:vertAlign w:val="superscript"/>
        </w:rPr>
        <w:t>39]</w:t>
      </w:r>
      <w:r>
        <w:rPr>
          <w:spacing w:val="-11"/>
        </w:rPr>
        <w:t xml:space="preserve">. Additionally, the link between obesity and CRC has been attributed to the interaction between the </w:t>
      </w:r>
      <w:proofErr w:type="spellStart"/>
      <w:r>
        <w:rPr>
          <w:spacing w:val="-11"/>
        </w:rPr>
        <w:t>adipokine</w:t>
      </w:r>
      <w:proofErr w:type="spellEnd"/>
      <w:r>
        <w:rPr>
          <w:spacing w:val="-11"/>
        </w:rPr>
        <w:t xml:space="preserve"> </w:t>
      </w:r>
      <w:proofErr w:type="spellStart"/>
      <w:r>
        <w:rPr>
          <w:spacing w:val="-11"/>
        </w:rPr>
        <w:t>visfatin</w:t>
      </w:r>
      <w:proofErr w:type="spellEnd"/>
      <w:r>
        <w:rPr>
          <w:spacing w:val="-11"/>
        </w:rPr>
        <w:t xml:space="preserve"> and </w:t>
      </w:r>
      <w:proofErr w:type="gramStart"/>
      <w:r>
        <w:rPr>
          <w:spacing w:val="-11"/>
        </w:rPr>
        <w:t>CXCL12</w:t>
      </w:r>
      <w:r>
        <w:rPr>
          <w:spacing w:val="-11"/>
          <w:vertAlign w:val="superscript"/>
        </w:rPr>
        <w:t>[</w:t>
      </w:r>
      <w:proofErr w:type="gramEnd"/>
      <w:r>
        <w:rPr>
          <w:spacing w:val="-11"/>
          <w:vertAlign w:val="superscript"/>
        </w:rPr>
        <w:t>40]</w:t>
      </w:r>
      <w:r>
        <w:rPr>
          <w:spacing w:val="-11"/>
        </w:rPr>
        <w:t xml:space="preserve">. CXCR4 expression appears to be increased in tumors compared with normal tissues and in metastasis compared with primary tumors. This increase is associated with poor prognosis, as shown in the work by </w:t>
      </w:r>
      <w:proofErr w:type="spellStart"/>
      <w:r>
        <w:rPr>
          <w:spacing w:val="-11"/>
        </w:rPr>
        <w:t>Yopp</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41]</w:t>
      </w:r>
      <w:r>
        <w:rPr>
          <w:spacing w:val="-11"/>
        </w:rPr>
        <w:t xml:space="preserve">. This group assessed CXCR4 (among other factors) expression by </w:t>
      </w:r>
      <w:proofErr w:type="spellStart"/>
      <w:r>
        <w:rPr>
          <w:spacing w:val="-11"/>
        </w:rPr>
        <w:t>immunohistochemical</w:t>
      </w:r>
      <w:proofErr w:type="spellEnd"/>
      <w:r>
        <w:rPr>
          <w:spacing w:val="-11"/>
        </w:rPr>
        <w:t xml:space="preserve"> staining in 75 patients who underwent partial </w:t>
      </w:r>
      <w:proofErr w:type="spellStart"/>
      <w:r>
        <w:rPr>
          <w:spacing w:val="-11"/>
        </w:rPr>
        <w:t>hepatectomy</w:t>
      </w:r>
      <w:proofErr w:type="spellEnd"/>
      <w:r>
        <w:rPr>
          <w:spacing w:val="-11"/>
        </w:rPr>
        <w:t xml:space="preserve"> with curative intention and found that CXCR4 positivity was negatively associated with disease-specific and recurrence-free </w:t>
      </w:r>
      <w:proofErr w:type="gramStart"/>
      <w:r>
        <w:rPr>
          <w:spacing w:val="-11"/>
        </w:rPr>
        <w:t>survival</w:t>
      </w:r>
      <w:r>
        <w:rPr>
          <w:spacing w:val="-11"/>
          <w:vertAlign w:val="superscript"/>
        </w:rPr>
        <w:t>[</w:t>
      </w:r>
      <w:proofErr w:type="gramEnd"/>
      <w:r>
        <w:rPr>
          <w:spacing w:val="-11"/>
          <w:vertAlign w:val="superscript"/>
        </w:rPr>
        <w:t>41]</w:t>
      </w:r>
      <w:r>
        <w:rPr>
          <w:spacing w:val="-11"/>
        </w:rPr>
        <w:t xml:space="preserve">. This finding suggests the possibility of targeting CXCR4 for therapeutic purposes. A </w:t>
      </w:r>
      <w:proofErr w:type="spellStart"/>
      <w:r>
        <w:rPr>
          <w:spacing w:val="-11"/>
        </w:rPr>
        <w:t>lentiviral</w:t>
      </w:r>
      <w:proofErr w:type="spellEnd"/>
      <w:r>
        <w:rPr>
          <w:spacing w:val="-11"/>
        </w:rPr>
        <w:t xml:space="preserve"> vector carrying </w:t>
      </w:r>
      <w:proofErr w:type="spellStart"/>
      <w:r>
        <w:rPr>
          <w:spacing w:val="-11"/>
        </w:rPr>
        <w:t>siRNA</w:t>
      </w:r>
      <w:proofErr w:type="spellEnd"/>
      <w:r>
        <w:rPr>
          <w:spacing w:val="-11"/>
        </w:rPr>
        <w:t xml:space="preserve"> targeting CXCR4 was used in CRC cell lines and a mouse model; the result was a reduction in cell proliferation, migration and invasion and the formation of hepatic </w:t>
      </w:r>
      <w:proofErr w:type="gramStart"/>
      <w:r>
        <w:rPr>
          <w:spacing w:val="-11"/>
        </w:rPr>
        <w:t>metastasis</w:t>
      </w:r>
      <w:r>
        <w:rPr>
          <w:spacing w:val="-11"/>
          <w:vertAlign w:val="superscript"/>
        </w:rPr>
        <w:t>[</w:t>
      </w:r>
      <w:proofErr w:type="gramEnd"/>
      <w:r>
        <w:rPr>
          <w:spacing w:val="-11"/>
          <w:vertAlign w:val="superscript"/>
        </w:rPr>
        <w:t>42]</w:t>
      </w:r>
      <w:r>
        <w:rPr>
          <w:spacing w:val="-11"/>
        </w:rPr>
        <w:t xml:space="preserve">. Other researchers are attempting to exploit the membrane localization of CXCR4 to direct nanoparticles that recognize this receptor, facilitating their entry into the cells to deliver antineoplastic </w:t>
      </w:r>
      <w:proofErr w:type="gramStart"/>
      <w:r>
        <w:rPr>
          <w:spacing w:val="-11"/>
        </w:rPr>
        <w:t>drugs</w:t>
      </w:r>
      <w:r>
        <w:rPr>
          <w:spacing w:val="-11"/>
          <w:vertAlign w:val="superscript"/>
        </w:rPr>
        <w:t>[</w:t>
      </w:r>
      <w:proofErr w:type="gramEnd"/>
      <w:r>
        <w:rPr>
          <w:spacing w:val="-11"/>
          <w:vertAlign w:val="superscript"/>
        </w:rPr>
        <w:t>43]</w:t>
      </w:r>
      <w:r>
        <w:rPr>
          <w:spacing w:val="-11"/>
        </w:rPr>
        <w:t xml:space="preserve">. Specific inhibitors, such as </w:t>
      </w:r>
      <w:proofErr w:type="spellStart"/>
      <w:r>
        <w:rPr>
          <w:spacing w:val="-11"/>
        </w:rPr>
        <w:t>plerixafor</w:t>
      </w:r>
      <w:proofErr w:type="spellEnd"/>
      <w:r>
        <w:rPr>
          <w:spacing w:val="-11"/>
        </w:rPr>
        <w:t xml:space="preserve">, have been identified as a possible therapy for CRC and are </w:t>
      </w:r>
      <w:r>
        <w:rPr>
          <w:spacing w:val="-11"/>
        </w:rPr>
        <w:lastRenderedPageBreak/>
        <w:t xml:space="preserve">under investigation in several clinical trials involving solid and non-solid tumors. Regardless of the strategy, it is important to take into account the biology of CXCR4 and 7. Two studies reported inconsistent regulation and effects between these two receptors. </w:t>
      </w:r>
      <w:proofErr w:type="spellStart"/>
      <w:r>
        <w:rPr>
          <w:spacing w:val="-11"/>
        </w:rPr>
        <w:t>Romain</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44]</w:t>
      </w:r>
      <w:r>
        <w:rPr>
          <w:spacing w:val="-11"/>
        </w:rPr>
        <w:t xml:space="preserve"> reported elevated levels of both receptors in late stage carcinomas compared to normal mucosa, colon polyps or early carcinomas. However, this group demonstrated that while CXCR4 expression was strongly induced by hypoxia-inducible factor 1 alpha (HIF-1</w:t>
      </w:r>
      <w:r>
        <w:rPr>
          <w:rFonts w:ascii="Symbol" w:hAnsi="Symbol" w:cs="Symbol"/>
          <w:spacing w:val="-11"/>
        </w:rPr>
        <w:t></w:t>
      </w:r>
      <w:r>
        <w:rPr>
          <w:spacing w:val="-11"/>
        </w:rPr>
        <w:t xml:space="preserve">), this was not the case of CXCR7. Moreover, the reduction of CXCR4 expression was associated with a decrease in AKT and extracellular signal-regulated kinases (ERK) activation which, was not observed for CXCR7. The authors conclude that CXCR4 is a more promising target compared to CXCR7 in </w:t>
      </w:r>
      <w:proofErr w:type="gramStart"/>
      <w:r>
        <w:rPr>
          <w:spacing w:val="-11"/>
        </w:rPr>
        <w:t>CRC</w:t>
      </w:r>
      <w:r>
        <w:rPr>
          <w:spacing w:val="-11"/>
          <w:vertAlign w:val="superscript"/>
        </w:rPr>
        <w:t>[</w:t>
      </w:r>
      <w:proofErr w:type="gramEnd"/>
      <w:r>
        <w:rPr>
          <w:spacing w:val="-11"/>
          <w:vertAlign w:val="superscript"/>
        </w:rPr>
        <w:t>44]</w:t>
      </w:r>
      <w:r>
        <w:rPr>
          <w:spacing w:val="-11"/>
        </w:rPr>
        <w:t xml:space="preserve">. Similarly, </w:t>
      </w:r>
      <w:proofErr w:type="spellStart"/>
      <w:r>
        <w:rPr>
          <w:spacing w:val="-11"/>
        </w:rPr>
        <w:t>Heckmann</w:t>
      </w:r>
      <w:proofErr w:type="spellEnd"/>
      <w:r>
        <w:rPr>
          <w:spacing w:val="-11"/>
        </w:rPr>
        <w:t xml:space="preserve"> and colleagues showed different (and partly </w:t>
      </w:r>
      <w:proofErr w:type="spellStart"/>
      <w:r>
        <w:rPr>
          <w:spacing w:val="-11"/>
        </w:rPr>
        <w:t>antidromic</w:t>
      </w:r>
      <w:proofErr w:type="spellEnd"/>
      <w:r>
        <w:rPr>
          <w:spacing w:val="-11"/>
        </w:rPr>
        <w:t xml:space="preserve">) patterns of expression between CXCR7 and CXCR4 after stimulation with CXCL12 in colon cancer cells. CXCR4 overexpression was associated with increased levels of microRNA-217 and -218 in CXCR4-overexpressing cells, but this was not the case for the overexpression of CXCR7. Additionally, CXCR4 cells were more sensitive to 5FU compared with CXCR7 </w:t>
      </w:r>
      <w:proofErr w:type="gramStart"/>
      <w:r>
        <w:rPr>
          <w:spacing w:val="-11"/>
        </w:rPr>
        <w:t>cells</w:t>
      </w:r>
      <w:r>
        <w:rPr>
          <w:spacing w:val="-11"/>
          <w:vertAlign w:val="superscript"/>
        </w:rPr>
        <w:t>[</w:t>
      </w:r>
      <w:proofErr w:type="gramEnd"/>
      <w:r>
        <w:rPr>
          <w:spacing w:val="-11"/>
          <w:vertAlign w:val="superscript"/>
        </w:rPr>
        <w:t>45]</w:t>
      </w:r>
      <w:r>
        <w:rPr>
          <w:spacing w:val="-11"/>
        </w:rPr>
        <w:t xml:space="preserve">. Thus, the clinical application of CXCR4 antagonists, such as </w:t>
      </w:r>
      <w:proofErr w:type="spellStart"/>
      <w:r>
        <w:rPr>
          <w:spacing w:val="-11"/>
        </w:rPr>
        <w:t>plerixafor</w:t>
      </w:r>
      <w:proofErr w:type="spellEnd"/>
      <w:r>
        <w:rPr>
          <w:spacing w:val="-11"/>
        </w:rPr>
        <w:t xml:space="preserve">, should be studied with caution. Finally, the relationship between this pathway and the resistance to treatment of CRC has also been studied. High levels of CXCR4 were found to be associated with resistance to all chemotherapeutic agents used (5FU, </w:t>
      </w:r>
      <w:proofErr w:type="spellStart"/>
      <w:r>
        <w:rPr>
          <w:spacing w:val="-11"/>
        </w:rPr>
        <w:t>irinotecan</w:t>
      </w:r>
      <w:proofErr w:type="spellEnd"/>
      <w:r>
        <w:rPr>
          <w:spacing w:val="-11"/>
        </w:rPr>
        <w:t xml:space="preserve"> and OXA), including anti-VEGF therapies. In SW1116 colon cancer cells with acquired resistance to OXA or 5FU, the expression of and signaling through CXCR4 was found to be associated with the </w:t>
      </w:r>
      <w:proofErr w:type="spellStart"/>
      <w:r>
        <w:rPr>
          <w:spacing w:val="-11"/>
        </w:rPr>
        <w:t>chemoresistant</w:t>
      </w:r>
      <w:proofErr w:type="spellEnd"/>
      <w:r>
        <w:rPr>
          <w:spacing w:val="-11"/>
        </w:rPr>
        <w:t xml:space="preserve"> phenotype. Specifically, the authors demonstrated that the ERK1/2/MAPK and phosphatidylinositol-3-kinases (PI3K)/AKT pathway was important in CXCR4-mediated </w:t>
      </w:r>
      <w:proofErr w:type="spellStart"/>
      <w:proofErr w:type="gramStart"/>
      <w:r>
        <w:rPr>
          <w:spacing w:val="-11"/>
        </w:rPr>
        <w:t>chemoresistance</w:t>
      </w:r>
      <w:proofErr w:type="spellEnd"/>
      <w:r>
        <w:rPr>
          <w:spacing w:val="-11"/>
          <w:vertAlign w:val="superscript"/>
        </w:rPr>
        <w:t>[</w:t>
      </w:r>
      <w:proofErr w:type="gramEnd"/>
      <w:r>
        <w:rPr>
          <w:spacing w:val="-11"/>
          <w:vertAlign w:val="superscript"/>
        </w:rPr>
        <w:t>46]</w:t>
      </w:r>
      <w:r>
        <w:rPr>
          <w:spacing w:val="-11"/>
        </w:rPr>
        <w:t xml:space="preserve">. The effect of CXCR4 on resistance to OXA can be exploited therapeutically by using </w:t>
      </w:r>
      <w:proofErr w:type="spellStart"/>
      <w:r>
        <w:rPr>
          <w:spacing w:val="-11"/>
        </w:rPr>
        <w:t>endostar</w:t>
      </w:r>
      <w:proofErr w:type="spellEnd"/>
      <w:r>
        <w:rPr>
          <w:spacing w:val="-11"/>
        </w:rPr>
        <w:t xml:space="preserve">, a modified </w:t>
      </w:r>
      <w:proofErr w:type="spellStart"/>
      <w:r>
        <w:rPr>
          <w:spacing w:val="-11"/>
        </w:rPr>
        <w:t>endostatin</w:t>
      </w:r>
      <w:proofErr w:type="spellEnd"/>
      <w:r>
        <w:rPr>
          <w:spacing w:val="-11"/>
        </w:rPr>
        <w:t xml:space="preserve">. When </w:t>
      </w:r>
      <w:proofErr w:type="spellStart"/>
      <w:r>
        <w:rPr>
          <w:spacing w:val="-11"/>
        </w:rPr>
        <w:t>endostar</w:t>
      </w:r>
      <w:proofErr w:type="spellEnd"/>
      <w:r>
        <w:rPr>
          <w:spacing w:val="-11"/>
        </w:rPr>
        <w:t xml:space="preserve"> and OXA are administered together, they have a synergistic effect, primarily due to the reduction in CXCR4 </w:t>
      </w:r>
      <w:proofErr w:type="gramStart"/>
      <w:r>
        <w:rPr>
          <w:spacing w:val="-11"/>
        </w:rPr>
        <w:t>levels</w:t>
      </w:r>
      <w:r>
        <w:rPr>
          <w:spacing w:val="-11"/>
          <w:vertAlign w:val="superscript"/>
        </w:rPr>
        <w:t>[</w:t>
      </w:r>
      <w:proofErr w:type="gramEnd"/>
      <w:r>
        <w:rPr>
          <w:spacing w:val="-11"/>
          <w:vertAlign w:val="superscript"/>
        </w:rPr>
        <w:t>47]</w:t>
      </w:r>
      <w:r>
        <w:rPr>
          <w:spacing w:val="-11"/>
        </w:rPr>
        <w:t xml:space="preserve">. In two different </w:t>
      </w:r>
      <w:proofErr w:type="spellStart"/>
      <w:r>
        <w:rPr>
          <w:spacing w:val="-11"/>
        </w:rPr>
        <w:t>orthotopic</w:t>
      </w:r>
      <w:proofErr w:type="spellEnd"/>
      <w:r>
        <w:rPr>
          <w:spacing w:val="-11"/>
        </w:rPr>
        <w:t xml:space="preserve"> mouse models, treatment with anti-VEGFR2 therapy resulted in the </w:t>
      </w:r>
      <w:proofErr w:type="spellStart"/>
      <w:r>
        <w:rPr>
          <w:spacing w:val="-11"/>
        </w:rPr>
        <w:t>upregulation</w:t>
      </w:r>
      <w:proofErr w:type="spellEnd"/>
      <w:r>
        <w:rPr>
          <w:spacing w:val="-11"/>
        </w:rPr>
        <w:t xml:space="preserve"> of both CXCL12 and CXCR4. CXCR4-expressing immunosuppressive innate immune cells (Ly6low monocytes) were recruited to the tumor site upon treatment with anti-VEGFR2, which was abrogated after CXCR4 </w:t>
      </w:r>
      <w:proofErr w:type="gramStart"/>
      <w:r>
        <w:rPr>
          <w:spacing w:val="-11"/>
        </w:rPr>
        <w:t>blockade</w:t>
      </w:r>
      <w:r>
        <w:rPr>
          <w:spacing w:val="-11"/>
          <w:vertAlign w:val="superscript"/>
        </w:rPr>
        <w:t>[</w:t>
      </w:r>
      <w:proofErr w:type="gramEnd"/>
      <w:r>
        <w:rPr>
          <w:spacing w:val="-11"/>
          <w:vertAlign w:val="superscript"/>
        </w:rPr>
        <w:t>48]</w:t>
      </w:r>
      <w:r>
        <w:rPr>
          <w:spacing w:val="-11"/>
        </w:rPr>
        <w:t>.</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AXIS 3: CXCR3</w:t>
      </w:r>
    </w:p>
    <w:p w:rsidR="00101C3E" w:rsidRDefault="00101C3E" w:rsidP="00101C3E">
      <w:pPr>
        <w:pStyle w:val="af8"/>
        <w:rPr>
          <w:spacing w:val="-12"/>
        </w:rPr>
      </w:pPr>
      <w:r>
        <w:rPr>
          <w:spacing w:val="-12"/>
        </w:rPr>
        <w:t xml:space="preserve">The </w:t>
      </w:r>
      <w:proofErr w:type="spellStart"/>
      <w:r>
        <w:rPr>
          <w:spacing w:val="-12"/>
        </w:rPr>
        <w:t>chemokines</w:t>
      </w:r>
      <w:proofErr w:type="spellEnd"/>
      <w:r>
        <w:rPr>
          <w:spacing w:val="-12"/>
        </w:rPr>
        <w:t xml:space="preserve"> CXCL4, CXCL9, CXCL10 and CXCL11 are considered to exert an </w:t>
      </w:r>
      <w:proofErr w:type="spellStart"/>
      <w:r>
        <w:rPr>
          <w:spacing w:val="-12"/>
        </w:rPr>
        <w:t>angiostatic</w:t>
      </w:r>
      <w:proofErr w:type="spellEnd"/>
      <w:r>
        <w:rPr>
          <w:spacing w:val="-12"/>
        </w:rPr>
        <w:t xml:space="preserve"> effect through their binding to CXCR3, although CXCL11 can also bind to </w:t>
      </w:r>
      <w:proofErr w:type="gramStart"/>
      <w:r>
        <w:rPr>
          <w:spacing w:val="-12"/>
        </w:rPr>
        <w:t>CXCR7</w:t>
      </w:r>
      <w:r>
        <w:rPr>
          <w:spacing w:val="-12"/>
          <w:vertAlign w:val="superscript"/>
        </w:rPr>
        <w:t>[</w:t>
      </w:r>
      <w:proofErr w:type="gramEnd"/>
      <w:r>
        <w:rPr>
          <w:spacing w:val="-12"/>
          <w:vertAlign w:val="superscript"/>
        </w:rPr>
        <w:t>49]</w:t>
      </w:r>
      <w:r>
        <w:rPr>
          <w:spacing w:val="-12"/>
        </w:rPr>
        <w:t xml:space="preserve">. CXCR3 is found on peripheral blood activated T cells </w:t>
      </w:r>
      <w:r>
        <w:rPr>
          <w:i/>
          <w:iCs/>
          <w:spacing w:val="-12"/>
        </w:rPr>
        <w:t>in vitro</w:t>
      </w:r>
      <w:r>
        <w:rPr>
          <w:spacing w:val="-12"/>
        </w:rPr>
        <w:t xml:space="preserve"> and on a significant fraction of circulating CD4</w:t>
      </w:r>
      <w:r>
        <w:rPr>
          <w:spacing w:val="-12"/>
          <w:vertAlign w:val="superscript"/>
        </w:rPr>
        <w:t>+</w:t>
      </w:r>
      <w:r>
        <w:rPr>
          <w:spacing w:val="-12"/>
        </w:rPr>
        <w:t xml:space="preserve"> and CD8</w:t>
      </w:r>
      <w:r>
        <w:rPr>
          <w:spacing w:val="-12"/>
          <w:vertAlign w:val="superscript"/>
        </w:rPr>
        <w:t>+</w:t>
      </w:r>
      <w:r>
        <w:rPr>
          <w:spacing w:val="-12"/>
        </w:rPr>
        <w:t xml:space="preserve"> T cells, B cells and natural killer (NK) cells, but not on monocytes or </w:t>
      </w:r>
      <w:proofErr w:type="gramStart"/>
      <w:r>
        <w:rPr>
          <w:spacing w:val="-12"/>
        </w:rPr>
        <w:t>neutrophils</w:t>
      </w:r>
      <w:r>
        <w:rPr>
          <w:spacing w:val="-12"/>
          <w:vertAlign w:val="superscript"/>
        </w:rPr>
        <w:t>[</w:t>
      </w:r>
      <w:proofErr w:type="gramEnd"/>
      <w:r>
        <w:rPr>
          <w:spacing w:val="-12"/>
          <w:vertAlign w:val="superscript"/>
        </w:rPr>
        <w:t>50]</w:t>
      </w:r>
      <w:r>
        <w:rPr>
          <w:spacing w:val="-12"/>
        </w:rPr>
        <w:t xml:space="preserve">. These </w:t>
      </w:r>
      <w:proofErr w:type="spellStart"/>
      <w:r>
        <w:rPr>
          <w:spacing w:val="-12"/>
        </w:rPr>
        <w:t>chemokines</w:t>
      </w:r>
      <w:proofErr w:type="spellEnd"/>
      <w:r>
        <w:rPr>
          <w:spacing w:val="-12"/>
        </w:rPr>
        <w:t xml:space="preserve"> are </w:t>
      </w:r>
      <w:proofErr w:type="spellStart"/>
      <w:r>
        <w:rPr>
          <w:spacing w:val="-12"/>
        </w:rPr>
        <w:t>upregulated</w:t>
      </w:r>
      <w:proofErr w:type="spellEnd"/>
      <w:r>
        <w:rPr>
          <w:spacing w:val="-12"/>
        </w:rPr>
        <w:t xml:space="preserve"> by interferon gamma (IFN-</w:t>
      </w:r>
      <w:r>
        <w:rPr>
          <w:rFonts w:ascii="Symbol" w:hAnsi="Symbol" w:cs="Symbol"/>
          <w:spacing w:val="-12"/>
        </w:rPr>
        <w:t></w:t>
      </w:r>
      <w:r>
        <w:rPr>
          <w:spacing w:val="-12"/>
        </w:rPr>
        <w:t xml:space="preserve">) and, therefore, they have important roles in inflammatory diseases, such as ulcerative </w:t>
      </w:r>
      <w:proofErr w:type="gramStart"/>
      <w:r>
        <w:rPr>
          <w:spacing w:val="-12"/>
        </w:rPr>
        <w:t>colitis</w:t>
      </w:r>
      <w:r>
        <w:rPr>
          <w:spacing w:val="-12"/>
          <w:vertAlign w:val="superscript"/>
        </w:rPr>
        <w:t>[</w:t>
      </w:r>
      <w:proofErr w:type="gramEnd"/>
      <w:r>
        <w:rPr>
          <w:spacing w:val="-12"/>
          <w:vertAlign w:val="superscript"/>
        </w:rPr>
        <w:t>50]</w:t>
      </w:r>
      <w:r>
        <w:rPr>
          <w:spacing w:val="-12"/>
        </w:rPr>
        <w:t xml:space="preserve"> and active pulmonary tuberculosis</w:t>
      </w:r>
      <w:r>
        <w:rPr>
          <w:spacing w:val="-12"/>
          <w:vertAlign w:val="superscript"/>
        </w:rPr>
        <w:t>[51]</w:t>
      </w:r>
      <w:r>
        <w:rPr>
          <w:spacing w:val="-12"/>
        </w:rPr>
        <w:t>. However, the infiltration of activated CD4</w:t>
      </w:r>
      <w:r>
        <w:rPr>
          <w:spacing w:val="-12"/>
          <w:vertAlign w:val="superscript"/>
        </w:rPr>
        <w:t>+</w:t>
      </w:r>
      <w:r>
        <w:rPr>
          <w:spacing w:val="-12"/>
        </w:rPr>
        <w:t xml:space="preserve"> and CD8</w:t>
      </w:r>
      <w:r>
        <w:rPr>
          <w:spacing w:val="-12"/>
          <w:vertAlign w:val="superscript"/>
        </w:rPr>
        <w:t>+</w:t>
      </w:r>
      <w:r>
        <w:rPr>
          <w:spacing w:val="-12"/>
        </w:rPr>
        <w:t xml:space="preserve"> T cells in tumors is considered to be a good prognostic factor; consequently, most of the research on the expression of these </w:t>
      </w:r>
      <w:proofErr w:type="spellStart"/>
      <w:r>
        <w:rPr>
          <w:spacing w:val="-12"/>
        </w:rPr>
        <w:t>chemokines</w:t>
      </w:r>
      <w:proofErr w:type="spellEnd"/>
      <w:r>
        <w:rPr>
          <w:spacing w:val="-12"/>
        </w:rPr>
        <w:t xml:space="preserve"> or their receptors in the context of CRC is focused in that direction. An </w:t>
      </w:r>
      <w:r>
        <w:rPr>
          <w:spacing w:val="-12"/>
        </w:rPr>
        <w:lastRenderedPageBreak/>
        <w:t xml:space="preserve">interesting study by </w:t>
      </w:r>
      <w:proofErr w:type="spellStart"/>
      <w:r>
        <w:rPr>
          <w:spacing w:val="-12"/>
        </w:rPr>
        <w:t>Lal</w:t>
      </w:r>
      <w:proofErr w:type="spellEnd"/>
      <w:r>
        <w:rPr>
          <w:spacing w:val="-12"/>
        </w:rPr>
        <w:t xml:space="preserve"> </w:t>
      </w:r>
      <w:r>
        <w:rPr>
          <w:i/>
          <w:iCs/>
          <w:spacing w:val="-12"/>
        </w:rPr>
        <w:t xml:space="preserve">et </w:t>
      </w:r>
      <w:proofErr w:type="gramStart"/>
      <w:r>
        <w:rPr>
          <w:i/>
          <w:iCs/>
          <w:spacing w:val="-12"/>
        </w:rPr>
        <w:t>al</w:t>
      </w:r>
      <w:r>
        <w:rPr>
          <w:spacing w:val="-12"/>
          <w:vertAlign w:val="superscript"/>
        </w:rPr>
        <w:t>[</w:t>
      </w:r>
      <w:proofErr w:type="gramEnd"/>
      <w:r>
        <w:rPr>
          <w:spacing w:val="-12"/>
          <w:vertAlign w:val="superscript"/>
        </w:rPr>
        <w:t>52]</w:t>
      </w:r>
      <w:r>
        <w:rPr>
          <w:spacing w:val="-12"/>
        </w:rPr>
        <w:t xml:space="preserve"> suggests that KRAS mutations are associated with reduced levels of CXCL10 and with the suppression of cytotoxic T cells, neutrophils and the IFN-</w:t>
      </w:r>
      <w:r>
        <w:rPr>
          <w:rFonts w:ascii="Symbol" w:hAnsi="Symbol" w:cs="Symbol"/>
          <w:spacing w:val="-12"/>
        </w:rPr>
        <w:t></w:t>
      </w:r>
      <w:r>
        <w:rPr>
          <w:spacing w:val="-12"/>
        </w:rPr>
        <w:t xml:space="preserve"> pathway, especially in CRC consensus molecular subtype (CMS) 2 and CMS3. Other studies also reported the potential of these </w:t>
      </w:r>
      <w:proofErr w:type="spellStart"/>
      <w:r>
        <w:rPr>
          <w:spacing w:val="-12"/>
        </w:rPr>
        <w:t>chemokines</w:t>
      </w:r>
      <w:proofErr w:type="spellEnd"/>
      <w:r>
        <w:rPr>
          <w:spacing w:val="-12"/>
        </w:rPr>
        <w:t xml:space="preserve"> as good prognostic factors, primarily because of their association with the high infiltration of CD8</w:t>
      </w:r>
      <w:r>
        <w:rPr>
          <w:spacing w:val="-12"/>
          <w:vertAlign w:val="superscript"/>
        </w:rPr>
        <w:t>+</w:t>
      </w:r>
      <w:r>
        <w:rPr>
          <w:spacing w:val="-12"/>
        </w:rPr>
        <w:t xml:space="preserve"> T and CD4</w:t>
      </w:r>
      <w:r>
        <w:rPr>
          <w:spacing w:val="-12"/>
          <w:vertAlign w:val="superscript"/>
        </w:rPr>
        <w:t>+</w:t>
      </w:r>
      <w:r>
        <w:rPr>
          <w:spacing w:val="-12"/>
        </w:rPr>
        <w:t xml:space="preserve"> T helper 1 (Th1) effector </w:t>
      </w:r>
      <w:proofErr w:type="gramStart"/>
      <w:r>
        <w:rPr>
          <w:spacing w:val="-12"/>
        </w:rPr>
        <w:t>cells</w:t>
      </w:r>
      <w:r>
        <w:rPr>
          <w:spacing w:val="-12"/>
          <w:vertAlign w:val="superscript"/>
        </w:rPr>
        <w:t>[</w:t>
      </w:r>
      <w:proofErr w:type="gramEnd"/>
      <w:r>
        <w:rPr>
          <w:spacing w:val="-12"/>
          <w:vertAlign w:val="superscript"/>
        </w:rPr>
        <w:t>53-55]</w:t>
      </w:r>
      <w:r>
        <w:rPr>
          <w:spacing w:val="-12"/>
        </w:rPr>
        <w:t xml:space="preserve">. Mice injected with colonic tumor cells overexpressing CXCL10 were protected against metastasis </w:t>
      </w:r>
      <w:proofErr w:type="gramStart"/>
      <w:r>
        <w:rPr>
          <w:spacing w:val="-12"/>
        </w:rPr>
        <w:t>development</w:t>
      </w:r>
      <w:r>
        <w:rPr>
          <w:spacing w:val="-12"/>
          <w:vertAlign w:val="superscript"/>
        </w:rPr>
        <w:t>[</w:t>
      </w:r>
      <w:proofErr w:type="gramEnd"/>
      <w:r>
        <w:rPr>
          <w:spacing w:val="-12"/>
          <w:vertAlign w:val="superscript"/>
        </w:rPr>
        <w:t>53]</w:t>
      </w:r>
      <w:r>
        <w:rPr>
          <w:spacing w:val="-12"/>
        </w:rPr>
        <w:t xml:space="preserve">. Two independent studies demonstrated the post-surgical positive prognostic value of CXCL10 expression in localized colon </w:t>
      </w:r>
      <w:proofErr w:type="gramStart"/>
      <w:r>
        <w:rPr>
          <w:spacing w:val="-12"/>
        </w:rPr>
        <w:t>cancer</w:t>
      </w:r>
      <w:r>
        <w:rPr>
          <w:spacing w:val="-12"/>
          <w:vertAlign w:val="superscript"/>
        </w:rPr>
        <w:t>[</w:t>
      </w:r>
      <w:proofErr w:type="gramEnd"/>
      <w:r>
        <w:rPr>
          <w:spacing w:val="-12"/>
          <w:vertAlign w:val="superscript"/>
        </w:rPr>
        <w:t>53,56]</w:t>
      </w:r>
      <w:r>
        <w:rPr>
          <w:spacing w:val="-12"/>
        </w:rPr>
        <w:t xml:space="preserve">. Specifically, in the study by </w:t>
      </w:r>
      <w:proofErr w:type="spellStart"/>
      <w:r>
        <w:rPr>
          <w:spacing w:val="-12"/>
        </w:rPr>
        <w:t>Agesen</w:t>
      </w:r>
      <w:proofErr w:type="spellEnd"/>
      <w:r>
        <w:rPr>
          <w:spacing w:val="-12"/>
        </w:rPr>
        <w:t xml:space="preserve"> </w:t>
      </w:r>
      <w:r>
        <w:rPr>
          <w:i/>
          <w:iCs/>
          <w:spacing w:val="-12"/>
        </w:rPr>
        <w:t xml:space="preserve">et </w:t>
      </w:r>
      <w:proofErr w:type="gramStart"/>
      <w:r>
        <w:rPr>
          <w:i/>
          <w:iCs/>
          <w:spacing w:val="-12"/>
        </w:rPr>
        <w:t>al</w:t>
      </w:r>
      <w:r>
        <w:rPr>
          <w:spacing w:val="-12"/>
          <w:vertAlign w:val="superscript"/>
        </w:rPr>
        <w:t>[</w:t>
      </w:r>
      <w:proofErr w:type="gramEnd"/>
      <w:r>
        <w:rPr>
          <w:spacing w:val="-12"/>
          <w:vertAlign w:val="superscript"/>
        </w:rPr>
        <w:t>57]</w:t>
      </w:r>
      <w:r>
        <w:rPr>
          <w:spacing w:val="-12"/>
        </w:rPr>
        <w:t xml:space="preserve">, CXCL10 levels were part of a 13-gene expression classifier called </w:t>
      </w:r>
      <w:proofErr w:type="spellStart"/>
      <w:r>
        <w:rPr>
          <w:spacing w:val="-12"/>
        </w:rPr>
        <w:t>ColoGuideEX</w:t>
      </w:r>
      <w:proofErr w:type="spellEnd"/>
      <w:r>
        <w:rPr>
          <w:spacing w:val="-12"/>
        </w:rPr>
        <w:t xml:space="preserve"> for the prognosis prediction in stage II CRC. Interestingly, some authors have reported the opposite results. For instance, a high level of CXCR3 protein expression in primary CRC tumors was shown to be indicative of a poor </w:t>
      </w:r>
      <w:proofErr w:type="gramStart"/>
      <w:r>
        <w:rPr>
          <w:spacing w:val="-12"/>
        </w:rPr>
        <w:t>prognosis</w:t>
      </w:r>
      <w:r>
        <w:rPr>
          <w:spacing w:val="-12"/>
          <w:vertAlign w:val="superscript"/>
        </w:rPr>
        <w:t>[</w:t>
      </w:r>
      <w:proofErr w:type="gramEnd"/>
      <w:r>
        <w:rPr>
          <w:spacing w:val="-12"/>
          <w:vertAlign w:val="superscript"/>
        </w:rPr>
        <w:t>57]</w:t>
      </w:r>
      <w:r>
        <w:rPr>
          <w:spacing w:val="-12"/>
        </w:rPr>
        <w:t xml:space="preserve">. In another study, the authors investigated the molecular factors underlying the poor prognosis of CRC tumor neuroendocrine differentiation and found that neuroendocrine-like cells secreted high levels of CXCL10 and CXCL11 which, in turn, promoted the recruitment of tumor-associated macrophages, thereby promoting the proliferation and invasion of CRC cells and leading to a poor </w:t>
      </w:r>
      <w:proofErr w:type="gramStart"/>
      <w:r>
        <w:rPr>
          <w:spacing w:val="-12"/>
        </w:rPr>
        <w:t>prognosis</w:t>
      </w:r>
      <w:r>
        <w:rPr>
          <w:spacing w:val="-12"/>
          <w:vertAlign w:val="superscript"/>
        </w:rPr>
        <w:t>[</w:t>
      </w:r>
      <w:proofErr w:type="gramEnd"/>
      <w:r>
        <w:rPr>
          <w:spacing w:val="-12"/>
          <w:vertAlign w:val="superscript"/>
        </w:rPr>
        <w:t>58]</w:t>
      </w:r>
      <w:r>
        <w:rPr>
          <w:spacing w:val="-12"/>
        </w:rPr>
        <w:t>.</w:t>
      </w:r>
    </w:p>
    <w:p w:rsidR="00101C3E" w:rsidRDefault="00101C3E" w:rsidP="00101C3E">
      <w:pPr>
        <w:pStyle w:val="10"/>
        <w:rPr>
          <w:spacing w:val="-11"/>
        </w:rPr>
      </w:pPr>
      <w:r>
        <w:rPr>
          <w:spacing w:val="-11"/>
        </w:rPr>
        <w:t xml:space="preserve">Taken together, these findings appear to indicate that targeting CXCR3 or its ligands would not be an effective therapeutic strategy against CRC. However, some authors have speculated otherwise about the possibility of enhancing this pathway indirectly. It is worth commenting on three different papers that address three different strategies. First, Brackett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59]</w:t>
      </w:r>
      <w:r>
        <w:rPr>
          <w:spacing w:val="-11"/>
        </w:rPr>
        <w:t xml:space="preserve"> used a Toll-like receptor 5 (TLR5) agonist called </w:t>
      </w:r>
      <w:proofErr w:type="spellStart"/>
      <w:r>
        <w:rPr>
          <w:spacing w:val="-11"/>
        </w:rPr>
        <w:t>entolimod</w:t>
      </w:r>
      <w:proofErr w:type="spellEnd"/>
      <w:r>
        <w:rPr>
          <w:spacing w:val="-11"/>
        </w:rPr>
        <w:t xml:space="preserve"> in a murine </w:t>
      </w:r>
      <w:proofErr w:type="spellStart"/>
      <w:r>
        <w:rPr>
          <w:spacing w:val="-11"/>
        </w:rPr>
        <w:t>mCRC</w:t>
      </w:r>
      <w:proofErr w:type="spellEnd"/>
      <w:r>
        <w:rPr>
          <w:spacing w:val="-11"/>
        </w:rPr>
        <w:t xml:space="preserve"> model. This group found that </w:t>
      </w:r>
      <w:proofErr w:type="spellStart"/>
      <w:r>
        <w:rPr>
          <w:spacing w:val="-11"/>
        </w:rPr>
        <w:t>entolimod</w:t>
      </w:r>
      <w:proofErr w:type="spellEnd"/>
      <w:r>
        <w:rPr>
          <w:spacing w:val="-11"/>
        </w:rPr>
        <w:t xml:space="preserve"> induced the expression of CXCL9 and CXCL10 in tumors which, in turn, led to the recruitment of CXCR3</w:t>
      </w:r>
      <w:r>
        <w:rPr>
          <w:spacing w:val="-11"/>
          <w:vertAlign w:val="superscript"/>
        </w:rPr>
        <w:t>+</w:t>
      </w:r>
      <w:r>
        <w:rPr>
          <w:spacing w:val="-11"/>
        </w:rPr>
        <w:t xml:space="preserve"> NK cells to the liver, thereby activating dendritic cells (DCs) and stimulating the CD8</w:t>
      </w:r>
      <w:r>
        <w:rPr>
          <w:spacing w:val="-11"/>
          <w:vertAlign w:val="superscript"/>
        </w:rPr>
        <w:t>+</w:t>
      </w:r>
      <w:r>
        <w:rPr>
          <w:spacing w:val="-11"/>
        </w:rPr>
        <w:t xml:space="preserve"> T cell response. Consequently, the drug exerted an anti-metastatic effect and a tumor-</w:t>
      </w:r>
      <w:r>
        <w:rPr>
          <w:spacing w:val="-13"/>
        </w:rPr>
        <w:t xml:space="preserve">specific and durable immune </w:t>
      </w:r>
      <w:proofErr w:type="gramStart"/>
      <w:r>
        <w:rPr>
          <w:spacing w:val="-13"/>
        </w:rPr>
        <w:t>memory</w:t>
      </w:r>
      <w:r>
        <w:rPr>
          <w:spacing w:val="-13"/>
          <w:vertAlign w:val="superscript"/>
        </w:rPr>
        <w:t>[</w:t>
      </w:r>
      <w:proofErr w:type="gramEnd"/>
      <w:r>
        <w:rPr>
          <w:spacing w:val="-13"/>
          <w:vertAlign w:val="superscript"/>
        </w:rPr>
        <w:t>59]</w:t>
      </w:r>
      <w:r>
        <w:rPr>
          <w:spacing w:val="-13"/>
        </w:rPr>
        <w:t xml:space="preserve">. Second, </w:t>
      </w:r>
      <w:r>
        <w:rPr>
          <w:spacing w:val="-11"/>
        </w:rPr>
        <w:t xml:space="preserve">Yang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60]</w:t>
      </w:r>
      <w:r>
        <w:rPr>
          <w:spacing w:val="-11"/>
        </w:rPr>
        <w:t xml:space="preserve"> studied the effect of signal transducer and acti</w:t>
      </w:r>
      <w:r>
        <w:rPr>
          <w:spacing w:val="-11"/>
        </w:rPr>
        <w:softHyphen/>
        <w:t>vator transcription 3 (STAT3) inhibition in combination with immunogenic chemotherapy (</w:t>
      </w:r>
      <w:proofErr w:type="spellStart"/>
      <w:r>
        <w:rPr>
          <w:spacing w:val="-11"/>
        </w:rPr>
        <w:t>anthracyclines</w:t>
      </w:r>
      <w:proofErr w:type="spellEnd"/>
      <w:r>
        <w:rPr>
          <w:spacing w:val="-11"/>
        </w:rPr>
        <w:t xml:space="preserve">). This group showed that, when injected in mice, STAT3 KO cells developed tumors with higher infiltration of DCs and cytotoxic T cells after treatment with </w:t>
      </w:r>
      <w:proofErr w:type="spellStart"/>
      <w:r>
        <w:rPr>
          <w:spacing w:val="-11"/>
        </w:rPr>
        <w:t>anthracyclines</w:t>
      </w:r>
      <w:proofErr w:type="spellEnd"/>
      <w:r>
        <w:rPr>
          <w:spacing w:val="-11"/>
        </w:rPr>
        <w:t xml:space="preserve">. These tumors also displayed higher levels of CXCL9 and 10. Consequently, STAT3 inhibition improved the outcome of chemotherapy-treated mice by synergizing with immunogenic </w:t>
      </w:r>
      <w:proofErr w:type="gramStart"/>
      <w:r>
        <w:rPr>
          <w:spacing w:val="-11"/>
        </w:rPr>
        <w:t>chemotherapy</w:t>
      </w:r>
      <w:r>
        <w:rPr>
          <w:spacing w:val="-11"/>
          <w:vertAlign w:val="superscript"/>
        </w:rPr>
        <w:t>[</w:t>
      </w:r>
      <w:proofErr w:type="gramEnd"/>
      <w:r>
        <w:rPr>
          <w:spacing w:val="-11"/>
          <w:vertAlign w:val="superscript"/>
        </w:rPr>
        <w:t>60]</w:t>
      </w:r>
      <w:r>
        <w:rPr>
          <w:spacing w:val="-11"/>
        </w:rPr>
        <w:t>. Another interesting approach involved the depletion of regulatory T cells (</w:t>
      </w:r>
      <w:proofErr w:type="spellStart"/>
      <w:r>
        <w:rPr>
          <w:spacing w:val="-11"/>
        </w:rPr>
        <w:t>Treg</w:t>
      </w:r>
      <w:proofErr w:type="spellEnd"/>
      <w:r>
        <w:rPr>
          <w:spacing w:val="-11"/>
        </w:rPr>
        <w:t>) in mice bearing CRC tumors. This depletion was associated with an increase in T cell infiltration and proliferation and an increase in CXCL9 and 10, which led to the accumulation of CXCR3</w:t>
      </w:r>
      <w:r>
        <w:rPr>
          <w:spacing w:val="-11"/>
          <w:vertAlign w:val="superscript"/>
        </w:rPr>
        <w:t>+</w:t>
      </w:r>
      <w:r>
        <w:rPr>
          <w:spacing w:val="-11"/>
        </w:rPr>
        <w:t xml:space="preserve"> T cells and the increased mRNA expression of IFN-</w:t>
      </w:r>
      <w:r>
        <w:rPr>
          <w:rFonts w:ascii="Symbol" w:hAnsi="Symbol" w:cs="Symbol"/>
          <w:spacing w:val="-11"/>
        </w:rPr>
        <w:t></w:t>
      </w:r>
      <w:r>
        <w:rPr>
          <w:spacing w:val="-11"/>
        </w:rPr>
        <w:t xml:space="preserve">, which suggests </w:t>
      </w:r>
      <w:proofErr w:type="spellStart"/>
      <w:r>
        <w:rPr>
          <w:spacing w:val="-11"/>
        </w:rPr>
        <w:t>Treg</w:t>
      </w:r>
      <w:proofErr w:type="spellEnd"/>
      <w:r>
        <w:rPr>
          <w:spacing w:val="-11"/>
        </w:rPr>
        <w:t xml:space="preserve"> cell targeting as a possible anti-tumor </w:t>
      </w:r>
      <w:proofErr w:type="gramStart"/>
      <w:r>
        <w:rPr>
          <w:spacing w:val="-11"/>
        </w:rPr>
        <w:t>immunotherapy</w:t>
      </w:r>
      <w:r>
        <w:rPr>
          <w:spacing w:val="-11"/>
          <w:vertAlign w:val="superscript"/>
        </w:rPr>
        <w:t>[</w:t>
      </w:r>
      <w:proofErr w:type="gramEnd"/>
      <w:r>
        <w:rPr>
          <w:spacing w:val="-11"/>
          <w:vertAlign w:val="superscript"/>
        </w:rPr>
        <w:t>61]</w:t>
      </w:r>
      <w:r>
        <w:rPr>
          <w:spacing w:val="-11"/>
        </w:rPr>
        <w:t xml:space="preserve">. It is important to note that some studies have indicated that CXCR3 targeting may be a good strategy against CRC </w:t>
      </w:r>
      <w:proofErr w:type="gramStart"/>
      <w:r>
        <w:rPr>
          <w:spacing w:val="-11"/>
        </w:rPr>
        <w:t>cancer</w:t>
      </w:r>
      <w:r>
        <w:rPr>
          <w:spacing w:val="-11"/>
          <w:vertAlign w:val="superscript"/>
        </w:rPr>
        <w:t>[</w:t>
      </w:r>
      <w:proofErr w:type="gramEnd"/>
      <w:r>
        <w:rPr>
          <w:spacing w:val="-11"/>
          <w:vertAlign w:val="superscript"/>
        </w:rPr>
        <w:t>62,63]</w:t>
      </w:r>
      <w:r>
        <w:rPr>
          <w:spacing w:val="-11"/>
        </w:rPr>
        <w:t>.</w:t>
      </w:r>
    </w:p>
    <w:p w:rsidR="00101C3E" w:rsidRDefault="00101C3E" w:rsidP="00101C3E">
      <w:pPr>
        <w:pStyle w:val="10"/>
        <w:rPr>
          <w:spacing w:val="-11"/>
        </w:rPr>
      </w:pPr>
      <w:r>
        <w:rPr>
          <w:spacing w:val="-11"/>
        </w:rPr>
        <w:t>Finally, high mRNA levels of CXCL9 and 11</w:t>
      </w:r>
      <w:r>
        <w:rPr>
          <w:spacing w:val="-11"/>
          <w:vertAlign w:val="superscript"/>
        </w:rPr>
        <w:t>[64]</w:t>
      </w:r>
      <w:r>
        <w:rPr>
          <w:spacing w:val="-11"/>
        </w:rPr>
        <w:t xml:space="preserve"> as well as CXCL10</w:t>
      </w:r>
      <w:r>
        <w:rPr>
          <w:spacing w:val="-11"/>
          <w:vertAlign w:val="superscript"/>
        </w:rPr>
        <w:t>[64,65]</w:t>
      </w:r>
      <w:r>
        <w:rPr>
          <w:spacing w:val="-11"/>
        </w:rPr>
        <w:t xml:space="preserve"> appear to be associated with the response to </w:t>
      </w:r>
      <w:proofErr w:type="spellStart"/>
      <w:r>
        <w:rPr>
          <w:spacing w:val="-11"/>
        </w:rPr>
        <w:t>neoadjuvant</w:t>
      </w:r>
      <w:proofErr w:type="spellEnd"/>
      <w:r>
        <w:rPr>
          <w:spacing w:val="-11"/>
        </w:rPr>
        <w:t xml:space="preserve"> chemotherapy (5FU) plus radiotherapy in patients with locally advanced rectal cancer; on the other hand, CXCL4 was shown to be </w:t>
      </w:r>
      <w:proofErr w:type="spellStart"/>
      <w:r>
        <w:rPr>
          <w:spacing w:val="-11"/>
        </w:rPr>
        <w:t>upregulated</w:t>
      </w:r>
      <w:proofErr w:type="spellEnd"/>
      <w:r>
        <w:rPr>
          <w:spacing w:val="-11"/>
        </w:rPr>
        <w:t xml:space="preserve"> after treatment with 5FU, which was associated with accelerated growth </w:t>
      </w:r>
      <w:r>
        <w:rPr>
          <w:i/>
          <w:iCs/>
          <w:spacing w:val="-11"/>
        </w:rPr>
        <w:t>in vivo</w:t>
      </w:r>
      <w:r>
        <w:rPr>
          <w:spacing w:val="-11"/>
          <w:vertAlign w:val="superscript"/>
        </w:rPr>
        <w:t>[66]</w:t>
      </w:r>
      <w:r>
        <w:rPr>
          <w:spacing w:val="-11"/>
        </w:rPr>
        <w:t xml:space="preserve">. </w:t>
      </w:r>
      <w:r>
        <w:rPr>
          <w:spacing w:val="-11"/>
        </w:rPr>
        <w:lastRenderedPageBreak/>
        <w:t>These studies suggest the possibility of using members of this pathway as predictive biomarkers.</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AXIS 4: MISCELLANY</w:t>
      </w:r>
    </w:p>
    <w:p w:rsidR="00101C3E" w:rsidRDefault="00101C3E" w:rsidP="00101C3E">
      <w:pPr>
        <w:pStyle w:val="af8"/>
        <w:rPr>
          <w:spacing w:val="-11"/>
        </w:rPr>
      </w:pPr>
      <w:r>
        <w:rPr>
          <w:spacing w:val="-11"/>
        </w:rPr>
        <w:t xml:space="preserve">Finally, it is worth commenting on the lesser known </w:t>
      </w:r>
      <w:proofErr w:type="spellStart"/>
      <w:r>
        <w:rPr>
          <w:spacing w:val="-11"/>
        </w:rPr>
        <w:t>chemokines</w:t>
      </w:r>
      <w:proofErr w:type="spellEnd"/>
      <w:r>
        <w:rPr>
          <w:spacing w:val="-11"/>
        </w:rPr>
        <w:t xml:space="preserve"> CXCL13, 16 and 17. Similar to that of the previously mentioned </w:t>
      </w:r>
      <w:proofErr w:type="spellStart"/>
      <w:r>
        <w:rPr>
          <w:spacing w:val="-11"/>
        </w:rPr>
        <w:t>chemokines</w:t>
      </w:r>
      <w:proofErr w:type="spellEnd"/>
      <w:r>
        <w:rPr>
          <w:spacing w:val="-11"/>
        </w:rPr>
        <w:t xml:space="preserve">, the CXCL13-CXCR5 axis is involved in regulating lymphocyte migration and promoting </w:t>
      </w:r>
      <w:proofErr w:type="gramStart"/>
      <w:r>
        <w:rPr>
          <w:spacing w:val="-11"/>
        </w:rPr>
        <w:t>inflammation</w:t>
      </w:r>
      <w:r>
        <w:rPr>
          <w:spacing w:val="-11"/>
          <w:vertAlign w:val="superscript"/>
        </w:rPr>
        <w:t>[</w:t>
      </w:r>
      <w:proofErr w:type="gramEnd"/>
      <w:r>
        <w:rPr>
          <w:spacing w:val="-11"/>
          <w:vertAlign w:val="superscript"/>
        </w:rPr>
        <w:t>67]</w:t>
      </w:r>
      <w:r>
        <w:rPr>
          <w:spacing w:val="-11"/>
        </w:rPr>
        <w:t xml:space="preserve">. However, the role of this axis in promoting or inhibiting tumor development or progression is not clear, as the current articles report contradictory results. Zhu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68]</w:t>
      </w:r>
      <w:r>
        <w:rPr>
          <w:spacing w:val="-11"/>
        </w:rPr>
        <w:t xml:space="preserve"> reported that this pathway promotes the growth, migration and invasion of colon cancer cells, likely through the PI3K/AKT pathway. Accordingly, high plasma levels of CXCL13 and positive </w:t>
      </w:r>
      <w:proofErr w:type="spellStart"/>
      <w:r>
        <w:rPr>
          <w:spacing w:val="-11"/>
        </w:rPr>
        <w:t>immunohistochemical</w:t>
      </w:r>
      <w:proofErr w:type="spellEnd"/>
      <w:r>
        <w:rPr>
          <w:spacing w:val="-11"/>
        </w:rPr>
        <w:t xml:space="preserve"> staining of CXCL13 and CXCR5 in tumors from CRC patients were associated with clinical and pathological characteristics typically related with a worse </w:t>
      </w:r>
      <w:proofErr w:type="gramStart"/>
      <w:r>
        <w:rPr>
          <w:spacing w:val="-11"/>
        </w:rPr>
        <w:t>prognosis</w:t>
      </w:r>
      <w:r>
        <w:rPr>
          <w:spacing w:val="-11"/>
          <w:vertAlign w:val="superscript"/>
        </w:rPr>
        <w:t>[</w:t>
      </w:r>
      <w:proofErr w:type="gramEnd"/>
      <w:r>
        <w:rPr>
          <w:spacing w:val="-11"/>
          <w:vertAlign w:val="superscript"/>
        </w:rPr>
        <w:t>69,70]</w:t>
      </w:r>
      <w:r>
        <w:rPr>
          <w:spacing w:val="-11"/>
        </w:rPr>
        <w:t xml:space="preserve">. In contrast, high levels of CXCL13 in colorectal tumors have also been shown to be associated with the infiltration of follicular </w:t>
      </w:r>
      <w:proofErr w:type="spellStart"/>
      <w:r>
        <w:rPr>
          <w:spacing w:val="-11"/>
        </w:rPr>
        <w:t>Th</w:t>
      </w:r>
      <w:proofErr w:type="spellEnd"/>
      <w:r>
        <w:rPr>
          <w:spacing w:val="-11"/>
        </w:rPr>
        <w:t xml:space="preserve"> and B cells and, consequently, with a better prognosis. </w:t>
      </w:r>
      <w:proofErr w:type="spellStart"/>
      <w:r>
        <w:rPr>
          <w:spacing w:val="-11"/>
        </w:rPr>
        <w:t>Cremonesi</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71]</w:t>
      </w:r>
      <w:r>
        <w:rPr>
          <w:spacing w:val="-11"/>
        </w:rPr>
        <w:t xml:space="preserve"> attributed the increase in CXCL13 levels to the presence of gut </w:t>
      </w:r>
      <w:proofErr w:type="spellStart"/>
      <w:r>
        <w:rPr>
          <w:spacing w:val="-11"/>
        </w:rPr>
        <w:t>microbiota</w:t>
      </w:r>
      <w:proofErr w:type="spellEnd"/>
      <w:r>
        <w:rPr>
          <w:spacing w:val="-11"/>
        </w:rPr>
        <w:t xml:space="preserve">, whereas in the work of </w:t>
      </w:r>
      <w:proofErr w:type="spellStart"/>
      <w:r>
        <w:rPr>
          <w:spacing w:val="-11"/>
        </w:rPr>
        <w:t>Bindea</w:t>
      </w:r>
      <w:proofErr w:type="spellEnd"/>
      <w:r>
        <w:rPr>
          <w:spacing w:val="-11"/>
        </w:rPr>
        <w:t xml:space="preserve"> </w:t>
      </w:r>
      <w:r>
        <w:rPr>
          <w:i/>
          <w:iCs/>
          <w:spacing w:val="-11"/>
        </w:rPr>
        <w:t>et al</w:t>
      </w:r>
      <w:r>
        <w:rPr>
          <w:spacing w:val="-11"/>
          <w:vertAlign w:val="superscript"/>
        </w:rPr>
        <w:t>[72]</w:t>
      </w:r>
      <w:r>
        <w:rPr>
          <w:spacing w:val="-11"/>
        </w:rPr>
        <w:t>, genomic instability affected CXCL13 expression, which led to alterations in T and B cell infiltration and clinical outcomes. In addition, it appears that a significant CD8</w:t>
      </w:r>
      <w:r>
        <w:rPr>
          <w:spacing w:val="-11"/>
          <w:vertAlign w:val="superscript"/>
        </w:rPr>
        <w:t>+</w:t>
      </w:r>
      <w:r>
        <w:rPr>
          <w:spacing w:val="-11"/>
        </w:rPr>
        <w:t xml:space="preserve"> T cell subset in colorectal tumors that are CXCR5</w:t>
      </w:r>
      <w:r>
        <w:rPr>
          <w:spacing w:val="-11"/>
          <w:vertAlign w:val="superscript"/>
        </w:rPr>
        <w:t>+</w:t>
      </w:r>
      <w:r>
        <w:rPr>
          <w:spacing w:val="-11"/>
        </w:rPr>
        <w:t xml:space="preserve"> potentially contribute to anti-tumor </w:t>
      </w:r>
      <w:proofErr w:type="gramStart"/>
      <w:r>
        <w:rPr>
          <w:spacing w:val="-11"/>
        </w:rPr>
        <w:t>activity</w:t>
      </w:r>
      <w:r>
        <w:rPr>
          <w:spacing w:val="-11"/>
          <w:vertAlign w:val="superscript"/>
        </w:rPr>
        <w:t>[</w:t>
      </w:r>
      <w:proofErr w:type="gramEnd"/>
      <w:r>
        <w:rPr>
          <w:spacing w:val="-11"/>
          <w:vertAlign w:val="superscript"/>
        </w:rPr>
        <w:t>73]</w:t>
      </w:r>
      <w:r>
        <w:rPr>
          <w:spacing w:val="-11"/>
        </w:rPr>
        <w:t xml:space="preserve">. Not surprisingly, low levels of CXCL13 have been reported as a negative prognostic factor in CRC </w:t>
      </w:r>
      <w:proofErr w:type="gramStart"/>
      <w:r>
        <w:rPr>
          <w:spacing w:val="-11"/>
        </w:rPr>
        <w:t>patients</w:t>
      </w:r>
      <w:r>
        <w:rPr>
          <w:spacing w:val="-11"/>
          <w:vertAlign w:val="superscript"/>
        </w:rPr>
        <w:t>[</w:t>
      </w:r>
      <w:proofErr w:type="gramEnd"/>
      <w:r>
        <w:rPr>
          <w:spacing w:val="-11"/>
          <w:vertAlign w:val="superscript"/>
        </w:rPr>
        <w:t>56,74]</w:t>
      </w:r>
      <w:r>
        <w:rPr>
          <w:spacing w:val="-11"/>
        </w:rPr>
        <w:t>. These contradictory results may be affected by several factors, including tumor stage, treatment, molecular subtype and microsatellite instability.</w:t>
      </w:r>
    </w:p>
    <w:p w:rsidR="00101C3E" w:rsidRDefault="00101C3E" w:rsidP="00101C3E">
      <w:pPr>
        <w:pStyle w:val="10"/>
        <w:rPr>
          <w:spacing w:val="-11"/>
        </w:rPr>
      </w:pPr>
      <w:r>
        <w:rPr>
          <w:spacing w:val="-11"/>
        </w:rPr>
        <w:t>CXCR6 is expressed on the surface of CD4</w:t>
      </w:r>
      <w:r>
        <w:rPr>
          <w:spacing w:val="-11"/>
          <w:vertAlign w:val="superscript"/>
        </w:rPr>
        <w:t>+</w:t>
      </w:r>
      <w:r>
        <w:rPr>
          <w:spacing w:val="-11"/>
        </w:rPr>
        <w:t xml:space="preserve"> T cells, CD8</w:t>
      </w:r>
      <w:r>
        <w:rPr>
          <w:spacing w:val="-11"/>
          <w:vertAlign w:val="superscript"/>
        </w:rPr>
        <w:t>+</w:t>
      </w:r>
      <w:r>
        <w:rPr>
          <w:spacing w:val="-11"/>
        </w:rPr>
        <w:t xml:space="preserve"> T cells, NK cells and plasma cells and is responsible for inducing the chemotactic migration of these cells to inflamed tissues. The ligand of CXCR6, CXCL16, has two forms, the trans-membrane (TM) form and the soluble(s) form. TM-CXCL16 is expressed on macrophages, DCs, monocytes, and B cells where it functions as a cell adhesion molecule for cells that express </w:t>
      </w:r>
      <w:proofErr w:type="gramStart"/>
      <w:r>
        <w:rPr>
          <w:spacing w:val="-11"/>
        </w:rPr>
        <w:t>CXCR6</w:t>
      </w:r>
      <w:r>
        <w:rPr>
          <w:spacing w:val="-11"/>
          <w:vertAlign w:val="superscript"/>
        </w:rPr>
        <w:t>[</w:t>
      </w:r>
      <w:proofErr w:type="gramEnd"/>
      <w:r>
        <w:rPr>
          <w:spacing w:val="-11"/>
          <w:vertAlign w:val="superscript"/>
        </w:rPr>
        <w:t>75]</w:t>
      </w:r>
      <w:r>
        <w:rPr>
          <w:spacing w:val="-11"/>
        </w:rPr>
        <w:t xml:space="preserve">. TM-CXCL16 is also a novel scavenger receptor that binds to </w:t>
      </w:r>
      <w:proofErr w:type="spellStart"/>
      <w:r>
        <w:rPr>
          <w:spacing w:val="-11"/>
        </w:rPr>
        <w:t>phosphatidylserine</w:t>
      </w:r>
      <w:proofErr w:type="spellEnd"/>
      <w:r>
        <w:rPr>
          <w:spacing w:val="-11"/>
        </w:rPr>
        <w:t xml:space="preserve"> and oxidized lipoprotein. In the membrane, this chemokine is cleaved by the </w:t>
      </w:r>
      <w:proofErr w:type="spellStart"/>
      <w:r>
        <w:rPr>
          <w:spacing w:val="-11"/>
        </w:rPr>
        <w:t>disintegrin</w:t>
      </w:r>
      <w:proofErr w:type="spellEnd"/>
      <w:r>
        <w:rPr>
          <w:spacing w:val="-11"/>
        </w:rPr>
        <w:t xml:space="preserve">-like </w:t>
      </w:r>
      <w:proofErr w:type="spellStart"/>
      <w:r>
        <w:rPr>
          <w:spacing w:val="-11"/>
        </w:rPr>
        <w:t>metalloproteinases</w:t>
      </w:r>
      <w:proofErr w:type="spellEnd"/>
      <w:r>
        <w:rPr>
          <w:spacing w:val="-11"/>
        </w:rPr>
        <w:t xml:space="preserve"> ADAM10 and ADAM17, producing fragments that are released outside the </w:t>
      </w:r>
      <w:proofErr w:type="gramStart"/>
      <w:r>
        <w:rPr>
          <w:spacing w:val="-11"/>
        </w:rPr>
        <w:t>cells</w:t>
      </w:r>
      <w:r>
        <w:rPr>
          <w:spacing w:val="-11"/>
          <w:vertAlign w:val="superscript"/>
        </w:rPr>
        <w:t>[</w:t>
      </w:r>
      <w:proofErr w:type="gramEnd"/>
      <w:r>
        <w:rPr>
          <w:spacing w:val="-11"/>
          <w:vertAlign w:val="superscript"/>
        </w:rPr>
        <w:t>76]</w:t>
      </w:r>
      <w:r>
        <w:rPr>
          <w:spacing w:val="-11"/>
        </w:rPr>
        <w:t xml:space="preserve">. </w:t>
      </w:r>
      <w:proofErr w:type="gramStart"/>
      <w:r>
        <w:rPr>
          <w:spacing w:val="-11"/>
        </w:rPr>
        <w:t>sCXCL16</w:t>
      </w:r>
      <w:proofErr w:type="gramEnd"/>
      <w:r>
        <w:rPr>
          <w:spacing w:val="-11"/>
        </w:rPr>
        <w:t xml:space="preserve"> functions as a chemotactic factor for CXCR6-expressing Th1, T cells and NK cells. Interestingly, soluble CXCL16 can promote angiogenesis in human umbilical vein endothelial </w:t>
      </w:r>
      <w:proofErr w:type="gramStart"/>
      <w:r>
        <w:rPr>
          <w:spacing w:val="-11"/>
        </w:rPr>
        <w:t>cells</w:t>
      </w:r>
      <w:r>
        <w:rPr>
          <w:spacing w:val="-11"/>
          <w:vertAlign w:val="superscript"/>
        </w:rPr>
        <w:t>[</w:t>
      </w:r>
      <w:proofErr w:type="gramEnd"/>
      <w:r>
        <w:rPr>
          <w:spacing w:val="-11"/>
          <w:vertAlign w:val="superscript"/>
        </w:rPr>
        <w:t>77]</w:t>
      </w:r>
      <w:r>
        <w:rPr>
          <w:spacing w:val="-11"/>
        </w:rPr>
        <w:t xml:space="preserve">. Again, given its capacity to promote tumor immunity, many of the published works describe CXCL16 as a positive prognostic </w:t>
      </w:r>
      <w:proofErr w:type="gramStart"/>
      <w:r>
        <w:rPr>
          <w:spacing w:val="-11"/>
        </w:rPr>
        <w:t>factor</w:t>
      </w:r>
      <w:r>
        <w:rPr>
          <w:spacing w:val="-11"/>
          <w:vertAlign w:val="superscript"/>
        </w:rPr>
        <w:t>[</w:t>
      </w:r>
      <w:proofErr w:type="gramEnd"/>
      <w:r>
        <w:rPr>
          <w:spacing w:val="-11"/>
          <w:vertAlign w:val="superscript"/>
        </w:rPr>
        <w:t>78-80]</w:t>
      </w:r>
      <w:r>
        <w:rPr>
          <w:spacing w:val="-11"/>
        </w:rPr>
        <w:t xml:space="preserve">. On the other hand, Matsushita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81]</w:t>
      </w:r>
      <w:r>
        <w:rPr>
          <w:spacing w:val="-11"/>
        </w:rPr>
        <w:t xml:space="preserve"> reported that CRC patients had higher levels of CXCL16 in the serum compared to healthy controls, and these levels increased with tumor stage and were correlated with poor survival. In patients with localized disease, higher serum levels of CXCL16 were associated with a higher probability of </w:t>
      </w:r>
      <w:proofErr w:type="spellStart"/>
      <w:r>
        <w:rPr>
          <w:spacing w:val="-11"/>
        </w:rPr>
        <w:t>metachronous</w:t>
      </w:r>
      <w:proofErr w:type="spellEnd"/>
      <w:r>
        <w:rPr>
          <w:spacing w:val="-11"/>
        </w:rPr>
        <w:t xml:space="preserve"> liver recurrence and worse survival. </w:t>
      </w:r>
      <w:r>
        <w:rPr>
          <w:i/>
          <w:iCs/>
          <w:spacing w:val="-11"/>
        </w:rPr>
        <w:t>In vitro</w:t>
      </w:r>
      <w:r>
        <w:rPr>
          <w:spacing w:val="-11"/>
        </w:rPr>
        <w:t xml:space="preserve">, treatment with recombinant CXCL16 promoted cell growth, migration, invasion and </w:t>
      </w:r>
      <w:proofErr w:type="gramStart"/>
      <w:r>
        <w:rPr>
          <w:spacing w:val="-11"/>
        </w:rPr>
        <w:t>EMT</w:t>
      </w:r>
      <w:r>
        <w:rPr>
          <w:spacing w:val="-11"/>
          <w:vertAlign w:val="superscript"/>
        </w:rPr>
        <w:t>[</w:t>
      </w:r>
      <w:proofErr w:type="gramEnd"/>
      <w:r>
        <w:rPr>
          <w:spacing w:val="-11"/>
          <w:vertAlign w:val="superscript"/>
        </w:rPr>
        <w:t>81]</w:t>
      </w:r>
      <w:r>
        <w:rPr>
          <w:spacing w:val="-11"/>
        </w:rPr>
        <w:t>. Thus, the exact role of CXCL16 in CRC warrants further investigation.</w:t>
      </w:r>
    </w:p>
    <w:p w:rsidR="00101C3E" w:rsidRDefault="00101C3E" w:rsidP="00101C3E">
      <w:pPr>
        <w:pStyle w:val="10"/>
        <w:rPr>
          <w:spacing w:val="-11"/>
        </w:rPr>
      </w:pPr>
      <w:r>
        <w:rPr>
          <w:spacing w:val="-11"/>
        </w:rPr>
        <w:t xml:space="preserve">Finally, CXCL17 is a 119-amino acid CXC chemokine that binds specifically to </w:t>
      </w:r>
      <w:proofErr w:type="gramStart"/>
      <w:r>
        <w:rPr>
          <w:spacing w:val="-11"/>
        </w:rPr>
        <w:t>CXCR8</w:t>
      </w:r>
      <w:r>
        <w:rPr>
          <w:spacing w:val="-11"/>
          <w:vertAlign w:val="superscript"/>
        </w:rPr>
        <w:t>[</w:t>
      </w:r>
      <w:proofErr w:type="gramEnd"/>
      <w:r>
        <w:rPr>
          <w:spacing w:val="-11"/>
          <w:vertAlign w:val="superscript"/>
        </w:rPr>
        <w:t>82,83]</w:t>
      </w:r>
      <w:r>
        <w:rPr>
          <w:spacing w:val="-11"/>
        </w:rPr>
        <w:t xml:space="preserve">. This chemokine is </w:t>
      </w:r>
      <w:r>
        <w:rPr>
          <w:spacing w:val="-11"/>
        </w:rPr>
        <w:lastRenderedPageBreak/>
        <w:t xml:space="preserve">expressed in breast and colon cancer and acts as a </w:t>
      </w:r>
      <w:proofErr w:type="spellStart"/>
      <w:r>
        <w:rPr>
          <w:spacing w:val="-11"/>
        </w:rPr>
        <w:t>chemoattractant</w:t>
      </w:r>
      <w:proofErr w:type="spellEnd"/>
      <w:r>
        <w:rPr>
          <w:spacing w:val="-11"/>
        </w:rPr>
        <w:t xml:space="preserve"> for monocytes, macrophages and mature and immature DCs, thereby playing an important role in </w:t>
      </w:r>
      <w:proofErr w:type="gramStart"/>
      <w:r>
        <w:rPr>
          <w:spacing w:val="-11"/>
        </w:rPr>
        <w:t>angiogenesis</w:t>
      </w:r>
      <w:r>
        <w:rPr>
          <w:spacing w:val="-11"/>
          <w:vertAlign w:val="superscript"/>
        </w:rPr>
        <w:t>[</w:t>
      </w:r>
      <w:proofErr w:type="gramEnd"/>
      <w:r>
        <w:rPr>
          <w:spacing w:val="-11"/>
          <w:vertAlign w:val="superscript"/>
        </w:rPr>
        <w:t>84-86]</w:t>
      </w:r>
      <w:r>
        <w:rPr>
          <w:spacing w:val="-11"/>
        </w:rPr>
        <w:t xml:space="preserve">. CXCL17 expression is co-regulated with VEGF </w:t>
      </w:r>
      <w:proofErr w:type="gramStart"/>
      <w:r>
        <w:rPr>
          <w:spacing w:val="-11"/>
        </w:rPr>
        <w:t>expression</w:t>
      </w:r>
      <w:r>
        <w:rPr>
          <w:spacing w:val="-11"/>
          <w:vertAlign w:val="superscript"/>
        </w:rPr>
        <w:t>[</w:t>
      </w:r>
      <w:proofErr w:type="gramEnd"/>
      <w:r>
        <w:rPr>
          <w:spacing w:val="-11"/>
          <w:vertAlign w:val="superscript"/>
        </w:rPr>
        <w:t>82,84]</w:t>
      </w:r>
      <w:r>
        <w:rPr>
          <w:spacing w:val="-11"/>
        </w:rPr>
        <w:t xml:space="preserve"> and can attract neutrophils to tumor sites and promote </w:t>
      </w:r>
      <w:proofErr w:type="spellStart"/>
      <w:r>
        <w:rPr>
          <w:spacing w:val="-11"/>
        </w:rPr>
        <w:t>tumorigenesis</w:t>
      </w:r>
      <w:proofErr w:type="spellEnd"/>
      <w:r>
        <w:rPr>
          <w:spacing w:val="-11"/>
        </w:rPr>
        <w:t xml:space="preserve"> through angiogenesis in mouse models</w:t>
      </w:r>
      <w:r>
        <w:rPr>
          <w:spacing w:val="-11"/>
          <w:vertAlign w:val="superscript"/>
        </w:rPr>
        <w:t>[86]</w:t>
      </w:r>
      <w:r>
        <w:rPr>
          <w:spacing w:val="-11"/>
        </w:rPr>
        <w:t xml:space="preserve">. Very little </w:t>
      </w:r>
      <w:r>
        <w:t xml:space="preserve">is known about the role of CXCL17 in CRC. </w:t>
      </w:r>
      <w:proofErr w:type="spellStart"/>
      <w:r>
        <w:t>Ohlsson</w:t>
      </w:r>
      <w:proofErr w:type="spellEnd"/>
      <w:r>
        <w:t xml:space="preserve"> </w:t>
      </w:r>
      <w:r>
        <w:rPr>
          <w:i/>
          <w:iCs/>
        </w:rPr>
        <w:t xml:space="preserve">et </w:t>
      </w:r>
      <w:proofErr w:type="gramStart"/>
      <w:r>
        <w:rPr>
          <w:i/>
          <w:iCs/>
          <w:spacing w:val="-13"/>
        </w:rPr>
        <w:t>al</w:t>
      </w:r>
      <w:r>
        <w:rPr>
          <w:spacing w:val="-13"/>
          <w:vertAlign w:val="superscript"/>
        </w:rPr>
        <w:t>[</w:t>
      </w:r>
      <w:proofErr w:type="gramEnd"/>
      <w:r>
        <w:rPr>
          <w:spacing w:val="-13"/>
          <w:vertAlign w:val="superscript"/>
        </w:rPr>
        <w:t>87]</w:t>
      </w:r>
      <w:r>
        <w:rPr>
          <w:spacing w:val="-13"/>
        </w:rPr>
        <w:t xml:space="preserve"> reported high mRNA levels of CXCL17 in several </w:t>
      </w:r>
      <w:r>
        <w:rPr>
          <w:spacing w:val="-11"/>
        </w:rPr>
        <w:t>CRC cell lines as well as very high mRNA and protein levels of CXCL17 in primary CRC tumors compared to normal colon tissue. CXCL17-positive cells measured by immunofluorescence and immunohistochemistry were significantly more abundant in colon cancer tissues (80%) compared with the controls (normal colon samples from proximal or distal resection margin). Interestingly, CXCL17 was more abundant in tumor epithelial cells (17.2%) in comparison with tumor stromal cells (2.7%), and CXCL17 mRNA levels were correlated with the myeloid cell marker CD86, which is primarily expressed in antigen presenting cells (APCs), suggesting that this chemokine may contribute to the infiltration of APCs into the tumor</w:t>
      </w:r>
      <w:r>
        <w:rPr>
          <w:spacing w:val="-11"/>
          <w:vertAlign w:val="superscript"/>
        </w:rPr>
        <w:t>[87]</w:t>
      </w:r>
      <w:r>
        <w:rPr>
          <w:spacing w:val="-11"/>
        </w:rPr>
        <w:t>. Taken together, these findings indicate that the high expression of CXCL17 in CRC may be an indicator of poor prognosis in colon cancer, although further studies are warranted to elucidate the exact role of this chemokine in this malignancy.</w:t>
      </w:r>
    </w:p>
    <w:p w:rsidR="00101C3E" w:rsidRDefault="00101C3E" w:rsidP="00101C3E">
      <w:pPr>
        <w:pStyle w:val="10"/>
        <w:rPr>
          <w:spacing w:val="-11"/>
        </w:rPr>
      </w:pPr>
      <w:r>
        <w:rPr>
          <w:spacing w:val="-11"/>
        </w:rPr>
        <w:t xml:space="preserve">In summary, very little information is available on the role of these less-known </w:t>
      </w:r>
      <w:proofErr w:type="spellStart"/>
      <w:r>
        <w:rPr>
          <w:spacing w:val="-11"/>
        </w:rPr>
        <w:t>chemokines</w:t>
      </w:r>
      <w:proofErr w:type="spellEnd"/>
      <w:r>
        <w:rPr>
          <w:spacing w:val="-11"/>
        </w:rPr>
        <w:t xml:space="preserve"> in CRC development or response to treatment. </w:t>
      </w:r>
    </w:p>
    <w:p w:rsidR="00101C3E" w:rsidRPr="004B5E7A" w:rsidRDefault="00101C3E" w:rsidP="00101C3E">
      <w:pPr>
        <w:pStyle w:val="af7"/>
        <w:ind w:left="5250"/>
        <w:rPr>
          <w:lang w:val="en-US"/>
        </w:rPr>
      </w:pPr>
    </w:p>
    <w:p w:rsidR="00101C3E" w:rsidRPr="004B5E7A" w:rsidRDefault="00101C3E" w:rsidP="007D5E0E">
      <w:pPr>
        <w:pStyle w:val="af7"/>
        <w:rPr>
          <w:u w:val="single"/>
          <w:lang w:val="en-US"/>
        </w:rPr>
      </w:pPr>
      <w:r w:rsidRPr="004B5E7A">
        <w:rPr>
          <w:u w:val="single"/>
          <w:lang w:val="en-US"/>
        </w:rPr>
        <w:t>CONCLUSION</w:t>
      </w:r>
    </w:p>
    <w:p w:rsidR="00101C3E" w:rsidRDefault="00101C3E" w:rsidP="00101C3E">
      <w:pPr>
        <w:pStyle w:val="af8"/>
        <w:rPr>
          <w:spacing w:val="-11"/>
        </w:rPr>
      </w:pPr>
      <w:r>
        <w:rPr>
          <w:spacing w:val="-11"/>
        </w:rPr>
        <w:t>The importance of the immune system in the survei</w:t>
      </w:r>
      <w:r>
        <w:rPr>
          <w:spacing w:val="-11"/>
        </w:rPr>
        <w:softHyphen/>
        <w:t xml:space="preserve">llance, prognosis and treatment of cancer is undeniable. The recent development of immunotherapies and the rapidness of their application to the clinics for several tumor types demonstrate the possibilities of exploiting the immune system as a target for drug development. Moreover, the recent publication of the international validation of the consensus </w:t>
      </w:r>
      <w:proofErr w:type="spellStart"/>
      <w:r>
        <w:rPr>
          <w:spacing w:val="-11"/>
        </w:rPr>
        <w:t>Immunoscore</w:t>
      </w:r>
      <w:proofErr w:type="spellEnd"/>
      <w:r>
        <w:rPr>
          <w:spacing w:val="-11"/>
          <w:vertAlign w:val="superscript"/>
        </w:rPr>
        <w:t>[88]</w:t>
      </w:r>
      <w:r>
        <w:rPr>
          <w:spacing w:val="-11"/>
        </w:rPr>
        <w:t xml:space="preserve"> as a reliable tool to classify colon cancer and to prognosticate its outcome also reveals the utility of using immune factors [in this case, total tumor-infiltrating T cell (CD3</w:t>
      </w:r>
      <w:r>
        <w:rPr>
          <w:spacing w:val="-11"/>
          <w:vertAlign w:val="superscript"/>
        </w:rPr>
        <w:t>+</w:t>
      </w:r>
      <w:r>
        <w:rPr>
          <w:spacing w:val="-11"/>
        </w:rPr>
        <w:t>) and cytotoxic T cell counts (CD8</w:t>
      </w:r>
      <w:r>
        <w:rPr>
          <w:spacing w:val="-11"/>
          <w:vertAlign w:val="superscript"/>
        </w:rPr>
        <w:t>+</w:t>
      </w:r>
      <w:r>
        <w:rPr>
          <w:spacing w:val="-11"/>
        </w:rPr>
        <w:t xml:space="preserve">)] as biomarkers. Therefore, other immune system-related factors thought to be important in cancer development and/or progression may also serve as prognostic and/or predictive biomarkers. Specially, those soluble factors that are released from tumor cells and are involved in the attraction of tumor-promoting or -killing cells are interesting candidates. In the present review, we have described the potential utility of </w:t>
      </w:r>
      <w:proofErr w:type="spellStart"/>
      <w:r>
        <w:rPr>
          <w:spacing w:val="-11"/>
        </w:rPr>
        <w:t>chemokines</w:t>
      </w:r>
      <w:proofErr w:type="spellEnd"/>
      <w:r>
        <w:rPr>
          <w:spacing w:val="-11"/>
        </w:rPr>
        <w:t xml:space="preserve"> from the CXC family as biomarkers of response and prognosis in CRC. Moreover, as these </w:t>
      </w:r>
      <w:proofErr w:type="spellStart"/>
      <w:r>
        <w:rPr>
          <w:spacing w:val="-11"/>
        </w:rPr>
        <w:t>chemokines</w:t>
      </w:r>
      <w:proofErr w:type="spellEnd"/>
      <w:r>
        <w:rPr>
          <w:spacing w:val="-11"/>
        </w:rPr>
        <w:t xml:space="preserve"> exert their function through binding to membrane receptors, these receptors also appear to be excellent drug targets. Some challenges still need to be overcome. First, some researchers have doubts about the systemic value of a factor that exerts its function locally. Second, due to certain contradictory reports, a deeper knowledge of the exact roles of each chemokine and its receptor(s) is urgently needed. Nevertheless, we are convinced that in the following years, these small secreted proteins will have a large role in predictive and personalized cancer medicine.</w:t>
      </w:r>
    </w:p>
    <w:p w:rsidR="00101C3E" w:rsidRPr="004B5E7A" w:rsidRDefault="00101C3E" w:rsidP="00101C3E">
      <w:pPr>
        <w:pStyle w:val="af7"/>
        <w:ind w:left="5250"/>
        <w:rPr>
          <w:lang w:val="en-US"/>
        </w:rPr>
      </w:pPr>
    </w:p>
    <w:p w:rsidR="00101C3E" w:rsidRPr="004B5E7A" w:rsidRDefault="00101C3E" w:rsidP="007D5E0E">
      <w:pPr>
        <w:pStyle w:val="af7"/>
        <w:rPr>
          <w:lang w:val="en-US"/>
        </w:rPr>
      </w:pPr>
      <w:r w:rsidRPr="004B5E7A">
        <w:rPr>
          <w:lang w:val="en-US"/>
        </w:rPr>
        <w:t>REFERENCES</w:t>
      </w:r>
    </w:p>
    <w:p w:rsidR="00101C3E" w:rsidRDefault="00101C3E" w:rsidP="00101C3E">
      <w:pPr>
        <w:pStyle w:val="-1"/>
      </w:pPr>
      <w:r>
        <w:t>1</w:t>
      </w:r>
      <w:r>
        <w:tab/>
      </w:r>
      <w:proofErr w:type="spellStart"/>
      <w:r>
        <w:rPr>
          <w:b/>
          <w:bCs/>
        </w:rPr>
        <w:t>DeSantis</w:t>
      </w:r>
      <w:proofErr w:type="spellEnd"/>
      <w:r>
        <w:rPr>
          <w:b/>
          <w:bCs/>
        </w:rPr>
        <w:t xml:space="preserve"> CE</w:t>
      </w:r>
      <w:r>
        <w:t xml:space="preserve">, Lin CC, </w:t>
      </w:r>
      <w:proofErr w:type="spellStart"/>
      <w:r>
        <w:t>Mariotto</w:t>
      </w:r>
      <w:proofErr w:type="spellEnd"/>
      <w:r>
        <w:t xml:space="preserve"> AB, Siegel RL, Stein KD, Kramer JL, </w:t>
      </w:r>
      <w:proofErr w:type="spellStart"/>
      <w:r>
        <w:t>Alteri</w:t>
      </w:r>
      <w:proofErr w:type="spellEnd"/>
      <w:r>
        <w:t xml:space="preserve"> R, Robbins AS, </w:t>
      </w:r>
      <w:proofErr w:type="spellStart"/>
      <w:r>
        <w:t>Jemal</w:t>
      </w:r>
      <w:proofErr w:type="spellEnd"/>
      <w:r>
        <w:t xml:space="preserve"> A. Cancer treatment and survivorship statistics, 2014. </w:t>
      </w:r>
      <w:r>
        <w:rPr>
          <w:i/>
          <w:iCs/>
        </w:rPr>
        <w:t xml:space="preserve">CA Cancer J </w:t>
      </w:r>
      <w:proofErr w:type="spellStart"/>
      <w:r>
        <w:rPr>
          <w:i/>
          <w:iCs/>
        </w:rPr>
        <w:t>Clin</w:t>
      </w:r>
      <w:proofErr w:type="spellEnd"/>
      <w:r>
        <w:t xml:space="preserve"> 2014; </w:t>
      </w:r>
      <w:r>
        <w:rPr>
          <w:b/>
          <w:bCs/>
        </w:rPr>
        <w:t>64</w:t>
      </w:r>
      <w:r>
        <w:t>: 252-271 [PMID: 24890451 DOI: 10.3322/caac.21235]</w:t>
      </w:r>
    </w:p>
    <w:p w:rsidR="00101C3E" w:rsidRDefault="00101C3E" w:rsidP="00101C3E">
      <w:pPr>
        <w:pStyle w:val="-1"/>
      </w:pPr>
      <w:r>
        <w:t>2</w:t>
      </w:r>
      <w:r>
        <w:tab/>
      </w:r>
      <w:r>
        <w:rPr>
          <w:b/>
          <w:bCs/>
        </w:rPr>
        <w:t>Welch HG</w:t>
      </w:r>
      <w:r>
        <w:t xml:space="preserve">, Robertson DJ. </w:t>
      </w:r>
      <w:proofErr w:type="gramStart"/>
      <w:r>
        <w:t>Colorectal Cancer on the Decline--Why Screening Can’t Explain It All.</w:t>
      </w:r>
      <w:proofErr w:type="gramEnd"/>
      <w:r>
        <w:t xml:space="preserve"> </w:t>
      </w:r>
      <w:r>
        <w:rPr>
          <w:i/>
          <w:iCs/>
        </w:rPr>
        <w:t xml:space="preserve">N </w:t>
      </w:r>
      <w:proofErr w:type="spellStart"/>
      <w:r>
        <w:rPr>
          <w:i/>
          <w:iCs/>
        </w:rPr>
        <w:t>Engl</w:t>
      </w:r>
      <w:proofErr w:type="spellEnd"/>
      <w:r>
        <w:rPr>
          <w:i/>
          <w:iCs/>
        </w:rPr>
        <w:t xml:space="preserve"> J Med</w:t>
      </w:r>
      <w:r>
        <w:t xml:space="preserve"> 2016; </w:t>
      </w:r>
      <w:r>
        <w:rPr>
          <w:b/>
          <w:bCs/>
        </w:rPr>
        <w:t>374</w:t>
      </w:r>
      <w:r>
        <w:t>: 1605-1607 [PMID: 27119236 DOI: 10.1056/NEJMp1600448]</w:t>
      </w:r>
    </w:p>
    <w:p w:rsidR="00101C3E" w:rsidRDefault="00101C3E" w:rsidP="00101C3E">
      <w:pPr>
        <w:pStyle w:val="-1"/>
      </w:pPr>
      <w:r>
        <w:t>3</w:t>
      </w:r>
      <w:r>
        <w:tab/>
      </w:r>
      <w:r>
        <w:rPr>
          <w:b/>
          <w:bCs/>
        </w:rPr>
        <w:t xml:space="preserve">Van </w:t>
      </w:r>
      <w:proofErr w:type="spellStart"/>
      <w:r>
        <w:rPr>
          <w:b/>
          <w:bCs/>
        </w:rPr>
        <w:t>Cutsem</w:t>
      </w:r>
      <w:proofErr w:type="spellEnd"/>
      <w:r>
        <w:rPr>
          <w:b/>
          <w:bCs/>
        </w:rPr>
        <w:t xml:space="preserve"> E</w:t>
      </w:r>
      <w:r>
        <w:t xml:space="preserve">, Cervantes A, Adam R, </w:t>
      </w:r>
      <w:proofErr w:type="spellStart"/>
      <w:r>
        <w:t>Sobrero</w:t>
      </w:r>
      <w:proofErr w:type="spellEnd"/>
      <w:r>
        <w:t xml:space="preserve"> A, Van </w:t>
      </w:r>
      <w:proofErr w:type="spellStart"/>
      <w:r>
        <w:t>Krieken</w:t>
      </w:r>
      <w:proofErr w:type="spellEnd"/>
      <w:r>
        <w:t xml:space="preserve"> JH, </w:t>
      </w:r>
      <w:proofErr w:type="spellStart"/>
      <w:r>
        <w:t>Aderka</w:t>
      </w:r>
      <w:proofErr w:type="spellEnd"/>
      <w:r>
        <w:t xml:space="preserve"> D, </w:t>
      </w:r>
      <w:proofErr w:type="spellStart"/>
      <w:r>
        <w:t>Aranda</w:t>
      </w:r>
      <w:proofErr w:type="spellEnd"/>
      <w:r>
        <w:t xml:space="preserve"> Aguilar E, </w:t>
      </w:r>
      <w:proofErr w:type="spellStart"/>
      <w:r>
        <w:t>Bardelli</w:t>
      </w:r>
      <w:proofErr w:type="spellEnd"/>
      <w:r>
        <w:t xml:space="preserve"> A, Benson A, </w:t>
      </w:r>
      <w:proofErr w:type="spellStart"/>
      <w:r>
        <w:t>Bodoky</w:t>
      </w:r>
      <w:proofErr w:type="spellEnd"/>
      <w:r>
        <w:t xml:space="preserve"> G, </w:t>
      </w:r>
      <w:proofErr w:type="spellStart"/>
      <w:r>
        <w:t>Ciardiello</w:t>
      </w:r>
      <w:proofErr w:type="spellEnd"/>
      <w:r>
        <w:t xml:space="preserve"> F, </w:t>
      </w:r>
      <w:proofErr w:type="spellStart"/>
      <w:r>
        <w:t>D’Hoore</w:t>
      </w:r>
      <w:proofErr w:type="spellEnd"/>
      <w:r>
        <w:t xml:space="preserve"> A, Diaz-Rubio E, </w:t>
      </w:r>
      <w:proofErr w:type="spellStart"/>
      <w:r>
        <w:t>Douillard</w:t>
      </w:r>
      <w:proofErr w:type="spellEnd"/>
      <w:r>
        <w:t xml:space="preserve"> JY, </w:t>
      </w:r>
      <w:proofErr w:type="spellStart"/>
      <w:r>
        <w:t>Ducreux</w:t>
      </w:r>
      <w:proofErr w:type="spellEnd"/>
      <w:r>
        <w:t xml:space="preserve"> M, Falcone A, </w:t>
      </w:r>
      <w:proofErr w:type="spellStart"/>
      <w:r>
        <w:t>Grothey</w:t>
      </w:r>
      <w:proofErr w:type="spellEnd"/>
      <w:r>
        <w:t xml:space="preserve"> A, </w:t>
      </w:r>
      <w:proofErr w:type="spellStart"/>
      <w:r>
        <w:t>Gruenberger</w:t>
      </w:r>
      <w:proofErr w:type="spellEnd"/>
      <w:r>
        <w:t xml:space="preserve"> T, </w:t>
      </w:r>
      <w:proofErr w:type="spellStart"/>
      <w:r>
        <w:t>Haustermans</w:t>
      </w:r>
      <w:proofErr w:type="spellEnd"/>
      <w:r>
        <w:t xml:space="preserve"> K, Heinemann V, Hoff P, </w:t>
      </w:r>
      <w:proofErr w:type="spellStart"/>
      <w:r>
        <w:t>Köhne</w:t>
      </w:r>
      <w:proofErr w:type="spellEnd"/>
      <w:r>
        <w:t xml:space="preserve"> CH, </w:t>
      </w:r>
      <w:proofErr w:type="spellStart"/>
      <w:r>
        <w:t>Labianca</w:t>
      </w:r>
      <w:proofErr w:type="spellEnd"/>
      <w:r>
        <w:t xml:space="preserve"> R, Laurent-</w:t>
      </w:r>
      <w:proofErr w:type="spellStart"/>
      <w:r>
        <w:t>Puig</w:t>
      </w:r>
      <w:proofErr w:type="spellEnd"/>
      <w:r>
        <w:t xml:space="preserve"> P, Ma B, </w:t>
      </w:r>
      <w:proofErr w:type="spellStart"/>
      <w:r>
        <w:t>Maughan</w:t>
      </w:r>
      <w:proofErr w:type="spellEnd"/>
      <w:r>
        <w:t xml:space="preserve"> T, </w:t>
      </w:r>
      <w:proofErr w:type="spellStart"/>
      <w:r>
        <w:t>Muro</w:t>
      </w:r>
      <w:proofErr w:type="spellEnd"/>
      <w:r>
        <w:t xml:space="preserve"> K, </w:t>
      </w:r>
      <w:proofErr w:type="spellStart"/>
      <w:r>
        <w:t>Normanno</w:t>
      </w:r>
      <w:proofErr w:type="spellEnd"/>
      <w:r>
        <w:t xml:space="preserve"> N, </w:t>
      </w:r>
      <w:proofErr w:type="spellStart"/>
      <w:r>
        <w:t>Österlund</w:t>
      </w:r>
      <w:proofErr w:type="spellEnd"/>
      <w:r>
        <w:t xml:space="preserve"> P, </w:t>
      </w:r>
      <w:proofErr w:type="spellStart"/>
      <w:r>
        <w:t>Oyen</w:t>
      </w:r>
      <w:proofErr w:type="spellEnd"/>
      <w:r>
        <w:t xml:space="preserve"> WJ, </w:t>
      </w:r>
      <w:proofErr w:type="spellStart"/>
      <w:r>
        <w:t>Papamichael</w:t>
      </w:r>
      <w:proofErr w:type="spellEnd"/>
      <w:r>
        <w:t xml:space="preserve"> D, Pentheroudakis G, Pfeiffer P, Price TJ, Punt C, </w:t>
      </w:r>
      <w:proofErr w:type="spellStart"/>
      <w:r>
        <w:t>Ricke</w:t>
      </w:r>
      <w:proofErr w:type="spellEnd"/>
      <w:r>
        <w:t xml:space="preserve"> J, Roth A, Salazar R, </w:t>
      </w:r>
      <w:proofErr w:type="spellStart"/>
      <w:r>
        <w:t>Scheithauer</w:t>
      </w:r>
      <w:proofErr w:type="spellEnd"/>
      <w:r>
        <w:t xml:space="preserve"> W, </w:t>
      </w:r>
      <w:proofErr w:type="spellStart"/>
      <w:r>
        <w:t>Schmoll</w:t>
      </w:r>
      <w:proofErr w:type="spellEnd"/>
      <w:r>
        <w:t xml:space="preserve"> HJ, </w:t>
      </w:r>
      <w:proofErr w:type="spellStart"/>
      <w:r>
        <w:t>Tabernero</w:t>
      </w:r>
      <w:proofErr w:type="spellEnd"/>
      <w:r>
        <w:t xml:space="preserve"> J, </w:t>
      </w:r>
      <w:proofErr w:type="spellStart"/>
      <w:r>
        <w:t>Taïeb</w:t>
      </w:r>
      <w:proofErr w:type="spellEnd"/>
      <w:r>
        <w:t xml:space="preserve"> J, </w:t>
      </w:r>
      <w:proofErr w:type="spellStart"/>
      <w:r>
        <w:t>Tejpar</w:t>
      </w:r>
      <w:proofErr w:type="spellEnd"/>
      <w:r>
        <w:t xml:space="preserve"> S, </w:t>
      </w:r>
      <w:proofErr w:type="spellStart"/>
      <w:r>
        <w:t>Wasan</w:t>
      </w:r>
      <w:proofErr w:type="spellEnd"/>
      <w:r>
        <w:t xml:space="preserve"> H, Yoshino T, </w:t>
      </w:r>
      <w:proofErr w:type="spellStart"/>
      <w:r>
        <w:t>Zaanan</w:t>
      </w:r>
      <w:proofErr w:type="spellEnd"/>
      <w:r>
        <w:t xml:space="preserve"> A, Arnold D. ESMO consensus guidelines for the management of patients with metastatic colorectal cancer. </w:t>
      </w:r>
      <w:r>
        <w:rPr>
          <w:i/>
          <w:iCs/>
        </w:rPr>
        <w:t xml:space="preserve">Ann </w:t>
      </w:r>
      <w:proofErr w:type="spellStart"/>
      <w:r>
        <w:rPr>
          <w:i/>
          <w:iCs/>
        </w:rPr>
        <w:t>Oncol</w:t>
      </w:r>
      <w:proofErr w:type="spellEnd"/>
      <w:r>
        <w:t xml:space="preserve"> 2016; </w:t>
      </w:r>
      <w:r>
        <w:rPr>
          <w:b/>
          <w:bCs/>
        </w:rPr>
        <w:t>27</w:t>
      </w:r>
      <w:r>
        <w:t>: 1386-1422 [PMID: 27380959 DOI: 10.1093/</w:t>
      </w:r>
      <w:proofErr w:type="spellStart"/>
      <w:r>
        <w:t>annonc</w:t>
      </w:r>
      <w:proofErr w:type="spellEnd"/>
      <w:r>
        <w:t>/mdw235]</w:t>
      </w:r>
    </w:p>
    <w:p w:rsidR="00101C3E" w:rsidRDefault="00101C3E" w:rsidP="00101C3E">
      <w:pPr>
        <w:pStyle w:val="-1"/>
      </w:pPr>
      <w:r>
        <w:t>4</w:t>
      </w:r>
      <w:r>
        <w:tab/>
      </w:r>
      <w:proofErr w:type="spellStart"/>
      <w:r>
        <w:rPr>
          <w:b/>
          <w:bCs/>
        </w:rPr>
        <w:t>Cremolini</w:t>
      </w:r>
      <w:proofErr w:type="spellEnd"/>
      <w:r>
        <w:rPr>
          <w:b/>
          <w:bCs/>
        </w:rPr>
        <w:t xml:space="preserve"> C</w:t>
      </w:r>
      <w:r>
        <w:t xml:space="preserve">, </w:t>
      </w:r>
      <w:proofErr w:type="spellStart"/>
      <w:r>
        <w:t>Schirripa</w:t>
      </w:r>
      <w:proofErr w:type="spellEnd"/>
      <w:r>
        <w:t xml:space="preserve"> M, </w:t>
      </w:r>
      <w:proofErr w:type="spellStart"/>
      <w:r>
        <w:t>Antoniotti</w:t>
      </w:r>
      <w:proofErr w:type="spellEnd"/>
      <w:r>
        <w:t xml:space="preserve"> C, </w:t>
      </w:r>
      <w:proofErr w:type="spellStart"/>
      <w:r>
        <w:t>Moretto</w:t>
      </w:r>
      <w:proofErr w:type="spellEnd"/>
      <w:r>
        <w:t xml:space="preserve"> R, Salvatore L, </w:t>
      </w:r>
      <w:proofErr w:type="spellStart"/>
      <w:r>
        <w:t>Masi</w:t>
      </w:r>
      <w:proofErr w:type="spellEnd"/>
      <w:r>
        <w:t xml:space="preserve"> G, Falcone A, </w:t>
      </w:r>
      <w:proofErr w:type="spellStart"/>
      <w:r>
        <w:t>Loupakis</w:t>
      </w:r>
      <w:proofErr w:type="spellEnd"/>
      <w:r>
        <w:t xml:space="preserve"> F. First-line chemotherapy for </w:t>
      </w:r>
      <w:proofErr w:type="spellStart"/>
      <w:r>
        <w:t>mCRC</w:t>
      </w:r>
      <w:proofErr w:type="spellEnd"/>
      <w:r>
        <w:t xml:space="preserve">—a review and evidence-based algorithm. </w:t>
      </w:r>
      <w:r>
        <w:rPr>
          <w:i/>
          <w:iCs/>
        </w:rPr>
        <w:t xml:space="preserve">Nat Rev </w:t>
      </w:r>
      <w:proofErr w:type="spellStart"/>
      <w:r>
        <w:rPr>
          <w:i/>
          <w:iCs/>
        </w:rPr>
        <w:t>Clin</w:t>
      </w:r>
      <w:proofErr w:type="spellEnd"/>
      <w:r>
        <w:rPr>
          <w:i/>
          <w:iCs/>
        </w:rPr>
        <w:t xml:space="preserve"> </w:t>
      </w:r>
      <w:proofErr w:type="spellStart"/>
      <w:r>
        <w:rPr>
          <w:i/>
          <w:iCs/>
        </w:rPr>
        <w:t>Oncol</w:t>
      </w:r>
      <w:proofErr w:type="spellEnd"/>
      <w:r>
        <w:t xml:space="preserve"> 2015; </w:t>
      </w:r>
      <w:r>
        <w:rPr>
          <w:b/>
          <w:bCs/>
        </w:rPr>
        <w:t>12</w:t>
      </w:r>
      <w:r>
        <w:t>: 607-619 [PMID: 26215044 DOI: 10.1038/nrclinonc.2015.129]</w:t>
      </w:r>
    </w:p>
    <w:p w:rsidR="00101C3E" w:rsidRDefault="00101C3E" w:rsidP="00101C3E">
      <w:pPr>
        <w:pStyle w:val="-1"/>
      </w:pPr>
      <w:r>
        <w:t>5</w:t>
      </w:r>
      <w:r>
        <w:tab/>
      </w:r>
      <w:proofErr w:type="spellStart"/>
      <w:r>
        <w:rPr>
          <w:b/>
          <w:bCs/>
        </w:rPr>
        <w:t>Dienstmann</w:t>
      </w:r>
      <w:proofErr w:type="spellEnd"/>
      <w:r>
        <w:rPr>
          <w:b/>
          <w:bCs/>
        </w:rPr>
        <w:t xml:space="preserve"> R</w:t>
      </w:r>
      <w:r>
        <w:t xml:space="preserve">, Salazar R, </w:t>
      </w:r>
      <w:proofErr w:type="spellStart"/>
      <w:r>
        <w:t>Tabernero</w:t>
      </w:r>
      <w:proofErr w:type="spellEnd"/>
      <w:r>
        <w:t xml:space="preserve"> J. Overcoming Resistance to Anti-EGFR Therapy in Colorectal Cancer. </w:t>
      </w:r>
      <w:r>
        <w:rPr>
          <w:i/>
          <w:iCs/>
        </w:rPr>
        <w:t xml:space="preserve">Am </w:t>
      </w:r>
      <w:proofErr w:type="spellStart"/>
      <w:r>
        <w:rPr>
          <w:i/>
          <w:iCs/>
        </w:rPr>
        <w:t>Soc</w:t>
      </w:r>
      <w:proofErr w:type="spellEnd"/>
      <w:r>
        <w:rPr>
          <w:i/>
          <w:iCs/>
        </w:rPr>
        <w:t xml:space="preserve"> </w:t>
      </w:r>
      <w:proofErr w:type="spellStart"/>
      <w:r>
        <w:rPr>
          <w:i/>
          <w:iCs/>
        </w:rPr>
        <w:t>Clin</w:t>
      </w:r>
      <w:proofErr w:type="spellEnd"/>
      <w:r>
        <w:rPr>
          <w:i/>
          <w:iCs/>
        </w:rPr>
        <w:t xml:space="preserve"> </w:t>
      </w:r>
      <w:proofErr w:type="spellStart"/>
      <w:r>
        <w:rPr>
          <w:i/>
          <w:iCs/>
        </w:rPr>
        <w:t>Oncol</w:t>
      </w:r>
      <w:proofErr w:type="spellEnd"/>
      <w:r>
        <w:rPr>
          <w:i/>
          <w:iCs/>
        </w:rPr>
        <w:t xml:space="preserve"> </w:t>
      </w:r>
      <w:proofErr w:type="spellStart"/>
      <w:r>
        <w:rPr>
          <w:i/>
          <w:iCs/>
        </w:rPr>
        <w:t>Educ</w:t>
      </w:r>
      <w:proofErr w:type="spellEnd"/>
      <w:r>
        <w:rPr>
          <w:i/>
          <w:iCs/>
        </w:rPr>
        <w:t xml:space="preserve"> Book</w:t>
      </w:r>
      <w:r>
        <w:t xml:space="preserve"> 2015</w:t>
      </w:r>
      <w:proofErr w:type="gramStart"/>
      <w:r>
        <w:t>; :</w:t>
      </w:r>
      <w:proofErr w:type="gramEnd"/>
      <w:r>
        <w:t xml:space="preserve"> e149-e156 [PMID: 25993166 DOI: 10.14694/EdBook_AM.2015.35.e149]</w:t>
      </w:r>
    </w:p>
    <w:p w:rsidR="00101C3E" w:rsidRDefault="00101C3E" w:rsidP="00101C3E">
      <w:pPr>
        <w:pStyle w:val="-1"/>
      </w:pPr>
      <w:r>
        <w:t>6</w:t>
      </w:r>
      <w:r>
        <w:tab/>
      </w:r>
      <w:proofErr w:type="spellStart"/>
      <w:r>
        <w:rPr>
          <w:b/>
          <w:bCs/>
        </w:rPr>
        <w:t>Guinney</w:t>
      </w:r>
      <w:proofErr w:type="spellEnd"/>
      <w:r>
        <w:rPr>
          <w:b/>
          <w:bCs/>
        </w:rPr>
        <w:t xml:space="preserve"> J</w:t>
      </w:r>
      <w:r>
        <w:t xml:space="preserve">, </w:t>
      </w:r>
      <w:proofErr w:type="spellStart"/>
      <w:r>
        <w:t>Dienstmann</w:t>
      </w:r>
      <w:proofErr w:type="spellEnd"/>
      <w:r>
        <w:t xml:space="preserve"> R, Wang X, de </w:t>
      </w:r>
      <w:proofErr w:type="spellStart"/>
      <w:r>
        <w:t>Reyniès</w:t>
      </w:r>
      <w:proofErr w:type="spellEnd"/>
      <w:r>
        <w:t xml:space="preserve"> A, </w:t>
      </w:r>
      <w:proofErr w:type="spellStart"/>
      <w:r>
        <w:t>Schlicker</w:t>
      </w:r>
      <w:proofErr w:type="spellEnd"/>
      <w:r>
        <w:t xml:space="preserve"> A, </w:t>
      </w:r>
      <w:proofErr w:type="spellStart"/>
      <w:r>
        <w:t>Soneson</w:t>
      </w:r>
      <w:proofErr w:type="spellEnd"/>
      <w:r>
        <w:t xml:space="preserve"> C, Marisa L, </w:t>
      </w:r>
      <w:proofErr w:type="spellStart"/>
      <w:r>
        <w:t>Roepman</w:t>
      </w:r>
      <w:proofErr w:type="spellEnd"/>
      <w:r>
        <w:t xml:space="preserve"> P, </w:t>
      </w:r>
      <w:proofErr w:type="spellStart"/>
      <w:r>
        <w:t>Nyamundanda</w:t>
      </w:r>
      <w:proofErr w:type="spellEnd"/>
      <w:r>
        <w:t xml:space="preserve"> G, Angelino P, Bot BM, Morris JS, Simon IM, </w:t>
      </w:r>
      <w:proofErr w:type="spellStart"/>
      <w:r>
        <w:t>Gerster</w:t>
      </w:r>
      <w:proofErr w:type="spellEnd"/>
      <w:r>
        <w:t xml:space="preserve"> S, </w:t>
      </w:r>
      <w:proofErr w:type="spellStart"/>
      <w:r>
        <w:t>Fessler</w:t>
      </w:r>
      <w:proofErr w:type="spellEnd"/>
      <w:r>
        <w:t xml:space="preserve"> E, De Sousa E </w:t>
      </w:r>
      <w:proofErr w:type="spellStart"/>
      <w:r>
        <w:t>Melo</w:t>
      </w:r>
      <w:proofErr w:type="spellEnd"/>
      <w:r>
        <w:t xml:space="preserve"> F, </w:t>
      </w:r>
      <w:proofErr w:type="spellStart"/>
      <w:r>
        <w:t>Missiaglia</w:t>
      </w:r>
      <w:proofErr w:type="spellEnd"/>
      <w:r>
        <w:t xml:space="preserve"> E, </w:t>
      </w:r>
      <w:proofErr w:type="spellStart"/>
      <w:r>
        <w:t>Ramay</w:t>
      </w:r>
      <w:proofErr w:type="spellEnd"/>
      <w:r>
        <w:t xml:space="preserve"> H, </w:t>
      </w:r>
      <w:proofErr w:type="spellStart"/>
      <w:r>
        <w:t>Barras</w:t>
      </w:r>
      <w:proofErr w:type="spellEnd"/>
      <w:r>
        <w:t xml:space="preserve"> D, </w:t>
      </w:r>
      <w:proofErr w:type="spellStart"/>
      <w:r>
        <w:t>Homicsko</w:t>
      </w:r>
      <w:proofErr w:type="spellEnd"/>
      <w:r>
        <w:t xml:space="preserve"> K, </w:t>
      </w:r>
      <w:proofErr w:type="spellStart"/>
      <w:r>
        <w:t>Maru</w:t>
      </w:r>
      <w:proofErr w:type="spellEnd"/>
      <w:r>
        <w:t xml:space="preserve"> D, </w:t>
      </w:r>
      <w:proofErr w:type="spellStart"/>
      <w:r>
        <w:t>Manyam</w:t>
      </w:r>
      <w:proofErr w:type="spellEnd"/>
      <w:r>
        <w:t xml:space="preserve"> GC, Broom B, </w:t>
      </w:r>
      <w:proofErr w:type="spellStart"/>
      <w:r>
        <w:t>Boige</w:t>
      </w:r>
      <w:proofErr w:type="spellEnd"/>
      <w:r>
        <w:t xml:space="preserve"> V, Perez-</w:t>
      </w:r>
      <w:proofErr w:type="spellStart"/>
      <w:r>
        <w:t>Villamil</w:t>
      </w:r>
      <w:proofErr w:type="spellEnd"/>
      <w:r>
        <w:t xml:space="preserve"> B, </w:t>
      </w:r>
      <w:proofErr w:type="spellStart"/>
      <w:r>
        <w:t>Laderas</w:t>
      </w:r>
      <w:proofErr w:type="spellEnd"/>
      <w:r>
        <w:t xml:space="preserve"> T, Salazar R, Gray JW, </w:t>
      </w:r>
      <w:proofErr w:type="spellStart"/>
      <w:r>
        <w:t>Hanahan</w:t>
      </w:r>
      <w:proofErr w:type="spellEnd"/>
      <w:r>
        <w:t xml:space="preserve"> D, </w:t>
      </w:r>
      <w:proofErr w:type="spellStart"/>
      <w:r>
        <w:t>Tabernero</w:t>
      </w:r>
      <w:proofErr w:type="spellEnd"/>
      <w:r>
        <w:t xml:space="preserve"> J, </w:t>
      </w:r>
      <w:proofErr w:type="spellStart"/>
      <w:r>
        <w:t>Bernards</w:t>
      </w:r>
      <w:proofErr w:type="spellEnd"/>
      <w:r>
        <w:t xml:space="preserve"> R, Friend SH, Laurent-</w:t>
      </w:r>
      <w:proofErr w:type="spellStart"/>
      <w:r>
        <w:t>Puig</w:t>
      </w:r>
      <w:proofErr w:type="spellEnd"/>
      <w:r>
        <w:t xml:space="preserve"> P, </w:t>
      </w:r>
      <w:proofErr w:type="spellStart"/>
      <w:r>
        <w:t>Medema</w:t>
      </w:r>
      <w:proofErr w:type="spellEnd"/>
      <w:r>
        <w:t xml:space="preserve"> JP, </w:t>
      </w:r>
      <w:proofErr w:type="spellStart"/>
      <w:r>
        <w:t>Sadanandam</w:t>
      </w:r>
      <w:proofErr w:type="spellEnd"/>
      <w:r>
        <w:t xml:space="preserve"> A, </w:t>
      </w:r>
      <w:proofErr w:type="spellStart"/>
      <w:r>
        <w:t>Wessels</w:t>
      </w:r>
      <w:proofErr w:type="spellEnd"/>
      <w:r>
        <w:t xml:space="preserve"> L, </w:t>
      </w:r>
      <w:proofErr w:type="spellStart"/>
      <w:r>
        <w:t>Delorenzi</w:t>
      </w:r>
      <w:proofErr w:type="spellEnd"/>
      <w:r>
        <w:t xml:space="preserve"> M, </w:t>
      </w:r>
      <w:proofErr w:type="spellStart"/>
      <w:r>
        <w:t>Kopetz</w:t>
      </w:r>
      <w:proofErr w:type="spellEnd"/>
      <w:r>
        <w:t xml:space="preserve"> S, </w:t>
      </w:r>
      <w:proofErr w:type="spellStart"/>
      <w:r>
        <w:t>Vermeulen</w:t>
      </w:r>
      <w:proofErr w:type="spellEnd"/>
      <w:r>
        <w:t xml:space="preserve"> L, </w:t>
      </w:r>
      <w:proofErr w:type="spellStart"/>
      <w:r>
        <w:t>Tejpar</w:t>
      </w:r>
      <w:proofErr w:type="spellEnd"/>
      <w:r>
        <w:t xml:space="preserve"> S. </w:t>
      </w:r>
      <w:proofErr w:type="gramStart"/>
      <w:r>
        <w:t>The consensus molecular subtypes of colorectal cancer.</w:t>
      </w:r>
      <w:proofErr w:type="gramEnd"/>
      <w:r>
        <w:t xml:space="preserve"> </w:t>
      </w:r>
      <w:r>
        <w:rPr>
          <w:i/>
          <w:iCs/>
        </w:rPr>
        <w:t>Nat Med</w:t>
      </w:r>
      <w:r>
        <w:t xml:space="preserve"> 2015; </w:t>
      </w:r>
      <w:r>
        <w:rPr>
          <w:b/>
          <w:bCs/>
        </w:rPr>
        <w:t>21</w:t>
      </w:r>
      <w:r>
        <w:t>: 1350-1356 [PMID: 26457759 DOI: 10.1038/nm.3967]</w:t>
      </w:r>
    </w:p>
    <w:p w:rsidR="00101C3E" w:rsidRDefault="00101C3E" w:rsidP="00101C3E">
      <w:pPr>
        <w:pStyle w:val="-1"/>
      </w:pPr>
      <w:r>
        <w:t>7</w:t>
      </w:r>
      <w:r>
        <w:tab/>
      </w:r>
      <w:proofErr w:type="spellStart"/>
      <w:r>
        <w:rPr>
          <w:b/>
          <w:bCs/>
        </w:rPr>
        <w:t>Dienstmann</w:t>
      </w:r>
      <w:proofErr w:type="spellEnd"/>
      <w:r>
        <w:rPr>
          <w:b/>
          <w:bCs/>
        </w:rPr>
        <w:t xml:space="preserve"> R</w:t>
      </w:r>
      <w:r>
        <w:t xml:space="preserve">, </w:t>
      </w:r>
      <w:proofErr w:type="spellStart"/>
      <w:r>
        <w:t>Vermeulen</w:t>
      </w:r>
      <w:proofErr w:type="spellEnd"/>
      <w:r>
        <w:t xml:space="preserve"> L, </w:t>
      </w:r>
      <w:proofErr w:type="spellStart"/>
      <w:r>
        <w:t>Guinney</w:t>
      </w:r>
      <w:proofErr w:type="spellEnd"/>
      <w:r>
        <w:t xml:space="preserve"> J, </w:t>
      </w:r>
      <w:proofErr w:type="spellStart"/>
      <w:r>
        <w:t>Kopetz</w:t>
      </w:r>
      <w:proofErr w:type="spellEnd"/>
      <w:r>
        <w:t xml:space="preserve"> S, </w:t>
      </w:r>
      <w:proofErr w:type="spellStart"/>
      <w:r>
        <w:t>Tejpar</w:t>
      </w:r>
      <w:proofErr w:type="spellEnd"/>
      <w:r>
        <w:t xml:space="preserve"> S, </w:t>
      </w:r>
      <w:proofErr w:type="spellStart"/>
      <w:r>
        <w:t>Tabernero</w:t>
      </w:r>
      <w:proofErr w:type="spellEnd"/>
      <w:r>
        <w:t xml:space="preserve"> J. Consensus molecular subtypes and the evolution of precision medicine in colorectal cancer. </w:t>
      </w:r>
      <w:r>
        <w:rPr>
          <w:i/>
          <w:iCs/>
        </w:rPr>
        <w:t>Nat Rev Cancer</w:t>
      </w:r>
      <w:r>
        <w:t xml:space="preserve"> 2017; </w:t>
      </w:r>
      <w:r>
        <w:rPr>
          <w:b/>
          <w:bCs/>
        </w:rPr>
        <w:t>17</w:t>
      </w:r>
      <w:r>
        <w:t>: 79-92 [PMID: 28050011 DOI: 10.1038/nrc.2016.126]</w:t>
      </w:r>
    </w:p>
    <w:p w:rsidR="00101C3E" w:rsidRDefault="00101C3E" w:rsidP="00101C3E">
      <w:pPr>
        <w:pStyle w:val="-1"/>
      </w:pPr>
      <w:r>
        <w:t>8</w:t>
      </w:r>
      <w:r>
        <w:tab/>
      </w:r>
      <w:proofErr w:type="spellStart"/>
      <w:r>
        <w:rPr>
          <w:b/>
          <w:bCs/>
        </w:rPr>
        <w:t>Verbeke</w:t>
      </w:r>
      <w:proofErr w:type="spellEnd"/>
      <w:r>
        <w:rPr>
          <w:b/>
          <w:bCs/>
        </w:rPr>
        <w:t xml:space="preserve"> H</w:t>
      </w:r>
      <w:r>
        <w:t xml:space="preserve">, </w:t>
      </w:r>
      <w:proofErr w:type="spellStart"/>
      <w:r>
        <w:t>Geboes</w:t>
      </w:r>
      <w:proofErr w:type="spellEnd"/>
      <w:r>
        <w:t xml:space="preserve"> K, Van </w:t>
      </w:r>
      <w:proofErr w:type="spellStart"/>
      <w:r>
        <w:t>Damme</w:t>
      </w:r>
      <w:proofErr w:type="spellEnd"/>
      <w:r>
        <w:t xml:space="preserve"> J, </w:t>
      </w:r>
      <w:proofErr w:type="spellStart"/>
      <w:r>
        <w:t>Struyf</w:t>
      </w:r>
      <w:proofErr w:type="spellEnd"/>
      <w:r>
        <w:t xml:space="preserve"> S. </w:t>
      </w:r>
      <w:proofErr w:type="gramStart"/>
      <w:r>
        <w:t xml:space="preserve">The role of CXC </w:t>
      </w:r>
      <w:proofErr w:type="spellStart"/>
      <w:r>
        <w:t>chemokines</w:t>
      </w:r>
      <w:proofErr w:type="spellEnd"/>
      <w:r>
        <w:t xml:space="preserve"> in the transition of chronic inflammation to esophageal and gastric cancer.</w:t>
      </w:r>
      <w:proofErr w:type="gramEnd"/>
      <w:r>
        <w:t xml:space="preserve"> </w:t>
      </w:r>
      <w:proofErr w:type="spellStart"/>
      <w:r>
        <w:rPr>
          <w:i/>
          <w:iCs/>
        </w:rPr>
        <w:t>Biochim</w:t>
      </w:r>
      <w:proofErr w:type="spellEnd"/>
      <w:r>
        <w:rPr>
          <w:i/>
          <w:iCs/>
        </w:rPr>
        <w:t xml:space="preserve"> </w:t>
      </w:r>
      <w:proofErr w:type="spellStart"/>
      <w:r>
        <w:rPr>
          <w:i/>
          <w:iCs/>
        </w:rPr>
        <w:t>Biophys</w:t>
      </w:r>
      <w:proofErr w:type="spellEnd"/>
      <w:r>
        <w:rPr>
          <w:i/>
          <w:iCs/>
        </w:rPr>
        <w:t xml:space="preserve"> </w:t>
      </w:r>
      <w:proofErr w:type="spellStart"/>
      <w:r>
        <w:rPr>
          <w:i/>
          <w:iCs/>
        </w:rPr>
        <w:t>Acta</w:t>
      </w:r>
      <w:proofErr w:type="spellEnd"/>
      <w:r>
        <w:t xml:space="preserve"> 2012; </w:t>
      </w:r>
      <w:r>
        <w:rPr>
          <w:b/>
          <w:bCs/>
        </w:rPr>
        <w:t>1825</w:t>
      </w:r>
      <w:r>
        <w:t>: 117-129 [PMID: 22079531 DOI: 10.1016/j.bbcan.2011.10.008]</w:t>
      </w:r>
    </w:p>
    <w:p w:rsidR="00101C3E" w:rsidRDefault="00101C3E" w:rsidP="00101C3E">
      <w:pPr>
        <w:pStyle w:val="-1"/>
      </w:pPr>
      <w:r>
        <w:t>9</w:t>
      </w:r>
      <w:r>
        <w:tab/>
      </w:r>
      <w:r>
        <w:rPr>
          <w:b/>
          <w:bCs/>
        </w:rPr>
        <w:t>Moser B</w:t>
      </w:r>
      <w:r>
        <w:t xml:space="preserve">, Wolf M, </w:t>
      </w:r>
      <w:proofErr w:type="spellStart"/>
      <w:r>
        <w:t>Walz</w:t>
      </w:r>
      <w:proofErr w:type="spellEnd"/>
      <w:r>
        <w:t xml:space="preserve"> A, </w:t>
      </w:r>
      <w:proofErr w:type="spellStart"/>
      <w:proofErr w:type="gramStart"/>
      <w:r>
        <w:t>Loetscher</w:t>
      </w:r>
      <w:proofErr w:type="spellEnd"/>
      <w:proofErr w:type="gramEnd"/>
      <w:r>
        <w:t xml:space="preserve"> P. </w:t>
      </w:r>
      <w:proofErr w:type="spellStart"/>
      <w:r>
        <w:t>Chemokines</w:t>
      </w:r>
      <w:proofErr w:type="spellEnd"/>
      <w:r>
        <w:t xml:space="preserve">: multiple levels of leukocyte migration control. </w:t>
      </w:r>
      <w:r>
        <w:rPr>
          <w:i/>
          <w:iCs/>
        </w:rPr>
        <w:t xml:space="preserve">Trends </w:t>
      </w:r>
      <w:proofErr w:type="spellStart"/>
      <w:r>
        <w:rPr>
          <w:i/>
          <w:iCs/>
        </w:rPr>
        <w:t>Immunol</w:t>
      </w:r>
      <w:proofErr w:type="spellEnd"/>
      <w:r>
        <w:t xml:space="preserve"> 2004; </w:t>
      </w:r>
      <w:r>
        <w:rPr>
          <w:b/>
          <w:bCs/>
        </w:rPr>
        <w:t>25</w:t>
      </w:r>
      <w:r>
        <w:t>: 75-84 [PMID: 15102366 DOI: 10.1016/j.it.2003.12.005]</w:t>
      </w:r>
    </w:p>
    <w:p w:rsidR="00101C3E" w:rsidRDefault="00101C3E" w:rsidP="00101C3E">
      <w:pPr>
        <w:pStyle w:val="-1"/>
      </w:pPr>
      <w:r>
        <w:t>10</w:t>
      </w:r>
      <w:r>
        <w:tab/>
      </w:r>
      <w:proofErr w:type="spellStart"/>
      <w:r>
        <w:rPr>
          <w:b/>
          <w:bCs/>
        </w:rPr>
        <w:t>Bizzarri</w:t>
      </w:r>
      <w:proofErr w:type="spellEnd"/>
      <w:r>
        <w:rPr>
          <w:b/>
          <w:bCs/>
        </w:rPr>
        <w:t xml:space="preserve"> C</w:t>
      </w:r>
      <w:r>
        <w:t xml:space="preserve">, </w:t>
      </w:r>
      <w:proofErr w:type="spellStart"/>
      <w:r>
        <w:t>Beccari</w:t>
      </w:r>
      <w:proofErr w:type="spellEnd"/>
      <w:r>
        <w:t xml:space="preserve"> AR, </w:t>
      </w:r>
      <w:proofErr w:type="spellStart"/>
      <w:r>
        <w:t>Bertini</w:t>
      </w:r>
      <w:proofErr w:type="spellEnd"/>
      <w:r>
        <w:t xml:space="preserve"> R, </w:t>
      </w:r>
      <w:proofErr w:type="spellStart"/>
      <w:r>
        <w:t>Cavicchia</w:t>
      </w:r>
      <w:proofErr w:type="spellEnd"/>
      <w:r>
        <w:t xml:space="preserve"> MR, </w:t>
      </w:r>
      <w:proofErr w:type="spellStart"/>
      <w:r>
        <w:t>Giorgini</w:t>
      </w:r>
      <w:proofErr w:type="spellEnd"/>
      <w:r>
        <w:t xml:space="preserve"> S, </w:t>
      </w:r>
      <w:proofErr w:type="spellStart"/>
      <w:r>
        <w:t>Allegretti</w:t>
      </w:r>
      <w:proofErr w:type="spellEnd"/>
      <w:r>
        <w:t xml:space="preserve"> M. ELR+ CXC </w:t>
      </w:r>
      <w:proofErr w:type="spellStart"/>
      <w:r>
        <w:t>chemokines</w:t>
      </w:r>
      <w:proofErr w:type="spellEnd"/>
      <w:r>
        <w:t xml:space="preserve"> and their receptors (CXC chemokine receptor 1 and CXC chemokine receptor 2) as new therapeutic targets. </w:t>
      </w:r>
      <w:proofErr w:type="spellStart"/>
      <w:r>
        <w:rPr>
          <w:i/>
          <w:iCs/>
        </w:rPr>
        <w:t>Pharmacol</w:t>
      </w:r>
      <w:proofErr w:type="spellEnd"/>
      <w:r>
        <w:rPr>
          <w:i/>
          <w:iCs/>
        </w:rPr>
        <w:t xml:space="preserve"> </w:t>
      </w:r>
      <w:proofErr w:type="spellStart"/>
      <w:r>
        <w:rPr>
          <w:i/>
          <w:iCs/>
        </w:rPr>
        <w:t>Ther</w:t>
      </w:r>
      <w:proofErr w:type="spellEnd"/>
      <w:r>
        <w:t xml:space="preserve"> 2006; </w:t>
      </w:r>
      <w:r>
        <w:rPr>
          <w:b/>
          <w:bCs/>
        </w:rPr>
        <w:t>112</w:t>
      </w:r>
      <w:r>
        <w:t>: 139-149 [PMID: 16720046 DOI: 10.1016/j.pharmthera.2006.04.002]</w:t>
      </w:r>
    </w:p>
    <w:p w:rsidR="00101C3E" w:rsidRDefault="00101C3E" w:rsidP="00101C3E">
      <w:pPr>
        <w:pStyle w:val="-1"/>
      </w:pPr>
      <w:r>
        <w:t>11</w:t>
      </w:r>
      <w:r>
        <w:tab/>
      </w:r>
      <w:r>
        <w:rPr>
          <w:b/>
          <w:bCs/>
        </w:rPr>
        <w:t>Koizumi K</w:t>
      </w:r>
      <w:r>
        <w:t xml:space="preserve">, </w:t>
      </w:r>
      <w:proofErr w:type="spellStart"/>
      <w:r>
        <w:t>Hojo</w:t>
      </w:r>
      <w:proofErr w:type="spellEnd"/>
      <w:r>
        <w:t xml:space="preserve"> S, Akashi T, </w:t>
      </w:r>
      <w:proofErr w:type="spellStart"/>
      <w:r>
        <w:t>Yasumoto</w:t>
      </w:r>
      <w:proofErr w:type="spellEnd"/>
      <w:r>
        <w:t xml:space="preserve"> K, Saiki I. Chemokine receptors in cancer metastasis and cancer cell-derived </w:t>
      </w:r>
      <w:proofErr w:type="spellStart"/>
      <w:r>
        <w:t>chemokines</w:t>
      </w:r>
      <w:proofErr w:type="spellEnd"/>
      <w:r>
        <w:t xml:space="preserve"> in host immune response. </w:t>
      </w:r>
      <w:r>
        <w:rPr>
          <w:i/>
          <w:iCs/>
        </w:rPr>
        <w:t xml:space="preserve">Cancer </w:t>
      </w:r>
      <w:proofErr w:type="spellStart"/>
      <w:r>
        <w:rPr>
          <w:i/>
          <w:iCs/>
        </w:rPr>
        <w:t>Sci</w:t>
      </w:r>
      <w:proofErr w:type="spellEnd"/>
      <w:r>
        <w:t xml:space="preserve"> 2007; </w:t>
      </w:r>
      <w:r>
        <w:rPr>
          <w:b/>
          <w:bCs/>
        </w:rPr>
        <w:t>98</w:t>
      </w:r>
      <w:r>
        <w:t>: 1652-1658 [PMID: 17894551 DOI: 10.1111/j.1349-7006.2007.00606.x]</w:t>
      </w:r>
    </w:p>
    <w:p w:rsidR="00101C3E" w:rsidRDefault="00101C3E" w:rsidP="00101C3E">
      <w:pPr>
        <w:pStyle w:val="-1"/>
      </w:pPr>
      <w:r>
        <w:t>12</w:t>
      </w:r>
      <w:r>
        <w:tab/>
      </w:r>
      <w:proofErr w:type="spellStart"/>
      <w:r>
        <w:rPr>
          <w:b/>
          <w:bCs/>
        </w:rPr>
        <w:t>Vandercappellen</w:t>
      </w:r>
      <w:proofErr w:type="spellEnd"/>
      <w:r>
        <w:rPr>
          <w:b/>
          <w:bCs/>
        </w:rPr>
        <w:t xml:space="preserve"> J</w:t>
      </w:r>
      <w:r>
        <w:t xml:space="preserve">, Van </w:t>
      </w:r>
      <w:proofErr w:type="spellStart"/>
      <w:r>
        <w:t>Damme</w:t>
      </w:r>
      <w:proofErr w:type="spellEnd"/>
      <w:r>
        <w:t xml:space="preserve"> J, </w:t>
      </w:r>
      <w:proofErr w:type="spellStart"/>
      <w:r>
        <w:t>Struyf</w:t>
      </w:r>
      <w:proofErr w:type="spellEnd"/>
      <w:r>
        <w:t xml:space="preserve"> S. </w:t>
      </w:r>
      <w:proofErr w:type="gramStart"/>
      <w:r>
        <w:t xml:space="preserve">The role of CXC </w:t>
      </w:r>
      <w:proofErr w:type="spellStart"/>
      <w:r>
        <w:t>chemokines</w:t>
      </w:r>
      <w:proofErr w:type="spellEnd"/>
      <w:r>
        <w:t xml:space="preserve"> and their receptors in cancer.</w:t>
      </w:r>
      <w:proofErr w:type="gramEnd"/>
      <w:r>
        <w:t xml:space="preserve"> </w:t>
      </w:r>
      <w:r>
        <w:rPr>
          <w:i/>
          <w:iCs/>
        </w:rPr>
        <w:t xml:space="preserve">Cancer </w:t>
      </w:r>
      <w:proofErr w:type="spellStart"/>
      <w:r>
        <w:rPr>
          <w:i/>
          <w:iCs/>
        </w:rPr>
        <w:t>Lett</w:t>
      </w:r>
      <w:proofErr w:type="spellEnd"/>
      <w:r>
        <w:t xml:space="preserve"> 2008; </w:t>
      </w:r>
      <w:r>
        <w:rPr>
          <w:b/>
          <w:bCs/>
        </w:rPr>
        <w:t>267</w:t>
      </w:r>
      <w:r>
        <w:t>: 226-244 [PMID: 18579287 DOI: 10.1016/j.canlet.2008.04.050]</w:t>
      </w:r>
    </w:p>
    <w:p w:rsidR="00101C3E" w:rsidRDefault="00101C3E" w:rsidP="00101C3E">
      <w:pPr>
        <w:pStyle w:val="-1"/>
      </w:pPr>
      <w:r>
        <w:t>13</w:t>
      </w:r>
      <w:r>
        <w:tab/>
      </w:r>
      <w:proofErr w:type="spellStart"/>
      <w:r>
        <w:rPr>
          <w:b/>
          <w:bCs/>
        </w:rPr>
        <w:t>Rajagopal</w:t>
      </w:r>
      <w:proofErr w:type="spellEnd"/>
      <w:r>
        <w:rPr>
          <w:b/>
          <w:bCs/>
        </w:rPr>
        <w:t xml:space="preserve"> S</w:t>
      </w:r>
      <w:r>
        <w:t xml:space="preserve">, </w:t>
      </w:r>
      <w:proofErr w:type="spellStart"/>
      <w:r>
        <w:t>Rajagopal</w:t>
      </w:r>
      <w:proofErr w:type="spellEnd"/>
      <w:r>
        <w:t xml:space="preserve"> K, </w:t>
      </w:r>
      <w:proofErr w:type="spellStart"/>
      <w:r>
        <w:t>Lefkowitz</w:t>
      </w:r>
      <w:proofErr w:type="spellEnd"/>
      <w:r>
        <w:t xml:space="preserve"> RJ. Teaching old receptors new tricks: biasing seven-</w:t>
      </w:r>
      <w:proofErr w:type="spellStart"/>
      <w:r>
        <w:t>transmembrane</w:t>
      </w:r>
      <w:proofErr w:type="spellEnd"/>
      <w:r>
        <w:t xml:space="preserve"> receptors. </w:t>
      </w:r>
      <w:r>
        <w:rPr>
          <w:i/>
          <w:iCs/>
        </w:rPr>
        <w:t xml:space="preserve">Nat Rev Drug </w:t>
      </w:r>
      <w:proofErr w:type="spellStart"/>
      <w:r>
        <w:rPr>
          <w:i/>
          <w:iCs/>
        </w:rPr>
        <w:t>Discov</w:t>
      </w:r>
      <w:proofErr w:type="spellEnd"/>
      <w:r>
        <w:t xml:space="preserve"> 2010; </w:t>
      </w:r>
      <w:r>
        <w:rPr>
          <w:b/>
          <w:bCs/>
        </w:rPr>
        <w:t>9</w:t>
      </w:r>
      <w:r>
        <w:t>: 373-386 [PMID: 20431569 DOI: 10.1038/nrd3024]</w:t>
      </w:r>
    </w:p>
    <w:p w:rsidR="00101C3E" w:rsidRDefault="00101C3E" w:rsidP="00101C3E">
      <w:pPr>
        <w:pStyle w:val="-1"/>
      </w:pPr>
      <w:r>
        <w:t>14</w:t>
      </w:r>
      <w:r>
        <w:tab/>
      </w:r>
      <w:proofErr w:type="spellStart"/>
      <w:r>
        <w:rPr>
          <w:b/>
          <w:bCs/>
        </w:rPr>
        <w:t>Bachelerie</w:t>
      </w:r>
      <w:proofErr w:type="spellEnd"/>
      <w:r>
        <w:rPr>
          <w:b/>
          <w:bCs/>
        </w:rPr>
        <w:t xml:space="preserve"> F</w:t>
      </w:r>
      <w:r>
        <w:t xml:space="preserve">, Graham GJ, </w:t>
      </w:r>
      <w:proofErr w:type="spellStart"/>
      <w:r>
        <w:t>Locati</w:t>
      </w:r>
      <w:proofErr w:type="spellEnd"/>
      <w:r>
        <w:t xml:space="preserve"> M, </w:t>
      </w:r>
      <w:proofErr w:type="spellStart"/>
      <w:r>
        <w:t>Mantovani</w:t>
      </w:r>
      <w:proofErr w:type="spellEnd"/>
      <w:r>
        <w:t xml:space="preserve"> A, Murphy PM, </w:t>
      </w:r>
      <w:proofErr w:type="spellStart"/>
      <w:r>
        <w:t>Nibbs</w:t>
      </w:r>
      <w:proofErr w:type="spellEnd"/>
      <w:r>
        <w:t xml:space="preserve"> R, Rot A, </w:t>
      </w:r>
      <w:proofErr w:type="spellStart"/>
      <w:r>
        <w:t>Sozzani</w:t>
      </w:r>
      <w:proofErr w:type="spellEnd"/>
      <w:r>
        <w:t xml:space="preserve"> S, </w:t>
      </w:r>
      <w:proofErr w:type="spellStart"/>
      <w:r>
        <w:t>Thelen</w:t>
      </w:r>
      <w:proofErr w:type="spellEnd"/>
      <w:r>
        <w:t xml:space="preserve"> M. </w:t>
      </w:r>
      <w:proofErr w:type="gramStart"/>
      <w:r>
        <w:t>New nomenclature for atypical chemokine receptors.</w:t>
      </w:r>
      <w:proofErr w:type="gramEnd"/>
      <w:r>
        <w:t xml:space="preserve"> </w:t>
      </w:r>
      <w:r>
        <w:rPr>
          <w:i/>
          <w:iCs/>
        </w:rPr>
        <w:t xml:space="preserve">Nat </w:t>
      </w:r>
      <w:proofErr w:type="spellStart"/>
      <w:r>
        <w:rPr>
          <w:i/>
          <w:iCs/>
        </w:rPr>
        <w:t>Immunol</w:t>
      </w:r>
      <w:proofErr w:type="spellEnd"/>
      <w:r>
        <w:t xml:space="preserve"> 2014; </w:t>
      </w:r>
      <w:r>
        <w:rPr>
          <w:b/>
          <w:bCs/>
        </w:rPr>
        <w:t>15</w:t>
      </w:r>
      <w:r>
        <w:t>: 207-208 [PMID: 24549061 DOI: 10.1038/ni.2812]</w:t>
      </w:r>
    </w:p>
    <w:p w:rsidR="00101C3E" w:rsidRDefault="00101C3E" w:rsidP="00101C3E">
      <w:pPr>
        <w:pStyle w:val="-1"/>
      </w:pPr>
      <w:r>
        <w:lastRenderedPageBreak/>
        <w:t>15</w:t>
      </w:r>
      <w:r>
        <w:tab/>
      </w:r>
      <w:r>
        <w:rPr>
          <w:b/>
          <w:bCs/>
        </w:rPr>
        <w:t>Varney ML</w:t>
      </w:r>
      <w:r>
        <w:t xml:space="preserve">, Singh S, Li A, Mayer-Ezell R, Bond R, Singh RK. Small molecule antagonists for CXCR2 and CXCR1 inhibit human colon cancer liver metastases. </w:t>
      </w:r>
      <w:r>
        <w:rPr>
          <w:i/>
          <w:iCs/>
        </w:rPr>
        <w:t xml:space="preserve">Cancer </w:t>
      </w:r>
      <w:proofErr w:type="spellStart"/>
      <w:r>
        <w:rPr>
          <w:i/>
          <w:iCs/>
        </w:rPr>
        <w:t>Lett</w:t>
      </w:r>
      <w:proofErr w:type="spellEnd"/>
      <w:r>
        <w:t xml:space="preserve"> 2011; </w:t>
      </w:r>
      <w:r>
        <w:rPr>
          <w:b/>
          <w:bCs/>
        </w:rPr>
        <w:t>300</w:t>
      </w:r>
      <w:r>
        <w:t>: 180-188 [PMID: 21035946 DOI: 10.1016/j.canlet.2010.10.004]</w:t>
      </w:r>
    </w:p>
    <w:p w:rsidR="00101C3E" w:rsidRDefault="00101C3E" w:rsidP="00101C3E">
      <w:pPr>
        <w:pStyle w:val="-1"/>
      </w:pPr>
      <w:r>
        <w:t>16</w:t>
      </w:r>
      <w:r>
        <w:tab/>
      </w:r>
      <w:proofErr w:type="spellStart"/>
      <w:r>
        <w:rPr>
          <w:b/>
          <w:bCs/>
        </w:rPr>
        <w:t>Marchese</w:t>
      </w:r>
      <w:proofErr w:type="spellEnd"/>
      <w:r>
        <w:rPr>
          <w:b/>
          <w:bCs/>
        </w:rPr>
        <w:t xml:space="preserve"> A</w:t>
      </w:r>
      <w:r>
        <w:t xml:space="preserve">. </w:t>
      </w:r>
      <w:proofErr w:type="spellStart"/>
      <w:r>
        <w:t>Endocytic</w:t>
      </w:r>
      <w:proofErr w:type="spellEnd"/>
      <w:r>
        <w:t xml:space="preserve"> trafficking of chemokine receptors. </w:t>
      </w:r>
      <w:proofErr w:type="spellStart"/>
      <w:r>
        <w:rPr>
          <w:i/>
          <w:iCs/>
        </w:rPr>
        <w:t>Curr</w:t>
      </w:r>
      <w:proofErr w:type="spellEnd"/>
      <w:r>
        <w:rPr>
          <w:i/>
          <w:iCs/>
        </w:rPr>
        <w:t xml:space="preserve"> </w:t>
      </w:r>
      <w:proofErr w:type="spellStart"/>
      <w:r>
        <w:rPr>
          <w:i/>
          <w:iCs/>
        </w:rPr>
        <w:t>Opin</w:t>
      </w:r>
      <w:proofErr w:type="spellEnd"/>
      <w:r>
        <w:rPr>
          <w:i/>
          <w:iCs/>
        </w:rPr>
        <w:t xml:space="preserve"> Cell </w:t>
      </w:r>
      <w:proofErr w:type="spellStart"/>
      <w:r>
        <w:rPr>
          <w:i/>
          <w:iCs/>
        </w:rPr>
        <w:t>Biol</w:t>
      </w:r>
      <w:proofErr w:type="spellEnd"/>
      <w:r>
        <w:t xml:space="preserve"> 2014; </w:t>
      </w:r>
      <w:r>
        <w:rPr>
          <w:b/>
          <w:bCs/>
        </w:rPr>
        <w:t>27</w:t>
      </w:r>
      <w:r>
        <w:t>: 72-77 [PMID: 24680433 DOI: 10.1016/j.ceb.2013.11.011]</w:t>
      </w:r>
    </w:p>
    <w:p w:rsidR="00101C3E" w:rsidRDefault="00101C3E" w:rsidP="00101C3E">
      <w:pPr>
        <w:pStyle w:val="-1"/>
      </w:pPr>
      <w:r>
        <w:t>17</w:t>
      </w:r>
      <w:r>
        <w:tab/>
      </w:r>
      <w:proofErr w:type="spellStart"/>
      <w:r>
        <w:rPr>
          <w:b/>
          <w:bCs/>
        </w:rPr>
        <w:t>Acharyya</w:t>
      </w:r>
      <w:proofErr w:type="spellEnd"/>
      <w:r>
        <w:rPr>
          <w:b/>
          <w:bCs/>
        </w:rPr>
        <w:t xml:space="preserve"> S</w:t>
      </w:r>
      <w:r>
        <w:t xml:space="preserve">, </w:t>
      </w:r>
      <w:proofErr w:type="spellStart"/>
      <w:r>
        <w:t>Oskarsson</w:t>
      </w:r>
      <w:proofErr w:type="spellEnd"/>
      <w:r>
        <w:t xml:space="preserve"> T, </w:t>
      </w:r>
      <w:proofErr w:type="spellStart"/>
      <w:r>
        <w:t>Vanharanta</w:t>
      </w:r>
      <w:proofErr w:type="spellEnd"/>
      <w:r>
        <w:t xml:space="preserve"> S, </w:t>
      </w:r>
      <w:proofErr w:type="spellStart"/>
      <w:r>
        <w:t>Malladi</w:t>
      </w:r>
      <w:proofErr w:type="spellEnd"/>
      <w:r>
        <w:t xml:space="preserve"> S, Kim J, Morris PG, </w:t>
      </w:r>
      <w:proofErr w:type="spellStart"/>
      <w:r>
        <w:t>Manova-Todorova</w:t>
      </w:r>
      <w:proofErr w:type="spellEnd"/>
      <w:r>
        <w:t xml:space="preserve"> K, </w:t>
      </w:r>
      <w:proofErr w:type="spellStart"/>
      <w:r>
        <w:t>Leversha</w:t>
      </w:r>
      <w:proofErr w:type="spellEnd"/>
      <w:r>
        <w:t xml:space="preserve"> M, Hogg N, </w:t>
      </w:r>
      <w:proofErr w:type="spellStart"/>
      <w:r>
        <w:t>Seshan</w:t>
      </w:r>
      <w:proofErr w:type="spellEnd"/>
      <w:r>
        <w:t xml:space="preserve"> VE, Norton L, </w:t>
      </w:r>
      <w:proofErr w:type="spellStart"/>
      <w:r>
        <w:t>Brogi</w:t>
      </w:r>
      <w:proofErr w:type="spellEnd"/>
      <w:r>
        <w:t xml:space="preserve"> E, </w:t>
      </w:r>
      <w:proofErr w:type="spellStart"/>
      <w:r>
        <w:t>Massagué</w:t>
      </w:r>
      <w:proofErr w:type="spellEnd"/>
      <w:r>
        <w:t xml:space="preserve"> J. A CXCL1 paracrine network links cancer </w:t>
      </w:r>
      <w:proofErr w:type="spellStart"/>
      <w:r>
        <w:t>chemoresistance</w:t>
      </w:r>
      <w:proofErr w:type="spellEnd"/>
      <w:r>
        <w:t xml:space="preserve"> and metastasis. </w:t>
      </w:r>
      <w:r>
        <w:rPr>
          <w:i/>
          <w:iCs/>
        </w:rPr>
        <w:t>Cell</w:t>
      </w:r>
      <w:r>
        <w:t xml:space="preserve"> 2012; </w:t>
      </w:r>
      <w:r>
        <w:rPr>
          <w:b/>
          <w:bCs/>
        </w:rPr>
        <w:t>150</w:t>
      </w:r>
      <w:r>
        <w:t>: 165-178 [PMID: 22770218 DOI: 10.1016/j.cell.2012.04.042]</w:t>
      </w:r>
    </w:p>
    <w:p w:rsidR="00101C3E" w:rsidRDefault="00101C3E" w:rsidP="00101C3E">
      <w:pPr>
        <w:pStyle w:val="-1"/>
      </w:pPr>
      <w:r>
        <w:t>18</w:t>
      </w:r>
      <w:r>
        <w:tab/>
      </w:r>
      <w:r>
        <w:rPr>
          <w:b/>
          <w:bCs/>
        </w:rPr>
        <w:t xml:space="preserve">Ruiz de </w:t>
      </w:r>
      <w:proofErr w:type="spellStart"/>
      <w:r>
        <w:rPr>
          <w:b/>
          <w:bCs/>
        </w:rPr>
        <w:t>Porras</w:t>
      </w:r>
      <w:proofErr w:type="spellEnd"/>
      <w:r>
        <w:rPr>
          <w:b/>
          <w:bCs/>
        </w:rPr>
        <w:t xml:space="preserve"> V</w:t>
      </w:r>
      <w:r>
        <w:t xml:space="preserve">, </w:t>
      </w:r>
      <w:proofErr w:type="spellStart"/>
      <w:r>
        <w:t>Bystrup</w:t>
      </w:r>
      <w:proofErr w:type="spellEnd"/>
      <w:r>
        <w:t xml:space="preserve"> S, </w:t>
      </w:r>
      <w:proofErr w:type="spellStart"/>
      <w:r>
        <w:t>Martínez-Cardús</w:t>
      </w:r>
      <w:proofErr w:type="spellEnd"/>
      <w:r>
        <w:t xml:space="preserve"> A, </w:t>
      </w:r>
      <w:proofErr w:type="spellStart"/>
      <w:r>
        <w:t>Pluvinet</w:t>
      </w:r>
      <w:proofErr w:type="spellEnd"/>
      <w:r>
        <w:t xml:space="preserve"> R, </w:t>
      </w:r>
      <w:proofErr w:type="spellStart"/>
      <w:r>
        <w:t>Sumoy</w:t>
      </w:r>
      <w:proofErr w:type="spellEnd"/>
      <w:r>
        <w:t xml:space="preserve"> L, Howells L, James MI, </w:t>
      </w:r>
      <w:proofErr w:type="spellStart"/>
      <w:r>
        <w:t>Iwuji</w:t>
      </w:r>
      <w:proofErr w:type="spellEnd"/>
      <w:r>
        <w:t xml:space="preserve"> C, </w:t>
      </w:r>
      <w:proofErr w:type="spellStart"/>
      <w:r>
        <w:t>Manzano</w:t>
      </w:r>
      <w:proofErr w:type="spellEnd"/>
      <w:r>
        <w:t xml:space="preserve"> JL, </w:t>
      </w:r>
      <w:proofErr w:type="spellStart"/>
      <w:r>
        <w:t>Layos</w:t>
      </w:r>
      <w:proofErr w:type="spellEnd"/>
      <w:r>
        <w:t xml:space="preserve"> L, </w:t>
      </w:r>
      <w:proofErr w:type="spellStart"/>
      <w:r>
        <w:t>Bugés</w:t>
      </w:r>
      <w:proofErr w:type="spellEnd"/>
      <w:r>
        <w:t xml:space="preserve"> C, Abad A, </w:t>
      </w:r>
      <w:proofErr w:type="spellStart"/>
      <w:r>
        <w:t>Martínez-Balibrea</w:t>
      </w:r>
      <w:proofErr w:type="spellEnd"/>
      <w:r>
        <w:t xml:space="preserve"> E. </w:t>
      </w:r>
      <w:proofErr w:type="spellStart"/>
      <w:r>
        <w:t>Curcumin</w:t>
      </w:r>
      <w:proofErr w:type="spellEnd"/>
      <w:r>
        <w:t xml:space="preserve"> mediates </w:t>
      </w:r>
      <w:proofErr w:type="spellStart"/>
      <w:r>
        <w:t>oxaliplatin</w:t>
      </w:r>
      <w:proofErr w:type="spellEnd"/>
      <w:r>
        <w:t>-acquired resistance reversion in colorectal cancer cell lines through modulation of CXC-Chemokine/NF-</w:t>
      </w:r>
      <w:proofErr w:type="spellStart"/>
      <w:r>
        <w:t>κB</w:t>
      </w:r>
      <w:proofErr w:type="spellEnd"/>
      <w:r>
        <w:t xml:space="preserve"> </w:t>
      </w:r>
      <w:proofErr w:type="spellStart"/>
      <w:r>
        <w:t>signalling</w:t>
      </w:r>
      <w:proofErr w:type="spellEnd"/>
      <w:r>
        <w:t xml:space="preserve"> pathway. </w:t>
      </w:r>
      <w:proofErr w:type="spellStart"/>
      <w:r>
        <w:rPr>
          <w:i/>
          <w:iCs/>
        </w:rPr>
        <w:t>Sci</w:t>
      </w:r>
      <w:proofErr w:type="spellEnd"/>
      <w:r>
        <w:rPr>
          <w:i/>
          <w:iCs/>
        </w:rPr>
        <w:t xml:space="preserve"> Rep</w:t>
      </w:r>
      <w:r>
        <w:t xml:space="preserve"> 2016; </w:t>
      </w:r>
      <w:r>
        <w:rPr>
          <w:b/>
          <w:bCs/>
        </w:rPr>
        <w:t>6</w:t>
      </w:r>
      <w:r>
        <w:t>: 24675 [PMID: 27091625 DOI: 10.1038/srep24675]</w:t>
      </w:r>
    </w:p>
    <w:p w:rsidR="00101C3E" w:rsidRDefault="00101C3E" w:rsidP="00101C3E">
      <w:pPr>
        <w:pStyle w:val="-1"/>
      </w:pPr>
      <w:r>
        <w:t>19</w:t>
      </w:r>
      <w:r>
        <w:tab/>
      </w:r>
      <w:r>
        <w:rPr>
          <w:b/>
          <w:bCs/>
        </w:rPr>
        <w:t>Speyer CL</w:t>
      </w:r>
      <w:r>
        <w:t xml:space="preserve">, Ward PA. </w:t>
      </w:r>
      <w:proofErr w:type="gramStart"/>
      <w:r>
        <w:t xml:space="preserve">Role of endothelial </w:t>
      </w:r>
      <w:proofErr w:type="spellStart"/>
      <w:r>
        <w:t>chemokines</w:t>
      </w:r>
      <w:proofErr w:type="spellEnd"/>
      <w:r>
        <w:t xml:space="preserve"> and their receptors during inflammation.</w:t>
      </w:r>
      <w:proofErr w:type="gramEnd"/>
      <w:r>
        <w:t xml:space="preserve"> </w:t>
      </w:r>
      <w:r>
        <w:rPr>
          <w:i/>
          <w:iCs/>
        </w:rPr>
        <w:t xml:space="preserve">J Invest </w:t>
      </w:r>
      <w:proofErr w:type="spellStart"/>
      <w:r>
        <w:rPr>
          <w:i/>
          <w:iCs/>
        </w:rPr>
        <w:t>Surg</w:t>
      </w:r>
      <w:proofErr w:type="spellEnd"/>
      <w:r>
        <w:t xml:space="preserve"> 2011; </w:t>
      </w:r>
      <w:r>
        <w:rPr>
          <w:b/>
          <w:bCs/>
        </w:rPr>
        <w:t>24</w:t>
      </w:r>
      <w:r>
        <w:t>: 18-27 [PMID: 21275526 DOI: 10.3109/08941939.2010.521232]</w:t>
      </w:r>
    </w:p>
    <w:p w:rsidR="00101C3E" w:rsidRDefault="00101C3E" w:rsidP="00101C3E">
      <w:pPr>
        <w:pStyle w:val="-1"/>
      </w:pPr>
      <w:r>
        <w:t>20</w:t>
      </w:r>
      <w:r>
        <w:tab/>
      </w:r>
      <w:r>
        <w:rPr>
          <w:b/>
          <w:bCs/>
        </w:rPr>
        <w:t>Raman D</w:t>
      </w:r>
      <w:r>
        <w:t xml:space="preserve">, </w:t>
      </w:r>
      <w:proofErr w:type="spellStart"/>
      <w:r>
        <w:t>Baugher</w:t>
      </w:r>
      <w:proofErr w:type="spellEnd"/>
      <w:r>
        <w:t xml:space="preserve"> PJ, Thu YM, Richmond A. Role of </w:t>
      </w:r>
      <w:proofErr w:type="spellStart"/>
      <w:r>
        <w:t>chemokines</w:t>
      </w:r>
      <w:proofErr w:type="spellEnd"/>
      <w:r>
        <w:t xml:space="preserve"> in tumor growth. </w:t>
      </w:r>
      <w:r>
        <w:rPr>
          <w:i/>
          <w:iCs/>
        </w:rPr>
        <w:t xml:space="preserve">Cancer </w:t>
      </w:r>
      <w:proofErr w:type="spellStart"/>
      <w:r>
        <w:rPr>
          <w:i/>
          <w:iCs/>
        </w:rPr>
        <w:t>Lett</w:t>
      </w:r>
      <w:proofErr w:type="spellEnd"/>
      <w:r>
        <w:t xml:space="preserve"> 2007; </w:t>
      </w:r>
      <w:r>
        <w:rPr>
          <w:b/>
          <w:bCs/>
        </w:rPr>
        <w:t>256</w:t>
      </w:r>
      <w:r>
        <w:t>: 137-165 [PMID: 17629396 DOI: 10.1016/j.canlet.2007.05.013]</w:t>
      </w:r>
    </w:p>
    <w:p w:rsidR="00101C3E" w:rsidRDefault="00101C3E" w:rsidP="00101C3E">
      <w:pPr>
        <w:pStyle w:val="-1"/>
      </w:pPr>
      <w:r>
        <w:t>21</w:t>
      </w:r>
      <w:r>
        <w:tab/>
      </w:r>
      <w:proofErr w:type="spellStart"/>
      <w:r>
        <w:rPr>
          <w:b/>
          <w:bCs/>
        </w:rPr>
        <w:t>Bandapalli</w:t>
      </w:r>
      <w:proofErr w:type="spellEnd"/>
      <w:r>
        <w:rPr>
          <w:b/>
          <w:bCs/>
        </w:rPr>
        <w:t xml:space="preserve"> OR</w:t>
      </w:r>
      <w:r>
        <w:t xml:space="preserve">, </w:t>
      </w:r>
      <w:proofErr w:type="spellStart"/>
      <w:r>
        <w:t>Ehrmann</w:t>
      </w:r>
      <w:proofErr w:type="spellEnd"/>
      <w:r>
        <w:t xml:space="preserve"> F, </w:t>
      </w:r>
      <w:proofErr w:type="spellStart"/>
      <w:r>
        <w:t>Ehemann</w:t>
      </w:r>
      <w:proofErr w:type="spellEnd"/>
      <w:r>
        <w:t xml:space="preserve"> V, </w:t>
      </w:r>
      <w:proofErr w:type="spellStart"/>
      <w:r>
        <w:t>Gaida</w:t>
      </w:r>
      <w:proofErr w:type="spellEnd"/>
      <w:r>
        <w:t xml:space="preserve"> M, </w:t>
      </w:r>
      <w:proofErr w:type="spellStart"/>
      <w:r>
        <w:t>Macher-Goeppinger</w:t>
      </w:r>
      <w:proofErr w:type="spellEnd"/>
      <w:r>
        <w:t xml:space="preserve"> S, </w:t>
      </w:r>
      <w:proofErr w:type="spellStart"/>
      <w:r>
        <w:t>Wente</w:t>
      </w:r>
      <w:proofErr w:type="spellEnd"/>
      <w:r>
        <w:t xml:space="preserve"> M, </w:t>
      </w:r>
      <w:proofErr w:type="spellStart"/>
      <w:r>
        <w:t>Schirmacher</w:t>
      </w:r>
      <w:proofErr w:type="spellEnd"/>
      <w:r>
        <w:t xml:space="preserve"> P, Brand K. Down-regulation of CXCL1 inhibits tumor growth in colorectal liver metastasis. </w:t>
      </w:r>
      <w:r>
        <w:rPr>
          <w:i/>
          <w:iCs/>
        </w:rPr>
        <w:t>Cytokine</w:t>
      </w:r>
      <w:r>
        <w:t xml:space="preserve"> 2012; </w:t>
      </w:r>
      <w:r>
        <w:rPr>
          <w:b/>
          <w:bCs/>
        </w:rPr>
        <w:t>57</w:t>
      </w:r>
      <w:r>
        <w:t>: 46-53 [PMID: 22129625 DOI: 10.1016/j.cyto.2011.10.019]</w:t>
      </w:r>
    </w:p>
    <w:p w:rsidR="00101C3E" w:rsidRDefault="00101C3E" w:rsidP="00101C3E">
      <w:pPr>
        <w:pStyle w:val="-1"/>
      </w:pPr>
      <w:r>
        <w:t>22</w:t>
      </w:r>
      <w:r>
        <w:tab/>
      </w:r>
      <w:proofErr w:type="spellStart"/>
      <w:r>
        <w:rPr>
          <w:b/>
          <w:bCs/>
        </w:rPr>
        <w:t>Ning</w:t>
      </w:r>
      <w:proofErr w:type="spellEnd"/>
      <w:r>
        <w:rPr>
          <w:b/>
          <w:bCs/>
        </w:rPr>
        <w:t xml:space="preserve"> Y</w:t>
      </w:r>
      <w:r>
        <w:t xml:space="preserve">, </w:t>
      </w:r>
      <w:proofErr w:type="spellStart"/>
      <w:r>
        <w:t>Manegold</w:t>
      </w:r>
      <w:proofErr w:type="spellEnd"/>
      <w:r>
        <w:t xml:space="preserve"> PC, Hong YK, Zhang W, Pohl A, </w:t>
      </w:r>
      <w:proofErr w:type="spellStart"/>
      <w:r>
        <w:t>Lurje</w:t>
      </w:r>
      <w:proofErr w:type="spellEnd"/>
      <w:r>
        <w:t xml:space="preserve"> G, Winder T, Yang D, </w:t>
      </w:r>
      <w:proofErr w:type="spellStart"/>
      <w:r>
        <w:t>LaBonte</w:t>
      </w:r>
      <w:proofErr w:type="spellEnd"/>
      <w:r>
        <w:t xml:space="preserve"> MJ, Wilson PM, Ladner RD, Lenz HJ. Interleukin-8 is associated with proliferation, migration, angiogenesis and </w:t>
      </w:r>
      <w:proofErr w:type="spellStart"/>
      <w:r>
        <w:t>chemosensitivity</w:t>
      </w:r>
      <w:proofErr w:type="spellEnd"/>
      <w:r>
        <w:t xml:space="preserve"> in vitro and in vivo in colon cancer cell line models. </w:t>
      </w:r>
      <w:proofErr w:type="spellStart"/>
      <w:r>
        <w:rPr>
          <w:i/>
          <w:iCs/>
        </w:rPr>
        <w:t>Int</w:t>
      </w:r>
      <w:proofErr w:type="spellEnd"/>
      <w:r>
        <w:rPr>
          <w:i/>
          <w:iCs/>
        </w:rPr>
        <w:t xml:space="preserve"> J Cancer</w:t>
      </w:r>
      <w:r>
        <w:t xml:space="preserve"> 2011; </w:t>
      </w:r>
      <w:r>
        <w:rPr>
          <w:b/>
          <w:bCs/>
        </w:rPr>
        <w:t>128</w:t>
      </w:r>
      <w:r>
        <w:t>: 2038-2049 [PMID: 20648559 DOI: 10.1002/ijc.25562]</w:t>
      </w:r>
    </w:p>
    <w:p w:rsidR="00101C3E" w:rsidRDefault="00101C3E" w:rsidP="00101C3E">
      <w:pPr>
        <w:pStyle w:val="-1"/>
      </w:pPr>
      <w:r>
        <w:t>23</w:t>
      </w:r>
      <w:r>
        <w:tab/>
      </w:r>
      <w:proofErr w:type="spellStart"/>
      <w:r>
        <w:rPr>
          <w:b/>
          <w:bCs/>
        </w:rPr>
        <w:t>Ning</w:t>
      </w:r>
      <w:proofErr w:type="spellEnd"/>
      <w:r>
        <w:rPr>
          <w:b/>
          <w:bCs/>
        </w:rPr>
        <w:t xml:space="preserve"> Y</w:t>
      </w:r>
      <w:r>
        <w:t xml:space="preserve">, </w:t>
      </w:r>
      <w:proofErr w:type="spellStart"/>
      <w:r>
        <w:t>Labonte</w:t>
      </w:r>
      <w:proofErr w:type="spellEnd"/>
      <w:r>
        <w:t xml:space="preserve"> MJ, Zhang W, </w:t>
      </w:r>
      <w:proofErr w:type="spellStart"/>
      <w:r>
        <w:t>Bohanes</w:t>
      </w:r>
      <w:proofErr w:type="spellEnd"/>
      <w:r>
        <w:t xml:space="preserve"> PO, </w:t>
      </w:r>
      <w:proofErr w:type="spellStart"/>
      <w:r>
        <w:t>Gerger</w:t>
      </w:r>
      <w:proofErr w:type="spellEnd"/>
      <w:r>
        <w:t xml:space="preserve"> A, Yang D, </w:t>
      </w:r>
      <w:proofErr w:type="spellStart"/>
      <w:r>
        <w:t>Benhaim</w:t>
      </w:r>
      <w:proofErr w:type="spellEnd"/>
      <w:r>
        <w:t xml:space="preserve"> L, </w:t>
      </w:r>
      <w:proofErr w:type="spellStart"/>
      <w:r>
        <w:t>Paez</w:t>
      </w:r>
      <w:proofErr w:type="spellEnd"/>
      <w:r>
        <w:t xml:space="preserve"> D, Rosenberg DO, </w:t>
      </w:r>
      <w:proofErr w:type="spellStart"/>
      <w:r>
        <w:t>Nagulapalli</w:t>
      </w:r>
      <w:proofErr w:type="spellEnd"/>
      <w:r>
        <w:t xml:space="preserve"> </w:t>
      </w:r>
      <w:proofErr w:type="spellStart"/>
      <w:r>
        <w:t>Venkata</w:t>
      </w:r>
      <w:proofErr w:type="spellEnd"/>
      <w:r>
        <w:t xml:space="preserve"> KC, Louie SG, </w:t>
      </w:r>
      <w:proofErr w:type="spellStart"/>
      <w:r>
        <w:t>Petasis</w:t>
      </w:r>
      <w:proofErr w:type="spellEnd"/>
      <w:r>
        <w:t xml:space="preserve"> NA, Ladner RD, Lenz HJ. The CXCR2 antagonist, SCH-527123, shows antitumor activity and sensitizes cells to </w:t>
      </w:r>
      <w:proofErr w:type="spellStart"/>
      <w:r>
        <w:t>oxaliplatin</w:t>
      </w:r>
      <w:proofErr w:type="spellEnd"/>
      <w:r>
        <w:t xml:space="preserve"> in preclinical colon cancer models. </w:t>
      </w:r>
      <w:proofErr w:type="spellStart"/>
      <w:r>
        <w:rPr>
          <w:i/>
          <w:iCs/>
        </w:rPr>
        <w:t>Mol</w:t>
      </w:r>
      <w:proofErr w:type="spellEnd"/>
      <w:r>
        <w:rPr>
          <w:i/>
          <w:iCs/>
        </w:rPr>
        <w:t xml:space="preserve"> Cancer </w:t>
      </w:r>
      <w:proofErr w:type="spellStart"/>
      <w:r>
        <w:rPr>
          <w:i/>
          <w:iCs/>
        </w:rPr>
        <w:t>Ther</w:t>
      </w:r>
      <w:proofErr w:type="spellEnd"/>
      <w:r>
        <w:t xml:space="preserve"> 2012; </w:t>
      </w:r>
      <w:r>
        <w:rPr>
          <w:b/>
          <w:bCs/>
        </w:rPr>
        <w:t>11</w:t>
      </w:r>
      <w:r>
        <w:t>: 1353-1364 [PMID: 22391039 DOI: 10.1158/1535-7163.MCT-11-0915]</w:t>
      </w:r>
    </w:p>
    <w:p w:rsidR="00101C3E" w:rsidRDefault="00101C3E" w:rsidP="00101C3E">
      <w:pPr>
        <w:pStyle w:val="-1"/>
      </w:pPr>
      <w:r>
        <w:t>24</w:t>
      </w:r>
      <w:r>
        <w:tab/>
      </w:r>
      <w:r>
        <w:rPr>
          <w:b/>
          <w:bCs/>
        </w:rPr>
        <w:t>Wilson C</w:t>
      </w:r>
      <w:r>
        <w:t xml:space="preserve">, Purcell C, Seaton A, </w:t>
      </w:r>
      <w:proofErr w:type="spellStart"/>
      <w:r>
        <w:t>Oladipo</w:t>
      </w:r>
      <w:proofErr w:type="spellEnd"/>
      <w:r>
        <w:t xml:space="preserve"> O, Maxwell PJ, O’Sullivan JM, Wilson RH, Johnston PG, Waugh DJ. Chemotherapy-induced CXC-chemokine/CXC-chemokine receptor signaling in metastatic prostate cancer cells confers resistance to </w:t>
      </w:r>
      <w:proofErr w:type="spellStart"/>
      <w:r>
        <w:t>oxaliplatin</w:t>
      </w:r>
      <w:proofErr w:type="spellEnd"/>
      <w:r>
        <w:t xml:space="preserve"> through potentiation of nuclear factor-</w:t>
      </w:r>
      <w:proofErr w:type="spellStart"/>
      <w:r>
        <w:t>kappaB</w:t>
      </w:r>
      <w:proofErr w:type="spellEnd"/>
      <w:r>
        <w:t xml:space="preserve"> transcription and evasion of apoptosis. </w:t>
      </w:r>
      <w:r>
        <w:rPr>
          <w:i/>
          <w:iCs/>
        </w:rPr>
        <w:t xml:space="preserve">J </w:t>
      </w:r>
      <w:proofErr w:type="spellStart"/>
      <w:r>
        <w:rPr>
          <w:i/>
          <w:iCs/>
        </w:rPr>
        <w:t>Pharmacol</w:t>
      </w:r>
      <w:proofErr w:type="spellEnd"/>
      <w:r>
        <w:rPr>
          <w:i/>
          <w:iCs/>
        </w:rPr>
        <w:t xml:space="preserve"> </w:t>
      </w:r>
      <w:proofErr w:type="spellStart"/>
      <w:r>
        <w:rPr>
          <w:i/>
          <w:iCs/>
        </w:rPr>
        <w:t>Exp</w:t>
      </w:r>
      <w:proofErr w:type="spellEnd"/>
      <w:r>
        <w:rPr>
          <w:i/>
          <w:iCs/>
        </w:rPr>
        <w:t xml:space="preserve"> </w:t>
      </w:r>
      <w:proofErr w:type="spellStart"/>
      <w:r>
        <w:rPr>
          <w:i/>
          <w:iCs/>
        </w:rPr>
        <w:t>Ther</w:t>
      </w:r>
      <w:proofErr w:type="spellEnd"/>
      <w:r>
        <w:t xml:space="preserve"> 2008; </w:t>
      </w:r>
      <w:r>
        <w:rPr>
          <w:b/>
          <w:bCs/>
        </w:rPr>
        <w:t>327</w:t>
      </w:r>
      <w:r>
        <w:t>: 746-759 [PMID: 18780829 DOI: 10.1124/jpet.108.143826]</w:t>
      </w:r>
    </w:p>
    <w:p w:rsidR="00101C3E" w:rsidRDefault="00101C3E" w:rsidP="00101C3E">
      <w:pPr>
        <w:pStyle w:val="-1"/>
      </w:pPr>
      <w:r>
        <w:t>25</w:t>
      </w:r>
      <w:r>
        <w:tab/>
      </w:r>
      <w:r>
        <w:rPr>
          <w:b/>
          <w:bCs/>
        </w:rPr>
        <w:t>Abajo A</w:t>
      </w:r>
      <w:r>
        <w:t xml:space="preserve">, </w:t>
      </w:r>
      <w:proofErr w:type="spellStart"/>
      <w:r>
        <w:t>Boni</w:t>
      </w:r>
      <w:proofErr w:type="spellEnd"/>
      <w:r>
        <w:t xml:space="preserve"> V, Lopez I, Gonzalez-</w:t>
      </w:r>
      <w:proofErr w:type="spellStart"/>
      <w:r>
        <w:t>Huarriz</w:t>
      </w:r>
      <w:proofErr w:type="spellEnd"/>
      <w:r>
        <w:t xml:space="preserve"> M, </w:t>
      </w:r>
      <w:proofErr w:type="spellStart"/>
      <w:r>
        <w:t>Bitarte</w:t>
      </w:r>
      <w:proofErr w:type="spellEnd"/>
      <w:r>
        <w:t xml:space="preserve"> N, Rodriguez J, </w:t>
      </w:r>
      <w:proofErr w:type="spellStart"/>
      <w:r>
        <w:t>Zarate</w:t>
      </w:r>
      <w:proofErr w:type="spellEnd"/>
      <w:r>
        <w:t xml:space="preserve"> R, </w:t>
      </w:r>
      <w:proofErr w:type="spellStart"/>
      <w:r>
        <w:t>Bandres</w:t>
      </w:r>
      <w:proofErr w:type="spellEnd"/>
      <w:r>
        <w:t xml:space="preserve"> E, Garcia-</w:t>
      </w:r>
      <w:proofErr w:type="spellStart"/>
      <w:r>
        <w:t>Foncillas</w:t>
      </w:r>
      <w:proofErr w:type="spellEnd"/>
      <w:r>
        <w:t xml:space="preserve"> J. Identification of predictive circulating biomarkers of </w:t>
      </w:r>
      <w:proofErr w:type="spellStart"/>
      <w:r>
        <w:t>bevacizumab</w:t>
      </w:r>
      <w:proofErr w:type="spellEnd"/>
      <w:r>
        <w:t xml:space="preserve">-containing regimen efficacy in pre-treated metastatic colorectal cancer patients. </w:t>
      </w:r>
      <w:r>
        <w:rPr>
          <w:i/>
          <w:iCs/>
        </w:rPr>
        <w:t>Br J Cancer</w:t>
      </w:r>
      <w:r>
        <w:t xml:space="preserve"> 2012; </w:t>
      </w:r>
      <w:r>
        <w:rPr>
          <w:b/>
          <w:bCs/>
        </w:rPr>
        <w:t>107</w:t>
      </w:r>
      <w:r>
        <w:t>: 287-290 [PMID: 22699823 DOI: 10.1038/bjc.2012.242]</w:t>
      </w:r>
    </w:p>
    <w:p w:rsidR="00101C3E" w:rsidRDefault="00101C3E" w:rsidP="00101C3E">
      <w:pPr>
        <w:pStyle w:val="-1"/>
      </w:pPr>
      <w:r>
        <w:t>26</w:t>
      </w:r>
      <w:r>
        <w:tab/>
      </w:r>
      <w:r>
        <w:rPr>
          <w:b/>
          <w:bCs/>
        </w:rPr>
        <w:t>Di Salvatore M</w:t>
      </w:r>
      <w:r>
        <w:t xml:space="preserve">, </w:t>
      </w:r>
      <w:proofErr w:type="spellStart"/>
      <w:r>
        <w:t>Pietrantonio</w:t>
      </w:r>
      <w:proofErr w:type="spellEnd"/>
      <w:r>
        <w:t xml:space="preserve"> F, </w:t>
      </w:r>
      <w:proofErr w:type="spellStart"/>
      <w:r>
        <w:t>Orlandi</w:t>
      </w:r>
      <w:proofErr w:type="spellEnd"/>
      <w:r>
        <w:t xml:space="preserve"> A, Del Re M, </w:t>
      </w:r>
      <w:proofErr w:type="spellStart"/>
      <w:r>
        <w:t>Berenato</w:t>
      </w:r>
      <w:proofErr w:type="spellEnd"/>
      <w:r>
        <w:t xml:space="preserve"> R, Rossi E, </w:t>
      </w:r>
      <w:proofErr w:type="spellStart"/>
      <w:r>
        <w:t>Caporale</w:t>
      </w:r>
      <w:proofErr w:type="spellEnd"/>
      <w:r>
        <w:t xml:space="preserve"> M, </w:t>
      </w:r>
      <w:proofErr w:type="spellStart"/>
      <w:r>
        <w:t>Guarino</w:t>
      </w:r>
      <w:proofErr w:type="spellEnd"/>
      <w:r>
        <w:t xml:space="preserve"> D, </w:t>
      </w:r>
      <w:proofErr w:type="spellStart"/>
      <w:r>
        <w:t>Martinetti</w:t>
      </w:r>
      <w:proofErr w:type="spellEnd"/>
      <w:r>
        <w:t xml:space="preserve"> A, Basso M, </w:t>
      </w:r>
      <w:proofErr w:type="spellStart"/>
      <w:r>
        <w:t>Mennitto</w:t>
      </w:r>
      <w:proofErr w:type="spellEnd"/>
      <w:r>
        <w:t xml:space="preserve"> R, </w:t>
      </w:r>
      <w:proofErr w:type="spellStart"/>
      <w:r>
        <w:t>Santonocito</w:t>
      </w:r>
      <w:proofErr w:type="spellEnd"/>
      <w:r>
        <w:t xml:space="preserve"> C, </w:t>
      </w:r>
      <w:proofErr w:type="spellStart"/>
      <w:r>
        <w:t>Mennitto</w:t>
      </w:r>
      <w:proofErr w:type="spellEnd"/>
      <w:r>
        <w:t xml:space="preserve"> A, </w:t>
      </w:r>
      <w:proofErr w:type="spellStart"/>
      <w:r>
        <w:t>Schinzari</w:t>
      </w:r>
      <w:proofErr w:type="spellEnd"/>
      <w:r>
        <w:t xml:space="preserve"> G, </w:t>
      </w:r>
      <w:proofErr w:type="spellStart"/>
      <w:r>
        <w:t>Bossi</w:t>
      </w:r>
      <w:proofErr w:type="spellEnd"/>
      <w:r>
        <w:t xml:space="preserve"> I, </w:t>
      </w:r>
      <w:proofErr w:type="spellStart"/>
      <w:r>
        <w:t>Capoluongo</w:t>
      </w:r>
      <w:proofErr w:type="spellEnd"/>
      <w:r>
        <w:t xml:space="preserve"> E, </w:t>
      </w:r>
      <w:proofErr w:type="spellStart"/>
      <w:r>
        <w:t>Danesi</w:t>
      </w:r>
      <w:proofErr w:type="spellEnd"/>
      <w:r>
        <w:t xml:space="preserve"> R, de </w:t>
      </w:r>
      <w:proofErr w:type="spellStart"/>
      <w:r>
        <w:t>Braud</w:t>
      </w:r>
      <w:proofErr w:type="spellEnd"/>
      <w:r>
        <w:t xml:space="preserve"> F, </w:t>
      </w:r>
      <w:proofErr w:type="spellStart"/>
      <w:r>
        <w:t>Barone</w:t>
      </w:r>
      <w:proofErr w:type="spellEnd"/>
      <w:r>
        <w:t xml:space="preserve"> C. IL-8 and </w:t>
      </w:r>
      <w:proofErr w:type="spellStart"/>
      <w:r>
        <w:t>eNOS</w:t>
      </w:r>
      <w:proofErr w:type="spellEnd"/>
      <w:r>
        <w:t xml:space="preserve"> polymorphisms predict </w:t>
      </w:r>
      <w:proofErr w:type="spellStart"/>
      <w:r>
        <w:t>bevacizumab</w:t>
      </w:r>
      <w:proofErr w:type="spellEnd"/>
      <w:r>
        <w:t xml:space="preserve">-based first line treatment outcomes in RAS mutant metastatic colorectal cancer patients. </w:t>
      </w:r>
      <w:proofErr w:type="spellStart"/>
      <w:r>
        <w:rPr>
          <w:i/>
          <w:iCs/>
        </w:rPr>
        <w:t>Oncotarget</w:t>
      </w:r>
      <w:proofErr w:type="spellEnd"/>
      <w:r>
        <w:t xml:space="preserve"> 2017; </w:t>
      </w:r>
      <w:r>
        <w:rPr>
          <w:b/>
          <w:bCs/>
        </w:rPr>
        <w:t>8</w:t>
      </w:r>
      <w:r>
        <w:t>: 16887-16898 [PMID: 28129643 DOI: 10.18632/oncotarget.14810]</w:t>
      </w:r>
    </w:p>
    <w:p w:rsidR="00101C3E" w:rsidRDefault="00101C3E" w:rsidP="00101C3E">
      <w:pPr>
        <w:pStyle w:val="-1"/>
      </w:pPr>
      <w:r>
        <w:t>27</w:t>
      </w:r>
      <w:r>
        <w:tab/>
      </w:r>
      <w:proofErr w:type="spellStart"/>
      <w:r>
        <w:rPr>
          <w:b/>
          <w:bCs/>
        </w:rPr>
        <w:t>Gerger</w:t>
      </w:r>
      <w:proofErr w:type="spellEnd"/>
      <w:r>
        <w:rPr>
          <w:b/>
          <w:bCs/>
        </w:rPr>
        <w:t xml:space="preserve"> A</w:t>
      </w:r>
      <w:r>
        <w:t>, El-</w:t>
      </w:r>
      <w:proofErr w:type="spellStart"/>
      <w:r>
        <w:t>Khoueiry</w:t>
      </w:r>
      <w:proofErr w:type="spellEnd"/>
      <w:r>
        <w:t xml:space="preserve"> A, Zhang W, Yang D, Singh H, </w:t>
      </w:r>
      <w:proofErr w:type="spellStart"/>
      <w:r>
        <w:t>Bohanes</w:t>
      </w:r>
      <w:proofErr w:type="spellEnd"/>
      <w:r>
        <w:t xml:space="preserve"> P, </w:t>
      </w:r>
      <w:proofErr w:type="spellStart"/>
      <w:r>
        <w:t>Ning</w:t>
      </w:r>
      <w:proofErr w:type="spellEnd"/>
      <w:r>
        <w:t xml:space="preserve"> Y, Winder T, </w:t>
      </w:r>
      <w:proofErr w:type="spellStart"/>
      <w:r>
        <w:t>Labonte</w:t>
      </w:r>
      <w:proofErr w:type="spellEnd"/>
      <w:r>
        <w:t xml:space="preserve"> MJ, Wilson PM, </w:t>
      </w:r>
      <w:proofErr w:type="spellStart"/>
      <w:r>
        <w:t>Benhaim</w:t>
      </w:r>
      <w:proofErr w:type="spellEnd"/>
      <w:r>
        <w:t xml:space="preserve"> L, </w:t>
      </w:r>
      <w:proofErr w:type="spellStart"/>
      <w:r>
        <w:t>Paez</w:t>
      </w:r>
      <w:proofErr w:type="spellEnd"/>
      <w:r>
        <w:t xml:space="preserve"> D, El-</w:t>
      </w:r>
      <w:proofErr w:type="spellStart"/>
      <w:r>
        <w:t>Khoueiry</w:t>
      </w:r>
      <w:proofErr w:type="spellEnd"/>
      <w:r>
        <w:t xml:space="preserve"> R, </w:t>
      </w:r>
      <w:proofErr w:type="spellStart"/>
      <w:r>
        <w:t>Absenger</w:t>
      </w:r>
      <w:proofErr w:type="spellEnd"/>
      <w:r>
        <w:t xml:space="preserve"> G, Lenz HJ. </w:t>
      </w:r>
      <w:proofErr w:type="spellStart"/>
      <w:proofErr w:type="gramStart"/>
      <w:r>
        <w:t>Pharmacogenetic</w:t>
      </w:r>
      <w:proofErr w:type="spellEnd"/>
      <w:r>
        <w:t xml:space="preserve"> angiogenesis profiling for first-line </w:t>
      </w:r>
      <w:proofErr w:type="spellStart"/>
      <w:r>
        <w:t>Bevacizumab</w:t>
      </w:r>
      <w:proofErr w:type="spellEnd"/>
      <w:r>
        <w:t xml:space="preserve"> plus </w:t>
      </w:r>
      <w:proofErr w:type="spellStart"/>
      <w:r>
        <w:t>oxaliplatin</w:t>
      </w:r>
      <w:proofErr w:type="spellEnd"/>
      <w:r>
        <w:t>-based chemotherapy in patients with metastatic colorectal cancer.</w:t>
      </w:r>
      <w:proofErr w:type="gramEnd"/>
      <w:r>
        <w:t xml:space="preserve"> </w:t>
      </w:r>
      <w:proofErr w:type="spellStart"/>
      <w:r>
        <w:rPr>
          <w:i/>
          <w:iCs/>
        </w:rPr>
        <w:t>Clin</w:t>
      </w:r>
      <w:proofErr w:type="spellEnd"/>
      <w:r>
        <w:rPr>
          <w:i/>
          <w:iCs/>
        </w:rPr>
        <w:t xml:space="preserve"> Cancer Res</w:t>
      </w:r>
      <w:r>
        <w:t xml:space="preserve"> 2011; </w:t>
      </w:r>
      <w:r>
        <w:rPr>
          <w:b/>
          <w:bCs/>
        </w:rPr>
        <w:t>17</w:t>
      </w:r>
      <w:r>
        <w:t>: 5783-5792 [PMID: 21791631 DOI: 10.1158/1078-0432.CCR-11-1115]</w:t>
      </w:r>
    </w:p>
    <w:p w:rsidR="00101C3E" w:rsidRDefault="00101C3E" w:rsidP="00101C3E">
      <w:pPr>
        <w:pStyle w:val="-1"/>
      </w:pPr>
      <w:r>
        <w:t>28</w:t>
      </w:r>
      <w:r>
        <w:tab/>
      </w:r>
      <w:proofErr w:type="spellStart"/>
      <w:r>
        <w:rPr>
          <w:b/>
          <w:bCs/>
        </w:rPr>
        <w:t>Desurmont</w:t>
      </w:r>
      <w:proofErr w:type="spellEnd"/>
      <w:r>
        <w:rPr>
          <w:b/>
          <w:bCs/>
        </w:rPr>
        <w:t xml:space="preserve"> T</w:t>
      </w:r>
      <w:r>
        <w:t xml:space="preserve">, </w:t>
      </w:r>
      <w:proofErr w:type="spellStart"/>
      <w:r>
        <w:t>Skrypek</w:t>
      </w:r>
      <w:proofErr w:type="spellEnd"/>
      <w:r>
        <w:t xml:space="preserve"> N, Duhamel A, </w:t>
      </w:r>
      <w:proofErr w:type="spellStart"/>
      <w:r>
        <w:t>Jonckheere</w:t>
      </w:r>
      <w:proofErr w:type="spellEnd"/>
      <w:r>
        <w:t xml:space="preserve"> N, Millet G, </w:t>
      </w:r>
      <w:proofErr w:type="spellStart"/>
      <w:r>
        <w:t>Leteurtre</w:t>
      </w:r>
      <w:proofErr w:type="spellEnd"/>
      <w:r>
        <w:t xml:space="preserve"> E, </w:t>
      </w:r>
      <w:proofErr w:type="spellStart"/>
      <w:r>
        <w:t>Gosset</w:t>
      </w:r>
      <w:proofErr w:type="spellEnd"/>
      <w:r>
        <w:t xml:space="preserve"> P, Duchene B, </w:t>
      </w:r>
      <w:proofErr w:type="spellStart"/>
      <w:r>
        <w:t>Ramdane</w:t>
      </w:r>
      <w:proofErr w:type="spellEnd"/>
      <w:r>
        <w:t xml:space="preserve"> N, </w:t>
      </w:r>
      <w:proofErr w:type="spellStart"/>
      <w:r>
        <w:t>Hebbar</w:t>
      </w:r>
      <w:proofErr w:type="spellEnd"/>
      <w:r>
        <w:t xml:space="preserve"> M, Van </w:t>
      </w:r>
      <w:proofErr w:type="spellStart"/>
      <w:r>
        <w:t>Seuningen</w:t>
      </w:r>
      <w:proofErr w:type="spellEnd"/>
      <w:r>
        <w:t xml:space="preserve"> I, </w:t>
      </w:r>
      <w:proofErr w:type="spellStart"/>
      <w:r>
        <w:t>Pruvot</w:t>
      </w:r>
      <w:proofErr w:type="spellEnd"/>
      <w:r>
        <w:t xml:space="preserve"> FR, </w:t>
      </w:r>
      <w:proofErr w:type="spellStart"/>
      <w:r>
        <w:t>Huet</w:t>
      </w:r>
      <w:proofErr w:type="spellEnd"/>
      <w:r>
        <w:t xml:space="preserve"> G, Truant S. Overexpression of chemokine receptor CXCR2 and ligand CXCL7 in liver metastases from colon cancer is correlated to shorter disease-free and overall survival. </w:t>
      </w:r>
      <w:r>
        <w:rPr>
          <w:i/>
          <w:iCs/>
        </w:rPr>
        <w:t xml:space="preserve">Cancer </w:t>
      </w:r>
      <w:proofErr w:type="spellStart"/>
      <w:r>
        <w:rPr>
          <w:i/>
          <w:iCs/>
        </w:rPr>
        <w:t>Sci</w:t>
      </w:r>
      <w:proofErr w:type="spellEnd"/>
      <w:r>
        <w:t xml:space="preserve"> 2015; </w:t>
      </w:r>
      <w:r>
        <w:rPr>
          <w:b/>
          <w:bCs/>
        </w:rPr>
        <w:t>106</w:t>
      </w:r>
      <w:r>
        <w:t>: 262-269 [PMID: 25580640 DOI: 10.1111/cas.12603]</w:t>
      </w:r>
    </w:p>
    <w:p w:rsidR="00101C3E" w:rsidRDefault="00101C3E" w:rsidP="00101C3E">
      <w:pPr>
        <w:pStyle w:val="-1"/>
      </w:pPr>
      <w:r>
        <w:lastRenderedPageBreak/>
        <w:t>29</w:t>
      </w:r>
      <w:r>
        <w:tab/>
      </w:r>
      <w:proofErr w:type="spellStart"/>
      <w:r>
        <w:rPr>
          <w:b/>
          <w:bCs/>
        </w:rPr>
        <w:t>Triner</w:t>
      </w:r>
      <w:proofErr w:type="spellEnd"/>
      <w:r>
        <w:rPr>
          <w:b/>
          <w:bCs/>
        </w:rPr>
        <w:t xml:space="preserve"> D</w:t>
      </w:r>
      <w:r>
        <w:t xml:space="preserve">, </w:t>
      </w:r>
      <w:proofErr w:type="spellStart"/>
      <w:r>
        <w:t>Xue</w:t>
      </w:r>
      <w:proofErr w:type="spellEnd"/>
      <w:r>
        <w:t xml:space="preserve"> X, Schwartz AJ, Jung I, </w:t>
      </w:r>
      <w:proofErr w:type="spellStart"/>
      <w:r>
        <w:t>Colacino</w:t>
      </w:r>
      <w:proofErr w:type="spellEnd"/>
      <w:r>
        <w:t xml:space="preserve"> JA, Shah YM. Epithelial Hypoxia-Inducible Factor 2α Facilitates the Progression of Colon Tumors through Recruiting Neutrophils. </w:t>
      </w:r>
      <w:proofErr w:type="spellStart"/>
      <w:r>
        <w:rPr>
          <w:i/>
          <w:iCs/>
        </w:rPr>
        <w:t>Mol</w:t>
      </w:r>
      <w:proofErr w:type="spellEnd"/>
      <w:r>
        <w:rPr>
          <w:i/>
          <w:iCs/>
        </w:rPr>
        <w:t xml:space="preserve"> Cell </w:t>
      </w:r>
      <w:proofErr w:type="spellStart"/>
      <w:r>
        <w:rPr>
          <w:i/>
          <w:iCs/>
        </w:rPr>
        <w:t>Biol</w:t>
      </w:r>
      <w:proofErr w:type="spellEnd"/>
      <w:r>
        <w:t xml:space="preserve"> 2017; </w:t>
      </w:r>
      <w:r>
        <w:rPr>
          <w:b/>
          <w:bCs/>
        </w:rPr>
        <w:t>37</w:t>
      </w:r>
      <w:r>
        <w:t>: [PMID: 27956697 DOI: 10.1128/MCB.00481-16]</w:t>
      </w:r>
    </w:p>
    <w:p w:rsidR="00101C3E" w:rsidRDefault="00101C3E" w:rsidP="00101C3E">
      <w:pPr>
        <w:pStyle w:val="-1"/>
      </w:pPr>
      <w:r>
        <w:t>30</w:t>
      </w:r>
      <w:r>
        <w:tab/>
      </w:r>
      <w:r>
        <w:rPr>
          <w:b/>
          <w:bCs/>
        </w:rPr>
        <w:t>Lee YS</w:t>
      </w:r>
      <w:r>
        <w:t xml:space="preserve">, Choi D, Kim NY, Yang S, Jung E, Hong M, Yang D, Lenz HJ, Hong YK. CXCR2 inhibition enhances </w:t>
      </w:r>
      <w:proofErr w:type="spellStart"/>
      <w:r>
        <w:t>sulindac</w:t>
      </w:r>
      <w:proofErr w:type="spellEnd"/>
      <w:r>
        <w:t xml:space="preserve">-mediated suppression of colon cancer development. </w:t>
      </w:r>
      <w:proofErr w:type="spellStart"/>
      <w:r>
        <w:rPr>
          <w:i/>
          <w:iCs/>
        </w:rPr>
        <w:t>Int</w:t>
      </w:r>
      <w:proofErr w:type="spellEnd"/>
      <w:r>
        <w:rPr>
          <w:i/>
          <w:iCs/>
        </w:rPr>
        <w:t xml:space="preserve"> J Cancer</w:t>
      </w:r>
      <w:r>
        <w:t xml:space="preserve"> 2014; </w:t>
      </w:r>
      <w:r>
        <w:rPr>
          <w:b/>
          <w:bCs/>
        </w:rPr>
        <w:t>135</w:t>
      </w:r>
      <w:r>
        <w:t>: 232-237 [PMID: 24338666 DOI: 10.1002/ijc.28668]</w:t>
      </w:r>
    </w:p>
    <w:p w:rsidR="00101C3E" w:rsidRDefault="00101C3E" w:rsidP="00101C3E">
      <w:pPr>
        <w:pStyle w:val="-1"/>
      </w:pPr>
      <w:r>
        <w:t>31</w:t>
      </w:r>
      <w:r>
        <w:tab/>
      </w:r>
      <w:r>
        <w:rPr>
          <w:b/>
          <w:bCs/>
        </w:rPr>
        <w:t>Jamieson T</w:t>
      </w:r>
      <w:r>
        <w:t xml:space="preserve">, Clarke M, Steele CW, Samuel MS, Neumann J, Jung A, </w:t>
      </w:r>
      <w:proofErr w:type="spellStart"/>
      <w:r>
        <w:t>Huels</w:t>
      </w:r>
      <w:proofErr w:type="spellEnd"/>
      <w:r>
        <w:t xml:space="preserve"> D, Olson MF, Das S, </w:t>
      </w:r>
      <w:proofErr w:type="spellStart"/>
      <w:r>
        <w:t>Nibbs</w:t>
      </w:r>
      <w:proofErr w:type="spellEnd"/>
      <w:r>
        <w:t xml:space="preserve"> RJ, </w:t>
      </w:r>
      <w:proofErr w:type="spellStart"/>
      <w:r>
        <w:t>Sansom</w:t>
      </w:r>
      <w:proofErr w:type="spellEnd"/>
      <w:r>
        <w:t xml:space="preserve"> OJ. Inhibition of CXCR2 profoundly suppresses inflammation-driven and spontaneous </w:t>
      </w:r>
      <w:proofErr w:type="spellStart"/>
      <w:r>
        <w:t>tumorigenesis</w:t>
      </w:r>
      <w:proofErr w:type="spellEnd"/>
      <w:r>
        <w:t xml:space="preserve">. </w:t>
      </w:r>
      <w:r>
        <w:rPr>
          <w:i/>
          <w:iCs/>
        </w:rPr>
        <w:t xml:space="preserve">J </w:t>
      </w:r>
      <w:proofErr w:type="spellStart"/>
      <w:r>
        <w:rPr>
          <w:i/>
          <w:iCs/>
        </w:rPr>
        <w:t>Clin</w:t>
      </w:r>
      <w:proofErr w:type="spellEnd"/>
      <w:r>
        <w:rPr>
          <w:i/>
          <w:iCs/>
        </w:rPr>
        <w:t xml:space="preserve"> Invest </w:t>
      </w:r>
      <w:r>
        <w:t xml:space="preserve">2012; </w:t>
      </w:r>
      <w:r>
        <w:rPr>
          <w:b/>
          <w:bCs/>
        </w:rPr>
        <w:t>122</w:t>
      </w:r>
      <w:r>
        <w:t>: 3127-3144 [PMID: 22922255 DOI: 10.1172/JCI61067]</w:t>
      </w:r>
    </w:p>
    <w:p w:rsidR="00101C3E" w:rsidRDefault="00101C3E" w:rsidP="00101C3E">
      <w:pPr>
        <w:pStyle w:val="-1"/>
      </w:pPr>
      <w:r>
        <w:t>32</w:t>
      </w:r>
      <w:r>
        <w:tab/>
      </w:r>
      <w:r>
        <w:rPr>
          <w:b/>
          <w:bCs/>
        </w:rPr>
        <w:t>Kawamura M</w:t>
      </w:r>
      <w:r>
        <w:t xml:space="preserve">, </w:t>
      </w:r>
      <w:proofErr w:type="spellStart"/>
      <w:r>
        <w:t>Toiyama</w:t>
      </w:r>
      <w:proofErr w:type="spellEnd"/>
      <w:r>
        <w:t xml:space="preserve"> Y, Tanaka K, </w:t>
      </w:r>
      <w:proofErr w:type="spellStart"/>
      <w:r>
        <w:t>Saigusa</w:t>
      </w:r>
      <w:proofErr w:type="spellEnd"/>
      <w:r>
        <w:t xml:space="preserve"> S, </w:t>
      </w:r>
      <w:proofErr w:type="spellStart"/>
      <w:r>
        <w:t>Okugawa</w:t>
      </w:r>
      <w:proofErr w:type="spellEnd"/>
      <w:r>
        <w:t xml:space="preserve"> Y, </w:t>
      </w:r>
      <w:proofErr w:type="spellStart"/>
      <w:r>
        <w:t>Hiro</w:t>
      </w:r>
      <w:proofErr w:type="spellEnd"/>
      <w:r>
        <w:t xml:space="preserve"> J, Uchida K, </w:t>
      </w:r>
      <w:proofErr w:type="spellStart"/>
      <w:r>
        <w:t>Mohri</w:t>
      </w:r>
      <w:proofErr w:type="spellEnd"/>
      <w:r>
        <w:t xml:space="preserve"> Y, Inoue Y, </w:t>
      </w:r>
      <w:proofErr w:type="spellStart"/>
      <w:r>
        <w:t>Kusunoki</w:t>
      </w:r>
      <w:proofErr w:type="spellEnd"/>
      <w:r>
        <w:t xml:space="preserve"> M. CXCL5, a promoter of cell proliferation, migration and invasion, is a novel serum prognostic marker in patients with colorectal cancer. </w:t>
      </w:r>
      <w:proofErr w:type="spellStart"/>
      <w:r>
        <w:rPr>
          <w:i/>
          <w:iCs/>
        </w:rPr>
        <w:t>Eur</w:t>
      </w:r>
      <w:proofErr w:type="spellEnd"/>
      <w:r>
        <w:rPr>
          <w:i/>
          <w:iCs/>
        </w:rPr>
        <w:t xml:space="preserve"> J Cancer</w:t>
      </w:r>
      <w:r>
        <w:t xml:space="preserve"> 2012; </w:t>
      </w:r>
      <w:r>
        <w:rPr>
          <w:b/>
          <w:bCs/>
        </w:rPr>
        <w:t>48</w:t>
      </w:r>
      <w:r>
        <w:t>: 2244-2251 [PMID: 22197219 DOI: 10.1016/j.ejca.2011.11.032]</w:t>
      </w:r>
    </w:p>
    <w:p w:rsidR="00101C3E" w:rsidRDefault="00101C3E" w:rsidP="00101C3E">
      <w:pPr>
        <w:pStyle w:val="-1"/>
      </w:pPr>
      <w:r>
        <w:t>33</w:t>
      </w:r>
      <w:r>
        <w:tab/>
      </w:r>
      <w:r>
        <w:rPr>
          <w:b/>
          <w:bCs/>
        </w:rPr>
        <w:t>Yamamoto M</w:t>
      </w:r>
      <w:r>
        <w:t xml:space="preserve">, Kikuchi H, </w:t>
      </w:r>
      <w:proofErr w:type="spellStart"/>
      <w:r>
        <w:t>Ohta</w:t>
      </w:r>
      <w:proofErr w:type="spellEnd"/>
      <w:r>
        <w:t xml:space="preserve"> M, Kawabata T, </w:t>
      </w:r>
      <w:proofErr w:type="spellStart"/>
      <w:r>
        <w:t>Hiramatsu</w:t>
      </w:r>
      <w:proofErr w:type="spellEnd"/>
      <w:r>
        <w:t xml:space="preserve"> Y, Kondo K, Baba M, </w:t>
      </w:r>
      <w:proofErr w:type="spellStart"/>
      <w:r>
        <w:t>Kamiya</w:t>
      </w:r>
      <w:proofErr w:type="spellEnd"/>
      <w:r>
        <w:t xml:space="preserve"> K, Tanaka T, Kitagawa M, Konno H. TSU68 prevents liver metastasis of colon cancer </w:t>
      </w:r>
      <w:proofErr w:type="spellStart"/>
      <w:r>
        <w:t>xenografts</w:t>
      </w:r>
      <w:proofErr w:type="spellEnd"/>
      <w:r>
        <w:t xml:space="preserve"> by modulating the </w:t>
      </w:r>
      <w:proofErr w:type="spellStart"/>
      <w:r>
        <w:t>premetastatic</w:t>
      </w:r>
      <w:proofErr w:type="spellEnd"/>
      <w:r>
        <w:t xml:space="preserve"> niche. </w:t>
      </w:r>
      <w:r>
        <w:rPr>
          <w:i/>
          <w:iCs/>
        </w:rPr>
        <w:t>Cancer Res</w:t>
      </w:r>
      <w:r>
        <w:t xml:space="preserve"> 2008; </w:t>
      </w:r>
      <w:r>
        <w:rPr>
          <w:b/>
          <w:bCs/>
        </w:rPr>
        <w:t>68</w:t>
      </w:r>
      <w:r>
        <w:t>: 9754-9762 [PMID: 19047154 DOI: 10.1158/0008-5472.CAN-08-1748]</w:t>
      </w:r>
    </w:p>
    <w:p w:rsidR="00101C3E" w:rsidRDefault="00101C3E" w:rsidP="00101C3E">
      <w:pPr>
        <w:pStyle w:val="-1"/>
      </w:pPr>
      <w:r>
        <w:t>34</w:t>
      </w:r>
      <w:r>
        <w:tab/>
      </w:r>
      <w:r>
        <w:rPr>
          <w:b/>
          <w:bCs/>
        </w:rPr>
        <w:t>Lin SC</w:t>
      </w:r>
      <w:r>
        <w:t xml:space="preserve">, Hsiao KY, Chang N, </w:t>
      </w:r>
      <w:proofErr w:type="spellStart"/>
      <w:r>
        <w:t>Hou</w:t>
      </w:r>
      <w:proofErr w:type="spellEnd"/>
      <w:r>
        <w:t xml:space="preserve"> PC, Tsai SJ. Loss of dual-specificity phosphatase-2 promotes angiogenesis and metastasis via up-regulation of interleukin-8 in colon cancer. </w:t>
      </w:r>
      <w:r>
        <w:rPr>
          <w:i/>
          <w:iCs/>
        </w:rPr>
        <w:t xml:space="preserve">J </w:t>
      </w:r>
      <w:proofErr w:type="spellStart"/>
      <w:r>
        <w:rPr>
          <w:i/>
          <w:iCs/>
        </w:rPr>
        <w:t>Pathol</w:t>
      </w:r>
      <w:proofErr w:type="spellEnd"/>
      <w:r>
        <w:t xml:space="preserve"> 2017; </w:t>
      </w:r>
      <w:r>
        <w:rPr>
          <w:b/>
          <w:bCs/>
        </w:rPr>
        <w:t>241</w:t>
      </w:r>
      <w:r>
        <w:t>: 638-648 [PMID: 28026024 DOI: 10.1002/path.4868]</w:t>
      </w:r>
    </w:p>
    <w:p w:rsidR="00101C3E" w:rsidRDefault="00101C3E" w:rsidP="00101C3E">
      <w:pPr>
        <w:pStyle w:val="-1"/>
      </w:pPr>
      <w:r>
        <w:t>35</w:t>
      </w:r>
      <w:r>
        <w:tab/>
      </w:r>
      <w:r>
        <w:rPr>
          <w:b/>
          <w:bCs/>
        </w:rPr>
        <w:t>Wu W</w:t>
      </w:r>
      <w:r>
        <w:t xml:space="preserve">, Cao J, </w:t>
      </w:r>
      <w:proofErr w:type="spellStart"/>
      <w:r>
        <w:t>Ji</w:t>
      </w:r>
      <w:proofErr w:type="spellEnd"/>
      <w:r>
        <w:t xml:space="preserve"> Z, Wang J, Jiang T, Ding H. Co-expression of Lgr5 and CXCR4 </w:t>
      </w:r>
      <w:proofErr w:type="gramStart"/>
      <w:r>
        <w:t>characterizes</w:t>
      </w:r>
      <w:proofErr w:type="gramEnd"/>
      <w:r>
        <w:t xml:space="preserve"> cancer stem-like cells of colorectal cancer. </w:t>
      </w:r>
      <w:proofErr w:type="spellStart"/>
      <w:r>
        <w:rPr>
          <w:i/>
          <w:iCs/>
        </w:rPr>
        <w:t>Oncotarget</w:t>
      </w:r>
      <w:proofErr w:type="spellEnd"/>
      <w:r>
        <w:t xml:space="preserve"> 2016; </w:t>
      </w:r>
      <w:r>
        <w:rPr>
          <w:b/>
          <w:bCs/>
        </w:rPr>
        <w:t>7</w:t>
      </w:r>
      <w:r>
        <w:t>: 81144-81155 [PMID: 27835894 DOI: 10.18632/oncotarget.13214]</w:t>
      </w:r>
    </w:p>
    <w:p w:rsidR="00101C3E" w:rsidRDefault="00101C3E" w:rsidP="00101C3E">
      <w:pPr>
        <w:pStyle w:val="-1"/>
      </w:pPr>
      <w:r>
        <w:t>36</w:t>
      </w:r>
      <w:r>
        <w:tab/>
      </w:r>
      <w:r>
        <w:rPr>
          <w:b/>
          <w:bCs/>
        </w:rPr>
        <w:t>Zhu P</w:t>
      </w:r>
      <w:r>
        <w:t xml:space="preserve">, Zhao N, Sheng D, </w:t>
      </w:r>
      <w:proofErr w:type="spellStart"/>
      <w:r>
        <w:t>Hou</w:t>
      </w:r>
      <w:proofErr w:type="spellEnd"/>
      <w:r>
        <w:t xml:space="preserve"> J, </w:t>
      </w:r>
      <w:proofErr w:type="spellStart"/>
      <w:r>
        <w:t>Hao</w:t>
      </w:r>
      <w:proofErr w:type="spellEnd"/>
      <w:r>
        <w:t xml:space="preserve"> C, Yang X, Zhu B, Zhang S, Han Z, Wei L, Zhang L. Inhibition of Growth and Metastasis of Colon Cancer by Delivering 5-Fluorouracil-loaded </w:t>
      </w:r>
      <w:proofErr w:type="spellStart"/>
      <w:r>
        <w:t>Pluronic</w:t>
      </w:r>
      <w:proofErr w:type="spellEnd"/>
      <w:r>
        <w:t xml:space="preserve"> P85 Copolymer Micelles. </w:t>
      </w:r>
      <w:proofErr w:type="spellStart"/>
      <w:r>
        <w:rPr>
          <w:i/>
          <w:iCs/>
        </w:rPr>
        <w:t>Sci</w:t>
      </w:r>
      <w:proofErr w:type="spellEnd"/>
      <w:r>
        <w:rPr>
          <w:i/>
          <w:iCs/>
        </w:rPr>
        <w:t xml:space="preserve"> Rep</w:t>
      </w:r>
      <w:r>
        <w:t xml:space="preserve"> 2016; </w:t>
      </w:r>
      <w:r>
        <w:rPr>
          <w:b/>
          <w:bCs/>
        </w:rPr>
        <w:t>6</w:t>
      </w:r>
      <w:r>
        <w:t>: 20896 [PMID: 26864651 DOI: 10.1038/srep20896]</w:t>
      </w:r>
    </w:p>
    <w:p w:rsidR="00101C3E" w:rsidRDefault="00101C3E" w:rsidP="00101C3E">
      <w:pPr>
        <w:pStyle w:val="-1"/>
      </w:pPr>
      <w:r>
        <w:t>37</w:t>
      </w:r>
      <w:r>
        <w:tab/>
      </w:r>
      <w:r>
        <w:rPr>
          <w:b/>
          <w:bCs/>
        </w:rPr>
        <w:t>Cutler MJ</w:t>
      </w:r>
      <w:r>
        <w:t xml:space="preserve">, </w:t>
      </w:r>
      <w:proofErr w:type="spellStart"/>
      <w:r>
        <w:t>Lowthers</w:t>
      </w:r>
      <w:proofErr w:type="spellEnd"/>
      <w:r>
        <w:t xml:space="preserve"> EL, Richard CL, </w:t>
      </w:r>
      <w:proofErr w:type="spellStart"/>
      <w:r>
        <w:t>Hajducek</w:t>
      </w:r>
      <w:proofErr w:type="spellEnd"/>
      <w:r>
        <w:t xml:space="preserve"> DM, </w:t>
      </w:r>
      <w:proofErr w:type="spellStart"/>
      <w:r>
        <w:t>Spagnuolo</w:t>
      </w:r>
      <w:proofErr w:type="spellEnd"/>
      <w:r>
        <w:t xml:space="preserve"> PA, </w:t>
      </w:r>
      <w:proofErr w:type="spellStart"/>
      <w:r>
        <w:t>Blay</w:t>
      </w:r>
      <w:proofErr w:type="spellEnd"/>
      <w:r>
        <w:t xml:space="preserve"> J. Chemotherapeutic agents attenuate CXCL12-mediated migration of colon cancer cells by selecting for CXCR4-negative cells and increasing peptidase CD26. </w:t>
      </w:r>
      <w:r>
        <w:rPr>
          <w:i/>
          <w:iCs/>
        </w:rPr>
        <w:t>BMC Cancer</w:t>
      </w:r>
      <w:r>
        <w:t xml:space="preserve"> 2015; </w:t>
      </w:r>
      <w:r>
        <w:rPr>
          <w:b/>
          <w:bCs/>
        </w:rPr>
        <w:t>15</w:t>
      </w:r>
      <w:r>
        <w:t>: 882 [PMID: 26552750 DOI: 10.1186/s12885-015-1702-2]</w:t>
      </w:r>
    </w:p>
    <w:p w:rsidR="00101C3E" w:rsidRDefault="00101C3E" w:rsidP="00101C3E">
      <w:pPr>
        <w:pStyle w:val="-1"/>
      </w:pPr>
      <w:r>
        <w:t>38</w:t>
      </w:r>
      <w:r>
        <w:tab/>
      </w:r>
      <w:proofErr w:type="spellStart"/>
      <w:r>
        <w:rPr>
          <w:b/>
          <w:bCs/>
        </w:rPr>
        <w:t>Margolin</w:t>
      </w:r>
      <w:proofErr w:type="spellEnd"/>
      <w:r>
        <w:rPr>
          <w:b/>
          <w:bCs/>
        </w:rPr>
        <w:t xml:space="preserve"> DA</w:t>
      </w:r>
      <w:r>
        <w:t xml:space="preserve">, </w:t>
      </w:r>
      <w:proofErr w:type="spellStart"/>
      <w:r>
        <w:t>Silinsky</w:t>
      </w:r>
      <w:proofErr w:type="spellEnd"/>
      <w:r>
        <w:t xml:space="preserve"> J, Grimes C, Spencer N, </w:t>
      </w:r>
      <w:proofErr w:type="spellStart"/>
      <w:r>
        <w:t>Aycock</w:t>
      </w:r>
      <w:proofErr w:type="spellEnd"/>
      <w:r>
        <w:t xml:space="preserve"> M, Green H, Cordova J, Davis NK, Driscoll T, Li L. Lymph node stromal cells enhance drug-resistant colon cancer cell tumor formation through SDF-1α/CXCR4 paracrine signaling. </w:t>
      </w:r>
      <w:proofErr w:type="spellStart"/>
      <w:r>
        <w:rPr>
          <w:i/>
          <w:iCs/>
        </w:rPr>
        <w:t>Neoplasia</w:t>
      </w:r>
      <w:proofErr w:type="spellEnd"/>
      <w:r>
        <w:t xml:space="preserve"> 2011; </w:t>
      </w:r>
      <w:r>
        <w:rPr>
          <w:b/>
          <w:bCs/>
        </w:rPr>
        <w:t>13</w:t>
      </w:r>
      <w:r>
        <w:t>: 874-886 [PMID: 21969820]</w:t>
      </w:r>
    </w:p>
    <w:p w:rsidR="00101C3E" w:rsidRDefault="00101C3E" w:rsidP="00101C3E">
      <w:pPr>
        <w:pStyle w:val="-1"/>
      </w:pPr>
      <w:r>
        <w:t>39</w:t>
      </w:r>
      <w:r>
        <w:tab/>
      </w:r>
      <w:r>
        <w:rPr>
          <w:b/>
          <w:bCs/>
        </w:rPr>
        <w:t>Liu WT</w:t>
      </w:r>
      <w:r>
        <w:t xml:space="preserve">, Jing YY, Yan F, Han ZP, Lai FB, </w:t>
      </w:r>
      <w:proofErr w:type="spellStart"/>
      <w:r>
        <w:t>Zeng</w:t>
      </w:r>
      <w:proofErr w:type="spellEnd"/>
      <w:r>
        <w:t xml:space="preserve"> JX, Yu GF, Fan QM, Li R, Zhao QD, Wu MC, Wei LX. </w:t>
      </w:r>
      <w:proofErr w:type="gramStart"/>
      <w:r>
        <w:t xml:space="preserve">LPS-induced CXCR4-dependent migratory properties and a </w:t>
      </w:r>
      <w:proofErr w:type="spellStart"/>
      <w:r>
        <w:t>mesenchymal</w:t>
      </w:r>
      <w:proofErr w:type="spellEnd"/>
      <w:r>
        <w:t>-like phenotype of colorectal cancer cells.</w:t>
      </w:r>
      <w:proofErr w:type="gramEnd"/>
      <w:r>
        <w:t xml:space="preserve"> </w:t>
      </w:r>
      <w:r>
        <w:rPr>
          <w:i/>
          <w:iCs/>
        </w:rPr>
        <w:t xml:space="preserve">Cell </w:t>
      </w:r>
      <w:proofErr w:type="spellStart"/>
      <w:proofErr w:type="gramStart"/>
      <w:r>
        <w:rPr>
          <w:i/>
          <w:iCs/>
        </w:rPr>
        <w:t>Adh</w:t>
      </w:r>
      <w:proofErr w:type="spellEnd"/>
      <w:proofErr w:type="gramEnd"/>
      <w:r>
        <w:rPr>
          <w:i/>
          <w:iCs/>
        </w:rPr>
        <w:t xml:space="preserve"> </w:t>
      </w:r>
      <w:proofErr w:type="spellStart"/>
      <w:r>
        <w:rPr>
          <w:i/>
          <w:iCs/>
        </w:rPr>
        <w:t>Migr</w:t>
      </w:r>
      <w:proofErr w:type="spellEnd"/>
      <w:r>
        <w:t xml:space="preserve"> 2017; </w:t>
      </w:r>
      <w:r>
        <w:rPr>
          <w:b/>
          <w:bCs/>
        </w:rPr>
        <w:t>11</w:t>
      </w:r>
      <w:r>
        <w:t>: 13-23 [PMID: 26745593 DOI: 10.1080/19336918.2015.1134404]</w:t>
      </w:r>
    </w:p>
    <w:p w:rsidR="00101C3E" w:rsidRDefault="00101C3E" w:rsidP="00101C3E">
      <w:pPr>
        <w:pStyle w:val="-1"/>
      </w:pPr>
      <w:r>
        <w:t>40</w:t>
      </w:r>
      <w:r>
        <w:tab/>
      </w:r>
      <w:r>
        <w:rPr>
          <w:b/>
          <w:bCs/>
        </w:rPr>
        <w:t>Huang WS</w:t>
      </w:r>
      <w:r>
        <w:t xml:space="preserve">, Chen CN, </w:t>
      </w:r>
      <w:proofErr w:type="spellStart"/>
      <w:r>
        <w:t>Sze</w:t>
      </w:r>
      <w:proofErr w:type="spellEnd"/>
      <w:r>
        <w:t xml:space="preserve"> CI, </w:t>
      </w:r>
      <w:proofErr w:type="spellStart"/>
      <w:r>
        <w:t>Teng</w:t>
      </w:r>
      <w:proofErr w:type="spellEnd"/>
      <w:r>
        <w:t xml:space="preserve"> CC. </w:t>
      </w:r>
      <w:proofErr w:type="spellStart"/>
      <w:r>
        <w:t>Visfatin</w:t>
      </w:r>
      <w:proofErr w:type="spellEnd"/>
      <w:r>
        <w:t xml:space="preserve"> induces stromal cell-derived factor-1 expression by β1 integrin signaling in colorectal cancer cells. </w:t>
      </w:r>
      <w:r>
        <w:rPr>
          <w:i/>
          <w:iCs/>
        </w:rPr>
        <w:t xml:space="preserve">J Cell </w:t>
      </w:r>
      <w:proofErr w:type="spellStart"/>
      <w:r>
        <w:rPr>
          <w:i/>
          <w:iCs/>
        </w:rPr>
        <w:t>Physiol</w:t>
      </w:r>
      <w:proofErr w:type="spellEnd"/>
      <w:r>
        <w:t xml:space="preserve"> 2013; </w:t>
      </w:r>
      <w:r>
        <w:rPr>
          <w:b/>
          <w:bCs/>
        </w:rPr>
        <w:t>228</w:t>
      </w:r>
      <w:r>
        <w:t>: 1017-1024 [PMID: 23042611 DOI: 10.1002/jcp.24248]</w:t>
      </w:r>
    </w:p>
    <w:p w:rsidR="00101C3E" w:rsidRDefault="00101C3E" w:rsidP="00101C3E">
      <w:pPr>
        <w:pStyle w:val="-1"/>
      </w:pPr>
      <w:r>
        <w:t>41</w:t>
      </w:r>
      <w:r>
        <w:tab/>
      </w:r>
      <w:proofErr w:type="spellStart"/>
      <w:r>
        <w:rPr>
          <w:b/>
          <w:bCs/>
        </w:rPr>
        <w:t>Yopp</w:t>
      </w:r>
      <w:proofErr w:type="spellEnd"/>
      <w:r>
        <w:rPr>
          <w:b/>
          <w:bCs/>
        </w:rPr>
        <w:t xml:space="preserve"> AC</w:t>
      </w:r>
      <w:r>
        <w:t xml:space="preserve">, Shia J, Butte JM, Allen PJ, Fong Y, </w:t>
      </w:r>
      <w:proofErr w:type="spellStart"/>
      <w:r>
        <w:t>Jarnagin</w:t>
      </w:r>
      <w:proofErr w:type="spellEnd"/>
      <w:r>
        <w:t xml:space="preserve"> WR, </w:t>
      </w:r>
      <w:proofErr w:type="spellStart"/>
      <w:r>
        <w:t>DeMatteo</w:t>
      </w:r>
      <w:proofErr w:type="spellEnd"/>
      <w:r>
        <w:t xml:space="preserve"> RP, </w:t>
      </w:r>
      <w:proofErr w:type="spellStart"/>
      <w:r>
        <w:t>D’Angelica</w:t>
      </w:r>
      <w:proofErr w:type="spellEnd"/>
      <w:r>
        <w:t xml:space="preserve"> MI. CXCR4 expression predicts patient outcome and recurrence patterns after hepatic resection for colorectal liver metastases. </w:t>
      </w:r>
      <w:r>
        <w:rPr>
          <w:i/>
          <w:iCs/>
        </w:rPr>
        <w:t xml:space="preserve">Ann </w:t>
      </w:r>
      <w:proofErr w:type="spellStart"/>
      <w:r>
        <w:rPr>
          <w:i/>
          <w:iCs/>
        </w:rPr>
        <w:t>Surg</w:t>
      </w:r>
      <w:proofErr w:type="spellEnd"/>
      <w:r>
        <w:rPr>
          <w:i/>
          <w:iCs/>
        </w:rPr>
        <w:t xml:space="preserve"> </w:t>
      </w:r>
      <w:proofErr w:type="spellStart"/>
      <w:r>
        <w:rPr>
          <w:i/>
          <w:iCs/>
        </w:rPr>
        <w:t>Oncol</w:t>
      </w:r>
      <w:proofErr w:type="spellEnd"/>
      <w:r>
        <w:rPr>
          <w:i/>
          <w:iCs/>
        </w:rPr>
        <w:t xml:space="preserve"> </w:t>
      </w:r>
      <w:r>
        <w:t xml:space="preserve">2012; </w:t>
      </w:r>
      <w:r>
        <w:rPr>
          <w:b/>
          <w:bCs/>
        </w:rPr>
        <w:t xml:space="preserve">19 </w:t>
      </w:r>
      <w:proofErr w:type="spellStart"/>
      <w:r>
        <w:t>Suppl</w:t>
      </w:r>
      <w:proofErr w:type="spellEnd"/>
      <w:r>
        <w:t xml:space="preserve"> 3: S339-S346 [PMID: 21584832 DOI: 10.1245/s10434-011-1774-4]</w:t>
      </w:r>
    </w:p>
    <w:p w:rsidR="00101C3E" w:rsidRDefault="00101C3E" w:rsidP="00101C3E">
      <w:pPr>
        <w:pStyle w:val="-1"/>
      </w:pPr>
      <w:r>
        <w:t>42</w:t>
      </w:r>
      <w:r>
        <w:tab/>
      </w:r>
      <w:r>
        <w:rPr>
          <w:b/>
          <w:bCs/>
        </w:rPr>
        <w:t>Wang TB</w:t>
      </w:r>
      <w:r>
        <w:t xml:space="preserve">, Hu BG, Liu DW, Shi HP, Dong WG. </w:t>
      </w:r>
      <w:proofErr w:type="gramStart"/>
      <w:r>
        <w:t xml:space="preserve">The influence of </w:t>
      </w:r>
      <w:proofErr w:type="spellStart"/>
      <w:r>
        <w:t>lentivirus</w:t>
      </w:r>
      <w:proofErr w:type="spellEnd"/>
      <w:r>
        <w:t>-mediated CXCR4 RNA interference on hepatic metastasis of colorectal cancer.</w:t>
      </w:r>
      <w:proofErr w:type="gramEnd"/>
      <w:r>
        <w:t xml:space="preserve"> </w:t>
      </w:r>
      <w:proofErr w:type="spellStart"/>
      <w:r>
        <w:rPr>
          <w:i/>
          <w:iCs/>
        </w:rPr>
        <w:t>Int</w:t>
      </w:r>
      <w:proofErr w:type="spellEnd"/>
      <w:r>
        <w:rPr>
          <w:i/>
          <w:iCs/>
        </w:rPr>
        <w:t xml:space="preserve"> J </w:t>
      </w:r>
      <w:proofErr w:type="spellStart"/>
      <w:r>
        <w:rPr>
          <w:i/>
          <w:iCs/>
        </w:rPr>
        <w:t>Oncol</w:t>
      </w:r>
      <w:proofErr w:type="spellEnd"/>
      <w:r>
        <w:t xml:space="preserve"> 2014; </w:t>
      </w:r>
      <w:r>
        <w:rPr>
          <w:b/>
          <w:bCs/>
        </w:rPr>
        <w:t>44</w:t>
      </w:r>
      <w:r>
        <w:t>: 1861-1869 [PMID: 24647809 DOI: 10.3892/ijo.2014.2348]</w:t>
      </w:r>
    </w:p>
    <w:p w:rsidR="00101C3E" w:rsidRDefault="00101C3E" w:rsidP="00101C3E">
      <w:pPr>
        <w:pStyle w:val="-1"/>
      </w:pPr>
      <w:r>
        <w:t>43</w:t>
      </w:r>
      <w:r>
        <w:tab/>
      </w:r>
      <w:proofErr w:type="spellStart"/>
      <w:r>
        <w:rPr>
          <w:b/>
          <w:bCs/>
        </w:rPr>
        <w:t>Unzueta</w:t>
      </w:r>
      <w:proofErr w:type="spellEnd"/>
      <w:r>
        <w:rPr>
          <w:b/>
          <w:bCs/>
        </w:rPr>
        <w:t xml:space="preserve"> U</w:t>
      </w:r>
      <w:r>
        <w:t xml:space="preserve">, </w:t>
      </w:r>
      <w:proofErr w:type="spellStart"/>
      <w:r>
        <w:t>Céspedes</w:t>
      </w:r>
      <w:proofErr w:type="spellEnd"/>
      <w:r>
        <w:t xml:space="preserve"> MV, </w:t>
      </w:r>
      <w:proofErr w:type="spellStart"/>
      <w:r>
        <w:t>Ferrer-Miralles</w:t>
      </w:r>
      <w:proofErr w:type="spellEnd"/>
      <w:r>
        <w:t xml:space="preserve"> N, Casanova I, </w:t>
      </w:r>
      <w:proofErr w:type="spellStart"/>
      <w:r>
        <w:t>Cedano</w:t>
      </w:r>
      <w:proofErr w:type="spellEnd"/>
      <w:r>
        <w:t xml:space="preserve"> J, </w:t>
      </w:r>
      <w:proofErr w:type="spellStart"/>
      <w:r>
        <w:t>Corchero</w:t>
      </w:r>
      <w:proofErr w:type="spellEnd"/>
      <w:r>
        <w:t xml:space="preserve"> JL, Domingo-</w:t>
      </w:r>
      <w:proofErr w:type="spellStart"/>
      <w:r>
        <w:t>Espín</w:t>
      </w:r>
      <w:proofErr w:type="spellEnd"/>
      <w:r>
        <w:t xml:space="preserve"> J, </w:t>
      </w:r>
      <w:proofErr w:type="spellStart"/>
      <w:r>
        <w:t>Villaverde</w:t>
      </w:r>
      <w:proofErr w:type="spellEnd"/>
      <w:r>
        <w:t xml:space="preserve"> A, </w:t>
      </w:r>
      <w:proofErr w:type="spellStart"/>
      <w:r>
        <w:t>Mangues</w:t>
      </w:r>
      <w:proofErr w:type="spellEnd"/>
      <w:r>
        <w:t xml:space="preserve"> R, </w:t>
      </w:r>
      <w:proofErr w:type="spellStart"/>
      <w:r>
        <w:t>Vázquez</w:t>
      </w:r>
      <w:proofErr w:type="spellEnd"/>
      <w:r>
        <w:t xml:space="preserve"> E. Intracellular CXCR4</w:t>
      </w:r>
      <w:r>
        <w:rPr>
          <w:vertAlign w:val="superscript"/>
        </w:rPr>
        <w:t>+</w:t>
      </w:r>
      <w:r>
        <w:t xml:space="preserve"> cell targeting with T22-empowered protein-only nanoparticles. </w:t>
      </w:r>
      <w:proofErr w:type="spellStart"/>
      <w:r>
        <w:rPr>
          <w:i/>
          <w:iCs/>
        </w:rPr>
        <w:t>Int</w:t>
      </w:r>
      <w:proofErr w:type="spellEnd"/>
      <w:r>
        <w:rPr>
          <w:i/>
          <w:iCs/>
        </w:rPr>
        <w:t xml:space="preserve"> J </w:t>
      </w:r>
      <w:proofErr w:type="spellStart"/>
      <w:r>
        <w:rPr>
          <w:i/>
          <w:iCs/>
        </w:rPr>
        <w:t>Nanomedicine</w:t>
      </w:r>
      <w:proofErr w:type="spellEnd"/>
      <w:r>
        <w:t xml:space="preserve"> 2012; </w:t>
      </w:r>
      <w:r>
        <w:rPr>
          <w:b/>
          <w:bCs/>
        </w:rPr>
        <w:t>7</w:t>
      </w:r>
      <w:r>
        <w:t>: 4533-4544 [PMID: 22923991 DOI: 10.2147/IJN.S34450]</w:t>
      </w:r>
    </w:p>
    <w:p w:rsidR="00101C3E" w:rsidRDefault="00101C3E" w:rsidP="00101C3E">
      <w:pPr>
        <w:pStyle w:val="-1"/>
      </w:pPr>
      <w:r>
        <w:lastRenderedPageBreak/>
        <w:t>44</w:t>
      </w:r>
      <w:r>
        <w:tab/>
      </w:r>
      <w:proofErr w:type="spellStart"/>
      <w:r>
        <w:rPr>
          <w:b/>
          <w:bCs/>
        </w:rPr>
        <w:t>Romain</w:t>
      </w:r>
      <w:proofErr w:type="spellEnd"/>
      <w:r>
        <w:rPr>
          <w:b/>
          <w:bCs/>
        </w:rPr>
        <w:t xml:space="preserve"> B</w:t>
      </w:r>
      <w:r>
        <w:t xml:space="preserve">, </w:t>
      </w:r>
      <w:proofErr w:type="spellStart"/>
      <w:r>
        <w:t>Hachet</w:t>
      </w:r>
      <w:proofErr w:type="spellEnd"/>
      <w:r>
        <w:t xml:space="preserve">-Haas M, Rohr S, Brigand C, </w:t>
      </w:r>
      <w:proofErr w:type="spellStart"/>
      <w:r>
        <w:t>Galzi</w:t>
      </w:r>
      <w:proofErr w:type="spellEnd"/>
      <w:r>
        <w:t xml:space="preserve"> JL, </w:t>
      </w:r>
      <w:proofErr w:type="spellStart"/>
      <w:r>
        <w:t>Gaub</w:t>
      </w:r>
      <w:proofErr w:type="spellEnd"/>
      <w:r>
        <w:t xml:space="preserve"> MP, </w:t>
      </w:r>
      <w:proofErr w:type="spellStart"/>
      <w:r>
        <w:t>Pencreach</w:t>
      </w:r>
      <w:proofErr w:type="spellEnd"/>
      <w:r>
        <w:t xml:space="preserve"> E, </w:t>
      </w:r>
      <w:proofErr w:type="spellStart"/>
      <w:r>
        <w:t>Guenot</w:t>
      </w:r>
      <w:proofErr w:type="spellEnd"/>
      <w:r>
        <w:t xml:space="preserve"> D. Hypoxia differentially regulated CXCR4 and CXCR7 signaling in colon cancer. </w:t>
      </w:r>
      <w:proofErr w:type="spellStart"/>
      <w:r>
        <w:rPr>
          <w:i/>
          <w:iCs/>
        </w:rPr>
        <w:t>Mol</w:t>
      </w:r>
      <w:proofErr w:type="spellEnd"/>
      <w:r>
        <w:rPr>
          <w:i/>
          <w:iCs/>
        </w:rPr>
        <w:t xml:space="preserve"> Cancer</w:t>
      </w:r>
      <w:r>
        <w:t xml:space="preserve"> 2014; </w:t>
      </w:r>
      <w:r>
        <w:rPr>
          <w:b/>
          <w:bCs/>
        </w:rPr>
        <w:t>13</w:t>
      </w:r>
      <w:r>
        <w:t>: 58 [PMID: 24629239 DOI: 10.1186/1476-4598-13-58]</w:t>
      </w:r>
    </w:p>
    <w:p w:rsidR="00101C3E" w:rsidRDefault="00101C3E" w:rsidP="00101C3E">
      <w:pPr>
        <w:pStyle w:val="-1"/>
      </w:pPr>
      <w:r>
        <w:t>45</w:t>
      </w:r>
      <w:r>
        <w:tab/>
      </w:r>
      <w:proofErr w:type="spellStart"/>
      <w:r>
        <w:rPr>
          <w:b/>
          <w:bCs/>
        </w:rPr>
        <w:t>Heckmann</w:t>
      </w:r>
      <w:proofErr w:type="spellEnd"/>
      <w:r>
        <w:rPr>
          <w:b/>
          <w:bCs/>
        </w:rPr>
        <w:t xml:space="preserve"> D</w:t>
      </w:r>
      <w:r>
        <w:t xml:space="preserve">, Maier P, </w:t>
      </w:r>
      <w:proofErr w:type="spellStart"/>
      <w:r>
        <w:t>Laufs</w:t>
      </w:r>
      <w:proofErr w:type="spellEnd"/>
      <w:r>
        <w:t xml:space="preserve"> S, Li L, </w:t>
      </w:r>
      <w:proofErr w:type="spellStart"/>
      <w:r>
        <w:t>Sleeman</w:t>
      </w:r>
      <w:proofErr w:type="spellEnd"/>
      <w:r>
        <w:t xml:space="preserve"> JP, Trunk MJ, </w:t>
      </w:r>
      <w:proofErr w:type="spellStart"/>
      <w:r>
        <w:t>Leupold</w:t>
      </w:r>
      <w:proofErr w:type="spellEnd"/>
      <w:r>
        <w:t xml:space="preserve"> JH, </w:t>
      </w:r>
      <w:proofErr w:type="spellStart"/>
      <w:r>
        <w:t>Wenz</w:t>
      </w:r>
      <w:proofErr w:type="spellEnd"/>
      <w:r>
        <w:t xml:space="preserve"> F, Zeller WJ, Fruehauf S, </w:t>
      </w:r>
      <w:proofErr w:type="spellStart"/>
      <w:r>
        <w:t>Allgayer</w:t>
      </w:r>
      <w:proofErr w:type="spellEnd"/>
      <w:r>
        <w:t xml:space="preserve"> H. The disparate twins: a comparative study of CXCR4 and CXCR7 in SDF-1α-induced gene expression, invasion and </w:t>
      </w:r>
      <w:proofErr w:type="spellStart"/>
      <w:r>
        <w:t>chemosensitivity</w:t>
      </w:r>
      <w:proofErr w:type="spellEnd"/>
      <w:r>
        <w:t xml:space="preserve"> of colon cancer. </w:t>
      </w:r>
      <w:proofErr w:type="spellStart"/>
      <w:r>
        <w:rPr>
          <w:i/>
          <w:iCs/>
        </w:rPr>
        <w:t>Clin</w:t>
      </w:r>
      <w:proofErr w:type="spellEnd"/>
      <w:r>
        <w:rPr>
          <w:i/>
          <w:iCs/>
        </w:rPr>
        <w:t xml:space="preserve"> Cancer Res</w:t>
      </w:r>
      <w:r>
        <w:t xml:space="preserve"> 2014; </w:t>
      </w:r>
      <w:r>
        <w:rPr>
          <w:b/>
          <w:bCs/>
        </w:rPr>
        <w:t>20</w:t>
      </w:r>
      <w:r>
        <w:t>: 604-616 [PMID: 24255072 DOI: 10.1158/1078-0432.CCR-13-0582]</w:t>
      </w:r>
    </w:p>
    <w:p w:rsidR="00101C3E" w:rsidRDefault="00101C3E" w:rsidP="00101C3E">
      <w:pPr>
        <w:pStyle w:val="-1"/>
      </w:pPr>
      <w:r>
        <w:t>46</w:t>
      </w:r>
      <w:r>
        <w:tab/>
      </w:r>
      <w:r>
        <w:rPr>
          <w:b/>
          <w:bCs/>
        </w:rPr>
        <w:t>Huang WS</w:t>
      </w:r>
      <w:r>
        <w:t xml:space="preserve">, Hsieh MC, Huang CY, </w:t>
      </w:r>
      <w:proofErr w:type="spellStart"/>
      <w:r>
        <w:t>Kuo</w:t>
      </w:r>
      <w:proofErr w:type="spellEnd"/>
      <w:r>
        <w:t xml:space="preserve"> YH, Tung SY, </w:t>
      </w:r>
      <w:proofErr w:type="spellStart"/>
      <w:r>
        <w:t>Shen</w:t>
      </w:r>
      <w:proofErr w:type="spellEnd"/>
      <w:r>
        <w:t xml:space="preserve"> CH, Hsieh YY, </w:t>
      </w:r>
      <w:proofErr w:type="spellStart"/>
      <w:r>
        <w:t>Teng</w:t>
      </w:r>
      <w:proofErr w:type="spellEnd"/>
      <w:r>
        <w:t xml:space="preserve"> CC, Lee KF, Chen TC, Lee KC, </w:t>
      </w:r>
      <w:proofErr w:type="spellStart"/>
      <w:r>
        <w:t>Kuo</w:t>
      </w:r>
      <w:proofErr w:type="spellEnd"/>
      <w:r>
        <w:t xml:space="preserve"> HC. The Association of CXC Receptor 4 Mediated Signaling Pathway with </w:t>
      </w:r>
      <w:proofErr w:type="spellStart"/>
      <w:r>
        <w:t>Oxaliplatin</w:t>
      </w:r>
      <w:proofErr w:type="spellEnd"/>
      <w:r>
        <w:t xml:space="preserve">-Resistant Human Colorectal Cancer Cells. </w:t>
      </w:r>
      <w:proofErr w:type="spellStart"/>
      <w:r>
        <w:rPr>
          <w:i/>
          <w:iCs/>
        </w:rPr>
        <w:t>PLoS</w:t>
      </w:r>
      <w:proofErr w:type="spellEnd"/>
      <w:r>
        <w:rPr>
          <w:i/>
          <w:iCs/>
        </w:rPr>
        <w:t xml:space="preserve"> One</w:t>
      </w:r>
      <w:r>
        <w:t xml:space="preserve"> 2016; </w:t>
      </w:r>
      <w:r>
        <w:rPr>
          <w:b/>
          <w:bCs/>
        </w:rPr>
        <w:t>11</w:t>
      </w:r>
      <w:r>
        <w:t>: e0159927 [PMID: 27668882 DOI: 10.1371/journal.pone.0159927]</w:t>
      </w:r>
    </w:p>
    <w:p w:rsidR="00101C3E" w:rsidRDefault="00101C3E" w:rsidP="00101C3E">
      <w:pPr>
        <w:pStyle w:val="-1"/>
      </w:pPr>
      <w:r>
        <w:t>47</w:t>
      </w:r>
      <w:r>
        <w:tab/>
      </w:r>
      <w:r>
        <w:rPr>
          <w:b/>
          <w:bCs/>
        </w:rPr>
        <w:t>Jin F</w:t>
      </w:r>
      <w:r>
        <w:t xml:space="preserve">, </w:t>
      </w:r>
      <w:proofErr w:type="spellStart"/>
      <w:r>
        <w:t>Ji</w:t>
      </w:r>
      <w:proofErr w:type="spellEnd"/>
      <w:r>
        <w:t xml:space="preserve"> H, </w:t>
      </w:r>
      <w:proofErr w:type="spellStart"/>
      <w:r>
        <w:t>Jia</w:t>
      </w:r>
      <w:proofErr w:type="spellEnd"/>
      <w:r>
        <w:t xml:space="preserve"> C, </w:t>
      </w:r>
      <w:proofErr w:type="spellStart"/>
      <w:r>
        <w:t>Brockmeier</w:t>
      </w:r>
      <w:proofErr w:type="spellEnd"/>
      <w:r>
        <w:t xml:space="preserve"> U, Hermann DM, </w:t>
      </w:r>
      <w:proofErr w:type="spellStart"/>
      <w:r>
        <w:t>Metzen</w:t>
      </w:r>
      <w:proofErr w:type="spellEnd"/>
      <w:r>
        <w:t xml:space="preserve"> E, Zhu Y, Chi B. Synergistic antitumor effects of </w:t>
      </w:r>
      <w:proofErr w:type="spellStart"/>
      <w:r>
        <w:t>endostar</w:t>
      </w:r>
      <w:proofErr w:type="spellEnd"/>
      <w:r>
        <w:t xml:space="preserve"> in combination with </w:t>
      </w:r>
      <w:proofErr w:type="spellStart"/>
      <w:r>
        <w:t>oxaliplatin</w:t>
      </w:r>
      <w:proofErr w:type="spellEnd"/>
      <w:r>
        <w:t xml:space="preserve"> via inhibition of HIF and CXCR4 in the colorectal cell line SW1116. </w:t>
      </w:r>
      <w:proofErr w:type="spellStart"/>
      <w:r>
        <w:rPr>
          <w:i/>
          <w:iCs/>
        </w:rPr>
        <w:t>PLoS</w:t>
      </w:r>
      <w:proofErr w:type="spellEnd"/>
      <w:r>
        <w:rPr>
          <w:i/>
          <w:iCs/>
        </w:rPr>
        <w:t xml:space="preserve"> One</w:t>
      </w:r>
      <w:r>
        <w:t xml:space="preserve"> 2012; </w:t>
      </w:r>
      <w:r>
        <w:rPr>
          <w:b/>
          <w:bCs/>
        </w:rPr>
        <w:t>7</w:t>
      </w:r>
      <w:r>
        <w:t>: e47161 [PMID: 23071744 DOI: 10.1371/journal.pone.0047161]</w:t>
      </w:r>
    </w:p>
    <w:p w:rsidR="00101C3E" w:rsidRDefault="00101C3E" w:rsidP="00101C3E">
      <w:pPr>
        <w:pStyle w:val="-1"/>
        <w:rPr>
          <w:spacing w:val="-2"/>
        </w:rPr>
      </w:pPr>
      <w:r>
        <w:rPr>
          <w:spacing w:val="-2"/>
        </w:rPr>
        <w:t>48</w:t>
      </w:r>
      <w:r>
        <w:rPr>
          <w:spacing w:val="-2"/>
        </w:rPr>
        <w:tab/>
      </w:r>
      <w:r>
        <w:rPr>
          <w:b/>
          <w:bCs/>
          <w:spacing w:val="-2"/>
        </w:rPr>
        <w:t>Jung K</w:t>
      </w:r>
      <w:r>
        <w:rPr>
          <w:spacing w:val="-2"/>
        </w:rPr>
        <w:t xml:space="preserve">, </w:t>
      </w:r>
      <w:proofErr w:type="spellStart"/>
      <w:r>
        <w:rPr>
          <w:spacing w:val="-2"/>
        </w:rPr>
        <w:t>Heishi</w:t>
      </w:r>
      <w:proofErr w:type="spellEnd"/>
      <w:r>
        <w:rPr>
          <w:spacing w:val="-2"/>
        </w:rPr>
        <w:t xml:space="preserve"> T, </w:t>
      </w:r>
      <w:proofErr w:type="spellStart"/>
      <w:r>
        <w:rPr>
          <w:spacing w:val="-2"/>
        </w:rPr>
        <w:t>Incio</w:t>
      </w:r>
      <w:proofErr w:type="spellEnd"/>
      <w:r>
        <w:rPr>
          <w:spacing w:val="-2"/>
        </w:rPr>
        <w:t xml:space="preserve"> J, Huang Y, Beech EY, Pinter M, Ho WW, Kawaguchi K, </w:t>
      </w:r>
      <w:proofErr w:type="spellStart"/>
      <w:r>
        <w:rPr>
          <w:spacing w:val="-2"/>
        </w:rPr>
        <w:t>Rahbari</w:t>
      </w:r>
      <w:proofErr w:type="spellEnd"/>
      <w:r>
        <w:rPr>
          <w:spacing w:val="-2"/>
        </w:rPr>
        <w:t xml:space="preserve"> NN, Chung E, Kim JK, Clark JW, Willett CG, Yun SH, Luster AD, </w:t>
      </w:r>
      <w:proofErr w:type="spellStart"/>
      <w:r>
        <w:rPr>
          <w:spacing w:val="-2"/>
        </w:rPr>
        <w:t>Padera</w:t>
      </w:r>
      <w:proofErr w:type="spellEnd"/>
      <w:r>
        <w:rPr>
          <w:spacing w:val="-2"/>
        </w:rPr>
        <w:t xml:space="preserve"> TP, Jain RK, </w:t>
      </w:r>
      <w:proofErr w:type="spellStart"/>
      <w:r>
        <w:rPr>
          <w:spacing w:val="-2"/>
        </w:rPr>
        <w:t>Fukumura</w:t>
      </w:r>
      <w:proofErr w:type="spellEnd"/>
      <w:r>
        <w:rPr>
          <w:spacing w:val="-2"/>
        </w:rPr>
        <w:t xml:space="preserve"> D. Targeting CXCR4-dependent immunosuppressive Ly6C</w:t>
      </w:r>
      <w:r>
        <w:rPr>
          <w:spacing w:val="-2"/>
          <w:vertAlign w:val="superscript"/>
        </w:rPr>
        <w:t>low</w:t>
      </w:r>
      <w:r>
        <w:rPr>
          <w:spacing w:val="-2"/>
        </w:rPr>
        <w:t xml:space="preserve"> monocytes improves </w:t>
      </w:r>
      <w:proofErr w:type="spellStart"/>
      <w:r>
        <w:rPr>
          <w:spacing w:val="-2"/>
        </w:rPr>
        <w:t>antiangiogenic</w:t>
      </w:r>
      <w:proofErr w:type="spellEnd"/>
      <w:r>
        <w:rPr>
          <w:spacing w:val="-2"/>
        </w:rPr>
        <w:t xml:space="preserve"> therapy in colorectal cancer. </w:t>
      </w:r>
      <w:proofErr w:type="spellStart"/>
      <w:r>
        <w:rPr>
          <w:i/>
          <w:iCs/>
          <w:spacing w:val="-2"/>
        </w:rPr>
        <w:t>Proc</w:t>
      </w:r>
      <w:proofErr w:type="spellEnd"/>
      <w:r>
        <w:rPr>
          <w:i/>
          <w:iCs/>
          <w:spacing w:val="-2"/>
        </w:rPr>
        <w:t xml:space="preserve"> </w:t>
      </w:r>
      <w:proofErr w:type="spellStart"/>
      <w:r>
        <w:rPr>
          <w:i/>
          <w:iCs/>
          <w:spacing w:val="-2"/>
        </w:rPr>
        <w:t>Natl</w:t>
      </w:r>
      <w:proofErr w:type="spellEnd"/>
      <w:r>
        <w:rPr>
          <w:i/>
          <w:iCs/>
          <w:spacing w:val="-2"/>
        </w:rPr>
        <w:t xml:space="preserve"> </w:t>
      </w:r>
      <w:proofErr w:type="spellStart"/>
      <w:r>
        <w:rPr>
          <w:i/>
          <w:iCs/>
          <w:spacing w:val="-2"/>
        </w:rPr>
        <w:t>Acad</w:t>
      </w:r>
      <w:proofErr w:type="spellEnd"/>
      <w:r>
        <w:rPr>
          <w:i/>
          <w:iCs/>
          <w:spacing w:val="-2"/>
        </w:rPr>
        <w:t xml:space="preserve"> </w:t>
      </w:r>
      <w:proofErr w:type="spellStart"/>
      <w:r>
        <w:rPr>
          <w:i/>
          <w:iCs/>
          <w:spacing w:val="-2"/>
        </w:rPr>
        <w:t>Sci</w:t>
      </w:r>
      <w:proofErr w:type="spellEnd"/>
      <w:r>
        <w:rPr>
          <w:i/>
          <w:iCs/>
          <w:spacing w:val="-2"/>
        </w:rPr>
        <w:t xml:space="preserve"> USA</w:t>
      </w:r>
      <w:r>
        <w:rPr>
          <w:spacing w:val="-2"/>
        </w:rPr>
        <w:t xml:space="preserve"> 2017; </w:t>
      </w:r>
      <w:r>
        <w:rPr>
          <w:b/>
          <w:bCs/>
          <w:spacing w:val="-2"/>
        </w:rPr>
        <w:t>114</w:t>
      </w:r>
      <w:r>
        <w:rPr>
          <w:spacing w:val="-2"/>
        </w:rPr>
        <w:t>: 10455-10460 [PMID: 28900008 DOI: 10.1073/pnas.1710754114]</w:t>
      </w:r>
    </w:p>
    <w:p w:rsidR="00101C3E" w:rsidRDefault="00101C3E" w:rsidP="00101C3E">
      <w:pPr>
        <w:pStyle w:val="-1"/>
      </w:pPr>
      <w:r>
        <w:t>49</w:t>
      </w:r>
      <w:r>
        <w:tab/>
      </w:r>
      <w:r>
        <w:rPr>
          <w:b/>
          <w:bCs/>
        </w:rPr>
        <w:t>Burns JM</w:t>
      </w:r>
      <w:r>
        <w:t xml:space="preserve">, Summers BC, Wang Y, </w:t>
      </w:r>
      <w:proofErr w:type="spellStart"/>
      <w:r>
        <w:t>Melikian</w:t>
      </w:r>
      <w:proofErr w:type="spellEnd"/>
      <w:r>
        <w:t xml:space="preserve"> A, </w:t>
      </w:r>
      <w:proofErr w:type="spellStart"/>
      <w:r>
        <w:t>Berahovich</w:t>
      </w:r>
      <w:proofErr w:type="spellEnd"/>
      <w:r>
        <w:t xml:space="preserve"> R, Miao Z, </w:t>
      </w:r>
      <w:proofErr w:type="spellStart"/>
      <w:r>
        <w:t>Penfold</w:t>
      </w:r>
      <w:proofErr w:type="spellEnd"/>
      <w:r>
        <w:t xml:space="preserve"> ME, Sunshine MJ, Littman DR, </w:t>
      </w:r>
      <w:proofErr w:type="spellStart"/>
      <w:r>
        <w:t>Kuo</w:t>
      </w:r>
      <w:proofErr w:type="spellEnd"/>
      <w:r>
        <w:t xml:space="preserve"> CJ, Wei K, McMaster BE, Wright K, Howard MC, </w:t>
      </w:r>
      <w:proofErr w:type="spellStart"/>
      <w:r>
        <w:t>Schall</w:t>
      </w:r>
      <w:proofErr w:type="spellEnd"/>
      <w:r>
        <w:t xml:space="preserve"> TJ. </w:t>
      </w:r>
      <w:proofErr w:type="gramStart"/>
      <w:r>
        <w:t>A novel chemokine receptor for SDF-1 and I-TAC involved in cell survival, cell adhesion, and tumor development.</w:t>
      </w:r>
      <w:proofErr w:type="gramEnd"/>
      <w:r>
        <w:t xml:space="preserve"> </w:t>
      </w:r>
      <w:r>
        <w:rPr>
          <w:i/>
          <w:iCs/>
        </w:rPr>
        <w:t xml:space="preserve">J </w:t>
      </w:r>
      <w:proofErr w:type="spellStart"/>
      <w:r>
        <w:rPr>
          <w:i/>
          <w:iCs/>
        </w:rPr>
        <w:t>Exp</w:t>
      </w:r>
      <w:proofErr w:type="spellEnd"/>
      <w:r>
        <w:rPr>
          <w:i/>
          <w:iCs/>
        </w:rPr>
        <w:t xml:space="preserve"> Med</w:t>
      </w:r>
      <w:r>
        <w:t xml:space="preserve"> 2006; </w:t>
      </w:r>
      <w:r>
        <w:rPr>
          <w:b/>
          <w:bCs/>
        </w:rPr>
        <w:t>203</w:t>
      </w:r>
      <w:r>
        <w:t>: 2201-2213 [PMID: 16940167 DOI: 10.1084/jem.20052144]</w:t>
      </w:r>
    </w:p>
    <w:p w:rsidR="00101C3E" w:rsidRDefault="00101C3E" w:rsidP="00101C3E">
      <w:pPr>
        <w:pStyle w:val="-1"/>
      </w:pPr>
      <w:r>
        <w:t>50</w:t>
      </w:r>
      <w:r>
        <w:tab/>
      </w:r>
      <w:r>
        <w:rPr>
          <w:b/>
          <w:bCs/>
        </w:rPr>
        <w:t>Qin S</w:t>
      </w:r>
      <w:r>
        <w:t xml:space="preserve">, </w:t>
      </w:r>
      <w:proofErr w:type="spellStart"/>
      <w:r>
        <w:t>Rottman</w:t>
      </w:r>
      <w:proofErr w:type="spellEnd"/>
      <w:r>
        <w:t xml:space="preserve"> JB, Myers P, </w:t>
      </w:r>
      <w:proofErr w:type="spellStart"/>
      <w:r>
        <w:t>Kassam</w:t>
      </w:r>
      <w:proofErr w:type="spellEnd"/>
      <w:r>
        <w:t xml:space="preserve"> N, </w:t>
      </w:r>
      <w:proofErr w:type="spellStart"/>
      <w:r>
        <w:t>Weinblatt</w:t>
      </w:r>
      <w:proofErr w:type="spellEnd"/>
      <w:r>
        <w:t xml:space="preserve"> M, </w:t>
      </w:r>
      <w:proofErr w:type="spellStart"/>
      <w:r>
        <w:t>Loetscher</w:t>
      </w:r>
      <w:proofErr w:type="spellEnd"/>
      <w:r>
        <w:t xml:space="preserve"> M, Koch AE, Moser B, Mackay CR. The chemokine receptors CXCR3 and CCR5 mark subsets of T cells associated with certain inflammatory reactions. </w:t>
      </w:r>
      <w:r>
        <w:rPr>
          <w:i/>
          <w:iCs/>
        </w:rPr>
        <w:t xml:space="preserve">J </w:t>
      </w:r>
      <w:proofErr w:type="spellStart"/>
      <w:r>
        <w:rPr>
          <w:i/>
          <w:iCs/>
        </w:rPr>
        <w:t>Clin</w:t>
      </w:r>
      <w:proofErr w:type="spellEnd"/>
      <w:r>
        <w:rPr>
          <w:i/>
          <w:iCs/>
        </w:rPr>
        <w:t xml:space="preserve"> Invest </w:t>
      </w:r>
      <w:r>
        <w:t xml:space="preserve">1998; </w:t>
      </w:r>
      <w:r>
        <w:rPr>
          <w:b/>
          <w:bCs/>
        </w:rPr>
        <w:t>101</w:t>
      </w:r>
      <w:r>
        <w:t>: 746-754 [PMID: 9466968 DOI: 10.1172/JCI1422]</w:t>
      </w:r>
    </w:p>
    <w:p w:rsidR="00101C3E" w:rsidRDefault="00101C3E" w:rsidP="00101C3E">
      <w:pPr>
        <w:pStyle w:val="-1"/>
      </w:pPr>
      <w:r>
        <w:t>51</w:t>
      </w:r>
      <w:r>
        <w:tab/>
      </w:r>
      <w:proofErr w:type="spellStart"/>
      <w:r>
        <w:rPr>
          <w:b/>
          <w:bCs/>
        </w:rPr>
        <w:t>Sauty</w:t>
      </w:r>
      <w:proofErr w:type="spellEnd"/>
      <w:r>
        <w:rPr>
          <w:b/>
          <w:bCs/>
        </w:rPr>
        <w:t xml:space="preserve"> A</w:t>
      </w:r>
      <w:r>
        <w:t xml:space="preserve">, </w:t>
      </w:r>
      <w:proofErr w:type="spellStart"/>
      <w:r>
        <w:t>Dziejman</w:t>
      </w:r>
      <w:proofErr w:type="spellEnd"/>
      <w:r>
        <w:t xml:space="preserve"> M, </w:t>
      </w:r>
      <w:proofErr w:type="spellStart"/>
      <w:r>
        <w:t>Taha</w:t>
      </w:r>
      <w:proofErr w:type="spellEnd"/>
      <w:r>
        <w:t xml:space="preserve"> RA, </w:t>
      </w:r>
      <w:proofErr w:type="spellStart"/>
      <w:r>
        <w:t>Iarossi</w:t>
      </w:r>
      <w:proofErr w:type="spellEnd"/>
      <w:r>
        <w:t xml:space="preserve"> AS, </w:t>
      </w:r>
      <w:proofErr w:type="spellStart"/>
      <w:r>
        <w:t>Neote</w:t>
      </w:r>
      <w:proofErr w:type="spellEnd"/>
      <w:r>
        <w:t xml:space="preserve"> K, Garcia-Zepeda EA, Hamid Q, Luster AD. The T cell-specific CXC </w:t>
      </w:r>
      <w:proofErr w:type="spellStart"/>
      <w:r>
        <w:t>chemokines</w:t>
      </w:r>
      <w:proofErr w:type="spellEnd"/>
      <w:r>
        <w:t xml:space="preserve"> IP-10, </w:t>
      </w:r>
      <w:proofErr w:type="spellStart"/>
      <w:r>
        <w:t>Mig</w:t>
      </w:r>
      <w:proofErr w:type="spellEnd"/>
      <w:r>
        <w:t xml:space="preserve">, and I-TAC are expressed by activated human bronchial epithelial cells. </w:t>
      </w:r>
      <w:r>
        <w:rPr>
          <w:i/>
          <w:iCs/>
        </w:rPr>
        <w:t xml:space="preserve">J </w:t>
      </w:r>
      <w:proofErr w:type="spellStart"/>
      <w:r>
        <w:rPr>
          <w:i/>
          <w:iCs/>
        </w:rPr>
        <w:t>Immunol</w:t>
      </w:r>
      <w:proofErr w:type="spellEnd"/>
      <w:r>
        <w:t xml:space="preserve"> 1999; </w:t>
      </w:r>
      <w:r>
        <w:rPr>
          <w:b/>
          <w:bCs/>
        </w:rPr>
        <w:t>162</w:t>
      </w:r>
      <w:r>
        <w:t>: 3549-3558 [PMID: 10092813]</w:t>
      </w:r>
    </w:p>
    <w:p w:rsidR="00101C3E" w:rsidRDefault="00101C3E" w:rsidP="00101C3E">
      <w:pPr>
        <w:pStyle w:val="-1"/>
      </w:pPr>
      <w:r>
        <w:t>52</w:t>
      </w:r>
      <w:r>
        <w:tab/>
      </w:r>
      <w:proofErr w:type="spellStart"/>
      <w:r>
        <w:rPr>
          <w:b/>
          <w:bCs/>
        </w:rPr>
        <w:t>Lal</w:t>
      </w:r>
      <w:proofErr w:type="spellEnd"/>
      <w:r>
        <w:rPr>
          <w:b/>
          <w:bCs/>
        </w:rPr>
        <w:t xml:space="preserve"> N</w:t>
      </w:r>
      <w:r>
        <w:t xml:space="preserve">, White BS, </w:t>
      </w:r>
      <w:proofErr w:type="spellStart"/>
      <w:r>
        <w:t>Goussous</w:t>
      </w:r>
      <w:proofErr w:type="spellEnd"/>
      <w:r>
        <w:t xml:space="preserve"> G, Pickles O, Mason MJ, </w:t>
      </w:r>
      <w:proofErr w:type="spellStart"/>
      <w:r>
        <w:t>Beggs</w:t>
      </w:r>
      <w:proofErr w:type="spellEnd"/>
      <w:r>
        <w:t xml:space="preserve"> AD, </w:t>
      </w:r>
      <w:proofErr w:type="spellStart"/>
      <w:r>
        <w:t>Taniere</w:t>
      </w:r>
      <w:proofErr w:type="spellEnd"/>
      <w:r>
        <w:t xml:space="preserve"> P, </w:t>
      </w:r>
      <w:proofErr w:type="spellStart"/>
      <w:r>
        <w:t>Willcox</w:t>
      </w:r>
      <w:proofErr w:type="spellEnd"/>
      <w:r>
        <w:t xml:space="preserve"> BE, </w:t>
      </w:r>
      <w:proofErr w:type="spellStart"/>
      <w:r>
        <w:t>Guinney</w:t>
      </w:r>
      <w:proofErr w:type="spellEnd"/>
      <w:r>
        <w:t xml:space="preserve"> J, Middleton GW. KRAS Mutation and Consensus Molecular Subtypes 2 and 3 Are Independently Associated with Reduced Immune Infiltration and Reactivity in Colorectal Cancer. </w:t>
      </w:r>
      <w:proofErr w:type="spellStart"/>
      <w:r>
        <w:rPr>
          <w:i/>
          <w:iCs/>
        </w:rPr>
        <w:t>Clin</w:t>
      </w:r>
      <w:proofErr w:type="spellEnd"/>
      <w:r>
        <w:rPr>
          <w:i/>
          <w:iCs/>
        </w:rPr>
        <w:t xml:space="preserve"> Cancer Res</w:t>
      </w:r>
      <w:r>
        <w:t xml:space="preserve"> 2018; </w:t>
      </w:r>
      <w:r>
        <w:rPr>
          <w:b/>
          <w:bCs/>
        </w:rPr>
        <w:t>24</w:t>
      </w:r>
      <w:r>
        <w:t>: 224-233 [PMID: 29061646 DOI: 10.1158/1078-0432.CCR-17-1090]</w:t>
      </w:r>
    </w:p>
    <w:p w:rsidR="00101C3E" w:rsidRDefault="00101C3E" w:rsidP="00101C3E">
      <w:pPr>
        <w:pStyle w:val="-1"/>
      </w:pPr>
      <w:r>
        <w:t>53</w:t>
      </w:r>
      <w:r>
        <w:tab/>
      </w:r>
      <w:proofErr w:type="spellStart"/>
      <w:r>
        <w:rPr>
          <w:b/>
          <w:bCs/>
        </w:rPr>
        <w:t>Kistner</w:t>
      </w:r>
      <w:proofErr w:type="spellEnd"/>
      <w:r>
        <w:rPr>
          <w:b/>
          <w:bCs/>
        </w:rPr>
        <w:t xml:space="preserve"> L</w:t>
      </w:r>
      <w:r>
        <w:t xml:space="preserve">, Doll D, </w:t>
      </w:r>
      <w:proofErr w:type="spellStart"/>
      <w:r>
        <w:t>Holtorf</w:t>
      </w:r>
      <w:proofErr w:type="spellEnd"/>
      <w:r>
        <w:t xml:space="preserve"> A, </w:t>
      </w:r>
      <w:proofErr w:type="spellStart"/>
      <w:r>
        <w:t>Nitsche</w:t>
      </w:r>
      <w:proofErr w:type="spellEnd"/>
      <w:r>
        <w:t xml:space="preserve"> U, Janssen KP. Interferon-inducible CXC-</w:t>
      </w:r>
      <w:proofErr w:type="spellStart"/>
      <w:r>
        <w:t>chemokines</w:t>
      </w:r>
      <w:proofErr w:type="spellEnd"/>
      <w:r>
        <w:t xml:space="preserve"> are crucial immune modulators and survival predictors in colorectal cancer. </w:t>
      </w:r>
      <w:proofErr w:type="spellStart"/>
      <w:r>
        <w:rPr>
          <w:i/>
          <w:iCs/>
        </w:rPr>
        <w:t>Oncotarget</w:t>
      </w:r>
      <w:proofErr w:type="spellEnd"/>
      <w:r>
        <w:t xml:space="preserve"> 2017; </w:t>
      </w:r>
      <w:r>
        <w:rPr>
          <w:b/>
          <w:bCs/>
        </w:rPr>
        <w:t>8</w:t>
      </w:r>
      <w:r>
        <w:t>: 89998-90012 [PMID: 29163806 DOI: 10.18632/oncotarget.21286]</w:t>
      </w:r>
    </w:p>
    <w:p w:rsidR="00101C3E" w:rsidRDefault="00101C3E" w:rsidP="00101C3E">
      <w:pPr>
        <w:pStyle w:val="-1"/>
        <w:rPr>
          <w:spacing w:val="-5"/>
        </w:rPr>
      </w:pPr>
      <w:r>
        <w:rPr>
          <w:spacing w:val="-5"/>
        </w:rPr>
        <w:t>54</w:t>
      </w:r>
      <w:r>
        <w:rPr>
          <w:spacing w:val="-5"/>
        </w:rPr>
        <w:tab/>
      </w:r>
      <w:proofErr w:type="spellStart"/>
      <w:r>
        <w:rPr>
          <w:b/>
          <w:bCs/>
          <w:spacing w:val="-5"/>
        </w:rPr>
        <w:t>Zumwalt</w:t>
      </w:r>
      <w:proofErr w:type="spellEnd"/>
      <w:r>
        <w:rPr>
          <w:b/>
          <w:bCs/>
          <w:spacing w:val="-5"/>
        </w:rPr>
        <w:t xml:space="preserve"> TJ</w:t>
      </w:r>
      <w:r>
        <w:rPr>
          <w:spacing w:val="-5"/>
        </w:rPr>
        <w:t xml:space="preserve">, Arnold M, </w:t>
      </w:r>
      <w:proofErr w:type="spellStart"/>
      <w:r>
        <w:rPr>
          <w:spacing w:val="-5"/>
        </w:rPr>
        <w:t>Goel</w:t>
      </w:r>
      <w:proofErr w:type="spellEnd"/>
      <w:r>
        <w:rPr>
          <w:spacing w:val="-5"/>
        </w:rPr>
        <w:t xml:space="preserve"> A, Boland CR. Active secretion of CXCL10 and CCL5 from colorectal cancer microenvironments associates with </w:t>
      </w:r>
      <w:proofErr w:type="spellStart"/>
      <w:r>
        <w:rPr>
          <w:spacing w:val="-5"/>
        </w:rPr>
        <w:t>GranzymeB</w:t>
      </w:r>
      <w:proofErr w:type="spellEnd"/>
      <w:r>
        <w:rPr>
          <w:spacing w:val="-5"/>
        </w:rPr>
        <w:t xml:space="preserve">+ CD8+ T-cell infiltration. </w:t>
      </w:r>
      <w:proofErr w:type="spellStart"/>
      <w:r>
        <w:rPr>
          <w:i/>
          <w:iCs/>
          <w:spacing w:val="-5"/>
        </w:rPr>
        <w:t>Oncotarget</w:t>
      </w:r>
      <w:proofErr w:type="spellEnd"/>
      <w:r>
        <w:rPr>
          <w:spacing w:val="-5"/>
        </w:rPr>
        <w:t xml:space="preserve"> 2015; </w:t>
      </w:r>
      <w:r>
        <w:rPr>
          <w:b/>
          <w:bCs/>
          <w:spacing w:val="-5"/>
        </w:rPr>
        <w:t>6</w:t>
      </w:r>
      <w:r>
        <w:rPr>
          <w:spacing w:val="-5"/>
        </w:rPr>
        <w:t>: 2981-2991 [PMID: 25671296 DOI: 10.18632/oncotarget.3205]</w:t>
      </w:r>
    </w:p>
    <w:p w:rsidR="00101C3E" w:rsidRDefault="00101C3E" w:rsidP="00101C3E">
      <w:pPr>
        <w:pStyle w:val="-1"/>
      </w:pPr>
      <w:r>
        <w:t>55</w:t>
      </w:r>
      <w:r>
        <w:tab/>
      </w:r>
      <w:r>
        <w:rPr>
          <w:b/>
          <w:bCs/>
        </w:rPr>
        <w:t>Wu Z</w:t>
      </w:r>
      <w:r>
        <w:t xml:space="preserve">, Huang X, Han X, Li Z, Zhu Q, Yan J, Yu S, Jin Z, Wang Z, </w:t>
      </w:r>
      <w:proofErr w:type="spellStart"/>
      <w:r>
        <w:t>Zheng</w:t>
      </w:r>
      <w:proofErr w:type="spellEnd"/>
      <w:r>
        <w:t xml:space="preserve"> Q, Wang Y. The chemokine CXCL9 expression is associated with better prognosis for colorectal carcinoma patients. </w:t>
      </w:r>
      <w:r>
        <w:rPr>
          <w:i/>
          <w:iCs/>
        </w:rPr>
        <w:t xml:space="preserve">Biomed </w:t>
      </w:r>
      <w:proofErr w:type="spellStart"/>
      <w:r>
        <w:rPr>
          <w:i/>
          <w:iCs/>
        </w:rPr>
        <w:t>Pharmacother</w:t>
      </w:r>
      <w:proofErr w:type="spellEnd"/>
      <w:r>
        <w:t xml:space="preserve"> 2016; </w:t>
      </w:r>
      <w:r>
        <w:rPr>
          <w:b/>
          <w:bCs/>
        </w:rPr>
        <w:t>78</w:t>
      </w:r>
      <w:r>
        <w:t>: 8-13 [PMID: 26898419 DOI: 10.1016/j.biopha.2015.12.021]</w:t>
      </w:r>
    </w:p>
    <w:p w:rsidR="00101C3E" w:rsidRDefault="00101C3E" w:rsidP="00101C3E">
      <w:pPr>
        <w:pStyle w:val="-1"/>
      </w:pPr>
      <w:r>
        <w:t>56</w:t>
      </w:r>
      <w:r>
        <w:tab/>
      </w:r>
      <w:proofErr w:type="spellStart"/>
      <w:r>
        <w:rPr>
          <w:b/>
          <w:bCs/>
        </w:rPr>
        <w:t>Agesen</w:t>
      </w:r>
      <w:proofErr w:type="spellEnd"/>
      <w:r>
        <w:rPr>
          <w:b/>
          <w:bCs/>
        </w:rPr>
        <w:t xml:space="preserve"> TH</w:t>
      </w:r>
      <w:r>
        <w:t xml:space="preserve">, </w:t>
      </w:r>
      <w:proofErr w:type="spellStart"/>
      <w:r>
        <w:t>Sveen</w:t>
      </w:r>
      <w:proofErr w:type="spellEnd"/>
      <w:r>
        <w:t xml:space="preserve"> A, </w:t>
      </w:r>
      <w:proofErr w:type="spellStart"/>
      <w:r>
        <w:t>Merok</w:t>
      </w:r>
      <w:proofErr w:type="spellEnd"/>
      <w:r>
        <w:t xml:space="preserve"> MA, Lind GE, </w:t>
      </w:r>
      <w:proofErr w:type="spellStart"/>
      <w:r>
        <w:t>Nesbakken</w:t>
      </w:r>
      <w:proofErr w:type="spellEnd"/>
      <w:r>
        <w:t xml:space="preserve"> A, </w:t>
      </w:r>
      <w:proofErr w:type="spellStart"/>
      <w:r>
        <w:t>Skotheim</w:t>
      </w:r>
      <w:proofErr w:type="spellEnd"/>
      <w:r>
        <w:t xml:space="preserve"> RI, </w:t>
      </w:r>
      <w:proofErr w:type="spellStart"/>
      <w:r>
        <w:t>Lothe</w:t>
      </w:r>
      <w:proofErr w:type="spellEnd"/>
      <w:r>
        <w:t xml:space="preserve"> RA. </w:t>
      </w:r>
      <w:proofErr w:type="spellStart"/>
      <w:r>
        <w:t>ColoGuideEx</w:t>
      </w:r>
      <w:proofErr w:type="spellEnd"/>
      <w:r>
        <w:t xml:space="preserve">: a robust gene classifier specific for stage II colorectal cancer prognosis. </w:t>
      </w:r>
      <w:r>
        <w:rPr>
          <w:i/>
          <w:iCs/>
        </w:rPr>
        <w:t>Gut</w:t>
      </w:r>
      <w:r>
        <w:t xml:space="preserve"> 2012; </w:t>
      </w:r>
      <w:r>
        <w:rPr>
          <w:b/>
          <w:bCs/>
        </w:rPr>
        <w:t>61</w:t>
      </w:r>
      <w:r>
        <w:t>: 1560-1567 [PMID: 22213796 DOI: 10.1136/gutjnl-2011-301179]</w:t>
      </w:r>
    </w:p>
    <w:p w:rsidR="00101C3E" w:rsidRDefault="00101C3E" w:rsidP="00101C3E">
      <w:pPr>
        <w:pStyle w:val="-1"/>
      </w:pPr>
      <w:r>
        <w:t>57</w:t>
      </w:r>
      <w:r>
        <w:tab/>
      </w:r>
      <w:r>
        <w:rPr>
          <w:b/>
          <w:bCs/>
        </w:rPr>
        <w:t>Wu Z</w:t>
      </w:r>
      <w:r>
        <w:t xml:space="preserve">, Han X, Yan J, Pan Y, Gong J, Di J, Cheng Z, Jin Z, Wang Z, </w:t>
      </w:r>
      <w:proofErr w:type="spellStart"/>
      <w:r>
        <w:t>Zheng</w:t>
      </w:r>
      <w:proofErr w:type="spellEnd"/>
      <w:r>
        <w:t xml:space="preserve"> Q, Wang Y. </w:t>
      </w:r>
      <w:proofErr w:type="gramStart"/>
      <w:r>
        <w:t>The prognostic significance of chemokine receptor CXCR3 expression in colorectal carcinoma.</w:t>
      </w:r>
      <w:proofErr w:type="gramEnd"/>
      <w:r>
        <w:t xml:space="preserve"> </w:t>
      </w:r>
      <w:r>
        <w:rPr>
          <w:i/>
          <w:iCs/>
        </w:rPr>
        <w:t xml:space="preserve">Biomed </w:t>
      </w:r>
      <w:proofErr w:type="spellStart"/>
      <w:r>
        <w:rPr>
          <w:i/>
          <w:iCs/>
        </w:rPr>
        <w:t>Pharmacother</w:t>
      </w:r>
      <w:proofErr w:type="spellEnd"/>
      <w:r>
        <w:t xml:space="preserve"> 2012; </w:t>
      </w:r>
      <w:r>
        <w:rPr>
          <w:b/>
          <w:bCs/>
        </w:rPr>
        <w:t>66</w:t>
      </w:r>
      <w:r>
        <w:t>: 373-377 [PMID: 22401929 DOI: 10.1016/j.biopha.2011.12.003]</w:t>
      </w:r>
    </w:p>
    <w:p w:rsidR="00101C3E" w:rsidRDefault="00101C3E" w:rsidP="00101C3E">
      <w:pPr>
        <w:pStyle w:val="-1"/>
      </w:pPr>
      <w:r>
        <w:t>58</w:t>
      </w:r>
      <w:r>
        <w:tab/>
      </w:r>
      <w:proofErr w:type="spellStart"/>
      <w:r>
        <w:rPr>
          <w:b/>
          <w:bCs/>
        </w:rPr>
        <w:t>Zeng</w:t>
      </w:r>
      <w:proofErr w:type="spellEnd"/>
      <w:r>
        <w:rPr>
          <w:b/>
          <w:bCs/>
        </w:rPr>
        <w:t xml:space="preserve"> YJ</w:t>
      </w:r>
      <w:r>
        <w:t xml:space="preserve">, Lai W, Wu H, Liu L, </w:t>
      </w:r>
      <w:proofErr w:type="spellStart"/>
      <w:r>
        <w:t>Xu</w:t>
      </w:r>
      <w:proofErr w:type="spellEnd"/>
      <w:r>
        <w:t xml:space="preserve"> HY, Wang J, Chu ZH. Neuroendocrine-like cells -derived CXCL10 and CXCL11 induce the infiltration of tumor-associated macrophage leading to the poor prognosis of colorectal cancer. </w:t>
      </w:r>
      <w:proofErr w:type="spellStart"/>
      <w:r>
        <w:rPr>
          <w:i/>
          <w:iCs/>
        </w:rPr>
        <w:t>Oncotarget</w:t>
      </w:r>
      <w:proofErr w:type="spellEnd"/>
      <w:r>
        <w:rPr>
          <w:i/>
          <w:iCs/>
        </w:rPr>
        <w:t xml:space="preserve"> </w:t>
      </w:r>
      <w:r>
        <w:t xml:space="preserve">2016; </w:t>
      </w:r>
      <w:r>
        <w:rPr>
          <w:b/>
          <w:bCs/>
        </w:rPr>
        <w:t>7</w:t>
      </w:r>
      <w:r>
        <w:t xml:space="preserve">: 27394-27407 [PMID: 27034164 DOI: </w:t>
      </w:r>
      <w:r>
        <w:lastRenderedPageBreak/>
        <w:t>10.18632/oncotarget.8423]</w:t>
      </w:r>
    </w:p>
    <w:p w:rsidR="00101C3E" w:rsidRDefault="00101C3E" w:rsidP="00101C3E">
      <w:pPr>
        <w:pStyle w:val="-1"/>
      </w:pPr>
      <w:r>
        <w:t>59</w:t>
      </w:r>
      <w:r>
        <w:tab/>
      </w:r>
      <w:r>
        <w:rPr>
          <w:b/>
          <w:bCs/>
        </w:rPr>
        <w:t>Brackett CM</w:t>
      </w:r>
      <w:r>
        <w:t xml:space="preserve">, </w:t>
      </w:r>
      <w:proofErr w:type="spellStart"/>
      <w:r>
        <w:t>Kojouharov</w:t>
      </w:r>
      <w:proofErr w:type="spellEnd"/>
      <w:r>
        <w:t xml:space="preserve"> B, </w:t>
      </w:r>
      <w:proofErr w:type="spellStart"/>
      <w:r>
        <w:t>Veith</w:t>
      </w:r>
      <w:proofErr w:type="spellEnd"/>
      <w:r>
        <w:t xml:space="preserve"> J, Greene KF, </w:t>
      </w:r>
      <w:proofErr w:type="spellStart"/>
      <w:r>
        <w:t>Burdelya</w:t>
      </w:r>
      <w:proofErr w:type="spellEnd"/>
      <w:r>
        <w:t xml:space="preserve"> LG, </w:t>
      </w:r>
      <w:proofErr w:type="spellStart"/>
      <w:r>
        <w:t>Gollnick</w:t>
      </w:r>
      <w:proofErr w:type="spellEnd"/>
      <w:r>
        <w:t xml:space="preserve"> SO, Abrams SI, </w:t>
      </w:r>
      <w:proofErr w:type="spellStart"/>
      <w:r>
        <w:t>Gudkov</w:t>
      </w:r>
      <w:proofErr w:type="spellEnd"/>
      <w:r>
        <w:t xml:space="preserve"> AV. Toll-like receptor-5 agonist, </w:t>
      </w:r>
      <w:proofErr w:type="spellStart"/>
      <w:r>
        <w:t>entolimod</w:t>
      </w:r>
      <w:proofErr w:type="spellEnd"/>
      <w:r>
        <w:t xml:space="preserve">, suppresses metastasis and induces immunity by stimulating an NK-dendritic-CD8+ T-cell axis. </w:t>
      </w:r>
      <w:proofErr w:type="spellStart"/>
      <w:r>
        <w:rPr>
          <w:i/>
          <w:iCs/>
        </w:rPr>
        <w:t>Proc</w:t>
      </w:r>
      <w:proofErr w:type="spellEnd"/>
      <w:r>
        <w:rPr>
          <w:i/>
          <w:iCs/>
        </w:rPr>
        <w:t xml:space="preserve"> </w:t>
      </w:r>
      <w:proofErr w:type="spellStart"/>
      <w:r>
        <w:rPr>
          <w:i/>
          <w:iCs/>
        </w:rPr>
        <w:t>Natl</w:t>
      </w:r>
      <w:proofErr w:type="spellEnd"/>
      <w:r>
        <w:rPr>
          <w:i/>
          <w:iCs/>
        </w:rPr>
        <w:t xml:space="preserve"> </w:t>
      </w:r>
      <w:proofErr w:type="spellStart"/>
      <w:r>
        <w:rPr>
          <w:i/>
          <w:iCs/>
        </w:rPr>
        <w:t>Acad</w:t>
      </w:r>
      <w:proofErr w:type="spellEnd"/>
      <w:r>
        <w:rPr>
          <w:i/>
          <w:iCs/>
        </w:rPr>
        <w:t xml:space="preserve"> </w:t>
      </w:r>
      <w:proofErr w:type="spellStart"/>
      <w:r>
        <w:rPr>
          <w:i/>
          <w:iCs/>
        </w:rPr>
        <w:t>Sci</w:t>
      </w:r>
      <w:proofErr w:type="spellEnd"/>
      <w:r>
        <w:rPr>
          <w:i/>
          <w:iCs/>
        </w:rPr>
        <w:t xml:space="preserve"> USA</w:t>
      </w:r>
      <w:r>
        <w:t xml:space="preserve"> 2016; </w:t>
      </w:r>
      <w:r>
        <w:rPr>
          <w:b/>
          <w:bCs/>
        </w:rPr>
        <w:t>113</w:t>
      </w:r>
      <w:r>
        <w:t>: E874-E883 [PMID: 26831100 DOI: 10.1073/pnas.1521359113]</w:t>
      </w:r>
    </w:p>
    <w:p w:rsidR="00101C3E" w:rsidRDefault="00101C3E" w:rsidP="00101C3E">
      <w:pPr>
        <w:pStyle w:val="-1"/>
      </w:pPr>
      <w:r>
        <w:t>60</w:t>
      </w:r>
      <w:r>
        <w:tab/>
      </w:r>
      <w:r>
        <w:rPr>
          <w:b/>
          <w:bCs/>
        </w:rPr>
        <w:t>Yang H</w:t>
      </w:r>
      <w:r>
        <w:t xml:space="preserve">, Yamazaki T, </w:t>
      </w:r>
      <w:proofErr w:type="spellStart"/>
      <w:r>
        <w:t>Pietrocola</w:t>
      </w:r>
      <w:proofErr w:type="spellEnd"/>
      <w:r>
        <w:t xml:space="preserve"> F, Zhou H, </w:t>
      </w:r>
      <w:proofErr w:type="spellStart"/>
      <w:r>
        <w:t>Zitvogel</w:t>
      </w:r>
      <w:proofErr w:type="spellEnd"/>
      <w:r>
        <w:t xml:space="preserve"> L, Ma Y, </w:t>
      </w:r>
      <w:proofErr w:type="spellStart"/>
      <w:r>
        <w:t>Kroemer</w:t>
      </w:r>
      <w:proofErr w:type="spellEnd"/>
      <w:r>
        <w:t xml:space="preserve"> G. STAT3 Inhibition Enhances the Therapeutic Efficacy of Immunogenic Chemotherapy by Stimulating Type 1 Interferon Production by Cancer Cells. </w:t>
      </w:r>
      <w:r>
        <w:rPr>
          <w:i/>
          <w:iCs/>
        </w:rPr>
        <w:t xml:space="preserve">Cancer Res </w:t>
      </w:r>
      <w:r>
        <w:t xml:space="preserve">2015; </w:t>
      </w:r>
      <w:r>
        <w:rPr>
          <w:b/>
          <w:bCs/>
        </w:rPr>
        <w:t>75</w:t>
      </w:r>
      <w:r>
        <w:t>: 3812-3822 [PMID: 26208907 DOI: 10.1158/0008-5472.CAN-15-1122]</w:t>
      </w:r>
    </w:p>
    <w:p w:rsidR="00101C3E" w:rsidRDefault="00101C3E" w:rsidP="00101C3E">
      <w:pPr>
        <w:pStyle w:val="-1"/>
      </w:pPr>
      <w:r>
        <w:t>61</w:t>
      </w:r>
      <w:r>
        <w:tab/>
      </w:r>
      <w:proofErr w:type="spellStart"/>
      <w:r>
        <w:rPr>
          <w:b/>
          <w:bCs/>
        </w:rPr>
        <w:t>Akeus</w:t>
      </w:r>
      <w:proofErr w:type="spellEnd"/>
      <w:r>
        <w:rPr>
          <w:b/>
          <w:bCs/>
        </w:rPr>
        <w:t xml:space="preserve"> P</w:t>
      </w:r>
      <w:r>
        <w:t xml:space="preserve">, </w:t>
      </w:r>
      <w:proofErr w:type="spellStart"/>
      <w:r>
        <w:t>Langenes</w:t>
      </w:r>
      <w:proofErr w:type="spellEnd"/>
      <w:r>
        <w:t xml:space="preserve"> V, </w:t>
      </w:r>
      <w:proofErr w:type="spellStart"/>
      <w:r>
        <w:t>Kristensen</w:t>
      </w:r>
      <w:proofErr w:type="spellEnd"/>
      <w:r>
        <w:t xml:space="preserve"> J, von </w:t>
      </w:r>
      <w:proofErr w:type="spellStart"/>
      <w:r>
        <w:t>Mentzer</w:t>
      </w:r>
      <w:proofErr w:type="spellEnd"/>
      <w:r>
        <w:t xml:space="preserve"> A, </w:t>
      </w:r>
      <w:proofErr w:type="spellStart"/>
      <w:r>
        <w:t>Sparwasser</w:t>
      </w:r>
      <w:proofErr w:type="spellEnd"/>
      <w:r>
        <w:t xml:space="preserve"> T, </w:t>
      </w:r>
      <w:proofErr w:type="spellStart"/>
      <w:r>
        <w:t>Raghavan</w:t>
      </w:r>
      <w:proofErr w:type="spellEnd"/>
      <w:r>
        <w:t xml:space="preserve"> S, </w:t>
      </w:r>
      <w:proofErr w:type="spellStart"/>
      <w:r>
        <w:t>Quiding-Järbrink</w:t>
      </w:r>
      <w:proofErr w:type="spellEnd"/>
      <w:r>
        <w:t xml:space="preserve"> M. </w:t>
      </w:r>
      <w:proofErr w:type="spellStart"/>
      <w:r>
        <w:t>Treg</w:t>
      </w:r>
      <w:proofErr w:type="spellEnd"/>
      <w:r>
        <w:t xml:space="preserve">-cell depletion promotes chemokine production and accumulation of CXCR3(+) conventional T cells in intestinal tumors. </w:t>
      </w:r>
      <w:proofErr w:type="spellStart"/>
      <w:r>
        <w:rPr>
          <w:i/>
          <w:iCs/>
        </w:rPr>
        <w:t>Eur</w:t>
      </w:r>
      <w:proofErr w:type="spellEnd"/>
      <w:r>
        <w:rPr>
          <w:i/>
          <w:iCs/>
        </w:rPr>
        <w:t xml:space="preserve"> J </w:t>
      </w:r>
      <w:proofErr w:type="spellStart"/>
      <w:r>
        <w:rPr>
          <w:i/>
          <w:iCs/>
        </w:rPr>
        <w:t>Immunol</w:t>
      </w:r>
      <w:proofErr w:type="spellEnd"/>
      <w:r>
        <w:t xml:space="preserve"> 2015; </w:t>
      </w:r>
      <w:r>
        <w:rPr>
          <w:b/>
          <w:bCs/>
        </w:rPr>
        <w:t>45</w:t>
      </w:r>
      <w:r>
        <w:t>: 1654-1666 [PMID: 25754875 DOI: 10.1002/eji.201445058]</w:t>
      </w:r>
    </w:p>
    <w:p w:rsidR="00101C3E" w:rsidRDefault="00101C3E" w:rsidP="00101C3E">
      <w:pPr>
        <w:pStyle w:val="-1"/>
      </w:pPr>
      <w:r>
        <w:t>62</w:t>
      </w:r>
      <w:r>
        <w:tab/>
      </w:r>
      <w:r>
        <w:rPr>
          <w:b/>
          <w:bCs/>
        </w:rPr>
        <w:t>Murakami T</w:t>
      </w:r>
      <w:r>
        <w:t xml:space="preserve">, Kawada K, Iwamoto M, </w:t>
      </w:r>
      <w:proofErr w:type="spellStart"/>
      <w:r>
        <w:t>Akagami</w:t>
      </w:r>
      <w:proofErr w:type="spellEnd"/>
      <w:r>
        <w:t xml:space="preserve"> M, </w:t>
      </w:r>
      <w:proofErr w:type="spellStart"/>
      <w:r>
        <w:t>Hida</w:t>
      </w:r>
      <w:proofErr w:type="spellEnd"/>
      <w:r>
        <w:t xml:space="preserve"> K, Nakanishi Y, Kanda K, Kawada M, Seno H, Taketo MM, Sakai Y. </w:t>
      </w:r>
      <w:proofErr w:type="gramStart"/>
      <w:r>
        <w:t>The role of CXCR3 and CXCR4 in colorectal cancer metastasis.</w:t>
      </w:r>
      <w:proofErr w:type="gramEnd"/>
      <w:r>
        <w:t xml:space="preserve"> </w:t>
      </w:r>
      <w:proofErr w:type="spellStart"/>
      <w:r>
        <w:rPr>
          <w:i/>
          <w:iCs/>
        </w:rPr>
        <w:t>Int</w:t>
      </w:r>
      <w:proofErr w:type="spellEnd"/>
      <w:r>
        <w:rPr>
          <w:i/>
          <w:iCs/>
        </w:rPr>
        <w:t xml:space="preserve"> J Cancer</w:t>
      </w:r>
      <w:r>
        <w:t xml:space="preserve"> 2013; </w:t>
      </w:r>
      <w:r>
        <w:rPr>
          <w:b/>
          <w:bCs/>
        </w:rPr>
        <w:t>132</w:t>
      </w:r>
      <w:r>
        <w:t>: 276-287 [PMID: 22689289 DOI: 10.1002/ijc.27670]</w:t>
      </w:r>
    </w:p>
    <w:p w:rsidR="00101C3E" w:rsidRDefault="00101C3E" w:rsidP="00101C3E">
      <w:pPr>
        <w:pStyle w:val="-1"/>
      </w:pPr>
      <w:r>
        <w:t>63</w:t>
      </w:r>
      <w:r>
        <w:tab/>
      </w:r>
      <w:proofErr w:type="spellStart"/>
      <w:r>
        <w:rPr>
          <w:b/>
          <w:bCs/>
        </w:rPr>
        <w:t>Rupertus</w:t>
      </w:r>
      <w:proofErr w:type="spellEnd"/>
      <w:r>
        <w:rPr>
          <w:b/>
          <w:bCs/>
        </w:rPr>
        <w:t xml:space="preserve"> K</w:t>
      </w:r>
      <w:r>
        <w:t xml:space="preserve">, </w:t>
      </w:r>
      <w:proofErr w:type="spellStart"/>
      <w:r>
        <w:t>Sinistra</w:t>
      </w:r>
      <w:proofErr w:type="spellEnd"/>
      <w:r>
        <w:t xml:space="preserve"> J, </w:t>
      </w:r>
      <w:proofErr w:type="spellStart"/>
      <w:r>
        <w:t>Scheuer</w:t>
      </w:r>
      <w:proofErr w:type="spellEnd"/>
      <w:r>
        <w:t xml:space="preserve"> C, Nickels RM, Schilling MK, </w:t>
      </w:r>
      <w:proofErr w:type="spellStart"/>
      <w:r>
        <w:t>Menger</w:t>
      </w:r>
      <w:proofErr w:type="spellEnd"/>
      <w:r>
        <w:t xml:space="preserve"> MD, </w:t>
      </w:r>
      <w:proofErr w:type="spellStart"/>
      <w:r>
        <w:t>Kollmar</w:t>
      </w:r>
      <w:proofErr w:type="spellEnd"/>
      <w:r>
        <w:t xml:space="preserve"> O. Interaction of the </w:t>
      </w:r>
      <w:proofErr w:type="spellStart"/>
      <w:r>
        <w:t>chemokines</w:t>
      </w:r>
      <w:proofErr w:type="spellEnd"/>
      <w:r>
        <w:t xml:space="preserve"> I-TAC (CXCL11) and SDF-1 (CXCL12) in the regulation of tumor angiogenesis of colorectal cancer. </w:t>
      </w:r>
      <w:proofErr w:type="spellStart"/>
      <w:r>
        <w:rPr>
          <w:i/>
          <w:iCs/>
        </w:rPr>
        <w:t>Clin</w:t>
      </w:r>
      <w:proofErr w:type="spellEnd"/>
      <w:r>
        <w:rPr>
          <w:i/>
          <w:iCs/>
        </w:rPr>
        <w:t xml:space="preserve"> </w:t>
      </w:r>
      <w:proofErr w:type="spellStart"/>
      <w:r>
        <w:rPr>
          <w:i/>
          <w:iCs/>
        </w:rPr>
        <w:t>Exp</w:t>
      </w:r>
      <w:proofErr w:type="spellEnd"/>
      <w:r>
        <w:rPr>
          <w:i/>
          <w:iCs/>
        </w:rPr>
        <w:t xml:space="preserve"> Metastasis</w:t>
      </w:r>
      <w:r>
        <w:t xml:space="preserve"> 2014; </w:t>
      </w:r>
      <w:r>
        <w:rPr>
          <w:b/>
          <w:bCs/>
        </w:rPr>
        <w:t>31</w:t>
      </w:r>
      <w:r>
        <w:t>: 447-459 [PMID: 24493023 DOI: 10.1007/s10585-014-9639-4]</w:t>
      </w:r>
    </w:p>
    <w:p w:rsidR="00101C3E" w:rsidRDefault="00101C3E" w:rsidP="00101C3E">
      <w:pPr>
        <w:pStyle w:val="-1"/>
      </w:pPr>
      <w:r>
        <w:t>64</w:t>
      </w:r>
      <w:r>
        <w:tab/>
      </w:r>
      <w:proofErr w:type="spellStart"/>
      <w:r>
        <w:rPr>
          <w:b/>
          <w:bCs/>
        </w:rPr>
        <w:t>Agostini</w:t>
      </w:r>
      <w:proofErr w:type="spellEnd"/>
      <w:r>
        <w:rPr>
          <w:b/>
          <w:bCs/>
        </w:rPr>
        <w:t xml:space="preserve"> M</w:t>
      </w:r>
      <w:r>
        <w:t xml:space="preserve">, Janssen KP, Kim IJ, </w:t>
      </w:r>
      <w:proofErr w:type="spellStart"/>
      <w:r>
        <w:t>D’Angelo</w:t>
      </w:r>
      <w:proofErr w:type="spellEnd"/>
      <w:r>
        <w:t xml:space="preserve"> E, </w:t>
      </w:r>
      <w:proofErr w:type="spellStart"/>
      <w:r>
        <w:t>Pizzini</w:t>
      </w:r>
      <w:proofErr w:type="spellEnd"/>
      <w:r>
        <w:t xml:space="preserve"> S, </w:t>
      </w:r>
      <w:proofErr w:type="spellStart"/>
      <w:r>
        <w:t>Zangrando</w:t>
      </w:r>
      <w:proofErr w:type="spellEnd"/>
      <w:r>
        <w:t xml:space="preserve"> A, </w:t>
      </w:r>
      <w:proofErr w:type="spellStart"/>
      <w:r>
        <w:t>Zanon</w:t>
      </w:r>
      <w:proofErr w:type="spellEnd"/>
      <w:r>
        <w:t xml:space="preserve"> C, </w:t>
      </w:r>
      <w:proofErr w:type="spellStart"/>
      <w:r>
        <w:t>Pastrello</w:t>
      </w:r>
      <w:proofErr w:type="spellEnd"/>
      <w:r>
        <w:t xml:space="preserve"> C, </w:t>
      </w:r>
      <w:proofErr w:type="spellStart"/>
      <w:r>
        <w:t>Maretto</w:t>
      </w:r>
      <w:proofErr w:type="spellEnd"/>
      <w:r>
        <w:t xml:space="preserve"> I, </w:t>
      </w:r>
      <w:proofErr w:type="spellStart"/>
      <w:r>
        <w:t>Digito</w:t>
      </w:r>
      <w:proofErr w:type="spellEnd"/>
      <w:r>
        <w:t xml:space="preserve"> M, </w:t>
      </w:r>
      <w:proofErr w:type="spellStart"/>
      <w:r>
        <w:t>Bedin</w:t>
      </w:r>
      <w:proofErr w:type="spellEnd"/>
      <w:r>
        <w:t xml:space="preserve"> C, </w:t>
      </w:r>
      <w:proofErr w:type="spellStart"/>
      <w:r>
        <w:t>Jurisica</w:t>
      </w:r>
      <w:proofErr w:type="spellEnd"/>
      <w:r>
        <w:t xml:space="preserve"> I, </w:t>
      </w:r>
      <w:proofErr w:type="spellStart"/>
      <w:r>
        <w:t>Rizzolio</w:t>
      </w:r>
      <w:proofErr w:type="spellEnd"/>
      <w:r>
        <w:t xml:space="preserve"> F, Giordano A, </w:t>
      </w:r>
      <w:proofErr w:type="spellStart"/>
      <w:r>
        <w:t>Bortoluzzi</w:t>
      </w:r>
      <w:proofErr w:type="spellEnd"/>
      <w:r>
        <w:t xml:space="preserve"> S, Nitti D, </w:t>
      </w:r>
      <w:proofErr w:type="spellStart"/>
      <w:r>
        <w:t>Pucciarelli</w:t>
      </w:r>
      <w:proofErr w:type="spellEnd"/>
      <w:r>
        <w:t xml:space="preserve"> S. </w:t>
      </w:r>
      <w:proofErr w:type="gramStart"/>
      <w:r>
        <w:t>An integrative approach for the identification of prognostic and predictive biomarkers in rectal cancer.</w:t>
      </w:r>
      <w:proofErr w:type="gramEnd"/>
      <w:r w:rsidRPr="004B5E7A">
        <w:t xml:space="preserve"> </w:t>
      </w:r>
      <w:proofErr w:type="spellStart"/>
      <w:r>
        <w:rPr>
          <w:i/>
          <w:iCs/>
        </w:rPr>
        <w:t>Oncotarget</w:t>
      </w:r>
      <w:proofErr w:type="spellEnd"/>
      <w:r w:rsidRPr="004B5E7A">
        <w:t xml:space="preserve"> </w:t>
      </w:r>
      <w:r>
        <w:t xml:space="preserve">2015; </w:t>
      </w:r>
      <w:r>
        <w:rPr>
          <w:b/>
          <w:bCs/>
        </w:rPr>
        <w:t>6</w:t>
      </w:r>
      <w:r>
        <w:t>: 32561-32574 [PMID: 26359356 DOI: 10.18632/oncotarget.4935]</w:t>
      </w:r>
    </w:p>
    <w:p w:rsidR="00101C3E" w:rsidRDefault="00101C3E" w:rsidP="00101C3E">
      <w:pPr>
        <w:pStyle w:val="-1"/>
      </w:pPr>
      <w:r>
        <w:t>65</w:t>
      </w:r>
      <w:r>
        <w:tab/>
      </w:r>
      <w:r>
        <w:rPr>
          <w:b/>
          <w:bCs/>
        </w:rPr>
        <w:t>Li C</w:t>
      </w:r>
      <w:r>
        <w:t xml:space="preserve">, Wang Z, Liu F, Zhu J, Yang L, </w:t>
      </w:r>
      <w:proofErr w:type="spellStart"/>
      <w:r>
        <w:t>Cai</w:t>
      </w:r>
      <w:proofErr w:type="spellEnd"/>
      <w:r>
        <w:t xml:space="preserve"> G, Zhang Z, Huang W, </w:t>
      </w:r>
      <w:proofErr w:type="spellStart"/>
      <w:r>
        <w:t>Cai</w:t>
      </w:r>
      <w:proofErr w:type="spellEnd"/>
      <w:r>
        <w:t xml:space="preserve"> S, </w:t>
      </w:r>
      <w:proofErr w:type="spellStart"/>
      <w:r>
        <w:t>Xu</w:t>
      </w:r>
      <w:proofErr w:type="spellEnd"/>
      <w:r>
        <w:t xml:space="preserve"> Y. CXCL10 mRNA expression predicts response to </w:t>
      </w:r>
      <w:proofErr w:type="spellStart"/>
      <w:r>
        <w:t>neoadjuvant</w:t>
      </w:r>
      <w:proofErr w:type="spellEnd"/>
      <w:r>
        <w:t xml:space="preserve"> </w:t>
      </w:r>
      <w:proofErr w:type="spellStart"/>
      <w:r>
        <w:t>chemoradiotherapy</w:t>
      </w:r>
      <w:proofErr w:type="spellEnd"/>
      <w:r>
        <w:t xml:space="preserve"> in rectal cancer patients. </w:t>
      </w:r>
      <w:proofErr w:type="spellStart"/>
      <w:r>
        <w:rPr>
          <w:i/>
          <w:iCs/>
        </w:rPr>
        <w:t>Tumour</w:t>
      </w:r>
      <w:proofErr w:type="spellEnd"/>
      <w:r>
        <w:rPr>
          <w:i/>
          <w:iCs/>
        </w:rPr>
        <w:t xml:space="preserve"> </w:t>
      </w:r>
      <w:proofErr w:type="spellStart"/>
      <w:r>
        <w:rPr>
          <w:i/>
          <w:iCs/>
        </w:rPr>
        <w:t>Biol</w:t>
      </w:r>
      <w:proofErr w:type="spellEnd"/>
      <w:r>
        <w:t xml:space="preserve"> 2014; </w:t>
      </w:r>
      <w:r>
        <w:rPr>
          <w:b/>
          <w:bCs/>
        </w:rPr>
        <w:t>35</w:t>
      </w:r>
      <w:r>
        <w:t>: 9683-9691 [PMID: 24969558 DOI: 10.1007/s13277-014-2234-0]</w:t>
      </w:r>
    </w:p>
    <w:p w:rsidR="00101C3E" w:rsidRDefault="00101C3E" w:rsidP="00101C3E">
      <w:pPr>
        <w:pStyle w:val="-1"/>
        <w:rPr>
          <w:spacing w:val="-5"/>
        </w:rPr>
      </w:pPr>
      <w:r>
        <w:rPr>
          <w:spacing w:val="-5"/>
        </w:rPr>
        <w:t>66</w:t>
      </w:r>
      <w:r>
        <w:rPr>
          <w:spacing w:val="-5"/>
        </w:rPr>
        <w:tab/>
      </w:r>
      <w:r>
        <w:rPr>
          <w:b/>
          <w:bCs/>
          <w:spacing w:val="-5"/>
        </w:rPr>
        <w:t>Zhang Y</w:t>
      </w:r>
      <w:r>
        <w:rPr>
          <w:spacing w:val="-5"/>
        </w:rPr>
        <w:t xml:space="preserve">, </w:t>
      </w:r>
      <w:proofErr w:type="spellStart"/>
      <w:r>
        <w:rPr>
          <w:spacing w:val="-5"/>
        </w:rPr>
        <w:t>Gao</w:t>
      </w:r>
      <w:proofErr w:type="spellEnd"/>
      <w:r>
        <w:rPr>
          <w:spacing w:val="-5"/>
        </w:rPr>
        <w:t xml:space="preserve"> J, Wang X, Deng S, Ye H, Guan W, Wu M, Zhu S, Yu Y, Han W. CXCL4 mediates tumor regrowth after chemotherapy by suppression of antitumor immunity. </w:t>
      </w:r>
      <w:r>
        <w:rPr>
          <w:i/>
          <w:iCs/>
          <w:spacing w:val="-5"/>
        </w:rPr>
        <w:t xml:space="preserve">Cancer </w:t>
      </w:r>
      <w:proofErr w:type="spellStart"/>
      <w:r>
        <w:rPr>
          <w:i/>
          <w:iCs/>
          <w:spacing w:val="-5"/>
        </w:rPr>
        <w:t>Biol</w:t>
      </w:r>
      <w:proofErr w:type="spellEnd"/>
      <w:r>
        <w:rPr>
          <w:i/>
          <w:iCs/>
          <w:spacing w:val="-5"/>
        </w:rPr>
        <w:t xml:space="preserve"> </w:t>
      </w:r>
      <w:proofErr w:type="spellStart"/>
      <w:r>
        <w:rPr>
          <w:i/>
          <w:iCs/>
          <w:spacing w:val="-5"/>
        </w:rPr>
        <w:t>Ther</w:t>
      </w:r>
      <w:proofErr w:type="spellEnd"/>
      <w:r>
        <w:rPr>
          <w:spacing w:val="-5"/>
        </w:rPr>
        <w:t xml:space="preserve"> 2015; </w:t>
      </w:r>
      <w:r>
        <w:rPr>
          <w:b/>
          <w:bCs/>
          <w:spacing w:val="-5"/>
        </w:rPr>
        <w:t>16</w:t>
      </w:r>
      <w:r>
        <w:rPr>
          <w:spacing w:val="-5"/>
        </w:rPr>
        <w:t>: 1775-1783 [PMID: 26479470 DOI: 10.1080/15384047.2015.1095404]</w:t>
      </w:r>
    </w:p>
    <w:p w:rsidR="00101C3E" w:rsidRDefault="00101C3E" w:rsidP="00101C3E">
      <w:pPr>
        <w:pStyle w:val="-1"/>
      </w:pPr>
      <w:r>
        <w:t>67</w:t>
      </w:r>
      <w:r>
        <w:tab/>
      </w:r>
      <w:r>
        <w:rPr>
          <w:b/>
          <w:bCs/>
        </w:rPr>
        <w:t>Meijer J</w:t>
      </w:r>
      <w:r>
        <w:t xml:space="preserve">, </w:t>
      </w:r>
      <w:proofErr w:type="spellStart"/>
      <w:r>
        <w:t>Zeelenberg</w:t>
      </w:r>
      <w:proofErr w:type="spellEnd"/>
      <w:r>
        <w:t xml:space="preserve"> IS, </w:t>
      </w:r>
      <w:proofErr w:type="spellStart"/>
      <w:r>
        <w:t>Sipos</w:t>
      </w:r>
      <w:proofErr w:type="spellEnd"/>
      <w:r>
        <w:t xml:space="preserve"> B, </w:t>
      </w:r>
      <w:proofErr w:type="spellStart"/>
      <w:r>
        <w:t>Roos</w:t>
      </w:r>
      <w:proofErr w:type="spellEnd"/>
      <w:r>
        <w:t xml:space="preserve"> E. The CXCR5 chemokine receptor is expressed by carcinoma cells and promotes growth of colon carcinoma in the liver. </w:t>
      </w:r>
      <w:r>
        <w:rPr>
          <w:i/>
          <w:iCs/>
        </w:rPr>
        <w:t>Cancer Res</w:t>
      </w:r>
      <w:r>
        <w:t xml:space="preserve"> 2006; </w:t>
      </w:r>
      <w:r>
        <w:rPr>
          <w:b/>
          <w:bCs/>
        </w:rPr>
        <w:t>66</w:t>
      </w:r>
      <w:r>
        <w:t>: 9576-9582 [PMID: 17018614 DOI: 10.1158/0008-5472.CAN-06-1507]</w:t>
      </w:r>
    </w:p>
    <w:p w:rsidR="00101C3E" w:rsidRDefault="00101C3E" w:rsidP="00101C3E">
      <w:pPr>
        <w:pStyle w:val="-1"/>
      </w:pPr>
      <w:r>
        <w:t>68</w:t>
      </w:r>
      <w:r>
        <w:tab/>
      </w:r>
      <w:r>
        <w:rPr>
          <w:b/>
          <w:bCs/>
        </w:rPr>
        <w:t>Zhu Z</w:t>
      </w:r>
      <w:r>
        <w:t xml:space="preserve">, Zhang X, </w:t>
      </w:r>
      <w:proofErr w:type="spellStart"/>
      <w:r>
        <w:t>Guo</w:t>
      </w:r>
      <w:proofErr w:type="spellEnd"/>
      <w:r>
        <w:t xml:space="preserve"> H, Fu L, Pan G, </w:t>
      </w:r>
      <w:proofErr w:type="gramStart"/>
      <w:r>
        <w:t>Sun</w:t>
      </w:r>
      <w:proofErr w:type="gramEnd"/>
      <w:r>
        <w:t xml:space="preserve"> Y. CXCL13-CXCR5 axis promotes the growth and invasion of colon cancer cells via PI3K/AKT pathway. </w:t>
      </w:r>
      <w:proofErr w:type="spellStart"/>
      <w:r>
        <w:rPr>
          <w:i/>
          <w:iCs/>
        </w:rPr>
        <w:t>Mol</w:t>
      </w:r>
      <w:proofErr w:type="spellEnd"/>
      <w:r>
        <w:rPr>
          <w:i/>
          <w:iCs/>
        </w:rPr>
        <w:t xml:space="preserve"> Cell </w:t>
      </w:r>
      <w:proofErr w:type="spellStart"/>
      <w:r>
        <w:rPr>
          <w:i/>
          <w:iCs/>
        </w:rPr>
        <w:t>Biochem</w:t>
      </w:r>
      <w:proofErr w:type="spellEnd"/>
      <w:r>
        <w:t xml:space="preserve"> 2015; </w:t>
      </w:r>
      <w:r>
        <w:rPr>
          <w:b/>
          <w:bCs/>
        </w:rPr>
        <w:t>400</w:t>
      </w:r>
      <w:r>
        <w:t>: 287-295 [PMID: 25476740 DOI: 10.1007/s11010-014-2285-y]</w:t>
      </w:r>
    </w:p>
    <w:p w:rsidR="00101C3E" w:rsidRDefault="00101C3E" w:rsidP="00101C3E">
      <w:pPr>
        <w:pStyle w:val="-1"/>
      </w:pPr>
      <w:r>
        <w:t>69</w:t>
      </w:r>
      <w:r>
        <w:tab/>
      </w:r>
      <w:r>
        <w:rPr>
          <w:b/>
          <w:bCs/>
        </w:rPr>
        <w:t>Olsen RS</w:t>
      </w:r>
      <w:r>
        <w:t xml:space="preserve">, </w:t>
      </w:r>
      <w:proofErr w:type="spellStart"/>
      <w:r>
        <w:t>Nijm</w:t>
      </w:r>
      <w:proofErr w:type="spellEnd"/>
      <w:r>
        <w:t xml:space="preserve"> J, </w:t>
      </w:r>
      <w:proofErr w:type="spellStart"/>
      <w:r>
        <w:t>Andersson</w:t>
      </w:r>
      <w:proofErr w:type="spellEnd"/>
      <w:r>
        <w:t xml:space="preserve"> RE, </w:t>
      </w:r>
      <w:proofErr w:type="spellStart"/>
      <w:r>
        <w:t>Dimberg</w:t>
      </w:r>
      <w:proofErr w:type="spellEnd"/>
      <w:r>
        <w:t xml:space="preserve"> J, </w:t>
      </w:r>
      <w:proofErr w:type="spellStart"/>
      <w:r>
        <w:t>Wågsäter</w:t>
      </w:r>
      <w:proofErr w:type="spellEnd"/>
      <w:r>
        <w:t xml:space="preserve"> D. Circulating inflammatory factors associated with worse long-term prognosis in colorectal cancer. </w:t>
      </w:r>
      <w:r>
        <w:rPr>
          <w:i/>
          <w:iCs/>
        </w:rPr>
        <w:t xml:space="preserve">World J </w:t>
      </w:r>
      <w:proofErr w:type="spellStart"/>
      <w:r>
        <w:rPr>
          <w:i/>
          <w:iCs/>
        </w:rPr>
        <w:t>Gastroenterol</w:t>
      </w:r>
      <w:proofErr w:type="spellEnd"/>
      <w:r>
        <w:t xml:space="preserve"> 2017; </w:t>
      </w:r>
      <w:r>
        <w:rPr>
          <w:b/>
          <w:bCs/>
        </w:rPr>
        <w:t>23</w:t>
      </w:r>
      <w:r>
        <w:t>: 6212-6219 [PMID: 28974887 DOI: 10.3748/wjg.v23.i34.6212]</w:t>
      </w:r>
    </w:p>
    <w:p w:rsidR="00101C3E" w:rsidRDefault="00101C3E" w:rsidP="00101C3E">
      <w:pPr>
        <w:pStyle w:val="-1"/>
      </w:pPr>
      <w:r>
        <w:t>70</w:t>
      </w:r>
      <w:r>
        <w:tab/>
      </w:r>
      <w:r>
        <w:rPr>
          <w:b/>
          <w:bCs/>
        </w:rPr>
        <w:t>Qi XW</w:t>
      </w:r>
      <w:r>
        <w:t xml:space="preserve">, Xia SH, Yin Y, Jin LF, </w:t>
      </w:r>
      <w:proofErr w:type="spellStart"/>
      <w:r>
        <w:t>Pu</w:t>
      </w:r>
      <w:proofErr w:type="spellEnd"/>
      <w:r>
        <w:t xml:space="preserve"> Y, </w:t>
      </w:r>
      <w:proofErr w:type="spellStart"/>
      <w:r>
        <w:t>Hua</w:t>
      </w:r>
      <w:proofErr w:type="spellEnd"/>
      <w:r>
        <w:t xml:space="preserve"> D, Wu HR. Expression features of CXCR5 and its ligand, CXCL13 associated with poor prognosis of advanced colorectal cancer. </w:t>
      </w:r>
      <w:proofErr w:type="spellStart"/>
      <w:r>
        <w:rPr>
          <w:i/>
          <w:iCs/>
        </w:rPr>
        <w:t>Eur</w:t>
      </w:r>
      <w:proofErr w:type="spellEnd"/>
      <w:r>
        <w:rPr>
          <w:i/>
          <w:iCs/>
        </w:rPr>
        <w:t xml:space="preserve"> Rev Med </w:t>
      </w:r>
      <w:proofErr w:type="spellStart"/>
      <w:r>
        <w:rPr>
          <w:i/>
          <w:iCs/>
        </w:rPr>
        <w:t>Pharmacol</w:t>
      </w:r>
      <w:proofErr w:type="spellEnd"/>
      <w:r>
        <w:rPr>
          <w:i/>
          <w:iCs/>
        </w:rPr>
        <w:t xml:space="preserve"> </w:t>
      </w:r>
      <w:proofErr w:type="spellStart"/>
      <w:r>
        <w:rPr>
          <w:i/>
          <w:iCs/>
        </w:rPr>
        <w:t>Sci</w:t>
      </w:r>
      <w:proofErr w:type="spellEnd"/>
      <w:r>
        <w:t xml:space="preserve"> 2014; </w:t>
      </w:r>
      <w:r>
        <w:rPr>
          <w:b/>
          <w:bCs/>
        </w:rPr>
        <w:t>18</w:t>
      </w:r>
      <w:r>
        <w:t>: 1916-1924 [PMID: 25010623]</w:t>
      </w:r>
    </w:p>
    <w:p w:rsidR="00101C3E" w:rsidRDefault="00101C3E" w:rsidP="00101C3E">
      <w:pPr>
        <w:pStyle w:val="-1"/>
      </w:pPr>
      <w:r>
        <w:t>71</w:t>
      </w:r>
      <w:r>
        <w:tab/>
      </w:r>
      <w:proofErr w:type="spellStart"/>
      <w:r>
        <w:rPr>
          <w:b/>
          <w:bCs/>
        </w:rPr>
        <w:t>Cremonesi</w:t>
      </w:r>
      <w:proofErr w:type="spellEnd"/>
      <w:r>
        <w:rPr>
          <w:b/>
          <w:bCs/>
        </w:rPr>
        <w:t xml:space="preserve"> E</w:t>
      </w:r>
      <w:r>
        <w:t xml:space="preserve">, </w:t>
      </w:r>
      <w:proofErr w:type="spellStart"/>
      <w:r>
        <w:t>Governa</w:t>
      </w:r>
      <w:proofErr w:type="spellEnd"/>
      <w:r>
        <w:t xml:space="preserve"> V, </w:t>
      </w:r>
      <w:proofErr w:type="spellStart"/>
      <w:r>
        <w:t>Garzon</w:t>
      </w:r>
      <w:proofErr w:type="spellEnd"/>
      <w:r>
        <w:t xml:space="preserve"> JFG, </w:t>
      </w:r>
      <w:proofErr w:type="spellStart"/>
      <w:r>
        <w:t>Mele</w:t>
      </w:r>
      <w:proofErr w:type="spellEnd"/>
      <w:r>
        <w:t xml:space="preserve"> V, </w:t>
      </w:r>
      <w:proofErr w:type="spellStart"/>
      <w:r>
        <w:t>Amicarella</w:t>
      </w:r>
      <w:proofErr w:type="spellEnd"/>
      <w:r>
        <w:t xml:space="preserve"> F, </w:t>
      </w:r>
      <w:proofErr w:type="spellStart"/>
      <w:r>
        <w:t>Muraro</w:t>
      </w:r>
      <w:proofErr w:type="spellEnd"/>
      <w:r>
        <w:t xml:space="preserve"> MG, </w:t>
      </w:r>
      <w:proofErr w:type="spellStart"/>
      <w:r>
        <w:t>Trella</w:t>
      </w:r>
      <w:proofErr w:type="spellEnd"/>
      <w:r>
        <w:t xml:space="preserve"> E, Galati-Fournier V, </w:t>
      </w:r>
      <w:proofErr w:type="spellStart"/>
      <w:r>
        <w:t>Oertli</w:t>
      </w:r>
      <w:proofErr w:type="spellEnd"/>
      <w:r>
        <w:t xml:space="preserve"> D, </w:t>
      </w:r>
      <w:proofErr w:type="spellStart"/>
      <w:r>
        <w:t>Däster</w:t>
      </w:r>
      <w:proofErr w:type="spellEnd"/>
      <w:r>
        <w:t xml:space="preserve"> SR, </w:t>
      </w:r>
      <w:proofErr w:type="spellStart"/>
      <w:r>
        <w:t>Droeser</w:t>
      </w:r>
      <w:proofErr w:type="spellEnd"/>
      <w:r>
        <w:t xml:space="preserve"> RA, </w:t>
      </w:r>
      <w:proofErr w:type="spellStart"/>
      <w:r>
        <w:t>Weixler</w:t>
      </w:r>
      <w:proofErr w:type="spellEnd"/>
      <w:r>
        <w:t xml:space="preserve"> B, </w:t>
      </w:r>
      <w:proofErr w:type="spellStart"/>
      <w:r>
        <w:t>Bolli</w:t>
      </w:r>
      <w:proofErr w:type="spellEnd"/>
      <w:r>
        <w:t xml:space="preserve"> M, </w:t>
      </w:r>
      <w:proofErr w:type="spellStart"/>
      <w:r>
        <w:t>Rosso</w:t>
      </w:r>
      <w:proofErr w:type="spellEnd"/>
      <w:r>
        <w:t xml:space="preserve"> R, </w:t>
      </w:r>
      <w:proofErr w:type="spellStart"/>
      <w:r>
        <w:t>Nitsche</w:t>
      </w:r>
      <w:proofErr w:type="spellEnd"/>
      <w:r>
        <w:t xml:space="preserve"> U, </w:t>
      </w:r>
      <w:proofErr w:type="spellStart"/>
      <w:r>
        <w:t>Khanna</w:t>
      </w:r>
      <w:proofErr w:type="spellEnd"/>
      <w:r>
        <w:t xml:space="preserve"> N, </w:t>
      </w:r>
      <w:proofErr w:type="spellStart"/>
      <w:r>
        <w:t>Egli</w:t>
      </w:r>
      <w:proofErr w:type="spellEnd"/>
      <w:r>
        <w:t xml:space="preserve"> A, Keck S, </w:t>
      </w:r>
      <w:proofErr w:type="spellStart"/>
      <w:r>
        <w:t>Slotta-Huspenina</w:t>
      </w:r>
      <w:proofErr w:type="spellEnd"/>
      <w:r>
        <w:t xml:space="preserve"> J, </w:t>
      </w:r>
      <w:proofErr w:type="spellStart"/>
      <w:r>
        <w:t>Terracciano</w:t>
      </w:r>
      <w:proofErr w:type="spellEnd"/>
      <w:r>
        <w:t xml:space="preserve"> LM, </w:t>
      </w:r>
      <w:proofErr w:type="spellStart"/>
      <w:r>
        <w:t>Zajac</w:t>
      </w:r>
      <w:proofErr w:type="spellEnd"/>
      <w:r>
        <w:t xml:space="preserve"> P, </w:t>
      </w:r>
      <w:proofErr w:type="spellStart"/>
      <w:r>
        <w:t>Spagnoli</w:t>
      </w:r>
      <w:proofErr w:type="spellEnd"/>
      <w:r>
        <w:t xml:space="preserve"> GC, </w:t>
      </w:r>
      <w:proofErr w:type="spellStart"/>
      <w:r>
        <w:t>Eppenberger-Castori</w:t>
      </w:r>
      <w:proofErr w:type="spellEnd"/>
      <w:r>
        <w:t xml:space="preserve"> S, Janssen KP, </w:t>
      </w:r>
      <w:proofErr w:type="spellStart"/>
      <w:r>
        <w:t>Borsig</w:t>
      </w:r>
      <w:proofErr w:type="spellEnd"/>
      <w:r>
        <w:t xml:space="preserve"> L, </w:t>
      </w:r>
      <w:proofErr w:type="spellStart"/>
      <w:r>
        <w:t>Iezzi</w:t>
      </w:r>
      <w:proofErr w:type="spellEnd"/>
      <w:r>
        <w:t xml:space="preserve"> G. Gut </w:t>
      </w:r>
      <w:proofErr w:type="spellStart"/>
      <w:r>
        <w:t>microbiota</w:t>
      </w:r>
      <w:proofErr w:type="spellEnd"/>
      <w:r>
        <w:t xml:space="preserve"> modulate T cell trafficking into human colorectal cancer. </w:t>
      </w:r>
      <w:r>
        <w:rPr>
          <w:i/>
          <w:iCs/>
        </w:rPr>
        <w:t>Gut</w:t>
      </w:r>
      <w:r>
        <w:t xml:space="preserve"> 2018;</w:t>
      </w:r>
      <w:r w:rsidRPr="004B5E7A">
        <w:t xml:space="preserve"> </w:t>
      </w:r>
      <w:r>
        <w:rPr>
          <w:b/>
          <w:bCs/>
        </w:rPr>
        <w:t>67</w:t>
      </w:r>
      <w:r>
        <w:t>: 1984-1994 [PMID: 29437871 DOI: 10.1136/gutjnl-2016-313498]</w:t>
      </w:r>
    </w:p>
    <w:p w:rsidR="00101C3E" w:rsidRDefault="00101C3E" w:rsidP="00101C3E">
      <w:pPr>
        <w:pStyle w:val="-1"/>
      </w:pPr>
      <w:r>
        <w:t>72</w:t>
      </w:r>
      <w:r>
        <w:tab/>
      </w:r>
      <w:proofErr w:type="spellStart"/>
      <w:r>
        <w:rPr>
          <w:b/>
          <w:bCs/>
        </w:rPr>
        <w:t>Bindea</w:t>
      </w:r>
      <w:proofErr w:type="spellEnd"/>
      <w:r>
        <w:rPr>
          <w:b/>
          <w:bCs/>
        </w:rPr>
        <w:t xml:space="preserve"> G</w:t>
      </w:r>
      <w:r>
        <w:t xml:space="preserve">, </w:t>
      </w:r>
      <w:proofErr w:type="spellStart"/>
      <w:r>
        <w:t>Mlecnik</w:t>
      </w:r>
      <w:proofErr w:type="spellEnd"/>
      <w:r>
        <w:t xml:space="preserve"> B, </w:t>
      </w:r>
      <w:proofErr w:type="spellStart"/>
      <w:r>
        <w:t>Tosolini</w:t>
      </w:r>
      <w:proofErr w:type="spellEnd"/>
      <w:r>
        <w:t xml:space="preserve"> M, </w:t>
      </w:r>
      <w:proofErr w:type="spellStart"/>
      <w:r>
        <w:t>Kirilovsky</w:t>
      </w:r>
      <w:proofErr w:type="spellEnd"/>
      <w:r>
        <w:t xml:space="preserve"> A, </w:t>
      </w:r>
      <w:proofErr w:type="spellStart"/>
      <w:r>
        <w:t>Waldner</w:t>
      </w:r>
      <w:proofErr w:type="spellEnd"/>
      <w:r>
        <w:t xml:space="preserve"> M, </w:t>
      </w:r>
      <w:proofErr w:type="spellStart"/>
      <w:r>
        <w:t>Obenauf</w:t>
      </w:r>
      <w:proofErr w:type="spellEnd"/>
      <w:r>
        <w:t xml:space="preserve"> AC, Angell H, </w:t>
      </w:r>
      <w:proofErr w:type="spellStart"/>
      <w:r>
        <w:t>Fredriksen</w:t>
      </w:r>
      <w:proofErr w:type="spellEnd"/>
      <w:r>
        <w:t xml:space="preserve"> T, Lafontaine L, Berger A, </w:t>
      </w:r>
      <w:proofErr w:type="spellStart"/>
      <w:r>
        <w:t>Bruneval</w:t>
      </w:r>
      <w:proofErr w:type="spellEnd"/>
      <w:r>
        <w:t xml:space="preserve"> P, </w:t>
      </w:r>
      <w:proofErr w:type="spellStart"/>
      <w:r>
        <w:t>Fridman</w:t>
      </w:r>
      <w:proofErr w:type="spellEnd"/>
      <w:r>
        <w:t xml:space="preserve"> WH, Becker C, </w:t>
      </w:r>
      <w:proofErr w:type="spellStart"/>
      <w:r>
        <w:t>Pagès</w:t>
      </w:r>
      <w:proofErr w:type="spellEnd"/>
      <w:r>
        <w:t xml:space="preserve"> F, </w:t>
      </w:r>
      <w:proofErr w:type="spellStart"/>
      <w:r>
        <w:t>Speicher</w:t>
      </w:r>
      <w:proofErr w:type="spellEnd"/>
      <w:r>
        <w:t xml:space="preserve"> MR, </w:t>
      </w:r>
      <w:proofErr w:type="spellStart"/>
      <w:r>
        <w:t>Trajanoski</w:t>
      </w:r>
      <w:proofErr w:type="spellEnd"/>
      <w:r>
        <w:t xml:space="preserve"> Z, </w:t>
      </w:r>
      <w:proofErr w:type="spellStart"/>
      <w:r>
        <w:t>Galon</w:t>
      </w:r>
      <w:proofErr w:type="spellEnd"/>
      <w:r>
        <w:t xml:space="preserve"> J. Spatiotemporal dynamics of </w:t>
      </w:r>
      <w:proofErr w:type="spellStart"/>
      <w:r>
        <w:t>intratumoral</w:t>
      </w:r>
      <w:proofErr w:type="spellEnd"/>
      <w:r>
        <w:t xml:space="preserve"> immune cells reveal the immune landscape in human cancer. </w:t>
      </w:r>
      <w:r>
        <w:rPr>
          <w:i/>
          <w:iCs/>
        </w:rPr>
        <w:t>Immunity</w:t>
      </w:r>
      <w:r>
        <w:t xml:space="preserve"> 2013; </w:t>
      </w:r>
      <w:r>
        <w:rPr>
          <w:b/>
          <w:bCs/>
        </w:rPr>
        <w:t>39</w:t>
      </w:r>
      <w:r>
        <w:t>: 782-795 [PMID: 24138885 DOI: 10.1016/j.immuni.2013.10.003]</w:t>
      </w:r>
    </w:p>
    <w:p w:rsidR="00101C3E" w:rsidRDefault="00101C3E" w:rsidP="00101C3E">
      <w:pPr>
        <w:pStyle w:val="-1"/>
      </w:pPr>
      <w:r>
        <w:t>73</w:t>
      </w:r>
      <w:r>
        <w:tab/>
      </w:r>
      <w:r>
        <w:rPr>
          <w:b/>
          <w:bCs/>
        </w:rPr>
        <w:t>Xing J</w:t>
      </w:r>
      <w:r>
        <w:t>, Zhang C, Yang X, Wang S, Wang Z, Li X, Yu E. CXCR5</w:t>
      </w:r>
      <w:r>
        <w:rPr>
          <w:vertAlign w:val="superscript"/>
        </w:rPr>
        <w:t>+</w:t>
      </w:r>
      <w:r>
        <w:t>CD8</w:t>
      </w:r>
      <w:r>
        <w:rPr>
          <w:vertAlign w:val="superscript"/>
        </w:rPr>
        <w:t>+</w:t>
      </w:r>
      <w:r>
        <w:t xml:space="preserve"> T cells infiltrate the colorectal tumors and nearby lymph nodes, and are associated with enhanced </w:t>
      </w:r>
      <w:proofErr w:type="spellStart"/>
      <w:r>
        <w:t>IgG</w:t>
      </w:r>
      <w:proofErr w:type="spellEnd"/>
      <w:r>
        <w:t xml:space="preserve"> response in B cells. </w:t>
      </w:r>
      <w:proofErr w:type="spellStart"/>
      <w:r>
        <w:rPr>
          <w:i/>
          <w:iCs/>
        </w:rPr>
        <w:t>Exp</w:t>
      </w:r>
      <w:proofErr w:type="spellEnd"/>
      <w:r>
        <w:rPr>
          <w:i/>
          <w:iCs/>
        </w:rPr>
        <w:t xml:space="preserve"> Cell Res</w:t>
      </w:r>
      <w:r>
        <w:t xml:space="preserve"> 2017; </w:t>
      </w:r>
      <w:r>
        <w:rPr>
          <w:b/>
          <w:bCs/>
        </w:rPr>
        <w:t>356</w:t>
      </w:r>
      <w:r>
        <w:t>: 57-63 [PMID: 28412245 DOI: 10.1016/j.yexcr.2017.04.014]</w:t>
      </w:r>
    </w:p>
    <w:p w:rsidR="00101C3E" w:rsidRDefault="00101C3E" w:rsidP="00101C3E">
      <w:pPr>
        <w:pStyle w:val="-1"/>
      </w:pPr>
      <w:r>
        <w:lastRenderedPageBreak/>
        <w:t>74</w:t>
      </w:r>
      <w:r>
        <w:tab/>
      </w:r>
      <w:proofErr w:type="spellStart"/>
      <w:r>
        <w:rPr>
          <w:b/>
          <w:bCs/>
        </w:rPr>
        <w:t>Rachidi</w:t>
      </w:r>
      <w:proofErr w:type="spellEnd"/>
      <w:r>
        <w:rPr>
          <w:b/>
          <w:bCs/>
        </w:rPr>
        <w:t xml:space="preserve"> SM</w:t>
      </w:r>
      <w:r>
        <w:t xml:space="preserve">, Qin T, Sun S, </w:t>
      </w:r>
      <w:proofErr w:type="spellStart"/>
      <w:r>
        <w:t>Zheng</w:t>
      </w:r>
      <w:proofErr w:type="spellEnd"/>
      <w:r>
        <w:t xml:space="preserve"> WJ, Li Z. Molecular profiling of multiple human cancers defines an inflammatory cancer-associated molecular pattern and uncovers KPNA2 as a uniform poor prognostic cancer marker. </w:t>
      </w:r>
      <w:proofErr w:type="spellStart"/>
      <w:r>
        <w:rPr>
          <w:i/>
          <w:iCs/>
        </w:rPr>
        <w:t>PLoS</w:t>
      </w:r>
      <w:proofErr w:type="spellEnd"/>
      <w:r>
        <w:rPr>
          <w:i/>
          <w:iCs/>
        </w:rPr>
        <w:t xml:space="preserve"> One </w:t>
      </w:r>
      <w:r>
        <w:t xml:space="preserve">2013; </w:t>
      </w:r>
      <w:r>
        <w:rPr>
          <w:b/>
          <w:bCs/>
        </w:rPr>
        <w:t>8</w:t>
      </w:r>
      <w:r>
        <w:t>: e57911 [PMID: 23536776 DOI: 10.1371/journal.pone.0057911]</w:t>
      </w:r>
    </w:p>
    <w:p w:rsidR="00101C3E" w:rsidRDefault="00101C3E" w:rsidP="00101C3E">
      <w:pPr>
        <w:pStyle w:val="-1"/>
      </w:pPr>
      <w:r>
        <w:t>75</w:t>
      </w:r>
      <w:r>
        <w:tab/>
      </w:r>
      <w:r>
        <w:rPr>
          <w:b/>
          <w:bCs/>
        </w:rPr>
        <w:t>Griffith JW</w:t>
      </w:r>
      <w:r>
        <w:t xml:space="preserve">, </w:t>
      </w:r>
      <w:proofErr w:type="spellStart"/>
      <w:r>
        <w:t>Sokol</w:t>
      </w:r>
      <w:proofErr w:type="spellEnd"/>
      <w:r>
        <w:t xml:space="preserve"> CL, Luster AD. </w:t>
      </w:r>
      <w:proofErr w:type="spellStart"/>
      <w:r>
        <w:t>Chemokines</w:t>
      </w:r>
      <w:proofErr w:type="spellEnd"/>
      <w:r>
        <w:t xml:space="preserve"> and chemokine receptors: positioning cells for host defense and immunity. </w:t>
      </w:r>
      <w:proofErr w:type="spellStart"/>
      <w:r>
        <w:rPr>
          <w:i/>
          <w:iCs/>
        </w:rPr>
        <w:t>Annu</w:t>
      </w:r>
      <w:proofErr w:type="spellEnd"/>
      <w:r>
        <w:rPr>
          <w:i/>
          <w:iCs/>
        </w:rPr>
        <w:t xml:space="preserve"> Rev </w:t>
      </w:r>
      <w:proofErr w:type="spellStart"/>
      <w:r>
        <w:rPr>
          <w:i/>
          <w:iCs/>
        </w:rPr>
        <w:t>Immunol</w:t>
      </w:r>
      <w:proofErr w:type="spellEnd"/>
      <w:r>
        <w:t xml:space="preserve"> 2014; </w:t>
      </w:r>
      <w:r>
        <w:rPr>
          <w:b/>
          <w:bCs/>
        </w:rPr>
        <w:t>32</w:t>
      </w:r>
      <w:r>
        <w:t>: 659-702 [PMID: 24655300 DOI: 10.1146/annurev-immunol-032713-120145]</w:t>
      </w:r>
    </w:p>
    <w:p w:rsidR="00101C3E" w:rsidRDefault="00101C3E" w:rsidP="00101C3E">
      <w:pPr>
        <w:pStyle w:val="-1"/>
        <w:rPr>
          <w:spacing w:val="-3"/>
        </w:rPr>
      </w:pPr>
      <w:r>
        <w:rPr>
          <w:spacing w:val="-3"/>
        </w:rPr>
        <w:t>76</w:t>
      </w:r>
      <w:r>
        <w:rPr>
          <w:spacing w:val="-3"/>
        </w:rPr>
        <w:tab/>
      </w:r>
      <w:proofErr w:type="spellStart"/>
      <w:r>
        <w:rPr>
          <w:b/>
          <w:bCs/>
          <w:spacing w:val="-3"/>
        </w:rPr>
        <w:t>Schramme</w:t>
      </w:r>
      <w:proofErr w:type="spellEnd"/>
      <w:r>
        <w:rPr>
          <w:b/>
          <w:bCs/>
          <w:spacing w:val="-3"/>
        </w:rPr>
        <w:t xml:space="preserve"> A</w:t>
      </w:r>
      <w:r>
        <w:rPr>
          <w:spacing w:val="-3"/>
        </w:rPr>
        <w:t>, Abdel-</w:t>
      </w:r>
      <w:proofErr w:type="spellStart"/>
      <w:r>
        <w:rPr>
          <w:spacing w:val="-3"/>
        </w:rPr>
        <w:t>Bakky</w:t>
      </w:r>
      <w:proofErr w:type="spellEnd"/>
      <w:r>
        <w:rPr>
          <w:spacing w:val="-3"/>
        </w:rPr>
        <w:t xml:space="preserve"> MS, </w:t>
      </w:r>
      <w:proofErr w:type="spellStart"/>
      <w:r>
        <w:rPr>
          <w:spacing w:val="-3"/>
        </w:rPr>
        <w:t>Kämpfer</w:t>
      </w:r>
      <w:proofErr w:type="spellEnd"/>
      <w:r>
        <w:rPr>
          <w:spacing w:val="-3"/>
        </w:rPr>
        <w:t xml:space="preserve">-Kolb N, </w:t>
      </w:r>
      <w:proofErr w:type="spellStart"/>
      <w:r>
        <w:rPr>
          <w:spacing w:val="-3"/>
        </w:rPr>
        <w:t>Pfeilschifter</w:t>
      </w:r>
      <w:proofErr w:type="spellEnd"/>
      <w:r>
        <w:rPr>
          <w:spacing w:val="-3"/>
        </w:rPr>
        <w:t xml:space="preserve"> J, </w:t>
      </w:r>
      <w:proofErr w:type="spellStart"/>
      <w:r>
        <w:rPr>
          <w:spacing w:val="-3"/>
        </w:rPr>
        <w:t>Gutwein</w:t>
      </w:r>
      <w:proofErr w:type="spellEnd"/>
      <w:r>
        <w:rPr>
          <w:spacing w:val="-3"/>
        </w:rPr>
        <w:t xml:space="preserve"> P. </w:t>
      </w:r>
      <w:proofErr w:type="gramStart"/>
      <w:r>
        <w:rPr>
          <w:spacing w:val="-3"/>
        </w:rPr>
        <w:t xml:space="preserve">The role of CXCL16 and its processing </w:t>
      </w:r>
      <w:proofErr w:type="spellStart"/>
      <w:r>
        <w:rPr>
          <w:spacing w:val="-3"/>
        </w:rPr>
        <w:t>metalloproteinases</w:t>
      </w:r>
      <w:proofErr w:type="spellEnd"/>
      <w:r>
        <w:rPr>
          <w:spacing w:val="-3"/>
        </w:rPr>
        <w:t xml:space="preserve"> ADAM10 and ADAM17 in the proliferation and migration of human </w:t>
      </w:r>
      <w:proofErr w:type="spellStart"/>
      <w:r>
        <w:rPr>
          <w:spacing w:val="-3"/>
        </w:rPr>
        <w:t>mesangial</w:t>
      </w:r>
      <w:proofErr w:type="spellEnd"/>
      <w:r>
        <w:rPr>
          <w:spacing w:val="-3"/>
        </w:rPr>
        <w:t xml:space="preserve"> cells.</w:t>
      </w:r>
      <w:proofErr w:type="gramEnd"/>
      <w:r>
        <w:rPr>
          <w:spacing w:val="-3"/>
        </w:rPr>
        <w:t xml:space="preserve"> </w:t>
      </w:r>
      <w:proofErr w:type="spellStart"/>
      <w:r>
        <w:rPr>
          <w:i/>
          <w:iCs/>
          <w:spacing w:val="-3"/>
        </w:rPr>
        <w:t>Biochem</w:t>
      </w:r>
      <w:proofErr w:type="spellEnd"/>
      <w:r>
        <w:rPr>
          <w:i/>
          <w:iCs/>
          <w:spacing w:val="-3"/>
        </w:rPr>
        <w:t xml:space="preserve"> </w:t>
      </w:r>
      <w:proofErr w:type="spellStart"/>
      <w:r>
        <w:rPr>
          <w:i/>
          <w:iCs/>
          <w:spacing w:val="-3"/>
        </w:rPr>
        <w:t>Biophys</w:t>
      </w:r>
      <w:proofErr w:type="spellEnd"/>
      <w:r>
        <w:rPr>
          <w:i/>
          <w:iCs/>
          <w:spacing w:val="-3"/>
        </w:rPr>
        <w:t xml:space="preserve"> Res </w:t>
      </w:r>
      <w:proofErr w:type="spellStart"/>
      <w:r>
        <w:rPr>
          <w:i/>
          <w:iCs/>
          <w:spacing w:val="-3"/>
        </w:rPr>
        <w:t>Commun</w:t>
      </w:r>
      <w:proofErr w:type="spellEnd"/>
      <w:r>
        <w:rPr>
          <w:spacing w:val="-3"/>
        </w:rPr>
        <w:t xml:space="preserve"> 2008; </w:t>
      </w:r>
      <w:r>
        <w:rPr>
          <w:b/>
          <w:bCs/>
          <w:spacing w:val="-3"/>
        </w:rPr>
        <w:t>370</w:t>
      </w:r>
      <w:r>
        <w:rPr>
          <w:spacing w:val="-3"/>
        </w:rPr>
        <w:t>: 311-316 [PMID: 18373975 DOI: 10.1016/j.bbrc.2008.03.088]</w:t>
      </w:r>
    </w:p>
    <w:p w:rsidR="00101C3E" w:rsidRDefault="00101C3E" w:rsidP="00101C3E">
      <w:pPr>
        <w:pStyle w:val="-1"/>
      </w:pPr>
      <w:r>
        <w:t>77</w:t>
      </w:r>
      <w:r>
        <w:tab/>
      </w:r>
      <w:r>
        <w:rPr>
          <w:b/>
          <w:bCs/>
        </w:rPr>
        <w:t>Yu X</w:t>
      </w:r>
      <w:r>
        <w:t xml:space="preserve">, Zhao R, Lin S, </w:t>
      </w:r>
      <w:proofErr w:type="spellStart"/>
      <w:r>
        <w:t>Bai</w:t>
      </w:r>
      <w:proofErr w:type="spellEnd"/>
      <w:r>
        <w:t xml:space="preserve"> X, Zhang L, Yuan S, Sun L. CXCL16 induces angiogenesis in </w:t>
      </w:r>
      <w:proofErr w:type="spellStart"/>
      <w:r>
        <w:t>autocrine</w:t>
      </w:r>
      <w:proofErr w:type="spellEnd"/>
      <w:r>
        <w:t xml:space="preserve"> signaling pathway involving hypoxia-inducible factor 1α in human umbilical vein endothelial cells. </w:t>
      </w:r>
      <w:proofErr w:type="spellStart"/>
      <w:r>
        <w:rPr>
          <w:i/>
          <w:iCs/>
        </w:rPr>
        <w:t>Oncol</w:t>
      </w:r>
      <w:proofErr w:type="spellEnd"/>
      <w:r>
        <w:rPr>
          <w:i/>
          <w:iCs/>
        </w:rPr>
        <w:t xml:space="preserve"> Rep</w:t>
      </w:r>
      <w:r>
        <w:t xml:space="preserve"> 2016; </w:t>
      </w:r>
      <w:r>
        <w:rPr>
          <w:b/>
          <w:bCs/>
        </w:rPr>
        <w:t>35</w:t>
      </w:r>
      <w:r>
        <w:t>: 1557-1565 [PMID: 26707275 DOI: 10.3892/or.2015.4520]</w:t>
      </w:r>
    </w:p>
    <w:p w:rsidR="00101C3E" w:rsidRDefault="00101C3E" w:rsidP="00101C3E">
      <w:pPr>
        <w:pStyle w:val="-1"/>
      </w:pPr>
      <w:r>
        <w:t>78</w:t>
      </w:r>
      <w:r>
        <w:tab/>
      </w:r>
      <w:r>
        <w:rPr>
          <w:b/>
          <w:bCs/>
        </w:rPr>
        <w:t>Chung S</w:t>
      </w:r>
      <w:r>
        <w:t xml:space="preserve">, </w:t>
      </w:r>
      <w:proofErr w:type="spellStart"/>
      <w:r>
        <w:t>Dwabe</w:t>
      </w:r>
      <w:proofErr w:type="spellEnd"/>
      <w:r>
        <w:t xml:space="preserve"> S, </w:t>
      </w:r>
      <w:proofErr w:type="spellStart"/>
      <w:r>
        <w:t>Elshimali</w:t>
      </w:r>
      <w:proofErr w:type="spellEnd"/>
      <w:r>
        <w:t xml:space="preserve"> Y, </w:t>
      </w:r>
      <w:proofErr w:type="spellStart"/>
      <w:r>
        <w:t>Sukhija</w:t>
      </w:r>
      <w:proofErr w:type="spellEnd"/>
      <w:r>
        <w:t xml:space="preserve"> H, </w:t>
      </w:r>
      <w:proofErr w:type="spellStart"/>
      <w:r>
        <w:t>Aroh</w:t>
      </w:r>
      <w:proofErr w:type="spellEnd"/>
      <w:r>
        <w:t xml:space="preserve"> C, </w:t>
      </w:r>
      <w:proofErr w:type="spellStart"/>
      <w:r>
        <w:t>Vadgama</w:t>
      </w:r>
      <w:proofErr w:type="spellEnd"/>
      <w:r>
        <w:t xml:space="preserve"> JV. </w:t>
      </w:r>
      <w:proofErr w:type="gramStart"/>
      <w:r>
        <w:t>Identification of Novel Biomarkers for Metastatic Colorectal Cancer Using Angiogenesis-Antibody Array and Intracellular Signaling Array.</w:t>
      </w:r>
      <w:proofErr w:type="gramEnd"/>
      <w:r>
        <w:t xml:space="preserve"> </w:t>
      </w:r>
      <w:proofErr w:type="spellStart"/>
      <w:r>
        <w:rPr>
          <w:i/>
          <w:iCs/>
        </w:rPr>
        <w:t>PLoS</w:t>
      </w:r>
      <w:proofErr w:type="spellEnd"/>
      <w:r>
        <w:rPr>
          <w:i/>
          <w:iCs/>
        </w:rPr>
        <w:t xml:space="preserve"> One</w:t>
      </w:r>
      <w:r>
        <w:t xml:space="preserve"> 2015; </w:t>
      </w:r>
      <w:r>
        <w:rPr>
          <w:b/>
          <w:bCs/>
        </w:rPr>
        <w:t>10</w:t>
      </w:r>
      <w:r>
        <w:t>: e0134948 [PMID: 26258407 DOI: 10.1371/journal.pone.0134948]</w:t>
      </w:r>
    </w:p>
    <w:p w:rsidR="00101C3E" w:rsidRDefault="00101C3E" w:rsidP="00101C3E">
      <w:pPr>
        <w:pStyle w:val="-1"/>
        <w:rPr>
          <w:spacing w:val="-3"/>
        </w:rPr>
      </w:pPr>
      <w:r>
        <w:rPr>
          <w:spacing w:val="-3"/>
        </w:rPr>
        <w:t>79</w:t>
      </w:r>
      <w:r>
        <w:rPr>
          <w:spacing w:val="-3"/>
        </w:rPr>
        <w:tab/>
      </w:r>
      <w:proofErr w:type="spellStart"/>
      <w:r>
        <w:rPr>
          <w:b/>
          <w:bCs/>
          <w:spacing w:val="-3"/>
        </w:rPr>
        <w:t>Kee</w:t>
      </w:r>
      <w:proofErr w:type="spellEnd"/>
      <w:r>
        <w:rPr>
          <w:b/>
          <w:bCs/>
          <w:spacing w:val="-3"/>
        </w:rPr>
        <w:t xml:space="preserve"> JY</w:t>
      </w:r>
      <w:r>
        <w:rPr>
          <w:spacing w:val="-3"/>
        </w:rPr>
        <w:t xml:space="preserve">, Ito A, </w:t>
      </w:r>
      <w:proofErr w:type="spellStart"/>
      <w:r>
        <w:rPr>
          <w:spacing w:val="-3"/>
        </w:rPr>
        <w:t>Hojo</w:t>
      </w:r>
      <w:proofErr w:type="spellEnd"/>
      <w:r>
        <w:rPr>
          <w:spacing w:val="-3"/>
        </w:rPr>
        <w:t xml:space="preserve"> S, Hashimoto I, Igarashi Y, </w:t>
      </w:r>
      <w:proofErr w:type="spellStart"/>
      <w:r>
        <w:rPr>
          <w:spacing w:val="-3"/>
        </w:rPr>
        <w:t>Tsuneyama</w:t>
      </w:r>
      <w:proofErr w:type="spellEnd"/>
      <w:r>
        <w:rPr>
          <w:spacing w:val="-3"/>
        </w:rPr>
        <w:t xml:space="preserve"> K, </w:t>
      </w:r>
      <w:proofErr w:type="spellStart"/>
      <w:r>
        <w:rPr>
          <w:spacing w:val="-3"/>
        </w:rPr>
        <w:t>Tsukada</w:t>
      </w:r>
      <w:proofErr w:type="spellEnd"/>
      <w:r>
        <w:rPr>
          <w:spacing w:val="-3"/>
        </w:rPr>
        <w:t xml:space="preserve"> K, </w:t>
      </w:r>
      <w:proofErr w:type="spellStart"/>
      <w:r>
        <w:rPr>
          <w:spacing w:val="-3"/>
        </w:rPr>
        <w:t>Irimura</w:t>
      </w:r>
      <w:proofErr w:type="spellEnd"/>
      <w:r>
        <w:rPr>
          <w:spacing w:val="-3"/>
        </w:rPr>
        <w:t xml:space="preserve"> T, Shibahara N, Takasaki I, </w:t>
      </w:r>
      <w:proofErr w:type="spellStart"/>
      <w:r>
        <w:rPr>
          <w:spacing w:val="-3"/>
        </w:rPr>
        <w:t>Inujima</w:t>
      </w:r>
      <w:proofErr w:type="spellEnd"/>
      <w:r>
        <w:rPr>
          <w:spacing w:val="-3"/>
        </w:rPr>
        <w:t xml:space="preserve"> A, Nakayama T, </w:t>
      </w:r>
      <w:proofErr w:type="spellStart"/>
      <w:r>
        <w:rPr>
          <w:spacing w:val="-3"/>
        </w:rPr>
        <w:t>Yoshie</w:t>
      </w:r>
      <w:proofErr w:type="spellEnd"/>
      <w:r>
        <w:rPr>
          <w:spacing w:val="-3"/>
        </w:rPr>
        <w:t xml:space="preserve"> O, Sakurai H, Saiki I, Koizumi K. CXCL16 suppresses liver metastasis of colorectal cancer by promoting TNF-α-induced apoptosis by tumor-associated macrophages.</w:t>
      </w:r>
      <w:r w:rsidRPr="004B5E7A">
        <w:rPr>
          <w:spacing w:val="-3"/>
        </w:rPr>
        <w:t xml:space="preserve"> </w:t>
      </w:r>
      <w:r>
        <w:rPr>
          <w:i/>
          <w:iCs/>
          <w:spacing w:val="-3"/>
        </w:rPr>
        <w:t>BMC Cancer</w:t>
      </w:r>
      <w:r>
        <w:rPr>
          <w:spacing w:val="-3"/>
        </w:rPr>
        <w:t xml:space="preserve"> 2014; </w:t>
      </w:r>
      <w:r>
        <w:rPr>
          <w:b/>
          <w:bCs/>
          <w:spacing w:val="-3"/>
        </w:rPr>
        <w:t>14</w:t>
      </w:r>
      <w:r>
        <w:rPr>
          <w:spacing w:val="-3"/>
        </w:rPr>
        <w:t>: 949 [PMID: 25495942 DOI: 10.1186/1471-2407-14-949]</w:t>
      </w:r>
    </w:p>
    <w:p w:rsidR="00101C3E" w:rsidRDefault="00101C3E" w:rsidP="00101C3E">
      <w:pPr>
        <w:pStyle w:val="-1"/>
      </w:pPr>
      <w:r>
        <w:t>80</w:t>
      </w:r>
      <w:r>
        <w:tab/>
      </w:r>
      <w:proofErr w:type="spellStart"/>
      <w:r>
        <w:rPr>
          <w:b/>
          <w:bCs/>
        </w:rPr>
        <w:t>Kee</w:t>
      </w:r>
      <w:proofErr w:type="spellEnd"/>
      <w:r>
        <w:rPr>
          <w:b/>
          <w:bCs/>
        </w:rPr>
        <w:t xml:space="preserve"> JY</w:t>
      </w:r>
      <w:r>
        <w:t xml:space="preserve">, Ito A, </w:t>
      </w:r>
      <w:proofErr w:type="spellStart"/>
      <w:r>
        <w:t>Hojo</w:t>
      </w:r>
      <w:proofErr w:type="spellEnd"/>
      <w:r>
        <w:t xml:space="preserve"> S, Hashimoto I, Igarashi Y, </w:t>
      </w:r>
      <w:proofErr w:type="spellStart"/>
      <w:r>
        <w:t>Tsukada</w:t>
      </w:r>
      <w:proofErr w:type="spellEnd"/>
      <w:r>
        <w:t xml:space="preserve"> K, </w:t>
      </w:r>
      <w:proofErr w:type="spellStart"/>
      <w:r>
        <w:t>Irimura</w:t>
      </w:r>
      <w:proofErr w:type="spellEnd"/>
      <w:r>
        <w:t xml:space="preserve"> T, Shibahara N, Nakayama T, </w:t>
      </w:r>
      <w:proofErr w:type="spellStart"/>
      <w:r>
        <w:t>Yoshie</w:t>
      </w:r>
      <w:proofErr w:type="spellEnd"/>
      <w:r>
        <w:t xml:space="preserve"> O, Sakurai H, Saiki I, Koizumi K. Chemokine CXCL16 suppresses liver metastasis of colorectal cancer via augmentation of tumor-infiltrating natural killer T cells in a murine model. </w:t>
      </w:r>
      <w:proofErr w:type="spellStart"/>
      <w:r>
        <w:rPr>
          <w:i/>
          <w:iCs/>
        </w:rPr>
        <w:t>Oncol</w:t>
      </w:r>
      <w:proofErr w:type="spellEnd"/>
      <w:r>
        <w:rPr>
          <w:i/>
          <w:iCs/>
        </w:rPr>
        <w:t xml:space="preserve"> Rep</w:t>
      </w:r>
      <w:r>
        <w:t xml:space="preserve"> 2013; </w:t>
      </w:r>
      <w:r>
        <w:rPr>
          <w:b/>
          <w:bCs/>
        </w:rPr>
        <w:t>29</w:t>
      </w:r>
      <w:r>
        <w:t>: 975-982 [PMID: 23242131 DOI: 10.3892/or.2012.2185]</w:t>
      </w:r>
    </w:p>
    <w:p w:rsidR="00101C3E" w:rsidRDefault="00101C3E" w:rsidP="00101C3E">
      <w:pPr>
        <w:pStyle w:val="-1"/>
      </w:pPr>
      <w:r>
        <w:t>81</w:t>
      </w:r>
      <w:r>
        <w:tab/>
      </w:r>
      <w:r>
        <w:rPr>
          <w:b/>
          <w:bCs/>
        </w:rPr>
        <w:t>Matsushita K</w:t>
      </w:r>
      <w:r>
        <w:t xml:space="preserve">, </w:t>
      </w:r>
      <w:proofErr w:type="spellStart"/>
      <w:r>
        <w:t>Toiyama</w:t>
      </w:r>
      <w:proofErr w:type="spellEnd"/>
      <w:r>
        <w:t xml:space="preserve"> Y, Tanaka K, </w:t>
      </w:r>
      <w:proofErr w:type="spellStart"/>
      <w:r>
        <w:t>Saigusa</w:t>
      </w:r>
      <w:proofErr w:type="spellEnd"/>
      <w:r>
        <w:t xml:space="preserve"> S, </w:t>
      </w:r>
      <w:proofErr w:type="spellStart"/>
      <w:r>
        <w:t>Hiro</w:t>
      </w:r>
      <w:proofErr w:type="spellEnd"/>
      <w:r>
        <w:t xml:space="preserve"> J, Uchida K, Inoue Y, </w:t>
      </w:r>
      <w:proofErr w:type="spellStart"/>
      <w:r>
        <w:t>Kusunoki</w:t>
      </w:r>
      <w:proofErr w:type="spellEnd"/>
      <w:r>
        <w:t xml:space="preserve"> M. Soluble CXCL16 in preoperative serum is a novel prognostic marker and predicts recurrence of liver metastases in colorectal cancer patients. </w:t>
      </w:r>
      <w:r>
        <w:rPr>
          <w:i/>
          <w:iCs/>
        </w:rPr>
        <w:t xml:space="preserve">Ann </w:t>
      </w:r>
      <w:proofErr w:type="spellStart"/>
      <w:r>
        <w:rPr>
          <w:i/>
          <w:iCs/>
        </w:rPr>
        <w:t>Surg</w:t>
      </w:r>
      <w:proofErr w:type="spellEnd"/>
      <w:r>
        <w:rPr>
          <w:i/>
          <w:iCs/>
        </w:rPr>
        <w:t xml:space="preserve"> </w:t>
      </w:r>
      <w:proofErr w:type="spellStart"/>
      <w:r>
        <w:rPr>
          <w:i/>
          <w:iCs/>
        </w:rPr>
        <w:t>Oncol</w:t>
      </w:r>
      <w:proofErr w:type="spellEnd"/>
      <w:r>
        <w:t xml:space="preserve"> 2012; </w:t>
      </w:r>
      <w:r>
        <w:rPr>
          <w:b/>
          <w:bCs/>
        </w:rPr>
        <w:t xml:space="preserve">19 </w:t>
      </w:r>
      <w:proofErr w:type="spellStart"/>
      <w:r>
        <w:t>Suppl</w:t>
      </w:r>
      <w:proofErr w:type="spellEnd"/>
      <w:r>
        <w:t xml:space="preserve"> 3: S518-S527 [PMID: 21845497 DOI: 10.1245/s10434-011-1993-8]</w:t>
      </w:r>
    </w:p>
    <w:p w:rsidR="00101C3E" w:rsidRDefault="00101C3E" w:rsidP="00101C3E">
      <w:pPr>
        <w:pStyle w:val="-1"/>
      </w:pPr>
      <w:r>
        <w:t>82</w:t>
      </w:r>
      <w:r>
        <w:tab/>
      </w:r>
      <w:r>
        <w:rPr>
          <w:b/>
          <w:bCs/>
        </w:rPr>
        <w:t>Lee WY</w:t>
      </w:r>
      <w:r>
        <w:t xml:space="preserve">, Wang CJ, Lin TY, Hsiao CL, </w:t>
      </w:r>
      <w:proofErr w:type="spellStart"/>
      <w:r>
        <w:t>Luo</w:t>
      </w:r>
      <w:proofErr w:type="spellEnd"/>
      <w:r>
        <w:t xml:space="preserve"> CW. CXCL17, an orphan chemokine, acts as a novel </w:t>
      </w:r>
      <w:proofErr w:type="spellStart"/>
      <w:r>
        <w:t>angiogenic</w:t>
      </w:r>
      <w:proofErr w:type="spellEnd"/>
      <w:r>
        <w:t xml:space="preserve"> and anti-inflammatory factor. </w:t>
      </w:r>
      <w:r>
        <w:rPr>
          <w:i/>
          <w:iCs/>
        </w:rPr>
        <w:t xml:space="preserve">Am J </w:t>
      </w:r>
      <w:proofErr w:type="spellStart"/>
      <w:r>
        <w:rPr>
          <w:i/>
          <w:iCs/>
        </w:rPr>
        <w:t>Physiol</w:t>
      </w:r>
      <w:proofErr w:type="spellEnd"/>
      <w:r>
        <w:rPr>
          <w:i/>
          <w:iCs/>
        </w:rPr>
        <w:t xml:space="preserve"> </w:t>
      </w:r>
      <w:proofErr w:type="spellStart"/>
      <w:r>
        <w:rPr>
          <w:i/>
          <w:iCs/>
        </w:rPr>
        <w:t>Endocrinol</w:t>
      </w:r>
      <w:proofErr w:type="spellEnd"/>
      <w:r>
        <w:rPr>
          <w:i/>
          <w:iCs/>
        </w:rPr>
        <w:t xml:space="preserve"> </w:t>
      </w:r>
      <w:proofErr w:type="spellStart"/>
      <w:r>
        <w:rPr>
          <w:i/>
          <w:iCs/>
        </w:rPr>
        <w:t>Metab</w:t>
      </w:r>
      <w:proofErr w:type="spellEnd"/>
      <w:r>
        <w:t xml:space="preserve"> 2013; </w:t>
      </w:r>
      <w:r>
        <w:rPr>
          <w:b/>
          <w:bCs/>
        </w:rPr>
        <w:t>304</w:t>
      </w:r>
      <w:r>
        <w:t>: E32-E40 [PMID: 23115081 DOI: 10.1152/ajpendo.00083.2012]</w:t>
      </w:r>
    </w:p>
    <w:p w:rsidR="00101C3E" w:rsidRDefault="00101C3E" w:rsidP="00101C3E">
      <w:pPr>
        <w:pStyle w:val="-1"/>
      </w:pPr>
      <w:r>
        <w:t>83</w:t>
      </w:r>
      <w:r>
        <w:tab/>
      </w:r>
      <w:proofErr w:type="spellStart"/>
      <w:r>
        <w:rPr>
          <w:b/>
          <w:bCs/>
        </w:rPr>
        <w:t>Maravillas</w:t>
      </w:r>
      <w:proofErr w:type="spellEnd"/>
      <w:r>
        <w:rPr>
          <w:b/>
          <w:bCs/>
        </w:rPr>
        <w:t>-Montero JL</w:t>
      </w:r>
      <w:r>
        <w:t xml:space="preserve">, </w:t>
      </w:r>
      <w:proofErr w:type="spellStart"/>
      <w:r>
        <w:t>Burkhardt</w:t>
      </w:r>
      <w:proofErr w:type="spellEnd"/>
      <w:r>
        <w:t xml:space="preserve"> AM, </w:t>
      </w:r>
      <w:proofErr w:type="spellStart"/>
      <w:r>
        <w:t>Hevezi</w:t>
      </w:r>
      <w:proofErr w:type="spellEnd"/>
      <w:r>
        <w:t xml:space="preserve"> PA, </w:t>
      </w:r>
      <w:proofErr w:type="spellStart"/>
      <w:r>
        <w:t>Carnevale</w:t>
      </w:r>
      <w:proofErr w:type="spellEnd"/>
      <w:r>
        <w:t xml:space="preserve"> CD, </w:t>
      </w:r>
      <w:proofErr w:type="spellStart"/>
      <w:r>
        <w:t>Smit</w:t>
      </w:r>
      <w:proofErr w:type="spellEnd"/>
      <w:r>
        <w:t xml:space="preserve"> MJ, </w:t>
      </w:r>
      <w:proofErr w:type="spellStart"/>
      <w:r>
        <w:t>Zlotnik</w:t>
      </w:r>
      <w:proofErr w:type="spellEnd"/>
      <w:r>
        <w:t xml:space="preserve"> A. Cutting edge: GPR35/CXCR8 is the receptor of the mucosal chemokine CXCL17. </w:t>
      </w:r>
      <w:r>
        <w:rPr>
          <w:i/>
          <w:iCs/>
        </w:rPr>
        <w:t xml:space="preserve">J </w:t>
      </w:r>
      <w:proofErr w:type="spellStart"/>
      <w:r>
        <w:rPr>
          <w:i/>
          <w:iCs/>
        </w:rPr>
        <w:t>Immunol</w:t>
      </w:r>
      <w:proofErr w:type="spellEnd"/>
      <w:r>
        <w:t xml:space="preserve"> 2015; </w:t>
      </w:r>
      <w:r>
        <w:rPr>
          <w:b/>
          <w:bCs/>
        </w:rPr>
        <w:t>194</w:t>
      </w:r>
      <w:r>
        <w:t>: 29-33 [PMID: 25411203 DOI: 10.4049/jimmunol.1401704]</w:t>
      </w:r>
    </w:p>
    <w:p w:rsidR="00101C3E" w:rsidRDefault="00101C3E" w:rsidP="00101C3E">
      <w:pPr>
        <w:pStyle w:val="-1"/>
      </w:pPr>
      <w:r>
        <w:t>84</w:t>
      </w:r>
      <w:r>
        <w:tab/>
      </w:r>
      <w:r>
        <w:rPr>
          <w:b/>
          <w:bCs/>
        </w:rPr>
        <w:t>Weinstein EJ</w:t>
      </w:r>
      <w:r>
        <w:t xml:space="preserve">, Head R, Griggs DW, Sun D, Evans RJ, Swearingen ML, </w:t>
      </w:r>
      <w:proofErr w:type="spellStart"/>
      <w:r>
        <w:t>Westlin</w:t>
      </w:r>
      <w:proofErr w:type="spellEnd"/>
      <w:r>
        <w:t xml:space="preserve"> MM, </w:t>
      </w:r>
      <w:proofErr w:type="spellStart"/>
      <w:r>
        <w:t>Mazzarella</w:t>
      </w:r>
      <w:proofErr w:type="spellEnd"/>
      <w:r>
        <w:t xml:space="preserve"> R. VCC-1, a novel chemokine, promotes tumor growth. </w:t>
      </w:r>
      <w:proofErr w:type="spellStart"/>
      <w:r>
        <w:rPr>
          <w:i/>
          <w:iCs/>
        </w:rPr>
        <w:t>Biochem</w:t>
      </w:r>
      <w:proofErr w:type="spellEnd"/>
      <w:r>
        <w:rPr>
          <w:i/>
          <w:iCs/>
        </w:rPr>
        <w:t xml:space="preserve"> </w:t>
      </w:r>
      <w:proofErr w:type="spellStart"/>
      <w:r>
        <w:rPr>
          <w:i/>
          <w:iCs/>
        </w:rPr>
        <w:t>Biophys</w:t>
      </w:r>
      <w:proofErr w:type="spellEnd"/>
      <w:r>
        <w:rPr>
          <w:i/>
          <w:iCs/>
        </w:rPr>
        <w:t xml:space="preserve"> Res </w:t>
      </w:r>
      <w:proofErr w:type="spellStart"/>
      <w:r>
        <w:rPr>
          <w:i/>
          <w:iCs/>
        </w:rPr>
        <w:t>Commun</w:t>
      </w:r>
      <w:proofErr w:type="spellEnd"/>
      <w:r>
        <w:t xml:space="preserve"> 2006; </w:t>
      </w:r>
      <w:r>
        <w:rPr>
          <w:b/>
          <w:bCs/>
        </w:rPr>
        <w:t>350</w:t>
      </w:r>
      <w:r>
        <w:t>: 74-81 [PMID: 16989774 DOI: 10.1016/j.bbrc.2006.08.194]</w:t>
      </w:r>
    </w:p>
    <w:p w:rsidR="00101C3E" w:rsidRDefault="00101C3E" w:rsidP="00101C3E">
      <w:pPr>
        <w:pStyle w:val="-1"/>
      </w:pPr>
      <w:r>
        <w:t>85</w:t>
      </w:r>
      <w:r>
        <w:tab/>
      </w:r>
      <w:r>
        <w:rPr>
          <w:b/>
          <w:bCs/>
        </w:rPr>
        <w:t>Mu X</w:t>
      </w:r>
      <w:r>
        <w:t xml:space="preserve">, Chen Y, Wang S, Huang X, Pan H, Li M. Overexpression of VCC-1 gene in human hepatocellular carcinoma cells promotes cell proliferation and invasion. </w:t>
      </w:r>
      <w:proofErr w:type="spellStart"/>
      <w:r>
        <w:rPr>
          <w:i/>
          <w:iCs/>
        </w:rPr>
        <w:t>Acta</w:t>
      </w:r>
      <w:proofErr w:type="spellEnd"/>
      <w:r>
        <w:rPr>
          <w:i/>
          <w:iCs/>
        </w:rPr>
        <w:t xml:space="preserve"> </w:t>
      </w:r>
      <w:proofErr w:type="spellStart"/>
      <w:r>
        <w:rPr>
          <w:i/>
          <w:iCs/>
        </w:rPr>
        <w:t>Biochim</w:t>
      </w:r>
      <w:proofErr w:type="spellEnd"/>
      <w:r>
        <w:rPr>
          <w:i/>
          <w:iCs/>
        </w:rPr>
        <w:t xml:space="preserve"> </w:t>
      </w:r>
      <w:proofErr w:type="spellStart"/>
      <w:r>
        <w:rPr>
          <w:i/>
          <w:iCs/>
        </w:rPr>
        <w:t>Biophys</w:t>
      </w:r>
      <w:proofErr w:type="spellEnd"/>
      <w:r>
        <w:rPr>
          <w:i/>
          <w:iCs/>
        </w:rPr>
        <w:t xml:space="preserve"> Sin </w:t>
      </w:r>
      <w:r>
        <w:t xml:space="preserve">(Shanghai) 2009; </w:t>
      </w:r>
      <w:r>
        <w:rPr>
          <w:b/>
          <w:bCs/>
        </w:rPr>
        <w:t>41</w:t>
      </w:r>
      <w:r>
        <w:t>: 631-637 [PMID: 19657564]</w:t>
      </w:r>
    </w:p>
    <w:p w:rsidR="00101C3E" w:rsidRDefault="00101C3E" w:rsidP="00101C3E">
      <w:pPr>
        <w:pStyle w:val="-1"/>
      </w:pPr>
      <w:r>
        <w:t>86</w:t>
      </w:r>
      <w:r>
        <w:tab/>
      </w:r>
      <w:r>
        <w:rPr>
          <w:b/>
          <w:bCs/>
        </w:rPr>
        <w:t>Matsui A</w:t>
      </w:r>
      <w:r>
        <w:t xml:space="preserve">, </w:t>
      </w:r>
      <w:proofErr w:type="spellStart"/>
      <w:r>
        <w:t>Yokoo</w:t>
      </w:r>
      <w:proofErr w:type="spellEnd"/>
      <w:r>
        <w:t xml:space="preserve"> H, </w:t>
      </w:r>
      <w:proofErr w:type="spellStart"/>
      <w:r>
        <w:t>Negishi</w:t>
      </w:r>
      <w:proofErr w:type="spellEnd"/>
      <w:r>
        <w:t xml:space="preserve"> Y, Endo-Takahashi Y, Chun NA, </w:t>
      </w:r>
      <w:proofErr w:type="spellStart"/>
      <w:r>
        <w:t>Kadouchi</w:t>
      </w:r>
      <w:proofErr w:type="spellEnd"/>
      <w:r>
        <w:t xml:space="preserve"> I, Suzuki R, Maruyama K, </w:t>
      </w:r>
      <w:proofErr w:type="spellStart"/>
      <w:r>
        <w:t>Aramaki</w:t>
      </w:r>
      <w:proofErr w:type="spellEnd"/>
      <w:r>
        <w:t xml:space="preserve"> Y, </w:t>
      </w:r>
      <w:proofErr w:type="spellStart"/>
      <w:r>
        <w:t>Semba</w:t>
      </w:r>
      <w:proofErr w:type="spellEnd"/>
      <w:r>
        <w:t xml:space="preserve"> K, Kobayashi E, Takahashi M, Murakami T. CXCL17 expression by tumor cells recruits CD11b+Gr1 high F4/80- cells and promotes tumor progression. </w:t>
      </w:r>
      <w:proofErr w:type="spellStart"/>
      <w:r>
        <w:rPr>
          <w:i/>
          <w:iCs/>
        </w:rPr>
        <w:t>PLoS</w:t>
      </w:r>
      <w:proofErr w:type="spellEnd"/>
      <w:r>
        <w:rPr>
          <w:i/>
          <w:iCs/>
        </w:rPr>
        <w:t xml:space="preserve"> One</w:t>
      </w:r>
      <w:r>
        <w:t xml:space="preserve"> 2012; </w:t>
      </w:r>
      <w:r>
        <w:rPr>
          <w:b/>
          <w:bCs/>
        </w:rPr>
        <w:t>7</w:t>
      </w:r>
      <w:r>
        <w:t>: e44080 [PMID: 22952881 DOI: 10.1371/journal.pone.0044080]</w:t>
      </w:r>
    </w:p>
    <w:p w:rsidR="00101C3E" w:rsidRDefault="00101C3E" w:rsidP="00101C3E">
      <w:pPr>
        <w:pStyle w:val="-1"/>
      </w:pPr>
      <w:r>
        <w:t>87</w:t>
      </w:r>
      <w:r>
        <w:tab/>
      </w:r>
      <w:proofErr w:type="spellStart"/>
      <w:r>
        <w:rPr>
          <w:b/>
          <w:bCs/>
        </w:rPr>
        <w:t>Ohlsson</w:t>
      </w:r>
      <w:proofErr w:type="spellEnd"/>
      <w:r>
        <w:rPr>
          <w:b/>
          <w:bCs/>
        </w:rPr>
        <w:t xml:space="preserve"> L</w:t>
      </w:r>
      <w:r>
        <w:t xml:space="preserve">, </w:t>
      </w:r>
      <w:proofErr w:type="spellStart"/>
      <w:r>
        <w:t>Hammarström</w:t>
      </w:r>
      <w:proofErr w:type="spellEnd"/>
      <w:r>
        <w:t xml:space="preserve"> ML, </w:t>
      </w:r>
      <w:proofErr w:type="spellStart"/>
      <w:r>
        <w:t>Lindmark</w:t>
      </w:r>
      <w:proofErr w:type="spellEnd"/>
      <w:r>
        <w:t xml:space="preserve"> G, </w:t>
      </w:r>
      <w:proofErr w:type="spellStart"/>
      <w:r>
        <w:t>Hammarström</w:t>
      </w:r>
      <w:proofErr w:type="spellEnd"/>
      <w:r>
        <w:t xml:space="preserve"> S, </w:t>
      </w:r>
      <w:proofErr w:type="spellStart"/>
      <w:r>
        <w:t>Sitohy</w:t>
      </w:r>
      <w:proofErr w:type="spellEnd"/>
      <w:r>
        <w:t xml:space="preserve"> B. Ectopic expression of the chemokine CXCL17 in colon cancer cells. </w:t>
      </w:r>
      <w:r>
        <w:rPr>
          <w:i/>
          <w:iCs/>
        </w:rPr>
        <w:t>Br J Cancer</w:t>
      </w:r>
      <w:r>
        <w:t xml:space="preserve"> 2016; </w:t>
      </w:r>
      <w:r>
        <w:rPr>
          <w:b/>
          <w:bCs/>
        </w:rPr>
        <w:t>114</w:t>
      </w:r>
      <w:r>
        <w:t>: 697-703 [PMID: 26889977 DOI: 10.1038/bjc.2016.4]</w:t>
      </w:r>
    </w:p>
    <w:p w:rsidR="00101C3E" w:rsidRDefault="00101C3E" w:rsidP="00101C3E">
      <w:pPr>
        <w:pStyle w:val="-1"/>
      </w:pPr>
      <w:r>
        <w:t>88</w:t>
      </w:r>
      <w:r>
        <w:tab/>
      </w:r>
      <w:proofErr w:type="spellStart"/>
      <w:r>
        <w:rPr>
          <w:b/>
          <w:bCs/>
        </w:rPr>
        <w:t>Pagès</w:t>
      </w:r>
      <w:proofErr w:type="spellEnd"/>
      <w:r>
        <w:rPr>
          <w:b/>
          <w:bCs/>
        </w:rPr>
        <w:t xml:space="preserve"> F</w:t>
      </w:r>
      <w:r>
        <w:t xml:space="preserve">, </w:t>
      </w:r>
      <w:proofErr w:type="spellStart"/>
      <w:r>
        <w:t>Mlecnik</w:t>
      </w:r>
      <w:proofErr w:type="spellEnd"/>
      <w:r>
        <w:t xml:space="preserve"> B, </w:t>
      </w:r>
      <w:proofErr w:type="spellStart"/>
      <w:r>
        <w:t>Marliot</w:t>
      </w:r>
      <w:proofErr w:type="spellEnd"/>
      <w:r>
        <w:t xml:space="preserve"> F, </w:t>
      </w:r>
      <w:proofErr w:type="spellStart"/>
      <w:r>
        <w:t>Bindea</w:t>
      </w:r>
      <w:proofErr w:type="spellEnd"/>
      <w:r>
        <w:t xml:space="preserve"> G, </w:t>
      </w:r>
      <w:proofErr w:type="spellStart"/>
      <w:r>
        <w:t>Ou</w:t>
      </w:r>
      <w:proofErr w:type="spellEnd"/>
      <w:r>
        <w:t xml:space="preserve"> FS, </w:t>
      </w:r>
      <w:proofErr w:type="spellStart"/>
      <w:r>
        <w:t>Bifulco</w:t>
      </w:r>
      <w:proofErr w:type="spellEnd"/>
      <w:r>
        <w:t xml:space="preserve"> C, </w:t>
      </w:r>
      <w:proofErr w:type="spellStart"/>
      <w:r>
        <w:t>Lugli</w:t>
      </w:r>
      <w:proofErr w:type="spellEnd"/>
      <w:r>
        <w:t xml:space="preserve"> A, </w:t>
      </w:r>
      <w:proofErr w:type="spellStart"/>
      <w:r>
        <w:t>Zlobec</w:t>
      </w:r>
      <w:proofErr w:type="spellEnd"/>
      <w:r>
        <w:t xml:space="preserve"> I, Rau TT, Berger MD, </w:t>
      </w:r>
      <w:proofErr w:type="spellStart"/>
      <w:r>
        <w:t>Nagtegaal</w:t>
      </w:r>
      <w:proofErr w:type="spellEnd"/>
      <w:r>
        <w:t xml:space="preserve"> ID, </w:t>
      </w:r>
      <w:proofErr w:type="spellStart"/>
      <w:r>
        <w:t>Vink-Börger</w:t>
      </w:r>
      <w:proofErr w:type="spellEnd"/>
      <w:r>
        <w:t xml:space="preserve"> E, Hartmann A, </w:t>
      </w:r>
      <w:proofErr w:type="spellStart"/>
      <w:r>
        <w:t>Geppert</w:t>
      </w:r>
      <w:proofErr w:type="spellEnd"/>
      <w:r>
        <w:t xml:space="preserve"> C, </w:t>
      </w:r>
      <w:proofErr w:type="spellStart"/>
      <w:r>
        <w:t>Kolwelter</w:t>
      </w:r>
      <w:proofErr w:type="spellEnd"/>
      <w:r>
        <w:t xml:space="preserve"> J, Merkel S, </w:t>
      </w:r>
      <w:proofErr w:type="spellStart"/>
      <w:r>
        <w:t>Grützmann</w:t>
      </w:r>
      <w:proofErr w:type="spellEnd"/>
      <w:r>
        <w:t xml:space="preserve"> R, Van den </w:t>
      </w:r>
      <w:proofErr w:type="spellStart"/>
      <w:r>
        <w:t>Eynde</w:t>
      </w:r>
      <w:proofErr w:type="spellEnd"/>
      <w:r>
        <w:t xml:space="preserve"> M, </w:t>
      </w:r>
      <w:proofErr w:type="spellStart"/>
      <w:r>
        <w:t>Jouret-Mourin</w:t>
      </w:r>
      <w:proofErr w:type="spellEnd"/>
      <w:r>
        <w:t xml:space="preserve"> A, </w:t>
      </w:r>
      <w:proofErr w:type="spellStart"/>
      <w:r>
        <w:t>Kartheuser</w:t>
      </w:r>
      <w:proofErr w:type="spellEnd"/>
      <w:r>
        <w:t xml:space="preserve"> A, Léonard D, </w:t>
      </w:r>
      <w:proofErr w:type="spellStart"/>
      <w:r>
        <w:t>Remue</w:t>
      </w:r>
      <w:proofErr w:type="spellEnd"/>
      <w:r>
        <w:t xml:space="preserve"> C, Wang JY, </w:t>
      </w:r>
      <w:proofErr w:type="spellStart"/>
      <w:r>
        <w:t>Bavi</w:t>
      </w:r>
      <w:proofErr w:type="spellEnd"/>
      <w:r>
        <w:t xml:space="preserve"> P, </w:t>
      </w:r>
      <w:proofErr w:type="spellStart"/>
      <w:r>
        <w:t>Roehrl</w:t>
      </w:r>
      <w:proofErr w:type="spellEnd"/>
      <w:r>
        <w:t xml:space="preserve"> MHA, </w:t>
      </w:r>
      <w:proofErr w:type="spellStart"/>
      <w:r>
        <w:t>Ohashi</w:t>
      </w:r>
      <w:proofErr w:type="spellEnd"/>
      <w:r>
        <w:t xml:space="preserve"> PS, Nguyen LT, Han S, </w:t>
      </w:r>
      <w:proofErr w:type="spellStart"/>
      <w:r>
        <w:t>MacGregor</w:t>
      </w:r>
      <w:proofErr w:type="spellEnd"/>
      <w:r>
        <w:t xml:space="preserve"> HL, </w:t>
      </w:r>
      <w:proofErr w:type="spellStart"/>
      <w:r>
        <w:t>Hafezi-Bakhtiari</w:t>
      </w:r>
      <w:proofErr w:type="spellEnd"/>
      <w:r>
        <w:t xml:space="preserve"> S, </w:t>
      </w:r>
      <w:proofErr w:type="spellStart"/>
      <w:r>
        <w:t>Wouters</w:t>
      </w:r>
      <w:proofErr w:type="spellEnd"/>
      <w:r>
        <w:t xml:space="preserve"> BG, </w:t>
      </w:r>
      <w:proofErr w:type="spellStart"/>
      <w:r>
        <w:t>Masucci</w:t>
      </w:r>
      <w:proofErr w:type="spellEnd"/>
      <w:r>
        <w:t xml:space="preserve"> GV, </w:t>
      </w:r>
      <w:proofErr w:type="spellStart"/>
      <w:r>
        <w:t>Andersson</w:t>
      </w:r>
      <w:proofErr w:type="spellEnd"/>
      <w:r>
        <w:t xml:space="preserve"> EK, </w:t>
      </w:r>
      <w:proofErr w:type="spellStart"/>
      <w:r>
        <w:t>Zavadova</w:t>
      </w:r>
      <w:proofErr w:type="spellEnd"/>
      <w:r>
        <w:t xml:space="preserve"> E, </w:t>
      </w:r>
      <w:proofErr w:type="spellStart"/>
      <w:r>
        <w:lastRenderedPageBreak/>
        <w:t>Vocka</w:t>
      </w:r>
      <w:proofErr w:type="spellEnd"/>
      <w:r>
        <w:t xml:space="preserve"> M, </w:t>
      </w:r>
      <w:proofErr w:type="spellStart"/>
      <w:r>
        <w:t>Spacek</w:t>
      </w:r>
      <w:proofErr w:type="spellEnd"/>
      <w:r>
        <w:t xml:space="preserve"> J, </w:t>
      </w:r>
      <w:proofErr w:type="spellStart"/>
      <w:r>
        <w:t>Petruzelka</w:t>
      </w:r>
      <w:proofErr w:type="spellEnd"/>
      <w:r>
        <w:t xml:space="preserve"> L, </w:t>
      </w:r>
      <w:proofErr w:type="spellStart"/>
      <w:r>
        <w:t>Konopasek</w:t>
      </w:r>
      <w:proofErr w:type="spellEnd"/>
      <w:r>
        <w:t xml:space="preserve"> B, </w:t>
      </w:r>
      <w:proofErr w:type="spellStart"/>
      <w:r>
        <w:t>Dundr</w:t>
      </w:r>
      <w:proofErr w:type="spellEnd"/>
      <w:r>
        <w:t xml:space="preserve"> P, </w:t>
      </w:r>
      <w:proofErr w:type="spellStart"/>
      <w:r>
        <w:t>Skalova</w:t>
      </w:r>
      <w:proofErr w:type="spellEnd"/>
      <w:r>
        <w:t xml:space="preserve"> H, </w:t>
      </w:r>
      <w:proofErr w:type="spellStart"/>
      <w:r>
        <w:t>Nemejcova</w:t>
      </w:r>
      <w:proofErr w:type="spellEnd"/>
      <w:r>
        <w:t xml:space="preserve"> K, </w:t>
      </w:r>
      <w:proofErr w:type="spellStart"/>
      <w:r>
        <w:t>Botti</w:t>
      </w:r>
      <w:proofErr w:type="spellEnd"/>
      <w:r>
        <w:t xml:space="preserve"> G, </w:t>
      </w:r>
      <w:proofErr w:type="spellStart"/>
      <w:r>
        <w:t>Tatangelo</w:t>
      </w:r>
      <w:proofErr w:type="spellEnd"/>
      <w:r>
        <w:t xml:space="preserve"> F, </w:t>
      </w:r>
      <w:proofErr w:type="spellStart"/>
      <w:r>
        <w:t>Delrio</w:t>
      </w:r>
      <w:proofErr w:type="spellEnd"/>
      <w:r>
        <w:t xml:space="preserve"> P, </w:t>
      </w:r>
      <w:proofErr w:type="spellStart"/>
      <w:r>
        <w:t>Ciliberto</w:t>
      </w:r>
      <w:proofErr w:type="spellEnd"/>
      <w:r>
        <w:t xml:space="preserve"> G, </w:t>
      </w:r>
      <w:proofErr w:type="spellStart"/>
      <w:r>
        <w:t>Maio</w:t>
      </w:r>
      <w:proofErr w:type="spellEnd"/>
      <w:r>
        <w:t xml:space="preserve"> M, </w:t>
      </w:r>
      <w:proofErr w:type="spellStart"/>
      <w:r>
        <w:t>Laghi</w:t>
      </w:r>
      <w:proofErr w:type="spellEnd"/>
      <w:r>
        <w:t xml:space="preserve"> L, </w:t>
      </w:r>
      <w:proofErr w:type="spellStart"/>
      <w:r>
        <w:t>Grizzi</w:t>
      </w:r>
      <w:proofErr w:type="spellEnd"/>
      <w:r>
        <w:t xml:space="preserve"> F, </w:t>
      </w:r>
      <w:proofErr w:type="spellStart"/>
      <w:r>
        <w:t>Fredriksen</w:t>
      </w:r>
      <w:proofErr w:type="spellEnd"/>
      <w:r>
        <w:t xml:space="preserve"> T, </w:t>
      </w:r>
      <w:proofErr w:type="spellStart"/>
      <w:r>
        <w:t>Buttard</w:t>
      </w:r>
      <w:proofErr w:type="spellEnd"/>
      <w:r>
        <w:t xml:space="preserve"> B, </w:t>
      </w:r>
      <w:proofErr w:type="spellStart"/>
      <w:r>
        <w:t>Angelova</w:t>
      </w:r>
      <w:proofErr w:type="spellEnd"/>
      <w:r>
        <w:t xml:space="preserve"> M, </w:t>
      </w:r>
      <w:proofErr w:type="spellStart"/>
      <w:r>
        <w:t>Vasaturo</w:t>
      </w:r>
      <w:proofErr w:type="spellEnd"/>
      <w:r>
        <w:t xml:space="preserve"> A, </w:t>
      </w:r>
      <w:proofErr w:type="spellStart"/>
      <w:r>
        <w:t>Maby</w:t>
      </w:r>
      <w:proofErr w:type="spellEnd"/>
      <w:r>
        <w:t xml:space="preserve"> P, Church SE, Angell HK, Lafontaine L, </w:t>
      </w:r>
      <w:proofErr w:type="spellStart"/>
      <w:r>
        <w:t>Bruni</w:t>
      </w:r>
      <w:proofErr w:type="spellEnd"/>
      <w:r>
        <w:t xml:space="preserve"> D, El Sissy C, </w:t>
      </w:r>
      <w:proofErr w:type="spellStart"/>
      <w:r>
        <w:t>Haicheur</w:t>
      </w:r>
      <w:proofErr w:type="spellEnd"/>
      <w:r>
        <w:t xml:space="preserve"> N, </w:t>
      </w:r>
      <w:proofErr w:type="spellStart"/>
      <w:r>
        <w:t>Kirilovsky</w:t>
      </w:r>
      <w:proofErr w:type="spellEnd"/>
      <w:r>
        <w:t xml:space="preserve"> A, Berger A, </w:t>
      </w:r>
      <w:proofErr w:type="spellStart"/>
      <w:r>
        <w:t>Lagorce</w:t>
      </w:r>
      <w:proofErr w:type="spellEnd"/>
      <w:r>
        <w:t xml:space="preserve"> C, Meyers JP, </w:t>
      </w:r>
      <w:proofErr w:type="spellStart"/>
      <w:r>
        <w:t>Paustian</w:t>
      </w:r>
      <w:proofErr w:type="spellEnd"/>
      <w:r>
        <w:t xml:space="preserve"> C, </w:t>
      </w:r>
      <w:proofErr w:type="spellStart"/>
      <w:r>
        <w:t>Feng</w:t>
      </w:r>
      <w:proofErr w:type="spellEnd"/>
      <w:r>
        <w:t xml:space="preserve"> Z, Ballesteros-Merino C, </w:t>
      </w:r>
      <w:proofErr w:type="spellStart"/>
      <w:r>
        <w:t>Dijkstra</w:t>
      </w:r>
      <w:proofErr w:type="spellEnd"/>
      <w:r>
        <w:t xml:space="preserve"> J, van de Water C, van Lent-van </w:t>
      </w:r>
      <w:proofErr w:type="spellStart"/>
      <w:r>
        <w:t>Vliet</w:t>
      </w:r>
      <w:proofErr w:type="spellEnd"/>
      <w:r>
        <w:t xml:space="preserve"> S, </w:t>
      </w:r>
      <w:proofErr w:type="spellStart"/>
      <w:r>
        <w:t>Knijn</w:t>
      </w:r>
      <w:proofErr w:type="spellEnd"/>
      <w:r>
        <w:t xml:space="preserve"> N, </w:t>
      </w:r>
      <w:proofErr w:type="spellStart"/>
      <w:r>
        <w:t>Musină</w:t>
      </w:r>
      <w:proofErr w:type="spellEnd"/>
      <w:r>
        <w:t xml:space="preserve"> AM, </w:t>
      </w:r>
      <w:proofErr w:type="spellStart"/>
      <w:r>
        <w:t>Scripcariu</w:t>
      </w:r>
      <w:proofErr w:type="spellEnd"/>
      <w:r>
        <w:t xml:space="preserve"> DV, </w:t>
      </w:r>
      <w:proofErr w:type="spellStart"/>
      <w:r>
        <w:t>Popivanova</w:t>
      </w:r>
      <w:proofErr w:type="spellEnd"/>
      <w:r>
        <w:t xml:space="preserve"> B, </w:t>
      </w:r>
      <w:proofErr w:type="spellStart"/>
      <w:r>
        <w:t>Xu</w:t>
      </w:r>
      <w:proofErr w:type="spellEnd"/>
      <w:r>
        <w:t xml:space="preserve"> M, Fujita T, Hazama S, Suzuki N, Nagano H, </w:t>
      </w:r>
      <w:proofErr w:type="spellStart"/>
      <w:r>
        <w:t>Okuno</w:t>
      </w:r>
      <w:proofErr w:type="spellEnd"/>
      <w:r>
        <w:t xml:space="preserve"> K, </w:t>
      </w:r>
      <w:proofErr w:type="spellStart"/>
      <w:r>
        <w:t>Torigoe</w:t>
      </w:r>
      <w:proofErr w:type="spellEnd"/>
      <w:r>
        <w:t xml:space="preserve"> T, Sato N, </w:t>
      </w:r>
      <w:proofErr w:type="spellStart"/>
      <w:r>
        <w:t>Furuhata</w:t>
      </w:r>
      <w:proofErr w:type="spellEnd"/>
      <w:r>
        <w:t xml:space="preserve"> T, </w:t>
      </w:r>
      <w:proofErr w:type="spellStart"/>
      <w:r>
        <w:t>Takemasa</w:t>
      </w:r>
      <w:proofErr w:type="spellEnd"/>
      <w:r>
        <w:t xml:space="preserve"> I, </w:t>
      </w:r>
      <w:proofErr w:type="spellStart"/>
      <w:r>
        <w:t>Itoh</w:t>
      </w:r>
      <w:proofErr w:type="spellEnd"/>
      <w:r>
        <w:t xml:space="preserve"> K, Patel PS, </w:t>
      </w:r>
      <w:proofErr w:type="spellStart"/>
      <w:r>
        <w:t>Vora</w:t>
      </w:r>
      <w:proofErr w:type="spellEnd"/>
      <w:r>
        <w:t xml:space="preserve"> HH, Shah B, Patel JB, </w:t>
      </w:r>
      <w:proofErr w:type="spellStart"/>
      <w:r>
        <w:t>Rajvik</w:t>
      </w:r>
      <w:proofErr w:type="spellEnd"/>
      <w:r>
        <w:t xml:space="preserve"> KN, </w:t>
      </w:r>
      <w:proofErr w:type="spellStart"/>
      <w:r>
        <w:t>Pandya</w:t>
      </w:r>
      <w:proofErr w:type="spellEnd"/>
      <w:r>
        <w:t xml:space="preserve"> SJ, </w:t>
      </w:r>
      <w:proofErr w:type="spellStart"/>
      <w:r>
        <w:t>Shukla</w:t>
      </w:r>
      <w:proofErr w:type="spellEnd"/>
      <w:r>
        <w:t xml:space="preserve"> SN, Wang Y, Zhang G, Kawakami Y, </w:t>
      </w:r>
      <w:proofErr w:type="spellStart"/>
      <w:r>
        <w:t>Marincola</w:t>
      </w:r>
      <w:proofErr w:type="spellEnd"/>
      <w:r>
        <w:t xml:space="preserve"> FM, </w:t>
      </w:r>
      <w:proofErr w:type="spellStart"/>
      <w:r>
        <w:t>Ascierto</w:t>
      </w:r>
      <w:proofErr w:type="spellEnd"/>
      <w:r>
        <w:t xml:space="preserve"> PA, Sargent DJ, Fox BA, </w:t>
      </w:r>
      <w:proofErr w:type="spellStart"/>
      <w:r>
        <w:t>Galon</w:t>
      </w:r>
      <w:proofErr w:type="spellEnd"/>
      <w:r>
        <w:t xml:space="preserve"> J. International validation of the consensus </w:t>
      </w:r>
      <w:proofErr w:type="spellStart"/>
      <w:r>
        <w:t>Immunoscore</w:t>
      </w:r>
      <w:proofErr w:type="spellEnd"/>
      <w:r>
        <w:t xml:space="preserve"> for the classification of colon cancer: a prognostic and accuracy study. </w:t>
      </w:r>
      <w:r>
        <w:rPr>
          <w:i/>
          <w:iCs/>
        </w:rPr>
        <w:t>Lancet</w:t>
      </w:r>
      <w:r>
        <w:t xml:space="preserve"> 2018; </w:t>
      </w:r>
      <w:r>
        <w:rPr>
          <w:b/>
          <w:bCs/>
        </w:rPr>
        <w:t>391</w:t>
      </w:r>
      <w:r>
        <w:t>: 2128-2139 [PMID: 29754777 DOI: 10.1016/S0140-6736(18)30789-X]</w:t>
      </w:r>
    </w:p>
    <w:p w:rsidR="00101C3E" w:rsidRDefault="00101C3E" w:rsidP="00101C3E">
      <w:pPr>
        <w:pStyle w:val="-1"/>
      </w:pPr>
    </w:p>
    <w:p w:rsidR="00101C3E" w:rsidRDefault="00101C3E" w:rsidP="00101C3E"/>
    <w:p w:rsidR="00101C3E" w:rsidRDefault="00101C3E" w:rsidP="00101C3E">
      <w:r>
        <w:t>Figure Legends</w:t>
      </w:r>
    </w:p>
    <w:p w:rsidR="00101C3E" w:rsidRDefault="00101C3E" w:rsidP="00101C3E">
      <w:r>
        <w:rPr>
          <w:noProof/>
        </w:rPr>
        <w:drawing>
          <wp:inline distT="0" distB="0" distL="0" distR="0">
            <wp:extent cx="1494790" cy="810895"/>
            <wp:effectExtent l="0" t="0" r="0" b="8255"/>
            <wp:docPr id="5" name="图片 5" descr="E:\黄燕\已出版\WJGv24i42\pmc\fig-42\WJG-24-473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42\pmc\fig-42\WJG-24-4738-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4790" cy="810895"/>
                    </a:xfrm>
                    <a:prstGeom prst="rect">
                      <a:avLst/>
                    </a:prstGeom>
                    <a:noFill/>
                    <a:ln>
                      <a:noFill/>
                    </a:ln>
                  </pic:spPr>
                </pic:pic>
              </a:graphicData>
            </a:graphic>
          </wp:inline>
        </w:drawing>
      </w:r>
    </w:p>
    <w:p w:rsidR="00101C3E" w:rsidRDefault="00101C3E" w:rsidP="00101C3E">
      <w:pPr>
        <w:pStyle w:val="8BF4"/>
      </w:pPr>
      <w:r>
        <w:rPr>
          <w:b/>
          <w:bCs/>
        </w:rPr>
        <w:t xml:space="preserve">Figure </w:t>
      </w:r>
      <w:proofErr w:type="gramStart"/>
      <w:r>
        <w:rPr>
          <w:b/>
          <w:bCs/>
        </w:rPr>
        <w:t>1  CXCL</w:t>
      </w:r>
      <w:proofErr w:type="gramEnd"/>
      <w:r>
        <w:rPr>
          <w:b/>
          <w:bCs/>
        </w:rPr>
        <w:t xml:space="preserve"> and CXCR regulatory mechanisms.</w:t>
      </w:r>
      <w:r>
        <w:t xml:space="preserve"> Figure 1 illustrates CXCL binding to the CXCR located at the cellular membrane, internalizing and transducing the signal into the nucleus. CXCR internalization is usually followed by degradation or recycling to the plasma membrane.</w:t>
      </w:r>
    </w:p>
    <w:p w:rsidR="00101C3E" w:rsidRDefault="00101C3E" w:rsidP="00101C3E">
      <w:r>
        <w:rPr>
          <w:noProof/>
        </w:rPr>
        <w:drawing>
          <wp:inline distT="0" distB="0" distL="0" distR="0">
            <wp:extent cx="1661795" cy="1868805"/>
            <wp:effectExtent l="0" t="0" r="0" b="0"/>
            <wp:docPr id="6" name="图片 6" descr="E:\黄燕\已出版\WJGv24i42\pmc\fig-42\WJG-24-4738-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42\pmc\fig-42\WJG-24-4738-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795" cy="1868805"/>
                    </a:xfrm>
                    <a:prstGeom prst="rect">
                      <a:avLst/>
                    </a:prstGeom>
                    <a:noFill/>
                    <a:ln>
                      <a:noFill/>
                    </a:ln>
                  </pic:spPr>
                </pic:pic>
              </a:graphicData>
            </a:graphic>
          </wp:inline>
        </w:drawing>
      </w:r>
    </w:p>
    <w:p w:rsidR="00101C3E" w:rsidRDefault="00101C3E" w:rsidP="00101C3E">
      <w:pPr>
        <w:pStyle w:val="8BF4"/>
      </w:pPr>
      <w:r>
        <w:rPr>
          <w:b/>
          <w:bCs/>
        </w:rPr>
        <w:t xml:space="preserve">Figure </w:t>
      </w:r>
      <w:proofErr w:type="gramStart"/>
      <w:r>
        <w:rPr>
          <w:b/>
          <w:bCs/>
        </w:rPr>
        <w:t>2  CXCL</w:t>
      </w:r>
      <w:proofErr w:type="gramEnd"/>
      <w:r>
        <w:rPr>
          <w:b/>
          <w:bCs/>
        </w:rPr>
        <w:t xml:space="preserve"> and CXCR network in physiological and cancer conditions.</w:t>
      </w:r>
      <w:r>
        <w:t xml:space="preserve"> A: The binding of CXCL to CXCR triggers the activation of signaling pathways, such as PKB/AKT and ERK/MAPK. Both pathways share NF-</w:t>
      </w:r>
      <w:r>
        <w:rPr>
          <w:rFonts w:ascii="Symbol" w:hAnsi="Symbol" w:cs="Symbol"/>
        </w:rPr>
        <w:t></w:t>
      </w:r>
      <w:r>
        <w:t xml:space="preserve">B as a downstream factor which, in the nucleus, promotes the transcription of the CXCLs. These pathways maintain the physiologic conditions inside the cell. B: In a cancer cell exposed to chemotherapy, the situation is different. The chemotherapeutic treatment promotes the </w:t>
      </w:r>
      <w:proofErr w:type="spellStart"/>
      <w:r>
        <w:t>hyperactivation</w:t>
      </w:r>
      <w:proofErr w:type="spellEnd"/>
      <w:r>
        <w:t xml:space="preserve"> of these pathways. As a result, the CXCLs are also more abundant, promoting an </w:t>
      </w:r>
      <w:proofErr w:type="spellStart"/>
      <w:r>
        <w:t>autocrine</w:t>
      </w:r>
      <w:proofErr w:type="spellEnd"/>
      <w:r>
        <w:t xml:space="preserve"> response and, further, a positive feedback loop. This response results in pathological processes, such as tumor growth and metastasis, and in resistance to anticancer treatments. PKB: Protein kinase B; ERK: Extracellular signal-regulated kinases; MAPK: Mitogen-activated protein kinase; NF-</w:t>
      </w:r>
      <w:r>
        <w:rPr>
          <w:rFonts w:ascii="Symbol" w:hAnsi="Symbol" w:cs="Symbol"/>
        </w:rPr>
        <w:t></w:t>
      </w:r>
      <w:r>
        <w:t xml:space="preserve">B: Nuclear factor </w:t>
      </w:r>
      <w:r>
        <w:rPr>
          <w:rFonts w:ascii="Symbol" w:hAnsi="Symbol" w:cs="Symbol"/>
        </w:rPr>
        <w:t></w:t>
      </w:r>
      <w:r>
        <w:t>B.</w:t>
      </w:r>
    </w:p>
    <w:p w:rsidR="00101C3E" w:rsidRPr="004B5E7A" w:rsidRDefault="00101C3E" w:rsidP="00101C3E"/>
    <w:p w:rsidR="00101C3E" w:rsidRDefault="00101C3E" w:rsidP="00101C3E">
      <w:r>
        <w:t>Footnotes</w:t>
      </w:r>
    </w:p>
    <w:p w:rsidR="00101C3E" w:rsidRDefault="00101C3E" w:rsidP="00101C3E">
      <w:pPr>
        <w:pStyle w:val="af6"/>
      </w:pPr>
      <w:r>
        <w:rPr>
          <w:rFonts w:ascii="Tahoma" w:hAnsi="Tahoma" w:cs="Tahoma"/>
        </w:rPr>
        <w:t>Manuscript source:</w:t>
      </w:r>
      <w:r w:rsidRPr="004B5E7A">
        <w:t xml:space="preserve"> </w:t>
      </w:r>
      <w:r>
        <w:t>Invited manuscript</w:t>
      </w:r>
    </w:p>
    <w:p w:rsidR="00101C3E" w:rsidRPr="004B5E7A" w:rsidRDefault="00101C3E" w:rsidP="00101C3E">
      <w:pPr>
        <w:rPr>
          <w:b/>
        </w:rPr>
      </w:pPr>
      <w:bookmarkStart w:id="1" w:name="OLE_LINK881"/>
      <w:bookmarkStart w:id="2" w:name="OLE_LINK880"/>
      <w:r w:rsidRPr="004B5E7A">
        <w:rPr>
          <w:b/>
        </w:rPr>
        <w:t xml:space="preserve">Specialty type: </w:t>
      </w:r>
      <w:r w:rsidRPr="004B5E7A">
        <w:t xml:space="preserve">Gastroenterology and </w:t>
      </w:r>
      <w:proofErr w:type="spellStart"/>
      <w:r w:rsidRPr="004B5E7A">
        <w:t>hepatology</w:t>
      </w:r>
      <w:proofErr w:type="spellEnd"/>
    </w:p>
    <w:p w:rsidR="00101C3E" w:rsidRPr="004B5E7A" w:rsidRDefault="00101C3E" w:rsidP="00101C3E">
      <w:pPr>
        <w:rPr>
          <w:b/>
        </w:rPr>
      </w:pPr>
      <w:r w:rsidRPr="004B5E7A">
        <w:rPr>
          <w:b/>
        </w:rPr>
        <w:t xml:space="preserve">Country of origin: </w:t>
      </w:r>
      <w:r w:rsidRPr="004B5E7A">
        <w:rPr>
          <w:lang w:val="en-CA"/>
        </w:rPr>
        <w:t>Spain</w:t>
      </w:r>
    </w:p>
    <w:p w:rsidR="00101C3E" w:rsidRPr="004B5E7A" w:rsidRDefault="00101C3E" w:rsidP="00101C3E">
      <w:pPr>
        <w:rPr>
          <w:b/>
        </w:rPr>
      </w:pPr>
      <w:r w:rsidRPr="004B5E7A">
        <w:rPr>
          <w:b/>
        </w:rPr>
        <w:lastRenderedPageBreak/>
        <w:t>Peer-review report classification</w:t>
      </w:r>
    </w:p>
    <w:p w:rsidR="00101C3E" w:rsidRPr="004B5E7A" w:rsidRDefault="00101C3E" w:rsidP="00101C3E">
      <w:r w:rsidRPr="004B5E7A">
        <w:t xml:space="preserve">Grade </w:t>
      </w:r>
      <w:proofErr w:type="gramStart"/>
      <w:r w:rsidRPr="004B5E7A">
        <w:t>A</w:t>
      </w:r>
      <w:proofErr w:type="gramEnd"/>
      <w:r w:rsidRPr="004B5E7A">
        <w:t xml:space="preserve"> (Excellent): A</w:t>
      </w:r>
    </w:p>
    <w:p w:rsidR="00101C3E" w:rsidRPr="004B5E7A" w:rsidRDefault="00101C3E" w:rsidP="00101C3E">
      <w:r w:rsidRPr="004B5E7A">
        <w:t>Grade B (Very good): B, B</w:t>
      </w:r>
    </w:p>
    <w:p w:rsidR="00101C3E" w:rsidRPr="004B5E7A" w:rsidRDefault="00101C3E" w:rsidP="00101C3E">
      <w:r w:rsidRPr="004B5E7A">
        <w:t>Grade C (Good): C</w:t>
      </w:r>
    </w:p>
    <w:p w:rsidR="00101C3E" w:rsidRPr="004B5E7A" w:rsidRDefault="00101C3E" w:rsidP="00101C3E">
      <w:r w:rsidRPr="004B5E7A">
        <w:t>Grade D (Fair): 0</w:t>
      </w:r>
    </w:p>
    <w:p w:rsidR="00101C3E" w:rsidRPr="004B5E7A" w:rsidRDefault="00101C3E" w:rsidP="00101C3E">
      <w:r w:rsidRPr="004B5E7A">
        <w:t>Grade E (Poor): 0</w:t>
      </w:r>
      <w:bookmarkEnd w:id="1"/>
      <w:bookmarkEnd w:id="2"/>
    </w:p>
    <w:p w:rsidR="00101C3E" w:rsidRDefault="00101C3E" w:rsidP="00101C3E">
      <w:pPr>
        <w:pStyle w:val="af6"/>
      </w:pPr>
      <w:r>
        <w:rPr>
          <w:rFonts w:ascii="Tahoma" w:hAnsi="Tahoma" w:cs="Tahoma"/>
          <w:lang w:val="it-IT"/>
        </w:rPr>
        <w:t>Conflict-of-interest statement</w:t>
      </w:r>
      <w:r w:rsidRPr="004B5E7A">
        <w:rPr>
          <w:rFonts w:ascii="Tahoma" w:hAnsi="Tahoma" w:cs="Tahoma"/>
        </w:rPr>
        <w:t>:</w:t>
      </w:r>
      <w:r>
        <w:t xml:space="preserve"> The authors declare no potential conflicts of interest.</w:t>
      </w:r>
    </w:p>
    <w:p w:rsidR="00101C3E" w:rsidRDefault="00101C3E" w:rsidP="00101C3E">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01C3E" w:rsidRDefault="00101C3E" w:rsidP="00101C3E">
      <w:pPr>
        <w:pStyle w:val="af6"/>
      </w:pPr>
      <w:r>
        <w:rPr>
          <w:rFonts w:ascii="Tahoma" w:hAnsi="Tahoma" w:cs="Tahoma"/>
        </w:rPr>
        <w:t>Peer-review started:</w:t>
      </w:r>
      <w:r>
        <w:t xml:space="preserve"> July 5, 2018</w:t>
      </w:r>
    </w:p>
    <w:p w:rsidR="00101C3E" w:rsidRDefault="00101C3E" w:rsidP="00101C3E">
      <w:pPr>
        <w:pStyle w:val="af6"/>
      </w:pPr>
      <w:r>
        <w:rPr>
          <w:rFonts w:ascii="Tahoma" w:hAnsi="Tahoma" w:cs="Tahoma"/>
        </w:rPr>
        <w:t>First decision:</w:t>
      </w:r>
      <w:r>
        <w:t xml:space="preserve"> August 25, 2018</w:t>
      </w:r>
    </w:p>
    <w:p w:rsidR="00101C3E" w:rsidRDefault="00101C3E" w:rsidP="00101C3E">
      <w:pPr>
        <w:pStyle w:val="af6"/>
      </w:pPr>
      <w:r>
        <w:rPr>
          <w:rFonts w:ascii="Tahoma" w:hAnsi="Tahoma" w:cs="Tahoma"/>
        </w:rPr>
        <w:t>Article in press:</w:t>
      </w:r>
      <w:r>
        <w:t xml:space="preserve"> October 16, 2018</w:t>
      </w:r>
    </w:p>
    <w:p w:rsidR="00101C3E" w:rsidRPr="004B5E7A" w:rsidRDefault="00101C3E" w:rsidP="00101C3E">
      <w:pPr>
        <w:pStyle w:val="af9"/>
        <w:rPr>
          <w:rFonts w:ascii="Times New Roman" w:hAnsi="Times New Roman" w:cs="Times New Roman"/>
          <w:spacing w:val="-1"/>
        </w:rPr>
      </w:pPr>
      <w:r>
        <w:rPr>
          <w:b/>
          <w:bCs/>
        </w:rPr>
        <w:t>P- Reviewer</w:t>
      </w:r>
      <w:r>
        <w:t xml:space="preserve">: Kim SM, </w:t>
      </w:r>
      <w:proofErr w:type="spellStart"/>
      <w:r>
        <w:t>Mastoraki</w:t>
      </w:r>
      <w:proofErr w:type="spellEnd"/>
      <w:r>
        <w:t xml:space="preserve"> A, Nakayama Y, Popp C    </w:t>
      </w:r>
      <w:r>
        <w:rPr>
          <w:b/>
          <w:bCs/>
        </w:rPr>
        <w:t>S- Editor</w:t>
      </w:r>
      <w:r>
        <w:t>:</w:t>
      </w:r>
      <w:r>
        <w:rPr>
          <w:b/>
          <w:bCs/>
        </w:rPr>
        <w:t xml:space="preserve"> </w:t>
      </w:r>
      <w:r>
        <w:t xml:space="preserve">Ma RY    </w:t>
      </w:r>
      <w:r>
        <w:rPr>
          <w:b/>
          <w:bCs/>
        </w:rPr>
        <w:t>L- Editor</w:t>
      </w:r>
      <w:r>
        <w:t xml:space="preserve">: A    </w:t>
      </w:r>
      <w:r>
        <w:rPr>
          <w:b/>
          <w:bCs/>
        </w:rPr>
        <w:t>E- Editor</w:t>
      </w:r>
      <w:r>
        <w:t>:</w:t>
      </w:r>
      <w:r>
        <w:rPr>
          <w:b/>
          <w:bCs/>
        </w:rPr>
        <w:t xml:space="preserve"> </w:t>
      </w:r>
      <w:r>
        <w:t>Huang Y</w:t>
      </w:r>
    </w:p>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p w:rsidR="00101C3E" w:rsidRDefault="00101C3E" w:rsidP="00101C3E">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01C3E" w:rsidRPr="004B5E7A" w:rsidRDefault="00101C3E" w:rsidP="00101C3E">
                            <w:pPr>
                              <w:rPr>
                                <w:b/>
                                <w:bCs/>
                              </w:rPr>
                            </w:pPr>
                            <w:r w:rsidRPr="004B5E7A">
                              <w:rPr>
                                <w:b/>
                                <w:bCs/>
                              </w:rPr>
                              <w:t xml:space="preserve">Table </w:t>
                            </w:r>
                            <w:proofErr w:type="gramStart"/>
                            <w:r w:rsidRPr="004B5E7A">
                              <w:rPr>
                                <w:b/>
                                <w:bCs/>
                              </w:rPr>
                              <w:t>1  CXC</w:t>
                            </w:r>
                            <w:proofErr w:type="gramEnd"/>
                            <w:r w:rsidRPr="004B5E7A">
                              <w:rPr>
                                <w:b/>
                                <w:bCs/>
                              </w:rPr>
                              <w:t xml:space="preserve"> </w:t>
                            </w:r>
                            <w:proofErr w:type="spellStart"/>
                            <w:r w:rsidRPr="004B5E7A">
                              <w:rPr>
                                <w:b/>
                                <w:bCs/>
                              </w:rPr>
                              <w:t>chemokines</w:t>
                            </w:r>
                            <w:proofErr w:type="spellEnd"/>
                            <w:r w:rsidRPr="004B5E7A">
                              <w:rPr>
                                <w:b/>
                                <w:bCs/>
                              </w:rPr>
                              <w:t xml:space="preserve"> as biomarkers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60"/>
                              <w:gridCol w:w="1359"/>
                              <w:gridCol w:w="1360"/>
                              <w:gridCol w:w="1367"/>
                              <w:gridCol w:w="1359"/>
                              <w:gridCol w:w="1360"/>
                              <w:gridCol w:w="1359"/>
                            </w:tblGrid>
                            <w:tr w:rsidR="00101C3E" w:rsidRPr="004B5E7A">
                              <w:trPr>
                                <w:trHeight w:val="436"/>
                              </w:trPr>
                              <w:tc>
                                <w:tcPr>
                                  <w:tcW w:w="136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left"/>
                                  </w:pPr>
                                  <w:r w:rsidRPr="004B5E7A">
                                    <w:t>Biomarker</w:t>
                                  </w:r>
                                </w:p>
                                <w:p w:rsidR="00101C3E" w:rsidRPr="004B5E7A" w:rsidRDefault="00101C3E">
                                  <w:pPr>
                                    <w:pStyle w:val="afa"/>
                                    <w:jc w:val="left"/>
                                  </w:pPr>
                                </w:p>
                              </w:tc>
                              <w:tc>
                                <w:tcPr>
                                  <w:tcW w:w="135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Cancer type</w:t>
                                  </w:r>
                                </w:p>
                                <w:p w:rsidR="00101C3E" w:rsidRPr="004B5E7A" w:rsidRDefault="00101C3E">
                                  <w:pPr>
                                    <w:pStyle w:val="afa"/>
                                    <w:jc w:val="center"/>
                                  </w:pPr>
                                </w:p>
                              </w:tc>
                              <w:tc>
                                <w:tcPr>
                                  <w:tcW w:w="136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Expression</w:t>
                                  </w:r>
                                </w:p>
                                <w:p w:rsidR="00101C3E" w:rsidRPr="004B5E7A" w:rsidRDefault="00101C3E">
                                  <w:pPr>
                                    <w:pStyle w:val="afa"/>
                                    <w:jc w:val="center"/>
                                  </w:pPr>
                                </w:p>
                              </w:tc>
                              <w:tc>
                                <w:tcPr>
                                  <w:tcW w:w="1367"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Where is it measured?</w:t>
                                  </w:r>
                                </w:p>
                                <w:p w:rsidR="00101C3E" w:rsidRPr="004B5E7A" w:rsidRDefault="00101C3E">
                                  <w:pPr>
                                    <w:pStyle w:val="afa"/>
                                    <w:jc w:val="center"/>
                                  </w:pPr>
                                </w:p>
                              </w:tc>
                              <w:tc>
                                <w:tcPr>
                                  <w:tcW w:w="135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Treatment</w:t>
                                  </w:r>
                                </w:p>
                                <w:p w:rsidR="00101C3E" w:rsidRPr="004B5E7A" w:rsidRDefault="00101C3E">
                                  <w:pPr>
                                    <w:pStyle w:val="afa"/>
                                    <w:jc w:val="center"/>
                                  </w:pPr>
                                </w:p>
                              </w:tc>
                              <w:tc>
                                <w:tcPr>
                                  <w:tcW w:w="136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Predictive value</w:t>
                                  </w:r>
                                </w:p>
                                <w:p w:rsidR="00101C3E" w:rsidRPr="004B5E7A" w:rsidRDefault="00101C3E">
                                  <w:pPr>
                                    <w:pStyle w:val="afa"/>
                                    <w:jc w:val="center"/>
                                  </w:pPr>
                                </w:p>
                              </w:tc>
                              <w:tc>
                                <w:tcPr>
                                  <w:tcW w:w="135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Ref.</w:t>
                                  </w:r>
                                </w:p>
                                <w:p w:rsidR="00101C3E" w:rsidRPr="004B5E7A" w:rsidRDefault="00101C3E">
                                  <w:pPr>
                                    <w:pStyle w:val="afa"/>
                                    <w:jc w:val="center"/>
                                  </w:pPr>
                                </w:p>
                              </w:tc>
                            </w:tr>
                            <w:tr w:rsidR="00101C3E" w:rsidRPr="004B5E7A">
                              <w:trPr>
                                <w:trHeight w:val="60"/>
                              </w:trPr>
                              <w:tc>
                                <w:tcPr>
                                  <w:tcW w:w="1360" w:type="dxa"/>
                                  <w:tcBorders>
                                    <w:top w:val="single" w:sz="6" w:space="0" w:color="000000"/>
                                  </w:tcBorders>
                                  <w:tcMar>
                                    <w:top w:w="28" w:type="dxa"/>
                                    <w:left w:w="28" w:type="dxa"/>
                                    <w:bottom w:w="28" w:type="dxa"/>
                                    <w:right w:w="28" w:type="dxa"/>
                                  </w:tcMar>
                                </w:tcPr>
                                <w:p w:rsidR="00101C3E" w:rsidRPr="004B5E7A" w:rsidRDefault="00101C3E">
                                  <w:pPr>
                                    <w:pStyle w:val="afb"/>
                                    <w:jc w:val="left"/>
                                    <w:rPr>
                                      <w:b w:val="0"/>
                                    </w:rPr>
                                  </w:pPr>
                                  <w:r w:rsidRPr="004B5E7A">
                                    <w:rPr>
                                      <w:b w:val="0"/>
                                    </w:rPr>
                                    <w:t>CXCL1/2</w:t>
                                  </w:r>
                                </w:p>
                                <w:p w:rsidR="00101C3E" w:rsidRPr="004B5E7A" w:rsidRDefault="00101C3E">
                                  <w:pPr>
                                    <w:pStyle w:val="afb"/>
                                    <w:jc w:val="left"/>
                                    <w:rPr>
                                      <w:b w:val="0"/>
                                    </w:rPr>
                                  </w:pPr>
                                </w:p>
                              </w:tc>
                              <w:tc>
                                <w:tcPr>
                                  <w:tcW w:w="1359"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Breast cancer</w:t>
                                  </w:r>
                                </w:p>
                                <w:p w:rsidR="00101C3E" w:rsidRPr="004B5E7A" w:rsidRDefault="00101C3E">
                                  <w:pPr>
                                    <w:pStyle w:val="afb"/>
                                    <w:jc w:val="center"/>
                                    <w:rPr>
                                      <w:b w:val="0"/>
                                    </w:rPr>
                                  </w:pPr>
                                </w:p>
                              </w:tc>
                              <w:tc>
                                <w:tcPr>
                                  <w:tcW w:w="1360"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Paraffin embedded tissue</w:t>
                                  </w:r>
                                </w:p>
                                <w:p w:rsidR="00101C3E" w:rsidRPr="004B5E7A" w:rsidRDefault="00101C3E">
                                  <w:pPr>
                                    <w:pStyle w:val="afb"/>
                                    <w:jc w:val="center"/>
                                    <w:rPr>
                                      <w:b w:val="0"/>
                                    </w:rPr>
                                  </w:pPr>
                                </w:p>
                              </w:tc>
                              <w:tc>
                                <w:tcPr>
                                  <w:tcW w:w="1359"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Chemoresistance 5FU</w:t>
                                  </w:r>
                                </w:p>
                                <w:p w:rsidR="00101C3E" w:rsidRPr="004B5E7A" w:rsidRDefault="00101C3E">
                                  <w:pPr>
                                    <w:pStyle w:val="afb"/>
                                    <w:jc w:val="center"/>
                                    <w:rPr>
                                      <w:b w:val="0"/>
                                    </w:rPr>
                                  </w:pPr>
                                </w:p>
                              </w:tc>
                              <w:tc>
                                <w:tcPr>
                                  <w:tcW w:w="1360"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[17]</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Tumor and cell lines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OXA + CURCUMIN</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[18]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CXCL1/8 CXCR2</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 Prostate cancer</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rPr>
                                    <w:t xml:space="preserve">Cell lines and </w:t>
                                  </w: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OXA + SCH-527123</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[22,24]</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CXCL8</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Low</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Serum</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Chemotherapy + Bevacizumab</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[25,26]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CXCL8</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Breast cancer</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Polymorphism, TT genotype</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Peripheral blood (DNA)</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 xml:space="preserve">FOLFOX+ Bevacizumab </w:t>
                                  </w:r>
                                  <w:r w:rsidRPr="004B5E7A">
                                    <w:rPr>
                                      <w:b w:val="0"/>
                                      <w:bCs w:val="0"/>
                                      <w:i/>
                                      <w:iCs/>
                                    </w:rPr>
                                    <w:t>vs</w:t>
                                  </w:r>
                                  <w:r w:rsidRPr="004B5E7A">
                                    <w:rPr>
                                      <w:b w:val="0"/>
                                    </w:rPr>
                                    <w:t xml:space="preserve"> FOLFOX alone</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Polymorphism</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Whole blood (DNA)</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OXA based + Bevacizumab</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[27]</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CXCL7/8 CXCR2</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mRNA levels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 xml:space="preserve">Surgery + ady </w:t>
                                  </w:r>
                                  <w:r w:rsidRPr="004B5E7A">
                                    <w:rPr>
                                      <w:b w:val="0"/>
                                      <w:bCs w:val="0"/>
                                      <w:i/>
                                      <w:iCs/>
                                    </w:rPr>
                                    <w:t>vs</w:t>
                                  </w:r>
                                  <w:r w:rsidRPr="004B5E7A">
                                    <w:rPr>
                                      <w:b w:val="0"/>
                                    </w:rPr>
                                    <w:t xml:space="preserve"> Ady alone</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Colocalization-Lgr5</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CRC cell lines and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[35]</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Colocalization-CD133</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lang w:val="en-US"/>
                                    </w:rPr>
                                  </w:pPr>
                                  <w:r w:rsidRPr="004B5E7A">
                                    <w:rPr>
                                      <w:b w:val="0"/>
                                      <w:lang w:val="en-US"/>
                                    </w:rPr>
                                    <w:t xml:space="preserve">CRC cell lines and </w:t>
                                  </w:r>
                                  <w:r w:rsidRPr="004B5E7A">
                                    <w:rPr>
                                      <w:b w:val="0"/>
                                      <w:bCs w:val="0"/>
                                      <w:i/>
                                      <w:iCs/>
                                      <w:lang w:val="en-US"/>
                                    </w:rPr>
                                    <w:t>in vivo</w:t>
                                  </w:r>
                                </w:p>
                                <w:p w:rsidR="00101C3E" w:rsidRPr="004B5E7A" w:rsidRDefault="00101C3E">
                                  <w:pPr>
                                    <w:pStyle w:val="afb"/>
                                    <w:jc w:val="center"/>
                                    <w:rPr>
                                      <w:b w:val="0"/>
                                      <w:lang w:val="en-US"/>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5FU; 5FU and OXA</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[36,38]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CXCR4-microbiota</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bCs w:val="0"/>
                                      <w:i/>
                                      <w:iCs/>
                                    </w:rPr>
                                    <w:t>in vivo</w:t>
                                  </w:r>
                                  <w:r w:rsidRPr="004B5E7A">
                                    <w:rPr>
                                      <w:b w:val="0"/>
                                    </w:rPr>
                                    <w:t xml:space="preserve"> and </w:t>
                                  </w:r>
                                  <w:r w:rsidRPr="004B5E7A">
                                    <w:rPr>
                                      <w:b w:val="0"/>
                                      <w:bCs w:val="0"/>
                                      <w:i/>
                                      <w:iCs/>
                                    </w:rPr>
                                    <w:t>in vitro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Lipopolysaccharides</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[39]</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CXCL12-visfatin</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Interaction</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CRC cells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[40]</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Paraffin embedded tissue</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Patients that underwent hepatectomy</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[41]</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CRC cells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OXA or 5FU therapies including anti-VEGF</w:t>
                                  </w:r>
                                </w:p>
                                <w:p w:rsidR="00101C3E" w:rsidRPr="004B5E7A" w:rsidRDefault="00101C3E">
                                  <w:pPr>
                                    <w:pStyle w:val="afb"/>
                                    <w:jc w:val="center"/>
                                    <w:rPr>
                                      <w:b w:val="0"/>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[46]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CXCL10-KRAS mut</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 CMS2 and CMS3</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Low</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TCGA,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[52]</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rPr>
                                    <w:t xml:space="preserve">CRC cells, tumors, </w:t>
                                  </w: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[53]</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Expression</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Post-surgical localized CRC</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[53,56]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CXCR3</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Protein levels in primary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[57]</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CXCL10/11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Serum</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CXCL9/10</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Anthracyclines + STAT KO</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[60]</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CXCL9/10/11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Rectal cancer</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mRNA levels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5FU + Radiotherapy</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[64,65]</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5FU</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CXCL13 CXCR5</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Plasma levels and paraffin embedded tissue</w:t>
                                  </w:r>
                                </w:p>
                                <w:p w:rsidR="00101C3E" w:rsidRPr="004B5E7A" w:rsidRDefault="00101C3E">
                                  <w:pPr>
                                    <w:pStyle w:val="afb"/>
                                    <w:jc w:val="center"/>
                                    <w:rPr>
                                      <w:b w:val="0"/>
                                      <w:lang w:val="en-US"/>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[69,70]</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CXCL13-microbiota</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[71]</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CXCR5</w:t>
                                  </w:r>
                                  <w:r w:rsidRPr="004B5E7A">
                                    <w:rPr>
                                      <w:b w:val="0"/>
                                      <w:vertAlign w:val="superscript"/>
                                    </w:rPr>
                                    <w:t>+</w:t>
                                  </w:r>
                                  <w:r w:rsidRPr="004B5E7A">
                                    <w:rPr>
                                      <w:b w:val="0"/>
                                    </w:rPr>
                                    <w:t xml:space="preserve"> CD8</w:t>
                                  </w:r>
                                  <w:r w:rsidRPr="004B5E7A">
                                    <w:rPr>
                                      <w:b w:val="0"/>
                                      <w:vertAlign w:val="superscript"/>
                                    </w:rPr>
                                    <w:t>+</w:t>
                                  </w:r>
                                  <w:r w:rsidRPr="004B5E7A">
                                    <w:rPr>
                                      <w:b w:val="0"/>
                                    </w:rPr>
                                    <w:t xml:space="preserve"> T cell</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Presence</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[73]</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CXCL13</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Low</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mRNA levels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[56,74]</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CXCL16</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Serum</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[81]</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CXCL17</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mRNA levels cell lines and tumors</w:t>
                                  </w:r>
                                </w:p>
                                <w:p w:rsidR="00101C3E" w:rsidRPr="004B5E7A" w:rsidRDefault="00101C3E">
                                  <w:pPr>
                                    <w:pStyle w:val="afb"/>
                                    <w:jc w:val="center"/>
                                    <w:rPr>
                                      <w:b w:val="0"/>
                                      <w:lang w:val="en-US"/>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[87]</w:t>
                                  </w:r>
                                </w:p>
                                <w:p w:rsidR="00101C3E" w:rsidRPr="004B5E7A" w:rsidRDefault="00101C3E">
                                  <w:pPr>
                                    <w:pStyle w:val="afb"/>
                                    <w:jc w:val="center"/>
                                    <w:rPr>
                                      <w:b w:val="0"/>
                                    </w:rPr>
                                  </w:pPr>
                                </w:p>
                              </w:tc>
                            </w:tr>
                          </w:tbl>
                          <w:p w:rsidR="00101C3E" w:rsidRPr="00D033CA" w:rsidRDefault="00101C3E" w:rsidP="00101C3E">
                            <w:pPr>
                              <w:pStyle w:val="afc"/>
                            </w:pPr>
                            <w:r w:rsidRPr="004B5E7A">
                              <w:rPr>
                                <w:b w:val="0"/>
                              </w:rPr>
                              <w:t xml:space="preserve">CRC: Colorectal cancer; OXA: </w:t>
                            </w:r>
                            <w:proofErr w:type="spellStart"/>
                            <w:r w:rsidRPr="004B5E7A">
                              <w:rPr>
                                <w:b w:val="0"/>
                              </w:rPr>
                              <w:t>Oxaliplatin</w:t>
                            </w:r>
                            <w:proofErr w:type="spellEnd"/>
                            <w:r w:rsidRPr="004B5E7A">
                              <w:rPr>
                                <w:b w:val="0"/>
                              </w:rPr>
                              <w:t>; VEGF: Vascular endothelial growth factor; 5FU: 5-fluorouracil; KO: Knock out.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KN5XoxAgAAUAQAAA4AAAAAAAAAAAAAAAAALgIAAGRy&#10;cy9lMm9Eb2MueG1sUEsBAi0AFAAGAAgAAAAhANf/oS7aAAAABQEAAA8AAAAAAAAAAAAAAAAAiwQA&#10;AGRycy9kb3ducmV2LnhtbFBLBQYAAAAABAAEAPMAAACSBQAAAAA=&#10;">
                <v:textbox style="mso-fit-shape-to-text:t">
                  <w:txbxContent>
                    <w:p w:rsidR="00101C3E" w:rsidRPr="004B5E7A" w:rsidRDefault="00101C3E" w:rsidP="00101C3E">
                      <w:pPr>
                        <w:rPr>
                          <w:b/>
                          <w:bCs/>
                        </w:rPr>
                      </w:pPr>
                      <w:r w:rsidRPr="004B5E7A">
                        <w:rPr>
                          <w:b/>
                          <w:bCs/>
                        </w:rPr>
                        <w:t xml:space="preserve">Table </w:t>
                      </w:r>
                      <w:proofErr w:type="gramStart"/>
                      <w:r w:rsidRPr="004B5E7A">
                        <w:rPr>
                          <w:b/>
                          <w:bCs/>
                        </w:rPr>
                        <w:t>1  CXC</w:t>
                      </w:r>
                      <w:proofErr w:type="gramEnd"/>
                      <w:r w:rsidRPr="004B5E7A">
                        <w:rPr>
                          <w:b/>
                          <w:bCs/>
                        </w:rPr>
                        <w:t xml:space="preserve"> </w:t>
                      </w:r>
                      <w:proofErr w:type="spellStart"/>
                      <w:r w:rsidRPr="004B5E7A">
                        <w:rPr>
                          <w:b/>
                          <w:bCs/>
                        </w:rPr>
                        <w:t>chemokines</w:t>
                      </w:r>
                      <w:proofErr w:type="spellEnd"/>
                      <w:r w:rsidRPr="004B5E7A">
                        <w:rPr>
                          <w:b/>
                          <w:bCs/>
                        </w:rPr>
                        <w:t xml:space="preserve"> as biomarkers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360"/>
                        <w:gridCol w:w="1359"/>
                        <w:gridCol w:w="1360"/>
                        <w:gridCol w:w="1367"/>
                        <w:gridCol w:w="1359"/>
                        <w:gridCol w:w="1360"/>
                        <w:gridCol w:w="1359"/>
                      </w:tblGrid>
                      <w:tr w:rsidR="00101C3E" w:rsidRPr="004B5E7A">
                        <w:trPr>
                          <w:trHeight w:val="436"/>
                        </w:trPr>
                        <w:tc>
                          <w:tcPr>
                            <w:tcW w:w="136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left"/>
                            </w:pPr>
                            <w:r w:rsidRPr="004B5E7A">
                              <w:t>Biomarker</w:t>
                            </w:r>
                          </w:p>
                          <w:p w:rsidR="00101C3E" w:rsidRPr="004B5E7A" w:rsidRDefault="00101C3E">
                            <w:pPr>
                              <w:pStyle w:val="afa"/>
                              <w:jc w:val="left"/>
                            </w:pPr>
                          </w:p>
                        </w:tc>
                        <w:tc>
                          <w:tcPr>
                            <w:tcW w:w="135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Cancer type</w:t>
                            </w:r>
                          </w:p>
                          <w:p w:rsidR="00101C3E" w:rsidRPr="004B5E7A" w:rsidRDefault="00101C3E">
                            <w:pPr>
                              <w:pStyle w:val="afa"/>
                              <w:jc w:val="center"/>
                            </w:pPr>
                          </w:p>
                        </w:tc>
                        <w:tc>
                          <w:tcPr>
                            <w:tcW w:w="136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Expression</w:t>
                            </w:r>
                          </w:p>
                          <w:p w:rsidR="00101C3E" w:rsidRPr="004B5E7A" w:rsidRDefault="00101C3E">
                            <w:pPr>
                              <w:pStyle w:val="afa"/>
                              <w:jc w:val="center"/>
                            </w:pPr>
                          </w:p>
                        </w:tc>
                        <w:tc>
                          <w:tcPr>
                            <w:tcW w:w="1367"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Where is it measured?</w:t>
                            </w:r>
                          </w:p>
                          <w:p w:rsidR="00101C3E" w:rsidRPr="004B5E7A" w:rsidRDefault="00101C3E">
                            <w:pPr>
                              <w:pStyle w:val="afa"/>
                              <w:jc w:val="center"/>
                            </w:pPr>
                          </w:p>
                        </w:tc>
                        <w:tc>
                          <w:tcPr>
                            <w:tcW w:w="135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Treatment</w:t>
                            </w:r>
                          </w:p>
                          <w:p w:rsidR="00101C3E" w:rsidRPr="004B5E7A" w:rsidRDefault="00101C3E">
                            <w:pPr>
                              <w:pStyle w:val="afa"/>
                              <w:jc w:val="center"/>
                            </w:pPr>
                          </w:p>
                        </w:tc>
                        <w:tc>
                          <w:tcPr>
                            <w:tcW w:w="136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Predictive value</w:t>
                            </w:r>
                          </w:p>
                          <w:p w:rsidR="00101C3E" w:rsidRPr="004B5E7A" w:rsidRDefault="00101C3E">
                            <w:pPr>
                              <w:pStyle w:val="afa"/>
                              <w:jc w:val="center"/>
                            </w:pPr>
                          </w:p>
                        </w:tc>
                        <w:tc>
                          <w:tcPr>
                            <w:tcW w:w="135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pPr>
                              <w:pStyle w:val="afa"/>
                              <w:jc w:val="center"/>
                            </w:pPr>
                            <w:r w:rsidRPr="004B5E7A">
                              <w:t>Ref.</w:t>
                            </w:r>
                          </w:p>
                          <w:p w:rsidR="00101C3E" w:rsidRPr="004B5E7A" w:rsidRDefault="00101C3E">
                            <w:pPr>
                              <w:pStyle w:val="afa"/>
                              <w:jc w:val="center"/>
                            </w:pPr>
                          </w:p>
                        </w:tc>
                      </w:tr>
                      <w:tr w:rsidR="00101C3E" w:rsidRPr="004B5E7A">
                        <w:trPr>
                          <w:trHeight w:val="60"/>
                        </w:trPr>
                        <w:tc>
                          <w:tcPr>
                            <w:tcW w:w="1360" w:type="dxa"/>
                            <w:tcBorders>
                              <w:top w:val="single" w:sz="6" w:space="0" w:color="000000"/>
                            </w:tcBorders>
                            <w:tcMar>
                              <w:top w:w="28" w:type="dxa"/>
                              <w:left w:w="28" w:type="dxa"/>
                              <w:bottom w:w="28" w:type="dxa"/>
                              <w:right w:w="28" w:type="dxa"/>
                            </w:tcMar>
                          </w:tcPr>
                          <w:p w:rsidR="00101C3E" w:rsidRPr="004B5E7A" w:rsidRDefault="00101C3E">
                            <w:pPr>
                              <w:pStyle w:val="afb"/>
                              <w:jc w:val="left"/>
                              <w:rPr>
                                <w:b w:val="0"/>
                              </w:rPr>
                            </w:pPr>
                            <w:r w:rsidRPr="004B5E7A">
                              <w:rPr>
                                <w:b w:val="0"/>
                              </w:rPr>
                              <w:t>CXCL1/2</w:t>
                            </w:r>
                          </w:p>
                          <w:p w:rsidR="00101C3E" w:rsidRPr="004B5E7A" w:rsidRDefault="00101C3E">
                            <w:pPr>
                              <w:pStyle w:val="afb"/>
                              <w:jc w:val="left"/>
                              <w:rPr>
                                <w:b w:val="0"/>
                              </w:rPr>
                            </w:pPr>
                          </w:p>
                        </w:tc>
                        <w:tc>
                          <w:tcPr>
                            <w:tcW w:w="1359"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Breast cancer</w:t>
                            </w:r>
                          </w:p>
                          <w:p w:rsidR="00101C3E" w:rsidRPr="004B5E7A" w:rsidRDefault="00101C3E">
                            <w:pPr>
                              <w:pStyle w:val="afb"/>
                              <w:jc w:val="center"/>
                              <w:rPr>
                                <w:b w:val="0"/>
                              </w:rPr>
                            </w:pPr>
                          </w:p>
                        </w:tc>
                        <w:tc>
                          <w:tcPr>
                            <w:tcW w:w="1360"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Paraffin embedded tissue</w:t>
                            </w:r>
                          </w:p>
                          <w:p w:rsidR="00101C3E" w:rsidRPr="004B5E7A" w:rsidRDefault="00101C3E">
                            <w:pPr>
                              <w:pStyle w:val="afb"/>
                              <w:jc w:val="center"/>
                              <w:rPr>
                                <w:b w:val="0"/>
                              </w:rPr>
                            </w:pPr>
                          </w:p>
                        </w:tc>
                        <w:tc>
                          <w:tcPr>
                            <w:tcW w:w="1359"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Chemoresistance 5FU</w:t>
                            </w:r>
                          </w:p>
                          <w:p w:rsidR="00101C3E" w:rsidRPr="004B5E7A" w:rsidRDefault="00101C3E">
                            <w:pPr>
                              <w:pStyle w:val="afb"/>
                              <w:jc w:val="center"/>
                              <w:rPr>
                                <w:b w:val="0"/>
                              </w:rPr>
                            </w:pPr>
                          </w:p>
                        </w:tc>
                        <w:tc>
                          <w:tcPr>
                            <w:tcW w:w="1360"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Borders>
                              <w:top w:val="single" w:sz="6" w:space="0" w:color="000000"/>
                            </w:tcBorders>
                            <w:tcMar>
                              <w:top w:w="28" w:type="dxa"/>
                              <w:left w:w="28" w:type="dxa"/>
                              <w:bottom w:w="28" w:type="dxa"/>
                              <w:right w:w="28" w:type="dxa"/>
                            </w:tcMar>
                          </w:tcPr>
                          <w:p w:rsidR="00101C3E" w:rsidRPr="004B5E7A" w:rsidRDefault="00101C3E">
                            <w:pPr>
                              <w:pStyle w:val="afb"/>
                              <w:jc w:val="center"/>
                              <w:rPr>
                                <w:b w:val="0"/>
                              </w:rPr>
                            </w:pPr>
                            <w:r w:rsidRPr="004B5E7A">
                              <w:rPr>
                                <w:b w:val="0"/>
                              </w:rPr>
                              <w:t>[17]</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Tumor and cell lines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OXA + CURCUMIN</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[18]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CXCL1/8 CXCR2</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 Prostate cancer</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rPr>
                              <w:t xml:space="preserve">Cell lines and </w:t>
                            </w: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OXA + SCH-527123</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[22,24]</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CXCL8</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Low</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Serum</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Chemotherapy + Bevacizumab</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[25,26]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CXCL8</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Breast cancer</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Polymorphism, TT genotype</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Peripheral blood (DNA)</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 xml:space="preserve">FOLFOX+ Bevacizumab </w:t>
                            </w:r>
                            <w:r w:rsidRPr="004B5E7A">
                              <w:rPr>
                                <w:b w:val="0"/>
                                <w:bCs w:val="0"/>
                                <w:i/>
                                <w:iCs/>
                              </w:rPr>
                              <w:t>vs</w:t>
                            </w:r>
                            <w:r w:rsidRPr="004B5E7A">
                              <w:rPr>
                                <w:b w:val="0"/>
                              </w:rPr>
                              <w:t xml:space="preserve"> FOLFOX alone</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Polymorphism</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Whole blood (DNA)</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OXA based + Bevacizumab</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[27]</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CXCL7/8 CXCR2</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mRNA levels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 xml:space="preserve">Surgery + ady </w:t>
                            </w:r>
                            <w:r w:rsidRPr="004B5E7A">
                              <w:rPr>
                                <w:b w:val="0"/>
                                <w:bCs w:val="0"/>
                                <w:i/>
                                <w:iCs/>
                              </w:rPr>
                              <w:t>vs</w:t>
                            </w:r>
                            <w:r w:rsidRPr="004B5E7A">
                              <w:rPr>
                                <w:b w:val="0"/>
                              </w:rPr>
                              <w:t xml:space="preserve"> Ady alone</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[28]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Colocalization-Lgr5</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CRC cell lines and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[35]</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Colocalization-CD133</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lang w:val="en-US"/>
                              </w:rPr>
                            </w:pPr>
                            <w:r w:rsidRPr="004B5E7A">
                              <w:rPr>
                                <w:b w:val="0"/>
                                <w:lang w:val="en-US"/>
                              </w:rPr>
                              <w:t xml:space="preserve">CRC cell lines and </w:t>
                            </w:r>
                            <w:r w:rsidRPr="004B5E7A">
                              <w:rPr>
                                <w:b w:val="0"/>
                                <w:bCs w:val="0"/>
                                <w:i/>
                                <w:iCs/>
                                <w:lang w:val="en-US"/>
                              </w:rPr>
                              <w:t>in vivo</w:t>
                            </w:r>
                          </w:p>
                          <w:p w:rsidR="00101C3E" w:rsidRPr="004B5E7A" w:rsidRDefault="00101C3E">
                            <w:pPr>
                              <w:pStyle w:val="afb"/>
                              <w:jc w:val="center"/>
                              <w:rPr>
                                <w:b w:val="0"/>
                                <w:lang w:val="en-US"/>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5FU; 5FU and OXA</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[36,38]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CXCR4-microbiota</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bCs w:val="0"/>
                                <w:i/>
                                <w:iCs/>
                              </w:rPr>
                              <w:t>in vivo</w:t>
                            </w:r>
                            <w:r w:rsidRPr="004B5E7A">
                              <w:rPr>
                                <w:b w:val="0"/>
                              </w:rPr>
                              <w:t xml:space="preserve"> and </w:t>
                            </w:r>
                            <w:r w:rsidRPr="004B5E7A">
                              <w:rPr>
                                <w:b w:val="0"/>
                                <w:bCs w:val="0"/>
                                <w:i/>
                                <w:iCs/>
                              </w:rPr>
                              <w:t>in vitro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Lipopolysaccharides</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[39]</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CXCL12-visfatin</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Interaction</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CRC cells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[40]</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Paraffin embedded tissue</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Patients that underwent hepatectomy</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[41]</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CRC cells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OXA or 5FU therapies including anti-VEGF</w:t>
                            </w:r>
                          </w:p>
                          <w:p w:rsidR="00101C3E" w:rsidRPr="004B5E7A" w:rsidRDefault="00101C3E">
                            <w:pPr>
                              <w:pStyle w:val="afb"/>
                              <w:jc w:val="center"/>
                              <w:rPr>
                                <w:b w:val="0"/>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[46]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CXCL10-KRAS mut</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 CMS2 and CMS3</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Low</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TCGA,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[52]</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rPr>
                              <w:t xml:space="preserve">CRC cells, tumors, </w:t>
                            </w: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[53]</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Expression</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Post-surgical localized CRC</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[53,56]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CXCR3</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Protein levels in primary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[57]</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CXCL10/11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Serum</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[58]</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CXCL9/10</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Anthracyclines + STAT KO</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[60]</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CXCL9/10/11</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Rectal cancer</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mRNA levels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5FU + Radiotherapy</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[64,65]</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CXCL4</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bCs w:val="0"/>
                                <w:i/>
                                <w:iCs/>
                              </w:rPr>
                            </w:pPr>
                            <w:r w:rsidRPr="004B5E7A">
                              <w:rPr>
                                <w:b w:val="0"/>
                                <w:bCs w:val="0"/>
                                <w:i/>
                                <w:iCs/>
                              </w:rPr>
                              <w:t>in vivo</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5FU</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[66]</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CXCL13 CXCR5</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Plasma levels and paraffin embedded tissue</w:t>
                            </w:r>
                          </w:p>
                          <w:p w:rsidR="00101C3E" w:rsidRPr="004B5E7A" w:rsidRDefault="00101C3E">
                            <w:pPr>
                              <w:pStyle w:val="afb"/>
                              <w:jc w:val="center"/>
                              <w:rPr>
                                <w:b w:val="0"/>
                                <w:lang w:val="en-US"/>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[69,70]</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CXCL13-microbiota</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[71]</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CXCR5</w:t>
                            </w:r>
                            <w:r w:rsidRPr="004B5E7A">
                              <w:rPr>
                                <w:b w:val="0"/>
                                <w:vertAlign w:val="superscript"/>
                              </w:rPr>
                              <w:t>+</w:t>
                            </w:r>
                            <w:r w:rsidRPr="004B5E7A">
                              <w:rPr>
                                <w:b w:val="0"/>
                              </w:rPr>
                              <w:t xml:space="preserve"> CD8</w:t>
                            </w:r>
                            <w:r w:rsidRPr="004B5E7A">
                              <w:rPr>
                                <w:b w:val="0"/>
                                <w:vertAlign w:val="superscript"/>
                              </w:rPr>
                              <w:t>+</w:t>
                            </w:r>
                            <w:r w:rsidRPr="004B5E7A">
                              <w:rPr>
                                <w:b w:val="0"/>
                              </w:rPr>
                              <w:t xml:space="preserve"> T cell</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Presence</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[73]</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CXCL13</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Low</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mRNA levels tumors</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Good</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[56,74]</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CXCL16</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rPr>
                            </w:pPr>
                            <w:r w:rsidRPr="004B5E7A">
                              <w:rPr>
                                <w:b w:val="0"/>
                              </w:rPr>
                              <w:t>Serum</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[81]</w:t>
                            </w:r>
                          </w:p>
                          <w:p w:rsidR="00101C3E" w:rsidRPr="004B5E7A" w:rsidRDefault="00101C3E">
                            <w:pPr>
                              <w:pStyle w:val="afb"/>
                              <w:jc w:val="center"/>
                              <w:rPr>
                                <w:b w:val="0"/>
                              </w:rPr>
                            </w:pPr>
                          </w:p>
                        </w:tc>
                      </w:tr>
                      <w:tr w:rsidR="00101C3E" w:rsidRPr="004B5E7A">
                        <w:trPr>
                          <w:trHeight w:val="60"/>
                        </w:trPr>
                        <w:tc>
                          <w:tcPr>
                            <w:tcW w:w="1360" w:type="dxa"/>
                            <w:tcMar>
                              <w:top w:w="28" w:type="dxa"/>
                              <w:left w:w="28" w:type="dxa"/>
                              <w:bottom w:w="28" w:type="dxa"/>
                              <w:right w:w="28" w:type="dxa"/>
                            </w:tcMar>
                          </w:tcPr>
                          <w:p w:rsidR="00101C3E" w:rsidRPr="004B5E7A" w:rsidRDefault="00101C3E">
                            <w:pPr>
                              <w:pStyle w:val="afb"/>
                              <w:jc w:val="left"/>
                              <w:rPr>
                                <w:b w:val="0"/>
                              </w:rPr>
                            </w:pPr>
                            <w:r w:rsidRPr="004B5E7A">
                              <w:rPr>
                                <w:b w:val="0"/>
                              </w:rPr>
                              <w:t>CXCL17</w:t>
                            </w:r>
                          </w:p>
                          <w:p w:rsidR="00101C3E" w:rsidRPr="004B5E7A" w:rsidRDefault="00101C3E">
                            <w:pPr>
                              <w:pStyle w:val="afb"/>
                              <w:jc w:val="left"/>
                              <w:rPr>
                                <w:b w:val="0"/>
                              </w:rPr>
                            </w:pPr>
                          </w:p>
                        </w:tc>
                        <w:tc>
                          <w:tcPr>
                            <w:tcW w:w="1359" w:type="dxa"/>
                            <w:tcMar>
                              <w:top w:w="28" w:type="dxa"/>
                              <w:left w:w="28" w:type="dxa"/>
                              <w:bottom w:w="28" w:type="dxa"/>
                              <w:right w:w="28" w:type="dxa"/>
                            </w:tcMar>
                          </w:tcPr>
                          <w:p w:rsidR="00101C3E" w:rsidRPr="004B5E7A" w:rsidRDefault="00101C3E">
                            <w:pPr>
                              <w:pStyle w:val="afb"/>
                              <w:jc w:val="center"/>
                              <w:rPr>
                                <w:b w:val="0"/>
                              </w:rPr>
                            </w:pPr>
                            <w:r w:rsidRPr="004B5E7A">
                              <w:rPr>
                                <w:b w:val="0"/>
                              </w:rPr>
                              <w:t>CRC</w:t>
                            </w:r>
                          </w:p>
                          <w:p w:rsidR="00101C3E" w:rsidRPr="004B5E7A" w:rsidRDefault="00101C3E">
                            <w:pPr>
                              <w:pStyle w:val="afb"/>
                              <w:jc w:val="center"/>
                              <w:rPr>
                                <w:b w:val="0"/>
                              </w:rPr>
                            </w:pPr>
                          </w:p>
                        </w:tc>
                        <w:tc>
                          <w:tcPr>
                            <w:tcW w:w="1360" w:type="dxa"/>
                            <w:tcMar>
                              <w:top w:w="28" w:type="dxa"/>
                              <w:left w:w="28" w:type="dxa"/>
                              <w:bottom w:w="28" w:type="dxa"/>
                              <w:right w:w="28" w:type="dxa"/>
                            </w:tcMar>
                          </w:tcPr>
                          <w:p w:rsidR="00101C3E" w:rsidRPr="004B5E7A" w:rsidRDefault="00101C3E">
                            <w:pPr>
                              <w:pStyle w:val="afb"/>
                              <w:jc w:val="center"/>
                              <w:rPr>
                                <w:b w:val="0"/>
                              </w:rPr>
                            </w:pPr>
                            <w:r w:rsidRPr="004B5E7A">
                              <w:rPr>
                                <w:b w:val="0"/>
                              </w:rPr>
                              <w:t>High</w:t>
                            </w:r>
                          </w:p>
                          <w:p w:rsidR="00101C3E" w:rsidRPr="004B5E7A" w:rsidRDefault="00101C3E">
                            <w:pPr>
                              <w:pStyle w:val="afb"/>
                              <w:jc w:val="center"/>
                              <w:rPr>
                                <w:b w:val="0"/>
                              </w:rPr>
                            </w:pPr>
                          </w:p>
                        </w:tc>
                        <w:tc>
                          <w:tcPr>
                            <w:tcW w:w="1367"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mRNA levels cell lines and tumors</w:t>
                            </w:r>
                          </w:p>
                          <w:p w:rsidR="00101C3E" w:rsidRPr="004B5E7A" w:rsidRDefault="00101C3E">
                            <w:pPr>
                              <w:pStyle w:val="afb"/>
                              <w:jc w:val="center"/>
                              <w:rPr>
                                <w:b w:val="0"/>
                                <w:lang w:val="en-US"/>
                              </w:rPr>
                            </w:pPr>
                          </w:p>
                        </w:tc>
                        <w:tc>
                          <w:tcPr>
                            <w:tcW w:w="1359" w:type="dxa"/>
                            <w:tcMar>
                              <w:top w:w="28" w:type="dxa"/>
                              <w:left w:w="28" w:type="dxa"/>
                              <w:bottom w:w="28" w:type="dxa"/>
                              <w:right w:w="28" w:type="dxa"/>
                            </w:tcMar>
                          </w:tcPr>
                          <w:p w:rsidR="00101C3E" w:rsidRPr="004B5E7A" w:rsidRDefault="00101C3E">
                            <w:pPr>
                              <w:pStyle w:val="Noparagraphstyle"/>
                              <w:spacing w:line="240" w:lineRule="auto"/>
                              <w:jc w:val="left"/>
                              <w:textAlignment w:val="auto"/>
                              <w:rPr>
                                <w:color w:val="auto"/>
                                <w:lang w:val="en-US"/>
                              </w:rPr>
                            </w:pPr>
                          </w:p>
                        </w:tc>
                        <w:tc>
                          <w:tcPr>
                            <w:tcW w:w="1360"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Poor</w:t>
                            </w:r>
                          </w:p>
                          <w:p w:rsidR="00101C3E" w:rsidRPr="004B5E7A" w:rsidRDefault="00101C3E">
                            <w:pPr>
                              <w:pStyle w:val="afb"/>
                              <w:jc w:val="center"/>
                              <w:rPr>
                                <w:b w:val="0"/>
                              </w:rPr>
                            </w:pPr>
                          </w:p>
                        </w:tc>
                        <w:tc>
                          <w:tcPr>
                            <w:tcW w:w="1359" w:type="dxa"/>
                            <w:tcMar>
                              <w:top w:w="28" w:type="dxa"/>
                              <w:left w:w="28" w:type="dxa"/>
                              <w:bottom w:w="28" w:type="dxa"/>
                              <w:right w:w="28" w:type="dxa"/>
                            </w:tcMar>
                          </w:tcPr>
                          <w:p w:rsidR="00101C3E" w:rsidRPr="004B5E7A" w:rsidRDefault="00101C3E">
                            <w:pPr>
                              <w:pStyle w:val="afb"/>
                              <w:jc w:val="center"/>
                              <w:rPr>
                                <w:b w:val="0"/>
                                <w:lang w:val="en-US"/>
                              </w:rPr>
                            </w:pPr>
                            <w:r w:rsidRPr="004B5E7A">
                              <w:rPr>
                                <w:b w:val="0"/>
                                <w:lang w:val="en-US"/>
                              </w:rPr>
                              <w:t>[87]</w:t>
                            </w:r>
                          </w:p>
                          <w:p w:rsidR="00101C3E" w:rsidRPr="004B5E7A" w:rsidRDefault="00101C3E">
                            <w:pPr>
                              <w:pStyle w:val="afb"/>
                              <w:jc w:val="center"/>
                              <w:rPr>
                                <w:b w:val="0"/>
                              </w:rPr>
                            </w:pPr>
                          </w:p>
                        </w:tc>
                      </w:tr>
                    </w:tbl>
                    <w:p w:rsidR="00101C3E" w:rsidRPr="00D033CA" w:rsidRDefault="00101C3E" w:rsidP="00101C3E">
                      <w:pPr>
                        <w:pStyle w:val="afc"/>
                      </w:pPr>
                      <w:r w:rsidRPr="004B5E7A">
                        <w:rPr>
                          <w:b w:val="0"/>
                        </w:rPr>
                        <w:t xml:space="preserve">CRC: Colorectal cancer; OXA: </w:t>
                      </w:r>
                      <w:proofErr w:type="spellStart"/>
                      <w:r w:rsidRPr="004B5E7A">
                        <w:rPr>
                          <w:b w:val="0"/>
                        </w:rPr>
                        <w:t>Oxaliplatin</w:t>
                      </w:r>
                      <w:proofErr w:type="spellEnd"/>
                      <w:r w:rsidRPr="004B5E7A">
                        <w:rPr>
                          <w:b w:val="0"/>
                        </w:rPr>
                        <w:t>; VEGF: Vascular endothelial growth factor; 5FU: 5-fluorouracil; KO: Knock out.</w:t>
                      </w:r>
                    </w:p>
                  </w:txbxContent>
                </v:textbox>
                <w10:wrap type="square"/>
              </v:shape>
            </w:pict>
          </mc:Fallback>
        </mc:AlternateContent>
      </w:r>
    </w:p>
    <w:p w:rsidR="00101C3E" w:rsidRDefault="00101C3E" w:rsidP="00101C3E"/>
    <w:p w:rsidR="00101C3E" w:rsidRPr="004B5E7A" w:rsidRDefault="00101C3E" w:rsidP="00101C3E">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01C3E" w:rsidRPr="004B5E7A" w:rsidRDefault="00101C3E" w:rsidP="00101C3E">
                            <w:pPr>
                              <w:rPr>
                                <w:b/>
                                <w:bCs/>
                              </w:rPr>
                            </w:pPr>
                            <w:r w:rsidRPr="004B5E7A">
                              <w:rPr>
                                <w:b/>
                                <w:bCs/>
                              </w:rPr>
                              <w:t xml:space="preserve">Table </w:t>
                            </w:r>
                            <w:proofErr w:type="gramStart"/>
                            <w:r w:rsidRPr="004B5E7A">
                              <w:rPr>
                                <w:b/>
                                <w:bCs/>
                              </w:rPr>
                              <w:t>2  The</w:t>
                            </w:r>
                            <w:proofErr w:type="gramEnd"/>
                            <w:r w:rsidRPr="004B5E7A">
                              <w:rPr>
                                <w:b/>
                                <w:bCs/>
                              </w:rPr>
                              <w:t xml:space="preserve"> CXC </w:t>
                            </w:r>
                            <w:proofErr w:type="spellStart"/>
                            <w:r w:rsidRPr="004B5E7A">
                              <w:rPr>
                                <w:b/>
                                <w:bCs/>
                              </w:rPr>
                              <w:t>chemokines</w:t>
                            </w:r>
                            <w:proofErr w:type="spellEnd"/>
                            <w:r w:rsidRPr="004B5E7A">
                              <w:rPr>
                                <w:b/>
                                <w:bCs/>
                              </w:rPr>
                              <w:t xml:space="preserve"> and their receptors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32"/>
                              <w:gridCol w:w="4393"/>
                              <w:gridCol w:w="1800"/>
                              <w:gridCol w:w="1799"/>
                            </w:tblGrid>
                            <w:tr w:rsidR="00101C3E" w:rsidRPr="004B5E7A">
                              <w:trPr>
                                <w:trHeight w:val="266"/>
                              </w:trPr>
                              <w:tc>
                                <w:tcPr>
                                  <w:tcW w:w="1532"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CXC ligand</w:t>
                                  </w:r>
                                </w:p>
                                <w:p w:rsidR="00101C3E" w:rsidRPr="004B5E7A" w:rsidRDefault="00101C3E" w:rsidP="004B5E7A">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393"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Chemokine name</w:t>
                                  </w:r>
                                </w:p>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0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Receptor</w:t>
                                  </w:r>
                                </w:p>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ELR domain</w:t>
                                  </w:r>
                                </w:p>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01C3E" w:rsidRPr="004B5E7A">
                              <w:trPr>
                                <w:trHeight w:val="60"/>
                              </w:trPr>
                              <w:tc>
                                <w:tcPr>
                                  <w:tcW w:w="1532"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CXCL1</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Growth-regulated oncogene (Gro-</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CXCL2</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Growth-regulated oncogene (Gro-</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CXCL3</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Growth-regulated oncogene (Gro-</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CXCL4</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Platelet factor-4 (PF-4)</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CXCR3</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CXCL5</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Epithelial cell-derived neutrophil-activating peptide-78 (ENA-78)</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CXCL6</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Granulocyte chemotactic protein-2 (GCP-2)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CXCR1/2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CXCL7</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Neutrophil-activating peptide-2 (NAP-2)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CXCL8</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Interleukin-8 (IL-8)</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CXCR1/2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CXCL9</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4B5E7A">
                                    <w:rPr>
                                      <w:rFonts w:ascii="Book Antiqua" w:hAnsi="Book Antiqua" w:cs="Book Antiqua"/>
                                      <w:bCs/>
                                      <w:color w:val="000000"/>
                                      <w:kern w:val="0"/>
                                      <w:sz w:val="14"/>
                                      <w:szCs w:val="14"/>
                                    </w:rPr>
                                    <w:t>Monokine</w:t>
                                  </w:r>
                                  <w:proofErr w:type="spellEnd"/>
                                  <w:r w:rsidRPr="004B5E7A">
                                    <w:rPr>
                                      <w:rFonts w:ascii="Book Antiqua" w:hAnsi="Book Antiqua" w:cs="Book Antiqua"/>
                                      <w:bCs/>
                                      <w:color w:val="000000"/>
                                      <w:kern w:val="0"/>
                                      <w:sz w:val="14"/>
                                      <w:szCs w:val="14"/>
                                    </w:rPr>
                                    <w:t xml:space="preserve"> induced by interferon-</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rPr>
                                    <w:t xml:space="preserve"> (</w:t>
                                  </w:r>
                                  <w:proofErr w:type="spellStart"/>
                                  <w:r w:rsidRPr="004B5E7A">
                                    <w:rPr>
                                      <w:rFonts w:ascii="Book Antiqua" w:hAnsi="Book Antiqua" w:cs="Book Antiqua"/>
                                      <w:bCs/>
                                      <w:color w:val="000000"/>
                                      <w:kern w:val="0"/>
                                      <w:sz w:val="14"/>
                                      <w:szCs w:val="14"/>
                                    </w:rPr>
                                    <w:t>Mig</w:t>
                                  </w:r>
                                  <w:proofErr w:type="spellEnd"/>
                                  <w:r w:rsidRPr="004B5E7A">
                                    <w:rPr>
                                      <w:rFonts w:ascii="Book Antiqua" w:hAnsi="Book Antiqua" w:cs="Book Antiqua"/>
                                      <w:bCs/>
                                      <w:color w:val="000000"/>
                                      <w:kern w:val="0"/>
                                      <w:sz w:val="14"/>
                                      <w:szCs w:val="14"/>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CXCR3</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CXCL10</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Inducible protein-10 (IP-10)</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CXCR3</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CXCL11</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 xml:space="preserve">Interferon-inducible T cell alpha </w:t>
                                  </w:r>
                                  <w:proofErr w:type="spellStart"/>
                                  <w:r w:rsidRPr="004B5E7A">
                                    <w:rPr>
                                      <w:rFonts w:ascii="Book Antiqua" w:hAnsi="Book Antiqua" w:cs="Book Antiqua"/>
                                      <w:bCs/>
                                      <w:color w:val="000000"/>
                                      <w:kern w:val="0"/>
                                      <w:sz w:val="14"/>
                                      <w:szCs w:val="14"/>
                                    </w:rPr>
                                    <w:t>chemoattractant</w:t>
                                  </w:r>
                                  <w:proofErr w:type="spellEnd"/>
                                  <w:r w:rsidRPr="004B5E7A">
                                    <w:rPr>
                                      <w:rFonts w:ascii="Book Antiqua" w:hAnsi="Book Antiqua" w:cs="Book Antiqua"/>
                                      <w:bCs/>
                                      <w:color w:val="000000"/>
                                      <w:kern w:val="0"/>
                                      <w:sz w:val="14"/>
                                      <w:szCs w:val="14"/>
                                    </w:rPr>
                                    <w:t xml:space="preserve"> (I-TAC)</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CXCR3/7</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CXCL12</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Stromal cell-derived factor-1 (SDF-1)</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CXCR4/7</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CXCL13</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B cell-attracting chemokine-1 (BCA-1)</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CXCR5</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CXCL16</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 xml:space="preserve">Scavenger receptor that binds </w:t>
                                  </w:r>
                                  <w:proofErr w:type="spellStart"/>
                                  <w:r w:rsidRPr="004B5E7A">
                                    <w:rPr>
                                      <w:rFonts w:ascii="Book Antiqua" w:hAnsi="Book Antiqua" w:cs="Book Antiqua"/>
                                      <w:bCs/>
                                      <w:color w:val="000000"/>
                                      <w:kern w:val="0"/>
                                      <w:sz w:val="14"/>
                                      <w:szCs w:val="14"/>
                                    </w:rPr>
                                    <w:t>phosphatidylserine</w:t>
                                  </w:r>
                                  <w:proofErr w:type="spellEnd"/>
                                  <w:r w:rsidRPr="004B5E7A">
                                    <w:rPr>
                                      <w:rFonts w:ascii="Book Antiqua" w:hAnsi="Book Antiqua" w:cs="Book Antiqua"/>
                                      <w:bCs/>
                                      <w:color w:val="000000"/>
                                      <w:kern w:val="0"/>
                                      <w:sz w:val="14"/>
                                      <w:szCs w:val="14"/>
                                    </w:rPr>
                                    <w:t xml:space="preserve"> and oxidized lipoprotein (SR-PSOX)</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CXCR6</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CXCL17</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VEGF-correlated chemokine-1 (VCC-1)</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CXCR8</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01C3E" w:rsidRPr="0009782B" w:rsidRDefault="00101C3E" w:rsidP="00101C3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VEGF: Vascular endothelial growth factor.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ANA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yLLgeQCyh0ya2GYb9xHFBqwXyjp&#10;cLZzqnH5KFFvNPbmcjydhlWIynT2YoKKPbcU5xamOQLl1FMyiCs/rM/GWFk3GOc4DdfYz7WMTD/k&#10;dEgepzf26rBpYT3O9ej18D9Y/gI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BOo60A0AgAAVwQAAA4AAAAAAAAAAAAAAAAALgIA&#10;AGRycy9lMm9Eb2MueG1sUEsBAi0AFAAGAAgAAAAhANf/oS7aAAAABQEAAA8AAAAAAAAAAAAAAAAA&#10;jgQAAGRycy9kb3ducmV2LnhtbFBLBQYAAAAABAAEAPMAAACVBQAAAAA=&#10;">
                <v:textbox style="mso-fit-shape-to-text:t">
                  <w:txbxContent>
                    <w:p w:rsidR="00101C3E" w:rsidRPr="004B5E7A" w:rsidRDefault="00101C3E" w:rsidP="00101C3E">
                      <w:pPr>
                        <w:rPr>
                          <w:b/>
                          <w:bCs/>
                        </w:rPr>
                      </w:pPr>
                      <w:r w:rsidRPr="004B5E7A">
                        <w:rPr>
                          <w:b/>
                          <w:bCs/>
                        </w:rPr>
                        <w:t xml:space="preserve">Table </w:t>
                      </w:r>
                      <w:proofErr w:type="gramStart"/>
                      <w:r w:rsidRPr="004B5E7A">
                        <w:rPr>
                          <w:b/>
                          <w:bCs/>
                        </w:rPr>
                        <w:t>2  The</w:t>
                      </w:r>
                      <w:proofErr w:type="gramEnd"/>
                      <w:r w:rsidRPr="004B5E7A">
                        <w:rPr>
                          <w:b/>
                          <w:bCs/>
                        </w:rPr>
                        <w:t xml:space="preserve"> CXC </w:t>
                      </w:r>
                      <w:proofErr w:type="spellStart"/>
                      <w:r w:rsidRPr="004B5E7A">
                        <w:rPr>
                          <w:b/>
                          <w:bCs/>
                        </w:rPr>
                        <w:t>chemokines</w:t>
                      </w:r>
                      <w:proofErr w:type="spellEnd"/>
                      <w:r w:rsidRPr="004B5E7A">
                        <w:rPr>
                          <w:b/>
                          <w:bCs/>
                        </w:rPr>
                        <w:t xml:space="preserve"> and their receptors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32"/>
                        <w:gridCol w:w="4393"/>
                        <w:gridCol w:w="1800"/>
                        <w:gridCol w:w="1799"/>
                      </w:tblGrid>
                      <w:tr w:rsidR="00101C3E" w:rsidRPr="004B5E7A">
                        <w:trPr>
                          <w:trHeight w:val="266"/>
                        </w:trPr>
                        <w:tc>
                          <w:tcPr>
                            <w:tcW w:w="1532"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CXC ligand</w:t>
                            </w:r>
                          </w:p>
                          <w:p w:rsidR="00101C3E" w:rsidRPr="004B5E7A" w:rsidRDefault="00101C3E" w:rsidP="004B5E7A">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393"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Chemokine name</w:t>
                            </w:r>
                          </w:p>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00"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Receptor</w:t>
                            </w:r>
                          </w:p>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9" w:type="dxa"/>
                            <w:tcBorders>
                              <w:top w:val="single" w:sz="6" w:space="0" w:color="000000"/>
                              <w:bottom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4B5E7A">
                              <w:rPr>
                                <w:rFonts w:ascii="Albertus" w:hAnsi="Albertus" w:cs="Albertus"/>
                                <w:b/>
                                <w:bCs/>
                                <w:color w:val="000000"/>
                                <w:kern w:val="0"/>
                                <w:sz w:val="14"/>
                                <w:szCs w:val="14"/>
                                <w:lang w:val="zh-CN"/>
                              </w:rPr>
                              <w:t>ELR domain</w:t>
                            </w:r>
                          </w:p>
                          <w:p w:rsidR="00101C3E" w:rsidRPr="004B5E7A" w:rsidRDefault="00101C3E" w:rsidP="004B5E7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01C3E" w:rsidRPr="004B5E7A">
                        <w:trPr>
                          <w:trHeight w:val="60"/>
                        </w:trPr>
                        <w:tc>
                          <w:tcPr>
                            <w:tcW w:w="1532"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CXCL1</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Growth-regulated oncogene (Gro-</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Borders>
                              <w:top w:val="single" w:sz="6" w:space="0" w:color="000000"/>
                            </w:tcBorders>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CXCL2</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Growth-regulated oncogene (Gro-</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CXCL3</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Growth-regulated oncogene (Gro-</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CXCL4</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Platelet factor-4 (PF-4)</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CXCR3</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CXCL5</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Epithelial cell-derived neutrophil-activating peptide-78 (ENA-78)</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CXCL6</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Granulocyte chemotactic protein-2 (GCP-2)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CXCR1/2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CXCL7</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Neutrophil-activating peptide-2 (NAP-2)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CXCL8</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Interleukin-8 (IL-8)</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CXCR1/2</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CXCL9</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4B5E7A">
                              <w:rPr>
                                <w:rFonts w:ascii="Book Antiqua" w:hAnsi="Book Antiqua" w:cs="Book Antiqua"/>
                                <w:bCs/>
                                <w:color w:val="000000"/>
                                <w:kern w:val="0"/>
                                <w:sz w:val="14"/>
                                <w:szCs w:val="14"/>
                              </w:rPr>
                              <w:t>Monokine</w:t>
                            </w:r>
                            <w:proofErr w:type="spellEnd"/>
                            <w:r w:rsidRPr="004B5E7A">
                              <w:rPr>
                                <w:rFonts w:ascii="Book Antiqua" w:hAnsi="Book Antiqua" w:cs="Book Antiqua"/>
                                <w:bCs/>
                                <w:color w:val="000000"/>
                                <w:kern w:val="0"/>
                                <w:sz w:val="14"/>
                                <w:szCs w:val="14"/>
                              </w:rPr>
                              <w:t xml:space="preserve"> induced by interferon-</w:t>
                            </w:r>
                            <w:r w:rsidRPr="004B5E7A">
                              <w:rPr>
                                <w:rFonts w:ascii="Symbol" w:hAnsi="Symbol" w:cs="Symbol"/>
                                <w:color w:val="000000"/>
                                <w:kern w:val="0"/>
                                <w:sz w:val="14"/>
                                <w:szCs w:val="14"/>
                                <w:lang w:val="zh-CN"/>
                              </w:rPr>
                              <w:t></w:t>
                            </w:r>
                            <w:r w:rsidRPr="004B5E7A">
                              <w:rPr>
                                <w:rFonts w:ascii="Book Antiqua" w:hAnsi="Book Antiqua" w:cs="Book Antiqua"/>
                                <w:bCs/>
                                <w:color w:val="000000"/>
                                <w:kern w:val="0"/>
                                <w:sz w:val="14"/>
                                <w:szCs w:val="14"/>
                              </w:rPr>
                              <w:t xml:space="preserve"> (</w:t>
                            </w:r>
                            <w:proofErr w:type="spellStart"/>
                            <w:r w:rsidRPr="004B5E7A">
                              <w:rPr>
                                <w:rFonts w:ascii="Book Antiqua" w:hAnsi="Book Antiqua" w:cs="Book Antiqua"/>
                                <w:bCs/>
                                <w:color w:val="000000"/>
                                <w:kern w:val="0"/>
                                <w:sz w:val="14"/>
                                <w:szCs w:val="14"/>
                              </w:rPr>
                              <w:t>Mig</w:t>
                            </w:r>
                            <w:proofErr w:type="spellEnd"/>
                            <w:r w:rsidRPr="004B5E7A">
                              <w:rPr>
                                <w:rFonts w:ascii="Book Antiqua" w:hAnsi="Book Antiqua" w:cs="Book Antiqua"/>
                                <w:bCs/>
                                <w:color w:val="000000"/>
                                <w:kern w:val="0"/>
                                <w:sz w:val="14"/>
                                <w:szCs w:val="14"/>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CXCR3</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lang w:val="zh-CN"/>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CXCL10</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Inducible protein-10 (IP-10)</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4B5E7A">
                              <w:rPr>
                                <w:rFonts w:ascii="Book Antiqua" w:hAnsi="Book Antiqua" w:cs="Book Antiqua"/>
                                <w:bCs/>
                                <w:color w:val="000000"/>
                                <w:kern w:val="0"/>
                                <w:sz w:val="14"/>
                                <w:szCs w:val="14"/>
                                <w:lang w:val="zh-CN"/>
                              </w:rPr>
                              <w:t>CXCR3</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CXCL11</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 xml:space="preserve">Interferon-inducible T cell alpha </w:t>
                            </w:r>
                            <w:proofErr w:type="spellStart"/>
                            <w:r w:rsidRPr="004B5E7A">
                              <w:rPr>
                                <w:rFonts w:ascii="Book Antiqua" w:hAnsi="Book Antiqua" w:cs="Book Antiqua"/>
                                <w:bCs/>
                                <w:color w:val="000000"/>
                                <w:kern w:val="0"/>
                                <w:sz w:val="14"/>
                                <w:szCs w:val="14"/>
                              </w:rPr>
                              <w:t>chemoattractant</w:t>
                            </w:r>
                            <w:proofErr w:type="spellEnd"/>
                            <w:r w:rsidRPr="004B5E7A">
                              <w:rPr>
                                <w:rFonts w:ascii="Book Antiqua" w:hAnsi="Book Antiqua" w:cs="Book Antiqua"/>
                                <w:bCs/>
                                <w:color w:val="000000"/>
                                <w:kern w:val="0"/>
                                <w:sz w:val="14"/>
                                <w:szCs w:val="14"/>
                              </w:rPr>
                              <w:t xml:space="preserve"> (I-TAC)</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CXCR3/7</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CXCL12</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Stromal cell-derived factor-1 (SDF-1)</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CXCR4/7</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CXCL13</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B cell-attracting chemokine-1 (BCA-1)</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CXCR5</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CXCL16</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 xml:space="preserve">Scavenger receptor that binds </w:t>
                            </w:r>
                            <w:proofErr w:type="spellStart"/>
                            <w:r w:rsidRPr="004B5E7A">
                              <w:rPr>
                                <w:rFonts w:ascii="Book Antiqua" w:hAnsi="Book Antiqua" w:cs="Book Antiqua"/>
                                <w:bCs/>
                                <w:color w:val="000000"/>
                                <w:kern w:val="0"/>
                                <w:sz w:val="14"/>
                                <w:szCs w:val="14"/>
                              </w:rPr>
                              <w:t>phosphatidylserine</w:t>
                            </w:r>
                            <w:proofErr w:type="spellEnd"/>
                            <w:r w:rsidRPr="004B5E7A">
                              <w:rPr>
                                <w:rFonts w:ascii="Book Antiqua" w:hAnsi="Book Antiqua" w:cs="Book Antiqua"/>
                                <w:bCs/>
                                <w:color w:val="000000"/>
                                <w:kern w:val="0"/>
                                <w:sz w:val="14"/>
                                <w:szCs w:val="14"/>
                              </w:rPr>
                              <w:t xml:space="preserve"> and oxidized lipoprotein (SR-PSOX)</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CXCR6</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01C3E" w:rsidRPr="004B5E7A">
                        <w:trPr>
                          <w:trHeight w:val="60"/>
                        </w:trPr>
                        <w:tc>
                          <w:tcPr>
                            <w:tcW w:w="1532"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CXCL17</w:t>
                            </w:r>
                          </w:p>
                          <w:p w:rsidR="00101C3E" w:rsidRPr="004B5E7A" w:rsidRDefault="00101C3E" w:rsidP="004B5E7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393"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VEGF-correlated chemokine-1 (VCC-1)</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00"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CXCR8</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9" w:type="dxa"/>
                            <w:tcMar>
                              <w:top w:w="28" w:type="dxa"/>
                              <w:left w:w="28" w:type="dxa"/>
                              <w:bottom w:w="28" w:type="dxa"/>
                              <w:right w:w="28" w:type="dxa"/>
                            </w:tcMar>
                          </w:tcPr>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4B5E7A">
                              <w:rPr>
                                <w:rFonts w:ascii="Book Antiqua" w:hAnsi="Book Antiqua" w:cs="Book Antiqua"/>
                                <w:bCs/>
                                <w:color w:val="000000"/>
                                <w:kern w:val="0"/>
                                <w:sz w:val="14"/>
                                <w:szCs w:val="14"/>
                              </w:rPr>
                              <w:t>ELR</w:t>
                            </w:r>
                            <w:r w:rsidRPr="004B5E7A">
                              <w:rPr>
                                <w:rFonts w:ascii="Book Antiqua" w:hAnsi="Book Antiqua" w:cs="Book Antiqua"/>
                                <w:bCs/>
                                <w:color w:val="000000"/>
                                <w:kern w:val="0"/>
                                <w:sz w:val="14"/>
                                <w:szCs w:val="14"/>
                                <w:vertAlign w:val="superscript"/>
                                <w:lang w:val="zh-CN"/>
                              </w:rPr>
                              <w:t>+</w:t>
                            </w:r>
                          </w:p>
                          <w:p w:rsidR="00101C3E" w:rsidRPr="004B5E7A" w:rsidRDefault="00101C3E" w:rsidP="004B5E7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01C3E" w:rsidRPr="0009782B" w:rsidRDefault="00101C3E" w:rsidP="00101C3E">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4B5E7A">
                        <w:rPr>
                          <w:rFonts w:ascii="Book Antiqua" w:hAnsi="Book Antiqua" w:cs="Book Antiqua"/>
                          <w:bCs/>
                          <w:color w:val="000000"/>
                          <w:kern w:val="0"/>
                          <w:sz w:val="14"/>
                          <w:szCs w:val="14"/>
                        </w:rPr>
                        <w:t>VEGF: Vascular endothelial growth factor.</w:t>
                      </w:r>
                    </w:p>
                  </w:txbxContent>
                </v:textbox>
                <w10:wrap type="square"/>
              </v:shape>
            </w:pict>
          </mc:Fallback>
        </mc:AlternateContent>
      </w:r>
    </w:p>
    <w:p w:rsidR="00101C3E" w:rsidRPr="00101C3E" w:rsidRDefault="00101C3E" w:rsidP="00B657F9"/>
    <w:sectPr w:rsidR="00101C3E" w:rsidRPr="00101C3E"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76F" w:rsidRDefault="00E1776F">
      <w:r>
        <w:separator/>
      </w:r>
    </w:p>
  </w:endnote>
  <w:endnote w:type="continuationSeparator" w:id="0">
    <w:p w:rsidR="00E1776F" w:rsidRDefault="00E17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w:altName w:val="Candara"/>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3E1120">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76F" w:rsidRDefault="00E1776F">
      <w:r>
        <w:separator/>
      </w:r>
    </w:p>
  </w:footnote>
  <w:footnote w:type="continuationSeparator" w:id="0">
    <w:p w:rsidR="00E1776F" w:rsidRDefault="00E177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w:t>
                          </w:r>
                          <w:proofErr w:type="spellStart"/>
                          <w:r w:rsidRPr="00885553">
                            <w:rPr>
                              <w:rFonts w:ascii="Book Antiqua" w:hAnsi="Book Antiqua"/>
                              <w:color w:val="000000"/>
                              <w:sz w:val="21"/>
                              <w:szCs w:val="21"/>
                            </w:rPr>
                            <w:t>Stoneridge</w:t>
                          </w:r>
                          <w:proofErr w:type="spellEnd"/>
                          <w:r w:rsidRPr="00885553">
                            <w:rPr>
                              <w:rFonts w:ascii="Book Antiqua" w:hAnsi="Book Antiqua"/>
                              <w:color w:val="000000"/>
                              <w:sz w:val="21"/>
                              <w:szCs w:val="21"/>
                            </w:rPr>
                            <w:t xml:space="preserv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w:t>
                    </w:r>
                    <w:proofErr w:type="spellStart"/>
                    <w:r w:rsidRPr="00885553">
                      <w:rPr>
                        <w:rFonts w:ascii="Book Antiqua" w:hAnsi="Book Antiqua"/>
                        <w:color w:val="000000"/>
                        <w:sz w:val="21"/>
                        <w:szCs w:val="21"/>
                      </w:rPr>
                      <w:t>Stoneridge</w:t>
                    </w:r>
                    <w:proofErr w:type="spellEnd"/>
                    <w:r w:rsidRPr="00885553">
                      <w:rPr>
                        <w:rFonts w:ascii="Book Antiqua" w:hAnsi="Book Antiqua"/>
                        <w:color w:val="000000"/>
                        <w:sz w:val="21"/>
                        <w:szCs w:val="21"/>
                      </w:rPr>
                      <w:t xml:space="preserv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1C3E"/>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1120"/>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87347"/>
    <w:rsid w:val="006905D5"/>
    <w:rsid w:val="00695825"/>
    <w:rsid w:val="006A0C55"/>
    <w:rsid w:val="006A1DB7"/>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D5E0E"/>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1776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46958"/>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101C3E"/>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101C3E"/>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101C3E"/>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101C3E"/>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101C3E"/>
    <w:pPr>
      <w:suppressAutoHyphens/>
    </w:pPr>
    <w:rPr>
      <w:rFonts w:ascii="Verdana" w:hAnsi="Verdana" w:cs="Verdana"/>
      <w:spacing w:val="-9"/>
      <w:sz w:val="18"/>
      <w:szCs w:val="18"/>
      <w:lang w:val="en-US"/>
    </w:rPr>
  </w:style>
  <w:style w:type="paragraph" w:customStyle="1" w:styleId="10">
    <w:name w:val="惓暥暥_1"/>
    <w:basedOn w:val="NormalParagraphStyle"/>
    <w:rsid w:val="00101C3E"/>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101C3E"/>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101C3E"/>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101C3E"/>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a">
    <w:name w:val="表头"/>
    <w:basedOn w:val="NormalParagraphStyle"/>
    <w:rsid w:val="00101C3E"/>
    <w:pPr>
      <w:suppressAutoHyphens/>
    </w:pPr>
    <w:rPr>
      <w:rFonts w:ascii="Albertus" w:hAnsi="Albertus" w:cs="Albertus"/>
      <w:b/>
      <w:bCs/>
      <w:sz w:val="14"/>
      <w:szCs w:val="14"/>
    </w:rPr>
  </w:style>
  <w:style w:type="paragraph" w:customStyle="1" w:styleId="afb">
    <w:name w:val="表格中文字"/>
    <w:basedOn w:val="a"/>
    <w:rsid w:val="00101C3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101C3E"/>
    <w:rPr>
      <w:lang w:val="en-US"/>
    </w:rPr>
  </w:style>
  <w:style w:type="paragraph" w:customStyle="1" w:styleId="8BF4">
    <w:name w:val="徠曅&lt;8BF4&gt;柧"/>
    <w:basedOn w:val="NormalParagraphStyle"/>
    <w:rsid w:val="00101C3E"/>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101C3E"/>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101C3E"/>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101C3E"/>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101C3E"/>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101C3E"/>
    <w:pPr>
      <w:suppressAutoHyphens/>
    </w:pPr>
    <w:rPr>
      <w:rFonts w:ascii="Verdana" w:hAnsi="Verdana" w:cs="Verdana"/>
      <w:spacing w:val="-9"/>
      <w:sz w:val="18"/>
      <w:szCs w:val="18"/>
      <w:lang w:val="en-US"/>
    </w:rPr>
  </w:style>
  <w:style w:type="paragraph" w:customStyle="1" w:styleId="10">
    <w:name w:val="惓暥暥_1"/>
    <w:basedOn w:val="NormalParagraphStyle"/>
    <w:rsid w:val="00101C3E"/>
    <w:pPr>
      <w:suppressAutoHyphens/>
      <w:ind w:firstLine="283"/>
    </w:pPr>
    <w:rPr>
      <w:rFonts w:ascii="Verdana" w:hAnsi="Verdana" w:cs="Verdana"/>
      <w:spacing w:val="-9"/>
      <w:sz w:val="18"/>
      <w:szCs w:val="18"/>
      <w:lang w:val="en-US"/>
    </w:rPr>
  </w:style>
  <w:style w:type="paragraph" w:customStyle="1" w:styleId="-1">
    <w:name w:val="嶲峫暥專-1"/>
    <w:basedOn w:val="NormalParagraphStyle"/>
    <w:rsid w:val="00101C3E"/>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a"/>
    <w:rsid w:val="00101C3E"/>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101C3E"/>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a">
    <w:name w:val="表头"/>
    <w:basedOn w:val="NormalParagraphStyle"/>
    <w:rsid w:val="00101C3E"/>
    <w:pPr>
      <w:suppressAutoHyphens/>
    </w:pPr>
    <w:rPr>
      <w:rFonts w:ascii="Albertus" w:hAnsi="Albertus" w:cs="Albertus"/>
      <w:b/>
      <w:bCs/>
      <w:sz w:val="14"/>
      <w:szCs w:val="14"/>
    </w:rPr>
  </w:style>
  <w:style w:type="paragraph" w:customStyle="1" w:styleId="afb">
    <w:name w:val="表格中文字"/>
    <w:basedOn w:val="a"/>
    <w:rsid w:val="00101C3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101C3E"/>
    <w:rPr>
      <w:lang w:val="en-US"/>
    </w:rPr>
  </w:style>
  <w:style w:type="paragraph" w:customStyle="1" w:styleId="8BF4">
    <w:name w:val="徠曅&lt;8BF4&gt;柧"/>
    <w:basedOn w:val="NormalParagraphStyle"/>
    <w:rsid w:val="00101C3E"/>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61B4F-C479-4DE9-9802-6E01A221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9572</Words>
  <Characters>54566</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64010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creator>ma</dc:creator>
  <cp:lastModifiedBy>Lenovo</cp:lastModifiedBy>
  <cp:revision>3</cp:revision>
  <cp:lastPrinted>2017-07-31T17:15:00Z</cp:lastPrinted>
  <dcterms:created xsi:type="dcterms:W3CDTF">2021-06-22T10:12:00Z</dcterms:created>
  <dcterms:modified xsi:type="dcterms:W3CDTF">2021-06-22T10:12:00Z</dcterms:modified>
</cp:coreProperties>
</file>