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1B1" w:rsidRPr="00F53356" w:rsidRDefault="00CC01B1" w:rsidP="000F0C0F">
      <w:pPr>
        <w:widowControl w:val="0"/>
        <w:adjustRightInd w:val="0"/>
        <w:snapToGrid w:val="0"/>
        <w:spacing w:line="360" w:lineRule="auto"/>
        <w:rPr>
          <w:rFonts w:ascii="Book Antiqua" w:eastAsia="Times New Roman" w:hAnsi="Book Antiqua" w:cs="Arial"/>
          <w:b/>
          <w:i/>
          <w:color w:val="000000" w:themeColor="text1"/>
          <w:kern w:val="2"/>
          <w:szCs w:val="24"/>
          <w:lang w:val="en-US" w:eastAsia="zh-CN"/>
        </w:rPr>
      </w:pPr>
      <w:r w:rsidRPr="00F53356">
        <w:rPr>
          <w:rFonts w:ascii="Book Antiqua" w:eastAsia="Times New Roman" w:hAnsi="Book Antiqua" w:cs="Arial"/>
          <w:b/>
          <w:color w:val="000000" w:themeColor="text1"/>
          <w:kern w:val="2"/>
          <w:szCs w:val="24"/>
          <w:lang w:val="en-US"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F53356">
        <w:rPr>
          <w:rFonts w:ascii="Book Antiqua" w:eastAsia="Times New Roman" w:hAnsi="Book Antiqua" w:cs="Arial"/>
          <w:b/>
          <w:i/>
          <w:color w:val="000000" w:themeColor="text1"/>
          <w:kern w:val="2"/>
          <w:szCs w:val="24"/>
          <w:lang w:val="en-US" w:eastAsia="zh-CN"/>
        </w:rPr>
        <w:t xml:space="preserve">World Journal of </w:t>
      </w:r>
      <w:bookmarkStart w:id="7" w:name="OLE_LINK1222"/>
      <w:bookmarkStart w:id="8" w:name="OLE_LINK1223"/>
      <w:r w:rsidRPr="00F53356">
        <w:rPr>
          <w:rFonts w:ascii="Book Antiqua" w:eastAsia="Times New Roman" w:hAnsi="Book Antiqua" w:cs="Arial"/>
          <w:b/>
          <w:i/>
          <w:color w:val="000000" w:themeColor="text1"/>
          <w:kern w:val="2"/>
          <w:szCs w:val="24"/>
          <w:lang w:val="en-US" w:eastAsia="zh-CN"/>
        </w:rPr>
        <w:t>Gastroenterology</w:t>
      </w:r>
      <w:bookmarkEnd w:id="0"/>
      <w:bookmarkEnd w:id="1"/>
      <w:bookmarkEnd w:id="2"/>
      <w:bookmarkEnd w:id="3"/>
      <w:bookmarkEnd w:id="4"/>
      <w:bookmarkEnd w:id="5"/>
      <w:bookmarkEnd w:id="6"/>
      <w:bookmarkEnd w:id="7"/>
      <w:bookmarkEnd w:id="8"/>
    </w:p>
    <w:p w:rsidR="00CC01B1" w:rsidRPr="00F53356" w:rsidRDefault="00CC01B1" w:rsidP="000F0C0F">
      <w:pPr>
        <w:widowControl w:val="0"/>
        <w:adjustRightInd w:val="0"/>
        <w:snapToGrid w:val="0"/>
        <w:spacing w:line="360" w:lineRule="auto"/>
        <w:rPr>
          <w:rFonts w:ascii="Book Antiqua" w:eastAsia="SimSun" w:hAnsi="Book Antiqua" w:cs="Arial"/>
          <w:b/>
          <w:color w:val="000000" w:themeColor="text1"/>
          <w:kern w:val="2"/>
          <w:szCs w:val="24"/>
          <w:lang w:val="en" w:eastAsia="zh-CN"/>
        </w:rPr>
      </w:pPr>
      <w:r w:rsidRPr="00F53356">
        <w:rPr>
          <w:rFonts w:ascii="Book Antiqua" w:eastAsia="Times New Roman" w:hAnsi="Book Antiqua" w:cs="Arial"/>
          <w:b/>
          <w:bCs/>
          <w:color w:val="000000" w:themeColor="text1"/>
          <w:kern w:val="2"/>
          <w:szCs w:val="24"/>
          <w:lang w:val="en-US" w:eastAsia="zh-CN"/>
        </w:rPr>
        <w:t>Manuscript NO</w:t>
      </w:r>
      <w:r w:rsidRPr="00F53356">
        <w:rPr>
          <w:rFonts w:ascii="Book Antiqua" w:eastAsia="SimSun" w:hAnsi="Book Antiqua" w:cs="Arial"/>
          <w:b/>
          <w:color w:val="000000" w:themeColor="text1"/>
          <w:kern w:val="2"/>
          <w:szCs w:val="24"/>
          <w:lang w:val="en" w:eastAsia="zh-CN"/>
        </w:rPr>
        <w:t>: 40791</w:t>
      </w:r>
    </w:p>
    <w:p w:rsidR="00CC01B1" w:rsidRPr="00F53356" w:rsidRDefault="00CC01B1" w:rsidP="000F0C0F">
      <w:pPr>
        <w:widowControl w:val="0"/>
        <w:adjustRightInd w:val="0"/>
        <w:snapToGrid w:val="0"/>
        <w:spacing w:line="360" w:lineRule="auto"/>
        <w:rPr>
          <w:rFonts w:ascii="Book Antiqua" w:eastAsia="SimSun" w:hAnsi="Book Antiqua" w:cs="Arial"/>
          <w:b/>
          <w:color w:val="000000" w:themeColor="text1"/>
          <w:kern w:val="2"/>
          <w:szCs w:val="24"/>
          <w:lang w:val="en-US" w:eastAsia="zh-CN"/>
        </w:rPr>
      </w:pPr>
      <w:bookmarkStart w:id="9" w:name="OLE_LINK3"/>
      <w:bookmarkStart w:id="10" w:name="OLE_LINK4"/>
      <w:r w:rsidRPr="00F53356">
        <w:rPr>
          <w:rFonts w:ascii="Book Antiqua" w:eastAsia="SimSun" w:hAnsi="Book Antiqua" w:cs="Arial"/>
          <w:b/>
          <w:color w:val="000000" w:themeColor="text1"/>
          <w:kern w:val="2"/>
          <w:szCs w:val="24"/>
          <w:shd w:val="clear" w:color="auto" w:fill="FFFFFF"/>
          <w:lang w:val="en-US" w:eastAsia="zh-CN"/>
        </w:rPr>
        <w:t>Manuscript Type</w:t>
      </w:r>
      <w:r w:rsidRPr="00F53356">
        <w:rPr>
          <w:rFonts w:ascii="Book Antiqua" w:eastAsia="SimSun" w:hAnsi="Book Antiqua" w:cs="Arial"/>
          <w:b/>
          <w:color w:val="000000" w:themeColor="text1"/>
          <w:kern w:val="2"/>
          <w:szCs w:val="24"/>
          <w:lang w:val="en-US" w:eastAsia="zh-CN"/>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F53356">
        <w:rPr>
          <w:rFonts w:ascii="Book Antiqua" w:eastAsia="SimSun" w:hAnsi="Book Antiqua" w:cs="Arial"/>
          <w:b/>
          <w:color w:val="000000" w:themeColor="text1"/>
          <w:kern w:val="2"/>
          <w:szCs w:val="24"/>
          <w:lang w:val="en-US" w:eastAsia="zh-CN"/>
        </w:rPr>
        <w:t>ORIGINAL ARTICLE</w:t>
      </w:r>
      <w:bookmarkEnd w:id="11"/>
      <w:bookmarkEnd w:id="12"/>
      <w:bookmarkEnd w:id="13"/>
      <w:bookmarkEnd w:id="14"/>
      <w:bookmarkEnd w:id="15"/>
      <w:bookmarkEnd w:id="16"/>
      <w:bookmarkEnd w:id="17"/>
      <w:bookmarkEnd w:id="18"/>
      <w:bookmarkEnd w:id="19"/>
      <w:bookmarkEnd w:id="20"/>
      <w:bookmarkEnd w:id="21"/>
      <w:bookmarkEnd w:id="22"/>
    </w:p>
    <w:p w:rsidR="00CC01B1" w:rsidRPr="00F53356" w:rsidRDefault="00CC01B1" w:rsidP="000F0C0F">
      <w:pPr>
        <w:widowControl w:val="0"/>
        <w:adjustRightInd w:val="0"/>
        <w:snapToGrid w:val="0"/>
        <w:spacing w:line="360" w:lineRule="auto"/>
        <w:rPr>
          <w:rFonts w:ascii="Book Antiqua" w:eastAsia="SimSun" w:hAnsi="Book Antiqua" w:cs="Arial"/>
          <w:b/>
          <w:color w:val="000000" w:themeColor="text1"/>
          <w:kern w:val="2"/>
          <w:szCs w:val="24"/>
          <w:lang w:val="en-US" w:eastAsia="zh-CN"/>
        </w:rPr>
      </w:pPr>
    </w:p>
    <w:p w:rsidR="00CC01B1" w:rsidRPr="00F53356" w:rsidRDefault="00CC01B1" w:rsidP="000F0C0F">
      <w:pPr>
        <w:widowControl w:val="0"/>
        <w:adjustRightInd w:val="0"/>
        <w:snapToGrid w:val="0"/>
        <w:spacing w:line="360" w:lineRule="auto"/>
        <w:rPr>
          <w:rFonts w:ascii="Book Antiqua" w:eastAsia="SimSun" w:hAnsi="Book Antiqua" w:cs="Arial"/>
          <w:b/>
          <w:i/>
          <w:color w:val="000000" w:themeColor="text1"/>
          <w:kern w:val="2"/>
          <w:szCs w:val="24"/>
          <w:lang w:val="en-US" w:eastAsia="zh-CN"/>
        </w:rPr>
      </w:pPr>
      <w:r w:rsidRPr="00F53356">
        <w:rPr>
          <w:rFonts w:ascii="Book Antiqua" w:eastAsia="STXihei" w:hAnsi="Book Antiqua" w:cs="Arial"/>
          <w:b/>
          <w:i/>
          <w:color w:val="000000" w:themeColor="text1"/>
          <w:kern w:val="2"/>
          <w:szCs w:val="24"/>
          <w:lang w:val="en-US" w:eastAsia="zh-CN"/>
        </w:rPr>
        <w:t>Basic Study</w:t>
      </w:r>
    </w:p>
    <w:p w:rsidR="002B0F72" w:rsidRPr="00F53356" w:rsidRDefault="002B0F72" w:rsidP="000F0C0F">
      <w:pPr>
        <w:widowControl w:val="0"/>
        <w:adjustRightInd w:val="0"/>
        <w:snapToGrid w:val="0"/>
        <w:spacing w:line="360" w:lineRule="auto"/>
        <w:rPr>
          <w:rFonts w:ascii="Book Antiqua" w:hAnsi="Book Antiqua" w:cs="Arial"/>
          <w:b/>
          <w:color w:val="000000" w:themeColor="text1"/>
          <w:szCs w:val="24"/>
          <w:lang w:val="en-US" w:eastAsia="zh-CN"/>
        </w:rPr>
      </w:pPr>
      <w:r w:rsidRPr="00F53356">
        <w:rPr>
          <w:rFonts w:ascii="Book Antiqua" w:hAnsi="Book Antiqua" w:cs="Arial"/>
          <w:b/>
          <w:color w:val="000000" w:themeColor="text1"/>
          <w:szCs w:val="24"/>
          <w:lang w:val="en-US"/>
        </w:rPr>
        <w:t xml:space="preserve">Analysis of the </w:t>
      </w:r>
      <w:r w:rsidR="00F53356" w:rsidRPr="00F53356">
        <w:rPr>
          <w:rFonts w:ascii="Book Antiqua" w:hAnsi="Book Antiqua" w:cs="Arial"/>
          <w:b/>
          <w:color w:val="000000" w:themeColor="text1"/>
          <w:szCs w:val="24"/>
          <w:lang w:val="en-US"/>
        </w:rPr>
        <w:t>nitric oxide-cyclic guanosine monophosphate</w:t>
      </w:r>
      <w:r w:rsidRPr="00F53356">
        <w:rPr>
          <w:rFonts w:ascii="Book Antiqua" w:hAnsi="Book Antiqua" w:cs="Arial"/>
          <w:b/>
          <w:color w:val="000000" w:themeColor="text1"/>
          <w:szCs w:val="24"/>
          <w:lang w:val="en-US"/>
        </w:rPr>
        <w:t xml:space="preserve"> pathway in experimental liver cirrhosis </w:t>
      </w:r>
      <w:r w:rsidR="0072229A" w:rsidRPr="00F53356">
        <w:rPr>
          <w:rFonts w:ascii="Book Antiqua" w:hAnsi="Book Antiqua" w:cs="Arial"/>
          <w:b/>
          <w:color w:val="000000" w:themeColor="text1"/>
          <w:szCs w:val="24"/>
          <w:lang w:val="en-US"/>
        </w:rPr>
        <w:t>suggests</w:t>
      </w:r>
      <w:r w:rsidRPr="00F53356">
        <w:rPr>
          <w:rFonts w:ascii="Book Antiqua" w:hAnsi="Book Antiqua" w:cs="Arial"/>
          <w:b/>
          <w:color w:val="000000" w:themeColor="text1"/>
          <w:szCs w:val="24"/>
          <w:lang w:val="en-US"/>
        </w:rPr>
        <w:t xml:space="preserve"> phosphodieste</w:t>
      </w:r>
      <w:r w:rsidR="00BF3090" w:rsidRPr="00F53356">
        <w:rPr>
          <w:rFonts w:ascii="Book Antiqua" w:hAnsi="Book Antiqua" w:cs="Arial"/>
          <w:b/>
          <w:color w:val="000000" w:themeColor="text1"/>
          <w:szCs w:val="24"/>
          <w:lang w:val="en-US"/>
        </w:rPr>
        <w:t>rase-5 as potential</w:t>
      </w:r>
      <w:r w:rsidRPr="00F53356">
        <w:rPr>
          <w:rFonts w:ascii="Book Antiqua" w:hAnsi="Book Antiqua" w:cs="Arial"/>
          <w:b/>
          <w:color w:val="000000" w:themeColor="text1"/>
          <w:szCs w:val="24"/>
          <w:lang w:val="en-US"/>
        </w:rPr>
        <w:t xml:space="preserve"> target to treat portal hypertension</w:t>
      </w:r>
    </w:p>
    <w:p w:rsidR="00CC01B1" w:rsidRPr="00F53356" w:rsidRDefault="00CC01B1" w:rsidP="000F0C0F">
      <w:pPr>
        <w:widowControl w:val="0"/>
        <w:adjustRightInd w:val="0"/>
        <w:snapToGrid w:val="0"/>
        <w:spacing w:line="360" w:lineRule="auto"/>
        <w:rPr>
          <w:rFonts w:ascii="Book Antiqua" w:hAnsi="Book Antiqua" w:cs="Arial"/>
          <w:color w:val="000000" w:themeColor="text1"/>
          <w:szCs w:val="24"/>
          <w:lang w:val="en-US" w:eastAsia="zh-CN"/>
        </w:rPr>
      </w:pPr>
    </w:p>
    <w:p w:rsidR="002B0F72" w:rsidRPr="00F53356" w:rsidRDefault="00F53356"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rPr>
        <w:t>Schaffner</w:t>
      </w:r>
      <w:r w:rsidRPr="00F53356">
        <w:rPr>
          <w:rFonts w:ascii="Book Antiqua" w:hAnsi="Book Antiqua" w:cs="Arial"/>
          <w:bCs/>
          <w:color w:val="000000" w:themeColor="text1"/>
          <w:szCs w:val="24"/>
          <w:lang w:val="en-US"/>
        </w:rPr>
        <w:t xml:space="preserve"> </w:t>
      </w:r>
      <w:r w:rsidRPr="00F53356">
        <w:rPr>
          <w:rFonts w:ascii="Book Antiqua" w:hAnsi="Book Antiqua" w:cs="Arial" w:hint="eastAsia"/>
          <w:bCs/>
          <w:color w:val="000000" w:themeColor="text1"/>
          <w:szCs w:val="24"/>
          <w:lang w:val="en-US" w:eastAsia="zh-CN"/>
        </w:rPr>
        <w:t xml:space="preserve">D </w:t>
      </w:r>
      <w:r w:rsidRPr="00F53356">
        <w:rPr>
          <w:rFonts w:ascii="Book Antiqua" w:hAnsi="Book Antiqua" w:cs="Arial" w:hint="eastAsia"/>
          <w:bCs/>
          <w:i/>
          <w:color w:val="000000" w:themeColor="text1"/>
          <w:szCs w:val="24"/>
          <w:lang w:val="en-US" w:eastAsia="zh-CN"/>
        </w:rPr>
        <w:t>et al</w:t>
      </w:r>
      <w:r w:rsidRPr="00F53356">
        <w:rPr>
          <w:rFonts w:ascii="Book Antiqua" w:hAnsi="Book Antiqua" w:cs="Arial" w:hint="eastAsia"/>
          <w:bCs/>
          <w:color w:val="000000" w:themeColor="text1"/>
          <w:szCs w:val="24"/>
          <w:lang w:val="en-US" w:eastAsia="zh-CN"/>
        </w:rPr>
        <w:t xml:space="preserve">. </w:t>
      </w:r>
      <w:r w:rsidR="00AC5BC3" w:rsidRPr="00F53356">
        <w:rPr>
          <w:rFonts w:ascii="Book Antiqua" w:hAnsi="Book Antiqua" w:cs="Arial"/>
          <w:bCs/>
          <w:color w:val="000000" w:themeColor="text1"/>
          <w:szCs w:val="24"/>
          <w:lang w:val="en-US"/>
        </w:rPr>
        <w:t>Phosphodiesterase-5 in pathogenesis of portal hypertension</w:t>
      </w:r>
    </w:p>
    <w:p w:rsidR="00AC5BC3" w:rsidRPr="00F53356" w:rsidRDefault="00AC5BC3" w:rsidP="000F0C0F">
      <w:pPr>
        <w:widowControl w:val="0"/>
        <w:adjustRightInd w:val="0"/>
        <w:snapToGrid w:val="0"/>
        <w:spacing w:line="360" w:lineRule="auto"/>
        <w:rPr>
          <w:rFonts w:ascii="Book Antiqua" w:hAnsi="Book Antiqua" w:cs="Arial"/>
          <w:color w:val="000000" w:themeColor="text1"/>
          <w:szCs w:val="24"/>
          <w:lang w:val="en-US"/>
        </w:rPr>
      </w:pPr>
    </w:p>
    <w:p w:rsidR="00B14EB4" w:rsidRPr="00F53356" w:rsidRDefault="002B0F72" w:rsidP="000F0C0F">
      <w:pPr>
        <w:widowControl w:val="0"/>
        <w:adjustRightInd w:val="0"/>
        <w:snapToGrid w:val="0"/>
        <w:spacing w:line="360" w:lineRule="auto"/>
        <w:rPr>
          <w:rFonts w:ascii="Book Antiqua" w:hAnsi="Book Antiqua" w:cs="Arial"/>
          <w:color w:val="000000" w:themeColor="text1"/>
          <w:szCs w:val="24"/>
          <w:vertAlign w:val="superscript"/>
        </w:rPr>
      </w:pPr>
      <w:r w:rsidRPr="00F53356">
        <w:rPr>
          <w:rFonts w:ascii="Book Antiqua" w:hAnsi="Book Antiqua" w:cs="Arial"/>
          <w:color w:val="000000" w:themeColor="text1"/>
          <w:szCs w:val="24"/>
        </w:rPr>
        <w:t>Denise Schaffner, Adhara Lazaro, Peter Deibert, Peter Hasselblatt, Patrick Stoll</w:t>
      </w:r>
      <w:r w:rsidR="00E408FC" w:rsidRPr="00F53356">
        <w:rPr>
          <w:rFonts w:ascii="Book Antiqua" w:hAnsi="Book Antiqua" w:cs="Arial"/>
          <w:color w:val="000000" w:themeColor="text1"/>
          <w:szCs w:val="24"/>
        </w:rPr>
        <w:t>, Lisa F</w:t>
      </w:r>
      <w:r w:rsidRPr="00F53356">
        <w:rPr>
          <w:rFonts w:ascii="Book Antiqua" w:hAnsi="Book Antiqua" w:cs="Arial"/>
          <w:color w:val="000000" w:themeColor="text1"/>
          <w:szCs w:val="24"/>
        </w:rPr>
        <w:t>a</w:t>
      </w:r>
      <w:r w:rsidR="0061280E" w:rsidRPr="00F53356">
        <w:rPr>
          <w:rFonts w:ascii="Book Antiqua" w:hAnsi="Book Antiqua" w:cs="Arial"/>
          <w:color w:val="000000" w:themeColor="text1"/>
          <w:szCs w:val="24"/>
        </w:rPr>
        <w:t>u</w:t>
      </w:r>
      <w:r w:rsidRPr="00F53356">
        <w:rPr>
          <w:rFonts w:ascii="Book Antiqua" w:hAnsi="Book Antiqua" w:cs="Arial"/>
          <w:color w:val="000000" w:themeColor="text1"/>
          <w:szCs w:val="24"/>
        </w:rPr>
        <w:t xml:space="preserve">th, </w:t>
      </w:r>
      <w:r w:rsidR="0061280E" w:rsidRPr="00F53356">
        <w:rPr>
          <w:rFonts w:ascii="Book Antiqua" w:hAnsi="Book Antiqua" w:cs="Arial"/>
          <w:color w:val="000000" w:themeColor="text1"/>
          <w:szCs w:val="24"/>
        </w:rPr>
        <w:t xml:space="preserve">Manfred </w:t>
      </w:r>
      <w:r w:rsidR="00F53356">
        <w:rPr>
          <w:rFonts w:ascii="Book Antiqua" w:hAnsi="Book Antiqua" w:cs="Arial"/>
          <w:color w:val="000000" w:themeColor="text1"/>
          <w:szCs w:val="24"/>
        </w:rPr>
        <w:t>W</w:t>
      </w:r>
      <w:r w:rsidR="00E71844" w:rsidRPr="00F53356">
        <w:rPr>
          <w:rFonts w:ascii="Book Antiqua" w:hAnsi="Book Antiqua" w:cs="Arial"/>
          <w:color w:val="000000" w:themeColor="text1"/>
          <w:szCs w:val="24"/>
        </w:rPr>
        <w:t xml:space="preserve"> </w:t>
      </w:r>
      <w:r w:rsidR="0061280E" w:rsidRPr="00F53356">
        <w:rPr>
          <w:rFonts w:ascii="Book Antiqua" w:hAnsi="Book Antiqua" w:cs="Arial"/>
          <w:color w:val="000000" w:themeColor="text1"/>
          <w:szCs w:val="24"/>
        </w:rPr>
        <w:t xml:space="preserve">Baumstark, </w:t>
      </w:r>
      <w:r w:rsidRPr="00F53356">
        <w:rPr>
          <w:rFonts w:ascii="Book Antiqua" w:hAnsi="Book Antiqua" w:cs="Arial"/>
          <w:color w:val="000000" w:themeColor="text1"/>
          <w:szCs w:val="24"/>
        </w:rPr>
        <w:t>Irmgard Merfort, Annette Schmitt-Graeff, Wolfgang Kreisel</w:t>
      </w:r>
    </w:p>
    <w:p w:rsidR="00B14EB4" w:rsidRPr="00F53356" w:rsidRDefault="00B14EB4" w:rsidP="000F0C0F">
      <w:pPr>
        <w:widowControl w:val="0"/>
        <w:adjustRightInd w:val="0"/>
        <w:snapToGrid w:val="0"/>
        <w:spacing w:line="360" w:lineRule="auto"/>
        <w:rPr>
          <w:rFonts w:ascii="Book Antiqua" w:hAnsi="Book Antiqua" w:cs="Arial"/>
          <w:b/>
          <w:color w:val="000000" w:themeColor="text1"/>
          <w:szCs w:val="24"/>
        </w:rPr>
      </w:pPr>
    </w:p>
    <w:p w:rsidR="007B5445" w:rsidRDefault="007B5445" w:rsidP="000F0C0F">
      <w:pPr>
        <w:widowControl w:val="0"/>
        <w:adjustRightInd w:val="0"/>
        <w:snapToGrid w:val="0"/>
        <w:spacing w:line="360" w:lineRule="auto"/>
        <w:rPr>
          <w:rFonts w:ascii="Book Antiqua" w:hAnsi="Book Antiqua" w:cs="Arial"/>
          <w:bCs/>
          <w:color w:val="000000" w:themeColor="text1"/>
          <w:szCs w:val="24"/>
          <w:lang w:val="en-US" w:eastAsia="zh-CN"/>
        </w:rPr>
      </w:pPr>
      <w:bookmarkStart w:id="23" w:name="OLE_LINK846"/>
      <w:bookmarkStart w:id="24" w:name="OLE_LINK764"/>
      <w:bookmarkStart w:id="25" w:name="OLE_LINK763"/>
      <w:bookmarkStart w:id="26" w:name="OLE_LINK634"/>
      <w:bookmarkStart w:id="27" w:name="OLE_LINK633"/>
      <w:r w:rsidRPr="00F53356">
        <w:rPr>
          <w:rFonts w:ascii="Book Antiqua" w:hAnsi="Book Antiqua" w:cs="Arial"/>
          <w:b/>
          <w:bCs/>
          <w:color w:val="000000" w:themeColor="text1"/>
          <w:szCs w:val="24"/>
          <w:lang w:val="en-US"/>
        </w:rPr>
        <w:t>Denise Schaffner, Adhara Lazaro, Peter Deibert, Manfred W</w:t>
      </w:r>
      <w:r w:rsidR="00F53356">
        <w:rPr>
          <w:rFonts w:ascii="Book Antiqua" w:hAnsi="Book Antiqua" w:cs="Arial" w:hint="eastAsia"/>
          <w:b/>
          <w:bCs/>
          <w:color w:val="000000" w:themeColor="text1"/>
          <w:szCs w:val="24"/>
          <w:lang w:val="en-US" w:eastAsia="zh-CN"/>
        </w:rPr>
        <w:t xml:space="preserve"> </w:t>
      </w:r>
      <w:r w:rsidRPr="00F53356">
        <w:rPr>
          <w:rFonts w:ascii="Book Antiqua" w:hAnsi="Book Antiqua" w:cs="Arial"/>
          <w:b/>
          <w:bCs/>
          <w:color w:val="000000" w:themeColor="text1"/>
          <w:szCs w:val="24"/>
          <w:lang w:val="en-US"/>
        </w:rPr>
        <w:t>Baumstark</w:t>
      </w:r>
      <w:r w:rsidR="00F53356">
        <w:rPr>
          <w:rFonts w:ascii="Book Antiqua" w:hAnsi="Book Antiqua" w:cs="Arial" w:hint="eastAsia"/>
          <w:b/>
          <w:bCs/>
          <w:color w:val="000000" w:themeColor="text1"/>
          <w:szCs w:val="24"/>
          <w:lang w:val="en-US" w:eastAsia="zh-CN"/>
        </w:rPr>
        <w:t xml:space="preserve">, </w:t>
      </w:r>
      <w:r w:rsidR="00F53356">
        <w:rPr>
          <w:rFonts w:ascii="Book Antiqua" w:hAnsi="Book Antiqua" w:cs="Arial"/>
          <w:bCs/>
          <w:color w:val="000000" w:themeColor="text1"/>
          <w:szCs w:val="24"/>
          <w:lang w:val="en-US"/>
        </w:rPr>
        <w:t>Institute for Exercise-</w:t>
      </w:r>
      <w:r w:rsidRPr="00F53356">
        <w:rPr>
          <w:rFonts w:ascii="Book Antiqua" w:hAnsi="Book Antiqua" w:cs="Arial"/>
          <w:bCs/>
          <w:color w:val="000000" w:themeColor="text1"/>
          <w:szCs w:val="24"/>
          <w:lang w:val="en-US"/>
        </w:rPr>
        <w:t>und Occupational Medicine, Faculty of Medicine, University of Freiburg, Freiburg 79106, Germany</w:t>
      </w:r>
    </w:p>
    <w:p w:rsidR="00F53356" w:rsidRPr="00F53356" w:rsidRDefault="00F53356" w:rsidP="000F0C0F">
      <w:pPr>
        <w:widowControl w:val="0"/>
        <w:adjustRightInd w:val="0"/>
        <w:snapToGrid w:val="0"/>
        <w:spacing w:line="360" w:lineRule="auto"/>
        <w:rPr>
          <w:rFonts w:ascii="Book Antiqua" w:hAnsi="Book Antiqua" w:cs="Arial"/>
          <w:bCs/>
          <w:color w:val="000000" w:themeColor="text1"/>
          <w:szCs w:val="24"/>
          <w:lang w:val="en-US" w:eastAsia="zh-CN"/>
        </w:rPr>
      </w:pPr>
    </w:p>
    <w:p w:rsidR="007B5445" w:rsidRDefault="007B5445" w:rsidP="000F0C0F">
      <w:pPr>
        <w:widowControl w:val="0"/>
        <w:adjustRightInd w:val="0"/>
        <w:snapToGrid w:val="0"/>
        <w:spacing w:line="360" w:lineRule="auto"/>
        <w:rPr>
          <w:rFonts w:ascii="Book Antiqua" w:hAnsi="Book Antiqua" w:cs="Arial"/>
          <w:bCs/>
          <w:color w:val="000000" w:themeColor="text1"/>
          <w:szCs w:val="24"/>
          <w:lang w:val="en-US" w:eastAsia="zh-CN"/>
        </w:rPr>
      </w:pPr>
      <w:r w:rsidRPr="00F53356">
        <w:rPr>
          <w:rFonts w:ascii="Book Antiqua" w:hAnsi="Book Antiqua" w:cs="Arial"/>
          <w:b/>
          <w:bCs/>
          <w:color w:val="000000" w:themeColor="text1"/>
          <w:szCs w:val="24"/>
          <w:lang w:val="en-US"/>
        </w:rPr>
        <w:t>Peter Hasselblatt, Wolfgang Kreisel</w:t>
      </w:r>
      <w:r w:rsidR="00F53356">
        <w:rPr>
          <w:rFonts w:ascii="Book Antiqua" w:hAnsi="Book Antiqua" w:cs="Arial" w:hint="eastAsia"/>
          <w:b/>
          <w:bCs/>
          <w:color w:val="000000" w:themeColor="text1"/>
          <w:szCs w:val="24"/>
          <w:lang w:val="en-US" w:eastAsia="zh-CN"/>
        </w:rPr>
        <w:t xml:space="preserve">, </w:t>
      </w:r>
      <w:r w:rsidRPr="00F53356">
        <w:rPr>
          <w:rFonts w:ascii="Book Antiqua" w:hAnsi="Book Antiqua" w:cs="Arial"/>
          <w:bCs/>
          <w:color w:val="000000" w:themeColor="text1"/>
          <w:szCs w:val="24"/>
          <w:lang w:val="en-US"/>
        </w:rPr>
        <w:t>Department of Medicine II, Gastroenterology, Hepatology, Endocrinology, and Infectious Diseases, Faculty of Medicine, University of Freiburg, Freiburg 79106, Germany</w:t>
      </w:r>
    </w:p>
    <w:p w:rsidR="00F53356" w:rsidRPr="00F53356" w:rsidRDefault="00F53356" w:rsidP="000F0C0F">
      <w:pPr>
        <w:widowControl w:val="0"/>
        <w:adjustRightInd w:val="0"/>
        <w:snapToGrid w:val="0"/>
        <w:spacing w:line="360" w:lineRule="auto"/>
        <w:rPr>
          <w:rFonts w:ascii="Book Antiqua" w:hAnsi="Book Antiqua" w:cs="Arial"/>
          <w:b/>
          <w:bCs/>
          <w:color w:val="000000" w:themeColor="text1"/>
          <w:szCs w:val="24"/>
          <w:lang w:val="en-US" w:eastAsia="zh-CN"/>
        </w:rPr>
      </w:pPr>
    </w:p>
    <w:p w:rsidR="007B5445" w:rsidRDefault="007B5445" w:rsidP="000F0C0F">
      <w:pPr>
        <w:widowControl w:val="0"/>
        <w:adjustRightInd w:val="0"/>
        <w:snapToGrid w:val="0"/>
        <w:spacing w:line="360" w:lineRule="auto"/>
        <w:rPr>
          <w:rFonts w:ascii="Book Antiqua" w:hAnsi="Book Antiqua" w:cs="Arial"/>
          <w:bCs/>
          <w:color w:val="000000" w:themeColor="text1"/>
          <w:szCs w:val="24"/>
          <w:lang w:val="en-US" w:eastAsia="zh-CN"/>
        </w:rPr>
      </w:pPr>
      <w:r w:rsidRPr="00F53356">
        <w:rPr>
          <w:rFonts w:ascii="Book Antiqua" w:hAnsi="Book Antiqua" w:cs="Arial"/>
          <w:b/>
          <w:bCs/>
          <w:color w:val="000000" w:themeColor="text1"/>
          <w:szCs w:val="24"/>
          <w:lang w:val="en-US"/>
        </w:rPr>
        <w:t>Patrick Stoll</w:t>
      </w:r>
      <w:r w:rsidR="00F53356">
        <w:rPr>
          <w:rFonts w:ascii="Book Antiqua" w:hAnsi="Book Antiqua" w:cs="Arial" w:hint="eastAsia"/>
          <w:b/>
          <w:bCs/>
          <w:color w:val="000000" w:themeColor="text1"/>
          <w:szCs w:val="24"/>
          <w:lang w:val="en-US" w:eastAsia="zh-CN"/>
        </w:rPr>
        <w:t xml:space="preserve">, </w:t>
      </w:r>
      <w:r w:rsidR="00952259" w:rsidRPr="00F53356">
        <w:rPr>
          <w:rFonts w:ascii="Book Antiqua" w:hAnsi="Book Antiqua" w:cs="Arial"/>
          <w:bCs/>
          <w:color w:val="000000" w:themeColor="text1"/>
          <w:szCs w:val="24"/>
          <w:lang w:val="en-US"/>
        </w:rPr>
        <w:t>Anaesthesiological Practice, Freiburg 79104, Germany</w:t>
      </w:r>
    </w:p>
    <w:p w:rsidR="00F53356" w:rsidRPr="00F53356" w:rsidRDefault="00F53356" w:rsidP="000F0C0F">
      <w:pPr>
        <w:widowControl w:val="0"/>
        <w:adjustRightInd w:val="0"/>
        <w:snapToGrid w:val="0"/>
        <w:spacing w:line="360" w:lineRule="auto"/>
        <w:rPr>
          <w:rFonts w:ascii="Book Antiqua" w:hAnsi="Book Antiqua" w:cs="Arial"/>
          <w:bCs/>
          <w:color w:val="000000" w:themeColor="text1"/>
          <w:szCs w:val="24"/>
          <w:lang w:val="en-US" w:eastAsia="zh-CN"/>
        </w:rPr>
      </w:pPr>
    </w:p>
    <w:p w:rsidR="00952259" w:rsidRDefault="00952259" w:rsidP="000F0C0F">
      <w:pPr>
        <w:widowControl w:val="0"/>
        <w:adjustRightInd w:val="0"/>
        <w:snapToGrid w:val="0"/>
        <w:spacing w:line="360" w:lineRule="auto"/>
        <w:rPr>
          <w:rFonts w:ascii="Book Antiqua" w:hAnsi="Book Antiqua" w:cs="Arial"/>
          <w:bCs/>
          <w:color w:val="000000" w:themeColor="text1"/>
          <w:szCs w:val="24"/>
          <w:lang w:val="en-US" w:eastAsia="zh-CN"/>
        </w:rPr>
      </w:pPr>
      <w:r w:rsidRPr="00F53356">
        <w:rPr>
          <w:rFonts w:ascii="Book Antiqua" w:hAnsi="Book Antiqua" w:cs="Arial"/>
          <w:b/>
          <w:bCs/>
          <w:color w:val="000000" w:themeColor="text1"/>
          <w:szCs w:val="24"/>
          <w:lang w:val="en-US"/>
        </w:rPr>
        <w:t>Lisa Fauth, Annette Schmitt-Graeff</w:t>
      </w:r>
      <w:r w:rsidR="00F53356">
        <w:rPr>
          <w:rFonts w:ascii="Book Antiqua" w:hAnsi="Book Antiqua" w:cs="Arial" w:hint="eastAsia"/>
          <w:b/>
          <w:bCs/>
          <w:color w:val="000000" w:themeColor="text1"/>
          <w:szCs w:val="24"/>
          <w:lang w:val="en-US" w:eastAsia="zh-CN"/>
        </w:rPr>
        <w:t xml:space="preserve">, </w:t>
      </w:r>
      <w:r w:rsidRPr="00F53356">
        <w:rPr>
          <w:rFonts w:ascii="Book Antiqua" w:hAnsi="Book Antiqua" w:cs="Arial"/>
          <w:bCs/>
          <w:color w:val="000000" w:themeColor="text1"/>
          <w:szCs w:val="24"/>
          <w:lang w:val="en-US"/>
        </w:rPr>
        <w:t>Institute of Clinical Pathology, Faculty of Medicine, University of Freiburg, Freiburg 79106, Germany</w:t>
      </w:r>
    </w:p>
    <w:p w:rsidR="00F53356" w:rsidRPr="00F53356" w:rsidRDefault="00F53356" w:rsidP="000F0C0F">
      <w:pPr>
        <w:widowControl w:val="0"/>
        <w:adjustRightInd w:val="0"/>
        <w:snapToGrid w:val="0"/>
        <w:spacing w:line="360" w:lineRule="auto"/>
        <w:rPr>
          <w:rFonts w:ascii="Book Antiqua" w:hAnsi="Book Antiqua" w:cs="Arial"/>
          <w:b/>
          <w:bCs/>
          <w:color w:val="000000" w:themeColor="text1"/>
          <w:szCs w:val="24"/>
          <w:lang w:val="en-US" w:eastAsia="zh-CN"/>
        </w:rPr>
      </w:pPr>
    </w:p>
    <w:p w:rsidR="00952259" w:rsidRPr="00F53356" w:rsidRDefault="00952259" w:rsidP="000F0C0F">
      <w:pPr>
        <w:widowControl w:val="0"/>
        <w:adjustRightInd w:val="0"/>
        <w:snapToGrid w:val="0"/>
        <w:spacing w:line="360" w:lineRule="auto"/>
        <w:rPr>
          <w:rFonts w:ascii="Book Antiqua" w:hAnsi="Book Antiqua" w:cs="Arial"/>
          <w:b/>
          <w:bCs/>
          <w:color w:val="000000" w:themeColor="text1"/>
          <w:szCs w:val="24"/>
          <w:lang w:val="en-US" w:eastAsia="zh-CN"/>
        </w:rPr>
      </w:pPr>
      <w:r w:rsidRPr="00F53356">
        <w:rPr>
          <w:rFonts w:ascii="Book Antiqua" w:hAnsi="Book Antiqua" w:cs="Arial"/>
          <w:b/>
          <w:bCs/>
          <w:color w:val="000000" w:themeColor="text1"/>
          <w:szCs w:val="24"/>
          <w:lang w:val="en-US"/>
        </w:rPr>
        <w:t>Irmgard Merfort</w:t>
      </w:r>
      <w:r w:rsidR="00F53356">
        <w:rPr>
          <w:rFonts w:ascii="Book Antiqua" w:hAnsi="Book Antiqua" w:cs="Arial" w:hint="eastAsia"/>
          <w:b/>
          <w:bCs/>
          <w:color w:val="000000" w:themeColor="text1"/>
          <w:szCs w:val="24"/>
          <w:lang w:val="en-US" w:eastAsia="zh-CN"/>
        </w:rPr>
        <w:t xml:space="preserve">, </w:t>
      </w:r>
      <w:r w:rsidRPr="00F53356">
        <w:rPr>
          <w:rFonts w:ascii="Book Antiqua" w:hAnsi="Book Antiqua" w:cs="Arial"/>
          <w:bCs/>
          <w:color w:val="000000" w:themeColor="text1"/>
          <w:szCs w:val="24"/>
          <w:lang w:val="en-US"/>
        </w:rPr>
        <w:t>Department of Pharmaceutical Biology and Biotechnology, University of Freiburg, Freiburg 79104, Germany</w:t>
      </w:r>
    </w:p>
    <w:p w:rsidR="007B5445" w:rsidRPr="00F53356" w:rsidRDefault="007B5445" w:rsidP="000F0C0F">
      <w:pPr>
        <w:widowControl w:val="0"/>
        <w:adjustRightInd w:val="0"/>
        <w:snapToGrid w:val="0"/>
        <w:spacing w:line="360" w:lineRule="auto"/>
        <w:rPr>
          <w:rFonts w:ascii="Book Antiqua" w:hAnsi="Book Antiqua" w:cs="Arial"/>
          <w:b/>
          <w:bCs/>
          <w:color w:val="000000" w:themeColor="text1"/>
          <w:szCs w:val="24"/>
          <w:lang w:val="en-US"/>
        </w:rPr>
      </w:pPr>
    </w:p>
    <w:bookmarkEnd w:id="23"/>
    <w:bookmarkEnd w:id="24"/>
    <w:bookmarkEnd w:id="25"/>
    <w:bookmarkEnd w:id="26"/>
    <w:bookmarkEnd w:id="27"/>
    <w:p w:rsidR="00CC01B1" w:rsidRPr="00F53356" w:rsidRDefault="00CC01B1" w:rsidP="000F0C0F">
      <w:pPr>
        <w:widowControl w:val="0"/>
        <w:adjustRightInd w:val="0"/>
        <w:snapToGrid w:val="0"/>
        <w:spacing w:line="360" w:lineRule="auto"/>
        <w:rPr>
          <w:rStyle w:val="Hyperlink"/>
          <w:rFonts w:ascii="Book Antiqua" w:hAnsi="Book Antiqua" w:cs="Arial"/>
          <w:color w:val="000000" w:themeColor="text1"/>
          <w:szCs w:val="24"/>
          <w:u w:val="none"/>
          <w:lang w:eastAsia="zh-CN"/>
        </w:rPr>
      </w:pPr>
      <w:r w:rsidRPr="00F53356">
        <w:rPr>
          <w:rFonts w:ascii="Book Antiqua" w:hAnsi="Book Antiqua" w:cs="Arial"/>
          <w:b/>
          <w:bCs/>
          <w:color w:val="000000" w:themeColor="text1"/>
          <w:szCs w:val="24"/>
          <w:shd w:val="clear" w:color="auto" w:fill="FFFFFF"/>
        </w:rPr>
        <w:t>ORCID number:</w:t>
      </w:r>
      <w:r w:rsidRPr="00F53356">
        <w:rPr>
          <w:rFonts w:ascii="Book Antiqua" w:hAnsi="Book Antiqua" w:cs="Arial"/>
          <w:bCs/>
          <w:color w:val="000000" w:themeColor="text1"/>
          <w:szCs w:val="24"/>
          <w:shd w:val="clear" w:color="auto" w:fill="FFFFFF"/>
        </w:rPr>
        <w:t xml:space="preserve"> </w:t>
      </w:r>
      <w:r w:rsidR="00952259" w:rsidRPr="00F53356">
        <w:rPr>
          <w:rFonts w:ascii="Book Antiqua" w:hAnsi="Book Antiqua" w:cs="Arial"/>
          <w:bCs/>
          <w:color w:val="000000" w:themeColor="text1"/>
          <w:szCs w:val="24"/>
          <w:shd w:val="clear" w:color="auto" w:fill="FFFFFF"/>
        </w:rPr>
        <w:t>Denise Schaffner (</w:t>
      </w:r>
      <w:hyperlink r:id="rId8" w:tgtFrame="_blank" w:history="1">
        <w:r w:rsidR="00952259" w:rsidRPr="00F53356">
          <w:rPr>
            <w:rFonts w:ascii="Book Antiqua" w:hAnsi="Book Antiqua" w:cs="Arial"/>
            <w:bCs/>
            <w:color w:val="000000" w:themeColor="text1"/>
            <w:szCs w:val="24"/>
            <w:shd w:val="clear" w:color="auto" w:fill="FFFFFF"/>
          </w:rPr>
          <w:t>0000-0001-6173-9288</w:t>
        </w:r>
      </w:hyperlink>
      <w:r w:rsidR="00952259" w:rsidRPr="00F53356">
        <w:rPr>
          <w:rFonts w:ascii="Book Antiqua" w:hAnsi="Book Antiqua" w:cs="Arial"/>
          <w:bCs/>
          <w:color w:val="000000" w:themeColor="text1"/>
          <w:szCs w:val="24"/>
          <w:shd w:val="clear" w:color="auto" w:fill="FFFFFF"/>
        </w:rPr>
        <w:t>); Adhara Lazaro (0000-0001-</w:t>
      </w:r>
      <w:r w:rsidR="00952259" w:rsidRPr="00F53356">
        <w:rPr>
          <w:rFonts w:ascii="Book Antiqua" w:hAnsi="Book Antiqua" w:cs="Arial"/>
          <w:bCs/>
          <w:color w:val="000000" w:themeColor="text1"/>
          <w:szCs w:val="24"/>
          <w:shd w:val="clear" w:color="auto" w:fill="FFFFFF"/>
        </w:rPr>
        <w:lastRenderedPageBreak/>
        <w:t>9023-1387); Peter Deibert (0000-0002-3291-884X); Peter Hasselblatt (</w:t>
      </w:r>
      <w:r w:rsidR="0025478B" w:rsidRPr="00F53356">
        <w:rPr>
          <w:rFonts w:ascii="Book Antiqua" w:hAnsi="Book Antiqua" w:cs="Arial"/>
          <w:bCs/>
          <w:color w:val="000000" w:themeColor="text1"/>
          <w:szCs w:val="24"/>
          <w:shd w:val="clear" w:color="auto" w:fill="FFFFFF"/>
        </w:rPr>
        <w:t>0000-0002-1107-6516); Patrick Stoll (</w:t>
      </w:r>
      <w:hyperlink r:id="rId9" w:tgtFrame="_blank" w:history="1">
        <w:r w:rsidR="0025478B" w:rsidRPr="00F53356">
          <w:rPr>
            <w:rFonts w:ascii="Book Antiqua" w:hAnsi="Book Antiqua" w:cs="Arial"/>
            <w:bCs/>
            <w:color w:val="000000" w:themeColor="text1"/>
            <w:szCs w:val="24"/>
          </w:rPr>
          <w:t>0000-0001-8133-2071</w:t>
        </w:r>
      </w:hyperlink>
      <w:r w:rsidR="0025478B" w:rsidRPr="00F53356">
        <w:rPr>
          <w:rFonts w:ascii="Book Antiqua" w:hAnsi="Book Antiqua" w:cs="Arial"/>
          <w:bCs/>
          <w:color w:val="000000" w:themeColor="text1"/>
          <w:szCs w:val="24"/>
        </w:rPr>
        <w:t>); Lisa Fauth (</w:t>
      </w:r>
      <w:r w:rsidR="0025478B" w:rsidRPr="00F53356">
        <w:rPr>
          <w:rFonts w:ascii="Book Antiqua" w:hAnsi="Book Antiqua" w:cs="Arial"/>
          <w:bCs/>
          <w:color w:val="000000" w:themeColor="text1"/>
          <w:szCs w:val="24"/>
          <w:shd w:val="clear" w:color="auto" w:fill="FFFFFF"/>
        </w:rPr>
        <w:t xml:space="preserve">0000-0001-5183-7140); </w:t>
      </w:r>
      <w:r w:rsidR="00952259" w:rsidRPr="00F53356">
        <w:rPr>
          <w:rFonts w:ascii="Book Antiqua" w:hAnsi="Book Antiqua" w:cs="Arial"/>
          <w:bCs/>
          <w:color w:val="000000" w:themeColor="text1"/>
          <w:szCs w:val="24"/>
          <w:shd w:val="clear" w:color="auto" w:fill="FFFFFF"/>
        </w:rPr>
        <w:t>Man</w:t>
      </w:r>
      <w:r w:rsidR="00F53356">
        <w:rPr>
          <w:rFonts w:ascii="Book Antiqua" w:hAnsi="Book Antiqua" w:cs="Arial"/>
          <w:bCs/>
          <w:color w:val="000000" w:themeColor="text1"/>
          <w:szCs w:val="24"/>
          <w:shd w:val="clear" w:color="auto" w:fill="FFFFFF"/>
        </w:rPr>
        <w:t>fred W</w:t>
      </w:r>
      <w:r w:rsidR="00952259" w:rsidRPr="00F53356">
        <w:rPr>
          <w:rFonts w:ascii="Book Antiqua" w:hAnsi="Book Antiqua" w:cs="Arial"/>
          <w:bCs/>
          <w:color w:val="000000" w:themeColor="text1"/>
          <w:szCs w:val="24"/>
          <w:shd w:val="clear" w:color="auto" w:fill="FFFFFF"/>
        </w:rPr>
        <w:t xml:space="preserve"> Baumstark (0000-0002-5442-1586); </w:t>
      </w:r>
      <w:r w:rsidR="0025478B" w:rsidRPr="00F53356">
        <w:rPr>
          <w:rFonts w:ascii="Book Antiqua" w:hAnsi="Book Antiqua" w:cs="Arial"/>
          <w:bCs/>
          <w:color w:val="000000" w:themeColor="text1"/>
          <w:szCs w:val="24"/>
          <w:shd w:val="clear" w:color="auto" w:fill="FFFFFF"/>
        </w:rPr>
        <w:t>Irmgard Merfort (0000-0003-4716-5016); Annette Schmitt-Graeff (</w:t>
      </w:r>
      <w:hyperlink r:id="rId10" w:history="1">
        <w:r w:rsidR="0025478B" w:rsidRPr="00F53356">
          <w:rPr>
            <w:rFonts w:ascii="Book Antiqua" w:hAnsi="Book Antiqua" w:cs="Arial"/>
            <w:bCs/>
            <w:color w:val="000000" w:themeColor="text1"/>
            <w:szCs w:val="24"/>
            <w:shd w:val="clear" w:color="auto" w:fill="FFFFFF"/>
          </w:rPr>
          <w:t>0000-0001-5082-7979</w:t>
        </w:r>
      </w:hyperlink>
      <w:r w:rsidR="0025478B" w:rsidRPr="00F53356">
        <w:rPr>
          <w:rFonts w:ascii="Book Antiqua" w:hAnsi="Book Antiqua" w:cs="Arial"/>
          <w:bCs/>
          <w:color w:val="000000" w:themeColor="text1"/>
          <w:szCs w:val="24"/>
          <w:shd w:val="clear" w:color="auto" w:fill="FFFFFF"/>
        </w:rPr>
        <w:t>); Wolfgang Kreisel (</w:t>
      </w:r>
      <w:hyperlink r:id="rId11" w:tgtFrame="_blank" w:history="1">
        <w:r w:rsidR="0025478B" w:rsidRPr="00F53356">
          <w:rPr>
            <w:rFonts w:ascii="Book Antiqua" w:hAnsi="Book Antiqua" w:cs="Arial"/>
            <w:bCs/>
            <w:color w:val="000000" w:themeColor="text1"/>
            <w:szCs w:val="24"/>
            <w:shd w:val="clear" w:color="auto" w:fill="FFFFFF"/>
          </w:rPr>
          <w:t>0000-0001-6884-0135</w:t>
        </w:r>
      </w:hyperlink>
      <w:r w:rsidR="0025478B" w:rsidRPr="00F53356">
        <w:rPr>
          <w:rFonts w:ascii="Book Antiqua" w:hAnsi="Book Antiqua" w:cs="Arial"/>
          <w:bCs/>
          <w:color w:val="000000" w:themeColor="text1"/>
          <w:szCs w:val="24"/>
          <w:shd w:val="clear" w:color="auto" w:fill="FFFFFF"/>
        </w:rPr>
        <w:t>)</w:t>
      </w:r>
      <w:r w:rsidR="00F53356">
        <w:rPr>
          <w:rFonts w:ascii="Book Antiqua" w:hAnsi="Book Antiqua" w:cs="Arial" w:hint="eastAsia"/>
          <w:bCs/>
          <w:color w:val="000000" w:themeColor="text1"/>
          <w:szCs w:val="24"/>
          <w:shd w:val="clear" w:color="auto" w:fill="FFFFFF"/>
          <w:lang w:eastAsia="zh-CN"/>
        </w:rPr>
        <w:t>.</w:t>
      </w:r>
    </w:p>
    <w:p w:rsidR="0025478B" w:rsidRPr="00F53356" w:rsidRDefault="0025478B" w:rsidP="000F0C0F">
      <w:pPr>
        <w:widowControl w:val="0"/>
        <w:adjustRightInd w:val="0"/>
        <w:snapToGrid w:val="0"/>
        <w:spacing w:line="360" w:lineRule="auto"/>
        <w:rPr>
          <w:rFonts w:ascii="Book Antiqua" w:hAnsi="Book Antiqua" w:cs="Arial"/>
          <w:color w:val="000000" w:themeColor="text1"/>
          <w:szCs w:val="24"/>
        </w:rPr>
      </w:pPr>
    </w:p>
    <w:p w:rsidR="00937290" w:rsidRPr="00F53356" w:rsidRDefault="00F53356" w:rsidP="000F0C0F">
      <w:pPr>
        <w:widowControl w:val="0"/>
        <w:adjustRightInd w:val="0"/>
        <w:snapToGrid w:val="0"/>
        <w:spacing w:line="360" w:lineRule="auto"/>
        <w:rPr>
          <w:rFonts w:ascii="Book Antiqua" w:hAnsi="Book Antiqua" w:cs="Arial"/>
          <w:color w:val="000000" w:themeColor="text1"/>
          <w:szCs w:val="24"/>
          <w:lang w:val="en-US" w:eastAsia="zh-CN"/>
        </w:rPr>
      </w:pPr>
      <w:r>
        <w:rPr>
          <w:rFonts w:ascii="Book Antiqua" w:hAnsi="Book Antiqua" w:cs="Arial"/>
          <w:b/>
          <w:color w:val="000000" w:themeColor="text1"/>
          <w:szCs w:val="24"/>
          <w:lang w:val="en-US"/>
        </w:rPr>
        <w:t xml:space="preserve">Author contributions: </w:t>
      </w:r>
      <w:r w:rsidR="00937290" w:rsidRPr="00F53356">
        <w:rPr>
          <w:rFonts w:ascii="Book Antiqua" w:hAnsi="Book Antiqua" w:cs="Arial"/>
          <w:color w:val="000000" w:themeColor="text1"/>
          <w:szCs w:val="24"/>
          <w:lang w:val="en-US"/>
        </w:rPr>
        <w:t>Kreisel W and Deibert P designed the concept of the study</w:t>
      </w:r>
      <w:r>
        <w:rPr>
          <w:rFonts w:ascii="Book Antiqua" w:hAnsi="Book Antiqua" w:cs="Arial" w:hint="eastAsia"/>
          <w:color w:val="000000" w:themeColor="text1"/>
          <w:szCs w:val="24"/>
          <w:lang w:val="en-US" w:eastAsia="zh-CN"/>
        </w:rPr>
        <w:t>;</w:t>
      </w:r>
      <w:r w:rsidR="00937290" w:rsidRPr="00F53356">
        <w:rPr>
          <w:rFonts w:ascii="Book Antiqua" w:hAnsi="Book Antiqua" w:cs="Arial"/>
          <w:color w:val="000000" w:themeColor="text1"/>
          <w:szCs w:val="24"/>
          <w:lang w:val="en-US"/>
        </w:rPr>
        <w:t xml:space="preserve"> Schaffner D performed the experiments and statistical calculations and provided additional ideas</w:t>
      </w:r>
      <w:r>
        <w:rPr>
          <w:rFonts w:ascii="Book Antiqua" w:hAnsi="Book Antiqua" w:cs="Arial" w:hint="eastAsia"/>
          <w:color w:val="000000" w:themeColor="text1"/>
          <w:szCs w:val="24"/>
          <w:lang w:val="en-US" w:eastAsia="zh-CN"/>
        </w:rPr>
        <w:t>;</w:t>
      </w:r>
      <w:r w:rsidR="00937290" w:rsidRPr="00F53356">
        <w:rPr>
          <w:rFonts w:ascii="Book Antiqua" w:hAnsi="Book Antiqua" w:cs="Arial"/>
          <w:color w:val="000000" w:themeColor="text1"/>
          <w:szCs w:val="24"/>
          <w:lang w:val="en-US"/>
        </w:rPr>
        <w:t xml:space="preserve"> Lazaro A assisted in the laboratory experiments and in writing the manuscript</w:t>
      </w:r>
      <w:r>
        <w:rPr>
          <w:rFonts w:ascii="Book Antiqua" w:hAnsi="Book Antiqua" w:cs="Arial" w:hint="eastAsia"/>
          <w:color w:val="000000" w:themeColor="text1"/>
          <w:szCs w:val="24"/>
          <w:lang w:val="en-US" w:eastAsia="zh-CN"/>
        </w:rPr>
        <w:t xml:space="preserve">; </w:t>
      </w:r>
      <w:r w:rsidR="00937290" w:rsidRPr="00F53356">
        <w:rPr>
          <w:rFonts w:ascii="Book Antiqua" w:hAnsi="Book Antiqua" w:cs="Arial"/>
          <w:color w:val="000000" w:themeColor="text1"/>
          <w:szCs w:val="24"/>
          <w:lang w:val="en-US"/>
        </w:rPr>
        <w:t>Hasselblatt P supervised the PCR study and helped in the interpretation of results</w:t>
      </w:r>
      <w:r>
        <w:rPr>
          <w:rFonts w:ascii="Book Antiqua" w:hAnsi="Book Antiqua" w:cs="Arial" w:hint="eastAsia"/>
          <w:color w:val="000000" w:themeColor="text1"/>
          <w:szCs w:val="24"/>
          <w:lang w:val="en-US" w:eastAsia="zh-CN"/>
        </w:rPr>
        <w:t>;</w:t>
      </w:r>
      <w:r w:rsidR="00937290" w:rsidRPr="00F53356">
        <w:rPr>
          <w:rFonts w:ascii="Book Antiqua" w:hAnsi="Book Antiqua" w:cs="Arial"/>
          <w:color w:val="000000" w:themeColor="text1"/>
          <w:szCs w:val="24"/>
          <w:lang w:val="en-US"/>
        </w:rPr>
        <w:t xml:space="preserve"> Stoll P supervised </w:t>
      </w:r>
      <w:r w:rsidR="000F0C0F" w:rsidRPr="00F53356">
        <w:rPr>
          <w:rFonts w:ascii="Book Antiqua" w:hAnsi="Book Antiqua" w:cs="Arial"/>
          <w:bCs/>
          <w:color w:val="000000" w:themeColor="text1"/>
          <w:szCs w:val="24"/>
          <w:shd w:val="clear" w:color="auto" w:fill="FFFFFF"/>
        </w:rPr>
        <w:t>Denise Schaffner</w:t>
      </w:r>
      <w:r w:rsidR="000F0C0F" w:rsidRPr="00F53356">
        <w:rPr>
          <w:rFonts w:ascii="Book Antiqua" w:hAnsi="Book Antiqua" w:cs="Arial"/>
          <w:color w:val="000000" w:themeColor="text1"/>
          <w:szCs w:val="24"/>
          <w:lang w:val="en-US"/>
        </w:rPr>
        <w:t xml:space="preserve"> </w:t>
      </w:r>
      <w:r w:rsidR="00937290" w:rsidRPr="00F53356">
        <w:rPr>
          <w:rFonts w:ascii="Book Antiqua" w:hAnsi="Book Antiqua" w:cs="Arial"/>
          <w:color w:val="000000" w:themeColor="text1"/>
          <w:szCs w:val="24"/>
          <w:lang w:val="en-US"/>
        </w:rPr>
        <w:t xml:space="preserve">and </w:t>
      </w:r>
      <w:r w:rsidR="000F0C0F" w:rsidRPr="00F53356">
        <w:rPr>
          <w:rFonts w:ascii="Book Antiqua" w:hAnsi="Book Antiqua" w:cs="Arial"/>
          <w:bCs/>
          <w:color w:val="000000" w:themeColor="text1"/>
          <w:szCs w:val="24"/>
          <w:shd w:val="clear" w:color="auto" w:fill="FFFFFF"/>
        </w:rPr>
        <w:t>Wolfgang Kreisel</w:t>
      </w:r>
      <w:r w:rsidR="00937290" w:rsidRPr="00F53356">
        <w:rPr>
          <w:rFonts w:ascii="Book Antiqua" w:hAnsi="Book Antiqua" w:cs="Arial"/>
          <w:color w:val="000000" w:themeColor="text1"/>
          <w:szCs w:val="24"/>
          <w:lang w:val="en-US"/>
        </w:rPr>
        <w:t xml:space="preserve"> in the initial performance the operative procedure for hemodynamic measurements</w:t>
      </w:r>
      <w:r>
        <w:rPr>
          <w:rFonts w:ascii="Book Antiqua" w:hAnsi="Book Antiqua" w:cs="Arial" w:hint="eastAsia"/>
          <w:color w:val="000000" w:themeColor="text1"/>
          <w:szCs w:val="24"/>
          <w:lang w:val="en-US" w:eastAsia="zh-CN"/>
        </w:rPr>
        <w:t>;</w:t>
      </w:r>
      <w:r w:rsidR="00937290" w:rsidRPr="00F53356">
        <w:rPr>
          <w:rFonts w:ascii="Book Antiqua" w:hAnsi="Book Antiqua" w:cs="Arial"/>
          <w:color w:val="000000" w:themeColor="text1"/>
          <w:szCs w:val="24"/>
          <w:lang w:val="en-US"/>
        </w:rPr>
        <w:t xml:space="preserve"> Fauth L performed the histological assessment of the degree of liver damage</w:t>
      </w:r>
      <w:r>
        <w:rPr>
          <w:rFonts w:ascii="Book Antiqua" w:hAnsi="Book Antiqua" w:cs="Arial" w:hint="eastAsia"/>
          <w:color w:val="000000" w:themeColor="text1"/>
          <w:szCs w:val="24"/>
          <w:lang w:val="en-US" w:eastAsia="zh-CN"/>
        </w:rPr>
        <w:t>;</w:t>
      </w:r>
      <w:r w:rsidR="00937290" w:rsidRPr="00F53356">
        <w:rPr>
          <w:rFonts w:ascii="Book Antiqua" w:hAnsi="Book Antiqua" w:cs="Arial"/>
          <w:color w:val="000000" w:themeColor="text1"/>
          <w:szCs w:val="24"/>
          <w:lang w:val="en-US"/>
        </w:rPr>
        <w:t xml:space="preserve"> Baumstark M</w:t>
      </w:r>
      <w:r w:rsidR="000F0C0F" w:rsidRPr="00F53356">
        <w:rPr>
          <w:rFonts w:ascii="Book Antiqua" w:hAnsi="Book Antiqua" w:cs="Arial"/>
          <w:color w:val="000000" w:themeColor="text1"/>
          <w:szCs w:val="24"/>
          <w:lang w:val="en-US"/>
        </w:rPr>
        <w:t>W</w:t>
      </w:r>
      <w:r w:rsidR="00937290" w:rsidRPr="00F53356">
        <w:rPr>
          <w:rFonts w:ascii="Book Antiqua" w:hAnsi="Book Antiqua" w:cs="Arial"/>
          <w:color w:val="000000" w:themeColor="text1"/>
          <w:szCs w:val="24"/>
          <w:lang w:val="en-US"/>
        </w:rPr>
        <w:t xml:space="preserve"> supervised the statistical calculations</w:t>
      </w:r>
      <w:r>
        <w:rPr>
          <w:rFonts w:ascii="Book Antiqua" w:hAnsi="Book Antiqua" w:cs="Arial" w:hint="eastAsia"/>
          <w:color w:val="000000" w:themeColor="text1"/>
          <w:szCs w:val="24"/>
          <w:lang w:val="en-US" w:eastAsia="zh-CN"/>
        </w:rPr>
        <w:t xml:space="preserve">; </w:t>
      </w:r>
      <w:r w:rsidR="00937290" w:rsidRPr="00F53356">
        <w:rPr>
          <w:rFonts w:ascii="Book Antiqua" w:hAnsi="Book Antiqua" w:cs="Arial"/>
          <w:color w:val="000000" w:themeColor="text1"/>
          <w:szCs w:val="24"/>
          <w:lang w:val="en-US"/>
        </w:rPr>
        <w:t xml:space="preserve">Merfort I supervised the advanced training of </w:t>
      </w:r>
      <w:r w:rsidR="000F0C0F" w:rsidRPr="00F53356">
        <w:rPr>
          <w:rFonts w:ascii="Book Antiqua" w:hAnsi="Book Antiqua" w:cs="Arial"/>
          <w:bCs/>
          <w:color w:val="000000" w:themeColor="text1"/>
          <w:szCs w:val="24"/>
          <w:shd w:val="clear" w:color="auto" w:fill="FFFFFF"/>
        </w:rPr>
        <w:t>Denise Schaffner</w:t>
      </w:r>
      <w:r>
        <w:rPr>
          <w:rFonts w:ascii="Book Antiqua" w:hAnsi="Book Antiqua" w:cs="Arial" w:hint="eastAsia"/>
          <w:color w:val="000000" w:themeColor="text1"/>
          <w:szCs w:val="24"/>
          <w:lang w:val="en-US" w:eastAsia="zh-CN"/>
        </w:rPr>
        <w:t>;</w:t>
      </w:r>
      <w:r w:rsidR="00937290" w:rsidRPr="00F53356">
        <w:rPr>
          <w:rFonts w:ascii="Book Antiqua" w:hAnsi="Book Antiqua" w:cs="Arial"/>
          <w:color w:val="000000" w:themeColor="text1"/>
          <w:szCs w:val="24"/>
          <w:lang w:val="en-US"/>
        </w:rPr>
        <w:t xml:space="preserve"> Schmitt-Graeff A performed and interpreted the immunohistochemical data</w:t>
      </w:r>
      <w:r w:rsidR="000F0C0F">
        <w:rPr>
          <w:rFonts w:ascii="Book Antiqua" w:hAnsi="Book Antiqua" w:cs="Arial" w:hint="eastAsia"/>
          <w:color w:val="000000" w:themeColor="text1"/>
          <w:szCs w:val="24"/>
          <w:lang w:val="en-US" w:eastAsia="zh-CN"/>
        </w:rPr>
        <w:t>;</w:t>
      </w:r>
      <w:r w:rsidR="00937290" w:rsidRPr="00F53356">
        <w:rPr>
          <w:rFonts w:ascii="Book Antiqua" w:hAnsi="Book Antiqua" w:cs="Arial"/>
          <w:color w:val="000000" w:themeColor="text1"/>
          <w:szCs w:val="24"/>
          <w:lang w:val="en-US"/>
        </w:rPr>
        <w:t xml:space="preserve"> </w:t>
      </w:r>
      <w:r w:rsidR="000F0C0F" w:rsidRPr="00F53356">
        <w:rPr>
          <w:rFonts w:ascii="Book Antiqua" w:hAnsi="Book Antiqua" w:cs="Arial"/>
          <w:color w:val="000000" w:themeColor="text1"/>
          <w:szCs w:val="24"/>
          <w:lang w:val="en-US"/>
        </w:rPr>
        <w:t>a</w:t>
      </w:r>
      <w:r w:rsidR="00937290" w:rsidRPr="00F53356">
        <w:rPr>
          <w:rFonts w:ascii="Book Antiqua" w:hAnsi="Book Antiqua" w:cs="Arial"/>
          <w:color w:val="000000" w:themeColor="text1"/>
          <w:szCs w:val="24"/>
          <w:lang w:val="en-US"/>
        </w:rPr>
        <w:t>ll authors contributed in writing the manuscript.</w:t>
      </w:r>
    </w:p>
    <w:p w:rsidR="008E41B6" w:rsidRPr="00F53356" w:rsidRDefault="008E41B6" w:rsidP="000F0C0F">
      <w:pPr>
        <w:widowControl w:val="0"/>
        <w:adjustRightInd w:val="0"/>
        <w:snapToGrid w:val="0"/>
        <w:spacing w:line="360" w:lineRule="auto"/>
        <w:rPr>
          <w:rFonts w:ascii="Book Antiqua" w:hAnsi="Book Antiqua" w:cs="Arial"/>
          <w:color w:val="000000" w:themeColor="text1"/>
          <w:szCs w:val="24"/>
          <w:lang w:val="en-US"/>
        </w:rPr>
      </w:pPr>
    </w:p>
    <w:p w:rsidR="000F0C0F" w:rsidRPr="000F0C0F" w:rsidRDefault="000F0C0F" w:rsidP="000F0C0F">
      <w:pPr>
        <w:widowControl w:val="0"/>
        <w:adjustRightInd w:val="0"/>
        <w:snapToGrid w:val="0"/>
        <w:spacing w:line="360" w:lineRule="auto"/>
        <w:rPr>
          <w:rFonts w:ascii="Book Antiqua" w:eastAsia="SimSun" w:hAnsi="Book Antiqua" w:cs="Times New Roman"/>
          <w:b/>
          <w:color w:val="000000"/>
          <w:kern w:val="2"/>
          <w:szCs w:val="24"/>
          <w:lang w:val="en-US" w:eastAsia="zh-CN"/>
        </w:rPr>
      </w:pPr>
      <w:r w:rsidRPr="000F0C0F">
        <w:rPr>
          <w:rFonts w:ascii="Book Antiqua" w:eastAsia="SimSun" w:hAnsi="Book Antiqua" w:cs="Times New Roman"/>
          <w:b/>
          <w:color w:val="000000"/>
          <w:kern w:val="2"/>
          <w:szCs w:val="24"/>
          <w:lang w:val="en-US" w:eastAsia="zh-CN"/>
        </w:rPr>
        <w:t>Institutional animal care and use committee statement:</w:t>
      </w:r>
      <w:r>
        <w:rPr>
          <w:rFonts w:ascii="Book Antiqua" w:eastAsia="SimSun" w:hAnsi="Book Antiqua" w:cs="Times New Roman" w:hint="eastAsia"/>
          <w:b/>
          <w:color w:val="000000"/>
          <w:kern w:val="2"/>
          <w:szCs w:val="24"/>
          <w:lang w:val="en-US" w:eastAsia="zh-CN"/>
        </w:rPr>
        <w:t xml:space="preserve"> </w:t>
      </w:r>
      <w:r w:rsidRPr="000F0C0F">
        <w:rPr>
          <w:rFonts w:ascii="Book Antiqua" w:eastAsia="SimSun" w:hAnsi="Book Antiqua" w:cs="Times New Roman"/>
          <w:color w:val="000000"/>
          <w:kern w:val="2"/>
          <w:szCs w:val="24"/>
          <w:lang w:val="en-US" w:eastAsia="zh-CN"/>
        </w:rPr>
        <w:t>The animal research protocol was approved by the local institutional animal care and use committee (Regierungspräsid</w:t>
      </w:r>
      <w:r w:rsidR="00510344">
        <w:rPr>
          <w:rFonts w:ascii="Book Antiqua" w:eastAsia="SimSun" w:hAnsi="Book Antiqua" w:cs="Times New Roman"/>
          <w:color w:val="000000"/>
          <w:kern w:val="2"/>
          <w:szCs w:val="24"/>
          <w:lang w:val="en-US" w:eastAsia="zh-CN"/>
        </w:rPr>
        <w:t>ium Freiburg, Germany, ref. No.</w:t>
      </w:r>
      <w:r w:rsidRPr="000F0C0F">
        <w:rPr>
          <w:rFonts w:ascii="Book Antiqua" w:eastAsia="SimSun" w:hAnsi="Book Antiqua" w:cs="Times New Roman"/>
          <w:color w:val="000000"/>
          <w:kern w:val="2"/>
          <w:szCs w:val="24"/>
          <w:lang w:val="en-US" w:eastAsia="zh-CN"/>
        </w:rPr>
        <w:t xml:space="preserve"> G-13/89). Animal care was performed in accordance to the rules of the German animal protection law and the animal care guidelines of the European community (2010/63/EU).</w:t>
      </w:r>
    </w:p>
    <w:p w:rsidR="00937290" w:rsidRDefault="00937290" w:rsidP="000F0C0F">
      <w:pPr>
        <w:widowControl w:val="0"/>
        <w:adjustRightInd w:val="0"/>
        <w:snapToGrid w:val="0"/>
        <w:spacing w:line="360" w:lineRule="auto"/>
        <w:rPr>
          <w:rFonts w:ascii="Book Antiqua" w:hAnsi="Book Antiqua" w:cs="Arial"/>
          <w:color w:val="000000" w:themeColor="text1"/>
          <w:szCs w:val="24"/>
          <w:lang w:eastAsia="zh-CN"/>
        </w:rPr>
      </w:pPr>
    </w:p>
    <w:p w:rsidR="000F0C0F" w:rsidRPr="00F53356" w:rsidRDefault="000F0C0F" w:rsidP="000F0C0F">
      <w:pPr>
        <w:widowControl w:val="0"/>
        <w:adjustRightInd w:val="0"/>
        <w:snapToGrid w:val="0"/>
        <w:spacing w:line="360" w:lineRule="auto"/>
        <w:rPr>
          <w:rFonts w:ascii="Book Antiqua" w:hAnsi="Book Antiqua" w:cs="Arial"/>
          <w:color w:val="000000" w:themeColor="text1"/>
          <w:szCs w:val="24"/>
          <w:lang w:val="en-US" w:eastAsia="zh-CN"/>
        </w:rPr>
      </w:pPr>
      <w:r w:rsidRPr="00837218">
        <w:rPr>
          <w:rFonts w:ascii="Book Antiqua" w:hAnsi="Book Antiqua"/>
          <w:b/>
          <w:color w:val="000000"/>
          <w:szCs w:val="24"/>
        </w:rPr>
        <w:t>Conflict-of-interest statement:</w:t>
      </w:r>
      <w:r>
        <w:rPr>
          <w:rFonts w:ascii="Book Antiqua" w:hAnsi="Book Antiqua" w:hint="eastAsia"/>
          <w:b/>
          <w:color w:val="000000"/>
          <w:szCs w:val="24"/>
          <w:lang w:eastAsia="zh-CN"/>
        </w:rPr>
        <w:t xml:space="preserve"> </w:t>
      </w:r>
      <w:r w:rsidRPr="00F53356">
        <w:rPr>
          <w:rFonts w:ascii="Book Antiqua" w:hAnsi="Book Antiqua" w:cs="Arial"/>
          <w:color w:val="000000" w:themeColor="text1"/>
          <w:szCs w:val="24"/>
          <w:lang w:val="en-US"/>
        </w:rPr>
        <w:t>There was no conflict of interest</w:t>
      </w:r>
      <w:r>
        <w:rPr>
          <w:rFonts w:ascii="Book Antiqua" w:hAnsi="Book Antiqua" w:cs="Arial" w:hint="eastAsia"/>
          <w:color w:val="000000" w:themeColor="text1"/>
          <w:szCs w:val="24"/>
          <w:lang w:val="en-US" w:eastAsia="zh-CN"/>
        </w:rPr>
        <w:t>.</w:t>
      </w:r>
    </w:p>
    <w:p w:rsidR="000F0C0F" w:rsidRDefault="000F0C0F" w:rsidP="000F0C0F">
      <w:pPr>
        <w:widowControl w:val="0"/>
        <w:adjustRightInd w:val="0"/>
        <w:snapToGrid w:val="0"/>
        <w:spacing w:line="360" w:lineRule="auto"/>
        <w:rPr>
          <w:rFonts w:ascii="Book Antiqua" w:hAnsi="Book Antiqua" w:cs="Arial"/>
          <w:color w:val="000000" w:themeColor="text1"/>
          <w:szCs w:val="24"/>
          <w:lang w:val="en-US" w:eastAsia="zh-CN"/>
        </w:rPr>
      </w:pPr>
    </w:p>
    <w:p w:rsidR="000F0C0F" w:rsidRDefault="000F0C0F" w:rsidP="000F0C0F">
      <w:pPr>
        <w:adjustRightInd w:val="0"/>
        <w:snapToGrid w:val="0"/>
        <w:spacing w:line="360" w:lineRule="auto"/>
        <w:rPr>
          <w:rFonts w:ascii="Book Antiqua" w:hAnsi="Book Antiqua"/>
          <w:color w:val="000000"/>
          <w:szCs w:val="24"/>
          <w:lang w:eastAsia="zh-CN"/>
        </w:rPr>
      </w:pPr>
      <w:r w:rsidRPr="00837218">
        <w:rPr>
          <w:rFonts w:ascii="Book Antiqua" w:hAnsi="Book Antiqua"/>
          <w:b/>
          <w:color w:val="000000"/>
          <w:szCs w:val="24"/>
        </w:rPr>
        <w:t>Data sharing statement:</w:t>
      </w:r>
      <w:r>
        <w:rPr>
          <w:rFonts w:ascii="Book Antiqua" w:hAnsi="Book Antiqua" w:hint="eastAsia"/>
          <w:b/>
          <w:color w:val="000000"/>
          <w:szCs w:val="24"/>
          <w:lang w:eastAsia="zh-CN"/>
        </w:rPr>
        <w:t xml:space="preserve"> </w:t>
      </w:r>
      <w:r w:rsidRPr="000F0C0F">
        <w:rPr>
          <w:rFonts w:ascii="Book Antiqua" w:hAnsi="Book Antiqua"/>
          <w:color w:val="000000"/>
          <w:szCs w:val="24"/>
          <w:lang w:eastAsia="zh-CN"/>
        </w:rPr>
        <w:t>No additional data are available.</w:t>
      </w:r>
    </w:p>
    <w:p w:rsidR="000F0C0F" w:rsidRDefault="000F0C0F" w:rsidP="000F0C0F">
      <w:pPr>
        <w:adjustRightInd w:val="0"/>
        <w:snapToGrid w:val="0"/>
        <w:spacing w:line="360" w:lineRule="auto"/>
        <w:rPr>
          <w:rFonts w:ascii="Book Antiqua" w:hAnsi="Book Antiqua"/>
          <w:color w:val="000000"/>
          <w:szCs w:val="24"/>
          <w:lang w:eastAsia="zh-CN"/>
        </w:rPr>
      </w:pPr>
    </w:p>
    <w:p w:rsidR="000F0C0F" w:rsidRPr="000F0C0F" w:rsidRDefault="000F0C0F" w:rsidP="000F0C0F">
      <w:pPr>
        <w:widowControl w:val="0"/>
        <w:autoSpaceDE w:val="0"/>
        <w:autoSpaceDN w:val="0"/>
        <w:adjustRightInd w:val="0"/>
        <w:snapToGrid w:val="0"/>
        <w:spacing w:line="360" w:lineRule="auto"/>
        <w:rPr>
          <w:rFonts w:ascii="Book Antiqua" w:eastAsia="SimSun" w:hAnsi="Book Antiqua" w:cs="Times New Roman"/>
          <w:b/>
          <w:color w:val="000000"/>
          <w:kern w:val="2"/>
          <w:szCs w:val="24"/>
          <w:lang w:val="en-US" w:eastAsia="zh-CN"/>
        </w:rPr>
      </w:pPr>
      <w:r w:rsidRPr="000F0C0F">
        <w:rPr>
          <w:rFonts w:ascii="Book Antiqua" w:eastAsia="SimSun" w:hAnsi="Book Antiqua" w:cs="Times New Roman"/>
          <w:b/>
          <w:color w:val="000000"/>
          <w:kern w:val="2"/>
          <w:szCs w:val="24"/>
          <w:lang w:val="en-US" w:eastAsia="zh-CN"/>
        </w:rPr>
        <w:t>ARRIVE guidelines statement:</w:t>
      </w:r>
      <w:r w:rsidRPr="000F0C0F">
        <w:rPr>
          <w:rFonts w:ascii="Book Antiqua" w:eastAsia="SimSun" w:hAnsi="Book Antiqua" w:cs="Times New Roman" w:hint="eastAsia"/>
          <w:b/>
          <w:color w:val="000000"/>
          <w:kern w:val="2"/>
          <w:szCs w:val="24"/>
          <w:lang w:val="en-US" w:eastAsia="zh-CN"/>
        </w:rPr>
        <w:t xml:space="preserve"> </w:t>
      </w:r>
      <w:r w:rsidRPr="000F0C0F">
        <w:rPr>
          <w:rFonts w:ascii="Book Antiqua" w:eastAsia="SimSun" w:hAnsi="Book Antiqua" w:cs="Times New Roman"/>
          <w:kern w:val="2"/>
          <w:szCs w:val="24"/>
          <w:lang w:val="en-US" w:eastAsia="zh-CN"/>
        </w:rPr>
        <w:t>The ARRIVE Guidelines have been adopted.</w:t>
      </w:r>
    </w:p>
    <w:p w:rsidR="000F0C0F" w:rsidRPr="000F0C0F" w:rsidRDefault="000F0C0F" w:rsidP="000F0C0F">
      <w:pPr>
        <w:adjustRightInd w:val="0"/>
        <w:snapToGrid w:val="0"/>
        <w:spacing w:line="360" w:lineRule="auto"/>
        <w:rPr>
          <w:rFonts w:ascii="Book Antiqua" w:hAnsi="Book Antiqua"/>
          <w:color w:val="000000"/>
          <w:szCs w:val="24"/>
          <w:lang w:val="en-US" w:eastAsia="zh-CN"/>
        </w:rPr>
      </w:pPr>
    </w:p>
    <w:p w:rsidR="000F0C0F" w:rsidRPr="000F0C0F" w:rsidRDefault="000F0C0F" w:rsidP="000F0C0F">
      <w:pPr>
        <w:adjustRightInd w:val="0"/>
        <w:snapToGrid w:val="0"/>
        <w:spacing w:line="360" w:lineRule="auto"/>
        <w:rPr>
          <w:rFonts w:ascii="Book Antiqua" w:eastAsia="MS Mincho" w:hAnsi="Book Antiqua" w:cs="Times New Roman"/>
          <w:b/>
          <w:color w:val="000000"/>
          <w:szCs w:val="24"/>
          <w:lang w:val="en-US" w:eastAsia="it-IT"/>
        </w:rPr>
      </w:pPr>
      <w:r w:rsidRPr="000F0C0F">
        <w:rPr>
          <w:rFonts w:ascii="Book Antiqua" w:eastAsia="MS Mincho" w:hAnsi="Book Antiqua" w:cs="Times New Roman"/>
          <w:b/>
          <w:color w:val="000000"/>
          <w:szCs w:val="24"/>
          <w:lang w:val="en-US" w:eastAsia="it-IT"/>
        </w:rPr>
        <w:t xml:space="preserve">Open-Access: </w:t>
      </w:r>
      <w:r w:rsidRPr="000F0C0F">
        <w:rPr>
          <w:rFonts w:ascii="Book Antiqua" w:eastAsia="MS Mincho" w:hAnsi="Book Antiqua" w:cs="Times New Roman"/>
          <w:color w:val="000000"/>
          <w:szCs w:val="24"/>
          <w:lang w:val="en-US"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w:t>
      </w:r>
      <w:r w:rsidRPr="000F0C0F">
        <w:rPr>
          <w:rFonts w:ascii="Book Antiqua" w:eastAsia="MS Mincho" w:hAnsi="Book Antiqua" w:cs="Times New Roman"/>
          <w:color w:val="000000"/>
          <w:szCs w:val="24"/>
          <w:lang w:val="en-US" w:eastAsia="it-IT"/>
        </w:rPr>
        <w:lastRenderedPageBreak/>
        <w:t>commercially, and license their derivative works on different terms, provided the original work is properly cited and the use is non-commercial. See: http://creativecommons.org/licenses/by-nc/4.0/</w:t>
      </w:r>
    </w:p>
    <w:p w:rsidR="000F0C0F" w:rsidRPr="000F0C0F" w:rsidRDefault="000F0C0F" w:rsidP="000F0C0F">
      <w:pPr>
        <w:widowControl w:val="0"/>
        <w:adjustRightInd w:val="0"/>
        <w:snapToGrid w:val="0"/>
        <w:spacing w:line="360" w:lineRule="auto"/>
        <w:rPr>
          <w:rFonts w:ascii="Book Antiqua" w:eastAsia="SimSun" w:hAnsi="Book Antiqua" w:cs="Times New Roman"/>
          <w:color w:val="000000"/>
          <w:kern w:val="2"/>
          <w:szCs w:val="24"/>
          <w:lang w:val="en-US" w:eastAsia="zh-CN"/>
        </w:rPr>
      </w:pPr>
    </w:p>
    <w:p w:rsidR="000F0C0F" w:rsidRPr="000F0C0F" w:rsidRDefault="000F0C0F" w:rsidP="000F0C0F">
      <w:pPr>
        <w:widowControl w:val="0"/>
        <w:adjustRightInd w:val="0"/>
        <w:snapToGrid w:val="0"/>
        <w:spacing w:line="360" w:lineRule="auto"/>
        <w:rPr>
          <w:rFonts w:ascii="Book Antiqua" w:eastAsia="SimSun" w:hAnsi="Book Antiqua" w:cs="Arial Unicode MS"/>
          <w:color w:val="000000"/>
          <w:kern w:val="2"/>
          <w:szCs w:val="24"/>
          <w:lang w:val="en-US" w:eastAsia="zh-CN"/>
        </w:rPr>
      </w:pPr>
      <w:r w:rsidRPr="000F0C0F">
        <w:rPr>
          <w:rFonts w:ascii="Book Antiqua" w:eastAsia="SimSun" w:hAnsi="Book Antiqua" w:cs="Arial Unicode MS"/>
          <w:b/>
          <w:color w:val="000000"/>
          <w:kern w:val="2"/>
          <w:szCs w:val="24"/>
          <w:lang w:val="en-US" w:eastAsia="zh-CN"/>
        </w:rPr>
        <w:t>Manuscript source:</w:t>
      </w:r>
      <w:r w:rsidRPr="000F0C0F">
        <w:rPr>
          <w:rFonts w:ascii="Book Antiqua" w:eastAsia="SimSun" w:hAnsi="Book Antiqua" w:cs="Arial Unicode MS"/>
          <w:color w:val="000000"/>
          <w:kern w:val="2"/>
          <w:szCs w:val="24"/>
          <w:lang w:val="en-US" w:eastAsia="zh-CN"/>
        </w:rPr>
        <w:t xml:space="preserve"> Invited manuscript</w:t>
      </w:r>
    </w:p>
    <w:p w:rsidR="000F0C0F" w:rsidRPr="00837218" w:rsidRDefault="000F0C0F" w:rsidP="000F0C0F">
      <w:pPr>
        <w:adjustRightInd w:val="0"/>
        <w:snapToGrid w:val="0"/>
        <w:spacing w:line="360" w:lineRule="auto"/>
        <w:rPr>
          <w:rFonts w:ascii="Book Antiqua" w:hAnsi="Book Antiqua"/>
          <w:b/>
          <w:color w:val="000000"/>
          <w:szCs w:val="24"/>
          <w:lang w:eastAsia="zh-CN"/>
        </w:rPr>
      </w:pPr>
    </w:p>
    <w:p w:rsidR="008E7CA1" w:rsidRPr="000F0C0F" w:rsidRDefault="000F0C0F" w:rsidP="000F0C0F">
      <w:pPr>
        <w:widowControl w:val="0"/>
        <w:adjustRightInd w:val="0"/>
        <w:snapToGrid w:val="0"/>
        <w:spacing w:line="360" w:lineRule="auto"/>
        <w:rPr>
          <w:rFonts w:ascii="Book Antiqua" w:hAnsi="Book Antiqua" w:cs="Arial"/>
          <w:b/>
          <w:color w:val="000000" w:themeColor="text1"/>
          <w:szCs w:val="24"/>
          <w:lang w:val="en-US" w:eastAsia="zh-CN"/>
        </w:rPr>
      </w:pPr>
      <w:r w:rsidRPr="000F0C0F">
        <w:rPr>
          <w:rFonts w:ascii="Book Antiqua" w:hAnsi="Book Antiqua" w:cs="Arial"/>
          <w:b/>
          <w:color w:val="000000" w:themeColor="text1"/>
          <w:szCs w:val="24"/>
          <w:lang w:val="en-US" w:eastAsia="zh-CN"/>
        </w:rPr>
        <w:t>Correspond</w:t>
      </w:r>
      <w:r>
        <w:rPr>
          <w:rFonts w:ascii="Book Antiqua" w:hAnsi="Book Antiqua" w:cs="Arial"/>
          <w:b/>
          <w:color w:val="000000" w:themeColor="text1"/>
          <w:szCs w:val="24"/>
          <w:lang w:val="en-US" w:eastAsia="zh-CN"/>
        </w:rPr>
        <w:t xml:space="preserve">ence to: </w:t>
      </w:r>
      <w:r w:rsidRPr="000F0C0F">
        <w:rPr>
          <w:rFonts w:ascii="Book Antiqua" w:hAnsi="Book Antiqua" w:cs="Arial"/>
          <w:b/>
          <w:color w:val="000000" w:themeColor="text1"/>
          <w:szCs w:val="24"/>
          <w:lang w:val="en-US" w:eastAsia="zh-CN"/>
        </w:rPr>
        <w:t>Wolfgang Kreisel</w:t>
      </w:r>
      <w:r>
        <w:rPr>
          <w:rFonts w:ascii="Book Antiqua" w:hAnsi="Book Antiqua" w:cs="Arial" w:hint="eastAsia"/>
          <w:b/>
          <w:color w:val="000000" w:themeColor="text1"/>
          <w:szCs w:val="24"/>
          <w:lang w:val="en-US" w:eastAsia="zh-CN"/>
        </w:rPr>
        <w:t xml:space="preserve">, </w:t>
      </w:r>
      <w:r w:rsidRPr="000F0C0F">
        <w:rPr>
          <w:rFonts w:ascii="Book Antiqua" w:hAnsi="Book Antiqua" w:cs="Arial"/>
          <w:b/>
          <w:color w:val="000000" w:themeColor="text1"/>
          <w:szCs w:val="24"/>
          <w:lang w:val="en-US" w:eastAsia="zh-CN"/>
        </w:rPr>
        <w:t>MD</w:t>
      </w:r>
      <w:r>
        <w:rPr>
          <w:rFonts w:ascii="Book Antiqua" w:hAnsi="Book Antiqua" w:cs="Arial" w:hint="eastAsia"/>
          <w:b/>
          <w:color w:val="000000" w:themeColor="text1"/>
          <w:szCs w:val="24"/>
          <w:lang w:val="en-US" w:eastAsia="zh-CN"/>
        </w:rPr>
        <w:t xml:space="preserve">, </w:t>
      </w:r>
      <w:r w:rsidRPr="000F0C0F">
        <w:rPr>
          <w:rFonts w:ascii="Book Antiqua" w:hAnsi="Book Antiqua" w:cs="Arial"/>
          <w:b/>
          <w:color w:val="000000" w:themeColor="text1"/>
          <w:szCs w:val="24"/>
          <w:lang w:val="en-US" w:eastAsia="zh-CN"/>
        </w:rPr>
        <w:t>Emeritus Professor</w:t>
      </w:r>
      <w:r>
        <w:rPr>
          <w:rFonts w:ascii="Book Antiqua" w:hAnsi="Book Antiqua" w:cs="Arial" w:hint="eastAsia"/>
          <w:b/>
          <w:color w:val="000000" w:themeColor="text1"/>
          <w:szCs w:val="24"/>
          <w:lang w:val="en-US" w:eastAsia="zh-CN"/>
        </w:rPr>
        <w:t xml:space="preserve">, </w:t>
      </w:r>
      <w:r w:rsidR="008E7CA1" w:rsidRPr="00F53356">
        <w:rPr>
          <w:rFonts w:ascii="Book Antiqua" w:hAnsi="Book Antiqua" w:cs="Arial"/>
          <w:color w:val="000000" w:themeColor="text1"/>
          <w:szCs w:val="24"/>
          <w:lang w:val="en-US"/>
        </w:rPr>
        <w:t xml:space="preserve">Department of Medicine II, Gastroenterology, Hepatology, Endocrinology, and Infectious Diseases, </w:t>
      </w:r>
      <w:r w:rsidR="00937290" w:rsidRPr="00F53356">
        <w:rPr>
          <w:rFonts w:ascii="Book Antiqua" w:hAnsi="Book Antiqua" w:cs="Arial"/>
          <w:color w:val="000000" w:themeColor="text1"/>
          <w:szCs w:val="24"/>
          <w:lang w:val="en-US"/>
        </w:rPr>
        <w:t>Faculty of Medicine,</w:t>
      </w:r>
      <w:r w:rsidR="008E7CA1" w:rsidRPr="00F53356">
        <w:rPr>
          <w:rFonts w:ascii="Book Antiqua" w:hAnsi="Book Antiqua" w:cs="Arial"/>
          <w:color w:val="000000" w:themeColor="text1"/>
          <w:szCs w:val="24"/>
          <w:lang w:val="en-US"/>
        </w:rPr>
        <w:t xml:space="preserve"> University of Freiburg</w:t>
      </w:r>
      <w:r w:rsidR="00937290" w:rsidRPr="00F53356">
        <w:rPr>
          <w:rFonts w:ascii="Book Antiqua" w:hAnsi="Book Antiqua" w:cs="Arial"/>
          <w:color w:val="000000" w:themeColor="text1"/>
          <w:szCs w:val="24"/>
          <w:lang w:val="en-US"/>
        </w:rPr>
        <w:t xml:space="preserve">, </w:t>
      </w:r>
      <w:r w:rsidR="008E7CA1" w:rsidRPr="00F53356">
        <w:rPr>
          <w:rFonts w:ascii="Book Antiqua" w:hAnsi="Book Antiqua" w:cs="Arial"/>
          <w:color w:val="000000" w:themeColor="text1"/>
          <w:szCs w:val="24"/>
          <w:lang w:val="en-US"/>
        </w:rPr>
        <w:t>Hugstetter Str. 55</w:t>
      </w:r>
      <w:r w:rsidR="00937290" w:rsidRPr="00F53356">
        <w:rPr>
          <w:rFonts w:ascii="Book Antiqua" w:hAnsi="Book Antiqua" w:cs="Arial"/>
          <w:color w:val="000000" w:themeColor="text1"/>
          <w:szCs w:val="24"/>
          <w:lang w:val="en-US"/>
        </w:rPr>
        <w:t xml:space="preserve">, </w:t>
      </w:r>
      <w:r w:rsidR="008E7CA1" w:rsidRPr="00F53356">
        <w:rPr>
          <w:rFonts w:ascii="Book Antiqua" w:hAnsi="Book Antiqua" w:cs="Arial"/>
          <w:color w:val="000000" w:themeColor="text1"/>
          <w:szCs w:val="24"/>
        </w:rPr>
        <w:t>Freiburg</w:t>
      </w:r>
      <w:r w:rsidR="00937290" w:rsidRPr="00F53356">
        <w:rPr>
          <w:rFonts w:ascii="Book Antiqua" w:hAnsi="Book Antiqua" w:cs="Arial"/>
          <w:color w:val="000000" w:themeColor="text1"/>
          <w:szCs w:val="24"/>
        </w:rPr>
        <w:t xml:space="preserve"> 79106, </w:t>
      </w:r>
      <w:r>
        <w:rPr>
          <w:rFonts w:ascii="Book Antiqua" w:hAnsi="Book Antiqua" w:cs="Arial"/>
          <w:color w:val="000000" w:themeColor="text1"/>
          <w:szCs w:val="24"/>
        </w:rPr>
        <w:t>Germany</w:t>
      </w:r>
      <w:r>
        <w:rPr>
          <w:rFonts w:ascii="Book Antiqua" w:hAnsi="Book Antiqua" w:cs="Arial" w:hint="eastAsia"/>
          <w:color w:val="000000" w:themeColor="text1"/>
          <w:szCs w:val="24"/>
          <w:lang w:eastAsia="zh-CN"/>
        </w:rPr>
        <w:t xml:space="preserve">. </w:t>
      </w:r>
      <w:r w:rsidRPr="000F0C0F">
        <w:rPr>
          <w:rFonts w:ascii="Book Antiqua" w:hAnsi="Book Antiqua" w:cs="Arial"/>
          <w:color w:val="000000" w:themeColor="text1"/>
          <w:szCs w:val="24"/>
          <w:lang w:eastAsia="zh-CN"/>
        </w:rPr>
        <w:t>wolfgang.kreisel@uniklinik-freiburg.de</w:t>
      </w:r>
    </w:p>
    <w:p w:rsidR="00AC6DA3" w:rsidRPr="00F53356" w:rsidRDefault="00937290" w:rsidP="000F0C0F">
      <w:pPr>
        <w:widowControl w:val="0"/>
        <w:adjustRightInd w:val="0"/>
        <w:snapToGrid w:val="0"/>
        <w:spacing w:line="360" w:lineRule="auto"/>
        <w:rPr>
          <w:rFonts w:ascii="Book Antiqua" w:hAnsi="Book Antiqua" w:cs="Arial"/>
          <w:color w:val="000000" w:themeColor="text1"/>
          <w:szCs w:val="24"/>
          <w:lang w:val="en-US" w:eastAsia="zh-CN"/>
        </w:rPr>
      </w:pPr>
      <w:r w:rsidRPr="000F0C0F">
        <w:rPr>
          <w:rFonts w:ascii="Book Antiqua" w:hAnsi="Book Antiqua" w:cs="Arial"/>
          <w:b/>
          <w:color w:val="000000" w:themeColor="text1"/>
          <w:szCs w:val="24"/>
          <w:lang w:val="en-US"/>
        </w:rPr>
        <w:t>Telephone:</w:t>
      </w:r>
      <w:r w:rsidRPr="00F53356">
        <w:rPr>
          <w:rFonts w:ascii="Book Antiqua" w:hAnsi="Book Antiqua" w:cs="Arial"/>
          <w:color w:val="000000" w:themeColor="text1"/>
          <w:szCs w:val="24"/>
          <w:lang w:val="en-US"/>
        </w:rPr>
        <w:t xml:space="preserve"> </w:t>
      </w:r>
      <w:r w:rsidR="00AC6DA3" w:rsidRPr="00F53356">
        <w:rPr>
          <w:rFonts w:ascii="Book Antiqua" w:hAnsi="Book Antiqua" w:cs="Arial"/>
          <w:color w:val="000000" w:themeColor="text1"/>
          <w:szCs w:val="24"/>
          <w:lang w:val="en-US"/>
        </w:rPr>
        <w:t>+49</w:t>
      </w:r>
      <w:r w:rsidR="000F0C0F">
        <w:rPr>
          <w:rFonts w:ascii="Book Antiqua" w:hAnsi="Book Antiqua" w:cs="Arial" w:hint="eastAsia"/>
          <w:color w:val="000000" w:themeColor="text1"/>
          <w:szCs w:val="24"/>
          <w:lang w:val="en-US" w:eastAsia="zh-CN"/>
        </w:rPr>
        <w:t>-</w:t>
      </w:r>
      <w:r w:rsidR="00AC6DA3" w:rsidRPr="00F53356">
        <w:rPr>
          <w:rFonts w:ascii="Book Antiqua" w:hAnsi="Book Antiqua" w:cs="Arial"/>
          <w:color w:val="000000" w:themeColor="text1"/>
          <w:szCs w:val="24"/>
          <w:lang w:val="en-US"/>
        </w:rPr>
        <w:t>761</w:t>
      </w:r>
      <w:r w:rsidR="000F0C0F">
        <w:rPr>
          <w:rFonts w:ascii="Book Antiqua" w:hAnsi="Book Antiqua" w:cs="Arial" w:hint="eastAsia"/>
          <w:color w:val="000000" w:themeColor="text1"/>
          <w:szCs w:val="24"/>
          <w:lang w:val="en-US" w:eastAsia="zh-CN"/>
        </w:rPr>
        <w:t>-</w:t>
      </w:r>
      <w:r w:rsidR="000F0C0F">
        <w:rPr>
          <w:rFonts w:ascii="Book Antiqua" w:hAnsi="Book Antiqua" w:cs="Arial"/>
          <w:color w:val="000000" w:themeColor="text1"/>
          <w:szCs w:val="24"/>
          <w:lang w:val="en-US"/>
        </w:rPr>
        <w:t>270</w:t>
      </w:r>
      <w:r w:rsidR="00AC6DA3" w:rsidRPr="00F53356">
        <w:rPr>
          <w:rFonts w:ascii="Book Antiqua" w:hAnsi="Book Antiqua" w:cs="Arial"/>
          <w:color w:val="000000" w:themeColor="text1"/>
          <w:szCs w:val="24"/>
          <w:lang w:val="en-US"/>
        </w:rPr>
        <w:t>34010</w:t>
      </w:r>
    </w:p>
    <w:p w:rsidR="00AC6DA3" w:rsidRPr="00F53356" w:rsidRDefault="00AC6DA3" w:rsidP="000F0C0F">
      <w:pPr>
        <w:widowControl w:val="0"/>
        <w:adjustRightInd w:val="0"/>
        <w:snapToGrid w:val="0"/>
        <w:spacing w:line="360" w:lineRule="auto"/>
        <w:rPr>
          <w:rFonts w:ascii="Book Antiqua" w:hAnsi="Book Antiqua" w:cs="Arial"/>
          <w:color w:val="000000" w:themeColor="text1"/>
          <w:szCs w:val="24"/>
          <w:lang w:val="en-US"/>
        </w:rPr>
      </w:pPr>
      <w:r w:rsidRPr="000F0C0F">
        <w:rPr>
          <w:rFonts w:ascii="Book Antiqua" w:hAnsi="Book Antiqua" w:cs="Arial"/>
          <w:b/>
          <w:color w:val="000000" w:themeColor="text1"/>
          <w:szCs w:val="24"/>
          <w:lang w:val="en-US"/>
        </w:rPr>
        <w:t>Fax</w:t>
      </w:r>
      <w:r w:rsidR="00937290" w:rsidRPr="000F0C0F">
        <w:rPr>
          <w:rFonts w:ascii="Book Antiqua" w:hAnsi="Book Antiqua" w:cs="Arial"/>
          <w:b/>
          <w:color w:val="000000" w:themeColor="text1"/>
          <w:szCs w:val="24"/>
          <w:lang w:val="en-US"/>
        </w:rPr>
        <w:t>:</w:t>
      </w:r>
      <w:r w:rsidRPr="00F53356">
        <w:rPr>
          <w:rFonts w:ascii="Book Antiqua" w:hAnsi="Book Antiqua" w:cs="Arial"/>
          <w:color w:val="000000" w:themeColor="text1"/>
          <w:szCs w:val="24"/>
          <w:lang w:val="en-US"/>
        </w:rPr>
        <w:t xml:space="preserve"> +49</w:t>
      </w:r>
      <w:r w:rsidR="000F0C0F">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761</w:t>
      </w:r>
      <w:r w:rsidR="000F0C0F">
        <w:rPr>
          <w:rFonts w:ascii="Book Antiqua" w:hAnsi="Book Antiqua" w:cs="Arial" w:hint="eastAsia"/>
          <w:color w:val="000000" w:themeColor="text1"/>
          <w:szCs w:val="24"/>
          <w:lang w:val="en-US" w:eastAsia="zh-CN"/>
        </w:rPr>
        <w:t>-</w:t>
      </w:r>
      <w:r w:rsidR="000F0C0F">
        <w:rPr>
          <w:rFonts w:ascii="Book Antiqua" w:hAnsi="Book Antiqua" w:cs="Arial"/>
          <w:color w:val="000000" w:themeColor="text1"/>
          <w:szCs w:val="24"/>
          <w:lang w:val="en-US"/>
        </w:rPr>
        <w:t>270</w:t>
      </w:r>
      <w:r w:rsidRPr="00F53356">
        <w:rPr>
          <w:rFonts w:ascii="Book Antiqua" w:hAnsi="Book Antiqua" w:cs="Arial"/>
          <w:color w:val="000000" w:themeColor="text1"/>
          <w:szCs w:val="24"/>
          <w:lang w:val="en-US"/>
        </w:rPr>
        <w:t>74880</w:t>
      </w:r>
    </w:p>
    <w:p w:rsidR="00DC4673" w:rsidRPr="00F53356" w:rsidRDefault="00DC4673" w:rsidP="000F0C0F">
      <w:pPr>
        <w:widowControl w:val="0"/>
        <w:adjustRightInd w:val="0"/>
        <w:snapToGrid w:val="0"/>
        <w:spacing w:line="360" w:lineRule="auto"/>
        <w:rPr>
          <w:rFonts w:ascii="Book Antiqua" w:hAnsi="Book Antiqua" w:cs="Arial"/>
          <w:color w:val="000000" w:themeColor="text1"/>
          <w:szCs w:val="24"/>
          <w:lang w:val="en-US"/>
        </w:rPr>
      </w:pPr>
    </w:p>
    <w:p w:rsidR="000F0C0F" w:rsidRPr="000F0C0F" w:rsidRDefault="000F0C0F" w:rsidP="000F0C0F">
      <w:pPr>
        <w:widowControl w:val="0"/>
        <w:adjustRightInd w:val="0"/>
        <w:snapToGrid w:val="0"/>
        <w:spacing w:line="360" w:lineRule="auto"/>
        <w:rPr>
          <w:rFonts w:ascii="Book Antiqua" w:eastAsia="SimSun" w:hAnsi="Book Antiqua" w:cs="Times New Roman"/>
          <w:color w:val="000000"/>
          <w:kern w:val="2"/>
          <w:szCs w:val="24"/>
          <w:lang w:val="en-US" w:eastAsia="zh-CN"/>
        </w:rPr>
      </w:pPr>
      <w:r w:rsidRPr="000F0C0F">
        <w:rPr>
          <w:rFonts w:ascii="Book Antiqua" w:eastAsia="SimSun" w:hAnsi="Book Antiqua" w:cs="Times New Roman"/>
          <w:b/>
          <w:color w:val="000000"/>
          <w:kern w:val="2"/>
          <w:szCs w:val="24"/>
          <w:lang w:val="en-US" w:eastAsia="zh-CN"/>
        </w:rPr>
        <w:t>Received:</w:t>
      </w:r>
      <w:r w:rsidRPr="000F0C0F">
        <w:rPr>
          <w:rFonts w:ascii="Book Antiqua" w:eastAsia="SimSun" w:hAnsi="Book Antiqua" w:cs="Times New Roman"/>
          <w:color w:val="000000"/>
          <w:kern w:val="2"/>
          <w:szCs w:val="24"/>
          <w:lang w:val="en-US" w:eastAsia="zh-CN"/>
        </w:rPr>
        <w:t xml:space="preserve"> </w:t>
      </w:r>
      <w:r>
        <w:rPr>
          <w:rFonts w:ascii="Book Antiqua" w:eastAsia="SimSun" w:hAnsi="Book Antiqua" w:cs="Arial" w:hint="eastAsia"/>
          <w:color w:val="000000"/>
          <w:szCs w:val="24"/>
          <w:lang w:val="en-US" w:eastAsia="zh-CN"/>
        </w:rPr>
        <w:t>July</w:t>
      </w:r>
      <w:r w:rsidRPr="000F0C0F">
        <w:rPr>
          <w:rFonts w:ascii="Book Antiqua" w:eastAsia="SimSun" w:hAnsi="Book Antiqua" w:cs="Arial" w:hint="eastAsia"/>
          <w:color w:val="000000"/>
          <w:szCs w:val="24"/>
          <w:lang w:val="en-US" w:eastAsia="zh-CN"/>
        </w:rPr>
        <w:t xml:space="preserve"> </w:t>
      </w:r>
      <w:r>
        <w:rPr>
          <w:rFonts w:ascii="Book Antiqua" w:eastAsia="SimSun" w:hAnsi="Book Antiqua" w:cs="Arial" w:hint="eastAsia"/>
          <w:color w:val="000000"/>
          <w:szCs w:val="24"/>
          <w:lang w:val="en-US" w:eastAsia="zh-CN"/>
        </w:rPr>
        <w:t>16</w:t>
      </w:r>
      <w:r w:rsidRPr="000F0C0F">
        <w:rPr>
          <w:rFonts w:ascii="Book Antiqua" w:eastAsia="SimSun" w:hAnsi="Book Antiqua" w:cs="Arial" w:hint="eastAsia"/>
          <w:color w:val="000000"/>
          <w:szCs w:val="24"/>
          <w:lang w:val="en-US" w:eastAsia="zh-CN"/>
        </w:rPr>
        <w:t>, 2018</w:t>
      </w:r>
    </w:p>
    <w:p w:rsidR="000F0C0F" w:rsidRPr="000F0C0F" w:rsidRDefault="000F0C0F" w:rsidP="000F0C0F">
      <w:pPr>
        <w:widowControl w:val="0"/>
        <w:adjustRightInd w:val="0"/>
        <w:snapToGrid w:val="0"/>
        <w:spacing w:line="360" w:lineRule="auto"/>
        <w:rPr>
          <w:rFonts w:ascii="Book Antiqua" w:eastAsia="SimSun" w:hAnsi="Book Antiqua" w:cs="Times New Roman"/>
          <w:color w:val="000000"/>
          <w:kern w:val="2"/>
          <w:szCs w:val="24"/>
          <w:lang w:val="en-US" w:eastAsia="zh-CN"/>
        </w:rPr>
      </w:pPr>
      <w:r w:rsidRPr="000F0C0F">
        <w:rPr>
          <w:rFonts w:ascii="Book Antiqua" w:eastAsia="SimSun" w:hAnsi="Book Antiqua" w:cs="Times New Roman"/>
          <w:b/>
          <w:color w:val="000000"/>
          <w:kern w:val="2"/>
          <w:szCs w:val="24"/>
          <w:lang w:val="en-US" w:eastAsia="zh-CN"/>
        </w:rPr>
        <w:t>Peer-review started:</w:t>
      </w:r>
      <w:r w:rsidRPr="000F0C0F">
        <w:rPr>
          <w:rFonts w:ascii="Book Antiqua" w:eastAsia="SimSun" w:hAnsi="Book Antiqua" w:cs="Times New Roman"/>
          <w:color w:val="000000"/>
          <w:kern w:val="2"/>
          <w:szCs w:val="24"/>
          <w:lang w:val="en-US" w:eastAsia="zh-CN"/>
        </w:rPr>
        <w:t xml:space="preserve"> </w:t>
      </w:r>
      <w:r>
        <w:rPr>
          <w:rFonts w:ascii="Book Antiqua" w:eastAsia="SimSun" w:hAnsi="Book Antiqua" w:cs="Arial" w:hint="eastAsia"/>
          <w:color w:val="000000"/>
          <w:szCs w:val="24"/>
          <w:lang w:val="en-US" w:eastAsia="zh-CN"/>
        </w:rPr>
        <w:t>July</w:t>
      </w:r>
      <w:r w:rsidRPr="000F0C0F">
        <w:rPr>
          <w:rFonts w:ascii="Book Antiqua" w:eastAsia="SimSun" w:hAnsi="Book Antiqua" w:cs="Arial" w:hint="eastAsia"/>
          <w:color w:val="000000"/>
          <w:szCs w:val="24"/>
          <w:lang w:val="en-US" w:eastAsia="zh-CN"/>
        </w:rPr>
        <w:t xml:space="preserve"> </w:t>
      </w:r>
      <w:r>
        <w:rPr>
          <w:rFonts w:ascii="Book Antiqua" w:eastAsia="SimSun" w:hAnsi="Book Antiqua" w:cs="Arial" w:hint="eastAsia"/>
          <w:color w:val="000000"/>
          <w:szCs w:val="24"/>
          <w:lang w:val="en-US" w:eastAsia="zh-CN"/>
        </w:rPr>
        <w:t>16</w:t>
      </w:r>
      <w:r w:rsidRPr="000F0C0F">
        <w:rPr>
          <w:rFonts w:ascii="Book Antiqua" w:eastAsia="SimSun" w:hAnsi="Book Antiqua" w:cs="Arial" w:hint="eastAsia"/>
          <w:color w:val="000000"/>
          <w:szCs w:val="24"/>
          <w:lang w:val="en-US" w:eastAsia="zh-CN"/>
        </w:rPr>
        <w:t>, 2018</w:t>
      </w:r>
      <w:bookmarkStart w:id="28" w:name="_GoBack"/>
      <w:bookmarkEnd w:id="28"/>
    </w:p>
    <w:p w:rsidR="000F0C0F" w:rsidRPr="000F0C0F" w:rsidRDefault="000F0C0F" w:rsidP="000F0C0F">
      <w:pPr>
        <w:widowControl w:val="0"/>
        <w:adjustRightInd w:val="0"/>
        <w:snapToGrid w:val="0"/>
        <w:spacing w:line="360" w:lineRule="auto"/>
        <w:rPr>
          <w:rFonts w:ascii="Book Antiqua" w:eastAsia="SimSun" w:hAnsi="Book Antiqua" w:cs="Times New Roman"/>
          <w:color w:val="000000"/>
          <w:kern w:val="2"/>
          <w:szCs w:val="24"/>
          <w:lang w:val="en-US" w:eastAsia="zh-CN"/>
        </w:rPr>
      </w:pPr>
      <w:r w:rsidRPr="000F0C0F">
        <w:rPr>
          <w:rFonts w:ascii="Book Antiqua" w:eastAsia="SimSun" w:hAnsi="Book Antiqua" w:cs="Times New Roman"/>
          <w:b/>
          <w:color w:val="000000"/>
          <w:kern w:val="2"/>
          <w:szCs w:val="24"/>
          <w:lang w:val="en-US" w:eastAsia="zh-CN"/>
        </w:rPr>
        <w:t>First decision:</w:t>
      </w:r>
      <w:r w:rsidRPr="000F0C0F">
        <w:rPr>
          <w:rFonts w:ascii="Book Antiqua" w:eastAsia="SimSun" w:hAnsi="Book Antiqua" w:cs="Times New Roman"/>
          <w:color w:val="000000"/>
          <w:kern w:val="2"/>
          <w:szCs w:val="24"/>
          <w:lang w:val="en-US" w:eastAsia="zh-CN"/>
        </w:rPr>
        <w:t xml:space="preserve"> </w:t>
      </w:r>
      <w:r>
        <w:rPr>
          <w:rFonts w:ascii="Book Antiqua" w:eastAsia="SimSun" w:hAnsi="Book Antiqua" w:cs="Arial" w:hint="eastAsia"/>
          <w:color w:val="000000"/>
          <w:szCs w:val="24"/>
          <w:lang w:val="en-US" w:eastAsia="zh-CN"/>
        </w:rPr>
        <w:t>August</w:t>
      </w:r>
      <w:r w:rsidRPr="000F0C0F">
        <w:rPr>
          <w:rFonts w:ascii="Book Antiqua" w:eastAsia="SimSun" w:hAnsi="Book Antiqua" w:cs="Arial" w:hint="eastAsia"/>
          <w:color w:val="000000"/>
          <w:szCs w:val="24"/>
          <w:lang w:val="en-US" w:eastAsia="zh-CN"/>
        </w:rPr>
        <w:t xml:space="preserve"> </w:t>
      </w:r>
      <w:r>
        <w:rPr>
          <w:rFonts w:ascii="Book Antiqua" w:eastAsia="SimSun" w:hAnsi="Book Antiqua" w:cs="Arial" w:hint="eastAsia"/>
          <w:color w:val="000000"/>
          <w:szCs w:val="24"/>
          <w:lang w:val="en-US" w:eastAsia="zh-CN"/>
        </w:rPr>
        <w:t>1</w:t>
      </w:r>
      <w:r w:rsidRPr="000F0C0F">
        <w:rPr>
          <w:rFonts w:ascii="Book Antiqua" w:eastAsia="SimSun" w:hAnsi="Book Antiqua" w:cs="Arial" w:hint="eastAsia"/>
          <w:color w:val="000000"/>
          <w:szCs w:val="24"/>
          <w:lang w:val="en-US" w:eastAsia="zh-CN"/>
        </w:rPr>
        <w:t>, 2018</w:t>
      </w:r>
    </w:p>
    <w:p w:rsidR="000F0C0F" w:rsidRPr="000F0C0F" w:rsidRDefault="000F0C0F" w:rsidP="000F0C0F">
      <w:pPr>
        <w:widowControl w:val="0"/>
        <w:adjustRightInd w:val="0"/>
        <w:snapToGrid w:val="0"/>
        <w:spacing w:line="360" w:lineRule="auto"/>
        <w:rPr>
          <w:rFonts w:ascii="Book Antiqua" w:eastAsia="SimSun" w:hAnsi="Book Antiqua" w:cs="Times New Roman"/>
          <w:color w:val="000000"/>
          <w:kern w:val="2"/>
          <w:szCs w:val="24"/>
          <w:lang w:val="en-US" w:eastAsia="zh-CN"/>
        </w:rPr>
      </w:pPr>
      <w:r w:rsidRPr="000F0C0F">
        <w:rPr>
          <w:rFonts w:ascii="Book Antiqua" w:eastAsia="SimSun" w:hAnsi="Book Antiqua" w:cs="Times New Roman"/>
          <w:b/>
          <w:color w:val="000000"/>
          <w:kern w:val="2"/>
          <w:szCs w:val="24"/>
          <w:lang w:val="en-US" w:eastAsia="zh-CN"/>
        </w:rPr>
        <w:t>Revised:</w:t>
      </w:r>
      <w:r w:rsidRPr="000F0C0F">
        <w:rPr>
          <w:rFonts w:ascii="Book Antiqua" w:eastAsia="SimSun" w:hAnsi="Book Antiqua" w:cs="Times New Roman"/>
          <w:color w:val="000000"/>
          <w:kern w:val="2"/>
          <w:szCs w:val="24"/>
          <w:lang w:val="en-US" w:eastAsia="zh-CN"/>
        </w:rPr>
        <w:t xml:space="preserve"> </w:t>
      </w:r>
      <w:r>
        <w:rPr>
          <w:rFonts w:ascii="Book Antiqua" w:eastAsia="SimSun" w:hAnsi="Book Antiqua" w:cs="Arial" w:hint="eastAsia"/>
          <w:color w:val="000000"/>
          <w:szCs w:val="24"/>
          <w:lang w:val="en-US" w:eastAsia="zh-CN"/>
        </w:rPr>
        <w:t>August</w:t>
      </w:r>
      <w:r w:rsidRPr="000F0C0F">
        <w:rPr>
          <w:rFonts w:ascii="Book Antiqua" w:eastAsia="SimSun" w:hAnsi="Book Antiqua" w:cs="Arial" w:hint="eastAsia"/>
          <w:color w:val="000000"/>
          <w:szCs w:val="24"/>
          <w:lang w:val="en-US" w:eastAsia="zh-CN"/>
        </w:rPr>
        <w:t xml:space="preserve"> </w:t>
      </w:r>
      <w:r>
        <w:rPr>
          <w:rFonts w:ascii="Book Antiqua" w:eastAsia="SimSun" w:hAnsi="Book Antiqua" w:cs="Arial" w:hint="eastAsia"/>
          <w:color w:val="000000"/>
          <w:szCs w:val="24"/>
          <w:lang w:val="en-US" w:eastAsia="zh-CN"/>
        </w:rPr>
        <w:t>3</w:t>
      </w:r>
      <w:r w:rsidRPr="000F0C0F">
        <w:rPr>
          <w:rFonts w:ascii="Book Antiqua" w:eastAsia="SimSun" w:hAnsi="Book Antiqua" w:cs="Arial" w:hint="eastAsia"/>
          <w:color w:val="000000"/>
          <w:szCs w:val="24"/>
          <w:lang w:val="en-US" w:eastAsia="zh-CN"/>
        </w:rPr>
        <w:t>, 2018</w:t>
      </w:r>
    </w:p>
    <w:p w:rsidR="000F0C0F" w:rsidRPr="00807AD8" w:rsidRDefault="000F0C0F" w:rsidP="000F0C0F">
      <w:pPr>
        <w:widowControl w:val="0"/>
        <w:adjustRightInd w:val="0"/>
        <w:snapToGrid w:val="0"/>
        <w:spacing w:line="360" w:lineRule="auto"/>
        <w:rPr>
          <w:rFonts w:ascii="Book Antiqua" w:eastAsia="SimSun" w:hAnsi="Book Antiqua" w:cs="Times New Roman"/>
          <w:color w:val="000000"/>
          <w:kern w:val="2"/>
          <w:szCs w:val="24"/>
          <w:lang w:val="en-US" w:eastAsia="zh-CN"/>
        </w:rPr>
      </w:pPr>
      <w:r w:rsidRPr="000F0C0F">
        <w:rPr>
          <w:rFonts w:ascii="Book Antiqua" w:eastAsia="SimSun" w:hAnsi="Book Antiqua" w:cs="Times New Roman"/>
          <w:b/>
          <w:color w:val="000000"/>
          <w:kern w:val="2"/>
          <w:szCs w:val="24"/>
          <w:lang w:val="en-US" w:eastAsia="zh-CN"/>
        </w:rPr>
        <w:t>Accepted:</w:t>
      </w:r>
      <w:r w:rsidR="00807AD8" w:rsidRPr="00807AD8">
        <w:t xml:space="preserve"> </w:t>
      </w:r>
      <w:r w:rsidR="00807AD8" w:rsidRPr="00807AD8">
        <w:rPr>
          <w:rFonts w:ascii="Book Antiqua" w:eastAsia="SimSun" w:hAnsi="Book Antiqua" w:cs="Times New Roman"/>
          <w:color w:val="000000"/>
          <w:kern w:val="2"/>
          <w:szCs w:val="24"/>
          <w:lang w:val="en-US" w:eastAsia="zh-CN"/>
        </w:rPr>
        <w:t>August 24, 2018</w:t>
      </w:r>
      <w:r w:rsidRPr="00807AD8">
        <w:rPr>
          <w:rFonts w:ascii="Book Antiqua" w:eastAsia="SimSun" w:hAnsi="Book Antiqua" w:cs="Times New Roman"/>
          <w:color w:val="000000"/>
          <w:kern w:val="2"/>
          <w:szCs w:val="24"/>
          <w:lang w:val="en-US" w:eastAsia="zh-CN"/>
        </w:rPr>
        <w:t xml:space="preserve"> </w:t>
      </w:r>
    </w:p>
    <w:p w:rsidR="000F0C0F" w:rsidRPr="000F0C0F" w:rsidRDefault="000F0C0F" w:rsidP="000F0C0F">
      <w:pPr>
        <w:widowControl w:val="0"/>
        <w:adjustRightInd w:val="0"/>
        <w:snapToGrid w:val="0"/>
        <w:spacing w:line="360" w:lineRule="auto"/>
        <w:rPr>
          <w:rFonts w:ascii="Book Antiqua" w:eastAsia="SimSun" w:hAnsi="Book Antiqua" w:cs="Times New Roman"/>
          <w:b/>
          <w:color w:val="000000"/>
          <w:kern w:val="2"/>
          <w:szCs w:val="24"/>
          <w:lang w:val="en-US" w:eastAsia="zh-CN"/>
        </w:rPr>
      </w:pPr>
      <w:r w:rsidRPr="000F0C0F">
        <w:rPr>
          <w:rFonts w:ascii="Book Antiqua" w:eastAsia="SimSun" w:hAnsi="Book Antiqua" w:cs="Times New Roman"/>
          <w:b/>
          <w:color w:val="000000"/>
          <w:kern w:val="2"/>
          <w:szCs w:val="24"/>
          <w:lang w:val="en-US" w:eastAsia="zh-CN"/>
        </w:rPr>
        <w:t>Article in press:</w:t>
      </w:r>
    </w:p>
    <w:p w:rsidR="000F0C0F" w:rsidRDefault="000F0C0F" w:rsidP="000F0C0F">
      <w:pPr>
        <w:widowControl w:val="0"/>
        <w:adjustRightInd w:val="0"/>
        <w:snapToGrid w:val="0"/>
        <w:spacing w:line="360" w:lineRule="auto"/>
        <w:rPr>
          <w:rFonts w:ascii="Book Antiqua" w:eastAsia="SimSun" w:hAnsi="Book Antiqua" w:cs="Times New Roman"/>
          <w:b/>
          <w:color w:val="000000"/>
          <w:kern w:val="2"/>
          <w:szCs w:val="24"/>
          <w:lang w:val="en-US" w:eastAsia="zh-CN"/>
        </w:rPr>
      </w:pPr>
      <w:r w:rsidRPr="000F0C0F">
        <w:rPr>
          <w:rFonts w:ascii="Book Antiqua" w:eastAsia="SimSun" w:hAnsi="Book Antiqua" w:cs="Times New Roman"/>
          <w:b/>
          <w:color w:val="000000"/>
          <w:kern w:val="2"/>
          <w:szCs w:val="24"/>
          <w:lang w:val="en-US" w:eastAsia="zh-CN"/>
        </w:rPr>
        <w:t>Published online:</w:t>
      </w:r>
    </w:p>
    <w:p w:rsidR="0005770D" w:rsidRPr="000F0C0F" w:rsidRDefault="000F0C0F" w:rsidP="000F0C0F">
      <w:pPr>
        <w:rPr>
          <w:rFonts w:ascii="Book Antiqua" w:eastAsia="SimSun" w:hAnsi="Book Antiqua" w:cs="Times New Roman"/>
          <w:b/>
          <w:color w:val="000000"/>
          <w:kern w:val="2"/>
          <w:szCs w:val="24"/>
          <w:lang w:val="en-US" w:eastAsia="zh-CN"/>
        </w:rPr>
      </w:pPr>
      <w:r>
        <w:rPr>
          <w:rFonts w:ascii="Book Antiqua" w:eastAsia="SimSun" w:hAnsi="Book Antiqua" w:cs="Times New Roman"/>
          <w:b/>
          <w:color w:val="000000"/>
          <w:kern w:val="2"/>
          <w:szCs w:val="24"/>
          <w:lang w:val="en-US" w:eastAsia="zh-CN"/>
        </w:rPr>
        <w:br w:type="page"/>
      </w:r>
    </w:p>
    <w:p w:rsidR="00EC6734" w:rsidRPr="00F53356" w:rsidRDefault="005F62E5" w:rsidP="000F0C0F">
      <w:pPr>
        <w:widowControl w:val="0"/>
        <w:adjustRightInd w:val="0"/>
        <w:snapToGrid w:val="0"/>
        <w:spacing w:line="360" w:lineRule="auto"/>
        <w:rPr>
          <w:rFonts w:ascii="Book Antiqua" w:hAnsi="Book Antiqua" w:cs="Arial"/>
          <w:b/>
          <w:color w:val="000000" w:themeColor="text1"/>
          <w:szCs w:val="24"/>
          <w:lang w:val="en-US" w:eastAsia="zh-CN"/>
        </w:rPr>
      </w:pPr>
      <w:r w:rsidRPr="00F53356">
        <w:rPr>
          <w:rFonts w:ascii="Book Antiqua" w:hAnsi="Book Antiqua" w:cs="Arial"/>
          <w:b/>
          <w:color w:val="000000" w:themeColor="text1"/>
          <w:szCs w:val="24"/>
          <w:lang w:val="en-US"/>
        </w:rPr>
        <w:lastRenderedPageBreak/>
        <w:t>Abstract</w:t>
      </w:r>
      <w:r w:rsidR="008C42DF" w:rsidRPr="00F53356">
        <w:rPr>
          <w:rFonts w:ascii="Book Antiqua" w:hAnsi="Book Antiqua" w:cs="Arial"/>
          <w:b/>
          <w:color w:val="000000" w:themeColor="text1"/>
          <w:szCs w:val="24"/>
          <w:lang w:val="en-US"/>
        </w:rPr>
        <w:t xml:space="preserve"> </w:t>
      </w:r>
    </w:p>
    <w:p w:rsidR="000F0C0F" w:rsidRPr="00E418C0" w:rsidRDefault="00E418C0" w:rsidP="000F0C0F">
      <w:pPr>
        <w:widowControl w:val="0"/>
        <w:adjustRightInd w:val="0"/>
        <w:snapToGrid w:val="0"/>
        <w:spacing w:line="360" w:lineRule="auto"/>
        <w:rPr>
          <w:rFonts w:ascii="Book Antiqua" w:hAnsi="Book Antiqua" w:cs="Arial"/>
          <w:b/>
          <w:i/>
          <w:color w:val="000000" w:themeColor="text1"/>
          <w:szCs w:val="24"/>
          <w:lang w:val="en-US" w:eastAsia="zh-CN"/>
        </w:rPr>
      </w:pPr>
      <w:bookmarkStart w:id="29" w:name="OLE_LINK658"/>
      <w:bookmarkStart w:id="30" w:name="OLE_LINK659"/>
      <w:r w:rsidRPr="00E418C0">
        <w:rPr>
          <w:rFonts w:ascii="Book Antiqua" w:hAnsi="Book Antiqua" w:cs="Arial"/>
          <w:b/>
          <w:i/>
          <w:color w:val="000000" w:themeColor="text1"/>
          <w:szCs w:val="24"/>
          <w:lang w:val="en-US"/>
        </w:rPr>
        <w:t>AIM</w:t>
      </w:r>
    </w:p>
    <w:p w:rsidR="007E0D99" w:rsidRDefault="007E0D99" w:rsidP="000F0C0F">
      <w:pPr>
        <w:widowControl w:val="0"/>
        <w:adjustRightInd w:val="0"/>
        <w:snapToGrid w:val="0"/>
        <w:spacing w:line="360" w:lineRule="auto"/>
        <w:rPr>
          <w:rFonts w:ascii="Book Antiqua" w:hAnsi="Book Antiqua" w:cs="Arial"/>
          <w:color w:val="000000" w:themeColor="text1"/>
          <w:szCs w:val="24"/>
          <w:lang w:val="en-US" w:eastAsia="zh-CN"/>
        </w:rPr>
      </w:pPr>
      <w:r w:rsidRPr="00F53356">
        <w:rPr>
          <w:rFonts w:ascii="Book Antiqua" w:hAnsi="Book Antiqua" w:cs="Arial"/>
          <w:color w:val="000000" w:themeColor="text1"/>
          <w:szCs w:val="24"/>
          <w:lang w:val="en-US"/>
        </w:rPr>
        <w:t xml:space="preserve">To investigate the potential effect of inhibitors of phosphodiesterase-5 </w:t>
      </w:r>
      <w:r w:rsidR="00001443" w:rsidRPr="00F53356">
        <w:rPr>
          <w:rFonts w:ascii="Book Antiqua" w:hAnsi="Book Antiqua" w:cs="Arial"/>
          <w:color w:val="000000" w:themeColor="text1"/>
          <w:szCs w:val="24"/>
          <w:lang w:val="en-US"/>
        </w:rPr>
        <w:t>(PDE-5)</w:t>
      </w:r>
      <w:r w:rsidR="00001443">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for therapy of portal hypertension in liver cirrhosis.</w:t>
      </w:r>
    </w:p>
    <w:p w:rsidR="00E418C0" w:rsidRPr="00E418C0" w:rsidRDefault="00E418C0" w:rsidP="000F0C0F">
      <w:pPr>
        <w:widowControl w:val="0"/>
        <w:adjustRightInd w:val="0"/>
        <w:snapToGrid w:val="0"/>
        <w:spacing w:line="360" w:lineRule="auto"/>
        <w:rPr>
          <w:rFonts w:ascii="Book Antiqua" w:hAnsi="Book Antiqua" w:cs="Arial"/>
          <w:b/>
          <w:color w:val="000000" w:themeColor="text1"/>
          <w:szCs w:val="24"/>
          <w:lang w:val="en-US" w:eastAsia="zh-CN"/>
        </w:rPr>
      </w:pPr>
    </w:p>
    <w:p w:rsidR="00E418C0" w:rsidRPr="00E418C0" w:rsidRDefault="00E418C0" w:rsidP="000F0C0F">
      <w:pPr>
        <w:widowControl w:val="0"/>
        <w:adjustRightInd w:val="0"/>
        <w:snapToGrid w:val="0"/>
        <w:spacing w:line="360" w:lineRule="auto"/>
        <w:rPr>
          <w:rFonts w:ascii="Book Antiqua" w:hAnsi="Book Antiqua" w:cs="Arial"/>
          <w:b/>
          <w:i/>
          <w:color w:val="000000" w:themeColor="text1"/>
          <w:szCs w:val="24"/>
          <w:lang w:val="en-US" w:eastAsia="zh-CN"/>
        </w:rPr>
      </w:pPr>
      <w:r w:rsidRPr="00E418C0">
        <w:rPr>
          <w:rFonts w:ascii="Book Antiqua" w:hAnsi="Book Antiqua" w:cs="Arial"/>
          <w:b/>
          <w:i/>
          <w:color w:val="000000" w:themeColor="text1"/>
          <w:szCs w:val="24"/>
          <w:lang w:val="en-US"/>
        </w:rPr>
        <w:t>METHODS</w:t>
      </w:r>
    </w:p>
    <w:p w:rsidR="007E0D99" w:rsidRDefault="007E0D99" w:rsidP="000F0C0F">
      <w:pPr>
        <w:widowControl w:val="0"/>
        <w:adjustRightInd w:val="0"/>
        <w:snapToGrid w:val="0"/>
        <w:spacing w:line="360" w:lineRule="auto"/>
        <w:rPr>
          <w:rFonts w:ascii="Book Antiqua" w:hAnsi="Book Antiqua" w:cs="Arial"/>
          <w:color w:val="000000" w:themeColor="text1"/>
          <w:szCs w:val="24"/>
          <w:lang w:val="en-US" w:eastAsia="zh-CN"/>
        </w:rPr>
      </w:pPr>
      <w:r w:rsidRPr="00F53356">
        <w:rPr>
          <w:rFonts w:ascii="Book Antiqua" w:hAnsi="Book Antiqua" w:cs="Arial"/>
          <w:color w:val="000000" w:themeColor="text1"/>
          <w:szCs w:val="24"/>
          <w:lang w:val="en-US"/>
        </w:rPr>
        <w:t>In the rat model of thioacetamide-induced liver fibrosis/cirrhosis the nitric oxide-cyclic guanosine monophosphate (NO-cGMP) pathway was investigated. Expression and localization of</w:t>
      </w:r>
      <w:r w:rsidR="00630CD5">
        <w:rPr>
          <w:rFonts w:ascii="Book Antiqua" w:hAnsi="Book Antiqua" w:cs="Arial" w:hint="eastAsia"/>
          <w:color w:val="000000" w:themeColor="text1"/>
          <w:szCs w:val="24"/>
          <w:lang w:val="en-US" w:eastAsia="zh-CN"/>
        </w:rPr>
        <w:t xml:space="preserve"> </w:t>
      </w:r>
      <w:r w:rsidR="00630CD5">
        <w:rPr>
          <w:rFonts w:ascii="Book Antiqua" w:hAnsi="Book Antiqua" w:cs="Arial"/>
          <w:color w:val="000000" w:themeColor="text1"/>
          <w:szCs w:val="24"/>
          <w:lang w:val="en-US"/>
        </w:rPr>
        <w:t>PDE-5</w:t>
      </w:r>
      <w:r w:rsidRPr="00F53356">
        <w:rPr>
          <w:rFonts w:ascii="Book Antiqua" w:hAnsi="Book Antiqua" w:cs="Arial"/>
          <w:color w:val="000000" w:themeColor="text1"/>
          <w:szCs w:val="24"/>
          <w:lang w:val="en-US"/>
        </w:rPr>
        <w:t>, the enzyme that converts vasodilating cGMP into inactive 5’-GMP, was in the focus of the study. Hepatic gene expression of key components of the NO</w:t>
      </w:r>
      <w:r w:rsidR="00E418C0">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 xml:space="preserve">cGMP pathway was determined by qRT-PCR: </w:t>
      </w:r>
      <w:r w:rsidR="00E418C0" w:rsidRPr="00F53356">
        <w:rPr>
          <w:rFonts w:ascii="Book Antiqua" w:hAnsi="Book Antiqua" w:cs="Arial"/>
          <w:color w:val="000000" w:themeColor="text1"/>
          <w:szCs w:val="24"/>
          <w:lang w:val="en-US"/>
        </w:rPr>
        <w:t>E</w:t>
      </w:r>
      <w:r w:rsidRPr="00F53356">
        <w:rPr>
          <w:rFonts w:ascii="Book Antiqua" w:hAnsi="Book Antiqua" w:cs="Arial"/>
          <w:color w:val="000000" w:themeColor="text1"/>
          <w:szCs w:val="24"/>
          <w:lang w:val="en-US"/>
        </w:rPr>
        <w:t>ndothelial NO synthase (eNOS), inducible NO synthase (iNOS), soluble guanylate cyclase subunits α1 and β1 (sGCa1, sGCb1), PDE-5. Hepatic PDE-5 protein expression and localization were detected by immunohistochemistry. Serum cGMP concentrations were measured using ELISA. Acute effects of the PDE-5 inhibitor Sildenafil (0.1 mg/kg or 1.0 mg/kg) on portal and systemic hemodynamics were investigated using pressure transducers.</w:t>
      </w:r>
    </w:p>
    <w:p w:rsidR="00E418C0" w:rsidRPr="00F53356" w:rsidRDefault="00E418C0" w:rsidP="000F0C0F">
      <w:pPr>
        <w:widowControl w:val="0"/>
        <w:adjustRightInd w:val="0"/>
        <w:snapToGrid w:val="0"/>
        <w:spacing w:line="360" w:lineRule="auto"/>
        <w:rPr>
          <w:rFonts w:ascii="Book Antiqua" w:hAnsi="Book Antiqua" w:cs="Arial"/>
          <w:color w:val="000000" w:themeColor="text1"/>
          <w:szCs w:val="24"/>
          <w:lang w:val="en-US" w:eastAsia="zh-CN"/>
        </w:rPr>
      </w:pPr>
    </w:p>
    <w:p w:rsidR="00E418C0" w:rsidRPr="00E418C0" w:rsidRDefault="00E418C0" w:rsidP="000F0C0F">
      <w:pPr>
        <w:widowControl w:val="0"/>
        <w:adjustRightInd w:val="0"/>
        <w:snapToGrid w:val="0"/>
        <w:spacing w:line="360" w:lineRule="auto"/>
        <w:rPr>
          <w:rFonts w:ascii="Book Antiqua" w:hAnsi="Book Antiqua" w:cs="Arial"/>
          <w:b/>
          <w:i/>
          <w:color w:val="000000" w:themeColor="text1"/>
          <w:szCs w:val="24"/>
          <w:lang w:val="en-US" w:eastAsia="zh-CN"/>
        </w:rPr>
      </w:pPr>
      <w:r w:rsidRPr="00E418C0">
        <w:rPr>
          <w:rFonts w:ascii="Book Antiqua" w:hAnsi="Book Antiqua" w:cs="Arial"/>
          <w:b/>
          <w:i/>
          <w:color w:val="000000" w:themeColor="text1"/>
          <w:szCs w:val="24"/>
          <w:lang w:val="en-US"/>
        </w:rPr>
        <w:t>RESULTS</w:t>
      </w:r>
    </w:p>
    <w:p w:rsidR="007E0D99" w:rsidRDefault="007E0D99" w:rsidP="000F0C0F">
      <w:pPr>
        <w:widowControl w:val="0"/>
        <w:adjustRightInd w:val="0"/>
        <w:snapToGrid w:val="0"/>
        <w:spacing w:line="360" w:lineRule="auto"/>
        <w:rPr>
          <w:rFonts w:ascii="Book Antiqua" w:hAnsi="Book Antiqua" w:cs="Arial"/>
          <w:color w:val="000000" w:themeColor="text1"/>
          <w:szCs w:val="24"/>
          <w:lang w:val="en-US" w:eastAsia="zh-CN"/>
        </w:rPr>
      </w:pPr>
      <w:r w:rsidRPr="00F53356">
        <w:rPr>
          <w:rFonts w:ascii="Book Antiqua" w:hAnsi="Book Antiqua" w:cs="Arial"/>
          <w:color w:val="000000" w:themeColor="text1"/>
          <w:szCs w:val="24"/>
          <w:lang w:val="en-US"/>
        </w:rPr>
        <w:t xml:space="preserve">Hepatic gene expression of eNOS (2.2-fold; </w:t>
      </w:r>
      <w:r w:rsidR="00E418C0" w:rsidRPr="00E418C0">
        <w:rPr>
          <w:rFonts w:ascii="Book Antiqua" w:hAnsi="Book Antiqua" w:cs="Arial"/>
          <w:i/>
          <w:color w:val="000000" w:themeColor="text1"/>
          <w:szCs w:val="24"/>
          <w:lang w:val="en-US"/>
        </w:rPr>
        <w:t>P</w:t>
      </w:r>
      <w:r w:rsidR="00E418C0">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w:t>
      </w:r>
      <w:r w:rsidR="00E418C0">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 xml:space="preserve">0.003), sGCa1 (1.7-fold; </w:t>
      </w:r>
      <w:r w:rsidR="00E418C0" w:rsidRPr="00E418C0">
        <w:rPr>
          <w:rFonts w:ascii="Book Antiqua" w:hAnsi="Book Antiqua" w:cs="Arial"/>
          <w:i/>
          <w:color w:val="000000" w:themeColor="text1"/>
          <w:szCs w:val="24"/>
          <w:lang w:val="en-US"/>
        </w:rPr>
        <w:t>P</w:t>
      </w:r>
      <w:r w:rsidR="00E418C0">
        <w:rPr>
          <w:rFonts w:ascii="Book Antiqua" w:hAnsi="Book Antiqua" w:cs="Arial" w:hint="eastAsia"/>
          <w:color w:val="000000" w:themeColor="text1"/>
          <w:szCs w:val="24"/>
          <w:lang w:val="en-US" w:eastAsia="zh-CN"/>
        </w:rPr>
        <w:t xml:space="preserve"> </w:t>
      </w:r>
      <w:r w:rsidR="00E418C0" w:rsidRPr="00F53356">
        <w:rPr>
          <w:rFonts w:ascii="Book Antiqua" w:hAnsi="Book Antiqua" w:cs="Arial"/>
          <w:color w:val="000000" w:themeColor="text1"/>
          <w:szCs w:val="24"/>
          <w:lang w:val="en-US"/>
        </w:rPr>
        <w:t>=</w:t>
      </w:r>
      <w:r w:rsidR="00E418C0">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 xml:space="preserve">0.003), sGCb1 (3.0-fold; </w:t>
      </w:r>
      <w:r w:rsidR="00E418C0" w:rsidRPr="00E418C0">
        <w:rPr>
          <w:rFonts w:ascii="Book Antiqua" w:hAnsi="Book Antiqua" w:cs="Arial"/>
          <w:i/>
          <w:color w:val="000000" w:themeColor="text1"/>
          <w:szCs w:val="24"/>
          <w:lang w:val="en-US"/>
        </w:rPr>
        <w:t>P</w:t>
      </w:r>
      <w:r w:rsidR="00E418C0">
        <w:rPr>
          <w:rFonts w:ascii="Book Antiqua" w:hAnsi="Book Antiqua" w:cs="Arial" w:hint="eastAsia"/>
          <w:color w:val="000000" w:themeColor="text1"/>
          <w:szCs w:val="24"/>
          <w:lang w:val="en-US" w:eastAsia="zh-CN"/>
        </w:rPr>
        <w:t xml:space="preserve"> </w:t>
      </w:r>
      <w:r w:rsidR="00E418C0" w:rsidRPr="00F53356">
        <w:rPr>
          <w:rFonts w:ascii="Book Antiqua" w:hAnsi="Book Antiqua" w:cs="Arial"/>
          <w:color w:val="000000" w:themeColor="text1"/>
          <w:szCs w:val="24"/>
          <w:lang w:val="en-US"/>
        </w:rPr>
        <w:t>=</w:t>
      </w:r>
      <w:r w:rsidR="00E418C0">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 xml:space="preserve">0.003), and PDE-5 (11-fold; </w:t>
      </w:r>
      <w:r w:rsidR="00E418C0" w:rsidRPr="00E418C0">
        <w:rPr>
          <w:rFonts w:ascii="Book Antiqua" w:hAnsi="Book Antiqua" w:cs="Arial"/>
          <w:i/>
          <w:color w:val="000000" w:themeColor="text1"/>
          <w:szCs w:val="24"/>
          <w:lang w:val="en-US"/>
        </w:rPr>
        <w:t>P</w:t>
      </w:r>
      <w:r w:rsidR="00E418C0">
        <w:rPr>
          <w:rFonts w:ascii="Book Antiqua" w:hAnsi="Book Antiqua" w:cs="Arial" w:hint="eastAsia"/>
          <w:color w:val="000000" w:themeColor="text1"/>
          <w:szCs w:val="24"/>
          <w:lang w:val="en-US" w:eastAsia="zh-CN"/>
        </w:rPr>
        <w:t xml:space="preserve"> </w:t>
      </w:r>
      <w:r w:rsidR="00E418C0" w:rsidRPr="00F53356">
        <w:rPr>
          <w:rFonts w:ascii="Book Antiqua" w:hAnsi="Book Antiqua" w:cs="Arial"/>
          <w:color w:val="000000" w:themeColor="text1"/>
          <w:szCs w:val="24"/>
          <w:lang w:val="en-US"/>
        </w:rPr>
        <w:t>=</w:t>
      </w:r>
      <w:r w:rsidR="00E418C0">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 xml:space="preserve">0.003) was increased in cirrhotic livers compared to healthy livers. Overexpression of PDE-5 (7.7-fold; </w:t>
      </w:r>
      <w:r w:rsidR="00E418C0" w:rsidRPr="00E418C0">
        <w:rPr>
          <w:rFonts w:ascii="Book Antiqua" w:hAnsi="Book Antiqua" w:cs="Arial"/>
          <w:i/>
          <w:color w:val="000000" w:themeColor="text1"/>
          <w:szCs w:val="24"/>
          <w:lang w:val="en-US"/>
        </w:rPr>
        <w:t>P</w:t>
      </w:r>
      <w:r w:rsidR="00E418C0">
        <w:rPr>
          <w:rFonts w:ascii="Book Antiqua" w:hAnsi="Book Antiqua" w:cs="Arial" w:hint="eastAsia"/>
          <w:color w:val="000000" w:themeColor="text1"/>
          <w:szCs w:val="24"/>
          <w:lang w:val="en-US" w:eastAsia="zh-CN"/>
        </w:rPr>
        <w:t xml:space="preserve"> </w:t>
      </w:r>
      <w:r w:rsidR="00E418C0" w:rsidRPr="00F53356">
        <w:rPr>
          <w:rFonts w:ascii="Book Antiqua" w:hAnsi="Book Antiqua" w:cs="Arial"/>
          <w:color w:val="000000" w:themeColor="text1"/>
          <w:szCs w:val="24"/>
          <w:lang w:val="en-US"/>
        </w:rPr>
        <w:t>=</w:t>
      </w:r>
      <w:r w:rsidR="00E418C0">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0.006) was less pronounced in fibrotic livers. iNOS expression was only detected in fibrotic and cirrhotic livers. In healthy liver, PDE-5 protein was localized primarily in zone 3 hepatocytes and to a lesser extent in perisinusoidal cells. This zonation was disturbed in cirrhosis: PDE-5 protein expression in perisinusoidal cells was induced approximately 8-fold. In addition, PDE-5-expressing cells were also found in fibrotic scars.</w:t>
      </w:r>
      <w:r w:rsidR="002C7A4B">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 xml:space="preserve">Serum cGMP concentrations were reduced in cirrhotic rats by approximately 40%. Inhibition of PDE-5 by Sildenafil caused a significant increase </w:t>
      </w:r>
      <w:r w:rsidR="00E418C0">
        <w:rPr>
          <w:rFonts w:ascii="Book Antiqua" w:hAnsi="Book Antiqua" w:cs="Arial"/>
          <w:color w:val="000000" w:themeColor="text1"/>
          <w:szCs w:val="24"/>
          <w:lang w:val="en-US"/>
        </w:rPr>
        <w:t>in serum cGMP concentrations (+</w:t>
      </w:r>
      <w:r w:rsidRPr="00F53356">
        <w:rPr>
          <w:rFonts w:ascii="Book Antiqua" w:hAnsi="Book Antiqua" w:cs="Arial"/>
          <w:color w:val="000000" w:themeColor="text1"/>
          <w:szCs w:val="24"/>
          <w:lang w:val="en-US"/>
        </w:rPr>
        <w:t xml:space="preserve">64% in healthy rats, +80% in cirrhotic rats). Concomitantly, the portal venous pressure was reduced by 19% in rats with liver cirrhosis. </w:t>
      </w:r>
    </w:p>
    <w:p w:rsidR="00E418C0" w:rsidRPr="00F53356" w:rsidRDefault="00E418C0" w:rsidP="000F0C0F">
      <w:pPr>
        <w:widowControl w:val="0"/>
        <w:adjustRightInd w:val="0"/>
        <w:snapToGrid w:val="0"/>
        <w:spacing w:line="360" w:lineRule="auto"/>
        <w:rPr>
          <w:rFonts w:ascii="Book Antiqua" w:hAnsi="Book Antiqua" w:cs="Arial"/>
          <w:color w:val="000000" w:themeColor="text1"/>
          <w:szCs w:val="24"/>
          <w:lang w:val="en-US" w:eastAsia="zh-CN"/>
        </w:rPr>
      </w:pPr>
    </w:p>
    <w:p w:rsidR="00E418C0" w:rsidRPr="00E418C0" w:rsidRDefault="00E418C0" w:rsidP="000F0C0F">
      <w:pPr>
        <w:widowControl w:val="0"/>
        <w:adjustRightInd w:val="0"/>
        <w:snapToGrid w:val="0"/>
        <w:spacing w:line="360" w:lineRule="auto"/>
        <w:rPr>
          <w:rFonts w:ascii="Book Antiqua" w:hAnsi="Book Antiqua" w:cs="Arial"/>
          <w:b/>
          <w:i/>
          <w:color w:val="000000" w:themeColor="text1"/>
          <w:szCs w:val="24"/>
          <w:lang w:val="en-US" w:eastAsia="zh-CN"/>
        </w:rPr>
      </w:pPr>
      <w:r w:rsidRPr="00E418C0">
        <w:rPr>
          <w:rFonts w:ascii="Book Antiqua" w:hAnsi="Book Antiqua" w:cs="Arial"/>
          <w:b/>
          <w:i/>
          <w:color w:val="000000" w:themeColor="text1"/>
          <w:szCs w:val="24"/>
          <w:lang w:val="en-US"/>
        </w:rPr>
        <w:lastRenderedPageBreak/>
        <w:t>CONCLUSION</w:t>
      </w:r>
    </w:p>
    <w:p w:rsidR="007E0D99" w:rsidRPr="00F53356" w:rsidRDefault="007E0D99"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 xml:space="preserve">Overexpression and abrogated zonation of PDE-5 likely contribute to the pathogenesis of cirrhotic portal hypertension. PDE-5 inhibition may therefore be a reasonable therapeutic approach for portal hypertension. </w:t>
      </w:r>
    </w:p>
    <w:p w:rsidR="00EC6734" w:rsidRPr="00F53356" w:rsidRDefault="00EC6734" w:rsidP="000F0C0F">
      <w:pPr>
        <w:widowControl w:val="0"/>
        <w:adjustRightInd w:val="0"/>
        <w:snapToGrid w:val="0"/>
        <w:spacing w:line="360" w:lineRule="auto"/>
        <w:rPr>
          <w:rFonts w:ascii="Book Antiqua" w:hAnsi="Book Antiqua" w:cs="Arial"/>
          <w:color w:val="000000" w:themeColor="text1"/>
          <w:szCs w:val="24"/>
          <w:lang w:val="en-US" w:eastAsia="zh-CN"/>
        </w:rPr>
      </w:pPr>
    </w:p>
    <w:p w:rsidR="00CC01B1" w:rsidRPr="00E418C0" w:rsidRDefault="00E418C0" w:rsidP="000F0C0F">
      <w:pPr>
        <w:widowControl w:val="0"/>
        <w:adjustRightInd w:val="0"/>
        <w:snapToGrid w:val="0"/>
        <w:spacing w:line="360" w:lineRule="auto"/>
        <w:rPr>
          <w:rFonts w:ascii="Book Antiqua" w:hAnsi="Book Antiqua" w:cs="Arial"/>
          <w:b/>
          <w:color w:val="000000" w:themeColor="text1"/>
          <w:szCs w:val="24"/>
          <w:lang w:val="en-US" w:eastAsia="zh-CN"/>
        </w:rPr>
      </w:pPr>
      <w:r>
        <w:rPr>
          <w:rFonts w:ascii="Book Antiqua" w:hAnsi="Book Antiqua" w:cs="Arial"/>
          <w:b/>
          <w:color w:val="000000" w:themeColor="text1"/>
          <w:szCs w:val="24"/>
          <w:lang w:val="en-US"/>
        </w:rPr>
        <w:t>Key words:</w:t>
      </w:r>
      <w:r>
        <w:rPr>
          <w:rFonts w:ascii="Book Antiqua" w:hAnsi="Book Antiqua" w:cs="Arial" w:hint="eastAsia"/>
          <w:b/>
          <w:color w:val="000000" w:themeColor="text1"/>
          <w:szCs w:val="24"/>
          <w:lang w:val="en-US" w:eastAsia="zh-CN"/>
        </w:rPr>
        <w:t xml:space="preserve"> </w:t>
      </w:r>
      <w:r w:rsidR="00EE21FC" w:rsidRPr="00F53356">
        <w:rPr>
          <w:rFonts w:ascii="Book Antiqua" w:hAnsi="Book Antiqua" w:cs="Arial"/>
          <w:color w:val="000000" w:themeColor="text1"/>
          <w:szCs w:val="24"/>
          <w:lang w:val="en-US"/>
        </w:rPr>
        <w:t>Liver cirrhosis</w:t>
      </w:r>
      <w:r>
        <w:rPr>
          <w:rFonts w:ascii="Book Antiqua" w:hAnsi="Book Antiqua" w:cs="Arial" w:hint="eastAsia"/>
          <w:color w:val="000000" w:themeColor="text1"/>
          <w:szCs w:val="24"/>
          <w:lang w:val="en-US" w:eastAsia="zh-CN"/>
        </w:rPr>
        <w:t>;</w:t>
      </w:r>
      <w:r w:rsidR="00EE21FC" w:rsidRPr="00F53356">
        <w:rPr>
          <w:rFonts w:ascii="Book Antiqua" w:hAnsi="Book Antiqua" w:cs="Arial"/>
          <w:color w:val="000000" w:themeColor="text1"/>
          <w:szCs w:val="24"/>
          <w:lang w:val="en-US"/>
        </w:rPr>
        <w:t xml:space="preserve"> Portal hypertension</w:t>
      </w:r>
      <w:r>
        <w:rPr>
          <w:rFonts w:ascii="Book Antiqua" w:hAnsi="Book Antiqua" w:cs="Arial" w:hint="eastAsia"/>
          <w:color w:val="000000" w:themeColor="text1"/>
          <w:szCs w:val="24"/>
          <w:lang w:val="en-US" w:eastAsia="zh-CN"/>
        </w:rPr>
        <w:t>;</w:t>
      </w:r>
      <w:r w:rsidR="00EE21FC" w:rsidRPr="00F53356">
        <w:rPr>
          <w:rFonts w:ascii="Book Antiqua" w:hAnsi="Book Antiqua" w:cs="Arial"/>
          <w:color w:val="000000" w:themeColor="text1"/>
          <w:szCs w:val="24"/>
          <w:lang w:val="en-US"/>
        </w:rPr>
        <w:t xml:space="preserve"> Thioacetamide</w:t>
      </w:r>
      <w:r>
        <w:rPr>
          <w:rFonts w:ascii="Book Antiqua" w:hAnsi="Book Antiqua" w:cs="Arial" w:hint="eastAsia"/>
          <w:color w:val="000000" w:themeColor="text1"/>
          <w:szCs w:val="24"/>
          <w:lang w:val="en-US" w:eastAsia="zh-CN"/>
        </w:rPr>
        <w:t>;</w:t>
      </w:r>
      <w:r w:rsidR="00EE21FC" w:rsidRPr="00F53356">
        <w:rPr>
          <w:rFonts w:ascii="Book Antiqua" w:hAnsi="Book Antiqua" w:cs="Arial"/>
          <w:color w:val="000000" w:themeColor="text1"/>
          <w:szCs w:val="24"/>
          <w:lang w:val="en-US"/>
        </w:rPr>
        <w:t xml:space="preserve"> Nitric oxide</w:t>
      </w:r>
      <w:r>
        <w:rPr>
          <w:rFonts w:ascii="Book Antiqua" w:hAnsi="Book Antiqua" w:cs="Arial" w:hint="eastAsia"/>
          <w:color w:val="000000" w:themeColor="text1"/>
          <w:szCs w:val="24"/>
          <w:lang w:val="en-US" w:eastAsia="zh-CN"/>
        </w:rPr>
        <w:t>;</w:t>
      </w:r>
      <w:r w:rsidR="00EE21FC" w:rsidRPr="00F53356">
        <w:rPr>
          <w:rFonts w:ascii="Book Antiqua" w:hAnsi="Book Antiqua" w:cs="Arial"/>
          <w:color w:val="000000" w:themeColor="text1"/>
          <w:szCs w:val="24"/>
          <w:lang w:val="en-US"/>
        </w:rPr>
        <w:t xml:space="preserve"> Cyclic guanosine monophosphate</w:t>
      </w:r>
      <w:r>
        <w:rPr>
          <w:rFonts w:ascii="Book Antiqua" w:hAnsi="Book Antiqua" w:cs="Arial" w:hint="eastAsia"/>
          <w:color w:val="000000" w:themeColor="text1"/>
          <w:szCs w:val="24"/>
          <w:lang w:val="en-US" w:eastAsia="zh-CN"/>
        </w:rPr>
        <w:t>;</w:t>
      </w:r>
      <w:r w:rsidR="00EE21FC" w:rsidRPr="00F53356">
        <w:rPr>
          <w:rFonts w:ascii="Book Antiqua" w:hAnsi="Book Antiqua" w:cs="Arial"/>
          <w:color w:val="000000" w:themeColor="text1"/>
          <w:szCs w:val="24"/>
          <w:lang w:val="en-US"/>
        </w:rPr>
        <w:t xml:space="preserve"> Phosphodiesterase-5</w:t>
      </w:r>
      <w:r>
        <w:rPr>
          <w:rFonts w:ascii="Book Antiqua" w:hAnsi="Book Antiqua" w:cs="Arial" w:hint="eastAsia"/>
          <w:color w:val="000000" w:themeColor="text1"/>
          <w:szCs w:val="24"/>
          <w:lang w:val="en-US" w:eastAsia="zh-CN"/>
        </w:rPr>
        <w:t>;</w:t>
      </w:r>
      <w:r w:rsidR="00EE21FC" w:rsidRPr="00F53356">
        <w:rPr>
          <w:rFonts w:ascii="Book Antiqua" w:hAnsi="Book Antiqua" w:cs="Arial"/>
          <w:color w:val="000000" w:themeColor="text1"/>
          <w:szCs w:val="24"/>
          <w:lang w:val="en-US"/>
        </w:rPr>
        <w:t xml:space="preserve"> Sildenafil</w:t>
      </w:r>
      <w:r>
        <w:rPr>
          <w:rFonts w:ascii="Book Antiqua" w:hAnsi="Book Antiqua" w:cs="Arial" w:hint="eastAsia"/>
          <w:color w:val="000000" w:themeColor="text1"/>
          <w:szCs w:val="24"/>
          <w:lang w:val="en-US" w:eastAsia="zh-CN"/>
        </w:rPr>
        <w:t>;</w:t>
      </w:r>
      <w:r w:rsidR="00EE21FC" w:rsidRPr="00F53356">
        <w:rPr>
          <w:rFonts w:ascii="Book Antiqua" w:hAnsi="Book Antiqua" w:cs="Arial"/>
          <w:color w:val="000000" w:themeColor="text1"/>
          <w:szCs w:val="24"/>
          <w:lang w:val="en-US"/>
        </w:rPr>
        <w:t xml:space="preserve"> Stellate cells</w:t>
      </w:r>
      <w:r>
        <w:rPr>
          <w:rFonts w:ascii="Book Antiqua" w:hAnsi="Book Antiqua" w:cs="Arial" w:hint="eastAsia"/>
          <w:color w:val="000000" w:themeColor="text1"/>
          <w:szCs w:val="24"/>
          <w:lang w:val="en-US" w:eastAsia="zh-CN"/>
        </w:rPr>
        <w:t>;</w:t>
      </w:r>
      <w:r w:rsidR="00EE21FC" w:rsidRPr="00F53356">
        <w:rPr>
          <w:rFonts w:ascii="Book Antiqua" w:hAnsi="Book Antiqua" w:cs="Arial"/>
          <w:color w:val="000000" w:themeColor="text1"/>
          <w:szCs w:val="24"/>
          <w:lang w:val="en-US"/>
        </w:rPr>
        <w:t xml:space="preserve"> Metabolic zonation</w:t>
      </w:r>
      <w:bookmarkEnd w:id="29"/>
      <w:bookmarkEnd w:id="30"/>
    </w:p>
    <w:p w:rsidR="005F62E5" w:rsidRPr="00F53356" w:rsidRDefault="005F62E5" w:rsidP="000F0C0F">
      <w:pPr>
        <w:widowControl w:val="0"/>
        <w:adjustRightInd w:val="0"/>
        <w:snapToGrid w:val="0"/>
        <w:spacing w:line="360" w:lineRule="auto"/>
        <w:rPr>
          <w:rFonts w:ascii="Book Antiqua" w:hAnsi="Book Antiqua" w:cs="Arial"/>
          <w:b/>
          <w:color w:val="000000" w:themeColor="text1"/>
          <w:szCs w:val="24"/>
          <w:lang w:val="en"/>
        </w:rPr>
      </w:pPr>
    </w:p>
    <w:p w:rsidR="00E418C0" w:rsidRPr="00E418C0" w:rsidRDefault="00E418C0" w:rsidP="00E418C0">
      <w:pPr>
        <w:widowControl w:val="0"/>
        <w:adjustRightInd w:val="0"/>
        <w:snapToGrid w:val="0"/>
        <w:spacing w:line="360" w:lineRule="auto"/>
        <w:rPr>
          <w:rFonts w:ascii="Book Antiqua" w:eastAsia="SimSun" w:hAnsi="Book Antiqua" w:cs="Tahoma"/>
          <w:color w:val="000000"/>
          <w:kern w:val="2"/>
          <w:szCs w:val="24"/>
          <w:lang w:val="en-US" w:eastAsia="zh-CN"/>
        </w:rPr>
      </w:pPr>
      <w:bookmarkStart w:id="31" w:name="OLE_LINK148"/>
      <w:bookmarkStart w:id="32" w:name="OLE_LINK149"/>
      <w:bookmarkStart w:id="33" w:name="OLE_LINK200"/>
      <w:bookmarkStart w:id="34" w:name="OLE_LINK288"/>
      <w:bookmarkStart w:id="35" w:name="OLE_LINK1864"/>
      <w:bookmarkStart w:id="36" w:name="OLE_LINK16"/>
      <w:bookmarkStart w:id="37" w:name="OLE_LINK382"/>
      <w:bookmarkStart w:id="38" w:name="OLE_LINK306"/>
      <w:bookmarkStart w:id="39" w:name="OLE_LINK569"/>
      <w:bookmarkStart w:id="40" w:name="OLE_LINK682"/>
      <w:r w:rsidRPr="00E418C0">
        <w:rPr>
          <w:rFonts w:ascii="Book Antiqua" w:eastAsia="SimSun" w:hAnsi="Book Antiqua" w:cs="Tahoma"/>
          <w:b/>
          <w:color w:val="000000"/>
          <w:kern w:val="2"/>
          <w:szCs w:val="24"/>
          <w:lang w:val="en-US" w:eastAsia="ja-JP"/>
        </w:rPr>
        <w:t>© The Author(s) 201</w:t>
      </w:r>
      <w:r w:rsidRPr="00E418C0">
        <w:rPr>
          <w:rFonts w:ascii="Book Antiqua" w:eastAsia="SimSun" w:hAnsi="Book Antiqua" w:cs="Tahoma"/>
          <w:b/>
          <w:color w:val="000000"/>
          <w:kern w:val="2"/>
          <w:szCs w:val="24"/>
          <w:lang w:val="en-US" w:eastAsia="zh-CN"/>
        </w:rPr>
        <w:t>8</w:t>
      </w:r>
      <w:r w:rsidRPr="00E418C0">
        <w:rPr>
          <w:rFonts w:ascii="Book Antiqua" w:eastAsia="SimSun" w:hAnsi="Book Antiqua" w:cs="Tahoma"/>
          <w:b/>
          <w:color w:val="000000"/>
          <w:kern w:val="2"/>
          <w:szCs w:val="24"/>
          <w:lang w:val="en-US" w:eastAsia="ja-JP"/>
        </w:rPr>
        <w:t>.</w:t>
      </w:r>
      <w:r w:rsidRPr="00E418C0">
        <w:rPr>
          <w:rFonts w:ascii="Book Antiqua" w:eastAsia="SimSun" w:hAnsi="Book Antiqua" w:cs="Tahoma"/>
          <w:color w:val="000000"/>
          <w:kern w:val="2"/>
          <w:szCs w:val="24"/>
          <w:lang w:val="en-US" w:eastAsia="ja-JP"/>
        </w:rPr>
        <w:t xml:space="preserve"> Published by Baishideng Publishing Group Inc. All rights reserved.</w:t>
      </w:r>
      <w:bookmarkEnd w:id="31"/>
      <w:bookmarkEnd w:id="32"/>
      <w:bookmarkEnd w:id="33"/>
      <w:bookmarkEnd w:id="34"/>
      <w:bookmarkEnd w:id="35"/>
      <w:bookmarkEnd w:id="36"/>
      <w:bookmarkEnd w:id="37"/>
      <w:bookmarkEnd w:id="38"/>
      <w:bookmarkEnd w:id="39"/>
      <w:bookmarkEnd w:id="40"/>
    </w:p>
    <w:p w:rsidR="00CC01B1" w:rsidRPr="00F53356" w:rsidRDefault="00CC01B1" w:rsidP="000F0C0F">
      <w:pPr>
        <w:widowControl w:val="0"/>
        <w:adjustRightInd w:val="0"/>
        <w:snapToGrid w:val="0"/>
        <w:spacing w:line="360" w:lineRule="auto"/>
        <w:rPr>
          <w:rFonts w:ascii="Book Antiqua" w:hAnsi="Book Antiqua" w:cs="Arial"/>
          <w:b/>
          <w:color w:val="000000" w:themeColor="text1"/>
          <w:szCs w:val="24"/>
          <w:lang w:val="en-US" w:eastAsia="zh-CN"/>
        </w:rPr>
      </w:pPr>
    </w:p>
    <w:p w:rsidR="00706EAA" w:rsidRPr="00E418C0" w:rsidRDefault="00CC01B1" w:rsidP="000F0C0F">
      <w:pPr>
        <w:widowControl w:val="0"/>
        <w:adjustRightInd w:val="0"/>
        <w:snapToGrid w:val="0"/>
        <w:spacing w:line="360" w:lineRule="auto"/>
        <w:rPr>
          <w:rFonts w:ascii="Book Antiqua" w:hAnsi="Book Antiqua" w:cs="Arial"/>
          <w:b/>
          <w:color w:val="000000" w:themeColor="text1"/>
          <w:szCs w:val="24"/>
          <w:lang w:val="en-US" w:eastAsia="zh-CN"/>
        </w:rPr>
      </w:pPr>
      <w:r w:rsidRPr="00F53356">
        <w:rPr>
          <w:rFonts w:ascii="Book Antiqua" w:hAnsi="Book Antiqua" w:cs="Arial"/>
          <w:b/>
          <w:color w:val="000000" w:themeColor="text1"/>
          <w:szCs w:val="24"/>
          <w:lang w:val="en-US"/>
        </w:rPr>
        <w:t xml:space="preserve">Core tip: </w:t>
      </w:r>
      <w:bookmarkStart w:id="41" w:name="OLE_LINK660"/>
      <w:bookmarkStart w:id="42" w:name="OLE_LINK662"/>
      <w:r w:rsidR="007434FA" w:rsidRPr="00F53356">
        <w:rPr>
          <w:rFonts w:ascii="Book Antiqua" w:hAnsi="Book Antiqua" w:cs="Arial"/>
          <w:color w:val="000000" w:themeColor="text1"/>
          <w:szCs w:val="24"/>
          <w:lang w:val="en-US"/>
        </w:rPr>
        <w:t>A constriction of sinusoids plays an important role in the pathogenesis of cirrhotic portal hypertension, wherein the nitric oxide-cyclic guanosine monophosphate (NO-cGMP) pathway plays a pivotal role. In a rat model of liver cirrhosis phosphodiesterase-5</w:t>
      </w:r>
      <w:r w:rsidR="00E418C0">
        <w:rPr>
          <w:rFonts w:ascii="Book Antiqua" w:hAnsi="Book Antiqua" w:cs="Arial" w:hint="eastAsia"/>
          <w:color w:val="000000" w:themeColor="text1"/>
          <w:szCs w:val="24"/>
          <w:lang w:val="en-US" w:eastAsia="zh-CN"/>
        </w:rPr>
        <w:t xml:space="preserve"> </w:t>
      </w:r>
      <w:r w:rsidR="007434FA" w:rsidRPr="00F53356">
        <w:rPr>
          <w:rFonts w:ascii="Book Antiqua" w:hAnsi="Book Antiqua" w:cs="Arial"/>
          <w:color w:val="000000" w:themeColor="text1"/>
          <w:szCs w:val="24"/>
          <w:lang w:val="en-US"/>
        </w:rPr>
        <w:t xml:space="preserve">(PDE-5) was markedly overexpressed both on the mRNA and the protein level. PDE-5 converts the vasodilating cGMP to inactive 5’-GMP. In healthy liver a zonation of PDE-5 was found which is abrogated in cirrhosis. Serum cGMP was reduced in cirrhosis. Inhibition of PDE-5 by </w:t>
      </w:r>
      <w:r w:rsidR="00E418C0" w:rsidRPr="00F53356">
        <w:rPr>
          <w:rFonts w:ascii="Book Antiqua" w:hAnsi="Book Antiqua" w:cs="Arial"/>
          <w:color w:val="000000" w:themeColor="text1"/>
          <w:szCs w:val="24"/>
          <w:lang w:val="en-US"/>
        </w:rPr>
        <w:t xml:space="preserve">sildenafil </w:t>
      </w:r>
      <w:r w:rsidR="007434FA" w:rsidRPr="00F53356">
        <w:rPr>
          <w:rFonts w:ascii="Book Antiqua" w:hAnsi="Book Antiqua" w:cs="Arial"/>
          <w:color w:val="000000" w:themeColor="text1"/>
          <w:szCs w:val="24"/>
          <w:lang w:val="en-US"/>
        </w:rPr>
        <w:t>normalized serum cGMP levels and lowered portal pressure. Hence, the inhibition of PDE-5 may be a promising adjunct in portal hypertension therapy.</w:t>
      </w:r>
      <w:bookmarkEnd w:id="41"/>
      <w:bookmarkEnd w:id="42"/>
    </w:p>
    <w:p w:rsidR="00CC01B1" w:rsidRPr="00F53356" w:rsidRDefault="00CC01B1" w:rsidP="000F0C0F">
      <w:pPr>
        <w:widowControl w:val="0"/>
        <w:adjustRightInd w:val="0"/>
        <w:snapToGrid w:val="0"/>
        <w:spacing w:line="360" w:lineRule="auto"/>
        <w:rPr>
          <w:rFonts w:ascii="Book Antiqua" w:hAnsi="Book Antiqua" w:cs="Arial"/>
          <w:b/>
          <w:color w:val="000000" w:themeColor="text1"/>
          <w:szCs w:val="24"/>
          <w:lang w:val="pl-PL"/>
        </w:rPr>
      </w:pPr>
    </w:p>
    <w:p w:rsidR="005F62E5" w:rsidRPr="00510344" w:rsidRDefault="00EE21FC" w:rsidP="000F0C0F">
      <w:pPr>
        <w:widowControl w:val="0"/>
        <w:adjustRightInd w:val="0"/>
        <w:snapToGrid w:val="0"/>
        <w:spacing w:line="360" w:lineRule="auto"/>
        <w:rPr>
          <w:rFonts w:ascii="Book Antiqua" w:hAnsi="Book Antiqua" w:cs="Arial"/>
          <w:color w:val="000000" w:themeColor="text1"/>
          <w:szCs w:val="24"/>
          <w:lang w:val="en-US" w:eastAsia="zh-CN"/>
        </w:rPr>
      </w:pPr>
      <w:bookmarkStart w:id="43" w:name="OLE_LINK903"/>
      <w:bookmarkStart w:id="44" w:name="OLE_LINK878"/>
      <w:bookmarkStart w:id="45" w:name="OLE_LINK864"/>
      <w:bookmarkStart w:id="46" w:name="OLE_LINK831"/>
      <w:bookmarkStart w:id="47" w:name="OLE_LINK830"/>
      <w:bookmarkStart w:id="48" w:name="OLE_LINK818"/>
      <w:bookmarkStart w:id="49" w:name="OLE_LINK794"/>
      <w:bookmarkStart w:id="50" w:name="OLE_LINK788"/>
      <w:bookmarkStart w:id="51" w:name="OLE_LINK597"/>
      <w:bookmarkStart w:id="52" w:name="OLE_LINK1059"/>
      <w:bookmarkStart w:id="53" w:name="OLE_LINK1058"/>
      <w:bookmarkStart w:id="54" w:name="OLE_LINK1057"/>
      <w:bookmarkStart w:id="55" w:name="OLE_LINK1056"/>
      <w:bookmarkStart w:id="56" w:name="OLE_LINK464"/>
      <w:bookmarkStart w:id="57" w:name="OLE_LINK455"/>
      <w:bookmarkStart w:id="58" w:name="OLE_LINK134"/>
      <w:bookmarkStart w:id="59" w:name="OLE_LINK130"/>
      <w:r w:rsidRPr="00F53356">
        <w:rPr>
          <w:rFonts w:ascii="Book Antiqua" w:hAnsi="Book Antiqua" w:cs="Arial"/>
          <w:color w:val="000000" w:themeColor="text1"/>
          <w:szCs w:val="24"/>
          <w:lang w:val="pl-PL"/>
        </w:rPr>
        <w:t>Schaffner D, Lazaro A, Deibert P, Hasselblatt P, Stoll P, Fauth L, Baumstark M</w:t>
      </w:r>
      <w:r w:rsidR="00E418C0" w:rsidRPr="00F53356">
        <w:rPr>
          <w:rFonts w:ascii="Book Antiqua" w:hAnsi="Book Antiqua" w:cs="Arial"/>
          <w:color w:val="000000" w:themeColor="text1"/>
          <w:szCs w:val="24"/>
          <w:lang w:val="pl-PL"/>
        </w:rPr>
        <w:t>W</w:t>
      </w:r>
      <w:r w:rsidRPr="00F53356">
        <w:rPr>
          <w:rFonts w:ascii="Book Antiqua" w:hAnsi="Book Antiqua" w:cs="Arial"/>
          <w:color w:val="000000" w:themeColor="text1"/>
          <w:szCs w:val="24"/>
          <w:lang w:val="pl-PL"/>
        </w:rPr>
        <w:t xml:space="preserve">, Merfort I, Schmitt-Graeff A, Kreisel W. </w:t>
      </w:r>
      <w:r w:rsidR="00510344" w:rsidRPr="00510344">
        <w:rPr>
          <w:rFonts w:ascii="Book Antiqua" w:hAnsi="Book Antiqua" w:cs="Arial"/>
          <w:color w:val="000000" w:themeColor="text1"/>
          <w:szCs w:val="24"/>
          <w:lang w:val="pl-PL"/>
        </w:rPr>
        <w:t>Analysis of the nitric oxide-cyclic guanosine monophosphate pathway in experimental liver cirrhosis suggests phosphodiesterase-5 as potential target to treat portal hypertension</w:t>
      </w:r>
      <w:r w:rsidR="005D4E32" w:rsidRPr="00F53356">
        <w:rPr>
          <w:rFonts w:ascii="Book Antiqua" w:hAnsi="Book Antiqua" w:cs="Arial"/>
          <w:color w:val="000000" w:themeColor="text1"/>
          <w:szCs w:val="24"/>
          <w:lang w:val="pl-PL"/>
        </w:rPr>
        <w:t xml:space="preserve">. </w:t>
      </w:r>
      <w:bookmarkStart w:id="60" w:name="OLE_LINK937"/>
      <w:bookmarkStart w:id="61" w:name="OLE_LINK782"/>
      <w:bookmarkStart w:id="62" w:name="OLE_LINK781"/>
      <w:bookmarkStart w:id="63" w:name="OLE_LINK817"/>
      <w:bookmarkStart w:id="64" w:name="OLE_LINK757"/>
      <w:bookmarkStart w:id="65" w:name="OLE_LINK756"/>
      <w:bookmarkStart w:id="66" w:name="OLE_LINK811"/>
      <w:bookmarkStart w:id="67" w:name="OLE_LINK318"/>
      <w:bookmarkStart w:id="68" w:name="OLE_LINK317"/>
      <w:bookmarkStart w:id="69" w:name="OLE_LINK316"/>
      <w:bookmarkStart w:id="70" w:name="OLE_LINK370"/>
      <w:bookmarkStart w:id="71" w:name="OLE_LINK369"/>
      <w:bookmarkStart w:id="72" w:name="OLE_LINK368"/>
      <w:bookmarkStart w:id="73" w:name="OLE_LINK362"/>
      <w:bookmarkStart w:id="74" w:name="OLE_LINK352"/>
      <w:bookmarkStart w:id="75" w:name="OLE_LINK348"/>
      <w:bookmarkStart w:id="76" w:name="OLE_LINK345"/>
      <w:bookmarkStart w:id="77" w:name="OLE_LINK339"/>
      <w:bookmarkStart w:id="78" w:name="OLE_LINK336"/>
      <w:bookmarkStart w:id="79" w:name="OLE_LINK326"/>
      <w:bookmarkStart w:id="80" w:name="OLE_LINK299"/>
      <w:bookmarkStart w:id="81" w:name="OLE_LINK298"/>
      <w:bookmarkStart w:id="82" w:name="OLE_LINK291"/>
      <w:bookmarkStart w:id="83" w:name="OLE_LINK290"/>
      <w:bookmarkStart w:id="84" w:name="OLE_LINK286"/>
      <w:bookmarkStart w:id="85" w:name="OLE_LINK284"/>
      <w:bookmarkStart w:id="86" w:name="OLE_LINK279"/>
      <w:bookmarkStart w:id="87" w:name="OLE_LINK278"/>
      <w:bookmarkStart w:id="88" w:name="OLE_LINK277"/>
      <w:bookmarkStart w:id="89" w:name="OLE_LINK273"/>
      <w:bookmarkStart w:id="90" w:name="OLE_LINK272"/>
      <w:bookmarkStart w:id="91" w:name="OLE_LINK271"/>
      <w:bookmarkStart w:id="92" w:name="OLE_LINK267"/>
      <w:bookmarkStart w:id="93" w:name="OLE_LINK266"/>
      <w:bookmarkStart w:id="94" w:name="OLE_LINK265"/>
      <w:bookmarkStart w:id="95" w:name="OLE_LINK264"/>
      <w:bookmarkStart w:id="96" w:name="OLE_LINK248"/>
      <w:bookmarkStart w:id="97" w:name="OLE_LINK247"/>
      <w:bookmarkStart w:id="98" w:name="OLE_LINK425"/>
      <w:bookmarkEnd w:id="43"/>
      <w:bookmarkEnd w:id="44"/>
      <w:bookmarkEnd w:id="45"/>
      <w:bookmarkEnd w:id="46"/>
      <w:bookmarkEnd w:id="47"/>
      <w:bookmarkEnd w:id="48"/>
      <w:bookmarkEnd w:id="49"/>
      <w:bookmarkEnd w:id="50"/>
      <w:bookmarkEnd w:id="51"/>
      <w:r w:rsidR="00CC01B1" w:rsidRPr="00F53356">
        <w:rPr>
          <w:rFonts w:ascii="Book Antiqua" w:hAnsi="Book Antiqua" w:cs="Arial"/>
          <w:i/>
          <w:color w:val="000000" w:themeColor="text1"/>
          <w:szCs w:val="24"/>
          <w:lang w:val="en-US"/>
        </w:rPr>
        <w:t>World J Gastroenterol</w:t>
      </w:r>
      <w:r w:rsidR="00CC01B1" w:rsidRPr="00F53356">
        <w:rPr>
          <w:rFonts w:ascii="Book Antiqua" w:hAnsi="Book Antiqua" w:cs="Arial"/>
          <w:color w:val="000000" w:themeColor="text1"/>
          <w:szCs w:val="24"/>
          <w:lang w:val="en-US"/>
        </w:rPr>
        <w:t xml:space="preserve"> 2018; </w:t>
      </w:r>
      <w:bookmarkStart w:id="99" w:name="OLE_LINK1297"/>
      <w:bookmarkStart w:id="100" w:name="OLE_LINK1298"/>
      <w:bookmarkStart w:id="101" w:name="OLE_LINK1689"/>
      <w:r w:rsidR="00CC01B1" w:rsidRPr="00F53356">
        <w:rPr>
          <w:rFonts w:ascii="Book Antiqua" w:hAnsi="Book Antiqua" w:cs="Arial"/>
          <w:color w:val="000000" w:themeColor="text1"/>
          <w:szCs w:val="24"/>
          <w:lang w:val="en-US"/>
        </w:rPr>
        <w:t>In press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3D3B5E" w:rsidRPr="00F53356" w:rsidRDefault="003D3B5E" w:rsidP="000F0C0F">
      <w:pPr>
        <w:widowControl w:val="0"/>
        <w:adjustRightInd w:val="0"/>
        <w:snapToGrid w:val="0"/>
        <w:spacing w:line="360" w:lineRule="auto"/>
        <w:rPr>
          <w:rFonts w:ascii="Book Antiqua" w:hAnsi="Book Antiqua"/>
          <w:b/>
          <w:color w:val="000000" w:themeColor="text1"/>
          <w:szCs w:val="24"/>
          <w:lang w:val="en-US"/>
        </w:rPr>
      </w:pPr>
      <w:r w:rsidRPr="00F53356">
        <w:rPr>
          <w:rFonts w:ascii="Book Antiqua" w:hAnsi="Book Antiqua"/>
          <w:b/>
          <w:color w:val="000000" w:themeColor="text1"/>
          <w:szCs w:val="24"/>
          <w:lang w:val="en-US"/>
        </w:rPr>
        <w:br w:type="page"/>
      </w:r>
    </w:p>
    <w:p w:rsidR="002B0F72" w:rsidRPr="00F53356" w:rsidRDefault="00CC01B1" w:rsidP="000F0C0F">
      <w:pPr>
        <w:widowControl w:val="0"/>
        <w:adjustRightInd w:val="0"/>
        <w:snapToGrid w:val="0"/>
        <w:spacing w:line="360" w:lineRule="auto"/>
        <w:rPr>
          <w:rFonts w:ascii="Book Antiqua" w:hAnsi="Book Antiqua" w:cs="Arial"/>
          <w:color w:val="000000" w:themeColor="text1"/>
          <w:szCs w:val="24"/>
          <w:lang w:val="en-US" w:eastAsia="zh-CN"/>
        </w:rPr>
      </w:pPr>
      <w:r w:rsidRPr="00F53356">
        <w:rPr>
          <w:rFonts w:ascii="Book Antiqua" w:hAnsi="Book Antiqua" w:cs="Arial"/>
          <w:b/>
          <w:color w:val="000000" w:themeColor="text1"/>
          <w:szCs w:val="24"/>
          <w:lang w:val="en-US"/>
        </w:rPr>
        <w:lastRenderedPageBreak/>
        <w:t>INTRODUCTION</w:t>
      </w:r>
    </w:p>
    <w:p w:rsidR="002B0F72" w:rsidRPr="00F53356" w:rsidRDefault="002B0F72"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Portal hypertension is among the most important compl</w:t>
      </w:r>
      <w:r w:rsidR="00510344">
        <w:rPr>
          <w:rFonts w:ascii="Book Antiqua" w:hAnsi="Book Antiqua" w:cs="Arial"/>
          <w:color w:val="000000" w:themeColor="text1"/>
          <w:szCs w:val="24"/>
          <w:lang w:val="en-US"/>
        </w:rPr>
        <w:t>ications of liver cirrhosis</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{"citationID":"iekXSKkr","properties":{"formattedCitation":"\\super [1]\\nosupersub{}","plainCitation":"[1]","noteIndex":0},"citationItems":[{"id":1542,"uris":["http://zotero.org/users/3642778/items/TWSBME47"],"uri":["http://zotero.org/users/3642778/items/TWSBME47"],"itemData":{"id":1542,"type":"article-journal","title":"Liver cirrhosis","container-title":"Lancet (London, England)","page":"1749-1761","volume":"383","issue":"9930","source":"PubMed","abstract":"Cirrhosis is an increasing cause of morbidity and mortality in more developed countries, being the 14th most common cause of death worldwide but fourth in central Europe. Increasingly, cirrhosis has been seen to be not a single disease entity, but one that can be subclassified into distinct clinical prognostic stages, with 1-year mortality ranging from 1% to 57% depending on the stage. We review the current understanding of cirrhosis as a dynamic process and outline current therapeutic options for prevention and treatment of complications of cirrhosis, on the basis of the subclassification in clinical stages. The new concept in management of patients with cirrhosis should be prevention and early intervention to stabilise disease progression and to avoid or delay clinical decompensation and the need for liver transplantation. The challenge in the 21st century is to prevent the need for liver transplantation in as many patients with cirrhosis as possible.","DOI":"10.1016/S0140-6736(14)60121-5","ISSN":"1474-547X","note":"PMID: 24480518","journalAbbreviation":"Lancet","language":"eng","author":[{"family":"Tsochatzis","given":"Emmanuel A."},{"family":"Bosch","given":"Jaime"},{"family":"Burroughs","given":"Andrew K."}],"issued":{"date-parts":[["2014",5,17]]}}}],"schema":"https://github.com/citation-style-language/schema/raw/master/csl-citation.json"}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[1]</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Several</w:t>
      </w:r>
      <w:r w:rsidR="00BD13BA"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 xml:space="preserve">factors contribute to </w:t>
      </w:r>
      <w:r w:rsidR="00FF3252" w:rsidRPr="00F53356">
        <w:rPr>
          <w:rFonts w:ascii="Book Antiqua" w:hAnsi="Book Antiqua" w:cs="Arial"/>
          <w:color w:val="000000" w:themeColor="text1"/>
          <w:szCs w:val="24"/>
          <w:lang w:val="en-US"/>
        </w:rPr>
        <w:t xml:space="preserve">its </w:t>
      </w:r>
      <w:r w:rsidR="00510344">
        <w:rPr>
          <w:rFonts w:ascii="Book Antiqua" w:hAnsi="Book Antiqua" w:cs="Arial"/>
          <w:color w:val="000000" w:themeColor="text1"/>
          <w:szCs w:val="24"/>
          <w:lang w:val="en-US"/>
        </w:rPr>
        <w:t>pathogenesis</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{"citationID":"a29jb77q30f","properties":{"formattedCitation":"\\super [2,3]\\nosupersub{}","plainCitation":"[2,3]","noteIndex":0},"citationItems":[{"id":1328,"uris":["http://zotero.org/users/3642778/items/RVSZNIR7"],"uri":["http://zotero.org/users/3642778/items/RVSZNIR7"],"itemData":{"id":1328,"type":"article-journal","title":"Functional aspects on the pathophysiology of portal hypertension in cirrhosis","container-title":"Journal of Hepatology","page":"458-461","volume":"57","issue":"2","source":"CrossRef","DOI":"10.1016/j.jhep.2012.03.007","ISSN":"01688278","language":"en","author":[{"family":"García-Pagán","given":"Juan-Carlos"},{"family":"Gracia-Sancho","given":"Jorge"},{"family":"Bosch","given":"Jaume"}],"issued":{"date-parts":[["2012",8]]}}},{"id":1270,"uris":["http://zotero.org/users/3642778/items/NTDRFFVN"],"uri":["http://zotero.org/users/3642778/items/NTDRFFVN"],"itemData":{"id":1270,"type":"article-journal","title":"Evolution in the understanding of the pathophysiological basis of portal hypertension: How changes in paradigm are leading to successful new treatments","container-title":"Journal of Hepatology","page":"S121-130","volume":"62","issue":"1 Suppl","source":"PubMed","abstract":"Among the common complication of cirrhosis portal hypertension witnessed a major improvement of prognosis during the past decades. Principally due to the introduction of rational treatments based on new pathophysiological paradigms (concepts of thought) developed in the 1980s. The best example being the use of non-selective beta-blockers and of vasopressin analogs, somatostatin, and its analogs. Further refinement in the knowledge of the molecular mechanisms involved in the regulation of both the splanchnic and hepatic circulation has led to the emergence of new treatments, which are based on evidence that show not only structural but also vasoactive components increase the hepatic vascular resistance, as well as of angiogenesis. This knowledge and future improvements will most likely result in more effective treatment of portal hypertension and effective prevention of its complications in early stages.","DOI":"10.1016/j.jhep.2015.01.003","ISSN":"1600-0641","note":"PMID: 25920081\nPMCID: PMC4519833","shortTitle":"Evolution in the understanding of the pathophysiological basis of portal hypertension","journalAbbreviation":"J. Hepatol.","language":"eng","author":[{"family":"Bosch","given":"Jaume"},{"family":"Groszmann","given":"Roberto J."},{"family":"Shah","given":"Vijay H."}],"issued":{"date-parts":[["2015",4]]}}}],"schema":"https://github.com/citation-style-language/schema/raw/master/csl-citation.json"}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[2,3]</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Disturbed liver architecture </w:t>
      </w:r>
      <w:r w:rsidR="00FF3252" w:rsidRPr="00F53356">
        <w:rPr>
          <w:rFonts w:ascii="Book Antiqua" w:hAnsi="Book Antiqua" w:cs="Arial"/>
          <w:color w:val="000000" w:themeColor="text1"/>
          <w:szCs w:val="24"/>
          <w:lang w:val="en-US"/>
        </w:rPr>
        <w:t xml:space="preserve">resulting from </w:t>
      </w:r>
      <w:r w:rsidRPr="00F53356">
        <w:rPr>
          <w:rFonts w:ascii="Book Antiqua" w:hAnsi="Book Antiqua" w:cs="Arial"/>
          <w:color w:val="000000" w:themeColor="text1"/>
          <w:szCs w:val="24"/>
          <w:lang w:val="en-US"/>
        </w:rPr>
        <w:t>fibrosis</w:t>
      </w:r>
      <w:r w:rsidR="00FF3252" w:rsidRPr="00F53356">
        <w:rPr>
          <w:rFonts w:ascii="Book Antiqua" w:hAnsi="Book Antiqua" w:cs="Arial"/>
          <w:color w:val="000000" w:themeColor="text1"/>
          <w:szCs w:val="24"/>
          <w:lang w:val="en-US"/>
        </w:rPr>
        <w:t xml:space="preserve">, scarring </w:t>
      </w:r>
      <w:r w:rsidRPr="00F53356">
        <w:rPr>
          <w:rFonts w:ascii="Book Antiqua" w:hAnsi="Book Antiqua" w:cs="Arial"/>
          <w:color w:val="000000" w:themeColor="text1"/>
          <w:szCs w:val="24"/>
          <w:lang w:val="en-US"/>
        </w:rPr>
        <w:t>and nodule formation, angiogene</w:t>
      </w:r>
      <w:r w:rsidR="00E52008" w:rsidRPr="00F53356">
        <w:rPr>
          <w:rFonts w:ascii="Book Antiqua" w:hAnsi="Book Antiqua" w:cs="Arial"/>
          <w:color w:val="000000" w:themeColor="text1"/>
          <w:szCs w:val="24"/>
          <w:lang w:val="en-US"/>
        </w:rPr>
        <w:t xml:space="preserve">sis, and vascular occlusion </w:t>
      </w:r>
      <w:r w:rsidRPr="00F53356">
        <w:rPr>
          <w:rFonts w:ascii="Book Antiqua" w:hAnsi="Book Antiqua" w:cs="Arial"/>
          <w:color w:val="000000" w:themeColor="text1"/>
          <w:szCs w:val="24"/>
          <w:lang w:val="en-US"/>
        </w:rPr>
        <w:t xml:space="preserve">increase intrahepatic flow resistance. Furthermore, morphological, molecular, and functional changes within the hepatic sinusoids </w:t>
      </w:r>
      <w:r w:rsidR="001F6164" w:rsidRPr="00F53356">
        <w:rPr>
          <w:rFonts w:ascii="Book Antiqua" w:hAnsi="Book Antiqua" w:cs="Arial"/>
          <w:color w:val="000000" w:themeColor="text1"/>
          <w:szCs w:val="24"/>
          <w:lang w:val="en-US"/>
        </w:rPr>
        <w:t xml:space="preserve">also </w:t>
      </w:r>
      <w:r w:rsidRPr="00F53356">
        <w:rPr>
          <w:rFonts w:ascii="Book Antiqua" w:hAnsi="Book Antiqua" w:cs="Arial"/>
          <w:color w:val="000000" w:themeColor="text1"/>
          <w:szCs w:val="24"/>
          <w:lang w:val="en-US"/>
        </w:rPr>
        <w:t xml:space="preserve">substantially contribute to the </w:t>
      </w:r>
      <w:r w:rsidR="00D50070" w:rsidRPr="00F53356">
        <w:rPr>
          <w:rFonts w:ascii="Book Antiqua" w:hAnsi="Book Antiqua" w:cs="Arial"/>
          <w:color w:val="000000" w:themeColor="text1"/>
          <w:szCs w:val="24"/>
          <w:lang w:val="en-US"/>
        </w:rPr>
        <w:t>increased intrahepatic flow resist</w:t>
      </w:r>
      <w:r w:rsidR="001F6164" w:rsidRPr="00F53356">
        <w:rPr>
          <w:rFonts w:ascii="Book Antiqua" w:hAnsi="Book Antiqua" w:cs="Arial"/>
          <w:color w:val="000000" w:themeColor="text1"/>
          <w:szCs w:val="24"/>
          <w:lang w:val="en-US"/>
        </w:rPr>
        <w:t>a</w:t>
      </w:r>
      <w:r w:rsidR="00D50070" w:rsidRPr="00F53356">
        <w:rPr>
          <w:rFonts w:ascii="Book Antiqua" w:hAnsi="Book Antiqua" w:cs="Arial"/>
          <w:color w:val="000000" w:themeColor="text1"/>
          <w:szCs w:val="24"/>
          <w:lang w:val="en-US"/>
        </w:rPr>
        <w:t xml:space="preserve">nce and consequently to </w:t>
      </w:r>
      <w:r w:rsidRPr="00F53356">
        <w:rPr>
          <w:rFonts w:ascii="Book Antiqua" w:hAnsi="Book Antiqua" w:cs="Arial"/>
          <w:color w:val="000000" w:themeColor="text1"/>
          <w:szCs w:val="24"/>
          <w:lang w:val="en-US"/>
        </w:rPr>
        <w:t>path</w:t>
      </w:r>
      <w:r w:rsidR="00510344">
        <w:rPr>
          <w:rFonts w:ascii="Book Antiqua" w:hAnsi="Book Antiqua" w:cs="Arial"/>
          <w:color w:val="000000" w:themeColor="text1"/>
          <w:szCs w:val="24"/>
          <w:lang w:val="en-US"/>
        </w:rPr>
        <w:t>ogenesis of portal hypertension</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{"citationID":"mt87aEyX","properties":{"formattedCitation":"\\super [3,4]\\nosupersub{}","plainCitation":"[3,4]","noteIndex":0},"citationItems":[{"id":1270,"uris":["http://zotero.org/users/3642778/items/NTDRFFVN"],"uri":["http://zotero.org/users/3642778/items/NTDRFFVN"],"itemData":{"id":1270,"type":"article-journal","title":"Evolution in the understanding of the pathophysiological basis of portal hypertension: How changes in paradigm are leading to successful new treatments","container-title":"Journal of Hepatology","page":"S121-130","volume":"62","issue":"1 Suppl","source":"PubMed","abstract":"Among the common complication of cirrhosis portal hypertension witnessed a major improvement of prognosis during the past decades. Principally due to the introduction of rational treatments based on new pathophysiological paradigms (concepts of thought) developed in the 1980s. The best example being the use of non-selective beta-blockers and of vasopressin analogs, somatostatin, and its analogs. Further refinement in the knowledge of the molecular mechanisms involved in the regulation of both the splanchnic and hepatic circulation has led to the emergence of new treatments, which are based on evidence that show not only structural but also vasoactive components increase the hepatic vascular resistance, as well as of angiogenesis. This knowledge and future improvements will most likely result in more effective treatment of portal hypertension and effective prevention of its complications in early stages.","DOI":"10.1016/j.jhep.2015.01.003","ISSN":"1600-0641","note":"PMID: 25920081\nPMCID: PMC4519833","shortTitle":"Evolution in the understanding of the pathophysiological basis of portal hypertension","journalAbbreviation":"J. Hepatol.","language":"eng","author":[{"family":"Bosch","given":"Jaume"},{"family":"Groszmann","given":"Roberto J."},{"family":"Shah","given":"Vijay H."}],"issued":{"date-parts":[["2015",4]]}}},{"id":1366,"uris":["http://zotero.org/users/3642778/items/389DBMJ2"],"uri":["http://zotero.org/users/3642778/items/389DBMJ2"],"itemData":{"id":1366,"type":"article-journal","title":"Vascular pathobiology in chronic liver disease and cirrhosis - current status and future directions","container-title":"Journal of Hepatology","page":"912-924","volume":"61","issue":"4","source":"PubMed","abstract":"Chronic liver disease is associated with remarkable alterations in the intra- and extrahepatic vasculature. Because of these changes, the fields of liver vasculature and portal hypertension have recently become closely integrated within the broader vascular biology discipline. As developments in vascular biology have evolved, a deeper understanding of vascular processes has led to a better understanding of the mechanisms of the dynamic vascular changes associated with portal hypertension and chronic liver disease. In this context, hepatic vascular cells, such as sinusoidal endothelial cells and pericyte-like hepatic stellate cells, are closely associated with one another, where they have paracrine and autocrine effects on each other and themselves. These cells play important roles in the pathogenesis of liver fibrosis/cirrhosis and portal hypertension. Further, a variety of signaling pathways have recently come to light. These include growth factor pathways involving cytokines such as transforming growth factor β, platelet derived growth factor, and others as well as a variety of vasoactive peptides and other molecules. An early and consistent feature of liver injury is the development of an increase in intra-hepatic resistance; this is associated with changes in hepatic vascular cells and their signaling pathway that cause portal hypertension. A critical concept is that this process aggregates signals to the extrahepatic circulation, causing derangement in this system's cells and signaling pathways, which ultimately leads to the collateral vessel formation and arterial vasodilation in the splanchnic and systemic circulation, which by virtue of the hydraulic derivation of Ohm's law (pressure = resistance × flow), worsens portal hypertension. This review provides a detailed review of the current status and future direction of the basic biology of portal hypertension with a focus on the physiology, pathophysiology, and signaling of cells within the liver, as well as those in the mesenteric vascular circulation. Translational implications of recent research and the future directions that it points to are also highlighted.","DOI":"10.1016/j.jhep.2014.05.047","ISSN":"1600-0641","note":"PMID: 24911462\nPMCID: PMC4346093","journalAbbreviation":"J. Hepatol.","language":"eng","author":[{"family":"Iwakiri","given":"Yasuko"},{"family":"Shah","given":"Vijay"},{"family":"Rockey","given":"Don C."}],"issued":{"date-parts":[["2014",10]]}}}],"schema":"https://github.com/citation-style-language/schema/raw/master/csl-citation.json"}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[3,4]</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w:t>
      </w:r>
      <w:r w:rsidR="001F6164" w:rsidRPr="00F53356">
        <w:rPr>
          <w:rFonts w:ascii="Book Antiqua" w:hAnsi="Book Antiqua" w:cs="Arial"/>
          <w:color w:val="000000" w:themeColor="text1"/>
          <w:szCs w:val="24"/>
          <w:lang w:val="en-US"/>
        </w:rPr>
        <w:t xml:space="preserve"> Generally, intrahepatic flow resistance is controlled by sinusoidal tone with l</w:t>
      </w:r>
      <w:r w:rsidRPr="00F53356">
        <w:rPr>
          <w:rFonts w:ascii="Book Antiqua" w:hAnsi="Book Antiqua" w:cs="Arial"/>
          <w:color w:val="000000" w:themeColor="text1"/>
          <w:szCs w:val="24"/>
          <w:lang w:val="en-US"/>
        </w:rPr>
        <w:t xml:space="preserve">iver sinusoidal endothelial cells (LSECs) and hepatic stellate cells (HSCs) </w:t>
      </w:r>
      <w:r w:rsidR="001F6164" w:rsidRPr="00F53356">
        <w:rPr>
          <w:rFonts w:ascii="Book Antiqua" w:hAnsi="Book Antiqua" w:cs="Arial"/>
          <w:color w:val="000000" w:themeColor="text1"/>
          <w:szCs w:val="24"/>
          <w:lang w:val="en-US"/>
        </w:rPr>
        <w:t xml:space="preserve">being the </w:t>
      </w:r>
      <w:r w:rsidR="00E90409" w:rsidRPr="00F53356">
        <w:rPr>
          <w:rFonts w:ascii="Book Antiqua" w:hAnsi="Book Antiqua" w:cs="Arial"/>
          <w:color w:val="000000" w:themeColor="text1"/>
          <w:szCs w:val="24"/>
          <w:lang w:val="en-US"/>
        </w:rPr>
        <w:t xml:space="preserve">two </w:t>
      </w:r>
      <w:r w:rsidR="00F857ED" w:rsidRPr="00F53356">
        <w:rPr>
          <w:rFonts w:ascii="Book Antiqua" w:hAnsi="Book Antiqua" w:cs="Arial"/>
          <w:color w:val="000000" w:themeColor="text1"/>
          <w:szCs w:val="24"/>
          <w:lang w:val="en-US"/>
        </w:rPr>
        <w:t xml:space="preserve">central </w:t>
      </w:r>
      <w:r w:rsidRPr="00F53356">
        <w:rPr>
          <w:rFonts w:ascii="Book Antiqua" w:hAnsi="Book Antiqua" w:cs="Arial"/>
          <w:color w:val="000000" w:themeColor="text1"/>
          <w:szCs w:val="24"/>
          <w:lang w:val="en-US"/>
        </w:rPr>
        <w:t>cellular</w:t>
      </w:r>
      <w:r w:rsidR="0029041A" w:rsidRPr="00F53356">
        <w:rPr>
          <w:rFonts w:ascii="Book Antiqua" w:hAnsi="Book Antiqua" w:cs="Arial"/>
          <w:color w:val="000000" w:themeColor="text1"/>
          <w:szCs w:val="24"/>
          <w:lang w:val="en-US"/>
        </w:rPr>
        <w:t xml:space="preserve"> elements within the sinusoids </w:t>
      </w:r>
      <w:r w:rsidRPr="00F53356">
        <w:rPr>
          <w:rFonts w:ascii="Book Antiqua" w:hAnsi="Book Antiqua" w:cs="Arial"/>
          <w:color w:val="000000" w:themeColor="text1"/>
          <w:szCs w:val="24"/>
          <w:lang w:val="en-US"/>
        </w:rPr>
        <w:t xml:space="preserve">which are </w:t>
      </w:r>
      <w:r w:rsidR="00F857ED" w:rsidRPr="00F53356">
        <w:rPr>
          <w:rFonts w:ascii="Book Antiqua" w:hAnsi="Book Antiqua" w:cs="Arial"/>
          <w:color w:val="000000" w:themeColor="text1"/>
          <w:szCs w:val="24"/>
          <w:lang w:val="en-US"/>
        </w:rPr>
        <w:t>involved</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{"citationID":"ML02AjW5","properties":{"formattedCitation":"\\super [4]\\nosupersub{}","plainCitation":"[4]","noteIndex":0},"citationItems":[{"id":1366,"uris":["http://zotero.org/users/3642778/items/389DBMJ2"],"uri":["http://zotero.org/users/3642778/items/389DBMJ2"],"itemData":{"id":1366,"type":"article-journal","title":"Vascular pathobiology in chronic liver disease and cirrhosis - current status and future directions","container-title":"Journal of Hepatology","page":"912-924","volume":"61","issue":"4","source":"PubMed","abstract":"Chronic liver disease is associated with remarkable alterations in the intra- and extrahepatic vasculature. Because of these changes, the fields of liver vasculature and portal hypertension have recently become closely integrated within the broader vascular biology discipline. As developments in vascular biology have evolved, a deeper understanding of vascular processes has led to a better understanding of the mechanisms of the dynamic vascular changes associated with portal hypertension and chronic liver disease. In this context, hepatic vascular cells, such as sinusoidal endothelial cells and pericyte-like hepatic stellate cells, are closely associated with one another, where they have paracrine and autocrine effects on each other and themselves. These cells play important roles in the pathogenesis of liver fibrosis/cirrhosis and portal hypertension. Further, a variety of signaling pathways have recently come to light. These include growth factor pathways involving cytokines such as transforming growth factor β, platelet derived growth factor, and others as well as a variety of vasoactive peptides and other molecules. An early and consistent feature of liver injury is the development of an increase in intra-hepatic resistance; this is associated with changes in hepatic vascular cells and their signaling pathway that cause portal hypertension. A critical concept is that this process aggregates signals to the extrahepatic circulation, causing derangement in this system's cells and signaling pathways, which ultimately leads to the collateral vessel formation and arterial vasodilation in the splanchnic and systemic circulation, which by virtue of the hydraulic derivation of Ohm's law (pressure = resistance × flow), worsens portal hypertension. This review provides a detailed review of the current status and future direction of the basic biology of portal hypertension with a focus on the physiology, pathophysiology, and signaling of cells within the liver, as well as those in the mesenteric vascular circulation. Translational implications of recent research and the future directions that it points to are also highlighted.","DOI":"10.1016/j.jhep.2014.05.047","ISSN":"1600-0641","note":"PMID: 24911462\nPMCID: PMC4346093","journalAbbreviation":"J. Hepatol.","language":"eng","author":[{"family":"Iwakiri","given":"Yasuko"},{"family":"Shah","given":"Vijay"},{"family":"Rockey","given":"Don C."}],"issued":{"date-parts":[["2014",10]]}}}],"schema":"https://github.com/citation-style-language/schema/raw/master/csl-citation.json"}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[4]</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w:t>
      </w:r>
      <w:r w:rsidR="00B16C9D" w:rsidRPr="00F53356">
        <w:rPr>
          <w:rFonts w:ascii="Book Antiqua" w:hAnsi="Book Antiqua" w:cs="Arial"/>
          <w:color w:val="000000" w:themeColor="text1"/>
          <w:szCs w:val="24"/>
          <w:lang w:val="en-US"/>
        </w:rPr>
        <w:t>During cirrhosis development f</w:t>
      </w:r>
      <w:r w:rsidRPr="00F53356">
        <w:rPr>
          <w:rFonts w:ascii="Book Antiqua" w:hAnsi="Book Antiqua" w:cs="Arial"/>
          <w:color w:val="000000" w:themeColor="text1"/>
          <w:szCs w:val="24"/>
          <w:lang w:val="en-US"/>
        </w:rPr>
        <w:t xml:space="preserve">enestrations of LSECs are lost, which is associated with an abnormal deposition of a basement membrane matrix, </w:t>
      </w:r>
      <w:r w:rsidR="0029041A" w:rsidRPr="00F53356">
        <w:rPr>
          <w:rFonts w:ascii="Book Antiqua" w:hAnsi="Book Antiqua" w:cs="Arial"/>
          <w:color w:val="000000" w:themeColor="text1"/>
          <w:szCs w:val="24"/>
          <w:lang w:val="en-US"/>
        </w:rPr>
        <w:t>the so-called</w:t>
      </w:r>
      <w:r w:rsidRPr="00F53356">
        <w:rPr>
          <w:rFonts w:ascii="Book Antiqua" w:hAnsi="Book Antiqua" w:cs="Arial"/>
          <w:color w:val="000000" w:themeColor="text1"/>
          <w:szCs w:val="24"/>
          <w:lang w:val="en-US"/>
        </w:rPr>
        <w:t xml:space="preserve"> capillarization. </w:t>
      </w:r>
      <w:r w:rsidR="00B16C9D" w:rsidRPr="00F53356">
        <w:rPr>
          <w:rFonts w:ascii="Book Antiqua" w:hAnsi="Book Antiqua" w:cs="Arial"/>
          <w:color w:val="000000" w:themeColor="text1"/>
          <w:szCs w:val="24"/>
          <w:lang w:val="en-US"/>
        </w:rPr>
        <w:t>Moreover, q</w:t>
      </w:r>
      <w:r w:rsidRPr="00F53356">
        <w:rPr>
          <w:rFonts w:ascii="Book Antiqua" w:hAnsi="Book Antiqua" w:cs="Arial"/>
          <w:color w:val="000000" w:themeColor="text1"/>
          <w:szCs w:val="24"/>
          <w:lang w:val="en-US"/>
        </w:rPr>
        <w:t xml:space="preserve">uiescent HSCs are activated and transformed into myofibroblasts, which are characterized by contractile elements, production of extracellular matrix, and loss of stored vitamin A. </w:t>
      </w:r>
    </w:p>
    <w:p w:rsidR="002B0F72" w:rsidRPr="00F53356" w:rsidRDefault="002B0F72" w:rsidP="00510344">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The sinusoidal tone is regulated by the nitric oxide-cyclic guanosine</w:t>
      </w:r>
      <w:r w:rsidR="00510344">
        <w:rPr>
          <w:rFonts w:ascii="Book Antiqua" w:hAnsi="Book Antiqua" w:cs="Arial"/>
          <w:color w:val="000000" w:themeColor="text1"/>
          <w:szCs w:val="24"/>
          <w:lang w:val="en-US"/>
        </w:rPr>
        <w:t xml:space="preserve"> monophosphate (NO-cGMP) system</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{"citationID":"ly21zFvP","properties":{"formattedCitation":"\\super [5]\\nosupersub{}","plainCitation":"[5]","noteIndex":0},"citationItems":[{"id":348,"uris":["http://zotero.org/users/3642778/items/CG22PQ4M"],"uri":["http://zotero.org/users/3642778/items/CG22PQ4M"],"itemData":{"id":348,"type":"article-journal","title":"The Endothelium-Dependent Nitric Oxide-cGMP Pathway","container-title":"Advances in Pharmacology (San Diego, Calif.)","page":"1-27","volume":"77","source":"PubMed","abstract":"Nitric oxide (NO)-cyclic 3'-5' guanosine monophosphate (cGMP) signaling plays a critical role on smooth muscle tone, platelet activity, cardiac contractility, renal function and fluid balance, and cell growth. Studies of the 1990s established endothelium dysfunction as one of the major causes of cardiovascular diseases. Therapeutic strategies that benefit NO bioavailability have been applied in clinical medicine extensively. Basic and clinical studies of cGMP regulation through activation of soluble guanylyl cyclase (sGC) or inhibition of cyclic nucleotide phosphodiesterase type 5 (PDE5) have resulted in effective therapies for pulmonary hypertension, erectile dysfunction, and more recently benign prostatic hyperplasia. This section reviews (1) how endothelial dysfunction and NO deficiency lead to cardiovascular diseases, (2) how soluble cGMP regulation leads to beneficial effects on disorders of the circulation system, and (3) the epigenetic regulation of NO-sGC pathway components in the cardiovascular system. In conclusion, the discovery of the NO-cGMP pathway revolutionized the comprehension of pathophysiological mechanisms involved in cardiovascular and other diseases. However, considering the expression \"from bench to bedside\" the therapeutic alternatives targeting NO-cGMP did not immediately follow the marked biochemical and pathophysiological revolution. Some therapeutic options have been effective and released on the market for pulmonary hypertension and erectile dysfunction such as inhaled NO, PDE5 inhibitors, and recently sGC stimulators. The therapeutic armamentarium for many other disorders is expected in the near future. There are currently numerous active basic and clinical research programs in universities and industries attempting to develop novel therapies for many diseases and medical applications.","DOI":"10.1016/bs.apha.2016.05.001","ISSN":"1557-8925","note":"PMID: 27451093","journalAbbreviation":"Adv. Pharmacol.","language":"eng","author":[{"family":"Mónica","given":"F. Z."},{"family":"Bian","given":"K."},{"family":"Murad","given":"F."}],"issued":{"date-parts":[["2016"]]}}}],"schema":"https://github.com/citation-style-language/schema/raw/master/csl-citation.json"}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[5]</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NO is synthesized in LSECs by </w:t>
      </w:r>
      <w:r w:rsidR="00BD13BA" w:rsidRPr="00F53356">
        <w:rPr>
          <w:rFonts w:ascii="Book Antiqua" w:hAnsi="Book Antiqua" w:cs="Arial"/>
          <w:color w:val="000000" w:themeColor="text1"/>
          <w:szCs w:val="24"/>
          <w:lang w:val="en-US"/>
        </w:rPr>
        <w:t xml:space="preserve">endothelial </w:t>
      </w:r>
      <w:r w:rsidRPr="00F53356">
        <w:rPr>
          <w:rFonts w:ascii="Book Antiqua" w:hAnsi="Book Antiqua" w:cs="Arial"/>
          <w:color w:val="000000" w:themeColor="text1"/>
          <w:szCs w:val="24"/>
          <w:lang w:val="en-US"/>
        </w:rPr>
        <w:t>NO synthase (</w:t>
      </w:r>
      <w:r w:rsidR="00BD13BA" w:rsidRPr="00F53356">
        <w:rPr>
          <w:rFonts w:ascii="Book Antiqua" w:hAnsi="Book Antiqua" w:cs="Arial"/>
          <w:color w:val="000000" w:themeColor="text1"/>
          <w:szCs w:val="24"/>
          <w:lang w:val="en-US"/>
        </w:rPr>
        <w:t>eNOS</w:t>
      </w:r>
      <w:r w:rsidRPr="00F53356">
        <w:rPr>
          <w:rFonts w:ascii="Book Antiqua" w:hAnsi="Book Antiqua" w:cs="Arial"/>
          <w:color w:val="000000" w:themeColor="text1"/>
          <w:szCs w:val="24"/>
          <w:lang w:val="en-US"/>
        </w:rPr>
        <w:t xml:space="preserve">), diffuses to HCSs where it activates soluble guanylate cyclase which </w:t>
      </w:r>
      <w:r w:rsidR="002327A2" w:rsidRPr="00F53356">
        <w:rPr>
          <w:rFonts w:ascii="Book Antiqua" w:hAnsi="Book Antiqua" w:cs="Arial"/>
          <w:color w:val="000000" w:themeColor="text1"/>
          <w:szCs w:val="24"/>
          <w:lang w:val="en-US"/>
        </w:rPr>
        <w:t>c</w:t>
      </w:r>
      <w:r w:rsidRPr="00F53356">
        <w:rPr>
          <w:rFonts w:ascii="Book Antiqua" w:hAnsi="Book Antiqua" w:cs="Arial"/>
          <w:color w:val="000000" w:themeColor="text1"/>
          <w:szCs w:val="24"/>
          <w:lang w:val="en-US"/>
        </w:rPr>
        <w:t>atalyzes the formatio</w:t>
      </w:r>
      <w:r w:rsidR="00D42133" w:rsidRPr="00F53356">
        <w:rPr>
          <w:rFonts w:ascii="Book Antiqua" w:hAnsi="Book Antiqua" w:cs="Arial"/>
          <w:color w:val="000000" w:themeColor="text1"/>
          <w:szCs w:val="24"/>
          <w:lang w:val="en-US"/>
        </w:rPr>
        <w:t>n of cGMP. It mediates a</w:t>
      </w:r>
      <w:r w:rsidRPr="00F53356">
        <w:rPr>
          <w:rFonts w:ascii="Book Antiqua" w:hAnsi="Book Antiqua" w:cs="Arial"/>
          <w:color w:val="000000" w:themeColor="text1"/>
          <w:szCs w:val="24"/>
          <w:lang w:val="en-US"/>
        </w:rPr>
        <w:t xml:space="preserve"> signal transduction cascade leading to relaxation of HSCs. The action of cGMP is terminated by phospho</w:t>
      </w:r>
      <w:r w:rsidR="00D42133" w:rsidRPr="00F53356">
        <w:rPr>
          <w:rFonts w:ascii="Book Antiqua" w:hAnsi="Book Antiqua" w:cs="Arial"/>
          <w:color w:val="000000" w:themeColor="text1"/>
          <w:szCs w:val="24"/>
          <w:lang w:val="en-US"/>
        </w:rPr>
        <w:t xml:space="preserve">diesterase-5 </w:t>
      </w:r>
      <w:r w:rsidR="00A92548">
        <w:rPr>
          <w:rFonts w:ascii="Book Antiqua" w:hAnsi="Book Antiqua" w:cs="Arial" w:hint="eastAsia"/>
          <w:color w:val="000000" w:themeColor="text1"/>
          <w:szCs w:val="24"/>
          <w:lang w:val="en-US" w:eastAsia="zh-CN"/>
        </w:rPr>
        <w:t>(</w:t>
      </w:r>
      <w:r w:rsidR="00A92548" w:rsidRPr="00F53356">
        <w:rPr>
          <w:rFonts w:ascii="Book Antiqua" w:hAnsi="Book Antiqua" w:cs="Arial"/>
          <w:color w:val="000000" w:themeColor="text1"/>
          <w:szCs w:val="24"/>
          <w:lang w:val="en-US"/>
        </w:rPr>
        <w:t>PDE</w:t>
      </w:r>
      <w:r w:rsidR="00A92548">
        <w:rPr>
          <w:rFonts w:ascii="Book Antiqua" w:hAnsi="Book Antiqua" w:cs="Arial"/>
          <w:color w:val="000000" w:themeColor="text1"/>
          <w:szCs w:val="24"/>
          <w:lang w:val="en-US"/>
        </w:rPr>
        <w:t>-</w:t>
      </w:r>
      <w:r w:rsidR="00A92548" w:rsidRPr="00F53356">
        <w:rPr>
          <w:rFonts w:ascii="Book Antiqua" w:hAnsi="Book Antiqua" w:cs="Arial"/>
          <w:color w:val="000000" w:themeColor="text1"/>
          <w:szCs w:val="24"/>
          <w:lang w:val="en-US"/>
        </w:rPr>
        <w:t>5</w:t>
      </w:r>
      <w:r w:rsidR="00A92548">
        <w:rPr>
          <w:rFonts w:ascii="Book Antiqua" w:hAnsi="Book Antiqua" w:cs="Arial" w:hint="eastAsia"/>
          <w:color w:val="000000" w:themeColor="text1"/>
          <w:szCs w:val="24"/>
          <w:lang w:val="en-US" w:eastAsia="zh-CN"/>
        </w:rPr>
        <w:t xml:space="preserve">) </w:t>
      </w:r>
      <w:r w:rsidR="00D42133" w:rsidRPr="00F53356">
        <w:rPr>
          <w:rFonts w:ascii="Book Antiqua" w:hAnsi="Book Antiqua" w:cs="Arial"/>
          <w:color w:val="000000" w:themeColor="text1"/>
          <w:szCs w:val="24"/>
          <w:lang w:val="en-US"/>
        </w:rPr>
        <w:t>which catalyzes its</w:t>
      </w:r>
      <w:r w:rsidRPr="00F53356">
        <w:rPr>
          <w:rFonts w:ascii="Book Antiqua" w:hAnsi="Book Antiqua" w:cs="Arial"/>
          <w:color w:val="000000" w:themeColor="text1"/>
          <w:szCs w:val="24"/>
          <w:lang w:val="en-US"/>
        </w:rPr>
        <w:t xml:space="preserve"> conversion to inactive 5’-GMP.</w:t>
      </w:r>
    </w:p>
    <w:p w:rsidR="002B0F72" w:rsidRPr="00F53356" w:rsidRDefault="002B0F72" w:rsidP="00510344">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In cirrhotic liver, NO formation in liver sinusoids is reduced, which results in sinusoidal vasoconstriction and increas</w:t>
      </w:r>
      <w:r w:rsidR="00510344">
        <w:rPr>
          <w:rFonts w:ascii="Book Antiqua" w:hAnsi="Book Antiqua" w:cs="Arial"/>
          <w:color w:val="000000" w:themeColor="text1"/>
          <w:szCs w:val="24"/>
          <w:lang w:val="en-US"/>
        </w:rPr>
        <w:t>ed intrahepatic flow resistance</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{"citationID":"KDZYQaSU","properties":{"formattedCitation":"\\super [6]\\nosupersub{}","plainCitation":"[6]","noteIndex":0},"citationItems":[{"id":1583,"uris":["http://zotero.org/users/3642778/items/DIAELABX"],"uri":["http://zotero.org/users/3642778/items/DIAELABX"],"itemData":{"id":1583,"type":"article-journal","title":"Nitric oxide and portal hypertension: interface of vasoreactivity and angiogenesis","container-title":"Journal of Hepatology","page":"209-216","volume":"44","issue":"1","source":"PubMed","DOI":"10.1016/j.jhep.2005.10.004","ISSN":"0168-8278","note":"PMID: 16297493","shortTitle":"Nitric oxide and portal hypertension","journalAbbreviation":"J. Hepatol.","language":"eng","author":[{"family":"Langer","given":"Daniel A."},{"family":"Shah","given":"Vijay H."}],"issued":{"date-parts":[["2006",1]]}}}],"schema":"https://github.com/citation-style-language/schema/raw/master/csl-citation.json"}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[6]</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Activated HSCs </w:t>
      </w:r>
      <w:r w:rsidR="0073554F" w:rsidRPr="00F53356">
        <w:rPr>
          <w:rFonts w:ascii="Book Antiqua" w:hAnsi="Book Antiqua" w:cs="Arial"/>
          <w:color w:val="000000" w:themeColor="text1"/>
          <w:szCs w:val="24"/>
          <w:lang w:val="en-US"/>
        </w:rPr>
        <w:t>exhibit increased contractility</w:t>
      </w:r>
      <w:r w:rsidRPr="00F53356">
        <w:rPr>
          <w:rFonts w:ascii="Book Antiqua" w:hAnsi="Book Antiqua" w:cs="Arial"/>
          <w:color w:val="000000" w:themeColor="text1"/>
          <w:szCs w:val="24"/>
          <w:lang w:val="en-US"/>
        </w:rPr>
        <w:t xml:space="preserve"> and impaired responsiveness to the vasodilator NO, while responsiveness to the vasoconstrictor endothelin (ET-1) is increased, resulting both in increased </w:t>
      </w:r>
      <w:r w:rsidR="000E5FAF" w:rsidRPr="00F53356">
        <w:rPr>
          <w:rFonts w:ascii="Book Antiqua" w:hAnsi="Book Antiqua" w:cs="Arial"/>
          <w:color w:val="000000" w:themeColor="text1"/>
          <w:szCs w:val="24"/>
          <w:lang w:val="en-US"/>
        </w:rPr>
        <w:t>intrahep</w:t>
      </w:r>
      <w:r w:rsidR="00683E46" w:rsidRPr="00F53356">
        <w:rPr>
          <w:rFonts w:ascii="Book Antiqua" w:hAnsi="Book Antiqua" w:cs="Arial"/>
          <w:color w:val="000000" w:themeColor="text1"/>
          <w:szCs w:val="24"/>
          <w:lang w:val="en-US"/>
        </w:rPr>
        <w:t>a</w:t>
      </w:r>
      <w:r w:rsidR="000E5FAF" w:rsidRPr="00F53356">
        <w:rPr>
          <w:rFonts w:ascii="Book Antiqua" w:hAnsi="Book Antiqua" w:cs="Arial"/>
          <w:color w:val="000000" w:themeColor="text1"/>
          <w:szCs w:val="24"/>
          <w:lang w:val="en-US"/>
        </w:rPr>
        <w:t>tic flow resistance</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{"citationID":"ACIJd6vp","properties":{"formattedCitation":"\\super [7]\\nosupersub{}","plainCitation":"[7]","noteIndex":0},"citationItems":[{"id":1488,"uris":["http://zotero.org/users/3642778/items/2FL3WXK7"],"uri":["http://zotero.org/users/3642778/items/2FL3WXK7"],"itemData":{"id":1488,"type":"article-journal","title":"Hepatic blood flow regulation by stellate cells in normal and injured liver","container-title":"Seminars in Liver Disease","page":"337-349","volume":"21","issue":"3","source":"PubMed","abstract":"Hepatic stellate cells have received considerable attention as key components of the fibrogenic response to injury. Beyond this feature, they also have been implicated as regulators of sinusoidal vascular tone, and in disease states, in the pathogenesis of intrahepatic portal hypertension. The basis for this latter concept is derived from the following: (a) stellate cells are situated in a perisinusoidal orientation within the sinusoid, optimized for sinusoidal constriction; (b) a series of studies performed over the past decade have demonstrated that perisinusoidal stellate cells exhibit a remarkable capacity for cellular contraction, a characteristic that is most prominent after liver injury and stellate cell activation; and (c) in vivo microscopy studies have revealed that stellate cells can mediate sinusoidal constriction. Available evidence indicates that liver injury leads to a vascular disorder in which endothelin-1 is overproduced by stellate cells and endothelial cell-derived nitric oxide production is reduced. These abnormalities, in the context of exaggerated stellate cell contractility after liver injury, set up a paradigm in which stellate cells contribute to the increased intrahepatic resistance typical of portal hypertension. Furthermore, because stellate cell contractility and the mediators that control this function are dynamic processes, strategies that target exaggerated contractility provide an opportunity for novel therapeutics in intrahepatic portal hypertension.","DOI":"10.1055/s-2001-17551","ISSN":"0272-8087","note":"PMID: 11586464","journalAbbreviation":"Semin. Liver Dis.","language":"eng","author":[{"family":"Rockey","given":"D. C."}],"issued":{"date-parts":[["2001",8]]}}}],"schema":"https://github.com/citation-style-language/schema/raw/master/csl-citation.json"}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[7]</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In contrast, NO formation in the splanchnic system is increased which </w:t>
      </w:r>
      <w:r w:rsidR="0073554F" w:rsidRPr="00F53356">
        <w:rPr>
          <w:rFonts w:ascii="Book Antiqua" w:hAnsi="Book Antiqua" w:cs="Arial"/>
          <w:color w:val="000000" w:themeColor="text1"/>
          <w:szCs w:val="24"/>
          <w:lang w:val="en-US"/>
        </w:rPr>
        <w:t>increases</w:t>
      </w:r>
      <w:r w:rsidRPr="00F53356">
        <w:rPr>
          <w:rFonts w:ascii="Book Antiqua" w:hAnsi="Book Antiqua" w:cs="Arial"/>
          <w:color w:val="000000" w:themeColor="text1"/>
          <w:szCs w:val="24"/>
          <w:lang w:val="en-US"/>
        </w:rPr>
        <w:t xml:space="preserve"> blood flow towards the liver, a process which further aggravates the increase </w:t>
      </w:r>
      <w:r w:rsidR="00510344">
        <w:rPr>
          <w:rFonts w:ascii="Book Antiqua" w:hAnsi="Book Antiqua" w:cs="Arial"/>
          <w:color w:val="000000" w:themeColor="text1"/>
          <w:szCs w:val="24"/>
          <w:lang w:val="en-US"/>
        </w:rPr>
        <w:t>of intrahepatic flow resistance</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{"citationID":"kKuduyF1","properties":{"formattedCitation":"\\super [6,8]\\nosupersub{}","plainCitation":"[6,8]","noteIndex":0},"citationItems":[{"id":1583,"uris":["http://zotero.org/users/3642778/items/DIAELABX"],"uri":["http://zotero.org/users/3642778/items/DIAELABX"],"itemData":{"id":1583,"type":"article-journal","title":"Nitric oxide and portal hypertension: interface of vasoreactivity and angiogenesis","container-title":"Journal of Hepatology","page":"209-216","volume":"44","issue":"1","source":"PubMed","DOI":"10.1016/j.jhep.2005.10.004","ISSN":"0168-8278","note":"PMID: 16297493","shortTitle":"Nitric oxide and portal hypertension","journalAbbreviation":"J. Hepatol.","language":"eng","author":[{"family":"Langer","given":"Daniel A."},{"family":"Shah","given":"Vijay H."}],"issued":{"date-parts":[["2006",1]]}}},{"id":605,"uris":["http://zotero.org/users/3642778/items/KTF7SQN9"],"uri":["http://zotero.org/users/3642778/items/KTF7SQN9"],"itemData":{"id":605,"type":"article-journal","title":"Mechanisms of extrahepatic vasodilation in portal hypertension","container-title":"Gut","page":"1300-1314","volume":"57","issue":"9","source":"PubMed","abstract":"In liver cirrhosis, abnormal persistent extrahepatic vasodilation leads to hyperdynamic circulatory dysfunction which essentially contributes to portal hypertension. Since portal hypertension is a major factor in the development of complications in cirrhosis, the mechanisms underlying this vasodilation are of paramount interest. Extensive studies performed in cirrhotic patients and animals revealed that this vasodilation is associated on the one hand with enhanced formation of vasodilators, and on the other hand with vascular hyporesponsiveness to vasoconstrictors. The latter phenomenon has been termed \"vascular hypocontractility\". It is caused by a combination of different mechanisms and factors described in this review.","DOI":"10.1136/gut.2007.144584","ISSN":"1468-3288","note":"PMID: 18445644","journalAbbreviation":"Gut","language":"eng","author":[{"family":"Hennenberg","given":"M."},{"family":"Trebicka","given":"J."},{"family":"Sauerbruch","given":"T."},{"family":"Heller","given":"J."}],"issued":{"date-parts":[["2008",9]]}}}],"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[6,8]</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w:t>
      </w:r>
    </w:p>
    <w:p w:rsidR="002B0F72" w:rsidRPr="00F53356" w:rsidRDefault="002B0F72" w:rsidP="00510344">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The current mainstay of medical therapy of portal hypertension is non</w:t>
      </w:r>
      <w:r w:rsidR="00510344">
        <w:rPr>
          <w:rFonts w:ascii="Book Antiqua" w:hAnsi="Book Antiqua" w:cs="Arial"/>
          <w:color w:val="000000" w:themeColor="text1"/>
          <w:szCs w:val="24"/>
          <w:lang w:val="en-US"/>
        </w:rPr>
        <w:t>-selective beta-blockers (NSBB)</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{"citationID":"pcKFlWvv","properties":{"formattedCitation":"\\super [9,10]\\nosupersub{}","plainCitation":"[9,10]","noteIndex":0},"citationItems":[{"id":337,"uris":["http://zotero.org/users/3642778/items/IKRS97ZT"],"uri":["http://zotero.org/users/3642778/items/IKRS97ZT"],"itemData":{"id":337,"type":"article-journal","title":"Expanding consensus in portal hypertension: Report of the Baveno VI Consensus Workshop: Stratifying risk and individualizing care for portal hypertension","container-title":"Journal of Hepatology","page":"743-752","volume":"63","issue":"3","source":"PubMed","DOI":"10.1016/j.jhep.2015.05.022","ISSN":"1600-0641","note":"PMID: 26047908","shortTitle":"Expanding consensus in portal hypertension","journalAbbreviation":"J. Hepatol.","language":"eng","author":[{"family":"Franchis","given":"Roberto","non-dropping-particle":"de"},{"literal":"Baveno VI Faculty"}],"issued":{"date-parts":[["2015",9]]}}},{"id":568,"uris":["http://zotero.org/users/3642778/items/2SBFSHGK"],"uri":["http://zotero.org/users/3642778/items/2SBFSHGK"],"itemData":{"id":568,"type":"article-journal","title":"Management of varices and variceal hemorrhage in cirrhosis","container-title":"The New England Journal of Medicine","page":"823-832","volume":"362","issue":"9","source":"PubMed","DOI":"10.1056/NEJMra0901512","ISSN":"1533-4406","note":"PMID: 20200386","journalAbbreviation":"N. Engl. J. Med.","language":"eng","author":[{"family":"Garcia-Tsao","given":"Guadalupe"},{"family":"Bosch","given":"Jaime"}],"issued":{"date-parts":[["2010",3,4]]}}}],"schema":"https://github.com/citation-style-language/schema/raw/master/csl-citation.json"}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[9,10]</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β-1 receptor blockade reduces portal flow by decreasing cardiac output while β-2 blockade allows unopposed α-1-adrenergic activity resulting in splanchnic vasoconstriction and decreased portal inflow</w:t>
      </w:r>
      <w:r w:rsidR="00531F8A" w:rsidRPr="00F53356">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 </w:t>
      </w:r>
      <w:r w:rsidR="00531F8A" w:rsidRPr="00F53356">
        <w:rPr>
          <w:rFonts w:ascii="Book Antiqua" w:hAnsi="Book Antiqua" w:cs="Arial"/>
          <w:color w:val="000000" w:themeColor="text1"/>
          <w:szCs w:val="24"/>
          <w:lang w:val="en-US"/>
        </w:rPr>
        <w:t>However</w:t>
      </w:r>
      <w:r w:rsidRPr="00F53356">
        <w:rPr>
          <w:rFonts w:ascii="Book Antiqua" w:hAnsi="Book Antiqua" w:cs="Arial"/>
          <w:color w:val="000000" w:themeColor="text1"/>
          <w:szCs w:val="24"/>
          <w:lang w:val="en-US"/>
        </w:rPr>
        <w:t xml:space="preserve">, their </w:t>
      </w:r>
      <w:r w:rsidRPr="00F53356">
        <w:rPr>
          <w:rFonts w:ascii="Book Antiqua" w:hAnsi="Book Antiqua" w:cs="Arial"/>
          <w:color w:val="000000" w:themeColor="text1"/>
          <w:szCs w:val="24"/>
          <w:lang w:val="en-US"/>
        </w:rPr>
        <w:lastRenderedPageBreak/>
        <w:t>therapeutic efficacy is limited by frequent side effects such as circulatory dysregulation, which prevent sufficient dosing in many cases</w:t>
      </w:r>
      <w:r w:rsidR="00531F8A" w:rsidRPr="00F53356">
        <w:rPr>
          <w:rFonts w:ascii="Book Antiqua" w:hAnsi="Book Antiqua" w:cs="Arial"/>
          <w:color w:val="000000" w:themeColor="text1"/>
          <w:szCs w:val="24"/>
          <w:lang w:val="en-US"/>
        </w:rPr>
        <w:t>, particularly in decompensated cirrhosis</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{"citationID":"J1ILeXn6","properties":{"formattedCitation":"\\super [11\\uc0\\u8211{}13]\\nosupersub{}","plainCitation":"[11–13]","noteIndex":0},"citationItems":[{"id":1343,"uris":["http://zotero.org/users/3642778/items/U6YZ6L42"],"uri":["http://zotero.org/users/3642778/items/U6YZ6L42"],"itemData":{"id":1343,"type":"article-journal","title":"The changing role of beta-blocker therapy in patients with cirrhosis","container-title":"Journal of Hepatology","page":"643-653","volume":"60","issue":"3","source":"PubMed","abstract":"Cirrhosis is a leading cause of death in the United States and worldwide. Beta-blockers have been established in numerous studies as part of the cornerstone of the medical management of cirrhosis, particularly in the primary and secondary prevention of variceal hemorrhage. However, new evidence has cautioned the use of beta-blockers in patients with end-stage cirrhosis and refractory ascites. In this article, we review the beneficial effects of beta-blocker therapy, the potential harms of aggressive beta-blocker therapy, and provide suggestions regarding the appropriate use of this class of medications in patients with cirrhosis.","DOI":"10.1016/j.jhep.2013.09.016","ISSN":"1600-0641","note":"PMID: 24076364","journalAbbreviation":"J. Hepatol.","language":"eng","author":[{"family":"Ge","given":"Phillip S."},{"family":"Runyon","given":"Bruce A."}],"issued":{"date-parts":[["2014",3]]}}},{"id":593,"uris":["http://zotero.org/users/3642778/items/E7D9SNGD"],"uri":["http://zotero.org/users/3642778/items/E7D9SNGD"],"itemData":{"id":593,"type":"article-journal","title":"The window hypothesis: haemodynamic and non-haemodynamic effects of β-blockers improve survival of patients with cirrhosis during a window in the disease","container-title":"Gut","page":"967-969","volume":"61","issue":"7","source":"PubMed","DOI":"10.1136/gutjnl-2011-301348","ISSN":"1468-3288","note":"PMID: 22234982","shortTitle":"The window hypothesis","journalAbbreviation":"Gut","language":"eng","author":[{"family":"Krag","given":"Aleksander"},{"family":"Wiest","given":"Reiner"},{"family":"Albillos","given":"Agustín"},{"family":"Gluud","given":"Lise Lotte"}],"issued":{"date-parts":[["2012",7]]}}},{"id":1413,"uris":["http://zotero.org/users/3642778/items/C8HMH9H5"],"uri":["http://zotero.org/users/3642778/items/C8HMH9H5"],"itemData":{"id":1413,"type":"article-journal","title":"Nonselective β blockers increase risk for hepatorenal syndrome and death in patients with cirrhosis and spontaneous bacterial peritonitis","container-title":"Gastroenterology","page":"1680-1690.e1","volume":"146","issue":"7","source":"PubMed","abstract":"BACKGROUND &amp; AIMS: Nonselective β blockers (NSBBs) reduce portal pressure and the risk for variceal hemorrhage in patients with cirrhosis. However, development of spontaneous bacterial peritonitis (SBP) in these patients could preclude treatment with NSBBs because of their effects on the circulatory reserve. We investigated the effects of NSBBs in patients with cirrhosis and ascites with and without SBP.\nMETHODS: We performed a retrospective analysis of data from 607 consecutive patients with cirrhosis who had their first paracentesis at the Medical University of Vienna from 2006 through 2011. Cox models were calculated to investigate the effect of NSBBs on transplant-free survival time and adjusted for Child-Pugh stage and presence of varices.\nRESULTS: NSBBs increased transplant-free survival in patients without SBP (hazard ratio = 0.75; 95% confidence interval: 0.581-0.968; P = .027) and reduced days of nonelective hospitalization (19.4 days/year for patients on NSBBs vs 23.9 days/year for patients not taking NSBBs). NSBBs had only moderate effects on systemic hemodynamics at patients' first paracentesis. However, at the first diagnosis of SBP, the proportion of hemodynamically compromised patients with systolic arterial pressure &lt;100 mm Hg was higher among those who received NSBBs (38% vs 18% of those not taking NSBBs; P = .002), as was the proportion of patients with arterial pressure &lt;82 mm Hg (64% of those taking NSBBs vs 44% of those not taking NSBBs; P = .006). Among patients with SBP, NSBBs reduced transplant-free survival (hazard ratio = 1.58; 95% confidence interval: 1.098-2.274; P = .014) and increased days of nonelective hospitalization (29.6 days/person-year in patients on NSBBs vs 23.7 days/person-year in those not taking NSBBs). A higher proportion of patients on NSBBs had hepatorenal syndrome (24% vs 11% in those not taking NSBBs; P = .027) and grade C acute kidney injury (20% vs 8% for those not taking NSBBs; P = .021).\nCONCLUSIONS: Among patients with cirrhosis and SBP, NSBBs increase the proportion who are hemodynamically compromised, time of hospitalization, and risks for hepatorenal syndrome and acute kidney injury. They also reduce transplant-free survival. Patients with cirrhosis and SBP should not receive NSBBs.","DOI":"10.1053/j.gastro.2014.03.005","ISSN":"1528-0012","note":"PMID: 24631577","journalAbbreviation":"Gastroenterology","language":"eng","author":[{"family":"Mandorfer","given":"Mattias"},{"family":"Bota","given":"Simona"},{"family":"Schwabl","given":"Philipp"},{"family":"Bucsics","given":"Theresa"},{"family":"Pfisterer","given":"Nikolaus"},{"family":"Kruzik","given":"Matthias"},{"family":"Hagmann","given":"Michael"},{"family":"Blacky","given":"Alexander"},{"family":"Ferlitsch","given":"Arnulf"},{"family":"Sieghart","given":"Wolfgang"},{"family":"Trauner","given":"Michael"},{"family":"Peck-Radosavljevic","given":"Markus"},{"family":"Reiberger","given":"Thomas"}],"issued":{"date-parts":[["2014",6]]}}}],"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[11</w:t>
      </w:r>
      <w:r w:rsidR="00510344">
        <w:rPr>
          <w:rFonts w:ascii="Book Antiqua" w:hAnsi="Book Antiqua" w:cs="Arial" w:hint="eastAsia"/>
          <w:color w:val="000000" w:themeColor="text1"/>
          <w:szCs w:val="24"/>
          <w:vertAlign w:val="superscript"/>
          <w:lang w:val="en-US" w:eastAsia="zh-CN"/>
        </w:rPr>
        <w:t>-</w:t>
      </w:r>
      <w:r w:rsidR="00AD254B" w:rsidRPr="00F53356">
        <w:rPr>
          <w:rFonts w:ascii="Book Antiqua" w:hAnsi="Book Antiqua" w:cs="Arial"/>
          <w:color w:val="000000" w:themeColor="text1"/>
          <w:szCs w:val="24"/>
          <w:vertAlign w:val="superscript"/>
          <w:lang w:val="en-US"/>
        </w:rPr>
        <w:t>13]</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w:t>
      </w:r>
      <w:r w:rsidR="00531F8A" w:rsidRPr="00F53356">
        <w:rPr>
          <w:rFonts w:ascii="Book Antiqua" w:hAnsi="Book Antiqua" w:cs="Arial"/>
          <w:color w:val="000000" w:themeColor="text1"/>
          <w:szCs w:val="24"/>
          <w:lang w:val="en-US"/>
        </w:rPr>
        <w:t>Therapy</w:t>
      </w:r>
      <w:r w:rsidRPr="00F53356">
        <w:rPr>
          <w:rFonts w:ascii="Book Antiqua" w:hAnsi="Book Antiqua" w:cs="Arial"/>
          <w:color w:val="000000" w:themeColor="text1"/>
          <w:szCs w:val="24"/>
          <w:lang w:val="en-US"/>
        </w:rPr>
        <w:t xml:space="preserve"> of portal hypertension by transjugular portos</w:t>
      </w:r>
      <w:r w:rsidR="00E93AB2" w:rsidRPr="00F53356">
        <w:rPr>
          <w:rFonts w:ascii="Book Antiqua" w:hAnsi="Book Antiqua" w:cs="Arial"/>
          <w:color w:val="000000" w:themeColor="text1"/>
          <w:szCs w:val="24"/>
          <w:lang w:val="en-US"/>
        </w:rPr>
        <w:t xml:space="preserve">ystemic shunts is </w:t>
      </w:r>
      <w:r w:rsidRPr="00F53356">
        <w:rPr>
          <w:rFonts w:ascii="Book Antiqua" w:hAnsi="Book Antiqua" w:cs="Arial"/>
          <w:color w:val="000000" w:themeColor="text1"/>
          <w:szCs w:val="24"/>
          <w:lang w:val="en-US"/>
        </w:rPr>
        <w:t>effective, but may cause exacerbations of hepatic encephalopathy, at least in patients</w:t>
      </w:r>
      <w:r w:rsidR="00510344">
        <w:rPr>
          <w:rFonts w:ascii="Book Antiqua" w:hAnsi="Book Antiqua" w:cs="Arial"/>
          <w:color w:val="000000" w:themeColor="text1"/>
          <w:szCs w:val="24"/>
          <w:lang w:val="en-US"/>
        </w:rPr>
        <w:t xml:space="preserve"> with advanced cirrhosis</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{"citationID":"NbKwOWSP","properties":{"formattedCitation":"\\super [9]\\nosupersub{}","plainCitation":"[9]","noteIndex":0},"citationItems":[{"id":337,"uris":["http://zotero.org/users/3642778/items/IKRS97ZT"],"uri":["http://zotero.org/users/3642778/items/IKRS97ZT"],"itemData":{"id":337,"type":"article-journal","title":"Expanding consensus in portal hypertension: Report of the Baveno VI Consensus Workshop: Stratifying risk and individualizing care for portal hypertension","container-title":"Journal of Hepatology","page":"743-752","volume":"63","issue":"3","source":"PubMed","DOI":"10.1016/j.jhep.2015.05.022","ISSN":"1600-0641","note":"PMID: 26047908","shortTitle":"Expanding consensus in portal hypertension","journalAbbreviation":"J. Hepatol.","language":"eng","author":[{"family":"Franchis","given":"Roberto","non-dropping-particle":"de"},{"literal":"Baveno VI Faculty"}],"issued":{"date-parts":[["2015",9]]}}}],"schema":"https://github.com/citation-style-language/schema/raw/master/csl-citation.json"}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[9]</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Organic nitrates deliver NO and reduce portal pressure. However, their action is unspecific and leads to arterial hypotension. Therefore, there is a need of novel medical therapies to treat portal hypertension.</w:t>
      </w:r>
    </w:p>
    <w:p w:rsidR="002B0F72" w:rsidRPr="00F53356" w:rsidRDefault="002B0F72" w:rsidP="00510344">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Many approaches have been proposed to specifically target the reduced NO availability in diseased liver</w:t>
      </w:r>
      <w:r w:rsidR="00510344">
        <w:rPr>
          <w:rFonts w:ascii="Book Antiqua" w:hAnsi="Book Antiqua" w:cs="Arial"/>
          <w:color w:val="000000" w:themeColor="text1"/>
          <w:szCs w:val="24"/>
          <w:lang w:val="en-US"/>
        </w:rPr>
        <w:t>. Endothelial NOS gene transfer</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{"citationID":"j6qiw5E6","properties":{"formattedCitation":"\\super [14,15]\\nosupersub{}","plainCitation":"[14,15]","noteIndex":0},"citationItems":[{"id":1669,"uris":["http://zotero.org/users/3642778/items/TWKHFHAA"],"uri":["http://zotero.org/users/3642778/items/TWKHFHAA"],"itemData":{"id":1669,"type":"article-journal","title":"In vivo gene transfer of endothelial nitric oxide synthase decreases portal pressure in anaesthetised carbon tetrachloride cirrhotic rats","container-title":"Gut","page":"440-445","volume":"51","issue":"3","source":"PubMed","abstract":"BACKGROUND: Portal hypertension in cirrhosis results from enhanced intrahepatic resistance to an augmented inflow. The former is partly due to an imbalance between intrahepatic vasoconstriction and vasodilatation. Enhanced endothelin-1 and decreased activity of hepatic constitutive endothelial nitric oxide synthase (NOS 3) was reported in carbon tetrachloride (CCl(4)) cirrhotic rat liver.\nAIMS: To study whether an increase in hepatic NOS 3 could be obtained in the CCl(4) cirrhotic rat liver by in vivo cDNA transfer and to investigate a possible effect on portal pressure.\nMETHODS: Hepatic NOS 3 immunohistochemistry and western blotting were used to measure the amount of NOS 3 protein. Recombinant adenovirus, carrying cDNA encoding human NOS 3, was injected into the portal vein of CCl(4) cirrhotic rats. Cirrhotic controls received carrier buffer, naked adenovirus, or adenovirus carrying the lac Z gene.\nRESULTS: NOS 3 immunoreactivity and amount of protein (western blotting) were significantly decreased in CCl(4) cirrhotic livers. Following cDNA transfer, NOS 3 expression and the amount of protein were partially restored. Portal pressure was 11.4 (1.6) mm Hg in untreated cirrhotic (n=9) and 11.8 (0.6) in lac Z transfected (n=4) cirrhotic rats but was reduced to 7.8 (1.0) mm Hg (n=9) five days after NOS 3 cDNA transfer. No changes were observed in systemic haemodynamics, in liver tests or urinary nitrates, or in NOS 3 expression in lung or kidney, indicating a highly selective transfer.\nCONCLUSIONS: NOS 3 cDNA transfer to cirrhotic rat liver is feasible and the increase in hepatic NOS 3 leads to a marked decrease in portal hypertension without systemic effects. These data indicate a major haemodynamic role of intrahepatic NOS 3 in the pathogenesis of portal hypertension in CCl(4) cirrhosis.","ISSN":"0017-5749","note":"PMID: 12171971\nPMCID: PMC1773350","journalAbbreviation":"Gut","language":"eng","author":[{"family":"Van de Casteele","given":"M."},{"family":"Omasta","given":"A."},{"family":"Janssens","given":"S."},{"family":"Roskams","given":"T."},{"family":"Desmet","given":"V."},{"family":"Nevens","given":"F."},{"family":"Fevery","given":"J."}],"issued":{"date-parts":[["2002",9]]}}},{"id":1671,"uris":["http://zotero.org/users/3642778/items/DN76RSGD"],"uri":["http://zotero.org/users/3642778/items/DN76RSGD"],"itemData":{"id":1671,"type":"article-journal","title":"Gene transfer of recombinant endothelial nitric oxide synthase to liver in vivo and in vitro","container-title":"American Journal of Physiology. Gastrointestinal and Liver Physiology","page":"G1023-1030","volume":"279","issue":"5","source":"PubMed","abstract":"Endothelial nitric oxide synthase (eNOS)-derived nitric oxide (NO) contributes to hepatic vascular homeostasis. The aim of this study was to examine whether delivery of an adenoviral vector encoding eNOS gene to liver affects vasomotor function in vivo and the mechanism of NO production in vitro. Rats were administered adenoviruses encoding beta-galactosidase (AdCMVLacZ) or eNOS (AdCMVeNOS) via tail vein injection and studied 1 wk later. In animals transduced with AdCMVLacZ, beta-galactosidase activity was increased in the liver, most prominently in hepatocytes. In AdCMVeNOS-transduced animals, eNOS protein levels and catalytic activity were significantly increased. Overexpression of eNOS diminished baseline perfusion pressure and constriction in response to the alpha(1)-agonist methoxamine in the perfused liver. Transduction of cultured hepatocytes with AdCMVeNOS resulted in the targeting of recombinant eNOS to a perinuclear distribution and binding with the NOS-activating protein heat shock protein 90. These events were associated with increased ionomycin-stimulated NO release. In summary, this is the first study to demonstrate successful delivery of the recombinant eNOS gene to liver in vivo and in vitro with ensuing NO production.","DOI":"10.1152/ajpgi.2000.279.5.G1023","ISSN":"0193-1857","note":"PMID: 11053000","journalAbbreviation":"Am. J. Physiol. Gastrointest. Liver Physiol.","language":"eng","author":[{"family":"Shah","given":"V."},{"family":"Chen","given":"A. F."},{"family":"Cao","given":"S."},{"family":"Hendrickson","given":"H."},{"family":"Weiler","given":"D."},{"family":"Smith","given":"L."},{"family":"Yao","given":"J."},{"family":"Katusic","given":"Z. S."}],"issued":{"date-parts":[["2000",11]]}}}],"schema":"https://github.com/citation-style-language/schema/raw/master/csl-citation.json"}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rPr>
        <w:t>[14,15]</w:t>
      </w:r>
      <w:r w:rsidRPr="00F53356">
        <w:rPr>
          <w:rFonts w:ascii="Book Antiqua" w:hAnsi="Book Antiqua" w:cs="Arial"/>
          <w:color w:val="000000" w:themeColor="text1"/>
          <w:szCs w:val="24"/>
          <w:lang w:val="en-US"/>
        </w:rPr>
        <w:fldChar w:fldCharType="end"/>
      </w:r>
      <w:r w:rsidR="00510344">
        <w:rPr>
          <w:rFonts w:ascii="Book Antiqua" w:hAnsi="Book Antiqua" w:cs="Arial"/>
          <w:color w:val="000000" w:themeColor="text1"/>
          <w:szCs w:val="24"/>
          <w:lang w:val="en-US"/>
        </w:rPr>
        <w:t>, neuronal NOS gene transfer</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{"citationID":"al3h4fhail","properties":{"formattedCitation":"\\super [16]\\nosupersub{}","plainCitation":"[16]","noteIndex":0},"citationItems":[{"id":1673,"uris":["http://zotero.org/users/3642778/items/ATMPVV3D"],"uri":["http://zotero.org/users/3642778/items/ATMPVV3D"],"itemData":{"id":1673,"type":"article-journal","title":"Gene transfer of the neuronal NO synthase isoform to cirrhotic rat liver ameliorates portal hypertension","container-title":"The Journal of Clinical Investigation","page":"741-748","volume":"105","issue":"6","source":"PubMed","abstract":"Reduced production of nitric oxide (NO) in the cirrhotic liver results from a defect in hepatic endothelial cell nitric oxide synthase (ecNOS) and appears to contribute to the high intrahepatic resistance and portal hypertension typical of cirrhosis. Therefore, we postulated that targeting a heterologous NOS isoform to sinusoidal endothelial cells or other perisinusoidal cells, such as hepatic stellate cells, would counter the defect in NO production and reduce resistance to blood flow. Recombinant adenovirus (Ad) carrying the neuronal NOS gene (nNOS) targeted liver sinusoidal endothelial cells, stellate cells, and hepatocytes more efficiently than the corresponding cells in cirrhotic livers, but transduction rates were substantial even in cirrhotic animals. Expression of nNOS in each liver cell type, whether from normal or injured liver, caused increased NO production and inhibited endothelin-1-induced contractility of perisinusoidal stellate cells. Finally, in 2 different in vivo models of cirrhosis and portal hypertension, transduction of livers with recombinant Ad.nNOS significantly reduced intrahepatic resistance and portal pressure. The data highlight the feasibility of gene transfer to diseased liver and hepatic cells and demonstrate the potential of a novel therapy for portal hypertension caused by cirrhosis.","DOI":"10.1172/JCI7997","ISSN":"0021-9738","note":"PMID: 10727442\nPMCID: PMC377460","journalAbbreviation":"J. Clin. Invest.","language":"eng","author":[{"family":"Yu","given":"Q."},{"family":"Shao","given":"R."},{"family":"Qian","given":"H. S."},{"family":"George","given":"S. E."},{"family":"Rockey","given":"D. C."}],"issued":{"date-parts":[["2000",3]]}}}],"schema":"https://github.com/citation-style-language/schema/raw/master/csl-citation.json"}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rPr>
        <w:t>[16]</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Akt (a kinase involved i</w:t>
      </w:r>
      <w:r w:rsidR="00510344">
        <w:rPr>
          <w:rFonts w:ascii="Book Antiqua" w:hAnsi="Book Antiqua" w:cs="Arial"/>
          <w:color w:val="000000" w:themeColor="text1"/>
          <w:szCs w:val="24"/>
          <w:lang w:val="en-US"/>
        </w:rPr>
        <w:t>n NOS activation) gene transfer</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{"citationID":"a21rvupb8su","properties":{"formattedCitation":"\\super [17]\\nosupersub{}","plainCitation":"[17]","noteIndex":0},"citationItems":[{"id":1683,"uris":["http://zotero.org/users/3642778/items/I3ZRIM4Y"],"uri":["http://zotero.org/users/3642778/items/I3ZRIM4Y"],"itemData":{"id":1683,"type":"article-journal","title":"Transduction of the liver with activated Akt normalizes portal pressure in cirrhotic rats","container-title":"Gastroenterology","page":"522-531","volume":"125","issue":"2","source":"PubMed","abstract":"BACKGROUND &amp; AIMS: Portal hypertension in cirrhosis is secondary to an increase in hepatic resistance that occurs mainly through collagen deposition. However, recent evidence points to a major contribution by other factors, such as an intrahepatic reduction in nitric oxide production. Akt is a major activator of the endothelial nitric oxide synthase (eNOS) enzyme, but its potential role in intrahepatic resistance in cirrhosis is unknown. For this reason the aims of the present study were to determine whether there is an impaired Akt activation in cirrhotic livers and how this phenomenon relates to the decrease in NO production associated with portal hypertension.\nMETHODS: Cirrhosis was induced in rats by carbon tetrachloride inhalation. Protein abundance and phosphorylation status of Akt and eNOS were examined by Western blotting. The role of Akt in the liver of cirrhotic rats was investigated through infection with adenoviruses encoding either beta-galactosidase (beta-gal) or constitutively active Akt (myr-Akt).\nRESULTS: The liver of cirrhotic animals showed a significant reduction in Akt and eNOS phosphorylation. Adenoviral delivery of myr-Akt restored eNOS phosphorylation and increased the intrahepatic concentration of guanosine 3',5'-cyclic monophosphate. These events were associated with normalization in portal pressure and a significant increase in mean arterial pressure after 3 days of adenoviral infection. In contrast, transduction of livers with beta-gal did not produce any change in these hemodynamic parameters.\nCONCLUSIONS: myr-Akt gene therapy restored Akt activation and NO production in the cirrhotic liver, suggesting that this therapy may be useful for the treatment of portal hypertension.","ISSN":"0016-5085","note":"PMID: 12891555","journalAbbreviation":"Gastroenterology","language":"eng","author":[{"family":"Morales-Ruiz","given":"Manuel"},{"family":"Cejudo-Martín","given":"Pilar"},{"family":"Fernández-Varo","given":"Guillermo"},{"family":"Tugues","given":"Sònia"},{"family":"Ros","given":"Josefa"},{"family":"Angeli","given":"Paolo"},{"family":"Rivera","given":"Francisca"},{"family":"Arroyo","given":"Vicente"},{"family":"Rodés","given":"Juan"},{"family":"Sessa","given":"William C."},{"family":"Jiménez","given":"Wladimiro"}],"issued":{"date-parts":[["2003",8]]}}}],"schema":"https://github.com/citation-style-language/schema/raw/master/csl-citation.json"}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[17]</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and </w:t>
      </w:r>
      <w:r w:rsidR="00EB15AE" w:rsidRPr="00F53356">
        <w:rPr>
          <w:rFonts w:ascii="Book Antiqua" w:hAnsi="Book Antiqua" w:cs="Arial"/>
          <w:color w:val="000000" w:themeColor="text1"/>
          <w:szCs w:val="24"/>
          <w:lang w:val="en-US"/>
        </w:rPr>
        <w:t xml:space="preserve">administration of </w:t>
      </w:r>
      <w:r w:rsidRPr="00F53356">
        <w:rPr>
          <w:rFonts w:ascii="Book Antiqua" w:hAnsi="Book Antiqua" w:cs="Arial"/>
          <w:color w:val="000000" w:themeColor="text1"/>
          <w:szCs w:val="24"/>
          <w:lang w:val="en-US"/>
        </w:rPr>
        <w:t>tetrahydrobiopte</w:t>
      </w:r>
      <w:r w:rsidR="00510344">
        <w:rPr>
          <w:rFonts w:ascii="Book Antiqua" w:hAnsi="Book Antiqua" w:cs="Arial"/>
          <w:color w:val="000000" w:themeColor="text1"/>
          <w:szCs w:val="24"/>
          <w:lang w:val="en-US"/>
        </w:rPr>
        <w:t>rin (BH4, a cofactor of NOS)</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{"citationID":"a16iq8qhaoe","properties":{"formattedCitation":"\\super [18]\\nosupersub{}","plainCitation":"[18]","noteIndex":0},"citationItems":[{"id":1417,"uris":["http://zotero.org/users/3642778/items/GIIF6VUS"],"uri":["http://zotero.org/users/3642778/items/GIIF6VUS"],"itemData":{"id":1417,"type":"article-journal","title":"The eNOS cofactor tetrahydrobiopterin improves endothelial dysfunction in livers of rats with CCl4 cirrhosis","container-title":"Hepatology (Baltimore, Md.)","page":"44-52","volume":"44","issue":"1","source":"PubMed","abstract":"In cirrhosis, intrahepatic endothelial dysfunction is one of the mechanisms involved in the increased resistance to portal blood flow and therefore in the development of portal hypertension. Endothelial nitric oxide synthase (eNOS) uncoupling due to deficiency of tetrahydrobiopterin (BH4) results in decreased production of NO and plays a major role in endothelial dysfunction in other conditions. We examined whether eNOS uncoupling is involved in the pathogenesis of endothelial dysfunction of livers with cirrhosis. Basal levels of tetrahydrobiopterin and guanosine triphosphate (GTP)-cyclohydrolase (BH4 rate-limiting enzyme) expression and activity were determined in liver homogenates of control and rats with CCl4 cirrhosis. Thereafter, rats were treated with tetrahydrobiopterin, and eNOS activity, NO bioavailability, assessed with a functional assay, and the vasodilator response to acetylcholine (endothelial function) were evaluated. Livers with cirrhosis showed reduced BH4 levels and decreased GTP-cyclohydrolase activity and expression, which were associated with impaired vasorelaxation to acetylcholine. Tetrahydrobiopterin supplementation increased BH4 hepatic levels and eNOS activity and significantly improved the vasodilator response to acetylcholine in rats with cirrhosis. In conclusion, the impaired response to acetylcholine of livers with cirrhosis is modulated by a reduced availability of the eNOS cofactor, tetrahydrobiopterin. Tetrahydrobiopterin supplementation improved the endothelial dysfunction of cirrhotic livers.","DOI":"10.1002/hep.21228","ISSN":"0270-9139","note":"PMID: 16799985","journalAbbreviation":"Hepatology","language":"eng","author":[{"family":"Matei","given":"Vasilica"},{"family":"Rodríguez-Vilarrupla","given":"Aina"},{"family":"Deulofeu","given":"Ramon"},{"family":"Colomer","given":"Dolors"},{"family":"Fernández","given":"Mercedes"},{"family":"Bosch","given":"Jaime"},{"family":"Garcia-Pagán","given":"Juan-Carlos"}],"issued":{"date-parts":[["2006",7]]}}}],"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[18]</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have not gone beyond preclinical testing. Liver specific NO delivering drugs (</w:t>
      </w:r>
      <w:r w:rsidRPr="00510344">
        <w:rPr>
          <w:rFonts w:ascii="Book Antiqua" w:hAnsi="Book Antiqua" w:cs="Arial"/>
          <w:i/>
          <w:color w:val="000000" w:themeColor="text1"/>
          <w:szCs w:val="24"/>
          <w:lang w:val="en-US"/>
        </w:rPr>
        <w:t>e.g.</w:t>
      </w:r>
      <w:r w:rsidR="00510344">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 xml:space="preserve"> NCX</w:t>
      </w:r>
      <w:r w:rsidR="00510344">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1000</w:t>
      </w:r>
      <w:r w:rsidR="00510344">
        <w:rPr>
          <w:rFonts w:ascii="Book Antiqua" w:hAnsi="Book Antiqua" w:cs="Arial"/>
          <w:color w:val="000000" w:themeColor="text1"/>
          <w:szCs w:val="24"/>
          <w:lang w:val="en-US"/>
        </w:rPr>
        <w:t>) yielded disappointing results</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{"citationID":"a19j6ln444q","properties":{"formattedCitation":"\\super [19,20]\\nosupersub{}","plainCitation":"[19,20]","noteIndex":0},"citationItems":[{"id":581,"uris":["http://zotero.org/users/3642778/items/9KWG8TSI"],"uri":["http://zotero.org/users/3642778/items/9KWG8TSI"],"itemData":{"id":581,"type":"article-journal","title":"NCX-1000, a nitric oxide-releasing derivative of UDCA, does not decrease portal pressure in patients with cirrhosis: results of a randomized, double-blind, dose-escalating study","container-title":"The American Journal of Gastroenterology","page":"1094-1101","volume":"105","issue":"5","source":"PubMed","abstract":"OBJECTIVES: NCX-1000 (2(acetyloxy) benzoic acid-3(nitrooxymethyl)phenyl ester) is an nitric oxide (NO)-releasing derivative of ursodeoxycholic acid (UDCA), which showed selective vasodilatory effect on intrahepatic circulation in animal models of cirrhosis. This study was aimed at testing the efficacy and tolerability of this compound in patients with cirrhosis and portal hypertension.\nMETHODS: This was a single-center, phase-2a, randomized (4:1), double-blind, parallel-group, dose-escalating study. Patients received progressive oral doses of NCX-1000 or placebo up to 2 g t.i.d. or maximum tolerated doses for 16 days. Efficacy on fasting and postprandial hepatic venous pressure gradient (HVPG) at baseline and after treatment was assessed. Hepatic blood flow (HBF) and arterial blood pressure were also measured.\nRESULTS: Eleven patients (nine NCX-1000 and two placebo) were enrolled and completed the trial. After NCX-1000 treatment, HVPG did not change (16.7+/-3.8 vs. 17.1+/-3.8 mm Hg; P=0.596), and HBF decreased significantly (904+/-310 vs. 1,129+/-506 ml/min; P=0.043). The postprandial increase in portal pressure and HBF was not modified by NCX-1000. There was no significant effect on diastolic blood pressure, but systolic blood pressure was reduced by the treatment in a dose-dependent manner (121+/-11 mm Hg after NCX-1000 vs. 136+/-7 mm Hg at baseline; P=0.003). Seven non-serious adverse events were experienced by four patients (one on placebo).\nCONCLUSIONS: In patients with cirrhosis and portal hypertension, NCX-1000 administration was safe, but it was not able to reduce portal pressure. A significant reduction of systolic blood pressure and HBF was observed in the treatment arm, suggesting that the drug had systemic effects and lacked selective release of NO at the intrahepatic circulation.","DOI":"10.1038/ajg.2009.661","ISSN":"1572-0241","note":"PMID: 19920806","shortTitle":"NCX-1000, a nitric oxide-releasing derivative of UDCA, does not decrease portal pressure in patients with cirrhosis","journalAbbreviation":"Am. J. Gastroenterol.","language":"eng","author":[{"family":"Berzigotti","given":"Annalisa"},{"family":"Bellot","given":"Pau"},{"family":"De Gottardi","given":"Andrea"},{"family":"Garcia-Pagan","given":"Juan Carlos"},{"family":"Gagnon","given":"Caroline"},{"family":"Spénard","given":"Jean"},{"family":"Bosch","given":"Jaime"}],"issued":{"date-parts":[["2010",5]]}}},{"id":956,"uris":["http://zotero.org/users/3642778/items/E2MABQVT"],"uri":["http://zotero.org/users/3642778/items/E2MABQVT"],"itemData":{"id":956,"type":"article-journal","title":"Treatment of portal hypertension with NCX-1000, a liver-specific NO donor. A review of its current status","container-title":"Cardiovascular Drug Reviews","page":"135-146","volume":"22","issue":"2","source":"PubMed","abstract":"Portal hypertension, a life threatening complication of liver cirrhosis, results from increased intrahepatic resistance and increased portal blood inflow through a hyperdynamic splanchnic system. The increased intrahepatic vascular tone is the result of an enhanced activity of endogenous vasoconstrictors and a deficiency of nitric oxide (NO) release by sinusoidal endothelial cells. These pathophysiological events provide the rational basis for using NO-based therapies for the treatment of portal hypertension. Clinical studies have demonstrated that nitrate therapy results in a significant reduction of portal pressure as assessed by hepatic venous portal gradient but causes vasodilation in both systemic arterial and venous vascular beds, aggravating the progression of the vasodilatory syndrome of cirrhotic patients. For this reason, the ideal drug for the treatment of portal hypertension should act by decreasing intrahepatic vascular resistance, without worsening the splanchnic/systemic vasodilatation. NCX-1000 is the prototype of a family of NO-releasing derivatives of ursodeoxycholic acid (UDCA). These compounds are releasing selectively, from parenchymal and non-parenchymal hepatic cells, biologically active NO into the liver microcirculation with no detectable effect on systemic circulation. Preclinical studies have shown that long- and short-term administration of NCX-1000 to rodents with chronic liver injury protects against the development of portal hypertension and reduces the intrahepatic hyperreactivity to alpha1-adrenoceptor agonists. The finding of increased liver nitrite/nitrate content in NCX-1000-treated animals together with an increase in cGMP levels in their liver homogenates suggests that this nitro-compound behaves as a liver-selective NO donor. In contrast to conventional NO-donors such as isosorbide mono- and di-nitrate, which are also used for primary and secondary prevention of gastrointestinal bleeding, NCX-1000 has no effect on mean arterial pressure in either normal or cirrhotic animals indicating the absence of adverse systemic effect. In summary, these data suggest that NCX-1000 may provide a novel therapy for the treatment of patients with portal hypertension.","ISSN":"0897-5957","note":"PMID: 15179450","journalAbbreviation":"Cardiovasc Drug Rev","language":"eng","author":[{"family":"Fiorucci","given":"Stefano"},{"family":"Antonelli","given":"Elisabetta"},{"family":"Tocchetti","given":"Paola"},{"family":"Morelli","given":"Antonio"}],"issued":{"date-parts":[["2004"]]}}}],"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[19,20]</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w:t>
      </w:r>
      <w:r w:rsidR="00531F8A" w:rsidRPr="00F53356">
        <w:rPr>
          <w:rFonts w:ascii="Book Antiqua" w:hAnsi="Book Antiqua" w:cs="Arial"/>
          <w:color w:val="000000" w:themeColor="text1"/>
          <w:szCs w:val="24"/>
          <w:lang w:val="en-US"/>
        </w:rPr>
        <w:t>Statins</w:t>
      </w:r>
      <w:r w:rsidR="0073554F"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 xml:space="preserve">lead to enhanced activity of endothelial NO synthase, mediated by an effect on the Rho/Rho-kinase-/Akt </w:t>
      </w:r>
      <w:r w:rsidR="00510344">
        <w:rPr>
          <w:rFonts w:ascii="Book Antiqua" w:hAnsi="Book Antiqua" w:cs="Arial"/>
          <w:color w:val="000000" w:themeColor="text1"/>
          <w:szCs w:val="24"/>
          <w:lang w:val="en-US"/>
        </w:rPr>
        <w:t>protein phosphorylation pathway</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{"citationID":"a2c17t5d4sv","properties":{"formattedCitation":"\\super [21]\\nosupersub{}","plainCitation":"[21]","noteIndex":0},"citationItems":[{"id":608,"uris":["http://zotero.org/users/3642778/items/MUIQKVZ7"],"uri":["http://zotero.org/users/3642778/items/MUIQKVZ7"],"itemData":{"id":608,"type":"article-journal","title":"Atorvastatin lowers portal pressure in cirrhotic rats by inhibition of RhoA/Rho-kinase and activation of endothelial nitric oxide synthase","container-title":"Hepatology (Baltimore, Md.)","page":"242-253","volume":"46","issue":"1","source":"PubMed","abstract":"In cirrhosis, increased RhoA/Rho-kinase signaling and decreased nitric oxide (NO) availability contribute to increased intrahepatic resistance and portal hypertension. Hepatic stellate cells (HSCs) regulate intrahepatic resistance. 3-Hydroxy-3-methylglutaryl coenzyme A reductase inhibitors (statins) inhibit synthesis of isoprenoids, which are necessary for membrane translocation and activation of small GTPases like RhoA and Ras. Activated RhoA leads to Rho-kinase activation and NO synthase inhibition. We therefore investigated the effects of atorvastatin in cirrhotic rats and isolated HSCs. Rats with secondary biliary cirrhosis (bile duct ligation, BDL) were treated with atorvastatin (15 mg/kg per day for 7 days) or remained untreated. Hemodynamic parameters were determined in vivo (colored microspheres). Intrahepatic resistance was investigated in in situ perfused livers. Expression and phosphorylation of proteins were analyzed by RT-PCR and immunoblots. Three-dimensional stress-relaxed collagen lattice contractions of HSCs were performed after incubation with atorvastatin. Atorvastatin reduced portal pressure without affecting mean arterial pressure in vivo. This was associated with a reduction in intrahepatic resistance and reduced responsiveness of in situ-perfused cirrhotic livers to methoxamine. Furthermore, atorvastatin reduced the contraction of activated HSCs in a 3-dimensional stress-relaxed collagen lattice. In cirrhotic livers, atorvastatin significantly decreased Rho-kinase activity (moesin phosphorylation) without affecting expression of RhoA, Rho-kinase and Ras. In activated HSCs, atorvastatin inhibited the membrane association of RhoA and Ras. Furthermore, in BDL rats, atorvastatin significantly increased hepatic endothelial nitric oxide synthase (eNOS) mRNA and protein levels, phospho-eNOS, nitrite/nitrate, and the activity of the NO effector protein kinase G (PKG).\nCONCLUSION: In cirrhotic rats, atorvastatin inhibits hepatic RhoA/Rho-kinase signaling and activates the NO/PKG-pathway. This lowers intrahepatic resistance, resulting in decreased portal pressure. Statins might represent a therapeutic option for portal hypertension in cirrhosis.","DOI":"10.1002/hep.21673","ISSN":"0270-9139","note":"PMID: 17596891","journalAbbreviation":"Hepatology","language":"eng","author":[{"family":"Trebicka","given":"Jonel"},{"family":"Hennenberg","given":"Martin"},{"family":"Laleman","given":"Wim"},{"family":"Shelest","given":"Nataliya"},{"family":"Biecker","given":"Erwin"},{"family":"Schepke","given":"Michael"},{"family":"Nevens","given":"Frederik"},{"family":"Sauerbruch","given":"Tilman"},{"family":"Heller","given":"Jörg"}],"issued":{"date-parts":[["2007",7]]}}}],"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[21]</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Although statins reduced portal hyp</w:t>
      </w:r>
      <w:r w:rsidR="00510344">
        <w:rPr>
          <w:rFonts w:ascii="Book Antiqua" w:hAnsi="Book Antiqua" w:cs="Arial"/>
          <w:color w:val="000000" w:themeColor="text1"/>
          <w:szCs w:val="24"/>
          <w:lang w:val="en-US"/>
        </w:rPr>
        <w:t>ertension in a clinical setting</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{"citationID":"LBOzuNmC","properties":{"formattedCitation":"\\super [22]\\nosupersub{}","plainCitation":"[22]","noteIndex":0},"citationItems":[{"id":1009,"uris":["http://zotero.org/users/3642778/items/LS5FHSPQ"],"uri":["http://zotero.org/users/3642778/items/LS5FHSPQ"],"itemData":{"id":1009,"type":"article-journal","title":"Three months of simvastatin therapy vs. placebo for severe portal hypertension in cirrhosis: A randomized controlled trial","container-title":"Digestive and Liver Disease: Official Journal of the Italian Society of Gastroenterology and the Italian Association for the Study of the Liver","page":"957-963","volume":"47","issue":"11","source":"PubMed","abstract":"BACKGROUND: Pleiotropic effects of statins decrease intrahepatic resistance and portal hypertension.\nAIM: We evaluated the effects of simvastatin on hepatic venous pressure gradient (HVPG) and azygos vein blood flow in cirrhotic patients.\nMETHODS: A 3-month prospective, randomized, triple-blind trial with simvastatin (40 mg/day) vs. placebo was conducted in patients with cirrhotic portal hypertension. HVPG and azygos blood flow, measured by colour Doppler endoscopic ultrasound, were assessed before and after treatment. The primary endpoint was a decrease in the HVPG of at least 20% from baseline or to ≤12 mmHg after the treatment.\nRESULTS: 34 patients were prospectively enrolled, and 24 completed the protocol. In the simvastatin group 6/11 patients (55%) presented a clinically relevant decrease in the HVPG; no decrease was observed in the placebo group (p=0.036). Patients with medium/large oesophageal varices and previous variceal bleeding had a higher response rate to simvastatin. HVPG and azygos blood flow values were not correlated. No significant adverse events occurred.\nCONCLUSION: Simvastatin lowers portal pressure and may even improve liver function. The haemodynamic effect appears to be more evident in patients with severe portal hypertension.","DOI":"10.1016/j.dld.2015.07.156","ISSN":"1878-3562","note":"PMID: 26321186","shortTitle":"Three months of simvastatin therapy vs. placebo for severe portal hypertension in cirrhosis","journalAbbreviation":"Dig Liver Dis","language":"eng","author":[{"family":"Pollo-Flores","given":"Priscila"},{"family":"Soldan","given":"Mônica"},{"family":"Santos","given":"Ubiratan Cassano"},{"family":"Kunz","given":"Danielle Gobbi"},{"family":"Mattos","given":"Denise Espindola"},{"family":"Silva","given":"Alexandre Cerqueira","non-dropping-particle":"da"},{"family":"Marchiori","given":"Roberta Cabral"},{"family":"Rezende","given":"Guilherme Ferreira da Motta"}],"issued":{"date-parts":[["2015",11]]}}}],"schema":"https://github.com/citation-style-language/schema/raw/master/csl-citation.json"}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[22]</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the effects on cl</w:t>
      </w:r>
      <w:r w:rsidR="004928C1" w:rsidRPr="00F53356">
        <w:rPr>
          <w:rFonts w:ascii="Book Antiqua" w:hAnsi="Book Antiqua" w:cs="Arial"/>
          <w:color w:val="000000" w:themeColor="text1"/>
          <w:szCs w:val="24"/>
          <w:lang w:val="en-US"/>
        </w:rPr>
        <w:t>inical o</w:t>
      </w:r>
      <w:r w:rsidR="0073554F" w:rsidRPr="00F53356">
        <w:rPr>
          <w:rFonts w:ascii="Book Antiqua" w:hAnsi="Book Antiqua" w:cs="Arial"/>
          <w:color w:val="000000" w:themeColor="text1"/>
          <w:szCs w:val="24"/>
          <w:lang w:val="en-US"/>
        </w:rPr>
        <w:t>u</w:t>
      </w:r>
      <w:r w:rsidR="00510344">
        <w:rPr>
          <w:rFonts w:ascii="Book Antiqua" w:hAnsi="Book Antiqua" w:cs="Arial"/>
          <w:color w:val="000000" w:themeColor="text1"/>
          <w:szCs w:val="24"/>
          <w:lang w:val="en-US"/>
        </w:rPr>
        <w:t>tcome were modest</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{"citationID":"aq2vu38or","properties":{"formattedCitation":"\\super [23]\\nosupersub{}","plainCitation":"[23]","noteIndex":0},"citationItems":[{"id":1003,"uris":["http://zotero.org/users/3642778/items/HGJ6JRD8"],"uri":["http://zotero.org/users/3642778/items/HGJ6JRD8"],"itemData":{"id":1003,"type":"article-journal","title":"Addition of Simvastatin to Standard Therapy for the Prevention of Variceal Rebleeding Does Not Reduce Rebleeding but Increases Survival in Patients With Cirrhosis","container-title":"Gastroenterology","page":"1160-1170.e3","volume":"150","issue":"5","source":"PubMed","abstract":"BACKGROUND &amp; AIMS: The combination of β-blockers and band ligation is the standard approach to prevent variceal rebleeding, but bleeding recurs and mortality is high. The lipid-lowering drug simvastatin decreases portal pressure, improves hepatocellular function, and might reduce liver fibrosis. We assessed whether adding simvastatin to standard therapy could reduce rebleeding and death after variceal bleeding in patients with cirrhosis.\nMETHODS: We performed a multicenter, double-blind, parallel trial of 158 patients with cirrhosis receiving standard prophylaxis to prevent rebleeding (a β-blocker and band ligation) in Spain from October 2010 through October 2013. Within 10 days of bleeding, subjects were randomly assigned, but stratified by Child-Pugh class of A or B vs C, to groups given simvastatin (20 mg/d the first 15 days, 40 mg/d thereafter; n = 69) or placebo (n = 78). Patients were followed for as long as 24 months. The primary end point was a composite of rebleeding and death, and main secondary end points were the individual components of the composite (death and rebleeding).\nRESULTS: The primary end point was met by 30 of 78 patients in the placebo group and 22 of 69 in the simvastatin group (P = .423). Seventeen patients in the placebo group died (22%) vs 6 patients in the simvastatin group (9%) (hazard ratio for adding simvastatin to therapy = 0.39; 95% confidence interval: 0.15-0.99; P = .030). Simvastatin did not increase survival of patients with Child-Pugh class C cirrhosis. Rebleeding occurred in 28% of patients in the placebo group and 25% in the simvastatin group (P = .583). Serious adverse events occurred in 53% of patients in the placebo group and 49% in the simvastatin group (P = .752); the percentages of serious adverse events related to therapy were 11% in the placebo group vs 8% in the in the simvastatin group (P = .599). Two patients in the simvastatin group, each with advanced liver disease, developed rhabdomyolysis.\nCONCLUSIONS: In a randomized controlled trial, addition of simvastatin to standard therapy did not reduce rebleeding, but was associated with a survival benefit for patients with Child-Pugh class A or B cirrhosis. Survival was not the primary end point of the study, so these results require validation. The incidence of rhabdomyolysis in patients receiving 40 mg/d simvastatin was higher than expected. European Clinical Trial Database ID: EUDRACT 2009-016500-24; ClinicalTrials.gov ID: NCT01095185.","DOI":"10.1053/j.gastro.2016.01.004","ISSN":"1528-0012","note":"PMID: 26774179","journalAbbreviation":"Gastroenterology","language":"eng","author":[{"family":"Abraldes","given":"Juan G."},{"family":"Villanueva","given":"Candid"},{"family":"Aracil","given":"Carles"},{"family":"Turnes","given":"Juan"},{"family":"Hernandez-Guerra","given":"Manuel"},{"family":"Genesca","given":"Joan"},{"family":"Rodriguez","given":"Manuel"},{"family":"Castellote","given":"Jose"},{"family":"García-Pagán","given":"Juan Carlos"},{"family":"Torres","given":"Ferran"},{"family":"Calleja","given":"Jose Luis"},{"family":"Albillos","given":"Agustin"},{"family":"Bosch","given":"Jaime"},{"literal":"BLEPS Study Group"}],"issued":{"date-parts":[["2016"]]}}}],"schema":"https://github.com/citation-style-language/schema/raw/master/csl-citation.json"}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[23]</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w:t>
      </w:r>
      <w:r w:rsidR="004928C1" w:rsidRPr="00F53356">
        <w:rPr>
          <w:rFonts w:ascii="Book Antiqua" w:hAnsi="Book Antiqua" w:cs="Arial"/>
          <w:color w:val="000000" w:themeColor="text1"/>
          <w:szCs w:val="24"/>
          <w:lang w:val="en-US"/>
        </w:rPr>
        <w:t>Preclinical and clinical</w:t>
      </w:r>
      <w:r w:rsidRPr="00F53356">
        <w:rPr>
          <w:rFonts w:ascii="Book Antiqua" w:hAnsi="Book Antiqua" w:cs="Arial"/>
          <w:color w:val="000000" w:themeColor="text1"/>
          <w:szCs w:val="24"/>
          <w:lang w:val="en-US"/>
        </w:rPr>
        <w:t xml:space="preserve"> studies on inhibitors of </w:t>
      </w:r>
      <w:r w:rsidR="00D177A6" w:rsidRPr="00F53356">
        <w:rPr>
          <w:rFonts w:ascii="Book Antiqua" w:hAnsi="Book Antiqua" w:cs="Arial"/>
          <w:color w:val="000000" w:themeColor="text1"/>
          <w:szCs w:val="24"/>
          <w:lang w:val="en-US"/>
        </w:rPr>
        <w:t>PDE</w:t>
      </w:r>
      <w:r w:rsidR="00D177A6">
        <w:rPr>
          <w:rFonts w:ascii="Book Antiqua" w:hAnsi="Book Antiqua" w:cs="Arial"/>
          <w:color w:val="000000" w:themeColor="text1"/>
          <w:szCs w:val="24"/>
          <w:lang w:val="en-US"/>
        </w:rPr>
        <w:t>-</w:t>
      </w:r>
      <w:r w:rsidR="00D177A6" w:rsidRPr="00F53356">
        <w:rPr>
          <w:rFonts w:ascii="Book Antiqua" w:hAnsi="Book Antiqua" w:cs="Arial"/>
          <w:color w:val="000000" w:themeColor="text1"/>
          <w:szCs w:val="24"/>
          <w:lang w:val="en-US"/>
        </w:rPr>
        <w:t>5</w:t>
      </w:r>
      <w:r w:rsidRPr="00F53356">
        <w:rPr>
          <w:rFonts w:ascii="Book Antiqua" w:hAnsi="Book Antiqua" w:cs="Arial"/>
          <w:color w:val="000000" w:themeColor="text1"/>
          <w:szCs w:val="24"/>
          <w:lang w:val="en-US"/>
        </w:rPr>
        <w:t>, inhibiting the inactivation of cGMP, yielded</w:t>
      </w:r>
      <w:r w:rsidR="00510344">
        <w:rPr>
          <w:rFonts w:ascii="Book Antiqua" w:hAnsi="Book Antiqua" w:cs="Arial"/>
          <w:color w:val="000000" w:themeColor="text1"/>
          <w:szCs w:val="24"/>
          <w:lang w:val="en-US"/>
        </w:rPr>
        <w:t xml:space="preserve"> promising but variable results</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{"citationID":"JXSsKFcP","properties":{"formattedCitation":"\\super [24\\uc0\\u8211{}30]\\nosupersub{}","plainCitation":"[24–30]","noteIndex":0},"citationItems":[{"id":597,"uris":["http://zotero.org/users/3642778/items/GBD3BG8I"],"uri":["http://zotero.org/users/3642778/items/GBD3BG8I"],"itemData":{"id":597,"type":"article-journal","title":"Sildenafil does not influence hepatic venous pressure gradient in patients with cirrhosis","container-title":"World Journal of Gastroenterology","page":"6208-6212","volume":"14","issue":"40","source":"PubMed","abstract":"AIM: To investigate if sildenafil increases splanchnic blood flow and changes the hepatic venous pressure gradient (HVPG) in patients with cirrhosis. Phosphodiesterase type-5 inhibitors are valuable in the treatment of erectile dysfunction and pulmonary hypertension in patients with end-stage liver disease. However, the effect of phosphodiesterase type-5 inhibitors on splanchnic blood flow and portal hypertension remains essentially unknown.\nMETHODS: Ten patients with biopsy proven cirrhosis (five females/five males, mean age 54 +/- 8 years) and an HVPG above 12 mmHg were studied after informed consent. Measurement of splanchnic blood flow and the HVPG during liver vein catheterization were done before and 80 min after oral administration of 50 mg sildenafil. Blood flow was estimated by use of indocyanine green clearance technique and Fick's principle, with correction for non-steady state.\nRESULTS: The plasma concentration of sildenafil was 222 +/- 136 ng/mL 80 min after administration. Mean arterial blood pressure decreased from 77 +/- 7 mmHg to 66 +/- 12 mmHg, P = 0.003, while the splanchnic blood flow and oxygen consumption remained unchanged at 1.14 +/- 0.71 L/min and 2.3 +/- 0.6 mmol/min, respectively. Also the HVPG remained unchanged (18 +/- 2 mmHg vs 16 +/- 2 mmHg) with individual changes ranging from -8 mmHg to +2 mmHg. In seven patients, HVPG decreased and in three it increased.\nCONCLUSION: In spite of arterial blood pressure decreases 80 min after administration of the phosphodiesterase type-5 inhibitor sildenafil, the present study could not demonstrate any clinical relevant influence on splanichnic blood flow, oxygen consumption or the HVPG.","ISSN":"1007-9327","note":"PMID: 18985812\nPMCID: PMC2761583","journalAbbreviation":"World J. Gastroenterol.","language":"eng","author":[{"family":"Clemmesen","given":"Jens-Otto"},{"family":"Giraldi","given":"Annamaria"},{"family":"Ott","given":"Peter"},{"family":"Dalhoff","given":"Kim"},{"family":"Hansen","given":"Bent-Adel"},{"family":"Larsen","given":"Fin-Stolze"}],"issued":{"date-parts":[["2008",10,28]]}}},{"id":1396,"uris":["http://zotero.org/users/3642778/items/5MN8BAM8"],"uri":["http://zotero.org/users/3642778/items/5MN8BAM8"],"itemData":{"id":1396,"type":"article-journal","title":"Administration of a low dose of sildenafil for 1 week decreases intrahepatic resistance in rats with biliary cirrhosis: the role of NO bioavailability","container-title":"Clinical Science (London, England: 1979)","page":"45-55","volume":"119","issue":"1","source":"PubMed","abstract":"Increasing NO bioavailability improves hepatic endothelial dysfunction, which ameliorates intrahepatic resistance and portal hypertension. Acute administration of sildenafil increases hepatic production of NO with a reduction in hepatic sinusoid resistance in cirrhotic patients and enhances the vasorelaxation response to NO in cirrhotic rat livers. However, the mechanisms were still unclear. Therefore, our present study aims to evaluate the effects and mechanisms of administration of sildenafil for 1 week on the hepatic microcirculation of cirrhotic rats. Cirrhosis was induced by bile duct ligation with sham-operated rats serving as normal controls. Intrahepatic resistance was evaluated by in situ liver perfusion. Expression of phospho-eNOS (endothelial NO synthase), iNOS (inducible NO synthase), phospho-Akt, PDE-5 (phosphodiesterase-5) and sGC (soluble guanylate cyclase) were determined by Western blot analysis. Biosynthesis of BH4 (tetrahydrobiopterin) and GTPCH-I (GTP cyclohydrolase I) activity were examined by HPLC. Intravital microscopy was used to observe the direct change in hepatic microcirculation. In cirrhotic rat livers, sildenafil treatment increased hepatic sinusoid volumetric flow, NO bioavailability, BH4, GTPCH-I activity, and the protein expression of phospho-Akt, phospho-eNOS and sGC. These events were associated with reduced protein expression of PDE-5, portal perfusion pressure and portal vein pressure. In contrast, sham rats did not produce any significant change in these measurements. In conclusion, sildenafil treatment improves endothelial dysfunction by augmenting NO bioavailability in the hepatic microcirculation.","DOI":"10.1042/CS20090601","ISSN":"1470-8736","note":"PMID: 20132096","shortTitle":"Administration of a low dose of sildenafil for 1 week decreases intrahepatic resistance in rats with biliary cirrhosis","journalAbbreviation":"Clin. Sci.","language":"eng","author":[{"family":"Lee","given":"Kuei-Chuan"},{"family":"Yang","given":"Ying-Ying"},{"family":"Huang","given":"Yi-Tsau"},{"family":"Lee","given":"Fa-Yauh"},{"family":"Hou","given":"Ming-Chih"},{"family":"Lin","given":"Han-Chieh"},{"family":"Lee","given":"Shou-Dong"}],"issued":{"date-parts":[["2010",4,7]]}}},{"id":618,"uris":["http://zotero.org/users/3642778/items/TPS94QPI"],"uri":["http://zotero.org/users/3642778/items/TPS94QPI"],"itemData":{"id":618,"type":"article-journal","title":"Acute administration of sildenafil enhances hepatic cyclic guanosine monophosphate production and reduces hepatic sinusoid resistance in cirrhotic patients","container-title":"Hepatology Research: The Official Journal of the Japan Society of Hepatology","page":"1186-1193","volume":"38","issue":"12","source":"PubMed","abstract":"AIM: In liver cirrhosis, the increased production of nitric oxide (NO) contributes to increased systemic and splanchnic vasodilatation. The inhibition of phosphodiesterase-5 (PDE-5), an enzyme responsible for the degradation of cyclic guanosine monophosphate (cGMP), is widely used in the treatment of erectile dysfunction. The aim of our study is to evaluate the overall effects of PDE-5 inhibitor administration on splanchnic, pulmonary and systemic hemodynamics in cirrhotic patients.\nMETHODS: Sildenafil, a specific PDE-5 inhibitor, was administrated orally to cirrhotic patients (n = 7) to see the hemodynamic changes. A control group receiving a placebo was used as a point of comparison (n = 6).\nRESULTS: Compared to the control group, the hepatic vein NO and cGMP levels were significantly increased after sildenafil administration in the sildenafil group (NO from 112.3 +/- 43.5 to 325.3 +/- 117.5 nM, P = 0.018; cGMP from 7.3 +/- 0.4 to 19.2 +/- 4.2 pmol, P = 0.018). The hepatic venous pressure gradient in the sildenafil group did not differ from that of the control group. However, a significantly decreased hepatic sinusoidal resistance in the sildenafil group (1999 +/- 1243 vs. 1563 +/- 1014 dyne/s/cm(-5), P &lt; 0.05) was noted. The study also found that the right arterial pressure, mean pulmonary arterial pressure and pulmonary capillary wedge pressure were reduced at 60 min after administration, compared with the basal parameters in cirrhotic patients receiving sildenafil (RAP1.3 +/- 2.0 vs -0.6 +/- 1.3 mmHg, MPAP 14.1 +/- 11.3 vs 11.7 +/- 9.5 mmHg, PCWP 4.6 +/- 1.7 vs 2.9 +/- 1.6 mmHg, P &lt; 0.05 respectively).\nCONCLUSIONS: An oral administration of 50 mg of sildenafil significantly decreased the mean pulmonary arterial pressure and hepatic sinusoid resistance with a significant increase in hepatic NO and cGMP production, and did not worsen portal hypertension in cirrhotic patients.","DOI":"10.1111/j.1872-034X.2008.00388.x","ISSN":"1386-6346","note":"PMID: 18631254","journalAbbreviation":"Hepatol. Res.","language":"eng","author":[{"family":"Lee","given":"Kuei-Chuan"},{"family":"Yang","given":"Ying-Ying"},{"family":"Wang","given":"Ying-Wen"},{"family":"Hou","given":"Ming-Chih"},{"family":"Lee","given":"Fa-Yauh"},{"family":"Lin","given":"Han-Chieh"},{"family":"Lee","given":"Shou-Dong"}],"issued":{"date-parts":[["2008",12]]}}},{"id":575,"uris":["http://zotero.org/users/3642778/items/4Z5BJET5"],"uri":["http://zotero.org/users/3642778/items/4Z5BJET5"],"itemData":{"id":575,"type":"article-journal","title":"Effect of vardenafil, an inhibitor of phosphodiesterase-5, on portal haemodynamics in normal and cirrhotic liver -- results of a pilot study","container-title":"Alimentary Pharmacology &amp; Therapeutics","page":"121-128","volume":"23","issue":"1","source":"PubMed","abstract":"BACKGROUND: Dysregulation of the cyclic guanosine 3',5' monophosphate-nitric oxide system is in part responsible for portal hypertension in cirrhosis.\nAIM: To test the effects of inhibitors of phosphodiesterase-5 on portal haemodynamics.\nMETHODS: To 18 healthy subjects and 18 patients with Child A liver cirrhosis, 10 mg of vardenafil, an inhibitor of phosphodiesterase-5, were administered orally. Doppler sonographic measurements of hepatic and splanchnic blood flow, systemic blood pressure and heart rate were recorded before, 1 h after, and 48 h after the application. Vardenafil plasma levels were determined after 1 h. In five patients, invasive registration of free and wedged hepatic vein pressure was performed.\nRESULTS: Portal venous flow increased in patients from 0.82 +/- 0.30 L/min (mean +/- s.d.) by 26% (CI: 16-37%, P = 0.0004) and in healthy subjects from 0.75 +/- 0.20 L/min (mean +/- s.d.) by 19% (CI: 9-28%; P = 0.0010). Celiac and hepatic artery resistivity indices rose significantly. Systemic blood pressure decreased slightly in patients. The wedged hepatic venous pressure gradient decreased in four of five patients with liver cirrhosis. Vardenafil plasma levels were higher in patients (14 +/- 10 microg/L) than in healthy subjects (9 +/- 6 microg/L; n.s.).\nCONCLUSIONS: Inhibition of phosphodiesterase-5 increases portal flow and lowers portal pressure by a decrease in sinusoidal resistance and may be a novel therapeutic strategy for portal hypertension.","DOI":"10.1111/j.1365-2036.2006.02735.x","ISSN":"0269-2813","note":"PMID: 16393289","journalAbbreviation":"Aliment. Pharmacol. Ther.","language":"eng","author":[{"family":"Deibert","given":"P."},{"family":"Schumacher","given":"Y.-O."},{"family":"Ruecker","given":"G."},{"family":"Opitz","given":"O. G."},{"family":"Blum","given":"H. E."},{"family":"Rössle","given":"M."},{"family":"Kreisel","given":"W."}],"issued":{"date-parts":[["2006",1,1]]}}},{"id":607,"uris":["http://zotero.org/users/3642778/items/MHF8EVTA"],"uri":["http://zotero.org/users/3642778/items/MHF8EVTA"],"itemData":{"id":607,"type":"article-journal","title":"Phosphodiesterase-5 inhibitors have distinct effects on the hemodynamics of the liver","container-title":"BMC gastroenterology","page":"69","volume":"9","source":"PubMed","abstract":"BACKGROUND: The NO--cGMP system plays a key role in the regulation of sinusoidal tonus and liver blood flow with phosphodiesterase-5 (PDE-5) terminating the dilatory action of cGMP. We, therefore, investigated the effects of PDE-5 inhibitors on hepatic and systemic hemodynamics in rats.\nMETHODS: Hemodynamic parameters were monitored for 60 min. after intravenous injection of sildenafil and vardenafil [1, 10 and 100 microg/kg (sil1, sil10, sil100, var1, var10, var100)] in anesthetized rats.\nRESULTS: Cardiac output and heart rate remained constant. After a short dip, mean arterial blood pressure again increased. Systemic vascular resistance transiently decreased slightly. Changes in hepatic hemodynamic parameters started after few minutes and continued for at least 60 min. Portal (var10 -31%, sil10 -34%) and hepatic arterial resistance (var10 -30%, sil10 -32%) decreased significantly (p &lt; 0.05). At the same time portal venous (var10 +29%, sil10 +24%), hepatic arterial (var10 +34%, sil10 +48%), and hepatic parenchymal blood flow (var10 +15%, sil10 +15%) increased significantly (p &lt; 0.05). The fractional liver blood flow (total liver flow/cardiac output) increased significantly (var10 26%, sil10 23%). Portal pressure remained constant or tended to decrease. 10 microg/kg was the most effective dose for both PDE-5 inhibitors.\nCONCLUSION: Low doses of phosphodiesterase-5 inhibitors have distinct effects on hepatic hemodynamic parameters. Their therapeutic use in portal hypertension should therefore be evaluated.","DOI":"10.1186/1471-230X-9-69","ISSN":"1471-230X","note":"PMID: 19765284\nPMCID: PMC2753560","journalAbbreviation":"BMC Gastroenterol","language":"eng","author":[{"family":"Halverscheid","given":"Leonie"},{"family":"Deibert","given":"Peter"},{"family":"Schmidt","given":"René"},{"family":"Blum","given":"Hubert E."},{"family":"Dunkern","given":"Torsten"},{"family":"Pannen","given":"Benedikt H. J."},{"family":"Kreisel","given":"Wolfgang"}],"issued":{"date-parts":[["2009",9,18]]}}},{"id":631,"uris":["http://zotero.org/users/3642778/items/ZBBJSBNP"],"uri":["http://zotero.org/users/3642778/items/ZBBJSBNP"],"itemData":{"id":631,"type":"article-journal","title":"Sildenafil has no effect on portal pressure but lowers arterial pressure in patients with compensated cirrhosis","container-title":"Clinical Gastroenterology and Hepatology: The Official Clinical Practice Journal of the American Gastroenterological Association","page":"546-549","volume":"8","issue":"6","source":"PubMed","abstract":"BACKGROUND &amp; AIMS: The reduction of portal pressure in patients with early compensated cirrhosis may be more responsive to drugs increasing intrahepatic vasodilatation than those reducing portal venous inflow. The phosphodiesterase-5 (PDE-V) inhibitor sildenafil can potentially reduce portal pressure by decreasing intrahepatic resistance, but its systemic vasodilatory effects may be deleterious. The aim of this study was to evaluate the effect of sildenafil on systemic and portal hemodynamics in an open-label pilot study.\nMETHODS: Twelve patients with compensated cirrhosis and baseline hepatic venous pressure gradient (HVPG) &gt;5 mm Hg received 25 mg of oral sildenafil. Mean arterial pressure (MAP), heart rate (HR), and HVPG were repeated after 30 and 60 minutes in 9/12 patients at 90 minutes (after an additional 25 mg of sildenafil). HVPG tracings were read by 3 blinded observers.\nRESULTS: All 12 patients were Child A with median MAP of 92 mm Hg (interquartile range, 83-94) and HVPG 10.4 mm Hg (interquartile range, 6.6-13.0). While MAP decreased significantly at all time points, sildenafil had no effect on HVPG.\nCONCLUSIONS: As shown with other vasodilators in compensated cirrhotic patients, sildenafil at therapeutic doses for erectile dysfunction reduces MAP without reducing portal pressure. The search should continue for specific intrahepatic vasodilators.","DOI":"10.1016/j.cgh.2010.01.017","ISSN":"1542-7714","note":"PMID: 20144739\nPMCID: PMC2879450","journalAbbreviation":"Clin. Gastroenterol. Hepatol.","language":"eng","author":[{"family":"Tandon","given":"Puneeta"},{"family":"Inayat","given":"Irteza"},{"family":"Tal","given":"Michael"},{"family":"Spector","given":"Marcelo"},{"family":"Shea","given":"Martha"},{"family":"Groszmann","given":"Roberto J."},{"family":"Garcia-Tsao","given":"Guadalupe"}],"issued":{"date-parts":[["2010",6]]}}},{"id":968,"uris":["http://zotero.org/users/3642778/items/F6T5XQAS"],"uri":["http://zotero.org/users/3642778/items/F6T5XQAS"],"itemData":{"id":968,"type":"article-journal","title":"The phosphodiesterase-5-inhibitor udenafil lowers portal pressure in compensated preascitic liver cirrhosis. A dose-finding phase-II-study","container-title":"Digestive and Liver Disease: Official Journal of the Italian Society of Gastroenterology and the Italian Association for the Study of the Liver","page":"144-150","volume":"47","issue":"2","source":"PubMed","abstract":"BACKGROUND: Phosphodiesterase-5-inhibitors may lower portal pressure.\nAIMS: To investigate the effect of the phosphodiesterase-5-inhibitor udenafil on hepatic and systemic haemodynamics in liver cirrhosis.\nMETHODS: In an open-label phase-II-study, patients with liver cirrhosis Child A/B and hepatic venous pressure-gradient ≥ 12 mmHg received 12.5mg/day, 25mg/day, 50mg/day, 75 mg/day (n = 5, each), or 100mg/day (n = 10) udenafil p.o. for one week. On days 0 and 6, hepatic venous pressure-gradient was measured prior to and one hour after drug ingestion. Endpoints were reduction of hepatic venous pressure-gradient from day 0 pre to day 6 post intake and reduction in the acute setting. Pharmacokinetics were measured in the two lowest dosage groups.\nRESULTS: Combining the 75 and 100mg/day groups hepatic venous pressure-gradient reduction after drug intake was 19.9% (p = 0.0006) on day 0. From day 0 pre-dose to day 6 post-dose hepatic venous pressure-gradient decreased by 15.7% (p = 0.040) and in 5/15 patients by ≥ 20% or to &lt;12 mmHg. In the 100mg/day group, mean arterial pressure decreased from 98.9 mmHg by 6.2 mmHg (p = 0.037) from day 0 pre-dose to day 6 post-dose. Heart rates or electrocardiograms were unchanged. Udenafil was eliminated with t1/2 = 25 h.\nCONCLUSIONS: Oral application of 75-100mg of the phosphodiesterase-5-inhibitor udenafil lowers portal pressure in the acute setting by about 20% without relevant systemic cardiovascular side effects.","DOI":"10.1016/j.dld.2014.10.018","ISSN":"1878-3562","note":"PMID: 25483910","journalAbbreviation":"Dig Liver Dis","language":"eng","author":[{"family":"Kreisel","given":"Wolfgang"},{"family":"Deibert","given":"Peter"},{"family":"Kupcinskas","given":"Limas"},{"family":"Sumskiene","given":"Jolanta"},{"family":"Appenrodt","given":"Beate"},{"family":"Roth","given":"Susanne"},{"family":"Neagu","given":"Michaela"},{"family":"Rössle","given":"Martin"},{"family":"Zipprich","given":"Alexander"},{"family":"Caca","given":"Karel"},{"family":"Ferlitsch","given":"Arnulf"},{"family":"Dilger","given":"Karin"},{"family":"Mohrbacher","given":"Ralf"},{"family":"Greinwald","given":"Roland"},{"family":"Sauerbruch","given":"Tilman"}],"issued":{"date-parts":[["2015",2]]}}}],"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[24</w:t>
      </w:r>
      <w:r w:rsidR="00510344">
        <w:rPr>
          <w:rFonts w:ascii="Book Antiqua" w:hAnsi="Book Antiqua" w:cs="Arial" w:hint="eastAsia"/>
          <w:color w:val="000000" w:themeColor="text1"/>
          <w:szCs w:val="24"/>
          <w:vertAlign w:val="superscript"/>
          <w:lang w:val="en-US" w:eastAsia="zh-CN"/>
        </w:rPr>
        <w:t>-</w:t>
      </w:r>
      <w:r w:rsidR="00AD254B" w:rsidRPr="00F53356">
        <w:rPr>
          <w:rFonts w:ascii="Book Antiqua" w:hAnsi="Book Antiqua" w:cs="Arial"/>
          <w:color w:val="000000" w:themeColor="text1"/>
          <w:szCs w:val="24"/>
          <w:vertAlign w:val="superscript"/>
          <w:lang w:val="en-US"/>
        </w:rPr>
        <w:t>30]</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w:t>
      </w:r>
    </w:p>
    <w:p w:rsidR="004928C1" w:rsidRPr="00F53356" w:rsidRDefault="004928C1" w:rsidP="00510344">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 xml:space="preserve">The aim of the current study was to determine liver disease-induced alterations in hepatic gene expression of eNOS, iNOS, sGC, and </w:t>
      </w:r>
      <w:r w:rsidR="008D05ED" w:rsidRPr="00F53356">
        <w:rPr>
          <w:rFonts w:ascii="Book Antiqua" w:hAnsi="Book Antiqua" w:cs="Arial"/>
          <w:color w:val="000000" w:themeColor="text1"/>
          <w:szCs w:val="24"/>
          <w:lang w:val="en-US"/>
        </w:rPr>
        <w:t>PDE-5</w:t>
      </w:r>
      <w:r w:rsidRPr="00F53356">
        <w:rPr>
          <w:rFonts w:ascii="Book Antiqua" w:hAnsi="Book Antiqua" w:cs="Arial"/>
          <w:color w:val="000000" w:themeColor="text1"/>
          <w:szCs w:val="24"/>
          <w:lang w:val="en-US"/>
        </w:rPr>
        <w:t xml:space="preserve">, hepatic protein expression of </w:t>
      </w:r>
      <w:r w:rsidR="008D05ED" w:rsidRPr="00F53356">
        <w:rPr>
          <w:rFonts w:ascii="Book Antiqua" w:hAnsi="Book Antiqua" w:cs="Arial"/>
          <w:color w:val="000000" w:themeColor="text1"/>
          <w:szCs w:val="24"/>
          <w:lang w:val="en-US"/>
        </w:rPr>
        <w:t>PDE-5</w:t>
      </w:r>
      <w:r w:rsidRPr="00F53356">
        <w:rPr>
          <w:rFonts w:ascii="Book Antiqua" w:hAnsi="Book Antiqua" w:cs="Arial"/>
          <w:color w:val="000000" w:themeColor="text1"/>
          <w:szCs w:val="24"/>
          <w:lang w:val="en-US"/>
        </w:rPr>
        <w:t>,</w:t>
      </w:r>
      <w:r w:rsidRPr="00F53356" w:rsidDel="00CB28E5">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 xml:space="preserve">as well as in serum cGMP concentrations. Moreover, acute effects of the </w:t>
      </w:r>
      <w:r w:rsidR="008D05ED" w:rsidRPr="00F53356">
        <w:rPr>
          <w:rFonts w:ascii="Book Antiqua" w:hAnsi="Book Antiqua" w:cs="Arial"/>
          <w:color w:val="000000" w:themeColor="text1"/>
          <w:szCs w:val="24"/>
          <w:lang w:val="en-US"/>
        </w:rPr>
        <w:t>PDE-5</w:t>
      </w:r>
      <w:r w:rsidRPr="00F53356">
        <w:rPr>
          <w:rFonts w:ascii="Book Antiqua" w:hAnsi="Book Antiqua" w:cs="Arial"/>
          <w:color w:val="000000" w:themeColor="text1"/>
          <w:szCs w:val="24"/>
          <w:lang w:val="en-US"/>
        </w:rPr>
        <w:t xml:space="preserve"> inhibitor Sildenafil on portal and systemic hemodynamics were tested. The model of thioacetamide</w:t>
      </w:r>
      <w:r w:rsidR="00102EBA" w:rsidRPr="00F53356">
        <w:rPr>
          <w:rFonts w:ascii="Book Antiqua" w:hAnsi="Book Antiqua" w:cs="Arial"/>
          <w:color w:val="000000" w:themeColor="text1"/>
          <w:szCs w:val="24"/>
          <w:lang w:val="en-US"/>
        </w:rPr>
        <w:t>-induced liver fibrosis/cirrhosis in rats was used.</w:t>
      </w:r>
      <w:r w:rsidRPr="00F53356">
        <w:rPr>
          <w:rFonts w:ascii="Book Antiqua" w:hAnsi="Book Antiqua" w:cs="Arial"/>
          <w:color w:val="000000" w:themeColor="text1"/>
          <w:szCs w:val="24"/>
          <w:lang w:val="en-US"/>
        </w:rPr>
        <w:t xml:space="preserve"> </w:t>
      </w:r>
    </w:p>
    <w:p w:rsidR="00510344" w:rsidRDefault="00510344" w:rsidP="000F0C0F">
      <w:pPr>
        <w:widowControl w:val="0"/>
        <w:adjustRightInd w:val="0"/>
        <w:snapToGrid w:val="0"/>
        <w:spacing w:line="360" w:lineRule="auto"/>
        <w:outlineLvl w:val="0"/>
        <w:rPr>
          <w:rFonts w:ascii="Book Antiqua" w:hAnsi="Book Antiqua" w:cs="Arial"/>
          <w:color w:val="000000" w:themeColor="text1"/>
          <w:szCs w:val="24"/>
          <w:lang w:val="en-US" w:eastAsia="zh-CN"/>
        </w:rPr>
      </w:pPr>
    </w:p>
    <w:p w:rsidR="00EC6734" w:rsidRPr="00F53356" w:rsidRDefault="00CC01B1" w:rsidP="000F0C0F">
      <w:pPr>
        <w:widowControl w:val="0"/>
        <w:adjustRightInd w:val="0"/>
        <w:snapToGrid w:val="0"/>
        <w:spacing w:line="360" w:lineRule="auto"/>
        <w:outlineLvl w:val="0"/>
        <w:rPr>
          <w:rFonts w:ascii="Book Antiqua" w:hAnsi="Book Antiqua" w:cs="Arial"/>
          <w:b/>
          <w:color w:val="000000" w:themeColor="text1"/>
          <w:szCs w:val="24"/>
          <w:lang w:val="en-US" w:eastAsia="zh-CN"/>
        </w:rPr>
      </w:pPr>
      <w:r w:rsidRPr="00F53356">
        <w:rPr>
          <w:rFonts w:ascii="Book Antiqua" w:hAnsi="Book Antiqua" w:cs="Arial"/>
          <w:b/>
          <w:color w:val="000000" w:themeColor="text1"/>
          <w:szCs w:val="24"/>
          <w:lang w:val="en-US"/>
        </w:rPr>
        <w:t>MATERIALS AND METHODS</w:t>
      </w:r>
    </w:p>
    <w:p w:rsidR="00FF3464" w:rsidRPr="00F53356" w:rsidRDefault="00FF3464" w:rsidP="000F0C0F">
      <w:pPr>
        <w:widowControl w:val="0"/>
        <w:adjustRightInd w:val="0"/>
        <w:snapToGrid w:val="0"/>
        <w:spacing w:line="360" w:lineRule="auto"/>
        <w:outlineLvl w:val="0"/>
        <w:rPr>
          <w:rFonts w:ascii="Book Antiqua" w:hAnsi="Book Antiqua" w:cs="Arial"/>
          <w:b/>
          <w:i/>
          <w:color w:val="000000" w:themeColor="text1"/>
          <w:szCs w:val="24"/>
          <w:lang w:val="en-US" w:eastAsia="zh-CN"/>
        </w:rPr>
      </w:pPr>
      <w:bookmarkStart w:id="102" w:name="_Toc501118439"/>
      <w:r w:rsidRPr="00F53356">
        <w:rPr>
          <w:rFonts w:ascii="Book Antiqua" w:hAnsi="Book Antiqua" w:cs="Arial"/>
          <w:b/>
          <w:i/>
          <w:color w:val="000000" w:themeColor="text1"/>
          <w:szCs w:val="24"/>
          <w:lang w:val="en-US"/>
        </w:rPr>
        <w:t xml:space="preserve">Laboratory animals </w:t>
      </w:r>
      <w:bookmarkEnd w:id="102"/>
    </w:p>
    <w:p w:rsidR="00FF3464" w:rsidRPr="00F53356" w:rsidRDefault="00FF3464"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The animal research protocol was approved by the local institutional animal care and use committee (Regierungspräsid</w:t>
      </w:r>
      <w:r w:rsidR="00510344">
        <w:rPr>
          <w:rFonts w:ascii="Book Antiqua" w:hAnsi="Book Antiqua" w:cs="Arial"/>
          <w:color w:val="000000" w:themeColor="text1"/>
          <w:szCs w:val="24"/>
          <w:lang w:val="en-US"/>
        </w:rPr>
        <w:t>ium Freiburg, Germany, ref. No.</w:t>
      </w:r>
      <w:r w:rsidRPr="00F53356">
        <w:rPr>
          <w:rFonts w:ascii="Book Antiqua" w:hAnsi="Book Antiqua" w:cs="Arial"/>
          <w:color w:val="000000" w:themeColor="text1"/>
          <w:szCs w:val="24"/>
          <w:lang w:val="en-US"/>
        </w:rPr>
        <w:t xml:space="preserve"> G</w:t>
      </w:r>
      <w:r w:rsidR="00510344">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13/89). Animal care was performed in accordance to the rules of the German animal protection law and the animal care guidelines of the European community (2010/63/EU).</w:t>
      </w:r>
      <w:r w:rsidR="002C7A4B">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A total of 1</w:t>
      </w:r>
      <w:r w:rsidR="004679E3" w:rsidRPr="00F53356">
        <w:rPr>
          <w:rFonts w:ascii="Book Antiqua" w:hAnsi="Book Antiqua" w:cs="Arial"/>
          <w:color w:val="000000" w:themeColor="text1"/>
          <w:szCs w:val="24"/>
          <w:lang w:val="en-US"/>
        </w:rPr>
        <w:t>41</w:t>
      </w:r>
      <w:r w:rsidRPr="00F53356">
        <w:rPr>
          <w:rFonts w:ascii="Book Antiqua" w:hAnsi="Book Antiqua" w:cs="Arial"/>
          <w:color w:val="000000" w:themeColor="text1"/>
          <w:szCs w:val="24"/>
          <w:lang w:val="en-US"/>
        </w:rPr>
        <w:t xml:space="preserve"> male rats (Charles River,</w:t>
      </w:r>
      <w:r w:rsidRPr="00F53356">
        <w:rPr>
          <w:rFonts w:ascii="Book Antiqua" w:eastAsia="Times New Roman" w:hAnsi="Book Antiqua" w:cs="Arial"/>
          <w:color w:val="000000" w:themeColor="text1"/>
          <w:szCs w:val="24"/>
          <w:lang w:val="en-US" w:eastAsia="de-DE"/>
        </w:rPr>
        <w:t xml:space="preserve"> </w:t>
      </w:r>
      <w:r w:rsidRPr="00F53356">
        <w:rPr>
          <w:rFonts w:ascii="Book Antiqua" w:hAnsi="Book Antiqua" w:cs="Arial"/>
          <w:color w:val="000000" w:themeColor="text1"/>
          <w:szCs w:val="24"/>
          <w:lang w:val="en-US"/>
        </w:rPr>
        <w:t xml:space="preserve">Sulzfeld, Germany) were studied. </w:t>
      </w:r>
      <w:r w:rsidRPr="00F53356">
        <w:rPr>
          <w:rFonts w:ascii="Book Antiqua" w:eastAsia="Times New Roman" w:hAnsi="Book Antiqua" w:cs="Arial"/>
          <w:color w:val="000000" w:themeColor="text1"/>
          <w:szCs w:val="24"/>
          <w:lang w:val="en-US" w:eastAsia="de-DE"/>
        </w:rPr>
        <w:t xml:space="preserve">All were clearly </w:t>
      </w:r>
      <w:r w:rsidRPr="00F53356">
        <w:rPr>
          <w:rFonts w:ascii="Book Antiqua" w:eastAsia="Times New Roman" w:hAnsi="Book Antiqua" w:cs="Arial"/>
          <w:color w:val="000000" w:themeColor="text1"/>
          <w:szCs w:val="24"/>
          <w:lang w:val="en-US" w:eastAsia="de-DE"/>
        </w:rPr>
        <w:lastRenderedPageBreak/>
        <w:t xml:space="preserve">recognizable from their permanent and unique identifiers. </w:t>
      </w:r>
      <w:r w:rsidRPr="00F53356">
        <w:rPr>
          <w:rFonts w:ascii="Book Antiqua" w:hAnsi="Book Antiqua" w:cs="Arial"/>
          <w:color w:val="000000" w:themeColor="text1"/>
          <w:szCs w:val="24"/>
          <w:lang w:val="en-US"/>
        </w:rPr>
        <w:t>Rats were housed in individually</w:t>
      </w:r>
      <w:r w:rsidRPr="00F53356">
        <w:rPr>
          <w:rFonts w:ascii="Book Antiqua" w:eastAsia="Times New Roman" w:hAnsi="Book Antiqua" w:cs="Arial"/>
          <w:color w:val="000000" w:themeColor="text1"/>
          <w:szCs w:val="24"/>
          <w:lang w:val="en-US" w:eastAsia="de-DE"/>
        </w:rPr>
        <w:t xml:space="preserve"> ventilated cages in a laboratory animal facility </w:t>
      </w:r>
      <w:r w:rsidRPr="00F53356">
        <w:rPr>
          <w:rFonts w:ascii="Book Antiqua" w:hAnsi="Book Antiqua" w:cs="Arial"/>
          <w:color w:val="000000" w:themeColor="text1"/>
          <w:szCs w:val="24"/>
          <w:lang w:val="en-US"/>
        </w:rPr>
        <w:t>and received daily human care</w:t>
      </w:r>
      <w:r w:rsidRPr="00F53356">
        <w:rPr>
          <w:rFonts w:ascii="Book Antiqua" w:eastAsia="Times New Roman" w:hAnsi="Book Antiqua" w:cs="Arial"/>
          <w:color w:val="000000" w:themeColor="text1"/>
          <w:szCs w:val="24"/>
          <w:lang w:val="en-US" w:eastAsia="de-DE"/>
        </w:rPr>
        <w:t>. All had free access to food and water and were exposed to a 12:12-h light</w:t>
      </w:r>
      <w:r w:rsidR="00510344">
        <w:rPr>
          <w:rFonts w:ascii="Book Antiqua" w:eastAsia="Times New Roman" w:hAnsi="Book Antiqua" w:cs="Arial"/>
          <w:color w:val="000000" w:themeColor="text1"/>
          <w:szCs w:val="24"/>
          <w:lang w:val="en-US" w:eastAsia="de-DE"/>
        </w:rPr>
        <w:t>-</w:t>
      </w:r>
      <w:r w:rsidRPr="00F53356">
        <w:rPr>
          <w:rFonts w:ascii="Book Antiqua" w:eastAsia="Times New Roman" w:hAnsi="Book Antiqua" w:cs="Arial"/>
          <w:color w:val="000000" w:themeColor="text1"/>
          <w:szCs w:val="24"/>
          <w:lang w:val="en-US" w:eastAsia="de-DE"/>
        </w:rPr>
        <w:t>dark cycle at an ambient temperature of 22</w:t>
      </w:r>
      <w:r w:rsidR="00510344">
        <w:rPr>
          <w:rFonts w:ascii="Book Antiqua" w:hAnsi="Book Antiqua" w:cs="Arial" w:hint="eastAsia"/>
          <w:color w:val="000000" w:themeColor="text1"/>
          <w:szCs w:val="24"/>
          <w:lang w:val="en-US" w:eastAsia="zh-CN"/>
        </w:rPr>
        <w:t xml:space="preserve"> </w:t>
      </w:r>
      <w:r w:rsidR="00510344" w:rsidRPr="00F53356">
        <w:rPr>
          <w:rFonts w:ascii="Book Antiqua" w:eastAsia="Times New Roman" w:hAnsi="Book Antiqua" w:cs="Arial"/>
          <w:color w:val="000000" w:themeColor="text1"/>
          <w:szCs w:val="24"/>
          <w:lang w:val="en-US" w:eastAsia="de-DE"/>
        </w:rPr>
        <w:t>°C</w:t>
      </w:r>
      <w:r w:rsidR="00510344">
        <w:rPr>
          <w:rFonts w:ascii="Book Antiqua" w:eastAsia="Times New Roman" w:hAnsi="Book Antiqua" w:cs="Arial"/>
          <w:color w:val="000000" w:themeColor="text1"/>
          <w:szCs w:val="24"/>
          <w:lang w:val="en-US" w:eastAsia="de-DE"/>
        </w:rPr>
        <w:t xml:space="preserve"> </w:t>
      </w:r>
      <w:r w:rsidR="00510344">
        <w:rPr>
          <w:rFonts w:ascii="Book Antiqua" w:hAnsi="Book Antiqua" w:cs="Arial" w:hint="eastAsia"/>
          <w:color w:val="000000" w:themeColor="text1"/>
          <w:szCs w:val="24"/>
          <w:lang w:val="en-US" w:eastAsia="zh-CN"/>
        </w:rPr>
        <w:t xml:space="preserve">to </w:t>
      </w:r>
      <w:r w:rsidRPr="00F53356">
        <w:rPr>
          <w:rFonts w:ascii="Book Antiqua" w:eastAsia="Times New Roman" w:hAnsi="Book Antiqua" w:cs="Arial"/>
          <w:color w:val="000000" w:themeColor="text1"/>
          <w:szCs w:val="24"/>
          <w:lang w:val="en-US" w:eastAsia="de-DE"/>
        </w:rPr>
        <w:t>25</w:t>
      </w:r>
      <w:r w:rsidR="00510344">
        <w:rPr>
          <w:rFonts w:ascii="Book Antiqua" w:hAnsi="Book Antiqua" w:cs="Arial" w:hint="eastAsia"/>
          <w:color w:val="000000" w:themeColor="text1"/>
          <w:szCs w:val="24"/>
          <w:lang w:val="en-US" w:eastAsia="zh-CN"/>
        </w:rPr>
        <w:t xml:space="preserve"> </w:t>
      </w:r>
      <w:r w:rsidRPr="00F53356">
        <w:rPr>
          <w:rFonts w:ascii="Book Antiqua" w:eastAsia="Times New Roman" w:hAnsi="Book Antiqua" w:cs="Arial"/>
          <w:color w:val="000000" w:themeColor="text1"/>
          <w:szCs w:val="24"/>
          <w:lang w:val="en-US" w:eastAsia="de-DE"/>
        </w:rPr>
        <w:t>°C. Before starting any experiments, the rats were allowed to acclimatize to the ambient conditions for one week.</w:t>
      </w:r>
      <w:r w:rsidRPr="00F53356">
        <w:rPr>
          <w:rFonts w:ascii="Book Antiqua" w:hAnsi="Book Antiqua" w:cs="Arial"/>
          <w:color w:val="000000" w:themeColor="text1"/>
          <w:szCs w:val="24"/>
          <w:lang w:val="en-US"/>
        </w:rPr>
        <w:t xml:space="preserve"> </w:t>
      </w:r>
    </w:p>
    <w:p w:rsidR="004679E3" w:rsidRPr="00F53356" w:rsidRDefault="004679E3" w:rsidP="00510344">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 xml:space="preserve">For the biochemical investigations Wistar rats were used only. Hemodynamic measurements </w:t>
      </w:r>
      <w:r w:rsidR="00702D9C" w:rsidRPr="00F53356">
        <w:rPr>
          <w:rFonts w:ascii="Book Antiqua" w:hAnsi="Book Antiqua" w:cs="Arial"/>
          <w:color w:val="000000" w:themeColor="text1"/>
          <w:szCs w:val="24"/>
          <w:lang w:val="en-US"/>
        </w:rPr>
        <w:t xml:space="preserve">in healthy liver </w:t>
      </w:r>
      <w:r w:rsidRPr="00F53356">
        <w:rPr>
          <w:rFonts w:ascii="Book Antiqua" w:hAnsi="Book Antiqua" w:cs="Arial"/>
          <w:color w:val="000000" w:themeColor="text1"/>
          <w:szCs w:val="24"/>
          <w:lang w:val="en-US"/>
        </w:rPr>
        <w:t xml:space="preserve">were performed in Sprague Dawley rats. Corresponding experiments in rats with </w:t>
      </w:r>
      <w:r w:rsidR="00702D9C" w:rsidRPr="00F53356">
        <w:rPr>
          <w:rFonts w:ascii="Book Antiqua" w:hAnsi="Book Antiqua" w:cs="Arial"/>
          <w:color w:val="000000" w:themeColor="text1"/>
          <w:szCs w:val="24"/>
          <w:lang w:val="en-US"/>
        </w:rPr>
        <w:t>fibrosis or cirrhosis</w:t>
      </w:r>
      <w:r w:rsidRPr="00F53356">
        <w:rPr>
          <w:rFonts w:ascii="Book Antiqua" w:hAnsi="Book Antiqua" w:cs="Arial"/>
          <w:color w:val="000000" w:themeColor="text1"/>
          <w:szCs w:val="24"/>
          <w:lang w:val="en-US"/>
        </w:rPr>
        <w:t xml:space="preserve"> livers were performed in Wistar rats since the presence of cholangiocellular carcinomas i</w:t>
      </w:r>
      <w:r w:rsidR="00702D9C" w:rsidRPr="00F53356">
        <w:rPr>
          <w:rFonts w:ascii="Book Antiqua" w:hAnsi="Book Antiqua" w:cs="Arial"/>
          <w:color w:val="000000" w:themeColor="text1"/>
          <w:szCs w:val="24"/>
          <w:lang w:val="en-US"/>
        </w:rPr>
        <w:t>n association with thioacetamide</w:t>
      </w:r>
      <w:r w:rsidRPr="00F53356">
        <w:rPr>
          <w:rFonts w:ascii="Book Antiqua" w:hAnsi="Book Antiqua" w:cs="Arial"/>
          <w:color w:val="000000" w:themeColor="text1"/>
          <w:szCs w:val="24"/>
          <w:lang w:val="en-US"/>
        </w:rPr>
        <w:t xml:space="preserve"> in Wistar rats is </w:t>
      </w:r>
      <w:r w:rsidR="00122954" w:rsidRPr="00F53356">
        <w:rPr>
          <w:rFonts w:ascii="Book Antiqua" w:hAnsi="Book Antiqua" w:cs="Arial"/>
          <w:color w:val="000000" w:themeColor="text1"/>
          <w:szCs w:val="24"/>
          <w:lang w:val="en-US"/>
        </w:rPr>
        <w:t>much</w:t>
      </w:r>
      <w:r w:rsidRPr="00F53356">
        <w:rPr>
          <w:rFonts w:ascii="Book Antiqua" w:hAnsi="Book Antiqua" w:cs="Arial"/>
          <w:color w:val="000000" w:themeColor="text1"/>
          <w:szCs w:val="24"/>
          <w:lang w:val="en-US"/>
        </w:rPr>
        <w:t xml:space="preserve"> lower than in Sprague Dawley rats. </w:t>
      </w:r>
    </w:p>
    <w:p w:rsidR="004679E3" w:rsidRPr="00F53356" w:rsidRDefault="004679E3" w:rsidP="000F0C0F">
      <w:pPr>
        <w:widowControl w:val="0"/>
        <w:adjustRightInd w:val="0"/>
        <w:snapToGrid w:val="0"/>
        <w:spacing w:line="360" w:lineRule="auto"/>
        <w:rPr>
          <w:rFonts w:ascii="Book Antiqua" w:hAnsi="Book Antiqua" w:cs="Arial"/>
          <w:color w:val="000000" w:themeColor="text1"/>
          <w:szCs w:val="24"/>
          <w:lang w:val="en-US"/>
        </w:rPr>
      </w:pPr>
    </w:p>
    <w:p w:rsidR="00FF3464" w:rsidRPr="00F53356" w:rsidRDefault="00FF3464" w:rsidP="000F0C0F">
      <w:pPr>
        <w:widowControl w:val="0"/>
        <w:adjustRightInd w:val="0"/>
        <w:snapToGrid w:val="0"/>
        <w:spacing w:line="360" w:lineRule="auto"/>
        <w:outlineLvl w:val="0"/>
        <w:rPr>
          <w:rFonts w:ascii="Book Antiqua" w:eastAsia="Times New Roman" w:hAnsi="Book Antiqua" w:cs="Arial"/>
          <w:color w:val="000000" w:themeColor="text1"/>
          <w:szCs w:val="24"/>
          <w:lang w:val="en-US" w:eastAsia="de-DE"/>
        </w:rPr>
      </w:pPr>
      <w:bookmarkStart w:id="103" w:name="_Toc501118440"/>
      <w:r w:rsidRPr="00F53356">
        <w:rPr>
          <w:rFonts w:ascii="Book Antiqua" w:eastAsiaTheme="majorEastAsia" w:hAnsi="Book Antiqua" w:cs="Arial"/>
          <w:b/>
          <w:bCs/>
          <w:i/>
          <w:color w:val="000000" w:themeColor="text1"/>
          <w:szCs w:val="24"/>
          <w:lang w:val="en-US" w:eastAsia="de-DE"/>
        </w:rPr>
        <w:t xml:space="preserve">Induction of liver disease with TAA </w:t>
      </w:r>
      <w:bookmarkEnd w:id="103"/>
    </w:p>
    <w:p w:rsidR="00122954" w:rsidRPr="00F53356" w:rsidRDefault="00BA6201" w:rsidP="000F0C0F">
      <w:pPr>
        <w:widowControl w:val="0"/>
        <w:adjustRightInd w:val="0"/>
        <w:snapToGrid w:val="0"/>
        <w:spacing w:line="360" w:lineRule="auto"/>
        <w:rPr>
          <w:rFonts w:ascii="Book Antiqua" w:eastAsia="Times New Roman" w:hAnsi="Book Antiqua" w:cs="Arial"/>
          <w:color w:val="000000" w:themeColor="text1"/>
          <w:szCs w:val="24"/>
          <w:lang w:val="en-US" w:eastAsia="de-DE"/>
        </w:rPr>
      </w:pPr>
      <w:r w:rsidRPr="00F53356">
        <w:rPr>
          <w:rFonts w:ascii="Book Antiqua" w:hAnsi="Book Antiqua" w:cs="Arial"/>
          <w:color w:val="000000" w:themeColor="text1"/>
          <w:szCs w:val="24"/>
          <w:lang w:val="en-US"/>
        </w:rPr>
        <w:t>Among the current models</w:t>
      </w:r>
      <w:r w:rsidR="00440285" w:rsidRPr="00F53356">
        <w:rPr>
          <w:rFonts w:ascii="Book Antiqua" w:hAnsi="Book Antiqua" w:cs="Arial"/>
          <w:color w:val="000000" w:themeColor="text1"/>
          <w:szCs w:val="24"/>
          <w:lang w:val="en-US"/>
        </w:rPr>
        <w:t xml:space="preserve"> of induction of live</w:t>
      </w:r>
      <w:r w:rsidR="00510344">
        <w:rPr>
          <w:rFonts w:ascii="Book Antiqua" w:hAnsi="Book Antiqua" w:cs="Arial"/>
          <w:color w:val="000000" w:themeColor="text1"/>
          <w:szCs w:val="24"/>
          <w:lang w:val="en-US"/>
        </w:rPr>
        <w:t>r disease in laboratory animals</w:t>
      </w:r>
      <w:r w:rsidR="00AB5DE6"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{"citationID":"2yAtCe8s","properties":{"formattedCitation":"\\super [31]\\nosupersub{}","plainCitation":"[31]","noteIndex":0},"citationItems":[{"id":1856,"uris":["http://zotero.org/users/3642778/items/SCYHD6I6"],"uri":["http://zotero.org/users/3642778/items/SCYHD6I6"],"itemData":{"id":1856,"type":"article-journal","title":"Standard operating procedures in experimental liver research: thioacetamide model in mice and rats","container-title":"Laboratory Animals","page":"21-29","volume":"49","issue":"1 Suppl","source":"PubMed","abstract":"In addition to carbon tetrachloride (CCl4), thioacetamide (TAA) represents a second widely used model for the induction of experimental liver fibrosis, but can also be employed for the development of acute liver failure and liver tumours. While TAA itself is not hepatotoxic, its reactive metabolites covalently bind to proteins and lipids thereby causing oxidative stress and centrilobular necrosis. Compared with CCl4, TAA leads to more periportal infiltrates and more pronounced ductal proliferation. While TAA has been shown to induce liver fibrosis development in several different mouse strains, wide variations in the administration routes, doses and treatment durations have been reported. Therefore, an adoption of a universal standard operating procedure for the administration of TAA is urgently needed. For that purpose, we are presenting here two TAA models (intraperitoneal administration of 150 mg/kg of TAA three times per week for 11 weeks in rats, and TAA administration in drinking water at 300 mg/L for 2-4 months in mice) with which we have had success in reliably and reproducibly developing chronic liver injury and fibrosis.","DOI":"10.1177/0023677215573040","ISSN":"1758-1117","note":"PMID: 25835735","shortTitle":"Standard operating procedures in experimental liver research","journalAbbreviation":"Lab. Anim.","language":"eng","author":[{"family":"Wallace","given":"M. C."},{"family":"Hamesch","given":"K."},{"family":"Lunova","given":"M."},{"family":"Kim","given":"Y."},{"family":"Weiskirchen","given":"R."},{"family":"Strnad","given":"P."},{"family":"Friedman","given":"S. L."}],"issued":{"date-parts":[["2015",4]]}}}],"schema":"https://github.com/citation-style-language/schema/raw/master/csl-citation.json"} </w:instrText>
      </w:r>
      <w:r w:rsidR="00AB5DE6"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[31]</w:t>
      </w:r>
      <w:r w:rsidR="00AB5DE6" w:rsidRPr="00F53356">
        <w:rPr>
          <w:rFonts w:ascii="Book Antiqua" w:hAnsi="Book Antiqua" w:cs="Arial"/>
          <w:color w:val="000000" w:themeColor="text1"/>
          <w:szCs w:val="24"/>
          <w:lang w:val="en-US"/>
        </w:rPr>
        <w:fldChar w:fldCharType="end"/>
      </w:r>
      <w:r w:rsidR="00AB5DE6" w:rsidRPr="00F53356">
        <w:rPr>
          <w:rFonts w:ascii="Book Antiqua" w:hAnsi="Book Antiqua" w:cs="Arial"/>
          <w:color w:val="000000" w:themeColor="text1"/>
          <w:szCs w:val="24"/>
          <w:lang w:val="en-US"/>
        </w:rPr>
        <w:t xml:space="preserve"> the </w:t>
      </w:r>
      <w:r w:rsidR="00B40732" w:rsidRPr="00F53356">
        <w:rPr>
          <w:rFonts w:ascii="Book Antiqua" w:hAnsi="Book Antiqua" w:cs="Arial"/>
          <w:color w:val="000000" w:themeColor="text1"/>
          <w:szCs w:val="24"/>
          <w:lang w:val="en-US"/>
        </w:rPr>
        <w:t xml:space="preserve">model of </w:t>
      </w:r>
      <w:r w:rsidR="00AB5DE6" w:rsidRPr="00F53356">
        <w:rPr>
          <w:rFonts w:ascii="Book Antiqua" w:hAnsi="Book Antiqua" w:cs="Arial"/>
          <w:color w:val="000000" w:themeColor="text1"/>
          <w:szCs w:val="24"/>
          <w:lang w:val="en-US"/>
        </w:rPr>
        <w:t>thioacetami</w:t>
      </w:r>
      <w:r w:rsidRPr="00F53356">
        <w:rPr>
          <w:rFonts w:ascii="Book Antiqua" w:hAnsi="Book Antiqua" w:cs="Arial"/>
          <w:color w:val="000000" w:themeColor="text1"/>
          <w:szCs w:val="24"/>
          <w:lang w:val="en-US"/>
        </w:rPr>
        <w:t>de</w:t>
      </w:r>
      <w:r w:rsidR="00B40732" w:rsidRPr="00F53356">
        <w:rPr>
          <w:rFonts w:ascii="Book Antiqua" w:hAnsi="Book Antiqua" w:cs="Arial"/>
          <w:color w:val="000000" w:themeColor="text1"/>
          <w:szCs w:val="24"/>
          <w:lang w:val="en-US"/>
        </w:rPr>
        <w:t xml:space="preserve"> </w:t>
      </w:r>
      <w:r w:rsidR="00510344">
        <w:rPr>
          <w:rFonts w:ascii="Book Antiqua" w:hAnsi="Book Antiqua" w:cs="Arial" w:hint="eastAsia"/>
          <w:color w:val="000000" w:themeColor="text1"/>
          <w:szCs w:val="24"/>
          <w:lang w:val="en-US" w:eastAsia="zh-CN"/>
        </w:rPr>
        <w:t>(</w:t>
      </w:r>
      <w:r w:rsidR="00B40732" w:rsidRPr="00F53356">
        <w:rPr>
          <w:rFonts w:ascii="Book Antiqua" w:hAnsi="Book Antiqua" w:cs="Arial"/>
          <w:color w:val="000000" w:themeColor="text1"/>
          <w:szCs w:val="24"/>
          <w:lang w:val="en-US"/>
        </w:rPr>
        <w:t>TAA</w:t>
      </w:r>
      <w:r w:rsidR="00510344">
        <w:rPr>
          <w:rFonts w:ascii="Book Antiqua" w:hAnsi="Book Antiqua" w:cs="Arial" w:hint="eastAsia"/>
          <w:color w:val="000000" w:themeColor="text1"/>
          <w:szCs w:val="24"/>
          <w:lang w:val="en-US" w:eastAsia="zh-CN"/>
        </w:rPr>
        <w:t>)</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induced liver</w:t>
      </w:r>
      <w:r w:rsidR="00B40732" w:rsidRPr="00F53356">
        <w:rPr>
          <w:rFonts w:ascii="Book Antiqua" w:hAnsi="Book Antiqua" w:cs="Arial"/>
          <w:color w:val="000000" w:themeColor="text1"/>
          <w:szCs w:val="24"/>
          <w:lang w:val="en-US"/>
        </w:rPr>
        <w:t xml:space="preserve"> fibrosis/cirrhosis was chosen</w:t>
      </w:r>
      <w:r w:rsidR="000E4ADD" w:rsidRPr="00F53356">
        <w:rPr>
          <w:rFonts w:ascii="Book Antiqua" w:hAnsi="Book Antiqua" w:cs="Arial"/>
          <w:color w:val="000000" w:themeColor="text1"/>
          <w:szCs w:val="24"/>
          <w:lang w:val="en-US"/>
        </w:rPr>
        <w:t xml:space="preserve">. </w:t>
      </w:r>
      <w:r w:rsidR="00B40732" w:rsidRPr="00F53356">
        <w:rPr>
          <w:rFonts w:ascii="Book Antiqua" w:hAnsi="Book Antiqua" w:cs="Arial"/>
          <w:color w:val="000000" w:themeColor="text1"/>
          <w:szCs w:val="24"/>
          <w:lang w:val="en-US"/>
        </w:rPr>
        <w:t>Therefore, t</w:t>
      </w:r>
      <w:r w:rsidR="00EB15AE" w:rsidRPr="00F53356">
        <w:rPr>
          <w:rFonts w:ascii="Book Antiqua" w:eastAsia="Times New Roman" w:hAnsi="Book Antiqua" w:cs="Arial"/>
          <w:color w:val="000000" w:themeColor="text1"/>
          <w:szCs w:val="24"/>
          <w:lang w:val="en-US" w:eastAsia="de-DE"/>
        </w:rPr>
        <w:t xml:space="preserve">he protocol </w:t>
      </w:r>
      <w:r w:rsidR="000E4ADD" w:rsidRPr="00F53356">
        <w:rPr>
          <w:rFonts w:ascii="Book Antiqua" w:eastAsia="Times New Roman" w:hAnsi="Book Antiqua" w:cs="Arial"/>
          <w:color w:val="000000" w:themeColor="text1"/>
          <w:szCs w:val="24"/>
          <w:lang w:val="en-US" w:eastAsia="de-DE"/>
        </w:rPr>
        <w:t xml:space="preserve">described previously by Li </w:t>
      </w:r>
      <w:r w:rsidR="000E4ADD" w:rsidRPr="00510344">
        <w:rPr>
          <w:rFonts w:ascii="Book Antiqua" w:eastAsia="Times New Roman" w:hAnsi="Book Antiqua" w:cs="Arial"/>
          <w:i/>
          <w:color w:val="000000" w:themeColor="text1"/>
          <w:szCs w:val="24"/>
          <w:lang w:val="en-US" w:eastAsia="de-DE"/>
        </w:rPr>
        <w:t>et al</w:t>
      </w:r>
      <w:r w:rsidR="000E4ADD" w:rsidRPr="00F53356">
        <w:rPr>
          <w:rFonts w:ascii="Book Antiqua" w:eastAsia="Times New Roman" w:hAnsi="Book Antiqua" w:cs="Arial"/>
          <w:color w:val="000000" w:themeColor="text1"/>
          <w:szCs w:val="24"/>
          <w:lang w:val="en-US" w:eastAsia="de-DE"/>
        </w:rPr>
        <w:fldChar w:fldCharType="begin"/>
      </w:r>
      <w:r w:rsidR="00AD254B" w:rsidRPr="00F53356">
        <w:rPr>
          <w:rFonts w:ascii="Book Antiqua" w:eastAsia="Times New Roman" w:hAnsi="Book Antiqua" w:cs="Arial"/>
          <w:color w:val="000000" w:themeColor="text1"/>
          <w:szCs w:val="24"/>
          <w:lang w:val="en-US" w:eastAsia="de-DE"/>
        </w:rPr>
        <w:instrText xml:space="preserve"> ADDIN ZOTERO_ITEM CSL_CITATION {"citationID":"FgKKUFRn","properties":{"formattedCitation":"\\super [32]\\nosupersub{}","plainCitation":"[32]","noteIndex":0},"citationItems":[{"id":1862,"uris":["http://zotero.org/users/3642778/items/6D9MDHEZ"],"uri":["http://zotero.org/users/3642778/items/6D9MDHEZ"],"itemData":{"id":1862,"type":"article-journal","title":"Reproducible production of thioacetamide-induced macronodular cirrhosis in the rat with no mortality","container-title":"Journal of Hepatology","page":"488-493","volume":"36","issue":"4","source":"PubMed","abstract":"BACKGROUND/AIMS: Hepatotoxin-induced rat models of liver cirrhosis are limited by the wide heterogeneity of cirrhosis produced. The present study developed a modified, reliable, and reproducible technique by which hepatic and systemic responses to thioacetamide during induction of cirrhosis were monitored by weekly weight changes.\nMETHODS: Male Wistar rats (200-230 g) were divided into three groups. Group 1 (n=20) received continuous administration of 0.03% (w/v) thioacetamide in the drinking water for 12 weeks. Group 2 (n=20) received the same concentration of 0.03% thioacetamide as an initial concentration that was modified according to weekly weight changes in response to thioacetamide during the induction of cirrhosis. Group 3 (n=6) received normal water and served as controls.\nRESULTS: Mortality of Group 1 was 30% and the production of cirrhosis was only 45%. In contrast, there were no deaths in Group 2 and well-developed macronodular cirrhosis was found in 90% of the rats which was associated with significant portal hypertension, as indicated by increased portal venous pressure (13.6+/-0.4 vs. 9.1+/-0.3 mmHg, cirrhotic vs. control, respectively, P&lt;0.01, Student's unpaired t-test).\nCONCLUSIONS: Variations in responses to thioacetamide can be easily monitored by weekly weight changes to reduce mortality to zero and simultaneously increase the production and quality of cirrhosis induced in rats.","ISSN":"0168-8278","note":"PMID: 11943419","journalAbbreviation":"J. Hepatol.","language":"eng","author":[{"family":"Li","given":"Xiangnong"},{"family":"Benjamin","given":"Irving S."},{"family":"Alexander","given":"Barry"}],"issued":{"date-parts":[["2002",4]]}}}],"schema":"https://github.com/citation-style-language/schema/raw/master/csl-citation.json"} </w:instrText>
      </w:r>
      <w:r w:rsidR="000E4ADD" w:rsidRPr="00F53356">
        <w:rPr>
          <w:rFonts w:ascii="Book Antiqua" w:eastAsia="Times New Roman" w:hAnsi="Book Antiqua" w:cs="Arial"/>
          <w:color w:val="000000" w:themeColor="text1"/>
          <w:szCs w:val="24"/>
          <w:lang w:val="en-US" w:eastAsia="de-DE"/>
        </w:rPr>
        <w:fldChar w:fldCharType="separate"/>
      </w:r>
      <w:r w:rsidR="00AD254B" w:rsidRPr="00F53356">
        <w:rPr>
          <w:rFonts w:ascii="Book Antiqua" w:hAnsi="Book Antiqua" w:cs="Arial"/>
          <w:color w:val="000000" w:themeColor="text1"/>
          <w:szCs w:val="24"/>
          <w:vertAlign w:val="superscript"/>
          <w:lang w:val="en-US"/>
        </w:rPr>
        <w:t>[32]</w:t>
      </w:r>
      <w:r w:rsidR="000E4ADD" w:rsidRPr="00F53356">
        <w:rPr>
          <w:rFonts w:ascii="Book Antiqua" w:eastAsia="Times New Roman" w:hAnsi="Book Antiqua" w:cs="Arial"/>
          <w:color w:val="000000" w:themeColor="text1"/>
          <w:szCs w:val="24"/>
          <w:lang w:val="en-US" w:eastAsia="de-DE"/>
        </w:rPr>
        <w:fldChar w:fldCharType="end"/>
      </w:r>
      <w:r w:rsidR="000E4ADD" w:rsidRPr="00F53356">
        <w:rPr>
          <w:rFonts w:ascii="Book Antiqua" w:eastAsia="Times New Roman" w:hAnsi="Book Antiqua" w:cs="Arial"/>
          <w:color w:val="000000" w:themeColor="text1"/>
          <w:szCs w:val="24"/>
          <w:lang w:val="en-US" w:eastAsia="de-DE"/>
        </w:rPr>
        <w:t xml:space="preserve"> </w:t>
      </w:r>
      <w:bookmarkStart w:id="104" w:name="_Toc501118453"/>
      <w:r w:rsidR="00B40732" w:rsidRPr="00F53356">
        <w:rPr>
          <w:rFonts w:ascii="Book Antiqua" w:eastAsia="Times New Roman" w:hAnsi="Book Antiqua" w:cs="Arial"/>
          <w:color w:val="000000" w:themeColor="text1"/>
          <w:szCs w:val="24"/>
          <w:lang w:val="en-US" w:eastAsia="de-DE"/>
        </w:rPr>
        <w:t xml:space="preserve">was used </w:t>
      </w:r>
      <w:r w:rsidR="000E5FAF" w:rsidRPr="00F53356">
        <w:rPr>
          <w:rFonts w:ascii="Book Antiqua" w:eastAsia="Times New Roman" w:hAnsi="Book Antiqua" w:cs="Arial"/>
          <w:color w:val="000000" w:themeColor="text1"/>
          <w:szCs w:val="24"/>
          <w:lang w:val="en-US" w:eastAsia="de-DE"/>
        </w:rPr>
        <w:t>but TAA expos</w:t>
      </w:r>
      <w:r w:rsidR="00510344">
        <w:rPr>
          <w:rFonts w:ascii="Book Antiqua" w:eastAsia="Times New Roman" w:hAnsi="Book Antiqua" w:cs="Arial"/>
          <w:color w:val="000000" w:themeColor="text1"/>
          <w:szCs w:val="24"/>
          <w:lang w:val="en-US" w:eastAsia="de-DE"/>
        </w:rPr>
        <w:t>ure time was prolonged to 16 wk</w:t>
      </w:r>
      <w:r w:rsidR="000E5FAF" w:rsidRPr="00F53356">
        <w:rPr>
          <w:rFonts w:ascii="Book Antiqua" w:eastAsia="Times New Roman" w:hAnsi="Book Antiqua" w:cs="Arial"/>
          <w:color w:val="000000" w:themeColor="text1"/>
          <w:szCs w:val="24"/>
          <w:lang w:val="en-US" w:eastAsia="de-DE"/>
        </w:rPr>
        <w:t>.</w:t>
      </w:r>
    </w:p>
    <w:p w:rsidR="00450A97" w:rsidRPr="00510344" w:rsidRDefault="00450A97" w:rsidP="000F0C0F">
      <w:pPr>
        <w:widowControl w:val="0"/>
        <w:adjustRightInd w:val="0"/>
        <w:snapToGrid w:val="0"/>
        <w:spacing w:line="360" w:lineRule="auto"/>
        <w:rPr>
          <w:rFonts w:ascii="Book Antiqua" w:eastAsia="Times New Roman" w:hAnsi="Book Antiqua" w:cs="Arial"/>
          <w:i/>
          <w:color w:val="000000" w:themeColor="text1"/>
          <w:szCs w:val="24"/>
          <w:lang w:val="en-US" w:eastAsia="de-DE"/>
        </w:rPr>
      </w:pPr>
    </w:p>
    <w:bookmarkEnd w:id="104"/>
    <w:p w:rsidR="0061280E" w:rsidRPr="00F53356" w:rsidRDefault="0061280E" w:rsidP="000F0C0F">
      <w:pPr>
        <w:widowControl w:val="0"/>
        <w:autoSpaceDE w:val="0"/>
        <w:autoSpaceDN w:val="0"/>
        <w:adjustRightInd w:val="0"/>
        <w:snapToGrid w:val="0"/>
        <w:spacing w:line="360" w:lineRule="auto"/>
        <w:rPr>
          <w:rFonts w:ascii="Book Antiqua" w:eastAsia="Times New Roman" w:hAnsi="Book Antiqua" w:cs="Arial"/>
          <w:bCs/>
          <w:color w:val="000000" w:themeColor="text1"/>
          <w:szCs w:val="24"/>
          <w:lang w:val="en-US" w:eastAsia="de-DE"/>
        </w:rPr>
      </w:pPr>
      <w:r w:rsidRPr="00F53356">
        <w:rPr>
          <w:rFonts w:ascii="Book Antiqua" w:eastAsiaTheme="majorEastAsia" w:hAnsi="Book Antiqua" w:cs="Arial"/>
          <w:b/>
          <w:bCs/>
          <w:i/>
          <w:color w:val="000000" w:themeColor="text1"/>
          <w:szCs w:val="24"/>
          <w:lang w:val="en-US" w:eastAsia="de-DE"/>
        </w:rPr>
        <w:t xml:space="preserve">Histological assessment of liver damage </w:t>
      </w:r>
    </w:p>
    <w:p w:rsidR="0061280E" w:rsidRPr="00F53356" w:rsidRDefault="0061280E" w:rsidP="000F0C0F">
      <w:pPr>
        <w:widowControl w:val="0"/>
        <w:autoSpaceDE w:val="0"/>
        <w:autoSpaceDN w:val="0"/>
        <w:adjustRightInd w:val="0"/>
        <w:snapToGrid w:val="0"/>
        <w:spacing w:line="360" w:lineRule="auto"/>
        <w:rPr>
          <w:rFonts w:ascii="Book Antiqua" w:eastAsia="Times New Roman" w:hAnsi="Book Antiqua" w:cs="Arial"/>
          <w:color w:val="000000" w:themeColor="text1"/>
          <w:szCs w:val="24"/>
          <w:lang w:val="en-US" w:eastAsia="de-DE"/>
        </w:rPr>
      </w:pPr>
      <w:r w:rsidRPr="00F53356">
        <w:rPr>
          <w:rFonts w:ascii="Book Antiqua" w:hAnsi="Book Antiqua" w:cs="Arial"/>
          <w:color w:val="000000" w:themeColor="text1"/>
          <w:szCs w:val="24"/>
          <w:lang w:val="en-US"/>
        </w:rPr>
        <w:t xml:space="preserve">The median lobe of each rat’s liver </w:t>
      </w:r>
      <w:r w:rsidRPr="00F53356">
        <w:rPr>
          <w:rFonts w:ascii="Book Antiqua" w:eastAsia="Times New Roman" w:hAnsi="Book Antiqua" w:cs="Arial"/>
          <w:bCs/>
          <w:color w:val="000000" w:themeColor="text1"/>
          <w:szCs w:val="24"/>
          <w:lang w:val="en-US" w:eastAsia="de-DE"/>
        </w:rPr>
        <w:t>was excised</w:t>
      </w:r>
      <w:r w:rsidR="00CC7659" w:rsidRPr="00F53356">
        <w:rPr>
          <w:rFonts w:ascii="Book Antiqua" w:eastAsia="Times New Roman" w:hAnsi="Book Antiqua" w:cs="Arial"/>
          <w:bCs/>
          <w:color w:val="000000" w:themeColor="text1"/>
          <w:szCs w:val="24"/>
          <w:lang w:val="en-US" w:eastAsia="de-DE"/>
        </w:rPr>
        <w:t>,</w:t>
      </w:r>
      <w:r w:rsidRPr="00F53356">
        <w:rPr>
          <w:rFonts w:ascii="Book Antiqua" w:eastAsia="Times New Roman" w:hAnsi="Book Antiqua" w:cs="Arial"/>
          <w:bCs/>
          <w:color w:val="000000" w:themeColor="text1"/>
          <w:szCs w:val="24"/>
          <w:lang w:val="en-US" w:eastAsia="de-DE"/>
        </w:rPr>
        <w:t xml:space="preserve"> </w:t>
      </w:r>
      <w:r w:rsidRPr="00F53356">
        <w:rPr>
          <w:rFonts w:ascii="Book Antiqua" w:hAnsi="Book Antiqua" w:cs="Arial"/>
          <w:color w:val="000000" w:themeColor="text1"/>
          <w:szCs w:val="24"/>
          <w:lang w:val="en-US"/>
        </w:rPr>
        <w:t xml:space="preserve">fixed in 10% neutral buffered formalin and embedded in paraffin. </w:t>
      </w:r>
      <w:r w:rsidR="00CC7659" w:rsidRPr="00F53356">
        <w:rPr>
          <w:rFonts w:ascii="Book Antiqua" w:hAnsi="Book Antiqua" w:cs="Arial"/>
          <w:color w:val="000000" w:themeColor="text1"/>
          <w:szCs w:val="24"/>
          <w:lang w:val="en-US"/>
        </w:rPr>
        <w:t>S</w:t>
      </w:r>
      <w:r w:rsidRPr="00F53356">
        <w:rPr>
          <w:rFonts w:ascii="Book Antiqua" w:eastAsia="Times New Roman" w:hAnsi="Book Antiqua" w:cs="Arial"/>
          <w:bCs/>
          <w:color w:val="000000" w:themeColor="text1"/>
          <w:szCs w:val="24"/>
          <w:lang w:val="en-US" w:eastAsia="de-DE"/>
        </w:rPr>
        <w:t>ections were stained with hematoxylin</w:t>
      </w:r>
      <w:r w:rsidR="00510344">
        <w:rPr>
          <w:rFonts w:ascii="Book Antiqua" w:eastAsia="Times New Roman" w:hAnsi="Book Antiqua" w:cs="Arial"/>
          <w:bCs/>
          <w:color w:val="000000" w:themeColor="text1"/>
          <w:szCs w:val="24"/>
          <w:lang w:val="en-US" w:eastAsia="de-DE"/>
        </w:rPr>
        <w:t>-</w:t>
      </w:r>
      <w:r w:rsidRPr="00F53356">
        <w:rPr>
          <w:rFonts w:ascii="Book Antiqua" w:eastAsia="Times New Roman" w:hAnsi="Book Antiqua" w:cs="Arial"/>
          <w:bCs/>
          <w:color w:val="000000" w:themeColor="text1"/>
          <w:szCs w:val="24"/>
          <w:lang w:val="en-US" w:eastAsia="de-DE"/>
        </w:rPr>
        <w:t>eosin, sirius red, and periodic acid</w:t>
      </w:r>
      <w:r w:rsidR="00510344">
        <w:rPr>
          <w:rFonts w:ascii="Book Antiqua" w:eastAsia="Times New Roman" w:hAnsi="Book Antiqua" w:cs="Arial"/>
          <w:bCs/>
          <w:color w:val="000000" w:themeColor="text1"/>
          <w:szCs w:val="24"/>
          <w:lang w:val="en-US" w:eastAsia="de-DE"/>
        </w:rPr>
        <w:t>-</w:t>
      </w:r>
      <w:r w:rsidRPr="00F53356">
        <w:rPr>
          <w:rFonts w:ascii="Book Antiqua" w:eastAsia="Times New Roman" w:hAnsi="Book Antiqua" w:cs="Arial"/>
          <w:bCs/>
          <w:color w:val="000000" w:themeColor="text1"/>
          <w:szCs w:val="24"/>
          <w:lang w:val="en-US" w:eastAsia="de-DE"/>
        </w:rPr>
        <w:t xml:space="preserve">schiff diastase, and stained for reticulin and iron. Fibrosis was evaluated semiquantitatively </w:t>
      </w:r>
      <w:r w:rsidR="00E64912" w:rsidRPr="00F53356">
        <w:rPr>
          <w:rFonts w:ascii="Book Antiqua" w:eastAsia="Times New Roman" w:hAnsi="Book Antiqua" w:cs="Arial"/>
          <w:bCs/>
          <w:color w:val="000000" w:themeColor="text1"/>
          <w:szCs w:val="24"/>
          <w:lang w:val="en-US" w:eastAsia="de-DE"/>
        </w:rPr>
        <w:t xml:space="preserve">by a blinded pathologist </w:t>
      </w:r>
      <w:r w:rsidRPr="00F53356">
        <w:rPr>
          <w:rFonts w:ascii="Book Antiqua" w:eastAsia="Times New Roman" w:hAnsi="Book Antiqua" w:cs="Arial"/>
          <w:bCs/>
          <w:color w:val="000000" w:themeColor="text1"/>
          <w:szCs w:val="24"/>
          <w:lang w:val="en-US" w:eastAsia="de-DE"/>
        </w:rPr>
        <w:t xml:space="preserve">according to the </w:t>
      </w:r>
      <w:r w:rsidR="004229B2" w:rsidRPr="00F53356">
        <w:rPr>
          <w:rFonts w:ascii="Book Antiqua" w:eastAsia="Times New Roman" w:hAnsi="Book Antiqua" w:cs="Arial"/>
          <w:bCs/>
          <w:color w:val="000000" w:themeColor="text1"/>
          <w:szCs w:val="24"/>
          <w:lang w:val="en-US" w:eastAsia="de-DE"/>
        </w:rPr>
        <w:t xml:space="preserve">Desmet </w:t>
      </w:r>
      <w:r w:rsidR="00510344">
        <w:rPr>
          <w:rFonts w:ascii="Book Antiqua" w:eastAsia="Times New Roman" w:hAnsi="Book Antiqua" w:cs="Arial"/>
          <w:color w:val="000000" w:themeColor="text1"/>
          <w:szCs w:val="24"/>
          <w:lang w:val="en-US" w:eastAsia="de-DE"/>
        </w:rPr>
        <w:t>score</w:t>
      </w:r>
      <w:r w:rsidRPr="00F53356">
        <w:rPr>
          <w:rFonts w:ascii="Book Antiqua" w:eastAsia="Times New Roman" w:hAnsi="Book Antiqua" w:cs="Arial"/>
          <w:b/>
          <w:bCs/>
          <w:color w:val="000000" w:themeColor="text1"/>
          <w:szCs w:val="24"/>
          <w:lang w:val="en-US" w:eastAsia="de-DE"/>
        </w:rPr>
        <w:fldChar w:fldCharType="begin"/>
      </w:r>
      <w:r w:rsidR="00AD254B" w:rsidRPr="00F53356">
        <w:rPr>
          <w:rFonts w:ascii="Book Antiqua" w:eastAsia="Times New Roman" w:hAnsi="Book Antiqua" w:cs="Arial"/>
          <w:b/>
          <w:bCs/>
          <w:color w:val="000000" w:themeColor="text1"/>
          <w:szCs w:val="24"/>
          <w:lang w:val="en-US" w:eastAsia="de-DE"/>
        </w:rPr>
        <w:instrText xml:space="preserve"> ADDIN ZOTERO_ITEM CSL_CITATION {"citationID":"rvBqX5YF","properties":{"formattedCitation":"\\super [33]\\nosupersub{}","plainCitation":"[33]","noteIndex":0},"citationItems":[{"id":1948,"uris":["http://zotero.org/users/3642778/items/BXCDY953"],"uri":["http://zotero.org/users/3642778/items/BXCDY953"],"itemData":{"id":1948,"type":"article-journal","title":"Classification of chronic hepatitis: diagnosis, grading and staging","container-title":"Hepatology (Baltimore, Md.)","page":"1513-1520","volume":"19","issue":"6","source":"PubMed","ISSN":"0270-9139","note":"PMID: 8188183","shortTitle":"Classification of chronic hepatitis","journalAbbreviation":"Hepatology","language":"eng","author":[{"family":"Desmet","given":"V. J."},{"family":"Gerber","given":"M."},{"family":"Hoofnagle","given":"J. H."},{"family":"Manns","given":"M."},{"family":"Scheuer","given":"P. J."}],"issued":{"date-parts":[["1994",6]]}}}],"schema":"https://github.com/citation-style-language/schema/raw/master/csl-citation.json"} </w:instrText>
      </w:r>
      <w:r w:rsidRPr="00F53356">
        <w:rPr>
          <w:rFonts w:ascii="Book Antiqua" w:eastAsia="Times New Roman" w:hAnsi="Book Antiqua" w:cs="Arial"/>
          <w:b/>
          <w:bCs/>
          <w:color w:val="000000" w:themeColor="text1"/>
          <w:szCs w:val="24"/>
          <w:lang w:val="en-US" w:eastAsia="de-DE"/>
        </w:rPr>
        <w:fldChar w:fldCharType="separate"/>
      </w:r>
      <w:r w:rsidR="00AD254B" w:rsidRPr="00F53356">
        <w:rPr>
          <w:rFonts w:ascii="Book Antiqua" w:hAnsi="Book Antiqua" w:cs="Arial"/>
          <w:color w:val="000000" w:themeColor="text1"/>
          <w:szCs w:val="24"/>
          <w:vertAlign w:val="superscript"/>
          <w:lang w:val="en-US"/>
        </w:rPr>
        <w:t>[33]</w:t>
      </w:r>
      <w:r w:rsidRPr="00F53356">
        <w:rPr>
          <w:rFonts w:ascii="Book Antiqua" w:eastAsia="Times New Roman" w:hAnsi="Book Antiqua" w:cs="Arial"/>
          <w:b/>
          <w:bCs/>
          <w:color w:val="000000" w:themeColor="text1"/>
          <w:szCs w:val="24"/>
          <w:lang w:val="en-US" w:eastAsia="de-DE"/>
        </w:rPr>
        <w:fldChar w:fldCharType="end"/>
      </w:r>
      <w:r w:rsidRPr="00F53356">
        <w:rPr>
          <w:rFonts w:ascii="Book Antiqua" w:eastAsia="Times New Roman" w:hAnsi="Book Antiqua" w:cs="Arial"/>
          <w:bCs/>
          <w:color w:val="000000" w:themeColor="text1"/>
          <w:szCs w:val="24"/>
          <w:lang w:val="en-US" w:eastAsia="de-DE"/>
        </w:rPr>
        <w:t xml:space="preserve">. </w:t>
      </w:r>
    </w:p>
    <w:p w:rsidR="00EC6734" w:rsidRPr="00510344" w:rsidRDefault="00EC6734" w:rsidP="000F0C0F">
      <w:pPr>
        <w:widowControl w:val="0"/>
        <w:autoSpaceDE w:val="0"/>
        <w:autoSpaceDN w:val="0"/>
        <w:adjustRightInd w:val="0"/>
        <w:snapToGrid w:val="0"/>
        <w:spacing w:line="360" w:lineRule="auto"/>
        <w:rPr>
          <w:rFonts w:ascii="Book Antiqua" w:hAnsi="Book Antiqua" w:cs="Arial"/>
          <w:b/>
          <w:i/>
          <w:color w:val="000000" w:themeColor="text1"/>
          <w:szCs w:val="24"/>
          <w:lang w:val="en-US" w:eastAsia="zh-CN"/>
        </w:rPr>
      </w:pPr>
    </w:p>
    <w:p w:rsidR="0061280E" w:rsidRPr="00F53356" w:rsidRDefault="0061280E" w:rsidP="000F0C0F">
      <w:pPr>
        <w:widowControl w:val="0"/>
        <w:autoSpaceDE w:val="0"/>
        <w:autoSpaceDN w:val="0"/>
        <w:adjustRightInd w:val="0"/>
        <w:snapToGrid w:val="0"/>
        <w:spacing w:line="360" w:lineRule="auto"/>
        <w:rPr>
          <w:rFonts w:ascii="Book Antiqua" w:eastAsia="Times New Roman" w:hAnsi="Book Antiqua" w:cs="Arial"/>
          <w:color w:val="000000" w:themeColor="text1"/>
          <w:szCs w:val="24"/>
          <w:lang w:val="en-US" w:eastAsia="de-DE"/>
        </w:rPr>
      </w:pPr>
      <w:r w:rsidRPr="00F53356">
        <w:rPr>
          <w:rFonts w:ascii="Book Antiqua" w:eastAsia="Times New Roman" w:hAnsi="Book Antiqua" w:cs="Arial"/>
          <w:b/>
          <w:i/>
          <w:color w:val="000000" w:themeColor="text1"/>
          <w:szCs w:val="24"/>
          <w:lang w:val="en-US" w:eastAsia="de-DE"/>
        </w:rPr>
        <w:t xml:space="preserve">Immunohistochemistry for </w:t>
      </w:r>
      <w:r w:rsidR="0093173A" w:rsidRPr="0093173A">
        <w:rPr>
          <w:rFonts w:ascii="Book Antiqua" w:eastAsia="Times New Roman" w:hAnsi="Book Antiqua" w:cs="Arial"/>
          <w:b/>
          <w:i/>
          <w:color w:val="000000" w:themeColor="text1"/>
          <w:szCs w:val="24"/>
          <w:lang w:val="en-US" w:eastAsia="de-DE"/>
        </w:rPr>
        <w:t>PDE-5</w:t>
      </w:r>
    </w:p>
    <w:p w:rsidR="004C66D1" w:rsidRPr="00F53356" w:rsidRDefault="00916A7E" w:rsidP="000F0C0F">
      <w:pPr>
        <w:widowControl w:val="0"/>
        <w:adjustRightInd w:val="0"/>
        <w:snapToGrid w:val="0"/>
        <w:spacing w:line="360" w:lineRule="auto"/>
        <w:rPr>
          <w:rFonts w:ascii="Book Antiqua" w:eastAsia="Times New Roman" w:hAnsi="Book Antiqua" w:cs="Arial"/>
          <w:color w:val="000000" w:themeColor="text1"/>
          <w:szCs w:val="24"/>
          <w:lang w:val="en-US" w:eastAsia="de-DE"/>
        </w:rPr>
      </w:pPr>
      <w:r w:rsidRPr="00F53356">
        <w:rPr>
          <w:rFonts w:ascii="Book Antiqua" w:hAnsi="Book Antiqua" w:cs="Arial"/>
          <w:color w:val="000000" w:themeColor="text1"/>
          <w:szCs w:val="24"/>
          <w:lang w:val="en-US"/>
        </w:rPr>
        <w:t xml:space="preserve">In order to detect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Pr="00F53356">
        <w:rPr>
          <w:rFonts w:ascii="Book Antiqua" w:hAnsi="Book Antiqua" w:cs="Arial"/>
          <w:color w:val="000000" w:themeColor="text1"/>
          <w:szCs w:val="24"/>
          <w:lang w:val="en-US"/>
        </w:rPr>
        <w:t xml:space="preserve"> protein expression and localization i</w:t>
      </w:r>
      <w:r w:rsidR="004C66D1" w:rsidRPr="00F53356">
        <w:rPr>
          <w:rFonts w:ascii="Book Antiqua" w:hAnsi="Book Antiqua" w:cs="Arial"/>
          <w:color w:val="000000" w:themeColor="text1"/>
          <w:szCs w:val="24"/>
          <w:lang w:val="en-US"/>
        </w:rPr>
        <w:t xml:space="preserve">mmunohistochemical staining </w:t>
      </w:r>
      <w:r w:rsidRPr="00F53356">
        <w:rPr>
          <w:rFonts w:ascii="Book Antiqua" w:hAnsi="Book Antiqua" w:cs="Arial"/>
          <w:color w:val="000000" w:themeColor="text1"/>
          <w:szCs w:val="24"/>
          <w:lang w:val="en-US"/>
        </w:rPr>
        <w:t xml:space="preserve">of liver sections </w:t>
      </w:r>
      <w:r w:rsidR="004C66D1" w:rsidRPr="00F53356">
        <w:rPr>
          <w:rFonts w:ascii="Book Antiqua" w:hAnsi="Book Antiqua" w:cs="Arial"/>
          <w:color w:val="000000" w:themeColor="text1"/>
          <w:szCs w:val="24"/>
          <w:lang w:val="en-US"/>
        </w:rPr>
        <w:t xml:space="preserve">was performed with </w:t>
      </w:r>
      <w:r w:rsidRPr="00F53356">
        <w:rPr>
          <w:rFonts w:ascii="Book Antiqua" w:eastAsia="Times New Roman" w:hAnsi="Book Antiqua" w:cs="Arial"/>
          <w:color w:val="000000" w:themeColor="text1"/>
          <w:szCs w:val="24"/>
          <w:lang w:val="en-US" w:eastAsia="de-DE"/>
        </w:rPr>
        <w:t xml:space="preserve">a rabbit polyclonal </w:t>
      </w:r>
      <w:r w:rsidR="004C66D1" w:rsidRPr="00F53356">
        <w:rPr>
          <w:rFonts w:ascii="Book Antiqua" w:eastAsia="Times New Roman" w:hAnsi="Book Antiqua" w:cs="Arial"/>
          <w:color w:val="000000" w:themeColor="text1"/>
          <w:szCs w:val="24"/>
          <w:lang w:val="en-US" w:eastAsia="de-DE"/>
        </w:rPr>
        <w:t>anti</w:t>
      </w:r>
      <w:r w:rsidR="00510344">
        <w:rPr>
          <w:rFonts w:ascii="Book Antiqua" w:eastAsia="Times New Roman" w:hAnsi="Book Antiqua" w:cs="Arial"/>
          <w:color w:val="000000" w:themeColor="text1"/>
          <w:szCs w:val="24"/>
          <w:lang w:val="en-US" w:eastAsia="de-DE"/>
        </w:rPr>
        <w:t>-</w:t>
      </w:r>
      <w:r w:rsidR="008D05ED" w:rsidRPr="00F53356">
        <w:rPr>
          <w:rFonts w:ascii="Book Antiqua" w:eastAsia="Times New Roman" w:hAnsi="Book Antiqua" w:cs="Arial"/>
          <w:color w:val="000000" w:themeColor="text1"/>
          <w:szCs w:val="24"/>
          <w:lang w:val="en-US" w:eastAsia="de-DE"/>
        </w:rPr>
        <w:t>PDE</w:t>
      </w:r>
      <w:r w:rsidR="00510344">
        <w:rPr>
          <w:rFonts w:ascii="Book Antiqua" w:eastAsia="Times New Roman" w:hAnsi="Book Antiqua" w:cs="Arial"/>
          <w:color w:val="000000" w:themeColor="text1"/>
          <w:szCs w:val="24"/>
          <w:lang w:val="en-US" w:eastAsia="de-DE"/>
        </w:rPr>
        <w:t>-</w:t>
      </w:r>
      <w:r w:rsidR="008D05ED" w:rsidRPr="00F53356">
        <w:rPr>
          <w:rFonts w:ascii="Book Antiqua" w:eastAsia="Times New Roman" w:hAnsi="Book Antiqua" w:cs="Arial"/>
          <w:color w:val="000000" w:themeColor="text1"/>
          <w:szCs w:val="24"/>
          <w:lang w:val="en-US" w:eastAsia="de-DE"/>
        </w:rPr>
        <w:t>5</w:t>
      </w:r>
      <w:r w:rsidR="004C66D1" w:rsidRPr="00F53356">
        <w:rPr>
          <w:rFonts w:ascii="Book Antiqua" w:eastAsia="Times New Roman" w:hAnsi="Book Antiqua" w:cs="Arial"/>
          <w:color w:val="000000" w:themeColor="text1"/>
          <w:szCs w:val="24"/>
          <w:lang w:val="en-US" w:eastAsia="de-DE"/>
        </w:rPr>
        <w:t>A</w:t>
      </w:r>
      <w:r w:rsidR="00510344">
        <w:rPr>
          <w:rFonts w:ascii="Book Antiqua" w:eastAsia="Times New Roman" w:hAnsi="Book Antiqua" w:cs="Arial"/>
          <w:color w:val="000000" w:themeColor="text1"/>
          <w:szCs w:val="24"/>
          <w:lang w:val="en-US" w:eastAsia="de-DE"/>
        </w:rPr>
        <w:t>-</w:t>
      </w:r>
      <w:r w:rsidR="004C66D1" w:rsidRPr="00F53356">
        <w:rPr>
          <w:rFonts w:ascii="Book Antiqua" w:eastAsia="Times New Roman" w:hAnsi="Book Antiqua" w:cs="Arial"/>
          <w:color w:val="000000" w:themeColor="text1"/>
          <w:szCs w:val="24"/>
          <w:lang w:val="en-US" w:eastAsia="de-DE"/>
        </w:rPr>
        <w:t>antibody (ab64179, Abcam, Cambridge, U</w:t>
      </w:r>
      <w:r w:rsidR="00510344">
        <w:rPr>
          <w:rFonts w:ascii="Book Antiqua" w:hAnsi="Book Antiqua" w:cs="Arial" w:hint="eastAsia"/>
          <w:color w:val="000000" w:themeColor="text1"/>
          <w:szCs w:val="24"/>
          <w:lang w:val="en-US" w:eastAsia="zh-CN"/>
        </w:rPr>
        <w:t xml:space="preserve">nited </w:t>
      </w:r>
      <w:r w:rsidR="004C66D1" w:rsidRPr="00F53356">
        <w:rPr>
          <w:rFonts w:ascii="Book Antiqua" w:eastAsia="Times New Roman" w:hAnsi="Book Antiqua" w:cs="Arial"/>
          <w:color w:val="000000" w:themeColor="text1"/>
          <w:szCs w:val="24"/>
          <w:lang w:val="en-US" w:eastAsia="de-DE"/>
        </w:rPr>
        <w:t>K</w:t>
      </w:r>
      <w:r w:rsidR="00510344">
        <w:rPr>
          <w:rFonts w:ascii="Book Antiqua" w:hAnsi="Book Antiqua" w:cs="Arial" w:hint="eastAsia"/>
          <w:color w:val="000000" w:themeColor="text1"/>
          <w:szCs w:val="24"/>
          <w:lang w:val="en-US" w:eastAsia="zh-CN"/>
        </w:rPr>
        <w:t>ingdom</w:t>
      </w:r>
      <w:r w:rsidR="004C66D1" w:rsidRPr="00F53356">
        <w:rPr>
          <w:rFonts w:ascii="Book Antiqua" w:eastAsia="Times New Roman" w:hAnsi="Book Antiqua" w:cs="Arial"/>
          <w:color w:val="000000" w:themeColor="text1"/>
          <w:szCs w:val="24"/>
          <w:lang w:val="en-US" w:eastAsia="de-DE"/>
        </w:rPr>
        <w:t xml:space="preserve">) </w:t>
      </w:r>
      <w:r w:rsidR="00E94D75" w:rsidRPr="00F53356">
        <w:rPr>
          <w:rFonts w:ascii="Book Antiqua" w:eastAsia="Times New Roman" w:hAnsi="Book Antiqua" w:cs="Arial"/>
          <w:color w:val="000000" w:themeColor="text1"/>
          <w:szCs w:val="24"/>
          <w:lang w:val="en-US" w:eastAsia="de-DE"/>
        </w:rPr>
        <w:t>at a 1:500 dilution</w:t>
      </w:r>
      <w:r w:rsidRPr="00F53356">
        <w:rPr>
          <w:rFonts w:ascii="Book Antiqua" w:eastAsia="Times New Roman" w:hAnsi="Book Antiqua" w:cs="Arial"/>
          <w:color w:val="000000" w:themeColor="text1"/>
          <w:szCs w:val="24"/>
          <w:lang w:val="en-US" w:eastAsia="de-DE"/>
        </w:rPr>
        <w:t>.</w:t>
      </w:r>
      <w:r w:rsidR="00E94D75" w:rsidRPr="00F53356">
        <w:rPr>
          <w:rFonts w:ascii="Book Antiqua" w:eastAsia="Times New Roman" w:hAnsi="Book Antiqua" w:cs="Arial"/>
          <w:color w:val="000000" w:themeColor="text1"/>
          <w:szCs w:val="24"/>
          <w:lang w:val="en-US" w:eastAsia="de-DE"/>
        </w:rPr>
        <w:t xml:space="preserve"> </w:t>
      </w:r>
      <w:r w:rsidRPr="00F53356">
        <w:rPr>
          <w:rFonts w:ascii="Book Antiqua" w:hAnsi="Book Antiqua" w:cs="Arial"/>
          <w:color w:val="000000" w:themeColor="text1"/>
          <w:szCs w:val="24"/>
          <w:lang w:val="en-US"/>
        </w:rPr>
        <w:t>Antibody binding was detected by Dako REAL EnVision Detection System Peroxidase/DAB+, Rabbit/Mouse (K5007).</w:t>
      </w:r>
      <w:r w:rsidR="004C66D1" w:rsidRPr="00F53356">
        <w:rPr>
          <w:rFonts w:ascii="Book Antiqua" w:eastAsia="Times New Roman" w:hAnsi="Book Antiqua" w:cs="Arial"/>
          <w:color w:val="000000" w:themeColor="text1"/>
          <w:szCs w:val="24"/>
          <w:lang w:val="en-US" w:eastAsia="de-DE"/>
        </w:rPr>
        <w:t xml:space="preserve"> </w:t>
      </w:r>
      <w:r w:rsidRPr="00F53356">
        <w:rPr>
          <w:rFonts w:ascii="Book Antiqua" w:eastAsia="Times New Roman" w:hAnsi="Book Antiqua" w:cs="Arial"/>
          <w:color w:val="000000" w:themeColor="text1"/>
          <w:szCs w:val="24"/>
          <w:lang w:val="en-US" w:eastAsia="de-DE"/>
        </w:rPr>
        <w:t xml:space="preserve">Quantification of </w:t>
      </w:r>
      <w:r w:rsidR="008D05ED" w:rsidRPr="00F53356">
        <w:rPr>
          <w:rFonts w:ascii="Book Antiqua" w:eastAsia="Times New Roman" w:hAnsi="Book Antiqua" w:cs="Arial"/>
          <w:color w:val="000000" w:themeColor="text1"/>
          <w:szCs w:val="24"/>
          <w:lang w:val="en-US" w:eastAsia="de-DE"/>
        </w:rPr>
        <w:t>PDE</w:t>
      </w:r>
      <w:r w:rsidR="00510344">
        <w:rPr>
          <w:rFonts w:ascii="Book Antiqua" w:eastAsia="Times New Roman" w:hAnsi="Book Antiqua" w:cs="Arial"/>
          <w:color w:val="000000" w:themeColor="text1"/>
          <w:szCs w:val="24"/>
          <w:lang w:val="en-US" w:eastAsia="de-DE"/>
        </w:rPr>
        <w:t>-</w:t>
      </w:r>
      <w:r w:rsidR="008D05ED" w:rsidRPr="00F53356">
        <w:rPr>
          <w:rFonts w:ascii="Book Antiqua" w:eastAsia="Times New Roman" w:hAnsi="Book Antiqua" w:cs="Arial"/>
          <w:color w:val="000000" w:themeColor="text1"/>
          <w:szCs w:val="24"/>
          <w:lang w:val="en-US" w:eastAsia="de-DE"/>
        </w:rPr>
        <w:t>5</w:t>
      </w:r>
      <w:r w:rsidRPr="00F53356">
        <w:rPr>
          <w:rFonts w:ascii="Book Antiqua" w:eastAsia="Times New Roman" w:hAnsi="Book Antiqua" w:cs="Arial"/>
          <w:color w:val="000000" w:themeColor="text1"/>
          <w:szCs w:val="24"/>
          <w:lang w:val="en-US" w:eastAsia="de-DE"/>
        </w:rPr>
        <w:t xml:space="preserve"> protein along the sinusoids was performed in sections of respectively 4 </w:t>
      </w:r>
      <w:r w:rsidR="00122954" w:rsidRPr="00F53356">
        <w:rPr>
          <w:rFonts w:ascii="Book Antiqua" w:eastAsia="Times New Roman" w:hAnsi="Book Antiqua" w:cs="Arial"/>
          <w:color w:val="000000" w:themeColor="text1"/>
          <w:szCs w:val="24"/>
          <w:lang w:val="en-US" w:eastAsia="de-DE"/>
        </w:rPr>
        <w:t>healthy</w:t>
      </w:r>
      <w:r w:rsidRPr="00F53356">
        <w:rPr>
          <w:rFonts w:ascii="Book Antiqua" w:eastAsia="Times New Roman" w:hAnsi="Book Antiqua" w:cs="Arial"/>
          <w:color w:val="000000" w:themeColor="text1"/>
          <w:szCs w:val="24"/>
          <w:lang w:val="en-US" w:eastAsia="de-DE"/>
        </w:rPr>
        <w:t xml:space="preserve"> and cirrhotic liver</w:t>
      </w:r>
      <w:r w:rsidR="00122954" w:rsidRPr="00F53356">
        <w:rPr>
          <w:rFonts w:ascii="Book Antiqua" w:eastAsia="Times New Roman" w:hAnsi="Book Antiqua" w:cs="Arial"/>
          <w:color w:val="000000" w:themeColor="text1"/>
          <w:szCs w:val="24"/>
          <w:lang w:val="en-US" w:eastAsia="de-DE"/>
        </w:rPr>
        <w:t>s</w:t>
      </w:r>
      <w:r w:rsidR="00B27BC7" w:rsidRPr="00F53356">
        <w:rPr>
          <w:rFonts w:ascii="Book Antiqua" w:eastAsia="Times New Roman" w:hAnsi="Book Antiqua" w:cs="Arial"/>
          <w:color w:val="000000" w:themeColor="text1"/>
          <w:szCs w:val="24"/>
          <w:lang w:val="en-US" w:eastAsia="de-DE"/>
        </w:rPr>
        <w:t xml:space="preserve">. </w:t>
      </w:r>
    </w:p>
    <w:p w:rsidR="00194023" w:rsidRPr="00F53356" w:rsidRDefault="00B27BC7" w:rsidP="00510344">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lastRenderedPageBreak/>
        <w:t xml:space="preserve">Using </w:t>
      </w:r>
      <w:r w:rsidR="00194023" w:rsidRPr="00F53356">
        <w:rPr>
          <w:rFonts w:ascii="Book Antiqua" w:hAnsi="Book Antiqua" w:cs="Arial"/>
          <w:color w:val="000000" w:themeColor="text1"/>
          <w:szCs w:val="24"/>
          <w:lang w:val="en-US"/>
        </w:rPr>
        <w:t xml:space="preserve">Zeiss Axioplan microscope the number of stained </w:t>
      </w:r>
      <w:r w:rsidR="001F21AA" w:rsidRPr="00F53356">
        <w:rPr>
          <w:rFonts w:ascii="Book Antiqua" w:hAnsi="Book Antiqua" w:cs="Arial"/>
          <w:color w:val="000000" w:themeColor="text1"/>
          <w:szCs w:val="24"/>
          <w:lang w:val="en-US"/>
        </w:rPr>
        <w:t xml:space="preserve">perisinusoidal </w:t>
      </w:r>
      <w:r w:rsidR="00194023" w:rsidRPr="00F53356">
        <w:rPr>
          <w:rFonts w:ascii="Book Antiqua" w:hAnsi="Book Antiqua" w:cs="Arial"/>
          <w:color w:val="000000" w:themeColor="text1"/>
          <w:szCs w:val="24"/>
          <w:lang w:val="en-US"/>
        </w:rPr>
        <w:t>cells was counted in 20 random high power</w:t>
      </w:r>
      <w:r w:rsidR="00510344">
        <w:rPr>
          <w:rFonts w:ascii="Book Antiqua" w:hAnsi="Book Antiqua" w:cs="Arial"/>
          <w:color w:val="000000" w:themeColor="text1"/>
          <w:szCs w:val="24"/>
          <w:lang w:val="en-US"/>
        </w:rPr>
        <w:t>-</w:t>
      </w:r>
      <w:r w:rsidR="00194023" w:rsidRPr="00F53356">
        <w:rPr>
          <w:rFonts w:ascii="Book Antiqua" w:hAnsi="Book Antiqua" w:cs="Arial"/>
          <w:color w:val="000000" w:themeColor="text1"/>
          <w:szCs w:val="24"/>
          <w:lang w:val="en-US"/>
        </w:rPr>
        <w:t>fields (HPF) (400</w:t>
      </w:r>
      <w:r w:rsidR="00510344">
        <w:rPr>
          <w:rFonts w:ascii="Book Antiqua" w:hAnsi="Book Antiqua" w:cs="Arial" w:hint="eastAsia"/>
          <w:color w:val="000000" w:themeColor="text1"/>
          <w:szCs w:val="24"/>
          <w:lang w:val="en-US" w:eastAsia="zh-CN"/>
        </w:rPr>
        <w:t xml:space="preserve"> </w:t>
      </w:r>
      <w:r w:rsidR="00510344">
        <w:rPr>
          <w:rFonts w:ascii="Book Antiqua" w:hAnsi="Book Antiqua" w:cs="Arial"/>
          <w:color w:val="000000" w:themeColor="text1"/>
          <w:szCs w:val="24"/>
          <w:lang w:val="en-US" w:eastAsia="zh-CN"/>
        </w:rPr>
        <w:t>×</w:t>
      </w:r>
      <w:r w:rsidR="00194023" w:rsidRPr="00F53356">
        <w:rPr>
          <w:rFonts w:ascii="Book Antiqua" w:hAnsi="Book Antiqua" w:cs="Arial"/>
          <w:color w:val="000000" w:themeColor="text1"/>
          <w:szCs w:val="24"/>
          <w:lang w:val="en-US"/>
        </w:rPr>
        <w:t xml:space="preserve"> magnification) for each sample.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00194023" w:rsidRPr="00F53356">
        <w:rPr>
          <w:rFonts w:ascii="Book Antiqua" w:hAnsi="Book Antiqua" w:cs="Arial"/>
          <w:color w:val="000000" w:themeColor="text1"/>
          <w:szCs w:val="24"/>
          <w:lang w:val="en-US"/>
        </w:rPr>
        <w:t xml:space="preserve"> staining </w:t>
      </w:r>
      <w:r w:rsidRPr="00F53356">
        <w:rPr>
          <w:rFonts w:ascii="Book Antiqua" w:hAnsi="Book Antiqua" w:cs="Arial"/>
          <w:color w:val="000000" w:themeColor="text1"/>
          <w:szCs w:val="24"/>
          <w:lang w:val="en-US"/>
        </w:rPr>
        <w:t>around the central vein in healthy liver</w:t>
      </w:r>
      <w:r w:rsidR="008D3D84" w:rsidRPr="00F53356">
        <w:rPr>
          <w:rFonts w:ascii="Book Antiqua" w:hAnsi="Book Antiqua" w:cs="Arial"/>
          <w:color w:val="000000" w:themeColor="text1"/>
          <w:szCs w:val="24"/>
          <w:lang w:val="en-US"/>
        </w:rPr>
        <w:t>s</w:t>
      </w:r>
      <w:r w:rsidR="00194023" w:rsidRPr="00F53356">
        <w:rPr>
          <w:rFonts w:ascii="Book Antiqua" w:hAnsi="Book Antiqua" w:cs="Arial"/>
          <w:color w:val="000000" w:themeColor="text1"/>
          <w:szCs w:val="24"/>
          <w:lang w:val="en-US"/>
        </w:rPr>
        <w:t xml:space="preserve"> and in fibrous </w:t>
      </w:r>
      <w:r w:rsidR="006D6088" w:rsidRPr="00F53356">
        <w:rPr>
          <w:rFonts w:ascii="Book Antiqua" w:hAnsi="Book Antiqua" w:cs="Arial"/>
          <w:color w:val="000000" w:themeColor="text1"/>
          <w:szCs w:val="24"/>
          <w:lang w:val="en-US"/>
        </w:rPr>
        <w:t xml:space="preserve">septa </w:t>
      </w:r>
      <w:r w:rsidRPr="00F53356">
        <w:rPr>
          <w:rFonts w:ascii="Book Antiqua" w:hAnsi="Book Antiqua" w:cs="Arial"/>
          <w:color w:val="000000" w:themeColor="text1"/>
          <w:szCs w:val="24"/>
          <w:lang w:val="en-US"/>
        </w:rPr>
        <w:t>in cirrho</w:t>
      </w:r>
      <w:r w:rsidR="008D3D84" w:rsidRPr="00F53356">
        <w:rPr>
          <w:rFonts w:ascii="Book Antiqua" w:hAnsi="Book Antiqua" w:cs="Arial"/>
          <w:color w:val="000000" w:themeColor="text1"/>
          <w:szCs w:val="24"/>
          <w:lang w:val="en-US"/>
        </w:rPr>
        <w:t>tic livers</w:t>
      </w:r>
      <w:r w:rsidRPr="00F53356">
        <w:rPr>
          <w:rFonts w:ascii="Book Antiqua" w:hAnsi="Book Antiqua" w:cs="Arial"/>
          <w:color w:val="000000" w:themeColor="text1"/>
          <w:szCs w:val="24"/>
          <w:lang w:val="en-US"/>
        </w:rPr>
        <w:t xml:space="preserve"> </w:t>
      </w:r>
      <w:r w:rsidR="00194023" w:rsidRPr="00F53356">
        <w:rPr>
          <w:rFonts w:ascii="Book Antiqua" w:hAnsi="Book Antiqua" w:cs="Arial"/>
          <w:color w:val="000000" w:themeColor="text1"/>
          <w:szCs w:val="24"/>
          <w:lang w:val="en-US"/>
        </w:rPr>
        <w:t xml:space="preserve">was not considered. </w:t>
      </w:r>
    </w:p>
    <w:p w:rsidR="004C752F" w:rsidRPr="00F53356" w:rsidRDefault="004C752F" w:rsidP="000F0C0F">
      <w:pPr>
        <w:widowControl w:val="0"/>
        <w:adjustRightInd w:val="0"/>
        <w:snapToGrid w:val="0"/>
        <w:spacing w:line="360" w:lineRule="auto"/>
        <w:rPr>
          <w:rFonts w:ascii="Book Antiqua" w:eastAsia="Times New Roman" w:hAnsi="Book Antiqua" w:cs="Arial"/>
          <w:color w:val="000000" w:themeColor="text1"/>
          <w:szCs w:val="24"/>
          <w:lang w:val="en-US" w:eastAsia="de-DE"/>
        </w:rPr>
      </w:pPr>
    </w:p>
    <w:p w:rsidR="00FF3464" w:rsidRPr="00F53356" w:rsidRDefault="00FF3464" w:rsidP="000F0C0F">
      <w:pPr>
        <w:widowControl w:val="0"/>
        <w:adjustRightInd w:val="0"/>
        <w:snapToGrid w:val="0"/>
        <w:spacing w:line="360" w:lineRule="auto"/>
        <w:outlineLvl w:val="0"/>
        <w:rPr>
          <w:rFonts w:ascii="Book Antiqua" w:eastAsia="Times New Roman" w:hAnsi="Book Antiqua" w:cs="Arial"/>
          <w:b/>
          <w:bCs/>
          <w:i/>
          <w:color w:val="000000" w:themeColor="text1"/>
          <w:szCs w:val="24"/>
          <w:lang w:val="en-US" w:eastAsia="de-DE"/>
        </w:rPr>
      </w:pPr>
      <w:r w:rsidRPr="00F53356">
        <w:rPr>
          <w:rFonts w:ascii="Book Antiqua" w:eastAsiaTheme="majorEastAsia" w:hAnsi="Book Antiqua" w:cs="Arial"/>
          <w:b/>
          <w:bCs/>
          <w:i/>
          <w:color w:val="000000" w:themeColor="text1"/>
          <w:szCs w:val="24"/>
          <w:lang w:val="en-US" w:eastAsia="de-DE"/>
        </w:rPr>
        <w:t>Quantitative real</w:t>
      </w:r>
      <w:r w:rsidR="00510344">
        <w:rPr>
          <w:rFonts w:ascii="Book Antiqua" w:eastAsiaTheme="majorEastAsia" w:hAnsi="Book Antiqua" w:cs="Arial"/>
          <w:b/>
          <w:bCs/>
          <w:i/>
          <w:color w:val="000000" w:themeColor="text1"/>
          <w:szCs w:val="24"/>
          <w:lang w:val="en-US" w:eastAsia="de-DE"/>
        </w:rPr>
        <w:t>-</w:t>
      </w:r>
      <w:r w:rsidRPr="00F53356">
        <w:rPr>
          <w:rFonts w:ascii="Book Antiqua" w:eastAsiaTheme="majorEastAsia" w:hAnsi="Book Antiqua" w:cs="Arial"/>
          <w:b/>
          <w:bCs/>
          <w:i/>
          <w:color w:val="000000" w:themeColor="text1"/>
          <w:szCs w:val="24"/>
          <w:lang w:val="en-US" w:eastAsia="de-DE"/>
        </w:rPr>
        <w:t>time PCR</w:t>
      </w:r>
      <w:r w:rsidR="008C0806" w:rsidRPr="00F53356">
        <w:rPr>
          <w:rFonts w:ascii="Book Antiqua" w:eastAsiaTheme="majorEastAsia" w:hAnsi="Book Antiqua" w:cs="Arial"/>
          <w:b/>
          <w:bCs/>
          <w:i/>
          <w:color w:val="000000" w:themeColor="text1"/>
          <w:szCs w:val="24"/>
          <w:lang w:val="en-US" w:eastAsia="de-DE"/>
        </w:rPr>
        <w:t xml:space="preserve"> </w:t>
      </w:r>
    </w:p>
    <w:p w:rsidR="00122954" w:rsidRPr="00F53356" w:rsidRDefault="00122954" w:rsidP="000F0C0F">
      <w:pPr>
        <w:widowControl w:val="0"/>
        <w:autoSpaceDE w:val="0"/>
        <w:autoSpaceDN w:val="0"/>
        <w:adjustRightInd w:val="0"/>
        <w:snapToGrid w:val="0"/>
        <w:spacing w:line="360" w:lineRule="auto"/>
        <w:rPr>
          <w:rFonts w:ascii="Book Antiqua" w:eastAsia="Times New Roman" w:hAnsi="Book Antiqua" w:cs="Arial"/>
          <w:bCs/>
          <w:color w:val="000000" w:themeColor="text1"/>
          <w:szCs w:val="24"/>
          <w:lang w:val="en-US" w:eastAsia="de-DE"/>
        </w:rPr>
      </w:pPr>
      <w:r w:rsidRPr="00F53356">
        <w:rPr>
          <w:rFonts w:ascii="Book Antiqua" w:eastAsia="Times New Roman" w:hAnsi="Book Antiqua" w:cs="Arial"/>
          <w:bCs/>
          <w:color w:val="000000" w:themeColor="text1"/>
          <w:szCs w:val="24"/>
          <w:lang w:val="en-US" w:eastAsia="de-DE"/>
        </w:rPr>
        <w:t xml:space="preserve">The left lateral lobe of each rat’s liver was excised, cut into pieces, snap frozen in liquid nitrogen, and stored at </w:t>
      </w:r>
      <w:r w:rsidR="00510344">
        <w:rPr>
          <w:rFonts w:ascii="Book Antiqua" w:hAnsi="Book Antiqua" w:cs="Arial" w:hint="eastAsia"/>
          <w:bCs/>
          <w:color w:val="000000" w:themeColor="text1"/>
          <w:szCs w:val="24"/>
          <w:lang w:val="en-US" w:eastAsia="zh-CN"/>
        </w:rPr>
        <w:t>-</w:t>
      </w:r>
      <w:r w:rsidRPr="00F53356">
        <w:rPr>
          <w:rFonts w:ascii="Book Antiqua" w:eastAsia="Times New Roman" w:hAnsi="Book Antiqua" w:cs="Arial"/>
          <w:bCs/>
          <w:color w:val="000000" w:themeColor="text1"/>
          <w:szCs w:val="24"/>
          <w:lang w:val="en-US" w:eastAsia="de-DE"/>
        </w:rPr>
        <w:t>80 °C until used for qRT</w:t>
      </w:r>
      <w:r w:rsidR="00510344">
        <w:rPr>
          <w:rFonts w:ascii="Book Antiqua" w:eastAsia="Times New Roman" w:hAnsi="Book Antiqua" w:cs="Arial"/>
          <w:bCs/>
          <w:color w:val="000000" w:themeColor="text1"/>
          <w:szCs w:val="24"/>
          <w:lang w:val="en-US" w:eastAsia="de-DE"/>
        </w:rPr>
        <w:t>-</w:t>
      </w:r>
      <w:r w:rsidRPr="00F53356">
        <w:rPr>
          <w:rFonts w:ascii="Book Antiqua" w:eastAsia="Times New Roman" w:hAnsi="Book Antiqua" w:cs="Arial"/>
          <w:bCs/>
          <w:color w:val="000000" w:themeColor="text1"/>
          <w:szCs w:val="24"/>
          <w:lang w:val="en-US" w:eastAsia="de-DE"/>
        </w:rPr>
        <w:t>PCR.</w:t>
      </w:r>
      <w:r w:rsidR="002C7A4B">
        <w:rPr>
          <w:rFonts w:ascii="Book Antiqua" w:eastAsia="Times New Roman" w:hAnsi="Book Antiqua" w:cs="Arial"/>
          <w:bCs/>
          <w:color w:val="000000" w:themeColor="text1"/>
          <w:szCs w:val="24"/>
          <w:lang w:val="en-US" w:eastAsia="de-DE"/>
        </w:rPr>
        <w:t xml:space="preserve"> </w:t>
      </w:r>
      <w:r w:rsidRPr="00F53356">
        <w:rPr>
          <w:rFonts w:ascii="Book Antiqua" w:eastAsia="Times New Roman" w:hAnsi="Book Antiqua" w:cs="Arial"/>
          <w:bCs/>
          <w:color w:val="000000" w:themeColor="text1"/>
          <w:szCs w:val="24"/>
          <w:lang w:val="en-US" w:eastAsia="de-DE"/>
        </w:rPr>
        <w:t xml:space="preserve">Hepatic total mRNA </w:t>
      </w:r>
      <w:r w:rsidR="001F21AA" w:rsidRPr="00F53356">
        <w:rPr>
          <w:rFonts w:ascii="Book Antiqua" w:eastAsia="Times New Roman" w:hAnsi="Book Antiqua" w:cs="Arial"/>
          <w:bCs/>
          <w:color w:val="000000" w:themeColor="text1"/>
          <w:szCs w:val="24"/>
          <w:lang w:val="en-US" w:eastAsia="de-DE"/>
        </w:rPr>
        <w:t>was extracted</w:t>
      </w:r>
      <w:r w:rsidRPr="00F53356">
        <w:rPr>
          <w:rFonts w:ascii="Book Antiqua" w:eastAsia="Times New Roman" w:hAnsi="Book Antiqua" w:cs="Arial"/>
          <w:bCs/>
          <w:color w:val="000000" w:themeColor="text1"/>
          <w:szCs w:val="24"/>
          <w:lang w:val="en-US" w:eastAsia="de-DE"/>
        </w:rPr>
        <w:t xml:space="preserve"> </w:t>
      </w:r>
      <w:r w:rsidR="001F21AA" w:rsidRPr="00F53356">
        <w:rPr>
          <w:rFonts w:ascii="Book Antiqua" w:eastAsia="Times New Roman" w:hAnsi="Book Antiqua" w:cs="Arial"/>
          <w:bCs/>
          <w:color w:val="000000" w:themeColor="text1"/>
          <w:szCs w:val="24"/>
          <w:lang w:val="en-US" w:eastAsia="de-DE"/>
        </w:rPr>
        <w:t xml:space="preserve">using the RNeasy® Mini Kit </w:t>
      </w:r>
      <w:r w:rsidRPr="00F53356">
        <w:rPr>
          <w:rFonts w:ascii="Book Antiqua" w:eastAsia="Times New Roman" w:hAnsi="Book Antiqua" w:cs="Arial"/>
          <w:bCs/>
          <w:color w:val="000000" w:themeColor="text1"/>
          <w:szCs w:val="24"/>
          <w:lang w:val="en-US" w:eastAsia="de-DE"/>
        </w:rPr>
        <w:t>mRNA extraction kit (Qiagen, Hilden, Germany). Complementary DNA synthesis was performed using the First Strand cDNA synthesis</w:t>
      </w:r>
      <w:r w:rsidR="00510344">
        <w:rPr>
          <w:rFonts w:ascii="Book Antiqua" w:eastAsia="Times New Roman" w:hAnsi="Book Antiqua" w:cs="Arial"/>
          <w:bCs/>
          <w:color w:val="000000" w:themeColor="text1"/>
          <w:szCs w:val="24"/>
          <w:lang w:val="en-US" w:eastAsia="de-DE"/>
        </w:rPr>
        <w:t xml:space="preserve"> kit (Thermo Fisher Scientific</w:t>
      </w:r>
      <w:r w:rsidRPr="00F53356">
        <w:rPr>
          <w:rFonts w:ascii="Book Antiqua" w:eastAsia="Times New Roman" w:hAnsi="Book Antiqua" w:cs="Arial"/>
          <w:bCs/>
          <w:color w:val="000000" w:themeColor="text1"/>
          <w:szCs w:val="24"/>
          <w:lang w:val="en-US" w:eastAsia="de-DE"/>
        </w:rPr>
        <w:t xml:space="preserve">, </w:t>
      </w:r>
      <w:r w:rsidR="00510344">
        <w:rPr>
          <w:rFonts w:ascii="Book Antiqua" w:hAnsi="Book Antiqua" w:cs="Arial" w:hint="eastAsia"/>
          <w:bCs/>
          <w:color w:val="000000" w:themeColor="text1"/>
          <w:szCs w:val="24"/>
          <w:lang w:val="en-US" w:eastAsia="zh-CN"/>
        </w:rPr>
        <w:t>MA, United States</w:t>
      </w:r>
      <w:r w:rsidRPr="00F53356">
        <w:rPr>
          <w:rFonts w:ascii="Book Antiqua" w:eastAsia="Times New Roman" w:hAnsi="Book Antiqua" w:cs="Arial"/>
          <w:bCs/>
          <w:color w:val="000000" w:themeColor="text1"/>
          <w:szCs w:val="24"/>
          <w:lang w:val="en-US" w:eastAsia="de-DE"/>
        </w:rPr>
        <w:t>). qRT</w:t>
      </w:r>
      <w:r w:rsidR="00510344">
        <w:rPr>
          <w:rFonts w:ascii="Book Antiqua" w:eastAsia="Times New Roman" w:hAnsi="Book Antiqua" w:cs="Arial"/>
          <w:bCs/>
          <w:color w:val="000000" w:themeColor="text1"/>
          <w:szCs w:val="24"/>
          <w:lang w:val="en-US" w:eastAsia="de-DE"/>
        </w:rPr>
        <w:t>-</w:t>
      </w:r>
      <w:r w:rsidRPr="00F53356">
        <w:rPr>
          <w:rFonts w:ascii="Book Antiqua" w:eastAsia="Times New Roman" w:hAnsi="Book Antiqua" w:cs="Arial"/>
          <w:bCs/>
          <w:color w:val="000000" w:themeColor="text1"/>
          <w:szCs w:val="24"/>
          <w:lang w:val="en-US" w:eastAsia="de-DE"/>
        </w:rPr>
        <w:t>PCR was performed with SYBR Green (Invitrogen, Karlsruhe, Germany) and 10% dimethylsulfoxide (Sigma</w:t>
      </w:r>
      <w:r w:rsidR="00510344">
        <w:rPr>
          <w:rFonts w:ascii="Book Antiqua" w:eastAsia="Times New Roman" w:hAnsi="Book Antiqua" w:cs="Arial"/>
          <w:bCs/>
          <w:color w:val="000000" w:themeColor="text1"/>
          <w:szCs w:val="24"/>
          <w:lang w:val="en-US" w:eastAsia="de-DE"/>
        </w:rPr>
        <w:t>-</w:t>
      </w:r>
      <w:r w:rsidRPr="00F53356">
        <w:rPr>
          <w:rFonts w:ascii="Book Antiqua" w:eastAsia="Times New Roman" w:hAnsi="Book Antiqua" w:cs="Arial"/>
          <w:bCs/>
          <w:color w:val="000000" w:themeColor="text1"/>
          <w:szCs w:val="24"/>
          <w:lang w:val="en-US" w:eastAsia="de-DE"/>
        </w:rPr>
        <w:t>Aldrich, Schnelldorf, Germany) on a thermocycler (LightCyler</w:t>
      </w:r>
      <w:r w:rsidRPr="00D916F2">
        <w:rPr>
          <w:rFonts w:ascii="Book Antiqua" w:eastAsia="Times New Roman" w:hAnsi="Book Antiqua" w:cs="Arial"/>
          <w:bCs/>
          <w:color w:val="000000" w:themeColor="text1"/>
          <w:szCs w:val="24"/>
          <w:vertAlign w:val="superscript"/>
          <w:lang w:val="en-US" w:eastAsia="de-DE"/>
        </w:rPr>
        <w:t>®</w:t>
      </w:r>
      <w:r w:rsidRPr="00F53356">
        <w:rPr>
          <w:rFonts w:ascii="Book Antiqua" w:eastAsia="Times New Roman" w:hAnsi="Book Antiqua" w:cs="Arial"/>
          <w:bCs/>
          <w:color w:val="000000" w:themeColor="text1"/>
          <w:szCs w:val="24"/>
          <w:lang w:val="en-US" w:eastAsia="de-DE"/>
        </w:rPr>
        <w:t xml:space="preserve"> 480, Roche, Basel, Switzerland; 40 cycles: 30’’ 95 °C; 30’’ 60</w:t>
      </w:r>
      <w:r w:rsidR="00D916F2">
        <w:rPr>
          <w:rFonts w:ascii="Book Antiqua" w:hAnsi="Book Antiqua" w:cs="Arial" w:hint="eastAsia"/>
          <w:bCs/>
          <w:color w:val="000000" w:themeColor="text1"/>
          <w:szCs w:val="24"/>
          <w:lang w:val="en-US" w:eastAsia="zh-CN"/>
        </w:rPr>
        <w:t xml:space="preserve"> </w:t>
      </w:r>
      <w:r w:rsidRPr="00F53356">
        <w:rPr>
          <w:rFonts w:ascii="Book Antiqua" w:eastAsia="Times New Roman" w:hAnsi="Book Antiqua" w:cs="Arial"/>
          <w:bCs/>
          <w:color w:val="000000" w:themeColor="text1"/>
          <w:szCs w:val="24"/>
          <w:lang w:val="en-US" w:eastAsia="de-DE"/>
        </w:rPr>
        <w:t>°C; 40’’ 72°C)</w:t>
      </w:r>
      <w:r w:rsidR="00D916F2">
        <w:rPr>
          <w:rFonts w:ascii="Book Antiqua" w:eastAsia="Times New Roman" w:hAnsi="Book Antiqua" w:cs="Arial"/>
          <w:bCs/>
          <w:color w:val="000000" w:themeColor="text1"/>
          <w:szCs w:val="24"/>
          <w:lang w:val="en-US" w:eastAsia="de-DE"/>
        </w:rPr>
        <w:t xml:space="preserve">. </w:t>
      </w:r>
      <w:r w:rsidR="001F21AA" w:rsidRPr="00F53356">
        <w:rPr>
          <w:rFonts w:ascii="Book Antiqua" w:eastAsia="Times New Roman" w:hAnsi="Book Antiqua" w:cs="Arial"/>
          <w:bCs/>
          <w:color w:val="000000" w:themeColor="text1"/>
          <w:szCs w:val="24"/>
          <w:lang w:val="en-US" w:eastAsia="de-DE"/>
        </w:rPr>
        <w:t>Specificity of the</w:t>
      </w:r>
      <w:r w:rsidRPr="00F53356">
        <w:rPr>
          <w:rFonts w:ascii="Book Antiqua" w:eastAsia="Times New Roman" w:hAnsi="Book Antiqua" w:cs="Arial"/>
          <w:bCs/>
          <w:color w:val="000000" w:themeColor="text1"/>
          <w:szCs w:val="24"/>
          <w:lang w:val="en-US" w:eastAsia="de-DE"/>
        </w:rPr>
        <w:t xml:space="preserve"> PCR products was assessed by melting curve analysis. All primers (Table 1) were designed using Primer</w:t>
      </w:r>
      <w:r w:rsidR="00510344">
        <w:rPr>
          <w:rFonts w:ascii="Book Antiqua" w:eastAsia="Times New Roman" w:hAnsi="Book Antiqua" w:cs="Arial"/>
          <w:bCs/>
          <w:color w:val="000000" w:themeColor="text1"/>
          <w:szCs w:val="24"/>
          <w:lang w:val="en-US" w:eastAsia="de-DE"/>
        </w:rPr>
        <w:t>-</w:t>
      </w:r>
      <w:r w:rsidRPr="00F53356">
        <w:rPr>
          <w:rFonts w:ascii="Book Antiqua" w:eastAsia="Times New Roman" w:hAnsi="Book Antiqua" w:cs="Arial"/>
          <w:bCs/>
          <w:color w:val="000000" w:themeColor="text1"/>
          <w:szCs w:val="24"/>
          <w:lang w:val="en-US" w:eastAsia="de-DE"/>
        </w:rPr>
        <w:t xml:space="preserve">BLAST </w:t>
      </w:r>
      <w:r w:rsidRPr="00D916F2">
        <w:rPr>
          <w:rFonts w:ascii="Book Antiqua" w:eastAsia="Times New Roman" w:hAnsi="Book Antiqua" w:cs="Arial"/>
          <w:bCs/>
          <w:color w:val="000000" w:themeColor="text1"/>
          <w:szCs w:val="24"/>
          <w:lang w:val="en-US" w:eastAsia="de-DE"/>
        </w:rPr>
        <w:t>(</w:t>
      </w:r>
      <w:r w:rsidR="00D916F2" w:rsidRPr="00D916F2">
        <w:rPr>
          <w:rFonts w:ascii="Book Antiqua" w:hAnsi="Book Antiqua" w:cs="Arial" w:hint="eastAsia"/>
          <w:bCs/>
          <w:color w:val="000000" w:themeColor="text1"/>
          <w:szCs w:val="24"/>
          <w:lang w:val="en-US" w:eastAsia="zh-CN"/>
        </w:rPr>
        <w:t>http://</w:t>
      </w:r>
      <w:r w:rsidRPr="00D916F2">
        <w:rPr>
          <w:rFonts w:ascii="Book Antiqua" w:eastAsia="Times New Roman" w:hAnsi="Book Antiqua" w:cs="Arial"/>
          <w:bCs/>
          <w:color w:val="000000" w:themeColor="text1"/>
          <w:szCs w:val="24"/>
          <w:lang w:val="en-US" w:eastAsia="de-DE"/>
        </w:rPr>
        <w:t>www.ncbi.nlm.nih.gov/tools/primer</w:t>
      </w:r>
      <w:r w:rsidR="00510344" w:rsidRPr="00D916F2">
        <w:rPr>
          <w:rFonts w:ascii="Book Antiqua" w:eastAsia="Times New Roman" w:hAnsi="Book Antiqua" w:cs="Arial"/>
          <w:bCs/>
          <w:color w:val="000000" w:themeColor="text1"/>
          <w:szCs w:val="24"/>
          <w:lang w:val="en-US" w:eastAsia="de-DE"/>
        </w:rPr>
        <w:t>-</w:t>
      </w:r>
      <w:r w:rsidRPr="00D916F2">
        <w:rPr>
          <w:rFonts w:ascii="Book Antiqua" w:eastAsia="Times New Roman" w:hAnsi="Book Antiqua" w:cs="Arial"/>
          <w:bCs/>
          <w:color w:val="000000" w:themeColor="text1"/>
          <w:szCs w:val="24"/>
          <w:lang w:val="en-US" w:eastAsia="de-DE"/>
        </w:rPr>
        <w:t>blast) and synthesized by Microsynth, Balgach, Switzerland.</w:t>
      </w:r>
      <w:r w:rsidRPr="00F53356">
        <w:rPr>
          <w:rFonts w:ascii="Book Antiqua" w:eastAsia="Times New Roman" w:hAnsi="Book Antiqua" w:cs="Arial"/>
          <w:bCs/>
          <w:color w:val="000000" w:themeColor="text1"/>
          <w:szCs w:val="24"/>
          <w:lang w:val="en-US" w:eastAsia="de-DE"/>
        </w:rPr>
        <w:t xml:space="preserve"> </w:t>
      </w:r>
    </w:p>
    <w:p w:rsidR="0095109F" w:rsidRPr="00D916F2" w:rsidRDefault="0095109F" w:rsidP="000F0C0F">
      <w:pPr>
        <w:widowControl w:val="0"/>
        <w:adjustRightInd w:val="0"/>
        <w:snapToGrid w:val="0"/>
        <w:spacing w:line="360" w:lineRule="auto"/>
        <w:outlineLvl w:val="0"/>
        <w:rPr>
          <w:rFonts w:ascii="Book Antiqua" w:hAnsi="Book Antiqua" w:cs="Arial"/>
          <w:b/>
          <w:bCs/>
          <w:color w:val="000000" w:themeColor="text1"/>
          <w:szCs w:val="24"/>
          <w:lang w:val="en-US" w:eastAsia="zh-CN"/>
        </w:rPr>
      </w:pPr>
      <w:bookmarkStart w:id="105" w:name="_Toc501118458"/>
    </w:p>
    <w:p w:rsidR="005B3E85" w:rsidRPr="00F53356" w:rsidRDefault="00F40537" w:rsidP="000F0C0F">
      <w:pPr>
        <w:widowControl w:val="0"/>
        <w:adjustRightInd w:val="0"/>
        <w:snapToGrid w:val="0"/>
        <w:spacing w:line="360" w:lineRule="auto"/>
        <w:rPr>
          <w:rFonts w:ascii="Book Antiqua" w:eastAsia="Times New Roman" w:hAnsi="Book Antiqua" w:cs="Arial"/>
          <w:color w:val="000000" w:themeColor="text1"/>
          <w:szCs w:val="24"/>
          <w:lang w:val="en-US" w:eastAsia="de-DE"/>
        </w:rPr>
      </w:pPr>
      <w:r w:rsidRPr="00F53356">
        <w:rPr>
          <w:rFonts w:ascii="Book Antiqua" w:eastAsiaTheme="majorEastAsia" w:hAnsi="Book Antiqua" w:cs="Arial"/>
          <w:b/>
          <w:bCs/>
          <w:i/>
          <w:color w:val="000000" w:themeColor="text1"/>
          <w:szCs w:val="24"/>
          <w:lang w:val="en-US" w:eastAsia="de-DE"/>
        </w:rPr>
        <w:t>Measurement of cyclic guanosine monophosphate</w:t>
      </w:r>
      <w:r w:rsidR="008C0806" w:rsidRPr="00F53356">
        <w:rPr>
          <w:rFonts w:ascii="Book Antiqua" w:eastAsiaTheme="majorEastAsia" w:hAnsi="Book Antiqua" w:cs="Arial"/>
          <w:b/>
          <w:bCs/>
          <w:color w:val="000000" w:themeColor="text1"/>
          <w:szCs w:val="24"/>
          <w:lang w:val="en-US" w:eastAsia="de-DE"/>
        </w:rPr>
        <w:t xml:space="preserve"> </w:t>
      </w:r>
    </w:p>
    <w:p w:rsidR="00782543" w:rsidRPr="00F53356" w:rsidRDefault="00782543" w:rsidP="000F0C0F">
      <w:pPr>
        <w:widowControl w:val="0"/>
        <w:autoSpaceDE w:val="0"/>
        <w:autoSpaceDN w:val="0"/>
        <w:adjustRightInd w:val="0"/>
        <w:snapToGrid w:val="0"/>
        <w:spacing w:line="360" w:lineRule="auto"/>
        <w:rPr>
          <w:rFonts w:ascii="Book Antiqua" w:eastAsia="Times New Roman" w:hAnsi="Book Antiqua" w:cs="Arial"/>
          <w:color w:val="000000" w:themeColor="text1"/>
          <w:szCs w:val="24"/>
          <w:lang w:val="en-US" w:eastAsia="de-DE"/>
        </w:rPr>
      </w:pPr>
      <w:r w:rsidRPr="00F53356">
        <w:rPr>
          <w:rFonts w:ascii="Book Antiqua" w:eastAsia="Times New Roman" w:hAnsi="Book Antiqua" w:cs="Arial"/>
          <w:color w:val="000000" w:themeColor="text1"/>
          <w:szCs w:val="24"/>
          <w:lang w:val="en-US" w:eastAsia="de-DE"/>
        </w:rPr>
        <w:t xml:space="preserve">At the end of the invasive hemodynamic measurements blood samples were taken </w:t>
      </w:r>
      <w:r w:rsidRPr="00FE0091">
        <w:rPr>
          <w:rFonts w:ascii="Book Antiqua" w:eastAsia="Times New Roman" w:hAnsi="Book Antiqua" w:cs="Arial"/>
          <w:i/>
          <w:color w:val="000000" w:themeColor="text1"/>
          <w:szCs w:val="24"/>
          <w:lang w:val="en-US" w:eastAsia="de-DE"/>
        </w:rPr>
        <w:t>via</w:t>
      </w:r>
      <w:r w:rsidRPr="00F53356">
        <w:rPr>
          <w:rFonts w:ascii="Book Antiqua" w:eastAsia="Times New Roman" w:hAnsi="Book Antiqua" w:cs="Arial"/>
          <w:color w:val="000000" w:themeColor="text1"/>
          <w:szCs w:val="24"/>
          <w:lang w:val="en-US" w:eastAsia="de-DE"/>
        </w:rPr>
        <w:t xml:space="preserve"> the left carotid artery and stored at </w:t>
      </w:r>
      <w:r w:rsidR="00D916F2">
        <w:rPr>
          <w:rFonts w:ascii="Book Antiqua" w:hAnsi="Book Antiqua" w:cs="Arial" w:hint="eastAsia"/>
          <w:color w:val="000000" w:themeColor="text1"/>
          <w:szCs w:val="24"/>
          <w:lang w:val="en-US" w:eastAsia="zh-CN"/>
        </w:rPr>
        <w:t>-</w:t>
      </w:r>
      <w:r w:rsidRPr="00F53356">
        <w:rPr>
          <w:rFonts w:ascii="Book Antiqua" w:eastAsia="Times New Roman" w:hAnsi="Book Antiqua" w:cs="Arial"/>
          <w:color w:val="000000" w:themeColor="text1"/>
          <w:szCs w:val="24"/>
          <w:lang w:val="en-US" w:eastAsia="de-DE"/>
        </w:rPr>
        <w:t xml:space="preserve">80 °C until used for the quantification of </w:t>
      </w:r>
      <w:r w:rsidR="008C0806" w:rsidRPr="00F53356">
        <w:rPr>
          <w:rFonts w:ascii="Book Antiqua" w:eastAsia="Times New Roman" w:hAnsi="Book Antiqua" w:cs="Arial"/>
          <w:color w:val="000000" w:themeColor="text1"/>
          <w:szCs w:val="24"/>
          <w:lang w:val="en-US" w:eastAsia="de-DE"/>
        </w:rPr>
        <w:t xml:space="preserve">serum </w:t>
      </w:r>
      <w:r w:rsidRPr="00F53356">
        <w:rPr>
          <w:rFonts w:ascii="Book Antiqua" w:eastAsia="Times New Roman" w:hAnsi="Book Antiqua" w:cs="Arial"/>
          <w:color w:val="000000" w:themeColor="text1"/>
          <w:szCs w:val="24"/>
          <w:lang w:val="en-US" w:eastAsia="de-DE"/>
        </w:rPr>
        <w:t>cGMP concent</w:t>
      </w:r>
      <w:r w:rsidR="001F21AA" w:rsidRPr="00F53356">
        <w:rPr>
          <w:rFonts w:ascii="Book Antiqua" w:eastAsia="Times New Roman" w:hAnsi="Book Antiqua" w:cs="Arial"/>
          <w:color w:val="000000" w:themeColor="text1"/>
          <w:szCs w:val="24"/>
          <w:lang w:val="en-US" w:eastAsia="de-DE"/>
        </w:rPr>
        <w:t>rations by</w:t>
      </w:r>
      <w:r w:rsidRPr="00F53356">
        <w:rPr>
          <w:rFonts w:ascii="Book Antiqua" w:eastAsia="Times New Roman" w:hAnsi="Book Antiqua" w:cs="Arial"/>
          <w:color w:val="000000" w:themeColor="text1"/>
          <w:szCs w:val="24"/>
          <w:lang w:val="en-US" w:eastAsia="de-DE"/>
        </w:rPr>
        <w:t xml:space="preserve"> ELISA (ab133052, Abcam, Cambridge, U</w:t>
      </w:r>
      <w:r w:rsidR="00D916F2">
        <w:rPr>
          <w:rFonts w:ascii="Book Antiqua" w:hAnsi="Book Antiqua" w:cs="Arial" w:hint="eastAsia"/>
          <w:color w:val="000000" w:themeColor="text1"/>
          <w:szCs w:val="24"/>
          <w:lang w:val="en-US" w:eastAsia="zh-CN"/>
        </w:rPr>
        <w:t xml:space="preserve">nited </w:t>
      </w:r>
      <w:r w:rsidRPr="00F53356">
        <w:rPr>
          <w:rFonts w:ascii="Book Antiqua" w:eastAsia="Times New Roman" w:hAnsi="Book Antiqua" w:cs="Arial"/>
          <w:color w:val="000000" w:themeColor="text1"/>
          <w:szCs w:val="24"/>
          <w:lang w:val="en-US" w:eastAsia="de-DE"/>
        </w:rPr>
        <w:t>K</w:t>
      </w:r>
      <w:r w:rsidR="00D916F2">
        <w:rPr>
          <w:rFonts w:ascii="Book Antiqua" w:hAnsi="Book Antiqua" w:cs="Arial" w:hint="eastAsia"/>
          <w:color w:val="000000" w:themeColor="text1"/>
          <w:szCs w:val="24"/>
          <w:lang w:val="en-US" w:eastAsia="zh-CN"/>
        </w:rPr>
        <w:t>ingdom</w:t>
      </w:r>
      <w:r w:rsidRPr="00F53356">
        <w:rPr>
          <w:rFonts w:ascii="Book Antiqua" w:eastAsia="Times New Roman" w:hAnsi="Book Antiqua" w:cs="Arial"/>
          <w:color w:val="000000" w:themeColor="text1"/>
          <w:szCs w:val="24"/>
          <w:lang w:val="en-US" w:eastAsia="de-DE"/>
        </w:rPr>
        <w:t xml:space="preserve">). </w:t>
      </w:r>
    </w:p>
    <w:p w:rsidR="00782543" w:rsidRPr="00D916F2" w:rsidRDefault="00782543" w:rsidP="000F0C0F">
      <w:pPr>
        <w:widowControl w:val="0"/>
        <w:autoSpaceDE w:val="0"/>
        <w:autoSpaceDN w:val="0"/>
        <w:adjustRightInd w:val="0"/>
        <w:snapToGrid w:val="0"/>
        <w:spacing w:line="360" w:lineRule="auto"/>
        <w:rPr>
          <w:rFonts w:ascii="Book Antiqua" w:eastAsia="Times New Roman" w:hAnsi="Book Antiqua" w:cs="Arial"/>
          <w:i/>
          <w:color w:val="000000" w:themeColor="text1"/>
          <w:szCs w:val="24"/>
          <w:lang w:val="en-US" w:eastAsia="de-DE"/>
        </w:rPr>
      </w:pPr>
    </w:p>
    <w:bookmarkEnd w:id="105"/>
    <w:p w:rsidR="0061280E" w:rsidRPr="00F53356" w:rsidRDefault="009E75D3" w:rsidP="000F0C0F">
      <w:pPr>
        <w:widowControl w:val="0"/>
        <w:adjustRightInd w:val="0"/>
        <w:snapToGrid w:val="0"/>
        <w:spacing w:line="360" w:lineRule="auto"/>
        <w:outlineLvl w:val="0"/>
        <w:rPr>
          <w:rFonts w:ascii="Book Antiqua" w:eastAsia="Times New Roman" w:hAnsi="Book Antiqua" w:cs="Arial"/>
          <w:b/>
          <w:bCs/>
          <w:i/>
          <w:iCs/>
          <w:color w:val="000000" w:themeColor="text1"/>
          <w:szCs w:val="24"/>
          <w:lang w:val="en-US" w:eastAsia="de-DE"/>
        </w:rPr>
      </w:pPr>
      <w:r w:rsidRPr="00F53356">
        <w:rPr>
          <w:rFonts w:ascii="Book Antiqua" w:eastAsiaTheme="majorEastAsia" w:hAnsi="Book Antiqua" w:cs="Arial"/>
          <w:b/>
          <w:bCs/>
          <w:i/>
          <w:color w:val="000000" w:themeColor="text1"/>
          <w:szCs w:val="24"/>
          <w:lang w:val="en-US" w:eastAsia="de-DE"/>
        </w:rPr>
        <w:t>Monitoring</w:t>
      </w:r>
      <w:r w:rsidR="0061280E" w:rsidRPr="00F53356">
        <w:rPr>
          <w:rFonts w:ascii="Book Antiqua" w:eastAsiaTheme="majorEastAsia" w:hAnsi="Book Antiqua" w:cs="Arial"/>
          <w:b/>
          <w:bCs/>
          <w:i/>
          <w:color w:val="000000" w:themeColor="text1"/>
          <w:szCs w:val="24"/>
          <w:lang w:val="en-US" w:eastAsia="de-DE"/>
        </w:rPr>
        <w:t xml:space="preserve"> of systemic and portal hemodynamics</w:t>
      </w:r>
    </w:p>
    <w:p w:rsidR="0061280E" w:rsidRPr="00F53356" w:rsidRDefault="0061280E"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Before the invasive hemodynamic measurements were started rats were fasted for 1.5 h to avoid prandial effects on portal flow parameters. Anesthesia was initiated in an animal induction chamber using a mixture of 3% isoflurane and 97% oxygen. It was maintained by an intraperitoneally injected bolus of 0.3</w:t>
      </w:r>
      <w:r w:rsidR="00620F36" w:rsidRPr="00F53356">
        <w:rPr>
          <w:rFonts w:ascii="Book Antiqua" w:hAnsi="Book Antiqua" w:cs="Arial"/>
          <w:color w:val="000000" w:themeColor="text1"/>
          <w:szCs w:val="24"/>
          <w:lang w:val="en-US"/>
        </w:rPr>
        <w:t xml:space="preserve"> </w:t>
      </w:r>
      <w:r w:rsidR="00510344">
        <w:rPr>
          <w:rFonts w:ascii="Book Antiqua" w:hAnsi="Book Antiqua" w:cs="Arial"/>
          <w:color w:val="000000" w:themeColor="text1"/>
          <w:szCs w:val="24"/>
          <w:lang w:val="en-US"/>
        </w:rPr>
        <w:t>-</w:t>
      </w:r>
      <w:r w:rsidR="00620F36"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0.</w:t>
      </w:r>
      <w:r w:rsidR="005A4A0A" w:rsidRPr="00F53356">
        <w:rPr>
          <w:rFonts w:ascii="Book Antiqua" w:hAnsi="Book Antiqua" w:cs="Arial"/>
          <w:color w:val="000000" w:themeColor="text1"/>
          <w:szCs w:val="24"/>
          <w:lang w:val="en-US"/>
        </w:rPr>
        <w:t xml:space="preserve">4 ml pentobarbital </w:t>
      </w:r>
      <w:r w:rsidR="00D916F2">
        <w:rPr>
          <w:rFonts w:ascii="Book Antiqua" w:hAnsi="Book Antiqua" w:cs="Arial" w:hint="eastAsia"/>
          <w:color w:val="000000" w:themeColor="text1"/>
          <w:szCs w:val="24"/>
          <w:lang w:val="en-US" w:eastAsia="zh-CN"/>
        </w:rPr>
        <w:t>(</w:t>
      </w:r>
      <w:r w:rsidR="005A4A0A" w:rsidRPr="00F53356">
        <w:rPr>
          <w:rFonts w:ascii="Book Antiqua" w:hAnsi="Book Antiqua" w:cs="Arial"/>
          <w:color w:val="000000" w:themeColor="text1"/>
          <w:szCs w:val="24"/>
          <w:lang w:val="en-US"/>
        </w:rPr>
        <w:t>125 mg/m</w:t>
      </w:r>
      <w:r w:rsidR="00D916F2" w:rsidRPr="00F53356">
        <w:rPr>
          <w:rFonts w:ascii="Book Antiqua" w:hAnsi="Book Antiqua" w:cs="Arial"/>
          <w:color w:val="000000" w:themeColor="text1"/>
          <w:szCs w:val="24"/>
          <w:lang w:val="en-US"/>
        </w:rPr>
        <w:t>L</w:t>
      </w:r>
      <w:r w:rsidR="00D916F2">
        <w:rPr>
          <w:rFonts w:ascii="Book Antiqua" w:hAnsi="Book Antiqua" w:cs="Arial" w:hint="eastAsia"/>
          <w:color w:val="000000" w:themeColor="text1"/>
          <w:szCs w:val="24"/>
          <w:lang w:val="en-US" w:eastAsia="zh-CN"/>
        </w:rPr>
        <w:t>)</w:t>
      </w:r>
      <w:r w:rsidR="005A4A0A"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 xml:space="preserve">Rats were fixed on a homeothermic controlled operating table which kept </w:t>
      </w:r>
      <w:r w:rsidRPr="00F53356">
        <w:rPr>
          <w:rFonts w:ascii="Book Antiqua" w:eastAsia="Times New Roman" w:hAnsi="Book Antiqua" w:cs="Arial"/>
          <w:bCs/>
          <w:color w:val="000000" w:themeColor="text1"/>
          <w:szCs w:val="24"/>
          <w:lang w:val="en-US" w:eastAsia="de-DE"/>
        </w:rPr>
        <w:t xml:space="preserve">body temperature stable at 37 </w:t>
      </w:r>
      <w:r w:rsidR="00D916F2" w:rsidRPr="00F53356">
        <w:rPr>
          <w:rFonts w:ascii="Book Antiqua" w:hAnsi="Book Antiqua" w:cs="Arial"/>
          <w:color w:val="000000" w:themeColor="text1"/>
          <w:szCs w:val="24"/>
          <w:lang w:val="en-US"/>
        </w:rPr>
        <w:t>°C</w:t>
      </w:r>
      <w:r w:rsidR="00D916F2">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 xml:space="preserve">± 0.5 °C. Vital parameters were monitored. </w:t>
      </w:r>
      <w:r w:rsidRPr="00F53356">
        <w:rPr>
          <w:rFonts w:ascii="Book Antiqua" w:hAnsi="Book Antiqua" w:cs="Arial"/>
          <w:color w:val="000000" w:themeColor="text1"/>
          <w:szCs w:val="24"/>
          <w:lang w:val="en-US"/>
        </w:rPr>
        <w:lastRenderedPageBreak/>
        <w:t xml:space="preserve">Tracheotomy was performed and a tracheal cannula was inserted. Rats were mechanically ventilated </w:t>
      </w:r>
      <w:r w:rsidR="00D916F2">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50 breaths/min</w:t>
      </w:r>
      <w:r w:rsidR="00D916F2">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 xml:space="preserve"> and muscle relaxation was induced by intraperitoneal injection of 0.5 m</w:t>
      </w:r>
      <w:r w:rsidR="00D916F2" w:rsidRPr="00F53356">
        <w:rPr>
          <w:rFonts w:ascii="Book Antiqua" w:hAnsi="Book Antiqua" w:cs="Arial"/>
          <w:color w:val="000000" w:themeColor="text1"/>
          <w:szCs w:val="24"/>
          <w:lang w:val="en-US"/>
        </w:rPr>
        <w:t>L</w:t>
      </w:r>
      <w:r w:rsidRPr="00F53356">
        <w:rPr>
          <w:rFonts w:ascii="Book Antiqua" w:hAnsi="Book Antiqua" w:cs="Arial"/>
          <w:color w:val="000000" w:themeColor="text1"/>
          <w:szCs w:val="24"/>
          <w:lang w:val="en-US"/>
        </w:rPr>
        <w:t xml:space="preserve"> pancuronium </w:t>
      </w:r>
      <w:r w:rsidR="00D916F2">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0.4 mg/m</w:t>
      </w:r>
      <w:r w:rsidR="00D916F2" w:rsidRPr="00F53356">
        <w:rPr>
          <w:rFonts w:ascii="Book Antiqua" w:hAnsi="Book Antiqua" w:cs="Arial"/>
          <w:color w:val="000000" w:themeColor="text1"/>
          <w:szCs w:val="24"/>
          <w:lang w:val="en-US"/>
        </w:rPr>
        <w:t>L</w:t>
      </w:r>
      <w:r w:rsidR="00D916F2">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w:t>
      </w:r>
    </w:p>
    <w:p w:rsidR="0061280E" w:rsidRPr="00F53356" w:rsidRDefault="0061280E" w:rsidP="00D916F2">
      <w:pPr>
        <w:widowControl w:val="0"/>
        <w:autoSpaceDE w:val="0"/>
        <w:autoSpaceDN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To monitor the central venous pressure (CVP) the right external jugular vein was cannulated with PE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10, which was positioned near the right atrium. A</w:t>
      </w:r>
      <w:r w:rsidR="00D916F2">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second PE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10 tubing was inserted and used for continuous infusion of isotone electrolyte solution </w:t>
      </w:r>
      <w:r w:rsidR="00D916F2">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1 m</w:t>
      </w:r>
      <w:r w:rsidR="00D916F2" w:rsidRPr="00F53356">
        <w:rPr>
          <w:rFonts w:ascii="Book Antiqua" w:hAnsi="Book Antiqua" w:cs="Arial"/>
          <w:color w:val="000000" w:themeColor="text1"/>
          <w:szCs w:val="24"/>
          <w:lang w:val="en-US"/>
        </w:rPr>
        <w:t>L</w:t>
      </w:r>
      <w:r w:rsidRPr="00F53356">
        <w:rPr>
          <w:rFonts w:ascii="Book Antiqua" w:hAnsi="Book Antiqua" w:cs="Arial"/>
          <w:color w:val="000000" w:themeColor="text1"/>
          <w:szCs w:val="24"/>
          <w:lang w:val="en-US"/>
        </w:rPr>
        <w:t>/h</w:t>
      </w:r>
      <w:r w:rsidR="00D916F2">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 xml:space="preserve">. The electrolyte solution was enriched with pentobarbital </w:t>
      </w:r>
      <w:r w:rsidR="00D916F2">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15 mg/m</w:t>
      </w:r>
      <w:r w:rsidR="00D916F2" w:rsidRPr="00F53356">
        <w:rPr>
          <w:rFonts w:ascii="Book Antiqua" w:hAnsi="Book Antiqua" w:cs="Arial"/>
          <w:color w:val="000000" w:themeColor="text1"/>
          <w:szCs w:val="24"/>
          <w:lang w:val="en-US"/>
        </w:rPr>
        <w:t>L</w:t>
      </w:r>
      <w:r w:rsidR="00D916F2">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 xml:space="preserve"> to ensure continuous anesthesia. To monitor mean arterial pressure (MAP) the left carotid artery was cannulated with PE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50 tubing. </w:t>
      </w:r>
    </w:p>
    <w:p w:rsidR="00782543" w:rsidRPr="00F53356" w:rsidRDefault="00782543" w:rsidP="00D916F2">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 xml:space="preserve">Median laparotomy was performed and the portal vein was exposed. To monitor portal venous pressure (PVP) a peripheral venous </w:t>
      </w:r>
      <w:r w:rsidR="00AC3885" w:rsidRPr="00F53356">
        <w:rPr>
          <w:rFonts w:ascii="Book Antiqua" w:hAnsi="Book Antiqua" w:cs="Arial"/>
          <w:color w:val="000000" w:themeColor="text1"/>
          <w:szCs w:val="24"/>
          <w:lang w:val="en-US"/>
        </w:rPr>
        <w:t xml:space="preserve">catheter </w:t>
      </w:r>
      <w:r w:rsidRPr="00F53356">
        <w:rPr>
          <w:rFonts w:ascii="Book Antiqua" w:hAnsi="Book Antiqua" w:cs="Arial"/>
          <w:color w:val="000000" w:themeColor="text1"/>
          <w:szCs w:val="24"/>
          <w:lang w:val="en-US"/>
        </w:rPr>
        <w:t>was inserted into the portal vein.</w:t>
      </w:r>
      <w:r w:rsidR="002C7A4B">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After a stabilization period of 10</w:t>
      </w:r>
      <w:r w:rsidR="00D916F2">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15 min, basal values of all parameters were obtained and the intervention was administered through the second CVP</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tubing. Rats were randomly allocated in one of three interv</w:t>
      </w:r>
      <w:r w:rsidR="00AC3885" w:rsidRPr="00F53356">
        <w:rPr>
          <w:rFonts w:ascii="Book Antiqua" w:hAnsi="Book Antiqua" w:cs="Arial"/>
          <w:color w:val="000000" w:themeColor="text1"/>
          <w:szCs w:val="24"/>
          <w:lang w:val="en-US"/>
        </w:rPr>
        <w:t xml:space="preserve">ention groups: 0.9% </w:t>
      </w:r>
      <w:r w:rsidRPr="00F53356">
        <w:rPr>
          <w:rFonts w:ascii="Book Antiqua" w:hAnsi="Book Antiqua" w:cs="Arial"/>
          <w:color w:val="000000" w:themeColor="text1"/>
          <w:szCs w:val="24"/>
          <w:lang w:val="en-US"/>
        </w:rPr>
        <w:t xml:space="preserve">NaCl, Sildenafil </w:t>
      </w:r>
      <w:r w:rsidR="00AC3885" w:rsidRPr="00F53356">
        <w:rPr>
          <w:rFonts w:ascii="Book Antiqua" w:hAnsi="Book Antiqua" w:cs="Arial"/>
          <w:color w:val="000000" w:themeColor="text1"/>
          <w:szCs w:val="24"/>
          <w:lang w:val="en-US"/>
        </w:rPr>
        <w:t>(Revatio</w:t>
      </w:r>
      <w:r w:rsidR="00AC3885" w:rsidRPr="00D916F2">
        <w:rPr>
          <w:rFonts w:ascii="Book Antiqua" w:hAnsi="Book Antiqua" w:cs="Arial"/>
          <w:color w:val="000000" w:themeColor="text1"/>
          <w:szCs w:val="24"/>
          <w:vertAlign w:val="superscript"/>
          <w:lang w:val="en-US"/>
        </w:rPr>
        <w:t>®</w:t>
      </w:r>
      <w:r w:rsidR="00AC3885" w:rsidRPr="00F53356">
        <w:rPr>
          <w:rFonts w:ascii="Book Antiqua" w:hAnsi="Book Antiqua" w:cs="Arial"/>
          <w:color w:val="000000" w:themeColor="text1"/>
          <w:szCs w:val="24"/>
          <w:lang w:val="en-US"/>
        </w:rPr>
        <w:t xml:space="preserve">, Pfizer, Berlin, Germany) </w:t>
      </w:r>
      <w:r w:rsidRPr="00F53356">
        <w:rPr>
          <w:rFonts w:ascii="Book Antiqua" w:hAnsi="Book Antiqua" w:cs="Arial"/>
          <w:color w:val="000000" w:themeColor="text1"/>
          <w:szCs w:val="24"/>
          <w:lang w:val="en-US"/>
        </w:rPr>
        <w:t>0.1 mg/kg (Sil 0.1 mg/kg)</w:t>
      </w:r>
      <w:r w:rsidR="00AC3885" w:rsidRPr="00F53356">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 and Sildenafil 1 mg/kg (Sil 1</w:t>
      </w:r>
      <w:r w:rsidR="00D916F2">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 xml:space="preserve">mg/kg). </w:t>
      </w:r>
      <w:r w:rsidR="00AC3885" w:rsidRPr="00F53356">
        <w:rPr>
          <w:rFonts w:ascii="Book Antiqua" w:hAnsi="Book Antiqua" w:cs="Arial"/>
          <w:color w:val="000000" w:themeColor="text1"/>
          <w:szCs w:val="24"/>
          <w:lang w:val="en-US"/>
        </w:rPr>
        <w:t>The</w:t>
      </w:r>
      <w:r w:rsidRPr="00F53356">
        <w:rPr>
          <w:rFonts w:ascii="Book Antiqua" w:hAnsi="Book Antiqua" w:cs="Arial"/>
          <w:color w:val="000000" w:themeColor="text1"/>
          <w:szCs w:val="24"/>
          <w:lang w:val="en-US"/>
        </w:rPr>
        <w:t xml:space="preserve"> intervention was applied in a standardized volume of 0.6 m</w:t>
      </w:r>
      <w:r w:rsidR="00D916F2" w:rsidRPr="00F53356">
        <w:rPr>
          <w:rFonts w:ascii="Book Antiqua" w:hAnsi="Book Antiqua" w:cs="Arial"/>
          <w:color w:val="000000" w:themeColor="text1"/>
          <w:szCs w:val="24"/>
          <w:lang w:val="en-US"/>
        </w:rPr>
        <w:t>L</w:t>
      </w:r>
      <w:r w:rsidRPr="00F53356">
        <w:rPr>
          <w:rFonts w:ascii="Book Antiqua" w:hAnsi="Book Antiqua" w:cs="Arial"/>
          <w:color w:val="000000" w:themeColor="text1"/>
          <w:szCs w:val="24"/>
          <w:lang w:val="en-US"/>
        </w:rPr>
        <w:t xml:space="preserve">. </w:t>
      </w:r>
    </w:p>
    <w:p w:rsidR="004C752F" w:rsidRPr="00F53356" w:rsidRDefault="004C752F" w:rsidP="000F0C0F">
      <w:pPr>
        <w:widowControl w:val="0"/>
        <w:adjustRightInd w:val="0"/>
        <w:snapToGrid w:val="0"/>
        <w:spacing w:line="360" w:lineRule="auto"/>
        <w:rPr>
          <w:rFonts w:ascii="Book Antiqua" w:hAnsi="Book Antiqua" w:cs="Arial"/>
          <w:color w:val="000000" w:themeColor="text1"/>
          <w:szCs w:val="24"/>
          <w:lang w:val="en-US"/>
        </w:rPr>
      </w:pPr>
    </w:p>
    <w:p w:rsidR="0061280E" w:rsidRPr="00F53356" w:rsidRDefault="0061280E" w:rsidP="000F0C0F">
      <w:pPr>
        <w:widowControl w:val="0"/>
        <w:adjustRightInd w:val="0"/>
        <w:snapToGrid w:val="0"/>
        <w:spacing w:line="360" w:lineRule="auto"/>
        <w:outlineLvl w:val="0"/>
        <w:rPr>
          <w:rFonts w:ascii="Book Antiqua" w:eastAsia="Times New Roman" w:hAnsi="Book Antiqua" w:cs="Arial"/>
          <w:color w:val="000000" w:themeColor="text1"/>
          <w:szCs w:val="24"/>
          <w:lang w:val="en-US" w:eastAsia="de-DE"/>
        </w:rPr>
      </w:pPr>
      <w:r w:rsidRPr="00F53356">
        <w:rPr>
          <w:rFonts w:ascii="Book Antiqua" w:eastAsiaTheme="majorEastAsia" w:hAnsi="Book Antiqua" w:cs="Arial"/>
          <w:b/>
          <w:bCs/>
          <w:i/>
          <w:color w:val="000000" w:themeColor="text1"/>
          <w:szCs w:val="24"/>
          <w:lang w:val="en-US" w:eastAsia="de-DE"/>
        </w:rPr>
        <w:t xml:space="preserve">Statistical analysis </w:t>
      </w:r>
    </w:p>
    <w:p w:rsidR="0061280E" w:rsidRPr="00F53356" w:rsidRDefault="0061280E"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Results were expressed as median ± interquartile range (IQR). Only results of the qRT</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PCR experiments were expressed as mean ± standard deviation (SD) to enable the quantification of gene expression with the comparative C</w:t>
      </w:r>
      <w:r w:rsidRPr="00F53356">
        <w:rPr>
          <w:rFonts w:ascii="Book Antiqua" w:hAnsi="Book Antiqua" w:cs="Arial"/>
          <w:color w:val="000000" w:themeColor="text1"/>
          <w:szCs w:val="24"/>
          <w:vertAlign w:val="subscript"/>
          <w:lang w:val="en-US"/>
        </w:rPr>
        <w:t>t</w:t>
      </w:r>
      <w:r w:rsidR="00D916F2">
        <w:rPr>
          <w:rFonts w:ascii="Book Antiqua" w:hAnsi="Book Antiqua" w:cs="Arial"/>
          <w:color w:val="000000" w:themeColor="text1"/>
          <w:szCs w:val="24"/>
          <w:lang w:val="en-US"/>
        </w:rPr>
        <w:t xml:space="preserve"> method</w:t>
      </w:r>
      <w:r w:rsidRPr="00F53356">
        <w:rPr>
          <w:rFonts w:ascii="Book Antiqua" w:hAnsi="Book Antiqua" w:cs="Arial"/>
          <w:color w:val="000000" w:themeColor="text1"/>
          <w:szCs w:val="24"/>
          <w:lang w:val="en-US"/>
        </w:rPr>
        <w:fldChar w:fldCharType="begin"/>
      </w:r>
      <w:r w:rsidR="00713753" w:rsidRPr="00F53356">
        <w:rPr>
          <w:rFonts w:ascii="Book Antiqua" w:hAnsi="Book Antiqua" w:cs="Arial"/>
          <w:color w:val="000000" w:themeColor="text1"/>
          <w:szCs w:val="24"/>
          <w:lang w:val="en-US"/>
        </w:rPr>
        <w:instrText xml:space="preserve"> ADDIN ZOTERO_ITEM CSL_CITATION {"citationID":"llD0Qido","properties":{"formattedCitation":"\\super [34]\\nosupersub{}","plainCitation":"[34]","noteIndex":0},"citationItems":[{"id":"B2bBGiCu/tvd3h0C4","uris":["http://zotero.org/users/3069242/items/K8CBWMZT"],"uri":["http://zotero.org/users/3069242/items/K8CBWMZT"],"itemData":{"id":917,"type":"article-journal","title":"A new mathematical model for  relative quantification in real-time RT–PCR","container-title":"Nucleic Acids Research","page":"e45","volume":"29","issue":"9","source":"PubMed Central","abstract":"Use of the real-time polymerase chain reaction (PCR) to amplify\n cDNA products reverse transcribed from mRNA is on the way to becoming\n a routine tool in molecular biology to study low abundance gene expression.\n Real-time PCR is easy to perform, provides the necessary accuracy\n and produces reliable as well as rapid quantification results. But\n accurate quantification of nucleic acids requires a reproducible\n methodology and an adequate mathematical model for data analysis.\n This study enters into the particular topics of the relative quantification in\n real-time RT–PCR of a target gene transcript in comparison\n to a reference gene transcript. Therefore, a new mathematical model\n is presented. The relative expression ratio is calculated only from\n the real-time PCR efficiencies and the crossing point deviation\n of an unknown sample versus a control. This model needs no calibration\n curve. Control levels were included in the model to standardise\n each reaction run with respect to RNA integrity, sample loading\n and inter-PCR variations. High accuracy and reproducibility (&lt;2.5% variation)\n were reached in LightCycler PCR using the established mathematical model.","ISSN":"0305-1048","note":"PMID: 11328886\nPMCID: PMC55695","journalAbbreviation":"Nucleic Acids Res","author":[{"family":"Pfaffl","given":"Michael W."}],"issued":{"date-parts":[["2001",5,1]]}}}],"schema":"https://github.com/citation-style-language/schema/raw/master/csl-citation.json"}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[34]</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w:t>
      </w:r>
    </w:p>
    <w:p w:rsidR="00737674" w:rsidRPr="00F53356" w:rsidRDefault="0061280E" w:rsidP="00D916F2">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 xml:space="preserve">To evaluate the effect of Sildenafil on </w:t>
      </w:r>
      <w:r w:rsidR="00811B62" w:rsidRPr="00F53356">
        <w:rPr>
          <w:rFonts w:ascii="Book Antiqua" w:hAnsi="Book Antiqua" w:cs="Arial"/>
          <w:color w:val="000000" w:themeColor="text1"/>
          <w:szCs w:val="24"/>
          <w:lang w:val="en-US"/>
        </w:rPr>
        <w:t xml:space="preserve">hemodynamic </w:t>
      </w:r>
      <w:r w:rsidRPr="00F53356">
        <w:rPr>
          <w:rFonts w:ascii="Book Antiqua" w:hAnsi="Book Antiqua" w:cs="Arial"/>
          <w:color w:val="000000" w:themeColor="text1"/>
          <w:szCs w:val="24"/>
          <w:lang w:val="en-US"/>
        </w:rPr>
        <w:t>parameters, absolute values were normalized (PVP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MAP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HR</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w:t>
      </w:r>
      <w:r w:rsidR="00737674" w:rsidRPr="00F53356">
        <w:rPr>
          <w:rFonts w:ascii="Book Antiqua" w:hAnsi="Book Antiqua" w:cs="Arial"/>
          <w:color w:val="000000" w:themeColor="text1"/>
          <w:szCs w:val="24"/>
          <w:lang w:val="en-US"/>
        </w:rPr>
        <w:t xml:space="preserve">Hereby time point </w:t>
      </w:r>
      <w:r w:rsidR="00D916F2">
        <w:rPr>
          <w:rFonts w:ascii="Book Antiqua" w:hAnsi="Book Antiqua" w:cs="Arial"/>
          <w:color w:val="000000" w:themeColor="text1"/>
          <w:szCs w:val="24"/>
          <w:lang w:val="en-US" w:eastAsia="zh-CN"/>
        </w:rPr>
        <w:t>“</w:t>
      </w:r>
      <w:r w:rsidR="00D916F2" w:rsidRPr="00F53356">
        <w:rPr>
          <w:rFonts w:ascii="Book Antiqua" w:hAnsi="Book Antiqua" w:cs="Arial"/>
          <w:color w:val="000000" w:themeColor="text1"/>
          <w:szCs w:val="24"/>
          <w:lang w:val="en-US"/>
        </w:rPr>
        <w:t>10</w:t>
      </w:r>
      <w:r w:rsidR="00D916F2">
        <w:rPr>
          <w:rFonts w:ascii="Book Antiqua" w:hAnsi="Book Antiqua" w:cs="Arial" w:hint="eastAsia"/>
          <w:color w:val="000000" w:themeColor="text1"/>
          <w:szCs w:val="24"/>
          <w:lang w:val="en-US" w:eastAsia="zh-CN"/>
        </w:rPr>
        <w:t xml:space="preserve"> </w:t>
      </w:r>
      <w:r w:rsidR="00D916F2" w:rsidRPr="00F53356">
        <w:rPr>
          <w:rFonts w:ascii="Book Antiqua" w:hAnsi="Book Antiqua" w:cs="Arial"/>
          <w:color w:val="000000" w:themeColor="text1"/>
          <w:szCs w:val="24"/>
          <w:lang w:val="en-US"/>
        </w:rPr>
        <w:t>min</w:t>
      </w:r>
      <w:r w:rsidR="00D916F2">
        <w:rPr>
          <w:rFonts w:ascii="Book Antiqua" w:hAnsi="Book Antiqua" w:cs="Arial"/>
          <w:color w:val="000000" w:themeColor="text1"/>
          <w:szCs w:val="24"/>
          <w:lang w:val="en-US" w:eastAsia="zh-CN"/>
        </w:rPr>
        <w:t>”</w:t>
      </w:r>
      <w:r w:rsidR="00597233" w:rsidRPr="00F53356">
        <w:rPr>
          <w:rFonts w:ascii="Book Antiqua" w:hAnsi="Book Antiqua" w:cs="Arial"/>
          <w:color w:val="000000" w:themeColor="text1"/>
          <w:szCs w:val="24"/>
          <w:lang w:val="en-US"/>
        </w:rPr>
        <w:t xml:space="preserve"> </w:t>
      </w:r>
      <w:r w:rsidR="00737674" w:rsidRPr="00F53356">
        <w:rPr>
          <w:rFonts w:ascii="Book Antiqua" w:hAnsi="Book Antiqua" w:cs="Arial"/>
          <w:color w:val="000000" w:themeColor="text1"/>
          <w:szCs w:val="24"/>
          <w:lang w:val="en-US"/>
        </w:rPr>
        <w:t>was taken as baseline value and set to 100% since the administration of 0.6 m</w:t>
      </w:r>
      <w:r w:rsidR="00D916F2" w:rsidRPr="00F53356">
        <w:rPr>
          <w:rFonts w:ascii="Book Antiqua" w:hAnsi="Book Antiqua" w:cs="Arial"/>
          <w:color w:val="000000" w:themeColor="text1"/>
          <w:szCs w:val="24"/>
          <w:lang w:val="en-US"/>
        </w:rPr>
        <w:t>L</w:t>
      </w:r>
      <w:r w:rsidR="00737674" w:rsidRPr="00F53356">
        <w:rPr>
          <w:rFonts w:ascii="Book Antiqua" w:hAnsi="Book Antiqua" w:cs="Arial"/>
          <w:color w:val="000000" w:themeColor="text1"/>
          <w:szCs w:val="24"/>
          <w:lang w:val="en-US"/>
        </w:rPr>
        <w:t xml:space="preserve"> liquid volume into the right atrium caused parameter variations for the next few minutes before they reached a new steady state. For all 9 groups the relative median of differences (RMD) was calculated to determine the change in parameters at time point </w:t>
      </w:r>
      <w:r w:rsidR="00D916F2">
        <w:rPr>
          <w:rFonts w:ascii="Book Antiqua" w:hAnsi="Book Antiqua" w:cs="Arial"/>
          <w:color w:val="000000" w:themeColor="text1"/>
          <w:szCs w:val="24"/>
          <w:lang w:val="en-US" w:eastAsia="zh-CN"/>
        </w:rPr>
        <w:t>“</w:t>
      </w:r>
      <w:r w:rsidR="00737674" w:rsidRPr="00F53356">
        <w:rPr>
          <w:rFonts w:ascii="Book Antiqua" w:hAnsi="Book Antiqua" w:cs="Arial"/>
          <w:color w:val="000000" w:themeColor="text1"/>
          <w:szCs w:val="24"/>
          <w:lang w:val="en-US"/>
        </w:rPr>
        <w:t>60</w:t>
      </w:r>
      <w:r w:rsidR="00D916F2">
        <w:rPr>
          <w:rFonts w:ascii="Book Antiqua" w:hAnsi="Book Antiqua" w:cs="Arial" w:hint="eastAsia"/>
          <w:color w:val="000000" w:themeColor="text1"/>
          <w:szCs w:val="24"/>
          <w:lang w:val="en-US" w:eastAsia="zh-CN"/>
        </w:rPr>
        <w:t xml:space="preserve"> </w:t>
      </w:r>
      <w:r w:rsidR="00737674" w:rsidRPr="00F53356">
        <w:rPr>
          <w:rFonts w:ascii="Book Antiqua" w:hAnsi="Book Antiqua" w:cs="Arial"/>
          <w:color w:val="000000" w:themeColor="text1"/>
          <w:szCs w:val="24"/>
          <w:lang w:val="en-US"/>
        </w:rPr>
        <w:t>min</w:t>
      </w:r>
      <w:r w:rsidR="00D916F2">
        <w:rPr>
          <w:rFonts w:ascii="Book Antiqua" w:hAnsi="Book Antiqua" w:cs="Arial"/>
          <w:color w:val="000000" w:themeColor="text1"/>
          <w:szCs w:val="24"/>
          <w:lang w:val="en-US" w:eastAsia="zh-CN"/>
        </w:rPr>
        <w:t>”</w:t>
      </w:r>
      <w:r w:rsidR="00737674" w:rsidRPr="00F53356">
        <w:rPr>
          <w:rFonts w:ascii="Book Antiqua" w:hAnsi="Book Antiqua" w:cs="Arial"/>
          <w:color w:val="000000" w:themeColor="text1"/>
          <w:szCs w:val="24"/>
          <w:lang w:val="en-US"/>
        </w:rPr>
        <w:t xml:space="preserve"> to baseline (</w:t>
      </w:r>
      <w:r w:rsidR="00D916F2">
        <w:rPr>
          <w:rFonts w:ascii="Book Antiqua" w:hAnsi="Book Antiqua" w:cs="Arial"/>
          <w:color w:val="000000" w:themeColor="text1"/>
          <w:szCs w:val="24"/>
          <w:lang w:val="en-US" w:eastAsia="zh-CN"/>
        </w:rPr>
        <w:t>“</w:t>
      </w:r>
      <w:r w:rsidR="00737674" w:rsidRPr="00F53356">
        <w:rPr>
          <w:rFonts w:ascii="Book Antiqua" w:hAnsi="Book Antiqua" w:cs="Arial"/>
          <w:color w:val="000000" w:themeColor="text1"/>
          <w:szCs w:val="24"/>
          <w:lang w:val="en-US"/>
        </w:rPr>
        <w:t>10</w:t>
      </w:r>
      <w:r w:rsidR="00D916F2">
        <w:rPr>
          <w:rFonts w:ascii="Book Antiqua" w:hAnsi="Book Antiqua" w:cs="Arial" w:hint="eastAsia"/>
          <w:color w:val="000000" w:themeColor="text1"/>
          <w:szCs w:val="24"/>
          <w:lang w:val="en-US" w:eastAsia="zh-CN"/>
        </w:rPr>
        <w:t xml:space="preserve"> </w:t>
      </w:r>
      <w:r w:rsidR="00737674" w:rsidRPr="00F53356">
        <w:rPr>
          <w:rFonts w:ascii="Book Antiqua" w:hAnsi="Book Antiqua" w:cs="Arial"/>
          <w:color w:val="000000" w:themeColor="text1"/>
          <w:szCs w:val="24"/>
          <w:lang w:val="en-US"/>
        </w:rPr>
        <w:t>min</w:t>
      </w:r>
      <w:r w:rsidR="00D916F2">
        <w:rPr>
          <w:rFonts w:ascii="Book Antiqua" w:hAnsi="Book Antiqua" w:cs="Arial"/>
          <w:color w:val="000000" w:themeColor="text1"/>
          <w:szCs w:val="24"/>
          <w:lang w:val="en-US" w:eastAsia="zh-CN"/>
        </w:rPr>
        <w:t>”</w:t>
      </w:r>
      <w:r w:rsidR="00737674" w:rsidRPr="00F53356">
        <w:rPr>
          <w:rFonts w:ascii="Book Antiqua" w:hAnsi="Book Antiqua" w:cs="Arial"/>
          <w:color w:val="000000" w:themeColor="text1"/>
          <w:szCs w:val="24"/>
          <w:lang w:val="en-US"/>
        </w:rPr>
        <w:t>).</w:t>
      </w:r>
    </w:p>
    <w:p w:rsidR="0061280E" w:rsidRPr="00F53356" w:rsidRDefault="0061280E" w:rsidP="00D916F2">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To determine differences among groups the non</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parametric Kruskal</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Wallis test was used. Post</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hoc pairw</w:t>
      </w:r>
      <w:r w:rsidR="00D916F2">
        <w:rPr>
          <w:rFonts w:ascii="Book Antiqua" w:hAnsi="Book Antiqua" w:cs="Arial"/>
          <w:color w:val="000000" w:themeColor="text1"/>
          <w:szCs w:val="24"/>
          <w:lang w:val="en-US"/>
        </w:rPr>
        <w:t>ise comparisons between groups</w:t>
      </w:r>
      <w:r w:rsidRPr="00F53356">
        <w:rPr>
          <w:rFonts w:ascii="Book Antiqua" w:hAnsi="Book Antiqua" w:cs="Arial"/>
          <w:color w:val="000000" w:themeColor="text1"/>
          <w:szCs w:val="24"/>
          <w:lang w:val="en-US"/>
        </w:rPr>
        <w:fldChar w:fldCharType="begin"/>
      </w:r>
      <w:r w:rsidR="00713753" w:rsidRPr="00F53356">
        <w:rPr>
          <w:rFonts w:ascii="Book Antiqua" w:hAnsi="Book Antiqua" w:cs="Arial"/>
          <w:color w:val="000000" w:themeColor="text1"/>
          <w:szCs w:val="24"/>
          <w:lang w:val="en-US"/>
        </w:rPr>
        <w:instrText xml:space="preserve"> ADDIN ZOTERO_ITEM CSL_CITATION {"citationID":"29nf5ssml3","properties":{"formattedCitation":"\\super [35]\\nosupersub{}","plainCitation":"[35]","noteIndex":0},"citationItems":[{"id":"B2bBGiCu/5HqBtTmr","uris":["http://zotero.org/users/3069242/items/VUCQKTQA"],"uri":["http://zotero.org/users/3069242/items/VUCQKTQA"],"itemData":{"id":1149,"type":"article-journal","title":"Multiple Comparisons Using Rank Sums","container-title":"Technometrics","page":"241-252","volume":"6","issue":"3","source":"Taylor and Francis+NEJM","abstract":"This paper considers the use of rank sums from a combined ranking of k independent samples in order to decide which populations differ. Such a procedure is suggested as a convenient alternative to making separate rankings for each pair of samples, and the two methods are compared. Asymptotic use of the normal tables is given and the treatment of ties is discussed. A numerical example is given.","DOI":"10.1080/00401706.1964.10490181","ISSN":"0040-1706","author":[{"family":"Dunn","given":"Olive Jean"}],"issued":{"date-parts":[["1964",8,1]]}}}],"schema":"https://github.com/citation-style-language/schema/raw/master/csl-citation.json"}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[35]</w:t>
      </w:r>
      <w:r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were corrected for multiple comparisons according to Bonferroni. For reasons of consistency the non</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lastRenderedPageBreak/>
        <w:t>parametric Kruskal</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Wallis test and post</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hoc pairwise comparisons with Bonferroni correction were also used for the qRT</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PCR experiments. A two</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tailed </w:t>
      </w:r>
      <w:r w:rsidR="00D916F2" w:rsidRPr="00D916F2">
        <w:rPr>
          <w:rFonts w:ascii="Book Antiqua" w:hAnsi="Book Antiqua" w:cs="Arial"/>
          <w:i/>
          <w:color w:val="000000" w:themeColor="text1"/>
          <w:szCs w:val="24"/>
          <w:lang w:val="en-US"/>
        </w:rPr>
        <w:t>P</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value of &lt; 0.05 was considered as statistically significant.</w:t>
      </w:r>
    </w:p>
    <w:p w:rsidR="0061280E" w:rsidRPr="00F53356" w:rsidRDefault="0061280E" w:rsidP="0088761E">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For statistical analyses SPSS</w:t>
      </w:r>
      <w:r w:rsidRPr="0088761E">
        <w:rPr>
          <w:rFonts w:ascii="Book Antiqua" w:hAnsi="Book Antiqua" w:cs="Arial"/>
          <w:color w:val="000000" w:themeColor="text1"/>
          <w:szCs w:val="24"/>
          <w:vertAlign w:val="superscript"/>
          <w:lang w:val="en-US"/>
        </w:rPr>
        <w:t>®</w:t>
      </w:r>
      <w:r w:rsidRPr="00F53356">
        <w:rPr>
          <w:rFonts w:ascii="Book Antiqua" w:hAnsi="Book Antiqua" w:cs="Arial"/>
          <w:color w:val="000000" w:themeColor="text1"/>
          <w:szCs w:val="24"/>
          <w:lang w:val="en-US"/>
        </w:rPr>
        <w:t xml:space="preserve"> software 23.0 (IBM Corp., Armonk, </w:t>
      </w:r>
      <w:r w:rsidR="0088761E">
        <w:rPr>
          <w:rFonts w:ascii="Book Antiqua" w:hAnsi="Book Antiqua" w:cs="Arial"/>
          <w:color w:val="000000" w:themeColor="text1"/>
          <w:szCs w:val="24"/>
          <w:lang w:val="en-US"/>
        </w:rPr>
        <w:t>NY</w:t>
      </w:r>
      <w:r w:rsidR="0088761E">
        <w:rPr>
          <w:rFonts w:ascii="Book Antiqua" w:hAnsi="Book Antiqua" w:cs="Arial" w:hint="eastAsia"/>
          <w:color w:val="000000" w:themeColor="text1"/>
          <w:szCs w:val="24"/>
          <w:lang w:val="en-US" w:eastAsia="zh-CN"/>
        </w:rPr>
        <w:t>, United States</w:t>
      </w:r>
      <w:r w:rsidRPr="00F53356">
        <w:rPr>
          <w:rFonts w:ascii="Book Antiqua" w:hAnsi="Book Antiqua" w:cs="Arial"/>
          <w:color w:val="000000" w:themeColor="text1"/>
          <w:szCs w:val="24"/>
          <w:lang w:val="en-US"/>
        </w:rPr>
        <w:t>) was used.</w:t>
      </w:r>
    </w:p>
    <w:p w:rsidR="00EC6734" w:rsidRPr="00F53356" w:rsidRDefault="00EC6734" w:rsidP="000F0C0F">
      <w:pPr>
        <w:widowControl w:val="0"/>
        <w:adjustRightInd w:val="0"/>
        <w:snapToGrid w:val="0"/>
        <w:spacing w:line="360" w:lineRule="auto"/>
        <w:rPr>
          <w:rFonts w:ascii="Book Antiqua" w:hAnsi="Book Antiqua" w:cs="Arial"/>
          <w:b/>
          <w:color w:val="000000" w:themeColor="text1"/>
          <w:szCs w:val="24"/>
          <w:u w:val="single"/>
          <w:lang w:val="en-US" w:eastAsia="zh-CN"/>
        </w:rPr>
      </w:pPr>
    </w:p>
    <w:p w:rsidR="001346DE" w:rsidRPr="0088761E" w:rsidRDefault="00CC01B1" w:rsidP="000F0C0F">
      <w:pPr>
        <w:widowControl w:val="0"/>
        <w:adjustRightInd w:val="0"/>
        <w:snapToGrid w:val="0"/>
        <w:spacing w:line="360" w:lineRule="auto"/>
        <w:rPr>
          <w:rFonts w:ascii="Book Antiqua" w:hAnsi="Book Antiqua" w:cs="Arial"/>
          <w:b/>
          <w:color w:val="000000" w:themeColor="text1"/>
          <w:szCs w:val="24"/>
          <w:lang w:val="en-US" w:eastAsia="zh-CN"/>
        </w:rPr>
      </w:pPr>
      <w:r w:rsidRPr="0088761E">
        <w:rPr>
          <w:rFonts w:ascii="Book Antiqua" w:hAnsi="Book Antiqua" w:cs="Arial"/>
          <w:b/>
          <w:color w:val="000000" w:themeColor="text1"/>
          <w:szCs w:val="24"/>
          <w:lang w:val="en-US"/>
        </w:rPr>
        <w:t xml:space="preserve">RESULTS </w:t>
      </w:r>
    </w:p>
    <w:p w:rsidR="00782543" w:rsidRPr="0088761E" w:rsidRDefault="00D07D5C" w:rsidP="000F0C0F">
      <w:pPr>
        <w:widowControl w:val="0"/>
        <w:adjustRightInd w:val="0"/>
        <w:snapToGrid w:val="0"/>
        <w:spacing w:line="360" w:lineRule="auto"/>
        <w:rPr>
          <w:rFonts w:ascii="Book Antiqua" w:hAnsi="Book Antiqua" w:cs="Arial"/>
          <w:color w:val="000000" w:themeColor="text1"/>
          <w:szCs w:val="24"/>
          <w:lang w:val="en-US"/>
        </w:rPr>
      </w:pPr>
      <w:r w:rsidRPr="0088761E">
        <w:rPr>
          <w:rFonts w:ascii="Book Antiqua" w:hAnsi="Book Antiqua" w:cs="Arial"/>
          <w:color w:val="000000" w:themeColor="text1"/>
          <w:szCs w:val="24"/>
          <w:lang w:val="en-US"/>
        </w:rPr>
        <w:t>I</w:t>
      </w:r>
      <w:r w:rsidR="00782543" w:rsidRPr="0088761E">
        <w:rPr>
          <w:rFonts w:ascii="Book Antiqua" w:hAnsi="Book Antiqua" w:cs="Arial"/>
          <w:color w:val="000000" w:themeColor="text1"/>
          <w:szCs w:val="24"/>
          <w:lang w:val="en-US"/>
        </w:rPr>
        <w:t>ncreased hepatic gene expression of key enzymes of the NO</w:t>
      </w:r>
      <w:r w:rsidR="00510344" w:rsidRPr="0088761E">
        <w:rPr>
          <w:rFonts w:ascii="Book Antiqua" w:hAnsi="Book Antiqua" w:cs="Arial"/>
          <w:color w:val="000000" w:themeColor="text1"/>
          <w:szCs w:val="24"/>
          <w:lang w:val="en-US"/>
        </w:rPr>
        <w:t>-</w:t>
      </w:r>
      <w:r w:rsidR="00782543" w:rsidRPr="0088761E">
        <w:rPr>
          <w:rFonts w:ascii="Book Antiqua" w:hAnsi="Book Antiqua" w:cs="Arial"/>
          <w:color w:val="000000" w:themeColor="text1"/>
          <w:szCs w:val="24"/>
          <w:lang w:val="en-US"/>
        </w:rPr>
        <w:t>cGMP pathway and decreased serum cGMP concentrations</w:t>
      </w:r>
      <w:r w:rsidRPr="0088761E">
        <w:rPr>
          <w:rFonts w:ascii="Book Antiqua" w:hAnsi="Book Antiqua" w:cs="Arial"/>
          <w:color w:val="000000" w:themeColor="text1"/>
          <w:szCs w:val="24"/>
          <w:lang w:val="en-US"/>
        </w:rPr>
        <w:t xml:space="preserve"> in liver fibrosis/cirrhosis</w:t>
      </w:r>
      <w:r w:rsidR="00782543" w:rsidRPr="0088761E">
        <w:rPr>
          <w:rFonts w:ascii="Book Antiqua" w:hAnsi="Book Antiqua" w:cs="Arial"/>
          <w:color w:val="000000" w:themeColor="text1"/>
          <w:szCs w:val="24"/>
          <w:lang w:val="en-US"/>
        </w:rPr>
        <w:t xml:space="preserve">. Inhibition of </w:t>
      </w:r>
      <w:r w:rsidR="008D05ED" w:rsidRPr="0088761E">
        <w:rPr>
          <w:rFonts w:ascii="Book Antiqua" w:hAnsi="Book Antiqua" w:cs="Arial"/>
          <w:color w:val="000000" w:themeColor="text1"/>
          <w:szCs w:val="24"/>
          <w:lang w:val="en-US"/>
        </w:rPr>
        <w:t>PDE</w:t>
      </w:r>
      <w:r w:rsidR="00510344" w:rsidRPr="0088761E">
        <w:rPr>
          <w:rFonts w:ascii="Book Antiqua" w:hAnsi="Book Antiqua" w:cs="Arial"/>
          <w:color w:val="000000" w:themeColor="text1"/>
          <w:szCs w:val="24"/>
          <w:lang w:val="en-US"/>
        </w:rPr>
        <w:t>-</w:t>
      </w:r>
      <w:r w:rsidR="008D05ED" w:rsidRPr="0088761E">
        <w:rPr>
          <w:rFonts w:ascii="Book Antiqua" w:hAnsi="Book Antiqua" w:cs="Arial"/>
          <w:color w:val="000000" w:themeColor="text1"/>
          <w:szCs w:val="24"/>
          <w:lang w:val="en-US"/>
        </w:rPr>
        <w:t>5</w:t>
      </w:r>
      <w:r w:rsidR="00782543" w:rsidRPr="0088761E">
        <w:rPr>
          <w:rFonts w:ascii="Book Antiqua" w:hAnsi="Book Antiqua" w:cs="Arial"/>
          <w:color w:val="000000" w:themeColor="text1"/>
          <w:szCs w:val="24"/>
          <w:lang w:val="en-US"/>
        </w:rPr>
        <w:t xml:space="preserve"> by Sildenafil leads to renormalization of cGMP concentrations.</w:t>
      </w:r>
    </w:p>
    <w:p w:rsidR="00787D6F" w:rsidRPr="00F53356" w:rsidRDefault="00782543" w:rsidP="0088761E">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In order to determine alterations in the key parameters of the NO</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cGMP pathway and serum cGMP concentra</w:t>
      </w:r>
      <w:r w:rsidR="0088761E">
        <w:rPr>
          <w:rFonts w:ascii="Book Antiqua" w:hAnsi="Book Antiqua" w:cs="Arial"/>
          <w:color w:val="000000" w:themeColor="text1"/>
          <w:szCs w:val="24"/>
          <w:lang w:val="en-US"/>
        </w:rPr>
        <w:t>tions induced by liver fibrosis/</w:t>
      </w:r>
      <w:r w:rsidRPr="00F53356">
        <w:rPr>
          <w:rFonts w:ascii="Book Antiqua" w:hAnsi="Book Antiqua" w:cs="Arial"/>
          <w:color w:val="000000" w:themeColor="text1"/>
          <w:szCs w:val="24"/>
          <w:lang w:val="en-US"/>
        </w:rPr>
        <w:t xml:space="preserve">cirrhosis different biochemical analyses were conducted. </w:t>
      </w:r>
      <w:r w:rsidR="00787D6F" w:rsidRPr="00F53356">
        <w:rPr>
          <w:rFonts w:ascii="Book Antiqua" w:hAnsi="Book Antiqua" w:cs="Arial"/>
          <w:color w:val="000000" w:themeColor="text1"/>
          <w:szCs w:val="24"/>
          <w:lang w:val="en-US"/>
        </w:rPr>
        <w:t>Fifty</w:t>
      </w:r>
      <w:r w:rsidR="00510344">
        <w:rPr>
          <w:rFonts w:ascii="Book Antiqua" w:hAnsi="Book Antiqua" w:cs="Arial"/>
          <w:color w:val="000000" w:themeColor="text1"/>
          <w:szCs w:val="24"/>
          <w:lang w:val="en-US"/>
        </w:rPr>
        <w:t>-</w:t>
      </w:r>
      <w:r w:rsidR="00787D6F" w:rsidRPr="00F53356">
        <w:rPr>
          <w:rFonts w:ascii="Book Antiqua" w:hAnsi="Book Antiqua" w:cs="Arial"/>
          <w:color w:val="000000" w:themeColor="text1"/>
          <w:szCs w:val="24"/>
          <w:lang w:val="en-US"/>
        </w:rPr>
        <w:t>three rats were included in these studies. However, the data sets of the 6 rats hav</w:t>
      </w:r>
      <w:r w:rsidR="0088761E">
        <w:rPr>
          <w:rFonts w:ascii="Book Antiqua" w:hAnsi="Book Antiqua" w:cs="Arial"/>
          <w:color w:val="000000" w:themeColor="text1"/>
          <w:szCs w:val="24"/>
          <w:lang w:val="en-US"/>
        </w:rPr>
        <w:t>ing no fibrosis after 16 wk</w:t>
      </w:r>
      <w:r w:rsidR="00787D6F" w:rsidRPr="00F53356">
        <w:rPr>
          <w:rFonts w:ascii="Book Antiqua" w:hAnsi="Book Antiqua" w:cs="Arial"/>
          <w:color w:val="000000" w:themeColor="text1"/>
          <w:szCs w:val="24"/>
          <w:lang w:val="en-US"/>
        </w:rPr>
        <w:t xml:space="preserve"> of TAA exposure were excluded. For the statistical analysis of hepatic gene expression of eNOS, iNOS, PDE5, sGCa1 and sGCb1, and serum cGMP concentrations, the remaining 47 rats were classified depending on their histologically assessed degree of liver fibrosis: CON (healthy control, </w:t>
      </w:r>
      <w:r w:rsidR="00787D6F" w:rsidRPr="0088761E">
        <w:rPr>
          <w:rFonts w:ascii="Book Antiqua" w:hAnsi="Book Antiqua" w:cs="Arial"/>
          <w:i/>
          <w:color w:val="000000" w:themeColor="text1"/>
          <w:szCs w:val="24"/>
          <w:lang w:val="en-US"/>
        </w:rPr>
        <w:t>n</w:t>
      </w:r>
      <w:r w:rsidR="0088761E">
        <w:rPr>
          <w:rFonts w:ascii="Book Antiqua" w:hAnsi="Book Antiqua" w:cs="Arial" w:hint="eastAsia"/>
          <w:color w:val="000000" w:themeColor="text1"/>
          <w:szCs w:val="24"/>
          <w:lang w:val="en-US" w:eastAsia="zh-CN"/>
        </w:rPr>
        <w:t xml:space="preserve"> </w:t>
      </w:r>
      <w:r w:rsidR="00787D6F"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00787D6F" w:rsidRPr="00F53356">
        <w:rPr>
          <w:rFonts w:ascii="Book Antiqua" w:hAnsi="Book Antiqua" w:cs="Arial"/>
          <w:color w:val="000000" w:themeColor="text1"/>
          <w:szCs w:val="24"/>
          <w:lang w:val="en-US"/>
        </w:rPr>
        <w:t xml:space="preserve">11), FIB (fibrosis, </w:t>
      </w:r>
      <w:r w:rsidR="0088761E" w:rsidRPr="0088761E">
        <w:rPr>
          <w:rFonts w:ascii="Book Antiqua" w:hAnsi="Book Antiqua" w:cs="Arial"/>
          <w:i/>
          <w:color w:val="000000" w:themeColor="text1"/>
          <w:szCs w:val="24"/>
          <w:lang w:val="en-US"/>
        </w:rPr>
        <w:t>n</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00787D6F" w:rsidRPr="00F53356">
        <w:rPr>
          <w:rFonts w:ascii="Book Antiqua" w:hAnsi="Book Antiqua" w:cs="Arial"/>
          <w:color w:val="000000" w:themeColor="text1"/>
          <w:szCs w:val="24"/>
          <w:lang w:val="en-US"/>
        </w:rPr>
        <w:t xml:space="preserve">6), and CIR (cirrhosis, </w:t>
      </w:r>
      <w:r w:rsidR="0088761E" w:rsidRPr="0088761E">
        <w:rPr>
          <w:rFonts w:ascii="Book Antiqua" w:hAnsi="Book Antiqua" w:cs="Arial"/>
          <w:i/>
          <w:color w:val="000000" w:themeColor="text1"/>
          <w:szCs w:val="24"/>
          <w:lang w:val="en-US"/>
        </w:rPr>
        <w:t>n</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00787D6F" w:rsidRPr="00F53356">
        <w:rPr>
          <w:rFonts w:ascii="Book Antiqua" w:hAnsi="Book Antiqua" w:cs="Arial"/>
          <w:color w:val="000000" w:themeColor="text1"/>
          <w:szCs w:val="24"/>
          <w:lang w:val="en-US"/>
        </w:rPr>
        <w:t xml:space="preserve">8). </w:t>
      </w:r>
    </w:p>
    <w:p w:rsidR="00782543" w:rsidRPr="00F53356" w:rsidRDefault="00787D6F" w:rsidP="0088761E">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Moreover, t</w:t>
      </w:r>
      <w:r w:rsidR="00782543" w:rsidRPr="00F53356">
        <w:rPr>
          <w:rFonts w:ascii="Book Antiqua" w:hAnsi="Book Antiqua" w:cs="Arial"/>
          <w:color w:val="000000" w:themeColor="text1"/>
          <w:szCs w:val="24"/>
          <w:lang w:val="en-US"/>
        </w:rPr>
        <w:t>o evaluate the effect of sildenafil on serum cGMP concentrations two additional groups were analyzed</w:t>
      </w:r>
      <w:r w:rsidR="00001D67" w:rsidRPr="00F53356">
        <w:rPr>
          <w:rFonts w:ascii="Book Antiqua" w:hAnsi="Book Antiqua" w:cs="Arial"/>
          <w:color w:val="000000" w:themeColor="text1"/>
          <w:szCs w:val="24"/>
          <w:lang w:val="en-US"/>
        </w:rPr>
        <w:t xml:space="preserve">: </w:t>
      </w:r>
      <w:r w:rsidR="00782543" w:rsidRPr="00F53356">
        <w:rPr>
          <w:rFonts w:ascii="Book Antiqua" w:hAnsi="Book Antiqua" w:cs="Arial"/>
          <w:color w:val="000000" w:themeColor="text1"/>
          <w:szCs w:val="24"/>
          <w:lang w:val="en-US"/>
        </w:rPr>
        <w:t>rats with healthy livers (CON</w:t>
      </w:r>
      <w:r w:rsidR="0088761E">
        <w:rPr>
          <w:rFonts w:ascii="Book Antiqua" w:hAnsi="Book Antiqua" w:cs="Arial" w:hint="eastAsia"/>
          <w:color w:val="000000" w:themeColor="text1"/>
          <w:szCs w:val="24"/>
          <w:lang w:val="en-US" w:eastAsia="zh-CN"/>
        </w:rPr>
        <w:t xml:space="preserve"> </w:t>
      </w:r>
      <w:r w:rsidR="00782543"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00782543" w:rsidRPr="00F53356">
        <w:rPr>
          <w:rFonts w:ascii="Book Antiqua" w:hAnsi="Book Antiqua" w:cs="Arial"/>
          <w:color w:val="000000" w:themeColor="text1"/>
          <w:szCs w:val="24"/>
          <w:lang w:val="en-US"/>
        </w:rPr>
        <w:t xml:space="preserve">Sil, </w:t>
      </w:r>
      <w:r w:rsidR="0088761E" w:rsidRPr="0088761E">
        <w:rPr>
          <w:rFonts w:ascii="Book Antiqua" w:hAnsi="Book Antiqua" w:cs="Arial"/>
          <w:i/>
          <w:color w:val="000000" w:themeColor="text1"/>
          <w:szCs w:val="24"/>
          <w:lang w:val="en-US"/>
        </w:rPr>
        <w:t>n</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00782543" w:rsidRPr="00F53356">
        <w:rPr>
          <w:rFonts w:ascii="Book Antiqua" w:hAnsi="Book Antiqua" w:cs="Arial"/>
          <w:color w:val="000000" w:themeColor="text1"/>
          <w:szCs w:val="24"/>
          <w:lang w:val="en-US"/>
        </w:rPr>
        <w:t>12) and cirrhotic livers (CIR</w:t>
      </w:r>
      <w:r w:rsidR="0088761E">
        <w:rPr>
          <w:rFonts w:ascii="Book Antiqua" w:hAnsi="Book Antiqua" w:cs="Arial" w:hint="eastAsia"/>
          <w:color w:val="000000" w:themeColor="text1"/>
          <w:szCs w:val="24"/>
          <w:lang w:val="en-US" w:eastAsia="zh-CN"/>
        </w:rPr>
        <w:t xml:space="preserve"> </w:t>
      </w:r>
      <w:r w:rsidR="00782543"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00782543" w:rsidRPr="00F53356">
        <w:rPr>
          <w:rFonts w:ascii="Book Antiqua" w:hAnsi="Book Antiqua" w:cs="Arial"/>
          <w:color w:val="000000" w:themeColor="text1"/>
          <w:szCs w:val="24"/>
          <w:lang w:val="en-US"/>
        </w:rPr>
        <w:t xml:space="preserve">Sil, </w:t>
      </w:r>
      <w:r w:rsidR="0088761E" w:rsidRPr="0088761E">
        <w:rPr>
          <w:rFonts w:ascii="Book Antiqua" w:hAnsi="Book Antiqua" w:cs="Arial"/>
          <w:i/>
          <w:color w:val="000000" w:themeColor="text1"/>
          <w:szCs w:val="24"/>
          <w:lang w:val="en-US"/>
        </w:rPr>
        <w:t>n</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00782543" w:rsidRPr="00F53356">
        <w:rPr>
          <w:rFonts w:ascii="Book Antiqua" w:hAnsi="Book Antiqua" w:cs="Arial"/>
          <w:color w:val="000000" w:themeColor="text1"/>
          <w:szCs w:val="24"/>
          <w:lang w:val="en-US"/>
        </w:rPr>
        <w:t xml:space="preserve">10) which have undergone the hemodynamic measurement </w:t>
      </w:r>
      <w:r w:rsidR="00001D67" w:rsidRPr="00F53356">
        <w:rPr>
          <w:rFonts w:ascii="Book Antiqua" w:hAnsi="Book Antiqua" w:cs="Arial"/>
          <w:color w:val="000000" w:themeColor="text1"/>
          <w:szCs w:val="24"/>
          <w:lang w:val="en-US"/>
        </w:rPr>
        <w:t>with Sildenafil (1</w:t>
      </w:r>
      <w:r w:rsidR="0095109F" w:rsidRPr="00F53356">
        <w:rPr>
          <w:rFonts w:ascii="Book Antiqua" w:hAnsi="Book Antiqua" w:cs="Arial"/>
          <w:color w:val="000000" w:themeColor="text1"/>
          <w:szCs w:val="24"/>
          <w:lang w:val="en-US"/>
        </w:rPr>
        <w:t>.0</w:t>
      </w:r>
      <w:r w:rsidR="00001D67" w:rsidRPr="00F53356">
        <w:rPr>
          <w:rFonts w:ascii="Book Antiqua" w:hAnsi="Book Antiqua" w:cs="Arial"/>
          <w:color w:val="000000" w:themeColor="text1"/>
          <w:szCs w:val="24"/>
          <w:lang w:val="en-US"/>
        </w:rPr>
        <w:t xml:space="preserve"> mg/kg) as intervention. </w:t>
      </w:r>
    </w:p>
    <w:p w:rsidR="00782543" w:rsidRPr="00F53356" w:rsidRDefault="00782543" w:rsidP="0088761E">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qRT</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PCR results showed that gene expression became the higher the more the rats became diseased (CON &lt; FIB &lt; CIR) </w:t>
      </w:r>
      <w:r w:rsidR="00835469" w:rsidRPr="00F53356">
        <w:rPr>
          <w:rFonts w:ascii="Book Antiqua" w:hAnsi="Book Antiqua" w:cs="Arial"/>
          <w:color w:val="000000" w:themeColor="text1"/>
          <w:szCs w:val="24"/>
          <w:lang w:val="en-US"/>
        </w:rPr>
        <w:t>(Figure 1 and</w:t>
      </w:r>
      <w:r w:rsidRPr="00F53356">
        <w:rPr>
          <w:rFonts w:ascii="Book Antiqua" w:hAnsi="Book Antiqua" w:cs="Arial"/>
          <w:color w:val="000000" w:themeColor="text1"/>
          <w:szCs w:val="24"/>
          <w:lang w:val="en-US"/>
        </w:rPr>
        <w:t xml:space="preserve"> Table 2). iNOS expression was detected in diseased rats only. In fibrotic livers gene expression analysis revealed significantly increased expression of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Pr="00F53356">
        <w:rPr>
          <w:rFonts w:ascii="Book Antiqua" w:hAnsi="Book Antiqua" w:cs="Arial"/>
          <w:color w:val="000000" w:themeColor="text1"/>
          <w:szCs w:val="24"/>
          <w:lang w:val="en-US"/>
        </w:rPr>
        <w:t xml:space="preserve"> (7.7</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fold; </w:t>
      </w:r>
      <w:r w:rsidR="0088761E" w:rsidRPr="0088761E">
        <w:rPr>
          <w:rFonts w:ascii="Book Antiqua" w:hAnsi="Book Antiqua" w:cs="Arial"/>
          <w:i/>
          <w:color w:val="000000" w:themeColor="text1"/>
          <w:szCs w:val="24"/>
          <w:lang w:val="en-US"/>
        </w:rPr>
        <w:t>P</w:t>
      </w:r>
      <w:r w:rsidR="0088761E">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0.006), and sGCb1 (2.1</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fold; </w:t>
      </w:r>
      <w:r w:rsidR="0088761E" w:rsidRPr="0088761E">
        <w:rPr>
          <w:rFonts w:ascii="Book Antiqua" w:hAnsi="Book Antiqua" w:cs="Arial"/>
          <w:i/>
          <w:color w:val="000000" w:themeColor="text1"/>
          <w:szCs w:val="24"/>
          <w:lang w:val="en-US"/>
        </w:rPr>
        <w:t>P</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0.018) compared with healthy livers, whereas eNOS expression was significantly increased in non</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adjusted pairwise compari</w:t>
      </w:r>
      <w:r w:rsidR="002F6D9F" w:rsidRPr="00F53356">
        <w:rPr>
          <w:rFonts w:ascii="Book Antiqua" w:hAnsi="Book Antiqua" w:cs="Arial"/>
          <w:color w:val="000000" w:themeColor="text1"/>
          <w:szCs w:val="24"/>
          <w:lang w:val="en-US"/>
        </w:rPr>
        <w:t>s</w:t>
      </w:r>
      <w:r w:rsidRPr="00F53356">
        <w:rPr>
          <w:rFonts w:ascii="Book Antiqua" w:hAnsi="Book Antiqua" w:cs="Arial"/>
          <w:color w:val="000000" w:themeColor="text1"/>
          <w:szCs w:val="24"/>
          <w:lang w:val="en-US"/>
        </w:rPr>
        <w:t xml:space="preserve">ons only (Table </w:t>
      </w:r>
      <w:r w:rsidR="001E32DA">
        <w:rPr>
          <w:rFonts w:ascii="Book Antiqua" w:hAnsi="Book Antiqua" w:cs="Arial" w:hint="eastAsia"/>
          <w:color w:val="000000" w:themeColor="text1"/>
          <w:szCs w:val="24"/>
          <w:lang w:val="en-US" w:eastAsia="zh-CN"/>
        </w:rPr>
        <w:t>3</w:t>
      </w:r>
      <w:r w:rsidRPr="00F53356">
        <w:rPr>
          <w:rFonts w:ascii="Book Antiqua" w:hAnsi="Book Antiqua" w:cs="Arial"/>
          <w:color w:val="000000" w:themeColor="text1"/>
          <w:szCs w:val="24"/>
          <w:lang w:val="en-US"/>
        </w:rPr>
        <w:t xml:space="preserve">). </w:t>
      </w:r>
    </w:p>
    <w:p w:rsidR="00782543" w:rsidRPr="00F53356" w:rsidRDefault="00782543" w:rsidP="0088761E">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In contrast, in cirrhotic livers a significantly increased expression of eNOS (2.2</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fold; </w:t>
      </w:r>
      <w:r w:rsidR="0088761E" w:rsidRPr="0088761E">
        <w:rPr>
          <w:rFonts w:ascii="Book Antiqua" w:hAnsi="Book Antiqua" w:cs="Arial"/>
          <w:i/>
          <w:color w:val="000000" w:themeColor="text1"/>
          <w:szCs w:val="24"/>
          <w:lang w:val="en-US"/>
        </w:rPr>
        <w:t>P</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 xml:space="preserve">0.003),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Pr="00F53356">
        <w:rPr>
          <w:rFonts w:ascii="Book Antiqua" w:hAnsi="Book Antiqua" w:cs="Arial"/>
          <w:color w:val="000000" w:themeColor="text1"/>
          <w:szCs w:val="24"/>
          <w:lang w:val="en-US"/>
        </w:rPr>
        <w:t xml:space="preserve"> (11</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fold; </w:t>
      </w:r>
      <w:r w:rsidR="0088761E" w:rsidRPr="0088761E">
        <w:rPr>
          <w:rFonts w:ascii="Book Antiqua" w:hAnsi="Book Antiqua" w:cs="Arial"/>
          <w:i/>
          <w:color w:val="000000" w:themeColor="text1"/>
          <w:szCs w:val="24"/>
          <w:lang w:val="en-US"/>
        </w:rPr>
        <w:t>P</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0.003), sGCa1 (1.7</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fold; </w:t>
      </w:r>
      <w:r w:rsidR="0088761E" w:rsidRPr="0088761E">
        <w:rPr>
          <w:rFonts w:ascii="Book Antiqua" w:hAnsi="Book Antiqua" w:cs="Arial"/>
          <w:i/>
          <w:color w:val="000000" w:themeColor="text1"/>
          <w:szCs w:val="24"/>
          <w:lang w:val="en-US"/>
        </w:rPr>
        <w:t>P</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0.003) and sGCb1 (3</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fold; </w:t>
      </w:r>
      <w:r w:rsidR="0088761E" w:rsidRPr="0088761E">
        <w:rPr>
          <w:rFonts w:ascii="Book Antiqua" w:hAnsi="Book Antiqua" w:cs="Arial"/>
          <w:i/>
          <w:color w:val="000000" w:themeColor="text1"/>
          <w:szCs w:val="24"/>
          <w:lang w:val="en-US"/>
        </w:rPr>
        <w:t>P</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 xml:space="preserve">0.003) was measured when compared with healthy livers. </w:t>
      </w:r>
    </w:p>
    <w:p w:rsidR="00782543" w:rsidRPr="00F53356" w:rsidRDefault="00782543" w:rsidP="0088761E">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No significant differences between fibrotic and cirrhotic livers were detected (</w:t>
      </w:r>
      <w:r w:rsidR="0088761E" w:rsidRPr="0088761E">
        <w:rPr>
          <w:rFonts w:ascii="Book Antiqua" w:hAnsi="Book Antiqua" w:cs="Arial"/>
          <w:i/>
          <w:color w:val="000000" w:themeColor="text1"/>
          <w:szCs w:val="24"/>
          <w:lang w:val="en-US"/>
        </w:rPr>
        <w:t>P</w:t>
      </w:r>
      <w:r w:rsidR="0088761E">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lastRenderedPageBreak/>
        <w:t xml:space="preserve">0.05). </w:t>
      </w:r>
    </w:p>
    <w:p w:rsidR="008818CA" w:rsidRPr="00F53356" w:rsidRDefault="00001D67" w:rsidP="0088761E">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Serum</w:t>
      </w:r>
      <w:r w:rsidR="008818CA" w:rsidRPr="00F53356">
        <w:rPr>
          <w:rFonts w:ascii="Book Antiqua" w:hAnsi="Book Antiqua" w:cs="Arial"/>
          <w:color w:val="000000" w:themeColor="text1"/>
          <w:szCs w:val="24"/>
          <w:lang w:val="en-US"/>
        </w:rPr>
        <w:t xml:space="preserve"> cGMP concentrations </w:t>
      </w:r>
      <w:r w:rsidRPr="00F53356">
        <w:rPr>
          <w:rFonts w:ascii="Book Antiqua" w:hAnsi="Book Antiqua" w:cs="Arial"/>
          <w:color w:val="000000" w:themeColor="text1"/>
          <w:szCs w:val="24"/>
          <w:lang w:val="en-US"/>
        </w:rPr>
        <w:t>showed</w:t>
      </w:r>
      <w:r w:rsidR="008818CA" w:rsidRPr="00F53356">
        <w:rPr>
          <w:rFonts w:ascii="Book Antiqua" w:hAnsi="Book Antiqua" w:cs="Arial"/>
          <w:color w:val="000000" w:themeColor="text1"/>
          <w:szCs w:val="24"/>
          <w:lang w:val="en-US"/>
        </w:rPr>
        <w:t xml:space="preserve"> a nonsignificant decrease of 34% (</w:t>
      </w:r>
      <w:r w:rsidR="0088761E" w:rsidRPr="0088761E">
        <w:rPr>
          <w:rFonts w:ascii="Book Antiqua" w:hAnsi="Book Antiqua" w:cs="Arial"/>
          <w:i/>
          <w:color w:val="000000" w:themeColor="text1"/>
          <w:szCs w:val="24"/>
          <w:lang w:val="en-US"/>
        </w:rPr>
        <w:t>P</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008818CA" w:rsidRPr="00F53356">
        <w:rPr>
          <w:rFonts w:ascii="Book Antiqua" w:hAnsi="Book Antiqua" w:cs="Arial"/>
          <w:color w:val="000000" w:themeColor="text1"/>
          <w:szCs w:val="24"/>
          <w:lang w:val="en-US"/>
        </w:rPr>
        <w:t>0.453) in rats with fibrotic livers and of 40% (</w:t>
      </w:r>
      <w:r w:rsidR="0088761E" w:rsidRPr="0088761E">
        <w:rPr>
          <w:rFonts w:ascii="Book Antiqua" w:hAnsi="Book Antiqua" w:cs="Arial"/>
          <w:i/>
          <w:color w:val="000000" w:themeColor="text1"/>
          <w:szCs w:val="24"/>
          <w:lang w:val="en-US"/>
        </w:rPr>
        <w:t>P</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008818CA" w:rsidRPr="00F53356">
        <w:rPr>
          <w:rFonts w:ascii="Book Antiqua" w:hAnsi="Book Antiqua" w:cs="Arial"/>
          <w:color w:val="000000" w:themeColor="text1"/>
          <w:szCs w:val="24"/>
          <w:lang w:val="en-US"/>
        </w:rPr>
        <w:t xml:space="preserve">0.054) in rats with cirrhotic livers </w:t>
      </w:r>
      <w:r w:rsidR="00835469" w:rsidRPr="00F53356">
        <w:rPr>
          <w:rFonts w:ascii="Book Antiqua" w:hAnsi="Book Antiqua" w:cs="Arial"/>
          <w:color w:val="000000" w:themeColor="text1"/>
          <w:szCs w:val="24"/>
          <w:lang w:val="en-US"/>
        </w:rPr>
        <w:t>(Figure</w:t>
      </w:r>
      <w:r w:rsidR="00787D6F" w:rsidRPr="00F53356">
        <w:rPr>
          <w:rFonts w:ascii="Book Antiqua" w:hAnsi="Book Antiqua" w:cs="Arial"/>
          <w:color w:val="000000" w:themeColor="text1"/>
          <w:szCs w:val="24"/>
          <w:lang w:val="en-US"/>
        </w:rPr>
        <w:t xml:space="preserve"> </w:t>
      </w:r>
      <w:r w:rsidR="00835469" w:rsidRPr="00F53356">
        <w:rPr>
          <w:rFonts w:ascii="Book Antiqua" w:hAnsi="Book Antiqua" w:cs="Arial"/>
          <w:color w:val="000000" w:themeColor="text1"/>
          <w:szCs w:val="24"/>
          <w:lang w:val="en-US"/>
        </w:rPr>
        <w:t xml:space="preserve">1 and </w:t>
      </w:r>
      <w:r w:rsidR="008818CA" w:rsidRPr="00F53356">
        <w:rPr>
          <w:rFonts w:ascii="Book Antiqua" w:hAnsi="Book Antiqua" w:cs="Arial"/>
          <w:color w:val="000000" w:themeColor="text1"/>
          <w:szCs w:val="24"/>
          <w:lang w:val="en-US"/>
        </w:rPr>
        <w:t>Table</w:t>
      </w:r>
      <w:r w:rsidR="00787D6F" w:rsidRPr="00F53356">
        <w:rPr>
          <w:rFonts w:ascii="Book Antiqua" w:hAnsi="Book Antiqua" w:cs="Arial"/>
          <w:color w:val="000000" w:themeColor="text1"/>
          <w:szCs w:val="24"/>
          <w:lang w:val="en-US"/>
        </w:rPr>
        <w:t xml:space="preserve"> </w:t>
      </w:r>
      <w:r w:rsidR="001E32DA">
        <w:rPr>
          <w:rFonts w:ascii="Book Antiqua" w:hAnsi="Book Antiqua" w:cs="Arial" w:hint="eastAsia"/>
          <w:color w:val="000000" w:themeColor="text1"/>
          <w:szCs w:val="24"/>
          <w:lang w:val="en-US" w:eastAsia="zh-CN"/>
        </w:rPr>
        <w:t>4</w:t>
      </w:r>
      <w:r w:rsidR="008818CA" w:rsidRPr="00F53356">
        <w:rPr>
          <w:rFonts w:ascii="Book Antiqua" w:hAnsi="Book Antiqua" w:cs="Arial"/>
          <w:color w:val="000000" w:themeColor="text1"/>
          <w:szCs w:val="24"/>
          <w:lang w:val="en-US"/>
        </w:rPr>
        <w:t>). Again, no differences between fibrotic and cirrhotic livers were observed (</w:t>
      </w:r>
      <w:r w:rsidR="0088761E" w:rsidRPr="0088761E">
        <w:rPr>
          <w:rFonts w:ascii="Book Antiqua" w:hAnsi="Book Antiqua" w:cs="Arial"/>
          <w:i/>
          <w:color w:val="000000" w:themeColor="text1"/>
          <w:szCs w:val="24"/>
          <w:lang w:val="en-US"/>
        </w:rPr>
        <w:t>P</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008818CA" w:rsidRPr="00F53356">
        <w:rPr>
          <w:rFonts w:ascii="Book Antiqua" w:hAnsi="Book Antiqua" w:cs="Arial"/>
          <w:color w:val="000000" w:themeColor="text1"/>
          <w:szCs w:val="24"/>
          <w:lang w:val="en-US"/>
        </w:rPr>
        <w:t>1.000).</w:t>
      </w:r>
      <w:r w:rsidR="002C7A4B">
        <w:rPr>
          <w:rFonts w:ascii="Book Antiqua" w:hAnsi="Book Antiqua" w:cs="Arial"/>
          <w:color w:val="000000" w:themeColor="text1"/>
          <w:szCs w:val="24"/>
          <w:lang w:val="en-US"/>
        </w:rPr>
        <w:t xml:space="preserve"> </w:t>
      </w:r>
      <w:r w:rsidR="008818CA" w:rsidRPr="00F53356">
        <w:rPr>
          <w:rFonts w:ascii="Book Antiqua" w:hAnsi="Book Antiqua" w:cs="Arial"/>
          <w:color w:val="000000" w:themeColor="text1"/>
          <w:szCs w:val="24"/>
          <w:lang w:val="en-US"/>
        </w:rPr>
        <w:t>Administration of Sildenafil led to a significant increase in serum cGMP concentrations of 64% (</w:t>
      </w:r>
      <w:r w:rsidR="0088761E" w:rsidRPr="0088761E">
        <w:rPr>
          <w:rFonts w:ascii="Book Antiqua" w:hAnsi="Book Antiqua" w:cs="Arial"/>
          <w:i/>
          <w:color w:val="000000" w:themeColor="text1"/>
          <w:szCs w:val="24"/>
          <w:lang w:val="en-US"/>
        </w:rPr>
        <w:t>P</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008818CA" w:rsidRPr="00F53356">
        <w:rPr>
          <w:rFonts w:ascii="Book Antiqua" w:hAnsi="Book Antiqua" w:cs="Arial"/>
          <w:color w:val="000000" w:themeColor="text1"/>
          <w:szCs w:val="24"/>
          <w:lang w:val="en-US"/>
        </w:rPr>
        <w:t>0.024) in rats with healthy livers and of 85% (</w:t>
      </w:r>
      <w:r w:rsidR="0088761E" w:rsidRPr="0088761E">
        <w:rPr>
          <w:rFonts w:ascii="Book Antiqua" w:hAnsi="Book Antiqua" w:cs="Arial"/>
          <w:i/>
          <w:color w:val="000000" w:themeColor="text1"/>
          <w:szCs w:val="24"/>
          <w:lang w:val="en-US"/>
        </w:rPr>
        <w:t>P</w:t>
      </w:r>
      <w:r w:rsidR="0088761E">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w:t>
      </w:r>
      <w:r w:rsidR="0088761E">
        <w:rPr>
          <w:rFonts w:ascii="Book Antiqua" w:hAnsi="Book Antiqua" w:cs="Arial" w:hint="eastAsia"/>
          <w:color w:val="000000" w:themeColor="text1"/>
          <w:szCs w:val="24"/>
          <w:lang w:val="en-US" w:eastAsia="zh-CN"/>
        </w:rPr>
        <w:t xml:space="preserve"> </w:t>
      </w:r>
      <w:r w:rsidR="008818CA" w:rsidRPr="00F53356">
        <w:rPr>
          <w:rFonts w:ascii="Book Antiqua" w:hAnsi="Book Antiqua" w:cs="Arial"/>
          <w:color w:val="000000" w:themeColor="text1"/>
          <w:szCs w:val="24"/>
          <w:lang w:val="en-US"/>
        </w:rPr>
        <w:t>0.01</w:t>
      </w:r>
      <w:r w:rsidRPr="00F53356">
        <w:rPr>
          <w:rFonts w:ascii="Book Antiqua" w:hAnsi="Book Antiqua" w:cs="Arial"/>
          <w:color w:val="000000" w:themeColor="text1"/>
          <w:szCs w:val="24"/>
          <w:lang w:val="en-US"/>
        </w:rPr>
        <w:t>8) in rats with cirrhosis</w:t>
      </w:r>
      <w:r w:rsidR="008818CA" w:rsidRPr="00F53356">
        <w:rPr>
          <w:rFonts w:ascii="Book Antiqua" w:hAnsi="Book Antiqua" w:cs="Arial"/>
          <w:color w:val="000000" w:themeColor="text1"/>
          <w:szCs w:val="24"/>
          <w:lang w:val="en-US"/>
        </w:rPr>
        <w:t xml:space="preserve">. </w:t>
      </w:r>
    </w:p>
    <w:p w:rsidR="008818CA" w:rsidRPr="00F53356" w:rsidRDefault="008818CA" w:rsidP="0088761E">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In addition, the effect of the hemodynamic measurements and particularly the associated operative procedure on hepatic gene expression and serum cGMP conc</w:t>
      </w:r>
      <w:r w:rsidR="0088761E">
        <w:rPr>
          <w:rFonts w:ascii="Book Antiqua" w:hAnsi="Book Antiqua" w:cs="Arial"/>
          <w:color w:val="000000" w:themeColor="text1"/>
          <w:szCs w:val="24"/>
          <w:lang w:val="en-US"/>
        </w:rPr>
        <w:t>entration</w:t>
      </w:r>
      <w:r w:rsidRPr="00F53356">
        <w:rPr>
          <w:rFonts w:ascii="Book Antiqua" w:hAnsi="Book Antiqua" w:cs="Arial"/>
          <w:color w:val="000000" w:themeColor="text1"/>
          <w:szCs w:val="24"/>
          <w:lang w:val="en-US"/>
        </w:rPr>
        <w:t xml:space="preserve"> was analyzed. Only for eNOS a significant decrease was determined (data not shown).</w:t>
      </w:r>
    </w:p>
    <w:p w:rsidR="00581845" w:rsidRPr="00F53356" w:rsidRDefault="00581845" w:rsidP="000F0C0F">
      <w:pPr>
        <w:widowControl w:val="0"/>
        <w:adjustRightInd w:val="0"/>
        <w:snapToGrid w:val="0"/>
        <w:spacing w:line="360" w:lineRule="auto"/>
        <w:rPr>
          <w:rFonts w:ascii="Book Antiqua" w:hAnsi="Book Antiqua" w:cs="Arial"/>
          <w:color w:val="000000" w:themeColor="text1"/>
          <w:szCs w:val="24"/>
          <w:lang w:val="en-US"/>
        </w:rPr>
      </w:pPr>
    </w:p>
    <w:p w:rsidR="00A07910" w:rsidRPr="00EC67DB" w:rsidRDefault="00D07D5C" w:rsidP="000F0C0F">
      <w:pPr>
        <w:widowControl w:val="0"/>
        <w:adjustRightInd w:val="0"/>
        <w:snapToGrid w:val="0"/>
        <w:spacing w:line="360" w:lineRule="auto"/>
        <w:rPr>
          <w:rFonts w:ascii="Book Antiqua" w:hAnsi="Book Antiqua" w:cs="Arial"/>
          <w:b/>
          <w:i/>
          <w:color w:val="000000" w:themeColor="text1"/>
          <w:szCs w:val="24"/>
          <w:lang w:val="en-US" w:eastAsia="zh-CN"/>
        </w:rPr>
      </w:pPr>
      <w:r w:rsidRPr="00EC67DB">
        <w:rPr>
          <w:rFonts w:ascii="Book Antiqua" w:hAnsi="Book Antiqua" w:cs="Arial"/>
          <w:b/>
          <w:i/>
          <w:color w:val="000000" w:themeColor="text1"/>
          <w:szCs w:val="24"/>
          <w:lang w:val="en-US"/>
        </w:rPr>
        <w:t>Increased</w:t>
      </w:r>
      <w:r w:rsidR="00A07910" w:rsidRPr="00EC67DB">
        <w:rPr>
          <w:rFonts w:ascii="Book Antiqua" w:hAnsi="Book Antiqua" w:cs="Arial"/>
          <w:b/>
          <w:i/>
          <w:color w:val="000000" w:themeColor="text1"/>
          <w:szCs w:val="24"/>
          <w:lang w:val="en-US"/>
        </w:rPr>
        <w:t xml:space="preserve"> hepatic </w:t>
      </w:r>
      <w:r w:rsidRPr="00EC67DB">
        <w:rPr>
          <w:rFonts w:ascii="Book Antiqua" w:hAnsi="Book Antiqua" w:cs="Arial"/>
          <w:b/>
          <w:i/>
          <w:color w:val="000000" w:themeColor="text1"/>
          <w:szCs w:val="24"/>
          <w:lang w:val="en-US"/>
        </w:rPr>
        <w:t>PDE</w:t>
      </w:r>
      <w:r w:rsidR="00510344" w:rsidRPr="00EC67DB">
        <w:rPr>
          <w:rFonts w:ascii="Book Antiqua" w:hAnsi="Book Antiqua" w:cs="Arial"/>
          <w:b/>
          <w:i/>
          <w:color w:val="000000" w:themeColor="text1"/>
          <w:szCs w:val="24"/>
          <w:lang w:val="en-US"/>
        </w:rPr>
        <w:t>-</w:t>
      </w:r>
      <w:r w:rsidRPr="00EC67DB">
        <w:rPr>
          <w:rFonts w:ascii="Book Antiqua" w:hAnsi="Book Antiqua" w:cs="Arial"/>
          <w:b/>
          <w:i/>
          <w:color w:val="000000" w:themeColor="text1"/>
          <w:szCs w:val="24"/>
          <w:lang w:val="en-US"/>
        </w:rPr>
        <w:t xml:space="preserve">5 </w:t>
      </w:r>
      <w:r w:rsidR="00A07910" w:rsidRPr="00EC67DB">
        <w:rPr>
          <w:rFonts w:ascii="Book Antiqua" w:hAnsi="Book Antiqua" w:cs="Arial"/>
          <w:b/>
          <w:i/>
          <w:color w:val="000000" w:themeColor="text1"/>
          <w:szCs w:val="24"/>
          <w:lang w:val="en-US"/>
        </w:rPr>
        <w:t xml:space="preserve">protein expression and disturbed </w:t>
      </w:r>
      <w:r w:rsidR="008D05ED" w:rsidRPr="00EC67DB">
        <w:rPr>
          <w:rFonts w:ascii="Book Antiqua" w:hAnsi="Book Antiqua" w:cs="Arial"/>
          <w:b/>
          <w:i/>
          <w:color w:val="000000" w:themeColor="text1"/>
          <w:szCs w:val="24"/>
          <w:lang w:val="en-US"/>
        </w:rPr>
        <w:t>PDE</w:t>
      </w:r>
      <w:r w:rsidR="00510344" w:rsidRPr="00EC67DB">
        <w:rPr>
          <w:rFonts w:ascii="Book Antiqua" w:hAnsi="Book Antiqua" w:cs="Arial"/>
          <w:b/>
          <w:i/>
          <w:color w:val="000000" w:themeColor="text1"/>
          <w:szCs w:val="24"/>
          <w:lang w:val="en-US"/>
        </w:rPr>
        <w:t>-</w:t>
      </w:r>
      <w:r w:rsidR="008D05ED" w:rsidRPr="00EC67DB">
        <w:rPr>
          <w:rFonts w:ascii="Book Antiqua" w:hAnsi="Book Antiqua" w:cs="Arial"/>
          <w:b/>
          <w:i/>
          <w:color w:val="000000" w:themeColor="text1"/>
          <w:szCs w:val="24"/>
          <w:lang w:val="en-US"/>
        </w:rPr>
        <w:t>5</w:t>
      </w:r>
      <w:r w:rsidR="00A07910" w:rsidRPr="00EC67DB">
        <w:rPr>
          <w:rFonts w:ascii="Book Antiqua" w:hAnsi="Book Antiqua" w:cs="Arial"/>
          <w:b/>
          <w:i/>
          <w:color w:val="000000" w:themeColor="text1"/>
          <w:szCs w:val="24"/>
          <w:lang w:val="en-US"/>
        </w:rPr>
        <w:t xml:space="preserve"> zonation </w:t>
      </w:r>
      <w:r w:rsidR="00EC67DB" w:rsidRPr="00EC67DB">
        <w:rPr>
          <w:rFonts w:ascii="Book Antiqua" w:hAnsi="Book Antiqua" w:cs="Arial"/>
          <w:b/>
          <w:i/>
          <w:color w:val="000000" w:themeColor="text1"/>
          <w:szCs w:val="24"/>
          <w:lang w:val="en-US"/>
        </w:rPr>
        <w:t>in cirrhosis</w:t>
      </w:r>
    </w:p>
    <w:p w:rsidR="00A07910" w:rsidRPr="00F53356" w:rsidRDefault="00A07910" w:rsidP="000F0C0F">
      <w:pPr>
        <w:widowControl w:val="0"/>
        <w:adjustRightInd w:val="0"/>
        <w:snapToGrid w:val="0"/>
        <w:spacing w:line="360" w:lineRule="auto"/>
        <w:rPr>
          <w:rFonts w:ascii="Book Antiqua" w:eastAsia="Times New Roman" w:hAnsi="Book Antiqua" w:cs="Arial"/>
          <w:color w:val="000000" w:themeColor="text1"/>
          <w:szCs w:val="24"/>
          <w:lang w:val="en-US" w:eastAsia="de-DE"/>
        </w:rPr>
      </w:pPr>
      <w:r w:rsidRPr="00F53356">
        <w:rPr>
          <w:rFonts w:ascii="Book Antiqua" w:eastAsia="Times New Roman" w:hAnsi="Book Antiqua" w:cs="Arial"/>
          <w:color w:val="000000" w:themeColor="text1"/>
          <w:szCs w:val="24"/>
          <w:lang w:val="en-US" w:eastAsia="de-DE"/>
        </w:rPr>
        <w:t xml:space="preserve">Immunohistochemistry was performed to analyze hepatic protein expression of </w:t>
      </w:r>
      <w:r w:rsidR="008D05ED" w:rsidRPr="00F53356">
        <w:rPr>
          <w:rFonts w:ascii="Book Antiqua" w:eastAsia="Times New Roman" w:hAnsi="Book Antiqua" w:cs="Arial"/>
          <w:color w:val="000000" w:themeColor="text1"/>
          <w:szCs w:val="24"/>
          <w:lang w:val="en-US" w:eastAsia="de-DE"/>
        </w:rPr>
        <w:t>PDE</w:t>
      </w:r>
      <w:r w:rsidR="00510344">
        <w:rPr>
          <w:rFonts w:ascii="Book Antiqua" w:eastAsia="Times New Roman" w:hAnsi="Book Antiqua" w:cs="Arial"/>
          <w:color w:val="000000" w:themeColor="text1"/>
          <w:szCs w:val="24"/>
          <w:lang w:val="en-US" w:eastAsia="de-DE"/>
        </w:rPr>
        <w:t>-</w:t>
      </w:r>
      <w:r w:rsidR="008D05ED" w:rsidRPr="00F53356">
        <w:rPr>
          <w:rFonts w:ascii="Book Antiqua" w:eastAsia="Times New Roman" w:hAnsi="Book Antiqua" w:cs="Arial"/>
          <w:color w:val="000000" w:themeColor="text1"/>
          <w:szCs w:val="24"/>
          <w:lang w:val="en-US" w:eastAsia="de-DE"/>
        </w:rPr>
        <w:t>5</w:t>
      </w:r>
      <w:r w:rsidRPr="00F53356">
        <w:rPr>
          <w:rFonts w:ascii="Book Antiqua" w:eastAsia="Times New Roman" w:hAnsi="Book Antiqua" w:cs="Arial"/>
          <w:color w:val="000000" w:themeColor="text1"/>
          <w:szCs w:val="24"/>
          <w:lang w:val="en-US" w:eastAsia="de-DE"/>
        </w:rPr>
        <w:t xml:space="preserve"> in healthy and cirrhotic livers (Figure 2). </w:t>
      </w:r>
      <w:r w:rsidR="003A5A51" w:rsidRPr="00F53356">
        <w:rPr>
          <w:rFonts w:ascii="Book Antiqua" w:eastAsia="Times New Roman" w:hAnsi="Book Antiqua" w:cs="Arial"/>
          <w:color w:val="000000" w:themeColor="text1"/>
          <w:szCs w:val="24"/>
          <w:lang w:val="en-US" w:eastAsia="de-DE"/>
        </w:rPr>
        <w:t>I</w:t>
      </w:r>
      <w:r w:rsidRPr="00F53356">
        <w:rPr>
          <w:rFonts w:ascii="Book Antiqua" w:hAnsi="Book Antiqua" w:cs="Arial"/>
          <w:color w:val="000000" w:themeColor="text1"/>
          <w:szCs w:val="24"/>
          <w:lang w:val="en-US"/>
        </w:rPr>
        <w:t>n healthy livers,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5 protein was predominantly expressed by perivenular hepatocytes (zone 3) and to a lesser extent by perisinusodial cells. In contrast, in cirrhotic livers hepatic zoning of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Pr="00F53356">
        <w:rPr>
          <w:rFonts w:ascii="Book Antiqua" w:hAnsi="Book Antiqua" w:cs="Arial"/>
          <w:color w:val="000000" w:themeColor="text1"/>
          <w:szCs w:val="24"/>
          <w:lang w:val="en-US"/>
        </w:rPr>
        <w:t xml:space="preserve"> was abrogated and band</w:t>
      </w:r>
      <w:r w:rsidR="003A5A51" w:rsidRPr="00F53356">
        <w:rPr>
          <w:rFonts w:ascii="Book Antiqua" w:hAnsi="Book Antiqua" w:cs="Arial"/>
          <w:color w:val="000000" w:themeColor="text1"/>
          <w:szCs w:val="24"/>
          <w:lang w:val="en-US"/>
        </w:rPr>
        <w:t xml:space="preserve">s of fibrous </w:t>
      </w:r>
      <w:r w:rsidRPr="00F53356">
        <w:rPr>
          <w:rFonts w:ascii="Book Antiqua" w:hAnsi="Book Antiqua" w:cs="Arial"/>
          <w:color w:val="000000" w:themeColor="text1"/>
          <w:szCs w:val="24"/>
          <w:lang w:val="en-US"/>
        </w:rPr>
        <w:t xml:space="preserve">septa were formed.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Pr="00F53356">
        <w:rPr>
          <w:rFonts w:ascii="Book Antiqua" w:hAnsi="Book Antiqua" w:cs="Arial"/>
          <w:color w:val="000000" w:themeColor="text1"/>
          <w:szCs w:val="24"/>
          <w:lang w:val="en-US"/>
        </w:rPr>
        <w:t xml:space="preserve"> protein expression by perisinusoidal cells was increased, but positive cells were also present in fibrous </w:t>
      </w:r>
      <w:r w:rsidR="003A5A51" w:rsidRPr="00F53356">
        <w:rPr>
          <w:rFonts w:ascii="Book Antiqua" w:hAnsi="Book Antiqua" w:cs="Arial"/>
          <w:color w:val="000000" w:themeColor="text1"/>
          <w:szCs w:val="24"/>
          <w:lang w:val="en-US"/>
        </w:rPr>
        <w:t>septa</w:t>
      </w:r>
      <w:r w:rsidRPr="00F53356">
        <w:rPr>
          <w:rFonts w:ascii="Book Antiqua" w:eastAsia="Times New Roman" w:hAnsi="Book Antiqua" w:cs="Arial"/>
          <w:color w:val="000000" w:themeColor="text1"/>
          <w:szCs w:val="24"/>
          <w:lang w:val="en-US" w:eastAsia="de-DE"/>
        </w:rPr>
        <w:t xml:space="preserve">. </w:t>
      </w:r>
    </w:p>
    <w:p w:rsidR="00A07910" w:rsidRPr="00F53356" w:rsidRDefault="00A07910" w:rsidP="00EC67DB">
      <w:pPr>
        <w:widowControl w:val="0"/>
        <w:adjustRightInd w:val="0"/>
        <w:snapToGrid w:val="0"/>
        <w:spacing w:line="360" w:lineRule="auto"/>
        <w:ind w:firstLineChars="100" w:firstLine="240"/>
        <w:rPr>
          <w:rFonts w:ascii="Book Antiqua" w:eastAsia="Times New Roman" w:hAnsi="Book Antiqua" w:cs="Arial"/>
          <w:color w:val="000000" w:themeColor="text1"/>
          <w:szCs w:val="24"/>
          <w:lang w:val="en-US" w:eastAsia="de-DE"/>
        </w:rPr>
      </w:pPr>
      <w:r w:rsidRPr="00F53356">
        <w:rPr>
          <w:rFonts w:ascii="Book Antiqua" w:eastAsia="Times New Roman" w:hAnsi="Book Antiqua" w:cs="Arial"/>
          <w:color w:val="000000" w:themeColor="text1"/>
          <w:szCs w:val="24"/>
          <w:lang w:val="en-US" w:eastAsia="de-DE"/>
        </w:rPr>
        <w:t>Subsequent quantitative analysis of positive perisinusoidal cells revealed 3 stained cells per HPF in healthy livers and 23 stained cells per HPF in cirrhotic livers, what corresponds to a 7.7</w:t>
      </w:r>
      <w:r w:rsidR="00510344">
        <w:rPr>
          <w:rFonts w:ascii="Book Antiqua" w:eastAsia="Times New Roman" w:hAnsi="Book Antiqua" w:cs="Arial"/>
          <w:color w:val="000000" w:themeColor="text1"/>
          <w:szCs w:val="24"/>
          <w:lang w:val="en-US" w:eastAsia="de-DE"/>
        </w:rPr>
        <w:t>-</w:t>
      </w:r>
      <w:r w:rsidRPr="00F53356">
        <w:rPr>
          <w:rFonts w:ascii="Book Antiqua" w:eastAsia="Times New Roman" w:hAnsi="Book Antiqua" w:cs="Arial"/>
          <w:color w:val="000000" w:themeColor="text1"/>
          <w:szCs w:val="24"/>
          <w:lang w:val="en-US" w:eastAsia="de-DE"/>
        </w:rPr>
        <w:t>fold increase.</w:t>
      </w:r>
    </w:p>
    <w:p w:rsidR="00AC3BA8" w:rsidRPr="00F53356" w:rsidRDefault="00AC3BA8" w:rsidP="000F0C0F">
      <w:pPr>
        <w:widowControl w:val="0"/>
        <w:adjustRightInd w:val="0"/>
        <w:snapToGrid w:val="0"/>
        <w:spacing w:line="360" w:lineRule="auto"/>
        <w:rPr>
          <w:rFonts w:ascii="Book Antiqua" w:hAnsi="Book Antiqua" w:cs="Arial"/>
          <w:b/>
          <w:color w:val="000000" w:themeColor="text1"/>
          <w:szCs w:val="24"/>
          <w:lang w:val="en-US" w:eastAsia="zh-CN"/>
        </w:rPr>
      </w:pPr>
    </w:p>
    <w:p w:rsidR="00EC6734" w:rsidRPr="00EC67DB" w:rsidRDefault="00A07910" w:rsidP="000F0C0F">
      <w:pPr>
        <w:widowControl w:val="0"/>
        <w:adjustRightInd w:val="0"/>
        <w:snapToGrid w:val="0"/>
        <w:spacing w:line="360" w:lineRule="auto"/>
        <w:rPr>
          <w:rFonts w:ascii="Book Antiqua" w:hAnsi="Book Antiqua" w:cs="Arial"/>
          <w:b/>
          <w:i/>
          <w:color w:val="000000" w:themeColor="text1"/>
          <w:szCs w:val="24"/>
          <w:lang w:val="en-US" w:eastAsia="zh-CN"/>
        </w:rPr>
      </w:pPr>
      <w:r w:rsidRPr="00EC67DB">
        <w:rPr>
          <w:rFonts w:ascii="Book Antiqua" w:hAnsi="Book Antiqua" w:cs="Arial"/>
          <w:b/>
          <w:i/>
          <w:color w:val="000000" w:themeColor="text1"/>
          <w:szCs w:val="24"/>
          <w:lang w:val="en-US"/>
        </w:rPr>
        <w:t xml:space="preserve">Inhibition of </w:t>
      </w:r>
      <w:r w:rsidR="008D05ED" w:rsidRPr="00EC67DB">
        <w:rPr>
          <w:rFonts w:ascii="Book Antiqua" w:hAnsi="Book Antiqua" w:cs="Arial"/>
          <w:b/>
          <w:i/>
          <w:color w:val="000000" w:themeColor="text1"/>
          <w:szCs w:val="24"/>
          <w:lang w:val="en-US"/>
        </w:rPr>
        <w:t>PDE</w:t>
      </w:r>
      <w:r w:rsidR="00510344" w:rsidRPr="00EC67DB">
        <w:rPr>
          <w:rFonts w:ascii="Book Antiqua" w:hAnsi="Book Antiqua" w:cs="Arial"/>
          <w:b/>
          <w:i/>
          <w:color w:val="000000" w:themeColor="text1"/>
          <w:szCs w:val="24"/>
          <w:lang w:val="en-US"/>
        </w:rPr>
        <w:t>-</w:t>
      </w:r>
      <w:r w:rsidR="008D05ED" w:rsidRPr="00EC67DB">
        <w:rPr>
          <w:rFonts w:ascii="Book Antiqua" w:hAnsi="Book Antiqua" w:cs="Arial"/>
          <w:b/>
          <w:i/>
          <w:color w:val="000000" w:themeColor="text1"/>
          <w:szCs w:val="24"/>
          <w:lang w:val="en-US"/>
        </w:rPr>
        <w:t>5</w:t>
      </w:r>
      <w:r w:rsidRPr="00EC67DB">
        <w:rPr>
          <w:rFonts w:ascii="Book Antiqua" w:hAnsi="Book Antiqua" w:cs="Arial"/>
          <w:b/>
          <w:i/>
          <w:color w:val="000000" w:themeColor="text1"/>
          <w:szCs w:val="24"/>
          <w:lang w:val="en-US"/>
        </w:rPr>
        <w:t xml:space="preserve"> by Sildenafil lowers portal venous pressure</w:t>
      </w:r>
    </w:p>
    <w:p w:rsidR="00A07910" w:rsidRPr="00F53356" w:rsidRDefault="00A07910"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To evaluate the effect of Sildenafil on portal and systemic blood pressure, hemodynamic measurements were performed. One hundred and ten rats were included in this study and sorted by their histological degree of liver fibrosis. However, the data sets of the 2 rats</w:t>
      </w:r>
      <w:r w:rsidR="001E32DA">
        <w:rPr>
          <w:rFonts w:ascii="Book Antiqua" w:hAnsi="Book Antiqua" w:cs="Arial"/>
          <w:color w:val="000000" w:themeColor="text1"/>
          <w:szCs w:val="24"/>
          <w:lang w:val="en-US"/>
        </w:rPr>
        <w:t xml:space="preserve"> having no fibrosis after 16 wk</w:t>
      </w:r>
      <w:r w:rsidRPr="00F53356">
        <w:rPr>
          <w:rFonts w:ascii="Book Antiqua" w:hAnsi="Book Antiqua" w:cs="Arial"/>
          <w:color w:val="000000" w:themeColor="text1"/>
          <w:szCs w:val="24"/>
          <w:lang w:val="en-US"/>
        </w:rPr>
        <w:t xml:space="preserve"> of TAA exposure were excluded.</w:t>
      </w:r>
      <w:r w:rsidRPr="00F53356" w:rsidDel="003D7BD4">
        <w:rPr>
          <w:rFonts w:ascii="Book Antiqua" w:hAnsi="Book Antiqua" w:cs="Arial"/>
          <w:b/>
          <w:color w:val="000000" w:themeColor="text1"/>
          <w:szCs w:val="24"/>
          <w:lang w:val="en-US"/>
        </w:rPr>
        <w:t xml:space="preserve"> </w:t>
      </w:r>
      <w:r w:rsidRPr="00F53356">
        <w:rPr>
          <w:rFonts w:ascii="Book Antiqua" w:eastAsia="Times New Roman" w:hAnsi="Book Antiqua" w:cs="Arial"/>
          <w:color w:val="000000" w:themeColor="text1"/>
          <w:szCs w:val="24"/>
          <w:lang w:val="en-US" w:eastAsia="de-DE"/>
        </w:rPr>
        <w:t>For the statistical analysis of t</w:t>
      </w:r>
      <w:r w:rsidR="002F6D9F" w:rsidRPr="00F53356">
        <w:rPr>
          <w:rFonts w:ascii="Book Antiqua" w:eastAsia="Times New Roman" w:hAnsi="Book Antiqua" w:cs="Arial"/>
          <w:color w:val="000000" w:themeColor="text1"/>
          <w:szCs w:val="24"/>
          <w:lang w:val="en-US" w:eastAsia="de-DE"/>
        </w:rPr>
        <w:t>he hemodynamic parameters</w:t>
      </w:r>
      <w:r w:rsidRPr="00F53356">
        <w:rPr>
          <w:rFonts w:ascii="Book Antiqua" w:eastAsia="Times New Roman" w:hAnsi="Book Antiqua" w:cs="Arial"/>
          <w:color w:val="000000" w:themeColor="text1"/>
          <w:szCs w:val="24"/>
          <w:lang w:val="en-US" w:eastAsia="de-DE"/>
        </w:rPr>
        <w:t xml:space="preserve">, the remaining 108 rats were classified into three groups depending on their histologically </w:t>
      </w:r>
      <w:r w:rsidRPr="00F53356">
        <w:rPr>
          <w:rFonts w:ascii="Book Antiqua" w:eastAsia="Times New Roman" w:hAnsi="Book Antiqua" w:cs="Arial"/>
          <w:color w:val="000000" w:themeColor="text1"/>
          <w:szCs w:val="24"/>
          <w:lang w:val="en-US" w:eastAsia="de-DE"/>
        </w:rPr>
        <w:lastRenderedPageBreak/>
        <w:t>assessed degree of liver fibrosis: CON</w:t>
      </w:r>
      <w:r w:rsidRPr="00F53356">
        <w:rPr>
          <w:rFonts w:ascii="Book Antiqua" w:hAnsi="Book Antiqua" w:cs="Arial"/>
          <w:color w:val="000000" w:themeColor="text1"/>
          <w:szCs w:val="24"/>
          <w:lang w:val="en-US"/>
        </w:rPr>
        <w:t xml:space="preserve"> (healthy control, </w:t>
      </w:r>
      <w:r w:rsidRPr="00EC67DB">
        <w:rPr>
          <w:rFonts w:ascii="Book Antiqua" w:hAnsi="Book Antiqua" w:cs="Arial"/>
          <w:i/>
          <w:color w:val="000000" w:themeColor="text1"/>
          <w:szCs w:val="24"/>
          <w:lang w:val="en-US"/>
        </w:rPr>
        <w:t>n</w:t>
      </w:r>
      <w:r w:rsidR="00EC67D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w:t>
      </w:r>
      <w:r w:rsidR="00EC67D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55)</w:t>
      </w:r>
      <w:r w:rsidRPr="00F53356">
        <w:rPr>
          <w:rFonts w:ascii="Book Antiqua" w:eastAsia="Times New Roman" w:hAnsi="Book Antiqua" w:cs="Arial"/>
          <w:color w:val="000000" w:themeColor="text1"/>
          <w:szCs w:val="24"/>
          <w:lang w:val="en-US" w:eastAsia="de-DE"/>
        </w:rPr>
        <w:t xml:space="preserve">, FIB (fibrosis, </w:t>
      </w:r>
      <w:r w:rsidR="00EC67DB" w:rsidRPr="00EC67DB">
        <w:rPr>
          <w:rFonts w:ascii="Book Antiqua" w:hAnsi="Book Antiqua" w:cs="Arial"/>
          <w:i/>
          <w:color w:val="000000" w:themeColor="text1"/>
          <w:szCs w:val="24"/>
          <w:lang w:val="en-US"/>
        </w:rPr>
        <w:t>n</w:t>
      </w:r>
      <w:r w:rsidR="00EC67DB">
        <w:rPr>
          <w:rFonts w:ascii="Book Antiqua" w:hAnsi="Book Antiqua" w:cs="Arial" w:hint="eastAsia"/>
          <w:color w:val="000000" w:themeColor="text1"/>
          <w:szCs w:val="24"/>
          <w:lang w:val="en-US" w:eastAsia="zh-CN"/>
        </w:rPr>
        <w:t xml:space="preserve"> </w:t>
      </w:r>
      <w:r w:rsidR="00EC67DB" w:rsidRPr="00F53356">
        <w:rPr>
          <w:rFonts w:ascii="Book Antiqua" w:hAnsi="Book Antiqua" w:cs="Arial"/>
          <w:color w:val="000000" w:themeColor="text1"/>
          <w:szCs w:val="24"/>
          <w:lang w:val="en-US"/>
        </w:rPr>
        <w:t>=</w:t>
      </w:r>
      <w:r w:rsidR="00EC67D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 xml:space="preserve">29), </w:t>
      </w:r>
      <w:r w:rsidRPr="00F53356">
        <w:rPr>
          <w:rFonts w:ascii="Book Antiqua" w:eastAsia="Times New Roman" w:hAnsi="Book Antiqua" w:cs="Arial"/>
          <w:color w:val="000000" w:themeColor="text1"/>
          <w:szCs w:val="24"/>
          <w:lang w:val="en-US" w:eastAsia="de-DE"/>
        </w:rPr>
        <w:t>and CIR</w:t>
      </w:r>
      <w:r w:rsidRPr="00F53356">
        <w:rPr>
          <w:rFonts w:ascii="Book Antiqua" w:hAnsi="Book Antiqua" w:cs="Arial"/>
          <w:color w:val="000000" w:themeColor="text1"/>
          <w:szCs w:val="24"/>
          <w:lang w:val="en-US"/>
        </w:rPr>
        <w:t xml:space="preserve"> (cirrhosis, </w:t>
      </w:r>
      <w:r w:rsidR="00EC67DB" w:rsidRPr="00EC67DB">
        <w:rPr>
          <w:rFonts w:ascii="Book Antiqua" w:hAnsi="Book Antiqua" w:cs="Arial"/>
          <w:i/>
          <w:color w:val="000000" w:themeColor="text1"/>
          <w:szCs w:val="24"/>
          <w:lang w:val="en-US"/>
        </w:rPr>
        <w:t>n</w:t>
      </w:r>
      <w:r w:rsidR="00EC67DB">
        <w:rPr>
          <w:rFonts w:ascii="Book Antiqua" w:hAnsi="Book Antiqua" w:cs="Arial" w:hint="eastAsia"/>
          <w:color w:val="000000" w:themeColor="text1"/>
          <w:szCs w:val="24"/>
          <w:lang w:val="en-US" w:eastAsia="zh-CN"/>
        </w:rPr>
        <w:t xml:space="preserve"> </w:t>
      </w:r>
      <w:r w:rsidR="00EC67DB" w:rsidRPr="00F53356">
        <w:rPr>
          <w:rFonts w:ascii="Book Antiqua" w:hAnsi="Book Antiqua" w:cs="Arial"/>
          <w:color w:val="000000" w:themeColor="text1"/>
          <w:szCs w:val="24"/>
          <w:lang w:val="en-US"/>
        </w:rPr>
        <w:t>=</w:t>
      </w:r>
      <w:r w:rsidR="00EC67D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 xml:space="preserve">24). Each of those had 3 subgroups which are categorized based on intervention </w:t>
      </w:r>
      <w:r w:rsidR="00B65AB1" w:rsidRPr="00F53356">
        <w:rPr>
          <w:rFonts w:ascii="Book Antiqua" w:hAnsi="Book Antiqua" w:cs="Arial"/>
          <w:color w:val="000000" w:themeColor="text1"/>
          <w:szCs w:val="24"/>
          <w:lang w:val="en-US"/>
        </w:rPr>
        <w:t xml:space="preserve">in form of </w:t>
      </w:r>
      <w:r w:rsidRPr="00F53356">
        <w:rPr>
          <w:rFonts w:ascii="Book Antiqua" w:hAnsi="Book Antiqua" w:cs="Arial"/>
          <w:color w:val="000000" w:themeColor="text1"/>
          <w:szCs w:val="24"/>
          <w:lang w:val="en-US"/>
        </w:rPr>
        <w:t>NaCl, Sildenafil 0.1 mg/kg (Sil 0.1 mg/kg) or Sildenafil 1 mg/kg (Sil 1</w:t>
      </w:r>
      <w:r w:rsidR="008C64DF" w:rsidRPr="00F53356">
        <w:rPr>
          <w:rFonts w:ascii="Book Antiqua" w:hAnsi="Book Antiqua" w:cs="Arial"/>
          <w:color w:val="000000" w:themeColor="text1"/>
          <w:szCs w:val="24"/>
          <w:lang w:val="en-US"/>
        </w:rPr>
        <w:t>.0</w:t>
      </w:r>
      <w:r w:rsidRPr="00F53356">
        <w:rPr>
          <w:rFonts w:ascii="Book Antiqua" w:hAnsi="Book Antiqua" w:cs="Arial"/>
          <w:color w:val="000000" w:themeColor="text1"/>
          <w:szCs w:val="24"/>
          <w:lang w:val="en-US"/>
        </w:rPr>
        <w:t xml:space="preserve"> mg/kg), which was applied in a standardized volume of 0.6 ml. </w:t>
      </w:r>
      <w:r w:rsidR="00EC2629" w:rsidRPr="00F53356">
        <w:rPr>
          <w:rFonts w:ascii="Book Antiqua" w:hAnsi="Book Antiqua" w:cs="Arial"/>
          <w:color w:val="000000" w:themeColor="text1"/>
          <w:szCs w:val="24"/>
          <w:lang w:val="en-US"/>
        </w:rPr>
        <w:t>Absolute values of the parameter</w:t>
      </w:r>
      <w:r w:rsidR="00787D6F" w:rsidRPr="00F53356">
        <w:rPr>
          <w:rFonts w:ascii="Book Antiqua" w:hAnsi="Book Antiqua" w:cs="Arial"/>
          <w:color w:val="000000" w:themeColor="text1"/>
          <w:szCs w:val="24"/>
          <w:lang w:val="en-US"/>
        </w:rPr>
        <w:t>s</w:t>
      </w:r>
      <w:r w:rsidR="00EC2629" w:rsidRPr="00F53356">
        <w:rPr>
          <w:rFonts w:ascii="Book Antiqua" w:hAnsi="Book Antiqua" w:cs="Arial"/>
          <w:color w:val="000000" w:themeColor="text1"/>
          <w:szCs w:val="24"/>
          <w:lang w:val="en-US"/>
        </w:rPr>
        <w:t xml:space="preserve"> are </w:t>
      </w:r>
      <w:r w:rsidR="00787D6F" w:rsidRPr="00F53356">
        <w:rPr>
          <w:rFonts w:ascii="Book Antiqua" w:hAnsi="Book Antiqua" w:cs="Arial"/>
          <w:color w:val="000000" w:themeColor="text1"/>
          <w:szCs w:val="24"/>
          <w:lang w:val="en-US"/>
        </w:rPr>
        <w:t>listed (</w:t>
      </w:r>
      <w:r w:rsidR="00EC2629" w:rsidRPr="00F53356">
        <w:rPr>
          <w:rFonts w:ascii="Book Antiqua" w:hAnsi="Book Antiqua" w:cs="Arial"/>
          <w:color w:val="000000" w:themeColor="text1"/>
          <w:szCs w:val="24"/>
          <w:lang w:val="en-US"/>
        </w:rPr>
        <w:t>Table 5</w:t>
      </w:r>
      <w:r w:rsidR="00787D6F" w:rsidRPr="00F53356">
        <w:rPr>
          <w:rFonts w:ascii="Book Antiqua" w:hAnsi="Book Antiqua" w:cs="Arial"/>
          <w:color w:val="000000" w:themeColor="text1"/>
          <w:szCs w:val="24"/>
          <w:lang w:val="en-US"/>
        </w:rPr>
        <w:t>)</w:t>
      </w:r>
      <w:r w:rsidR="00EC2629" w:rsidRPr="00F53356">
        <w:rPr>
          <w:rFonts w:ascii="Book Antiqua" w:hAnsi="Book Antiqua" w:cs="Arial"/>
          <w:color w:val="000000" w:themeColor="text1"/>
          <w:szCs w:val="24"/>
          <w:lang w:val="en-US"/>
        </w:rPr>
        <w:t>.</w:t>
      </w:r>
    </w:p>
    <w:p w:rsidR="00A07910" w:rsidRPr="00F53356" w:rsidRDefault="00A07910" w:rsidP="00EC67DB">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All parameters of interest were normalized (PVP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MAP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and HR</w:t>
      </w:r>
      <w:r w:rsidRPr="00F53356">
        <w:rPr>
          <w:rFonts w:ascii="Book Antiqua" w:hAnsi="Book Antiqua" w:cs="Arial"/>
          <w:color w:val="000000" w:themeColor="text1"/>
          <w:szCs w:val="24"/>
          <w:vertAlign w:val="subscript"/>
          <w:lang w:val="en-US"/>
        </w:rPr>
        <w:t>norm</w:t>
      </w:r>
      <w:r w:rsidR="002F6D9F" w:rsidRPr="00F53356">
        <w:rPr>
          <w:rFonts w:ascii="Book Antiqua" w:hAnsi="Book Antiqua" w:cs="Arial"/>
          <w:color w:val="000000" w:themeColor="text1"/>
          <w:szCs w:val="24"/>
          <w:lang w:val="en-US"/>
        </w:rPr>
        <w:t>)</w:t>
      </w:r>
      <w:r w:rsidRPr="00F53356">
        <w:rPr>
          <w:rFonts w:ascii="Book Antiqua" w:hAnsi="Book Antiqua" w:cs="Arial"/>
          <w:color w:val="000000" w:themeColor="text1"/>
          <w:szCs w:val="24"/>
          <w:vertAlign w:val="subscript"/>
          <w:lang w:val="en-US"/>
        </w:rPr>
        <w:t xml:space="preserve"> </w:t>
      </w:r>
      <w:r w:rsidRPr="00F53356">
        <w:rPr>
          <w:rFonts w:ascii="Book Antiqua" w:hAnsi="Book Antiqua" w:cs="Arial"/>
          <w:color w:val="000000" w:themeColor="text1"/>
          <w:szCs w:val="24"/>
          <w:lang w:val="en-US"/>
        </w:rPr>
        <w:t>to compensate differe</w:t>
      </w:r>
      <w:r w:rsidR="00642E9F" w:rsidRPr="00F53356">
        <w:rPr>
          <w:rFonts w:ascii="Book Antiqua" w:hAnsi="Book Antiqua" w:cs="Arial"/>
          <w:color w:val="000000" w:themeColor="text1"/>
          <w:szCs w:val="24"/>
          <w:lang w:val="en-US"/>
        </w:rPr>
        <w:t xml:space="preserve">nces in absolute values </w:t>
      </w:r>
      <w:r w:rsidRPr="00F53356">
        <w:rPr>
          <w:rFonts w:ascii="Book Antiqua" w:hAnsi="Book Antiqua" w:cs="Arial"/>
          <w:color w:val="000000" w:themeColor="text1"/>
          <w:szCs w:val="24"/>
          <w:lang w:val="en-US"/>
        </w:rPr>
        <w:t>between rats with healthy and d</w:t>
      </w:r>
      <w:r w:rsidR="00EC67DB">
        <w:rPr>
          <w:rFonts w:ascii="Book Antiqua" w:hAnsi="Book Antiqua" w:cs="Arial"/>
          <w:color w:val="000000" w:themeColor="text1"/>
          <w:szCs w:val="24"/>
          <w:lang w:val="en-US"/>
        </w:rPr>
        <w:t xml:space="preserve">iseased livers, the time point </w:t>
      </w:r>
      <w:r w:rsidR="00EC67DB">
        <w:rPr>
          <w:rFonts w:ascii="Book Antiqua" w:hAnsi="Book Antiqua" w:cs="Arial"/>
          <w:color w:val="000000" w:themeColor="text1"/>
          <w:szCs w:val="24"/>
          <w:lang w:val="en-US" w:eastAsia="zh-CN"/>
        </w:rPr>
        <w:t>“</w:t>
      </w:r>
      <w:r w:rsidR="00EC67DB">
        <w:rPr>
          <w:rFonts w:ascii="Book Antiqua" w:hAnsi="Book Antiqua" w:cs="Arial"/>
          <w:color w:val="000000" w:themeColor="text1"/>
          <w:szCs w:val="24"/>
          <w:lang w:val="en-US"/>
        </w:rPr>
        <w:t>10 min</w:t>
      </w:r>
      <w:r w:rsidR="00EC67DB">
        <w:rPr>
          <w:rFonts w:ascii="Book Antiqua" w:hAnsi="Book Antiqua" w:cs="Arial"/>
          <w:color w:val="000000" w:themeColor="text1"/>
          <w:szCs w:val="24"/>
          <w:lang w:val="en-US" w:eastAsia="zh-CN"/>
        </w:rPr>
        <w:t>”</w:t>
      </w:r>
      <w:r w:rsidR="00EC67D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being taken as baseli</w:t>
      </w:r>
      <w:r w:rsidR="00B65AB1" w:rsidRPr="00F53356">
        <w:rPr>
          <w:rFonts w:ascii="Book Antiqua" w:hAnsi="Book Antiqua" w:cs="Arial"/>
          <w:color w:val="000000" w:themeColor="text1"/>
          <w:szCs w:val="24"/>
          <w:lang w:val="en-US"/>
        </w:rPr>
        <w:t>ne and set to 100% (see methods</w:t>
      </w:r>
      <w:r w:rsidRPr="00F53356">
        <w:rPr>
          <w:rFonts w:ascii="Book Antiqua" w:hAnsi="Book Antiqua" w:cs="Arial"/>
          <w:color w:val="000000" w:themeColor="text1"/>
          <w:szCs w:val="24"/>
          <w:lang w:val="en-US"/>
        </w:rPr>
        <w:t>/statistical analysis).</w:t>
      </w:r>
    </w:p>
    <w:p w:rsidR="00A07910" w:rsidRPr="00F53356" w:rsidRDefault="00A07910" w:rsidP="00EC67DB">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Regarding the course of hemodynamic parameters, a decrease in parameter values was observed for all groups regardless of intervention (Figure 3). In rats with diseased livers the decrease in PVP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 (blue curve) compared to the decrease in MAP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 (red</w:t>
      </w:r>
      <w:r w:rsidR="00C10C6D" w:rsidRPr="00F53356">
        <w:rPr>
          <w:rFonts w:ascii="Book Antiqua" w:hAnsi="Book Antiqua" w:cs="Arial"/>
          <w:color w:val="000000" w:themeColor="text1"/>
          <w:szCs w:val="24"/>
          <w:lang w:val="en-US"/>
        </w:rPr>
        <w:t xml:space="preserve"> curve) beca</w:t>
      </w:r>
      <w:r w:rsidRPr="00F53356">
        <w:rPr>
          <w:rFonts w:ascii="Book Antiqua" w:hAnsi="Book Antiqua" w:cs="Arial"/>
          <w:color w:val="000000" w:themeColor="text1"/>
          <w:szCs w:val="24"/>
          <w:lang w:val="en-US"/>
        </w:rPr>
        <w:t>me more pronounced with Sildenafil and increasing dosage. CVP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w:t>
      </w:r>
      <w:r w:rsidRPr="00F53356">
        <w:rPr>
          <w:rFonts w:ascii="Book Antiqua" w:eastAsia="Times New Roman" w:hAnsi="Book Antiqua" w:cs="Arial"/>
          <w:bCs/>
          <w:color w:val="000000" w:themeColor="text1"/>
          <w:szCs w:val="24"/>
          <w:lang w:val="en-US" w:eastAsia="de-DE"/>
        </w:rPr>
        <w:t>respiration rate</w:t>
      </w:r>
      <w:r w:rsidRPr="00F53356">
        <w:rPr>
          <w:rFonts w:ascii="Book Antiqua" w:hAnsi="Book Antiqua" w:cs="Arial"/>
          <w:color w:val="000000" w:themeColor="text1"/>
          <w:szCs w:val="24"/>
          <w:vertAlign w:val="subscript"/>
          <w:lang w:val="en-US"/>
        </w:rPr>
        <w:t>norm,</w:t>
      </w:r>
      <w:r w:rsidRPr="00F53356">
        <w:rPr>
          <w:rFonts w:ascii="Book Antiqua" w:eastAsia="Times New Roman" w:hAnsi="Book Antiqua" w:cs="Arial"/>
          <w:bCs/>
          <w:color w:val="000000" w:themeColor="text1"/>
          <w:szCs w:val="24"/>
          <w:lang w:val="en-US" w:eastAsia="de-DE"/>
        </w:rPr>
        <w:t xml:space="preserve"> oxygen saturation</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and body temperature</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remained unchanged in all groups (data not shown).</w:t>
      </w:r>
    </w:p>
    <w:p w:rsidR="00A07910" w:rsidRPr="00F53356" w:rsidRDefault="00A07910" w:rsidP="00C07E7D">
      <w:pPr>
        <w:widowControl w:val="0"/>
        <w:adjustRightInd w:val="0"/>
        <w:snapToGrid w:val="0"/>
        <w:spacing w:line="360" w:lineRule="auto"/>
        <w:ind w:firstLineChars="100" w:firstLine="240"/>
        <w:rPr>
          <w:rFonts w:ascii="Book Antiqua" w:hAnsi="Book Antiqua" w:cs="Arial"/>
          <w:b/>
          <w:color w:val="000000" w:themeColor="text1"/>
          <w:szCs w:val="24"/>
          <w:lang w:val="en-US"/>
        </w:rPr>
      </w:pPr>
      <w:r w:rsidRPr="00F53356">
        <w:rPr>
          <w:rFonts w:ascii="Book Antiqua" w:hAnsi="Book Antiqua" w:cs="Arial"/>
          <w:color w:val="000000" w:themeColor="text1"/>
          <w:szCs w:val="24"/>
          <w:lang w:val="en-US"/>
        </w:rPr>
        <w:t xml:space="preserve">The effect of Sildenafil was evaluated by comparing the change in parameter values at time point </w:t>
      </w:r>
      <w:r w:rsidR="001F419D">
        <w:rPr>
          <w:rFonts w:ascii="Book Antiqua" w:hAnsi="Book Antiqua" w:cs="Arial"/>
          <w:color w:val="000000" w:themeColor="text1"/>
          <w:szCs w:val="24"/>
          <w:lang w:val="en-US" w:eastAsia="zh-CN"/>
        </w:rPr>
        <w:t>“</w:t>
      </w:r>
      <w:r w:rsidRPr="00F53356">
        <w:rPr>
          <w:rFonts w:ascii="Book Antiqua" w:hAnsi="Book Antiqua" w:cs="Arial"/>
          <w:color w:val="000000" w:themeColor="text1"/>
          <w:szCs w:val="24"/>
          <w:lang w:val="en-US"/>
        </w:rPr>
        <w:t>60</w:t>
      </w:r>
      <w:r w:rsidR="001F419D">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min</w:t>
      </w:r>
      <w:r w:rsidR="001F419D">
        <w:rPr>
          <w:rFonts w:ascii="Book Antiqua" w:hAnsi="Book Antiqua" w:cs="Arial"/>
          <w:color w:val="000000" w:themeColor="text1"/>
          <w:szCs w:val="24"/>
          <w:lang w:val="en-US" w:eastAsia="zh-CN"/>
        </w:rPr>
        <w:t>”</w:t>
      </w:r>
      <w:r w:rsidRPr="00F53356">
        <w:rPr>
          <w:rFonts w:ascii="Book Antiqua" w:hAnsi="Book Antiqua" w:cs="Arial"/>
          <w:color w:val="000000" w:themeColor="text1"/>
          <w:szCs w:val="24"/>
          <w:lang w:val="en-US"/>
        </w:rPr>
        <w:t xml:space="preserve"> </w:t>
      </w:r>
      <w:r w:rsidR="00EC2629" w:rsidRPr="00F53356">
        <w:rPr>
          <w:rFonts w:ascii="Book Antiqua" w:hAnsi="Book Antiqua" w:cs="Arial"/>
          <w:color w:val="000000" w:themeColor="text1"/>
          <w:szCs w:val="24"/>
          <w:lang w:val="en-US"/>
        </w:rPr>
        <w:t>to baseline (</w:t>
      </w:r>
      <w:r w:rsidR="00C07E7D">
        <w:rPr>
          <w:rFonts w:ascii="Book Antiqua" w:hAnsi="Book Antiqua" w:cs="Arial"/>
          <w:color w:val="000000" w:themeColor="text1"/>
          <w:szCs w:val="24"/>
          <w:lang w:val="en-US" w:eastAsia="zh-CN"/>
        </w:rPr>
        <w:t>“</w:t>
      </w:r>
      <w:r w:rsidR="00EC2629" w:rsidRPr="00F53356">
        <w:rPr>
          <w:rFonts w:ascii="Book Antiqua" w:hAnsi="Book Antiqua" w:cs="Arial"/>
          <w:color w:val="000000" w:themeColor="text1"/>
          <w:szCs w:val="24"/>
          <w:lang w:val="en-US"/>
        </w:rPr>
        <w:t>10</w:t>
      </w:r>
      <w:r w:rsidR="00C07E7D">
        <w:rPr>
          <w:rFonts w:ascii="Book Antiqua" w:hAnsi="Book Antiqua" w:cs="Arial" w:hint="eastAsia"/>
          <w:color w:val="000000" w:themeColor="text1"/>
          <w:szCs w:val="24"/>
          <w:lang w:val="en-US" w:eastAsia="zh-CN"/>
        </w:rPr>
        <w:t xml:space="preserve"> </w:t>
      </w:r>
      <w:r w:rsidR="00EC2629" w:rsidRPr="00F53356">
        <w:rPr>
          <w:rFonts w:ascii="Book Antiqua" w:hAnsi="Book Antiqua" w:cs="Arial"/>
          <w:color w:val="000000" w:themeColor="text1"/>
          <w:szCs w:val="24"/>
          <w:lang w:val="en-US"/>
        </w:rPr>
        <w:t>min</w:t>
      </w:r>
      <w:r w:rsidR="00C07E7D">
        <w:rPr>
          <w:rFonts w:ascii="Book Antiqua" w:hAnsi="Book Antiqua" w:cs="Arial"/>
          <w:color w:val="000000" w:themeColor="text1"/>
          <w:szCs w:val="24"/>
          <w:lang w:val="en-US" w:eastAsia="zh-CN"/>
        </w:rPr>
        <w:t>”</w:t>
      </w:r>
      <w:r w:rsidR="00EC2629" w:rsidRPr="00F53356">
        <w:rPr>
          <w:rFonts w:ascii="Book Antiqua" w:hAnsi="Book Antiqua" w:cs="Arial"/>
          <w:color w:val="000000" w:themeColor="text1"/>
          <w:szCs w:val="24"/>
          <w:lang w:val="en-US"/>
        </w:rPr>
        <w:t>) (Table 6</w:t>
      </w:r>
      <w:r w:rsidRPr="00F53356">
        <w:rPr>
          <w:rFonts w:ascii="Book Antiqua" w:hAnsi="Book Antiqua" w:cs="Arial"/>
          <w:color w:val="000000" w:themeColor="text1"/>
          <w:szCs w:val="24"/>
          <w:lang w:val="en-US"/>
        </w:rPr>
        <w:t xml:space="preserve">). </w:t>
      </w:r>
      <w:r w:rsidR="00CD1DE2" w:rsidRPr="00F53356">
        <w:rPr>
          <w:rFonts w:ascii="Book Antiqua" w:hAnsi="Book Antiqua" w:cs="Arial"/>
          <w:color w:val="000000" w:themeColor="text1"/>
          <w:szCs w:val="24"/>
          <w:lang w:val="en-US"/>
        </w:rPr>
        <w:t>All parameters were normalized (PVPnorm, MAPnorm, HRnorm,) before differences were calculated for the interval 10</w:t>
      </w:r>
      <w:r w:rsidR="001F419D">
        <w:rPr>
          <w:rFonts w:ascii="Book Antiqua" w:hAnsi="Book Antiqua" w:cs="Arial" w:hint="eastAsia"/>
          <w:color w:val="000000" w:themeColor="text1"/>
          <w:szCs w:val="24"/>
          <w:lang w:val="en-US" w:eastAsia="zh-CN"/>
        </w:rPr>
        <w:t xml:space="preserve"> </w:t>
      </w:r>
      <w:r w:rsidR="00CD1DE2" w:rsidRPr="00F53356">
        <w:rPr>
          <w:rFonts w:ascii="Book Antiqua" w:hAnsi="Book Antiqua" w:cs="Arial"/>
          <w:color w:val="000000" w:themeColor="text1"/>
          <w:szCs w:val="24"/>
          <w:lang w:val="en-US"/>
        </w:rPr>
        <w:t>min to 60</w:t>
      </w:r>
      <w:r w:rsidR="001F419D">
        <w:rPr>
          <w:rFonts w:ascii="Book Antiqua" w:hAnsi="Book Antiqua" w:cs="Arial" w:hint="eastAsia"/>
          <w:color w:val="000000" w:themeColor="text1"/>
          <w:szCs w:val="24"/>
          <w:lang w:val="en-US" w:eastAsia="zh-CN"/>
        </w:rPr>
        <w:t xml:space="preserve"> </w:t>
      </w:r>
      <w:r w:rsidR="00CD1DE2" w:rsidRPr="00F53356">
        <w:rPr>
          <w:rFonts w:ascii="Book Antiqua" w:hAnsi="Book Antiqua" w:cs="Arial"/>
          <w:color w:val="000000" w:themeColor="text1"/>
          <w:szCs w:val="24"/>
          <w:lang w:val="en-US"/>
        </w:rPr>
        <w:t>min post</w:t>
      </w:r>
      <w:r w:rsidR="00510344">
        <w:rPr>
          <w:rFonts w:ascii="Book Antiqua" w:hAnsi="Book Antiqua" w:cs="Arial"/>
          <w:color w:val="000000" w:themeColor="text1"/>
          <w:szCs w:val="24"/>
          <w:lang w:val="en-US"/>
        </w:rPr>
        <w:t>-</w:t>
      </w:r>
      <w:r w:rsidR="00CD1DE2" w:rsidRPr="00F53356">
        <w:rPr>
          <w:rFonts w:ascii="Book Antiqua" w:hAnsi="Book Antiqua" w:cs="Arial"/>
          <w:color w:val="000000" w:themeColor="text1"/>
          <w:szCs w:val="24"/>
          <w:lang w:val="en-US"/>
        </w:rPr>
        <w:t>intervention with time point</w:t>
      </w:r>
      <w:r w:rsidR="002C7A4B">
        <w:rPr>
          <w:rFonts w:ascii="Book Antiqua" w:hAnsi="Book Antiqua" w:cs="Arial"/>
          <w:color w:val="000000" w:themeColor="text1"/>
          <w:szCs w:val="24"/>
          <w:lang w:val="en-US"/>
        </w:rPr>
        <w:t xml:space="preserve"> </w:t>
      </w:r>
      <w:r w:rsidR="001F419D">
        <w:rPr>
          <w:rFonts w:ascii="Book Antiqua" w:hAnsi="Book Antiqua" w:cs="Arial"/>
          <w:color w:val="000000" w:themeColor="text1"/>
          <w:szCs w:val="24"/>
          <w:lang w:val="en-US" w:eastAsia="zh-CN"/>
        </w:rPr>
        <w:t>“</w:t>
      </w:r>
      <w:r w:rsidR="00CD1DE2" w:rsidRPr="00F53356">
        <w:rPr>
          <w:rFonts w:ascii="Book Antiqua" w:hAnsi="Book Antiqua" w:cs="Arial"/>
          <w:color w:val="000000" w:themeColor="text1"/>
          <w:szCs w:val="24"/>
          <w:lang w:val="en-US"/>
        </w:rPr>
        <w:t>10</w:t>
      </w:r>
      <w:r w:rsidR="001F419D">
        <w:rPr>
          <w:rFonts w:ascii="Book Antiqua" w:hAnsi="Book Antiqua" w:cs="Arial" w:hint="eastAsia"/>
          <w:color w:val="000000" w:themeColor="text1"/>
          <w:szCs w:val="24"/>
          <w:lang w:val="en-US" w:eastAsia="zh-CN"/>
        </w:rPr>
        <w:t xml:space="preserve"> </w:t>
      </w:r>
      <w:r w:rsidR="00CD1DE2" w:rsidRPr="00F53356">
        <w:rPr>
          <w:rFonts w:ascii="Book Antiqua" w:hAnsi="Book Antiqua" w:cs="Arial"/>
          <w:color w:val="000000" w:themeColor="text1"/>
          <w:szCs w:val="24"/>
          <w:lang w:val="en-US"/>
        </w:rPr>
        <w:t>min</w:t>
      </w:r>
      <w:r w:rsidR="001F419D">
        <w:rPr>
          <w:rFonts w:ascii="Book Antiqua" w:hAnsi="Book Antiqua" w:cs="Arial"/>
          <w:color w:val="000000" w:themeColor="text1"/>
          <w:szCs w:val="24"/>
          <w:lang w:val="en-US" w:eastAsia="zh-CN"/>
        </w:rPr>
        <w:t>”</w:t>
      </w:r>
      <w:r w:rsidR="00CD1DE2" w:rsidRPr="00F53356">
        <w:rPr>
          <w:rFonts w:ascii="Book Antiqua" w:hAnsi="Book Antiqua" w:cs="Arial"/>
          <w:color w:val="000000" w:themeColor="text1"/>
          <w:szCs w:val="24"/>
          <w:lang w:val="en-US"/>
        </w:rPr>
        <w:t xml:space="preserve"> being set to 100%. Significant differences (</w:t>
      </w:r>
      <w:r w:rsidR="00C07E7D" w:rsidRPr="00C07E7D">
        <w:rPr>
          <w:rFonts w:ascii="Book Antiqua" w:hAnsi="Book Antiqua" w:cs="Arial"/>
          <w:i/>
          <w:color w:val="000000" w:themeColor="text1"/>
          <w:szCs w:val="24"/>
          <w:lang w:val="en-US"/>
        </w:rPr>
        <w:t>P</w:t>
      </w:r>
      <w:r w:rsidR="00C07E7D">
        <w:rPr>
          <w:rFonts w:ascii="Book Antiqua" w:hAnsi="Book Antiqua" w:cs="Arial" w:hint="eastAsia"/>
          <w:color w:val="000000" w:themeColor="text1"/>
          <w:szCs w:val="24"/>
          <w:lang w:val="en-US" w:eastAsia="zh-CN"/>
        </w:rPr>
        <w:t xml:space="preserve"> </w:t>
      </w:r>
      <w:r w:rsidR="00CD1DE2" w:rsidRPr="00F53356">
        <w:rPr>
          <w:rFonts w:ascii="Book Antiqua" w:hAnsi="Book Antiqua" w:cs="Arial"/>
          <w:color w:val="000000" w:themeColor="text1"/>
          <w:szCs w:val="24"/>
          <w:lang w:val="en-US"/>
        </w:rPr>
        <w:t>&lt;</w:t>
      </w:r>
      <w:r w:rsidR="00C07E7D">
        <w:rPr>
          <w:rFonts w:ascii="Book Antiqua" w:hAnsi="Book Antiqua" w:cs="Arial" w:hint="eastAsia"/>
          <w:color w:val="000000" w:themeColor="text1"/>
          <w:szCs w:val="24"/>
          <w:lang w:val="en-US" w:eastAsia="zh-CN"/>
        </w:rPr>
        <w:t xml:space="preserve"> </w:t>
      </w:r>
      <w:r w:rsidR="00CD1DE2" w:rsidRPr="00F53356">
        <w:rPr>
          <w:rFonts w:ascii="Book Antiqua" w:hAnsi="Book Antiqua" w:cs="Arial"/>
          <w:color w:val="000000" w:themeColor="text1"/>
          <w:szCs w:val="24"/>
          <w:lang w:val="en-US"/>
        </w:rPr>
        <w:t>0.05) between Sil 0.1mg/kg and CON or Sil 1.0</w:t>
      </w:r>
      <w:r w:rsidR="00C07E7D">
        <w:rPr>
          <w:rFonts w:ascii="Book Antiqua" w:hAnsi="Book Antiqua" w:cs="Arial" w:hint="eastAsia"/>
          <w:color w:val="000000" w:themeColor="text1"/>
          <w:szCs w:val="24"/>
          <w:lang w:val="en-US" w:eastAsia="zh-CN"/>
        </w:rPr>
        <w:t xml:space="preserve"> </w:t>
      </w:r>
      <w:r w:rsidR="00CD1DE2" w:rsidRPr="00F53356">
        <w:rPr>
          <w:rFonts w:ascii="Book Antiqua" w:hAnsi="Book Antiqua" w:cs="Arial"/>
          <w:color w:val="000000" w:themeColor="text1"/>
          <w:szCs w:val="24"/>
          <w:lang w:val="en-US"/>
        </w:rPr>
        <w:t xml:space="preserve">mg/kg and CON are marked by an </w:t>
      </w:r>
      <w:r w:rsidR="00C07E7D">
        <w:rPr>
          <w:rFonts w:ascii="Book Antiqua" w:hAnsi="Book Antiqua" w:cs="Arial"/>
          <w:color w:val="000000" w:themeColor="text1"/>
          <w:szCs w:val="24"/>
          <w:lang w:val="en-US" w:eastAsia="zh-CN"/>
        </w:rPr>
        <w:t>“</w:t>
      </w:r>
      <w:r w:rsidR="001F419D" w:rsidRPr="001F419D">
        <w:rPr>
          <w:rFonts w:ascii="Book Antiqua" w:hAnsi="Book Antiqua" w:cs="Arial" w:hint="eastAsia"/>
          <w:color w:val="000000" w:themeColor="text1"/>
          <w:szCs w:val="24"/>
          <w:vertAlign w:val="superscript"/>
          <w:lang w:val="en-US" w:eastAsia="zh-CN"/>
        </w:rPr>
        <w:t>1</w:t>
      </w:r>
      <w:r w:rsidR="00C07E7D">
        <w:rPr>
          <w:rFonts w:ascii="Book Antiqua" w:hAnsi="Book Antiqua" w:cs="Arial"/>
          <w:color w:val="000000" w:themeColor="text1"/>
          <w:szCs w:val="24"/>
          <w:lang w:val="en-US" w:eastAsia="zh-CN"/>
        </w:rPr>
        <w:t>”</w:t>
      </w:r>
      <w:r w:rsidR="00CD1DE2" w:rsidRPr="00F53356">
        <w:rPr>
          <w:rFonts w:ascii="Book Antiqua" w:hAnsi="Book Antiqua" w:cs="Arial"/>
          <w:color w:val="000000" w:themeColor="text1"/>
          <w:szCs w:val="24"/>
          <w:lang w:val="en-US"/>
        </w:rPr>
        <w:t>. No significant differences between Sil 0.1</w:t>
      </w:r>
      <w:r w:rsidR="00C07E7D">
        <w:rPr>
          <w:rFonts w:ascii="Book Antiqua" w:hAnsi="Book Antiqua" w:cs="Arial" w:hint="eastAsia"/>
          <w:color w:val="000000" w:themeColor="text1"/>
          <w:szCs w:val="24"/>
          <w:lang w:val="en-US" w:eastAsia="zh-CN"/>
        </w:rPr>
        <w:t xml:space="preserve"> </w:t>
      </w:r>
      <w:r w:rsidR="00CD1DE2" w:rsidRPr="00F53356">
        <w:rPr>
          <w:rFonts w:ascii="Book Antiqua" w:hAnsi="Book Antiqua" w:cs="Arial"/>
          <w:color w:val="000000" w:themeColor="text1"/>
          <w:szCs w:val="24"/>
          <w:lang w:val="en-US"/>
        </w:rPr>
        <w:t>mg/kg and Sil 1.0</w:t>
      </w:r>
      <w:r w:rsidR="00C07E7D">
        <w:rPr>
          <w:rFonts w:ascii="Book Antiqua" w:hAnsi="Book Antiqua" w:cs="Arial" w:hint="eastAsia"/>
          <w:color w:val="000000" w:themeColor="text1"/>
          <w:szCs w:val="24"/>
          <w:lang w:val="en-US" w:eastAsia="zh-CN"/>
        </w:rPr>
        <w:t xml:space="preserve"> </w:t>
      </w:r>
      <w:r w:rsidR="00CD1DE2" w:rsidRPr="00F53356">
        <w:rPr>
          <w:rFonts w:ascii="Book Antiqua" w:hAnsi="Book Antiqua" w:cs="Arial"/>
          <w:color w:val="000000" w:themeColor="text1"/>
          <w:szCs w:val="24"/>
          <w:lang w:val="en-US"/>
        </w:rPr>
        <w:t>mg/kg were observed.</w:t>
      </w:r>
    </w:p>
    <w:p w:rsidR="00AB03DF" w:rsidRDefault="00A07910" w:rsidP="001F419D">
      <w:pPr>
        <w:widowControl w:val="0"/>
        <w:adjustRightInd w:val="0"/>
        <w:snapToGrid w:val="0"/>
        <w:spacing w:line="360" w:lineRule="auto"/>
        <w:ind w:firstLineChars="100" w:firstLine="240"/>
        <w:rPr>
          <w:rFonts w:ascii="Book Antiqua" w:hAnsi="Book Antiqua" w:cs="Arial"/>
          <w:color w:val="000000" w:themeColor="text1"/>
          <w:szCs w:val="24"/>
          <w:lang w:val="en-US" w:eastAsia="zh-CN"/>
        </w:rPr>
      </w:pPr>
      <w:r w:rsidRPr="00F53356">
        <w:rPr>
          <w:rFonts w:ascii="Book Antiqua" w:hAnsi="Book Antiqua" w:cs="Arial"/>
          <w:color w:val="000000" w:themeColor="text1"/>
          <w:szCs w:val="24"/>
          <w:lang w:val="en-US"/>
        </w:rPr>
        <w:t>In rats with healthy livers intragroup comparisons showed nonsignificant effects of Sildenafil on PVP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w:t>
      </w:r>
      <w:r w:rsidR="00C07E7D" w:rsidRPr="00C07E7D">
        <w:rPr>
          <w:rFonts w:ascii="Book Antiqua" w:hAnsi="Book Antiqua" w:cs="Arial"/>
          <w:i/>
          <w:color w:val="000000" w:themeColor="text1"/>
          <w:szCs w:val="24"/>
          <w:lang w:val="en-US"/>
        </w:rPr>
        <w:t>P</w:t>
      </w:r>
      <w:r w:rsidR="00C07E7D">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 0.399), MAP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w:t>
      </w:r>
      <w:r w:rsidR="00C07E7D" w:rsidRPr="00C07E7D">
        <w:rPr>
          <w:rFonts w:ascii="Book Antiqua" w:hAnsi="Book Antiqua" w:cs="Arial"/>
          <w:i/>
          <w:color w:val="000000" w:themeColor="text1"/>
          <w:szCs w:val="24"/>
          <w:lang w:val="en-US"/>
        </w:rPr>
        <w:t>P</w:t>
      </w:r>
      <w:r w:rsidR="00C07E7D">
        <w:rPr>
          <w:rFonts w:ascii="Book Antiqua" w:hAnsi="Book Antiqua" w:cs="Arial" w:hint="eastAsia"/>
          <w:color w:val="000000" w:themeColor="text1"/>
          <w:szCs w:val="24"/>
          <w:lang w:val="en-US" w:eastAsia="zh-CN"/>
        </w:rPr>
        <w:t xml:space="preserve"> </w:t>
      </w:r>
      <w:r w:rsidR="00C07E7D"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0.867), and HR</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w:t>
      </w:r>
      <w:r w:rsidR="00C07E7D" w:rsidRPr="00C07E7D">
        <w:rPr>
          <w:rFonts w:ascii="Book Antiqua" w:hAnsi="Book Antiqua" w:cs="Arial"/>
          <w:i/>
          <w:color w:val="000000" w:themeColor="text1"/>
          <w:szCs w:val="24"/>
          <w:lang w:val="en-US"/>
        </w:rPr>
        <w:t>P</w:t>
      </w:r>
      <w:r w:rsidR="00C07E7D">
        <w:rPr>
          <w:rFonts w:ascii="Book Antiqua" w:hAnsi="Book Antiqua" w:cs="Arial" w:hint="eastAsia"/>
          <w:color w:val="000000" w:themeColor="text1"/>
          <w:szCs w:val="24"/>
          <w:lang w:val="en-US" w:eastAsia="zh-CN"/>
        </w:rPr>
        <w:t xml:space="preserve"> </w:t>
      </w:r>
      <w:r w:rsidR="00C07E7D"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0.664). Also in rats with fibrotic livers intragroup comparisons revealed nonsignificant effects of Sildenafil on PVP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w:t>
      </w:r>
      <w:r w:rsidR="00C07E7D" w:rsidRPr="00C07E7D">
        <w:rPr>
          <w:rFonts w:ascii="Book Antiqua" w:hAnsi="Book Antiqua" w:cs="Arial"/>
          <w:i/>
          <w:color w:val="000000" w:themeColor="text1"/>
          <w:szCs w:val="24"/>
          <w:lang w:val="en-US"/>
        </w:rPr>
        <w:t>P</w:t>
      </w:r>
      <w:r w:rsidR="00C07E7D">
        <w:rPr>
          <w:rFonts w:ascii="Book Antiqua" w:hAnsi="Book Antiqua" w:cs="Arial" w:hint="eastAsia"/>
          <w:color w:val="000000" w:themeColor="text1"/>
          <w:szCs w:val="24"/>
          <w:lang w:val="en-US" w:eastAsia="zh-CN"/>
        </w:rPr>
        <w:t xml:space="preserve"> </w:t>
      </w:r>
      <w:r w:rsidR="00C07E7D"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0.320), MAP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w:t>
      </w:r>
      <w:r w:rsidR="00C07E7D" w:rsidRPr="00C07E7D">
        <w:rPr>
          <w:rFonts w:ascii="Book Antiqua" w:hAnsi="Book Antiqua" w:cs="Arial"/>
          <w:i/>
          <w:color w:val="000000" w:themeColor="text1"/>
          <w:szCs w:val="24"/>
          <w:lang w:val="en-US"/>
        </w:rPr>
        <w:t>P</w:t>
      </w:r>
      <w:r w:rsidR="00C07E7D">
        <w:rPr>
          <w:rFonts w:ascii="Book Antiqua" w:hAnsi="Book Antiqua" w:cs="Arial" w:hint="eastAsia"/>
          <w:color w:val="000000" w:themeColor="text1"/>
          <w:szCs w:val="24"/>
          <w:lang w:val="en-US" w:eastAsia="zh-CN"/>
        </w:rPr>
        <w:t xml:space="preserve"> </w:t>
      </w:r>
      <w:r w:rsidR="00C07E7D"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0.272), and HR</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w:t>
      </w:r>
      <w:r w:rsidR="00C07E7D" w:rsidRPr="00C07E7D">
        <w:rPr>
          <w:rFonts w:ascii="Book Antiqua" w:hAnsi="Book Antiqua" w:cs="Arial"/>
          <w:i/>
          <w:color w:val="000000" w:themeColor="text1"/>
          <w:szCs w:val="24"/>
          <w:lang w:val="en-US"/>
        </w:rPr>
        <w:t>P</w:t>
      </w:r>
      <w:r w:rsidR="00C07E7D">
        <w:rPr>
          <w:rFonts w:ascii="Book Antiqua" w:hAnsi="Book Antiqua" w:cs="Arial" w:hint="eastAsia"/>
          <w:color w:val="000000" w:themeColor="text1"/>
          <w:szCs w:val="24"/>
          <w:lang w:val="en-US" w:eastAsia="zh-CN"/>
        </w:rPr>
        <w:t xml:space="preserve"> </w:t>
      </w:r>
      <w:r w:rsidR="00C07E7D"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0.311). In contrast, the administration of Sildenafil caused a trend towards a lower PVP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w:t>
      </w:r>
      <w:r w:rsidR="00C07E7D" w:rsidRPr="00C07E7D">
        <w:rPr>
          <w:rFonts w:ascii="Book Antiqua" w:hAnsi="Book Antiqua" w:cs="Arial"/>
          <w:i/>
          <w:color w:val="000000" w:themeColor="text1"/>
          <w:szCs w:val="24"/>
          <w:lang w:val="en-US"/>
        </w:rPr>
        <w:t>P</w:t>
      </w:r>
      <w:r w:rsidR="00C07E7D">
        <w:rPr>
          <w:rFonts w:ascii="Book Antiqua" w:hAnsi="Book Antiqua" w:cs="Arial" w:hint="eastAsia"/>
          <w:color w:val="000000" w:themeColor="text1"/>
          <w:szCs w:val="24"/>
          <w:lang w:val="en-US" w:eastAsia="zh-CN"/>
        </w:rPr>
        <w:t xml:space="preserve"> </w:t>
      </w:r>
      <w:r w:rsidR="00C07E7D"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0.088) in rats with cirrhotic livers. Moreover, Sildenafil showed nonsignificant effects on MAP</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w:t>
      </w:r>
      <w:r w:rsidR="00C07E7D" w:rsidRPr="00C07E7D">
        <w:rPr>
          <w:rFonts w:ascii="Book Antiqua" w:hAnsi="Book Antiqua" w:cs="Arial"/>
          <w:i/>
          <w:color w:val="000000" w:themeColor="text1"/>
          <w:szCs w:val="24"/>
          <w:lang w:val="en-US"/>
        </w:rPr>
        <w:t>P</w:t>
      </w:r>
      <w:r w:rsidR="00C07E7D">
        <w:rPr>
          <w:rFonts w:ascii="Book Antiqua" w:hAnsi="Book Antiqua" w:cs="Arial" w:hint="eastAsia"/>
          <w:color w:val="000000" w:themeColor="text1"/>
          <w:szCs w:val="24"/>
          <w:lang w:val="en-US" w:eastAsia="zh-CN"/>
        </w:rPr>
        <w:t xml:space="preserve"> </w:t>
      </w:r>
      <w:r w:rsidR="00C07E7D"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0.915) but for HR</w:t>
      </w:r>
      <w:r w:rsidRPr="00F53356">
        <w:rPr>
          <w:rFonts w:ascii="Book Antiqua" w:hAnsi="Book Antiqua" w:cs="Arial"/>
          <w:color w:val="000000" w:themeColor="text1"/>
          <w:szCs w:val="24"/>
          <w:vertAlign w:val="subscript"/>
          <w:lang w:val="en-US"/>
        </w:rPr>
        <w:t>norm</w:t>
      </w:r>
      <w:r w:rsidRPr="00F53356">
        <w:rPr>
          <w:rFonts w:ascii="Book Antiqua" w:hAnsi="Book Antiqua" w:cs="Arial"/>
          <w:color w:val="000000" w:themeColor="text1"/>
          <w:szCs w:val="24"/>
          <w:lang w:val="en-US"/>
        </w:rPr>
        <w:t xml:space="preserve"> a significant decrease of 8% (RMD) in Sil 1</w:t>
      </w:r>
      <w:r w:rsidR="000C2A1B" w:rsidRPr="00F53356">
        <w:rPr>
          <w:rFonts w:ascii="Book Antiqua" w:hAnsi="Book Antiqua" w:cs="Arial"/>
          <w:color w:val="000000" w:themeColor="text1"/>
          <w:szCs w:val="24"/>
          <w:lang w:val="en-US"/>
        </w:rPr>
        <w:t xml:space="preserve">.0 </w:t>
      </w:r>
      <w:r w:rsidRPr="00F53356">
        <w:rPr>
          <w:rFonts w:ascii="Book Antiqua" w:hAnsi="Book Antiqua" w:cs="Arial"/>
          <w:color w:val="000000" w:themeColor="text1"/>
          <w:szCs w:val="24"/>
          <w:lang w:val="en-US"/>
        </w:rPr>
        <w:t>mg/kg was found compared to NaCl (</w:t>
      </w:r>
      <w:r w:rsidR="00C07E7D" w:rsidRPr="00C07E7D">
        <w:rPr>
          <w:rFonts w:ascii="Book Antiqua" w:hAnsi="Book Antiqua" w:cs="Arial"/>
          <w:i/>
          <w:color w:val="000000" w:themeColor="text1"/>
          <w:szCs w:val="24"/>
          <w:lang w:val="en-US"/>
        </w:rPr>
        <w:t>P</w:t>
      </w:r>
      <w:r w:rsidR="00C07E7D">
        <w:rPr>
          <w:rFonts w:ascii="Book Antiqua" w:hAnsi="Book Antiqua" w:cs="Arial" w:hint="eastAsia"/>
          <w:color w:val="000000" w:themeColor="text1"/>
          <w:szCs w:val="24"/>
          <w:lang w:val="en-US" w:eastAsia="zh-CN"/>
        </w:rPr>
        <w:t xml:space="preserve"> </w:t>
      </w:r>
      <w:r w:rsidR="00C07E7D" w:rsidRPr="00F53356">
        <w:rPr>
          <w:rFonts w:ascii="Book Antiqua" w:hAnsi="Book Antiqua" w:cs="Arial"/>
          <w:color w:val="000000" w:themeColor="text1"/>
          <w:szCs w:val="24"/>
          <w:lang w:val="en-US"/>
        </w:rPr>
        <w:t xml:space="preserve">= </w:t>
      </w:r>
      <w:r w:rsidR="001F419D">
        <w:rPr>
          <w:rFonts w:ascii="Book Antiqua" w:hAnsi="Book Antiqua" w:cs="Arial"/>
          <w:color w:val="000000" w:themeColor="text1"/>
          <w:szCs w:val="24"/>
          <w:lang w:val="en-US"/>
        </w:rPr>
        <w:t>0.024).</w:t>
      </w:r>
    </w:p>
    <w:p w:rsidR="00DD4FFF" w:rsidRDefault="00DD4FFF" w:rsidP="000F0C0F">
      <w:pPr>
        <w:widowControl w:val="0"/>
        <w:adjustRightInd w:val="0"/>
        <w:snapToGrid w:val="0"/>
        <w:spacing w:line="360" w:lineRule="auto"/>
        <w:rPr>
          <w:rFonts w:ascii="Book Antiqua" w:hAnsi="Book Antiqua" w:cs="Arial"/>
          <w:b/>
          <w:color w:val="000000" w:themeColor="text1"/>
          <w:szCs w:val="24"/>
          <w:lang w:val="en-US" w:eastAsia="zh-CN"/>
        </w:rPr>
      </w:pPr>
    </w:p>
    <w:p w:rsidR="001F419D" w:rsidRPr="00F53356" w:rsidRDefault="001F419D" w:rsidP="000F0C0F">
      <w:pPr>
        <w:widowControl w:val="0"/>
        <w:adjustRightInd w:val="0"/>
        <w:snapToGrid w:val="0"/>
        <w:spacing w:line="360" w:lineRule="auto"/>
        <w:rPr>
          <w:rFonts w:ascii="Book Antiqua" w:hAnsi="Book Antiqua" w:cs="Arial"/>
          <w:b/>
          <w:color w:val="000000" w:themeColor="text1"/>
          <w:szCs w:val="24"/>
          <w:lang w:val="en-US" w:eastAsia="zh-CN"/>
        </w:rPr>
      </w:pPr>
      <w:r w:rsidRPr="00837218">
        <w:rPr>
          <w:rFonts w:ascii="Book Antiqua" w:hAnsi="Book Antiqua"/>
          <w:b/>
          <w:color w:val="000000"/>
          <w:szCs w:val="24"/>
        </w:rPr>
        <w:t>DISCUSSION</w:t>
      </w:r>
    </w:p>
    <w:p w:rsidR="009C63F8" w:rsidRPr="00F53356" w:rsidRDefault="009C63F8"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lastRenderedPageBreak/>
        <w:t xml:space="preserve">This study aimed to determine </w:t>
      </w:r>
      <w:r w:rsidR="00027F20" w:rsidRPr="00F53356">
        <w:rPr>
          <w:rFonts w:ascii="Book Antiqua" w:hAnsi="Book Antiqua" w:cs="Arial"/>
          <w:color w:val="000000" w:themeColor="text1"/>
          <w:szCs w:val="24"/>
          <w:lang w:val="en-US"/>
        </w:rPr>
        <w:t xml:space="preserve">the </w:t>
      </w:r>
      <w:r w:rsidRPr="00F53356">
        <w:rPr>
          <w:rFonts w:ascii="Book Antiqua" w:hAnsi="Book Antiqua" w:cs="Arial"/>
          <w:color w:val="000000" w:themeColor="text1"/>
          <w:szCs w:val="24"/>
          <w:lang w:val="en-US"/>
        </w:rPr>
        <w:t xml:space="preserve">alterations of </w:t>
      </w:r>
      <w:r w:rsidR="00027F20" w:rsidRPr="00F53356">
        <w:rPr>
          <w:rFonts w:ascii="Book Antiqua" w:hAnsi="Book Antiqua" w:cs="Arial"/>
          <w:color w:val="000000" w:themeColor="text1"/>
          <w:szCs w:val="24"/>
          <w:lang w:val="en-US"/>
        </w:rPr>
        <w:t>key components in NO</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cGMP pathway in the rat mode</w:t>
      </w:r>
      <w:r w:rsidR="00027F20" w:rsidRPr="00F53356">
        <w:rPr>
          <w:rFonts w:ascii="Book Antiqua" w:hAnsi="Book Antiqua" w:cs="Arial"/>
          <w:color w:val="000000" w:themeColor="text1"/>
          <w:szCs w:val="24"/>
          <w:lang w:val="en-US"/>
        </w:rPr>
        <w:t>l of TAA</w:t>
      </w:r>
      <w:r w:rsidR="00510344">
        <w:rPr>
          <w:rFonts w:ascii="Book Antiqua" w:hAnsi="Book Antiqua" w:cs="Arial"/>
          <w:color w:val="000000" w:themeColor="text1"/>
          <w:szCs w:val="24"/>
          <w:lang w:val="en-US"/>
        </w:rPr>
        <w:t>-</w:t>
      </w:r>
      <w:r w:rsidR="00027F20" w:rsidRPr="00F53356">
        <w:rPr>
          <w:rFonts w:ascii="Book Antiqua" w:hAnsi="Book Antiqua" w:cs="Arial"/>
          <w:color w:val="000000" w:themeColor="text1"/>
          <w:szCs w:val="24"/>
          <w:lang w:val="en-US"/>
        </w:rPr>
        <w:t>induced liver fibrosis</w:t>
      </w:r>
      <w:r w:rsidRPr="00F53356">
        <w:rPr>
          <w:rFonts w:ascii="Book Antiqua" w:hAnsi="Book Antiqua" w:cs="Arial"/>
          <w:color w:val="000000" w:themeColor="text1"/>
          <w:szCs w:val="24"/>
          <w:lang w:val="en-US"/>
        </w:rPr>
        <w:t>/</w:t>
      </w:r>
      <w:r w:rsidR="00027F20" w:rsidRPr="00F53356">
        <w:rPr>
          <w:rFonts w:ascii="Book Antiqua" w:hAnsi="Book Antiqua" w:cs="Arial"/>
          <w:color w:val="000000" w:themeColor="text1"/>
          <w:szCs w:val="24"/>
          <w:lang w:val="en-US"/>
        </w:rPr>
        <w:t>cirrhosis.</w:t>
      </w:r>
      <w:r w:rsidRPr="00F53356">
        <w:rPr>
          <w:rFonts w:ascii="Book Antiqua" w:hAnsi="Book Antiqua" w:cs="Arial"/>
          <w:color w:val="000000" w:themeColor="text1"/>
          <w:szCs w:val="24"/>
          <w:lang w:val="en-US"/>
        </w:rPr>
        <w:t xml:space="preserve"> </w:t>
      </w:r>
      <w:r w:rsidR="00027F20" w:rsidRPr="00F53356">
        <w:rPr>
          <w:rFonts w:ascii="Book Antiqua" w:hAnsi="Book Antiqua" w:cs="Arial"/>
          <w:color w:val="000000" w:themeColor="text1"/>
          <w:szCs w:val="24"/>
          <w:lang w:val="en-US"/>
        </w:rPr>
        <w:t>H</w:t>
      </w:r>
      <w:r w:rsidRPr="00F53356">
        <w:rPr>
          <w:rFonts w:ascii="Book Antiqua" w:hAnsi="Book Antiqua" w:cs="Arial"/>
          <w:color w:val="000000" w:themeColor="text1"/>
          <w:szCs w:val="24"/>
          <w:lang w:val="en-US"/>
        </w:rPr>
        <w:t xml:space="preserve">emodynamic measurements were performed to further elucidate the potential of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Pr="00F53356">
        <w:rPr>
          <w:rFonts w:ascii="Book Antiqua" w:hAnsi="Book Antiqua" w:cs="Arial"/>
          <w:color w:val="000000" w:themeColor="text1"/>
          <w:szCs w:val="24"/>
          <w:lang w:val="en-US"/>
        </w:rPr>
        <w:t xml:space="preserve"> inhibitors in portal hypertension therapy. </w:t>
      </w:r>
      <w:r w:rsidR="00771AAA" w:rsidRPr="00F53356">
        <w:rPr>
          <w:rFonts w:ascii="Book Antiqua" w:hAnsi="Book Antiqua" w:cs="Arial"/>
          <w:color w:val="000000" w:themeColor="text1"/>
          <w:szCs w:val="24"/>
          <w:lang w:val="en-US"/>
        </w:rPr>
        <w:t>An</w:t>
      </w:r>
      <w:r w:rsidRPr="00F53356">
        <w:rPr>
          <w:rFonts w:ascii="Book Antiqua" w:hAnsi="Book Antiqua" w:cs="Arial"/>
          <w:color w:val="000000" w:themeColor="text1"/>
          <w:szCs w:val="24"/>
          <w:lang w:val="en-US"/>
        </w:rPr>
        <w:t xml:space="preserve"> increased</w:t>
      </w:r>
      <w:r w:rsidR="00027F20" w:rsidRPr="00F53356">
        <w:rPr>
          <w:rFonts w:ascii="Book Antiqua" w:hAnsi="Book Antiqua" w:cs="Arial"/>
          <w:color w:val="000000" w:themeColor="text1"/>
          <w:szCs w:val="24"/>
          <w:lang w:val="en-US"/>
        </w:rPr>
        <w:t xml:space="preserve"> hepatic gene expression of</w:t>
      </w:r>
      <w:r w:rsidRPr="00F53356">
        <w:rPr>
          <w:rFonts w:ascii="Book Antiqua" w:hAnsi="Book Antiqua" w:cs="Arial"/>
          <w:color w:val="000000" w:themeColor="text1"/>
          <w:szCs w:val="24"/>
          <w:lang w:val="en-US"/>
        </w:rPr>
        <w:t xml:space="preserve"> key enzymes of the NO</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cGMP pathway in diseased rats</w:t>
      </w:r>
      <w:r w:rsidR="00027F20" w:rsidRPr="00F53356">
        <w:rPr>
          <w:rFonts w:ascii="Book Antiqua" w:hAnsi="Book Antiqua" w:cs="Arial"/>
          <w:color w:val="000000" w:themeColor="text1"/>
          <w:szCs w:val="24"/>
          <w:lang w:val="en-US"/>
        </w:rPr>
        <w:t xml:space="preserve"> was demonstrated wherein</w:t>
      </w:r>
      <w:r w:rsidRPr="00F53356">
        <w:rPr>
          <w:rFonts w:ascii="Book Antiqua" w:hAnsi="Book Antiqua" w:cs="Arial"/>
          <w:color w:val="000000" w:themeColor="text1"/>
          <w:szCs w:val="24"/>
          <w:lang w:val="en-US"/>
        </w:rPr>
        <w:t xml:space="preserve"> a significant overexpression of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Pr="00F53356">
        <w:rPr>
          <w:rFonts w:ascii="Book Antiqua" w:hAnsi="Book Antiqua" w:cs="Arial"/>
          <w:color w:val="000000" w:themeColor="text1"/>
          <w:szCs w:val="24"/>
          <w:lang w:val="en-US"/>
        </w:rPr>
        <w:t xml:space="preserve"> was the most </w:t>
      </w:r>
      <w:r w:rsidR="00027F20" w:rsidRPr="00F53356">
        <w:rPr>
          <w:rFonts w:ascii="Book Antiqua" w:hAnsi="Book Antiqua" w:cs="Arial"/>
          <w:color w:val="000000" w:themeColor="text1"/>
          <w:szCs w:val="24"/>
          <w:lang w:val="en-US"/>
        </w:rPr>
        <w:t>notable</w:t>
      </w:r>
      <w:r w:rsidRPr="00F53356">
        <w:rPr>
          <w:rFonts w:ascii="Book Antiqua" w:hAnsi="Book Antiqua" w:cs="Arial"/>
          <w:color w:val="000000" w:themeColor="text1"/>
          <w:szCs w:val="24"/>
          <w:lang w:val="en-US"/>
        </w:rPr>
        <w:t xml:space="preserve"> finding. Enhanced levels of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Pr="00F53356">
        <w:rPr>
          <w:rFonts w:ascii="Book Antiqua" w:hAnsi="Book Antiqua" w:cs="Arial"/>
          <w:color w:val="000000" w:themeColor="text1"/>
          <w:szCs w:val="24"/>
          <w:lang w:val="en-US"/>
        </w:rPr>
        <w:t xml:space="preserve"> protein expression were confirmed by immun</w:t>
      </w:r>
      <w:r w:rsidR="00AC3BA8" w:rsidRPr="00F53356">
        <w:rPr>
          <w:rFonts w:ascii="Book Antiqua" w:hAnsi="Book Antiqua" w:cs="Arial"/>
          <w:color w:val="000000" w:themeColor="text1"/>
          <w:szCs w:val="24"/>
          <w:lang w:val="en-US"/>
        </w:rPr>
        <w:t>o</w:t>
      </w:r>
      <w:r w:rsidRPr="00F53356">
        <w:rPr>
          <w:rFonts w:ascii="Book Antiqua" w:hAnsi="Book Antiqua" w:cs="Arial"/>
          <w:color w:val="000000" w:themeColor="text1"/>
          <w:szCs w:val="24"/>
          <w:lang w:val="en-US"/>
        </w:rPr>
        <w:t xml:space="preserve">histochemical staining which </w:t>
      </w:r>
      <w:r w:rsidR="00027F20" w:rsidRPr="00F53356">
        <w:rPr>
          <w:rFonts w:ascii="Book Antiqua" w:hAnsi="Book Antiqua" w:cs="Arial"/>
          <w:color w:val="000000" w:themeColor="text1"/>
          <w:szCs w:val="24"/>
          <w:lang w:val="en-US"/>
        </w:rPr>
        <w:t>revealed that</w:t>
      </w:r>
      <w:r w:rsidRPr="00F53356">
        <w:rPr>
          <w:rFonts w:ascii="Book Antiqua" w:hAnsi="Book Antiqua" w:cs="Arial"/>
          <w:color w:val="000000" w:themeColor="text1"/>
          <w:szCs w:val="24"/>
          <w:lang w:val="en-US"/>
        </w:rPr>
        <w:t xml:space="preserve">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00027F20" w:rsidRPr="00F53356">
        <w:rPr>
          <w:rFonts w:ascii="Book Antiqua" w:hAnsi="Book Antiqua" w:cs="Arial"/>
          <w:color w:val="000000" w:themeColor="text1"/>
          <w:szCs w:val="24"/>
          <w:lang w:val="en-US"/>
        </w:rPr>
        <w:t xml:space="preserve"> zonation</w:t>
      </w:r>
      <w:r w:rsidRPr="00F53356">
        <w:rPr>
          <w:rFonts w:ascii="Book Antiqua" w:hAnsi="Book Antiqua" w:cs="Arial"/>
          <w:color w:val="000000" w:themeColor="text1"/>
          <w:szCs w:val="24"/>
          <w:lang w:val="en-US"/>
        </w:rPr>
        <w:t xml:space="preserve"> found in healthy livers </w:t>
      </w:r>
      <w:r w:rsidR="00027F20" w:rsidRPr="00F53356">
        <w:rPr>
          <w:rFonts w:ascii="Book Antiqua" w:hAnsi="Book Antiqua" w:cs="Arial"/>
          <w:color w:val="000000" w:themeColor="text1"/>
          <w:szCs w:val="24"/>
          <w:lang w:val="en-US"/>
        </w:rPr>
        <w:t>was abrogated</w:t>
      </w:r>
      <w:r w:rsidRPr="00F53356">
        <w:rPr>
          <w:rFonts w:ascii="Book Antiqua" w:hAnsi="Book Antiqua" w:cs="Arial"/>
          <w:color w:val="000000" w:themeColor="text1"/>
          <w:szCs w:val="24"/>
          <w:lang w:val="en-US"/>
        </w:rPr>
        <w:t xml:space="preserve"> i</w:t>
      </w:r>
      <w:r w:rsidR="00027F20" w:rsidRPr="00F53356">
        <w:rPr>
          <w:rFonts w:ascii="Book Antiqua" w:hAnsi="Book Antiqua" w:cs="Arial"/>
          <w:color w:val="000000" w:themeColor="text1"/>
          <w:szCs w:val="24"/>
          <w:lang w:val="en-US"/>
        </w:rPr>
        <w:t>n diseased livers. W</w:t>
      </w:r>
      <w:r w:rsidRPr="00F53356">
        <w:rPr>
          <w:rFonts w:ascii="Book Antiqua" w:hAnsi="Book Antiqua" w:cs="Arial"/>
          <w:color w:val="000000" w:themeColor="text1"/>
          <w:szCs w:val="24"/>
          <w:lang w:val="en-US"/>
        </w:rPr>
        <w:t xml:space="preserve">ith the increased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Pr="00F53356">
        <w:rPr>
          <w:rFonts w:ascii="Book Antiqua" w:hAnsi="Book Antiqua" w:cs="Arial"/>
          <w:color w:val="000000" w:themeColor="text1"/>
          <w:szCs w:val="24"/>
          <w:lang w:val="en-US"/>
        </w:rPr>
        <w:t xml:space="preserve"> expression, serum concentrations of cGMP, the most potent vasodilating compound in hepatic sinusoids, were reduced in rats</w:t>
      </w:r>
      <w:r w:rsidR="008D57C0" w:rsidRPr="00F53356">
        <w:rPr>
          <w:rFonts w:ascii="Book Antiqua" w:hAnsi="Book Antiqua" w:cs="Arial"/>
          <w:color w:val="000000" w:themeColor="text1"/>
          <w:szCs w:val="24"/>
          <w:lang w:val="en-US"/>
        </w:rPr>
        <w:t xml:space="preserve"> with diseased livers. A</w:t>
      </w:r>
      <w:r w:rsidRPr="00F53356">
        <w:rPr>
          <w:rFonts w:ascii="Book Antiqua" w:hAnsi="Book Antiqua" w:cs="Arial"/>
          <w:color w:val="000000" w:themeColor="text1"/>
          <w:szCs w:val="24"/>
          <w:lang w:val="en-US"/>
        </w:rPr>
        <w:t xml:space="preserve">dministration of the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Pr="00F53356">
        <w:rPr>
          <w:rFonts w:ascii="Book Antiqua" w:hAnsi="Book Antiqua" w:cs="Arial"/>
          <w:color w:val="000000" w:themeColor="text1"/>
          <w:szCs w:val="24"/>
          <w:lang w:val="en-US"/>
        </w:rPr>
        <w:t xml:space="preserve"> inhibitor Sildenafil led to a significant increase of cGMP concentrations </w:t>
      </w:r>
      <w:r w:rsidR="008D57C0" w:rsidRPr="00F53356">
        <w:rPr>
          <w:rFonts w:ascii="Book Antiqua" w:hAnsi="Book Antiqua" w:cs="Arial"/>
          <w:color w:val="000000" w:themeColor="text1"/>
          <w:szCs w:val="24"/>
          <w:lang w:val="en-US"/>
        </w:rPr>
        <w:t xml:space="preserve">with accompanying reduction </w:t>
      </w:r>
      <w:r w:rsidRPr="00F53356">
        <w:rPr>
          <w:rFonts w:ascii="Book Antiqua" w:hAnsi="Book Antiqua" w:cs="Arial"/>
          <w:color w:val="000000" w:themeColor="text1"/>
          <w:szCs w:val="24"/>
          <w:lang w:val="en-US"/>
        </w:rPr>
        <w:t xml:space="preserve">in portal </w:t>
      </w:r>
      <w:r w:rsidR="008D57C0" w:rsidRPr="00F53356">
        <w:rPr>
          <w:rFonts w:ascii="Book Antiqua" w:hAnsi="Book Antiqua" w:cs="Arial"/>
          <w:color w:val="000000" w:themeColor="text1"/>
          <w:szCs w:val="24"/>
          <w:lang w:val="en-US"/>
        </w:rPr>
        <w:t>pressure in rats with cirrhosis</w:t>
      </w:r>
      <w:r w:rsidRPr="00F53356">
        <w:rPr>
          <w:rFonts w:ascii="Book Antiqua" w:hAnsi="Book Antiqua" w:cs="Arial"/>
          <w:color w:val="000000" w:themeColor="text1"/>
          <w:szCs w:val="24"/>
          <w:lang w:val="en-US"/>
        </w:rPr>
        <w:t>.</w:t>
      </w:r>
      <w:r w:rsidR="002C7A4B">
        <w:rPr>
          <w:rFonts w:ascii="Book Antiqua" w:hAnsi="Book Antiqua" w:cs="Arial"/>
          <w:color w:val="000000" w:themeColor="text1"/>
          <w:szCs w:val="24"/>
          <w:lang w:val="en-US"/>
        </w:rPr>
        <w:t xml:space="preserve"> </w:t>
      </w:r>
    </w:p>
    <w:p w:rsidR="00026D1E" w:rsidRPr="00F53356" w:rsidRDefault="008D57C0" w:rsidP="001F419D">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In healthy liver eNOS is</w:t>
      </w:r>
      <w:r w:rsidR="003F7C6F" w:rsidRPr="00F53356">
        <w:rPr>
          <w:rFonts w:ascii="Book Antiqua" w:hAnsi="Book Antiqua" w:cs="Arial"/>
          <w:color w:val="000000" w:themeColor="text1"/>
          <w:szCs w:val="24"/>
          <w:lang w:val="en-US"/>
        </w:rPr>
        <w:t xml:space="preserve"> constitutively expressed and uniformly distributed among the hepatic lobule</w:t>
      </w:r>
      <w:r w:rsidRPr="00F53356">
        <w:rPr>
          <w:rFonts w:ascii="Book Antiqua" w:hAnsi="Book Antiqua" w:cs="Arial"/>
          <w:color w:val="000000" w:themeColor="text1"/>
          <w:szCs w:val="24"/>
          <w:lang w:val="en-US"/>
        </w:rPr>
        <w:t>s</w:t>
      </w:r>
      <w:r w:rsidR="003F7C6F" w:rsidRPr="00F53356">
        <w:rPr>
          <w:rFonts w:ascii="Book Antiqua" w:hAnsi="Book Antiqua" w:cs="Arial"/>
          <w:color w:val="000000" w:themeColor="text1"/>
          <w:szCs w:val="24"/>
          <w:lang w:val="en-US"/>
        </w:rPr>
        <w:t xml:space="preserve"> (</w:t>
      </w:r>
      <w:r w:rsidRPr="00FE0091">
        <w:rPr>
          <w:rFonts w:ascii="Book Antiqua" w:hAnsi="Book Antiqua" w:cs="Arial"/>
          <w:i/>
          <w:color w:val="000000" w:themeColor="text1"/>
          <w:szCs w:val="24"/>
          <w:lang w:val="en-US"/>
        </w:rPr>
        <w:t>i.e.</w:t>
      </w:r>
      <w:r w:rsidR="00FE0091">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 xml:space="preserve"> </w:t>
      </w:r>
      <w:r w:rsidR="003F7C6F" w:rsidRPr="00F53356">
        <w:rPr>
          <w:rFonts w:ascii="Book Antiqua" w:hAnsi="Book Antiqua" w:cs="Arial"/>
          <w:color w:val="000000" w:themeColor="text1"/>
          <w:szCs w:val="24"/>
          <w:lang w:val="en-US"/>
        </w:rPr>
        <w:t>LSECs, hepatocytes, endothelium of hepatic arteries, terminal venules, biliary epitheliu</w:t>
      </w:r>
      <w:r w:rsidRPr="00F53356">
        <w:rPr>
          <w:rFonts w:ascii="Book Antiqua" w:hAnsi="Book Antiqua" w:cs="Arial"/>
          <w:color w:val="000000" w:themeColor="text1"/>
          <w:szCs w:val="24"/>
          <w:lang w:val="en-US"/>
        </w:rPr>
        <w:t>m). High concentrations of eNOS</w:t>
      </w:r>
      <w:r w:rsidR="00510344">
        <w:rPr>
          <w:rFonts w:ascii="Book Antiqua" w:hAnsi="Book Antiqua" w:cs="Arial"/>
          <w:color w:val="000000" w:themeColor="text1"/>
          <w:szCs w:val="24"/>
          <w:lang w:val="en-US"/>
        </w:rPr>
        <w:t>-</w:t>
      </w:r>
      <w:r w:rsidR="003F7C6F" w:rsidRPr="00F53356">
        <w:rPr>
          <w:rFonts w:ascii="Book Antiqua" w:hAnsi="Book Antiqua" w:cs="Arial"/>
          <w:color w:val="000000" w:themeColor="text1"/>
          <w:szCs w:val="24"/>
          <w:lang w:val="en-US"/>
        </w:rPr>
        <w:t>derived NO attenuates HSC activity and has a pr</w:t>
      </w:r>
      <w:r w:rsidR="001F419D">
        <w:rPr>
          <w:rFonts w:ascii="Book Antiqua" w:hAnsi="Book Antiqua" w:cs="Arial"/>
          <w:color w:val="000000" w:themeColor="text1"/>
          <w:szCs w:val="24"/>
          <w:lang w:val="en-US"/>
        </w:rPr>
        <w:t>otective role in liver function</w:t>
      </w:r>
      <w:r w:rsidR="003F7C6F"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{"citationID":"0XIG9wsa","properties":{"formattedCitation":"\\super [36]\\nosupersub{}","plainCitation":"[36]","noteIndex":0},"citationItems":[{"id":312,"uris":["http://zotero.org/users/3642778/items/CD2MGMDH"],"uri":["http://zotero.org/users/3642778/items/CD2MGMDH"],"itemData":{"id":312,"type":"article-journal","title":"Pathophysiology of portal hypertension","container-title":"Clinics in Liver Disease","page":"281-291","volume":"18","issue":"2","source":"PubMed","abstract":"Portal hypertension is a major complication of liver disease that results from a variety of pathologic conditions that increase the resistance to the portal blood flow into the liver. As portal hypertension develops, the formation of collateral vessels and arterial vasodilation progresses, which results in increased blood flow to the portal circulation. Hyperdynamic circulatory syndrome develops, leading to esophageal varices or ascites. This article summarizes the factors that increase (1) intrahepatic vascular resistance and (2) the blood flow in the splanchnic and systemic circulations in liver cirrhosis. In addition, the future directions of basic/clinical research in portal hypertension are discussed.","DOI":"10.1016/j.cld.2013.12.001","ISSN":"1557-8224","note":"PMID: 24679494\nPMCID: PMC3971388","journalAbbreviation":"Clin Liver Dis","language":"eng","author":[{"family":"Iwakiri","given":"Yasuko"}],"issued":{"date-parts":[["2014",5]]}}}],"schema":"https://github.com/citation-style-language/schema/raw/master/csl-citation.json"} </w:instrText>
      </w:r>
      <w:r w:rsidR="003F7C6F"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[36]</w:t>
      </w:r>
      <w:r w:rsidR="003F7C6F" w:rsidRPr="00F53356">
        <w:rPr>
          <w:rFonts w:ascii="Book Antiqua" w:hAnsi="Book Antiqua" w:cs="Arial"/>
          <w:color w:val="000000" w:themeColor="text1"/>
          <w:szCs w:val="24"/>
          <w:lang w:val="en-US"/>
        </w:rPr>
        <w:fldChar w:fldCharType="end"/>
      </w:r>
      <w:r w:rsidR="003F7C6F" w:rsidRPr="00F53356">
        <w:rPr>
          <w:rFonts w:ascii="Book Antiqua" w:hAnsi="Book Antiqua" w:cs="Arial"/>
          <w:color w:val="000000" w:themeColor="text1"/>
          <w:szCs w:val="24"/>
          <w:lang w:val="en-US"/>
        </w:rPr>
        <w:t xml:space="preserve">. </w:t>
      </w:r>
      <w:r w:rsidR="00555388" w:rsidRPr="00F53356">
        <w:rPr>
          <w:rFonts w:ascii="Book Antiqua" w:hAnsi="Book Antiqua" w:cs="Arial"/>
          <w:color w:val="000000" w:themeColor="text1"/>
          <w:szCs w:val="24"/>
          <w:lang w:val="en-US"/>
        </w:rPr>
        <w:t>A</w:t>
      </w:r>
      <w:r w:rsidR="00DD4FFF" w:rsidRPr="00F53356">
        <w:rPr>
          <w:rFonts w:ascii="Book Antiqua" w:hAnsi="Book Antiqua" w:cs="Arial"/>
          <w:color w:val="000000" w:themeColor="text1"/>
          <w:szCs w:val="24"/>
          <w:lang w:val="en-US"/>
        </w:rPr>
        <w:t xml:space="preserve">ctivity </w:t>
      </w:r>
      <w:r w:rsidR="00B1760C" w:rsidRPr="00F53356">
        <w:rPr>
          <w:rFonts w:ascii="Book Antiqua" w:hAnsi="Book Antiqua" w:cs="Arial"/>
          <w:color w:val="000000" w:themeColor="text1"/>
          <w:szCs w:val="24"/>
          <w:lang w:val="en-US"/>
        </w:rPr>
        <w:t xml:space="preserve">of eNOS </w:t>
      </w:r>
      <w:r w:rsidR="00DD4FFF" w:rsidRPr="00F53356">
        <w:rPr>
          <w:rFonts w:ascii="Book Antiqua" w:hAnsi="Book Antiqua" w:cs="Arial"/>
          <w:color w:val="000000" w:themeColor="text1"/>
          <w:szCs w:val="24"/>
          <w:lang w:val="en-US"/>
        </w:rPr>
        <w:t xml:space="preserve">is reduced </w:t>
      </w:r>
      <w:r w:rsidR="00555388" w:rsidRPr="00F53356">
        <w:rPr>
          <w:rFonts w:ascii="Book Antiqua" w:hAnsi="Book Antiqua" w:cs="Arial"/>
          <w:color w:val="000000" w:themeColor="text1"/>
          <w:szCs w:val="24"/>
          <w:lang w:val="en-US"/>
        </w:rPr>
        <w:t xml:space="preserve">in cirrhosis </w:t>
      </w:r>
      <w:r w:rsidR="00DD4FFF" w:rsidRPr="00F53356">
        <w:rPr>
          <w:rFonts w:ascii="Book Antiqua" w:hAnsi="Book Antiqua" w:cs="Arial"/>
          <w:color w:val="000000" w:themeColor="text1"/>
          <w:szCs w:val="24"/>
          <w:lang w:val="en-US"/>
        </w:rPr>
        <w:t>contributing to decreased sinusoidal dilation</w:t>
      </w:r>
      <w:r w:rsidR="00132D2A"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{"citationID":"KXLy5Owo","properties":{"formattedCitation":"\\super [4,36]\\nosupersub{}","plainCitation":"[4,36]","noteIndex":0},"citationItems":[{"id":1366,"uris":["http://zotero.org/users/3642778/items/389DBMJ2"],"uri":["http://zotero.org/users/3642778/items/389DBMJ2"],"itemData":{"id":1366,"type":"article-journal","title":"Vascular pathobiology in chronic liver disease and cirrhosis - current status and future directions","container-title":"Journal of Hepatology","page":"912-924","volume":"61","issue":"4","source":"PubMed","abstract":"Chronic liver disease is associated with remarkable alterations in the intra- and extrahepatic vasculature. Because of these changes, the fields of liver vasculature and portal hypertension have recently become closely integrated within the broader vascular biology discipline. As developments in vascular biology have evolved, a deeper understanding of vascular processes has led to a better understanding of the mechanisms of the dynamic vascular changes associated with portal hypertension and chronic liver disease. In this context, hepatic vascular cells, such as sinusoidal endothelial cells and pericyte-like hepatic stellate cells, are closely associated with one another, where they have paracrine and autocrine effects on each other and themselves. These cells play important roles in the pathogenesis of liver fibrosis/cirrhosis and portal hypertension. Further, a variety of signaling pathways have recently come to light. These include growth factor pathways involving cytokines such as transforming growth factor β, platelet derived growth factor, and others as well as a variety of vasoactive peptides and other molecules. An early and consistent feature of liver injury is the development of an increase in intra-hepatic resistance; this is associated with changes in hepatic vascular cells and their signaling pathway that cause portal hypertension. A critical concept is that this process aggregates signals to the extrahepatic circulation, causing derangement in this system's cells and signaling pathways, which ultimately leads to the collateral vessel formation and arterial vasodilation in the splanchnic and systemic circulation, which by virtue of the hydraulic derivation of Ohm's law (pressure = resistance × flow), worsens portal hypertension. This review provides a detailed review of the current status and future direction of the basic biology of portal hypertension with a focus on the physiology, pathophysiology, and signaling of cells within the liver, as well as those in the mesenteric vascular circulation. Translational implications of recent research and the future directions that it points to are also highlighted.","DOI":"10.1016/j.jhep.2014.05.047","ISSN":"1600-0641","note":"PMID: 24911462\nPMCID: PMC4346093","journalAbbreviation":"J. Hepatol.","language":"eng","author":[{"family":"Iwakiri","given":"Yasuko"},{"family":"Shah","given":"Vijay"},{"family":"Rockey","given":"Don C."}],"issued":{"date-parts":[["2014",10]]}}},{"id":312,"uris":["http://zotero.org/users/3642778/items/CD2MGMDH"],"uri":["http://zotero.org/users/3642778/items/CD2MGMDH"],"itemData":{"id":312,"type":"article-journal","title":"Pathophysiology of portal hypertension","container-title":"Clinics in Liver Disease","page":"281-291","volume":"18","issue":"2","source":"PubMed","abstract":"Portal hypertension is a major complication of liver disease that results from a variety of pathologic conditions that increase the resistance to the portal blood flow into the liver. As portal hypertension develops, the formation of collateral vessels and arterial vasodilation progresses, which results in increased blood flow to the portal circulation. Hyperdynamic circulatory syndrome develops, leading to esophageal varices or ascites. This article summarizes the factors that increase (1) intrahepatic vascular resistance and (2) the blood flow in the splanchnic and systemic circulations in liver cirrhosis. In addition, the future directions of basic/clinical research in portal hypertension are discussed.","DOI":"10.1016/j.cld.2013.12.001","ISSN":"1557-8224","note":"PMID: 24679494\nPMCID: PMC3971388","journalAbbreviation":"Clin Liver Dis","language":"eng","author":[{"family":"Iwakiri","given":"Yasuko"}],"issued":{"date-parts":[["2014",5]]}}}],"schema":"https://github.com/citation-style-language/schema/raw/master/csl-citation.json"} </w:instrText>
      </w:r>
      <w:r w:rsidR="00132D2A"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[4,36]</w:t>
      </w:r>
      <w:r w:rsidR="00132D2A" w:rsidRPr="00F53356">
        <w:rPr>
          <w:rFonts w:ascii="Book Antiqua" w:hAnsi="Book Antiqua" w:cs="Arial"/>
          <w:color w:val="000000" w:themeColor="text1"/>
          <w:szCs w:val="24"/>
          <w:lang w:val="en-US"/>
        </w:rPr>
        <w:fldChar w:fldCharType="end"/>
      </w:r>
      <w:r w:rsidR="00DD4FFF" w:rsidRPr="00F53356">
        <w:rPr>
          <w:rFonts w:ascii="Book Antiqua" w:hAnsi="Book Antiqua" w:cs="Arial"/>
          <w:color w:val="000000" w:themeColor="text1"/>
          <w:szCs w:val="24"/>
          <w:lang w:val="en-US"/>
        </w:rPr>
        <w:t xml:space="preserve">. The amount of eNOS </w:t>
      </w:r>
      <w:r w:rsidRPr="00F53356">
        <w:rPr>
          <w:rFonts w:ascii="Book Antiqua" w:hAnsi="Book Antiqua" w:cs="Arial"/>
          <w:color w:val="000000" w:themeColor="text1"/>
          <w:szCs w:val="24"/>
          <w:lang w:val="en-US"/>
        </w:rPr>
        <w:t>is not</w:t>
      </w:r>
      <w:r w:rsidR="00DD4FFF" w:rsidRPr="00F53356">
        <w:rPr>
          <w:rFonts w:ascii="Book Antiqua" w:hAnsi="Book Antiqua" w:cs="Arial"/>
          <w:color w:val="000000" w:themeColor="text1"/>
          <w:szCs w:val="24"/>
          <w:lang w:val="en-US"/>
        </w:rPr>
        <w:t xml:space="preserve"> lowered but </w:t>
      </w:r>
      <w:r w:rsidR="00026D1E" w:rsidRPr="00F53356">
        <w:rPr>
          <w:rFonts w:ascii="Book Antiqua" w:hAnsi="Book Antiqua" w:cs="Arial"/>
          <w:color w:val="000000" w:themeColor="text1"/>
          <w:szCs w:val="24"/>
          <w:lang w:val="en-US"/>
        </w:rPr>
        <w:t xml:space="preserve">the </w:t>
      </w:r>
      <w:r w:rsidR="00DD4FFF" w:rsidRPr="00F53356">
        <w:rPr>
          <w:rFonts w:ascii="Book Antiqua" w:hAnsi="Book Antiqua" w:cs="Arial"/>
          <w:color w:val="000000" w:themeColor="text1"/>
          <w:szCs w:val="24"/>
          <w:lang w:val="en-US"/>
        </w:rPr>
        <w:t>translational modification</w:t>
      </w:r>
      <w:r w:rsidR="00555388" w:rsidRPr="00F53356">
        <w:rPr>
          <w:rFonts w:ascii="Book Antiqua" w:hAnsi="Book Antiqua" w:cs="Arial"/>
          <w:color w:val="000000" w:themeColor="text1"/>
          <w:szCs w:val="24"/>
          <w:lang w:val="en-US"/>
        </w:rPr>
        <w:t xml:space="preserve"> through </w:t>
      </w:r>
      <w:r w:rsidR="00DD4FFF" w:rsidRPr="00F53356">
        <w:rPr>
          <w:rFonts w:ascii="Book Antiqua" w:hAnsi="Book Antiqua" w:cs="Arial"/>
          <w:color w:val="000000" w:themeColor="text1"/>
          <w:szCs w:val="24"/>
          <w:lang w:val="en-US"/>
        </w:rPr>
        <w:t>Akt or interactions with caveolin prevent full functional capacity</w:t>
      </w:r>
      <w:r w:rsidR="006031E6"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{"citationID":"SVYC74zy","properties":{"formattedCitation":"\\super [37]\\nosupersub{}","plainCitation":"[37]","noteIndex":0},"citationItems":[{"id":986,"uris":["http://zotero.org/users/3642778/items/IW2L5VDW"],"uri":["http://zotero.org/users/3642778/items/IW2L5VDW"],"itemData":{"id":986,"type":"article-journal","title":"Atorvastatin attenuates hepatic fibrosis in rats after bile duct ligation via decreased turnover of hepatic stellate cells","container-title":"Journal of Hepatology","page":"702-712","volume":"53","issue":"4","source":"PubMed","abstract":"BACKGROUND &amp; AIMS: Activation of hepatic stellate cells (HSC) and transdifferentiation to myofibroblasts following liver injury is the main culprit for hepatic fibrosis. Myofibroblasts show increased proliferation, migration, contraction, and production of extracellular matrix (ECM). In vitro, HMG-CoA reductase inhibitors (statins) inhibit proliferation and induce apoptosis of myofibroblastic HSC. To investigate the antifibrotic effects of atorvastatin in vivo we used bile duct ligated rats (BDL).\nMETHODS: BDL rats were treated with atorvastatin (15 mg/kg/d) immediately after ligation (prophylactically) or in on-going fibrosis (therapeutically). Fibrosis was assessed by hydroxyproline content and Sirius-red staining. The activation of HSC was investigated by analysis of alphaSMA expression. mRNA levels of cytokines and procollagen were analyzed by RT-PCR, and MMP-2 activity by zymography. Proliferation was assessed by expression of cathepsins (B and D), proliferating cell nuclear antigen (PCNA), and Ki67-staining. Apoptosis was characterized by caspase-3 activity, cleavage of PARP-1, and TUNEL assay. Hepatic inflammation was investigated by serum parameters and liver histology.\nRESULTS: Prophylactic and early therapy with atorvastatin significantly attenuated fibrosis and HSC activation. Later therapy lacked significant effects on fibrosis but reduced profibrotic cytokine expression and led to a more quiescent state of HSC with less proliferation and apoptosis, while hepatic inflammation did not change.\nCONCLUSIONS: This study shows that very early atorvastatin treatment inhibits HSC activation and fibrosis in the BDL model in vivo, while late treatment reduces HSC turnover and activity. Our findings underline that long-term studies in humans are warranted.","DOI":"10.1016/j.jhep.2010.04.025","ISSN":"1600-0641","note":"PMID: 20633948","journalAbbreviation":"J. Hepatol.","language":"eng","author":[{"family":"Trebicka","given":"Jonel"},{"family":"Hennenberg","given":"Martin"},{"family":"Odenthal","given":"Margarete"},{"family":"Shir","given":"Khanwali"},{"family":"Klein","given":"Sabine"},{"family":"Granzow","given":"Michaela"},{"family":"Vogt","given":"Annabelle"},{"family":"Dienes","given":"Hans-Peter"},{"family":"Lammert","given":"Frank"},{"family":"Reichen","given":"Jürg"},{"family":"Heller","given":"Jörg"},{"family":"Sauerbruch","given":"Tilman"}],"issued":{"date-parts":[["2010",10]]}}}],"schema":"https://github.com/citation-style-language/schema/raw/master/csl-citation.json"} </w:instrText>
      </w:r>
      <w:r w:rsidR="006031E6"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[37]</w:t>
      </w:r>
      <w:r w:rsidR="006031E6" w:rsidRPr="00F53356">
        <w:rPr>
          <w:rFonts w:ascii="Book Antiqua" w:hAnsi="Book Antiqua" w:cs="Arial"/>
          <w:color w:val="000000" w:themeColor="text1"/>
          <w:szCs w:val="24"/>
          <w:lang w:val="en-US"/>
        </w:rPr>
        <w:fldChar w:fldCharType="end"/>
      </w:r>
      <w:r w:rsidR="00DD4FFF" w:rsidRPr="00F53356">
        <w:rPr>
          <w:rFonts w:ascii="Book Antiqua" w:hAnsi="Book Antiqua" w:cs="Arial"/>
          <w:color w:val="000000" w:themeColor="text1"/>
          <w:szCs w:val="24"/>
          <w:lang w:val="en-US"/>
        </w:rPr>
        <w:t xml:space="preserve">. </w:t>
      </w:r>
      <w:r w:rsidR="003C01EF" w:rsidRPr="00F53356">
        <w:rPr>
          <w:rFonts w:ascii="Book Antiqua" w:hAnsi="Book Antiqua" w:cs="Arial"/>
          <w:color w:val="000000" w:themeColor="text1"/>
          <w:szCs w:val="24"/>
          <w:lang w:val="en-US"/>
        </w:rPr>
        <w:t xml:space="preserve">Present results revealed </w:t>
      </w:r>
      <w:r w:rsidR="00026D1E" w:rsidRPr="00F53356">
        <w:rPr>
          <w:rFonts w:ascii="Book Antiqua" w:hAnsi="Book Antiqua" w:cs="Arial"/>
          <w:color w:val="000000" w:themeColor="text1"/>
          <w:szCs w:val="24"/>
          <w:lang w:val="en-US"/>
        </w:rPr>
        <w:t>a 2</w:t>
      </w:r>
      <w:r w:rsidR="00C20687" w:rsidRPr="00F53356">
        <w:rPr>
          <w:rFonts w:ascii="Book Antiqua" w:hAnsi="Book Antiqua" w:cs="Arial"/>
          <w:color w:val="000000" w:themeColor="text1"/>
          <w:szCs w:val="24"/>
          <w:lang w:val="en-US"/>
        </w:rPr>
        <w:t>.2</w:t>
      </w:r>
      <w:r w:rsidR="00510344">
        <w:rPr>
          <w:rFonts w:ascii="Book Antiqua" w:hAnsi="Book Antiqua" w:cs="Arial"/>
          <w:color w:val="000000" w:themeColor="text1"/>
          <w:szCs w:val="24"/>
          <w:lang w:val="en-US"/>
        </w:rPr>
        <w:t>-</w:t>
      </w:r>
      <w:r w:rsidR="00DD4FFF" w:rsidRPr="00F53356">
        <w:rPr>
          <w:rFonts w:ascii="Book Antiqua" w:hAnsi="Book Antiqua" w:cs="Arial"/>
          <w:color w:val="000000" w:themeColor="text1"/>
          <w:szCs w:val="24"/>
          <w:lang w:val="en-US"/>
        </w:rPr>
        <w:t>fold higher mRNA expression of eNOS in cirrhotic liver</w:t>
      </w:r>
      <w:r w:rsidR="00555388" w:rsidRPr="00F53356">
        <w:rPr>
          <w:rFonts w:ascii="Book Antiqua" w:hAnsi="Book Antiqua" w:cs="Arial"/>
          <w:color w:val="000000" w:themeColor="text1"/>
          <w:szCs w:val="24"/>
          <w:lang w:val="en-US"/>
        </w:rPr>
        <w:t>s</w:t>
      </w:r>
      <w:r w:rsidR="00DD4FFF" w:rsidRPr="00F53356">
        <w:rPr>
          <w:rFonts w:ascii="Book Antiqua" w:hAnsi="Book Antiqua" w:cs="Arial"/>
          <w:color w:val="000000" w:themeColor="text1"/>
          <w:szCs w:val="24"/>
          <w:lang w:val="en-US"/>
        </w:rPr>
        <w:t xml:space="preserve">. However, </w:t>
      </w:r>
      <w:r w:rsidR="00555388" w:rsidRPr="00F53356">
        <w:rPr>
          <w:rFonts w:ascii="Book Antiqua" w:hAnsi="Book Antiqua" w:cs="Arial"/>
          <w:color w:val="000000" w:themeColor="text1"/>
          <w:szCs w:val="24"/>
          <w:lang w:val="en-US"/>
        </w:rPr>
        <w:t xml:space="preserve">this does not necessarily translate to </w:t>
      </w:r>
      <w:r w:rsidR="00DD4FFF" w:rsidRPr="00F53356">
        <w:rPr>
          <w:rFonts w:ascii="Book Antiqua" w:hAnsi="Book Antiqua" w:cs="Arial"/>
          <w:color w:val="000000" w:themeColor="text1"/>
          <w:szCs w:val="24"/>
          <w:lang w:val="en-US"/>
        </w:rPr>
        <w:t xml:space="preserve">a higher NO production. </w:t>
      </w:r>
    </w:p>
    <w:p w:rsidR="00DD4FFF" w:rsidRPr="00F53356" w:rsidRDefault="00555388" w:rsidP="001F419D">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In contrast, iNOS expression was observed only in fibrotic and cirrhotic livers.</w:t>
      </w:r>
      <w:r w:rsidR="003F7C6F" w:rsidRPr="00F53356">
        <w:rPr>
          <w:rFonts w:ascii="Book Antiqua" w:hAnsi="Book Antiqua" w:cs="Arial"/>
          <w:color w:val="000000" w:themeColor="text1"/>
          <w:szCs w:val="24"/>
          <w:lang w:val="en-US"/>
        </w:rPr>
        <w:t xml:space="preserve"> </w:t>
      </w:r>
      <w:r w:rsidR="00CF1227" w:rsidRPr="00F53356">
        <w:rPr>
          <w:rFonts w:ascii="Book Antiqua" w:hAnsi="Book Antiqua" w:cs="Arial"/>
          <w:color w:val="000000" w:themeColor="text1"/>
          <w:szCs w:val="24"/>
          <w:lang w:val="en-US"/>
        </w:rPr>
        <w:t xml:space="preserve">This is </w:t>
      </w:r>
      <w:r w:rsidR="00026D1E" w:rsidRPr="00F53356">
        <w:rPr>
          <w:rFonts w:ascii="Book Antiqua" w:hAnsi="Book Antiqua" w:cs="Arial"/>
          <w:color w:val="000000" w:themeColor="text1"/>
          <w:szCs w:val="24"/>
          <w:lang w:val="en-US"/>
        </w:rPr>
        <w:t>consistent</w:t>
      </w:r>
      <w:r w:rsidR="00DD4FFF" w:rsidRPr="00F53356">
        <w:rPr>
          <w:rFonts w:ascii="Book Antiqua" w:hAnsi="Book Antiqua" w:cs="Arial"/>
          <w:color w:val="000000" w:themeColor="text1"/>
          <w:szCs w:val="24"/>
          <w:lang w:val="en-US"/>
        </w:rPr>
        <w:t xml:space="preserve"> with the </w:t>
      </w:r>
      <w:r w:rsidRPr="00F53356">
        <w:rPr>
          <w:rFonts w:ascii="Book Antiqua" w:hAnsi="Book Antiqua" w:cs="Arial"/>
          <w:color w:val="000000" w:themeColor="text1"/>
          <w:szCs w:val="24"/>
          <w:lang w:val="en-US"/>
        </w:rPr>
        <w:t xml:space="preserve">hypothesis </w:t>
      </w:r>
      <w:r w:rsidR="00DD4FFF" w:rsidRPr="00F53356">
        <w:rPr>
          <w:rFonts w:ascii="Book Antiqua" w:hAnsi="Book Antiqua" w:cs="Arial"/>
          <w:color w:val="000000" w:themeColor="text1"/>
          <w:szCs w:val="24"/>
          <w:lang w:val="en-US"/>
        </w:rPr>
        <w:t xml:space="preserve">that multiple </w:t>
      </w:r>
      <w:r w:rsidR="00DF2BE1" w:rsidRPr="00F53356">
        <w:rPr>
          <w:rFonts w:ascii="Book Antiqua" w:hAnsi="Book Antiqua" w:cs="Arial"/>
          <w:color w:val="000000" w:themeColor="text1"/>
          <w:szCs w:val="24"/>
          <w:lang w:val="en-US"/>
        </w:rPr>
        <w:t>pathogenic factors like LPS,</w:t>
      </w:r>
      <w:r w:rsidR="00DD4FFF" w:rsidRPr="00F53356">
        <w:rPr>
          <w:rFonts w:ascii="Book Antiqua" w:hAnsi="Book Antiqua" w:cs="Arial"/>
          <w:color w:val="000000" w:themeColor="text1"/>
          <w:szCs w:val="24"/>
          <w:lang w:val="en-US"/>
        </w:rPr>
        <w:t xml:space="preserve"> </w:t>
      </w:r>
      <w:r w:rsidR="00026D1E" w:rsidRPr="00F53356">
        <w:rPr>
          <w:rFonts w:ascii="Book Antiqua" w:hAnsi="Book Antiqua" w:cs="Arial"/>
          <w:color w:val="000000" w:themeColor="text1"/>
          <w:szCs w:val="24"/>
          <w:lang w:val="en-US"/>
        </w:rPr>
        <w:t xml:space="preserve">toxins, or </w:t>
      </w:r>
      <w:r w:rsidR="00DF2BE1" w:rsidRPr="00F53356">
        <w:rPr>
          <w:rFonts w:ascii="Book Antiqua" w:hAnsi="Book Antiqua" w:cs="Arial"/>
          <w:color w:val="000000" w:themeColor="text1"/>
          <w:szCs w:val="24"/>
          <w:lang w:val="en-US"/>
        </w:rPr>
        <w:t>viruses</w:t>
      </w:r>
      <w:r w:rsidR="00DD4FFF" w:rsidRPr="00F53356">
        <w:rPr>
          <w:rFonts w:ascii="Book Antiqua" w:hAnsi="Book Antiqua" w:cs="Arial"/>
          <w:color w:val="000000" w:themeColor="text1"/>
          <w:szCs w:val="24"/>
          <w:lang w:val="en-US"/>
        </w:rPr>
        <w:t xml:space="preserve"> are accompanied by overexpression of iNOS</w:t>
      </w:r>
      <w:r w:rsidR="00386046"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{"citationID":"2tXg2lMw","properties":{"formattedCitation":"\\super [38,39]\\nosupersub{}","plainCitation":"[38,39]","noteIndex":0},"citationItems":[{"id":1754,"uris":["http://zotero.org/users/3642778/items/3DESNIP2"],"uri":["http://zotero.org/users/3642778/items/3DESNIP2"],"itemData":{"id":1754,"type":"article-journal","title":"Nitric oxide in liver fibrosis: The role of inducible nitric oxide synthase","container-title":"Clinical and Molecular Hepatology","page":"319-325","volume":"21","issue":"4","source":"PubMed Central","abstract":"The inducible form of nitric oxide synthase (iNOS) is expressed in hepatic cells in pathological conditions. Its induction is involved in the development of liver fibrosis, and thus iNOS could be a therapeutic target for liver fibrosis. This review summarizes the role of iNOS in liver fibrosis, focusing on 1) iNOS biology, 2) iNOS-expressing liver cells, 3) iNOS-related therapeutic strategies, and 4) future directions.","DOI":"10.3350/cmh.2015.21.4.319","ISSN":"2287-2728","note":"PMID: 26770919\nPMCID: PMC4712158","shortTitle":"Nitric oxide in liver fibrosis","journalAbbreviation":"Clin Mol Hepatol","author":[{"family":"Iwakiri","given":"Yasuko"}],"issued":{"date-parts":[["2015",12]]}}},{"id":1951,"uris":["http://zotero.org/users/3642778/items/58RFQRWK"],"uri":["http://zotero.org/users/3642778/items/58RFQRWK"],"itemData":{"id":1951,"type":"article-journal","title":"Hepatocyte survival in acute hepatitis is due to c-Jun/AP-1-dependent expression of inducible nitric oxide synthase","container-title":"Proceedings of the National Academy of Sciences of the United States of America","page":"17105-17110","volume":"104","issue":"43","source":"PubMed","abstract":"Analysis of the molecular factors determining hepatocyte survival or death in response to inflammatory stimuli is essential for understanding the pathogenesis of inflammatory liver disease and for identifying novel therapeutic approaches. c-Jun N-terminal kinase (JNK) is a major mediator of cytokine-induced cell death during hepatitis, but the signaling pathways downstream of JNK remain less well defined. Here we show that the transcription factor c-Jun/AP-1, a prototypic target of JNK, is strongly expressed in the liver of patients with acute liver injury. The molecular function of c-Jun in inflammatory liver disease was analyzed in mice by using the Con A model of T cell-mediated hepatitis. Mice lacking c-Jun in hepatocytes display increased liver cell death and mortality upon Con A injection. This phenotype is caused by impaired expression of inducible nitric oxide synthase (nos2), a direct transcriptional target of c-Jun, and reduced production of hepatoprotective nitric oxide (NO). Moreover, increased hepatotoxicity in mutant mice is likely caused by hypoxia and oxidative stress and can be rescued pharmacologically by liver-specific NO delivery. These findings demonstrate that c-Jun/AP-1 is hepatoprotective during acute hepatitis by regulating nos2/NO expression and thus functionally antagonizes the cell death-promoting functions of JNK.","DOI":"10.1073/pnas.0706272104","ISSN":"0027-8424","note":"PMID: 17940019\nPMCID: PMC2040484","journalAbbreviation":"Proc. Natl. Acad. Sci. U.S.A.","language":"eng","author":[{"family":"Hasselblatt","given":"Peter"},{"family":"Rath","given":"Martina"},{"family":"Komnenovic","given":"Vukoslav"},{"family":"Zatloukal","given":"Kurt"},{"family":"Wagner","given":"Erwin F."}],"issued":{"date-parts":[["2007",10,23]]}}}],"schema":"https://github.com/citation-style-language/schema/raw/master/csl-citation.json"} </w:instrText>
      </w:r>
      <w:r w:rsidR="00386046"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[38,39]</w:t>
      </w:r>
      <w:r w:rsidR="00386046" w:rsidRPr="00F53356">
        <w:rPr>
          <w:rFonts w:ascii="Book Antiqua" w:hAnsi="Book Antiqua" w:cs="Arial"/>
          <w:color w:val="000000" w:themeColor="text1"/>
          <w:szCs w:val="24"/>
          <w:lang w:val="en-US"/>
        </w:rPr>
        <w:fldChar w:fldCharType="end"/>
      </w:r>
      <w:r w:rsidR="00DD4FFF" w:rsidRPr="00F53356">
        <w:rPr>
          <w:rFonts w:ascii="Book Antiqua" w:hAnsi="Book Antiqua" w:cs="Arial"/>
          <w:color w:val="000000" w:themeColor="text1"/>
          <w:szCs w:val="24"/>
          <w:lang w:val="en-US"/>
        </w:rPr>
        <w:t xml:space="preserve">. NO derived from iNOS activity </w:t>
      </w:r>
      <w:r w:rsidR="00E06D99" w:rsidRPr="00F53356">
        <w:rPr>
          <w:rFonts w:ascii="Book Antiqua" w:hAnsi="Book Antiqua" w:cs="Arial"/>
          <w:color w:val="000000" w:themeColor="text1"/>
          <w:szCs w:val="24"/>
          <w:lang w:val="en-US"/>
        </w:rPr>
        <w:t>may</w:t>
      </w:r>
      <w:r w:rsidR="00DD4FFF" w:rsidRPr="00F53356">
        <w:rPr>
          <w:rFonts w:ascii="Book Antiqua" w:hAnsi="Book Antiqua" w:cs="Arial"/>
          <w:color w:val="000000" w:themeColor="text1"/>
          <w:szCs w:val="24"/>
          <w:lang w:val="en-US"/>
        </w:rPr>
        <w:t xml:space="preserve"> have pathogenic effect (</w:t>
      </w:r>
      <w:r w:rsidR="004127BE" w:rsidRPr="00F53356">
        <w:rPr>
          <w:rFonts w:ascii="Book Antiqua" w:hAnsi="Book Antiqua" w:cs="Arial"/>
          <w:color w:val="000000" w:themeColor="text1"/>
          <w:szCs w:val="24"/>
          <w:lang w:val="en-US"/>
        </w:rPr>
        <w:t xml:space="preserve">probably </w:t>
      </w:r>
      <w:r w:rsidR="00DD4FFF" w:rsidRPr="00F53356">
        <w:rPr>
          <w:rFonts w:ascii="Book Antiqua" w:hAnsi="Book Antiqua" w:cs="Arial"/>
          <w:color w:val="000000" w:themeColor="text1"/>
          <w:szCs w:val="24"/>
          <w:lang w:val="en-US"/>
        </w:rPr>
        <w:t>mediated by peroxynitrite</w:t>
      </w:r>
      <w:r w:rsidR="00E06D99" w:rsidRPr="00F53356">
        <w:rPr>
          <w:rFonts w:ascii="Book Antiqua" w:hAnsi="Book Antiqua" w:cs="Arial"/>
          <w:color w:val="000000" w:themeColor="text1"/>
          <w:szCs w:val="24"/>
          <w:lang w:val="en-US"/>
        </w:rPr>
        <w:t>).</w:t>
      </w:r>
      <w:r w:rsidR="00DD4FFF" w:rsidRPr="00F53356">
        <w:rPr>
          <w:rFonts w:ascii="Book Antiqua" w:hAnsi="Book Antiqua" w:cs="Arial"/>
          <w:color w:val="000000" w:themeColor="text1"/>
          <w:szCs w:val="24"/>
          <w:lang w:val="en-US"/>
        </w:rPr>
        <w:t xml:space="preserve"> It is assumed that iNOS competes with eNOS for the cofactor BH4, so that eNOS</w:t>
      </w:r>
      <w:r w:rsidR="00510344">
        <w:rPr>
          <w:rFonts w:ascii="Book Antiqua" w:hAnsi="Book Antiqua" w:cs="Arial"/>
          <w:color w:val="000000" w:themeColor="text1"/>
          <w:szCs w:val="24"/>
          <w:lang w:val="en-US"/>
        </w:rPr>
        <w:t>-</w:t>
      </w:r>
      <w:r w:rsidR="00DD4FFF" w:rsidRPr="00F53356">
        <w:rPr>
          <w:rFonts w:ascii="Book Antiqua" w:hAnsi="Book Antiqua" w:cs="Arial"/>
          <w:color w:val="000000" w:themeColor="text1"/>
          <w:szCs w:val="24"/>
          <w:lang w:val="en-US"/>
        </w:rPr>
        <w:t>derived NO for maintaining HSCs in the quiescent state is abrogated</w:t>
      </w:r>
      <w:r w:rsidR="00CF1227"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{"citationID":"ckG5iqVR","properties":{"formattedCitation":"\\super [18,40]\\nosupersub{}","plainCitation":"[18,40]","noteIndex":0},"citationItems":[{"id":1417,"uris":["http://zotero.org/users/3642778/items/GIIF6VUS"],"uri":["http://zotero.org/users/3642778/items/GIIF6VUS"],"itemData":{"id":1417,"type":"article-journal","title":"The eNOS cofactor tetrahydrobiopterin improves endothelial dysfunction in livers of rats with CCl4 cirrhosis","container-title":"Hepatology (Baltimore, Md.)","page":"44-52","volume":"44","issue":"1","source":"PubMed","abstract":"In cirrhosis, intrahepatic endothelial dysfunction is one of the mechanisms involved in the increased resistance to portal blood flow and therefore in the development of portal hypertension. Endothelial nitric oxide synthase (eNOS) uncoupling due to deficiency of tetrahydrobiopterin (BH4) results in decreased production of NO and plays a major role in endothelial dysfunction in other conditions. We examined whether eNOS uncoupling is involved in the pathogenesis of endothelial dysfunction of livers with cirrhosis. Basal levels of tetrahydrobiopterin and guanosine triphosphate (GTP)-cyclohydrolase (BH4 rate-limiting enzyme) expression and activity were determined in liver homogenates of control and rats with CCl4 cirrhosis. Thereafter, rats were treated with tetrahydrobiopterin, and eNOS activity, NO bioavailability, assessed with a functional assay, and the vasodilator response to acetylcholine (endothelial function) were evaluated. Livers with cirrhosis showed reduced BH4 levels and decreased GTP-cyclohydrolase activity and expression, which were associated with impaired vasorelaxation to acetylcholine. Tetrahydrobiopterin supplementation increased BH4 hepatic levels and eNOS activity and significantly improved the vasodilator response to acetylcholine in rats with cirrhosis. In conclusion, the impaired response to acetylcholine of livers with cirrhosis is modulated by a reduced availability of the eNOS cofactor, tetrahydrobiopterin. Tetrahydrobiopterin supplementation improved the endothelial dysfunction of cirrhotic livers.","DOI":"10.1002/hep.21228","ISSN":"0270-9139","note":"PMID: 16799985","journalAbbreviation":"Hepatology","language":"eng","author":[{"family":"Matei","given":"Vasilica"},{"family":"Rodríguez-Vilarrupla","given":"Aina"},{"family":"Deulofeu","given":"Ramon"},{"family":"Colomer","given":"Dolors"},{"family":"Fernández","given":"Mercedes"},{"family":"Bosch","given":"Jaime"},{"family":"Garcia-Pagán","given":"Juan-Carlos"}],"issued":{"date-parts":[["2006",7]]}}},{"id":1685,"uris":["http://zotero.org/users/3642778/items/564XKUNS"],"uri":["http://zotero.org/users/3642778/items/564XKUNS"],"itemData":{"id":1685,"type":"article-journal","title":"Tetrahydrobiopterin ameliorates hepatic ischemia-reperfusion Injury by coupling with eNOS in mice","container-title":"The Journal of Surgical Research","page":"e65-71","volume":"176","issue":"2","source":"PubMed","abstract":"BACKGROUND: In the liver, eNOS appears to have a central role in protecting against ischemia/reperfusion (I/R) injury. We hypothesized that tetrahydrobiopterin (BH4) would protect livers subjected to I/R injury by coupling with eNOS.\nMETHODS: Chinese Kun Ming (KM) mice were subjected to 60 min of 70% hepatic ischemia 30 min after the administration of BH4 or saline. After reperfusion, survival was evaluated. The histologic appearance and ALT, BH4, nitrite/nitrate, 8-isoprostane, and eNOS protein expression levels were measured.\nRESULTS: The 1-wk survival rate was 66.67% in the BH4 group and 33.33% in the saline group. The serum ALT values in the BH4 group 1, 3, 6, 12, and 24 h after reperfusion were significantly lower than those of the saline group. A histologic examination of the liver revealed only a small necrotic area in the BH4 group as opposed to massive necrosis in the saline group. The percentage values of the hepatic necrotic area 24 h after reperfusion were significantly less for the BH4 group than for the saline group. The nitrite/nitrate levels in the liver tissue were significantly increased by ~2-fold in the BH4 group compared with the saline group. The free radical indicator 8-isoprostane was reduced approximately 50% in the BH4 group compared with the saline group. Western blotting showed that the level of eNOS protein between the groups was not significantly different.\nCONCLUSIONS: BH4 significantly improved the survival rate by reducing liver failure. This was supported by the histologic findings, and the mechanism was explored. According to the results, we suggest that BH4 prevents liver damage from I/R injury by attenuating reactive oxygen species and increasing NO synthesis, and might provide a novel and promising therapeutic option for preventing I/R injury.","DOI":"10.1016/j.jss.2011.12.034","ISSN":"1095-8673","note":"PMID: 22475351","journalAbbreviation":"J. Surg. Res.","language":"eng","author":[{"family":"Dai","given":"Youguo"},{"family":"Cui","given":"Jin"},{"family":"Cun","given":"Yingli"},{"family":"Shi","given":"Anhua"}],"issued":{"date-parts":[["2012",8]]}}}],"schema":"https://github.com/citation-style-language/schema/raw/master/csl-citation.json"} </w:instrText>
      </w:r>
      <w:r w:rsidR="00CF1227"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[18,40]</w:t>
      </w:r>
      <w:r w:rsidR="00CF1227" w:rsidRPr="00F53356">
        <w:rPr>
          <w:rFonts w:ascii="Book Antiqua" w:hAnsi="Book Antiqua" w:cs="Arial"/>
          <w:color w:val="000000" w:themeColor="text1"/>
          <w:szCs w:val="24"/>
          <w:lang w:val="en-US"/>
        </w:rPr>
        <w:fldChar w:fldCharType="end"/>
      </w:r>
      <w:r w:rsidR="00DD4FFF" w:rsidRPr="00F53356">
        <w:rPr>
          <w:rFonts w:ascii="Book Antiqua" w:hAnsi="Book Antiqua" w:cs="Arial"/>
          <w:color w:val="000000" w:themeColor="text1"/>
          <w:szCs w:val="24"/>
          <w:lang w:val="en-US"/>
        </w:rPr>
        <w:t xml:space="preserve">. Thus, </w:t>
      </w:r>
      <w:r w:rsidR="003A39A9" w:rsidRPr="00F53356">
        <w:rPr>
          <w:rFonts w:ascii="Book Antiqua" w:hAnsi="Book Antiqua" w:cs="Arial"/>
          <w:color w:val="000000" w:themeColor="text1"/>
          <w:szCs w:val="24"/>
          <w:lang w:val="en-US"/>
        </w:rPr>
        <w:t xml:space="preserve">the </w:t>
      </w:r>
      <w:r w:rsidR="00451CCE" w:rsidRPr="00F53356">
        <w:rPr>
          <w:rFonts w:ascii="Book Antiqua" w:hAnsi="Book Antiqua" w:cs="Arial"/>
          <w:color w:val="000000" w:themeColor="text1"/>
          <w:szCs w:val="24"/>
          <w:lang w:val="en-US"/>
        </w:rPr>
        <w:t xml:space="preserve">present </w:t>
      </w:r>
      <w:r w:rsidR="00DD4FFF" w:rsidRPr="00F53356">
        <w:rPr>
          <w:rFonts w:ascii="Book Antiqua" w:hAnsi="Book Antiqua" w:cs="Arial"/>
          <w:color w:val="000000" w:themeColor="text1"/>
          <w:szCs w:val="24"/>
          <w:lang w:val="en-US"/>
        </w:rPr>
        <w:t xml:space="preserve">results </w:t>
      </w:r>
      <w:r w:rsidR="003C01EF" w:rsidRPr="00F53356">
        <w:rPr>
          <w:rFonts w:ascii="Book Antiqua" w:hAnsi="Book Antiqua" w:cs="Arial"/>
          <w:color w:val="000000" w:themeColor="text1"/>
          <w:szCs w:val="24"/>
          <w:lang w:val="en-US"/>
        </w:rPr>
        <w:t xml:space="preserve">suggest </w:t>
      </w:r>
      <w:r w:rsidR="00DD4FFF" w:rsidRPr="00F53356">
        <w:rPr>
          <w:rFonts w:ascii="Book Antiqua" w:hAnsi="Book Antiqua" w:cs="Arial"/>
          <w:color w:val="000000" w:themeColor="text1"/>
          <w:szCs w:val="24"/>
          <w:lang w:val="en-US"/>
        </w:rPr>
        <w:t xml:space="preserve">that in the TAA model HSCs were activated and transformed into myofibroblasts. </w:t>
      </w:r>
    </w:p>
    <w:p w:rsidR="00B90585" w:rsidRPr="00F53356" w:rsidRDefault="00771AAA" w:rsidP="001F419D">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 xml:space="preserve">A previous study </w:t>
      </w:r>
      <w:r w:rsidR="00713753" w:rsidRPr="00F53356">
        <w:rPr>
          <w:rFonts w:ascii="Book Antiqua" w:hAnsi="Book Antiqua" w:cs="Arial"/>
          <w:color w:val="000000" w:themeColor="text1"/>
          <w:szCs w:val="24"/>
          <w:lang w:val="en-US"/>
        </w:rPr>
        <w:t xml:space="preserve">from Theilig </w:t>
      </w:r>
      <w:r w:rsidR="00713753" w:rsidRPr="001F419D">
        <w:rPr>
          <w:rFonts w:ascii="Book Antiqua" w:hAnsi="Book Antiqua" w:cs="Arial"/>
          <w:i/>
          <w:color w:val="000000" w:themeColor="text1"/>
          <w:szCs w:val="24"/>
          <w:lang w:val="en-US"/>
        </w:rPr>
        <w:t>et al</w:t>
      </w:r>
      <w:r w:rsidR="00CC18C2" w:rsidRPr="00F53356">
        <w:rPr>
          <w:rFonts w:ascii="Book Antiqua" w:hAnsi="Book Antiqua" w:cs="Arial"/>
          <w:color w:val="000000" w:themeColor="text1"/>
          <w:szCs w:val="24"/>
          <w:lang w:val="en-US"/>
        </w:rPr>
        <w:fldChar w:fldCharType="begin"/>
      </w:r>
      <w:r w:rsidR="00CC18C2" w:rsidRPr="00F53356">
        <w:rPr>
          <w:rFonts w:ascii="Book Antiqua" w:hAnsi="Book Antiqua" w:cs="Arial"/>
          <w:color w:val="000000" w:themeColor="text1"/>
          <w:szCs w:val="24"/>
          <w:lang w:val="en-US"/>
        </w:rPr>
        <w:instrText xml:space="preserve"> ADDIN ZOTERO_ITEM CSL_CITATION {"citationID":"kcyN6V8v","properties":{"formattedCitation":"\\super [41]\\nosupersub{}","plainCitation":"[41]","noteIndex":0},"citationItems":[{"id":1732,"uris":["http://zotero.org/users/3642778/items/NZXATCTA"],"uri":["http://zotero.org/users/3642778/items/NZXATCTA"],"itemData":{"id":1732,"type":"article-journal","title":"Cellular Distribution and Function of Soluble Guanylyl Cyclase in Rat Kidney and Liver","container-title":"Journal of the American Society of Nephrology","page":"2209-2220","volume":"12","issue":"11","source":"jasn.asnjournals.org","abstract":"Abstract. Soluble guanylyl cyclase (sGC) catalyzes the biosynthesis of cGMP in response to binding of L-arginine-derived nitric oxide (NO). Functionally, the NO-sGC-cGMP signaling pathway in kidney and liver has been associated with regional hemodynamics and the regulation of glomerular parameters. The distribution of the ubiquitous sGC isoform α1β1 sGC was studied with a novel, highly specific antibody against the β1 subunit. In parallel, the presence of mRNA encoding both subunits was investigated by using in situ hybridization and reverse transcription-PCR assays. The NO-induced, sGC-dependent accumulation of cGMP in cytosolic extracts of tissues and cells was measured in vitro. Renal glomerular arterioles, including the renin-producing granular cells, mesangium, and descending vasa recta, as well as cortical and medullary interstitial fibroblasts, expressed sGC. Stimulation of isolated mesangial cells, renal fibroblasts, and hepatic Ito cells with a NO donor resulted in markedly increased cytosolic cGMP levels. This assessment of sGC expression and activity in vascular and interstitial cells of kidney and liver may have implications for understanding the role of local cGMP signaling cascades.","ISSN":"1046-6673, 1533-3450","note":"PMID: 11675397","journalAbbreviation":"JASN","language":"en","author":[{"family":"Theilig","given":"Franziska"},{"family":"Bostanjoglo","given":"Magdalena"},{"family":"Pavenstädt","given":"Hermann"},{"family":"Grupp","given":"Clemens"},{"family":"Holland","given":"Gudrun"},{"family":"Slosarek","given":"Ilka"},{"family":"Gressner","given":"Axel M."},{"family":"Russwurm","given":"Michael"},{"family":"Koesling","given":"Doris"},{"family":"Bachmann","given":"Sebastian"}],"issued":{"date-parts":[["2001",1,11]]}}}],"schema":"https://github.com/citation-style-language/schema/raw/master/csl-citation.json"} </w:instrText>
      </w:r>
      <w:r w:rsidR="00CC18C2" w:rsidRPr="00F53356">
        <w:rPr>
          <w:rFonts w:ascii="Book Antiqua" w:hAnsi="Book Antiqua" w:cs="Arial"/>
          <w:color w:val="000000" w:themeColor="text1"/>
          <w:szCs w:val="24"/>
          <w:lang w:val="en-US"/>
        </w:rPr>
        <w:fldChar w:fldCharType="separate"/>
      </w:r>
      <w:r w:rsidR="00CC18C2" w:rsidRPr="00F53356">
        <w:rPr>
          <w:rFonts w:ascii="Book Antiqua" w:hAnsi="Book Antiqua" w:cs="Arial"/>
          <w:color w:val="000000" w:themeColor="text1"/>
          <w:szCs w:val="24"/>
          <w:vertAlign w:val="superscript"/>
          <w:lang w:val="en-US"/>
        </w:rPr>
        <w:t>[41]</w:t>
      </w:r>
      <w:r w:rsidR="00CC18C2" w:rsidRPr="00F53356">
        <w:rPr>
          <w:rFonts w:ascii="Book Antiqua" w:hAnsi="Book Antiqua" w:cs="Arial"/>
          <w:color w:val="000000" w:themeColor="text1"/>
          <w:szCs w:val="24"/>
          <w:lang w:val="en-US"/>
        </w:rPr>
        <w:fldChar w:fldCharType="end"/>
      </w:r>
      <w:r w:rsidR="00CC18C2"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showed that i</w:t>
      </w:r>
      <w:r w:rsidR="00C1573C" w:rsidRPr="00F53356">
        <w:rPr>
          <w:rFonts w:ascii="Book Antiqua" w:hAnsi="Book Antiqua" w:cs="Arial"/>
          <w:color w:val="000000" w:themeColor="text1"/>
          <w:szCs w:val="24"/>
          <w:lang w:val="en-US"/>
        </w:rPr>
        <w:t>n healthy liver</w:t>
      </w:r>
      <w:r w:rsidR="00026D1E" w:rsidRPr="00F53356">
        <w:rPr>
          <w:rFonts w:ascii="Book Antiqua" w:hAnsi="Book Antiqua" w:cs="Arial"/>
          <w:color w:val="000000" w:themeColor="text1"/>
          <w:szCs w:val="24"/>
          <w:lang w:val="en-US"/>
        </w:rPr>
        <w:t>s</w:t>
      </w:r>
      <w:r w:rsidR="00587DEE" w:rsidRPr="00F53356">
        <w:rPr>
          <w:rFonts w:ascii="Book Antiqua" w:hAnsi="Book Antiqua" w:cs="Arial"/>
          <w:color w:val="000000" w:themeColor="text1"/>
          <w:szCs w:val="24"/>
          <w:lang w:val="en-US"/>
        </w:rPr>
        <w:t xml:space="preserve"> n</w:t>
      </w:r>
      <w:r w:rsidR="00DD4FFF" w:rsidRPr="00F53356">
        <w:rPr>
          <w:rFonts w:ascii="Book Antiqua" w:hAnsi="Book Antiqua" w:cs="Arial"/>
          <w:color w:val="000000" w:themeColor="text1"/>
          <w:szCs w:val="24"/>
          <w:lang w:val="en-US"/>
        </w:rPr>
        <w:t xml:space="preserve">early all HSCs were immunostained for sGC in the periphery of the hepatic lobule, while the </w:t>
      </w:r>
      <w:r w:rsidR="00DD4FFF" w:rsidRPr="00F53356">
        <w:rPr>
          <w:rFonts w:ascii="Book Antiqua" w:hAnsi="Book Antiqua" w:cs="Arial"/>
          <w:color w:val="000000" w:themeColor="text1"/>
          <w:szCs w:val="24"/>
          <w:lang w:val="en-US"/>
        </w:rPr>
        <w:lastRenderedPageBreak/>
        <w:t xml:space="preserve">intensity decreased in </w:t>
      </w:r>
      <w:r w:rsidR="00026D1E" w:rsidRPr="00F53356">
        <w:rPr>
          <w:rFonts w:ascii="Book Antiqua" w:hAnsi="Book Antiqua" w:cs="Arial"/>
          <w:color w:val="000000" w:themeColor="text1"/>
          <w:szCs w:val="24"/>
          <w:lang w:val="en-US"/>
        </w:rPr>
        <w:t xml:space="preserve">the </w:t>
      </w:r>
      <w:r w:rsidR="00DD4FFF" w:rsidRPr="00F53356">
        <w:rPr>
          <w:rFonts w:ascii="Book Antiqua" w:hAnsi="Book Antiqua" w:cs="Arial"/>
          <w:color w:val="000000" w:themeColor="text1"/>
          <w:szCs w:val="24"/>
          <w:lang w:val="en-US"/>
        </w:rPr>
        <w:t>direction of the central vein. Around the central vein there was nearly no sGC detectable</w:t>
      </w:r>
      <w:r w:rsidR="00D16A47" w:rsidRPr="00F53356">
        <w:rPr>
          <w:rFonts w:ascii="Book Antiqua" w:hAnsi="Book Antiqua" w:cs="Arial"/>
          <w:color w:val="000000" w:themeColor="text1"/>
          <w:szCs w:val="24"/>
          <w:lang w:val="en-US"/>
        </w:rPr>
        <w:fldChar w:fldCharType="begin"/>
      </w:r>
      <w:r w:rsidR="00713753" w:rsidRPr="00F53356">
        <w:rPr>
          <w:rFonts w:ascii="Book Antiqua" w:hAnsi="Book Antiqua" w:cs="Arial"/>
          <w:color w:val="000000" w:themeColor="text1"/>
          <w:szCs w:val="24"/>
          <w:lang w:val="en-US"/>
        </w:rPr>
        <w:instrText xml:space="preserve"> ADDIN ZOTERO_ITEM CSL_CITATION {"citationID":"fIylIQc5","properties":{"formattedCitation":"\\super [41]\\nosupersub{}","plainCitation":"[41]","dontUpdate":true,"noteIndex":0},"citationItems":[{"id":1732,"uris":["http://zotero.org/users/3642778/items/NZXATCTA"],"uri":["http://zotero.org/users/3642778/items/NZXATCTA"],"itemData":{"id":1732,"type":"article-journal","title":"Cellular Distribution and Function of Soluble Guanylyl Cyclase in Rat Kidney and Liver","container-title":"Journal of the American Society of Nephrology","page":"2209-2220","volume":"12","issue":"11","source":"jasn.asnjournals.org","abstract":"Abstract. Soluble guanylyl cyclase (sGC) catalyzes the biosynthesis of cGMP in response to binding of L-arginine-derived nitric oxide (NO). Functionally, the NO-sGC-cGMP signaling pathway in kidney and liver has been associated with regional hemodynamics and the regulation of glomerular parameters. The distribution of the ubiquitous sGC isoform α1β1 sGC was studied with a novel, highly specific antibody against the β1 subunit. In parallel, the presence of mRNA encoding both subunits was investigated by using in situ hybridization and reverse transcription-PCR assays. The NO-induced, sGC-dependent accumulation of cGMP in cytosolic extracts of tissues and cells was measured in vitro. Renal glomerular arterioles, including the renin-producing granular cells, mesangium, and descending vasa recta, as well as cortical and medullary interstitial fibroblasts, expressed sGC. Stimulation of isolated mesangial cells, renal fibroblasts, and hepatic Ito cells with a NO donor resulted in markedly increased cytosolic cGMP levels. This assessment of sGC expression and activity in vascular and interstitial cells of kidney and liver may have implications for understanding the role of local cGMP signaling cascades.","ISSN":"1046-6673, 1533-3450","note":"PMID: 11675397","journalAbbreviation":"JASN","language":"en","author":[{"family":"Theilig","given":"Franziska"},{"family":"Bostanjoglo","given":"Magdalena"},{"family":"Pavenstädt","given":"Hermann"},{"family":"Grupp","given":"Clemens"},{"family":"Holland","given":"Gudrun"},{"family":"Slosarek","given":"Ilka"},{"family":"Gressner","given":"Axel M."},{"family":"Russwurm","given":"Michael"},{"family":"Koesling","given":"Doris"},{"family":"Bachmann","given":"Sebastian"}],"issued":{"date-parts":[["2001",1,11]]}}}],"schema":"https://github.com/citation-style-language/schema/raw/master/csl-citation.json"} </w:instrText>
      </w:r>
      <w:r w:rsidR="00D16A47" w:rsidRPr="00F53356">
        <w:rPr>
          <w:rFonts w:ascii="Book Antiqua" w:hAnsi="Book Antiqua" w:cs="Arial"/>
          <w:color w:val="000000" w:themeColor="text1"/>
          <w:szCs w:val="24"/>
          <w:lang w:val="en-US"/>
        </w:rPr>
        <w:fldChar w:fldCharType="end"/>
      </w:r>
      <w:r w:rsidR="00067F49" w:rsidRPr="00F53356">
        <w:rPr>
          <w:rFonts w:ascii="Book Antiqua" w:hAnsi="Book Antiqua" w:cs="Arial"/>
          <w:color w:val="000000" w:themeColor="text1"/>
          <w:szCs w:val="24"/>
          <w:lang w:val="en-US"/>
        </w:rPr>
        <w:t>.</w:t>
      </w:r>
      <w:r w:rsidR="00587DEE" w:rsidRPr="00F53356">
        <w:rPr>
          <w:rFonts w:ascii="Book Antiqua" w:hAnsi="Book Antiqua" w:cs="Arial"/>
          <w:color w:val="000000" w:themeColor="text1"/>
          <w:szCs w:val="24"/>
          <w:lang w:val="en-US"/>
        </w:rPr>
        <w:t xml:space="preserve"> </w:t>
      </w:r>
      <w:r w:rsidR="007B2294" w:rsidRPr="00F53356">
        <w:rPr>
          <w:rFonts w:ascii="Book Antiqua" w:hAnsi="Book Antiqua" w:cs="Arial"/>
          <w:color w:val="000000" w:themeColor="text1"/>
          <w:szCs w:val="24"/>
          <w:lang w:val="en-US"/>
        </w:rPr>
        <w:t xml:space="preserve">A further preclinical study </w:t>
      </w:r>
      <w:r w:rsidR="00713753" w:rsidRPr="00F53356">
        <w:rPr>
          <w:rFonts w:ascii="Book Antiqua" w:hAnsi="Book Antiqua" w:cs="Arial"/>
          <w:color w:val="000000" w:themeColor="text1"/>
          <w:szCs w:val="24"/>
          <w:lang w:val="en-US"/>
        </w:rPr>
        <w:t xml:space="preserve">from Davies </w:t>
      </w:r>
      <w:r w:rsidR="00713753" w:rsidRPr="00FE0091">
        <w:rPr>
          <w:rFonts w:ascii="Book Antiqua" w:hAnsi="Book Antiqua" w:cs="Arial"/>
          <w:i/>
          <w:color w:val="000000" w:themeColor="text1"/>
          <w:szCs w:val="24"/>
          <w:lang w:val="en-US"/>
        </w:rPr>
        <w:t>et al</w:t>
      </w:r>
      <w:r w:rsidR="00FE0091" w:rsidRPr="00F53356">
        <w:rPr>
          <w:rFonts w:ascii="Book Antiqua" w:hAnsi="Book Antiqua" w:cs="Arial"/>
          <w:color w:val="000000" w:themeColor="text1"/>
          <w:szCs w:val="24"/>
          <w:lang w:val="en-US"/>
        </w:rPr>
        <w:fldChar w:fldCharType="begin"/>
      </w:r>
      <w:r w:rsidR="00FE0091" w:rsidRPr="00F53356">
        <w:rPr>
          <w:rFonts w:ascii="Book Antiqua" w:hAnsi="Book Antiqua" w:cs="Arial"/>
          <w:color w:val="000000" w:themeColor="text1"/>
          <w:szCs w:val="24"/>
          <w:lang w:val="en-US"/>
        </w:rPr>
        <w:instrText xml:space="preserve"> ADDIN ZOTERO_ITEM CSL_CITATION {"citationID":"TfVTCBDW","properties":{"formattedCitation":"\\super [42]\\nosupersub{}","plainCitation":"[42]","noteIndex":0},"citationItems":[{"id":571,"uris":["http://zotero.org/users/3642778/items/4BIVKGG5"],"uri":["http://zotero.org/users/3642778/items/4BIVKGG5"],"itemData":{"id":571,"type":"article-journal","title":"Hepatic guanylate cyclase activity is decreased in a model of cirrhosis: a quantitative cytochemistry study","container-title":"FEBS letters","page":"2123-2128","volume":"580","issue":"8","source":"PubMed","abstract":"The production of nitric oxide (NO) in liver disease and its role in vascular control has been a subject of much interest in recent years. However, the activity of guanylate cyclase (GC), the enzyme activated by NO has received little attention with regard to liver disease. In this study we have utilised a quantitative cytochemical technique to examine the activity of GC on a per cell basis in a rat model of cirrhosis. Our results show a significant reduction in GC activity, indicating that vascular regulation is likely to be substantially affected irrespective of NO generation in this disease model.","DOI":"10.1016/j.febslet.2006.02.080","ISSN":"0014-5793","note":"PMID: 16563392","shortTitle":"Hepatic guanylate cyclase activity is decreased in a model of cirrhosis","journalAbbreviation":"FEBS Lett.","language":"eng","author":[{"family":"Davies","given":"Nathan A."},{"family":"Hodges","given":"Stephen J."},{"family":"Pitsillides","given":"Andrew A."},{"family":"Mookerjee","given":"Rajeshwar P."},{"family":"Jalan","given":"Rajiv"},{"family":"Mehdizadeh","given":"Siroos"}],"issued":{"date-parts":[["2006",4,3]]}}}],"schema":"https://github.com/citation-style-language/schema/raw/master/csl-citation.json"} </w:instrText>
      </w:r>
      <w:r w:rsidR="00FE0091" w:rsidRPr="00F53356">
        <w:rPr>
          <w:rFonts w:ascii="Book Antiqua" w:hAnsi="Book Antiqua" w:cs="Arial"/>
          <w:color w:val="000000" w:themeColor="text1"/>
          <w:szCs w:val="24"/>
          <w:lang w:val="en-US"/>
        </w:rPr>
        <w:fldChar w:fldCharType="separate"/>
      </w:r>
      <w:r w:rsidR="00FE0091" w:rsidRPr="00F53356">
        <w:rPr>
          <w:rFonts w:ascii="Book Antiqua" w:hAnsi="Book Antiqua" w:cs="Arial"/>
          <w:color w:val="000000" w:themeColor="text1"/>
          <w:szCs w:val="24"/>
          <w:vertAlign w:val="superscript"/>
        </w:rPr>
        <w:t>[42]</w:t>
      </w:r>
      <w:r w:rsidR="00FE0091" w:rsidRPr="00F53356">
        <w:rPr>
          <w:rFonts w:ascii="Book Antiqua" w:hAnsi="Book Antiqua" w:cs="Arial"/>
          <w:color w:val="000000" w:themeColor="text1"/>
          <w:szCs w:val="24"/>
          <w:lang w:val="en-US"/>
        </w:rPr>
        <w:fldChar w:fldCharType="end"/>
      </w:r>
      <w:r w:rsidR="00713753" w:rsidRPr="00F53356">
        <w:rPr>
          <w:rFonts w:ascii="Book Antiqua" w:hAnsi="Book Antiqua" w:cs="Arial"/>
          <w:color w:val="000000" w:themeColor="text1"/>
          <w:szCs w:val="24"/>
          <w:lang w:val="en-US"/>
        </w:rPr>
        <w:t xml:space="preserve"> </w:t>
      </w:r>
      <w:r w:rsidR="007B2294" w:rsidRPr="00F53356">
        <w:rPr>
          <w:rFonts w:ascii="Book Antiqua" w:hAnsi="Book Antiqua" w:cs="Arial"/>
          <w:color w:val="000000" w:themeColor="text1"/>
          <w:szCs w:val="24"/>
          <w:lang w:val="en-US"/>
        </w:rPr>
        <w:t>in the model of bile duct ligation</w:t>
      </w:r>
      <w:r w:rsidR="00510344">
        <w:rPr>
          <w:rFonts w:ascii="Book Antiqua" w:hAnsi="Book Antiqua" w:cs="Arial"/>
          <w:color w:val="000000" w:themeColor="text1"/>
          <w:szCs w:val="24"/>
          <w:lang w:val="en-US"/>
        </w:rPr>
        <w:t>-</w:t>
      </w:r>
      <w:r w:rsidR="007B2294" w:rsidRPr="00F53356">
        <w:rPr>
          <w:rFonts w:ascii="Book Antiqua" w:hAnsi="Book Antiqua" w:cs="Arial"/>
          <w:color w:val="000000" w:themeColor="text1"/>
          <w:szCs w:val="24"/>
          <w:lang w:val="en-US"/>
        </w:rPr>
        <w:t>induced cirrhosis</w:t>
      </w:r>
      <w:r w:rsidR="00587DEE" w:rsidRPr="00F53356">
        <w:rPr>
          <w:rFonts w:ascii="Book Antiqua" w:hAnsi="Book Antiqua" w:cs="Arial"/>
          <w:color w:val="000000" w:themeColor="text1"/>
          <w:szCs w:val="24"/>
          <w:lang w:val="en-US"/>
        </w:rPr>
        <w:t xml:space="preserve"> </w:t>
      </w:r>
      <w:r w:rsidR="00535246" w:rsidRPr="00F53356">
        <w:rPr>
          <w:rFonts w:ascii="Book Antiqua" w:hAnsi="Book Antiqua" w:cs="Arial"/>
          <w:color w:val="000000" w:themeColor="text1"/>
          <w:szCs w:val="24"/>
          <w:lang w:val="en-US"/>
        </w:rPr>
        <w:t xml:space="preserve">demonstrated decreased </w:t>
      </w:r>
      <w:r w:rsidR="00DD4FFF" w:rsidRPr="00F53356">
        <w:rPr>
          <w:rFonts w:ascii="Book Antiqua" w:hAnsi="Book Antiqua" w:cs="Arial"/>
          <w:color w:val="000000" w:themeColor="text1"/>
          <w:szCs w:val="24"/>
          <w:lang w:val="en-US"/>
        </w:rPr>
        <w:t xml:space="preserve">hepatic </w:t>
      </w:r>
      <w:r w:rsidR="00026D1E" w:rsidRPr="00F53356">
        <w:rPr>
          <w:rFonts w:ascii="Book Antiqua" w:hAnsi="Book Antiqua" w:cs="Arial"/>
          <w:color w:val="000000" w:themeColor="text1"/>
          <w:szCs w:val="24"/>
          <w:lang w:val="en-US"/>
        </w:rPr>
        <w:t>s</w:t>
      </w:r>
      <w:r w:rsidR="00555C0D" w:rsidRPr="00F53356">
        <w:rPr>
          <w:rFonts w:ascii="Book Antiqua" w:hAnsi="Book Antiqua" w:cs="Arial"/>
          <w:color w:val="000000" w:themeColor="text1"/>
          <w:szCs w:val="24"/>
          <w:lang w:val="en-US"/>
        </w:rPr>
        <w:t>GC</w:t>
      </w:r>
      <w:r w:rsidR="00DD4FFF" w:rsidRPr="00F53356">
        <w:rPr>
          <w:rFonts w:ascii="Book Antiqua" w:hAnsi="Book Antiqua" w:cs="Arial"/>
          <w:color w:val="000000" w:themeColor="text1"/>
          <w:szCs w:val="24"/>
          <w:lang w:val="en-US"/>
        </w:rPr>
        <w:t xml:space="preserve"> activity</w:t>
      </w:r>
      <w:r w:rsidR="002C7A4B">
        <w:rPr>
          <w:rFonts w:ascii="Book Antiqua" w:hAnsi="Book Antiqua" w:cs="Arial"/>
          <w:color w:val="000000" w:themeColor="text1"/>
          <w:szCs w:val="24"/>
          <w:lang w:val="en-US"/>
        </w:rPr>
        <w:t xml:space="preserve"> </w:t>
      </w:r>
      <w:r w:rsidR="00067F49" w:rsidRPr="00F53356">
        <w:rPr>
          <w:rFonts w:ascii="Book Antiqua" w:hAnsi="Book Antiqua" w:cs="Arial"/>
          <w:color w:val="000000" w:themeColor="text1"/>
          <w:szCs w:val="24"/>
          <w:lang w:val="en-US"/>
        </w:rPr>
        <w:t xml:space="preserve">but the addition of NO donors </w:t>
      </w:r>
      <w:r w:rsidR="00555C0D" w:rsidRPr="00F53356">
        <w:rPr>
          <w:rFonts w:ascii="Book Antiqua" w:hAnsi="Book Antiqua" w:cs="Arial"/>
          <w:color w:val="000000" w:themeColor="text1"/>
          <w:szCs w:val="24"/>
          <w:lang w:val="en-US"/>
        </w:rPr>
        <w:t>increased</w:t>
      </w:r>
      <w:r w:rsidR="00DD4FFF" w:rsidRPr="00F53356">
        <w:rPr>
          <w:rFonts w:ascii="Book Antiqua" w:hAnsi="Book Antiqua" w:cs="Arial"/>
          <w:color w:val="000000" w:themeColor="text1"/>
          <w:szCs w:val="24"/>
          <w:lang w:val="en-US"/>
        </w:rPr>
        <w:t xml:space="preserve"> </w:t>
      </w:r>
      <w:r w:rsidR="00555C0D" w:rsidRPr="00F53356">
        <w:rPr>
          <w:rFonts w:ascii="Book Antiqua" w:hAnsi="Book Antiqua" w:cs="Arial"/>
          <w:color w:val="000000" w:themeColor="text1"/>
          <w:szCs w:val="24"/>
          <w:lang w:val="en-US"/>
        </w:rPr>
        <w:t>its</w:t>
      </w:r>
      <w:r w:rsidR="001F419D">
        <w:rPr>
          <w:rFonts w:ascii="Book Antiqua" w:hAnsi="Book Antiqua" w:cs="Arial"/>
          <w:color w:val="000000" w:themeColor="text1"/>
          <w:szCs w:val="24"/>
          <w:lang w:val="en-US"/>
        </w:rPr>
        <w:t xml:space="preserve"> activity</w:t>
      </w:r>
      <w:r w:rsidR="00DD4FFF" w:rsidRPr="00F53356">
        <w:rPr>
          <w:rFonts w:ascii="Book Antiqua" w:hAnsi="Book Antiqua" w:cs="Arial"/>
          <w:color w:val="000000" w:themeColor="text1"/>
          <w:szCs w:val="24"/>
          <w:lang w:val="en-US"/>
        </w:rPr>
        <w:t xml:space="preserve">. </w:t>
      </w:r>
      <w:r w:rsidR="00D77CE8" w:rsidRPr="00F53356">
        <w:rPr>
          <w:rFonts w:ascii="Book Antiqua" w:hAnsi="Book Antiqua" w:cs="Arial"/>
          <w:color w:val="000000" w:themeColor="text1"/>
          <w:szCs w:val="24"/>
          <w:lang w:val="en-US"/>
        </w:rPr>
        <w:t>These authors did not consider</w:t>
      </w:r>
      <w:r w:rsidR="00067F49" w:rsidRPr="00F53356">
        <w:rPr>
          <w:rFonts w:ascii="Book Antiqua" w:hAnsi="Book Antiqua" w:cs="Arial"/>
          <w:color w:val="000000" w:themeColor="text1"/>
          <w:szCs w:val="24"/>
          <w:lang w:val="en-US"/>
        </w:rPr>
        <w:t xml:space="preserve"> a </w:t>
      </w:r>
      <w:r w:rsidR="00DD4FFF" w:rsidRPr="00F53356">
        <w:rPr>
          <w:rFonts w:ascii="Book Antiqua" w:hAnsi="Book Antiqua" w:cs="Arial"/>
          <w:color w:val="000000" w:themeColor="text1"/>
          <w:szCs w:val="24"/>
          <w:lang w:val="en-US"/>
        </w:rPr>
        <w:t xml:space="preserve">zonation of </w:t>
      </w:r>
      <w:r w:rsidR="00555C0D" w:rsidRPr="00F53356">
        <w:rPr>
          <w:rFonts w:ascii="Book Antiqua" w:hAnsi="Book Antiqua" w:cs="Arial"/>
          <w:color w:val="000000" w:themeColor="text1"/>
          <w:szCs w:val="24"/>
          <w:lang w:val="en-US"/>
        </w:rPr>
        <w:t>sGC</w:t>
      </w:r>
      <w:r w:rsidR="00DD4FFF" w:rsidRPr="00F53356">
        <w:rPr>
          <w:rFonts w:ascii="Book Antiqua" w:hAnsi="Book Antiqua" w:cs="Arial"/>
          <w:color w:val="000000" w:themeColor="text1"/>
          <w:szCs w:val="24"/>
          <w:lang w:val="en-US"/>
        </w:rPr>
        <w:t xml:space="preserve">. Therefore, the lower </w:t>
      </w:r>
      <w:r w:rsidR="00555C0D" w:rsidRPr="00F53356">
        <w:rPr>
          <w:rFonts w:ascii="Book Antiqua" w:hAnsi="Book Antiqua" w:cs="Arial"/>
          <w:color w:val="000000" w:themeColor="text1"/>
          <w:szCs w:val="24"/>
          <w:lang w:val="en-US"/>
        </w:rPr>
        <w:t xml:space="preserve">sGC </w:t>
      </w:r>
      <w:r w:rsidR="00DD4FFF" w:rsidRPr="00F53356">
        <w:rPr>
          <w:rFonts w:ascii="Book Antiqua" w:hAnsi="Book Antiqua" w:cs="Arial"/>
          <w:color w:val="000000" w:themeColor="text1"/>
          <w:szCs w:val="24"/>
          <w:lang w:val="en-US"/>
        </w:rPr>
        <w:t xml:space="preserve">activity may </w:t>
      </w:r>
      <w:r w:rsidR="00555C0D" w:rsidRPr="00F53356">
        <w:rPr>
          <w:rFonts w:ascii="Book Antiqua" w:hAnsi="Book Antiqua" w:cs="Arial"/>
          <w:color w:val="000000" w:themeColor="text1"/>
          <w:szCs w:val="24"/>
          <w:lang w:val="en-US"/>
        </w:rPr>
        <w:t>indicate</w:t>
      </w:r>
      <w:r w:rsidR="00DD4FFF" w:rsidRPr="00F53356">
        <w:rPr>
          <w:rFonts w:ascii="Book Antiqua" w:hAnsi="Book Antiqua" w:cs="Arial"/>
          <w:color w:val="000000" w:themeColor="text1"/>
          <w:szCs w:val="24"/>
          <w:lang w:val="en-US"/>
        </w:rPr>
        <w:t xml:space="preserve"> the loss of zonation in cirrhosis. </w:t>
      </w:r>
      <w:r w:rsidR="00555C0D" w:rsidRPr="00F53356">
        <w:rPr>
          <w:rFonts w:ascii="Book Antiqua" w:hAnsi="Book Antiqua" w:cs="Arial"/>
          <w:color w:val="000000" w:themeColor="text1"/>
          <w:szCs w:val="24"/>
          <w:lang w:val="en-US"/>
        </w:rPr>
        <w:t>c</w:t>
      </w:r>
      <w:r w:rsidR="00DD4FFF" w:rsidRPr="00F53356">
        <w:rPr>
          <w:rFonts w:ascii="Book Antiqua" w:hAnsi="Book Antiqua" w:cs="Arial"/>
          <w:color w:val="000000" w:themeColor="text1"/>
          <w:szCs w:val="24"/>
          <w:lang w:val="en-US"/>
        </w:rPr>
        <w:t>GMP concentr</w:t>
      </w:r>
      <w:r w:rsidR="00555C0D" w:rsidRPr="00F53356">
        <w:rPr>
          <w:rFonts w:ascii="Book Antiqua" w:hAnsi="Book Antiqua" w:cs="Arial"/>
          <w:color w:val="000000" w:themeColor="text1"/>
          <w:szCs w:val="24"/>
          <w:lang w:val="en-US"/>
        </w:rPr>
        <w:t>ations were not measured in the</w:t>
      </w:r>
      <w:r w:rsidR="00DD4FFF" w:rsidRPr="00F53356">
        <w:rPr>
          <w:rFonts w:ascii="Book Antiqua" w:hAnsi="Book Antiqua" w:cs="Arial"/>
          <w:color w:val="000000" w:themeColor="text1"/>
          <w:szCs w:val="24"/>
          <w:lang w:val="en-US"/>
        </w:rPr>
        <w:t xml:space="preserve"> study but the authors speculate that addition of substrates for eNOS and application of an </w:t>
      </w:r>
      <w:r w:rsidR="00103AC3" w:rsidRPr="00F53356">
        <w:rPr>
          <w:rFonts w:ascii="Book Antiqua" w:hAnsi="Book Antiqua" w:cs="Arial"/>
          <w:color w:val="000000" w:themeColor="text1"/>
          <w:szCs w:val="24"/>
          <w:lang w:val="en-US"/>
        </w:rPr>
        <w:t xml:space="preserve">phosphodiesterase </w:t>
      </w:r>
      <w:r w:rsidR="00DD4FFF" w:rsidRPr="00F53356">
        <w:rPr>
          <w:rFonts w:ascii="Book Antiqua" w:hAnsi="Book Antiqua" w:cs="Arial"/>
          <w:color w:val="000000" w:themeColor="text1"/>
          <w:szCs w:val="24"/>
          <w:lang w:val="en-US"/>
        </w:rPr>
        <w:t xml:space="preserve">inhibitor could </w:t>
      </w:r>
      <w:r w:rsidR="00555C0D" w:rsidRPr="00F53356">
        <w:rPr>
          <w:rFonts w:ascii="Book Antiqua" w:hAnsi="Book Antiqua" w:cs="Arial"/>
          <w:color w:val="000000" w:themeColor="text1"/>
          <w:szCs w:val="24"/>
          <w:lang w:val="en-US"/>
        </w:rPr>
        <w:t xml:space="preserve">be </w:t>
      </w:r>
      <w:r w:rsidR="00DD4FFF" w:rsidRPr="00F53356">
        <w:rPr>
          <w:rFonts w:ascii="Book Antiqua" w:hAnsi="Book Antiqua" w:cs="Arial"/>
          <w:color w:val="000000" w:themeColor="text1"/>
          <w:szCs w:val="24"/>
          <w:lang w:val="en-US"/>
        </w:rPr>
        <w:t>beneficial on vascular dysfunction in cirrhosis.</w:t>
      </w:r>
      <w:r w:rsidR="00B90585" w:rsidRPr="00F53356">
        <w:rPr>
          <w:rFonts w:ascii="Book Antiqua" w:hAnsi="Book Antiqua" w:cs="Arial"/>
          <w:color w:val="000000" w:themeColor="text1"/>
          <w:szCs w:val="24"/>
          <w:lang w:val="en-US"/>
        </w:rPr>
        <w:t xml:space="preserve"> </w:t>
      </w:r>
      <w:r w:rsidR="00957104" w:rsidRPr="00F53356">
        <w:rPr>
          <w:rFonts w:ascii="Book Antiqua" w:hAnsi="Book Antiqua" w:cs="Arial"/>
          <w:color w:val="000000" w:themeColor="text1"/>
          <w:szCs w:val="24"/>
          <w:lang w:val="en-US"/>
        </w:rPr>
        <w:t>Loureiro</w:t>
      </w:r>
      <w:r w:rsidR="00510344">
        <w:rPr>
          <w:rFonts w:ascii="Book Antiqua" w:hAnsi="Book Antiqua" w:cs="Arial"/>
          <w:color w:val="000000" w:themeColor="text1"/>
          <w:szCs w:val="24"/>
          <w:lang w:val="en-US"/>
        </w:rPr>
        <w:t>-</w:t>
      </w:r>
      <w:r w:rsidR="00957104" w:rsidRPr="00F53356">
        <w:rPr>
          <w:rFonts w:ascii="Book Antiqua" w:hAnsi="Book Antiqua" w:cs="Arial"/>
          <w:color w:val="000000" w:themeColor="text1"/>
          <w:szCs w:val="24"/>
          <w:lang w:val="en-US"/>
        </w:rPr>
        <w:t xml:space="preserve">Silva </w:t>
      </w:r>
      <w:r w:rsidR="00957104" w:rsidRPr="00FE0091">
        <w:rPr>
          <w:rFonts w:ascii="Book Antiqua" w:hAnsi="Book Antiqua" w:cs="Arial"/>
          <w:i/>
          <w:color w:val="000000" w:themeColor="text1"/>
          <w:szCs w:val="24"/>
          <w:lang w:val="en-US"/>
        </w:rPr>
        <w:t>et al</w:t>
      </w:r>
      <w:r w:rsidR="00FE0091" w:rsidRPr="00F53356">
        <w:rPr>
          <w:rFonts w:ascii="Book Antiqua" w:hAnsi="Book Antiqua" w:cs="Arial"/>
          <w:color w:val="000000" w:themeColor="text1"/>
          <w:szCs w:val="24"/>
          <w:lang w:val="en-US"/>
        </w:rPr>
        <w:fldChar w:fldCharType="begin"/>
      </w:r>
      <w:r w:rsidR="00FE0091" w:rsidRPr="00F53356">
        <w:rPr>
          <w:rFonts w:ascii="Book Antiqua" w:hAnsi="Book Antiqua" w:cs="Arial"/>
          <w:color w:val="000000" w:themeColor="text1"/>
          <w:szCs w:val="24"/>
          <w:lang w:val="en-US"/>
        </w:rPr>
        <w:instrText xml:space="preserve"> ADDIN ZOTERO_ITEM CSL_CITATION {"citationID":"eYhktV5x","properties":{"formattedCitation":"\\super [43]\\nosupersub{}","plainCitation":"[43]","noteIndex":0},"citationItems":[{"id":567,"uris":["http://zotero.org/users/3642778/items/2KQQ4XUQ"],"uri":["http://zotero.org/users/3642778/items/2KQQ4XUQ"],"itemData":{"id":567,"type":"article-journal","title":"Increased phosphodiesterase-5 expression is involved in the decreased vasodilator response to nitric oxide in cirrhotic rat livers","container-title":"Journal of Hepatology","page":"886-893","volume":"44","issue":"5","source":"PubMed","abstract":"BACKGROUND/AIMS: Cirrhotic livers have a deficient vasodilator response to nitric oxide (NO). The vasodilator effect of NO is normally limited by the degradation of its second messenger cyclic guanosine 3', 5' monophosphate by phosphodiesterases. We investigated (1) the phosphodiesterase-5 (PDE-5) expression in normal and cirrhotic rat livers, (2) the location of the deficient response to NO in cirrhotic livers, and (3) the effect of the PDE-5 inhibitor Sildenafil citrate on this deficient response.\nMETHODS: Normal and ascitic cirrhotic rats were subjected to liver perfusion with continuous measurement of both perfusion and sinusoidal (wedge hepatic) pressures. After incubation with N-monomethyl-l-arginine and pre-constriction with Methoxamine, concentration-response curves to the spontaneous NO donor S-nitroso-N-acetylpenicillamine were obtained in the absence or presence of Sildenafil (10(-8)M).\nRESULTS: PDE-5 expression (Western blot) in cirrhotic livers was higher than in normal livers (P=0.042). Compared to normal livers, cirrhotic livers showed a decreased response to S-nitroso-N-acetylpenicillamine in the pre-sinusoidal area (P=0.003) but not in the sinusoidal/post-sinusoidal area (P=0.433). In the presence of Sildenafil, normal and cirrhotic livers showed similar pre-sinusoidal (P=0.419) and sinusoidal/post-sinusoidal (P=0.875) responses to S-nitroso-N-acetylpenicillamine.\nCONCLUSIONS: Increased PDE-5 expression is involved in the decreased vascular response to NO in cirrhotic livers.","DOI":"10.1016/j.jhep.2006.01.032","ISSN":"0168-8278","note":"PMID: 16545481","journalAbbreviation":"J. Hepatol.","language":"eng","author":[{"family":"Loureiro-Silva","given":"Mauricio R."},{"family":"Iwakiri","given":"Yasuko"},{"family":"Abraldes","given":"Juan G."},{"family":"Haq","given":"Omar"},{"family":"Groszmann","given":"Roberto J."}],"issued":{"date-parts":[["2006",5]]}}}],"schema":"https://github.com/citation-style-language/schema/raw/master/csl-citation.json"} </w:instrText>
      </w:r>
      <w:r w:rsidR="00FE0091" w:rsidRPr="00F53356">
        <w:rPr>
          <w:rFonts w:ascii="Book Antiqua" w:hAnsi="Book Antiqua" w:cs="Arial"/>
          <w:color w:val="000000" w:themeColor="text1"/>
          <w:szCs w:val="24"/>
          <w:lang w:val="en-US"/>
        </w:rPr>
        <w:fldChar w:fldCharType="separate"/>
      </w:r>
      <w:r w:rsidR="00FE0091" w:rsidRPr="00F53356">
        <w:rPr>
          <w:rFonts w:ascii="Book Antiqua" w:hAnsi="Book Antiqua" w:cs="Arial"/>
          <w:color w:val="000000" w:themeColor="text1"/>
          <w:szCs w:val="24"/>
          <w:vertAlign w:val="superscript"/>
          <w:lang w:val="en-US"/>
        </w:rPr>
        <w:t>[43]</w:t>
      </w:r>
      <w:r w:rsidR="00FE0091" w:rsidRPr="00F53356">
        <w:rPr>
          <w:rFonts w:ascii="Book Antiqua" w:hAnsi="Book Antiqua" w:cs="Arial"/>
          <w:color w:val="000000" w:themeColor="text1"/>
          <w:szCs w:val="24"/>
          <w:lang w:val="en-US"/>
        </w:rPr>
        <w:fldChar w:fldCharType="end"/>
      </w:r>
      <w:r w:rsidR="00555C0D" w:rsidRPr="00F53356">
        <w:rPr>
          <w:rFonts w:ascii="Book Antiqua" w:hAnsi="Book Antiqua" w:cs="Arial"/>
          <w:color w:val="000000" w:themeColor="text1"/>
          <w:szCs w:val="24"/>
          <w:lang w:val="en-US"/>
        </w:rPr>
        <w:t xml:space="preserve"> used</w:t>
      </w:r>
      <w:r w:rsidR="00386046" w:rsidRPr="00F53356">
        <w:rPr>
          <w:rFonts w:ascii="Book Antiqua" w:hAnsi="Book Antiqua" w:cs="Arial"/>
          <w:color w:val="000000" w:themeColor="text1"/>
          <w:szCs w:val="24"/>
          <w:lang w:val="en-US"/>
        </w:rPr>
        <w:t xml:space="preserve"> Western blotting </w:t>
      </w:r>
      <w:r w:rsidR="00957104" w:rsidRPr="00F53356">
        <w:rPr>
          <w:rFonts w:ascii="Book Antiqua" w:hAnsi="Book Antiqua" w:cs="Arial"/>
          <w:color w:val="000000" w:themeColor="text1"/>
          <w:szCs w:val="24"/>
          <w:lang w:val="en-US"/>
        </w:rPr>
        <w:t xml:space="preserve">and </w:t>
      </w:r>
      <w:r w:rsidR="00555C0D" w:rsidRPr="00F53356">
        <w:rPr>
          <w:rFonts w:ascii="Book Antiqua" w:hAnsi="Book Antiqua" w:cs="Arial"/>
          <w:color w:val="000000" w:themeColor="text1"/>
          <w:szCs w:val="24"/>
          <w:lang w:val="en-US"/>
        </w:rPr>
        <w:t>found 1.6</w:t>
      </w:r>
      <w:r w:rsidR="00510344">
        <w:rPr>
          <w:rFonts w:ascii="Book Antiqua" w:hAnsi="Book Antiqua" w:cs="Arial"/>
          <w:color w:val="000000" w:themeColor="text1"/>
          <w:szCs w:val="24"/>
          <w:lang w:val="en-US"/>
        </w:rPr>
        <w:t>-</w:t>
      </w:r>
      <w:r w:rsidR="00C1573C" w:rsidRPr="00F53356">
        <w:rPr>
          <w:rFonts w:ascii="Book Antiqua" w:hAnsi="Book Antiqua" w:cs="Arial"/>
          <w:color w:val="000000" w:themeColor="text1"/>
          <w:szCs w:val="24"/>
          <w:lang w:val="en-US"/>
        </w:rPr>
        <w:t xml:space="preserve">fold overexpression of </w:t>
      </w:r>
      <w:r w:rsidR="003A39A9" w:rsidRPr="00F53356">
        <w:rPr>
          <w:rFonts w:ascii="Book Antiqua" w:hAnsi="Book Antiqua" w:cs="Arial"/>
          <w:color w:val="000000" w:themeColor="text1"/>
          <w:szCs w:val="24"/>
          <w:lang w:val="en-US"/>
        </w:rPr>
        <w:t>b1</w:t>
      </w:r>
      <w:r w:rsidR="00510344">
        <w:rPr>
          <w:rFonts w:ascii="Book Antiqua" w:hAnsi="Book Antiqua" w:cs="Arial"/>
          <w:color w:val="000000" w:themeColor="text1"/>
          <w:szCs w:val="24"/>
          <w:lang w:val="en-US"/>
        </w:rPr>
        <w:t>-</w:t>
      </w:r>
      <w:r w:rsidR="00555C0D" w:rsidRPr="00F53356">
        <w:rPr>
          <w:rFonts w:ascii="Book Antiqua" w:hAnsi="Book Antiqua" w:cs="Arial"/>
          <w:color w:val="000000" w:themeColor="text1"/>
          <w:szCs w:val="24"/>
          <w:lang w:val="en-US"/>
        </w:rPr>
        <w:t>subunit of sGC</w:t>
      </w:r>
      <w:r w:rsidR="00C1573C" w:rsidRPr="00F53356">
        <w:rPr>
          <w:rFonts w:ascii="Book Antiqua" w:hAnsi="Book Antiqua" w:cs="Arial"/>
          <w:color w:val="000000" w:themeColor="text1"/>
          <w:szCs w:val="24"/>
          <w:lang w:val="en-US"/>
        </w:rPr>
        <w:t xml:space="preserve"> </w:t>
      </w:r>
      <w:r w:rsidR="00555C0D" w:rsidRPr="00F53356">
        <w:rPr>
          <w:rFonts w:ascii="Book Antiqua" w:hAnsi="Book Antiqua" w:cs="Arial"/>
          <w:color w:val="000000" w:themeColor="text1"/>
          <w:szCs w:val="24"/>
          <w:lang w:val="en-US"/>
        </w:rPr>
        <w:t>in</w:t>
      </w:r>
      <w:r w:rsidR="00C1573C" w:rsidRPr="00F53356">
        <w:rPr>
          <w:rFonts w:ascii="Book Antiqua" w:hAnsi="Book Antiqua" w:cs="Arial"/>
          <w:color w:val="000000" w:themeColor="text1"/>
          <w:szCs w:val="24"/>
          <w:lang w:val="en-US"/>
        </w:rPr>
        <w:t xml:space="preserve"> CCl</w:t>
      </w:r>
      <w:r w:rsidR="00C1573C" w:rsidRPr="00F53356">
        <w:rPr>
          <w:rFonts w:ascii="Book Antiqua" w:hAnsi="Book Antiqua" w:cs="Arial"/>
          <w:color w:val="000000" w:themeColor="text1"/>
          <w:szCs w:val="24"/>
          <w:vertAlign w:val="subscript"/>
          <w:lang w:val="en-US"/>
        </w:rPr>
        <w:t>4</w:t>
      </w:r>
      <w:r w:rsidR="00510344">
        <w:rPr>
          <w:rFonts w:ascii="Book Antiqua" w:hAnsi="Book Antiqua" w:cs="Arial"/>
          <w:color w:val="000000" w:themeColor="text1"/>
          <w:szCs w:val="24"/>
          <w:lang w:val="en-US"/>
        </w:rPr>
        <w:t>-</w:t>
      </w:r>
      <w:r w:rsidR="00C1573C" w:rsidRPr="00F53356">
        <w:rPr>
          <w:rFonts w:ascii="Book Antiqua" w:hAnsi="Book Antiqua" w:cs="Arial"/>
          <w:color w:val="000000" w:themeColor="text1"/>
          <w:szCs w:val="24"/>
          <w:lang w:val="en-US"/>
        </w:rPr>
        <w:t>induced rat liver cirrhosis</w:t>
      </w:r>
      <w:r w:rsidR="00B90585" w:rsidRPr="00F53356">
        <w:rPr>
          <w:rFonts w:ascii="Book Antiqua" w:hAnsi="Book Antiqua" w:cs="Arial"/>
          <w:color w:val="000000" w:themeColor="text1"/>
          <w:szCs w:val="24"/>
          <w:lang w:val="en-US"/>
        </w:rPr>
        <w:t xml:space="preserve">. </w:t>
      </w:r>
      <w:r w:rsidR="00DD4FFF" w:rsidRPr="00F53356">
        <w:rPr>
          <w:rFonts w:ascii="Book Antiqua" w:hAnsi="Book Antiqua" w:cs="Arial"/>
          <w:color w:val="000000" w:themeColor="text1"/>
          <w:szCs w:val="24"/>
          <w:lang w:val="en-US"/>
        </w:rPr>
        <w:t xml:space="preserve">This </w:t>
      </w:r>
      <w:r w:rsidR="00957104" w:rsidRPr="00F53356">
        <w:rPr>
          <w:rFonts w:ascii="Book Antiqua" w:hAnsi="Book Antiqua" w:cs="Arial"/>
          <w:color w:val="000000" w:themeColor="text1"/>
          <w:szCs w:val="24"/>
          <w:lang w:val="en-US"/>
        </w:rPr>
        <w:t>corresponds</w:t>
      </w:r>
      <w:r w:rsidR="00DD4FFF" w:rsidRPr="00F53356">
        <w:rPr>
          <w:rFonts w:ascii="Book Antiqua" w:hAnsi="Book Antiqua" w:cs="Arial"/>
          <w:color w:val="000000" w:themeColor="text1"/>
          <w:szCs w:val="24"/>
          <w:lang w:val="en-US"/>
        </w:rPr>
        <w:t xml:space="preserve"> t</w:t>
      </w:r>
      <w:r w:rsidR="00957104" w:rsidRPr="00F53356">
        <w:rPr>
          <w:rFonts w:ascii="Book Antiqua" w:hAnsi="Book Antiqua" w:cs="Arial"/>
          <w:color w:val="000000" w:themeColor="text1"/>
          <w:szCs w:val="24"/>
          <w:lang w:val="en-US"/>
        </w:rPr>
        <w:t xml:space="preserve">o </w:t>
      </w:r>
      <w:r w:rsidR="00552C41" w:rsidRPr="00F53356">
        <w:rPr>
          <w:rFonts w:ascii="Book Antiqua" w:hAnsi="Book Antiqua" w:cs="Arial"/>
          <w:color w:val="000000" w:themeColor="text1"/>
          <w:szCs w:val="24"/>
          <w:lang w:val="en-US"/>
        </w:rPr>
        <w:t xml:space="preserve">the present </w:t>
      </w:r>
      <w:r w:rsidR="00957104" w:rsidRPr="00F53356">
        <w:rPr>
          <w:rFonts w:ascii="Book Antiqua" w:hAnsi="Book Antiqua" w:cs="Arial"/>
          <w:color w:val="000000" w:themeColor="text1"/>
          <w:szCs w:val="24"/>
          <w:lang w:val="en-US"/>
        </w:rPr>
        <w:t xml:space="preserve">data of </w:t>
      </w:r>
      <w:r w:rsidR="00DD4FFF" w:rsidRPr="00F53356">
        <w:rPr>
          <w:rFonts w:ascii="Book Antiqua" w:hAnsi="Book Antiqua" w:cs="Arial"/>
          <w:color w:val="000000" w:themeColor="text1"/>
          <w:szCs w:val="24"/>
          <w:lang w:val="en-US"/>
        </w:rPr>
        <w:t xml:space="preserve">increased mRNA expression of both </w:t>
      </w:r>
      <w:r w:rsidR="00803753" w:rsidRPr="00F53356">
        <w:rPr>
          <w:rFonts w:ascii="Book Antiqua" w:hAnsi="Book Antiqua" w:cs="Arial"/>
          <w:color w:val="000000" w:themeColor="text1"/>
          <w:szCs w:val="24"/>
          <w:lang w:val="en-US"/>
        </w:rPr>
        <w:t xml:space="preserve">sGC </w:t>
      </w:r>
      <w:r w:rsidR="00DD4FFF" w:rsidRPr="00F53356">
        <w:rPr>
          <w:rFonts w:ascii="Book Antiqua" w:hAnsi="Book Antiqua" w:cs="Arial"/>
          <w:color w:val="000000" w:themeColor="text1"/>
          <w:szCs w:val="24"/>
          <w:lang w:val="en-US"/>
        </w:rPr>
        <w:t xml:space="preserve">subunits </w:t>
      </w:r>
      <w:r w:rsidR="001F419D">
        <w:rPr>
          <w:rFonts w:ascii="Book Antiqua" w:hAnsi="Book Antiqua" w:cs="Arial" w:hint="eastAsia"/>
          <w:color w:val="000000" w:themeColor="text1"/>
          <w:szCs w:val="24"/>
          <w:lang w:val="en-US" w:eastAsia="zh-CN"/>
        </w:rPr>
        <w:t>[</w:t>
      </w:r>
      <w:r w:rsidR="003A39A9" w:rsidRPr="00F53356">
        <w:rPr>
          <w:rFonts w:ascii="Book Antiqua" w:hAnsi="Book Antiqua" w:cs="Arial"/>
          <w:color w:val="000000" w:themeColor="text1"/>
          <w:szCs w:val="24"/>
          <w:lang w:val="en-US"/>
        </w:rPr>
        <w:t>a1</w:t>
      </w:r>
      <w:r w:rsidR="00803753" w:rsidRPr="00F53356">
        <w:rPr>
          <w:rFonts w:ascii="Book Antiqua" w:hAnsi="Book Antiqua" w:cs="Arial"/>
          <w:color w:val="000000" w:themeColor="text1"/>
          <w:szCs w:val="24"/>
          <w:lang w:val="en-US"/>
        </w:rPr>
        <w:t xml:space="preserve"> </w:t>
      </w:r>
      <w:r w:rsidR="00C20687" w:rsidRPr="00F53356">
        <w:rPr>
          <w:rFonts w:ascii="Book Antiqua" w:hAnsi="Book Antiqua" w:cs="Arial"/>
          <w:color w:val="000000" w:themeColor="text1"/>
          <w:szCs w:val="24"/>
          <w:lang w:val="en-US"/>
        </w:rPr>
        <w:t>(1.7</w:t>
      </w:r>
      <w:r w:rsidR="00510344">
        <w:rPr>
          <w:rFonts w:ascii="Book Antiqua" w:hAnsi="Book Antiqua" w:cs="Arial"/>
          <w:color w:val="000000" w:themeColor="text1"/>
          <w:szCs w:val="24"/>
          <w:lang w:val="en-US"/>
        </w:rPr>
        <w:t>-</w:t>
      </w:r>
      <w:r w:rsidR="00C20687" w:rsidRPr="00F53356">
        <w:rPr>
          <w:rFonts w:ascii="Book Antiqua" w:hAnsi="Book Antiqua" w:cs="Arial"/>
          <w:color w:val="000000" w:themeColor="text1"/>
          <w:szCs w:val="24"/>
          <w:lang w:val="en-US"/>
        </w:rPr>
        <w:t xml:space="preserve">fold) </w:t>
      </w:r>
      <w:r w:rsidR="003A39A9" w:rsidRPr="00F53356">
        <w:rPr>
          <w:rFonts w:ascii="Book Antiqua" w:hAnsi="Book Antiqua" w:cs="Arial"/>
          <w:color w:val="000000" w:themeColor="text1"/>
          <w:szCs w:val="24"/>
          <w:lang w:val="en-US"/>
        </w:rPr>
        <w:t>and b1</w:t>
      </w:r>
      <w:r w:rsidR="002C7A4B">
        <w:rPr>
          <w:rFonts w:ascii="Book Antiqua" w:hAnsi="Book Antiqua" w:cs="Arial"/>
          <w:color w:val="000000" w:themeColor="text1"/>
          <w:szCs w:val="24"/>
          <w:vertAlign w:val="subscript"/>
          <w:lang w:val="en-US"/>
        </w:rPr>
        <w:t xml:space="preserve"> </w:t>
      </w:r>
      <w:r w:rsidR="00C20687" w:rsidRPr="00F53356">
        <w:rPr>
          <w:rFonts w:ascii="Book Antiqua" w:hAnsi="Book Antiqua" w:cs="Arial"/>
          <w:color w:val="000000" w:themeColor="text1"/>
          <w:szCs w:val="24"/>
          <w:lang w:val="en-US"/>
        </w:rPr>
        <w:t>(3</w:t>
      </w:r>
      <w:r w:rsidR="00510344">
        <w:rPr>
          <w:rFonts w:ascii="Book Antiqua" w:hAnsi="Book Antiqua" w:cs="Arial"/>
          <w:color w:val="000000" w:themeColor="text1"/>
          <w:szCs w:val="24"/>
          <w:lang w:val="en-US"/>
        </w:rPr>
        <w:t>-</w:t>
      </w:r>
      <w:r w:rsidR="00C20687" w:rsidRPr="00F53356">
        <w:rPr>
          <w:rFonts w:ascii="Book Antiqua" w:hAnsi="Book Antiqua" w:cs="Arial"/>
          <w:color w:val="000000" w:themeColor="text1"/>
          <w:szCs w:val="24"/>
          <w:lang w:val="en-US"/>
        </w:rPr>
        <w:t>fold)</w:t>
      </w:r>
      <w:r w:rsidR="001F419D">
        <w:rPr>
          <w:rFonts w:ascii="Book Antiqua" w:hAnsi="Book Antiqua" w:cs="Arial" w:hint="eastAsia"/>
          <w:color w:val="000000" w:themeColor="text1"/>
          <w:szCs w:val="24"/>
          <w:lang w:val="en-US" w:eastAsia="zh-CN"/>
        </w:rPr>
        <w:t>]</w:t>
      </w:r>
      <w:r w:rsidR="00803753" w:rsidRPr="00F53356">
        <w:rPr>
          <w:rFonts w:ascii="Book Antiqua" w:hAnsi="Book Antiqua" w:cs="Arial"/>
          <w:color w:val="000000" w:themeColor="text1"/>
          <w:szCs w:val="24"/>
          <w:lang w:val="en-US"/>
        </w:rPr>
        <w:t xml:space="preserve"> </w:t>
      </w:r>
      <w:r w:rsidR="00DD4FFF" w:rsidRPr="00F53356">
        <w:rPr>
          <w:rFonts w:ascii="Book Antiqua" w:hAnsi="Book Antiqua" w:cs="Arial"/>
          <w:color w:val="000000" w:themeColor="text1"/>
          <w:szCs w:val="24"/>
          <w:lang w:val="en-US"/>
        </w:rPr>
        <w:t>in TAA</w:t>
      </w:r>
      <w:r w:rsidR="00510344">
        <w:rPr>
          <w:rFonts w:ascii="Book Antiqua" w:hAnsi="Book Antiqua" w:cs="Arial"/>
          <w:color w:val="000000" w:themeColor="text1"/>
          <w:szCs w:val="24"/>
          <w:lang w:val="en-US"/>
        </w:rPr>
        <w:t>-</w:t>
      </w:r>
      <w:r w:rsidR="00DD4FFF" w:rsidRPr="00F53356">
        <w:rPr>
          <w:rFonts w:ascii="Book Antiqua" w:hAnsi="Book Antiqua" w:cs="Arial"/>
          <w:color w:val="000000" w:themeColor="text1"/>
          <w:szCs w:val="24"/>
          <w:lang w:val="en-US"/>
        </w:rPr>
        <w:t xml:space="preserve">induced cirrhosis. </w:t>
      </w:r>
      <w:r w:rsidR="00C1573C" w:rsidRPr="00F53356">
        <w:rPr>
          <w:rFonts w:ascii="Book Antiqua" w:hAnsi="Book Antiqua" w:cs="Arial"/>
          <w:color w:val="000000" w:themeColor="text1"/>
          <w:szCs w:val="24"/>
          <w:lang w:val="en-US"/>
        </w:rPr>
        <w:t>A possible zonation of sGC was not investigated in the present study.</w:t>
      </w:r>
    </w:p>
    <w:p w:rsidR="00DD4FFF" w:rsidRPr="00F53356" w:rsidRDefault="00957104" w:rsidP="001F419D">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Likewise, Loureiro</w:t>
      </w:r>
      <w:r w:rsidR="00510344">
        <w:rPr>
          <w:rFonts w:ascii="Book Antiqua" w:hAnsi="Book Antiqua" w:cs="Arial"/>
          <w:color w:val="000000" w:themeColor="text1"/>
          <w:szCs w:val="24"/>
          <w:lang w:val="en-US"/>
        </w:rPr>
        <w:t>-</w:t>
      </w:r>
      <w:r w:rsidR="009D349D" w:rsidRPr="00F53356">
        <w:rPr>
          <w:rFonts w:ascii="Book Antiqua" w:hAnsi="Book Antiqua" w:cs="Arial"/>
          <w:color w:val="000000" w:themeColor="text1"/>
          <w:szCs w:val="24"/>
          <w:lang w:val="en-US"/>
        </w:rPr>
        <w:t>Silva</w:t>
      </w:r>
      <w:r w:rsidRPr="00F53356">
        <w:rPr>
          <w:rFonts w:ascii="Book Antiqua" w:hAnsi="Book Antiqua" w:cs="Arial"/>
          <w:color w:val="000000" w:themeColor="text1"/>
          <w:szCs w:val="24"/>
          <w:lang w:val="en-US"/>
        </w:rPr>
        <w:t xml:space="preserve"> </w:t>
      </w:r>
      <w:r w:rsidRPr="00FE0091">
        <w:rPr>
          <w:rFonts w:ascii="Book Antiqua" w:hAnsi="Book Antiqua" w:cs="Arial"/>
          <w:i/>
          <w:color w:val="000000" w:themeColor="text1"/>
          <w:szCs w:val="24"/>
          <w:lang w:val="en-US"/>
        </w:rPr>
        <w:t>et al</w:t>
      </w:r>
      <w:r w:rsidR="00FE0091" w:rsidRPr="00F53356">
        <w:rPr>
          <w:rFonts w:ascii="Book Antiqua" w:hAnsi="Book Antiqua" w:cs="Arial"/>
          <w:color w:val="000000" w:themeColor="text1"/>
          <w:szCs w:val="24"/>
          <w:lang w:val="en-US"/>
        </w:rPr>
        <w:fldChar w:fldCharType="begin"/>
      </w:r>
      <w:r w:rsidR="00FE0091" w:rsidRPr="00F53356">
        <w:rPr>
          <w:rFonts w:ascii="Book Antiqua" w:hAnsi="Book Antiqua" w:cs="Arial"/>
          <w:color w:val="000000" w:themeColor="text1"/>
          <w:szCs w:val="24"/>
          <w:lang w:val="en-US"/>
        </w:rPr>
        <w:instrText xml:space="preserve"> ADDIN ZOTERO_ITEM CSL_CITATION {"citationID":"f1KxVexn","properties":{"formattedCitation":"\\super [43]\\nosupersub{}","plainCitation":"[43]","noteIndex":0},"citationItems":[{"id":567,"uris":["http://zotero.org/users/3642778/items/2KQQ4XUQ"],"uri":["http://zotero.org/users/3642778/items/2KQQ4XUQ"],"itemData":{"id":567,"type":"article-journal","title":"Increased phosphodiesterase-5 expression is involved in the decreased vasodilator response to nitric oxide in cirrhotic rat livers","container-title":"Journal of Hepatology","page":"886-893","volume":"44","issue":"5","source":"PubMed","abstract":"BACKGROUND/AIMS: Cirrhotic livers have a deficient vasodilator response to nitric oxide (NO). The vasodilator effect of NO is normally limited by the degradation of its second messenger cyclic guanosine 3', 5' monophosphate by phosphodiesterases. We investigated (1) the phosphodiesterase-5 (PDE-5) expression in normal and cirrhotic rat livers, (2) the location of the deficient response to NO in cirrhotic livers, and (3) the effect of the PDE-5 inhibitor Sildenafil citrate on this deficient response.\nMETHODS: Normal and ascitic cirrhotic rats were subjected to liver perfusion with continuous measurement of both perfusion and sinusoidal (wedge hepatic) pressures. After incubation with N-monomethyl-l-arginine and pre-constriction with Methoxamine, concentration-response curves to the spontaneous NO donor S-nitroso-N-acetylpenicillamine were obtained in the absence or presence of Sildenafil (10(-8)M).\nRESULTS: PDE-5 expression (Western blot) in cirrhotic livers was higher than in normal livers (P=0.042). Compared to normal livers, cirrhotic livers showed a decreased response to S-nitroso-N-acetylpenicillamine in the pre-sinusoidal area (P=0.003) but not in the sinusoidal/post-sinusoidal area (P=0.433). In the presence of Sildenafil, normal and cirrhotic livers showed similar pre-sinusoidal (P=0.419) and sinusoidal/post-sinusoidal (P=0.875) responses to S-nitroso-N-acetylpenicillamine.\nCONCLUSIONS: Increased PDE-5 expression is involved in the decreased vascular response to NO in cirrhotic livers.","DOI":"10.1016/j.jhep.2006.01.032","ISSN":"0168-8278","note":"PMID: 16545481","journalAbbreviation":"J. Hepatol.","language":"eng","author":[{"family":"Loureiro-Silva","given":"Mauricio R."},{"family":"Iwakiri","given":"Yasuko"},{"family":"Abraldes","given":"Juan G."},{"family":"Haq","given":"Omar"},{"family":"Groszmann","given":"Roberto J."}],"issued":{"date-parts":[["2006",5]]}}}],"schema":"https://github.com/citation-style-language/schema/raw/master/csl-citation.json"} </w:instrText>
      </w:r>
      <w:r w:rsidR="00FE0091" w:rsidRPr="00F53356">
        <w:rPr>
          <w:rFonts w:ascii="Book Antiqua" w:hAnsi="Book Antiqua" w:cs="Arial"/>
          <w:color w:val="000000" w:themeColor="text1"/>
          <w:szCs w:val="24"/>
          <w:lang w:val="en-US"/>
        </w:rPr>
        <w:fldChar w:fldCharType="separate"/>
      </w:r>
      <w:r w:rsidR="00FE0091" w:rsidRPr="00F53356">
        <w:rPr>
          <w:rFonts w:ascii="Book Antiqua" w:hAnsi="Book Antiqua" w:cs="Arial"/>
          <w:color w:val="000000" w:themeColor="text1"/>
          <w:szCs w:val="24"/>
          <w:vertAlign w:val="superscript"/>
          <w:lang w:val="en-US"/>
        </w:rPr>
        <w:t>[43]</w:t>
      </w:r>
      <w:r w:rsidR="00FE0091"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demonstrated</w:t>
      </w:r>
      <w:r w:rsidR="00C1573C" w:rsidRPr="00F53356">
        <w:rPr>
          <w:rFonts w:ascii="Book Antiqua" w:hAnsi="Book Antiqua" w:cs="Arial"/>
          <w:color w:val="000000" w:themeColor="text1"/>
          <w:szCs w:val="24"/>
          <w:lang w:val="en-US"/>
        </w:rPr>
        <w:t xml:space="preserve"> </w:t>
      </w:r>
      <w:r w:rsidR="009D349D" w:rsidRPr="00F53356">
        <w:rPr>
          <w:rFonts w:ascii="Book Antiqua" w:hAnsi="Book Antiqua" w:cs="Arial"/>
          <w:color w:val="000000" w:themeColor="text1"/>
          <w:szCs w:val="24"/>
          <w:lang w:val="en-US"/>
        </w:rPr>
        <w:t xml:space="preserve">an </w:t>
      </w:r>
      <w:r w:rsidR="00C1573C" w:rsidRPr="00F53356">
        <w:rPr>
          <w:rFonts w:ascii="Book Antiqua" w:hAnsi="Book Antiqua" w:cs="Arial"/>
          <w:color w:val="000000" w:themeColor="text1"/>
          <w:szCs w:val="24"/>
          <w:lang w:val="en-US"/>
        </w:rPr>
        <w:t>overexpression of PDE</w:t>
      </w:r>
      <w:r w:rsidR="00510344">
        <w:rPr>
          <w:rFonts w:ascii="Book Antiqua" w:hAnsi="Book Antiqua" w:cs="Arial"/>
          <w:color w:val="000000" w:themeColor="text1"/>
          <w:szCs w:val="24"/>
          <w:lang w:val="en-US"/>
        </w:rPr>
        <w:t>-</w:t>
      </w:r>
      <w:r w:rsidR="009D349D" w:rsidRPr="00F53356">
        <w:rPr>
          <w:rFonts w:ascii="Book Antiqua" w:hAnsi="Book Antiqua" w:cs="Arial"/>
          <w:color w:val="000000" w:themeColor="text1"/>
          <w:szCs w:val="24"/>
          <w:lang w:val="en-US"/>
        </w:rPr>
        <w:t>5. U</w:t>
      </w:r>
      <w:r w:rsidR="00DD4FFF" w:rsidRPr="00F53356">
        <w:rPr>
          <w:rFonts w:ascii="Book Antiqua" w:hAnsi="Book Antiqua" w:cs="Arial"/>
          <w:color w:val="000000" w:themeColor="text1"/>
          <w:szCs w:val="24"/>
          <w:lang w:val="en-US"/>
        </w:rPr>
        <w:t>sing immunofluorescence a cellular mapping</w:t>
      </w:r>
      <w:r w:rsidR="00C2093B" w:rsidRPr="00F53356">
        <w:rPr>
          <w:rFonts w:ascii="Book Antiqua" w:hAnsi="Book Antiqua" w:cs="Arial"/>
          <w:color w:val="000000" w:themeColor="text1"/>
          <w:szCs w:val="24"/>
          <w:lang w:val="en-US"/>
        </w:rPr>
        <w:t xml:space="preserve"> of the enzyme</w:t>
      </w:r>
      <w:r w:rsidR="00DD4FFF" w:rsidRPr="00F53356">
        <w:rPr>
          <w:rFonts w:ascii="Book Antiqua" w:hAnsi="Book Antiqua" w:cs="Arial"/>
          <w:color w:val="000000" w:themeColor="text1"/>
          <w:szCs w:val="24"/>
          <w:lang w:val="en-US"/>
        </w:rPr>
        <w:t xml:space="preserve"> was not possible</w:t>
      </w:r>
      <w:r w:rsidR="00AC3BA8" w:rsidRPr="00F53356">
        <w:rPr>
          <w:rFonts w:ascii="Book Antiqua" w:hAnsi="Book Antiqua" w:cs="Arial"/>
          <w:color w:val="000000" w:themeColor="text1"/>
          <w:szCs w:val="24"/>
          <w:lang w:val="en-US"/>
        </w:rPr>
        <w:t xml:space="preserve"> in this</w:t>
      </w:r>
      <w:r w:rsidR="009D349D" w:rsidRPr="00F53356">
        <w:rPr>
          <w:rFonts w:ascii="Book Antiqua" w:hAnsi="Book Antiqua" w:cs="Arial"/>
          <w:color w:val="000000" w:themeColor="text1"/>
          <w:szCs w:val="24"/>
          <w:lang w:val="en-US"/>
        </w:rPr>
        <w:t xml:space="preserve"> study</w:t>
      </w:r>
      <w:r w:rsidR="00DD4FFF" w:rsidRPr="00F53356">
        <w:rPr>
          <w:rFonts w:ascii="Book Antiqua" w:hAnsi="Book Antiqua" w:cs="Arial"/>
          <w:color w:val="000000" w:themeColor="text1"/>
          <w:szCs w:val="24"/>
          <w:lang w:val="en-US"/>
        </w:rPr>
        <w:t xml:space="preserve">. </w:t>
      </w:r>
      <w:r w:rsidR="00103AC3" w:rsidRPr="00F53356">
        <w:rPr>
          <w:rFonts w:ascii="Book Antiqua" w:hAnsi="Book Antiqua" w:cs="Arial"/>
          <w:color w:val="000000" w:themeColor="text1"/>
          <w:szCs w:val="24"/>
          <w:lang w:val="en-US"/>
        </w:rPr>
        <w:t xml:space="preserve">Moreover, </w:t>
      </w:r>
      <w:r w:rsidR="009D349D" w:rsidRPr="00F53356">
        <w:rPr>
          <w:rFonts w:ascii="Book Antiqua" w:hAnsi="Book Antiqua" w:cs="Arial"/>
          <w:color w:val="000000" w:themeColor="text1"/>
          <w:szCs w:val="24"/>
          <w:lang w:val="en-US"/>
        </w:rPr>
        <w:t xml:space="preserve">Lee </w:t>
      </w:r>
      <w:r w:rsidR="009D349D" w:rsidRPr="001F419D">
        <w:rPr>
          <w:rFonts w:ascii="Book Antiqua" w:hAnsi="Book Antiqua" w:cs="Arial"/>
          <w:i/>
          <w:color w:val="000000" w:themeColor="text1"/>
          <w:szCs w:val="24"/>
          <w:lang w:val="en-US"/>
        </w:rPr>
        <w:t>et al</w:t>
      </w:r>
      <w:r w:rsidR="001F419D" w:rsidRPr="00F53356">
        <w:rPr>
          <w:rFonts w:ascii="Book Antiqua" w:hAnsi="Book Antiqua" w:cs="Arial"/>
          <w:color w:val="000000" w:themeColor="text1"/>
          <w:szCs w:val="24"/>
          <w:lang w:val="en-US"/>
        </w:rPr>
        <w:fldChar w:fldCharType="begin"/>
      </w:r>
      <w:r w:rsidR="001F419D" w:rsidRPr="00F53356">
        <w:rPr>
          <w:rFonts w:ascii="Book Antiqua" w:hAnsi="Book Antiqua" w:cs="Arial"/>
          <w:color w:val="000000" w:themeColor="text1"/>
          <w:szCs w:val="24"/>
          <w:lang w:val="en-US"/>
        </w:rPr>
        <w:instrText xml:space="preserve"> ADDIN ZOTERO_ITEM CSL_CITATION {"citationID":"Xvr2s0Eh","properties":{"formattedCitation":"\\super [25]\\nosupersub{}","plainCitation":"[25]","noteIndex":0},"citationItems":[{"id":1396,"uris":["http://zotero.org/users/3642778/items/5MN8BAM8"],"uri":["http://zotero.org/users/3642778/items/5MN8BAM8"],"itemData":{"id":1396,"type":"article-journal","title":"Administration of a low dose of sildenafil for 1 week decreases intrahepatic resistance in rats with biliary cirrhosis: the role of NO bioavailability","container-title":"Clinical Science (London, England: 1979)","page":"45-55","volume":"119","issue":"1","source":"PubMed","abstract":"Increasing NO bioavailability improves hepatic endothelial dysfunction, which ameliorates intrahepatic resistance and portal hypertension. Acute administration of sildenafil increases hepatic production of NO with a reduction in hepatic sinusoid resistance in cirrhotic patients and enhances the vasorelaxation response to NO in cirrhotic rat livers. However, the mechanisms were still unclear. Therefore, our present study aims to evaluate the effects and mechanisms of administration of sildenafil for 1 week on the hepatic microcirculation of cirrhotic rats. Cirrhosis was induced by bile duct ligation with sham-operated rats serving as normal controls. Intrahepatic resistance was evaluated by in situ liver perfusion. Expression of phospho-eNOS (endothelial NO synthase), iNOS (inducible NO synthase), phospho-Akt, PDE-5 (phosphodiesterase-5) and sGC (soluble guanylate cyclase) were determined by Western blot analysis. Biosynthesis of BH4 (tetrahydrobiopterin) and GTPCH-I (GTP cyclohydrolase I) activity were examined by HPLC. Intravital microscopy was used to observe the direct change in hepatic microcirculation. In cirrhotic rat livers, sildenafil treatment increased hepatic sinusoid volumetric flow, NO bioavailability, BH4, GTPCH-I activity, and the protein expression of phospho-Akt, phospho-eNOS and sGC. These events were associated with reduced protein expression of PDE-5, portal perfusion pressure and portal vein pressure. In contrast, sham rats did not produce any significant change in these measurements. In conclusion, sildenafil treatment improves endothelial dysfunction by augmenting NO bioavailability in the hepatic microcirculation.","DOI":"10.1042/CS20090601","ISSN":"1470-8736","note":"PMID: 20132096","shortTitle":"Administration of a low dose of sildenafil for 1 week decreases intrahepatic resistance in rats with biliary cirrhosis","journalAbbreviation":"Clin. Sci.","language":"eng","author":[{"family":"Lee","given":"Kuei-Chuan"},{"family":"Yang","given":"Ying-Ying"},{"family":"Huang","given":"Yi-Tsau"},{"family":"Lee","given":"Fa-Yauh"},{"family":"Hou","given":"Ming-Chih"},{"family":"Lin","given":"Han-Chieh"},{"family":"Lee","given":"Shou-Dong"}],"issued":{"date-parts":[["2010",4,7]]}}}],"schema":"https://github.com/citation-style-language/schema/raw/master/csl-citation.json"} </w:instrText>
      </w:r>
      <w:r w:rsidR="001F419D" w:rsidRPr="00F53356">
        <w:rPr>
          <w:rFonts w:ascii="Book Antiqua" w:hAnsi="Book Antiqua" w:cs="Arial"/>
          <w:color w:val="000000" w:themeColor="text1"/>
          <w:szCs w:val="24"/>
          <w:lang w:val="en-US"/>
        </w:rPr>
        <w:fldChar w:fldCharType="separate"/>
      </w:r>
      <w:r w:rsidR="001F419D" w:rsidRPr="00F53356">
        <w:rPr>
          <w:rFonts w:ascii="Book Antiqua" w:hAnsi="Book Antiqua" w:cs="Arial"/>
          <w:color w:val="000000" w:themeColor="text1"/>
          <w:szCs w:val="24"/>
          <w:vertAlign w:val="superscript"/>
          <w:lang w:val="en-US"/>
        </w:rPr>
        <w:t>[25]</w:t>
      </w:r>
      <w:r w:rsidR="001F419D" w:rsidRPr="00F53356">
        <w:rPr>
          <w:rFonts w:ascii="Book Antiqua" w:hAnsi="Book Antiqua" w:cs="Arial"/>
          <w:color w:val="000000" w:themeColor="text1"/>
          <w:szCs w:val="24"/>
          <w:lang w:val="en-US"/>
        </w:rPr>
        <w:fldChar w:fldCharType="end"/>
      </w:r>
      <w:r w:rsidR="00C1573C" w:rsidRPr="00F53356">
        <w:rPr>
          <w:rFonts w:ascii="Book Antiqua" w:hAnsi="Book Antiqua" w:cs="Arial"/>
          <w:color w:val="000000" w:themeColor="text1"/>
          <w:szCs w:val="24"/>
          <w:lang w:val="en-US"/>
        </w:rPr>
        <w:t xml:space="preserve"> </w:t>
      </w:r>
      <w:r w:rsidR="009D349D" w:rsidRPr="00F53356">
        <w:rPr>
          <w:rFonts w:ascii="Book Antiqua" w:hAnsi="Book Antiqua" w:cs="Arial"/>
          <w:color w:val="000000" w:themeColor="text1"/>
          <w:szCs w:val="24"/>
          <w:lang w:val="en-US"/>
        </w:rPr>
        <w:t xml:space="preserve">found a markedly </w:t>
      </w:r>
      <w:r w:rsidR="00C1573C" w:rsidRPr="00F53356">
        <w:rPr>
          <w:rFonts w:ascii="Book Antiqua" w:hAnsi="Book Antiqua" w:cs="Arial"/>
          <w:color w:val="000000" w:themeColor="text1"/>
          <w:szCs w:val="24"/>
          <w:lang w:val="en-US"/>
        </w:rPr>
        <w:t>increased protein expression of PDE</w:t>
      </w:r>
      <w:r w:rsidR="00510344">
        <w:rPr>
          <w:rFonts w:ascii="Book Antiqua" w:hAnsi="Book Antiqua" w:cs="Arial"/>
          <w:color w:val="000000" w:themeColor="text1"/>
          <w:szCs w:val="24"/>
          <w:lang w:val="en-US"/>
        </w:rPr>
        <w:t>-</w:t>
      </w:r>
      <w:r w:rsidR="00C1573C" w:rsidRPr="00F53356">
        <w:rPr>
          <w:rFonts w:ascii="Book Antiqua" w:hAnsi="Book Antiqua" w:cs="Arial"/>
          <w:color w:val="000000" w:themeColor="text1"/>
          <w:szCs w:val="24"/>
          <w:lang w:val="en-US"/>
        </w:rPr>
        <w:t>5 and a slight overexpression of sGC. One week administration of Sildenafil induced a further overexpression of sGC and a reduction of PDE</w:t>
      </w:r>
      <w:r w:rsidR="00510344">
        <w:rPr>
          <w:rFonts w:ascii="Book Antiqua" w:hAnsi="Book Antiqua" w:cs="Arial"/>
          <w:color w:val="000000" w:themeColor="text1"/>
          <w:szCs w:val="24"/>
          <w:lang w:val="en-US"/>
        </w:rPr>
        <w:t>-</w:t>
      </w:r>
      <w:r w:rsidR="00C1573C" w:rsidRPr="00F53356">
        <w:rPr>
          <w:rFonts w:ascii="Book Antiqua" w:hAnsi="Book Antiqua" w:cs="Arial"/>
          <w:color w:val="000000" w:themeColor="text1"/>
          <w:szCs w:val="24"/>
          <w:lang w:val="en-US"/>
        </w:rPr>
        <w:t xml:space="preserve">5. This effect was accompanied by a reduction of portal pressure and portal perfusion pressure. </w:t>
      </w:r>
      <w:r w:rsidR="006C6DB4" w:rsidRPr="00F53356">
        <w:rPr>
          <w:rFonts w:ascii="Book Antiqua" w:hAnsi="Book Antiqua" w:cs="Arial"/>
          <w:color w:val="000000" w:themeColor="text1"/>
          <w:szCs w:val="24"/>
          <w:lang w:val="en-US"/>
        </w:rPr>
        <w:t xml:space="preserve">Finally, </w:t>
      </w:r>
      <w:r w:rsidR="00DF0C06" w:rsidRPr="00F53356">
        <w:rPr>
          <w:rFonts w:ascii="Book Antiqua" w:hAnsi="Book Antiqua" w:cs="Arial"/>
          <w:color w:val="000000" w:themeColor="text1"/>
          <w:szCs w:val="24"/>
          <w:lang w:val="en-US"/>
        </w:rPr>
        <w:t xml:space="preserve">Angeli </w:t>
      </w:r>
      <w:r w:rsidR="00DF0C06" w:rsidRPr="00617775">
        <w:rPr>
          <w:rFonts w:ascii="Book Antiqua" w:hAnsi="Book Antiqua" w:cs="Arial"/>
          <w:i/>
          <w:color w:val="000000" w:themeColor="text1"/>
          <w:szCs w:val="24"/>
          <w:lang w:val="en-US"/>
        </w:rPr>
        <w:t>et al</w:t>
      </w:r>
      <w:r w:rsidR="00617775" w:rsidRPr="00F53356">
        <w:rPr>
          <w:rFonts w:ascii="Book Antiqua" w:hAnsi="Book Antiqua" w:cs="Arial"/>
          <w:color w:val="000000" w:themeColor="text1"/>
          <w:szCs w:val="24"/>
          <w:lang w:val="en-US"/>
        </w:rPr>
        <w:fldChar w:fldCharType="begin"/>
      </w:r>
      <w:r w:rsidR="00617775" w:rsidRPr="00F53356">
        <w:rPr>
          <w:rFonts w:ascii="Book Antiqua" w:hAnsi="Book Antiqua" w:cs="Arial"/>
          <w:color w:val="000000" w:themeColor="text1"/>
          <w:szCs w:val="24"/>
          <w:lang w:val="en-US"/>
        </w:rPr>
        <w:instrText xml:space="preserve"> ADDIN ZOTERO_ITEM CSL_CITATION {"citationID":"PDGr7OeO","properties":{"formattedCitation":"\\super [44]\\nosupersub{}","plainCitation":"[44]","noteIndex":0},"citationItems":[{"id":1710,"uris":["http://zotero.org/users/3642778/items/56NKT74Z"],"uri":["http://zotero.org/users/3642778/items/56NKT74Z"],"itemData":{"id":1710,"type":"article-journal","title":"Increased activity of guanosine 3′-5′-cyclic monophosphate phosphodiesterase in the renal tissue of cirrhotic rats with ascites","container-title":"Hepatology","page":"304-310","volume":"31","issue":"2","source":"Wiley Online Library","abstract":"A possible defect of guanosine 3′-5′-cyclic monophosphate (cGMP) content in the renal tissue caused by an increased activity of cGMP phosphodiesterase (PDE) has, so far, not been evaluated in the pathogenesis of renal resistance to endogenous natriuretic peptides (ENP) in cirrhosis with ascites. To test this hypothesis the activity of cGMP-PDE and the concentration of cGMP were evaluated in vitro in the renal tissue of 10 control rats and 10 cirrhotic rats with ascites before and after the intravenous (IV) administration of Zaprinast (Sigma, St. Louis, MO), a specific cGMP-PDE inhibitor (30 μg/kg/min). Moreover, the effects of the intravenous administration of Zaprinast (15 μg/kg/min and 30 μg/kg/min) on renal plasma flow (RPF), glomerular filtration rate (GFR), and urinary sodium excretion (UNaV) were evaluated in 10 conscious control rats and 10 conscious cirrhotic rats with ascites. The effects of Zaprinast on plasma renin activity (PRA) was also evaluated in 10 control rats and in 10 cirrhotic rats with ascites. Finally, the effect of Zaprinast on RPF, GFR, and UNaV were evaluated in 10 cirrhotic rats after the IV administration of the ENP-receptor antagonist, HS-142-1. The renal content of cGMP was reduced in cirrhotic rats because of increased activity of cGMP-PDE. Zaprinast inhibited cGMP-PDE activity and increased the renal content of cGMP in these animals. The inhibition of cGMP-PDE was associated with an increase in RPF, GFR, and UNaV and a reduction in PRA. HS-142-1 prevented any renal effect of Zaprinast in cirrhotic rats. In conclusion, an increased activity of the cGMP-PDE in renal tissue contributes to the renal resistance to ENP in cirrhosis with ascites.","DOI":"10.1002/hep.510310207","ISSN":"1527-3350","journalAbbreviation":"Hepatology","language":"en","author":[{"family":"Angeli","given":"Paolo"},{"family":"Jiménez","given":"Wladimiro"},{"family":"Veggian","given":"Rosalia"},{"family":"Fasolato","given":"Silvano"},{"family":"Volpin","given":"Roberta"},{"family":"MacHenzie","given":"Harald S."},{"family":"Craighero","given":"Raffaella"},{"family":"Dalla Libera","given":"Virna"},{"family":"Sticca","given":"Antonietta"},{"family":"Arroyo","given":"Vicente"},{"family":"Gatta","given":"Angelo"}],"issued":{"date-parts":[["2000",2,1]]}}}],"schema":"https://github.com/citation-style-language/schema/raw/master/csl-citation.json"} </w:instrText>
      </w:r>
      <w:r w:rsidR="00617775" w:rsidRPr="00F53356">
        <w:rPr>
          <w:rFonts w:ascii="Book Antiqua" w:hAnsi="Book Antiqua" w:cs="Arial"/>
          <w:color w:val="000000" w:themeColor="text1"/>
          <w:szCs w:val="24"/>
          <w:lang w:val="en-US"/>
        </w:rPr>
        <w:fldChar w:fldCharType="separate"/>
      </w:r>
      <w:r w:rsidR="00617775" w:rsidRPr="00F53356">
        <w:rPr>
          <w:rFonts w:ascii="Book Antiqua" w:hAnsi="Book Antiqua" w:cs="Arial"/>
          <w:color w:val="000000" w:themeColor="text1"/>
          <w:szCs w:val="24"/>
          <w:vertAlign w:val="superscript"/>
          <w:lang w:val="en-US"/>
        </w:rPr>
        <w:t>[44]</w:t>
      </w:r>
      <w:r w:rsidR="00617775" w:rsidRPr="00F53356">
        <w:rPr>
          <w:rFonts w:ascii="Book Antiqua" w:hAnsi="Book Antiqua" w:cs="Arial"/>
          <w:color w:val="000000" w:themeColor="text1"/>
          <w:szCs w:val="24"/>
          <w:lang w:val="en-US"/>
        </w:rPr>
        <w:fldChar w:fldCharType="end"/>
      </w:r>
      <w:r w:rsidR="006C6DB4" w:rsidRPr="00F53356">
        <w:rPr>
          <w:rFonts w:ascii="Book Antiqua" w:hAnsi="Book Antiqua" w:cs="Arial"/>
          <w:color w:val="000000" w:themeColor="text1"/>
          <w:szCs w:val="24"/>
          <w:lang w:val="en-US"/>
        </w:rPr>
        <w:t xml:space="preserve"> found lowered cGMP content and increased PDE</w:t>
      </w:r>
      <w:r w:rsidR="00510344">
        <w:rPr>
          <w:rFonts w:ascii="Book Antiqua" w:hAnsi="Book Antiqua" w:cs="Arial"/>
          <w:color w:val="000000" w:themeColor="text1"/>
          <w:szCs w:val="24"/>
          <w:lang w:val="en-US"/>
        </w:rPr>
        <w:t>-</w:t>
      </w:r>
      <w:r w:rsidR="006C6DB4" w:rsidRPr="00F53356">
        <w:rPr>
          <w:rFonts w:ascii="Book Antiqua" w:hAnsi="Book Antiqua" w:cs="Arial"/>
          <w:color w:val="000000" w:themeColor="text1"/>
          <w:szCs w:val="24"/>
          <w:lang w:val="en-US"/>
        </w:rPr>
        <w:t>5</w:t>
      </w:r>
      <w:r w:rsidR="00510344">
        <w:rPr>
          <w:rFonts w:ascii="Book Antiqua" w:hAnsi="Book Antiqua" w:cs="Arial"/>
          <w:color w:val="000000" w:themeColor="text1"/>
          <w:szCs w:val="24"/>
          <w:lang w:val="en-US"/>
        </w:rPr>
        <w:t>-</w:t>
      </w:r>
      <w:r w:rsidR="006C6DB4" w:rsidRPr="00F53356">
        <w:rPr>
          <w:rFonts w:ascii="Book Antiqua" w:hAnsi="Book Antiqua" w:cs="Arial"/>
          <w:color w:val="000000" w:themeColor="text1"/>
          <w:szCs w:val="24"/>
          <w:lang w:val="en-US"/>
        </w:rPr>
        <w:t>activity in the cirrhotic l</w:t>
      </w:r>
      <w:r w:rsidR="00DF0C06" w:rsidRPr="00F53356">
        <w:rPr>
          <w:rFonts w:ascii="Book Antiqua" w:hAnsi="Book Antiqua" w:cs="Arial"/>
          <w:color w:val="000000" w:themeColor="text1"/>
          <w:szCs w:val="24"/>
          <w:lang w:val="en-US"/>
        </w:rPr>
        <w:t>iver</w:t>
      </w:r>
      <w:r w:rsidR="006C6DB4" w:rsidRPr="00F53356">
        <w:rPr>
          <w:rFonts w:ascii="Book Antiqua" w:hAnsi="Book Antiqua" w:cs="Arial"/>
          <w:color w:val="000000" w:themeColor="text1"/>
          <w:szCs w:val="24"/>
          <w:lang w:val="en-US"/>
        </w:rPr>
        <w:t xml:space="preserve"> but also in the kidney.</w:t>
      </w:r>
      <w:r w:rsidR="00B268A4" w:rsidRPr="00F53356">
        <w:rPr>
          <w:rFonts w:ascii="Book Antiqua" w:hAnsi="Book Antiqua" w:cs="Arial"/>
          <w:color w:val="000000" w:themeColor="text1"/>
          <w:szCs w:val="24"/>
          <w:lang w:val="en-US"/>
        </w:rPr>
        <w:t xml:space="preserve"> </w:t>
      </w:r>
      <w:r w:rsidR="00B90585" w:rsidRPr="00F53356">
        <w:rPr>
          <w:rFonts w:ascii="Book Antiqua" w:hAnsi="Book Antiqua" w:cs="Arial"/>
          <w:color w:val="000000" w:themeColor="text1"/>
          <w:szCs w:val="24"/>
          <w:lang w:val="en-US"/>
        </w:rPr>
        <w:t>The present study</w:t>
      </w:r>
      <w:r w:rsidR="00D77CE8" w:rsidRPr="00F53356">
        <w:rPr>
          <w:rFonts w:ascii="Book Antiqua" w:hAnsi="Book Antiqua" w:cs="Arial"/>
          <w:color w:val="000000" w:themeColor="text1"/>
          <w:szCs w:val="24"/>
          <w:lang w:val="en-US"/>
        </w:rPr>
        <w:t xml:space="preserve"> show</w:t>
      </w:r>
      <w:r w:rsidR="00DF0C06" w:rsidRPr="00F53356">
        <w:rPr>
          <w:rFonts w:ascii="Book Antiqua" w:hAnsi="Book Antiqua" w:cs="Arial"/>
          <w:color w:val="000000" w:themeColor="text1"/>
          <w:szCs w:val="24"/>
          <w:lang w:val="en-US"/>
        </w:rPr>
        <w:t>ed</w:t>
      </w:r>
      <w:r w:rsidR="00D77CE8" w:rsidRPr="00F53356">
        <w:rPr>
          <w:rFonts w:ascii="Book Antiqua" w:hAnsi="Book Antiqua" w:cs="Arial"/>
          <w:color w:val="000000" w:themeColor="text1"/>
          <w:szCs w:val="24"/>
          <w:lang w:val="en-US"/>
        </w:rPr>
        <w:t xml:space="preserve"> a</w:t>
      </w:r>
      <w:r w:rsidR="00B90585" w:rsidRPr="00F53356">
        <w:rPr>
          <w:rFonts w:ascii="Book Antiqua" w:hAnsi="Book Antiqua" w:cs="Arial"/>
          <w:color w:val="000000" w:themeColor="text1"/>
          <w:szCs w:val="24"/>
          <w:lang w:val="en-US"/>
        </w:rPr>
        <w:t>n</w:t>
      </w:r>
      <w:r w:rsidR="00D77CE8" w:rsidRPr="00F53356">
        <w:rPr>
          <w:rFonts w:ascii="Book Antiqua" w:hAnsi="Book Antiqua" w:cs="Arial"/>
          <w:color w:val="000000" w:themeColor="text1"/>
          <w:szCs w:val="24"/>
          <w:lang w:val="en-US"/>
        </w:rPr>
        <w:t xml:space="preserve"> 11</w:t>
      </w:r>
      <w:r w:rsidR="00510344">
        <w:rPr>
          <w:rFonts w:ascii="Book Antiqua" w:hAnsi="Book Antiqua" w:cs="Arial"/>
          <w:color w:val="000000" w:themeColor="text1"/>
          <w:szCs w:val="24"/>
          <w:lang w:val="en-US"/>
        </w:rPr>
        <w:t>-</w:t>
      </w:r>
      <w:r w:rsidR="00DD4FFF" w:rsidRPr="00F53356">
        <w:rPr>
          <w:rFonts w:ascii="Book Antiqua" w:hAnsi="Book Antiqua" w:cs="Arial"/>
          <w:color w:val="000000" w:themeColor="text1"/>
          <w:szCs w:val="24"/>
          <w:lang w:val="en-US"/>
        </w:rPr>
        <w:t>fold overexpression of PDE</w:t>
      </w:r>
      <w:r w:rsidR="00510344">
        <w:rPr>
          <w:rFonts w:ascii="Book Antiqua" w:hAnsi="Book Antiqua" w:cs="Arial"/>
          <w:color w:val="000000" w:themeColor="text1"/>
          <w:szCs w:val="24"/>
          <w:lang w:val="en-US"/>
        </w:rPr>
        <w:t>-</w:t>
      </w:r>
      <w:r w:rsidR="00DD4FFF" w:rsidRPr="00F53356">
        <w:rPr>
          <w:rFonts w:ascii="Book Antiqua" w:hAnsi="Book Antiqua" w:cs="Arial"/>
          <w:color w:val="000000" w:themeColor="text1"/>
          <w:szCs w:val="24"/>
          <w:lang w:val="en-US"/>
        </w:rPr>
        <w:t>5 on the mRNA level and an approx</w:t>
      </w:r>
      <w:r w:rsidR="00DF0C06" w:rsidRPr="00F53356">
        <w:rPr>
          <w:rFonts w:ascii="Book Antiqua" w:hAnsi="Book Antiqua" w:cs="Arial"/>
          <w:color w:val="000000" w:themeColor="text1"/>
          <w:szCs w:val="24"/>
          <w:lang w:val="en-US"/>
        </w:rPr>
        <w:t>imately 8</w:t>
      </w:r>
      <w:r w:rsidR="00510344">
        <w:rPr>
          <w:rFonts w:ascii="Book Antiqua" w:hAnsi="Book Antiqua" w:cs="Arial"/>
          <w:color w:val="000000" w:themeColor="text1"/>
          <w:szCs w:val="24"/>
          <w:lang w:val="en-US"/>
        </w:rPr>
        <w:t>-</w:t>
      </w:r>
      <w:r w:rsidR="00DF0C06" w:rsidRPr="00F53356">
        <w:rPr>
          <w:rFonts w:ascii="Book Antiqua" w:hAnsi="Book Antiqua" w:cs="Arial"/>
          <w:color w:val="000000" w:themeColor="text1"/>
          <w:szCs w:val="24"/>
          <w:lang w:val="en-US"/>
        </w:rPr>
        <w:t>fold overexpression on</w:t>
      </w:r>
      <w:r w:rsidR="00DD4FFF" w:rsidRPr="00F53356">
        <w:rPr>
          <w:rFonts w:ascii="Book Antiqua" w:hAnsi="Book Antiqua" w:cs="Arial"/>
          <w:color w:val="000000" w:themeColor="text1"/>
          <w:szCs w:val="24"/>
          <w:lang w:val="en-US"/>
        </w:rPr>
        <w:t xml:space="preserve"> the protein </w:t>
      </w:r>
      <w:r w:rsidR="00DF0C06" w:rsidRPr="00F53356">
        <w:rPr>
          <w:rFonts w:ascii="Book Antiqua" w:hAnsi="Book Antiqua" w:cs="Arial"/>
          <w:color w:val="000000" w:themeColor="text1"/>
          <w:szCs w:val="24"/>
          <w:lang w:val="en-US"/>
        </w:rPr>
        <w:t xml:space="preserve">level </w:t>
      </w:r>
      <w:r w:rsidR="00DD4FFF" w:rsidRPr="00F53356">
        <w:rPr>
          <w:rFonts w:ascii="Book Antiqua" w:hAnsi="Book Antiqua" w:cs="Arial"/>
          <w:color w:val="000000" w:themeColor="text1"/>
          <w:szCs w:val="24"/>
          <w:lang w:val="en-US"/>
        </w:rPr>
        <w:t>in perisinusoidal cells (most probably HSCs)</w:t>
      </w:r>
      <w:r w:rsidR="00F25295" w:rsidRPr="00F53356">
        <w:rPr>
          <w:rFonts w:ascii="Book Antiqua" w:hAnsi="Book Antiqua" w:cs="Arial"/>
          <w:color w:val="000000" w:themeColor="text1"/>
          <w:szCs w:val="24"/>
          <w:lang w:val="en-US"/>
        </w:rPr>
        <w:t xml:space="preserve"> in cirrhosis</w:t>
      </w:r>
      <w:r w:rsidR="00DD4FFF" w:rsidRPr="00F53356">
        <w:rPr>
          <w:rFonts w:ascii="Book Antiqua" w:hAnsi="Book Antiqua" w:cs="Arial"/>
          <w:color w:val="000000" w:themeColor="text1"/>
          <w:szCs w:val="24"/>
          <w:lang w:val="en-US"/>
        </w:rPr>
        <w:t>. In healthy liver</w:t>
      </w:r>
      <w:r w:rsidR="00DF0C06" w:rsidRPr="00F53356">
        <w:rPr>
          <w:rFonts w:ascii="Book Antiqua" w:hAnsi="Book Antiqua" w:cs="Arial"/>
          <w:color w:val="000000" w:themeColor="text1"/>
          <w:szCs w:val="24"/>
          <w:lang w:val="en-US"/>
        </w:rPr>
        <w:t>s</w:t>
      </w:r>
      <w:r w:rsidR="00DD4FFF" w:rsidRPr="00F53356">
        <w:rPr>
          <w:rFonts w:ascii="Book Antiqua" w:hAnsi="Book Antiqua" w:cs="Arial"/>
          <w:color w:val="000000" w:themeColor="text1"/>
          <w:szCs w:val="24"/>
          <w:lang w:val="en-US"/>
        </w:rPr>
        <w:t xml:space="preserve">, a marked zonation </w:t>
      </w:r>
      <w:r w:rsidR="00DF0C06" w:rsidRPr="00F53356">
        <w:rPr>
          <w:rFonts w:ascii="Book Antiqua" w:hAnsi="Book Antiqua" w:cs="Arial"/>
          <w:color w:val="000000" w:themeColor="text1"/>
          <w:szCs w:val="24"/>
          <w:lang w:val="en-US"/>
        </w:rPr>
        <w:t>was</w:t>
      </w:r>
      <w:r w:rsidR="00DD4FFF" w:rsidRPr="00F53356">
        <w:rPr>
          <w:rFonts w:ascii="Book Antiqua" w:hAnsi="Book Antiqua" w:cs="Arial"/>
          <w:color w:val="000000" w:themeColor="text1"/>
          <w:szCs w:val="24"/>
          <w:lang w:val="en-US"/>
        </w:rPr>
        <w:t xml:space="preserve"> observed</w:t>
      </w:r>
      <w:r w:rsidR="00DF0C06" w:rsidRPr="00F53356">
        <w:rPr>
          <w:rFonts w:ascii="Book Antiqua" w:hAnsi="Book Antiqua" w:cs="Arial"/>
          <w:color w:val="000000" w:themeColor="text1"/>
          <w:szCs w:val="24"/>
          <w:lang w:val="en-US"/>
        </w:rPr>
        <w:t>,</w:t>
      </w:r>
      <w:r w:rsidR="00D77CE8" w:rsidRPr="00F53356">
        <w:rPr>
          <w:rFonts w:ascii="Book Antiqua" w:hAnsi="Book Antiqua" w:cs="Arial"/>
          <w:color w:val="000000" w:themeColor="text1"/>
          <w:szCs w:val="24"/>
          <w:lang w:val="en-US"/>
        </w:rPr>
        <w:t xml:space="preserve"> </w:t>
      </w:r>
      <w:r w:rsidR="00DF0C06" w:rsidRPr="00F53356">
        <w:rPr>
          <w:rFonts w:ascii="Book Antiqua" w:hAnsi="Book Antiqua" w:cs="Arial"/>
          <w:color w:val="000000" w:themeColor="text1"/>
          <w:szCs w:val="24"/>
          <w:lang w:val="en-US"/>
        </w:rPr>
        <w:t>l</w:t>
      </w:r>
      <w:r w:rsidR="00D77CE8" w:rsidRPr="00F53356">
        <w:rPr>
          <w:rFonts w:ascii="Book Antiqua" w:hAnsi="Book Antiqua" w:cs="Arial"/>
          <w:color w:val="000000" w:themeColor="text1"/>
          <w:szCs w:val="24"/>
          <w:lang w:val="en-US"/>
        </w:rPr>
        <w:t xml:space="preserve">ow </w:t>
      </w:r>
      <w:r w:rsidR="00B90585" w:rsidRPr="00F53356">
        <w:rPr>
          <w:rFonts w:ascii="Book Antiqua" w:hAnsi="Book Antiqua" w:cs="Arial"/>
          <w:color w:val="000000" w:themeColor="text1"/>
          <w:szCs w:val="24"/>
          <w:lang w:val="en-US"/>
        </w:rPr>
        <w:t>frequency</w:t>
      </w:r>
      <w:r w:rsidR="00D77CE8" w:rsidRPr="00F53356">
        <w:rPr>
          <w:rFonts w:ascii="Book Antiqua" w:hAnsi="Book Antiqua" w:cs="Arial"/>
          <w:color w:val="000000" w:themeColor="text1"/>
          <w:szCs w:val="24"/>
          <w:lang w:val="en-US"/>
        </w:rPr>
        <w:t xml:space="preserve"> of positive cells </w:t>
      </w:r>
      <w:r w:rsidR="00B90585" w:rsidRPr="00F53356">
        <w:rPr>
          <w:rFonts w:ascii="Book Antiqua" w:hAnsi="Book Antiqua" w:cs="Arial"/>
          <w:color w:val="000000" w:themeColor="text1"/>
          <w:szCs w:val="24"/>
          <w:lang w:val="en-US"/>
        </w:rPr>
        <w:t>in perisinusoidal cells</w:t>
      </w:r>
      <w:r w:rsidR="00F25295" w:rsidRPr="00F53356">
        <w:rPr>
          <w:rFonts w:ascii="Book Antiqua" w:hAnsi="Book Antiqua" w:cs="Arial"/>
          <w:color w:val="000000" w:themeColor="text1"/>
          <w:szCs w:val="24"/>
          <w:lang w:val="en-US"/>
        </w:rPr>
        <w:t xml:space="preserve"> (m</w:t>
      </w:r>
      <w:r w:rsidR="00D77CE8" w:rsidRPr="00F53356">
        <w:rPr>
          <w:rFonts w:ascii="Book Antiqua" w:hAnsi="Book Antiqua" w:cs="Arial"/>
          <w:color w:val="000000" w:themeColor="text1"/>
          <w:szCs w:val="24"/>
          <w:lang w:val="en-US"/>
        </w:rPr>
        <w:t>ost probably</w:t>
      </w:r>
      <w:r w:rsidR="00C2093B" w:rsidRPr="00F53356">
        <w:rPr>
          <w:rFonts w:ascii="Book Antiqua" w:hAnsi="Book Antiqua" w:cs="Arial"/>
          <w:color w:val="000000" w:themeColor="text1"/>
          <w:szCs w:val="24"/>
          <w:lang w:val="en-US"/>
        </w:rPr>
        <w:t xml:space="preserve"> </w:t>
      </w:r>
      <w:r w:rsidR="000C2A1B" w:rsidRPr="00F53356">
        <w:rPr>
          <w:rFonts w:ascii="Book Antiqua" w:hAnsi="Book Antiqua" w:cs="Arial"/>
          <w:color w:val="000000" w:themeColor="text1"/>
          <w:szCs w:val="24"/>
          <w:lang w:val="en-US"/>
        </w:rPr>
        <w:t>HCSs</w:t>
      </w:r>
      <w:r w:rsidR="00D77CE8" w:rsidRPr="00F53356">
        <w:rPr>
          <w:rFonts w:ascii="Book Antiqua" w:hAnsi="Book Antiqua" w:cs="Arial"/>
          <w:color w:val="000000" w:themeColor="text1"/>
          <w:szCs w:val="24"/>
          <w:lang w:val="en-US"/>
        </w:rPr>
        <w:t>) and a marked expression of PDE</w:t>
      </w:r>
      <w:r w:rsidR="00510344">
        <w:rPr>
          <w:rFonts w:ascii="Book Antiqua" w:hAnsi="Book Antiqua" w:cs="Arial"/>
          <w:color w:val="000000" w:themeColor="text1"/>
          <w:szCs w:val="24"/>
          <w:lang w:val="en-US"/>
        </w:rPr>
        <w:t>-</w:t>
      </w:r>
      <w:r w:rsidR="00D77CE8" w:rsidRPr="00F53356">
        <w:rPr>
          <w:rFonts w:ascii="Book Antiqua" w:hAnsi="Book Antiqua" w:cs="Arial"/>
          <w:color w:val="000000" w:themeColor="text1"/>
          <w:szCs w:val="24"/>
          <w:lang w:val="en-US"/>
        </w:rPr>
        <w:t xml:space="preserve">5 </w:t>
      </w:r>
      <w:r w:rsidR="00510344">
        <w:rPr>
          <w:rFonts w:ascii="Book Antiqua" w:hAnsi="Book Antiqua" w:cs="Arial"/>
          <w:color w:val="000000" w:themeColor="text1"/>
          <w:szCs w:val="24"/>
          <w:lang w:val="en-US"/>
        </w:rPr>
        <w:t>-</w:t>
      </w:r>
      <w:r w:rsidR="000407F5" w:rsidRPr="00F53356">
        <w:rPr>
          <w:rFonts w:ascii="Book Antiqua" w:hAnsi="Book Antiqua" w:cs="Arial"/>
          <w:color w:val="000000" w:themeColor="text1"/>
          <w:szCs w:val="24"/>
          <w:lang w:val="en-US"/>
        </w:rPr>
        <w:t>in perivenular hepatocytes (zone 3)</w:t>
      </w:r>
      <w:r w:rsidR="00DD4FFF" w:rsidRPr="00F53356">
        <w:rPr>
          <w:rFonts w:ascii="Book Antiqua" w:hAnsi="Book Antiqua" w:cs="Arial"/>
          <w:color w:val="000000" w:themeColor="text1"/>
          <w:szCs w:val="24"/>
          <w:lang w:val="en-US"/>
        </w:rPr>
        <w:t xml:space="preserve">. In cirrhosis, the zonation </w:t>
      </w:r>
      <w:r w:rsidR="00DF0C06" w:rsidRPr="00F53356">
        <w:rPr>
          <w:rFonts w:ascii="Book Antiqua" w:hAnsi="Book Antiqua" w:cs="Arial"/>
          <w:color w:val="000000" w:themeColor="text1"/>
          <w:szCs w:val="24"/>
          <w:lang w:val="en-US"/>
        </w:rPr>
        <w:t>was</w:t>
      </w:r>
      <w:r w:rsidR="00DD4FFF" w:rsidRPr="00F53356">
        <w:rPr>
          <w:rFonts w:ascii="Book Antiqua" w:hAnsi="Book Antiqua" w:cs="Arial"/>
          <w:color w:val="000000" w:themeColor="text1"/>
          <w:szCs w:val="24"/>
          <w:lang w:val="en-US"/>
        </w:rPr>
        <w:t xml:space="preserve"> lost and a marked</w:t>
      </w:r>
      <w:r w:rsidR="00BF1FE6" w:rsidRPr="00F53356">
        <w:rPr>
          <w:rFonts w:ascii="Book Antiqua" w:hAnsi="Book Antiqua" w:cs="Arial"/>
          <w:color w:val="000000" w:themeColor="text1"/>
          <w:szCs w:val="24"/>
          <w:lang w:val="en-US"/>
        </w:rPr>
        <w:t>ly</w:t>
      </w:r>
      <w:r w:rsidR="00DD4FFF" w:rsidRPr="00F53356">
        <w:rPr>
          <w:rFonts w:ascii="Book Antiqua" w:hAnsi="Book Antiqua" w:cs="Arial"/>
          <w:color w:val="000000" w:themeColor="text1"/>
          <w:szCs w:val="24"/>
          <w:lang w:val="en-US"/>
        </w:rPr>
        <w:t xml:space="preserve"> increased staining </w:t>
      </w:r>
      <w:r w:rsidR="00DF0C06" w:rsidRPr="00F53356">
        <w:rPr>
          <w:rFonts w:ascii="Book Antiqua" w:hAnsi="Book Antiqua" w:cs="Arial"/>
          <w:color w:val="000000" w:themeColor="text1"/>
          <w:szCs w:val="24"/>
          <w:lang w:val="en-US"/>
        </w:rPr>
        <w:t>was</w:t>
      </w:r>
      <w:r w:rsidR="00DD4FFF" w:rsidRPr="00F53356">
        <w:rPr>
          <w:rFonts w:ascii="Book Antiqua" w:hAnsi="Book Antiqua" w:cs="Arial"/>
          <w:color w:val="000000" w:themeColor="text1"/>
          <w:szCs w:val="24"/>
          <w:lang w:val="en-US"/>
        </w:rPr>
        <w:t xml:space="preserve"> observed in peris</w:t>
      </w:r>
      <w:r w:rsidR="009A3669" w:rsidRPr="00F53356">
        <w:rPr>
          <w:rFonts w:ascii="Book Antiqua" w:hAnsi="Book Antiqua" w:cs="Arial"/>
          <w:color w:val="000000" w:themeColor="text1"/>
          <w:szCs w:val="24"/>
          <w:lang w:val="en-US"/>
        </w:rPr>
        <w:t>inusoidal cells. T</w:t>
      </w:r>
      <w:r w:rsidR="00DD4FFF" w:rsidRPr="00F53356">
        <w:rPr>
          <w:rFonts w:ascii="Book Antiqua" w:hAnsi="Book Antiqua" w:cs="Arial"/>
          <w:color w:val="000000" w:themeColor="text1"/>
          <w:szCs w:val="24"/>
          <w:lang w:val="en-US"/>
        </w:rPr>
        <w:t xml:space="preserve">he </w:t>
      </w:r>
      <w:r w:rsidR="000C2A1B" w:rsidRPr="00F53356">
        <w:rPr>
          <w:rFonts w:ascii="Book Antiqua" w:hAnsi="Book Antiqua" w:cs="Arial"/>
          <w:color w:val="000000" w:themeColor="text1"/>
          <w:szCs w:val="24"/>
          <w:lang w:val="en-US"/>
        </w:rPr>
        <w:t xml:space="preserve">fibrous septa </w:t>
      </w:r>
      <w:r w:rsidR="00DD4FFF" w:rsidRPr="00F53356">
        <w:rPr>
          <w:rFonts w:ascii="Book Antiqua" w:hAnsi="Book Antiqua" w:cs="Arial"/>
          <w:color w:val="000000" w:themeColor="text1"/>
          <w:szCs w:val="24"/>
          <w:lang w:val="en-US"/>
        </w:rPr>
        <w:t xml:space="preserve">in cirrhosis </w:t>
      </w:r>
      <w:r w:rsidR="00DF0C06" w:rsidRPr="00F53356">
        <w:rPr>
          <w:rFonts w:ascii="Book Antiqua" w:hAnsi="Book Antiqua" w:cs="Arial"/>
          <w:color w:val="000000" w:themeColor="text1"/>
          <w:szCs w:val="24"/>
          <w:lang w:val="en-US"/>
        </w:rPr>
        <w:t xml:space="preserve">also </w:t>
      </w:r>
      <w:r w:rsidR="00DD4FFF" w:rsidRPr="00F53356">
        <w:rPr>
          <w:rFonts w:ascii="Book Antiqua" w:hAnsi="Book Antiqua" w:cs="Arial"/>
          <w:color w:val="000000" w:themeColor="text1"/>
          <w:szCs w:val="24"/>
          <w:lang w:val="en-US"/>
        </w:rPr>
        <w:t>exhibit</w:t>
      </w:r>
      <w:r w:rsidR="00DF0C06" w:rsidRPr="00F53356">
        <w:rPr>
          <w:rFonts w:ascii="Book Antiqua" w:hAnsi="Book Antiqua" w:cs="Arial"/>
          <w:color w:val="000000" w:themeColor="text1"/>
          <w:szCs w:val="24"/>
          <w:lang w:val="en-US"/>
        </w:rPr>
        <w:t>ed</w:t>
      </w:r>
      <w:r w:rsidR="00DD4FFF" w:rsidRPr="00F53356">
        <w:rPr>
          <w:rFonts w:ascii="Book Antiqua" w:hAnsi="Book Antiqua" w:cs="Arial"/>
          <w:color w:val="000000" w:themeColor="text1"/>
          <w:szCs w:val="24"/>
          <w:lang w:val="en-US"/>
        </w:rPr>
        <w:t xml:space="preserve"> high staining</w:t>
      </w:r>
      <w:r w:rsidR="009A3669" w:rsidRPr="00F53356">
        <w:rPr>
          <w:rFonts w:ascii="Book Antiqua" w:hAnsi="Book Antiqua" w:cs="Arial"/>
          <w:color w:val="000000" w:themeColor="text1"/>
          <w:szCs w:val="24"/>
          <w:lang w:val="en-US"/>
        </w:rPr>
        <w:t>, but</w:t>
      </w:r>
      <w:r w:rsidR="00DD4FFF" w:rsidRPr="00F53356">
        <w:rPr>
          <w:rFonts w:ascii="Book Antiqua" w:hAnsi="Book Antiqua" w:cs="Arial"/>
          <w:color w:val="000000" w:themeColor="text1"/>
          <w:szCs w:val="24"/>
          <w:lang w:val="en-US"/>
        </w:rPr>
        <w:t xml:space="preserve"> a clear attribution to </w:t>
      </w:r>
      <w:r w:rsidR="00D16A47" w:rsidRPr="00F53356">
        <w:rPr>
          <w:rFonts w:ascii="Book Antiqua" w:hAnsi="Book Antiqua" w:cs="Arial"/>
          <w:color w:val="000000" w:themeColor="text1"/>
          <w:szCs w:val="24"/>
          <w:lang w:val="en-US"/>
        </w:rPr>
        <w:t>distinct</w:t>
      </w:r>
      <w:r w:rsidR="00DF0C06" w:rsidRPr="00F53356">
        <w:rPr>
          <w:rFonts w:ascii="Book Antiqua" w:hAnsi="Book Antiqua" w:cs="Arial"/>
          <w:color w:val="000000" w:themeColor="text1"/>
          <w:szCs w:val="24"/>
          <w:lang w:val="en-US"/>
        </w:rPr>
        <w:t xml:space="preserve"> cell types was</w:t>
      </w:r>
      <w:r w:rsidR="00DD4FFF" w:rsidRPr="00F53356">
        <w:rPr>
          <w:rFonts w:ascii="Book Antiqua" w:hAnsi="Book Antiqua" w:cs="Arial"/>
          <w:color w:val="000000" w:themeColor="text1"/>
          <w:szCs w:val="24"/>
          <w:lang w:val="en-US"/>
        </w:rPr>
        <w:t xml:space="preserve"> not </w:t>
      </w:r>
      <w:r w:rsidR="00DF0C06" w:rsidRPr="00F53356">
        <w:rPr>
          <w:rFonts w:ascii="Book Antiqua" w:hAnsi="Book Antiqua" w:cs="Arial"/>
          <w:color w:val="000000" w:themeColor="text1"/>
          <w:szCs w:val="24"/>
          <w:lang w:val="en-US"/>
        </w:rPr>
        <w:t xml:space="preserve">yet </w:t>
      </w:r>
      <w:r w:rsidR="00DD4FFF" w:rsidRPr="00F53356">
        <w:rPr>
          <w:rFonts w:ascii="Book Antiqua" w:hAnsi="Book Antiqua" w:cs="Arial"/>
          <w:color w:val="000000" w:themeColor="text1"/>
          <w:szCs w:val="24"/>
          <w:lang w:val="en-US"/>
        </w:rPr>
        <w:t xml:space="preserve">possible. </w:t>
      </w:r>
    </w:p>
    <w:p w:rsidR="006E6139" w:rsidRPr="00F53356" w:rsidRDefault="006E6139" w:rsidP="00617775">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 xml:space="preserve">Lee </w:t>
      </w:r>
      <w:r w:rsidRPr="00617775">
        <w:rPr>
          <w:rFonts w:ascii="Book Antiqua" w:hAnsi="Book Antiqua" w:cs="Arial"/>
          <w:i/>
          <w:color w:val="000000" w:themeColor="text1"/>
          <w:szCs w:val="24"/>
          <w:lang w:val="en-US"/>
        </w:rPr>
        <w:t>et al</w:t>
      </w:r>
      <w:r w:rsidR="00617775" w:rsidRPr="00F53356">
        <w:rPr>
          <w:rFonts w:ascii="Book Antiqua" w:hAnsi="Book Antiqua" w:cs="Arial"/>
          <w:color w:val="000000" w:themeColor="text1"/>
          <w:szCs w:val="24"/>
          <w:lang w:val="en-US"/>
        </w:rPr>
        <w:fldChar w:fldCharType="begin"/>
      </w:r>
      <w:r w:rsidR="00617775" w:rsidRPr="00F53356">
        <w:rPr>
          <w:rFonts w:ascii="Book Antiqua" w:hAnsi="Book Antiqua" w:cs="Arial"/>
          <w:color w:val="000000" w:themeColor="text1"/>
          <w:szCs w:val="24"/>
          <w:lang w:val="en-US"/>
        </w:rPr>
        <w:instrText xml:space="preserve"> ADDIN ZOTERO_ITEM CSL_CITATION {"citationID":"ZdmkDfKA","properties":{"formattedCitation":"\\super [26]\\nosupersub{}","plainCitation":"[26]","noteIndex":0},"citationItems":[{"id":618,"uris":["http://zotero.org/users/3642778/items/TPS94QPI"],"uri":["http://zotero.org/users/3642778/items/TPS94QPI"],"itemData":{"id":618,"type":"article-journal","title":"Acute administration of sildenafil enhances hepatic cyclic guanosine monophosphate production and reduces hepatic sinusoid resistance in cirrhotic patients","container-title":"Hepatology Research: The Official Journal of the Japan Society of Hepatology","page":"1186-1193","volume":"38","issue":"12","source":"PubMed","abstract":"AIM: In liver cirrhosis, the increased production of nitric oxide (NO) contributes to increased systemic and splanchnic vasodilatation. The inhibition of phosphodiesterase-5 (PDE-5), an enzyme responsible for the degradation of cyclic guanosine monophosphate (cGMP), is widely used in the treatment of erectile dysfunction. The aim of our study is to evaluate the overall effects of PDE-5 inhibitor administration on splanchnic, pulmonary and systemic hemodynamics in cirrhotic patients.\nMETHODS: Sildenafil, a specific PDE-5 inhibitor, was administrated orally to cirrhotic patients (n = 7) to see the hemodynamic changes. A control group receiving a placebo was used as a point of comparison (n = 6).\nRESULTS: Compared to the control group, the hepatic vein NO and cGMP levels were significantly increased after sildenafil administration in the sildenafil group (NO from 112.3 +/- 43.5 to 325.3 +/- 117.5 nM, P = 0.018; cGMP from 7.3 +/- 0.4 to 19.2 +/- 4.2 pmol, P = 0.018). The hepatic venous pressure gradient in the sildenafil group did not differ from that of the control group. However, a significantly decreased hepatic sinusoidal resistance in the sildenafil group (1999 +/- 1243 vs. 1563 +/- 1014 dyne/s/cm(-5), P &lt; 0.05) was noted. The study also found that the right arterial pressure, mean pulmonary arterial pressure and pulmonary capillary wedge pressure were reduced at 60 min after administration, compared with the basal parameters in cirrhotic patients receiving sildenafil (RAP1.3 +/- 2.0 vs -0.6 +/- 1.3 mmHg, MPAP 14.1 +/- 11.3 vs 11.7 +/- 9.5 mmHg, PCWP 4.6 +/- 1.7 vs 2.9 +/- 1.6 mmHg, P &lt; 0.05 respectively).\nCONCLUSIONS: An oral administration of 50 mg of sildenafil significantly decreased the mean pulmonary arterial pressure and hepatic sinusoid resistance with a significant increase in hepatic NO and cGMP production, and did not worsen portal hypertension in cirrhotic patients.","DOI":"10.1111/j.1872-034X.2008.00388.x","ISSN":"1386-6346","note":"PMID: 18631254","journalAbbreviation":"Hepatol. Res.","language":"eng","author":[{"family":"Lee","given":"Kuei-Chuan"},{"family":"Yang","given":"Ying-Ying"},{"family":"Wang","given":"Ying-Wen"},{"family":"Hou","given":"Ming-Chih"},{"family":"Lee","given":"Fa-Yauh"},{"family":"Lin","given":"Han-Chieh"},{"family":"Lee","given":"Shou-Dong"}],"issued":{"date-parts":[["2008",12]]}}}],"schema":"https://github.com/citation-style-language/schema/raw/master/csl-citation.json"} </w:instrText>
      </w:r>
      <w:r w:rsidR="00617775" w:rsidRPr="00F53356">
        <w:rPr>
          <w:rFonts w:ascii="Book Antiqua" w:hAnsi="Book Antiqua" w:cs="Arial"/>
          <w:color w:val="000000" w:themeColor="text1"/>
          <w:szCs w:val="24"/>
          <w:lang w:val="en-US"/>
        </w:rPr>
        <w:fldChar w:fldCharType="separate"/>
      </w:r>
      <w:r w:rsidR="00617775" w:rsidRPr="00F53356">
        <w:rPr>
          <w:rFonts w:ascii="Book Antiqua" w:hAnsi="Book Antiqua" w:cs="Arial"/>
          <w:color w:val="000000" w:themeColor="text1"/>
          <w:szCs w:val="24"/>
          <w:vertAlign w:val="superscript"/>
          <w:lang w:val="en-US"/>
        </w:rPr>
        <w:t>[26]</w:t>
      </w:r>
      <w:r w:rsidR="00617775" w:rsidRPr="00F53356">
        <w:rPr>
          <w:rFonts w:ascii="Book Antiqua" w:hAnsi="Book Antiqua" w:cs="Arial"/>
          <w:color w:val="000000" w:themeColor="text1"/>
          <w:szCs w:val="24"/>
          <w:lang w:val="en-US"/>
        </w:rPr>
        <w:fldChar w:fldCharType="end"/>
      </w:r>
      <w:r w:rsidRPr="00F53356">
        <w:rPr>
          <w:rFonts w:ascii="Book Antiqua" w:hAnsi="Book Antiqua" w:cs="Arial"/>
          <w:color w:val="000000" w:themeColor="text1"/>
          <w:szCs w:val="24"/>
          <w:lang w:val="en-US"/>
        </w:rPr>
        <w:t xml:space="preserve"> found that </w:t>
      </w:r>
      <w:r w:rsidR="00346212" w:rsidRPr="00F53356">
        <w:rPr>
          <w:rFonts w:ascii="Book Antiqua" w:hAnsi="Book Antiqua" w:cs="Arial"/>
          <w:color w:val="000000" w:themeColor="text1"/>
          <w:szCs w:val="24"/>
          <w:lang w:val="en-US"/>
        </w:rPr>
        <w:t xml:space="preserve">in patients with liver cirrhosis </w:t>
      </w:r>
      <w:r w:rsidR="00AD50F9" w:rsidRPr="00F53356">
        <w:rPr>
          <w:rFonts w:ascii="Book Antiqua" w:hAnsi="Book Antiqua" w:cs="Arial"/>
          <w:color w:val="000000" w:themeColor="text1"/>
          <w:szCs w:val="24"/>
          <w:lang w:val="en-US"/>
        </w:rPr>
        <w:t xml:space="preserve">after administration of Sildenafil </w:t>
      </w:r>
      <w:r w:rsidRPr="00F53356">
        <w:rPr>
          <w:rFonts w:ascii="Book Antiqua" w:hAnsi="Book Antiqua" w:cs="Arial"/>
          <w:color w:val="000000" w:themeColor="text1"/>
          <w:szCs w:val="24"/>
          <w:lang w:val="en-US"/>
        </w:rPr>
        <w:t xml:space="preserve">cGMP in liver veins increases </w:t>
      </w:r>
      <w:r w:rsidR="00A55D23" w:rsidRPr="00F53356">
        <w:rPr>
          <w:rFonts w:ascii="Book Antiqua" w:hAnsi="Book Antiqua" w:cs="Arial"/>
          <w:color w:val="000000" w:themeColor="text1"/>
          <w:szCs w:val="24"/>
          <w:lang w:val="en-US"/>
        </w:rPr>
        <w:t xml:space="preserve">and </w:t>
      </w:r>
      <w:r w:rsidRPr="00F53356">
        <w:rPr>
          <w:rFonts w:ascii="Book Antiqua" w:hAnsi="Book Antiqua" w:cs="Arial"/>
          <w:color w:val="000000" w:themeColor="text1"/>
          <w:szCs w:val="24"/>
          <w:lang w:val="en-US"/>
        </w:rPr>
        <w:t xml:space="preserve">intrahepatic flow resistance </w:t>
      </w:r>
      <w:r w:rsidR="00A55D23" w:rsidRPr="00F53356">
        <w:rPr>
          <w:rFonts w:ascii="Book Antiqua" w:hAnsi="Book Antiqua" w:cs="Arial"/>
          <w:color w:val="000000" w:themeColor="text1"/>
          <w:szCs w:val="24"/>
          <w:lang w:val="en-US"/>
        </w:rPr>
        <w:t>decreases</w:t>
      </w:r>
      <w:r w:rsidRPr="00F53356">
        <w:rPr>
          <w:rFonts w:ascii="Book Antiqua" w:hAnsi="Book Antiqua" w:cs="Arial"/>
          <w:color w:val="000000" w:themeColor="text1"/>
          <w:szCs w:val="24"/>
          <w:lang w:val="en-US"/>
        </w:rPr>
        <w:t xml:space="preserve">. Levels of cGMP in humans </w:t>
      </w:r>
      <w:r w:rsidR="00E7035D" w:rsidRPr="00F53356">
        <w:rPr>
          <w:rFonts w:ascii="Book Antiqua" w:hAnsi="Book Antiqua" w:cs="Arial"/>
          <w:color w:val="000000" w:themeColor="text1"/>
          <w:szCs w:val="24"/>
          <w:lang w:val="en-US"/>
        </w:rPr>
        <w:t>with healthy liver</w:t>
      </w:r>
      <w:r w:rsidRPr="00F53356">
        <w:rPr>
          <w:rFonts w:ascii="Book Antiqua" w:hAnsi="Book Antiqua" w:cs="Arial"/>
          <w:color w:val="000000" w:themeColor="text1"/>
          <w:szCs w:val="24"/>
          <w:lang w:val="en-US"/>
        </w:rPr>
        <w:t xml:space="preserve"> were not deter</w:t>
      </w:r>
      <w:r w:rsidR="00067F49" w:rsidRPr="00F53356">
        <w:rPr>
          <w:rFonts w:ascii="Book Antiqua" w:hAnsi="Book Antiqua" w:cs="Arial"/>
          <w:color w:val="000000" w:themeColor="text1"/>
          <w:szCs w:val="24"/>
          <w:lang w:val="en-US"/>
        </w:rPr>
        <w:t>mined. O</w:t>
      </w:r>
      <w:r w:rsidRPr="00F53356">
        <w:rPr>
          <w:rFonts w:ascii="Book Antiqua" w:hAnsi="Book Antiqua" w:cs="Arial"/>
          <w:color w:val="000000" w:themeColor="text1"/>
          <w:szCs w:val="24"/>
          <w:lang w:val="en-US"/>
        </w:rPr>
        <w:t xml:space="preserve">ther groups </w:t>
      </w:r>
      <w:r w:rsidRPr="00F53356">
        <w:rPr>
          <w:rFonts w:ascii="Book Antiqua" w:hAnsi="Book Antiqua" w:cs="Arial"/>
          <w:color w:val="000000" w:themeColor="text1"/>
          <w:szCs w:val="24"/>
          <w:lang w:val="en-US"/>
        </w:rPr>
        <w:lastRenderedPageBreak/>
        <w:t xml:space="preserve">found elevated </w:t>
      </w:r>
      <w:r w:rsidR="00E7035D" w:rsidRPr="00F53356">
        <w:rPr>
          <w:rFonts w:ascii="Book Antiqua" w:hAnsi="Book Antiqua" w:cs="Arial"/>
          <w:color w:val="000000" w:themeColor="text1"/>
          <w:szCs w:val="24"/>
          <w:lang w:val="en-US"/>
        </w:rPr>
        <w:t xml:space="preserve">serum </w:t>
      </w:r>
      <w:r w:rsidRPr="00F53356">
        <w:rPr>
          <w:rFonts w:ascii="Book Antiqua" w:hAnsi="Book Antiqua" w:cs="Arial"/>
          <w:color w:val="000000" w:themeColor="text1"/>
          <w:szCs w:val="24"/>
          <w:lang w:val="en-US"/>
        </w:rPr>
        <w:t>cGMP levels in animal</w:t>
      </w:r>
      <w:r w:rsidR="00E7035D" w:rsidRPr="00F53356">
        <w:rPr>
          <w:rFonts w:ascii="Book Antiqua" w:hAnsi="Book Antiqua" w:cs="Arial"/>
          <w:color w:val="000000" w:themeColor="text1"/>
          <w:szCs w:val="24"/>
          <w:lang w:val="en-US"/>
        </w:rPr>
        <w:t>s</w:t>
      </w:r>
      <w:r w:rsidRPr="00F53356">
        <w:rPr>
          <w:rFonts w:ascii="Book Antiqua" w:hAnsi="Book Antiqua" w:cs="Arial"/>
          <w:color w:val="000000" w:themeColor="text1"/>
          <w:szCs w:val="24"/>
          <w:lang w:val="en-US"/>
        </w:rPr>
        <w:t xml:space="preserve"> and human</w:t>
      </w:r>
      <w:r w:rsidR="00E7035D" w:rsidRPr="00F53356">
        <w:rPr>
          <w:rFonts w:ascii="Book Antiqua" w:hAnsi="Book Antiqua" w:cs="Arial"/>
          <w:color w:val="000000" w:themeColor="text1"/>
          <w:szCs w:val="24"/>
          <w:lang w:val="en-US"/>
        </w:rPr>
        <w:t>s</w:t>
      </w:r>
      <w:r w:rsidRPr="00F53356">
        <w:rPr>
          <w:rFonts w:ascii="Book Antiqua" w:hAnsi="Book Antiqua" w:cs="Arial"/>
          <w:color w:val="000000" w:themeColor="text1"/>
          <w:szCs w:val="24"/>
          <w:lang w:val="en-US"/>
        </w:rPr>
        <w:t xml:space="preserve"> </w:t>
      </w:r>
      <w:r w:rsidR="00E7035D" w:rsidRPr="00F53356">
        <w:rPr>
          <w:rFonts w:ascii="Book Antiqua" w:hAnsi="Book Antiqua" w:cs="Arial"/>
          <w:color w:val="000000" w:themeColor="text1"/>
          <w:szCs w:val="24"/>
          <w:lang w:val="en-US"/>
        </w:rPr>
        <w:t xml:space="preserve">with advanced </w:t>
      </w:r>
      <w:r w:rsidR="00617775">
        <w:rPr>
          <w:rFonts w:ascii="Book Antiqua" w:hAnsi="Book Antiqua" w:cs="Arial"/>
          <w:color w:val="000000" w:themeColor="text1"/>
          <w:szCs w:val="24"/>
          <w:lang w:val="en-US"/>
        </w:rPr>
        <w:t>cirrhosis</w:t>
      </w:r>
      <w:r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{"citationID":"gEDleEOL","properties":{"formattedCitation":"\\super [45\\uc0\\u8211{}47]\\nosupersub{}","plainCitation":"[45–47]","noteIndex":0},"citationItems":[{"id":1745,"uris":["http://zotero.org/users/3642778/items/UHFT2V45"],"uri":["http://zotero.org/users/3642778/items/UHFT2V45"],"itemData":{"id":1745,"type":"article-journal","title":"Correlation of nitric oxide and atrial natriuretic peptide changes with altered cGMP homeostasis in liver cirrhosis","container-title":"Liver International","page":"787-795","volume":"25","issue":"4","source":"Wiley Online Library","abstract":"Background:  Cyclic GMP (cGMP) concentration is increased in plasma of patients with liver cirrhosis. Three possible mechanisms may contribute: increased cGMP synthesis by soluble (activated by nitric oxide), or particulate (activated by atrial natriuretic peptide (ANP)) guanylate cyclase or increased release from cells. Aim:  The aim of this work was to analyze the possible contributors to increased plasma cGMP and to assess whether changes in the parameters of the system vary with the degree of liver disease (Child Pugh score) or by the presence of ascites. Methods:  We measured cGMP in plasma and lymphocytes, soluble guanylate cyclase activation by nitric oxide in lymphocytes, nitrates and nitrites and ANPs (activator of particulate guanylate cyclase) in plasma. We analyzed the correlation between changes in different parameters to discern which parameters contribute to increased plasma cGMP. Results:  The plasma content of nitrates+nitrites, ANP and cGMP are increased. Activation of soluble guanylate cyclase by nitric oxide is increased in patients while basal cGMP in lymphocytes is decreased. Conclusions:  Both increased ANP and increased activation of soluble guanylate cyclase by nitric oxide contribute to increased plasma cGMP in patients. The concentrations of ANP and cGMP in plasma increase with the degree of disease and are higher in patients with ascites.","DOI":"10.1111/j.1478-3231.2005.01066.x","ISSN":"1478-3231","language":"en","author":[{"family":"Montoliu","given":"Carmina"},{"family":"Kosenko","given":"Elena"},{"family":"Del Olmo","given":"Juan A."},{"family":"Serra","given":"Miguel A."},{"family":"Rodrigo","given":"José M."},{"family":"Felipo","given":"Vicente"}],"issued":{"date-parts":[["2005",8,1]]}}},{"id":1747,"uris":["http://zotero.org/users/3642778/items/P2MPDMMP"],"uri":["http://zotero.org/users/3642778/items/P2MPDMMP"],"itemData":{"id":1747,"type":"article-journal","title":"Association between plasma cyclic guanosine monophosphate levels and hemodynamic instability during liver transplantation","container-title":"Liver Transplantation: Official Publication of the American Association for the Study of Liver Diseases and the International Liver Transplantation Society","page":"191-198","volume":"19","issue":"2","source":"PubMed","abstract":"The activation of cyclic guanosine monophosphate (cGMP) production in patients with end-stage liver disease (ESLD) has been associated with hemodynamic instability during orthotopic liver transplantation (OLT). The aim of this prospective, observational study was to investigate the involvement of cGMP in the mediation of profound hypotension during liver graft reperfusion. An additional objective was to determine whether preoperative cGMP levels are associated with intraoperative hemodynamic instability. Forty-four consecutive patients undergoing OLT were included in the study. Blood samples for cGMP analysis were obtained from (1) the radial artery before the surgical incision; (2) the radial artery, portal vein, and flush blood during the anhepatic phase; and (3) the radial artery 20 minutes after liver graft reperfusion. On the basis of a statistical analysis, the patients were divided into 2 groups: group 1 (preoperative cGMP level ≥ 0.05 μmol/L) and group 2 (preoperative cGMP level &lt; 0.05 μmol/L). We demonstrated a significant correlation between the preoperative levels of cGMP and the amount of catecholamine required to maintain hemodynamic stability during reperfusion (r = 0.52, P &lt; 0.001), the length of the hospital stay (r = 0.38, P = 0.01), and the length of the intensive care unit (ICU) stay (r = 0.44, P = 0.004). We also demonstrated a significantly higher intraoperative catecholamine requirement (P &lt; 0.001) and a prolonged postoperative ICU stay (P = 0.02) in group 1 patients versus group 2 patients. In conclusion, this study demonstrates increased baseline cGMP production in patients with ESLD, which is significantly associated with severe hypotension during OLT. We suggest that preoperative levels of cGMP correlate with hemodynamic instability during liver graft reperfusion.","DOI":"10.1002/lt.23570","ISSN":"1527-6473","note":"PMID: 23161851","journalAbbreviation":"Liver Transpl.","language":"eng","author":[{"family":"Bezinover","given":"Dmitri"},{"family":"Kadry","given":"Zakiyah"},{"family":"Uemura","given":"Tadahiro"},{"family":"Sharghi","given":"Michael"},{"family":"Mastro","given":"Andrea M."},{"family":"Sosnoski","given":"Donna M."},{"family":"Dalal","given":"Priti"},{"family":"Janicki","given":"Piotr K."}],"issued":{"date-parts":[["2013",2]]}}},{"id":1743,"uris":["http://zotero.org/users/3642778/items/SGGKIIXI"],"uri":["http://zotero.org/users/3642778/items/SGGKIIXI"],"itemData":{"id":1743,"type":"article-journal","title":"Plasma concentrations of cyclic 3′,5′-guanosine monophosphate in patients with cirrhosis: Relationship with atrial natriuretic peptide and haemodynamics","container-title":"Journal of Gastroenterology and Hepatology","page":"233-236","volume":"12","issue":"3","source":"Wiley Online Library","abstract":"Little is known about the plasma concentrations of cyclic 3′,5′-guanosine monophosphate (cGMP) in patients with cirrhosis. However, plasma cGMP concentrations provide information on cellular cGMP production by particulate guanylyl cyclases (which are stimulated by natriuretic peptides, such as atrial natriuretic peptide; ANP). In contrast, because intracellular cGMP elicits vasorelaxant mechanisms, plasma cGMP concentrations may be related to haemodynamic alterations in patients with cirrhosis. The aim of the present study was to measure plasma cGMP concentrations in patients with cirrhosis and controls and to examine the relationship between cGMP levels and plasma ANP concentrations and haemodynamic values. Plasma concentrations of cGMP and ANP and splanchnic and systemic haemodynamics were measured in 23 subjects; 13 subjects had cirrhosis and 10 were controls. All subjects had normal glomerular filtration. Plasma cGMP concentrations were significantly higher in patients (6.5±0.8 pmol/mL) than in controls (2.7±0.4 pmol/mL), while plasma ANP concentrations did not significantly differ between the two groups (127±22 and 123±27 pg/mL, respectively). In patients with cirrhosis, no significant correlation was found between plasma cGMP concentrations and plasma ANP concentrations, hepatic venous pressure gradient, cardiac output or systemic vascular resistance. In conclusion, in patients with cirrhosis, increased plasma cGMP concentrations may be due to an activation of particulate guanylyl cyclases by natriuretic peptides other than ANP. The present study suggests that plasma cGMP concentrations are not related to cirrhosis-induced haemodynamic alterations.","DOI":"10.1111/j.1440-1746.1997.tb00414.x","ISSN":"1440-1746","shortTitle":"Plasma concentrations of cyclic 3′,5′-guanosine monophosphate in patients with cirrhosis","language":"en","author":[{"family":"Kirstetter","given":"Philippe"},{"family":"Moreau","given":"Richard"},{"family":"Vachiery","given":"Florence"},{"family":"Gadano","given":"Adrian"},{"family":"Soupison","given":"Thierry"},{"family":"Pilette","given":"Christophe"},{"family":"Pussard","given":"Eric"},{"family":"Cailmail","given":"Stephane"},{"family":"Takahashi","given":"Hakuo"},{"family":"Lebrec","given":"Didier"}],"issued":{"date-parts":[["1997",3,1]]}}}],"schema":"https://github.com/citation-style-language/schema/raw/master/csl-citation.json"} </w:instrText>
      </w:r>
      <w:r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[45</w:t>
      </w:r>
      <w:r w:rsidR="00510344">
        <w:rPr>
          <w:rFonts w:ascii="Book Antiqua" w:hAnsi="Book Antiqua" w:cs="Arial"/>
          <w:color w:val="000000" w:themeColor="text1"/>
          <w:szCs w:val="24"/>
          <w:vertAlign w:val="superscript"/>
          <w:lang w:val="en-US"/>
        </w:rPr>
        <w:t>-</w:t>
      </w:r>
      <w:r w:rsidR="00AD254B" w:rsidRPr="00F53356">
        <w:rPr>
          <w:rFonts w:ascii="Book Antiqua" w:hAnsi="Book Antiqua" w:cs="Arial"/>
          <w:color w:val="000000" w:themeColor="text1"/>
          <w:szCs w:val="24"/>
          <w:vertAlign w:val="superscript"/>
          <w:lang w:val="en-US"/>
        </w:rPr>
        <w:t>47]</w:t>
      </w:r>
      <w:r w:rsidRPr="00F53356">
        <w:rPr>
          <w:rFonts w:ascii="Book Antiqua" w:hAnsi="Book Antiqua" w:cs="Arial"/>
          <w:color w:val="000000" w:themeColor="text1"/>
          <w:szCs w:val="24"/>
          <w:lang w:val="en-US"/>
        </w:rPr>
        <w:fldChar w:fldCharType="end"/>
      </w:r>
      <w:r w:rsidR="00E7035D" w:rsidRPr="00F53356">
        <w:rPr>
          <w:rFonts w:ascii="Book Antiqua" w:hAnsi="Book Antiqua" w:cs="Arial"/>
          <w:color w:val="000000" w:themeColor="text1"/>
          <w:szCs w:val="24"/>
          <w:lang w:val="en-US"/>
        </w:rPr>
        <w:t>. The</w:t>
      </w:r>
      <w:r w:rsidRPr="00F53356">
        <w:rPr>
          <w:rFonts w:ascii="Book Antiqua" w:hAnsi="Book Antiqua" w:cs="Arial"/>
          <w:color w:val="000000" w:themeColor="text1"/>
          <w:szCs w:val="24"/>
          <w:lang w:val="en-US"/>
        </w:rPr>
        <w:t xml:space="preserve"> increase of serum cGMP </w:t>
      </w:r>
      <w:r w:rsidR="00346212" w:rsidRPr="00F53356">
        <w:rPr>
          <w:rFonts w:ascii="Book Antiqua" w:hAnsi="Book Antiqua" w:cs="Arial"/>
          <w:color w:val="000000" w:themeColor="text1"/>
          <w:szCs w:val="24"/>
          <w:lang w:val="en-US"/>
        </w:rPr>
        <w:t>levels after administration of S</w:t>
      </w:r>
      <w:r w:rsidRPr="00F53356">
        <w:rPr>
          <w:rFonts w:ascii="Book Antiqua" w:hAnsi="Book Antiqua" w:cs="Arial"/>
          <w:color w:val="000000" w:themeColor="text1"/>
          <w:szCs w:val="24"/>
          <w:lang w:val="en-US"/>
        </w:rPr>
        <w:t xml:space="preserve">ildenafil </w:t>
      </w:r>
      <w:r w:rsidR="00346212" w:rsidRPr="00F53356">
        <w:rPr>
          <w:rFonts w:ascii="Book Antiqua" w:hAnsi="Book Antiqua" w:cs="Arial"/>
          <w:color w:val="000000" w:themeColor="text1"/>
          <w:szCs w:val="24"/>
          <w:lang w:val="en-US"/>
        </w:rPr>
        <w:t xml:space="preserve">as demonstrated in the present study </w:t>
      </w:r>
      <w:r w:rsidRPr="00F53356">
        <w:rPr>
          <w:rFonts w:ascii="Book Antiqua" w:hAnsi="Book Antiqua" w:cs="Arial"/>
          <w:color w:val="000000" w:themeColor="text1"/>
          <w:szCs w:val="24"/>
          <w:lang w:val="en-US"/>
        </w:rPr>
        <w:t>reflects the</w:t>
      </w:r>
      <w:r w:rsidR="00346212" w:rsidRPr="00F53356">
        <w:rPr>
          <w:rFonts w:ascii="Book Antiqua" w:hAnsi="Book Antiqua" w:cs="Arial"/>
          <w:color w:val="000000" w:themeColor="text1"/>
          <w:szCs w:val="24"/>
          <w:lang w:val="en-US"/>
        </w:rPr>
        <w:t xml:space="preserve"> anticipated effect that S</w:t>
      </w:r>
      <w:r w:rsidRPr="00F53356">
        <w:rPr>
          <w:rFonts w:ascii="Book Antiqua" w:hAnsi="Book Antiqua" w:cs="Arial"/>
          <w:color w:val="000000" w:themeColor="text1"/>
          <w:szCs w:val="24"/>
          <w:lang w:val="en-US"/>
        </w:rPr>
        <w:t>ildenafil reduces the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induced inactivation of cGMP. </w:t>
      </w:r>
    </w:p>
    <w:p w:rsidR="00DD4FFF" w:rsidRPr="00F53356" w:rsidRDefault="00DD4FFF" w:rsidP="00617775">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The opposing zonation of sGC and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in the li</w:t>
      </w:r>
      <w:r w:rsidR="00346212" w:rsidRPr="00F53356">
        <w:rPr>
          <w:rFonts w:ascii="Book Antiqua" w:hAnsi="Book Antiqua" w:cs="Arial"/>
          <w:color w:val="000000" w:themeColor="text1"/>
          <w:szCs w:val="24"/>
          <w:lang w:val="en-US"/>
        </w:rPr>
        <w:t>ver lobule of healthy rats</w:t>
      </w:r>
      <w:r w:rsidRPr="00F53356">
        <w:rPr>
          <w:rFonts w:ascii="Book Antiqua" w:hAnsi="Book Antiqua" w:cs="Arial"/>
          <w:color w:val="000000" w:themeColor="text1"/>
          <w:szCs w:val="24"/>
          <w:lang w:val="en-US"/>
        </w:rPr>
        <w:t xml:space="preserve"> </w:t>
      </w:r>
      <w:r w:rsidR="00346212" w:rsidRPr="00F53356">
        <w:rPr>
          <w:rFonts w:ascii="Book Antiqua" w:hAnsi="Book Antiqua" w:cs="Arial"/>
          <w:color w:val="000000" w:themeColor="text1"/>
          <w:szCs w:val="24"/>
          <w:lang w:val="en-US"/>
        </w:rPr>
        <w:t>suggests</w:t>
      </w:r>
      <w:r w:rsidRPr="00F53356">
        <w:rPr>
          <w:rFonts w:ascii="Book Antiqua" w:hAnsi="Book Antiqua" w:cs="Arial"/>
          <w:color w:val="000000" w:themeColor="text1"/>
          <w:szCs w:val="24"/>
          <w:lang w:val="en-US"/>
        </w:rPr>
        <w:t xml:space="preserve"> a physiological role in maintaining cGMP in the sinusoids at the appropriate lev</w:t>
      </w:r>
      <w:r w:rsidR="00346212" w:rsidRPr="00F53356">
        <w:rPr>
          <w:rFonts w:ascii="Book Antiqua" w:hAnsi="Book Antiqua" w:cs="Arial"/>
          <w:color w:val="000000" w:themeColor="text1"/>
          <w:szCs w:val="24"/>
          <w:lang w:val="en-US"/>
        </w:rPr>
        <w:t>el:</w:t>
      </w:r>
      <w:r w:rsidRPr="00F53356">
        <w:rPr>
          <w:rFonts w:ascii="Book Antiqua" w:hAnsi="Book Antiqua" w:cs="Arial"/>
          <w:color w:val="000000" w:themeColor="text1"/>
          <w:szCs w:val="24"/>
          <w:lang w:val="en-US"/>
        </w:rPr>
        <w:t xml:space="preserve"> Near the portal triad high sGC </w:t>
      </w:r>
      <w:r w:rsidR="00346212" w:rsidRPr="00F53356">
        <w:rPr>
          <w:rFonts w:ascii="Book Antiqua" w:hAnsi="Book Antiqua" w:cs="Arial"/>
          <w:color w:val="000000" w:themeColor="text1"/>
          <w:szCs w:val="24"/>
          <w:lang w:val="en-US"/>
        </w:rPr>
        <w:t xml:space="preserve">activity </w:t>
      </w:r>
      <w:r w:rsidRPr="00F53356">
        <w:rPr>
          <w:rFonts w:ascii="Book Antiqua" w:hAnsi="Book Antiqua" w:cs="Arial"/>
          <w:color w:val="000000" w:themeColor="text1"/>
          <w:szCs w:val="24"/>
          <w:lang w:val="en-US"/>
        </w:rPr>
        <w:t xml:space="preserve">catalyzes the formation of high levels of cGMP which </w:t>
      </w:r>
      <w:r w:rsidR="00BF1FE6" w:rsidRPr="00F53356">
        <w:rPr>
          <w:rFonts w:ascii="Book Antiqua" w:hAnsi="Book Antiqua" w:cs="Arial"/>
          <w:color w:val="000000" w:themeColor="text1"/>
          <w:szCs w:val="24"/>
          <w:lang w:val="en-US"/>
        </w:rPr>
        <w:t>is not</w:t>
      </w:r>
      <w:r w:rsidRPr="00F53356">
        <w:rPr>
          <w:rFonts w:ascii="Book Antiqua" w:hAnsi="Book Antiqua" w:cs="Arial"/>
          <w:color w:val="000000" w:themeColor="text1"/>
          <w:szCs w:val="24"/>
          <w:lang w:val="en-US"/>
        </w:rPr>
        <w:t xml:space="preserve"> inactivated by the low activity of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Near the terminal venule cGMP production is low and high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5 </w:t>
      </w:r>
      <w:r w:rsidR="00346212" w:rsidRPr="00F53356">
        <w:rPr>
          <w:rFonts w:ascii="Book Antiqua" w:hAnsi="Book Antiqua" w:cs="Arial"/>
          <w:color w:val="000000" w:themeColor="text1"/>
          <w:szCs w:val="24"/>
          <w:lang w:val="en-US"/>
        </w:rPr>
        <w:t xml:space="preserve">activity </w:t>
      </w:r>
      <w:r w:rsidRPr="00F53356">
        <w:rPr>
          <w:rFonts w:ascii="Book Antiqua" w:hAnsi="Book Antiqua" w:cs="Arial"/>
          <w:color w:val="000000" w:themeColor="text1"/>
          <w:szCs w:val="24"/>
          <w:lang w:val="en-US"/>
        </w:rPr>
        <w:t xml:space="preserve">inactivates </w:t>
      </w:r>
      <w:r w:rsidR="00E7035D" w:rsidRPr="00F53356">
        <w:rPr>
          <w:rFonts w:ascii="Book Antiqua" w:hAnsi="Book Antiqua" w:cs="Arial"/>
          <w:color w:val="000000" w:themeColor="text1"/>
          <w:szCs w:val="24"/>
          <w:lang w:val="en-US"/>
        </w:rPr>
        <w:t>cGMP</w:t>
      </w:r>
      <w:r w:rsidRPr="00F53356">
        <w:rPr>
          <w:rFonts w:ascii="Book Antiqua" w:hAnsi="Book Antiqua" w:cs="Arial"/>
          <w:color w:val="000000" w:themeColor="text1"/>
          <w:szCs w:val="24"/>
          <w:lang w:val="en-US"/>
        </w:rPr>
        <w:t xml:space="preserve"> before entering the systemic circulation. </w:t>
      </w:r>
      <w:r w:rsidR="00233D6C" w:rsidRPr="00F53356">
        <w:rPr>
          <w:rFonts w:ascii="Book Antiqua" w:hAnsi="Book Antiqua" w:cs="Arial"/>
          <w:color w:val="000000" w:themeColor="text1"/>
          <w:szCs w:val="24"/>
          <w:lang w:val="en-US"/>
        </w:rPr>
        <w:t xml:space="preserve">For many important metabolic processes in the liver lobule a </w:t>
      </w:r>
      <w:r w:rsidR="00D77CE8" w:rsidRPr="00F53356">
        <w:rPr>
          <w:rFonts w:ascii="Book Antiqua" w:hAnsi="Book Antiqua" w:cs="Arial"/>
          <w:color w:val="000000" w:themeColor="text1"/>
          <w:szCs w:val="24"/>
          <w:lang w:val="en-US"/>
        </w:rPr>
        <w:t xml:space="preserve">zonation has been </w:t>
      </w:r>
      <w:r w:rsidR="00233D6C" w:rsidRPr="00F53356">
        <w:rPr>
          <w:rFonts w:ascii="Book Antiqua" w:hAnsi="Book Antiqua" w:cs="Arial"/>
          <w:color w:val="000000" w:themeColor="text1"/>
          <w:szCs w:val="24"/>
          <w:lang w:val="en-US"/>
        </w:rPr>
        <w:t xml:space="preserve">already </w:t>
      </w:r>
      <w:r w:rsidR="00617775">
        <w:rPr>
          <w:rFonts w:ascii="Book Antiqua" w:hAnsi="Book Antiqua" w:cs="Arial"/>
          <w:color w:val="000000" w:themeColor="text1"/>
          <w:szCs w:val="24"/>
          <w:lang w:val="en-US"/>
        </w:rPr>
        <w:t>found</w:t>
      </w:r>
      <w:r w:rsidR="00F01AEE"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{"citationID":"R2O6jC0p","properties":{"formattedCitation":"\\super [48,49]\\nosupersub{}","plainCitation":"[48,49]","noteIndex":0},"citationItems":[{"id":1915,"uris":["http://zotero.org/users/3642778/items/VHDXCNZL"],"uri":["http://zotero.org/users/3642778/items/VHDXCNZL"],"itemData":{"id":1915,"type":"article-journal","title":"Pre-clinical and clinical investigations of metabolic zonation in liver diseases: The potential of microphysiology systems","container-title":"Experimental Biology and Medicine (Maywood, N.J.)","page":"1605-1616","volume":"242","issue":"16","source":"PubMed","abstract":"The establishment of metabolic zonation within a hepatic lobule ascribes specific functions to hepatocytes based on unique, location-dependent gene expression patterns. Recently, there have been significant developments in the field of metabolic liver zonation. A little over a decade ago, the role of β-catenin signaling was identified as a key regulator of gene expression and function in pericentral hepatocytes. Since then, additional molecules have been identified that regulate the pattern of Wnt/β-catenin signaling within a lobule and determine gene expression and function in other hepatic zones. Currently, the molecular basis of metabolic zonation in the liver appears to be a 'push and pull' between signaling pathways. Such compartmentalization not only provides an efficient assembly line for hepatocyte functions but also can account for restricting the initial hepatic damage and pathology from some hepatotoxic drugs to specific zones, possibly enabling effective regeneration and restitution responses from unaffected cells. Careful analysis and experimentation have also revealed that many pathological conditions in the liver lobule are spatially heterogeneous. We will review current research efforts that have focused on examination of the role and regulation of such mechanisms of hepatocyte adaptation and repair. We will discuss how the pathological organ-specific microenvironment affects cell signaling and metabolic liver zonation, especially in steatosis, viral hepatitis, and hepatocellular carcinoma. We will discuss how the use of new human microphysiological platforms will lead to a better understanding of liver disease progression, diagnosis, and therapies. In conclusion, we aim to provide insights into the role and regulation of metabolic zonation and function using traditional and innovative approaches. Impact statement Liver zonation of oxygen tension along the liver sinusoids has been identified as a critical liver microenvironment that impacts specific liver functions such as intermediary metabolism of amino acids, lipids, and carbohydrates, detoxification of xenobiotics and as sites for initiation of liver diseases. To date, most information on the role of zonation in liver disease including, non-alcoholic fatty liver disease (NAFLD), non-alcoholic steatohepatitis (NASH), cirrhosis, and hepatocellular carcinoma (HCC) have been obtained from animal models. It is now possible to complement animal studies with human liver, microphysiology systems (MPS) containing induced pluripotent stem cells engineered to create disease models where it is also possible to control the in vitro liver oxygen microenvironment to define the role of zonation on the mechanism(s) of disease progression. The field now has the tools to investigate human liver disease progression, diagnosis, and therapeutic development.","DOI":"10.1177/1535370217707731","ISSN":"1535-3699","note":"PMID: 28467181\nPMCID: PMC5661767","shortTitle":"Pre-clinical and clinical investigations of metabolic zonation in liver diseases","journalAbbreviation":"Exp. Biol. Med. (Maywood)","language":"eng","author":[{"family":"Soto-Gutierrez","given":"Alejandro"},{"family":"Gough","given":"Albert"},{"family":"Vernetti","given":"Lawrence A."},{"family":"Taylor","given":"D. L."},{"family":"Monga","given":"Satdarshan P."}],"issued":{"date-parts":[["2017"]]}}},{"id":1906,"uris":["http://zotero.org/users/3642778/items/YXLG3FUB"],"uri":["http://zotero.org/users/3642778/items/YXLG3FUB"],"itemData":{"id":1906,"type":"article-journal","title":"Metabolic zonation of liver parenchyma","container-title":"Seminars in Liver Disease","page":"329-341","volume":"8","issue":"4","source":"PubMed","abstract":"Periportal and perivenous hepatocytes differ in their content of enzymes and subcellular structures and thus in their metabolic capacities. Therefore, the model of metabolic zonation proposes that: (1) periportal hepatocytes catalyze predominantly oxidative energy metabolism with beta-oxidation and amino acid catabolism as well as ureagenesis for glycogen synthesis and glucose release, bile formation with cholesterol synthesis and protective metabolism; and (2) perivenous hepatocytes mediate preferentially glucose uptake for glycogen synthesis, glycolysis, and liponeogenesis as well as ketogenesis, glutamine formation, and xenobiotic metabolism. Periportal and perivenous hepatocytes are under the control of a different input of humoral and nervous signals, because concentration gradients of oxygen, substrates, and hormones are established during passage of blood through the liver and because gradients of nerve densities seem to exist. In periportal and perivenous hepatocytes gene expression can be different due to the zonal gradients in oxygen and hormone concentrations as well as nerve densities. The functional specialization of periportal and perivenous hepatocytes has been demonstrated especially well for carbohydrate, amino acid and ammonia, and xenobiotic metabolism as well as for bile formation by different techniques: Calculation of metabolic rates based on the zonal distributions of enzymes and metabolites, measurements of rates in periportal-like and perivenous-like hepatocytes in cell culture and in hepatocyte populations enriched in periportal and perivenous cells as well as in perfused livers during orthograde and retrograde flow using standard methods and noninvasive techniques with surface microlight guides and miniature oxygen electrodes.","DOI":"10.1055/s-2008-1040554","ISSN":"0272-8087","note":"PMID: 3062788","journalAbbreviation":"Semin. Liver Dis.","language":"eng","author":[{"family":"Jungermann","given":"K."}],"issued":{"date-parts":[["1988",11]]}}}],"schema":"https://github.com/citation-style-language/schema/raw/master/csl-citation.json"} </w:instrText>
      </w:r>
      <w:r w:rsidR="00F01AEE"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[48,49]</w:t>
      </w:r>
      <w:r w:rsidR="00F01AEE" w:rsidRPr="00F53356">
        <w:rPr>
          <w:rFonts w:ascii="Book Antiqua" w:hAnsi="Book Antiqua" w:cs="Arial"/>
          <w:color w:val="000000" w:themeColor="text1"/>
          <w:szCs w:val="24"/>
          <w:lang w:val="en-US"/>
        </w:rPr>
        <w:fldChar w:fldCharType="end"/>
      </w:r>
      <w:r w:rsidR="00F01AEE"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Generally, in cirrhosis the zonation of enzymes and metabolic function</w:t>
      </w:r>
      <w:r w:rsidR="00346212" w:rsidRPr="00F53356">
        <w:rPr>
          <w:rFonts w:ascii="Book Antiqua" w:hAnsi="Book Antiqua" w:cs="Arial"/>
          <w:color w:val="000000" w:themeColor="text1"/>
          <w:szCs w:val="24"/>
          <w:lang w:val="en-US"/>
        </w:rPr>
        <w:t>s</w:t>
      </w:r>
      <w:r w:rsidRPr="00F53356">
        <w:rPr>
          <w:rFonts w:ascii="Book Antiqua" w:hAnsi="Book Antiqua" w:cs="Arial"/>
          <w:color w:val="000000" w:themeColor="text1"/>
          <w:szCs w:val="24"/>
          <w:lang w:val="en-US"/>
        </w:rPr>
        <w:t xml:space="preserve"> </w:t>
      </w:r>
      <w:r w:rsidR="00346212" w:rsidRPr="00F53356">
        <w:rPr>
          <w:rFonts w:ascii="Book Antiqua" w:hAnsi="Book Antiqua" w:cs="Arial"/>
          <w:color w:val="000000" w:themeColor="text1"/>
          <w:szCs w:val="24"/>
          <w:lang w:val="en-US"/>
        </w:rPr>
        <w:t>is</w:t>
      </w:r>
      <w:r w:rsidRPr="00F53356">
        <w:rPr>
          <w:rFonts w:ascii="Book Antiqua" w:hAnsi="Book Antiqua" w:cs="Arial"/>
          <w:color w:val="000000" w:themeColor="text1"/>
          <w:szCs w:val="24"/>
          <w:lang w:val="en-US"/>
        </w:rPr>
        <w:t xml:space="preserve"> lost along with disturbed architecture of residual liver lobules.</w:t>
      </w:r>
      <w:r w:rsidR="00346212" w:rsidRPr="00F53356">
        <w:rPr>
          <w:rFonts w:ascii="Book Antiqua" w:hAnsi="Book Antiqua" w:cs="Arial"/>
          <w:color w:val="000000" w:themeColor="text1"/>
          <w:szCs w:val="24"/>
          <w:lang w:val="en-US"/>
        </w:rPr>
        <w:t xml:space="preserve"> Using </w:t>
      </w:r>
      <w:r w:rsidR="00BC6069" w:rsidRPr="00F53356">
        <w:rPr>
          <w:rFonts w:ascii="Book Antiqua" w:hAnsi="Book Antiqua" w:cs="Arial"/>
          <w:color w:val="000000" w:themeColor="text1"/>
          <w:szCs w:val="24"/>
          <w:lang w:val="en-US"/>
        </w:rPr>
        <w:t xml:space="preserve">immunohistochemistry </w:t>
      </w:r>
      <w:r w:rsidR="00AF75E6" w:rsidRPr="00F53356">
        <w:rPr>
          <w:rFonts w:ascii="Book Antiqua" w:hAnsi="Book Antiqua" w:cs="Arial"/>
          <w:color w:val="000000" w:themeColor="text1"/>
          <w:szCs w:val="24"/>
          <w:lang w:val="en-US"/>
        </w:rPr>
        <w:t>the present study showed</w:t>
      </w:r>
      <w:r w:rsidR="0042521A"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 xml:space="preserve">that </w:t>
      </w:r>
      <w:r w:rsidR="00BC6069" w:rsidRPr="00F53356">
        <w:rPr>
          <w:rFonts w:ascii="Book Antiqua" w:hAnsi="Book Antiqua" w:cs="Arial"/>
          <w:color w:val="000000" w:themeColor="text1"/>
          <w:szCs w:val="24"/>
          <w:lang w:val="en-US"/>
        </w:rPr>
        <w:t xml:space="preserve">in cirrhosis </w:t>
      </w:r>
      <w:r w:rsidR="00346212" w:rsidRPr="00F53356">
        <w:rPr>
          <w:rFonts w:ascii="Book Antiqua" w:hAnsi="Book Antiqua" w:cs="Arial"/>
          <w:color w:val="000000" w:themeColor="text1"/>
          <w:szCs w:val="24"/>
          <w:lang w:val="en-US"/>
        </w:rPr>
        <w:t>the zonation of PDE</w:t>
      </w:r>
      <w:r w:rsidR="00510344">
        <w:rPr>
          <w:rFonts w:ascii="Book Antiqua" w:hAnsi="Book Antiqua" w:cs="Arial"/>
          <w:color w:val="000000" w:themeColor="text1"/>
          <w:szCs w:val="24"/>
          <w:lang w:val="en-US"/>
        </w:rPr>
        <w:t>-</w:t>
      </w:r>
      <w:r w:rsidR="00346212" w:rsidRPr="00F53356">
        <w:rPr>
          <w:rFonts w:ascii="Book Antiqua" w:hAnsi="Book Antiqua" w:cs="Arial"/>
          <w:color w:val="000000" w:themeColor="text1"/>
          <w:szCs w:val="24"/>
          <w:lang w:val="en-US"/>
        </w:rPr>
        <w:t>5 was</w:t>
      </w:r>
      <w:r w:rsidRPr="00F53356">
        <w:rPr>
          <w:rFonts w:ascii="Book Antiqua" w:hAnsi="Book Antiqua" w:cs="Arial"/>
          <w:color w:val="000000" w:themeColor="text1"/>
          <w:szCs w:val="24"/>
          <w:lang w:val="en-US"/>
        </w:rPr>
        <w:t xml:space="preserve"> lost and the number of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5 </w:t>
      </w:r>
      <w:r w:rsidR="002C7BED" w:rsidRPr="00F53356">
        <w:rPr>
          <w:rFonts w:ascii="Book Antiqua" w:hAnsi="Book Antiqua" w:cs="Arial"/>
          <w:color w:val="000000" w:themeColor="text1"/>
          <w:szCs w:val="24"/>
          <w:lang w:val="en-US"/>
        </w:rPr>
        <w:t>positive perisinusoidal cells was</w:t>
      </w:r>
      <w:r w:rsidRPr="00F53356">
        <w:rPr>
          <w:rFonts w:ascii="Book Antiqua" w:hAnsi="Book Antiqua" w:cs="Arial"/>
          <w:color w:val="000000" w:themeColor="text1"/>
          <w:szCs w:val="24"/>
          <w:lang w:val="en-US"/>
        </w:rPr>
        <w:t xml:space="preserve"> largely increased. </w:t>
      </w:r>
      <w:r w:rsidR="00DF5C3C" w:rsidRPr="00F53356">
        <w:rPr>
          <w:rFonts w:ascii="Book Antiqua" w:hAnsi="Book Antiqua" w:cs="Arial"/>
          <w:color w:val="000000" w:themeColor="text1"/>
          <w:szCs w:val="24"/>
          <w:lang w:val="en-US"/>
        </w:rPr>
        <w:t>These data suggest that not only an altered expression but also a disturbed zonation of key components of the NO</w:t>
      </w:r>
      <w:r w:rsidR="00510344">
        <w:rPr>
          <w:rFonts w:ascii="Book Antiqua" w:hAnsi="Book Antiqua" w:cs="Arial"/>
          <w:color w:val="000000" w:themeColor="text1"/>
          <w:szCs w:val="24"/>
          <w:lang w:val="en-US"/>
        </w:rPr>
        <w:t>-</w:t>
      </w:r>
      <w:r w:rsidR="00DF5C3C" w:rsidRPr="00F53356">
        <w:rPr>
          <w:rFonts w:ascii="Book Antiqua" w:hAnsi="Book Antiqua" w:cs="Arial"/>
          <w:color w:val="000000" w:themeColor="text1"/>
          <w:szCs w:val="24"/>
          <w:lang w:val="en-US"/>
        </w:rPr>
        <w:t xml:space="preserve">cGMP system in cirrhosis may play an important role in </w:t>
      </w:r>
      <w:r w:rsidR="002C7BED" w:rsidRPr="00F53356">
        <w:rPr>
          <w:rFonts w:ascii="Book Antiqua" w:hAnsi="Book Antiqua" w:cs="Arial"/>
          <w:color w:val="000000" w:themeColor="text1"/>
          <w:szCs w:val="24"/>
          <w:lang w:val="en-US"/>
        </w:rPr>
        <w:t xml:space="preserve">the </w:t>
      </w:r>
      <w:r w:rsidR="00DF5C3C" w:rsidRPr="00F53356">
        <w:rPr>
          <w:rFonts w:ascii="Book Antiqua" w:hAnsi="Book Antiqua" w:cs="Arial"/>
          <w:color w:val="000000" w:themeColor="text1"/>
          <w:szCs w:val="24"/>
          <w:lang w:val="en-US"/>
        </w:rPr>
        <w:t>pathophysiology of portal hypertension.</w:t>
      </w:r>
    </w:p>
    <w:p w:rsidR="00304587" w:rsidRPr="00F53356" w:rsidRDefault="00BB5DB5" w:rsidP="00617775">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To</w:t>
      </w:r>
      <w:r w:rsidR="00441344" w:rsidRPr="00F53356">
        <w:rPr>
          <w:rFonts w:ascii="Book Antiqua" w:hAnsi="Book Antiqua" w:cs="Arial"/>
          <w:color w:val="000000" w:themeColor="text1"/>
          <w:szCs w:val="24"/>
          <w:lang w:val="en-US"/>
        </w:rPr>
        <w:t xml:space="preserve"> investigate whether</w:t>
      </w:r>
      <w:r w:rsidR="00304587" w:rsidRPr="00F53356">
        <w:rPr>
          <w:rFonts w:ascii="Book Antiqua" w:hAnsi="Book Antiqua" w:cs="Arial"/>
          <w:color w:val="000000" w:themeColor="text1"/>
          <w:szCs w:val="24"/>
          <w:lang w:val="en-US"/>
        </w:rPr>
        <w:t xml:space="preserve"> pharmaceutical inhibition of PDE5 might be a favorable measure in order to at least partly correct the dysregulation of the NO</w:t>
      </w:r>
      <w:r w:rsidR="00510344">
        <w:rPr>
          <w:rFonts w:ascii="Book Antiqua" w:hAnsi="Book Antiqua" w:cs="Arial"/>
          <w:color w:val="000000" w:themeColor="text1"/>
          <w:szCs w:val="24"/>
          <w:lang w:val="en-US"/>
        </w:rPr>
        <w:t>-</w:t>
      </w:r>
      <w:r w:rsidR="00304587" w:rsidRPr="00F53356">
        <w:rPr>
          <w:rFonts w:ascii="Book Antiqua" w:hAnsi="Book Antiqua" w:cs="Arial"/>
          <w:color w:val="000000" w:themeColor="text1"/>
          <w:szCs w:val="24"/>
          <w:lang w:val="en-US"/>
        </w:rPr>
        <w:t xml:space="preserve">cGMP pathway, hemodynamic measurements were performed in the next step to evaluate the acute effects of administration of either sodium chloride (NaCl) or Sildenafil (Sil 0.1 mg/kg or Sil 1.0 mg/kg). The parameters portal venous pressure (PVP), mean arterial pressure (MAP), and heart rate (HR) were monitored over 60 min in the same rat pool than before, </w:t>
      </w:r>
      <w:r w:rsidR="00304587" w:rsidRPr="00FE0091">
        <w:rPr>
          <w:rFonts w:ascii="Book Antiqua" w:hAnsi="Book Antiqua" w:cs="Arial"/>
          <w:i/>
          <w:color w:val="000000" w:themeColor="text1"/>
          <w:szCs w:val="24"/>
          <w:lang w:val="en-US"/>
        </w:rPr>
        <w:t>i.e.</w:t>
      </w:r>
      <w:r w:rsidR="00FE0091">
        <w:rPr>
          <w:rFonts w:ascii="Book Antiqua" w:hAnsi="Book Antiqua" w:cs="Arial" w:hint="eastAsia"/>
          <w:color w:val="000000" w:themeColor="text1"/>
          <w:szCs w:val="24"/>
          <w:lang w:val="en-US" w:eastAsia="zh-CN"/>
        </w:rPr>
        <w:t xml:space="preserve">, </w:t>
      </w:r>
      <w:r w:rsidR="00304587" w:rsidRPr="00F53356">
        <w:rPr>
          <w:rFonts w:ascii="Book Antiqua" w:hAnsi="Book Antiqua" w:cs="Arial"/>
          <w:color w:val="000000" w:themeColor="text1"/>
          <w:szCs w:val="24"/>
          <w:lang w:val="en-US"/>
        </w:rPr>
        <w:t>in rats with healthy, fibrotic and cirrhotic liver.</w:t>
      </w:r>
    </w:p>
    <w:p w:rsidR="00DB694C" w:rsidRPr="00F53356" w:rsidRDefault="002C7BED" w:rsidP="00617775">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A</w:t>
      </w:r>
      <w:r w:rsidR="000F7330" w:rsidRPr="00F53356">
        <w:rPr>
          <w:rFonts w:ascii="Book Antiqua" w:hAnsi="Book Antiqua" w:cs="Arial"/>
          <w:color w:val="000000" w:themeColor="text1"/>
          <w:szCs w:val="24"/>
          <w:lang w:val="en-US"/>
        </w:rPr>
        <w:t xml:space="preserve">t the </w:t>
      </w:r>
      <w:r w:rsidRPr="00F53356">
        <w:rPr>
          <w:rFonts w:ascii="Book Antiqua" w:hAnsi="Book Antiqua" w:cs="Arial"/>
          <w:color w:val="000000" w:themeColor="text1"/>
          <w:szCs w:val="24"/>
          <w:lang w:val="en-US"/>
        </w:rPr>
        <w:t>start of the measurements MAP was</w:t>
      </w:r>
      <w:r w:rsidR="000F7330" w:rsidRPr="00F53356">
        <w:rPr>
          <w:rFonts w:ascii="Book Antiqua" w:hAnsi="Book Antiqua" w:cs="Arial"/>
          <w:color w:val="000000" w:themeColor="text1"/>
          <w:szCs w:val="24"/>
          <w:lang w:val="en-US"/>
        </w:rPr>
        <w:t xml:space="preserve"> relatively low in </w:t>
      </w:r>
      <w:r w:rsidR="00951E13" w:rsidRPr="00F53356">
        <w:rPr>
          <w:rFonts w:ascii="Book Antiqua" w:hAnsi="Book Antiqua" w:cs="Arial"/>
          <w:color w:val="000000" w:themeColor="text1"/>
          <w:szCs w:val="24"/>
          <w:lang w:val="en-US"/>
        </w:rPr>
        <w:t xml:space="preserve">diseased </w:t>
      </w:r>
      <w:r w:rsidRPr="00F53356">
        <w:rPr>
          <w:rFonts w:ascii="Book Antiqua" w:hAnsi="Book Antiqua" w:cs="Arial"/>
          <w:color w:val="000000" w:themeColor="text1"/>
          <w:szCs w:val="24"/>
          <w:lang w:val="en-US"/>
        </w:rPr>
        <w:t>rats</w:t>
      </w:r>
      <w:r w:rsidR="000F7330" w:rsidRPr="00F53356">
        <w:rPr>
          <w:rFonts w:ascii="Book Antiqua" w:hAnsi="Book Antiqua" w:cs="Arial"/>
          <w:color w:val="000000" w:themeColor="text1"/>
          <w:szCs w:val="24"/>
          <w:lang w:val="en-US"/>
        </w:rPr>
        <w:t xml:space="preserve"> compared to</w:t>
      </w:r>
      <w:r w:rsidR="007D20D4" w:rsidRPr="00F53356">
        <w:rPr>
          <w:rFonts w:ascii="Book Antiqua" w:hAnsi="Book Antiqua" w:cs="Arial"/>
          <w:color w:val="000000" w:themeColor="text1"/>
          <w:szCs w:val="24"/>
          <w:lang w:val="en-US"/>
        </w:rPr>
        <w:t xml:space="preserve"> </w:t>
      </w:r>
      <w:r w:rsidR="00951E13" w:rsidRPr="00F53356">
        <w:rPr>
          <w:rFonts w:ascii="Book Antiqua" w:hAnsi="Book Antiqua" w:cs="Arial"/>
          <w:color w:val="000000" w:themeColor="text1"/>
          <w:szCs w:val="24"/>
          <w:lang w:val="en-US"/>
        </w:rPr>
        <w:t xml:space="preserve">healthy rats. </w:t>
      </w:r>
      <w:r w:rsidR="0003656C" w:rsidRPr="00F53356">
        <w:rPr>
          <w:rFonts w:ascii="Book Antiqua" w:hAnsi="Book Antiqua" w:cs="Arial"/>
          <w:color w:val="000000" w:themeColor="text1"/>
          <w:szCs w:val="24"/>
          <w:lang w:val="en-US"/>
        </w:rPr>
        <w:t xml:space="preserve">However, </w:t>
      </w:r>
      <w:r w:rsidR="00E96A2F" w:rsidRPr="00F53356">
        <w:rPr>
          <w:rFonts w:ascii="Book Antiqua" w:hAnsi="Book Antiqua" w:cs="Arial"/>
          <w:color w:val="000000" w:themeColor="text1"/>
          <w:szCs w:val="24"/>
          <w:lang w:val="en-US"/>
        </w:rPr>
        <w:t xml:space="preserve">it is known that </w:t>
      </w:r>
      <w:r w:rsidRPr="00F53356">
        <w:rPr>
          <w:rFonts w:ascii="Book Antiqua" w:hAnsi="Book Antiqua" w:cs="Arial"/>
          <w:color w:val="000000" w:themeColor="text1"/>
          <w:szCs w:val="24"/>
          <w:lang w:val="en-US"/>
        </w:rPr>
        <w:t>advanced</w:t>
      </w:r>
      <w:r w:rsidR="005B20C1" w:rsidRPr="00F53356">
        <w:rPr>
          <w:rFonts w:ascii="Book Antiqua" w:hAnsi="Book Antiqua" w:cs="Arial"/>
          <w:color w:val="000000" w:themeColor="text1"/>
          <w:szCs w:val="24"/>
          <w:lang w:val="en-US"/>
        </w:rPr>
        <w:t xml:space="preserve"> </w:t>
      </w:r>
      <w:r w:rsidR="00C34ED7" w:rsidRPr="00F53356">
        <w:rPr>
          <w:rFonts w:ascii="Book Antiqua" w:hAnsi="Book Antiqua" w:cs="Arial"/>
          <w:color w:val="000000" w:themeColor="text1"/>
          <w:szCs w:val="24"/>
          <w:lang w:val="en-US"/>
        </w:rPr>
        <w:t xml:space="preserve">human </w:t>
      </w:r>
      <w:r w:rsidR="005B20C1" w:rsidRPr="00F53356">
        <w:rPr>
          <w:rFonts w:ascii="Book Antiqua" w:hAnsi="Book Antiqua" w:cs="Arial"/>
          <w:color w:val="000000" w:themeColor="text1"/>
          <w:szCs w:val="24"/>
          <w:lang w:val="en-US"/>
        </w:rPr>
        <w:t>liver cirrhosis is accompanied by a low MAP</w:t>
      </w:r>
      <w:r w:rsidR="00C34ED7" w:rsidRPr="00F53356">
        <w:rPr>
          <w:rFonts w:ascii="Book Antiqua" w:hAnsi="Book Antiqua" w:cs="Arial"/>
          <w:color w:val="000000" w:themeColor="text1"/>
          <w:szCs w:val="24"/>
          <w:lang w:val="en-US"/>
        </w:rPr>
        <w:t xml:space="preserve"> </w:t>
      </w:r>
      <w:r w:rsidR="00DB694C" w:rsidRPr="00F53356">
        <w:rPr>
          <w:rFonts w:ascii="Book Antiqua" w:hAnsi="Book Antiqua" w:cs="Arial"/>
          <w:color w:val="000000" w:themeColor="text1"/>
          <w:szCs w:val="24"/>
          <w:lang w:val="en-US"/>
        </w:rPr>
        <w:t>in the</w:t>
      </w:r>
      <w:r w:rsidR="00617775">
        <w:rPr>
          <w:rFonts w:ascii="Book Antiqua" w:hAnsi="Book Antiqua" w:cs="Arial"/>
          <w:color w:val="000000" w:themeColor="text1"/>
          <w:szCs w:val="24"/>
          <w:lang w:val="en-US"/>
        </w:rPr>
        <w:t xml:space="preserve"> hyperdynamic circulatory state</w:t>
      </w:r>
      <w:r w:rsidR="00DB694C"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{"citationID":"DcHhYBXy","properties":{"formattedCitation":"\\super [50]\\nosupersub{}","plainCitation":"[50]","noteIndex":0},"citationItems":[{"id":1262,"uris":["http://zotero.org/users/3642778/items/V5FIGX2U"],"uri":["http://zotero.org/users/3642778/items/V5FIGX2U"],"itemData":{"id":1262,"type":"article-journal","title":"Splanchnic vasodilation and hyperdynamic circulatory syndrome in cirrhosis","container-title":"World Journal of Gastroenterology","page":"2555-2563","volume":"20","issue":"10","source":"PubMed","abstract":"Portal hypertension is a clinical syndrome which leads to several clinical complications, such as the formation and rupture of esophageal and/or gastric varices, ascites, hepatic encephalopathy and hepato-renal syndrome. In cirrhosis, the primary cause of the increase in portal pressure is the enhanced resistance to portal outflow. However, also an increase in splanchnic blood flow worsens and maintains portal hypertension. The vasodilatation of arterial splanchnic vessels and the opening of collateral circulation are the determinants of the increased splanchnic blood flow. Several vasoactive systems/substances, such as nitric oxide, cyclooxygenase-derivatives, carbon monoxide and endogenous cannabinoids are activated in portal hypertension and are responsible for the marked splanchnic vasodilatation. Moreover, an impaired reactivity to vasoconstrictor systems, such as the sympathetic nervous system, vasopressin, angiotensin II and endothelin-1, plays a role in this process. The opening of collateral circulation occurs through the reperfusion and dilatation of preexisting vessels, but also through the generation of new vessels. Splanchnic vasodilatation leads to the onset of the hyperdynamic circulatory syndrome, a syndrome which occurs in patients with portal hypertension and is characterized by increased cardiac output and heart rate, and decreased systemic vascular resistance with low arterial blood pressure. Understanding the pathophysiology of splanchnic vasodilatation and hyperdynamic circulatory syndrome is mandatory for the prevention and treatment of portal hypertension and its severe complications.","DOI":"10.3748/wjg.v20.i10.2555","ISSN":"2219-2840","note":"PMID: 24627591\nPMCID: PMC3949264","journalAbbreviation":"World J. Gastroenterol.","language":"eng","author":[{"family":"Bolognesi","given":"Massimo"},{"family":"Di Pascoli","given":"Marco"},{"family":"Verardo","given":"Alberto"},{"family":"Gatta","given":"Angelo"}],"issued":{"date-parts":[["2014",3,14]]}}}],"schema":"https://github.com/citation-style-language/schema/raw/master/csl-citation.json"} </w:instrText>
      </w:r>
      <w:r w:rsidR="00DB694C"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[50]</w:t>
      </w:r>
      <w:r w:rsidR="00DB694C" w:rsidRPr="00F53356">
        <w:rPr>
          <w:rFonts w:ascii="Book Antiqua" w:hAnsi="Book Antiqua" w:cs="Arial"/>
          <w:color w:val="000000" w:themeColor="text1"/>
          <w:szCs w:val="24"/>
          <w:lang w:val="en-US"/>
        </w:rPr>
        <w:fldChar w:fldCharType="end"/>
      </w:r>
      <w:r w:rsidR="00DB694C" w:rsidRPr="00F53356">
        <w:rPr>
          <w:rFonts w:ascii="Book Antiqua" w:hAnsi="Book Antiqua" w:cs="Arial"/>
          <w:color w:val="000000" w:themeColor="text1"/>
          <w:szCs w:val="24"/>
          <w:lang w:val="en-US"/>
        </w:rPr>
        <w:t xml:space="preserve"> </w:t>
      </w:r>
      <w:r w:rsidR="00C34ED7" w:rsidRPr="00F53356">
        <w:rPr>
          <w:rFonts w:ascii="Book Antiqua" w:hAnsi="Book Antiqua" w:cs="Arial"/>
          <w:color w:val="000000" w:themeColor="text1"/>
          <w:szCs w:val="24"/>
          <w:lang w:val="en-US"/>
        </w:rPr>
        <w:t>and the patients are highly vulnerable to fluid loss</w:t>
      </w:r>
      <w:r w:rsidRPr="00F53356">
        <w:rPr>
          <w:rFonts w:ascii="Book Antiqua" w:hAnsi="Book Antiqua" w:cs="Arial"/>
          <w:color w:val="000000" w:themeColor="text1"/>
          <w:szCs w:val="24"/>
          <w:lang w:val="en-US"/>
        </w:rPr>
        <w:t xml:space="preserve"> and</w:t>
      </w:r>
      <w:r w:rsidR="00304F2B" w:rsidRPr="00F53356">
        <w:rPr>
          <w:rFonts w:ascii="Book Antiqua" w:hAnsi="Book Antiqua" w:cs="Arial"/>
          <w:color w:val="000000" w:themeColor="text1"/>
          <w:szCs w:val="24"/>
          <w:lang w:val="en-US"/>
        </w:rPr>
        <w:t xml:space="preserve"> anesthesia</w:t>
      </w:r>
      <w:r w:rsidR="0003656C" w:rsidRPr="00F53356">
        <w:rPr>
          <w:rFonts w:ascii="Book Antiqua" w:hAnsi="Book Antiqua" w:cs="Arial"/>
          <w:color w:val="000000" w:themeColor="text1"/>
          <w:szCs w:val="24"/>
          <w:lang w:val="en-US"/>
        </w:rPr>
        <w:t>, what might also explain the different baseline values in the present study</w:t>
      </w:r>
      <w:r w:rsidR="005B20C1" w:rsidRPr="00F53356">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C</w:t>
      </w:r>
      <w:r w:rsidR="000F7330" w:rsidRPr="00F53356">
        <w:rPr>
          <w:rFonts w:ascii="Book Antiqua" w:hAnsi="Book Antiqua" w:cs="Arial"/>
          <w:color w:val="000000" w:themeColor="text1"/>
          <w:szCs w:val="24"/>
          <w:lang w:val="en-US"/>
        </w:rPr>
        <w:t>onsequen</w:t>
      </w:r>
      <w:r w:rsidRPr="00F53356">
        <w:rPr>
          <w:rFonts w:ascii="Book Antiqua" w:hAnsi="Book Antiqua" w:cs="Arial"/>
          <w:color w:val="000000" w:themeColor="text1"/>
          <w:szCs w:val="24"/>
          <w:lang w:val="en-US"/>
        </w:rPr>
        <w:t>tly</w:t>
      </w:r>
      <w:r w:rsidR="00304F2B" w:rsidRPr="00F53356">
        <w:rPr>
          <w:rFonts w:ascii="Book Antiqua" w:hAnsi="Book Antiqua" w:cs="Arial"/>
          <w:color w:val="000000" w:themeColor="text1"/>
          <w:szCs w:val="24"/>
          <w:lang w:val="en-US"/>
        </w:rPr>
        <w:t>, PVP</w:t>
      </w:r>
      <w:r w:rsidR="003B2234" w:rsidRPr="00F53356">
        <w:rPr>
          <w:rFonts w:ascii="Book Antiqua" w:hAnsi="Book Antiqua" w:cs="Arial"/>
          <w:color w:val="000000" w:themeColor="text1"/>
          <w:szCs w:val="24"/>
          <w:lang w:val="en-US"/>
        </w:rPr>
        <w:t xml:space="preserve"> in diseased rats</w:t>
      </w:r>
      <w:r w:rsidR="00304F2B" w:rsidRPr="00F53356">
        <w:rPr>
          <w:rFonts w:ascii="Book Antiqua" w:hAnsi="Book Antiqua" w:cs="Arial"/>
          <w:color w:val="000000" w:themeColor="text1"/>
          <w:szCs w:val="24"/>
          <w:lang w:val="en-US"/>
        </w:rPr>
        <w:t xml:space="preserve"> was</w:t>
      </w:r>
      <w:r w:rsidR="000F7330" w:rsidRPr="00F53356">
        <w:rPr>
          <w:rFonts w:ascii="Book Antiqua" w:hAnsi="Book Antiqua" w:cs="Arial"/>
          <w:color w:val="000000" w:themeColor="text1"/>
          <w:szCs w:val="24"/>
          <w:lang w:val="en-US"/>
        </w:rPr>
        <w:t xml:space="preserve"> relatively low</w:t>
      </w:r>
      <w:r w:rsidR="00304F2B" w:rsidRPr="00F53356">
        <w:rPr>
          <w:rFonts w:ascii="Book Antiqua" w:hAnsi="Book Antiqua" w:cs="Arial"/>
          <w:color w:val="000000" w:themeColor="text1"/>
          <w:szCs w:val="24"/>
          <w:lang w:val="en-US"/>
        </w:rPr>
        <w:t xml:space="preserve"> in the present study</w:t>
      </w:r>
      <w:r w:rsidR="000F7330" w:rsidRPr="00F53356">
        <w:rPr>
          <w:rFonts w:ascii="Book Antiqua" w:hAnsi="Book Antiqua" w:cs="Arial"/>
          <w:color w:val="000000" w:themeColor="text1"/>
          <w:szCs w:val="24"/>
          <w:lang w:val="en-US"/>
        </w:rPr>
        <w:t xml:space="preserve">. </w:t>
      </w:r>
      <w:r w:rsidR="00304F2B" w:rsidRPr="00F53356">
        <w:rPr>
          <w:rFonts w:ascii="Book Antiqua" w:hAnsi="Book Antiqua" w:cs="Arial"/>
          <w:color w:val="000000" w:themeColor="text1"/>
          <w:szCs w:val="24"/>
          <w:lang w:val="en-US"/>
        </w:rPr>
        <w:t xml:space="preserve">The most </w:t>
      </w:r>
      <w:r w:rsidRPr="00F53356">
        <w:rPr>
          <w:rFonts w:ascii="Book Antiqua" w:hAnsi="Book Antiqua" w:cs="Arial"/>
          <w:color w:val="000000" w:themeColor="text1"/>
          <w:szCs w:val="24"/>
          <w:lang w:val="en-US"/>
        </w:rPr>
        <w:t>noticeable change</w:t>
      </w:r>
      <w:r w:rsidR="00304F2B" w:rsidRPr="00F53356">
        <w:rPr>
          <w:rFonts w:ascii="Book Antiqua" w:hAnsi="Book Antiqua" w:cs="Arial"/>
          <w:color w:val="000000" w:themeColor="text1"/>
          <w:szCs w:val="24"/>
          <w:lang w:val="en-US"/>
        </w:rPr>
        <w:t xml:space="preserve"> was observed a</w:t>
      </w:r>
      <w:r w:rsidRPr="00F53356">
        <w:rPr>
          <w:rFonts w:ascii="Book Antiqua" w:hAnsi="Book Antiqua" w:cs="Arial"/>
          <w:color w:val="000000" w:themeColor="text1"/>
          <w:szCs w:val="24"/>
          <w:lang w:val="en-US"/>
        </w:rPr>
        <w:t>fter high</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dose</w:t>
      </w:r>
      <w:r w:rsidR="00304F2B" w:rsidRPr="00F53356">
        <w:rPr>
          <w:rFonts w:ascii="Book Antiqua" w:hAnsi="Book Antiqua" w:cs="Arial"/>
          <w:color w:val="000000" w:themeColor="text1"/>
          <w:szCs w:val="24"/>
          <w:lang w:val="en-US"/>
        </w:rPr>
        <w:t xml:space="preserve"> </w:t>
      </w:r>
      <w:r w:rsidR="006F49C0" w:rsidRPr="00F53356">
        <w:rPr>
          <w:rFonts w:ascii="Book Antiqua" w:hAnsi="Book Antiqua" w:cs="Arial"/>
          <w:color w:val="000000" w:themeColor="text1"/>
          <w:szCs w:val="24"/>
          <w:lang w:val="en-US"/>
        </w:rPr>
        <w:t xml:space="preserve">Sildenafil </w:t>
      </w:r>
      <w:r w:rsidR="00304F2B" w:rsidRPr="00F53356">
        <w:rPr>
          <w:rFonts w:ascii="Book Antiqua" w:hAnsi="Book Antiqua" w:cs="Arial"/>
          <w:color w:val="000000" w:themeColor="text1"/>
          <w:szCs w:val="24"/>
          <w:lang w:val="en-US"/>
        </w:rPr>
        <w:t>(1</w:t>
      </w:r>
      <w:r w:rsidR="000C2A1B" w:rsidRPr="00F53356">
        <w:rPr>
          <w:rFonts w:ascii="Book Antiqua" w:hAnsi="Book Antiqua" w:cs="Arial"/>
          <w:color w:val="000000" w:themeColor="text1"/>
          <w:szCs w:val="24"/>
          <w:lang w:val="en-US"/>
        </w:rPr>
        <w:t xml:space="preserve">.0 </w:t>
      </w:r>
      <w:r w:rsidR="00304F2B" w:rsidRPr="00F53356">
        <w:rPr>
          <w:rFonts w:ascii="Book Antiqua" w:hAnsi="Book Antiqua" w:cs="Arial"/>
          <w:color w:val="000000" w:themeColor="text1"/>
          <w:szCs w:val="24"/>
          <w:lang w:val="en-US"/>
        </w:rPr>
        <w:t xml:space="preserve">mg/kg) in rats with </w:t>
      </w:r>
      <w:r w:rsidR="005A34E6" w:rsidRPr="00F53356">
        <w:rPr>
          <w:rFonts w:ascii="Book Antiqua" w:hAnsi="Book Antiqua" w:cs="Arial"/>
          <w:color w:val="000000" w:themeColor="text1"/>
          <w:szCs w:val="24"/>
          <w:lang w:val="en-US"/>
        </w:rPr>
        <w:t xml:space="preserve">cirrhosis. This led to a trend </w:t>
      </w:r>
      <w:r w:rsidR="005A34E6" w:rsidRPr="00F53356">
        <w:rPr>
          <w:rFonts w:ascii="Book Antiqua" w:hAnsi="Book Antiqua" w:cs="Arial"/>
          <w:color w:val="000000" w:themeColor="text1"/>
          <w:szCs w:val="24"/>
          <w:lang w:val="en-US"/>
        </w:rPr>
        <w:lastRenderedPageBreak/>
        <w:t xml:space="preserve">towards </w:t>
      </w:r>
      <w:r w:rsidR="00304F2B" w:rsidRPr="00F53356">
        <w:rPr>
          <w:rFonts w:ascii="Book Antiqua" w:hAnsi="Book Antiqua" w:cs="Arial"/>
          <w:color w:val="000000" w:themeColor="text1"/>
          <w:szCs w:val="24"/>
          <w:lang w:val="en-US"/>
        </w:rPr>
        <w:t>decreased PVP</w:t>
      </w:r>
      <w:r w:rsidR="00771AAA" w:rsidRPr="00F53356">
        <w:rPr>
          <w:rFonts w:ascii="Book Antiqua" w:hAnsi="Book Antiqua" w:cs="Arial"/>
          <w:color w:val="000000" w:themeColor="text1"/>
          <w:szCs w:val="24"/>
          <w:lang w:val="en-US"/>
        </w:rPr>
        <w:t xml:space="preserve"> by 19%</w:t>
      </w:r>
      <w:r w:rsidR="005A34E6" w:rsidRPr="00F53356">
        <w:rPr>
          <w:rFonts w:ascii="Book Antiqua" w:hAnsi="Book Antiqua" w:cs="Arial"/>
          <w:color w:val="000000" w:themeColor="text1"/>
          <w:szCs w:val="24"/>
          <w:lang w:val="en-US"/>
        </w:rPr>
        <w:t xml:space="preserve"> </w:t>
      </w:r>
      <w:r w:rsidR="00304F2B" w:rsidRPr="00F53356">
        <w:rPr>
          <w:rFonts w:ascii="Book Antiqua" w:hAnsi="Book Antiqua" w:cs="Arial"/>
          <w:color w:val="000000" w:themeColor="text1"/>
          <w:szCs w:val="24"/>
          <w:lang w:val="en-US"/>
        </w:rPr>
        <w:t xml:space="preserve">and a nonsignificant lowering of MAP. Interestingly, Sildenafil showed no effect on PVP in rats with healthy livers and a physiological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00304F2B" w:rsidRPr="00F53356">
        <w:rPr>
          <w:rFonts w:ascii="Book Antiqua" w:hAnsi="Book Antiqua" w:cs="Arial"/>
          <w:color w:val="000000" w:themeColor="text1"/>
          <w:szCs w:val="24"/>
          <w:lang w:val="en-US"/>
        </w:rPr>
        <w:t xml:space="preserve"> expression, supporting the hypothesis that the presence of high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00304F2B" w:rsidRPr="00F53356">
        <w:rPr>
          <w:rFonts w:ascii="Book Antiqua" w:hAnsi="Book Antiqua" w:cs="Arial"/>
          <w:color w:val="000000" w:themeColor="text1"/>
          <w:szCs w:val="24"/>
          <w:lang w:val="en-US"/>
        </w:rPr>
        <w:t xml:space="preserve"> expression in a particular tissue </w:t>
      </w:r>
      <w:r w:rsidR="005A34E6" w:rsidRPr="00F53356">
        <w:rPr>
          <w:rFonts w:ascii="Book Antiqua" w:hAnsi="Book Antiqua" w:cs="Arial"/>
          <w:color w:val="000000" w:themeColor="text1"/>
          <w:szCs w:val="24"/>
          <w:lang w:val="en-US"/>
        </w:rPr>
        <w:t>reflects</w:t>
      </w:r>
      <w:r w:rsidR="00304F2B" w:rsidRPr="00F53356">
        <w:rPr>
          <w:rFonts w:ascii="Book Antiqua" w:hAnsi="Book Antiqua" w:cs="Arial"/>
          <w:color w:val="000000" w:themeColor="text1"/>
          <w:szCs w:val="24"/>
          <w:lang w:val="en-US"/>
        </w:rPr>
        <w:t xml:space="preserve"> the effect of a </w:t>
      </w:r>
      <w:r w:rsidR="008D05ED" w:rsidRPr="00F53356">
        <w:rPr>
          <w:rFonts w:ascii="Book Antiqua" w:hAnsi="Book Antiqua" w:cs="Arial"/>
          <w:color w:val="000000" w:themeColor="text1"/>
          <w:szCs w:val="24"/>
          <w:lang w:val="en-US"/>
        </w:rPr>
        <w:t>PDE</w:t>
      </w:r>
      <w:r w:rsidR="00510344">
        <w:rPr>
          <w:rFonts w:ascii="Book Antiqua" w:hAnsi="Book Antiqua" w:cs="Arial"/>
          <w:color w:val="000000" w:themeColor="text1"/>
          <w:szCs w:val="24"/>
          <w:lang w:val="en-US"/>
        </w:rPr>
        <w:t>-</w:t>
      </w:r>
      <w:r w:rsidR="008D05ED" w:rsidRPr="00F53356">
        <w:rPr>
          <w:rFonts w:ascii="Book Antiqua" w:hAnsi="Book Antiqua" w:cs="Arial"/>
          <w:color w:val="000000" w:themeColor="text1"/>
          <w:szCs w:val="24"/>
          <w:lang w:val="en-US"/>
        </w:rPr>
        <w:t>5</w:t>
      </w:r>
      <w:r w:rsidR="00617775">
        <w:rPr>
          <w:rFonts w:ascii="Book Antiqua" w:hAnsi="Book Antiqua" w:cs="Arial"/>
          <w:color w:val="000000" w:themeColor="text1"/>
          <w:szCs w:val="24"/>
          <w:lang w:val="en-US"/>
        </w:rPr>
        <w:t xml:space="preserve"> inhibitor</w:t>
      </w:r>
      <w:r w:rsidR="00DB694C" w:rsidRPr="00F53356">
        <w:rPr>
          <w:rFonts w:ascii="Book Antiqua" w:hAnsi="Book Antiqua" w:cs="Arial"/>
          <w:color w:val="000000" w:themeColor="text1"/>
          <w:szCs w:val="24"/>
          <w:lang w:val="en-US"/>
        </w:rPr>
        <w:fldChar w:fldCharType="begin"/>
      </w:r>
      <w:r w:rsidR="00713753" w:rsidRPr="00F53356">
        <w:rPr>
          <w:rFonts w:ascii="Book Antiqua" w:hAnsi="Book Antiqua" w:cs="Arial"/>
          <w:color w:val="000000" w:themeColor="text1"/>
          <w:szCs w:val="24"/>
          <w:lang w:val="en-US"/>
        </w:rPr>
        <w:instrText xml:space="preserve"> ADDIN ZOTERO_ITEM CSL_CITATION {"citationID":"vqiaaGRp","properties":{"formattedCitation":"\\super [51]\\nosupersub{}","plainCitation":"[51]","noteIndex":0},"citationItems":[{"id":"B2bBGiCu/qSfX8ida","uris":["http://zotero.org/users/3069242/items/JS73IG8G"],"uri":["http://zotero.org/users/3069242/items/JS73IG8G"],"itemData":{"id":"KFsZOola/Bw7yq1ko","type":"article-journal","title":"High lung PDE5: A strong basis for treating pulmonary hypertension with PDE5 inhibitors","container-title":"Biochemical and Biophysical Research Communications","page":"930-938","volume":"334","issue":"3","source":"ScienceDirect","abstract":"[3H]Vardenafil (Levitra) or [3H]tadalafil (Cialis) binding was used to quantify PDE5 in rat lung and heart tissue. Each radioligand bound to purified recombinant phosphodiesterase-5 (PDE5) or to PDE5 in crude extracts with strong affinity, high specificity, slow dissociation, and good stoichiometry. PDE5, the only 3H inhibitor-binding protein detected in extracts, was 15 times higher in lung than in heart extracts, and the level measured by PDE5 catalytic activity agreed with that determined by 3H inhibitor binding. High level of PDE5 in lung approximated that in penile corpus cavernosum, the tissue targeted by PDE5 inhibitors. PDE5 was the predominant cGMP-PDE in lung, and on a molar basis was five times higher than cGMP-dependent protein kinase (PKG), which phosphorylates PDE5 in vivo. The PDE5 level was one-half that of PKG in heart. Thus, abundance of PDE5 in lung vascular smooth muscle provides a strong molecular basis for PDE5 inhibitor treatment of pulmonary hypertension.","DOI":"10.1016/j.bbrc.2005.06.183","ISSN":"0006-291X","shortTitle":"High lung PDE5","journalAbbreviation":"Biochemical and Biophysical Research Communications","author":[{"family":"Corbin","given":"Jackie D."},{"family":"Beasley","given":"Alfreda"},{"family":"Blount","given":"Mitsi A."},{"family":"Francis","given":"Sharron H."}],"issued":{"date-parts":[["2005",9,2]]}}}],"schema":"https://github.com/citation-style-language/schema/raw/master/csl-citation.json"} </w:instrText>
      </w:r>
      <w:r w:rsidR="00DB694C"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[51]</w:t>
      </w:r>
      <w:r w:rsidR="00DB694C" w:rsidRPr="00F53356">
        <w:rPr>
          <w:rFonts w:ascii="Book Antiqua" w:hAnsi="Book Antiqua" w:cs="Arial"/>
          <w:color w:val="000000" w:themeColor="text1"/>
          <w:szCs w:val="24"/>
          <w:lang w:val="en-US"/>
        </w:rPr>
        <w:fldChar w:fldCharType="end"/>
      </w:r>
      <w:r w:rsidR="00DB694C" w:rsidRPr="00F53356">
        <w:rPr>
          <w:rFonts w:ascii="Book Antiqua" w:hAnsi="Book Antiqua" w:cs="Arial"/>
          <w:color w:val="000000" w:themeColor="text1"/>
          <w:szCs w:val="24"/>
          <w:lang w:val="en-US"/>
        </w:rPr>
        <w:t xml:space="preserve">. </w:t>
      </w:r>
      <w:r w:rsidR="0003656C" w:rsidRPr="00F53356">
        <w:rPr>
          <w:rFonts w:ascii="Book Antiqua" w:hAnsi="Book Antiqua" w:cs="Arial"/>
          <w:color w:val="000000" w:themeColor="text1"/>
          <w:szCs w:val="24"/>
          <w:lang w:val="en-US"/>
        </w:rPr>
        <w:t xml:space="preserve">No </w:t>
      </w:r>
      <w:r w:rsidR="00DB694C" w:rsidRPr="00F53356">
        <w:rPr>
          <w:rFonts w:ascii="Book Antiqua" w:hAnsi="Book Antiqua" w:cs="Arial"/>
          <w:color w:val="000000" w:themeColor="text1"/>
          <w:szCs w:val="24"/>
          <w:lang w:val="en-US"/>
        </w:rPr>
        <w:t>statistical sign</w:t>
      </w:r>
      <w:r w:rsidR="005A34E6" w:rsidRPr="00F53356">
        <w:rPr>
          <w:rFonts w:ascii="Book Antiqua" w:hAnsi="Book Antiqua" w:cs="Arial"/>
          <w:color w:val="000000" w:themeColor="text1"/>
          <w:szCs w:val="24"/>
          <w:lang w:val="en-US"/>
        </w:rPr>
        <w:t xml:space="preserve">ificance </w:t>
      </w:r>
      <w:r w:rsidR="0003656C" w:rsidRPr="00F53356">
        <w:rPr>
          <w:rFonts w:ascii="Book Antiqua" w:hAnsi="Book Antiqua" w:cs="Arial"/>
          <w:color w:val="000000" w:themeColor="text1"/>
          <w:szCs w:val="24"/>
          <w:lang w:val="en-US"/>
        </w:rPr>
        <w:t xml:space="preserve">was </w:t>
      </w:r>
      <w:r w:rsidR="00683E46" w:rsidRPr="00F53356">
        <w:rPr>
          <w:rFonts w:ascii="Book Antiqua" w:hAnsi="Book Antiqua" w:cs="Arial"/>
          <w:color w:val="000000" w:themeColor="text1"/>
          <w:szCs w:val="24"/>
          <w:lang w:val="en-US"/>
        </w:rPr>
        <w:t xml:space="preserve">observed </w:t>
      </w:r>
      <w:r w:rsidR="005A34E6" w:rsidRPr="00F53356">
        <w:rPr>
          <w:rFonts w:ascii="Book Antiqua" w:hAnsi="Book Antiqua" w:cs="Arial"/>
          <w:color w:val="000000" w:themeColor="text1"/>
          <w:szCs w:val="24"/>
          <w:lang w:val="en-US"/>
        </w:rPr>
        <w:t>in the present study</w:t>
      </w:r>
      <w:r w:rsidR="00683E46" w:rsidRPr="00F53356">
        <w:rPr>
          <w:rFonts w:ascii="Book Antiqua" w:hAnsi="Book Antiqua" w:cs="Arial"/>
          <w:color w:val="000000" w:themeColor="text1"/>
          <w:szCs w:val="24"/>
          <w:lang w:val="en-US"/>
        </w:rPr>
        <w:t>, what might be attributed to</w:t>
      </w:r>
      <w:r w:rsidR="00DB694C" w:rsidRPr="00F53356">
        <w:rPr>
          <w:rFonts w:ascii="Book Antiqua" w:hAnsi="Book Antiqua" w:cs="Arial"/>
          <w:color w:val="000000" w:themeColor="text1"/>
          <w:szCs w:val="24"/>
          <w:lang w:val="en-US"/>
        </w:rPr>
        <w:t xml:space="preserve"> the high variation of the decrease of PVP</w:t>
      </w:r>
      <w:r w:rsidR="00D919D0" w:rsidRPr="00F53356">
        <w:rPr>
          <w:rFonts w:ascii="Book Antiqua" w:hAnsi="Book Antiqua" w:cs="Arial"/>
          <w:color w:val="000000" w:themeColor="text1"/>
          <w:szCs w:val="24"/>
          <w:lang w:val="en-US"/>
        </w:rPr>
        <w:t>.</w:t>
      </w:r>
      <w:r w:rsidR="00DB694C" w:rsidRPr="00F53356">
        <w:rPr>
          <w:rFonts w:ascii="Book Antiqua" w:hAnsi="Book Antiqua" w:cs="Arial"/>
          <w:color w:val="000000" w:themeColor="text1"/>
          <w:szCs w:val="24"/>
          <w:lang w:val="en-US"/>
        </w:rPr>
        <w:t xml:space="preserve"> Nevertheless, the present </w:t>
      </w:r>
      <w:r w:rsidR="00340356" w:rsidRPr="00F53356">
        <w:rPr>
          <w:rFonts w:ascii="Book Antiqua" w:hAnsi="Book Antiqua" w:cs="Arial"/>
          <w:color w:val="000000" w:themeColor="text1"/>
          <w:szCs w:val="24"/>
          <w:lang w:val="en-US"/>
        </w:rPr>
        <w:t xml:space="preserve">preclinical results </w:t>
      </w:r>
      <w:r w:rsidR="005A34E6" w:rsidRPr="00F53356">
        <w:rPr>
          <w:rFonts w:ascii="Book Antiqua" w:hAnsi="Book Antiqua" w:cs="Arial"/>
          <w:color w:val="000000" w:themeColor="text1"/>
          <w:szCs w:val="24"/>
          <w:lang w:val="en-US"/>
        </w:rPr>
        <w:t>support previous clinical findings</w:t>
      </w:r>
      <w:r w:rsidR="00DB694C" w:rsidRPr="00F53356">
        <w:rPr>
          <w:rFonts w:ascii="Book Antiqua" w:hAnsi="Book Antiqua" w:cs="Arial"/>
          <w:color w:val="000000" w:themeColor="text1"/>
          <w:szCs w:val="24"/>
          <w:lang w:val="en-US"/>
        </w:rPr>
        <w:fldChar w:fldCharType="begin"/>
      </w:r>
      <w:r w:rsidR="00AD254B" w:rsidRPr="00F53356">
        <w:rPr>
          <w:rFonts w:ascii="Book Antiqua" w:hAnsi="Book Antiqua" w:cs="Arial"/>
          <w:color w:val="000000" w:themeColor="text1"/>
          <w:szCs w:val="24"/>
          <w:lang w:val="en-US"/>
        </w:rPr>
        <w:instrText xml:space="preserve"> ADDIN ZOTERO_ITEM CSL_CITATION {"citationID":"lkTYvRrZ","properties":{"formattedCitation":"\\super [30]\\nosupersub{}","plainCitation":"[30]","noteIndex":0},"citationItems":[{"id":968,"uris":["http://zotero.org/users/3642778/items/F6T5XQAS"],"uri":["http://zotero.org/users/3642778/items/F6T5XQAS"],"itemData":{"id":968,"type":"article-journal","title":"The phosphodiesterase-5-inhibitor udenafil lowers portal pressure in compensated preascitic liver cirrhosis. A dose-finding phase-II-study","container-title":"Digestive and Liver Disease: Official Journal of the Italian Society of Gastroenterology and the Italian Association for the Study of the Liver","page":"144-150","volume":"47","issue":"2","source":"PubMed","abstract":"BACKGROUND: Phosphodiesterase-5-inhibitors may lower portal pressure.\nAIMS: To investigate the effect of the phosphodiesterase-5-inhibitor udenafil on hepatic and systemic haemodynamics in liver cirrhosis.\nMETHODS: In an open-label phase-II-study, patients with liver cirrhosis Child A/B and hepatic venous pressure-gradient ≥ 12 mmHg received 12.5mg/day, 25mg/day, 50mg/day, 75 mg/day (n = 5, each), or 100mg/day (n = 10) udenafil p.o. for one week. On days 0 and 6, hepatic venous pressure-gradient was measured prior to and one hour after drug ingestion. Endpoints were reduction of hepatic venous pressure-gradient from day 0 pre to day 6 post intake and reduction in the acute setting. Pharmacokinetics were measured in the two lowest dosage groups.\nRESULTS: Combining the 75 and 100mg/day groups hepatic venous pressure-gradient reduction after drug intake was 19.9% (p = 0.0006) on day 0. From day 0 pre-dose to day 6 post-dose hepatic venous pressure-gradient decreased by 15.7% (p = 0.040) and in 5/15 patients by ≥ 20% or to &lt;12 mmHg. In the 100mg/day group, mean arterial pressure decreased from 98.9 mmHg by 6.2 mmHg (p = 0.037) from day 0 pre-dose to day 6 post-dose. Heart rates or electrocardiograms were unchanged. Udenafil was eliminated with t1/2 = 25 h.\nCONCLUSIONS: Oral application of 75-100mg of the phosphodiesterase-5-inhibitor udenafil lowers portal pressure in the acute setting by about 20% without relevant systemic cardiovascular side effects.","DOI":"10.1016/j.dld.2014.10.018","ISSN":"1878-3562","note":"PMID: 25483910","journalAbbreviation":"Dig Liver Dis","language":"eng","author":[{"family":"Kreisel","given":"Wolfgang"},{"family":"Deibert","given":"Peter"},{"family":"Kupcinskas","given":"Limas"},{"family":"Sumskiene","given":"Jolanta"},{"family":"Appenrodt","given":"Beate"},{"family":"Roth","given":"Susanne"},{"family":"Neagu","given":"Michaela"},{"family":"Rössle","given":"Martin"},{"family":"Zipprich","given":"Alexander"},{"family":"Caca","given":"Karel"},{"family":"Ferlitsch","given":"Arnulf"},{"family":"Dilger","given":"Karin"},{"family":"Mohrbacher","given":"Ralf"},{"family":"Greinwald","given":"Roland"},{"family":"Sauerbruch","given":"Tilman"}],"issued":{"date-parts":[["2015",2]]}}}],"schema":"https://github.com/citation-style-language/schema/raw/master/csl-citation.json"} </w:instrText>
      </w:r>
      <w:r w:rsidR="00DB694C" w:rsidRPr="00F53356">
        <w:rPr>
          <w:rFonts w:ascii="Book Antiqua" w:hAnsi="Book Antiqua" w:cs="Arial"/>
          <w:color w:val="000000" w:themeColor="text1"/>
          <w:szCs w:val="24"/>
          <w:lang w:val="en-US"/>
        </w:rPr>
        <w:fldChar w:fldCharType="separate"/>
      </w:r>
      <w:r w:rsidR="00AD254B" w:rsidRPr="00F53356">
        <w:rPr>
          <w:rFonts w:ascii="Book Antiqua" w:hAnsi="Book Antiqua" w:cs="Arial"/>
          <w:color w:val="000000" w:themeColor="text1"/>
          <w:szCs w:val="24"/>
          <w:vertAlign w:val="superscript"/>
          <w:lang w:val="en-US"/>
        </w:rPr>
        <w:t>[30]</w:t>
      </w:r>
      <w:r w:rsidR="00DB694C" w:rsidRPr="00F53356">
        <w:rPr>
          <w:rFonts w:ascii="Book Antiqua" w:hAnsi="Book Antiqua" w:cs="Arial"/>
          <w:color w:val="000000" w:themeColor="text1"/>
          <w:szCs w:val="24"/>
          <w:lang w:val="en-US"/>
        </w:rPr>
        <w:fldChar w:fldCharType="end"/>
      </w:r>
      <w:r w:rsidR="005A34E6" w:rsidRPr="00F53356">
        <w:rPr>
          <w:rFonts w:ascii="Book Antiqua" w:hAnsi="Book Antiqua" w:cs="Arial"/>
          <w:color w:val="000000" w:themeColor="text1"/>
          <w:szCs w:val="24"/>
          <w:lang w:val="en-US"/>
        </w:rPr>
        <w:t xml:space="preserve"> and provide additional</w:t>
      </w:r>
      <w:r w:rsidR="00DB694C" w:rsidRPr="00F53356">
        <w:rPr>
          <w:rFonts w:ascii="Book Antiqua" w:hAnsi="Book Antiqua" w:cs="Arial"/>
          <w:color w:val="000000" w:themeColor="text1"/>
          <w:szCs w:val="24"/>
          <w:lang w:val="en-US"/>
        </w:rPr>
        <w:t xml:space="preserve"> arguments </w:t>
      </w:r>
      <w:r w:rsidR="005A34E6" w:rsidRPr="00F53356">
        <w:rPr>
          <w:rFonts w:ascii="Book Antiqua" w:hAnsi="Book Antiqua" w:cs="Arial"/>
          <w:color w:val="000000" w:themeColor="text1"/>
          <w:szCs w:val="24"/>
          <w:lang w:val="en-US"/>
        </w:rPr>
        <w:t>about the benefits</w:t>
      </w:r>
      <w:r w:rsidR="00DB694C" w:rsidRPr="00F53356">
        <w:rPr>
          <w:rFonts w:ascii="Book Antiqua" w:hAnsi="Book Antiqua" w:cs="Arial"/>
          <w:color w:val="000000" w:themeColor="text1"/>
          <w:szCs w:val="24"/>
          <w:lang w:val="en-US"/>
        </w:rPr>
        <w:t xml:space="preserve"> of PDE</w:t>
      </w:r>
      <w:r w:rsidR="00510344">
        <w:rPr>
          <w:rFonts w:ascii="Book Antiqua" w:hAnsi="Book Antiqua" w:cs="Arial"/>
          <w:color w:val="000000" w:themeColor="text1"/>
          <w:szCs w:val="24"/>
          <w:lang w:val="en-US"/>
        </w:rPr>
        <w:t>-</w:t>
      </w:r>
      <w:r w:rsidR="00DB694C" w:rsidRPr="00F53356">
        <w:rPr>
          <w:rFonts w:ascii="Book Antiqua" w:hAnsi="Book Antiqua" w:cs="Arial"/>
          <w:color w:val="000000" w:themeColor="text1"/>
          <w:szCs w:val="24"/>
          <w:lang w:val="en-US"/>
        </w:rPr>
        <w:t>5</w:t>
      </w:r>
      <w:r w:rsidR="0003656C" w:rsidRPr="00F53356">
        <w:rPr>
          <w:rFonts w:ascii="Book Antiqua" w:hAnsi="Book Antiqua" w:cs="Arial"/>
          <w:color w:val="000000" w:themeColor="text1"/>
          <w:szCs w:val="24"/>
          <w:lang w:val="en-US"/>
        </w:rPr>
        <w:t xml:space="preserve"> inhibitor</w:t>
      </w:r>
      <w:r w:rsidR="00ED5FBE" w:rsidRPr="00F53356">
        <w:rPr>
          <w:rFonts w:ascii="Book Antiqua" w:hAnsi="Book Antiqua" w:cs="Arial"/>
          <w:color w:val="000000" w:themeColor="text1"/>
          <w:szCs w:val="24"/>
          <w:lang w:val="en-US"/>
        </w:rPr>
        <w:t>s</w:t>
      </w:r>
      <w:r w:rsidR="00DB694C" w:rsidRPr="00F53356">
        <w:rPr>
          <w:rFonts w:ascii="Book Antiqua" w:hAnsi="Book Antiqua" w:cs="Arial"/>
          <w:color w:val="000000" w:themeColor="text1"/>
          <w:szCs w:val="24"/>
          <w:lang w:val="en-US"/>
        </w:rPr>
        <w:t xml:space="preserve"> in therapy of portal hypertension.</w:t>
      </w:r>
    </w:p>
    <w:p w:rsidR="006C3C1B" w:rsidRPr="00F53356" w:rsidRDefault="006C3C1B" w:rsidP="000F0C0F">
      <w:pPr>
        <w:widowControl w:val="0"/>
        <w:adjustRightInd w:val="0"/>
        <w:snapToGrid w:val="0"/>
        <w:spacing w:line="360" w:lineRule="auto"/>
        <w:rPr>
          <w:rFonts w:ascii="Book Antiqua" w:hAnsi="Book Antiqua" w:cs="Arial"/>
          <w:color w:val="000000" w:themeColor="text1"/>
          <w:szCs w:val="24"/>
          <w:lang w:val="en-US" w:eastAsia="zh-CN"/>
        </w:rPr>
      </w:pPr>
    </w:p>
    <w:p w:rsidR="00617775" w:rsidRDefault="006C3C1B" w:rsidP="000F0C0F">
      <w:pPr>
        <w:widowControl w:val="0"/>
        <w:adjustRightInd w:val="0"/>
        <w:snapToGrid w:val="0"/>
        <w:spacing w:line="360" w:lineRule="auto"/>
        <w:rPr>
          <w:rFonts w:ascii="Book Antiqua" w:hAnsi="Book Antiqua" w:cs="Arial"/>
          <w:b/>
          <w:color w:val="000000" w:themeColor="text1"/>
          <w:szCs w:val="24"/>
          <w:lang w:val="en-US" w:eastAsia="zh-CN"/>
        </w:rPr>
      </w:pPr>
      <w:r w:rsidRPr="00617775">
        <w:rPr>
          <w:rFonts w:ascii="Book Antiqua" w:hAnsi="Book Antiqua" w:cs="Arial"/>
          <w:b/>
          <w:i/>
          <w:color w:val="000000" w:themeColor="text1"/>
          <w:szCs w:val="24"/>
          <w:lang w:val="en-US"/>
        </w:rPr>
        <w:t>Limitations of the study</w:t>
      </w:r>
    </w:p>
    <w:p w:rsidR="006C3C1B" w:rsidRPr="00F53356" w:rsidRDefault="006C3C1B"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qRT</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PCR data </w:t>
      </w:r>
      <w:r w:rsidR="005A34E6" w:rsidRPr="00F53356">
        <w:rPr>
          <w:rFonts w:ascii="Book Antiqua" w:hAnsi="Book Antiqua" w:cs="Arial"/>
          <w:color w:val="000000" w:themeColor="text1"/>
          <w:szCs w:val="24"/>
          <w:lang w:val="en-US"/>
        </w:rPr>
        <w:t>did not reflect</w:t>
      </w:r>
      <w:r w:rsidRPr="00F53356">
        <w:rPr>
          <w:rFonts w:ascii="Book Antiqua" w:hAnsi="Book Antiqua" w:cs="Arial"/>
          <w:color w:val="000000" w:themeColor="text1"/>
          <w:szCs w:val="24"/>
          <w:lang w:val="en-US"/>
        </w:rPr>
        <w:t xml:space="preserve"> the enzym</w:t>
      </w:r>
      <w:r w:rsidR="005A34E6" w:rsidRPr="00F53356">
        <w:rPr>
          <w:rFonts w:ascii="Book Antiqua" w:hAnsi="Book Antiqua" w:cs="Arial"/>
          <w:color w:val="000000" w:themeColor="text1"/>
          <w:szCs w:val="24"/>
          <w:lang w:val="en-US"/>
        </w:rPr>
        <w:t>atic activ</w:t>
      </w:r>
      <w:r w:rsidR="00447AB2" w:rsidRPr="00F53356">
        <w:rPr>
          <w:rFonts w:ascii="Book Antiqua" w:hAnsi="Book Antiqua" w:cs="Arial"/>
          <w:color w:val="000000" w:themeColor="text1"/>
          <w:szCs w:val="24"/>
          <w:lang w:val="en-US"/>
        </w:rPr>
        <w:t>ity.</w:t>
      </w:r>
      <w:r w:rsidR="002C7A4B">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 xml:space="preserve">cGMP concentrations </w:t>
      </w:r>
      <w:r w:rsidR="00447AB2" w:rsidRPr="00F53356">
        <w:rPr>
          <w:rFonts w:ascii="Book Antiqua" w:hAnsi="Book Antiqua" w:cs="Arial"/>
          <w:color w:val="000000" w:themeColor="text1"/>
          <w:szCs w:val="24"/>
          <w:lang w:val="en-US"/>
        </w:rPr>
        <w:t>were measured from the</w:t>
      </w:r>
      <w:r w:rsidRPr="00F53356">
        <w:rPr>
          <w:rFonts w:ascii="Book Antiqua" w:hAnsi="Book Antiqua" w:cs="Arial"/>
          <w:color w:val="000000" w:themeColor="text1"/>
          <w:szCs w:val="24"/>
          <w:lang w:val="en-US"/>
        </w:rPr>
        <w:t xml:space="preserve"> carotid arterial </w:t>
      </w:r>
      <w:r w:rsidR="00447AB2" w:rsidRPr="00F53356">
        <w:rPr>
          <w:rFonts w:ascii="Book Antiqua" w:hAnsi="Book Antiqua" w:cs="Arial"/>
          <w:color w:val="000000" w:themeColor="text1"/>
          <w:szCs w:val="24"/>
          <w:lang w:val="en-US"/>
        </w:rPr>
        <w:t>instead of the</w:t>
      </w:r>
      <w:r w:rsidR="002C7A4B">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 xml:space="preserve">portal venous serum. </w:t>
      </w:r>
    </w:p>
    <w:p w:rsidR="00687C29" w:rsidRPr="00F53356" w:rsidRDefault="00447AB2" w:rsidP="00617775">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The</w:t>
      </w:r>
      <w:r w:rsidR="006C3C1B" w:rsidRPr="00F53356">
        <w:rPr>
          <w:rFonts w:ascii="Book Antiqua" w:hAnsi="Book Antiqua" w:cs="Arial"/>
          <w:color w:val="000000" w:themeColor="text1"/>
          <w:szCs w:val="24"/>
          <w:lang w:val="en-US"/>
        </w:rPr>
        <w:t xml:space="preserve"> admini</w:t>
      </w:r>
      <w:r w:rsidRPr="00F53356">
        <w:rPr>
          <w:rFonts w:ascii="Book Antiqua" w:hAnsi="Book Antiqua" w:cs="Arial"/>
          <w:color w:val="000000" w:themeColor="text1"/>
          <w:szCs w:val="24"/>
          <w:lang w:val="en-US"/>
        </w:rPr>
        <w:t>stration of 0.6 m</w:t>
      </w:r>
      <w:r w:rsidR="00617775" w:rsidRPr="00F53356">
        <w:rPr>
          <w:rFonts w:ascii="Book Antiqua" w:hAnsi="Book Antiqua" w:cs="Arial"/>
          <w:color w:val="000000" w:themeColor="text1"/>
          <w:szCs w:val="24"/>
          <w:lang w:val="en-US"/>
        </w:rPr>
        <w:t>L</w:t>
      </w:r>
      <w:r w:rsidRPr="00F53356">
        <w:rPr>
          <w:rFonts w:ascii="Book Antiqua" w:hAnsi="Book Antiqua" w:cs="Arial"/>
          <w:color w:val="000000" w:themeColor="text1"/>
          <w:szCs w:val="24"/>
          <w:lang w:val="en-US"/>
        </w:rPr>
        <w:t xml:space="preserve"> liquid</w:t>
      </w:r>
      <w:r w:rsidR="006C3C1B" w:rsidRPr="00F53356">
        <w:rPr>
          <w:rFonts w:ascii="Book Antiqua" w:hAnsi="Book Antiqua" w:cs="Arial"/>
          <w:color w:val="000000" w:themeColor="text1"/>
          <w:szCs w:val="24"/>
          <w:lang w:val="en-US"/>
        </w:rPr>
        <w:t xml:space="preserve"> into the right atrium caused parameter variations for </w:t>
      </w:r>
      <w:r w:rsidRPr="00F53356">
        <w:rPr>
          <w:rFonts w:ascii="Book Antiqua" w:hAnsi="Book Antiqua" w:cs="Arial"/>
          <w:color w:val="000000" w:themeColor="text1"/>
          <w:szCs w:val="24"/>
          <w:lang w:val="en-US"/>
        </w:rPr>
        <w:t>some</w:t>
      </w:r>
      <w:r w:rsidR="006C3C1B" w:rsidRPr="00F53356">
        <w:rPr>
          <w:rFonts w:ascii="Book Antiqua" w:hAnsi="Book Antiqua" w:cs="Arial"/>
          <w:color w:val="000000" w:themeColor="text1"/>
          <w:szCs w:val="24"/>
          <w:lang w:val="en-US"/>
        </w:rPr>
        <w:t xml:space="preserve"> minutes </w:t>
      </w:r>
      <w:r w:rsidRPr="00F53356">
        <w:rPr>
          <w:rFonts w:ascii="Book Antiqua" w:hAnsi="Book Antiqua" w:cs="Arial"/>
          <w:color w:val="000000" w:themeColor="text1"/>
          <w:szCs w:val="24"/>
          <w:lang w:val="en-US"/>
        </w:rPr>
        <w:t>due to volume overload. D</w:t>
      </w:r>
      <w:r w:rsidR="001E32DA">
        <w:rPr>
          <w:rFonts w:ascii="Book Antiqua" w:hAnsi="Book Antiqua" w:cs="Arial"/>
          <w:color w:val="000000" w:themeColor="text1"/>
          <w:szCs w:val="24"/>
          <w:lang w:val="en-US"/>
        </w:rPr>
        <w:t>uring the course of 60 min</w:t>
      </w:r>
      <w:r w:rsidR="006C3C1B" w:rsidRPr="00F53356">
        <w:rPr>
          <w:rFonts w:ascii="Book Antiqua" w:hAnsi="Book Antiqua" w:cs="Arial"/>
          <w:color w:val="000000" w:themeColor="text1"/>
          <w:szCs w:val="24"/>
          <w:lang w:val="en-US"/>
        </w:rPr>
        <w:t>, a decrease in parameter values (</w:t>
      </w:r>
      <w:r w:rsidRPr="00E726CC">
        <w:rPr>
          <w:rFonts w:ascii="Book Antiqua" w:hAnsi="Book Antiqua" w:cs="Arial"/>
          <w:i/>
          <w:color w:val="000000" w:themeColor="text1"/>
          <w:szCs w:val="24"/>
          <w:lang w:val="en-US"/>
        </w:rPr>
        <w:t>i.e.</w:t>
      </w:r>
      <w:r w:rsidR="00E726CC">
        <w:rPr>
          <w:rFonts w:ascii="Book Antiqua" w:hAnsi="Book Antiqua" w:cs="Arial" w:hint="eastAsia"/>
          <w:color w:val="000000" w:themeColor="text1"/>
          <w:szCs w:val="24"/>
          <w:lang w:val="en-US" w:eastAsia="zh-CN"/>
        </w:rPr>
        <w:t xml:space="preserve">, </w:t>
      </w:r>
      <w:r w:rsidR="006C3C1B" w:rsidRPr="00F53356">
        <w:rPr>
          <w:rFonts w:ascii="Book Antiqua" w:hAnsi="Book Antiqua" w:cs="Arial"/>
          <w:color w:val="000000" w:themeColor="text1"/>
          <w:szCs w:val="24"/>
          <w:lang w:val="en-US"/>
        </w:rPr>
        <w:t>PVP, MAP, and HR) even in the NaCl groups could be observed, indicating that the anesthesia</w:t>
      </w:r>
      <w:r w:rsidRPr="00F53356">
        <w:rPr>
          <w:rFonts w:ascii="Book Antiqua" w:hAnsi="Book Antiqua" w:cs="Arial"/>
          <w:color w:val="000000" w:themeColor="text1"/>
          <w:szCs w:val="24"/>
          <w:lang w:val="en-US"/>
        </w:rPr>
        <w:t>,</w:t>
      </w:r>
      <w:r w:rsidR="006C3C1B" w:rsidRPr="00F53356">
        <w:rPr>
          <w:rFonts w:ascii="Book Antiqua" w:hAnsi="Book Antiqua" w:cs="Arial"/>
          <w:color w:val="000000" w:themeColor="text1"/>
          <w:szCs w:val="24"/>
          <w:lang w:val="en-US"/>
        </w:rPr>
        <w:t xml:space="preserve"> as we</w:t>
      </w:r>
      <w:r w:rsidRPr="00F53356">
        <w:rPr>
          <w:rFonts w:ascii="Book Antiqua" w:hAnsi="Book Antiqua" w:cs="Arial"/>
          <w:color w:val="000000" w:themeColor="text1"/>
          <w:szCs w:val="24"/>
          <w:lang w:val="en-US"/>
        </w:rPr>
        <w:t>ll as the operative conditions,</w:t>
      </w:r>
      <w:r w:rsidR="0032755F" w:rsidRPr="00F53356">
        <w:rPr>
          <w:rFonts w:ascii="Book Antiqua" w:hAnsi="Book Antiqua" w:cs="Arial"/>
          <w:color w:val="000000" w:themeColor="text1"/>
          <w:szCs w:val="24"/>
          <w:lang w:val="en-US"/>
        </w:rPr>
        <w:t xml:space="preserve"> </w:t>
      </w:r>
      <w:r w:rsidR="006C3C1B" w:rsidRPr="00F53356">
        <w:rPr>
          <w:rFonts w:ascii="Book Antiqua" w:hAnsi="Book Antiqua" w:cs="Arial"/>
          <w:color w:val="000000" w:themeColor="text1"/>
          <w:szCs w:val="24"/>
          <w:lang w:val="en-US"/>
        </w:rPr>
        <w:t>could have added more variability and uncertainty to the measurements</w:t>
      </w:r>
      <w:r w:rsidR="006C3C1B" w:rsidRPr="00F53356">
        <w:rPr>
          <w:rFonts w:ascii="Book Antiqua" w:hAnsi="Book Antiqua" w:cs="Arial"/>
          <w:b/>
          <w:color w:val="000000" w:themeColor="text1"/>
          <w:szCs w:val="24"/>
          <w:lang w:val="en-US"/>
        </w:rPr>
        <w:t>.</w:t>
      </w:r>
      <w:r w:rsidRPr="00F53356">
        <w:rPr>
          <w:rFonts w:ascii="Book Antiqua" w:hAnsi="Book Antiqua" w:cs="Arial"/>
          <w:b/>
          <w:color w:val="000000" w:themeColor="text1"/>
          <w:szCs w:val="24"/>
          <w:lang w:val="en-US"/>
        </w:rPr>
        <w:t xml:space="preserve"> </w:t>
      </w:r>
      <w:r w:rsidR="006C3C1B" w:rsidRPr="00F53356">
        <w:rPr>
          <w:rFonts w:ascii="Book Antiqua" w:hAnsi="Book Antiqua" w:cs="Arial"/>
          <w:color w:val="000000" w:themeColor="text1"/>
          <w:szCs w:val="24"/>
          <w:lang w:val="en-US"/>
        </w:rPr>
        <w:t xml:space="preserve">The procedure itself </w:t>
      </w:r>
      <w:r w:rsidR="00510344">
        <w:rPr>
          <w:rFonts w:ascii="Book Antiqua" w:hAnsi="Book Antiqua" w:cs="Arial"/>
          <w:color w:val="000000" w:themeColor="text1"/>
          <w:szCs w:val="24"/>
          <w:lang w:val="en-US"/>
        </w:rPr>
        <w:t>-</w:t>
      </w:r>
      <w:r w:rsidR="006C3C1B" w:rsidRPr="00F53356">
        <w:rPr>
          <w:rFonts w:ascii="Book Antiqua" w:hAnsi="Book Antiqua" w:cs="Arial"/>
          <w:color w:val="000000" w:themeColor="text1"/>
          <w:szCs w:val="24"/>
          <w:lang w:val="en-US"/>
        </w:rPr>
        <w:t xml:space="preserve"> the operative procedure of the rats and the hemodynamic measurement </w:t>
      </w:r>
      <w:r w:rsidR="00510344">
        <w:rPr>
          <w:rFonts w:ascii="Book Antiqua" w:hAnsi="Book Antiqua" w:cs="Arial"/>
          <w:color w:val="000000" w:themeColor="text1"/>
          <w:szCs w:val="24"/>
          <w:lang w:val="en-US"/>
        </w:rPr>
        <w:t>-</w:t>
      </w:r>
      <w:r w:rsidR="006C3C1B" w:rsidRPr="00F53356">
        <w:rPr>
          <w:rFonts w:ascii="Book Antiqua" w:hAnsi="Book Antiqua" w:cs="Arial"/>
          <w:color w:val="000000" w:themeColor="text1"/>
          <w:szCs w:val="24"/>
          <w:lang w:val="en-US"/>
        </w:rPr>
        <w:t xml:space="preserve"> lasted about 2.5 to 3 h</w:t>
      </w:r>
      <w:r w:rsidRPr="00F53356">
        <w:rPr>
          <w:rFonts w:ascii="Book Antiqua" w:hAnsi="Book Antiqua" w:cs="Arial"/>
          <w:color w:val="000000" w:themeColor="text1"/>
          <w:szCs w:val="24"/>
          <w:lang w:val="en-US"/>
        </w:rPr>
        <w:t xml:space="preserve"> per rat</w:t>
      </w:r>
      <w:r w:rsidR="006C3C1B" w:rsidRPr="00F53356">
        <w:rPr>
          <w:rFonts w:ascii="Book Antiqua" w:hAnsi="Book Antiqua" w:cs="Arial"/>
          <w:color w:val="000000" w:themeColor="text1"/>
          <w:szCs w:val="24"/>
          <w:lang w:val="en-US"/>
        </w:rPr>
        <w:t xml:space="preserve">. The use of different rat strains </w:t>
      </w:r>
      <w:r w:rsidRPr="00F53356">
        <w:rPr>
          <w:rFonts w:ascii="Book Antiqua" w:hAnsi="Book Antiqua" w:cs="Arial"/>
          <w:color w:val="000000" w:themeColor="text1"/>
          <w:szCs w:val="24"/>
          <w:lang w:val="en-US"/>
        </w:rPr>
        <w:t>(Sprague Dawley for healthy liver, Wistar</w:t>
      </w:r>
      <w:r w:rsidR="006C3C1B" w:rsidRPr="00F53356">
        <w:rPr>
          <w:rFonts w:ascii="Book Antiqua" w:hAnsi="Book Antiqua" w:cs="Arial"/>
          <w:color w:val="000000" w:themeColor="text1"/>
          <w:szCs w:val="24"/>
          <w:lang w:val="en-US"/>
        </w:rPr>
        <w:t xml:space="preserve"> for diseased liver)</w:t>
      </w:r>
      <w:r w:rsidRPr="00F53356">
        <w:rPr>
          <w:rFonts w:ascii="Book Antiqua" w:hAnsi="Book Antiqua" w:cs="Arial"/>
          <w:color w:val="000000" w:themeColor="text1"/>
          <w:szCs w:val="24"/>
          <w:lang w:val="en-US"/>
        </w:rPr>
        <w:t>,</w:t>
      </w:r>
      <w:r w:rsidR="006C3C1B" w:rsidRPr="00F53356">
        <w:rPr>
          <w:rFonts w:ascii="Book Antiqua" w:hAnsi="Book Antiqua" w:cs="Arial"/>
          <w:color w:val="000000" w:themeColor="text1"/>
          <w:szCs w:val="24"/>
          <w:lang w:val="en-US"/>
        </w:rPr>
        <w:t xml:space="preserve"> as well as the fact that some of the diseased rats had CCCs could have influenced the results of the hemodynamic measurements. </w:t>
      </w:r>
    </w:p>
    <w:p w:rsidR="00617775" w:rsidRDefault="00617775" w:rsidP="000F0C0F">
      <w:pPr>
        <w:widowControl w:val="0"/>
        <w:adjustRightInd w:val="0"/>
        <w:snapToGrid w:val="0"/>
        <w:spacing w:line="360" w:lineRule="auto"/>
        <w:rPr>
          <w:rFonts w:ascii="Book Antiqua" w:hAnsi="Book Antiqua" w:cs="Arial"/>
          <w:color w:val="000000" w:themeColor="text1"/>
          <w:szCs w:val="24"/>
          <w:lang w:val="en-US" w:eastAsia="zh-CN"/>
        </w:rPr>
      </w:pPr>
    </w:p>
    <w:p w:rsidR="00617775" w:rsidRDefault="00687C29" w:rsidP="000F0C0F">
      <w:pPr>
        <w:widowControl w:val="0"/>
        <w:adjustRightInd w:val="0"/>
        <w:snapToGrid w:val="0"/>
        <w:spacing w:line="360" w:lineRule="auto"/>
        <w:rPr>
          <w:rFonts w:ascii="Book Antiqua" w:hAnsi="Book Antiqua" w:cs="Arial"/>
          <w:b/>
          <w:color w:val="000000" w:themeColor="text1"/>
          <w:szCs w:val="24"/>
          <w:lang w:val="en-US" w:eastAsia="zh-CN"/>
        </w:rPr>
      </w:pPr>
      <w:r w:rsidRPr="00617775">
        <w:rPr>
          <w:rFonts w:ascii="Book Antiqua" w:hAnsi="Book Antiqua" w:cs="Arial"/>
          <w:b/>
          <w:i/>
          <w:color w:val="000000" w:themeColor="text1"/>
          <w:szCs w:val="24"/>
          <w:lang w:val="en-US"/>
        </w:rPr>
        <w:t>In conclusion</w:t>
      </w:r>
    </w:p>
    <w:p w:rsidR="00687C29" w:rsidRPr="00F53356" w:rsidRDefault="00687C29"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Th</w:t>
      </w:r>
      <w:r w:rsidR="0006721E" w:rsidRPr="00F53356">
        <w:rPr>
          <w:rFonts w:ascii="Book Antiqua" w:hAnsi="Book Antiqua" w:cs="Arial"/>
          <w:color w:val="000000" w:themeColor="text1"/>
          <w:szCs w:val="24"/>
          <w:lang w:val="en-US"/>
        </w:rPr>
        <w:t xml:space="preserve">is </w:t>
      </w:r>
      <w:r w:rsidRPr="00F53356">
        <w:rPr>
          <w:rFonts w:ascii="Book Antiqua" w:hAnsi="Book Antiqua" w:cs="Arial"/>
          <w:color w:val="000000" w:themeColor="text1"/>
          <w:szCs w:val="24"/>
          <w:lang w:val="en-US"/>
        </w:rPr>
        <w:t xml:space="preserve">study provided further evidence that </w:t>
      </w:r>
      <w:r w:rsidR="00673408" w:rsidRPr="00F53356">
        <w:rPr>
          <w:rFonts w:ascii="Book Antiqua" w:hAnsi="Book Antiqua" w:cs="Arial"/>
          <w:color w:val="000000" w:themeColor="text1"/>
          <w:szCs w:val="24"/>
          <w:lang w:val="en-US"/>
        </w:rPr>
        <w:t xml:space="preserve">liver cirrhosis is associated with dysregulations in the </w:t>
      </w:r>
      <w:r w:rsidRPr="00F53356">
        <w:rPr>
          <w:rFonts w:ascii="Book Antiqua" w:hAnsi="Book Antiqua" w:cs="Arial"/>
          <w:color w:val="000000" w:themeColor="text1"/>
          <w:szCs w:val="24"/>
          <w:lang w:val="en-US"/>
        </w:rPr>
        <w:t xml:space="preserve">NO </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 cGMP pathway. The most remarkable findings</w:t>
      </w:r>
      <w:r w:rsidR="003A7543" w:rsidRPr="00F53356">
        <w:rPr>
          <w:rFonts w:ascii="Book Antiqua" w:hAnsi="Book Antiqua" w:cs="Arial"/>
          <w:color w:val="000000" w:themeColor="text1"/>
          <w:szCs w:val="24"/>
          <w:lang w:val="en-US"/>
        </w:rPr>
        <w:t xml:space="preserve"> in the context of</w:t>
      </w:r>
      <w:r w:rsidR="001B5A7F" w:rsidRPr="00F53356">
        <w:rPr>
          <w:rFonts w:ascii="Book Antiqua" w:hAnsi="Book Antiqua" w:cs="Arial"/>
          <w:color w:val="000000" w:themeColor="text1"/>
          <w:szCs w:val="24"/>
          <w:lang w:val="en-US"/>
        </w:rPr>
        <w:t xml:space="preserve"> </w:t>
      </w:r>
      <w:r w:rsidR="003A7543" w:rsidRPr="00F53356">
        <w:rPr>
          <w:rFonts w:ascii="Book Antiqua" w:hAnsi="Book Antiqua" w:cs="Arial"/>
          <w:color w:val="000000" w:themeColor="text1"/>
          <w:szCs w:val="24"/>
          <w:lang w:val="en-US"/>
        </w:rPr>
        <w:t xml:space="preserve">liver cirrhosis </w:t>
      </w:r>
      <w:r w:rsidRPr="00F53356">
        <w:rPr>
          <w:rFonts w:ascii="Book Antiqua" w:hAnsi="Book Antiqua" w:cs="Arial"/>
          <w:color w:val="000000" w:themeColor="text1"/>
          <w:szCs w:val="24"/>
          <w:lang w:val="en-US"/>
        </w:rPr>
        <w:t>were hepatic overexpression and abrogated zonation of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which might contribute to sinusoidal constriction and portal hypertension. Hence, the inhibition of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may be a promising adjunct in portal hypertension therapy.</w:t>
      </w:r>
    </w:p>
    <w:p w:rsidR="00CC01B1" w:rsidRPr="00F53356" w:rsidRDefault="00CC01B1" w:rsidP="000F0C0F">
      <w:pPr>
        <w:widowControl w:val="0"/>
        <w:adjustRightInd w:val="0"/>
        <w:snapToGrid w:val="0"/>
        <w:spacing w:line="360" w:lineRule="auto"/>
        <w:rPr>
          <w:rFonts w:ascii="Book Antiqua" w:hAnsi="Book Antiqua"/>
          <w:b/>
          <w:color w:val="000000" w:themeColor="text1"/>
          <w:szCs w:val="24"/>
          <w:lang w:val="en-US"/>
        </w:rPr>
      </w:pPr>
    </w:p>
    <w:p w:rsidR="00CC01B1" w:rsidRPr="00F53356" w:rsidRDefault="00CC01B1" w:rsidP="000F0C0F">
      <w:pPr>
        <w:widowControl w:val="0"/>
        <w:adjustRightInd w:val="0"/>
        <w:snapToGrid w:val="0"/>
        <w:spacing w:line="360" w:lineRule="auto"/>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 xml:space="preserve">ARTICLE HIGHLIGHTS </w:t>
      </w:r>
    </w:p>
    <w:p w:rsidR="00706EAA" w:rsidRPr="00F53356" w:rsidRDefault="00706EAA" w:rsidP="000F0C0F">
      <w:pPr>
        <w:widowControl w:val="0"/>
        <w:adjustRightInd w:val="0"/>
        <w:snapToGrid w:val="0"/>
        <w:spacing w:line="360" w:lineRule="auto"/>
        <w:rPr>
          <w:rFonts w:ascii="Book Antiqua" w:hAnsi="Book Antiqua" w:cs="Arial"/>
          <w:color w:val="000000" w:themeColor="text1"/>
          <w:szCs w:val="24"/>
          <w:lang w:val="en-US"/>
        </w:rPr>
      </w:pPr>
    </w:p>
    <w:p w:rsidR="00706EAA" w:rsidRPr="00F53356" w:rsidRDefault="00706EAA" w:rsidP="000F0C0F">
      <w:pPr>
        <w:widowControl w:val="0"/>
        <w:adjustRightInd w:val="0"/>
        <w:snapToGrid w:val="0"/>
        <w:spacing w:line="360" w:lineRule="auto"/>
        <w:rPr>
          <w:rFonts w:ascii="Book Antiqua" w:hAnsi="Book Antiqua" w:cs="Arial"/>
          <w:b/>
          <w:i/>
          <w:color w:val="000000" w:themeColor="text1"/>
          <w:szCs w:val="24"/>
          <w:lang w:val="en-US"/>
        </w:rPr>
      </w:pPr>
      <w:r w:rsidRPr="00F53356">
        <w:rPr>
          <w:rFonts w:ascii="Book Antiqua" w:hAnsi="Book Antiqua" w:cs="Arial"/>
          <w:b/>
          <w:i/>
          <w:color w:val="000000" w:themeColor="text1"/>
          <w:szCs w:val="24"/>
          <w:lang w:val="en-US"/>
        </w:rPr>
        <w:t>Research background</w:t>
      </w:r>
    </w:p>
    <w:p w:rsidR="00706EAA" w:rsidRPr="00F53356" w:rsidRDefault="00706EAA"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Cirrhotic portal hypertension is partly caused by sinusoidal constriction, wherein the nitric oxide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cyclic guanosine monophosphate (NO</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cGMP) pathway plays a pivotal role. Whereas in systemic circulation there is excess NO formation, NO availability is reduced inside the liver (“NO</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paradox”). Currently non</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selective beta</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blockers (NSBB) are mainly used as medical therapy for portal hypertension. β</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1 receptor blockade reduces portal flow by decreasing cardiac output while β</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2 blockade allows unopposed α</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1</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adrenergic activity resulting in splanchnic vasoconstriction and decreased portal inflow. However, their therapeutic efficacy is limited by frequent side effects such as circulatory dysregulation, which often prevent sufficient dosing, particularly in decompensated cirrhosis.</w:t>
      </w:r>
    </w:p>
    <w:p w:rsidR="00706EAA" w:rsidRPr="00F53356" w:rsidRDefault="00706EAA" w:rsidP="00617775">
      <w:pPr>
        <w:widowControl w:val="0"/>
        <w:adjustRightInd w:val="0"/>
        <w:snapToGrid w:val="0"/>
        <w:spacing w:line="360" w:lineRule="auto"/>
        <w:ind w:firstLineChars="100" w:firstLine="240"/>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Many approaches have been proposed to specifically target the reduced NO availability in diseased liver. Liver specific NO delivering drugs (</w:t>
      </w:r>
      <w:r w:rsidRPr="00617775">
        <w:rPr>
          <w:rFonts w:ascii="Book Antiqua" w:hAnsi="Book Antiqua" w:cs="Arial"/>
          <w:i/>
          <w:color w:val="000000" w:themeColor="text1"/>
          <w:szCs w:val="24"/>
          <w:lang w:val="en-US"/>
        </w:rPr>
        <w:t>e.g.</w:t>
      </w:r>
      <w:r w:rsidR="00617775">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 xml:space="preserve"> NCX</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1000) yielded disappointing results. Statins lead to enhanced activity of endothelial NO synthase. Although statins reduced portal hypertension in a clinical setting, the effects on clinical outcome were modest. As vasodilating cGMP is converted to inactive 5’</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GMP by phosphodiesterase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inhibitors could exert a beneficial effect in portal hypertension therapy. Preclinical and clinical studies on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inhibition yielded promising but variable results. </w:t>
      </w:r>
    </w:p>
    <w:p w:rsidR="00706EAA" w:rsidRPr="00F53356" w:rsidRDefault="00706EAA" w:rsidP="000F0C0F">
      <w:pPr>
        <w:widowControl w:val="0"/>
        <w:adjustRightInd w:val="0"/>
        <w:snapToGrid w:val="0"/>
        <w:spacing w:line="360" w:lineRule="auto"/>
        <w:rPr>
          <w:rFonts w:ascii="Book Antiqua" w:hAnsi="Book Antiqua" w:cs="Arial"/>
          <w:b/>
          <w:color w:val="000000" w:themeColor="text1"/>
          <w:szCs w:val="24"/>
          <w:lang w:val="en-US"/>
        </w:rPr>
      </w:pPr>
    </w:p>
    <w:p w:rsidR="00706EAA" w:rsidRPr="00F53356" w:rsidRDefault="00706EAA" w:rsidP="000F0C0F">
      <w:pPr>
        <w:widowControl w:val="0"/>
        <w:adjustRightInd w:val="0"/>
        <w:snapToGrid w:val="0"/>
        <w:spacing w:line="360" w:lineRule="auto"/>
        <w:rPr>
          <w:rFonts w:ascii="Book Antiqua" w:hAnsi="Book Antiqua" w:cs="Arial"/>
          <w:b/>
          <w:i/>
          <w:color w:val="000000" w:themeColor="text1"/>
          <w:szCs w:val="24"/>
          <w:lang w:val="en-US"/>
        </w:rPr>
      </w:pPr>
      <w:r w:rsidRPr="00F53356">
        <w:rPr>
          <w:rFonts w:ascii="Book Antiqua" w:hAnsi="Book Antiqua" w:cs="Arial"/>
          <w:b/>
          <w:i/>
          <w:color w:val="000000" w:themeColor="text1"/>
          <w:szCs w:val="24"/>
          <w:lang w:val="en-US"/>
        </w:rPr>
        <w:t>Research motivation</w:t>
      </w:r>
    </w:p>
    <w:p w:rsidR="00706EAA" w:rsidRPr="00F53356" w:rsidRDefault="00706EAA" w:rsidP="000F0C0F">
      <w:pPr>
        <w:widowControl w:val="0"/>
        <w:adjustRightInd w:val="0"/>
        <w:snapToGrid w:val="0"/>
        <w:spacing w:line="360" w:lineRule="auto"/>
        <w:rPr>
          <w:rFonts w:ascii="Book Antiqua" w:hAnsi="Book Antiqua" w:cs="Arial"/>
          <w:color w:val="000000" w:themeColor="text1"/>
          <w:szCs w:val="24"/>
          <w:lang w:val="en-US" w:eastAsia="zh-CN"/>
        </w:rPr>
      </w:pPr>
      <w:r w:rsidRPr="00F53356">
        <w:rPr>
          <w:rFonts w:ascii="Book Antiqua" w:hAnsi="Book Antiqua" w:cs="Arial"/>
          <w:color w:val="000000" w:themeColor="text1"/>
          <w:szCs w:val="24"/>
          <w:lang w:val="en-US"/>
        </w:rPr>
        <w:t>Novel medical therapies of cirrhotic portal hypertension, are clearly needed, because NSBB have only limited efficacy. Targeting the altered NO</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cGMP pathway in liver cirrhosis may be an intriguing approach to solve this problem. The imbalance between vasodilating (cGMP) and vasoconstricting (</w:t>
      </w:r>
      <w:r w:rsidRPr="00617775">
        <w:rPr>
          <w:rFonts w:ascii="Book Antiqua" w:hAnsi="Book Antiqua" w:cs="Arial"/>
          <w:i/>
          <w:color w:val="000000" w:themeColor="text1"/>
          <w:szCs w:val="24"/>
          <w:lang w:val="en-US"/>
        </w:rPr>
        <w:t>e.g.</w:t>
      </w:r>
      <w:r w:rsidR="00617775">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 xml:space="preserve"> endothelins) factors may be positively influenced by inhibiting the conversion of cGMP to inactive 5’</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GMP by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inhibitors. In this preclinical study, liver disease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induced alterations of biochemical components of the NO</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cGMP pathway, in which cGMP represents the most potent vasodilating compound, were investigated. The current study aimed to demonstrate a potential rationale for therapy of cirrhotic portal hypertension using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inhibitors.</w:t>
      </w:r>
    </w:p>
    <w:p w:rsidR="00706EAA" w:rsidRPr="00F53356" w:rsidRDefault="00706EAA" w:rsidP="000F0C0F">
      <w:pPr>
        <w:widowControl w:val="0"/>
        <w:adjustRightInd w:val="0"/>
        <w:snapToGrid w:val="0"/>
        <w:spacing w:line="360" w:lineRule="auto"/>
        <w:rPr>
          <w:rFonts w:ascii="Book Antiqua" w:hAnsi="Book Antiqua" w:cs="Arial"/>
          <w:color w:val="000000" w:themeColor="text1"/>
          <w:szCs w:val="24"/>
          <w:lang w:val="en-US"/>
        </w:rPr>
      </w:pPr>
    </w:p>
    <w:p w:rsidR="00706EAA" w:rsidRPr="00F53356" w:rsidRDefault="00617775" w:rsidP="000F0C0F">
      <w:pPr>
        <w:widowControl w:val="0"/>
        <w:adjustRightInd w:val="0"/>
        <w:snapToGrid w:val="0"/>
        <w:spacing w:line="360" w:lineRule="auto"/>
        <w:rPr>
          <w:rFonts w:ascii="Book Antiqua" w:hAnsi="Book Antiqua" w:cs="Arial"/>
          <w:b/>
          <w:i/>
          <w:color w:val="000000" w:themeColor="text1"/>
          <w:szCs w:val="24"/>
          <w:lang w:val="en-US" w:eastAsia="zh-CN"/>
        </w:rPr>
      </w:pPr>
      <w:r>
        <w:rPr>
          <w:rFonts w:ascii="Book Antiqua" w:hAnsi="Book Antiqua" w:cs="Arial"/>
          <w:b/>
          <w:i/>
          <w:color w:val="000000" w:themeColor="text1"/>
          <w:szCs w:val="24"/>
          <w:lang w:val="en-US"/>
        </w:rPr>
        <w:t>Research objectives</w:t>
      </w:r>
    </w:p>
    <w:p w:rsidR="00706EAA" w:rsidRPr="00F53356" w:rsidRDefault="00706EAA"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The study investigated alterations of the NO</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cGMP in an animal model of liver cirrhosis. It was the aim to show whether or not the data yielded a rationale for therapy of cirrhotic portal hypertension using inhibitors of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5. </w:t>
      </w:r>
    </w:p>
    <w:p w:rsidR="00706EAA" w:rsidRPr="00F53356" w:rsidRDefault="00706EAA" w:rsidP="000F0C0F">
      <w:pPr>
        <w:widowControl w:val="0"/>
        <w:adjustRightInd w:val="0"/>
        <w:snapToGrid w:val="0"/>
        <w:spacing w:line="360" w:lineRule="auto"/>
        <w:rPr>
          <w:rFonts w:ascii="Book Antiqua" w:hAnsi="Book Antiqua" w:cs="Arial"/>
          <w:color w:val="000000" w:themeColor="text1"/>
          <w:szCs w:val="24"/>
          <w:lang w:val="en-US"/>
        </w:rPr>
      </w:pPr>
    </w:p>
    <w:p w:rsidR="00706EAA" w:rsidRPr="00F53356" w:rsidRDefault="00706EAA" w:rsidP="000F0C0F">
      <w:pPr>
        <w:widowControl w:val="0"/>
        <w:adjustRightInd w:val="0"/>
        <w:snapToGrid w:val="0"/>
        <w:spacing w:line="360" w:lineRule="auto"/>
        <w:rPr>
          <w:rFonts w:ascii="Book Antiqua" w:hAnsi="Book Antiqua" w:cs="Arial"/>
          <w:b/>
          <w:i/>
          <w:color w:val="000000" w:themeColor="text1"/>
          <w:szCs w:val="24"/>
          <w:lang w:val="en-US"/>
        </w:rPr>
      </w:pPr>
      <w:r w:rsidRPr="00F53356">
        <w:rPr>
          <w:rFonts w:ascii="Book Antiqua" w:hAnsi="Book Antiqua" w:cs="Arial"/>
          <w:b/>
          <w:i/>
          <w:color w:val="000000" w:themeColor="text1"/>
          <w:szCs w:val="24"/>
          <w:lang w:val="en-US"/>
        </w:rPr>
        <w:t>Research methods</w:t>
      </w:r>
    </w:p>
    <w:p w:rsidR="00706EAA" w:rsidRPr="00F53356" w:rsidRDefault="00706EAA"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Gene expression of key components of the NO</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cGMP pathway was investigated using PCR. Expression and localization of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in healthy and cirrhotic livers was demonstrated by immunohistochemistry. The vasodilating compound cGMP was measured by ELISA. Systemic and portal hemodynamic parameters were monitored after application of NaCl, low</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dose Sildenafil, and high</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dose Sildenafil.</w:t>
      </w:r>
    </w:p>
    <w:p w:rsidR="00706EAA" w:rsidRPr="00F53356" w:rsidRDefault="00706EAA" w:rsidP="000F0C0F">
      <w:pPr>
        <w:widowControl w:val="0"/>
        <w:adjustRightInd w:val="0"/>
        <w:snapToGrid w:val="0"/>
        <w:spacing w:line="360" w:lineRule="auto"/>
        <w:rPr>
          <w:rFonts w:ascii="Book Antiqua" w:hAnsi="Book Antiqua" w:cs="Arial"/>
          <w:color w:val="000000" w:themeColor="text1"/>
          <w:szCs w:val="24"/>
          <w:lang w:val="en-US"/>
        </w:rPr>
      </w:pPr>
    </w:p>
    <w:p w:rsidR="00706EAA" w:rsidRPr="00F53356" w:rsidRDefault="00706EAA" w:rsidP="000F0C0F">
      <w:pPr>
        <w:widowControl w:val="0"/>
        <w:adjustRightInd w:val="0"/>
        <w:snapToGrid w:val="0"/>
        <w:spacing w:line="360" w:lineRule="auto"/>
        <w:rPr>
          <w:rFonts w:ascii="Book Antiqua" w:hAnsi="Book Antiqua" w:cs="Arial"/>
          <w:b/>
          <w:i/>
          <w:color w:val="000000" w:themeColor="text1"/>
          <w:szCs w:val="24"/>
          <w:lang w:val="en-US"/>
        </w:rPr>
      </w:pPr>
      <w:r w:rsidRPr="00F53356">
        <w:rPr>
          <w:rFonts w:ascii="Book Antiqua" w:hAnsi="Book Antiqua" w:cs="Arial"/>
          <w:b/>
          <w:i/>
          <w:color w:val="000000" w:themeColor="text1"/>
          <w:szCs w:val="24"/>
          <w:lang w:val="en-US"/>
        </w:rPr>
        <w:t>Research results</w:t>
      </w:r>
    </w:p>
    <w:p w:rsidR="00706EAA" w:rsidRPr="00F53356" w:rsidRDefault="00706EAA"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Key enzymes of the NO</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cGMP system are overexpressed in cirrhosis: endothelial NO synthase (2.2</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fold), soluble guanylate cyclase subunit α1 (1.7</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fold) and soluble guanylate cyclase subunit β1 (3.0</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fold), and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(11</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fold). Inducible NO synthase is ex</w:t>
      </w:r>
      <w:r w:rsidR="00617775">
        <w:rPr>
          <w:rFonts w:ascii="Book Antiqua" w:hAnsi="Book Antiqua" w:cs="Arial"/>
          <w:color w:val="000000" w:themeColor="text1"/>
          <w:szCs w:val="24"/>
          <w:lang w:val="en-US"/>
        </w:rPr>
        <w:t>pressed only in diseased liver.</w:t>
      </w:r>
      <w:r w:rsidRPr="00F53356">
        <w:rPr>
          <w:rFonts w:ascii="Book Antiqua" w:hAnsi="Book Antiqua" w:cs="Arial"/>
          <w:color w:val="000000" w:themeColor="text1"/>
          <w:szCs w:val="24"/>
          <w:lang w:val="en-US"/>
        </w:rPr>
        <w:t xml:space="preserve"> Immunohistochemistry shows a zonation of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protein in healthy liver: Pronounced expression in zone 3 hepatocytes and slight expression in perisinusoidal cells (probably hepatic stellate cells). This zonation of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is abrogated in liver cirrhosis. The enzyme is overexp</w:t>
      </w:r>
      <w:r w:rsidR="00617775">
        <w:rPr>
          <w:rFonts w:ascii="Book Antiqua" w:hAnsi="Book Antiqua" w:cs="Arial"/>
          <w:color w:val="000000" w:themeColor="text1"/>
          <w:szCs w:val="24"/>
          <w:lang w:val="en-US"/>
        </w:rPr>
        <w:t>ressed in perisinusoidal cells.</w:t>
      </w:r>
      <w:r w:rsidR="00617775">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The vasodilating factor cGMP</w:t>
      </w:r>
      <w:r w:rsidR="00617775">
        <w:rPr>
          <w:rFonts w:ascii="Book Antiqua" w:hAnsi="Book Antiqua" w:cs="Arial"/>
          <w:color w:val="000000" w:themeColor="text1"/>
          <w:szCs w:val="24"/>
          <w:lang w:val="en-US"/>
        </w:rPr>
        <w:t xml:space="preserve"> is reduced in liver cirrhosis.</w:t>
      </w:r>
      <w:r w:rsidR="00617775">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Inhibition of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by Sildenafil can at least partly correct these disturbances: It leads to a significant increase of cGMP and reduction of portal pressure.</w:t>
      </w:r>
    </w:p>
    <w:p w:rsidR="00706EAA" w:rsidRPr="00F53356" w:rsidRDefault="00706EAA" w:rsidP="000F0C0F">
      <w:pPr>
        <w:widowControl w:val="0"/>
        <w:adjustRightInd w:val="0"/>
        <w:snapToGrid w:val="0"/>
        <w:spacing w:line="360" w:lineRule="auto"/>
        <w:rPr>
          <w:rFonts w:ascii="Book Antiqua" w:hAnsi="Book Antiqua" w:cs="Arial"/>
          <w:color w:val="000000" w:themeColor="text1"/>
          <w:szCs w:val="24"/>
          <w:lang w:val="en-US" w:eastAsia="zh-CN"/>
        </w:rPr>
      </w:pPr>
    </w:p>
    <w:p w:rsidR="00706EAA" w:rsidRPr="00F53356" w:rsidRDefault="00706EAA" w:rsidP="000F0C0F">
      <w:pPr>
        <w:widowControl w:val="0"/>
        <w:adjustRightInd w:val="0"/>
        <w:snapToGrid w:val="0"/>
        <w:spacing w:line="360" w:lineRule="auto"/>
        <w:rPr>
          <w:rFonts w:ascii="Book Antiqua" w:hAnsi="Book Antiqua" w:cs="Arial"/>
          <w:b/>
          <w:i/>
          <w:color w:val="000000" w:themeColor="text1"/>
          <w:szCs w:val="24"/>
          <w:lang w:val="en-US"/>
        </w:rPr>
      </w:pPr>
      <w:r w:rsidRPr="00F53356">
        <w:rPr>
          <w:rFonts w:ascii="Book Antiqua" w:hAnsi="Book Antiqua" w:cs="Arial"/>
          <w:b/>
          <w:i/>
          <w:color w:val="000000" w:themeColor="text1"/>
          <w:szCs w:val="24"/>
          <w:lang w:val="en-US"/>
        </w:rPr>
        <w:t>Research conclusions</w:t>
      </w:r>
    </w:p>
    <w:p w:rsidR="00706EAA" w:rsidRPr="00F53356" w:rsidRDefault="00706EAA" w:rsidP="000F0C0F">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The present study provided evidence that alterations of the NO</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cGMP pathway may play an important role in the pathogenesis of cirrhotic portal hypertension. In healthy liver a zonation of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was found, which may have a significant function in maintaining an appropriate level of the vasodilating compound cGMP in the sinusoids. This zonation was lost in cirrhosis and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5 was overexpressed in perisinusoidal cells resulting in decreased cGMP serum levels. This disturbance was </w:t>
      </w:r>
      <w:r w:rsidRPr="00F53356">
        <w:rPr>
          <w:rFonts w:ascii="Book Antiqua" w:hAnsi="Book Antiqua" w:cs="Arial"/>
          <w:color w:val="000000" w:themeColor="text1"/>
          <w:szCs w:val="24"/>
          <w:lang w:val="en-US"/>
        </w:rPr>
        <w:lastRenderedPageBreak/>
        <w:t>at least partly counteracted by inhibition of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 Sildenafil induced a normalization of cGMP levels and a reduction of portal pressure.</w:t>
      </w:r>
    </w:p>
    <w:p w:rsidR="00706EAA" w:rsidRPr="00F53356" w:rsidRDefault="00706EAA" w:rsidP="000F0C0F">
      <w:pPr>
        <w:widowControl w:val="0"/>
        <w:adjustRightInd w:val="0"/>
        <w:snapToGrid w:val="0"/>
        <w:spacing w:line="360" w:lineRule="auto"/>
        <w:rPr>
          <w:rFonts w:ascii="Book Antiqua" w:hAnsi="Book Antiqua" w:cs="Arial"/>
          <w:color w:val="000000" w:themeColor="text1"/>
          <w:szCs w:val="24"/>
          <w:lang w:val="en-US"/>
        </w:rPr>
      </w:pPr>
    </w:p>
    <w:p w:rsidR="00706EAA" w:rsidRPr="00F53356" w:rsidRDefault="00706EAA" w:rsidP="000F0C0F">
      <w:pPr>
        <w:widowControl w:val="0"/>
        <w:adjustRightInd w:val="0"/>
        <w:snapToGrid w:val="0"/>
        <w:spacing w:line="360" w:lineRule="auto"/>
        <w:rPr>
          <w:rFonts w:ascii="Book Antiqua" w:hAnsi="Book Antiqua" w:cs="Arial"/>
          <w:b/>
          <w:i/>
          <w:color w:val="000000" w:themeColor="text1"/>
          <w:szCs w:val="24"/>
          <w:lang w:val="en-US"/>
        </w:rPr>
      </w:pPr>
      <w:r w:rsidRPr="00F53356">
        <w:rPr>
          <w:rFonts w:ascii="Book Antiqua" w:hAnsi="Book Antiqua" w:cs="Arial"/>
          <w:b/>
          <w:i/>
          <w:color w:val="000000" w:themeColor="text1"/>
          <w:szCs w:val="24"/>
          <w:lang w:val="en-US"/>
        </w:rPr>
        <w:t>Research perspectives</w:t>
      </w:r>
    </w:p>
    <w:p w:rsidR="00BB5DB5" w:rsidRPr="00617775" w:rsidRDefault="00706EAA" w:rsidP="000F0C0F">
      <w:pPr>
        <w:widowControl w:val="0"/>
        <w:adjustRightInd w:val="0"/>
        <w:snapToGrid w:val="0"/>
        <w:spacing w:line="360" w:lineRule="auto"/>
        <w:rPr>
          <w:rFonts w:ascii="Book Antiqua" w:hAnsi="Book Antiqua" w:cs="Arial"/>
          <w:color w:val="000000" w:themeColor="text1"/>
          <w:szCs w:val="24"/>
          <w:lang w:val="en-US" w:eastAsia="zh-CN"/>
        </w:rPr>
      </w:pPr>
      <w:r w:rsidRPr="00F53356">
        <w:rPr>
          <w:rFonts w:ascii="Book Antiqua" w:hAnsi="Book Antiqua" w:cs="Arial"/>
          <w:color w:val="000000" w:themeColor="text1"/>
          <w:szCs w:val="24"/>
          <w:lang w:val="en-US"/>
        </w:rPr>
        <w:t xml:space="preserve">The present study provides the rationale for the use of inhibitors of </w:t>
      </w:r>
      <w:r w:rsidR="00D177A6" w:rsidRPr="00F53356">
        <w:rPr>
          <w:rFonts w:ascii="Book Antiqua" w:hAnsi="Book Antiqua" w:cs="Arial"/>
          <w:color w:val="000000" w:themeColor="text1"/>
          <w:szCs w:val="24"/>
          <w:lang w:val="en-US"/>
        </w:rPr>
        <w:t>PDE</w:t>
      </w:r>
      <w:r w:rsidR="00D177A6">
        <w:rPr>
          <w:rFonts w:ascii="Book Antiqua" w:hAnsi="Book Antiqua" w:cs="Arial"/>
          <w:color w:val="000000" w:themeColor="text1"/>
          <w:szCs w:val="24"/>
          <w:lang w:val="en-US"/>
        </w:rPr>
        <w:t>-</w:t>
      </w:r>
      <w:r w:rsidR="00D177A6" w:rsidRPr="00F53356">
        <w:rPr>
          <w:rFonts w:ascii="Book Antiqua" w:hAnsi="Book Antiqua" w:cs="Arial"/>
          <w:color w:val="000000" w:themeColor="text1"/>
          <w:szCs w:val="24"/>
          <w:lang w:val="en-US"/>
        </w:rPr>
        <w:t>5</w:t>
      </w:r>
      <w:r w:rsidR="00D177A6">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in the therapy of cirrhotic portal hypertension. Clinical studies have to show whether patients with portal hypertension in liver cirrhosis will benefit from application of PDE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inhibitors in terms of clinical endpoints such as prevention of (re)</w:t>
      </w:r>
      <w:r w:rsidR="00510344">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bleeding from esophageal varices or prolonged survival.</w:t>
      </w:r>
    </w:p>
    <w:p w:rsidR="00CC01B1" w:rsidRPr="00F53356" w:rsidRDefault="00CC01B1" w:rsidP="000F0C0F">
      <w:pPr>
        <w:widowControl w:val="0"/>
        <w:adjustRightInd w:val="0"/>
        <w:snapToGrid w:val="0"/>
        <w:spacing w:line="360" w:lineRule="auto"/>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br w:type="page"/>
      </w:r>
    </w:p>
    <w:p w:rsidR="008213BC" w:rsidRPr="00F53356" w:rsidRDefault="00CC01B1" w:rsidP="000F0C0F">
      <w:pPr>
        <w:widowControl w:val="0"/>
        <w:adjustRightInd w:val="0"/>
        <w:snapToGrid w:val="0"/>
        <w:spacing w:line="360" w:lineRule="auto"/>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lastRenderedPageBreak/>
        <w:t xml:space="preserve">REFERENCES </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1 </w:t>
      </w:r>
      <w:r w:rsidRPr="001E32DA">
        <w:rPr>
          <w:rFonts w:ascii="Book Antiqua" w:eastAsia="SimSun" w:hAnsi="Book Antiqua" w:cs="Times New Roman"/>
          <w:b/>
          <w:kern w:val="2"/>
          <w:szCs w:val="24"/>
          <w:lang w:val="en-US" w:eastAsia="zh-CN"/>
        </w:rPr>
        <w:t>Tsochatzis EA</w:t>
      </w:r>
      <w:r w:rsidRPr="001E32DA">
        <w:rPr>
          <w:rFonts w:ascii="Book Antiqua" w:eastAsia="SimSun" w:hAnsi="Book Antiqua" w:cs="Times New Roman"/>
          <w:kern w:val="2"/>
          <w:szCs w:val="24"/>
          <w:lang w:val="en-US" w:eastAsia="zh-CN"/>
        </w:rPr>
        <w:t xml:space="preserve">, Bosch J, Burroughs AK. Liver cirrhosis. </w:t>
      </w:r>
      <w:r w:rsidRPr="001E32DA">
        <w:rPr>
          <w:rFonts w:ascii="Book Antiqua" w:eastAsia="SimSun" w:hAnsi="Book Antiqua" w:cs="Times New Roman"/>
          <w:i/>
          <w:kern w:val="2"/>
          <w:szCs w:val="24"/>
          <w:lang w:val="en-US" w:eastAsia="zh-CN"/>
        </w:rPr>
        <w:t>Lancet</w:t>
      </w:r>
      <w:r w:rsidRPr="001E32DA">
        <w:rPr>
          <w:rFonts w:ascii="Book Antiqua" w:eastAsia="SimSun" w:hAnsi="Book Antiqua" w:cs="Times New Roman"/>
          <w:kern w:val="2"/>
          <w:szCs w:val="24"/>
          <w:lang w:val="en-US" w:eastAsia="zh-CN"/>
        </w:rPr>
        <w:t xml:space="preserve"> 2014; </w:t>
      </w:r>
      <w:r w:rsidRPr="001E32DA">
        <w:rPr>
          <w:rFonts w:ascii="Book Antiqua" w:eastAsia="SimSun" w:hAnsi="Book Antiqua" w:cs="Times New Roman"/>
          <w:b/>
          <w:kern w:val="2"/>
          <w:szCs w:val="24"/>
          <w:lang w:val="en-US" w:eastAsia="zh-CN"/>
        </w:rPr>
        <w:t>383</w:t>
      </w:r>
      <w:r w:rsidRPr="001E32DA">
        <w:rPr>
          <w:rFonts w:ascii="Book Antiqua" w:eastAsia="SimSun" w:hAnsi="Book Antiqua" w:cs="Times New Roman"/>
          <w:kern w:val="2"/>
          <w:szCs w:val="24"/>
          <w:lang w:val="en-US" w:eastAsia="zh-CN"/>
        </w:rPr>
        <w:t>: 1749-1761 [PMID: 24480518 DOI: 10.1016/S0140-6736(14)60121-5]</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2 </w:t>
      </w:r>
      <w:r w:rsidRPr="001E32DA">
        <w:rPr>
          <w:rFonts w:ascii="Book Antiqua" w:eastAsia="SimSun" w:hAnsi="Book Antiqua" w:cs="Times New Roman"/>
          <w:b/>
          <w:kern w:val="2"/>
          <w:szCs w:val="24"/>
          <w:lang w:val="en-US" w:eastAsia="zh-CN"/>
        </w:rPr>
        <w:t>García-Pagán JC</w:t>
      </w:r>
      <w:r w:rsidRPr="001E32DA">
        <w:rPr>
          <w:rFonts w:ascii="Book Antiqua" w:eastAsia="SimSun" w:hAnsi="Book Antiqua" w:cs="Times New Roman"/>
          <w:kern w:val="2"/>
          <w:szCs w:val="24"/>
          <w:lang w:val="en-US" w:eastAsia="zh-CN"/>
        </w:rPr>
        <w:t xml:space="preserve">, Gracia-Sancho J, Bosch J. Functional aspects on the pathophysiology of portal hypertension in cirrhosis. </w:t>
      </w:r>
      <w:r w:rsidRPr="001E32DA">
        <w:rPr>
          <w:rFonts w:ascii="Book Antiqua" w:eastAsia="SimSun" w:hAnsi="Book Antiqua" w:cs="Times New Roman"/>
          <w:i/>
          <w:kern w:val="2"/>
          <w:szCs w:val="24"/>
          <w:lang w:val="en-US" w:eastAsia="zh-CN"/>
        </w:rPr>
        <w:t>J Hepatol</w:t>
      </w:r>
      <w:r w:rsidRPr="001E32DA">
        <w:rPr>
          <w:rFonts w:ascii="Book Antiqua" w:eastAsia="SimSun" w:hAnsi="Book Antiqua" w:cs="Times New Roman"/>
          <w:kern w:val="2"/>
          <w:szCs w:val="24"/>
          <w:lang w:val="en-US" w:eastAsia="zh-CN"/>
        </w:rPr>
        <w:t xml:space="preserve"> 2012; </w:t>
      </w:r>
      <w:r w:rsidRPr="001E32DA">
        <w:rPr>
          <w:rFonts w:ascii="Book Antiqua" w:eastAsia="SimSun" w:hAnsi="Book Antiqua" w:cs="Times New Roman"/>
          <w:b/>
          <w:kern w:val="2"/>
          <w:szCs w:val="24"/>
          <w:lang w:val="en-US" w:eastAsia="zh-CN"/>
        </w:rPr>
        <w:t>57</w:t>
      </w:r>
      <w:r w:rsidRPr="001E32DA">
        <w:rPr>
          <w:rFonts w:ascii="Book Antiqua" w:eastAsia="SimSun" w:hAnsi="Book Antiqua" w:cs="Times New Roman"/>
          <w:kern w:val="2"/>
          <w:szCs w:val="24"/>
          <w:lang w:val="en-US" w:eastAsia="zh-CN"/>
        </w:rPr>
        <w:t>: 458-461 [PMID: 22504334 DOI: 10.1016/j.jhep.2012.03.007]</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3 </w:t>
      </w:r>
      <w:r w:rsidRPr="001E32DA">
        <w:rPr>
          <w:rFonts w:ascii="Book Antiqua" w:eastAsia="SimSun" w:hAnsi="Book Antiqua" w:cs="Times New Roman"/>
          <w:b/>
          <w:kern w:val="2"/>
          <w:szCs w:val="24"/>
          <w:lang w:val="en-US" w:eastAsia="zh-CN"/>
        </w:rPr>
        <w:t>Bosch J</w:t>
      </w:r>
      <w:r w:rsidRPr="001E32DA">
        <w:rPr>
          <w:rFonts w:ascii="Book Antiqua" w:eastAsia="SimSun" w:hAnsi="Book Antiqua" w:cs="Times New Roman"/>
          <w:kern w:val="2"/>
          <w:szCs w:val="24"/>
          <w:lang w:val="en-US" w:eastAsia="zh-CN"/>
        </w:rPr>
        <w:t xml:space="preserve">, Groszmann RJ, Shah VH. Evolution in the understanding of the pathophysiological basis of portal hypertension: How changes in paradigm are leading to successful new treatments. </w:t>
      </w:r>
      <w:r w:rsidRPr="001E32DA">
        <w:rPr>
          <w:rFonts w:ascii="Book Antiqua" w:eastAsia="SimSun" w:hAnsi="Book Antiqua" w:cs="Times New Roman"/>
          <w:i/>
          <w:kern w:val="2"/>
          <w:szCs w:val="24"/>
          <w:lang w:val="en-US" w:eastAsia="zh-CN"/>
        </w:rPr>
        <w:t>J Hepatol</w:t>
      </w:r>
      <w:r w:rsidRPr="001E32DA">
        <w:rPr>
          <w:rFonts w:ascii="Book Antiqua" w:eastAsia="SimSun" w:hAnsi="Book Antiqua" w:cs="Times New Roman"/>
          <w:kern w:val="2"/>
          <w:szCs w:val="24"/>
          <w:lang w:val="en-US" w:eastAsia="zh-CN"/>
        </w:rPr>
        <w:t xml:space="preserve"> 2015; </w:t>
      </w:r>
      <w:r w:rsidRPr="001E32DA">
        <w:rPr>
          <w:rFonts w:ascii="Book Antiqua" w:eastAsia="SimSun" w:hAnsi="Book Antiqua" w:cs="Times New Roman"/>
          <w:b/>
          <w:kern w:val="2"/>
          <w:szCs w:val="24"/>
          <w:lang w:val="en-US" w:eastAsia="zh-CN"/>
        </w:rPr>
        <w:t>62</w:t>
      </w:r>
      <w:r w:rsidRPr="001E32DA">
        <w:rPr>
          <w:rFonts w:ascii="Book Antiqua" w:eastAsia="SimSun" w:hAnsi="Book Antiqua" w:cs="Times New Roman"/>
          <w:kern w:val="2"/>
          <w:szCs w:val="24"/>
          <w:lang w:val="en-US" w:eastAsia="zh-CN"/>
        </w:rPr>
        <w:t>: S121-S130 [PMID: 25920081 DOI: 10.1016/j.jhep.2015.01.003]</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4 </w:t>
      </w:r>
      <w:r w:rsidRPr="001E32DA">
        <w:rPr>
          <w:rFonts w:ascii="Book Antiqua" w:eastAsia="SimSun" w:hAnsi="Book Antiqua" w:cs="Times New Roman"/>
          <w:b/>
          <w:kern w:val="2"/>
          <w:szCs w:val="24"/>
          <w:lang w:val="en-US" w:eastAsia="zh-CN"/>
        </w:rPr>
        <w:t>Iwakiri Y</w:t>
      </w:r>
      <w:r w:rsidRPr="001E32DA">
        <w:rPr>
          <w:rFonts w:ascii="Book Antiqua" w:eastAsia="SimSun" w:hAnsi="Book Antiqua" w:cs="Times New Roman"/>
          <w:kern w:val="2"/>
          <w:szCs w:val="24"/>
          <w:lang w:val="en-US" w:eastAsia="zh-CN"/>
        </w:rPr>
        <w:t xml:space="preserve">, Shah V, Rockey DC. Vascular pathobiology in chronic liver disease and cirrhosis - current status and future directions. </w:t>
      </w:r>
      <w:r w:rsidRPr="001E32DA">
        <w:rPr>
          <w:rFonts w:ascii="Book Antiqua" w:eastAsia="SimSun" w:hAnsi="Book Antiqua" w:cs="Times New Roman"/>
          <w:i/>
          <w:kern w:val="2"/>
          <w:szCs w:val="24"/>
          <w:lang w:val="en-US" w:eastAsia="zh-CN"/>
        </w:rPr>
        <w:t>J Hepatol</w:t>
      </w:r>
      <w:r w:rsidRPr="001E32DA">
        <w:rPr>
          <w:rFonts w:ascii="Book Antiqua" w:eastAsia="SimSun" w:hAnsi="Book Antiqua" w:cs="Times New Roman"/>
          <w:kern w:val="2"/>
          <w:szCs w:val="24"/>
          <w:lang w:val="en-US" w:eastAsia="zh-CN"/>
        </w:rPr>
        <w:t xml:space="preserve"> 2014; </w:t>
      </w:r>
      <w:r w:rsidRPr="001E32DA">
        <w:rPr>
          <w:rFonts w:ascii="Book Antiqua" w:eastAsia="SimSun" w:hAnsi="Book Antiqua" w:cs="Times New Roman"/>
          <w:b/>
          <w:kern w:val="2"/>
          <w:szCs w:val="24"/>
          <w:lang w:val="en-US" w:eastAsia="zh-CN"/>
        </w:rPr>
        <w:t>61</w:t>
      </w:r>
      <w:r w:rsidRPr="001E32DA">
        <w:rPr>
          <w:rFonts w:ascii="Book Antiqua" w:eastAsia="SimSun" w:hAnsi="Book Antiqua" w:cs="Times New Roman"/>
          <w:kern w:val="2"/>
          <w:szCs w:val="24"/>
          <w:lang w:val="en-US" w:eastAsia="zh-CN"/>
        </w:rPr>
        <w:t>: 912-924 [PMID: 24911462 DOI: 10.1016/j.jhep.2014.05.047]</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5 </w:t>
      </w:r>
      <w:r w:rsidRPr="001E32DA">
        <w:rPr>
          <w:rFonts w:ascii="Book Antiqua" w:eastAsia="SimSun" w:hAnsi="Book Antiqua" w:cs="Times New Roman"/>
          <w:b/>
          <w:kern w:val="2"/>
          <w:szCs w:val="24"/>
          <w:lang w:val="en-US" w:eastAsia="zh-CN"/>
        </w:rPr>
        <w:t>Mónica FZ</w:t>
      </w:r>
      <w:r w:rsidRPr="001E32DA">
        <w:rPr>
          <w:rFonts w:ascii="Book Antiqua" w:eastAsia="SimSun" w:hAnsi="Book Antiqua" w:cs="Times New Roman"/>
          <w:kern w:val="2"/>
          <w:szCs w:val="24"/>
          <w:lang w:val="en-US" w:eastAsia="zh-CN"/>
        </w:rPr>
        <w:t xml:space="preserve">, Bian K, Murad F. The Endothelium-Dependent Nitric Oxide-cGMP Pathway. </w:t>
      </w:r>
      <w:r w:rsidRPr="001E32DA">
        <w:rPr>
          <w:rFonts w:ascii="Book Antiqua" w:eastAsia="SimSun" w:hAnsi="Book Antiqua" w:cs="Times New Roman"/>
          <w:i/>
          <w:kern w:val="2"/>
          <w:szCs w:val="24"/>
          <w:lang w:val="en-US" w:eastAsia="zh-CN"/>
        </w:rPr>
        <w:t>Adv Pharmacol</w:t>
      </w:r>
      <w:r w:rsidRPr="001E32DA">
        <w:rPr>
          <w:rFonts w:ascii="Book Antiqua" w:eastAsia="SimSun" w:hAnsi="Book Antiqua" w:cs="Times New Roman"/>
          <w:kern w:val="2"/>
          <w:szCs w:val="24"/>
          <w:lang w:val="en-US" w:eastAsia="zh-CN"/>
        </w:rPr>
        <w:t xml:space="preserve"> 2016; </w:t>
      </w:r>
      <w:r w:rsidRPr="001E32DA">
        <w:rPr>
          <w:rFonts w:ascii="Book Antiqua" w:eastAsia="SimSun" w:hAnsi="Book Antiqua" w:cs="Times New Roman"/>
          <w:b/>
          <w:kern w:val="2"/>
          <w:szCs w:val="24"/>
          <w:lang w:val="en-US" w:eastAsia="zh-CN"/>
        </w:rPr>
        <w:t>77</w:t>
      </w:r>
      <w:r w:rsidRPr="001E32DA">
        <w:rPr>
          <w:rFonts w:ascii="Book Antiqua" w:eastAsia="SimSun" w:hAnsi="Book Antiqua" w:cs="Times New Roman"/>
          <w:kern w:val="2"/>
          <w:szCs w:val="24"/>
          <w:lang w:val="en-US" w:eastAsia="zh-CN"/>
        </w:rPr>
        <w:t>: 1-27 [PMID: 27451093 DOI: 10.1016/bs.apha.2016.05.001]</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6 </w:t>
      </w:r>
      <w:r w:rsidRPr="001E32DA">
        <w:rPr>
          <w:rFonts w:ascii="Book Antiqua" w:eastAsia="SimSun" w:hAnsi="Book Antiqua" w:cs="Times New Roman"/>
          <w:b/>
          <w:kern w:val="2"/>
          <w:szCs w:val="24"/>
          <w:lang w:val="en-US" w:eastAsia="zh-CN"/>
        </w:rPr>
        <w:t>Langer DA</w:t>
      </w:r>
      <w:r w:rsidRPr="001E32DA">
        <w:rPr>
          <w:rFonts w:ascii="Book Antiqua" w:eastAsia="SimSun" w:hAnsi="Book Antiqua" w:cs="Times New Roman"/>
          <w:kern w:val="2"/>
          <w:szCs w:val="24"/>
          <w:lang w:val="en-US" w:eastAsia="zh-CN"/>
        </w:rPr>
        <w:t xml:space="preserve">, Shah VH. Nitric oxide and portal hypertension: interface of vasoreactivity and angiogenesis. </w:t>
      </w:r>
      <w:r w:rsidRPr="001E32DA">
        <w:rPr>
          <w:rFonts w:ascii="Book Antiqua" w:eastAsia="SimSun" w:hAnsi="Book Antiqua" w:cs="Times New Roman"/>
          <w:i/>
          <w:kern w:val="2"/>
          <w:szCs w:val="24"/>
          <w:lang w:val="en-US" w:eastAsia="zh-CN"/>
        </w:rPr>
        <w:t>J Hepatol</w:t>
      </w:r>
      <w:r w:rsidRPr="001E32DA">
        <w:rPr>
          <w:rFonts w:ascii="Book Antiqua" w:eastAsia="SimSun" w:hAnsi="Book Antiqua" w:cs="Times New Roman"/>
          <w:kern w:val="2"/>
          <w:szCs w:val="24"/>
          <w:lang w:val="en-US" w:eastAsia="zh-CN"/>
        </w:rPr>
        <w:t xml:space="preserve"> 2006; </w:t>
      </w:r>
      <w:r w:rsidRPr="001E32DA">
        <w:rPr>
          <w:rFonts w:ascii="Book Antiqua" w:eastAsia="SimSun" w:hAnsi="Book Antiqua" w:cs="Times New Roman"/>
          <w:b/>
          <w:kern w:val="2"/>
          <w:szCs w:val="24"/>
          <w:lang w:val="en-US" w:eastAsia="zh-CN"/>
        </w:rPr>
        <w:t>44</w:t>
      </w:r>
      <w:r w:rsidRPr="001E32DA">
        <w:rPr>
          <w:rFonts w:ascii="Book Antiqua" w:eastAsia="SimSun" w:hAnsi="Book Antiqua" w:cs="Times New Roman"/>
          <w:kern w:val="2"/>
          <w:szCs w:val="24"/>
          <w:lang w:val="en-US" w:eastAsia="zh-CN"/>
        </w:rPr>
        <w:t>: 209-216 [PMID: 16297493 DOI: 10.1016/j.jhep.2005.10.004]</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7 </w:t>
      </w:r>
      <w:r w:rsidRPr="001E32DA">
        <w:rPr>
          <w:rFonts w:ascii="Book Antiqua" w:eastAsia="SimSun" w:hAnsi="Book Antiqua" w:cs="Times New Roman"/>
          <w:b/>
          <w:kern w:val="2"/>
          <w:szCs w:val="24"/>
          <w:lang w:val="en-US" w:eastAsia="zh-CN"/>
        </w:rPr>
        <w:t>Rockey DC</w:t>
      </w:r>
      <w:r w:rsidRPr="001E32DA">
        <w:rPr>
          <w:rFonts w:ascii="Book Antiqua" w:eastAsia="SimSun" w:hAnsi="Book Antiqua" w:cs="Times New Roman"/>
          <w:kern w:val="2"/>
          <w:szCs w:val="24"/>
          <w:lang w:val="en-US" w:eastAsia="zh-CN"/>
        </w:rPr>
        <w:t xml:space="preserve">. Hepatic blood flow regulation by stellate cells in normal and injured liver. </w:t>
      </w:r>
      <w:r w:rsidRPr="001E32DA">
        <w:rPr>
          <w:rFonts w:ascii="Book Antiqua" w:eastAsia="SimSun" w:hAnsi="Book Antiqua" w:cs="Times New Roman"/>
          <w:i/>
          <w:kern w:val="2"/>
          <w:szCs w:val="24"/>
          <w:lang w:val="en-US" w:eastAsia="zh-CN"/>
        </w:rPr>
        <w:t>Semin Liver Dis</w:t>
      </w:r>
      <w:r w:rsidRPr="001E32DA">
        <w:rPr>
          <w:rFonts w:ascii="Book Antiqua" w:eastAsia="SimSun" w:hAnsi="Book Antiqua" w:cs="Times New Roman"/>
          <w:kern w:val="2"/>
          <w:szCs w:val="24"/>
          <w:lang w:val="en-US" w:eastAsia="zh-CN"/>
        </w:rPr>
        <w:t xml:space="preserve"> 2001; </w:t>
      </w:r>
      <w:r w:rsidRPr="001E32DA">
        <w:rPr>
          <w:rFonts w:ascii="Book Antiqua" w:eastAsia="SimSun" w:hAnsi="Book Antiqua" w:cs="Times New Roman"/>
          <w:b/>
          <w:kern w:val="2"/>
          <w:szCs w:val="24"/>
          <w:lang w:val="en-US" w:eastAsia="zh-CN"/>
        </w:rPr>
        <w:t>21</w:t>
      </w:r>
      <w:r w:rsidRPr="001E32DA">
        <w:rPr>
          <w:rFonts w:ascii="Book Antiqua" w:eastAsia="SimSun" w:hAnsi="Book Antiqua" w:cs="Times New Roman"/>
          <w:kern w:val="2"/>
          <w:szCs w:val="24"/>
          <w:lang w:val="en-US" w:eastAsia="zh-CN"/>
        </w:rPr>
        <w:t>: 337-349 [PMID: 11586464 DOI: 10.1055/s-2001-17551]</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8 </w:t>
      </w:r>
      <w:r w:rsidRPr="001E32DA">
        <w:rPr>
          <w:rFonts w:ascii="Book Antiqua" w:eastAsia="SimSun" w:hAnsi="Book Antiqua" w:cs="Times New Roman"/>
          <w:b/>
          <w:kern w:val="2"/>
          <w:szCs w:val="24"/>
          <w:lang w:val="en-US" w:eastAsia="zh-CN"/>
        </w:rPr>
        <w:t>Hennenberg M</w:t>
      </w:r>
      <w:r w:rsidRPr="001E32DA">
        <w:rPr>
          <w:rFonts w:ascii="Book Antiqua" w:eastAsia="SimSun" w:hAnsi="Book Antiqua" w:cs="Times New Roman"/>
          <w:kern w:val="2"/>
          <w:szCs w:val="24"/>
          <w:lang w:val="en-US" w:eastAsia="zh-CN"/>
        </w:rPr>
        <w:t xml:space="preserve">, Trebicka J, Sauerbruch T, Heller J. Mechanisms of extrahepatic vasodilation in portal hypertension. </w:t>
      </w:r>
      <w:r w:rsidRPr="001E32DA">
        <w:rPr>
          <w:rFonts w:ascii="Book Antiqua" w:eastAsia="SimSun" w:hAnsi="Book Antiqua" w:cs="Times New Roman"/>
          <w:i/>
          <w:kern w:val="2"/>
          <w:szCs w:val="24"/>
          <w:lang w:val="en-US" w:eastAsia="zh-CN"/>
        </w:rPr>
        <w:t>Gut</w:t>
      </w:r>
      <w:r w:rsidRPr="001E32DA">
        <w:rPr>
          <w:rFonts w:ascii="Book Antiqua" w:eastAsia="SimSun" w:hAnsi="Book Antiqua" w:cs="Times New Roman"/>
          <w:kern w:val="2"/>
          <w:szCs w:val="24"/>
          <w:lang w:val="en-US" w:eastAsia="zh-CN"/>
        </w:rPr>
        <w:t xml:space="preserve"> 2008; </w:t>
      </w:r>
      <w:r w:rsidRPr="001E32DA">
        <w:rPr>
          <w:rFonts w:ascii="Book Antiqua" w:eastAsia="SimSun" w:hAnsi="Book Antiqua" w:cs="Times New Roman"/>
          <w:b/>
          <w:kern w:val="2"/>
          <w:szCs w:val="24"/>
          <w:lang w:val="en-US" w:eastAsia="zh-CN"/>
        </w:rPr>
        <w:t>57</w:t>
      </w:r>
      <w:r w:rsidRPr="001E32DA">
        <w:rPr>
          <w:rFonts w:ascii="Book Antiqua" w:eastAsia="SimSun" w:hAnsi="Book Antiqua" w:cs="Times New Roman"/>
          <w:kern w:val="2"/>
          <w:szCs w:val="24"/>
          <w:lang w:val="en-US" w:eastAsia="zh-CN"/>
        </w:rPr>
        <w:t>: 1300-1314 [PMID: 18445644 DOI: 10.1136/gut.2007.144584]</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9 </w:t>
      </w:r>
      <w:r w:rsidRPr="001E32DA">
        <w:rPr>
          <w:rFonts w:ascii="Book Antiqua" w:eastAsia="SimSun" w:hAnsi="Book Antiqua" w:cs="Times New Roman"/>
          <w:b/>
          <w:kern w:val="2"/>
          <w:szCs w:val="24"/>
          <w:lang w:val="en-US" w:eastAsia="zh-CN"/>
        </w:rPr>
        <w:t>de Franchis R</w:t>
      </w:r>
      <w:r w:rsidRPr="001E32DA">
        <w:rPr>
          <w:rFonts w:ascii="Book Antiqua" w:eastAsia="SimSun" w:hAnsi="Book Antiqua" w:cs="Times New Roman"/>
          <w:kern w:val="2"/>
          <w:szCs w:val="24"/>
          <w:lang w:val="en-US" w:eastAsia="zh-CN"/>
        </w:rPr>
        <w:t xml:space="preserve">; Baveno VI Faculty. Expanding consensus in portal hypertension: Report of the Baveno VI Consensus Workshop: Stratifying risk and individualizing care for portal hypertension. </w:t>
      </w:r>
      <w:r w:rsidRPr="001E32DA">
        <w:rPr>
          <w:rFonts w:ascii="Book Antiqua" w:eastAsia="SimSun" w:hAnsi="Book Antiqua" w:cs="Times New Roman"/>
          <w:i/>
          <w:kern w:val="2"/>
          <w:szCs w:val="24"/>
          <w:lang w:val="en-US" w:eastAsia="zh-CN"/>
        </w:rPr>
        <w:t>J Hepatol</w:t>
      </w:r>
      <w:r w:rsidRPr="001E32DA">
        <w:rPr>
          <w:rFonts w:ascii="Book Antiqua" w:eastAsia="SimSun" w:hAnsi="Book Antiqua" w:cs="Times New Roman"/>
          <w:kern w:val="2"/>
          <w:szCs w:val="24"/>
          <w:lang w:val="en-US" w:eastAsia="zh-CN"/>
        </w:rPr>
        <w:t xml:space="preserve"> 2015; </w:t>
      </w:r>
      <w:r w:rsidRPr="001E32DA">
        <w:rPr>
          <w:rFonts w:ascii="Book Antiqua" w:eastAsia="SimSun" w:hAnsi="Book Antiqua" w:cs="Times New Roman"/>
          <w:b/>
          <w:kern w:val="2"/>
          <w:szCs w:val="24"/>
          <w:lang w:val="en-US" w:eastAsia="zh-CN"/>
        </w:rPr>
        <w:t>63</w:t>
      </w:r>
      <w:r w:rsidRPr="001E32DA">
        <w:rPr>
          <w:rFonts w:ascii="Book Antiqua" w:eastAsia="SimSun" w:hAnsi="Book Antiqua" w:cs="Times New Roman"/>
          <w:kern w:val="2"/>
          <w:szCs w:val="24"/>
          <w:lang w:val="en-US" w:eastAsia="zh-CN"/>
        </w:rPr>
        <w:t>: 743-752 [PMID: 26047908 DOI: 10.1016/j.jhep.2015.05.022]</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10 </w:t>
      </w:r>
      <w:r w:rsidRPr="001E32DA">
        <w:rPr>
          <w:rFonts w:ascii="Book Antiqua" w:eastAsia="SimSun" w:hAnsi="Book Antiqua" w:cs="Times New Roman"/>
          <w:b/>
          <w:kern w:val="2"/>
          <w:szCs w:val="24"/>
          <w:lang w:val="en-US" w:eastAsia="zh-CN"/>
        </w:rPr>
        <w:t>Garcia-Tsao G</w:t>
      </w:r>
      <w:r w:rsidRPr="001E32DA">
        <w:rPr>
          <w:rFonts w:ascii="Book Antiqua" w:eastAsia="SimSun" w:hAnsi="Book Antiqua" w:cs="Times New Roman"/>
          <w:kern w:val="2"/>
          <w:szCs w:val="24"/>
          <w:lang w:val="en-US" w:eastAsia="zh-CN"/>
        </w:rPr>
        <w:t xml:space="preserve">, Bosch J. Management of varices and variceal hemorrhage in cirrhosis. </w:t>
      </w:r>
      <w:r w:rsidRPr="001E32DA">
        <w:rPr>
          <w:rFonts w:ascii="Book Antiqua" w:eastAsia="SimSun" w:hAnsi="Book Antiqua" w:cs="Times New Roman"/>
          <w:i/>
          <w:kern w:val="2"/>
          <w:szCs w:val="24"/>
          <w:lang w:val="en-US" w:eastAsia="zh-CN"/>
        </w:rPr>
        <w:t>N Engl J Med</w:t>
      </w:r>
      <w:r w:rsidRPr="001E32DA">
        <w:rPr>
          <w:rFonts w:ascii="Book Antiqua" w:eastAsia="SimSun" w:hAnsi="Book Antiqua" w:cs="Times New Roman"/>
          <w:kern w:val="2"/>
          <w:szCs w:val="24"/>
          <w:lang w:val="en-US" w:eastAsia="zh-CN"/>
        </w:rPr>
        <w:t xml:space="preserve"> 2010; </w:t>
      </w:r>
      <w:r w:rsidRPr="001E32DA">
        <w:rPr>
          <w:rFonts w:ascii="Book Antiqua" w:eastAsia="SimSun" w:hAnsi="Book Antiqua" w:cs="Times New Roman"/>
          <w:b/>
          <w:kern w:val="2"/>
          <w:szCs w:val="24"/>
          <w:lang w:val="en-US" w:eastAsia="zh-CN"/>
        </w:rPr>
        <w:t>362</w:t>
      </w:r>
      <w:r w:rsidRPr="001E32DA">
        <w:rPr>
          <w:rFonts w:ascii="Book Antiqua" w:eastAsia="SimSun" w:hAnsi="Book Antiqua" w:cs="Times New Roman"/>
          <w:kern w:val="2"/>
          <w:szCs w:val="24"/>
          <w:lang w:val="en-US" w:eastAsia="zh-CN"/>
        </w:rPr>
        <w:t>: 823-832 [PMID: 20200386 DOI: 10.1056/NEJMra0901512]</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11 </w:t>
      </w:r>
      <w:r w:rsidRPr="001E32DA">
        <w:rPr>
          <w:rFonts w:ascii="Book Antiqua" w:eastAsia="SimSun" w:hAnsi="Book Antiqua" w:cs="Times New Roman"/>
          <w:b/>
          <w:kern w:val="2"/>
          <w:szCs w:val="24"/>
          <w:lang w:val="en-US" w:eastAsia="zh-CN"/>
        </w:rPr>
        <w:t>Ge PS</w:t>
      </w:r>
      <w:r w:rsidRPr="001E32DA">
        <w:rPr>
          <w:rFonts w:ascii="Book Antiqua" w:eastAsia="SimSun" w:hAnsi="Book Antiqua" w:cs="Times New Roman"/>
          <w:kern w:val="2"/>
          <w:szCs w:val="24"/>
          <w:lang w:val="en-US" w:eastAsia="zh-CN"/>
        </w:rPr>
        <w:t xml:space="preserve">, Runyon BA. The changing role of beta-blocker therapy in patients with </w:t>
      </w:r>
      <w:r w:rsidRPr="001E32DA">
        <w:rPr>
          <w:rFonts w:ascii="Book Antiqua" w:eastAsia="SimSun" w:hAnsi="Book Antiqua" w:cs="Times New Roman"/>
          <w:kern w:val="2"/>
          <w:szCs w:val="24"/>
          <w:lang w:val="en-US" w:eastAsia="zh-CN"/>
        </w:rPr>
        <w:lastRenderedPageBreak/>
        <w:t xml:space="preserve">cirrhosis. </w:t>
      </w:r>
      <w:r w:rsidRPr="001E32DA">
        <w:rPr>
          <w:rFonts w:ascii="Book Antiqua" w:eastAsia="SimSun" w:hAnsi="Book Antiqua" w:cs="Times New Roman"/>
          <w:i/>
          <w:kern w:val="2"/>
          <w:szCs w:val="24"/>
          <w:lang w:val="en-US" w:eastAsia="zh-CN"/>
        </w:rPr>
        <w:t>J Hepatol</w:t>
      </w:r>
      <w:r w:rsidRPr="001E32DA">
        <w:rPr>
          <w:rFonts w:ascii="Book Antiqua" w:eastAsia="SimSun" w:hAnsi="Book Antiqua" w:cs="Times New Roman"/>
          <w:kern w:val="2"/>
          <w:szCs w:val="24"/>
          <w:lang w:val="en-US" w:eastAsia="zh-CN"/>
        </w:rPr>
        <w:t xml:space="preserve"> 2014; </w:t>
      </w:r>
      <w:r w:rsidRPr="001E32DA">
        <w:rPr>
          <w:rFonts w:ascii="Book Antiqua" w:eastAsia="SimSun" w:hAnsi="Book Antiqua" w:cs="Times New Roman"/>
          <w:b/>
          <w:kern w:val="2"/>
          <w:szCs w:val="24"/>
          <w:lang w:val="en-US" w:eastAsia="zh-CN"/>
        </w:rPr>
        <w:t>60</w:t>
      </w:r>
      <w:r w:rsidRPr="001E32DA">
        <w:rPr>
          <w:rFonts w:ascii="Book Antiqua" w:eastAsia="SimSun" w:hAnsi="Book Antiqua" w:cs="Times New Roman"/>
          <w:kern w:val="2"/>
          <w:szCs w:val="24"/>
          <w:lang w:val="en-US" w:eastAsia="zh-CN"/>
        </w:rPr>
        <w:t>: 643-653 [PMID: 24076364 DOI: 10.1016/j.jhep.2013.09.016]</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12 </w:t>
      </w:r>
      <w:r w:rsidRPr="001E32DA">
        <w:rPr>
          <w:rFonts w:ascii="Book Antiqua" w:eastAsia="SimSun" w:hAnsi="Book Antiqua" w:cs="Times New Roman"/>
          <w:b/>
          <w:kern w:val="2"/>
          <w:szCs w:val="24"/>
          <w:lang w:val="en-US" w:eastAsia="zh-CN"/>
        </w:rPr>
        <w:t>Krag A</w:t>
      </w:r>
      <w:r w:rsidRPr="001E32DA">
        <w:rPr>
          <w:rFonts w:ascii="Book Antiqua" w:eastAsia="SimSun" w:hAnsi="Book Antiqua" w:cs="Times New Roman"/>
          <w:kern w:val="2"/>
          <w:szCs w:val="24"/>
          <w:lang w:val="en-US" w:eastAsia="zh-CN"/>
        </w:rPr>
        <w:t xml:space="preserve">, Wiest R, Albillos A, Gluud LL. The window hypothesis: haemodynamic and non-haemodynamic effects of β-blockers improve survival of patients with cirrhosis during a window in the disease. </w:t>
      </w:r>
      <w:r w:rsidRPr="001E32DA">
        <w:rPr>
          <w:rFonts w:ascii="Book Antiqua" w:eastAsia="SimSun" w:hAnsi="Book Antiqua" w:cs="Times New Roman"/>
          <w:i/>
          <w:kern w:val="2"/>
          <w:szCs w:val="24"/>
          <w:lang w:val="en-US" w:eastAsia="zh-CN"/>
        </w:rPr>
        <w:t>Gut</w:t>
      </w:r>
      <w:r w:rsidRPr="001E32DA">
        <w:rPr>
          <w:rFonts w:ascii="Book Antiqua" w:eastAsia="SimSun" w:hAnsi="Book Antiqua" w:cs="Times New Roman"/>
          <w:kern w:val="2"/>
          <w:szCs w:val="24"/>
          <w:lang w:val="en-US" w:eastAsia="zh-CN"/>
        </w:rPr>
        <w:t xml:space="preserve"> 2012; </w:t>
      </w:r>
      <w:r w:rsidRPr="001E32DA">
        <w:rPr>
          <w:rFonts w:ascii="Book Antiqua" w:eastAsia="SimSun" w:hAnsi="Book Antiqua" w:cs="Times New Roman"/>
          <w:b/>
          <w:kern w:val="2"/>
          <w:szCs w:val="24"/>
          <w:lang w:val="en-US" w:eastAsia="zh-CN"/>
        </w:rPr>
        <w:t>61</w:t>
      </w:r>
      <w:r w:rsidRPr="001E32DA">
        <w:rPr>
          <w:rFonts w:ascii="Book Antiqua" w:eastAsia="SimSun" w:hAnsi="Book Antiqua" w:cs="Times New Roman"/>
          <w:kern w:val="2"/>
          <w:szCs w:val="24"/>
          <w:lang w:val="en-US" w:eastAsia="zh-CN"/>
        </w:rPr>
        <w:t>: 967-969 [PMID: 22234982 DOI: 10.1136/gutjnl-2011-301348]</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13 </w:t>
      </w:r>
      <w:r w:rsidRPr="001E32DA">
        <w:rPr>
          <w:rFonts w:ascii="Book Antiqua" w:eastAsia="SimSun" w:hAnsi="Book Antiqua" w:cs="Times New Roman"/>
          <w:b/>
          <w:kern w:val="2"/>
          <w:szCs w:val="24"/>
          <w:lang w:val="en-US" w:eastAsia="zh-CN"/>
        </w:rPr>
        <w:t>Mandorfer M</w:t>
      </w:r>
      <w:r w:rsidRPr="001E32DA">
        <w:rPr>
          <w:rFonts w:ascii="Book Antiqua" w:eastAsia="SimSun" w:hAnsi="Book Antiqua" w:cs="Times New Roman"/>
          <w:kern w:val="2"/>
          <w:szCs w:val="24"/>
          <w:lang w:val="en-US" w:eastAsia="zh-CN"/>
        </w:rPr>
        <w:t xml:space="preserve">, Bota S, Schwabl P, Bucsics T, Pfisterer N, Kruzik M, Hagmann M, Blacky A, Ferlitsch A, Sieghart W, Trauner M, Peck-Radosavljevic M, Reiberger T. Nonselective β blockers increase risk for hepatorenal syndrome and death in patients with cirrhosis and spontaneous bacterial peritonitis. </w:t>
      </w:r>
      <w:r w:rsidRPr="001E32DA">
        <w:rPr>
          <w:rFonts w:ascii="Book Antiqua" w:eastAsia="SimSun" w:hAnsi="Book Antiqua" w:cs="Times New Roman"/>
          <w:i/>
          <w:kern w:val="2"/>
          <w:szCs w:val="24"/>
          <w:lang w:val="en-US" w:eastAsia="zh-CN"/>
        </w:rPr>
        <w:t>Gastroenterology</w:t>
      </w:r>
      <w:r w:rsidRPr="001E32DA">
        <w:rPr>
          <w:rFonts w:ascii="Book Antiqua" w:eastAsia="SimSun" w:hAnsi="Book Antiqua" w:cs="Times New Roman"/>
          <w:kern w:val="2"/>
          <w:szCs w:val="24"/>
          <w:lang w:val="en-US" w:eastAsia="zh-CN"/>
        </w:rPr>
        <w:t xml:space="preserve"> 2014; </w:t>
      </w:r>
      <w:r w:rsidRPr="001E32DA">
        <w:rPr>
          <w:rFonts w:ascii="Book Antiqua" w:eastAsia="SimSun" w:hAnsi="Book Antiqua" w:cs="Times New Roman"/>
          <w:b/>
          <w:kern w:val="2"/>
          <w:szCs w:val="24"/>
          <w:lang w:val="en-US" w:eastAsia="zh-CN"/>
        </w:rPr>
        <w:t>146</w:t>
      </w:r>
      <w:r w:rsidRPr="001E32DA">
        <w:rPr>
          <w:rFonts w:ascii="Book Antiqua" w:eastAsia="SimSun" w:hAnsi="Book Antiqua" w:cs="Times New Roman"/>
          <w:kern w:val="2"/>
          <w:szCs w:val="24"/>
          <w:lang w:val="en-US" w:eastAsia="zh-CN"/>
        </w:rPr>
        <w:t>: 1680-90.e1 [PMID: 24631577 DOI: 10.1053/j.gastro.2014.03.005]</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14 </w:t>
      </w:r>
      <w:r w:rsidRPr="001E32DA">
        <w:rPr>
          <w:rFonts w:ascii="Book Antiqua" w:eastAsia="SimSun" w:hAnsi="Book Antiqua" w:cs="Times New Roman"/>
          <w:b/>
          <w:kern w:val="2"/>
          <w:szCs w:val="24"/>
          <w:lang w:val="en-US" w:eastAsia="zh-CN"/>
        </w:rPr>
        <w:t>Van de Casteele M</w:t>
      </w:r>
      <w:r w:rsidRPr="001E32DA">
        <w:rPr>
          <w:rFonts w:ascii="Book Antiqua" w:eastAsia="SimSun" w:hAnsi="Book Antiqua" w:cs="Times New Roman"/>
          <w:kern w:val="2"/>
          <w:szCs w:val="24"/>
          <w:lang w:val="en-US" w:eastAsia="zh-CN"/>
        </w:rPr>
        <w:t xml:space="preserve">, Omasta A, Janssens S, Roskams T, Desmet V, Nevens F, Fevery J. In vivo gene transfer of endothelial nitric oxide synthase decreases portal pressure in anaesthetised carbon tetrachloride cirrhotic rats. </w:t>
      </w:r>
      <w:r w:rsidRPr="001E32DA">
        <w:rPr>
          <w:rFonts w:ascii="Book Antiqua" w:eastAsia="SimSun" w:hAnsi="Book Antiqua" w:cs="Times New Roman"/>
          <w:i/>
          <w:kern w:val="2"/>
          <w:szCs w:val="24"/>
          <w:lang w:val="en-US" w:eastAsia="zh-CN"/>
        </w:rPr>
        <w:t>Gut</w:t>
      </w:r>
      <w:r w:rsidRPr="001E32DA">
        <w:rPr>
          <w:rFonts w:ascii="Book Antiqua" w:eastAsia="SimSun" w:hAnsi="Book Antiqua" w:cs="Times New Roman"/>
          <w:kern w:val="2"/>
          <w:szCs w:val="24"/>
          <w:lang w:val="en-US" w:eastAsia="zh-CN"/>
        </w:rPr>
        <w:t xml:space="preserve"> 2002; </w:t>
      </w:r>
      <w:r w:rsidRPr="001E32DA">
        <w:rPr>
          <w:rFonts w:ascii="Book Antiqua" w:eastAsia="SimSun" w:hAnsi="Book Antiqua" w:cs="Times New Roman"/>
          <w:b/>
          <w:kern w:val="2"/>
          <w:szCs w:val="24"/>
          <w:lang w:val="en-US" w:eastAsia="zh-CN"/>
        </w:rPr>
        <w:t>51</w:t>
      </w:r>
      <w:r w:rsidRPr="001E32DA">
        <w:rPr>
          <w:rFonts w:ascii="Book Antiqua" w:eastAsia="SimSun" w:hAnsi="Book Antiqua" w:cs="Times New Roman"/>
          <w:kern w:val="2"/>
          <w:szCs w:val="24"/>
          <w:lang w:val="en-US" w:eastAsia="zh-CN"/>
        </w:rPr>
        <w:t>: 440-445 [PMID: 12171971]</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15 </w:t>
      </w:r>
      <w:r w:rsidRPr="001E32DA">
        <w:rPr>
          <w:rFonts w:ascii="Book Antiqua" w:eastAsia="SimSun" w:hAnsi="Book Antiqua" w:cs="Times New Roman"/>
          <w:b/>
          <w:kern w:val="2"/>
          <w:szCs w:val="24"/>
          <w:lang w:val="en-US" w:eastAsia="zh-CN"/>
        </w:rPr>
        <w:t>Shah V</w:t>
      </w:r>
      <w:r w:rsidRPr="001E32DA">
        <w:rPr>
          <w:rFonts w:ascii="Book Antiqua" w:eastAsia="SimSun" w:hAnsi="Book Antiqua" w:cs="Times New Roman"/>
          <w:kern w:val="2"/>
          <w:szCs w:val="24"/>
          <w:lang w:val="en-US" w:eastAsia="zh-CN"/>
        </w:rPr>
        <w:t xml:space="preserve">, Chen AF, Cao S, Hendrickson H, Weiler D, Smith L, Yao J, Katusic ZS. Gene transfer of recombinant endothelial nitric oxide synthase to liver in vivo and in vitro. </w:t>
      </w:r>
      <w:r w:rsidRPr="001E32DA">
        <w:rPr>
          <w:rFonts w:ascii="Book Antiqua" w:eastAsia="SimSun" w:hAnsi="Book Antiqua" w:cs="Times New Roman"/>
          <w:i/>
          <w:kern w:val="2"/>
          <w:szCs w:val="24"/>
          <w:lang w:val="en-US" w:eastAsia="zh-CN"/>
        </w:rPr>
        <w:t>Am J Physiol Gastrointest Liver Physiol</w:t>
      </w:r>
      <w:r w:rsidRPr="001E32DA">
        <w:rPr>
          <w:rFonts w:ascii="Book Antiqua" w:eastAsia="SimSun" w:hAnsi="Book Antiqua" w:cs="Times New Roman"/>
          <w:kern w:val="2"/>
          <w:szCs w:val="24"/>
          <w:lang w:val="en-US" w:eastAsia="zh-CN"/>
        </w:rPr>
        <w:t xml:space="preserve"> 2000; </w:t>
      </w:r>
      <w:r w:rsidRPr="001E32DA">
        <w:rPr>
          <w:rFonts w:ascii="Book Antiqua" w:eastAsia="SimSun" w:hAnsi="Book Antiqua" w:cs="Times New Roman"/>
          <w:b/>
          <w:kern w:val="2"/>
          <w:szCs w:val="24"/>
          <w:lang w:val="en-US" w:eastAsia="zh-CN"/>
        </w:rPr>
        <w:t>279</w:t>
      </w:r>
      <w:r w:rsidRPr="001E32DA">
        <w:rPr>
          <w:rFonts w:ascii="Book Antiqua" w:eastAsia="SimSun" w:hAnsi="Book Antiqua" w:cs="Times New Roman"/>
          <w:kern w:val="2"/>
          <w:szCs w:val="24"/>
          <w:lang w:val="en-US" w:eastAsia="zh-CN"/>
        </w:rPr>
        <w:t>: G1023-G1030 [PMID: 11053000 DOI: 10.1152/ajpgi.2000.279.5.G1023]</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16 </w:t>
      </w:r>
      <w:r w:rsidRPr="001E32DA">
        <w:rPr>
          <w:rFonts w:ascii="Book Antiqua" w:eastAsia="SimSun" w:hAnsi="Book Antiqua" w:cs="Times New Roman"/>
          <w:b/>
          <w:kern w:val="2"/>
          <w:szCs w:val="24"/>
          <w:lang w:val="en-US" w:eastAsia="zh-CN"/>
        </w:rPr>
        <w:t>Yu Q</w:t>
      </w:r>
      <w:r w:rsidRPr="001E32DA">
        <w:rPr>
          <w:rFonts w:ascii="Book Antiqua" w:eastAsia="SimSun" w:hAnsi="Book Antiqua" w:cs="Times New Roman"/>
          <w:kern w:val="2"/>
          <w:szCs w:val="24"/>
          <w:lang w:val="en-US" w:eastAsia="zh-CN"/>
        </w:rPr>
        <w:t xml:space="preserve">, Shao R, Qian HS, George SE, Rockey DC. Gene transfer of the neuronal NO synthase isoform to cirrhotic rat liver ameliorates portal hypertension. </w:t>
      </w:r>
      <w:r w:rsidRPr="001E32DA">
        <w:rPr>
          <w:rFonts w:ascii="Book Antiqua" w:eastAsia="SimSun" w:hAnsi="Book Antiqua" w:cs="Times New Roman"/>
          <w:i/>
          <w:kern w:val="2"/>
          <w:szCs w:val="24"/>
          <w:lang w:val="en-US" w:eastAsia="zh-CN"/>
        </w:rPr>
        <w:t>J Clin Invest</w:t>
      </w:r>
      <w:r w:rsidRPr="001E32DA">
        <w:rPr>
          <w:rFonts w:ascii="Book Antiqua" w:eastAsia="SimSun" w:hAnsi="Book Antiqua" w:cs="Times New Roman"/>
          <w:kern w:val="2"/>
          <w:szCs w:val="24"/>
          <w:lang w:val="en-US" w:eastAsia="zh-CN"/>
        </w:rPr>
        <w:t xml:space="preserve"> 2000; </w:t>
      </w:r>
      <w:r w:rsidRPr="001E32DA">
        <w:rPr>
          <w:rFonts w:ascii="Book Antiqua" w:eastAsia="SimSun" w:hAnsi="Book Antiqua" w:cs="Times New Roman"/>
          <w:b/>
          <w:kern w:val="2"/>
          <w:szCs w:val="24"/>
          <w:lang w:val="en-US" w:eastAsia="zh-CN"/>
        </w:rPr>
        <w:t>105</w:t>
      </w:r>
      <w:r w:rsidRPr="001E32DA">
        <w:rPr>
          <w:rFonts w:ascii="Book Antiqua" w:eastAsia="SimSun" w:hAnsi="Book Antiqua" w:cs="Times New Roman"/>
          <w:kern w:val="2"/>
          <w:szCs w:val="24"/>
          <w:lang w:val="en-US" w:eastAsia="zh-CN"/>
        </w:rPr>
        <w:t>: 741-748 [PMID: 10727442 DOI: 10.1172/JCI7997]</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17 </w:t>
      </w:r>
      <w:r w:rsidRPr="001E32DA">
        <w:rPr>
          <w:rFonts w:ascii="Book Antiqua" w:eastAsia="SimSun" w:hAnsi="Book Antiqua" w:cs="Times New Roman"/>
          <w:b/>
          <w:kern w:val="2"/>
          <w:szCs w:val="24"/>
          <w:lang w:val="en-US" w:eastAsia="zh-CN"/>
        </w:rPr>
        <w:t>Morales-Ruiz M</w:t>
      </w:r>
      <w:r w:rsidRPr="001E32DA">
        <w:rPr>
          <w:rFonts w:ascii="Book Antiqua" w:eastAsia="SimSun" w:hAnsi="Book Antiqua" w:cs="Times New Roman"/>
          <w:kern w:val="2"/>
          <w:szCs w:val="24"/>
          <w:lang w:val="en-US" w:eastAsia="zh-CN"/>
        </w:rPr>
        <w:t xml:space="preserve">, Cejudo-Martín P, Fernández-Varo G, Tugues S, Ros J, Angeli P, Rivera F, Arroyo V, Rodés J, Sessa WC, Jiménez W. Transduction of the liver with activated Akt normalizes portal pressure in cirrhotic rats. </w:t>
      </w:r>
      <w:r w:rsidRPr="001E32DA">
        <w:rPr>
          <w:rFonts w:ascii="Book Antiqua" w:eastAsia="SimSun" w:hAnsi="Book Antiqua" w:cs="Times New Roman"/>
          <w:i/>
          <w:kern w:val="2"/>
          <w:szCs w:val="24"/>
          <w:lang w:val="en-US" w:eastAsia="zh-CN"/>
        </w:rPr>
        <w:t>Gastroenterology</w:t>
      </w:r>
      <w:r w:rsidRPr="001E32DA">
        <w:rPr>
          <w:rFonts w:ascii="Book Antiqua" w:eastAsia="SimSun" w:hAnsi="Book Antiqua" w:cs="Times New Roman"/>
          <w:kern w:val="2"/>
          <w:szCs w:val="24"/>
          <w:lang w:val="en-US" w:eastAsia="zh-CN"/>
        </w:rPr>
        <w:t xml:space="preserve"> 2003; </w:t>
      </w:r>
      <w:r w:rsidRPr="001E32DA">
        <w:rPr>
          <w:rFonts w:ascii="Book Antiqua" w:eastAsia="SimSun" w:hAnsi="Book Antiqua" w:cs="Times New Roman"/>
          <w:b/>
          <w:kern w:val="2"/>
          <w:szCs w:val="24"/>
          <w:lang w:val="en-US" w:eastAsia="zh-CN"/>
        </w:rPr>
        <w:t>125</w:t>
      </w:r>
      <w:r w:rsidRPr="001E32DA">
        <w:rPr>
          <w:rFonts w:ascii="Book Antiqua" w:eastAsia="SimSun" w:hAnsi="Book Antiqua" w:cs="Times New Roman"/>
          <w:kern w:val="2"/>
          <w:szCs w:val="24"/>
          <w:lang w:val="en-US" w:eastAsia="zh-CN"/>
        </w:rPr>
        <w:t>: 522-531 [PMID: 12891555]</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18 </w:t>
      </w:r>
      <w:r w:rsidRPr="001E32DA">
        <w:rPr>
          <w:rFonts w:ascii="Book Antiqua" w:eastAsia="SimSun" w:hAnsi="Book Antiqua" w:cs="Times New Roman"/>
          <w:b/>
          <w:kern w:val="2"/>
          <w:szCs w:val="24"/>
          <w:lang w:val="en-US" w:eastAsia="zh-CN"/>
        </w:rPr>
        <w:t>Matei V</w:t>
      </w:r>
      <w:r w:rsidRPr="001E32DA">
        <w:rPr>
          <w:rFonts w:ascii="Book Antiqua" w:eastAsia="SimSun" w:hAnsi="Book Antiqua" w:cs="Times New Roman"/>
          <w:kern w:val="2"/>
          <w:szCs w:val="24"/>
          <w:lang w:val="en-US" w:eastAsia="zh-CN"/>
        </w:rPr>
        <w:t xml:space="preserve">, Rodríguez-Vilarrupla A, Deulofeu R, Colomer D, Fernández M, Bosch J, Garcia-Pagán JC. The eNOS cofactor tetrahydrobiopterin improves endothelial dysfunction in livers of rats with CCl4 cirrhosis. </w:t>
      </w:r>
      <w:r w:rsidRPr="001E32DA">
        <w:rPr>
          <w:rFonts w:ascii="Book Antiqua" w:eastAsia="SimSun" w:hAnsi="Book Antiqua" w:cs="Times New Roman"/>
          <w:i/>
          <w:kern w:val="2"/>
          <w:szCs w:val="24"/>
          <w:lang w:val="en-US" w:eastAsia="zh-CN"/>
        </w:rPr>
        <w:t>Hepatology</w:t>
      </w:r>
      <w:r w:rsidRPr="001E32DA">
        <w:rPr>
          <w:rFonts w:ascii="Book Antiqua" w:eastAsia="SimSun" w:hAnsi="Book Antiqua" w:cs="Times New Roman"/>
          <w:kern w:val="2"/>
          <w:szCs w:val="24"/>
          <w:lang w:val="en-US" w:eastAsia="zh-CN"/>
        </w:rPr>
        <w:t xml:space="preserve"> 2006; </w:t>
      </w:r>
      <w:r w:rsidRPr="001E32DA">
        <w:rPr>
          <w:rFonts w:ascii="Book Antiqua" w:eastAsia="SimSun" w:hAnsi="Book Antiqua" w:cs="Times New Roman"/>
          <w:b/>
          <w:kern w:val="2"/>
          <w:szCs w:val="24"/>
          <w:lang w:val="en-US" w:eastAsia="zh-CN"/>
        </w:rPr>
        <w:t>44</w:t>
      </w:r>
      <w:r w:rsidRPr="001E32DA">
        <w:rPr>
          <w:rFonts w:ascii="Book Antiqua" w:eastAsia="SimSun" w:hAnsi="Book Antiqua" w:cs="Times New Roman"/>
          <w:kern w:val="2"/>
          <w:szCs w:val="24"/>
          <w:lang w:val="en-US" w:eastAsia="zh-CN"/>
        </w:rPr>
        <w:t>: 44-52 [PMID: 16799985 DOI: 10.1002/hep.21228]</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19 </w:t>
      </w:r>
      <w:r w:rsidRPr="001E32DA">
        <w:rPr>
          <w:rFonts w:ascii="Book Antiqua" w:eastAsia="SimSun" w:hAnsi="Book Antiqua" w:cs="Times New Roman"/>
          <w:b/>
          <w:kern w:val="2"/>
          <w:szCs w:val="24"/>
          <w:lang w:val="en-US" w:eastAsia="zh-CN"/>
        </w:rPr>
        <w:t>Berzigotti A</w:t>
      </w:r>
      <w:r w:rsidRPr="001E32DA">
        <w:rPr>
          <w:rFonts w:ascii="Book Antiqua" w:eastAsia="SimSun" w:hAnsi="Book Antiqua" w:cs="Times New Roman"/>
          <w:kern w:val="2"/>
          <w:szCs w:val="24"/>
          <w:lang w:val="en-US" w:eastAsia="zh-CN"/>
        </w:rPr>
        <w:t xml:space="preserve">, Bellot P, De Gottardi A, Garcia-Pagan JC, Gagnon C, Spénard J, Bosch J. NCX-1000, a nitric oxide-releasing derivative of UDCA, does not decrease portal pressure in patients with cirrhosis: results of a randomized, double-blind, </w:t>
      </w:r>
      <w:r w:rsidRPr="001E32DA">
        <w:rPr>
          <w:rFonts w:ascii="Book Antiqua" w:eastAsia="SimSun" w:hAnsi="Book Antiqua" w:cs="Times New Roman"/>
          <w:kern w:val="2"/>
          <w:szCs w:val="24"/>
          <w:lang w:val="en-US" w:eastAsia="zh-CN"/>
        </w:rPr>
        <w:lastRenderedPageBreak/>
        <w:t xml:space="preserve">dose-escalating study. </w:t>
      </w:r>
      <w:r w:rsidRPr="001E32DA">
        <w:rPr>
          <w:rFonts w:ascii="Book Antiqua" w:eastAsia="SimSun" w:hAnsi="Book Antiqua" w:cs="Times New Roman"/>
          <w:i/>
          <w:kern w:val="2"/>
          <w:szCs w:val="24"/>
          <w:lang w:val="en-US" w:eastAsia="zh-CN"/>
        </w:rPr>
        <w:t>Am J Gastroenterol</w:t>
      </w:r>
      <w:r w:rsidRPr="001E32DA">
        <w:rPr>
          <w:rFonts w:ascii="Book Antiqua" w:eastAsia="SimSun" w:hAnsi="Book Antiqua" w:cs="Times New Roman"/>
          <w:kern w:val="2"/>
          <w:szCs w:val="24"/>
          <w:lang w:val="en-US" w:eastAsia="zh-CN"/>
        </w:rPr>
        <w:t xml:space="preserve"> 2010; </w:t>
      </w:r>
      <w:r w:rsidRPr="001E32DA">
        <w:rPr>
          <w:rFonts w:ascii="Book Antiqua" w:eastAsia="SimSun" w:hAnsi="Book Antiqua" w:cs="Times New Roman"/>
          <w:b/>
          <w:kern w:val="2"/>
          <w:szCs w:val="24"/>
          <w:lang w:val="en-US" w:eastAsia="zh-CN"/>
        </w:rPr>
        <w:t>105</w:t>
      </w:r>
      <w:r w:rsidRPr="001E32DA">
        <w:rPr>
          <w:rFonts w:ascii="Book Antiqua" w:eastAsia="SimSun" w:hAnsi="Book Antiqua" w:cs="Times New Roman"/>
          <w:kern w:val="2"/>
          <w:szCs w:val="24"/>
          <w:lang w:val="en-US" w:eastAsia="zh-CN"/>
        </w:rPr>
        <w:t>: 1094-1101 [PMID: 19920806 DOI: 10.1038/ajg.2009.661]</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20 </w:t>
      </w:r>
      <w:r w:rsidRPr="001E32DA">
        <w:rPr>
          <w:rFonts w:ascii="Book Antiqua" w:eastAsia="SimSun" w:hAnsi="Book Antiqua" w:cs="Times New Roman"/>
          <w:b/>
          <w:kern w:val="2"/>
          <w:szCs w:val="24"/>
          <w:lang w:val="en-US" w:eastAsia="zh-CN"/>
        </w:rPr>
        <w:t>Fiorucci S</w:t>
      </w:r>
      <w:r w:rsidRPr="001E32DA">
        <w:rPr>
          <w:rFonts w:ascii="Book Antiqua" w:eastAsia="SimSun" w:hAnsi="Book Antiqua" w:cs="Times New Roman"/>
          <w:kern w:val="2"/>
          <w:szCs w:val="24"/>
          <w:lang w:val="en-US" w:eastAsia="zh-CN"/>
        </w:rPr>
        <w:t xml:space="preserve">, Antonelli E, Tocchetti P, Morelli A. Treatment of portal hypertension with NCX-1000, a liver-specific NO donor. A review of its current status. </w:t>
      </w:r>
      <w:r w:rsidRPr="001E32DA">
        <w:rPr>
          <w:rFonts w:ascii="Book Antiqua" w:eastAsia="SimSun" w:hAnsi="Book Antiqua" w:cs="Times New Roman"/>
          <w:i/>
          <w:kern w:val="2"/>
          <w:szCs w:val="24"/>
          <w:lang w:val="en-US" w:eastAsia="zh-CN"/>
        </w:rPr>
        <w:t>Cardiovasc Drug Rev</w:t>
      </w:r>
      <w:r w:rsidRPr="001E32DA">
        <w:rPr>
          <w:rFonts w:ascii="Book Antiqua" w:eastAsia="SimSun" w:hAnsi="Book Antiqua" w:cs="Times New Roman"/>
          <w:kern w:val="2"/>
          <w:szCs w:val="24"/>
          <w:lang w:val="en-US" w:eastAsia="zh-CN"/>
        </w:rPr>
        <w:t xml:space="preserve"> 2004; </w:t>
      </w:r>
      <w:r w:rsidRPr="001E32DA">
        <w:rPr>
          <w:rFonts w:ascii="Book Antiqua" w:eastAsia="SimSun" w:hAnsi="Book Antiqua" w:cs="Times New Roman"/>
          <w:b/>
          <w:kern w:val="2"/>
          <w:szCs w:val="24"/>
          <w:lang w:val="en-US" w:eastAsia="zh-CN"/>
        </w:rPr>
        <w:t>22</w:t>
      </w:r>
      <w:r w:rsidRPr="001E32DA">
        <w:rPr>
          <w:rFonts w:ascii="Book Antiqua" w:eastAsia="SimSun" w:hAnsi="Book Antiqua" w:cs="Times New Roman"/>
          <w:kern w:val="2"/>
          <w:szCs w:val="24"/>
          <w:lang w:val="en-US" w:eastAsia="zh-CN"/>
        </w:rPr>
        <w:t>: 135-146 [PMID: 15179450]</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21 </w:t>
      </w:r>
      <w:r w:rsidRPr="001E32DA">
        <w:rPr>
          <w:rFonts w:ascii="Book Antiqua" w:eastAsia="SimSun" w:hAnsi="Book Antiqua" w:cs="Times New Roman"/>
          <w:b/>
          <w:kern w:val="2"/>
          <w:szCs w:val="24"/>
          <w:lang w:val="en-US" w:eastAsia="zh-CN"/>
        </w:rPr>
        <w:t>Trebicka J</w:t>
      </w:r>
      <w:r w:rsidRPr="001E32DA">
        <w:rPr>
          <w:rFonts w:ascii="Book Antiqua" w:eastAsia="SimSun" w:hAnsi="Book Antiqua" w:cs="Times New Roman"/>
          <w:kern w:val="2"/>
          <w:szCs w:val="24"/>
          <w:lang w:val="en-US" w:eastAsia="zh-CN"/>
        </w:rPr>
        <w:t xml:space="preserve">, Hennenberg M, Laleman W, Shelest N, Biecker E, Schepke M, Nevens F, Sauerbruch T, Heller J. Atorvastatin lowers portal pressure in cirrhotic rats by inhibition of RhoA/Rho-kinase and activation of endothelial nitric oxide synthase. </w:t>
      </w:r>
      <w:r w:rsidRPr="001E32DA">
        <w:rPr>
          <w:rFonts w:ascii="Book Antiqua" w:eastAsia="SimSun" w:hAnsi="Book Antiqua" w:cs="Times New Roman"/>
          <w:i/>
          <w:kern w:val="2"/>
          <w:szCs w:val="24"/>
          <w:lang w:val="en-US" w:eastAsia="zh-CN"/>
        </w:rPr>
        <w:t>Hepatology</w:t>
      </w:r>
      <w:r w:rsidRPr="001E32DA">
        <w:rPr>
          <w:rFonts w:ascii="Book Antiqua" w:eastAsia="SimSun" w:hAnsi="Book Antiqua" w:cs="Times New Roman"/>
          <w:kern w:val="2"/>
          <w:szCs w:val="24"/>
          <w:lang w:val="en-US" w:eastAsia="zh-CN"/>
        </w:rPr>
        <w:t xml:space="preserve"> 2007; </w:t>
      </w:r>
      <w:r w:rsidRPr="001E32DA">
        <w:rPr>
          <w:rFonts w:ascii="Book Antiqua" w:eastAsia="SimSun" w:hAnsi="Book Antiqua" w:cs="Times New Roman"/>
          <w:b/>
          <w:kern w:val="2"/>
          <w:szCs w:val="24"/>
          <w:lang w:val="en-US" w:eastAsia="zh-CN"/>
        </w:rPr>
        <w:t>46</w:t>
      </w:r>
      <w:r w:rsidRPr="001E32DA">
        <w:rPr>
          <w:rFonts w:ascii="Book Antiqua" w:eastAsia="SimSun" w:hAnsi="Book Antiqua" w:cs="Times New Roman"/>
          <w:kern w:val="2"/>
          <w:szCs w:val="24"/>
          <w:lang w:val="en-US" w:eastAsia="zh-CN"/>
        </w:rPr>
        <w:t>: 242-253 [PMID: 17596891 DOI: 10.1002/hep.21673]</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22 </w:t>
      </w:r>
      <w:r w:rsidRPr="001E32DA">
        <w:rPr>
          <w:rFonts w:ascii="Book Antiqua" w:eastAsia="SimSun" w:hAnsi="Book Antiqua" w:cs="Times New Roman"/>
          <w:b/>
          <w:kern w:val="2"/>
          <w:szCs w:val="24"/>
          <w:lang w:val="en-US" w:eastAsia="zh-CN"/>
        </w:rPr>
        <w:t>Pollo-Flores P</w:t>
      </w:r>
      <w:r w:rsidRPr="001E32DA">
        <w:rPr>
          <w:rFonts w:ascii="Book Antiqua" w:eastAsia="SimSun" w:hAnsi="Book Antiqua" w:cs="Times New Roman"/>
          <w:kern w:val="2"/>
          <w:szCs w:val="24"/>
          <w:lang w:val="en-US" w:eastAsia="zh-CN"/>
        </w:rPr>
        <w:t xml:space="preserve">, Soldan M, Santos UC, Kunz DG, Mattos DE, da Silva AC, Marchiori RC, Rezende GF. Three months of simvastatin therapy vs. placebo for severe portal hypertension in cirrhosis: A randomized controlled trial. </w:t>
      </w:r>
      <w:r w:rsidRPr="001E32DA">
        <w:rPr>
          <w:rFonts w:ascii="Book Antiqua" w:eastAsia="SimSun" w:hAnsi="Book Antiqua" w:cs="Times New Roman"/>
          <w:i/>
          <w:kern w:val="2"/>
          <w:szCs w:val="24"/>
          <w:lang w:val="en-US" w:eastAsia="zh-CN"/>
        </w:rPr>
        <w:t>Dig Liver Dis</w:t>
      </w:r>
      <w:r w:rsidRPr="001E32DA">
        <w:rPr>
          <w:rFonts w:ascii="Book Antiqua" w:eastAsia="SimSun" w:hAnsi="Book Antiqua" w:cs="Times New Roman"/>
          <w:kern w:val="2"/>
          <w:szCs w:val="24"/>
          <w:lang w:val="en-US" w:eastAsia="zh-CN"/>
        </w:rPr>
        <w:t xml:space="preserve"> 2015; </w:t>
      </w:r>
      <w:r w:rsidRPr="001E32DA">
        <w:rPr>
          <w:rFonts w:ascii="Book Antiqua" w:eastAsia="SimSun" w:hAnsi="Book Antiqua" w:cs="Times New Roman"/>
          <w:b/>
          <w:kern w:val="2"/>
          <w:szCs w:val="24"/>
          <w:lang w:val="en-US" w:eastAsia="zh-CN"/>
        </w:rPr>
        <w:t>47</w:t>
      </w:r>
      <w:r w:rsidRPr="001E32DA">
        <w:rPr>
          <w:rFonts w:ascii="Book Antiqua" w:eastAsia="SimSun" w:hAnsi="Book Antiqua" w:cs="Times New Roman"/>
          <w:kern w:val="2"/>
          <w:szCs w:val="24"/>
          <w:lang w:val="en-US" w:eastAsia="zh-CN"/>
        </w:rPr>
        <w:t>: 957-963 [PMID: 26321186 DOI: 10.1016/j.dld.2015.07.156]</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23 </w:t>
      </w:r>
      <w:r w:rsidRPr="001E32DA">
        <w:rPr>
          <w:rFonts w:ascii="Book Antiqua" w:eastAsia="SimSun" w:hAnsi="Book Antiqua" w:cs="Times New Roman"/>
          <w:b/>
          <w:kern w:val="2"/>
          <w:szCs w:val="24"/>
          <w:lang w:val="en-US" w:eastAsia="zh-CN"/>
        </w:rPr>
        <w:t>Abraldes JG</w:t>
      </w:r>
      <w:r w:rsidRPr="001E32DA">
        <w:rPr>
          <w:rFonts w:ascii="Book Antiqua" w:eastAsia="SimSun" w:hAnsi="Book Antiqua" w:cs="Times New Roman"/>
          <w:kern w:val="2"/>
          <w:szCs w:val="24"/>
          <w:lang w:val="en-US" w:eastAsia="zh-CN"/>
        </w:rPr>
        <w:t xml:space="preserve">, Villanueva C, Aracil C, Turnes J, Hernandez-Guerra M, Genesca J, Rodriguez M, Castellote J, García-Pagán JC, Torres F, Calleja JL, Albillos A, Bosch J; BLEPS Study Group. Addition of Simvastatin to Standard Therapy for the Prevention of Variceal Rebleeding Does Not Reduce Rebleeding but Increases Survival in Patients With Cirrhosis. </w:t>
      </w:r>
      <w:r w:rsidRPr="001E32DA">
        <w:rPr>
          <w:rFonts w:ascii="Book Antiqua" w:eastAsia="SimSun" w:hAnsi="Book Antiqua" w:cs="Times New Roman"/>
          <w:i/>
          <w:kern w:val="2"/>
          <w:szCs w:val="24"/>
          <w:lang w:val="en-US" w:eastAsia="zh-CN"/>
        </w:rPr>
        <w:t>Gastroenterology</w:t>
      </w:r>
      <w:r w:rsidRPr="001E32DA">
        <w:rPr>
          <w:rFonts w:ascii="Book Antiqua" w:eastAsia="SimSun" w:hAnsi="Book Antiqua" w:cs="Times New Roman"/>
          <w:kern w:val="2"/>
          <w:szCs w:val="24"/>
          <w:lang w:val="en-US" w:eastAsia="zh-CN"/>
        </w:rPr>
        <w:t xml:space="preserve"> 2016; </w:t>
      </w:r>
      <w:r w:rsidRPr="001E32DA">
        <w:rPr>
          <w:rFonts w:ascii="Book Antiqua" w:eastAsia="SimSun" w:hAnsi="Book Antiqua" w:cs="Times New Roman"/>
          <w:b/>
          <w:kern w:val="2"/>
          <w:szCs w:val="24"/>
          <w:lang w:val="en-US" w:eastAsia="zh-CN"/>
        </w:rPr>
        <w:t>150</w:t>
      </w:r>
      <w:r w:rsidRPr="001E32DA">
        <w:rPr>
          <w:rFonts w:ascii="Book Antiqua" w:eastAsia="SimSun" w:hAnsi="Book Antiqua" w:cs="Times New Roman"/>
          <w:kern w:val="2"/>
          <w:szCs w:val="24"/>
          <w:lang w:val="en-US" w:eastAsia="zh-CN"/>
        </w:rPr>
        <w:t>: 1160-1170.e3 [PMID: 26774179 DOI: 10.1053/j.gastro.2016.01.004]</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24 </w:t>
      </w:r>
      <w:r w:rsidRPr="001E32DA">
        <w:rPr>
          <w:rFonts w:ascii="Book Antiqua" w:eastAsia="SimSun" w:hAnsi="Book Antiqua" w:cs="Times New Roman"/>
          <w:b/>
          <w:kern w:val="2"/>
          <w:szCs w:val="24"/>
          <w:lang w:val="en-US" w:eastAsia="zh-CN"/>
        </w:rPr>
        <w:t>Clemmesen JO</w:t>
      </w:r>
      <w:r w:rsidRPr="001E32DA">
        <w:rPr>
          <w:rFonts w:ascii="Book Antiqua" w:eastAsia="SimSun" w:hAnsi="Book Antiqua" w:cs="Times New Roman"/>
          <w:kern w:val="2"/>
          <w:szCs w:val="24"/>
          <w:lang w:val="en-US" w:eastAsia="zh-CN"/>
        </w:rPr>
        <w:t xml:space="preserve">, Giraldi A, Ott P, Dalhoff K, Hansen BA, Larsen FS. Sildenafil does not influence hepatic venous pressure gradient in patients with cirrhosis. </w:t>
      </w:r>
      <w:r w:rsidRPr="001E32DA">
        <w:rPr>
          <w:rFonts w:ascii="Book Antiqua" w:eastAsia="SimSun" w:hAnsi="Book Antiqua" w:cs="Times New Roman"/>
          <w:i/>
          <w:kern w:val="2"/>
          <w:szCs w:val="24"/>
          <w:lang w:val="en-US" w:eastAsia="zh-CN"/>
        </w:rPr>
        <w:t>World J Gastroenterol</w:t>
      </w:r>
      <w:r w:rsidRPr="001E32DA">
        <w:rPr>
          <w:rFonts w:ascii="Book Antiqua" w:eastAsia="SimSun" w:hAnsi="Book Antiqua" w:cs="Times New Roman"/>
          <w:kern w:val="2"/>
          <w:szCs w:val="24"/>
          <w:lang w:val="en-US" w:eastAsia="zh-CN"/>
        </w:rPr>
        <w:t xml:space="preserve"> 2008; </w:t>
      </w:r>
      <w:r w:rsidRPr="001E32DA">
        <w:rPr>
          <w:rFonts w:ascii="Book Antiqua" w:eastAsia="SimSun" w:hAnsi="Book Antiqua" w:cs="Times New Roman"/>
          <w:b/>
          <w:kern w:val="2"/>
          <w:szCs w:val="24"/>
          <w:lang w:val="en-US" w:eastAsia="zh-CN"/>
        </w:rPr>
        <w:t>14</w:t>
      </w:r>
      <w:r w:rsidRPr="001E32DA">
        <w:rPr>
          <w:rFonts w:ascii="Book Antiqua" w:eastAsia="SimSun" w:hAnsi="Book Antiqua" w:cs="Times New Roman"/>
          <w:kern w:val="2"/>
          <w:szCs w:val="24"/>
          <w:lang w:val="en-US" w:eastAsia="zh-CN"/>
        </w:rPr>
        <w:t>: 6208-6212 [PMID: 18985812]</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25 </w:t>
      </w:r>
      <w:r w:rsidRPr="001E32DA">
        <w:rPr>
          <w:rFonts w:ascii="Book Antiqua" w:eastAsia="SimSun" w:hAnsi="Book Antiqua" w:cs="Times New Roman"/>
          <w:b/>
          <w:kern w:val="2"/>
          <w:szCs w:val="24"/>
          <w:lang w:val="en-US" w:eastAsia="zh-CN"/>
        </w:rPr>
        <w:t>Lee KC</w:t>
      </w:r>
      <w:r w:rsidRPr="001E32DA">
        <w:rPr>
          <w:rFonts w:ascii="Book Antiqua" w:eastAsia="SimSun" w:hAnsi="Book Antiqua" w:cs="Times New Roman"/>
          <w:kern w:val="2"/>
          <w:szCs w:val="24"/>
          <w:lang w:val="en-US" w:eastAsia="zh-CN"/>
        </w:rPr>
        <w:t xml:space="preserve">, Yang YY, Huang YT, Lee FY, Hou MC, Lin HC, Lee SD. Administration of a low dose of sildenafil for 1 week decreases intrahepatic resistance in rats with biliary cirrhosis: the role of NO bioavailability. </w:t>
      </w:r>
      <w:r w:rsidRPr="001E32DA">
        <w:rPr>
          <w:rFonts w:ascii="Book Antiqua" w:eastAsia="SimSun" w:hAnsi="Book Antiqua" w:cs="Times New Roman"/>
          <w:i/>
          <w:kern w:val="2"/>
          <w:szCs w:val="24"/>
          <w:lang w:val="en-US" w:eastAsia="zh-CN"/>
        </w:rPr>
        <w:t xml:space="preserve">Clin Sci </w:t>
      </w:r>
      <w:r w:rsidRPr="001E32DA">
        <w:rPr>
          <w:rFonts w:ascii="Book Antiqua" w:eastAsia="SimSun" w:hAnsi="Book Antiqua" w:cs="Times New Roman"/>
          <w:kern w:val="2"/>
          <w:szCs w:val="24"/>
          <w:lang w:val="en-US" w:eastAsia="zh-CN"/>
        </w:rPr>
        <w:t xml:space="preserve">(Lond) 2010; </w:t>
      </w:r>
      <w:r w:rsidRPr="001E32DA">
        <w:rPr>
          <w:rFonts w:ascii="Book Antiqua" w:eastAsia="SimSun" w:hAnsi="Book Antiqua" w:cs="Times New Roman"/>
          <w:b/>
          <w:kern w:val="2"/>
          <w:szCs w:val="24"/>
          <w:lang w:val="en-US" w:eastAsia="zh-CN"/>
        </w:rPr>
        <w:t>119</w:t>
      </w:r>
      <w:r w:rsidRPr="001E32DA">
        <w:rPr>
          <w:rFonts w:ascii="Book Antiqua" w:eastAsia="SimSun" w:hAnsi="Book Antiqua" w:cs="Times New Roman"/>
          <w:kern w:val="2"/>
          <w:szCs w:val="24"/>
          <w:lang w:val="en-US" w:eastAsia="zh-CN"/>
        </w:rPr>
        <w:t>: 45-55 [PMID: 20132096 DOI: 10.1042/CS20090601]</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26 </w:t>
      </w:r>
      <w:r w:rsidRPr="001E32DA">
        <w:rPr>
          <w:rFonts w:ascii="Book Antiqua" w:eastAsia="SimSun" w:hAnsi="Book Antiqua" w:cs="Times New Roman"/>
          <w:b/>
          <w:kern w:val="2"/>
          <w:szCs w:val="24"/>
          <w:lang w:val="en-US" w:eastAsia="zh-CN"/>
        </w:rPr>
        <w:t>Lee KC</w:t>
      </w:r>
      <w:r w:rsidRPr="001E32DA">
        <w:rPr>
          <w:rFonts w:ascii="Book Antiqua" w:eastAsia="SimSun" w:hAnsi="Book Antiqua" w:cs="Times New Roman"/>
          <w:kern w:val="2"/>
          <w:szCs w:val="24"/>
          <w:lang w:val="en-US" w:eastAsia="zh-CN"/>
        </w:rPr>
        <w:t xml:space="preserve">, Yang YY, Wang YW, Hou MC, Lee FY, Lin HC, Lee SD. Acute administration of sildenafil enhances hepatic cyclic guanosine monophosphate production and reduces hepatic sinusoid resistance in cirrhotic patients. </w:t>
      </w:r>
      <w:r w:rsidRPr="001E32DA">
        <w:rPr>
          <w:rFonts w:ascii="Book Antiqua" w:eastAsia="SimSun" w:hAnsi="Book Antiqua" w:cs="Times New Roman"/>
          <w:i/>
          <w:kern w:val="2"/>
          <w:szCs w:val="24"/>
          <w:lang w:val="en-US" w:eastAsia="zh-CN"/>
        </w:rPr>
        <w:t>Hepatol Res</w:t>
      </w:r>
      <w:r w:rsidRPr="001E32DA">
        <w:rPr>
          <w:rFonts w:ascii="Book Antiqua" w:eastAsia="SimSun" w:hAnsi="Book Antiqua" w:cs="Times New Roman"/>
          <w:kern w:val="2"/>
          <w:szCs w:val="24"/>
          <w:lang w:val="en-US" w:eastAsia="zh-CN"/>
        </w:rPr>
        <w:t xml:space="preserve"> 2008; </w:t>
      </w:r>
      <w:r w:rsidRPr="001E32DA">
        <w:rPr>
          <w:rFonts w:ascii="Book Antiqua" w:eastAsia="SimSun" w:hAnsi="Book Antiqua" w:cs="Times New Roman"/>
          <w:b/>
          <w:kern w:val="2"/>
          <w:szCs w:val="24"/>
          <w:lang w:val="en-US" w:eastAsia="zh-CN"/>
        </w:rPr>
        <w:t>38</w:t>
      </w:r>
      <w:r w:rsidRPr="001E32DA">
        <w:rPr>
          <w:rFonts w:ascii="Book Antiqua" w:eastAsia="SimSun" w:hAnsi="Book Antiqua" w:cs="Times New Roman"/>
          <w:kern w:val="2"/>
          <w:szCs w:val="24"/>
          <w:lang w:val="en-US" w:eastAsia="zh-CN"/>
        </w:rPr>
        <w:t>: 1186-1193 [PMID: 18631254 DOI: 10.1111/j.1872-034X.2008.00388.x]</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27 </w:t>
      </w:r>
      <w:r w:rsidRPr="001E32DA">
        <w:rPr>
          <w:rFonts w:ascii="Book Antiqua" w:eastAsia="SimSun" w:hAnsi="Book Antiqua" w:cs="Times New Roman"/>
          <w:b/>
          <w:kern w:val="2"/>
          <w:szCs w:val="24"/>
          <w:lang w:val="en-US" w:eastAsia="zh-CN"/>
        </w:rPr>
        <w:t>Deibert P</w:t>
      </w:r>
      <w:r w:rsidRPr="001E32DA">
        <w:rPr>
          <w:rFonts w:ascii="Book Antiqua" w:eastAsia="SimSun" w:hAnsi="Book Antiqua" w:cs="Times New Roman"/>
          <w:kern w:val="2"/>
          <w:szCs w:val="24"/>
          <w:lang w:val="en-US" w:eastAsia="zh-CN"/>
        </w:rPr>
        <w:t xml:space="preserve">, Schumacher YO, Ruecker G, Opitz OG, Blum HE, Rössle M, Kreisel W. Effect of vardenafil, an inhibitor of phosphodiesterase-5, on portal haemodynamics </w:t>
      </w:r>
      <w:r w:rsidRPr="001E32DA">
        <w:rPr>
          <w:rFonts w:ascii="Book Antiqua" w:eastAsia="SimSun" w:hAnsi="Book Antiqua" w:cs="Times New Roman"/>
          <w:kern w:val="2"/>
          <w:szCs w:val="24"/>
          <w:lang w:val="en-US" w:eastAsia="zh-CN"/>
        </w:rPr>
        <w:lastRenderedPageBreak/>
        <w:t xml:space="preserve">in normal and cirrhotic liver -- results of a pilot study. </w:t>
      </w:r>
      <w:r w:rsidRPr="001E32DA">
        <w:rPr>
          <w:rFonts w:ascii="Book Antiqua" w:eastAsia="SimSun" w:hAnsi="Book Antiqua" w:cs="Times New Roman"/>
          <w:i/>
          <w:kern w:val="2"/>
          <w:szCs w:val="24"/>
          <w:lang w:val="en-US" w:eastAsia="zh-CN"/>
        </w:rPr>
        <w:t>Aliment Pharmacol Ther</w:t>
      </w:r>
      <w:r w:rsidRPr="001E32DA">
        <w:rPr>
          <w:rFonts w:ascii="Book Antiqua" w:eastAsia="SimSun" w:hAnsi="Book Antiqua" w:cs="Times New Roman"/>
          <w:kern w:val="2"/>
          <w:szCs w:val="24"/>
          <w:lang w:val="en-US" w:eastAsia="zh-CN"/>
        </w:rPr>
        <w:t xml:space="preserve"> 2006; </w:t>
      </w:r>
      <w:r w:rsidRPr="001E32DA">
        <w:rPr>
          <w:rFonts w:ascii="Book Antiqua" w:eastAsia="SimSun" w:hAnsi="Book Antiqua" w:cs="Times New Roman"/>
          <w:b/>
          <w:kern w:val="2"/>
          <w:szCs w:val="24"/>
          <w:lang w:val="en-US" w:eastAsia="zh-CN"/>
        </w:rPr>
        <w:t>23</w:t>
      </w:r>
      <w:r w:rsidRPr="001E32DA">
        <w:rPr>
          <w:rFonts w:ascii="Book Antiqua" w:eastAsia="SimSun" w:hAnsi="Book Antiqua" w:cs="Times New Roman"/>
          <w:kern w:val="2"/>
          <w:szCs w:val="24"/>
          <w:lang w:val="en-US" w:eastAsia="zh-CN"/>
        </w:rPr>
        <w:t>: 121-128 [PMID: 16393289 DOI: 10.1111/j.1365-2036.2006.02735.x]</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28 </w:t>
      </w:r>
      <w:r w:rsidRPr="001E32DA">
        <w:rPr>
          <w:rFonts w:ascii="Book Antiqua" w:eastAsia="SimSun" w:hAnsi="Book Antiqua" w:cs="Times New Roman"/>
          <w:b/>
          <w:kern w:val="2"/>
          <w:szCs w:val="24"/>
          <w:lang w:val="en-US" w:eastAsia="zh-CN"/>
        </w:rPr>
        <w:t>Halverscheid L</w:t>
      </w:r>
      <w:r w:rsidRPr="001E32DA">
        <w:rPr>
          <w:rFonts w:ascii="Book Antiqua" w:eastAsia="SimSun" w:hAnsi="Book Antiqua" w:cs="Times New Roman"/>
          <w:kern w:val="2"/>
          <w:szCs w:val="24"/>
          <w:lang w:val="en-US" w:eastAsia="zh-CN"/>
        </w:rPr>
        <w:t xml:space="preserve">, Deibert P, Schmidt R, Blum HE, Dunkern T, Pannen BH, Kreisel W. Phosphodiesterase-5 inhibitors have distinct effects on the hemodynamics of the liver. </w:t>
      </w:r>
      <w:r w:rsidRPr="001E32DA">
        <w:rPr>
          <w:rFonts w:ascii="Book Antiqua" w:eastAsia="SimSun" w:hAnsi="Book Antiqua" w:cs="Times New Roman"/>
          <w:i/>
          <w:kern w:val="2"/>
          <w:szCs w:val="24"/>
          <w:lang w:val="en-US" w:eastAsia="zh-CN"/>
        </w:rPr>
        <w:t>BMC Gastroenterol</w:t>
      </w:r>
      <w:r w:rsidRPr="001E32DA">
        <w:rPr>
          <w:rFonts w:ascii="Book Antiqua" w:eastAsia="SimSun" w:hAnsi="Book Antiqua" w:cs="Times New Roman"/>
          <w:kern w:val="2"/>
          <w:szCs w:val="24"/>
          <w:lang w:val="en-US" w:eastAsia="zh-CN"/>
        </w:rPr>
        <w:t xml:space="preserve"> 2009; </w:t>
      </w:r>
      <w:r w:rsidRPr="001E32DA">
        <w:rPr>
          <w:rFonts w:ascii="Book Antiqua" w:eastAsia="SimSun" w:hAnsi="Book Antiqua" w:cs="Times New Roman"/>
          <w:b/>
          <w:kern w:val="2"/>
          <w:szCs w:val="24"/>
          <w:lang w:val="en-US" w:eastAsia="zh-CN"/>
        </w:rPr>
        <w:t>9</w:t>
      </w:r>
      <w:r w:rsidRPr="001E32DA">
        <w:rPr>
          <w:rFonts w:ascii="Book Antiqua" w:eastAsia="SimSun" w:hAnsi="Book Antiqua" w:cs="Times New Roman"/>
          <w:kern w:val="2"/>
          <w:szCs w:val="24"/>
          <w:lang w:val="en-US" w:eastAsia="zh-CN"/>
        </w:rPr>
        <w:t>: 69 [PMID: 19765284 DOI: 10.1186/1471-230X-9-69]</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29 </w:t>
      </w:r>
      <w:r w:rsidRPr="001E32DA">
        <w:rPr>
          <w:rFonts w:ascii="Book Antiqua" w:eastAsia="SimSun" w:hAnsi="Book Antiqua" w:cs="Times New Roman"/>
          <w:b/>
          <w:kern w:val="2"/>
          <w:szCs w:val="24"/>
          <w:lang w:val="en-US" w:eastAsia="zh-CN"/>
        </w:rPr>
        <w:t>Tandon P</w:t>
      </w:r>
      <w:r w:rsidRPr="001E32DA">
        <w:rPr>
          <w:rFonts w:ascii="Book Antiqua" w:eastAsia="SimSun" w:hAnsi="Book Antiqua" w:cs="Times New Roman"/>
          <w:kern w:val="2"/>
          <w:szCs w:val="24"/>
          <w:lang w:val="en-US" w:eastAsia="zh-CN"/>
        </w:rPr>
        <w:t xml:space="preserve">, Inayat I, Tal M, Spector M, Shea M, Groszmann RJ, Garcia-Tsao G. Sildenafil has no effect on portal pressure but lowers arterial pressure in patients with compensated cirrhosis. </w:t>
      </w:r>
      <w:r w:rsidRPr="001E32DA">
        <w:rPr>
          <w:rFonts w:ascii="Book Antiqua" w:eastAsia="SimSun" w:hAnsi="Book Antiqua" w:cs="Times New Roman"/>
          <w:i/>
          <w:kern w:val="2"/>
          <w:szCs w:val="24"/>
          <w:lang w:val="en-US" w:eastAsia="zh-CN"/>
        </w:rPr>
        <w:t>Clin Gastroenterol Hepatol</w:t>
      </w:r>
      <w:r w:rsidRPr="001E32DA">
        <w:rPr>
          <w:rFonts w:ascii="Book Antiqua" w:eastAsia="SimSun" w:hAnsi="Book Antiqua" w:cs="Times New Roman"/>
          <w:kern w:val="2"/>
          <w:szCs w:val="24"/>
          <w:lang w:val="en-US" w:eastAsia="zh-CN"/>
        </w:rPr>
        <w:t xml:space="preserve"> 2010; </w:t>
      </w:r>
      <w:r w:rsidRPr="001E32DA">
        <w:rPr>
          <w:rFonts w:ascii="Book Antiqua" w:eastAsia="SimSun" w:hAnsi="Book Antiqua" w:cs="Times New Roman"/>
          <w:b/>
          <w:kern w:val="2"/>
          <w:szCs w:val="24"/>
          <w:lang w:val="en-US" w:eastAsia="zh-CN"/>
        </w:rPr>
        <w:t>8</w:t>
      </w:r>
      <w:r w:rsidRPr="001E32DA">
        <w:rPr>
          <w:rFonts w:ascii="Book Antiqua" w:eastAsia="SimSun" w:hAnsi="Book Antiqua" w:cs="Times New Roman"/>
          <w:kern w:val="2"/>
          <w:szCs w:val="24"/>
          <w:lang w:val="en-US" w:eastAsia="zh-CN"/>
        </w:rPr>
        <w:t>: 546-549 [PMID: 20144739 DOI: 10.1016/j.cgh.2010.01.017]</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30 </w:t>
      </w:r>
      <w:r w:rsidRPr="001E32DA">
        <w:rPr>
          <w:rFonts w:ascii="Book Antiqua" w:eastAsia="SimSun" w:hAnsi="Book Antiqua" w:cs="Times New Roman"/>
          <w:b/>
          <w:kern w:val="2"/>
          <w:szCs w:val="24"/>
          <w:lang w:val="en-US" w:eastAsia="zh-CN"/>
        </w:rPr>
        <w:t>Kreisel W</w:t>
      </w:r>
      <w:r w:rsidRPr="001E32DA">
        <w:rPr>
          <w:rFonts w:ascii="Book Antiqua" w:eastAsia="SimSun" w:hAnsi="Book Antiqua" w:cs="Times New Roman"/>
          <w:kern w:val="2"/>
          <w:szCs w:val="24"/>
          <w:lang w:val="en-US" w:eastAsia="zh-CN"/>
        </w:rPr>
        <w:t xml:space="preserve">, Deibert P, Kupcinskas L, Sumskiene J, Appenrodt B, Roth S, Neagu M, Rössle M, Zipprich A, Caca K, Ferlitsch A, Dilger K, Mohrbacher R, Greinwald R, Sauerbruch T. The phosphodiesterase-5-inhibitor udenafil lowers portal pressure in compensated preascitic liver cirrhosis. A dose-finding phase-II-study. </w:t>
      </w:r>
      <w:r w:rsidRPr="001E32DA">
        <w:rPr>
          <w:rFonts w:ascii="Book Antiqua" w:eastAsia="SimSun" w:hAnsi="Book Antiqua" w:cs="Times New Roman"/>
          <w:i/>
          <w:kern w:val="2"/>
          <w:szCs w:val="24"/>
          <w:lang w:val="en-US" w:eastAsia="zh-CN"/>
        </w:rPr>
        <w:t>Dig Liver Dis</w:t>
      </w:r>
      <w:r w:rsidRPr="001E32DA">
        <w:rPr>
          <w:rFonts w:ascii="Book Antiqua" w:eastAsia="SimSun" w:hAnsi="Book Antiqua" w:cs="Times New Roman"/>
          <w:kern w:val="2"/>
          <w:szCs w:val="24"/>
          <w:lang w:val="en-US" w:eastAsia="zh-CN"/>
        </w:rPr>
        <w:t xml:space="preserve"> 2015; </w:t>
      </w:r>
      <w:r w:rsidRPr="001E32DA">
        <w:rPr>
          <w:rFonts w:ascii="Book Antiqua" w:eastAsia="SimSun" w:hAnsi="Book Antiqua" w:cs="Times New Roman"/>
          <w:b/>
          <w:kern w:val="2"/>
          <w:szCs w:val="24"/>
          <w:lang w:val="en-US" w:eastAsia="zh-CN"/>
        </w:rPr>
        <w:t>47</w:t>
      </w:r>
      <w:r w:rsidRPr="001E32DA">
        <w:rPr>
          <w:rFonts w:ascii="Book Antiqua" w:eastAsia="SimSun" w:hAnsi="Book Antiqua" w:cs="Times New Roman"/>
          <w:kern w:val="2"/>
          <w:szCs w:val="24"/>
          <w:lang w:val="en-US" w:eastAsia="zh-CN"/>
        </w:rPr>
        <w:t>: 144-150 [PMID: 25483910 DOI: 10.1016/j.dld.2014.10.018]</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31 </w:t>
      </w:r>
      <w:r w:rsidRPr="001E32DA">
        <w:rPr>
          <w:rFonts w:ascii="Book Antiqua" w:eastAsia="SimSun" w:hAnsi="Book Antiqua" w:cs="Times New Roman"/>
          <w:b/>
          <w:kern w:val="2"/>
          <w:szCs w:val="24"/>
          <w:lang w:val="en-US" w:eastAsia="zh-CN"/>
        </w:rPr>
        <w:t>Wallace MC</w:t>
      </w:r>
      <w:r w:rsidRPr="001E32DA">
        <w:rPr>
          <w:rFonts w:ascii="Book Antiqua" w:eastAsia="SimSun" w:hAnsi="Book Antiqua" w:cs="Times New Roman"/>
          <w:kern w:val="2"/>
          <w:szCs w:val="24"/>
          <w:lang w:val="en-US" w:eastAsia="zh-CN"/>
        </w:rPr>
        <w:t xml:space="preserve">, Hamesch K, Lunova M, Kim Y, Weiskirchen R, Strnad P, Friedman SL. Standard operating procedures in experimental liver research: thioacetamide model in mice and rats. </w:t>
      </w:r>
      <w:r w:rsidRPr="001E32DA">
        <w:rPr>
          <w:rFonts w:ascii="Book Antiqua" w:eastAsia="SimSun" w:hAnsi="Book Antiqua" w:cs="Times New Roman"/>
          <w:i/>
          <w:kern w:val="2"/>
          <w:szCs w:val="24"/>
          <w:lang w:val="en-US" w:eastAsia="zh-CN"/>
        </w:rPr>
        <w:t>Lab Anim</w:t>
      </w:r>
      <w:r w:rsidRPr="001E32DA">
        <w:rPr>
          <w:rFonts w:ascii="Book Antiqua" w:eastAsia="SimSun" w:hAnsi="Book Antiqua" w:cs="Times New Roman"/>
          <w:kern w:val="2"/>
          <w:szCs w:val="24"/>
          <w:lang w:val="en-US" w:eastAsia="zh-CN"/>
        </w:rPr>
        <w:t xml:space="preserve"> 2015; </w:t>
      </w:r>
      <w:r w:rsidRPr="001E32DA">
        <w:rPr>
          <w:rFonts w:ascii="Book Antiqua" w:eastAsia="SimSun" w:hAnsi="Book Antiqua" w:cs="Times New Roman"/>
          <w:b/>
          <w:kern w:val="2"/>
          <w:szCs w:val="24"/>
          <w:lang w:val="en-US" w:eastAsia="zh-CN"/>
        </w:rPr>
        <w:t>49</w:t>
      </w:r>
      <w:r w:rsidRPr="001E32DA">
        <w:rPr>
          <w:rFonts w:ascii="Book Antiqua" w:eastAsia="SimSun" w:hAnsi="Book Antiqua" w:cs="Times New Roman"/>
          <w:kern w:val="2"/>
          <w:szCs w:val="24"/>
          <w:lang w:val="en-US" w:eastAsia="zh-CN"/>
        </w:rPr>
        <w:t>: 21-29 [PMID: 25835735 DOI: 10.1177/0023677215573040]</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32 </w:t>
      </w:r>
      <w:r w:rsidRPr="001E32DA">
        <w:rPr>
          <w:rFonts w:ascii="Book Antiqua" w:eastAsia="SimSun" w:hAnsi="Book Antiqua" w:cs="Times New Roman"/>
          <w:b/>
          <w:kern w:val="2"/>
          <w:szCs w:val="24"/>
          <w:lang w:val="en-US" w:eastAsia="zh-CN"/>
        </w:rPr>
        <w:t>Li X</w:t>
      </w:r>
      <w:r w:rsidRPr="001E32DA">
        <w:rPr>
          <w:rFonts w:ascii="Book Antiqua" w:eastAsia="SimSun" w:hAnsi="Book Antiqua" w:cs="Times New Roman"/>
          <w:kern w:val="2"/>
          <w:szCs w:val="24"/>
          <w:lang w:val="en-US" w:eastAsia="zh-CN"/>
        </w:rPr>
        <w:t xml:space="preserve">, Benjamin IS, Alexander B. Reproducible production of thioacetamide-induced macronodular cirrhosis in the rat with no mortality. </w:t>
      </w:r>
      <w:r w:rsidRPr="001E32DA">
        <w:rPr>
          <w:rFonts w:ascii="Book Antiqua" w:eastAsia="SimSun" w:hAnsi="Book Antiqua" w:cs="Times New Roman"/>
          <w:i/>
          <w:kern w:val="2"/>
          <w:szCs w:val="24"/>
          <w:lang w:val="en-US" w:eastAsia="zh-CN"/>
        </w:rPr>
        <w:t>J Hepatol</w:t>
      </w:r>
      <w:r w:rsidRPr="001E32DA">
        <w:rPr>
          <w:rFonts w:ascii="Book Antiqua" w:eastAsia="SimSun" w:hAnsi="Book Antiqua" w:cs="Times New Roman"/>
          <w:kern w:val="2"/>
          <w:szCs w:val="24"/>
          <w:lang w:val="en-US" w:eastAsia="zh-CN"/>
        </w:rPr>
        <w:t xml:space="preserve"> 2002; </w:t>
      </w:r>
      <w:r w:rsidRPr="001E32DA">
        <w:rPr>
          <w:rFonts w:ascii="Book Antiqua" w:eastAsia="SimSun" w:hAnsi="Book Antiqua" w:cs="Times New Roman"/>
          <w:b/>
          <w:kern w:val="2"/>
          <w:szCs w:val="24"/>
          <w:lang w:val="en-US" w:eastAsia="zh-CN"/>
        </w:rPr>
        <w:t>36</w:t>
      </w:r>
      <w:r w:rsidRPr="001E32DA">
        <w:rPr>
          <w:rFonts w:ascii="Book Antiqua" w:eastAsia="SimSun" w:hAnsi="Book Antiqua" w:cs="Times New Roman"/>
          <w:kern w:val="2"/>
          <w:szCs w:val="24"/>
          <w:lang w:val="en-US" w:eastAsia="zh-CN"/>
        </w:rPr>
        <w:t>: 488-493 [PMID: 11943419]</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33 </w:t>
      </w:r>
      <w:r w:rsidRPr="001E32DA">
        <w:rPr>
          <w:rFonts w:ascii="Book Antiqua" w:eastAsia="SimSun" w:hAnsi="Book Antiqua" w:cs="Times New Roman"/>
          <w:b/>
          <w:kern w:val="2"/>
          <w:szCs w:val="24"/>
          <w:lang w:val="en-US" w:eastAsia="zh-CN"/>
        </w:rPr>
        <w:t>Desmet VJ</w:t>
      </w:r>
      <w:r w:rsidRPr="001E32DA">
        <w:rPr>
          <w:rFonts w:ascii="Book Antiqua" w:eastAsia="SimSun" w:hAnsi="Book Antiqua" w:cs="Times New Roman"/>
          <w:kern w:val="2"/>
          <w:szCs w:val="24"/>
          <w:lang w:val="en-US" w:eastAsia="zh-CN"/>
        </w:rPr>
        <w:t xml:space="preserve">, Gerber M, Hoofnagle JH, Manns M, Scheuer PJ. Classification of chronic hepatitis: diagnosis, grading and staging. </w:t>
      </w:r>
      <w:r w:rsidRPr="001E32DA">
        <w:rPr>
          <w:rFonts w:ascii="Book Antiqua" w:eastAsia="SimSun" w:hAnsi="Book Antiqua" w:cs="Times New Roman"/>
          <w:i/>
          <w:kern w:val="2"/>
          <w:szCs w:val="24"/>
          <w:lang w:val="en-US" w:eastAsia="zh-CN"/>
        </w:rPr>
        <w:t>Hepatology</w:t>
      </w:r>
      <w:r w:rsidRPr="001E32DA">
        <w:rPr>
          <w:rFonts w:ascii="Book Antiqua" w:eastAsia="SimSun" w:hAnsi="Book Antiqua" w:cs="Times New Roman"/>
          <w:kern w:val="2"/>
          <w:szCs w:val="24"/>
          <w:lang w:val="en-US" w:eastAsia="zh-CN"/>
        </w:rPr>
        <w:t xml:space="preserve"> 1994; </w:t>
      </w:r>
      <w:r w:rsidRPr="001E32DA">
        <w:rPr>
          <w:rFonts w:ascii="Book Antiqua" w:eastAsia="SimSun" w:hAnsi="Book Antiqua" w:cs="Times New Roman"/>
          <w:b/>
          <w:kern w:val="2"/>
          <w:szCs w:val="24"/>
          <w:lang w:val="en-US" w:eastAsia="zh-CN"/>
        </w:rPr>
        <w:t>19</w:t>
      </w:r>
      <w:r w:rsidRPr="001E32DA">
        <w:rPr>
          <w:rFonts w:ascii="Book Antiqua" w:eastAsia="SimSun" w:hAnsi="Book Antiqua" w:cs="Times New Roman"/>
          <w:kern w:val="2"/>
          <w:szCs w:val="24"/>
          <w:lang w:val="en-US" w:eastAsia="zh-CN"/>
        </w:rPr>
        <w:t>: 1513-1520 [PMID: 8188183]</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34 </w:t>
      </w:r>
      <w:r w:rsidRPr="001E32DA">
        <w:rPr>
          <w:rFonts w:ascii="Book Antiqua" w:eastAsia="SimSun" w:hAnsi="Book Antiqua" w:cs="Times New Roman"/>
          <w:b/>
          <w:kern w:val="2"/>
          <w:szCs w:val="24"/>
          <w:lang w:val="en-US" w:eastAsia="zh-CN"/>
        </w:rPr>
        <w:t>Pfaffl MW</w:t>
      </w:r>
      <w:r w:rsidRPr="001E32DA">
        <w:rPr>
          <w:rFonts w:ascii="Book Antiqua" w:eastAsia="SimSun" w:hAnsi="Book Antiqua" w:cs="Times New Roman"/>
          <w:kern w:val="2"/>
          <w:szCs w:val="24"/>
          <w:lang w:val="en-US" w:eastAsia="zh-CN"/>
        </w:rPr>
        <w:t xml:space="preserve">. A new mathematical model for relative quantification in real-time RT-PCR. </w:t>
      </w:r>
      <w:r w:rsidRPr="001E32DA">
        <w:rPr>
          <w:rFonts w:ascii="Book Antiqua" w:eastAsia="SimSun" w:hAnsi="Book Antiqua" w:cs="Times New Roman"/>
          <w:i/>
          <w:kern w:val="2"/>
          <w:szCs w:val="24"/>
          <w:lang w:val="en-US" w:eastAsia="zh-CN"/>
        </w:rPr>
        <w:t>Nucleic Acids Res</w:t>
      </w:r>
      <w:r w:rsidRPr="001E32DA">
        <w:rPr>
          <w:rFonts w:ascii="Book Antiqua" w:eastAsia="SimSun" w:hAnsi="Book Antiqua" w:cs="Times New Roman"/>
          <w:kern w:val="2"/>
          <w:szCs w:val="24"/>
          <w:lang w:val="en-US" w:eastAsia="zh-CN"/>
        </w:rPr>
        <w:t xml:space="preserve"> 2001; </w:t>
      </w:r>
      <w:r w:rsidRPr="001E32DA">
        <w:rPr>
          <w:rFonts w:ascii="Book Antiqua" w:eastAsia="SimSun" w:hAnsi="Book Antiqua" w:cs="Times New Roman"/>
          <w:b/>
          <w:kern w:val="2"/>
          <w:szCs w:val="24"/>
          <w:lang w:val="en-US" w:eastAsia="zh-CN"/>
        </w:rPr>
        <w:t>29</w:t>
      </w:r>
      <w:r w:rsidRPr="001E32DA">
        <w:rPr>
          <w:rFonts w:ascii="Book Antiqua" w:eastAsia="SimSun" w:hAnsi="Book Antiqua" w:cs="Times New Roman"/>
          <w:kern w:val="2"/>
          <w:szCs w:val="24"/>
          <w:lang w:val="en-US" w:eastAsia="zh-CN"/>
        </w:rPr>
        <w:t>: e45 [PMID: 11328886]</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35 </w:t>
      </w:r>
      <w:r w:rsidRPr="001E32DA">
        <w:rPr>
          <w:rFonts w:ascii="Book Antiqua" w:eastAsia="SimSun" w:hAnsi="Book Antiqua" w:cs="Times New Roman"/>
          <w:b/>
          <w:kern w:val="2"/>
          <w:szCs w:val="24"/>
          <w:lang w:val="en-US" w:eastAsia="zh-CN"/>
        </w:rPr>
        <w:t>Dunn OJ</w:t>
      </w:r>
      <w:r w:rsidRPr="001E32DA">
        <w:rPr>
          <w:rFonts w:ascii="Book Antiqua" w:eastAsia="SimSun" w:hAnsi="Book Antiqua" w:cs="Times New Roman"/>
          <w:kern w:val="2"/>
          <w:szCs w:val="24"/>
          <w:lang w:val="en-US" w:eastAsia="zh-CN"/>
        </w:rPr>
        <w:t xml:space="preserve">. Multiple Comparisons Using Rank Sums. </w:t>
      </w:r>
      <w:r w:rsidRPr="001E32DA">
        <w:rPr>
          <w:rFonts w:ascii="Book Antiqua" w:eastAsia="SimSun" w:hAnsi="Book Antiqua" w:cs="Times New Roman"/>
          <w:i/>
          <w:kern w:val="2"/>
          <w:szCs w:val="24"/>
          <w:lang w:val="en-US" w:eastAsia="zh-CN"/>
        </w:rPr>
        <w:t>Technometrics</w:t>
      </w:r>
      <w:r w:rsidRPr="001E32DA">
        <w:rPr>
          <w:rFonts w:ascii="Book Antiqua" w:eastAsia="SimSun" w:hAnsi="Book Antiqua" w:cs="Times New Roman"/>
          <w:kern w:val="2"/>
          <w:szCs w:val="24"/>
          <w:lang w:val="en-US" w:eastAsia="zh-CN"/>
        </w:rPr>
        <w:t xml:space="preserve"> 1964;</w:t>
      </w:r>
      <w:r w:rsidRPr="001E32DA">
        <w:rPr>
          <w:rFonts w:ascii="Book Antiqua" w:eastAsia="SimSun" w:hAnsi="Book Antiqua" w:cs="Times New Roman" w:hint="eastAsia"/>
          <w:kern w:val="2"/>
          <w:szCs w:val="24"/>
          <w:lang w:val="en-US" w:eastAsia="zh-CN"/>
        </w:rPr>
        <w:t xml:space="preserve"> </w:t>
      </w:r>
      <w:r w:rsidRPr="001E32DA">
        <w:rPr>
          <w:rFonts w:ascii="Book Antiqua" w:eastAsia="SimSun" w:hAnsi="Book Antiqua" w:cs="Times New Roman"/>
          <w:b/>
          <w:kern w:val="2"/>
          <w:szCs w:val="24"/>
          <w:lang w:val="en-US" w:eastAsia="zh-CN"/>
        </w:rPr>
        <w:t>6</w:t>
      </w:r>
      <w:r w:rsidRPr="001E32DA">
        <w:rPr>
          <w:rFonts w:ascii="Book Antiqua" w:eastAsia="SimSun" w:hAnsi="Book Antiqua" w:cs="Times New Roman"/>
          <w:kern w:val="2"/>
          <w:szCs w:val="24"/>
          <w:lang w:val="en-US" w:eastAsia="zh-CN"/>
        </w:rPr>
        <w:t>:</w:t>
      </w:r>
      <w:r w:rsidRPr="001E32DA">
        <w:rPr>
          <w:rFonts w:ascii="Book Antiqua" w:eastAsia="SimSun" w:hAnsi="Book Antiqua" w:cs="Times New Roman" w:hint="eastAsia"/>
          <w:kern w:val="2"/>
          <w:szCs w:val="24"/>
          <w:lang w:val="en-US" w:eastAsia="zh-CN"/>
        </w:rPr>
        <w:t xml:space="preserve"> </w:t>
      </w:r>
      <w:r w:rsidRPr="001E32DA">
        <w:rPr>
          <w:rFonts w:ascii="Book Antiqua" w:eastAsia="SimSun" w:hAnsi="Book Antiqua" w:cs="Times New Roman"/>
          <w:kern w:val="2"/>
          <w:szCs w:val="24"/>
          <w:lang w:val="en-US" w:eastAsia="zh-CN"/>
        </w:rPr>
        <w:t>241-</w:t>
      </w:r>
      <w:r w:rsidRPr="001E32DA">
        <w:rPr>
          <w:rFonts w:ascii="Book Antiqua" w:eastAsia="SimSun" w:hAnsi="Book Antiqua" w:cs="Times New Roman" w:hint="eastAsia"/>
          <w:kern w:val="2"/>
          <w:szCs w:val="24"/>
          <w:lang w:val="en-US" w:eastAsia="zh-CN"/>
        </w:rPr>
        <w:t>2</w:t>
      </w:r>
      <w:r w:rsidRPr="001E32DA">
        <w:rPr>
          <w:rFonts w:ascii="Book Antiqua" w:eastAsia="SimSun" w:hAnsi="Book Antiqua" w:cs="Times New Roman"/>
          <w:kern w:val="2"/>
          <w:szCs w:val="24"/>
          <w:lang w:val="en-US" w:eastAsia="zh-CN"/>
        </w:rPr>
        <w:t>52 [DOI: 10.1080/00401706.1964.10490181]</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36 </w:t>
      </w:r>
      <w:r w:rsidRPr="001E32DA">
        <w:rPr>
          <w:rFonts w:ascii="Book Antiqua" w:eastAsia="SimSun" w:hAnsi="Book Antiqua" w:cs="Times New Roman"/>
          <w:b/>
          <w:kern w:val="2"/>
          <w:szCs w:val="24"/>
          <w:lang w:val="en-US" w:eastAsia="zh-CN"/>
        </w:rPr>
        <w:t>Iwakiri Y</w:t>
      </w:r>
      <w:r w:rsidRPr="001E32DA">
        <w:rPr>
          <w:rFonts w:ascii="Book Antiqua" w:eastAsia="SimSun" w:hAnsi="Book Antiqua" w:cs="Times New Roman"/>
          <w:kern w:val="2"/>
          <w:szCs w:val="24"/>
          <w:lang w:val="en-US" w:eastAsia="zh-CN"/>
        </w:rPr>
        <w:t xml:space="preserve">. Pathophysiology of portal hypertension. </w:t>
      </w:r>
      <w:r w:rsidRPr="001E32DA">
        <w:rPr>
          <w:rFonts w:ascii="Book Antiqua" w:eastAsia="SimSun" w:hAnsi="Book Antiqua" w:cs="Times New Roman"/>
          <w:i/>
          <w:kern w:val="2"/>
          <w:szCs w:val="24"/>
          <w:lang w:val="en-US" w:eastAsia="zh-CN"/>
        </w:rPr>
        <w:t>Clin Liver Dis</w:t>
      </w:r>
      <w:r w:rsidRPr="001E32DA">
        <w:rPr>
          <w:rFonts w:ascii="Book Antiqua" w:eastAsia="SimSun" w:hAnsi="Book Antiqua" w:cs="Times New Roman"/>
          <w:kern w:val="2"/>
          <w:szCs w:val="24"/>
          <w:lang w:val="en-US" w:eastAsia="zh-CN"/>
        </w:rPr>
        <w:t xml:space="preserve"> 2014; </w:t>
      </w:r>
      <w:r w:rsidRPr="001E32DA">
        <w:rPr>
          <w:rFonts w:ascii="Book Antiqua" w:eastAsia="SimSun" w:hAnsi="Book Antiqua" w:cs="Times New Roman"/>
          <w:b/>
          <w:kern w:val="2"/>
          <w:szCs w:val="24"/>
          <w:lang w:val="en-US" w:eastAsia="zh-CN"/>
        </w:rPr>
        <w:t>18</w:t>
      </w:r>
      <w:r w:rsidRPr="001E32DA">
        <w:rPr>
          <w:rFonts w:ascii="Book Antiqua" w:eastAsia="SimSun" w:hAnsi="Book Antiqua" w:cs="Times New Roman"/>
          <w:kern w:val="2"/>
          <w:szCs w:val="24"/>
          <w:lang w:val="en-US" w:eastAsia="zh-CN"/>
        </w:rPr>
        <w:t>: 281-291 [PMID: 24679494 DOI: 10.1016/j.cld.2013.12.001]</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37 </w:t>
      </w:r>
      <w:r w:rsidRPr="001E32DA">
        <w:rPr>
          <w:rFonts w:ascii="Book Antiqua" w:eastAsia="SimSun" w:hAnsi="Book Antiqua" w:cs="Times New Roman"/>
          <w:b/>
          <w:kern w:val="2"/>
          <w:szCs w:val="24"/>
          <w:lang w:val="en-US" w:eastAsia="zh-CN"/>
        </w:rPr>
        <w:t>Trebicka J</w:t>
      </w:r>
      <w:r w:rsidRPr="001E32DA">
        <w:rPr>
          <w:rFonts w:ascii="Book Antiqua" w:eastAsia="SimSun" w:hAnsi="Book Antiqua" w:cs="Times New Roman"/>
          <w:kern w:val="2"/>
          <w:szCs w:val="24"/>
          <w:lang w:val="en-US" w:eastAsia="zh-CN"/>
        </w:rPr>
        <w:t xml:space="preserve">, Hennenberg M, Odenthal M, Shir K, Klein S, Granzow M, Vogt A, Dienes HP, Lammert F, Reichen J, Heller J, Sauerbruch T. Atorvastatin attenuates </w:t>
      </w:r>
      <w:r w:rsidRPr="001E32DA">
        <w:rPr>
          <w:rFonts w:ascii="Book Antiqua" w:eastAsia="SimSun" w:hAnsi="Book Antiqua" w:cs="Times New Roman"/>
          <w:kern w:val="2"/>
          <w:szCs w:val="24"/>
          <w:lang w:val="en-US" w:eastAsia="zh-CN"/>
        </w:rPr>
        <w:lastRenderedPageBreak/>
        <w:t xml:space="preserve">hepatic fibrosis in rats after bile duct ligation via decreased turnover of hepatic stellate cells. </w:t>
      </w:r>
      <w:r w:rsidRPr="001E32DA">
        <w:rPr>
          <w:rFonts w:ascii="Book Antiqua" w:eastAsia="SimSun" w:hAnsi="Book Antiqua" w:cs="Times New Roman"/>
          <w:i/>
          <w:kern w:val="2"/>
          <w:szCs w:val="24"/>
          <w:lang w:val="en-US" w:eastAsia="zh-CN"/>
        </w:rPr>
        <w:t>J Hepatol</w:t>
      </w:r>
      <w:r w:rsidRPr="001E32DA">
        <w:rPr>
          <w:rFonts w:ascii="Book Antiqua" w:eastAsia="SimSun" w:hAnsi="Book Antiqua" w:cs="Times New Roman"/>
          <w:kern w:val="2"/>
          <w:szCs w:val="24"/>
          <w:lang w:val="en-US" w:eastAsia="zh-CN"/>
        </w:rPr>
        <w:t xml:space="preserve"> 2010; </w:t>
      </w:r>
      <w:r w:rsidRPr="001E32DA">
        <w:rPr>
          <w:rFonts w:ascii="Book Antiqua" w:eastAsia="SimSun" w:hAnsi="Book Antiqua" w:cs="Times New Roman"/>
          <w:b/>
          <w:kern w:val="2"/>
          <w:szCs w:val="24"/>
          <w:lang w:val="en-US" w:eastAsia="zh-CN"/>
        </w:rPr>
        <w:t>53</w:t>
      </w:r>
      <w:r w:rsidRPr="001E32DA">
        <w:rPr>
          <w:rFonts w:ascii="Book Antiqua" w:eastAsia="SimSun" w:hAnsi="Book Antiqua" w:cs="Times New Roman"/>
          <w:kern w:val="2"/>
          <w:szCs w:val="24"/>
          <w:lang w:val="en-US" w:eastAsia="zh-CN"/>
        </w:rPr>
        <w:t>: 702-712 [PMID: 20633948 DOI: 10.1016/j.jhep.2010.04.025]</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38 </w:t>
      </w:r>
      <w:r w:rsidRPr="001E32DA">
        <w:rPr>
          <w:rFonts w:ascii="Book Antiqua" w:eastAsia="SimSun" w:hAnsi="Book Antiqua" w:cs="Times New Roman"/>
          <w:b/>
          <w:kern w:val="2"/>
          <w:szCs w:val="24"/>
          <w:lang w:val="en-US" w:eastAsia="zh-CN"/>
        </w:rPr>
        <w:t>Iwakiri Y</w:t>
      </w:r>
      <w:r w:rsidRPr="001E32DA">
        <w:rPr>
          <w:rFonts w:ascii="Book Antiqua" w:eastAsia="SimSun" w:hAnsi="Book Antiqua" w:cs="Times New Roman"/>
          <w:kern w:val="2"/>
          <w:szCs w:val="24"/>
          <w:lang w:val="en-US" w:eastAsia="zh-CN"/>
        </w:rPr>
        <w:t xml:space="preserve">. Nitric oxide in liver fibrosis: The role of inducible nitric oxide synthase. </w:t>
      </w:r>
      <w:r w:rsidRPr="001E32DA">
        <w:rPr>
          <w:rFonts w:ascii="Book Antiqua" w:eastAsia="SimSun" w:hAnsi="Book Antiqua" w:cs="Times New Roman"/>
          <w:i/>
          <w:kern w:val="2"/>
          <w:szCs w:val="24"/>
          <w:lang w:val="en-US" w:eastAsia="zh-CN"/>
        </w:rPr>
        <w:t>Clin Mol Hepatol</w:t>
      </w:r>
      <w:r w:rsidRPr="001E32DA">
        <w:rPr>
          <w:rFonts w:ascii="Book Antiqua" w:eastAsia="SimSun" w:hAnsi="Book Antiqua" w:cs="Times New Roman"/>
          <w:kern w:val="2"/>
          <w:szCs w:val="24"/>
          <w:lang w:val="en-US" w:eastAsia="zh-CN"/>
        </w:rPr>
        <w:t xml:space="preserve"> 2015; </w:t>
      </w:r>
      <w:r w:rsidRPr="001E32DA">
        <w:rPr>
          <w:rFonts w:ascii="Book Antiqua" w:eastAsia="SimSun" w:hAnsi="Book Antiqua" w:cs="Times New Roman"/>
          <w:b/>
          <w:kern w:val="2"/>
          <w:szCs w:val="24"/>
          <w:lang w:val="en-US" w:eastAsia="zh-CN"/>
        </w:rPr>
        <w:t>21</w:t>
      </w:r>
      <w:r w:rsidRPr="001E32DA">
        <w:rPr>
          <w:rFonts w:ascii="Book Antiqua" w:eastAsia="SimSun" w:hAnsi="Book Antiqua" w:cs="Times New Roman"/>
          <w:kern w:val="2"/>
          <w:szCs w:val="24"/>
          <w:lang w:val="en-US" w:eastAsia="zh-CN"/>
        </w:rPr>
        <w:t>: 319-325 [PMID: 26770919 DOI: 10.3350/cmh.2015.21.4.319]</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39 </w:t>
      </w:r>
      <w:r w:rsidRPr="001E32DA">
        <w:rPr>
          <w:rFonts w:ascii="Book Antiqua" w:eastAsia="SimSun" w:hAnsi="Book Antiqua" w:cs="Times New Roman"/>
          <w:b/>
          <w:kern w:val="2"/>
          <w:szCs w:val="24"/>
          <w:lang w:val="en-US" w:eastAsia="zh-CN"/>
        </w:rPr>
        <w:t>Hasselblatt P</w:t>
      </w:r>
      <w:r w:rsidRPr="001E32DA">
        <w:rPr>
          <w:rFonts w:ascii="Book Antiqua" w:eastAsia="SimSun" w:hAnsi="Book Antiqua" w:cs="Times New Roman"/>
          <w:kern w:val="2"/>
          <w:szCs w:val="24"/>
          <w:lang w:val="en-US" w:eastAsia="zh-CN"/>
        </w:rPr>
        <w:t xml:space="preserve">, Rath M, Komnenovic V, Zatloukal K, Wagner EF. Hepatocyte survival in acute hepatitis is due to c-Jun/AP-1-dependent expression of inducible nitric oxide synthase. </w:t>
      </w:r>
      <w:r w:rsidRPr="001E32DA">
        <w:rPr>
          <w:rFonts w:ascii="Book Antiqua" w:eastAsia="SimSun" w:hAnsi="Book Antiqua" w:cs="Times New Roman"/>
          <w:i/>
          <w:kern w:val="2"/>
          <w:szCs w:val="24"/>
          <w:lang w:val="en-US" w:eastAsia="zh-CN"/>
        </w:rPr>
        <w:t>Proc Natl Acad Sci USA</w:t>
      </w:r>
      <w:r w:rsidRPr="001E32DA">
        <w:rPr>
          <w:rFonts w:ascii="Book Antiqua" w:eastAsia="SimSun" w:hAnsi="Book Antiqua" w:cs="Times New Roman"/>
          <w:kern w:val="2"/>
          <w:szCs w:val="24"/>
          <w:lang w:val="en-US" w:eastAsia="zh-CN"/>
        </w:rPr>
        <w:t xml:space="preserve"> 2007; </w:t>
      </w:r>
      <w:r w:rsidRPr="001E32DA">
        <w:rPr>
          <w:rFonts w:ascii="Book Antiqua" w:eastAsia="SimSun" w:hAnsi="Book Antiqua" w:cs="Times New Roman"/>
          <w:b/>
          <w:kern w:val="2"/>
          <w:szCs w:val="24"/>
          <w:lang w:val="en-US" w:eastAsia="zh-CN"/>
        </w:rPr>
        <w:t>104</w:t>
      </w:r>
      <w:r w:rsidRPr="001E32DA">
        <w:rPr>
          <w:rFonts w:ascii="Book Antiqua" w:eastAsia="SimSun" w:hAnsi="Book Antiqua" w:cs="Times New Roman"/>
          <w:kern w:val="2"/>
          <w:szCs w:val="24"/>
          <w:lang w:val="en-US" w:eastAsia="zh-CN"/>
        </w:rPr>
        <w:t>: 17105-17110 [PMID: 17940019 DOI: 10.1073/pnas.0706272104]</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40 </w:t>
      </w:r>
      <w:r w:rsidRPr="001E32DA">
        <w:rPr>
          <w:rFonts w:ascii="Book Antiqua" w:eastAsia="SimSun" w:hAnsi="Book Antiqua" w:cs="Times New Roman"/>
          <w:b/>
          <w:kern w:val="2"/>
          <w:szCs w:val="24"/>
          <w:lang w:val="en-US" w:eastAsia="zh-CN"/>
        </w:rPr>
        <w:t>Dai Y</w:t>
      </w:r>
      <w:r w:rsidRPr="001E32DA">
        <w:rPr>
          <w:rFonts w:ascii="Book Antiqua" w:eastAsia="SimSun" w:hAnsi="Book Antiqua" w:cs="Times New Roman"/>
          <w:kern w:val="2"/>
          <w:szCs w:val="24"/>
          <w:lang w:val="en-US" w:eastAsia="zh-CN"/>
        </w:rPr>
        <w:t xml:space="preserve">, Cui J, Cun Y, Shi A. Tetrahydrobiopterin ameliorates hepatic ischemia-reperfusion Injury by coupling with eNOS in mice. </w:t>
      </w:r>
      <w:r w:rsidRPr="001E32DA">
        <w:rPr>
          <w:rFonts w:ascii="Book Antiqua" w:eastAsia="SimSun" w:hAnsi="Book Antiqua" w:cs="Times New Roman"/>
          <w:i/>
          <w:kern w:val="2"/>
          <w:szCs w:val="24"/>
          <w:lang w:val="en-US" w:eastAsia="zh-CN"/>
        </w:rPr>
        <w:t>J Surg Res</w:t>
      </w:r>
      <w:r w:rsidRPr="001E32DA">
        <w:rPr>
          <w:rFonts w:ascii="Book Antiqua" w:eastAsia="SimSun" w:hAnsi="Book Antiqua" w:cs="Times New Roman"/>
          <w:kern w:val="2"/>
          <w:szCs w:val="24"/>
          <w:lang w:val="en-US" w:eastAsia="zh-CN"/>
        </w:rPr>
        <w:t xml:space="preserve"> 2012; </w:t>
      </w:r>
      <w:r w:rsidRPr="001E32DA">
        <w:rPr>
          <w:rFonts w:ascii="Book Antiqua" w:eastAsia="SimSun" w:hAnsi="Book Antiqua" w:cs="Times New Roman"/>
          <w:b/>
          <w:kern w:val="2"/>
          <w:szCs w:val="24"/>
          <w:lang w:val="en-US" w:eastAsia="zh-CN"/>
        </w:rPr>
        <w:t>176</w:t>
      </w:r>
      <w:r w:rsidRPr="001E32DA">
        <w:rPr>
          <w:rFonts w:ascii="Book Antiqua" w:eastAsia="SimSun" w:hAnsi="Book Antiqua" w:cs="Times New Roman"/>
          <w:kern w:val="2"/>
          <w:szCs w:val="24"/>
          <w:lang w:val="en-US" w:eastAsia="zh-CN"/>
        </w:rPr>
        <w:t>: e65-e71 [PMID: 22475351 DOI: 10.1016/j.jss.2011.12.034]</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41 </w:t>
      </w:r>
      <w:r w:rsidRPr="001E32DA">
        <w:rPr>
          <w:rFonts w:ascii="Book Antiqua" w:eastAsia="SimSun" w:hAnsi="Book Antiqua" w:cs="Times New Roman"/>
          <w:b/>
          <w:kern w:val="2"/>
          <w:szCs w:val="24"/>
          <w:lang w:val="en-US" w:eastAsia="zh-CN"/>
        </w:rPr>
        <w:t>Theilig F</w:t>
      </w:r>
      <w:r w:rsidRPr="001E32DA">
        <w:rPr>
          <w:rFonts w:ascii="Book Antiqua" w:eastAsia="SimSun" w:hAnsi="Book Antiqua" w:cs="Times New Roman"/>
          <w:kern w:val="2"/>
          <w:szCs w:val="24"/>
          <w:lang w:val="en-US" w:eastAsia="zh-CN"/>
        </w:rPr>
        <w:t xml:space="preserve">, Bostanjoglo M, Pavenstädt H, Grupp C, Holland G, Slosarek I, Gressner AM, Russwurm M, Koesling D, Bachmann S. Cellular distribution and function of soluble guanylyl cyclase in rat kidney and liver. </w:t>
      </w:r>
      <w:r w:rsidRPr="001E32DA">
        <w:rPr>
          <w:rFonts w:ascii="Book Antiqua" w:eastAsia="SimSun" w:hAnsi="Book Antiqua" w:cs="Times New Roman"/>
          <w:i/>
          <w:kern w:val="2"/>
          <w:szCs w:val="24"/>
          <w:lang w:val="en-US" w:eastAsia="zh-CN"/>
        </w:rPr>
        <w:t>J Am Soc Nephrol</w:t>
      </w:r>
      <w:r w:rsidRPr="001E32DA">
        <w:rPr>
          <w:rFonts w:ascii="Book Antiqua" w:eastAsia="SimSun" w:hAnsi="Book Antiqua" w:cs="Times New Roman"/>
          <w:kern w:val="2"/>
          <w:szCs w:val="24"/>
          <w:lang w:val="en-US" w:eastAsia="zh-CN"/>
        </w:rPr>
        <w:t xml:space="preserve"> 2001; </w:t>
      </w:r>
      <w:r w:rsidRPr="001E32DA">
        <w:rPr>
          <w:rFonts w:ascii="Book Antiqua" w:eastAsia="SimSun" w:hAnsi="Book Antiqua" w:cs="Times New Roman"/>
          <w:b/>
          <w:kern w:val="2"/>
          <w:szCs w:val="24"/>
          <w:lang w:val="en-US" w:eastAsia="zh-CN"/>
        </w:rPr>
        <w:t>12</w:t>
      </w:r>
      <w:r w:rsidRPr="001E32DA">
        <w:rPr>
          <w:rFonts w:ascii="Book Antiqua" w:eastAsia="SimSun" w:hAnsi="Book Antiqua" w:cs="Times New Roman"/>
          <w:kern w:val="2"/>
          <w:szCs w:val="24"/>
          <w:lang w:val="en-US" w:eastAsia="zh-CN"/>
        </w:rPr>
        <w:t>: 2209-2220 [PMID: 11675397]</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42 </w:t>
      </w:r>
      <w:r w:rsidRPr="001E32DA">
        <w:rPr>
          <w:rFonts w:ascii="Book Antiqua" w:eastAsia="SimSun" w:hAnsi="Book Antiqua" w:cs="Times New Roman"/>
          <w:b/>
          <w:kern w:val="2"/>
          <w:szCs w:val="24"/>
          <w:lang w:val="en-US" w:eastAsia="zh-CN"/>
        </w:rPr>
        <w:t>Davies NA</w:t>
      </w:r>
      <w:r w:rsidRPr="001E32DA">
        <w:rPr>
          <w:rFonts w:ascii="Book Antiqua" w:eastAsia="SimSun" w:hAnsi="Book Antiqua" w:cs="Times New Roman"/>
          <w:kern w:val="2"/>
          <w:szCs w:val="24"/>
          <w:lang w:val="en-US" w:eastAsia="zh-CN"/>
        </w:rPr>
        <w:t xml:space="preserve">, Hodges SJ, Pitsillides AA, Mookerjee RP, Jalan R, Mehdizadeh S. Hepatic guanylate cyclase activity is decreased in a model of cirrhosis: a quantitative cytochemistry study. </w:t>
      </w:r>
      <w:r w:rsidRPr="001E32DA">
        <w:rPr>
          <w:rFonts w:ascii="Book Antiqua" w:eastAsia="SimSun" w:hAnsi="Book Antiqua" w:cs="Times New Roman"/>
          <w:i/>
          <w:kern w:val="2"/>
          <w:szCs w:val="24"/>
          <w:lang w:val="en-US" w:eastAsia="zh-CN"/>
        </w:rPr>
        <w:t>FEBS Lett</w:t>
      </w:r>
      <w:r w:rsidRPr="001E32DA">
        <w:rPr>
          <w:rFonts w:ascii="Book Antiqua" w:eastAsia="SimSun" w:hAnsi="Book Antiqua" w:cs="Times New Roman"/>
          <w:kern w:val="2"/>
          <w:szCs w:val="24"/>
          <w:lang w:val="en-US" w:eastAsia="zh-CN"/>
        </w:rPr>
        <w:t xml:space="preserve"> 2006; </w:t>
      </w:r>
      <w:r w:rsidRPr="001E32DA">
        <w:rPr>
          <w:rFonts w:ascii="Book Antiqua" w:eastAsia="SimSun" w:hAnsi="Book Antiqua" w:cs="Times New Roman"/>
          <w:b/>
          <w:kern w:val="2"/>
          <w:szCs w:val="24"/>
          <w:lang w:val="en-US" w:eastAsia="zh-CN"/>
        </w:rPr>
        <w:t>580</w:t>
      </w:r>
      <w:r w:rsidRPr="001E32DA">
        <w:rPr>
          <w:rFonts w:ascii="Book Antiqua" w:eastAsia="SimSun" w:hAnsi="Book Antiqua" w:cs="Times New Roman"/>
          <w:kern w:val="2"/>
          <w:szCs w:val="24"/>
          <w:lang w:val="en-US" w:eastAsia="zh-CN"/>
        </w:rPr>
        <w:t>: 2123-2128 [PMID: 16563392 DOI: 10.1016/j.febslet.2006.02.080]</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43 </w:t>
      </w:r>
      <w:r w:rsidRPr="001E32DA">
        <w:rPr>
          <w:rFonts w:ascii="Book Antiqua" w:eastAsia="SimSun" w:hAnsi="Book Antiqua" w:cs="Times New Roman"/>
          <w:b/>
          <w:kern w:val="2"/>
          <w:szCs w:val="24"/>
          <w:lang w:val="en-US" w:eastAsia="zh-CN"/>
        </w:rPr>
        <w:t>Loureiro-Silva MR</w:t>
      </w:r>
      <w:r w:rsidRPr="001E32DA">
        <w:rPr>
          <w:rFonts w:ascii="Book Antiqua" w:eastAsia="SimSun" w:hAnsi="Book Antiqua" w:cs="Times New Roman"/>
          <w:kern w:val="2"/>
          <w:szCs w:val="24"/>
          <w:lang w:val="en-US" w:eastAsia="zh-CN"/>
        </w:rPr>
        <w:t xml:space="preserve">, Iwakiri Y, Abraldes JG, Haq O, Groszmann RJ. Increased phosphodiesterase-5 expression is involved in the decreased vasodilator response to nitric oxide in cirrhotic rat livers. </w:t>
      </w:r>
      <w:r w:rsidRPr="001E32DA">
        <w:rPr>
          <w:rFonts w:ascii="Book Antiqua" w:eastAsia="SimSun" w:hAnsi="Book Antiqua" w:cs="Times New Roman"/>
          <w:i/>
          <w:kern w:val="2"/>
          <w:szCs w:val="24"/>
          <w:lang w:val="en-US" w:eastAsia="zh-CN"/>
        </w:rPr>
        <w:t>J Hepatol</w:t>
      </w:r>
      <w:r w:rsidRPr="001E32DA">
        <w:rPr>
          <w:rFonts w:ascii="Book Antiqua" w:eastAsia="SimSun" w:hAnsi="Book Antiqua" w:cs="Times New Roman"/>
          <w:kern w:val="2"/>
          <w:szCs w:val="24"/>
          <w:lang w:val="en-US" w:eastAsia="zh-CN"/>
        </w:rPr>
        <w:t xml:space="preserve"> 2006; </w:t>
      </w:r>
      <w:r w:rsidRPr="001E32DA">
        <w:rPr>
          <w:rFonts w:ascii="Book Antiqua" w:eastAsia="SimSun" w:hAnsi="Book Antiqua" w:cs="Times New Roman"/>
          <w:b/>
          <w:kern w:val="2"/>
          <w:szCs w:val="24"/>
          <w:lang w:val="en-US" w:eastAsia="zh-CN"/>
        </w:rPr>
        <w:t>44</w:t>
      </w:r>
      <w:r w:rsidRPr="001E32DA">
        <w:rPr>
          <w:rFonts w:ascii="Book Antiqua" w:eastAsia="SimSun" w:hAnsi="Book Antiqua" w:cs="Times New Roman"/>
          <w:kern w:val="2"/>
          <w:szCs w:val="24"/>
          <w:lang w:val="en-US" w:eastAsia="zh-CN"/>
        </w:rPr>
        <w:t>: 886-893 [PMID: 16545481 DOI: 10.1016/j.jhep.2006.01.032]</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44 </w:t>
      </w:r>
      <w:r w:rsidRPr="001E32DA">
        <w:rPr>
          <w:rFonts w:ascii="Book Antiqua" w:eastAsia="SimSun" w:hAnsi="Book Antiqua" w:cs="Times New Roman"/>
          <w:b/>
          <w:kern w:val="2"/>
          <w:szCs w:val="24"/>
          <w:lang w:val="en-US" w:eastAsia="zh-CN"/>
        </w:rPr>
        <w:t>Angeli P</w:t>
      </w:r>
      <w:r w:rsidRPr="001E32DA">
        <w:rPr>
          <w:rFonts w:ascii="Book Antiqua" w:eastAsia="SimSun" w:hAnsi="Book Antiqua" w:cs="Times New Roman"/>
          <w:kern w:val="2"/>
          <w:szCs w:val="24"/>
          <w:lang w:val="en-US" w:eastAsia="zh-CN"/>
        </w:rPr>
        <w:t xml:space="preserve">, Jiménez W, Veggian R, Fasolato S, Volpin R, MacHenzie HS, Craighero R, Libera VD, Sticca A, Arroyo V, Gatta A. Increased activity of guanosine 3'-5'-cyclic monophosphate phosphodiesterase in the renal tissue of cirrhotic rats with ascites. </w:t>
      </w:r>
      <w:r w:rsidRPr="001E32DA">
        <w:rPr>
          <w:rFonts w:ascii="Book Antiqua" w:eastAsia="SimSun" w:hAnsi="Book Antiqua" w:cs="Times New Roman"/>
          <w:i/>
          <w:kern w:val="2"/>
          <w:szCs w:val="24"/>
          <w:lang w:val="en-US" w:eastAsia="zh-CN"/>
        </w:rPr>
        <w:t>Hepatology</w:t>
      </w:r>
      <w:r w:rsidRPr="001E32DA">
        <w:rPr>
          <w:rFonts w:ascii="Book Antiqua" w:eastAsia="SimSun" w:hAnsi="Book Antiqua" w:cs="Times New Roman"/>
          <w:kern w:val="2"/>
          <w:szCs w:val="24"/>
          <w:lang w:val="en-US" w:eastAsia="zh-CN"/>
        </w:rPr>
        <w:t xml:space="preserve"> 2000; </w:t>
      </w:r>
      <w:r w:rsidRPr="001E32DA">
        <w:rPr>
          <w:rFonts w:ascii="Book Antiqua" w:eastAsia="SimSun" w:hAnsi="Book Antiqua" w:cs="Times New Roman"/>
          <w:b/>
          <w:kern w:val="2"/>
          <w:szCs w:val="24"/>
          <w:lang w:val="en-US" w:eastAsia="zh-CN"/>
        </w:rPr>
        <w:t>31</w:t>
      </w:r>
      <w:r w:rsidRPr="001E32DA">
        <w:rPr>
          <w:rFonts w:ascii="Book Antiqua" w:eastAsia="SimSun" w:hAnsi="Book Antiqua" w:cs="Times New Roman"/>
          <w:kern w:val="2"/>
          <w:szCs w:val="24"/>
          <w:lang w:val="en-US" w:eastAsia="zh-CN"/>
        </w:rPr>
        <w:t>: 304-310 [PMID: 10655250 DOI: 10.1002/hep.510310207]</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45 </w:t>
      </w:r>
      <w:r w:rsidRPr="001E32DA">
        <w:rPr>
          <w:rFonts w:ascii="Book Antiqua" w:eastAsia="SimSun" w:hAnsi="Book Antiqua" w:cs="Times New Roman"/>
          <w:b/>
          <w:kern w:val="2"/>
          <w:szCs w:val="24"/>
          <w:lang w:val="en-US" w:eastAsia="zh-CN"/>
        </w:rPr>
        <w:t>Montoliu C</w:t>
      </w:r>
      <w:r w:rsidRPr="001E32DA">
        <w:rPr>
          <w:rFonts w:ascii="Book Antiqua" w:eastAsia="SimSun" w:hAnsi="Book Antiqua" w:cs="Times New Roman"/>
          <w:kern w:val="2"/>
          <w:szCs w:val="24"/>
          <w:lang w:val="en-US" w:eastAsia="zh-CN"/>
        </w:rPr>
        <w:t xml:space="preserve">, Kosenko E, Del Olmo JA, Serra MA, Rodrigo JM, Felipo V. Correlation of nitric oxide and atrial natriuretic peptide changes with altered cGMP homeostasis in liver cirrhosis. </w:t>
      </w:r>
      <w:r w:rsidRPr="001E32DA">
        <w:rPr>
          <w:rFonts w:ascii="Book Antiqua" w:eastAsia="SimSun" w:hAnsi="Book Antiqua" w:cs="Times New Roman"/>
          <w:i/>
          <w:kern w:val="2"/>
          <w:szCs w:val="24"/>
          <w:lang w:val="en-US" w:eastAsia="zh-CN"/>
        </w:rPr>
        <w:t>Liver Int</w:t>
      </w:r>
      <w:r w:rsidRPr="001E32DA">
        <w:rPr>
          <w:rFonts w:ascii="Book Antiqua" w:eastAsia="SimSun" w:hAnsi="Book Antiqua" w:cs="Times New Roman"/>
          <w:kern w:val="2"/>
          <w:szCs w:val="24"/>
          <w:lang w:val="en-US" w:eastAsia="zh-CN"/>
        </w:rPr>
        <w:t xml:space="preserve"> 2005; </w:t>
      </w:r>
      <w:r w:rsidRPr="001E32DA">
        <w:rPr>
          <w:rFonts w:ascii="Book Antiqua" w:eastAsia="SimSun" w:hAnsi="Book Antiqua" w:cs="Times New Roman"/>
          <w:b/>
          <w:kern w:val="2"/>
          <w:szCs w:val="24"/>
          <w:lang w:val="en-US" w:eastAsia="zh-CN"/>
        </w:rPr>
        <w:t>25</w:t>
      </w:r>
      <w:r w:rsidRPr="001E32DA">
        <w:rPr>
          <w:rFonts w:ascii="Book Antiqua" w:eastAsia="SimSun" w:hAnsi="Book Antiqua" w:cs="Times New Roman"/>
          <w:kern w:val="2"/>
          <w:szCs w:val="24"/>
          <w:lang w:val="en-US" w:eastAsia="zh-CN"/>
        </w:rPr>
        <w:t>: 787-795 [PMID: 15998430 DOI: 10.1111/j.1478-3231.2005.01066.x]</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lastRenderedPageBreak/>
        <w:t xml:space="preserve">46 </w:t>
      </w:r>
      <w:r w:rsidRPr="001E32DA">
        <w:rPr>
          <w:rFonts w:ascii="Book Antiqua" w:eastAsia="SimSun" w:hAnsi="Book Antiqua" w:cs="Times New Roman"/>
          <w:b/>
          <w:kern w:val="2"/>
          <w:szCs w:val="24"/>
          <w:lang w:val="en-US" w:eastAsia="zh-CN"/>
        </w:rPr>
        <w:t>Bezinover D</w:t>
      </w:r>
      <w:r w:rsidRPr="001E32DA">
        <w:rPr>
          <w:rFonts w:ascii="Book Antiqua" w:eastAsia="SimSun" w:hAnsi="Book Antiqua" w:cs="Times New Roman"/>
          <w:kern w:val="2"/>
          <w:szCs w:val="24"/>
          <w:lang w:val="en-US" w:eastAsia="zh-CN"/>
        </w:rPr>
        <w:t xml:space="preserve">, Kadry Z, Uemura T, Sharghi M, Mastro AM, Sosnoski DM, Dalal P, Janicki PK. Association between plasma cyclic guanosine monophosphate levels and hemodynamic instability during liver transplantation. </w:t>
      </w:r>
      <w:r w:rsidRPr="001E32DA">
        <w:rPr>
          <w:rFonts w:ascii="Book Antiqua" w:eastAsia="SimSun" w:hAnsi="Book Antiqua" w:cs="Times New Roman"/>
          <w:i/>
          <w:kern w:val="2"/>
          <w:szCs w:val="24"/>
          <w:lang w:val="en-US" w:eastAsia="zh-CN"/>
        </w:rPr>
        <w:t>Liver Transpl</w:t>
      </w:r>
      <w:r w:rsidRPr="001E32DA">
        <w:rPr>
          <w:rFonts w:ascii="Book Antiqua" w:eastAsia="SimSun" w:hAnsi="Book Antiqua" w:cs="Times New Roman"/>
          <w:kern w:val="2"/>
          <w:szCs w:val="24"/>
          <w:lang w:val="en-US" w:eastAsia="zh-CN"/>
        </w:rPr>
        <w:t xml:space="preserve"> 2013; </w:t>
      </w:r>
      <w:r w:rsidRPr="001E32DA">
        <w:rPr>
          <w:rFonts w:ascii="Book Antiqua" w:eastAsia="SimSun" w:hAnsi="Book Antiqua" w:cs="Times New Roman"/>
          <w:b/>
          <w:kern w:val="2"/>
          <w:szCs w:val="24"/>
          <w:lang w:val="en-US" w:eastAsia="zh-CN"/>
        </w:rPr>
        <w:t>19</w:t>
      </w:r>
      <w:r w:rsidRPr="001E32DA">
        <w:rPr>
          <w:rFonts w:ascii="Book Antiqua" w:eastAsia="SimSun" w:hAnsi="Book Antiqua" w:cs="Times New Roman"/>
          <w:kern w:val="2"/>
          <w:szCs w:val="24"/>
          <w:lang w:val="en-US" w:eastAsia="zh-CN"/>
        </w:rPr>
        <w:t>: 191-198 [PMID: 23161851 DOI: 10.1002/lt.23570]</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47 </w:t>
      </w:r>
      <w:r w:rsidRPr="001E32DA">
        <w:rPr>
          <w:rFonts w:ascii="Book Antiqua" w:eastAsia="SimSun" w:hAnsi="Book Antiqua" w:cs="Times New Roman"/>
          <w:b/>
          <w:kern w:val="2"/>
          <w:szCs w:val="24"/>
          <w:lang w:val="en-US" w:eastAsia="zh-CN"/>
        </w:rPr>
        <w:t>Kirstetter P</w:t>
      </w:r>
      <w:r w:rsidRPr="001E32DA">
        <w:rPr>
          <w:rFonts w:ascii="Book Antiqua" w:eastAsia="SimSun" w:hAnsi="Book Antiqua" w:cs="Times New Roman"/>
          <w:kern w:val="2"/>
          <w:szCs w:val="24"/>
          <w:lang w:val="en-US" w:eastAsia="zh-CN"/>
        </w:rPr>
        <w:t xml:space="preserve">, Moreau R, Vachiery F, Gadano A, Soupison T, Pilette C, Pussard E, Cailmail S, Takahashi H, Lebrec D. Plasma concentrations of cyclic 3', 5'-guanosine monophosphate in patients with cirrhosis: relationship with atrial natriuretic peptide and haemodynamics. </w:t>
      </w:r>
      <w:r w:rsidRPr="001E32DA">
        <w:rPr>
          <w:rFonts w:ascii="Book Antiqua" w:eastAsia="SimSun" w:hAnsi="Book Antiqua" w:cs="Times New Roman"/>
          <w:i/>
          <w:kern w:val="2"/>
          <w:szCs w:val="24"/>
          <w:lang w:val="en-US" w:eastAsia="zh-CN"/>
        </w:rPr>
        <w:t>J Gastroenterol Hepatol</w:t>
      </w:r>
      <w:r w:rsidRPr="001E32DA">
        <w:rPr>
          <w:rFonts w:ascii="Book Antiqua" w:eastAsia="SimSun" w:hAnsi="Book Antiqua" w:cs="Times New Roman"/>
          <w:kern w:val="2"/>
          <w:szCs w:val="24"/>
          <w:lang w:val="en-US" w:eastAsia="zh-CN"/>
        </w:rPr>
        <w:t xml:space="preserve"> 1997; </w:t>
      </w:r>
      <w:r w:rsidRPr="001E32DA">
        <w:rPr>
          <w:rFonts w:ascii="Book Antiqua" w:eastAsia="SimSun" w:hAnsi="Book Antiqua" w:cs="Times New Roman"/>
          <w:b/>
          <w:kern w:val="2"/>
          <w:szCs w:val="24"/>
          <w:lang w:val="en-US" w:eastAsia="zh-CN"/>
        </w:rPr>
        <w:t>12</w:t>
      </w:r>
      <w:r w:rsidRPr="001E32DA">
        <w:rPr>
          <w:rFonts w:ascii="Book Antiqua" w:eastAsia="SimSun" w:hAnsi="Book Antiqua" w:cs="Times New Roman"/>
          <w:kern w:val="2"/>
          <w:szCs w:val="24"/>
          <w:lang w:val="en-US" w:eastAsia="zh-CN"/>
        </w:rPr>
        <w:t>: 233-236 [PMID: 9142641 DOI: 10.1111/j.1440-1746.1997.tb00414.x]</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48 </w:t>
      </w:r>
      <w:r w:rsidRPr="001E32DA">
        <w:rPr>
          <w:rFonts w:ascii="Book Antiqua" w:eastAsia="SimSun" w:hAnsi="Book Antiqua" w:cs="Times New Roman"/>
          <w:b/>
          <w:kern w:val="2"/>
          <w:szCs w:val="24"/>
          <w:lang w:val="en-US" w:eastAsia="zh-CN"/>
        </w:rPr>
        <w:t>Soto-Gutierrez A</w:t>
      </w:r>
      <w:r w:rsidRPr="001E32DA">
        <w:rPr>
          <w:rFonts w:ascii="Book Antiqua" w:eastAsia="SimSun" w:hAnsi="Book Antiqua" w:cs="Times New Roman"/>
          <w:kern w:val="2"/>
          <w:szCs w:val="24"/>
          <w:lang w:val="en-US" w:eastAsia="zh-CN"/>
        </w:rPr>
        <w:t xml:space="preserve">, Gough A, Vernetti LA, Taylor DL, Monga SP. Pre-clinical and clinical investigations of metabolic zonation in liver diseases: The potential of microphysiology systems. </w:t>
      </w:r>
      <w:r w:rsidRPr="001E32DA">
        <w:rPr>
          <w:rFonts w:ascii="Book Antiqua" w:eastAsia="SimSun" w:hAnsi="Book Antiqua" w:cs="Times New Roman"/>
          <w:i/>
          <w:kern w:val="2"/>
          <w:szCs w:val="24"/>
          <w:lang w:val="en-US" w:eastAsia="zh-CN"/>
        </w:rPr>
        <w:t xml:space="preserve">Exp Biol Med </w:t>
      </w:r>
      <w:r w:rsidRPr="001E32DA">
        <w:rPr>
          <w:rFonts w:ascii="Book Antiqua" w:eastAsia="SimSun" w:hAnsi="Book Antiqua" w:cs="Times New Roman"/>
          <w:kern w:val="2"/>
          <w:szCs w:val="24"/>
          <w:lang w:val="en-US" w:eastAsia="zh-CN"/>
        </w:rPr>
        <w:t xml:space="preserve">(Maywood) 2017; </w:t>
      </w:r>
      <w:r w:rsidRPr="001E32DA">
        <w:rPr>
          <w:rFonts w:ascii="Book Antiqua" w:eastAsia="SimSun" w:hAnsi="Book Antiqua" w:cs="Times New Roman"/>
          <w:b/>
          <w:kern w:val="2"/>
          <w:szCs w:val="24"/>
          <w:lang w:val="en-US" w:eastAsia="zh-CN"/>
        </w:rPr>
        <w:t>242</w:t>
      </w:r>
      <w:r w:rsidRPr="001E32DA">
        <w:rPr>
          <w:rFonts w:ascii="Book Antiqua" w:eastAsia="SimSun" w:hAnsi="Book Antiqua" w:cs="Times New Roman"/>
          <w:kern w:val="2"/>
          <w:szCs w:val="24"/>
          <w:lang w:val="en-US" w:eastAsia="zh-CN"/>
        </w:rPr>
        <w:t>: 1605-1616 [PMID: 28467181 DOI: 10.1177/1535370217707731]</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49 </w:t>
      </w:r>
      <w:r w:rsidRPr="001E32DA">
        <w:rPr>
          <w:rFonts w:ascii="Book Antiqua" w:eastAsia="SimSun" w:hAnsi="Book Antiqua" w:cs="Times New Roman"/>
          <w:b/>
          <w:kern w:val="2"/>
          <w:szCs w:val="24"/>
          <w:lang w:val="en-US" w:eastAsia="zh-CN"/>
        </w:rPr>
        <w:t>Jungermann K</w:t>
      </w:r>
      <w:r w:rsidRPr="001E32DA">
        <w:rPr>
          <w:rFonts w:ascii="Book Antiqua" w:eastAsia="SimSun" w:hAnsi="Book Antiqua" w:cs="Times New Roman"/>
          <w:kern w:val="2"/>
          <w:szCs w:val="24"/>
          <w:lang w:val="en-US" w:eastAsia="zh-CN"/>
        </w:rPr>
        <w:t xml:space="preserve">. Metabolic zonation of liver parenchyma. </w:t>
      </w:r>
      <w:r w:rsidRPr="001E32DA">
        <w:rPr>
          <w:rFonts w:ascii="Book Antiqua" w:eastAsia="SimSun" w:hAnsi="Book Antiqua" w:cs="Times New Roman"/>
          <w:i/>
          <w:kern w:val="2"/>
          <w:szCs w:val="24"/>
          <w:lang w:val="en-US" w:eastAsia="zh-CN"/>
        </w:rPr>
        <w:t>Semin Liver Dis</w:t>
      </w:r>
      <w:r w:rsidRPr="001E32DA">
        <w:rPr>
          <w:rFonts w:ascii="Book Antiqua" w:eastAsia="SimSun" w:hAnsi="Book Antiqua" w:cs="Times New Roman"/>
          <w:kern w:val="2"/>
          <w:szCs w:val="24"/>
          <w:lang w:val="en-US" w:eastAsia="zh-CN"/>
        </w:rPr>
        <w:t xml:space="preserve"> 1988; </w:t>
      </w:r>
      <w:r w:rsidRPr="001E32DA">
        <w:rPr>
          <w:rFonts w:ascii="Book Antiqua" w:eastAsia="SimSun" w:hAnsi="Book Antiqua" w:cs="Times New Roman"/>
          <w:b/>
          <w:kern w:val="2"/>
          <w:szCs w:val="24"/>
          <w:lang w:val="en-US" w:eastAsia="zh-CN"/>
        </w:rPr>
        <w:t>8</w:t>
      </w:r>
      <w:r w:rsidRPr="001E32DA">
        <w:rPr>
          <w:rFonts w:ascii="Book Antiqua" w:eastAsia="SimSun" w:hAnsi="Book Antiqua" w:cs="Times New Roman"/>
          <w:kern w:val="2"/>
          <w:szCs w:val="24"/>
          <w:lang w:val="en-US" w:eastAsia="zh-CN"/>
        </w:rPr>
        <w:t>: 329-341 [PMID: 3062788 DOI: 10.1055/s-2008-1040554]</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50 </w:t>
      </w:r>
      <w:r w:rsidRPr="001E32DA">
        <w:rPr>
          <w:rFonts w:ascii="Book Antiqua" w:eastAsia="SimSun" w:hAnsi="Book Antiqua" w:cs="Times New Roman"/>
          <w:b/>
          <w:kern w:val="2"/>
          <w:szCs w:val="24"/>
          <w:lang w:val="en-US" w:eastAsia="zh-CN"/>
        </w:rPr>
        <w:t>Bolognesi M</w:t>
      </w:r>
      <w:r w:rsidRPr="001E32DA">
        <w:rPr>
          <w:rFonts w:ascii="Book Antiqua" w:eastAsia="SimSun" w:hAnsi="Book Antiqua" w:cs="Times New Roman"/>
          <w:kern w:val="2"/>
          <w:szCs w:val="24"/>
          <w:lang w:val="en-US" w:eastAsia="zh-CN"/>
        </w:rPr>
        <w:t xml:space="preserve">, Di Pascoli M, Verardo A, Gatta A. Splanchnic vasodilation and hyperdynamic circulatory syndrome in cirrhosis. </w:t>
      </w:r>
      <w:r w:rsidRPr="001E32DA">
        <w:rPr>
          <w:rFonts w:ascii="Book Antiqua" w:eastAsia="SimSun" w:hAnsi="Book Antiqua" w:cs="Times New Roman"/>
          <w:i/>
          <w:kern w:val="2"/>
          <w:szCs w:val="24"/>
          <w:lang w:val="en-US" w:eastAsia="zh-CN"/>
        </w:rPr>
        <w:t>World J Gastroenterol</w:t>
      </w:r>
      <w:r w:rsidRPr="001E32DA">
        <w:rPr>
          <w:rFonts w:ascii="Book Antiqua" w:eastAsia="SimSun" w:hAnsi="Book Antiqua" w:cs="Times New Roman"/>
          <w:kern w:val="2"/>
          <w:szCs w:val="24"/>
          <w:lang w:val="en-US" w:eastAsia="zh-CN"/>
        </w:rPr>
        <w:t xml:space="preserve"> 2014; </w:t>
      </w:r>
      <w:r w:rsidRPr="001E32DA">
        <w:rPr>
          <w:rFonts w:ascii="Book Antiqua" w:eastAsia="SimSun" w:hAnsi="Book Antiqua" w:cs="Times New Roman"/>
          <w:b/>
          <w:kern w:val="2"/>
          <w:szCs w:val="24"/>
          <w:lang w:val="en-US" w:eastAsia="zh-CN"/>
        </w:rPr>
        <w:t>20</w:t>
      </w:r>
      <w:r w:rsidRPr="001E32DA">
        <w:rPr>
          <w:rFonts w:ascii="Book Antiqua" w:eastAsia="SimSun" w:hAnsi="Book Antiqua" w:cs="Times New Roman"/>
          <w:kern w:val="2"/>
          <w:szCs w:val="24"/>
          <w:lang w:val="en-US" w:eastAsia="zh-CN"/>
        </w:rPr>
        <w:t>: 2555-2563 [PMID: 24627591 DOI: 10.3748/wjg.v20.i10.2555]</w:t>
      </w:r>
    </w:p>
    <w:p w:rsidR="001E32DA" w:rsidRPr="001E32DA" w:rsidRDefault="001E32DA" w:rsidP="001E32DA">
      <w:pPr>
        <w:widowControl w:val="0"/>
        <w:adjustRightInd w:val="0"/>
        <w:snapToGrid w:val="0"/>
        <w:spacing w:line="360" w:lineRule="auto"/>
        <w:rPr>
          <w:rFonts w:ascii="Book Antiqua" w:eastAsia="SimSun" w:hAnsi="Book Antiqua" w:cs="Times New Roman"/>
          <w:kern w:val="2"/>
          <w:szCs w:val="24"/>
          <w:lang w:val="en-US" w:eastAsia="zh-CN"/>
        </w:rPr>
      </w:pPr>
      <w:r w:rsidRPr="001E32DA">
        <w:rPr>
          <w:rFonts w:ascii="Book Antiqua" w:eastAsia="SimSun" w:hAnsi="Book Antiqua" w:cs="Times New Roman"/>
          <w:kern w:val="2"/>
          <w:szCs w:val="24"/>
          <w:lang w:val="en-US" w:eastAsia="zh-CN"/>
        </w:rPr>
        <w:t xml:space="preserve">51 </w:t>
      </w:r>
      <w:r w:rsidRPr="001E32DA">
        <w:rPr>
          <w:rFonts w:ascii="Book Antiqua" w:eastAsia="SimSun" w:hAnsi="Book Antiqua" w:cs="Times New Roman"/>
          <w:b/>
          <w:kern w:val="2"/>
          <w:szCs w:val="24"/>
          <w:lang w:val="en-US" w:eastAsia="zh-CN"/>
        </w:rPr>
        <w:t>Corbin JD</w:t>
      </w:r>
      <w:r w:rsidRPr="001E32DA">
        <w:rPr>
          <w:rFonts w:ascii="Book Antiqua" w:eastAsia="SimSun" w:hAnsi="Book Antiqua" w:cs="Times New Roman"/>
          <w:kern w:val="2"/>
          <w:szCs w:val="24"/>
          <w:lang w:val="en-US" w:eastAsia="zh-CN"/>
        </w:rPr>
        <w:t xml:space="preserve">, Beasley A, Blount MA, Francis SH. High lung PDE5: a strong basis for treating pulmonary hypertension with PDE5 inhibitors. </w:t>
      </w:r>
      <w:r w:rsidRPr="001E32DA">
        <w:rPr>
          <w:rFonts w:ascii="Book Antiqua" w:eastAsia="SimSun" w:hAnsi="Book Antiqua" w:cs="Times New Roman"/>
          <w:i/>
          <w:kern w:val="2"/>
          <w:szCs w:val="24"/>
          <w:lang w:val="en-US" w:eastAsia="zh-CN"/>
        </w:rPr>
        <w:t>Biochem Biophys Res Commun</w:t>
      </w:r>
      <w:r w:rsidRPr="001E32DA">
        <w:rPr>
          <w:rFonts w:ascii="Book Antiqua" w:eastAsia="SimSun" w:hAnsi="Book Antiqua" w:cs="Times New Roman"/>
          <w:kern w:val="2"/>
          <w:szCs w:val="24"/>
          <w:lang w:val="en-US" w:eastAsia="zh-CN"/>
        </w:rPr>
        <w:t xml:space="preserve"> 2005; </w:t>
      </w:r>
      <w:r w:rsidRPr="001E32DA">
        <w:rPr>
          <w:rFonts w:ascii="Book Antiqua" w:eastAsia="SimSun" w:hAnsi="Book Antiqua" w:cs="Times New Roman"/>
          <w:b/>
          <w:kern w:val="2"/>
          <w:szCs w:val="24"/>
          <w:lang w:val="en-US" w:eastAsia="zh-CN"/>
        </w:rPr>
        <w:t>334</w:t>
      </w:r>
      <w:r w:rsidRPr="001E32DA">
        <w:rPr>
          <w:rFonts w:ascii="Book Antiqua" w:eastAsia="SimSun" w:hAnsi="Book Antiqua" w:cs="Times New Roman"/>
          <w:kern w:val="2"/>
          <w:szCs w:val="24"/>
          <w:lang w:val="en-US" w:eastAsia="zh-CN"/>
        </w:rPr>
        <w:t>: 930-938 [PMID: 16023993 DOI: 10.1016/j.bbrc.2005.06.183]</w:t>
      </w:r>
    </w:p>
    <w:p w:rsidR="00550575" w:rsidRPr="00F53356" w:rsidRDefault="00550575" w:rsidP="000F0C0F">
      <w:pPr>
        <w:widowControl w:val="0"/>
        <w:adjustRightInd w:val="0"/>
        <w:snapToGrid w:val="0"/>
        <w:spacing w:line="360" w:lineRule="auto"/>
        <w:rPr>
          <w:rFonts w:ascii="Book Antiqua" w:hAnsi="Book Antiqua" w:cs="Arial"/>
          <w:b/>
          <w:color w:val="000000" w:themeColor="text1"/>
          <w:szCs w:val="24"/>
          <w:lang w:val="en-US"/>
        </w:rPr>
      </w:pPr>
    </w:p>
    <w:p w:rsidR="001E32DA" w:rsidRPr="001E32DA" w:rsidRDefault="001E32DA" w:rsidP="001E32DA">
      <w:pPr>
        <w:widowControl w:val="0"/>
        <w:wordWrap w:val="0"/>
        <w:adjustRightInd w:val="0"/>
        <w:snapToGrid w:val="0"/>
        <w:spacing w:line="360" w:lineRule="auto"/>
        <w:ind w:left="361" w:hangingChars="150" w:hanging="361"/>
        <w:jc w:val="right"/>
        <w:rPr>
          <w:rFonts w:ascii="Book Antiqua" w:eastAsia="SimSun" w:hAnsi="Book Antiqua" w:cs="Times New Roman"/>
          <w:color w:val="000000"/>
          <w:kern w:val="2"/>
          <w:lang w:val="en-US" w:eastAsia="zh-CN"/>
        </w:rPr>
      </w:pPr>
      <w:bookmarkStart w:id="106" w:name="OLE_LINK13"/>
      <w:bookmarkStart w:id="107" w:name="OLE_LINK14"/>
      <w:r w:rsidRPr="001E32DA">
        <w:rPr>
          <w:rFonts w:ascii="Book Antiqua" w:eastAsia="SimSun" w:hAnsi="Book Antiqua" w:cs="Times New Roman"/>
          <w:b/>
          <w:bCs/>
          <w:color w:val="000000"/>
          <w:kern w:val="2"/>
          <w:lang w:val="en-US" w:eastAsia="zh-CN"/>
        </w:rPr>
        <w:t>P-Reviewer:</w:t>
      </w:r>
      <w:r w:rsidRPr="001E32DA">
        <w:rPr>
          <w:rFonts w:ascii="Book Antiqua" w:eastAsia="SimSun" w:hAnsi="Book Antiqua" w:cs="Times New Roman" w:hint="eastAsia"/>
          <w:bCs/>
          <w:color w:val="000000"/>
          <w:kern w:val="2"/>
          <w:lang w:val="en-US" w:eastAsia="zh-CN"/>
        </w:rPr>
        <w:t xml:space="preserve"> </w:t>
      </w:r>
      <w:r w:rsidRPr="001E32DA">
        <w:rPr>
          <w:rFonts w:ascii="Book Antiqua" w:eastAsia="SimSun" w:hAnsi="Book Antiqua" w:cs="Times New Roman"/>
          <w:bCs/>
          <w:color w:val="000000"/>
          <w:kern w:val="2"/>
          <w:lang w:val="en-US" w:eastAsia="zh-CN"/>
        </w:rPr>
        <w:t>Garbuzenko</w:t>
      </w:r>
      <w:r>
        <w:rPr>
          <w:rFonts w:ascii="Book Antiqua" w:eastAsia="SimSun" w:hAnsi="Book Antiqua" w:cs="Times New Roman" w:hint="eastAsia"/>
          <w:bCs/>
          <w:color w:val="000000"/>
          <w:kern w:val="2"/>
          <w:lang w:val="en-US" w:eastAsia="zh-CN"/>
        </w:rPr>
        <w:t xml:space="preserve"> </w:t>
      </w:r>
      <w:r w:rsidRPr="001E32DA">
        <w:rPr>
          <w:rFonts w:ascii="Book Antiqua" w:eastAsia="SimSun" w:hAnsi="Book Antiqua" w:cs="Times New Roman"/>
          <w:bCs/>
          <w:color w:val="000000"/>
          <w:kern w:val="2"/>
          <w:lang w:val="en-US" w:eastAsia="zh-CN"/>
        </w:rPr>
        <w:t>DV</w:t>
      </w:r>
      <w:r>
        <w:rPr>
          <w:rFonts w:ascii="Book Antiqua" w:eastAsia="SimSun" w:hAnsi="Book Antiqua" w:cs="Times New Roman" w:hint="eastAsia"/>
          <w:bCs/>
          <w:color w:val="000000"/>
          <w:kern w:val="2"/>
          <w:lang w:val="en-US" w:eastAsia="zh-CN"/>
        </w:rPr>
        <w:t xml:space="preserve"> </w:t>
      </w:r>
      <w:r w:rsidRPr="001E32DA">
        <w:rPr>
          <w:rFonts w:ascii="Book Antiqua" w:eastAsia="SimSun" w:hAnsi="Book Antiqua" w:cs="Times New Roman"/>
          <w:b/>
          <w:bCs/>
          <w:color w:val="000000"/>
          <w:kern w:val="2"/>
          <w:lang w:val="en-US" w:eastAsia="zh-CN"/>
        </w:rPr>
        <w:t>S-Editor:</w:t>
      </w:r>
      <w:r>
        <w:rPr>
          <w:rFonts w:ascii="Book Antiqua" w:eastAsia="SimSun" w:hAnsi="Book Antiqua" w:cs="Times New Roman" w:hint="eastAsia"/>
          <w:b/>
          <w:bCs/>
          <w:color w:val="000000"/>
          <w:kern w:val="2"/>
          <w:lang w:val="en-US" w:eastAsia="zh-CN"/>
        </w:rPr>
        <w:t xml:space="preserve"> Wang XJ</w:t>
      </w:r>
    </w:p>
    <w:p w:rsidR="001E32DA" w:rsidRPr="001E32DA" w:rsidRDefault="001E32DA" w:rsidP="001E32DA">
      <w:pPr>
        <w:widowControl w:val="0"/>
        <w:adjustRightInd w:val="0"/>
        <w:snapToGrid w:val="0"/>
        <w:spacing w:line="360" w:lineRule="auto"/>
        <w:ind w:left="361" w:hangingChars="150" w:hanging="361"/>
        <w:jc w:val="right"/>
        <w:rPr>
          <w:rFonts w:ascii="Book Antiqua" w:eastAsia="SimSun" w:hAnsi="Book Antiqua" w:cs="Times New Roman"/>
          <w:b/>
          <w:bCs/>
          <w:color w:val="000000"/>
          <w:kern w:val="2"/>
          <w:lang w:val="en-US" w:eastAsia="zh-CN"/>
        </w:rPr>
      </w:pPr>
      <w:r w:rsidRPr="001E32DA">
        <w:rPr>
          <w:rFonts w:ascii="Book Antiqua" w:eastAsia="SimSun" w:hAnsi="Book Antiqua" w:cs="Times New Roman"/>
          <w:b/>
          <w:bCs/>
          <w:color w:val="000000"/>
          <w:kern w:val="2"/>
          <w:lang w:val="en-US" w:eastAsia="zh-CN"/>
        </w:rPr>
        <w:t>L-Editor:</w:t>
      </w:r>
      <w:r w:rsidRPr="001E32DA">
        <w:rPr>
          <w:rFonts w:ascii="Book Antiqua" w:eastAsia="SimSun" w:hAnsi="Book Antiqua" w:cs="Times New Roman"/>
          <w:color w:val="000000"/>
          <w:kern w:val="2"/>
          <w:lang w:val="en-US" w:eastAsia="zh-CN"/>
        </w:rPr>
        <w:t xml:space="preserve"> </w:t>
      </w:r>
      <w:r w:rsidRPr="001E32DA">
        <w:rPr>
          <w:rFonts w:ascii="Book Antiqua" w:eastAsia="SimSun" w:hAnsi="Book Antiqua" w:cs="Times New Roman"/>
          <w:b/>
          <w:bCs/>
          <w:color w:val="000000"/>
          <w:kern w:val="2"/>
          <w:lang w:val="en-US" w:eastAsia="zh-CN"/>
        </w:rPr>
        <w:t>E-Editor:</w:t>
      </w:r>
    </w:p>
    <w:p w:rsidR="001E32DA" w:rsidRPr="001E32DA" w:rsidRDefault="001E32DA" w:rsidP="001E32DA">
      <w:pPr>
        <w:widowControl w:val="0"/>
        <w:adjustRightInd w:val="0"/>
        <w:snapToGrid w:val="0"/>
        <w:spacing w:line="360" w:lineRule="auto"/>
        <w:ind w:left="360" w:hangingChars="150" w:hanging="360"/>
        <w:jc w:val="right"/>
        <w:rPr>
          <w:rFonts w:ascii="Book Antiqua" w:eastAsia="SimSun" w:hAnsi="Book Antiqua" w:cs="Times New Roman"/>
          <w:color w:val="000000"/>
          <w:kern w:val="2"/>
          <w:lang w:val="en-US" w:eastAsia="zh-CN"/>
        </w:rPr>
      </w:pPr>
    </w:p>
    <w:p w:rsidR="001E32DA" w:rsidRPr="001E32DA" w:rsidRDefault="001E32DA" w:rsidP="001E32DA">
      <w:pPr>
        <w:adjustRightInd w:val="0"/>
        <w:snapToGrid w:val="0"/>
        <w:spacing w:line="360" w:lineRule="auto"/>
        <w:rPr>
          <w:rFonts w:ascii="Book Antiqua" w:eastAsia="MS Mincho" w:hAnsi="Book Antiqua" w:cs="Times New Roman"/>
          <w:szCs w:val="24"/>
          <w:lang w:val="en-US" w:eastAsia="zh-CN"/>
        </w:rPr>
      </w:pPr>
      <w:r w:rsidRPr="001E32DA">
        <w:rPr>
          <w:rFonts w:ascii="Book Antiqua" w:eastAsia="MS Mincho" w:hAnsi="Book Antiqua" w:cs="Times New Roman"/>
          <w:b/>
          <w:szCs w:val="24"/>
          <w:lang w:val="en-US" w:eastAsia="zh-CN"/>
        </w:rPr>
        <w:t>Specialty type:</w:t>
      </w:r>
      <w:r w:rsidRPr="001E32DA">
        <w:rPr>
          <w:rFonts w:ascii="Book Antiqua" w:eastAsia="MS Mincho" w:hAnsi="Book Antiqua" w:cs="Times New Roman"/>
          <w:szCs w:val="24"/>
          <w:lang w:val="en-US" w:eastAsia="zh-CN"/>
        </w:rPr>
        <w:t xml:space="preserve"> Gastroenterology and hepatology</w:t>
      </w:r>
    </w:p>
    <w:p w:rsidR="001E32DA" w:rsidRPr="001E32DA" w:rsidRDefault="001E32DA" w:rsidP="001E32DA">
      <w:pPr>
        <w:adjustRightInd w:val="0"/>
        <w:snapToGrid w:val="0"/>
        <w:spacing w:line="360" w:lineRule="auto"/>
        <w:rPr>
          <w:rFonts w:ascii="Book Antiqua" w:hAnsi="Book Antiqua" w:cs="Times New Roman"/>
          <w:szCs w:val="24"/>
          <w:lang w:val="en-US" w:eastAsia="zh-CN"/>
        </w:rPr>
      </w:pPr>
      <w:r w:rsidRPr="001E32DA">
        <w:rPr>
          <w:rFonts w:ascii="Book Antiqua" w:eastAsia="MS Mincho" w:hAnsi="Book Antiqua" w:cs="Times New Roman"/>
          <w:b/>
          <w:szCs w:val="24"/>
          <w:lang w:val="en-US" w:eastAsia="zh-CN"/>
        </w:rPr>
        <w:t>Country of origin:</w:t>
      </w:r>
      <w:r>
        <w:rPr>
          <w:rFonts w:ascii="Book Antiqua" w:hAnsi="Book Antiqua" w:cs="Times New Roman" w:hint="eastAsia"/>
          <w:b/>
          <w:szCs w:val="24"/>
          <w:lang w:val="en-US" w:eastAsia="zh-CN"/>
        </w:rPr>
        <w:t xml:space="preserve"> </w:t>
      </w:r>
      <w:r w:rsidRPr="001E32DA">
        <w:rPr>
          <w:rFonts w:ascii="Book Antiqua" w:hAnsi="Book Antiqua" w:cs="Times New Roman"/>
          <w:szCs w:val="24"/>
          <w:lang w:val="en-US" w:eastAsia="zh-CN"/>
        </w:rPr>
        <w:t>Germany</w:t>
      </w:r>
    </w:p>
    <w:p w:rsidR="001E32DA" w:rsidRPr="001E32DA" w:rsidRDefault="001E32DA" w:rsidP="001E32DA">
      <w:pPr>
        <w:adjustRightInd w:val="0"/>
        <w:snapToGrid w:val="0"/>
        <w:spacing w:line="360" w:lineRule="auto"/>
        <w:rPr>
          <w:rFonts w:ascii="Book Antiqua" w:eastAsia="MS Mincho" w:hAnsi="Book Antiqua" w:cs="Times New Roman"/>
          <w:b/>
          <w:szCs w:val="24"/>
          <w:lang w:val="en-US" w:eastAsia="zh-CN"/>
        </w:rPr>
      </w:pPr>
      <w:r w:rsidRPr="001E32DA">
        <w:rPr>
          <w:rFonts w:ascii="Book Antiqua" w:eastAsia="MS Mincho" w:hAnsi="Book Antiqua" w:cs="Times New Roman"/>
          <w:b/>
          <w:szCs w:val="24"/>
          <w:lang w:val="en-US" w:eastAsia="zh-CN"/>
        </w:rPr>
        <w:t>Peer-review report classification</w:t>
      </w:r>
    </w:p>
    <w:p w:rsidR="001E32DA" w:rsidRPr="001E32DA" w:rsidRDefault="001E32DA" w:rsidP="001E32DA">
      <w:pPr>
        <w:adjustRightInd w:val="0"/>
        <w:snapToGrid w:val="0"/>
        <w:spacing w:line="360" w:lineRule="auto"/>
        <w:rPr>
          <w:rFonts w:ascii="Book Antiqua" w:hAnsi="Book Antiqua" w:cs="Times New Roman"/>
          <w:szCs w:val="24"/>
          <w:lang w:val="en-US" w:eastAsia="zh-CN"/>
        </w:rPr>
      </w:pPr>
      <w:r w:rsidRPr="001E32DA">
        <w:rPr>
          <w:rFonts w:ascii="Book Antiqua" w:eastAsia="MS Mincho" w:hAnsi="Book Antiqua" w:cs="Times New Roman"/>
          <w:szCs w:val="24"/>
          <w:lang w:val="en-US" w:eastAsia="zh-CN"/>
        </w:rPr>
        <w:t xml:space="preserve">Grade A (Excellent): </w:t>
      </w:r>
      <w:r>
        <w:rPr>
          <w:rFonts w:ascii="Book Antiqua" w:hAnsi="Book Antiqua" w:cs="Times New Roman" w:hint="eastAsia"/>
          <w:szCs w:val="24"/>
          <w:lang w:val="en-US" w:eastAsia="zh-CN"/>
        </w:rPr>
        <w:t>A</w:t>
      </w:r>
    </w:p>
    <w:p w:rsidR="001E32DA" w:rsidRPr="001E32DA" w:rsidRDefault="001E32DA" w:rsidP="001E32DA">
      <w:pPr>
        <w:adjustRightInd w:val="0"/>
        <w:snapToGrid w:val="0"/>
        <w:spacing w:line="360" w:lineRule="auto"/>
        <w:rPr>
          <w:rFonts w:ascii="Book Antiqua" w:eastAsia="SimSun" w:hAnsi="Book Antiqua" w:cs="Times New Roman"/>
          <w:szCs w:val="24"/>
          <w:lang w:val="en-US" w:eastAsia="zh-CN"/>
        </w:rPr>
      </w:pPr>
      <w:r w:rsidRPr="001E32DA">
        <w:rPr>
          <w:rFonts w:ascii="Book Antiqua" w:eastAsia="MS Mincho" w:hAnsi="Book Antiqua" w:cs="Times New Roman"/>
          <w:szCs w:val="24"/>
          <w:lang w:val="en-US" w:eastAsia="zh-CN"/>
        </w:rPr>
        <w:t>Grade B (Very good):</w:t>
      </w:r>
      <w:r w:rsidRPr="001E32DA">
        <w:rPr>
          <w:rFonts w:ascii="Book Antiqua" w:eastAsia="SimSun" w:hAnsi="Book Antiqua" w:cs="Times New Roman" w:hint="eastAsia"/>
          <w:szCs w:val="24"/>
          <w:lang w:val="en-US" w:eastAsia="zh-CN"/>
        </w:rPr>
        <w:t xml:space="preserve"> 0</w:t>
      </w:r>
    </w:p>
    <w:p w:rsidR="001E32DA" w:rsidRPr="001E32DA" w:rsidRDefault="001E32DA" w:rsidP="001E32DA">
      <w:pPr>
        <w:adjustRightInd w:val="0"/>
        <w:snapToGrid w:val="0"/>
        <w:spacing w:line="360" w:lineRule="auto"/>
        <w:rPr>
          <w:rFonts w:ascii="Book Antiqua" w:eastAsia="MS Mincho" w:hAnsi="Book Antiqua" w:cs="Times New Roman"/>
          <w:szCs w:val="24"/>
          <w:lang w:val="en-US" w:eastAsia="zh-CN"/>
        </w:rPr>
      </w:pPr>
      <w:r w:rsidRPr="001E32DA">
        <w:rPr>
          <w:rFonts w:ascii="Book Antiqua" w:eastAsia="MS Mincho" w:hAnsi="Book Antiqua" w:cs="Times New Roman"/>
          <w:szCs w:val="24"/>
          <w:lang w:val="en-US" w:eastAsia="zh-CN"/>
        </w:rPr>
        <w:t xml:space="preserve">Grade C (Good): </w:t>
      </w:r>
      <w:r w:rsidRPr="001E32DA">
        <w:rPr>
          <w:rFonts w:ascii="Book Antiqua" w:eastAsia="SimSun" w:hAnsi="Book Antiqua" w:cs="Times New Roman"/>
          <w:szCs w:val="24"/>
          <w:lang w:val="en-US" w:eastAsia="zh-CN"/>
        </w:rPr>
        <w:t>0</w:t>
      </w:r>
    </w:p>
    <w:p w:rsidR="001E32DA" w:rsidRPr="001E32DA" w:rsidRDefault="001E32DA" w:rsidP="001E32DA">
      <w:pPr>
        <w:adjustRightInd w:val="0"/>
        <w:snapToGrid w:val="0"/>
        <w:spacing w:line="360" w:lineRule="auto"/>
        <w:rPr>
          <w:rFonts w:ascii="Book Antiqua" w:eastAsia="MS Mincho" w:hAnsi="Book Antiqua" w:cs="Times New Roman"/>
          <w:szCs w:val="24"/>
          <w:lang w:val="en-US" w:eastAsia="zh-CN"/>
        </w:rPr>
      </w:pPr>
      <w:r w:rsidRPr="001E32DA">
        <w:rPr>
          <w:rFonts w:ascii="Book Antiqua" w:eastAsia="MS Mincho" w:hAnsi="Book Antiqua" w:cs="Times New Roman"/>
          <w:szCs w:val="24"/>
          <w:lang w:val="en-US" w:eastAsia="zh-CN"/>
        </w:rPr>
        <w:t>Grade D (Fair): 0</w:t>
      </w:r>
    </w:p>
    <w:p w:rsidR="003F564F" w:rsidRPr="001E32DA" w:rsidRDefault="001E32DA" w:rsidP="001E32DA">
      <w:pPr>
        <w:adjustRightInd w:val="0"/>
        <w:snapToGrid w:val="0"/>
        <w:spacing w:line="360" w:lineRule="auto"/>
        <w:rPr>
          <w:rFonts w:ascii="Book Antiqua" w:hAnsi="Book Antiqua" w:cs="Times New Roman"/>
          <w:szCs w:val="24"/>
          <w:lang w:val="en-US" w:eastAsia="zh-CN"/>
        </w:rPr>
      </w:pPr>
      <w:r w:rsidRPr="001E32DA">
        <w:rPr>
          <w:rFonts w:ascii="Book Antiqua" w:eastAsia="MS Mincho" w:hAnsi="Book Antiqua" w:cs="Times New Roman"/>
          <w:szCs w:val="24"/>
          <w:lang w:val="en-US" w:eastAsia="zh-CN"/>
        </w:rPr>
        <w:lastRenderedPageBreak/>
        <w:t>Grade E (Poor): 0</w:t>
      </w:r>
      <w:bookmarkStart w:id="108" w:name="OLE_LINK21"/>
      <w:bookmarkStart w:id="109" w:name="OLE_LINK22"/>
      <w:bookmarkStart w:id="110" w:name="OLE_LINK11"/>
      <w:bookmarkStart w:id="111" w:name="OLE_LINK12"/>
      <w:bookmarkEnd w:id="106"/>
      <w:bookmarkEnd w:id="107"/>
    </w:p>
    <w:bookmarkEnd w:id="108"/>
    <w:bookmarkEnd w:id="109"/>
    <w:bookmarkEnd w:id="110"/>
    <w:bookmarkEnd w:id="111"/>
    <w:p w:rsidR="00D916F2" w:rsidRDefault="00D916F2">
      <w:pPr>
        <w:rPr>
          <w:rFonts w:ascii="Book Antiqua" w:hAnsi="Book Antiqua" w:cs="Arial"/>
          <w:color w:val="000000" w:themeColor="text1"/>
          <w:szCs w:val="24"/>
          <w:lang w:val="en-US" w:eastAsia="zh-CN"/>
        </w:rPr>
      </w:pPr>
      <w:r>
        <w:rPr>
          <w:rFonts w:ascii="Book Antiqua" w:hAnsi="Book Antiqua" w:cs="Arial"/>
          <w:color w:val="000000" w:themeColor="text1"/>
          <w:szCs w:val="24"/>
          <w:lang w:val="en-US" w:eastAsia="zh-CN"/>
        </w:rPr>
        <w:br w:type="page"/>
      </w:r>
    </w:p>
    <w:p w:rsidR="00D916F2" w:rsidRDefault="00D916F2" w:rsidP="00D916F2">
      <w:pPr>
        <w:widowControl w:val="0"/>
        <w:adjustRightInd w:val="0"/>
        <w:snapToGrid w:val="0"/>
        <w:spacing w:line="360" w:lineRule="auto"/>
        <w:rPr>
          <w:rFonts w:ascii="Book Antiqua" w:hAnsi="Book Antiqua" w:cs="Arial"/>
          <w:b/>
          <w:color w:val="000000" w:themeColor="text1"/>
          <w:szCs w:val="24"/>
          <w:lang w:val="en-US"/>
        </w:rPr>
        <w:sectPr w:rsidR="00D916F2" w:rsidSect="005074E5">
          <w:pgSz w:w="11906" w:h="16838" w:code="9"/>
          <w:pgMar w:top="1418" w:right="1418" w:bottom="1134" w:left="1418" w:header="709" w:footer="709" w:gutter="0"/>
          <w:cols w:space="708"/>
          <w:docGrid w:linePitch="360"/>
        </w:sectPr>
      </w:pPr>
    </w:p>
    <w:p w:rsidR="00D916F2" w:rsidRPr="00D916F2" w:rsidRDefault="00D916F2" w:rsidP="00D916F2">
      <w:pPr>
        <w:widowControl w:val="0"/>
        <w:adjustRightInd w:val="0"/>
        <w:snapToGrid w:val="0"/>
        <w:spacing w:line="360" w:lineRule="auto"/>
        <w:rPr>
          <w:rFonts w:ascii="Book Antiqua" w:hAnsi="Book Antiqua" w:cs="Arial"/>
          <w:b/>
          <w:color w:val="000000" w:themeColor="text1"/>
          <w:szCs w:val="24"/>
          <w:lang w:val="en-US" w:eastAsia="zh-CN"/>
        </w:rPr>
      </w:pPr>
      <w:r w:rsidRPr="00D916F2">
        <w:rPr>
          <w:rFonts w:ascii="Book Antiqua" w:hAnsi="Book Antiqua" w:cs="Arial"/>
          <w:b/>
          <w:color w:val="000000" w:themeColor="text1"/>
          <w:szCs w:val="24"/>
          <w:lang w:val="en-US"/>
        </w:rPr>
        <w:lastRenderedPageBreak/>
        <w:t>Table 1 Nucleotide sequences</w:t>
      </w:r>
      <w:r>
        <w:rPr>
          <w:rFonts w:ascii="Book Antiqua" w:hAnsi="Book Antiqua" w:cs="Arial"/>
          <w:b/>
          <w:color w:val="000000" w:themeColor="text1"/>
          <w:szCs w:val="24"/>
          <w:lang w:val="en-US"/>
        </w:rPr>
        <w:t xml:space="preserve"> of forward and reverse primers</w:t>
      </w:r>
    </w:p>
    <w:tbl>
      <w:tblPr>
        <w:tblStyle w:val="Tabellenraster121"/>
        <w:tblW w:w="15735" w:type="dxa"/>
        <w:tblInd w:w="-885" w:type="dxa"/>
        <w:tblLayout w:type="fixed"/>
        <w:tblLook w:val="04A0" w:firstRow="1" w:lastRow="0" w:firstColumn="1" w:lastColumn="0" w:noHBand="0" w:noVBand="1"/>
      </w:tblPr>
      <w:tblGrid>
        <w:gridCol w:w="2411"/>
        <w:gridCol w:w="4536"/>
        <w:gridCol w:w="4678"/>
        <w:gridCol w:w="4110"/>
      </w:tblGrid>
      <w:tr w:rsidR="00D916F2" w:rsidRPr="00F53356" w:rsidTr="00D916F2">
        <w:trPr>
          <w:trHeight w:val="517"/>
        </w:trPr>
        <w:tc>
          <w:tcPr>
            <w:tcW w:w="2411" w:type="dxa"/>
            <w:vAlign w:val="center"/>
          </w:tcPr>
          <w:p w:rsidR="00D916F2" w:rsidRPr="00D916F2" w:rsidRDefault="00D916F2" w:rsidP="00C07E7D">
            <w:pPr>
              <w:widowControl w:val="0"/>
              <w:adjustRightInd w:val="0"/>
              <w:snapToGrid w:val="0"/>
              <w:spacing w:line="360" w:lineRule="auto"/>
              <w:rPr>
                <w:rFonts w:ascii="Book Antiqua" w:hAnsi="Book Antiqua" w:cs="Arial"/>
                <w:b/>
                <w:color w:val="000000" w:themeColor="text1"/>
                <w:szCs w:val="24"/>
                <w:lang w:val="en-US"/>
              </w:rPr>
            </w:pPr>
            <w:r w:rsidRPr="00D916F2">
              <w:rPr>
                <w:rFonts w:ascii="Book Antiqua" w:hAnsi="Book Antiqua" w:cs="Arial"/>
                <w:b/>
                <w:i/>
                <w:color w:val="000000" w:themeColor="text1"/>
                <w:szCs w:val="24"/>
                <w:lang w:val="en-US"/>
              </w:rPr>
              <w:br w:type="page"/>
            </w:r>
            <w:r w:rsidRPr="00D916F2">
              <w:rPr>
                <w:rFonts w:ascii="Book Antiqua" w:hAnsi="Book Antiqua" w:cs="Arial"/>
                <w:b/>
                <w:color w:val="000000" w:themeColor="text1"/>
                <w:szCs w:val="24"/>
              </w:rPr>
              <w:t>Gene</w:t>
            </w:r>
          </w:p>
        </w:tc>
        <w:tc>
          <w:tcPr>
            <w:tcW w:w="4536" w:type="dxa"/>
            <w:vAlign w:val="center"/>
          </w:tcPr>
          <w:p w:rsidR="00D916F2" w:rsidRPr="00D916F2" w:rsidRDefault="00D916F2" w:rsidP="00D916F2">
            <w:pPr>
              <w:widowControl w:val="0"/>
              <w:adjustRightInd w:val="0"/>
              <w:snapToGrid w:val="0"/>
              <w:spacing w:line="360" w:lineRule="auto"/>
              <w:jc w:val="center"/>
              <w:rPr>
                <w:rFonts w:ascii="Book Antiqua" w:hAnsi="Book Antiqua" w:cs="Arial"/>
                <w:b/>
                <w:color w:val="000000" w:themeColor="text1"/>
                <w:szCs w:val="24"/>
              </w:rPr>
            </w:pPr>
            <w:r w:rsidRPr="00D916F2">
              <w:rPr>
                <w:rFonts w:ascii="Book Antiqua" w:hAnsi="Book Antiqua" w:cs="Arial"/>
                <w:b/>
                <w:color w:val="000000" w:themeColor="text1"/>
                <w:szCs w:val="24"/>
              </w:rPr>
              <w:t>Forward primer (5´-3´)</w:t>
            </w:r>
          </w:p>
        </w:tc>
        <w:tc>
          <w:tcPr>
            <w:tcW w:w="4678" w:type="dxa"/>
            <w:vAlign w:val="center"/>
          </w:tcPr>
          <w:p w:rsidR="00D916F2" w:rsidRPr="00D916F2" w:rsidRDefault="00D916F2" w:rsidP="00D916F2">
            <w:pPr>
              <w:widowControl w:val="0"/>
              <w:adjustRightInd w:val="0"/>
              <w:snapToGrid w:val="0"/>
              <w:spacing w:line="360" w:lineRule="auto"/>
              <w:jc w:val="center"/>
              <w:rPr>
                <w:rFonts w:ascii="Book Antiqua" w:hAnsi="Book Antiqua" w:cs="Arial"/>
                <w:b/>
                <w:color w:val="000000" w:themeColor="text1"/>
                <w:szCs w:val="24"/>
              </w:rPr>
            </w:pPr>
            <w:r w:rsidRPr="00D916F2">
              <w:rPr>
                <w:rFonts w:ascii="Book Antiqua" w:hAnsi="Book Antiqua" w:cs="Arial"/>
                <w:b/>
                <w:color w:val="000000" w:themeColor="text1"/>
                <w:szCs w:val="24"/>
              </w:rPr>
              <w:t>Reverse primer (5´-3´)</w:t>
            </w:r>
          </w:p>
        </w:tc>
        <w:tc>
          <w:tcPr>
            <w:tcW w:w="4110" w:type="dxa"/>
          </w:tcPr>
          <w:p w:rsidR="00D916F2" w:rsidRPr="00D916F2" w:rsidRDefault="00D916F2" w:rsidP="00D916F2">
            <w:pPr>
              <w:widowControl w:val="0"/>
              <w:adjustRightInd w:val="0"/>
              <w:snapToGrid w:val="0"/>
              <w:spacing w:line="360" w:lineRule="auto"/>
              <w:jc w:val="center"/>
              <w:rPr>
                <w:rFonts w:ascii="Book Antiqua" w:hAnsi="Book Antiqua" w:cs="Arial"/>
                <w:b/>
                <w:color w:val="000000" w:themeColor="text1"/>
                <w:szCs w:val="24"/>
              </w:rPr>
            </w:pPr>
            <w:r w:rsidRPr="00D916F2">
              <w:rPr>
                <w:rFonts w:ascii="Book Antiqua" w:hAnsi="Book Antiqua" w:cs="Arial"/>
                <w:b/>
                <w:color w:val="000000" w:themeColor="text1"/>
                <w:szCs w:val="24"/>
              </w:rPr>
              <w:t>Product length (bp)</w:t>
            </w:r>
          </w:p>
        </w:tc>
      </w:tr>
      <w:tr w:rsidR="00D916F2" w:rsidRPr="00F53356" w:rsidTr="00D916F2">
        <w:trPr>
          <w:trHeight w:val="517"/>
        </w:trPr>
        <w:tc>
          <w:tcPr>
            <w:tcW w:w="2411" w:type="dxa"/>
            <w:vAlign w:val="center"/>
          </w:tcPr>
          <w:p w:rsidR="00D916F2" w:rsidRPr="00F53356" w:rsidRDefault="00D916F2" w:rsidP="00C07E7D">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eNOS</w:t>
            </w:r>
          </w:p>
        </w:tc>
        <w:tc>
          <w:tcPr>
            <w:tcW w:w="4536" w:type="dxa"/>
            <w:vAlign w:val="center"/>
          </w:tcPr>
          <w:p w:rsidR="00D916F2" w:rsidRPr="00D916F2" w:rsidRDefault="00D916F2" w:rsidP="00D916F2">
            <w:pPr>
              <w:widowControl w:val="0"/>
              <w:adjustRightInd w:val="0"/>
              <w:snapToGrid w:val="0"/>
              <w:spacing w:line="360" w:lineRule="auto"/>
              <w:jc w:val="center"/>
              <w:rPr>
                <w:rFonts w:ascii="Book Antiqua" w:eastAsiaTheme="minorEastAsia" w:hAnsi="Book Antiqua" w:cs="Arial"/>
                <w:color w:val="000000" w:themeColor="text1"/>
                <w:szCs w:val="24"/>
                <w:lang w:eastAsia="zh-CN"/>
              </w:rPr>
            </w:pPr>
            <w:r w:rsidRPr="00F53356">
              <w:rPr>
                <w:rFonts w:ascii="Book Antiqua" w:hAnsi="Book Antiqua" w:cs="Arial"/>
                <w:color w:val="000000" w:themeColor="text1"/>
                <w:szCs w:val="24"/>
              </w:rPr>
              <w:t>5´</w:t>
            </w:r>
            <w:r>
              <w:rPr>
                <w:rFonts w:ascii="Book Antiqua" w:hAnsi="Book Antiqua" w:cs="Arial"/>
                <w:color w:val="000000" w:themeColor="text1"/>
                <w:szCs w:val="24"/>
              </w:rPr>
              <w:t>-</w:t>
            </w:r>
            <w:r w:rsidRPr="00F53356">
              <w:rPr>
                <w:rFonts w:ascii="Book Antiqua" w:hAnsi="Book Antiqua" w:cs="Arial"/>
                <w:color w:val="000000" w:themeColor="text1"/>
                <w:szCs w:val="24"/>
              </w:rPr>
              <w:t>AAGTGGGCAGCATCACCTAC</w:t>
            </w:r>
            <w:r>
              <w:rPr>
                <w:rFonts w:ascii="Book Antiqua" w:hAnsi="Book Antiqua" w:cs="Arial"/>
                <w:color w:val="000000" w:themeColor="text1"/>
                <w:szCs w:val="24"/>
              </w:rPr>
              <w:t>-3´</w:t>
            </w:r>
          </w:p>
        </w:tc>
        <w:tc>
          <w:tcPr>
            <w:tcW w:w="4678" w:type="dxa"/>
            <w:vAlign w:val="center"/>
          </w:tcPr>
          <w:p w:rsidR="00D916F2" w:rsidRPr="00D916F2" w:rsidRDefault="00D916F2" w:rsidP="00D916F2">
            <w:pPr>
              <w:widowControl w:val="0"/>
              <w:adjustRightInd w:val="0"/>
              <w:snapToGrid w:val="0"/>
              <w:spacing w:line="360" w:lineRule="auto"/>
              <w:jc w:val="center"/>
              <w:rPr>
                <w:rFonts w:ascii="Book Antiqua" w:eastAsiaTheme="minorEastAsia" w:hAnsi="Book Antiqua" w:cs="Arial"/>
                <w:color w:val="000000" w:themeColor="text1"/>
                <w:szCs w:val="24"/>
                <w:lang w:eastAsia="zh-CN"/>
              </w:rPr>
            </w:pPr>
            <w:r w:rsidRPr="00F53356">
              <w:rPr>
                <w:rFonts w:ascii="Book Antiqua" w:hAnsi="Book Antiqua" w:cs="Arial"/>
                <w:color w:val="000000" w:themeColor="text1"/>
                <w:szCs w:val="24"/>
              </w:rPr>
              <w:t>5´</w:t>
            </w:r>
            <w:r>
              <w:rPr>
                <w:rFonts w:ascii="Book Antiqua" w:hAnsi="Book Antiqua" w:cs="Arial"/>
                <w:color w:val="000000" w:themeColor="text1"/>
                <w:szCs w:val="24"/>
              </w:rPr>
              <w:t>-</w:t>
            </w:r>
            <w:r w:rsidRPr="00F53356">
              <w:rPr>
                <w:rFonts w:ascii="Book Antiqua" w:hAnsi="Book Antiqua" w:cs="Arial"/>
                <w:color w:val="000000" w:themeColor="text1"/>
                <w:szCs w:val="24"/>
              </w:rPr>
              <w:t>GCCTGGGAACCACTCCTTTT</w:t>
            </w:r>
            <w:r>
              <w:rPr>
                <w:rFonts w:ascii="Book Antiqua" w:hAnsi="Book Antiqua" w:cs="Arial"/>
                <w:color w:val="000000" w:themeColor="text1"/>
                <w:szCs w:val="24"/>
              </w:rPr>
              <w:t>-3´</w:t>
            </w:r>
          </w:p>
        </w:tc>
        <w:tc>
          <w:tcPr>
            <w:tcW w:w="4110" w:type="dxa"/>
            <w:vAlign w:val="center"/>
          </w:tcPr>
          <w:p w:rsidR="00D916F2" w:rsidRPr="00F53356" w:rsidRDefault="00D916F2" w:rsidP="00D916F2">
            <w:pPr>
              <w:widowControl w:val="0"/>
              <w:adjustRightInd w:val="0"/>
              <w:snapToGrid w:val="0"/>
              <w:spacing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211</w:t>
            </w:r>
          </w:p>
        </w:tc>
      </w:tr>
      <w:tr w:rsidR="00D916F2" w:rsidRPr="00F53356" w:rsidTr="00D916F2">
        <w:trPr>
          <w:trHeight w:val="517"/>
        </w:trPr>
        <w:tc>
          <w:tcPr>
            <w:tcW w:w="2411" w:type="dxa"/>
            <w:vAlign w:val="center"/>
          </w:tcPr>
          <w:p w:rsidR="00D916F2" w:rsidRPr="00F53356" w:rsidRDefault="00D916F2" w:rsidP="00C07E7D">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iNOS</w:t>
            </w:r>
          </w:p>
        </w:tc>
        <w:tc>
          <w:tcPr>
            <w:tcW w:w="4536" w:type="dxa"/>
            <w:vAlign w:val="center"/>
          </w:tcPr>
          <w:p w:rsidR="00D916F2" w:rsidRPr="00D916F2" w:rsidRDefault="00D916F2" w:rsidP="00D916F2">
            <w:pPr>
              <w:widowControl w:val="0"/>
              <w:adjustRightInd w:val="0"/>
              <w:snapToGrid w:val="0"/>
              <w:spacing w:line="360" w:lineRule="auto"/>
              <w:jc w:val="center"/>
              <w:rPr>
                <w:rFonts w:ascii="Book Antiqua" w:eastAsiaTheme="minorEastAsia" w:hAnsi="Book Antiqua" w:cs="Arial"/>
                <w:color w:val="000000" w:themeColor="text1"/>
                <w:szCs w:val="24"/>
                <w:lang w:eastAsia="zh-CN"/>
              </w:rPr>
            </w:pPr>
            <w:r w:rsidRPr="00F53356">
              <w:rPr>
                <w:rFonts w:ascii="Book Antiqua" w:hAnsi="Book Antiqua" w:cs="Arial"/>
                <w:color w:val="000000" w:themeColor="text1"/>
                <w:szCs w:val="24"/>
              </w:rPr>
              <w:t>5´</w:t>
            </w:r>
            <w:r>
              <w:rPr>
                <w:rFonts w:ascii="Book Antiqua" w:hAnsi="Book Antiqua" w:cs="Arial"/>
                <w:color w:val="000000" w:themeColor="text1"/>
                <w:szCs w:val="24"/>
              </w:rPr>
              <w:t>-</w:t>
            </w:r>
            <w:r w:rsidRPr="00F53356">
              <w:rPr>
                <w:rFonts w:ascii="Book Antiqua" w:hAnsi="Book Antiqua" w:cs="Arial"/>
                <w:color w:val="000000" w:themeColor="text1"/>
                <w:szCs w:val="24"/>
              </w:rPr>
              <w:t>CTCACTGGGACTGCACAGAA</w:t>
            </w:r>
            <w:r>
              <w:rPr>
                <w:rFonts w:ascii="Book Antiqua" w:hAnsi="Book Antiqua" w:cs="Arial"/>
                <w:color w:val="000000" w:themeColor="text1"/>
                <w:szCs w:val="24"/>
              </w:rPr>
              <w:t>-3´</w:t>
            </w:r>
          </w:p>
        </w:tc>
        <w:tc>
          <w:tcPr>
            <w:tcW w:w="4678" w:type="dxa"/>
            <w:vAlign w:val="center"/>
          </w:tcPr>
          <w:p w:rsidR="00D916F2" w:rsidRPr="00D916F2" w:rsidRDefault="00D916F2" w:rsidP="00D916F2">
            <w:pPr>
              <w:widowControl w:val="0"/>
              <w:adjustRightInd w:val="0"/>
              <w:snapToGrid w:val="0"/>
              <w:spacing w:line="360" w:lineRule="auto"/>
              <w:jc w:val="center"/>
              <w:rPr>
                <w:rFonts w:ascii="Book Antiqua" w:eastAsiaTheme="minorEastAsia" w:hAnsi="Book Antiqua" w:cs="Arial"/>
                <w:color w:val="000000" w:themeColor="text1"/>
                <w:szCs w:val="24"/>
                <w:lang w:eastAsia="zh-CN"/>
              </w:rPr>
            </w:pPr>
            <w:r w:rsidRPr="00F53356">
              <w:rPr>
                <w:rFonts w:ascii="Book Antiqua" w:hAnsi="Book Antiqua" w:cs="Arial"/>
                <w:color w:val="000000" w:themeColor="text1"/>
                <w:szCs w:val="24"/>
              </w:rPr>
              <w:t>5´</w:t>
            </w:r>
            <w:r>
              <w:rPr>
                <w:rFonts w:ascii="Book Antiqua" w:hAnsi="Book Antiqua" w:cs="Arial"/>
                <w:color w:val="000000" w:themeColor="text1"/>
                <w:szCs w:val="24"/>
              </w:rPr>
              <w:t>-</w:t>
            </w:r>
            <w:r w:rsidRPr="00F53356">
              <w:rPr>
                <w:rFonts w:ascii="Book Antiqua" w:hAnsi="Book Antiqua" w:cs="Arial"/>
                <w:color w:val="000000" w:themeColor="text1"/>
                <w:szCs w:val="24"/>
              </w:rPr>
              <w:t>TGTTGAAGGGTGTCGTGAAA</w:t>
            </w:r>
            <w:r>
              <w:rPr>
                <w:rFonts w:ascii="Book Antiqua" w:hAnsi="Book Antiqua" w:cs="Arial"/>
                <w:color w:val="000000" w:themeColor="text1"/>
                <w:szCs w:val="24"/>
              </w:rPr>
              <w:t>-</w:t>
            </w:r>
            <w:r w:rsidRPr="00F53356">
              <w:rPr>
                <w:rFonts w:ascii="Book Antiqua" w:hAnsi="Book Antiqua" w:cs="Arial"/>
                <w:color w:val="000000" w:themeColor="text1"/>
                <w:szCs w:val="24"/>
              </w:rPr>
              <w:t>3´</w:t>
            </w:r>
          </w:p>
        </w:tc>
        <w:tc>
          <w:tcPr>
            <w:tcW w:w="4110" w:type="dxa"/>
            <w:vAlign w:val="center"/>
          </w:tcPr>
          <w:p w:rsidR="00D916F2" w:rsidRPr="00F53356" w:rsidRDefault="00D916F2" w:rsidP="00D916F2">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128</w:t>
            </w:r>
          </w:p>
        </w:tc>
      </w:tr>
      <w:tr w:rsidR="00D916F2" w:rsidRPr="00F53356" w:rsidTr="00D916F2">
        <w:trPr>
          <w:trHeight w:val="523"/>
        </w:trPr>
        <w:tc>
          <w:tcPr>
            <w:tcW w:w="2411" w:type="dxa"/>
            <w:vAlign w:val="center"/>
          </w:tcPr>
          <w:p w:rsidR="00D916F2" w:rsidRPr="00F53356" w:rsidRDefault="00D916F2" w:rsidP="00C07E7D">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PDE</w:t>
            </w:r>
            <w:r>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5</w:t>
            </w:r>
          </w:p>
        </w:tc>
        <w:tc>
          <w:tcPr>
            <w:tcW w:w="4536" w:type="dxa"/>
            <w:vAlign w:val="center"/>
          </w:tcPr>
          <w:p w:rsidR="00D916F2" w:rsidRPr="00D916F2" w:rsidRDefault="00D916F2" w:rsidP="00D916F2">
            <w:pPr>
              <w:widowControl w:val="0"/>
              <w:adjustRightInd w:val="0"/>
              <w:snapToGrid w:val="0"/>
              <w:spacing w:line="360" w:lineRule="auto"/>
              <w:jc w:val="center"/>
              <w:rPr>
                <w:rFonts w:ascii="Book Antiqua" w:eastAsiaTheme="minorEastAsia" w:hAnsi="Book Antiqua" w:cs="Arial"/>
                <w:color w:val="000000" w:themeColor="text1"/>
                <w:szCs w:val="24"/>
                <w:lang w:eastAsia="zh-CN"/>
              </w:rPr>
            </w:pPr>
            <w:r w:rsidRPr="00F53356">
              <w:rPr>
                <w:rFonts w:ascii="Book Antiqua" w:hAnsi="Book Antiqua" w:cs="Arial"/>
                <w:color w:val="000000" w:themeColor="text1"/>
                <w:szCs w:val="24"/>
              </w:rPr>
              <w:t>5´</w:t>
            </w:r>
            <w:r>
              <w:rPr>
                <w:rFonts w:ascii="Book Antiqua" w:hAnsi="Book Antiqua" w:cs="Arial"/>
                <w:color w:val="000000" w:themeColor="text1"/>
                <w:szCs w:val="24"/>
              </w:rPr>
              <w:t>-</w:t>
            </w:r>
            <w:r w:rsidRPr="00F53356">
              <w:rPr>
                <w:rFonts w:ascii="Book Antiqua" w:hAnsi="Book Antiqua" w:cs="Arial"/>
                <w:color w:val="000000" w:themeColor="text1"/>
                <w:szCs w:val="24"/>
              </w:rPr>
              <w:t>GCGGAGGAAGAAACAAGGGA</w:t>
            </w:r>
            <w:r>
              <w:rPr>
                <w:rFonts w:ascii="Book Antiqua" w:hAnsi="Book Antiqua" w:cs="Arial"/>
                <w:color w:val="000000" w:themeColor="text1"/>
                <w:szCs w:val="24"/>
              </w:rPr>
              <w:t>-3´</w:t>
            </w:r>
          </w:p>
        </w:tc>
        <w:tc>
          <w:tcPr>
            <w:tcW w:w="4678" w:type="dxa"/>
            <w:vAlign w:val="center"/>
          </w:tcPr>
          <w:p w:rsidR="00D916F2" w:rsidRPr="00D916F2" w:rsidRDefault="00D916F2" w:rsidP="00D916F2">
            <w:pPr>
              <w:widowControl w:val="0"/>
              <w:adjustRightInd w:val="0"/>
              <w:snapToGrid w:val="0"/>
              <w:spacing w:line="360" w:lineRule="auto"/>
              <w:jc w:val="center"/>
              <w:rPr>
                <w:rFonts w:ascii="Book Antiqua" w:eastAsiaTheme="minorEastAsia" w:hAnsi="Book Antiqua" w:cs="Arial"/>
                <w:color w:val="000000" w:themeColor="text1"/>
                <w:szCs w:val="24"/>
                <w:lang w:eastAsia="zh-CN"/>
              </w:rPr>
            </w:pPr>
            <w:r w:rsidRPr="00F53356">
              <w:rPr>
                <w:rFonts w:ascii="Book Antiqua" w:hAnsi="Book Antiqua" w:cs="Arial"/>
                <w:color w:val="000000" w:themeColor="text1"/>
                <w:szCs w:val="24"/>
              </w:rPr>
              <w:t>5´</w:t>
            </w:r>
            <w:r>
              <w:rPr>
                <w:rFonts w:ascii="Book Antiqua" w:hAnsi="Book Antiqua" w:cs="Arial"/>
                <w:color w:val="000000" w:themeColor="text1"/>
                <w:szCs w:val="24"/>
              </w:rPr>
              <w:t>-</w:t>
            </w:r>
            <w:r w:rsidRPr="00F53356">
              <w:rPr>
                <w:rFonts w:ascii="Book Antiqua" w:hAnsi="Book Antiqua" w:cs="Arial"/>
                <w:color w:val="000000" w:themeColor="text1"/>
                <w:szCs w:val="24"/>
              </w:rPr>
              <w:t>ATCGGCAAAGAACCTCGTGT</w:t>
            </w:r>
            <w:r>
              <w:rPr>
                <w:rFonts w:ascii="Book Antiqua" w:hAnsi="Book Antiqua" w:cs="Arial"/>
                <w:color w:val="000000" w:themeColor="text1"/>
                <w:szCs w:val="24"/>
              </w:rPr>
              <w:t>-</w:t>
            </w:r>
            <w:r w:rsidRPr="00F53356">
              <w:rPr>
                <w:rFonts w:ascii="Book Antiqua" w:hAnsi="Book Antiqua" w:cs="Arial"/>
                <w:color w:val="000000" w:themeColor="text1"/>
                <w:szCs w:val="24"/>
              </w:rPr>
              <w:t>3´</w:t>
            </w:r>
          </w:p>
        </w:tc>
        <w:tc>
          <w:tcPr>
            <w:tcW w:w="4110" w:type="dxa"/>
            <w:vAlign w:val="center"/>
          </w:tcPr>
          <w:p w:rsidR="00D916F2" w:rsidRPr="00F53356" w:rsidRDefault="00D916F2" w:rsidP="00D916F2">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196</w:t>
            </w:r>
          </w:p>
        </w:tc>
      </w:tr>
      <w:tr w:rsidR="00D916F2" w:rsidRPr="00F53356" w:rsidTr="00D916F2">
        <w:trPr>
          <w:trHeight w:val="517"/>
        </w:trPr>
        <w:tc>
          <w:tcPr>
            <w:tcW w:w="2411" w:type="dxa"/>
            <w:vAlign w:val="center"/>
          </w:tcPr>
          <w:p w:rsidR="00D916F2" w:rsidRPr="00F53356" w:rsidRDefault="00D916F2" w:rsidP="00C07E7D">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sGCa1</w:t>
            </w:r>
          </w:p>
        </w:tc>
        <w:tc>
          <w:tcPr>
            <w:tcW w:w="4536" w:type="dxa"/>
            <w:vAlign w:val="center"/>
          </w:tcPr>
          <w:p w:rsidR="00D916F2" w:rsidRPr="00D916F2" w:rsidRDefault="00D916F2" w:rsidP="00D916F2">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w:t>
            </w:r>
            <w:r>
              <w:rPr>
                <w:rFonts w:ascii="Book Antiqua" w:hAnsi="Book Antiqua" w:cs="Arial"/>
                <w:color w:val="000000" w:themeColor="text1"/>
                <w:szCs w:val="24"/>
              </w:rPr>
              <w:t>-</w:t>
            </w:r>
            <w:r w:rsidRPr="00F53356">
              <w:rPr>
                <w:rFonts w:ascii="Book Antiqua" w:hAnsi="Book Antiqua" w:cs="Arial"/>
                <w:color w:val="000000" w:themeColor="text1"/>
                <w:szCs w:val="24"/>
              </w:rPr>
              <w:t>GCCCCACGACATACAGGTTA</w:t>
            </w:r>
            <w:r>
              <w:rPr>
                <w:rFonts w:ascii="Book Antiqua" w:hAnsi="Book Antiqua" w:cs="Arial"/>
                <w:color w:val="000000" w:themeColor="text1"/>
                <w:szCs w:val="24"/>
              </w:rPr>
              <w:t>-</w:t>
            </w:r>
            <w:r w:rsidRPr="00F53356">
              <w:rPr>
                <w:rFonts w:ascii="Book Antiqua" w:hAnsi="Book Antiqua" w:cs="Arial"/>
                <w:color w:val="000000" w:themeColor="text1"/>
                <w:szCs w:val="24"/>
              </w:rPr>
              <w:t>3´</w:t>
            </w:r>
          </w:p>
        </w:tc>
        <w:tc>
          <w:tcPr>
            <w:tcW w:w="4678" w:type="dxa"/>
            <w:vAlign w:val="center"/>
          </w:tcPr>
          <w:p w:rsidR="00D916F2" w:rsidRPr="00D916F2" w:rsidRDefault="00D916F2" w:rsidP="00D916F2">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w:t>
            </w:r>
            <w:r>
              <w:rPr>
                <w:rFonts w:ascii="Book Antiqua" w:hAnsi="Book Antiqua" w:cs="Arial"/>
                <w:color w:val="000000" w:themeColor="text1"/>
                <w:szCs w:val="24"/>
              </w:rPr>
              <w:t>-</w:t>
            </w:r>
            <w:r w:rsidRPr="00F53356">
              <w:rPr>
                <w:rFonts w:ascii="Book Antiqua" w:hAnsi="Book Antiqua" w:cs="Arial"/>
                <w:color w:val="000000" w:themeColor="text1"/>
                <w:szCs w:val="24"/>
              </w:rPr>
              <w:t>GCGGCTCACTAATCTACCCC</w:t>
            </w:r>
            <w:r>
              <w:rPr>
                <w:rFonts w:ascii="Book Antiqua" w:hAnsi="Book Antiqua" w:cs="Arial"/>
                <w:color w:val="000000" w:themeColor="text1"/>
                <w:szCs w:val="24"/>
              </w:rPr>
              <w:t>-</w:t>
            </w:r>
            <w:r w:rsidRPr="00F53356">
              <w:rPr>
                <w:rFonts w:ascii="Book Antiqua" w:hAnsi="Book Antiqua" w:cs="Arial"/>
                <w:color w:val="000000" w:themeColor="text1"/>
                <w:szCs w:val="24"/>
              </w:rPr>
              <w:t>3´</w:t>
            </w:r>
          </w:p>
        </w:tc>
        <w:tc>
          <w:tcPr>
            <w:tcW w:w="4110" w:type="dxa"/>
            <w:vAlign w:val="center"/>
          </w:tcPr>
          <w:p w:rsidR="00D916F2" w:rsidRPr="00F53356" w:rsidRDefault="00D916F2" w:rsidP="00D916F2">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229</w:t>
            </w:r>
          </w:p>
        </w:tc>
      </w:tr>
      <w:tr w:rsidR="00D916F2" w:rsidRPr="00F53356" w:rsidTr="00D916F2">
        <w:trPr>
          <w:trHeight w:val="517"/>
        </w:trPr>
        <w:tc>
          <w:tcPr>
            <w:tcW w:w="2411" w:type="dxa"/>
            <w:vAlign w:val="center"/>
          </w:tcPr>
          <w:p w:rsidR="00D916F2" w:rsidRPr="00F53356" w:rsidRDefault="00D916F2" w:rsidP="00C07E7D">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sGCb1</w:t>
            </w:r>
          </w:p>
        </w:tc>
        <w:tc>
          <w:tcPr>
            <w:tcW w:w="4536" w:type="dxa"/>
            <w:vAlign w:val="center"/>
          </w:tcPr>
          <w:p w:rsidR="00D916F2" w:rsidRPr="00D916F2" w:rsidRDefault="00D916F2" w:rsidP="00D916F2">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w:t>
            </w:r>
            <w:r>
              <w:rPr>
                <w:rFonts w:ascii="Book Antiqua" w:hAnsi="Book Antiqua" w:cs="Arial"/>
                <w:color w:val="000000" w:themeColor="text1"/>
                <w:szCs w:val="24"/>
              </w:rPr>
              <w:t>-</w:t>
            </w:r>
            <w:r w:rsidRPr="00F53356">
              <w:rPr>
                <w:rFonts w:ascii="Book Antiqua" w:hAnsi="Book Antiqua" w:cs="Arial"/>
                <w:color w:val="000000" w:themeColor="text1"/>
                <w:szCs w:val="24"/>
              </w:rPr>
              <w:t>AATTACGGTCCCGAGGTGTG</w:t>
            </w:r>
            <w:r>
              <w:rPr>
                <w:rFonts w:ascii="Book Antiqua" w:hAnsi="Book Antiqua" w:cs="Arial"/>
                <w:color w:val="000000" w:themeColor="text1"/>
                <w:szCs w:val="24"/>
              </w:rPr>
              <w:t>-</w:t>
            </w:r>
            <w:r w:rsidRPr="00F53356">
              <w:rPr>
                <w:rFonts w:ascii="Book Antiqua" w:hAnsi="Book Antiqua" w:cs="Arial"/>
                <w:color w:val="000000" w:themeColor="text1"/>
                <w:szCs w:val="24"/>
              </w:rPr>
              <w:t>3´</w:t>
            </w:r>
          </w:p>
        </w:tc>
        <w:tc>
          <w:tcPr>
            <w:tcW w:w="4678" w:type="dxa"/>
            <w:vAlign w:val="center"/>
          </w:tcPr>
          <w:p w:rsidR="00D916F2" w:rsidRPr="00D916F2" w:rsidRDefault="00D916F2" w:rsidP="00D916F2">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w:t>
            </w:r>
            <w:r>
              <w:rPr>
                <w:rFonts w:ascii="Book Antiqua" w:hAnsi="Book Antiqua" w:cs="Arial"/>
                <w:color w:val="000000" w:themeColor="text1"/>
                <w:szCs w:val="24"/>
              </w:rPr>
              <w:t>-</w:t>
            </w:r>
            <w:r w:rsidRPr="00F53356">
              <w:rPr>
                <w:rFonts w:ascii="Book Antiqua" w:hAnsi="Book Antiqua" w:cs="Arial"/>
                <w:color w:val="000000" w:themeColor="text1"/>
                <w:szCs w:val="24"/>
              </w:rPr>
              <w:t>ACCAGCATTGAGGTTGAGGAC</w:t>
            </w:r>
            <w:r>
              <w:rPr>
                <w:rFonts w:ascii="Book Antiqua" w:hAnsi="Book Antiqua" w:cs="Arial"/>
                <w:color w:val="000000" w:themeColor="text1"/>
                <w:szCs w:val="24"/>
              </w:rPr>
              <w:t>-</w:t>
            </w:r>
            <w:r w:rsidRPr="00F53356">
              <w:rPr>
                <w:rFonts w:ascii="Book Antiqua" w:hAnsi="Book Antiqua" w:cs="Arial"/>
                <w:color w:val="000000" w:themeColor="text1"/>
                <w:szCs w:val="24"/>
              </w:rPr>
              <w:t>3´</w:t>
            </w:r>
          </w:p>
        </w:tc>
        <w:tc>
          <w:tcPr>
            <w:tcW w:w="4110" w:type="dxa"/>
            <w:vAlign w:val="center"/>
          </w:tcPr>
          <w:p w:rsidR="00D916F2" w:rsidRPr="00F53356" w:rsidRDefault="00D916F2" w:rsidP="00D916F2">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147</w:t>
            </w:r>
          </w:p>
        </w:tc>
      </w:tr>
      <w:tr w:rsidR="00D916F2" w:rsidRPr="00F53356" w:rsidTr="00D916F2">
        <w:trPr>
          <w:trHeight w:val="502"/>
        </w:trPr>
        <w:tc>
          <w:tcPr>
            <w:tcW w:w="2411" w:type="dxa"/>
            <w:vAlign w:val="center"/>
          </w:tcPr>
          <w:p w:rsidR="00D916F2" w:rsidRPr="00F53356" w:rsidRDefault="00D916F2" w:rsidP="00C07E7D">
            <w:pPr>
              <w:widowControl w:val="0"/>
              <w:adjustRightInd w:val="0"/>
              <w:snapToGrid w:val="0"/>
              <w:spacing w:line="360" w:lineRule="auto"/>
              <w:rPr>
                <w:rFonts w:ascii="Book Antiqua" w:hAnsi="Book Antiqua" w:cs="Arial"/>
                <w:color w:val="000000" w:themeColor="text1"/>
                <w:szCs w:val="24"/>
                <w:lang w:val="en-US"/>
              </w:rPr>
            </w:pPr>
            <w:r>
              <w:rPr>
                <w:rFonts w:ascii="Book Antiqua" w:hAnsi="Book Antiqua" w:cs="Arial"/>
                <w:color w:val="000000" w:themeColor="text1"/>
                <w:szCs w:val="24"/>
                <w:lang w:val="en-US"/>
              </w:rPr>
              <w:t>18sRNA</w:t>
            </w:r>
            <w:r>
              <w:rPr>
                <w:rFonts w:ascii="Book Antiqua" w:eastAsiaTheme="minorEastAsi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(reference)</w:t>
            </w:r>
          </w:p>
        </w:tc>
        <w:tc>
          <w:tcPr>
            <w:tcW w:w="4536" w:type="dxa"/>
            <w:vAlign w:val="center"/>
          </w:tcPr>
          <w:p w:rsidR="00D916F2" w:rsidRPr="00D916F2" w:rsidRDefault="00D916F2" w:rsidP="00D916F2">
            <w:pPr>
              <w:jc w:val="center"/>
              <w:rPr>
                <w:rFonts w:ascii="Book Antiqua" w:eastAsiaTheme="minorEastAsia" w:hAnsi="Book Antiqua" w:cs="Arial"/>
                <w:color w:val="000000" w:themeColor="text1"/>
                <w:szCs w:val="24"/>
                <w:lang w:eastAsia="zh-CN"/>
              </w:rPr>
            </w:pPr>
            <w:r>
              <w:rPr>
                <w:rFonts w:ascii="Book Antiqua" w:hAnsi="Book Antiqua" w:cs="Arial"/>
                <w:color w:val="000000" w:themeColor="text1"/>
                <w:szCs w:val="24"/>
                <w:lang w:eastAsia="zh-CN"/>
              </w:rPr>
              <w:t>5´-GTAACCCGTTGAACCCCATT-3´</w:t>
            </w:r>
          </w:p>
        </w:tc>
        <w:tc>
          <w:tcPr>
            <w:tcW w:w="4678" w:type="dxa"/>
            <w:vAlign w:val="center"/>
          </w:tcPr>
          <w:p w:rsidR="00D916F2" w:rsidRPr="00D916F2" w:rsidRDefault="00D916F2" w:rsidP="00D916F2">
            <w:pPr>
              <w:jc w:val="center"/>
              <w:rPr>
                <w:rFonts w:ascii="Book Antiqua" w:eastAsiaTheme="minorEastAsia" w:hAnsi="Book Antiqua" w:cs="Arial"/>
                <w:color w:val="000000" w:themeColor="text1"/>
                <w:szCs w:val="24"/>
                <w:lang w:eastAsia="zh-CN"/>
              </w:rPr>
            </w:pPr>
            <w:r>
              <w:rPr>
                <w:rFonts w:ascii="Book Antiqua" w:hAnsi="Book Antiqua" w:cs="Arial"/>
                <w:color w:val="000000" w:themeColor="text1"/>
                <w:szCs w:val="24"/>
              </w:rPr>
              <w:t>5´-CCATCCAATCGGTAGTAGCG-3´</w:t>
            </w:r>
          </w:p>
        </w:tc>
        <w:tc>
          <w:tcPr>
            <w:tcW w:w="4110" w:type="dxa"/>
            <w:vAlign w:val="center"/>
          </w:tcPr>
          <w:p w:rsidR="00D916F2" w:rsidRPr="00F53356" w:rsidRDefault="00D916F2" w:rsidP="00D916F2">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151</w:t>
            </w:r>
          </w:p>
        </w:tc>
      </w:tr>
      <w:tr w:rsidR="00D916F2" w:rsidRPr="00F53356" w:rsidTr="00D916F2">
        <w:trPr>
          <w:trHeight w:val="517"/>
        </w:trPr>
        <w:tc>
          <w:tcPr>
            <w:tcW w:w="2411" w:type="dxa"/>
            <w:vAlign w:val="center"/>
          </w:tcPr>
          <w:p w:rsidR="00D916F2" w:rsidRPr="00F53356" w:rsidRDefault="00D916F2" w:rsidP="00C07E7D">
            <w:pPr>
              <w:widowControl w:val="0"/>
              <w:adjustRightInd w:val="0"/>
              <w:snapToGrid w:val="0"/>
              <w:spacing w:line="360" w:lineRule="auto"/>
              <w:rPr>
                <w:rFonts w:ascii="Book Antiqua" w:hAnsi="Book Antiqua" w:cs="Arial"/>
                <w:color w:val="000000" w:themeColor="text1"/>
                <w:szCs w:val="24"/>
                <w:lang w:val="en-US"/>
              </w:rPr>
            </w:pPr>
            <w:r>
              <w:rPr>
                <w:rFonts w:ascii="Book Antiqua" w:hAnsi="Book Antiqua" w:cs="Arial"/>
                <w:color w:val="000000" w:themeColor="text1"/>
                <w:szCs w:val="24"/>
                <w:lang w:val="en-US"/>
              </w:rPr>
              <w:t xml:space="preserve">srsf4 </w:t>
            </w:r>
            <w:r w:rsidRPr="00F53356">
              <w:rPr>
                <w:rFonts w:ascii="Book Antiqua" w:hAnsi="Book Antiqua" w:cs="Arial"/>
                <w:color w:val="000000" w:themeColor="text1"/>
                <w:szCs w:val="24"/>
                <w:lang w:val="en-US"/>
              </w:rPr>
              <w:t>(reference)</w:t>
            </w:r>
          </w:p>
        </w:tc>
        <w:tc>
          <w:tcPr>
            <w:tcW w:w="4536" w:type="dxa"/>
            <w:vAlign w:val="center"/>
          </w:tcPr>
          <w:p w:rsidR="00D916F2" w:rsidRPr="00D916F2" w:rsidRDefault="00D916F2" w:rsidP="00D916F2">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w:t>
            </w:r>
            <w:r>
              <w:rPr>
                <w:rFonts w:ascii="Book Antiqua" w:hAnsi="Book Antiqua" w:cs="Arial"/>
                <w:color w:val="000000" w:themeColor="text1"/>
                <w:szCs w:val="24"/>
              </w:rPr>
              <w:t>-</w:t>
            </w:r>
            <w:r w:rsidRPr="00F53356">
              <w:rPr>
                <w:rFonts w:ascii="Book Antiqua" w:hAnsi="Book Antiqua" w:cs="Arial"/>
                <w:color w:val="000000" w:themeColor="text1"/>
                <w:szCs w:val="24"/>
              </w:rPr>
              <w:t>GGTTCTGGACGCAGTGGATA</w:t>
            </w:r>
            <w:r>
              <w:rPr>
                <w:rFonts w:ascii="Book Antiqua" w:hAnsi="Book Antiqua" w:cs="Arial"/>
                <w:color w:val="000000" w:themeColor="text1"/>
                <w:szCs w:val="24"/>
              </w:rPr>
              <w:t>-</w:t>
            </w:r>
            <w:r w:rsidRPr="00F53356">
              <w:rPr>
                <w:rFonts w:ascii="Book Antiqua" w:hAnsi="Book Antiqua" w:cs="Arial"/>
                <w:color w:val="000000" w:themeColor="text1"/>
                <w:szCs w:val="24"/>
              </w:rPr>
              <w:t>3´</w:t>
            </w:r>
          </w:p>
        </w:tc>
        <w:tc>
          <w:tcPr>
            <w:tcW w:w="4678" w:type="dxa"/>
            <w:vAlign w:val="center"/>
          </w:tcPr>
          <w:p w:rsidR="00D916F2" w:rsidRPr="00D916F2" w:rsidRDefault="00D916F2" w:rsidP="00D916F2">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w:t>
            </w:r>
            <w:r>
              <w:rPr>
                <w:rFonts w:ascii="Book Antiqua" w:hAnsi="Book Antiqua" w:cs="Arial"/>
                <w:color w:val="000000" w:themeColor="text1"/>
                <w:szCs w:val="24"/>
              </w:rPr>
              <w:t>-</w:t>
            </w:r>
            <w:r w:rsidRPr="00F53356">
              <w:rPr>
                <w:rFonts w:ascii="Book Antiqua" w:hAnsi="Book Antiqua" w:cs="Arial"/>
                <w:color w:val="000000" w:themeColor="text1"/>
                <w:szCs w:val="24"/>
              </w:rPr>
              <w:t>CTCCTTCGTTTTTGCGTCCC</w:t>
            </w:r>
            <w:r>
              <w:rPr>
                <w:rFonts w:ascii="Book Antiqua" w:hAnsi="Book Antiqua" w:cs="Arial"/>
                <w:color w:val="000000" w:themeColor="text1"/>
                <w:szCs w:val="24"/>
              </w:rPr>
              <w:t>-</w:t>
            </w:r>
            <w:r w:rsidRPr="00F53356">
              <w:rPr>
                <w:rFonts w:ascii="Book Antiqua" w:hAnsi="Book Antiqua" w:cs="Arial"/>
                <w:color w:val="000000" w:themeColor="text1"/>
                <w:szCs w:val="24"/>
              </w:rPr>
              <w:t>3´</w:t>
            </w:r>
          </w:p>
        </w:tc>
        <w:tc>
          <w:tcPr>
            <w:tcW w:w="4110" w:type="dxa"/>
            <w:vAlign w:val="center"/>
          </w:tcPr>
          <w:p w:rsidR="00D916F2" w:rsidRPr="00F53356" w:rsidRDefault="00D916F2" w:rsidP="00D916F2">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193</w:t>
            </w:r>
          </w:p>
        </w:tc>
      </w:tr>
    </w:tbl>
    <w:p w:rsidR="0088761E" w:rsidRDefault="0088761E" w:rsidP="000F0C0F">
      <w:pPr>
        <w:widowControl w:val="0"/>
        <w:adjustRightInd w:val="0"/>
        <w:snapToGrid w:val="0"/>
        <w:spacing w:line="360" w:lineRule="auto"/>
        <w:rPr>
          <w:rFonts w:ascii="Book Antiqua" w:hAnsi="Book Antiqua" w:cs="Arial"/>
          <w:color w:val="000000" w:themeColor="text1"/>
          <w:szCs w:val="24"/>
          <w:lang w:val="en-US" w:eastAsia="zh-CN"/>
        </w:rPr>
      </w:pPr>
    </w:p>
    <w:p w:rsidR="0088761E" w:rsidRDefault="0088761E">
      <w:pPr>
        <w:rPr>
          <w:rFonts w:ascii="Book Antiqua" w:hAnsi="Book Antiqua" w:cs="Arial"/>
          <w:color w:val="000000" w:themeColor="text1"/>
          <w:szCs w:val="24"/>
          <w:lang w:val="en-US" w:eastAsia="zh-CN"/>
        </w:rPr>
      </w:pPr>
      <w:r>
        <w:rPr>
          <w:rFonts w:ascii="Book Antiqua" w:hAnsi="Book Antiqua" w:cs="Arial"/>
          <w:color w:val="000000" w:themeColor="text1"/>
          <w:szCs w:val="24"/>
          <w:lang w:val="en-US" w:eastAsia="zh-CN"/>
        </w:rPr>
        <w:br w:type="page"/>
      </w:r>
    </w:p>
    <w:p w:rsidR="0088761E" w:rsidRPr="0088761E" w:rsidRDefault="0088761E">
      <w:pPr>
        <w:rPr>
          <w:rFonts w:ascii="Book Antiqua" w:hAnsi="Book Antiqua" w:cs="Arial"/>
          <w:b/>
          <w:color w:val="000000" w:themeColor="text1"/>
          <w:szCs w:val="24"/>
          <w:lang w:val="en-US" w:eastAsia="zh-CN"/>
        </w:rPr>
      </w:pPr>
      <w:r w:rsidRPr="0088761E">
        <w:rPr>
          <w:rFonts w:ascii="Book Antiqua" w:eastAsia="Times New Roman" w:hAnsi="Book Antiqua" w:cs="Arial"/>
          <w:b/>
          <w:color w:val="000000" w:themeColor="text1"/>
          <w:szCs w:val="24"/>
          <w:lang w:val="en-US" w:eastAsia="de-DE"/>
        </w:rPr>
        <w:lastRenderedPageBreak/>
        <w:t xml:space="preserve">Table 2 Mean ± standard deviation </w:t>
      </w:r>
      <w:r>
        <w:rPr>
          <w:rFonts w:ascii="Book Antiqua" w:eastAsia="Times New Roman" w:hAnsi="Book Antiqua" w:cs="Arial"/>
          <w:b/>
          <w:color w:val="000000" w:themeColor="text1"/>
          <w:szCs w:val="24"/>
          <w:lang w:val="en-US" w:eastAsia="de-DE"/>
        </w:rPr>
        <w:t>of enzyme gene expression</w:t>
      </w:r>
    </w:p>
    <w:tbl>
      <w:tblPr>
        <w:tblStyle w:val="Tabellenraster314"/>
        <w:tblW w:w="0" w:type="auto"/>
        <w:tblLayout w:type="fixed"/>
        <w:tblLook w:val="04A0" w:firstRow="1" w:lastRow="0" w:firstColumn="1" w:lastColumn="0" w:noHBand="0" w:noVBand="1"/>
      </w:tblPr>
      <w:tblGrid>
        <w:gridCol w:w="4077"/>
        <w:gridCol w:w="4253"/>
        <w:gridCol w:w="3544"/>
        <w:gridCol w:w="2409"/>
      </w:tblGrid>
      <w:tr w:rsidR="0088761E" w:rsidRPr="00F53356" w:rsidTr="0088761E">
        <w:trPr>
          <w:trHeight w:val="680"/>
        </w:trPr>
        <w:tc>
          <w:tcPr>
            <w:tcW w:w="4077" w:type="dxa"/>
          </w:tcPr>
          <w:p w:rsidR="0088761E" w:rsidRPr="00F53356" w:rsidRDefault="0088761E" w:rsidP="00C07E7D">
            <w:pPr>
              <w:widowControl w:val="0"/>
              <w:adjustRightInd w:val="0"/>
              <w:snapToGrid w:val="0"/>
              <w:spacing w:line="360" w:lineRule="auto"/>
              <w:rPr>
                <w:rFonts w:ascii="Book Antiqua" w:hAnsi="Book Antiqua" w:cs="Arial"/>
                <w:color w:val="000000" w:themeColor="text1"/>
                <w:szCs w:val="24"/>
                <w:lang w:val="en-US"/>
              </w:rPr>
            </w:pPr>
          </w:p>
        </w:tc>
        <w:tc>
          <w:tcPr>
            <w:tcW w:w="4253" w:type="dxa"/>
          </w:tcPr>
          <w:p w:rsidR="0088761E" w:rsidRPr="0088761E" w:rsidRDefault="0088761E" w:rsidP="0088761E">
            <w:pPr>
              <w:widowControl w:val="0"/>
              <w:adjustRightInd w:val="0"/>
              <w:snapToGrid w:val="0"/>
              <w:spacing w:line="360" w:lineRule="auto"/>
              <w:jc w:val="center"/>
              <w:rPr>
                <w:rFonts w:ascii="Book Antiqua" w:hAnsi="Book Antiqua" w:cs="Arial"/>
                <w:b/>
                <w:color w:val="000000" w:themeColor="text1"/>
                <w:szCs w:val="24"/>
              </w:rPr>
            </w:pPr>
            <w:r w:rsidRPr="0088761E">
              <w:rPr>
                <w:rFonts w:ascii="Book Antiqua" w:hAnsi="Book Antiqua" w:cs="Arial"/>
                <w:b/>
                <w:color w:val="000000" w:themeColor="text1"/>
                <w:szCs w:val="24"/>
              </w:rPr>
              <w:t>CON</w:t>
            </w:r>
            <w:r w:rsidRPr="0088761E">
              <w:rPr>
                <w:rFonts w:ascii="Book Antiqua" w:eastAsiaTheme="minorEastAsia" w:hAnsi="Book Antiqua" w:cs="Arial" w:hint="eastAsia"/>
                <w:b/>
                <w:color w:val="000000" w:themeColor="text1"/>
                <w:szCs w:val="24"/>
                <w:lang w:eastAsia="zh-CN"/>
              </w:rPr>
              <w:t xml:space="preserve"> </w:t>
            </w:r>
            <w:r w:rsidRPr="0088761E">
              <w:rPr>
                <w:rFonts w:ascii="Book Antiqua" w:hAnsi="Book Antiqua" w:cs="Arial"/>
                <w:b/>
                <w:color w:val="000000" w:themeColor="text1"/>
                <w:szCs w:val="24"/>
              </w:rPr>
              <w:t>(</w:t>
            </w:r>
            <w:r w:rsidRPr="0088761E">
              <w:rPr>
                <w:rFonts w:ascii="Book Antiqua" w:hAnsi="Book Antiqua" w:cs="Arial"/>
                <w:b/>
                <w:i/>
                <w:color w:val="000000" w:themeColor="text1"/>
                <w:szCs w:val="24"/>
              </w:rPr>
              <w:t>n</w:t>
            </w:r>
            <w:r>
              <w:rPr>
                <w:rFonts w:ascii="Book Antiqua" w:eastAsiaTheme="minorEastAsia" w:hAnsi="Book Antiqua" w:cs="Arial" w:hint="eastAsia"/>
                <w:b/>
                <w:color w:val="000000" w:themeColor="text1"/>
                <w:szCs w:val="24"/>
                <w:lang w:eastAsia="zh-CN"/>
              </w:rPr>
              <w:t xml:space="preserve"> </w:t>
            </w:r>
            <w:r w:rsidRPr="0088761E">
              <w:rPr>
                <w:rFonts w:ascii="Book Antiqua" w:hAnsi="Book Antiqua" w:cs="Arial"/>
                <w:b/>
                <w:color w:val="000000" w:themeColor="text1"/>
                <w:szCs w:val="24"/>
              </w:rPr>
              <w:t>=</w:t>
            </w:r>
            <w:r>
              <w:rPr>
                <w:rFonts w:ascii="Book Antiqua" w:eastAsiaTheme="minorEastAsia" w:hAnsi="Book Antiqua" w:cs="Arial" w:hint="eastAsia"/>
                <w:b/>
                <w:color w:val="000000" w:themeColor="text1"/>
                <w:szCs w:val="24"/>
                <w:lang w:eastAsia="zh-CN"/>
              </w:rPr>
              <w:t xml:space="preserve"> </w:t>
            </w:r>
            <w:r w:rsidRPr="0088761E">
              <w:rPr>
                <w:rFonts w:ascii="Book Antiqua" w:hAnsi="Book Antiqua" w:cs="Arial"/>
                <w:b/>
                <w:color w:val="000000" w:themeColor="text1"/>
                <w:szCs w:val="24"/>
              </w:rPr>
              <w:t>11)</w:t>
            </w:r>
          </w:p>
          <w:p w:rsidR="0088761E" w:rsidRPr="0088761E" w:rsidRDefault="0088761E" w:rsidP="0088761E">
            <w:pPr>
              <w:widowControl w:val="0"/>
              <w:adjustRightInd w:val="0"/>
              <w:snapToGrid w:val="0"/>
              <w:spacing w:line="360" w:lineRule="auto"/>
              <w:jc w:val="center"/>
              <w:rPr>
                <w:rFonts w:ascii="Book Antiqua" w:hAnsi="Book Antiqua" w:cs="Arial"/>
                <w:b/>
                <w:color w:val="000000" w:themeColor="text1"/>
                <w:szCs w:val="24"/>
              </w:rPr>
            </w:pPr>
            <w:r w:rsidRPr="0088761E">
              <w:rPr>
                <w:rFonts w:ascii="Book Antiqua" w:hAnsi="Book Antiqua" w:cs="Arial"/>
                <w:b/>
                <w:color w:val="000000" w:themeColor="text1"/>
                <w:szCs w:val="24"/>
              </w:rPr>
              <w:t>Mean ± SD</w:t>
            </w:r>
          </w:p>
        </w:tc>
        <w:tc>
          <w:tcPr>
            <w:tcW w:w="3544" w:type="dxa"/>
          </w:tcPr>
          <w:p w:rsidR="0088761E" w:rsidRPr="0088761E" w:rsidRDefault="0088761E" w:rsidP="0088761E">
            <w:pPr>
              <w:widowControl w:val="0"/>
              <w:adjustRightInd w:val="0"/>
              <w:snapToGrid w:val="0"/>
              <w:spacing w:line="360" w:lineRule="auto"/>
              <w:jc w:val="center"/>
              <w:rPr>
                <w:rFonts w:ascii="Book Antiqua" w:hAnsi="Book Antiqua" w:cs="Arial"/>
                <w:b/>
                <w:color w:val="000000" w:themeColor="text1"/>
                <w:szCs w:val="24"/>
              </w:rPr>
            </w:pPr>
            <w:r w:rsidRPr="0088761E">
              <w:rPr>
                <w:rFonts w:ascii="Book Antiqua" w:hAnsi="Book Antiqua" w:cs="Arial"/>
                <w:b/>
                <w:color w:val="000000" w:themeColor="text1"/>
                <w:szCs w:val="24"/>
              </w:rPr>
              <w:t>FIB</w:t>
            </w:r>
            <w:r w:rsidRPr="0088761E">
              <w:rPr>
                <w:rFonts w:ascii="Book Antiqua" w:eastAsiaTheme="minorEastAsia" w:hAnsi="Book Antiqua" w:cs="Arial" w:hint="eastAsia"/>
                <w:b/>
                <w:color w:val="000000" w:themeColor="text1"/>
                <w:szCs w:val="24"/>
                <w:lang w:eastAsia="zh-CN"/>
              </w:rPr>
              <w:t xml:space="preserve"> </w:t>
            </w:r>
            <w:r w:rsidRPr="0088761E">
              <w:rPr>
                <w:rFonts w:ascii="Book Antiqua" w:hAnsi="Book Antiqua" w:cs="Arial"/>
                <w:b/>
                <w:color w:val="000000" w:themeColor="text1"/>
                <w:szCs w:val="24"/>
              </w:rPr>
              <w:t>(</w:t>
            </w:r>
            <w:r w:rsidRPr="0088761E">
              <w:rPr>
                <w:rFonts w:ascii="Book Antiqua" w:hAnsi="Book Antiqua" w:cs="Arial"/>
                <w:b/>
                <w:i/>
                <w:color w:val="000000" w:themeColor="text1"/>
                <w:szCs w:val="24"/>
              </w:rPr>
              <w:t>n</w:t>
            </w:r>
            <w:r>
              <w:rPr>
                <w:rFonts w:ascii="Book Antiqua" w:eastAsiaTheme="minorEastAsia" w:hAnsi="Book Antiqua" w:cs="Arial" w:hint="eastAsia"/>
                <w:b/>
                <w:color w:val="000000" w:themeColor="text1"/>
                <w:szCs w:val="24"/>
                <w:lang w:eastAsia="zh-CN"/>
              </w:rPr>
              <w:t xml:space="preserve"> </w:t>
            </w:r>
            <w:r w:rsidRPr="0088761E">
              <w:rPr>
                <w:rFonts w:ascii="Book Antiqua" w:hAnsi="Book Antiqua" w:cs="Arial"/>
                <w:b/>
                <w:color w:val="000000" w:themeColor="text1"/>
                <w:szCs w:val="24"/>
              </w:rPr>
              <w:t>=</w:t>
            </w:r>
            <w:r>
              <w:rPr>
                <w:rFonts w:ascii="Book Antiqua" w:eastAsiaTheme="minorEastAsia" w:hAnsi="Book Antiqua" w:cs="Arial" w:hint="eastAsia"/>
                <w:b/>
                <w:color w:val="000000" w:themeColor="text1"/>
                <w:szCs w:val="24"/>
                <w:lang w:eastAsia="zh-CN"/>
              </w:rPr>
              <w:t xml:space="preserve"> </w:t>
            </w:r>
            <w:r w:rsidRPr="0088761E">
              <w:rPr>
                <w:rFonts w:ascii="Book Antiqua" w:hAnsi="Book Antiqua" w:cs="Arial"/>
                <w:b/>
                <w:color w:val="000000" w:themeColor="text1"/>
                <w:szCs w:val="24"/>
              </w:rPr>
              <w:t>6)</w:t>
            </w:r>
          </w:p>
          <w:p w:rsidR="0088761E" w:rsidRPr="0088761E" w:rsidRDefault="0088761E" w:rsidP="0088761E">
            <w:pPr>
              <w:widowControl w:val="0"/>
              <w:adjustRightInd w:val="0"/>
              <w:snapToGrid w:val="0"/>
              <w:spacing w:line="360" w:lineRule="auto"/>
              <w:jc w:val="center"/>
              <w:rPr>
                <w:rFonts w:ascii="Book Antiqua" w:hAnsi="Book Antiqua" w:cs="Arial"/>
                <w:b/>
                <w:color w:val="000000" w:themeColor="text1"/>
                <w:szCs w:val="24"/>
              </w:rPr>
            </w:pPr>
            <w:r w:rsidRPr="0088761E">
              <w:rPr>
                <w:rFonts w:ascii="Book Antiqua" w:hAnsi="Book Antiqua" w:cs="Arial"/>
                <w:b/>
                <w:color w:val="000000" w:themeColor="text1"/>
                <w:szCs w:val="24"/>
              </w:rPr>
              <w:t>Mean ± SD</w:t>
            </w:r>
          </w:p>
        </w:tc>
        <w:tc>
          <w:tcPr>
            <w:tcW w:w="2409" w:type="dxa"/>
          </w:tcPr>
          <w:p w:rsidR="0088761E" w:rsidRPr="0088761E" w:rsidRDefault="0088761E" w:rsidP="0088761E">
            <w:pPr>
              <w:widowControl w:val="0"/>
              <w:adjustRightInd w:val="0"/>
              <w:snapToGrid w:val="0"/>
              <w:spacing w:line="360" w:lineRule="auto"/>
              <w:jc w:val="center"/>
              <w:rPr>
                <w:rFonts w:ascii="Book Antiqua" w:hAnsi="Book Antiqua"/>
                <w:b/>
                <w:color w:val="000000" w:themeColor="text1"/>
                <w:szCs w:val="24"/>
              </w:rPr>
            </w:pPr>
            <w:r w:rsidRPr="0088761E">
              <w:rPr>
                <w:rFonts w:ascii="Book Antiqua" w:hAnsi="Book Antiqua" w:cs="Arial"/>
                <w:b/>
                <w:color w:val="000000" w:themeColor="text1"/>
                <w:szCs w:val="24"/>
              </w:rPr>
              <w:t>CIR</w:t>
            </w:r>
            <w:r w:rsidRPr="0088761E">
              <w:rPr>
                <w:rFonts w:ascii="Book Antiqua" w:eastAsiaTheme="minorEastAsia" w:hAnsi="Book Antiqua" w:cs="Arial" w:hint="eastAsia"/>
                <w:b/>
                <w:color w:val="000000" w:themeColor="text1"/>
                <w:szCs w:val="24"/>
                <w:lang w:eastAsia="zh-CN"/>
              </w:rPr>
              <w:t xml:space="preserve"> </w:t>
            </w:r>
            <w:r w:rsidRPr="0088761E">
              <w:rPr>
                <w:rFonts w:ascii="Book Antiqua" w:hAnsi="Book Antiqua" w:cs="Arial"/>
                <w:b/>
                <w:color w:val="000000" w:themeColor="text1"/>
                <w:szCs w:val="24"/>
              </w:rPr>
              <w:t>(</w:t>
            </w:r>
            <w:r w:rsidRPr="0088761E">
              <w:rPr>
                <w:rFonts w:ascii="Book Antiqua" w:hAnsi="Book Antiqua" w:cs="Arial"/>
                <w:b/>
                <w:i/>
                <w:color w:val="000000" w:themeColor="text1"/>
                <w:szCs w:val="24"/>
              </w:rPr>
              <w:t>n</w:t>
            </w:r>
            <w:r>
              <w:rPr>
                <w:rFonts w:ascii="Book Antiqua" w:eastAsiaTheme="minorEastAsia" w:hAnsi="Book Antiqua" w:cs="Arial" w:hint="eastAsia"/>
                <w:b/>
                <w:color w:val="000000" w:themeColor="text1"/>
                <w:szCs w:val="24"/>
                <w:lang w:eastAsia="zh-CN"/>
              </w:rPr>
              <w:t xml:space="preserve"> </w:t>
            </w:r>
            <w:r w:rsidRPr="0088761E">
              <w:rPr>
                <w:rFonts w:ascii="Book Antiqua" w:hAnsi="Book Antiqua" w:cs="Arial"/>
                <w:b/>
                <w:color w:val="000000" w:themeColor="text1"/>
                <w:szCs w:val="24"/>
              </w:rPr>
              <w:t>=</w:t>
            </w:r>
            <w:r>
              <w:rPr>
                <w:rFonts w:ascii="Book Antiqua" w:eastAsiaTheme="minorEastAsia" w:hAnsi="Book Antiqua" w:cs="Arial" w:hint="eastAsia"/>
                <w:b/>
                <w:color w:val="000000" w:themeColor="text1"/>
                <w:szCs w:val="24"/>
                <w:lang w:eastAsia="zh-CN"/>
              </w:rPr>
              <w:t xml:space="preserve"> </w:t>
            </w:r>
            <w:r w:rsidRPr="0088761E">
              <w:rPr>
                <w:rFonts w:ascii="Book Antiqua" w:hAnsi="Book Antiqua" w:cs="Arial"/>
                <w:b/>
                <w:color w:val="000000" w:themeColor="text1"/>
                <w:szCs w:val="24"/>
              </w:rPr>
              <w:t>8)</w:t>
            </w:r>
          </w:p>
          <w:p w:rsidR="0088761E" w:rsidRPr="0088761E" w:rsidRDefault="0088761E" w:rsidP="0088761E">
            <w:pPr>
              <w:widowControl w:val="0"/>
              <w:adjustRightInd w:val="0"/>
              <w:snapToGrid w:val="0"/>
              <w:spacing w:line="360" w:lineRule="auto"/>
              <w:jc w:val="center"/>
              <w:rPr>
                <w:rFonts w:ascii="Book Antiqua" w:hAnsi="Book Antiqua" w:cs="Arial"/>
                <w:b/>
                <w:color w:val="000000" w:themeColor="text1"/>
                <w:szCs w:val="24"/>
              </w:rPr>
            </w:pPr>
            <w:r w:rsidRPr="0088761E">
              <w:rPr>
                <w:rFonts w:ascii="Book Antiqua" w:hAnsi="Book Antiqua" w:cs="Arial"/>
                <w:b/>
                <w:color w:val="000000" w:themeColor="text1"/>
                <w:szCs w:val="24"/>
              </w:rPr>
              <w:t>Mean ± SD</w:t>
            </w:r>
          </w:p>
        </w:tc>
      </w:tr>
      <w:tr w:rsidR="0088761E" w:rsidRPr="00F53356" w:rsidTr="0088761E">
        <w:trPr>
          <w:trHeight w:val="512"/>
        </w:trPr>
        <w:tc>
          <w:tcPr>
            <w:tcW w:w="4077" w:type="dxa"/>
          </w:tcPr>
          <w:p w:rsidR="0088761E" w:rsidRPr="0088761E" w:rsidRDefault="0088761E" w:rsidP="0088761E">
            <w:pPr>
              <w:widowControl w:val="0"/>
              <w:adjustRightInd w:val="0"/>
              <w:snapToGrid w:val="0"/>
              <w:spacing w:line="360" w:lineRule="auto"/>
              <w:rPr>
                <w:rFonts w:ascii="Book Antiqua" w:eastAsiaTheme="minorEastAsia" w:hAnsi="Book Antiqua" w:cs="Arial"/>
                <w:color w:val="000000" w:themeColor="text1"/>
                <w:szCs w:val="24"/>
                <w:lang w:eastAsia="zh-CN"/>
              </w:rPr>
            </w:pPr>
            <w:r w:rsidRPr="00F53356">
              <w:rPr>
                <w:rFonts w:ascii="Book Antiqua" w:hAnsi="Book Antiqua" w:cs="Arial"/>
                <w:color w:val="000000" w:themeColor="text1"/>
                <w:szCs w:val="24"/>
              </w:rPr>
              <w:t xml:space="preserve"> Enos</w:t>
            </w:r>
            <w:r>
              <w:rPr>
                <w:rFonts w:ascii="Book Antiqua" w:eastAsiaTheme="minorEastAsia" w:hAnsi="Book Antiqua" w:cs="Arial" w:hint="eastAsia"/>
                <w:color w:val="000000" w:themeColor="text1"/>
                <w:szCs w:val="24"/>
                <w:lang w:eastAsia="zh-CN"/>
              </w:rPr>
              <w:t xml:space="preserve"> (</w:t>
            </w:r>
            <w:r w:rsidRPr="00F53356">
              <w:rPr>
                <w:rFonts w:ascii="Book Antiqua" w:hAnsi="Book Antiqua" w:cs="Arial"/>
                <w:color w:val="000000" w:themeColor="text1"/>
                <w:szCs w:val="24"/>
              </w:rPr>
              <w:t>fold exp.</w:t>
            </w:r>
            <w:r>
              <w:rPr>
                <w:rFonts w:ascii="Book Antiqua" w:eastAsiaTheme="minorEastAsia" w:hAnsi="Book Antiqua" w:cs="Arial" w:hint="eastAsia"/>
                <w:color w:val="000000" w:themeColor="text1"/>
                <w:szCs w:val="24"/>
                <w:lang w:eastAsia="zh-CN"/>
              </w:rPr>
              <w:t>)</w:t>
            </w:r>
          </w:p>
        </w:tc>
        <w:tc>
          <w:tcPr>
            <w:tcW w:w="4253"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1.0 ± 0.4</w:t>
            </w:r>
          </w:p>
        </w:tc>
        <w:tc>
          <w:tcPr>
            <w:tcW w:w="3544"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vertAlign w:val="subscript"/>
              </w:rPr>
            </w:pPr>
            <w:r w:rsidRPr="00F53356">
              <w:rPr>
                <w:rFonts w:ascii="Book Antiqua" w:hAnsi="Book Antiqua" w:cs="Arial"/>
                <w:color w:val="000000" w:themeColor="text1"/>
                <w:szCs w:val="24"/>
              </w:rPr>
              <w:t>1.5 ± 0.3</w:t>
            </w:r>
            <w:r w:rsidRPr="00F53356">
              <w:rPr>
                <w:rFonts w:ascii="Book Antiqua" w:hAnsi="Book Antiqua" w:cs="Arial"/>
                <w:color w:val="000000" w:themeColor="text1"/>
                <w:szCs w:val="24"/>
                <w:vertAlign w:val="subscript"/>
              </w:rPr>
              <w:t>'</w:t>
            </w:r>
          </w:p>
        </w:tc>
        <w:tc>
          <w:tcPr>
            <w:tcW w:w="2409"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2.2 ± 1.0</w:t>
            </w:r>
          </w:p>
        </w:tc>
      </w:tr>
      <w:tr w:rsidR="0088761E" w:rsidRPr="00F53356" w:rsidTr="0088761E">
        <w:trPr>
          <w:trHeight w:val="433"/>
        </w:trPr>
        <w:tc>
          <w:tcPr>
            <w:tcW w:w="4077" w:type="dxa"/>
          </w:tcPr>
          <w:p w:rsidR="0088761E" w:rsidRPr="00F53356" w:rsidRDefault="0088761E" w:rsidP="0088761E">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iNOS</w:t>
            </w:r>
            <w:r>
              <w:rPr>
                <w:rFonts w:ascii="Book Antiqua" w:eastAsiaTheme="minorEastAsia" w:hAnsi="Book Antiqua" w:cs="Arial" w:hint="eastAsia"/>
                <w:color w:val="000000" w:themeColor="text1"/>
                <w:szCs w:val="24"/>
                <w:lang w:eastAsia="zh-CN"/>
              </w:rPr>
              <w:t xml:space="preserve"> (</w:t>
            </w:r>
            <w:r w:rsidRPr="00F53356">
              <w:rPr>
                <w:rFonts w:ascii="Book Antiqua" w:hAnsi="Book Antiqua" w:cs="Arial"/>
                <w:color w:val="000000" w:themeColor="text1"/>
                <w:szCs w:val="24"/>
              </w:rPr>
              <w:t>fold exp.</w:t>
            </w:r>
            <w:r>
              <w:rPr>
                <w:rFonts w:ascii="Book Antiqua" w:eastAsiaTheme="minorEastAsia" w:hAnsi="Book Antiqua" w:cs="Arial" w:hint="eastAsia"/>
                <w:color w:val="000000" w:themeColor="text1"/>
                <w:szCs w:val="24"/>
                <w:lang w:eastAsia="zh-CN"/>
              </w:rPr>
              <w:t xml:space="preserve"> )</w:t>
            </w:r>
          </w:p>
        </w:tc>
        <w:tc>
          <w:tcPr>
            <w:tcW w:w="4253"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n.d.</w:t>
            </w:r>
            <w:r w:rsidRPr="00F53356">
              <w:rPr>
                <w:rFonts w:ascii="Book Antiqua" w:hAnsi="Book Antiqua" w:cs="Arial"/>
                <w:color w:val="000000" w:themeColor="text1"/>
                <w:szCs w:val="24"/>
                <w:vertAlign w:val="superscript"/>
              </w:rPr>
              <w:t>1</w:t>
            </w:r>
          </w:p>
        </w:tc>
        <w:tc>
          <w:tcPr>
            <w:tcW w:w="3544"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4.6 ± 3.0</w:t>
            </w:r>
          </w:p>
        </w:tc>
        <w:tc>
          <w:tcPr>
            <w:tcW w:w="2409"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5.3 ± 2.3</w:t>
            </w:r>
          </w:p>
        </w:tc>
      </w:tr>
      <w:tr w:rsidR="0088761E" w:rsidRPr="00F53356" w:rsidTr="0088761E">
        <w:trPr>
          <w:trHeight w:val="383"/>
        </w:trPr>
        <w:tc>
          <w:tcPr>
            <w:tcW w:w="4077" w:type="dxa"/>
          </w:tcPr>
          <w:p w:rsidR="0088761E" w:rsidRPr="00F53356" w:rsidRDefault="0088761E" w:rsidP="0088761E">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PDE5</w:t>
            </w:r>
            <w:r>
              <w:rPr>
                <w:rFonts w:ascii="Book Antiqua" w:eastAsiaTheme="minorEastAsia" w:hAnsi="Book Antiqua" w:cs="Arial" w:hint="eastAsia"/>
                <w:color w:val="000000" w:themeColor="text1"/>
                <w:szCs w:val="24"/>
                <w:lang w:eastAsia="zh-CN"/>
              </w:rPr>
              <w:t xml:space="preserve"> (</w:t>
            </w:r>
            <w:r w:rsidRPr="00F53356">
              <w:rPr>
                <w:rFonts w:ascii="Book Antiqua" w:hAnsi="Book Antiqua" w:cs="Arial"/>
                <w:color w:val="000000" w:themeColor="text1"/>
                <w:szCs w:val="24"/>
              </w:rPr>
              <w:t>fold exp.</w:t>
            </w:r>
            <w:r>
              <w:rPr>
                <w:rFonts w:ascii="Book Antiqua" w:eastAsiaTheme="minorEastAsia" w:hAnsi="Book Antiqua" w:cs="Arial" w:hint="eastAsia"/>
                <w:color w:val="000000" w:themeColor="text1"/>
                <w:szCs w:val="24"/>
                <w:lang w:eastAsia="zh-CN"/>
              </w:rPr>
              <w:t xml:space="preserve"> )</w:t>
            </w:r>
          </w:p>
        </w:tc>
        <w:tc>
          <w:tcPr>
            <w:tcW w:w="4253"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1.0 ± 1.0</w:t>
            </w:r>
          </w:p>
        </w:tc>
        <w:tc>
          <w:tcPr>
            <w:tcW w:w="3544"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7.7 ± 0.9</w:t>
            </w:r>
          </w:p>
        </w:tc>
        <w:tc>
          <w:tcPr>
            <w:tcW w:w="2409"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11.0 ± 3.1</w:t>
            </w:r>
          </w:p>
        </w:tc>
      </w:tr>
      <w:tr w:rsidR="0088761E" w:rsidRPr="00F53356" w:rsidTr="0088761E">
        <w:trPr>
          <w:trHeight w:val="503"/>
        </w:trPr>
        <w:tc>
          <w:tcPr>
            <w:tcW w:w="4077" w:type="dxa"/>
          </w:tcPr>
          <w:p w:rsidR="0088761E" w:rsidRPr="00F53356" w:rsidRDefault="0088761E" w:rsidP="0088761E">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sGCa1</w:t>
            </w:r>
            <w:r>
              <w:rPr>
                <w:rFonts w:ascii="Book Antiqua" w:eastAsiaTheme="minorEastAsia" w:hAnsi="Book Antiqua" w:cs="Arial" w:hint="eastAsia"/>
                <w:color w:val="000000" w:themeColor="text1"/>
                <w:szCs w:val="24"/>
                <w:lang w:eastAsia="zh-CN"/>
              </w:rPr>
              <w:t xml:space="preserve"> (</w:t>
            </w:r>
            <w:r w:rsidRPr="00F53356">
              <w:rPr>
                <w:rFonts w:ascii="Book Antiqua" w:hAnsi="Book Antiqua" w:cs="Arial"/>
                <w:color w:val="000000" w:themeColor="text1"/>
                <w:szCs w:val="24"/>
              </w:rPr>
              <w:t>fold exp.</w:t>
            </w:r>
            <w:r>
              <w:rPr>
                <w:rFonts w:ascii="Book Antiqua" w:eastAsiaTheme="minorEastAsia" w:hAnsi="Book Antiqua" w:cs="Arial" w:hint="eastAsia"/>
                <w:color w:val="000000" w:themeColor="text1"/>
                <w:szCs w:val="24"/>
                <w:lang w:eastAsia="zh-CN"/>
              </w:rPr>
              <w:t xml:space="preserve"> )</w:t>
            </w:r>
          </w:p>
        </w:tc>
        <w:tc>
          <w:tcPr>
            <w:tcW w:w="4253"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1.0 ± 0.3</w:t>
            </w:r>
          </w:p>
        </w:tc>
        <w:tc>
          <w:tcPr>
            <w:tcW w:w="3544"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1.4 ± 0.3</w:t>
            </w:r>
          </w:p>
        </w:tc>
        <w:tc>
          <w:tcPr>
            <w:tcW w:w="2409"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1.7 ± 0.4</w:t>
            </w:r>
          </w:p>
        </w:tc>
      </w:tr>
      <w:tr w:rsidR="0088761E" w:rsidRPr="00F53356" w:rsidTr="0088761E">
        <w:trPr>
          <w:trHeight w:val="411"/>
        </w:trPr>
        <w:tc>
          <w:tcPr>
            <w:tcW w:w="4077" w:type="dxa"/>
          </w:tcPr>
          <w:p w:rsidR="0088761E" w:rsidRPr="00F53356" w:rsidRDefault="0088761E" w:rsidP="0088761E">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sGCb1</w:t>
            </w:r>
            <w:r>
              <w:rPr>
                <w:rFonts w:ascii="Book Antiqua" w:eastAsiaTheme="minorEastAsia" w:hAnsi="Book Antiqua" w:cs="Arial" w:hint="eastAsia"/>
                <w:color w:val="000000" w:themeColor="text1"/>
                <w:szCs w:val="24"/>
                <w:lang w:eastAsia="zh-CN"/>
              </w:rPr>
              <w:t xml:space="preserve"> (</w:t>
            </w:r>
            <w:r w:rsidRPr="00F53356">
              <w:rPr>
                <w:rFonts w:ascii="Book Antiqua" w:hAnsi="Book Antiqua" w:cs="Arial"/>
                <w:color w:val="000000" w:themeColor="text1"/>
                <w:szCs w:val="24"/>
              </w:rPr>
              <w:t>fold exp.</w:t>
            </w:r>
            <w:r>
              <w:rPr>
                <w:rFonts w:ascii="Book Antiqua" w:eastAsiaTheme="minorEastAsia" w:hAnsi="Book Antiqua" w:cs="Arial" w:hint="eastAsia"/>
                <w:color w:val="000000" w:themeColor="text1"/>
                <w:szCs w:val="24"/>
                <w:lang w:eastAsia="zh-CN"/>
              </w:rPr>
              <w:t xml:space="preserve"> )</w:t>
            </w:r>
          </w:p>
        </w:tc>
        <w:tc>
          <w:tcPr>
            <w:tcW w:w="4253"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1.0 ± 0.5</w:t>
            </w:r>
          </w:p>
        </w:tc>
        <w:tc>
          <w:tcPr>
            <w:tcW w:w="3544"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2.1 ± 0.3</w:t>
            </w:r>
          </w:p>
        </w:tc>
        <w:tc>
          <w:tcPr>
            <w:tcW w:w="2409" w:type="dxa"/>
          </w:tcPr>
          <w:p w:rsidR="0088761E" w:rsidRPr="00F53356" w:rsidRDefault="0088761E" w:rsidP="0088761E">
            <w:pPr>
              <w:widowControl w:val="0"/>
              <w:tabs>
                <w:tab w:val="decimal" w:pos="175"/>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3.0 ± 1.3</w:t>
            </w:r>
          </w:p>
        </w:tc>
      </w:tr>
    </w:tbl>
    <w:p w:rsidR="0088761E" w:rsidRPr="0088761E" w:rsidRDefault="0088761E" w:rsidP="0088761E">
      <w:pPr>
        <w:widowControl w:val="0"/>
        <w:adjustRightInd w:val="0"/>
        <w:snapToGrid w:val="0"/>
        <w:spacing w:line="360" w:lineRule="auto"/>
        <w:rPr>
          <w:rFonts w:ascii="Book Antiqua" w:hAnsi="Book Antiqua" w:cs="Arial"/>
          <w:color w:val="000000" w:themeColor="text1"/>
          <w:szCs w:val="24"/>
          <w:lang w:val="en-US" w:eastAsia="zh-CN"/>
        </w:rPr>
      </w:pPr>
      <w:r w:rsidRPr="00F53356">
        <w:rPr>
          <w:rFonts w:ascii="Book Antiqua" w:eastAsia="Times New Roman" w:hAnsi="Book Antiqua" w:cs="Arial"/>
          <w:color w:val="000000" w:themeColor="text1"/>
          <w:szCs w:val="24"/>
          <w:lang w:val="en-US" w:eastAsia="de-DE"/>
        </w:rPr>
        <w:t>Fold expression is referring to CON. qRT</w:t>
      </w:r>
      <w:r>
        <w:rPr>
          <w:rFonts w:ascii="Book Antiqua" w:eastAsia="Times New Roman" w:hAnsi="Book Antiqua" w:cs="Arial"/>
          <w:color w:val="000000" w:themeColor="text1"/>
          <w:szCs w:val="24"/>
          <w:lang w:val="en-US" w:eastAsia="de-DE"/>
        </w:rPr>
        <w:t>-</w:t>
      </w:r>
      <w:r w:rsidRPr="00F53356">
        <w:rPr>
          <w:rFonts w:ascii="Book Antiqua" w:eastAsia="Times New Roman" w:hAnsi="Book Antiqua" w:cs="Arial"/>
          <w:color w:val="000000" w:themeColor="text1"/>
          <w:szCs w:val="24"/>
          <w:lang w:val="en-US" w:eastAsia="de-DE"/>
        </w:rPr>
        <w:t>PCRs were performed in duplicates, thus values are based</w:t>
      </w:r>
      <w:r>
        <w:rPr>
          <w:rFonts w:ascii="Book Antiqua" w:eastAsia="Times New Roman" w:hAnsi="Book Antiqua" w:cs="Arial"/>
          <w:color w:val="000000" w:themeColor="text1"/>
          <w:szCs w:val="24"/>
          <w:lang w:val="en-US" w:eastAsia="de-DE"/>
        </w:rPr>
        <w:t xml:space="preserve"> on mean values of duplicates. </w:t>
      </w:r>
      <w:r w:rsidRPr="00F53356">
        <w:rPr>
          <w:rFonts w:ascii="Book Antiqua" w:eastAsia="Times New Roman" w:hAnsi="Book Antiqua" w:cs="Arial"/>
          <w:color w:val="000000" w:themeColor="text1"/>
          <w:szCs w:val="24"/>
          <w:vertAlign w:val="superscript"/>
          <w:lang w:val="en-US" w:eastAsia="de-DE"/>
        </w:rPr>
        <w:t>1</w:t>
      </w:r>
      <w:r w:rsidRPr="00F53356">
        <w:rPr>
          <w:rFonts w:ascii="Book Antiqua" w:eastAsia="Times New Roman" w:hAnsi="Book Antiqua" w:cs="Arial"/>
          <w:color w:val="000000" w:themeColor="text1"/>
          <w:szCs w:val="24"/>
          <w:lang w:val="en-US" w:eastAsia="de-DE"/>
        </w:rPr>
        <w:t>Since iNOS expression in CON was below detection limit, it was arbitrarily set to “1.0”.</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iNOS</w:t>
      </w:r>
      <w:r>
        <w:rPr>
          <w:rFonts w:ascii="Book Antiqua" w:hAnsi="Book Antiqua" w:cs="Arial" w:hint="eastAsia"/>
          <w:color w:val="000000" w:themeColor="text1"/>
          <w:szCs w:val="24"/>
          <w:lang w:val="en-US" w:eastAsia="zh-CN"/>
        </w:rPr>
        <w:t>:</w:t>
      </w:r>
      <w:r w:rsidRPr="00F53356">
        <w:rPr>
          <w:rFonts w:ascii="Book Antiqua" w:hAnsi="Book Antiqua" w:cs="Arial"/>
          <w:color w:val="000000" w:themeColor="text1"/>
          <w:szCs w:val="24"/>
          <w:lang w:val="en-US"/>
        </w:rPr>
        <w:t xml:space="preserve"> Inducible NO synthase</w:t>
      </w:r>
      <w:r>
        <w:rPr>
          <w:rFonts w:ascii="Book Antiqua" w:hAnsi="Book Antiqua" w:cs="Arial" w:hint="eastAsia"/>
          <w:color w:val="000000" w:themeColor="text1"/>
          <w:szCs w:val="24"/>
          <w:lang w:val="en-US" w:eastAsia="zh-CN"/>
        </w:rPr>
        <w:t>.</w:t>
      </w:r>
    </w:p>
    <w:p w:rsidR="0088761E" w:rsidRDefault="0088761E">
      <w:pPr>
        <w:rPr>
          <w:rFonts w:ascii="Book Antiqua" w:hAnsi="Book Antiqua" w:cs="Arial"/>
          <w:color w:val="000000" w:themeColor="text1"/>
          <w:szCs w:val="24"/>
          <w:lang w:val="en-US" w:eastAsia="zh-CN"/>
        </w:rPr>
      </w:pPr>
      <w:r>
        <w:rPr>
          <w:rFonts w:ascii="Book Antiqua" w:hAnsi="Book Antiqua" w:cs="Arial"/>
          <w:color w:val="000000" w:themeColor="text1"/>
          <w:szCs w:val="24"/>
          <w:lang w:val="en-US" w:eastAsia="zh-CN"/>
        </w:rPr>
        <w:br w:type="page"/>
      </w:r>
    </w:p>
    <w:p w:rsidR="001E32DA" w:rsidRDefault="001E32DA" w:rsidP="001E32DA">
      <w:pPr>
        <w:widowControl w:val="0"/>
        <w:adjustRightInd w:val="0"/>
        <w:snapToGrid w:val="0"/>
        <w:spacing w:line="360" w:lineRule="auto"/>
        <w:rPr>
          <w:rFonts w:ascii="Book Antiqua" w:eastAsia="Times New Roman" w:hAnsi="Book Antiqua" w:cs="Arial"/>
          <w:b/>
          <w:color w:val="000000" w:themeColor="text1"/>
          <w:szCs w:val="24"/>
          <w:lang w:val="en-US" w:eastAsia="de-DE"/>
        </w:rPr>
        <w:sectPr w:rsidR="001E32DA" w:rsidSect="00D916F2">
          <w:pgSz w:w="16838" w:h="11906" w:orient="landscape" w:code="9"/>
          <w:pgMar w:top="1418" w:right="1134" w:bottom="1418" w:left="1418" w:header="709" w:footer="709" w:gutter="0"/>
          <w:cols w:space="708"/>
          <w:docGrid w:linePitch="360"/>
        </w:sectPr>
      </w:pPr>
    </w:p>
    <w:p w:rsidR="001E32DA" w:rsidRPr="002C7A4B" w:rsidRDefault="001E32DA" w:rsidP="001E32DA">
      <w:pPr>
        <w:widowControl w:val="0"/>
        <w:adjustRightInd w:val="0"/>
        <w:snapToGrid w:val="0"/>
        <w:spacing w:line="360" w:lineRule="auto"/>
        <w:rPr>
          <w:rFonts w:ascii="Book Antiqua" w:hAnsi="Book Antiqua" w:cs="Arial"/>
          <w:b/>
          <w:color w:val="000000" w:themeColor="text1"/>
          <w:szCs w:val="24"/>
          <w:lang w:val="en-US" w:eastAsia="zh-CN"/>
        </w:rPr>
      </w:pPr>
      <w:r w:rsidRPr="002C7A4B">
        <w:rPr>
          <w:rFonts w:ascii="Book Antiqua" w:eastAsia="Times New Roman" w:hAnsi="Book Antiqua" w:cs="Arial"/>
          <w:b/>
          <w:color w:val="000000" w:themeColor="text1"/>
          <w:szCs w:val="24"/>
          <w:lang w:val="en-US" w:eastAsia="de-DE"/>
        </w:rPr>
        <w:lastRenderedPageBreak/>
        <w:t>Table 4</w:t>
      </w:r>
      <w:r w:rsidRPr="002C7A4B">
        <w:rPr>
          <w:rFonts w:ascii="Book Antiqua" w:hAnsi="Book Antiqua" w:cs="Arial" w:hint="eastAsia"/>
          <w:b/>
          <w:color w:val="000000" w:themeColor="text1"/>
          <w:szCs w:val="24"/>
          <w:lang w:val="en-US" w:eastAsia="zh-CN"/>
        </w:rPr>
        <w:t xml:space="preserve"> </w:t>
      </w:r>
      <w:r w:rsidRPr="002C7A4B">
        <w:rPr>
          <w:rFonts w:ascii="Book Antiqua" w:eastAsia="Times New Roman" w:hAnsi="Book Antiqua" w:cs="Arial"/>
          <w:b/>
          <w:color w:val="000000" w:themeColor="text1"/>
          <w:szCs w:val="24"/>
          <w:lang w:val="en-US" w:eastAsia="de-DE"/>
        </w:rPr>
        <w:t>Pairwise comparisons between groups are determined according to Dunn</w:t>
      </w:r>
      <w:r w:rsidRPr="002C7A4B">
        <w:rPr>
          <w:rFonts w:ascii="Book Antiqua" w:eastAsia="Times New Roman" w:hAnsi="Book Antiqua" w:cs="Arial"/>
          <w:b/>
          <w:color w:val="000000" w:themeColor="text1"/>
          <w:szCs w:val="24"/>
          <w:lang w:val="en-US" w:eastAsia="de-DE"/>
        </w:rPr>
        <w:fldChar w:fldCharType="begin"/>
      </w:r>
      <w:r w:rsidRPr="002C7A4B">
        <w:rPr>
          <w:rFonts w:ascii="Book Antiqua" w:eastAsia="Times New Roman" w:hAnsi="Book Antiqua" w:cs="Arial"/>
          <w:b/>
          <w:color w:val="000000" w:themeColor="text1"/>
          <w:szCs w:val="24"/>
          <w:lang w:val="en-US" w:eastAsia="de-DE"/>
        </w:rPr>
        <w:instrText xml:space="preserve"> ADDIN ZOTERO_ITEM CSL_CITATION {"citationID":"t5YhgXWG","properties":{"formattedCitation":"\\super [35]\\nosupersub{}","plainCitation":"[35]","noteIndex":0},"citationItems":[{"id":"B2bBGiCu/5HqBtTmr","uris":["http://zotero.org/users/3069242/items/VUCQKTQA"],"uri":["http://zotero.org/users/3069242/items/VUCQKTQA"],"itemData":{"id":"B2bBGiCu/5HqBtTmr","type":"article-journal","title":"Multiple Comparisons Using Rank Sums","container-title":"Technometrics","page":"241-252","volume":"6","issue":"3","source":"Taylor and Francis+NEJM","abstract":"This paper considers the use of rank sums from a combined ranking of k independent samples in order to decide which populations differ. Such a procedure is suggested as a convenient alternative to making separate rankings for each pair of samples, and the two methods are compared. Asymptotic use of the normal tables is given and the treatment of ties is discussed. A numerical example is given.","DOI":"10.1080/00401706.1964.10490181","ISSN":"0040-1706","author":[{"family":"Dunn","given":"Olive Jean"}],"issued":{"date-parts":[["1964",8,1]]}}}],"schema":"https://github.com/citation-style-language/schema/raw/master/csl-citation.json"} </w:instrText>
      </w:r>
      <w:r w:rsidRPr="002C7A4B">
        <w:rPr>
          <w:rFonts w:ascii="Book Antiqua" w:eastAsia="Times New Roman" w:hAnsi="Book Antiqua" w:cs="Arial"/>
          <w:b/>
          <w:color w:val="000000" w:themeColor="text1"/>
          <w:szCs w:val="24"/>
          <w:lang w:val="en-US" w:eastAsia="de-DE"/>
        </w:rPr>
        <w:fldChar w:fldCharType="separate"/>
      </w:r>
      <w:r w:rsidRPr="002C7A4B">
        <w:rPr>
          <w:rFonts w:ascii="Book Antiqua" w:hAnsi="Book Antiqua" w:cs="Arial"/>
          <w:b/>
          <w:color w:val="000000" w:themeColor="text1"/>
          <w:szCs w:val="24"/>
          <w:vertAlign w:val="superscript"/>
          <w:lang w:val="en-US"/>
        </w:rPr>
        <w:t>[35]</w:t>
      </w:r>
      <w:r w:rsidRPr="002C7A4B">
        <w:rPr>
          <w:rFonts w:ascii="Book Antiqua" w:eastAsia="Times New Roman" w:hAnsi="Book Antiqua" w:cs="Arial"/>
          <w:b/>
          <w:color w:val="000000" w:themeColor="text1"/>
          <w:szCs w:val="24"/>
          <w:lang w:val="en-US" w:eastAsia="de-DE"/>
        </w:rPr>
        <w:fldChar w:fldCharType="end"/>
      </w:r>
    </w:p>
    <w:tbl>
      <w:tblPr>
        <w:tblStyle w:val="Tabellenraster314"/>
        <w:tblW w:w="10490" w:type="dxa"/>
        <w:tblInd w:w="-1026" w:type="dxa"/>
        <w:tblLayout w:type="fixed"/>
        <w:tblLook w:val="04A0" w:firstRow="1" w:lastRow="0" w:firstColumn="1" w:lastColumn="0" w:noHBand="0" w:noVBand="1"/>
      </w:tblPr>
      <w:tblGrid>
        <w:gridCol w:w="2268"/>
        <w:gridCol w:w="2018"/>
        <w:gridCol w:w="945"/>
        <w:gridCol w:w="945"/>
        <w:gridCol w:w="945"/>
        <w:gridCol w:w="945"/>
        <w:gridCol w:w="1148"/>
        <w:gridCol w:w="1276"/>
      </w:tblGrid>
      <w:tr w:rsidR="001E32DA" w:rsidRPr="00F53356" w:rsidTr="003F638F">
        <w:trPr>
          <w:trHeight w:val="408"/>
        </w:trPr>
        <w:tc>
          <w:tcPr>
            <w:tcW w:w="2268" w:type="dxa"/>
          </w:tcPr>
          <w:p w:rsidR="001E32DA" w:rsidRPr="00F53356" w:rsidRDefault="001E32DA" w:rsidP="003F638F">
            <w:pPr>
              <w:widowControl w:val="0"/>
              <w:adjustRightInd w:val="0"/>
              <w:snapToGrid w:val="0"/>
              <w:spacing w:line="360" w:lineRule="auto"/>
              <w:rPr>
                <w:rFonts w:ascii="Book Antiqua" w:hAnsi="Book Antiqua" w:cs="Arial"/>
                <w:color w:val="000000" w:themeColor="text1"/>
                <w:szCs w:val="24"/>
                <w:lang w:val="en-US"/>
              </w:rPr>
            </w:pPr>
          </w:p>
        </w:tc>
        <w:tc>
          <w:tcPr>
            <w:tcW w:w="2018" w:type="dxa"/>
          </w:tcPr>
          <w:p w:rsidR="001E32DA" w:rsidRPr="002C7A4B" w:rsidRDefault="001E32DA" w:rsidP="003F638F">
            <w:pPr>
              <w:widowControl w:val="0"/>
              <w:adjustRightInd w:val="0"/>
              <w:snapToGrid w:val="0"/>
              <w:spacing w:line="360" w:lineRule="auto"/>
              <w:jc w:val="center"/>
              <w:rPr>
                <w:rFonts w:ascii="Book Antiqua" w:hAnsi="Book Antiqua" w:cs="Arial"/>
                <w:b/>
                <w:color w:val="000000" w:themeColor="text1"/>
                <w:szCs w:val="24"/>
                <w:lang w:val="en-US"/>
              </w:rPr>
            </w:pPr>
          </w:p>
        </w:tc>
        <w:tc>
          <w:tcPr>
            <w:tcW w:w="945" w:type="dxa"/>
          </w:tcPr>
          <w:p w:rsidR="001E32DA" w:rsidRPr="002C7A4B" w:rsidRDefault="001E32DA" w:rsidP="003F638F">
            <w:pPr>
              <w:widowControl w:val="0"/>
              <w:adjustRightInd w:val="0"/>
              <w:snapToGrid w:val="0"/>
              <w:spacing w:line="360" w:lineRule="auto"/>
              <w:jc w:val="center"/>
              <w:rPr>
                <w:rFonts w:ascii="Book Antiqua" w:hAnsi="Book Antiqua" w:cs="Arial"/>
                <w:b/>
                <w:color w:val="000000" w:themeColor="text1"/>
                <w:szCs w:val="24"/>
              </w:rPr>
            </w:pPr>
            <w:r w:rsidRPr="002C7A4B">
              <w:rPr>
                <w:rFonts w:ascii="Book Antiqua" w:hAnsi="Book Antiqua" w:cs="Arial"/>
                <w:b/>
                <w:color w:val="000000" w:themeColor="text1"/>
                <w:szCs w:val="24"/>
              </w:rPr>
              <w:t>eNOS</w:t>
            </w:r>
          </w:p>
        </w:tc>
        <w:tc>
          <w:tcPr>
            <w:tcW w:w="945" w:type="dxa"/>
          </w:tcPr>
          <w:p w:rsidR="001E32DA" w:rsidRPr="002C7A4B" w:rsidRDefault="001E32DA" w:rsidP="003F638F">
            <w:pPr>
              <w:widowControl w:val="0"/>
              <w:adjustRightInd w:val="0"/>
              <w:snapToGrid w:val="0"/>
              <w:spacing w:line="360" w:lineRule="auto"/>
              <w:jc w:val="center"/>
              <w:rPr>
                <w:rFonts w:ascii="Book Antiqua" w:hAnsi="Book Antiqua" w:cs="Arial"/>
                <w:b/>
                <w:color w:val="000000" w:themeColor="text1"/>
                <w:szCs w:val="24"/>
              </w:rPr>
            </w:pPr>
            <w:r w:rsidRPr="002C7A4B">
              <w:rPr>
                <w:rFonts w:ascii="Book Antiqua" w:hAnsi="Book Antiqua" w:cs="Arial"/>
                <w:b/>
                <w:color w:val="000000" w:themeColor="text1"/>
                <w:szCs w:val="24"/>
              </w:rPr>
              <w:t>iNOS</w:t>
            </w:r>
          </w:p>
        </w:tc>
        <w:tc>
          <w:tcPr>
            <w:tcW w:w="945" w:type="dxa"/>
          </w:tcPr>
          <w:p w:rsidR="001E32DA" w:rsidRPr="002C7A4B" w:rsidRDefault="001E32DA" w:rsidP="003F638F">
            <w:pPr>
              <w:widowControl w:val="0"/>
              <w:adjustRightInd w:val="0"/>
              <w:snapToGrid w:val="0"/>
              <w:spacing w:line="360" w:lineRule="auto"/>
              <w:jc w:val="center"/>
              <w:rPr>
                <w:rFonts w:ascii="Book Antiqua" w:hAnsi="Book Antiqua" w:cs="Arial"/>
                <w:b/>
                <w:color w:val="000000" w:themeColor="text1"/>
                <w:szCs w:val="24"/>
              </w:rPr>
            </w:pPr>
            <w:r w:rsidRPr="002C7A4B">
              <w:rPr>
                <w:rFonts w:ascii="Book Antiqua" w:hAnsi="Book Antiqua" w:cs="Arial"/>
                <w:b/>
                <w:color w:val="000000" w:themeColor="text1"/>
                <w:szCs w:val="24"/>
              </w:rPr>
              <w:t>PDE5</w:t>
            </w:r>
          </w:p>
        </w:tc>
        <w:tc>
          <w:tcPr>
            <w:tcW w:w="945" w:type="dxa"/>
          </w:tcPr>
          <w:p w:rsidR="001E32DA" w:rsidRPr="002C7A4B" w:rsidRDefault="001E32DA" w:rsidP="003F638F">
            <w:pPr>
              <w:widowControl w:val="0"/>
              <w:adjustRightInd w:val="0"/>
              <w:snapToGrid w:val="0"/>
              <w:spacing w:line="360" w:lineRule="auto"/>
              <w:jc w:val="center"/>
              <w:rPr>
                <w:rFonts w:ascii="Book Antiqua" w:hAnsi="Book Antiqua" w:cs="Arial"/>
                <w:b/>
                <w:color w:val="000000" w:themeColor="text1"/>
                <w:szCs w:val="24"/>
              </w:rPr>
            </w:pPr>
            <w:r w:rsidRPr="002C7A4B">
              <w:rPr>
                <w:rFonts w:ascii="Book Antiqua" w:hAnsi="Book Antiqua" w:cs="Arial"/>
                <w:b/>
                <w:color w:val="000000" w:themeColor="text1"/>
                <w:szCs w:val="24"/>
              </w:rPr>
              <w:t>sGCa1</w:t>
            </w:r>
          </w:p>
        </w:tc>
        <w:tc>
          <w:tcPr>
            <w:tcW w:w="1148" w:type="dxa"/>
          </w:tcPr>
          <w:p w:rsidR="001E32DA" w:rsidRPr="002C7A4B" w:rsidRDefault="001E32DA" w:rsidP="003F638F">
            <w:pPr>
              <w:widowControl w:val="0"/>
              <w:adjustRightInd w:val="0"/>
              <w:snapToGrid w:val="0"/>
              <w:spacing w:line="360" w:lineRule="auto"/>
              <w:jc w:val="center"/>
              <w:rPr>
                <w:rFonts w:ascii="Book Antiqua" w:hAnsi="Book Antiqua" w:cs="Arial"/>
                <w:b/>
                <w:color w:val="000000" w:themeColor="text1"/>
                <w:szCs w:val="24"/>
              </w:rPr>
            </w:pPr>
            <w:r w:rsidRPr="002C7A4B">
              <w:rPr>
                <w:rFonts w:ascii="Book Antiqua" w:hAnsi="Book Antiqua" w:cs="Arial"/>
                <w:b/>
                <w:color w:val="000000" w:themeColor="text1"/>
                <w:szCs w:val="24"/>
              </w:rPr>
              <w:t>sGCb1</w:t>
            </w:r>
          </w:p>
        </w:tc>
        <w:tc>
          <w:tcPr>
            <w:tcW w:w="1276" w:type="dxa"/>
          </w:tcPr>
          <w:p w:rsidR="001E32DA" w:rsidRPr="002C7A4B" w:rsidRDefault="001E32DA" w:rsidP="003F638F">
            <w:pPr>
              <w:widowControl w:val="0"/>
              <w:adjustRightInd w:val="0"/>
              <w:snapToGrid w:val="0"/>
              <w:spacing w:line="360" w:lineRule="auto"/>
              <w:jc w:val="center"/>
              <w:rPr>
                <w:rFonts w:ascii="Book Antiqua" w:hAnsi="Book Antiqua" w:cs="Arial"/>
                <w:b/>
                <w:color w:val="000000" w:themeColor="text1"/>
                <w:szCs w:val="24"/>
              </w:rPr>
            </w:pPr>
            <w:r w:rsidRPr="002C7A4B">
              <w:rPr>
                <w:rFonts w:ascii="Book Antiqua" w:hAnsi="Book Antiqua" w:cs="Arial"/>
                <w:b/>
                <w:color w:val="000000" w:themeColor="text1"/>
                <w:szCs w:val="24"/>
              </w:rPr>
              <w:t>cGMP</w:t>
            </w:r>
          </w:p>
        </w:tc>
      </w:tr>
      <w:tr w:rsidR="001E32DA" w:rsidRPr="00F53356" w:rsidTr="003F638F">
        <w:trPr>
          <w:trHeight w:val="113"/>
        </w:trPr>
        <w:tc>
          <w:tcPr>
            <w:tcW w:w="2268" w:type="dxa"/>
            <w:vMerge w:val="restart"/>
          </w:tcPr>
          <w:p w:rsidR="001E32DA" w:rsidRPr="00F53356" w:rsidRDefault="001E32DA" w:rsidP="003F638F">
            <w:pPr>
              <w:widowControl w:val="0"/>
              <w:adjustRightInd w:val="0"/>
              <w:snapToGrid w:val="0"/>
              <w:spacing w:beforeLines="20" w:before="48" w:afterLines="20" w:after="48" w:line="360" w:lineRule="auto"/>
              <w:rPr>
                <w:rFonts w:ascii="Book Antiqua" w:hAnsi="Book Antiqua" w:cs="Arial"/>
                <w:color w:val="000000" w:themeColor="text1"/>
                <w:szCs w:val="24"/>
                <w:lang w:val="en-US"/>
              </w:rPr>
            </w:pPr>
          </w:p>
          <w:p w:rsidR="001E32DA" w:rsidRPr="00F53356" w:rsidRDefault="001E32DA" w:rsidP="003F638F">
            <w:pPr>
              <w:widowControl w:val="0"/>
              <w:adjustRightInd w:val="0"/>
              <w:snapToGrid w:val="0"/>
              <w:spacing w:beforeLines="20" w:before="48" w:afterLines="20" w:after="48"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 xml:space="preserve">CON </w:t>
            </w:r>
            <w:r w:rsidRPr="002C7A4B">
              <w:rPr>
                <w:rFonts w:ascii="Book Antiqua" w:hAnsi="Book Antiqua" w:cs="Arial"/>
                <w:i/>
                <w:color w:val="000000" w:themeColor="text1"/>
                <w:szCs w:val="24"/>
                <w:lang w:val="en-US"/>
              </w:rPr>
              <w:t>vs</w:t>
            </w:r>
            <w:r w:rsidRPr="00F53356">
              <w:rPr>
                <w:rFonts w:ascii="Book Antiqua" w:hAnsi="Book Antiqua" w:cs="Arial"/>
                <w:color w:val="000000" w:themeColor="text1"/>
                <w:szCs w:val="24"/>
                <w:lang w:val="en-US"/>
              </w:rPr>
              <w:t xml:space="preserve"> FIB </w:t>
            </w:r>
          </w:p>
          <w:p w:rsidR="001E32DA" w:rsidRPr="00F53356" w:rsidRDefault="001E32DA" w:rsidP="003F638F">
            <w:pPr>
              <w:widowControl w:val="0"/>
              <w:adjustRightInd w:val="0"/>
              <w:snapToGrid w:val="0"/>
              <w:spacing w:beforeLines="20" w:before="48" w:afterLines="20" w:after="48" w:line="360" w:lineRule="auto"/>
              <w:rPr>
                <w:rFonts w:ascii="Book Antiqua" w:hAnsi="Book Antiqua" w:cs="Arial"/>
                <w:color w:val="000000" w:themeColor="text1"/>
                <w:szCs w:val="24"/>
                <w:lang w:val="en-US"/>
              </w:rPr>
            </w:pPr>
          </w:p>
        </w:tc>
        <w:tc>
          <w:tcPr>
            <w:tcW w:w="201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sig. (pairwise)</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0.024</w:t>
            </w:r>
            <w:r w:rsidRPr="002C7A4B">
              <w:rPr>
                <w:rFonts w:ascii="Book Antiqua" w:hAnsi="Book Antiqua" w:cs="Arial"/>
                <w:color w:val="000000" w:themeColor="text1"/>
                <w:szCs w:val="24"/>
                <w:vertAlign w:val="superscript"/>
                <w:lang w:val="en-US"/>
              </w:rPr>
              <w:t>1</w:t>
            </w:r>
          </w:p>
        </w:tc>
        <w:tc>
          <w:tcPr>
            <w:tcW w:w="945" w:type="dxa"/>
          </w:tcPr>
          <w:p w:rsidR="001E32DA" w:rsidRPr="002C7A4B" w:rsidRDefault="001E32DA" w:rsidP="003F638F">
            <w:pPr>
              <w:widowControl w:val="0"/>
              <w:tabs>
                <w:tab w:val="decimal" w:pos="175"/>
              </w:tabs>
              <w:adjustRightInd w:val="0"/>
              <w:snapToGrid w:val="0"/>
              <w:spacing w:beforeLines="20" w:before="48" w:afterLines="20" w:after="48" w:line="360" w:lineRule="auto"/>
              <w:jc w:val="center"/>
              <w:rPr>
                <w:rFonts w:ascii="Book Antiqua" w:eastAsiaTheme="minorEastAsia" w:hAnsi="Book Antiqua" w:cs="Arial"/>
                <w:color w:val="000000" w:themeColor="text1"/>
                <w:szCs w:val="24"/>
                <w:lang w:val="en-US" w:eastAsia="zh-CN"/>
              </w:rPr>
            </w:pPr>
            <w:r>
              <w:rPr>
                <w:rFonts w:ascii="Book Antiqua" w:eastAsiaTheme="minorEastAsia" w:hAnsi="Book Antiqua" w:cs="Arial" w:hint="eastAsia"/>
                <w:color w:val="000000" w:themeColor="text1"/>
                <w:szCs w:val="24"/>
                <w:lang w:val="en-US" w:eastAsia="zh-CN"/>
              </w:rPr>
              <w:t>-</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0.002</w:t>
            </w:r>
            <w:r w:rsidRPr="002C7A4B">
              <w:rPr>
                <w:rFonts w:ascii="Book Antiqua" w:hAnsi="Book Antiqua" w:cs="Arial"/>
                <w:color w:val="000000" w:themeColor="text1"/>
                <w:szCs w:val="24"/>
                <w:vertAlign w:val="superscript"/>
                <w:lang w:val="en-US"/>
              </w:rPr>
              <w:t>1</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0.065</w:t>
            </w:r>
          </w:p>
        </w:tc>
        <w:tc>
          <w:tcPr>
            <w:tcW w:w="114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0.006</w:t>
            </w:r>
            <w:r w:rsidRPr="002C7A4B">
              <w:rPr>
                <w:rFonts w:ascii="Book Antiqua" w:hAnsi="Book Antiqua" w:cs="Arial"/>
                <w:color w:val="000000" w:themeColor="text1"/>
                <w:szCs w:val="24"/>
                <w:vertAlign w:val="superscript"/>
                <w:lang w:val="en-US"/>
              </w:rPr>
              <w:t>1</w:t>
            </w:r>
          </w:p>
        </w:tc>
        <w:tc>
          <w:tcPr>
            <w:tcW w:w="1276"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0.151</w:t>
            </w:r>
          </w:p>
        </w:tc>
      </w:tr>
      <w:tr w:rsidR="001E32DA" w:rsidRPr="00F53356" w:rsidTr="003F638F">
        <w:trPr>
          <w:trHeight w:val="113"/>
        </w:trPr>
        <w:tc>
          <w:tcPr>
            <w:tcW w:w="2268" w:type="dxa"/>
            <w:vMerge/>
          </w:tcPr>
          <w:p w:rsidR="001E32DA" w:rsidRPr="00F53356" w:rsidRDefault="001E32DA" w:rsidP="003F638F">
            <w:pPr>
              <w:widowControl w:val="0"/>
              <w:adjustRightInd w:val="0"/>
              <w:snapToGrid w:val="0"/>
              <w:spacing w:beforeLines="20" w:before="48" w:afterLines="20" w:after="48" w:line="360" w:lineRule="auto"/>
              <w:rPr>
                <w:rFonts w:ascii="Book Antiqua" w:hAnsi="Book Antiqua" w:cs="Arial"/>
                <w:color w:val="000000" w:themeColor="text1"/>
                <w:szCs w:val="24"/>
                <w:lang w:val="en-US"/>
              </w:rPr>
            </w:pPr>
          </w:p>
        </w:tc>
        <w:tc>
          <w:tcPr>
            <w:tcW w:w="201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sig. (adjusted)</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0.072</w:t>
            </w:r>
          </w:p>
        </w:tc>
        <w:tc>
          <w:tcPr>
            <w:tcW w:w="945" w:type="dxa"/>
          </w:tcPr>
          <w:p w:rsidR="001E32DA" w:rsidRPr="002C7A4B" w:rsidRDefault="001E32DA" w:rsidP="003F638F">
            <w:pPr>
              <w:widowControl w:val="0"/>
              <w:tabs>
                <w:tab w:val="decimal" w:pos="175"/>
              </w:tabs>
              <w:adjustRightInd w:val="0"/>
              <w:snapToGrid w:val="0"/>
              <w:spacing w:beforeLines="20" w:before="48" w:afterLines="20" w:after="48" w:line="360" w:lineRule="auto"/>
              <w:jc w:val="center"/>
              <w:rPr>
                <w:rFonts w:ascii="Book Antiqua" w:eastAsiaTheme="minorEastAsia" w:hAnsi="Book Antiqua" w:cs="Arial"/>
                <w:color w:val="000000" w:themeColor="text1"/>
                <w:szCs w:val="24"/>
                <w:lang w:val="en-US" w:eastAsia="zh-CN"/>
              </w:rPr>
            </w:pPr>
            <w:r>
              <w:rPr>
                <w:rFonts w:ascii="Book Antiqua" w:eastAsiaTheme="minorEastAsia" w:hAnsi="Book Antiqua" w:cs="Arial" w:hint="eastAsia"/>
                <w:color w:val="000000" w:themeColor="text1"/>
                <w:szCs w:val="24"/>
                <w:lang w:val="en-US" w:eastAsia="zh-CN"/>
              </w:rPr>
              <w:t>-</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0.006</w:t>
            </w:r>
            <w:r w:rsidRPr="002C7A4B">
              <w:rPr>
                <w:rFonts w:ascii="Book Antiqua" w:hAnsi="Book Antiqua" w:cs="Arial"/>
                <w:color w:val="000000" w:themeColor="text1"/>
                <w:szCs w:val="24"/>
                <w:vertAlign w:val="superscript"/>
                <w:lang w:val="en-US"/>
              </w:rPr>
              <w:t>1</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0.195</w:t>
            </w:r>
          </w:p>
        </w:tc>
        <w:tc>
          <w:tcPr>
            <w:tcW w:w="114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0.018</w:t>
            </w:r>
            <w:r w:rsidRPr="002C7A4B">
              <w:rPr>
                <w:rFonts w:ascii="Book Antiqua" w:hAnsi="Book Antiqua" w:cs="Arial"/>
                <w:color w:val="000000" w:themeColor="text1"/>
                <w:szCs w:val="24"/>
                <w:vertAlign w:val="superscript"/>
                <w:lang w:val="en-US"/>
              </w:rPr>
              <w:t>1</w:t>
            </w:r>
          </w:p>
        </w:tc>
        <w:tc>
          <w:tcPr>
            <w:tcW w:w="1276"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0.453</w:t>
            </w:r>
          </w:p>
        </w:tc>
      </w:tr>
      <w:tr w:rsidR="001E32DA" w:rsidRPr="00F53356" w:rsidTr="003F638F">
        <w:trPr>
          <w:trHeight w:val="283"/>
        </w:trPr>
        <w:tc>
          <w:tcPr>
            <w:tcW w:w="2268" w:type="dxa"/>
            <w:vMerge w:val="restart"/>
          </w:tcPr>
          <w:p w:rsidR="001E32DA" w:rsidRPr="00F53356" w:rsidRDefault="001E32DA" w:rsidP="003F638F">
            <w:pPr>
              <w:widowControl w:val="0"/>
              <w:adjustRightInd w:val="0"/>
              <w:snapToGrid w:val="0"/>
              <w:spacing w:beforeLines="20" w:before="48" w:afterLines="20" w:after="48"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CON</w:t>
            </w:r>
            <w:r>
              <w:rPr>
                <w:rFonts w:ascii="Book Antiqua" w:hAnsi="Book Antiqua" w:cs="Arial"/>
                <w:color w:val="000000" w:themeColor="text1"/>
                <w:szCs w:val="24"/>
                <w:lang w:val="en-US"/>
              </w:rPr>
              <w:t xml:space="preserve"> </w:t>
            </w:r>
            <w:r w:rsidRPr="002C7A4B">
              <w:rPr>
                <w:rFonts w:ascii="Book Antiqua" w:hAnsi="Book Antiqua" w:cs="Arial"/>
                <w:i/>
                <w:color w:val="000000" w:themeColor="text1"/>
                <w:szCs w:val="24"/>
                <w:lang w:val="en-US"/>
              </w:rPr>
              <w:t>vs</w:t>
            </w:r>
            <w:r w:rsidRPr="00F53356">
              <w:rPr>
                <w:rFonts w:ascii="Book Antiqua" w:hAnsi="Book Antiqua" w:cs="Arial"/>
                <w:color w:val="000000" w:themeColor="text1"/>
                <w:szCs w:val="24"/>
                <w:lang w:val="en-US"/>
              </w:rPr>
              <w:t xml:space="preserve"> CIR </w:t>
            </w:r>
          </w:p>
        </w:tc>
        <w:tc>
          <w:tcPr>
            <w:tcW w:w="201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sig. (pairwise)</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0.001</w:t>
            </w:r>
            <w:r w:rsidRPr="002C7A4B">
              <w:rPr>
                <w:rFonts w:ascii="Book Antiqua" w:hAnsi="Book Antiqua" w:cs="Arial"/>
                <w:color w:val="000000" w:themeColor="text1"/>
                <w:szCs w:val="24"/>
                <w:vertAlign w:val="superscript"/>
                <w:lang w:val="en-US"/>
              </w:rPr>
              <w:t>1</w:t>
            </w:r>
          </w:p>
        </w:tc>
        <w:tc>
          <w:tcPr>
            <w:tcW w:w="945" w:type="dxa"/>
          </w:tcPr>
          <w:p w:rsidR="001E32DA" w:rsidRPr="002C7A4B" w:rsidRDefault="001E32DA" w:rsidP="003F638F">
            <w:pPr>
              <w:widowControl w:val="0"/>
              <w:tabs>
                <w:tab w:val="decimal" w:pos="175"/>
              </w:tabs>
              <w:adjustRightInd w:val="0"/>
              <w:snapToGrid w:val="0"/>
              <w:spacing w:beforeLines="20" w:before="48" w:afterLines="20" w:after="48" w:line="360" w:lineRule="auto"/>
              <w:jc w:val="center"/>
              <w:rPr>
                <w:rFonts w:ascii="Book Antiqua" w:eastAsiaTheme="minorEastAsia" w:hAnsi="Book Antiqua" w:cs="Arial"/>
                <w:color w:val="000000" w:themeColor="text1"/>
                <w:szCs w:val="24"/>
                <w:lang w:val="en-US" w:eastAsia="zh-CN"/>
              </w:rPr>
            </w:pPr>
            <w:r>
              <w:rPr>
                <w:rFonts w:ascii="Book Antiqua" w:eastAsiaTheme="minorEastAsia" w:hAnsi="Book Antiqua" w:cs="Arial" w:hint="eastAsia"/>
                <w:color w:val="000000" w:themeColor="text1"/>
                <w:szCs w:val="24"/>
                <w:lang w:val="en-US" w:eastAsia="zh-CN"/>
              </w:rPr>
              <w:t>-</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0.001</w:t>
            </w:r>
            <w:r w:rsidRPr="002C7A4B">
              <w:rPr>
                <w:rFonts w:ascii="Book Antiqua" w:hAnsi="Book Antiqua" w:cs="Arial"/>
                <w:color w:val="000000" w:themeColor="text1"/>
                <w:szCs w:val="24"/>
                <w:vertAlign w:val="superscript"/>
                <w:lang w:val="en-US"/>
              </w:rPr>
              <w:t>1</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0.001</w:t>
            </w:r>
            <w:r w:rsidRPr="002C7A4B">
              <w:rPr>
                <w:rFonts w:ascii="Book Antiqua" w:hAnsi="Book Antiqua" w:cs="Arial"/>
                <w:color w:val="000000" w:themeColor="text1"/>
                <w:szCs w:val="24"/>
                <w:vertAlign w:val="superscript"/>
                <w:lang w:val="en-US"/>
              </w:rPr>
              <w:t>1</w:t>
            </w:r>
          </w:p>
        </w:tc>
        <w:tc>
          <w:tcPr>
            <w:tcW w:w="114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0.001</w:t>
            </w:r>
            <w:r w:rsidRPr="002C7A4B">
              <w:rPr>
                <w:rFonts w:ascii="Book Antiqua" w:hAnsi="Book Antiqua" w:cs="Arial"/>
                <w:color w:val="000000" w:themeColor="text1"/>
                <w:szCs w:val="24"/>
                <w:vertAlign w:val="superscript"/>
                <w:lang w:val="en-US"/>
              </w:rPr>
              <w:t>1</w:t>
            </w:r>
          </w:p>
        </w:tc>
        <w:tc>
          <w:tcPr>
            <w:tcW w:w="1276"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0.018</w:t>
            </w:r>
            <w:r w:rsidRPr="002C7A4B">
              <w:rPr>
                <w:rFonts w:ascii="Book Antiqua" w:hAnsi="Book Antiqua" w:cs="Arial"/>
                <w:color w:val="000000" w:themeColor="text1"/>
                <w:szCs w:val="24"/>
                <w:vertAlign w:val="superscript"/>
                <w:lang w:val="en-US"/>
              </w:rPr>
              <w:t>1</w:t>
            </w:r>
          </w:p>
        </w:tc>
      </w:tr>
      <w:tr w:rsidR="001E32DA" w:rsidRPr="00F53356" w:rsidTr="003F638F">
        <w:trPr>
          <w:trHeight w:val="283"/>
        </w:trPr>
        <w:tc>
          <w:tcPr>
            <w:tcW w:w="2268" w:type="dxa"/>
            <w:vMerge/>
          </w:tcPr>
          <w:p w:rsidR="001E32DA" w:rsidRPr="00F53356" w:rsidRDefault="001E32DA" w:rsidP="003F638F">
            <w:pPr>
              <w:widowControl w:val="0"/>
              <w:adjustRightInd w:val="0"/>
              <w:snapToGrid w:val="0"/>
              <w:spacing w:beforeLines="20" w:before="48" w:afterLines="20" w:after="48" w:line="360" w:lineRule="auto"/>
              <w:rPr>
                <w:rFonts w:ascii="Book Antiqua" w:hAnsi="Book Antiqua" w:cs="Arial"/>
                <w:color w:val="000000" w:themeColor="text1"/>
                <w:szCs w:val="24"/>
                <w:lang w:val="en-US"/>
              </w:rPr>
            </w:pPr>
          </w:p>
        </w:tc>
        <w:tc>
          <w:tcPr>
            <w:tcW w:w="201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sig. (adjusted)</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0.003</w:t>
            </w:r>
            <w:r w:rsidRPr="002C7A4B">
              <w:rPr>
                <w:rFonts w:ascii="Book Antiqua" w:hAnsi="Book Antiqua" w:cs="Arial"/>
                <w:color w:val="000000" w:themeColor="text1"/>
                <w:szCs w:val="24"/>
                <w:vertAlign w:val="superscript"/>
                <w:lang w:val="en-US"/>
              </w:rPr>
              <w:t>1</w:t>
            </w:r>
          </w:p>
        </w:tc>
        <w:tc>
          <w:tcPr>
            <w:tcW w:w="945" w:type="dxa"/>
          </w:tcPr>
          <w:p w:rsidR="001E32DA" w:rsidRPr="002C7A4B" w:rsidRDefault="001E32DA" w:rsidP="003F638F">
            <w:pPr>
              <w:widowControl w:val="0"/>
              <w:tabs>
                <w:tab w:val="decimal" w:pos="175"/>
              </w:tabs>
              <w:adjustRightInd w:val="0"/>
              <w:snapToGrid w:val="0"/>
              <w:spacing w:beforeLines="20" w:before="48" w:afterLines="20" w:after="48" w:line="360" w:lineRule="auto"/>
              <w:jc w:val="center"/>
              <w:rPr>
                <w:rFonts w:ascii="Book Antiqua" w:eastAsiaTheme="minorEastAsia" w:hAnsi="Book Antiqua" w:cs="Arial"/>
                <w:color w:val="000000" w:themeColor="text1"/>
                <w:szCs w:val="24"/>
                <w:lang w:val="en-US" w:eastAsia="zh-CN"/>
              </w:rPr>
            </w:pPr>
            <w:r>
              <w:rPr>
                <w:rFonts w:ascii="Book Antiqua" w:eastAsiaTheme="minorEastAsia" w:hAnsi="Book Antiqua" w:cs="Arial" w:hint="eastAsia"/>
                <w:color w:val="000000" w:themeColor="text1"/>
                <w:szCs w:val="24"/>
                <w:lang w:val="en-US" w:eastAsia="zh-CN"/>
              </w:rPr>
              <w:t>-</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0.003</w:t>
            </w:r>
            <w:r w:rsidRPr="002C7A4B">
              <w:rPr>
                <w:rFonts w:ascii="Book Antiqua" w:hAnsi="Book Antiqua" w:cs="Arial"/>
                <w:color w:val="000000" w:themeColor="text1"/>
                <w:szCs w:val="24"/>
                <w:vertAlign w:val="superscript"/>
                <w:lang w:val="en-US"/>
              </w:rPr>
              <w:t>1</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0.003</w:t>
            </w:r>
            <w:r w:rsidRPr="002C7A4B">
              <w:rPr>
                <w:rFonts w:ascii="Book Antiqua" w:hAnsi="Book Antiqua" w:cs="Arial"/>
                <w:color w:val="000000" w:themeColor="text1"/>
                <w:szCs w:val="24"/>
                <w:vertAlign w:val="superscript"/>
                <w:lang w:val="en-US"/>
              </w:rPr>
              <w:t>1</w:t>
            </w:r>
          </w:p>
        </w:tc>
        <w:tc>
          <w:tcPr>
            <w:tcW w:w="114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0.003</w:t>
            </w:r>
            <w:r w:rsidRPr="002C7A4B">
              <w:rPr>
                <w:rFonts w:ascii="Book Antiqua" w:hAnsi="Book Antiqua" w:cs="Arial"/>
                <w:color w:val="000000" w:themeColor="text1"/>
                <w:szCs w:val="24"/>
                <w:vertAlign w:val="superscript"/>
                <w:lang w:val="en-US"/>
              </w:rPr>
              <w:t>1</w:t>
            </w:r>
          </w:p>
        </w:tc>
        <w:tc>
          <w:tcPr>
            <w:tcW w:w="1276"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0.054</w:t>
            </w:r>
          </w:p>
        </w:tc>
      </w:tr>
      <w:tr w:rsidR="001E32DA" w:rsidRPr="00F53356" w:rsidTr="003F638F">
        <w:trPr>
          <w:trHeight w:val="283"/>
        </w:trPr>
        <w:tc>
          <w:tcPr>
            <w:tcW w:w="2268" w:type="dxa"/>
            <w:vMerge w:val="restart"/>
          </w:tcPr>
          <w:p w:rsidR="001E32DA" w:rsidRPr="00F53356" w:rsidRDefault="001E32DA" w:rsidP="003F638F">
            <w:pPr>
              <w:widowControl w:val="0"/>
              <w:adjustRightInd w:val="0"/>
              <w:snapToGrid w:val="0"/>
              <w:spacing w:beforeLines="20" w:before="48" w:afterLines="20" w:after="48"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FIB</w:t>
            </w:r>
            <w:r>
              <w:rPr>
                <w:rFonts w:ascii="Book Antiqua" w:hAnsi="Book Antiqua" w:cs="Arial"/>
                <w:color w:val="000000" w:themeColor="text1"/>
                <w:szCs w:val="24"/>
                <w:lang w:val="en-US"/>
              </w:rPr>
              <w:t xml:space="preserve"> </w:t>
            </w:r>
            <w:r w:rsidRPr="002C7A4B">
              <w:rPr>
                <w:rFonts w:ascii="Book Antiqua" w:hAnsi="Book Antiqua" w:cs="Arial"/>
                <w:i/>
                <w:color w:val="000000" w:themeColor="text1"/>
                <w:szCs w:val="24"/>
                <w:lang w:val="en-US"/>
              </w:rPr>
              <w:t>vs</w:t>
            </w:r>
            <w:r w:rsidRPr="00F53356">
              <w:rPr>
                <w:rFonts w:ascii="Book Antiqua" w:hAnsi="Book Antiqua" w:cs="Arial"/>
                <w:color w:val="000000" w:themeColor="text1"/>
                <w:szCs w:val="24"/>
                <w:lang w:val="en-US"/>
              </w:rPr>
              <w:t xml:space="preserve"> CIR </w:t>
            </w:r>
          </w:p>
        </w:tc>
        <w:tc>
          <w:tcPr>
            <w:tcW w:w="201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sig. (pairwise)</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0.280</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0.732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0.201</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0.194</w:t>
            </w:r>
          </w:p>
        </w:tc>
        <w:tc>
          <w:tcPr>
            <w:tcW w:w="114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0.267</w:t>
            </w:r>
          </w:p>
        </w:tc>
        <w:tc>
          <w:tcPr>
            <w:tcW w:w="1276"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0.495</w:t>
            </w:r>
          </w:p>
        </w:tc>
      </w:tr>
      <w:tr w:rsidR="001E32DA" w:rsidRPr="00F53356" w:rsidTr="003F638F">
        <w:trPr>
          <w:trHeight w:val="283"/>
        </w:trPr>
        <w:tc>
          <w:tcPr>
            <w:tcW w:w="2268" w:type="dxa"/>
            <w:vMerge/>
          </w:tcPr>
          <w:p w:rsidR="001E32DA" w:rsidRPr="00F53356" w:rsidRDefault="001E32DA" w:rsidP="003F638F">
            <w:pPr>
              <w:widowControl w:val="0"/>
              <w:adjustRightInd w:val="0"/>
              <w:snapToGrid w:val="0"/>
              <w:spacing w:beforeLines="20" w:before="48" w:afterLines="20" w:after="48" w:line="360" w:lineRule="auto"/>
              <w:rPr>
                <w:rFonts w:ascii="Book Antiqua" w:hAnsi="Book Antiqua" w:cs="Arial"/>
                <w:color w:val="000000" w:themeColor="text1"/>
                <w:szCs w:val="24"/>
                <w:lang w:val="en-US"/>
              </w:rPr>
            </w:pPr>
          </w:p>
        </w:tc>
        <w:tc>
          <w:tcPr>
            <w:tcW w:w="201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sig. (adjusted)</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0.840</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1.000</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0.603</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0.582</w:t>
            </w:r>
          </w:p>
        </w:tc>
        <w:tc>
          <w:tcPr>
            <w:tcW w:w="114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0.801</w:t>
            </w:r>
          </w:p>
        </w:tc>
        <w:tc>
          <w:tcPr>
            <w:tcW w:w="1276"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1.000</w:t>
            </w:r>
          </w:p>
        </w:tc>
      </w:tr>
      <w:tr w:rsidR="001E32DA" w:rsidRPr="00F53356" w:rsidTr="003F638F">
        <w:trPr>
          <w:trHeight w:val="283"/>
        </w:trPr>
        <w:tc>
          <w:tcPr>
            <w:tcW w:w="2268" w:type="dxa"/>
            <w:vMerge w:val="restart"/>
          </w:tcPr>
          <w:p w:rsidR="001E32DA" w:rsidRPr="00F53356" w:rsidRDefault="001E32DA" w:rsidP="003F638F">
            <w:pPr>
              <w:widowControl w:val="0"/>
              <w:adjustRightInd w:val="0"/>
              <w:snapToGrid w:val="0"/>
              <w:spacing w:beforeLines="20" w:before="48" w:afterLines="20" w:after="48"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 xml:space="preserve">CON </w:t>
            </w:r>
            <w:r w:rsidRPr="002C7A4B">
              <w:rPr>
                <w:rFonts w:ascii="Book Antiqua" w:hAnsi="Book Antiqua" w:cs="Arial"/>
                <w:i/>
                <w:color w:val="000000" w:themeColor="text1"/>
                <w:szCs w:val="24"/>
                <w:lang w:val="en-US"/>
              </w:rPr>
              <w:t>vs</w:t>
            </w:r>
            <w:r w:rsidRPr="00F53356">
              <w:rPr>
                <w:rFonts w:ascii="Book Antiqua" w:hAnsi="Book Antiqua" w:cs="Arial"/>
                <w:color w:val="000000" w:themeColor="text1"/>
                <w:szCs w:val="24"/>
                <w:lang w:val="en-US"/>
              </w:rPr>
              <w:t xml:space="preserve"> CON</w:t>
            </w:r>
            <w:r>
              <w:rPr>
                <w:rFonts w:ascii="Book Antiqua" w:eastAsiaTheme="minorEastAsi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w:t>
            </w:r>
            <w:r>
              <w:rPr>
                <w:rFonts w:ascii="Book Antiqua" w:eastAsiaTheme="minorEastAsi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Sil</w:t>
            </w:r>
          </w:p>
        </w:tc>
        <w:tc>
          <w:tcPr>
            <w:tcW w:w="201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sig. (pairwise)</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114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1276"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0.012</w:t>
            </w:r>
            <w:r w:rsidRPr="002C7A4B">
              <w:rPr>
                <w:rFonts w:ascii="Book Antiqua" w:hAnsi="Book Antiqua" w:cs="Arial"/>
                <w:color w:val="000000" w:themeColor="text1"/>
                <w:szCs w:val="24"/>
                <w:vertAlign w:val="superscript"/>
                <w:lang w:val="en-US"/>
              </w:rPr>
              <w:t>1</w:t>
            </w:r>
          </w:p>
        </w:tc>
      </w:tr>
      <w:tr w:rsidR="001E32DA" w:rsidRPr="00F53356" w:rsidTr="003F638F">
        <w:trPr>
          <w:trHeight w:val="283"/>
        </w:trPr>
        <w:tc>
          <w:tcPr>
            <w:tcW w:w="2268" w:type="dxa"/>
            <w:vMerge/>
          </w:tcPr>
          <w:p w:rsidR="001E32DA" w:rsidRPr="00F53356" w:rsidRDefault="001E32DA" w:rsidP="003F638F">
            <w:pPr>
              <w:widowControl w:val="0"/>
              <w:adjustRightInd w:val="0"/>
              <w:snapToGrid w:val="0"/>
              <w:spacing w:beforeLines="20" w:before="48" w:afterLines="20" w:after="48" w:line="360" w:lineRule="auto"/>
              <w:rPr>
                <w:rFonts w:ascii="Book Antiqua" w:hAnsi="Book Antiqua" w:cs="Arial"/>
                <w:color w:val="000000" w:themeColor="text1"/>
                <w:szCs w:val="24"/>
                <w:lang w:val="en-US"/>
              </w:rPr>
            </w:pPr>
          </w:p>
        </w:tc>
        <w:tc>
          <w:tcPr>
            <w:tcW w:w="201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sig. (adjusted)</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114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1276"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0.024</w:t>
            </w:r>
            <w:r w:rsidRPr="002C7A4B">
              <w:rPr>
                <w:rFonts w:ascii="Book Antiqua" w:hAnsi="Book Antiqua" w:cs="Arial"/>
                <w:color w:val="000000" w:themeColor="text1"/>
                <w:szCs w:val="24"/>
                <w:vertAlign w:val="superscript"/>
                <w:lang w:val="en-US"/>
              </w:rPr>
              <w:t>1</w:t>
            </w:r>
          </w:p>
        </w:tc>
      </w:tr>
      <w:tr w:rsidR="001E32DA" w:rsidRPr="00F53356" w:rsidTr="003F638F">
        <w:trPr>
          <w:trHeight w:val="283"/>
        </w:trPr>
        <w:tc>
          <w:tcPr>
            <w:tcW w:w="2268" w:type="dxa"/>
            <w:vMerge w:val="restart"/>
          </w:tcPr>
          <w:p w:rsidR="001E32DA" w:rsidRPr="00F53356" w:rsidRDefault="001E32DA" w:rsidP="003F638F">
            <w:pPr>
              <w:widowControl w:val="0"/>
              <w:adjustRightInd w:val="0"/>
              <w:snapToGrid w:val="0"/>
              <w:spacing w:beforeLines="20" w:before="48" w:afterLines="20" w:after="48"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 xml:space="preserve">CIR </w:t>
            </w:r>
            <w:r w:rsidRPr="002C7A4B">
              <w:rPr>
                <w:rFonts w:ascii="Book Antiqua" w:hAnsi="Book Antiqua" w:cs="Arial"/>
                <w:i/>
                <w:color w:val="000000" w:themeColor="text1"/>
                <w:szCs w:val="24"/>
                <w:lang w:val="en-US"/>
              </w:rPr>
              <w:t>vs</w:t>
            </w:r>
            <w:r w:rsidRPr="00F53356">
              <w:rPr>
                <w:rFonts w:ascii="Book Antiqua" w:hAnsi="Book Antiqua" w:cs="Arial"/>
                <w:color w:val="000000" w:themeColor="text1"/>
                <w:szCs w:val="24"/>
                <w:lang w:val="en-US"/>
              </w:rPr>
              <w:t xml:space="preserve"> CIR</w:t>
            </w:r>
            <w:r>
              <w:rPr>
                <w:rFonts w:ascii="Book Antiqua" w:eastAsiaTheme="minorEastAsi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w:t>
            </w:r>
            <w:r>
              <w:rPr>
                <w:rFonts w:ascii="Book Antiqua" w:eastAsiaTheme="minorEastAsi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Sil</w:t>
            </w:r>
          </w:p>
        </w:tc>
        <w:tc>
          <w:tcPr>
            <w:tcW w:w="201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sig. (pairwise)</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114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1276"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0.009</w:t>
            </w:r>
            <w:r w:rsidRPr="002C7A4B">
              <w:rPr>
                <w:rFonts w:ascii="Book Antiqua" w:hAnsi="Book Antiqua" w:cs="Arial"/>
                <w:color w:val="000000" w:themeColor="text1"/>
                <w:szCs w:val="24"/>
                <w:vertAlign w:val="superscript"/>
                <w:lang w:val="en-US"/>
              </w:rPr>
              <w:t>1</w:t>
            </w:r>
          </w:p>
        </w:tc>
      </w:tr>
      <w:tr w:rsidR="001E32DA" w:rsidRPr="00F53356" w:rsidTr="003F638F">
        <w:trPr>
          <w:trHeight w:val="283"/>
        </w:trPr>
        <w:tc>
          <w:tcPr>
            <w:tcW w:w="2268" w:type="dxa"/>
            <w:vMerge/>
          </w:tcPr>
          <w:p w:rsidR="001E32DA" w:rsidRPr="00F53356" w:rsidRDefault="001E32DA" w:rsidP="003F638F">
            <w:pPr>
              <w:widowControl w:val="0"/>
              <w:adjustRightInd w:val="0"/>
              <w:snapToGrid w:val="0"/>
              <w:spacing w:beforeLines="20" w:before="48" w:afterLines="20" w:after="48" w:line="360" w:lineRule="auto"/>
              <w:rPr>
                <w:rFonts w:ascii="Book Antiqua" w:hAnsi="Book Antiqua" w:cs="Arial"/>
                <w:color w:val="000000" w:themeColor="text1"/>
                <w:szCs w:val="24"/>
                <w:lang w:val="en-US"/>
              </w:rPr>
            </w:pPr>
          </w:p>
        </w:tc>
        <w:tc>
          <w:tcPr>
            <w:tcW w:w="201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sig. (adjusted)</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945"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1148"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n.m.</w:t>
            </w:r>
            <w:r w:rsidRPr="00F53356">
              <w:rPr>
                <w:rFonts w:ascii="Book Antiqua" w:hAnsi="Book Antiqua" w:cs="Arial"/>
                <w:color w:val="000000" w:themeColor="text1"/>
                <w:szCs w:val="24"/>
                <w:vertAlign w:val="superscript"/>
                <w:lang w:val="en-US"/>
              </w:rPr>
              <w:t>2</w:t>
            </w:r>
          </w:p>
        </w:tc>
        <w:tc>
          <w:tcPr>
            <w:tcW w:w="1276" w:type="dxa"/>
          </w:tcPr>
          <w:p w:rsidR="001E32DA" w:rsidRPr="00F53356" w:rsidRDefault="001E32DA" w:rsidP="003F638F">
            <w:pPr>
              <w:widowControl w:val="0"/>
              <w:tabs>
                <w:tab w:val="decimal" w:pos="175"/>
              </w:tabs>
              <w:adjustRightInd w:val="0"/>
              <w:snapToGrid w:val="0"/>
              <w:spacing w:beforeLines="20" w:before="48" w:afterLines="20" w:after="48"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0.018</w:t>
            </w:r>
            <w:r w:rsidRPr="002C7A4B">
              <w:rPr>
                <w:rFonts w:ascii="Book Antiqua" w:hAnsi="Book Antiqua" w:cs="Arial"/>
                <w:color w:val="000000" w:themeColor="text1"/>
                <w:szCs w:val="24"/>
                <w:vertAlign w:val="superscript"/>
                <w:lang w:val="en-US"/>
              </w:rPr>
              <w:t>1</w:t>
            </w:r>
          </w:p>
        </w:tc>
      </w:tr>
    </w:tbl>
    <w:p w:rsidR="001E32DA" w:rsidRPr="00F53356" w:rsidRDefault="001E32DA" w:rsidP="001E32DA">
      <w:pPr>
        <w:widowControl w:val="0"/>
        <w:adjustRightInd w:val="0"/>
        <w:snapToGrid w:val="0"/>
        <w:spacing w:line="360" w:lineRule="auto"/>
        <w:rPr>
          <w:rFonts w:ascii="Book Antiqua" w:eastAsia="Times New Roman" w:hAnsi="Book Antiqua" w:cs="Arial"/>
          <w:color w:val="000000" w:themeColor="text1"/>
          <w:szCs w:val="24"/>
          <w:lang w:val="en-US" w:eastAsia="de-DE"/>
        </w:rPr>
      </w:pPr>
      <w:r w:rsidRPr="00F53356">
        <w:rPr>
          <w:rFonts w:ascii="Book Antiqua" w:eastAsia="Times New Roman" w:hAnsi="Book Antiqua" w:cs="Arial"/>
          <w:color w:val="000000" w:themeColor="text1"/>
          <w:szCs w:val="24"/>
          <w:lang w:val="en-US" w:eastAsia="de-DE"/>
        </w:rPr>
        <w:t xml:space="preserve">Adjusted comparisons are corrected according to Bonferroni. </w:t>
      </w:r>
      <w:r w:rsidRPr="002C7A4B">
        <w:rPr>
          <w:rFonts w:ascii="Book Antiqua" w:hAnsi="Book Antiqua" w:cs="Arial" w:hint="eastAsia"/>
          <w:color w:val="000000" w:themeColor="text1"/>
          <w:szCs w:val="24"/>
          <w:vertAlign w:val="superscript"/>
          <w:lang w:val="en-US" w:eastAsia="zh-CN"/>
        </w:rPr>
        <w:t>1</w:t>
      </w:r>
      <w:r w:rsidRPr="00F53356">
        <w:rPr>
          <w:rFonts w:ascii="Book Antiqua" w:eastAsia="Times New Roman" w:hAnsi="Book Antiqua" w:cs="Arial"/>
          <w:color w:val="000000" w:themeColor="text1"/>
          <w:szCs w:val="24"/>
          <w:lang w:val="en-US" w:eastAsia="de-DE"/>
        </w:rPr>
        <w:t>Significant differences (</w:t>
      </w:r>
      <w:r w:rsidRPr="002C7A4B">
        <w:rPr>
          <w:rFonts w:ascii="Book Antiqua" w:eastAsia="Times New Roman" w:hAnsi="Book Antiqua" w:cs="Arial"/>
          <w:i/>
          <w:color w:val="000000" w:themeColor="text1"/>
          <w:szCs w:val="24"/>
          <w:lang w:val="en-US" w:eastAsia="de-DE"/>
        </w:rPr>
        <w:t>P</w:t>
      </w:r>
      <w:r>
        <w:rPr>
          <w:rFonts w:ascii="Book Antiqua" w:hAnsi="Book Antiqua" w:cs="Arial" w:hint="eastAsia"/>
          <w:color w:val="000000" w:themeColor="text1"/>
          <w:szCs w:val="24"/>
          <w:lang w:val="en-US" w:eastAsia="zh-CN"/>
        </w:rPr>
        <w:t xml:space="preserve"> </w:t>
      </w:r>
      <w:r w:rsidRPr="00F53356">
        <w:rPr>
          <w:rFonts w:ascii="Book Antiqua" w:eastAsia="Times New Roman" w:hAnsi="Book Antiqua" w:cs="Arial"/>
          <w:color w:val="000000" w:themeColor="text1"/>
          <w:szCs w:val="24"/>
          <w:lang w:val="en-US" w:eastAsia="de-DE"/>
        </w:rPr>
        <w:t>&lt;</w:t>
      </w:r>
      <w:r>
        <w:rPr>
          <w:rFonts w:ascii="Book Antiqua" w:hAnsi="Book Antiqua" w:cs="Arial" w:hint="eastAsia"/>
          <w:color w:val="000000" w:themeColor="text1"/>
          <w:szCs w:val="24"/>
          <w:lang w:val="en-US" w:eastAsia="zh-CN"/>
        </w:rPr>
        <w:t xml:space="preserve"> </w:t>
      </w:r>
      <w:r w:rsidRPr="00F53356">
        <w:rPr>
          <w:rFonts w:ascii="Book Antiqua" w:eastAsia="Times New Roman" w:hAnsi="Book Antiqua" w:cs="Arial"/>
          <w:color w:val="000000" w:themeColor="text1"/>
          <w:szCs w:val="24"/>
          <w:lang w:val="en-US" w:eastAsia="de-DE"/>
        </w:rPr>
        <w:t xml:space="preserve">0.05) are marked by an. </w:t>
      </w:r>
      <w:r>
        <w:rPr>
          <w:rFonts w:ascii="Book Antiqua" w:eastAsia="Times New Roman" w:hAnsi="Book Antiqua" w:cs="Arial"/>
          <w:color w:val="000000" w:themeColor="text1"/>
          <w:szCs w:val="24"/>
          <w:vertAlign w:val="superscript"/>
          <w:lang w:val="en-US" w:eastAsia="de-DE"/>
        </w:rPr>
        <w:t>2</w:t>
      </w:r>
      <w:r w:rsidRPr="00F53356">
        <w:rPr>
          <w:rFonts w:ascii="Book Antiqua" w:eastAsia="Times New Roman" w:hAnsi="Book Antiqua" w:cs="Arial"/>
          <w:color w:val="000000" w:themeColor="text1"/>
          <w:szCs w:val="24"/>
          <w:lang w:val="en-US" w:eastAsia="de-DE"/>
        </w:rPr>
        <w:t>Means: Not measured.</w:t>
      </w:r>
    </w:p>
    <w:p w:rsidR="001E32DA" w:rsidRDefault="001E32DA">
      <w:pPr>
        <w:rPr>
          <w:rFonts w:ascii="Book Antiqua" w:eastAsia="Times New Roman" w:hAnsi="Book Antiqua" w:cs="Arial"/>
          <w:b/>
          <w:color w:val="000000" w:themeColor="text1"/>
          <w:szCs w:val="24"/>
          <w:lang w:val="en-US" w:eastAsia="de-DE"/>
        </w:rPr>
      </w:pPr>
      <w:r>
        <w:rPr>
          <w:rFonts w:ascii="Book Antiqua" w:eastAsia="Times New Roman" w:hAnsi="Book Antiqua" w:cs="Arial"/>
          <w:b/>
          <w:color w:val="000000" w:themeColor="text1"/>
          <w:szCs w:val="24"/>
          <w:lang w:val="en-US" w:eastAsia="de-DE"/>
        </w:rPr>
        <w:br w:type="page"/>
      </w:r>
    </w:p>
    <w:p w:rsidR="001E32DA" w:rsidRDefault="001E32DA" w:rsidP="002C7A4B">
      <w:pPr>
        <w:widowControl w:val="0"/>
        <w:adjustRightInd w:val="0"/>
        <w:snapToGrid w:val="0"/>
        <w:spacing w:line="360" w:lineRule="auto"/>
        <w:rPr>
          <w:rFonts w:ascii="Book Antiqua" w:eastAsia="Times New Roman" w:hAnsi="Book Antiqua" w:cs="Arial"/>
          <w:b/>
          <w:color w:val="000000" w:themeColor="text1"/>
          <w:szCs w:val="24"/>
          <w:lang w:val="en-US" w:eastAsia="de-DE"/>
        </w:rPr>
        <w:sectPr w:rsidR="001E32DA" w:rsidSect="001E32DA">
          <w:pgSz w:w="11906" w:h="16838" w:code="9"/>
          <w:pgMar w:top="1418" w:right="1418" w:bottom="1134" w:left="1418" w:header="709" w:footer="709" w:gutter="0"/>
          <w:cols w:space="708"/>
          <w:docGrid w:linePitch="360"/>
        </w:sectPr>
      </w:pPr>
    </w:p>
    <w:p w:rsidR="0088761E" w:rsidRPr="002C7A4B" w:rsidRDefault="0088761E" w:rsidP="002C7A4B">
      <w:pPr>
        <w:widowControl w:val="0"/>
        <w:adjustRightInd w:val="0"/>
        <w:snapToGrid w:val="0"/>
        <w:spacing w:line="360" w:lineRule="auto"/>
        <w:rPr>
          <w:rFonts w:ascii="Book Antiqua" w:hAnsi="Book Antiqua" w:cs="Arial"/>
          <w:b/>
          <w:color w:val="000000" w:themeColor="text1"/>
          <w:szCs w:val="24"/>
          <w:lang w:val="en-US" w:eastAsia="zh-CN"/>
        </w:rPr>
      </w:pPr>
      <w:r w:rsidRPr="002C7A4B">
        <w:rPr>
          <w:rFonts w:ascii="Book Antiqua" w:eastAsia="Times New Roman" w:hAnsi="Book Antiqua" w:cs="Arial"/>
          <w:b/>
          <w:color w:val="000000" w:themeColor="text1"/>
          <w:szCs w:val="24"/>
          <w:lang w:val="en-US" w:eastAsia="de-DE"/>
        </w:rPr>
        <w:lastRenderedPageBreak/>
        <w:t>Table 3</w:t>
      </w:r>
      <w:r w:rsidRPr="002C7A4B">
        <w:rPr>
          <w:rFonts w:ascii="Book Antiqua" w:hAnsi="Book Antiqua" w:cs="Arial" w:hint="eastAsia"/>
          <w:b/>
          <w:color w:val="000000" w:themeColor="text1"/>
          <w:szCs w:val="24"/>
          <w:lang w:val="en-US" w:eastAsia="zh-CN"/>
        </w:rPr>
        <w:t xml:space="preserve"> </w:t>
      </w:r>
      <w:r w:rsidRPr="002C7A4B">
        <w:rPr>
          <w:rFonts w:ascii="Book Antiqua" w:eastAsia="Times New Roman" w:hAnsi="Book Antiqua" w:cs="Arial"/>
          <w:b/>
          <w:color w:val="000000" w:themeColor="text1"/>
          <w:szCs w:val="24"/>
          <w:lang w:val="en-US" w:eastAsia="de-DE"/>
        </w:rPr>
        <w:t>Median ± interquartile range</w:t>
      </w:r>
      <w:r w:rsidR="002C7A4B" w:rsidRPr="002C7A4B">
        <w:rPr>
          <w:rFonts w:ascii="Book Antiqua" w:hAnsi="Book Antiqua" w:cs="Arial" w:hint="eastAsia"/>
          <w:b/>
          <w:color w:val="000000" w:themeColor="text1"/>
          <w:szCs w:val="24"/>
          <w:lang w:val="en-US" w:eastAsia="zh-CN"/>
        </w:rPr>
        <w:t xml:space="preserve"> </w:t>
      </w:r>
      <w:r w:rsidRPr="002C7A4B">
        <w:rPr>
          <w:rFonts w:ascii="Book Antiqua" w:eastAsia="Times New Roman" w:hAnsi="Book Antiqua" w:cs="Arial"/>
          <w:b/>
          <w:color w:val="000000" w:themeColor="text1"/>
          <w:szCs w:val="24"/>
          <w:lang w:val="en-US" w:eastAsia="de-DE"/>
        </w:rPr>
        <w:t xml:space="preserve">of serum </w:t>
      </w:r>
      <w:r w:rsidR="002C7A4B" w:rsidRPr="002C7A4B">
        <w:rPr>
          <w:rFonts w:ascii="Book Antiqua" w:eastAsia="Times New Roman" w:hAnsi="Book Antiqua" w:cs="Arial"/>
          <w:b/>
          <w:color w:val="000000" w:themeColor="text1"/>
          <w:szCs w:val="24"/>
          <w:lang w:val="en-US" w:eastAsia="de-DE"/>
        </w:rPr>
        <w:t xml:space="preserve">cyclic guanosine monophosphate </w:t>
      </w:r>
      <w:r w:rsidRPr="002C7A4B">
        <w:rPr>
          <w:rFonts w:ascii="Book Antiqua" w:eastAsia="Times New Roman" w:hAnsi="Book Antiqua" w:cs="Arial"/>
          <w:b/>
          <w:color w:val="000000" w:themeColor="text1"/>
          <w:szCs w:val="24"/>
          <w:lang w:val="en-US" w:eastAsia="de-DE"/>
        </w:rPr>
        <w:t>concentrations</w:t>
      </w:r>
    </w:p>
    <w:tbl>
      <w:tblPr>
        <w:tblStyle w:val="Tabellenraster22"/>
        <w:tblW w:w="16444" w:type="dxa"/>
        <w:tblInd w:w="-1168" w:type="dxa"/>
        <w:tblLayout w:type="fixed"/>
        <w:tblLook w:val="04A0" w:firstRow="1" w:lastRow="0" w:firstColumn="1" w:lastColumn="0" w:noHBand="0" w:noVBand="1"/>
      </w:tblPr>
      <w:tblGrid>
        <w:gridCol w:w="2586"/>
        <w:gridCol w:w="2518"/>
        <w:gridCol w:w="3118"/>
        <w:gridCol w:w="3119"/>
        <w:gridCol w:w="2126"/>
        <w:gridCol w:w="2977"/>
      </w:tblGrid>
      <w:tr w:rsidR="0088761E" w:rsidRPr="00F53356" w:rsidTr="002C7A4B">
        <w:trPr>
          <w:trHeight w:val="1077"/>
        </w:trPr>
        <w:tc>
          <w:tcPr>
            <w:tcW w:w="2586" w:type="dxa"/>
          </w:tcPr>
          <w:p w:rsidR="0088761E" w:rsidRPr="00F53356" w:rsidRDefault="0088761E" w:rsidP="00C07E7D">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br w:type="page"/>
            </w:r>
          </w:p>
        </w:tc>
        <w:tc>
          <w:tcPr>
            <w:tcW w:w="2518" w:type="dxa"/>
          </w:tcPr>
          <w:p w:rsidR="0088761E" w:rsidRPr="00F53356" w:rsidRDefault="0088761E" w:rsidP="002C7A4B">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CON</w:t>
            </w:r>
            <w:r w:rsidR="002C7A4B">
              <w:rPr>
                <w:rFonts w:ascii="Book Antiqua" w:hAnsi="Book Antiqua" w:cs="Arial"/>
                <w:color w:val="000000" w:themeColor="text1"/>
                <w:szCs w:val="24"/>
              </w:rPr>
              <w:t xml:space="preserve"> </w:t>
            </w:r>
            <w:r w:rsidRPr="00F53356">
              <w:rPr>
                <w:rFonts w:ascii="Book Antiqua" w:hAnsi="Book Antiqua" w:cs="Arial"/>
                <w:color w:val="000000" w:themeColor="text1"/>
                <w:szCs w:val="24"/>
              </w:rPr>
              <w:t>(</w:t>
            </w:r>
            <w:r w:rsidR="002C7A4B" w:rsidRPr="002C7A4B">
              <w:rPr>
                <w:rFonts w:ascii="Book Antiqua" w:hAnsi="Book Antiqua" w:cs="Arial"/>
                <w:i/>
                <w:color w:val="000000" w:themeColor="text1"/>
                <w:szCs w:val="24"/>
                <w:lang w:val="en-US"/>
              </w:rPr>
              <w:t>n</w:t>
            </w:r>
            <w:r w:rsidR="002C7A4B">
              <w:rPr>
                <w:rFonts w:ascii="Book Antiqua" w:hAnsi="Book Antiqua" w:cs="Arial" w:hint="eastAsia"/>
                <w:color w:val="000000" w:themeColor="text1"/>
                <w:szCs w:val="24"/>
                <w:lang w:val="en-US" w:eastAsia="zh-CN"/>
              </w:rPr>
              <w:t xml:space="preserve"> </w:t>
            </w:r>
            <w:r w:rsidR="002C7A4B" w:rsidRPr="00F53356">
              <w:rPr>
                <w:rFonts w:ascii="Book Antiqua" w:hAnsi="Book Antiqua" w:cs="Arial"/>
                <w:color w:val="000000" w:themeColor="text1"/>
                <w:szCs w:val="24"/>
                <w:lang w:val="en-US"/>
              </w:rPr>
              <w:t>=</w:t>
            </w:r>
            <w:r w:rsidR="002C7A4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rPr>
              <w:t>11)</w:t>
            </w:r>
          </w:p>
          <w:p w:rsidR="0088761E" w:rsidRPr="00F53356" w:rsidRDefault="0088761E" w:rsidP="002C7A4B">
            <w:pPr>
              <w:widowControl w:val="0"/>
              <w:adjustRightInd w:val="0"/>
              <w:snapToGrid w:val="0"/>
              <w:spacing w:line="360" w:lineRule="auto"/>
              <w:jc w:val="center"/>
              <w:rPr>
                <w:rFonts w:ascii="Book Antiqua" w:hAnsi="Book Antiqua"/>
                <w:color w:val="000000" w:themeColor="text1"/>
                <w:szCs w:val="24"/>
              </w:rPr>
            </w:pPr>
            <w:r w:rsidRPr="00F53356">
              <w:rPr>
                <w:rFonts w:ascii="Book Antiqua" w:hAnsi="Book Antiqua" w:cs="Arial"/>
                <w:color w:val="000000" w:themeColor="text1"/>
                <w:szCs w:val="24"/>
              </w:rPr>
              <w:t>Median ±</w:t>
            </w:r>
            <w:r w:rsidR="002C7A4B">
              <w:rPr>
                <w:rFonts w:ascii="Book Antiqua" w:hAnsi="Book Antiqua" w:cs="Arial"/>
                <w:color w:val="000000" w:themeColor="text1"/>
                <w:szCs w:val="24"/>
              </w:rPr>
              <w:t xml:space="preserve"> </w:t>
            </w:r>
            <w:r w:rsidRPr="00F53356">
              <w:rPr>
                <w:rFonts w:ascii="Book Antiqua" w:hAnsi="Book Antiqua" w:cs="Arial"/>
                <w:color w:val="000000" w:themeColor="text1"/>
                <w:szCs w:val="24"/>
              </w:rPr>
              <w:t>IQR</w:t>
            </w:r>
          </w:p>
        </w:tc>
        <w:tc>
          <w:tcPr>
            <w:tcW w:w="3118" w:type="dxa"/>
          </w:tcPr>
          <w:p w:rsidR="0088761E" w:rsidRPr="00F53356" w:rsidRDefault="0088761E" w:rsidP="002C7A4B">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FIB</w:t>
            </w:r>
            <w:r w:rsidR="002C7A4B">
              <w:rPr>
                <w:rFonts w:ascii="Book Antiqua" w:hAnsi="Book Antiqua" w:cs="Arial" w:hint="eastAsia"/>
                <w:color w:val="000000" w:themeColor="text1"/>
                <w:szCs w:val="24"/>
                <w:lang w:eastAsia="zh-CN"/>
              </w:rPr>
              <w:t xml:space="preserve"> </w:t>
            </w:r>
            <w:r w:rsidRPr="00F53356">
              <w:rPr>
                <w:rFonts w:ascii="Book Antiqua" w:hAnsi="Book Antiqua" w:cs="Arial"/>
                <w:color w:val="000000" w:themeColor="text1"/>
                <w:szCs w:val="24"/>
              </w:rPr>
              <w:t>(</w:t>
            </w:r>
            <w:r w:rsidR="002C7A4B" w:rsidRPr="002C7A4B">
              <w:rPr>
                <w:rFonts w:ascii="Book Antiqua" w:hAnsi="Book Antiqua" w:cs="Arial"/>
                <w:i/>
                <w:color w:val="000000" w:themeColor="text1"/>
                <w:szCs w:val="24"/>
                <w:lang w:val="en-US"/>
              </w:rPr>
              <w:t>n</w:t>
            </w:r>
            <w:r w:rsidR="002C7A4B">
              <w:rPr>
                <w:rFonts w:ascii="Book Antiqua" w:hAnsi="Book Antiqua" w:cs="Arial" w:hint="eastAsia"/>
                <w:color w:val="000000" w:themeColor="text1"/>
                <w:szCs w:val="24"/>
                <w:lang w:val="en-US" w:eastAsia="zh-CN"/>
              </w:rPr>
              <w:t xml:space="preserve"> </w:t>
            </w:r>
            <w:r w:rsidR="002C7A4B" w:rsidRPr="00F53356">
              <w:rPr>
                <w:rFonts w:ascii="Book Antiqua" w:hAnsi="Book Antiqua" w:cs="Arial"/>
                <w:color w:val="000000" w:themeColor="text1"/>
                <w:szCs w:val="24"/>
                <w:lang w:val="en-US"/>
              </w:rPr>
              <w:t>=</w:t>
            </w:r>
            <w:r w:rsidR="002C7A4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rPr>
              <w:t>6)</w:t>
            </w:r>
          </w:p>
          <w:p w:rsidR="0088761E" w:rsidRPr="00F53356" w:rsidRDefault="0088761E" w:rsidP="002C7A4B">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Median ±</w:t>
            </w:r>
            <w:r w:rsidR="002C7A4B">
              <w:rPr>
                <w:rFonts w:ascii="Book Antiqua" w:hAnsi="Book Antiqua" w:cs="Arial" w:hint="eastAsia"/>
                <w:color w:val="000000" w:themeColor="text1"/>
                <w:szCs w:val="24"/>
                <w:lang w:eastAsia="zh-CN"/>
              </w:rPr>
              <w:t xml:space="preserve"> </w:t>
            </w:r>
            <w:r w:rsidRPr="00F53356">
              <w:rPr>
                <w:rFonts w:ascii="Book Antiqua" w:hAnsi="Book Antiqua" w:cs="Arial"/>
                <w:color w:val="000000" w:themeColor="text1"/>
                <w:szCs w:val="24"/>
              </w:rPr>
              <w:t>IQR</w:t>
            </w:r>
          </w:p>
        </w:tc>
        <w:tc>
          <w:tcPr>
            <w:tcW w:w="3119" w:type="dxa"/>
          </w:tcPr>
          <w:p w:rsidR="0088761E" w:rsidRPr="00F53356" w:rsidRDefault="0088761E" w:rsidP="002C7A4B">
            <w:pPr>
              <w:widowControl w:val="0"/>
              <w:adjustRightInd w:val="0"/>
              <w:snapToGrid w:val="0"/>
              <w:spacing w:line="360" w:lineRule="auto"/>
              <w:jc w:val="center"/>
              <w:rPr>
                <w:rFonts w:ascii="Book Antiqua" w:hAnsi="Book Antiqua"/>
                <w:color w:val="000000" w:themeColor="text1"/>
                <w:szCs w:val="24"/>
              </w:rPr>
            </w:pPr>
            <w:r w:rsidRPr="00F53356">
              <w:rPr>
                <w:rFonts w:ascii="Book Antiqua" w:hAnsi="Book Antiqua" w:cs="Arial"/>
                <w:color w:val="000000" w:themeColor="text1"/>
                <w:szCs w:val="24"/>
              </w:rPr>
              <w:t>CIR</w:t>
            </w:r>
            <w:r w:rsidR="002C7A4B">
              <w:rPr>
                <w:rFonts w:ascii="Book Antiqua" w:hAnsi="Book Antiqua" w:cs="Arial" w:hint="eastAsia"/>
                <w:color w:val="000000" w:themeColor="text1"/>
                <w:szCs w:val="24"/>
                <w:lang w:eastAsia="zh-CN"/>
              </w:rPr>
              <w:t xml:space="preserve"> </w:t>
            </w:r>
            <w:r w:rsidRPr="00F53356">
              <w:rPr>
                <w:rFonts w:ascii="Book Antiqua" w:hAnsi="Book Antiqua" w:cs="Arial"/>
                <w:color w:val="000000" w:themeColor="text1"/>
                <w:szCs w:val="24"/>
              </w:rPr>
              <w:t>(</w:t>
            </w:r>
            <w:r w:rsidR="002C7A4B" w:rsidRPr="002C7A4B">
              <w:rPr>
                <w:rFonts w:ascii="Book Antiqua" w:hAnsi="Book Antiqua" w:cs="Arial"/>
                <w:i/>
                <w:color w:val="000000" w:themeColor="text1"/>
                <w:szCs w:val="24"/>
                <w:lang w:val="en-US"/>
              </w:rPr>
              <w:t>n</w:t>
            </w:r>
            <w:r w:rsidR="002C7A4B">
              <w:rPr>
                <w:rFonts w:ascii="Book Antiqua" w:hAnsi="Book Antiqua" w:cs="Arial" w:hint="eastAsia"/>
                <w:color w:val="000000" w:themeColor="text1"/>
                <w:szCs w:val="24"/>
                <w:lang w:val="en-US" w:eastAsia="zh-CN"/>
              </w:rPr>
              <w:t xml:space="preserve"> </w:t>
            </w:r>
            <w:r w:rsidR="002C7A4B" w:rsidRPr="00F53356">
              <w:rPr>
                <w:rFonts w:ascii="Book Antiqua" w:hAnsi="Book Antiqua" w:cs="Arial"/>
                <w:color w:val="000000" w:themeColor="text1"/>
                <w:szCs w:val="24"/>
                <w:lang w:val="en-US"/>
              </w:rPr>
              <w:t>=</w:t>
            </w:r>
            <w:r w:rsidR="002C7A4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rPr>
              <w:t>8)</w:t>
            </w:r>
          </w:p>
          <w:p w:rsidR="0088761E" w:rsidRPr="00F53356" w:rsidRDefault="0088761E" w:rsidP="002C7A4B">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Median ±</w:t>
            </w:r>
            <w:r w:rsidR="002C7A4B">
              <w:rPr>
                <w:rFonts w:ascii="Book Antiqua" w:hAnsi="Book Antiqua" w:cs="Arial" w:hint="eastAsia"/>
                <w:color w:val="000000" w:themeColor="text1"/>
                <w:szCs w:val="24"/>
                <w:lang w:eastAsia="zh-CN"/>
              </w:rPr>
              <w:t xml:space="preserve"> </w:t>
            </w:r>
            <w:r w:rsidRPr="00F53356">
              <w:rPr>
                <w:rFonts w:ascii="Book Antiqua" w:hAnsi="Book Antiqua" w:cs="Arial"/>
                <w:color w:val="000000" w:themeColor="text1"/>
                <w:szCs w:val="24"/>
              </w:rPr>
              <w:t>IQR</w:t>
            </w:r>
          </w:p>
        </w:tc>
        <w:tc>
          <w:tcPr>
            <w:tcW w:w="2126" w:type="dxa"/>
          </w:tcPr>
          <w:p w:rsidR="0088761E" w:rsidRPr="00F53356" w:rsidRDefault="002C7A4B" w:rsidP="002C7A4B">
            <w:pPr>
              <w:widowControl w:val="0"/>
              <w:adjustRightInd w:val="0"/>
              <w:snapToGrid w:val="0"/>
              <w:spacing w:line="360" w:lineRule="auto"/>
              <w:jc w:val="center"/>
              <w:rPr>
                <w:rFonts w:ascii="Book Antiqua" w:hAnsi="Book Antiqua" w:cs="Arial"/>
                <w:color w:val="000000" w:themeColor="text1"/>
                <w:szCs w:val="24"/>
                <w:lang w:val="en-US"/>
              </w:rPr>
            </w:pPr>
            <w:r>
              <w:rPr>
                <w:rFonts w:ascii="Book Antiqua" w:hAnsi="Book Antiqua" w:cs="Arial"/>
                <w:color w:val="000000" w:themeColor="text1"/>
                <w:szCs w:val="24"/>
                <w:lang w:val="en-US"/>
              </w:rPr>
              <w:t>CON</w:t>
            </w:r>
            <w:r>
              <w:rPr>
                <w:rFonts w:ascii="Book Antiqua" w:hAnsi="Book Antiqua" w:cs="Arial" w:hint="eastAsia"/>
                <w:color w:val="000000" w:themeColor="text1"/>
                <w:szCs w:val="24"/>
                <w:lang w:val="en-US" w:eastAsia="zh-CN"/>
              </w:rPr>
              <w:t xml:space="preserve"> </w:t>
            </w:r>
            <w:r>
              <w:rPr>
                <w:rFonts w:ascii="Book Antiqua" w:hAnsi="Book Antiqua" w:cs="Arial"/>
                <w:color w:val="000000" w:themeColor="text1"/>
                <w:szCs w:val="24"/>
                <w:lang w:val="en-US"/>
              </w:rPr>
              <w:t>+</w:t>
            </w:r>
            <w:r>
              <w:rPr>
                <w:rFonts w:ascii="Book Antiqua" w:hAnsi="Book Antiqua" w:cs="Arial" w:hint="eastAsia"/>
                <w:color w:val="000000" w:themeColor="text1"/>
                <w:szCs w:val="24"/>
                <w:lang w:val="en-US" w:eastAsia="zh-CN"/>
              </w:rPr>
              <w:t xml:space="preserve"> </w:t>
            </w:r>
            <w:r>
              <w:rPr>
                <w:rFonts w:ascii="Book Antiqua" w:hAnsi="Book Antiqua" w:cs="Arial"/>
                <w:color w:val="000000" w:themeColor="text1"/>
                <w:szCs w:val="24"/>
                <w:lang w:val="en-US"/>
              </w:rPr>
              <w:t xml:space="preserve">Sil </w:t>
            </w:r>
            <w:r w:rsidR="0088761E" w:rsidRPr="00F53356">
              <w:rPr>
                <w:rFonts w:ascii="Book Antiqua" w:hAnsi="Book Antiqua" w:cs="Arial"/>
                <w:color w:val="000000" w:themeColor="text1"/>
                <w:szCs w:val="24"/>
                <w:lang w:val="en-US"/>
              </w:rPr>
              <w:t>(</w:t>
            </w:r>
            <w:r w:rsidRPr="002C7A4B">
              <w:rPr>
                <w:rFonts w:ascii="Book Antiqua" w:hAnsi="Book Antiqua" w:cs="Arial"/>
                <w:i/>
                <w:color w:val="000000" w:themeColor="text1"/>
                <w:szCs w:val="24"/>
                <w:lang w:val="en-US"/>
              </w:rPr>
              <w:t>n</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w:t>
            </w:r>
            <w:r>
              <w:rPr>
                <w:rFonts w:ascii="Book Antiqua" w:hAnsi="Book Antiqua" w:cs="Arial" w:hint="eastAsia"/>
                <w:color w:val="000000" w:themeColor="text1"/>
                <w:szCs w:val="24"/>
                <w:lang w:val="en-US" w:eastAsia="zh-CN"/>
              </w:rPr>
              <w:t xml:space="preserve"> </w:t>
            </w:r>
            <w:r w:rsidR="0088761E" w:rsidRPr="00F53356">
              <w:rPr>
                <w:rFonts w:ascii="Book Antiqua" w:hAnsi="Book Antiqua" w:cs="Arial"/>
                <w:color w:val="000000" w:themeColor="text1"/>
                <w:szCs w:val="24"/>
                <w:lang w:val="en-US"/>
              </w:rPr>
              <w:t>12)</w:t>
            </w:r>
          </w:p>
          <w:p w:rsidR="0088761E" w:rsidRPr="00F53356" w:rsidRDefault="0088761E" w:rsidP="002C7A4B">
            <w:pPr>
              <w:widowControl w:val="0"/>
              <w:adjustRightInd w:val="0"/>
              <w:snapToGrid w:val="0"/>
              <w:spacing w:line="360" w:lineRule="auto"/>
              <w:jc w:val="center"/>
              <w:rPr>
                <w:rFonts w:ascii="Book Antiqua" w:hAnsi="Book Antiqua"/>
                <w:color w:val="000000" w:themeColor="text1"/>
                <w:szCs w:val="24"/>
                <w:lang w:val="en-US"/>
              </w:rPr>
            </w:pPr>
            <w:r w:rsidRPr="00F53356">
              <w:rPr>
                <w:rFonts w:ascii="Book Antiqua" w:hAnsi="Book Antiqua" w:cs="Arial"/>
                <w:color w:val="000000" w:themeColor="text1"/>
                <w:szCs w:val="24"/>
                <w:lang w:val="en-US"/>
              </w:rPr>
              <w:t>Median ± IQR</w:t>
            </w:r>
          </w:p>
        </w:tc>
        <w:tc>
          <w:tcPr>
            <w:tcW w:w="2977" w:type="dxa"/>
          </w:tcPr>
          <w:p w:rsidR="0088761E" w:rsidRPr="00F53356" w:rsidRDefault="0088761E" w:rsidP="002C7A4B">
            <w:pPr>
              <w:widowControl w:val="0"/>
              <w:adjustRightInd w:val="0"/>
              <w:snapToGrid w:val="0"/>
              <w:spacing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CIR</w:t>
            </w:r>
            <w:r w:rsidR="002C7A4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w:t>
            </w:r>
            <w:r w:rsidR="002C7A4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Sil (</w:t>
            </w:r>
            <w:r w:rsidRPr="002C7A4B">
              <w:rPr>
                <w:rFonts w:ascii="Book Antiqua" w:hAnsi="Book Antiqua" w:cs="Arial"/>
                <w:i/>
                <w:color w:val="000000" w:themeColor="text1"/>
                <w:szCs w:val="24"/>
                <w:lang w:val="en-US"/>
              </w:rPr>
              <w:t>n</w:t>
            </w:r>
            <w:r w:rsidR="002C7A4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w:t>
            </w:r>
            <w:r w:rsidR="002C7A4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10)</w:t>
            </w:r>
          </w:p>
          <w:p w:rsidR="0088761E" w:rsidRPr="00F53356" w:rsidRDefault="0088761E" w:rsidP="002C7A4B">
            <w:pPr>
              <w:widowControl w:val="0"/>
              <w:adjustRightInd w:val="0"/>
              <w:snapToGrid w:val="0"/>
              <w:spacing w:line="360" w:lineRule="auto"/>
              <w:jc w:val="center"/>
              <w:rPr>
                <w:rFonts w:ascii="Book Antiqua" w:hAnsi="Book Antiqua"/>
                <w:color w:val="000000" w:themeColor="text1"/>
                <w:szCs w:val="24"/>
                <w:lang w:val="en-US"/>
              </w:rPr>
            </w:pPr>
            <w:r w:rsidRPr="00F53356">
              <w:rPr>
                <w:rFonts w:ascii="Book Antiqua" w:hAnsi="Book Antiqua" w:cs="Arial"/>
                <w:color w:val="000000" w:themeColor="text1"/>
                <w:szCs w:val="24"/>
                <w:lang w:val="en-US"/>
              </w:rPr>
              <w:t>Median ±</w:t>
            </w:r>
            <w:r w:rsidR="002C7A4B">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IQR</w:t>
            </w:r>
          </w:p>
        </w:tc>
      </w:tr>
      <w:tr w:rsidR="0088761E" w:rsidRPr="00F53356" w:rsidTr="002C7A4B">
        <w:tc>
          <w:tcPr>
            <w:tcW w:w="2586" w:type="dxa"/>
          </w:tcPr>
          <w:p w:rsidR="0088761E" w:rsidRPr="00F53356" w:rsidRDefault="0088761E" w:rsidP="002C7A4B">
            <w:pPr>
              <w:widowControl w:val="0"/>
              <w:adjustRightInd w:val="0"/>
              <w:snapToGrid w:val="0"/>
              <w:spacing w:line="360" w:lineRule="auto"/>
              <w:rPr>
                <w:rFonts w:ascii="Book Antiqua" w:hAnsi="Book Antiqua" w:cs="Arial"/>
                <w:color w:val="000000" w:themeColor="text1"/>
                <w:szCs w:val="24"/>
                <w:lang w:eastAsia="zh-CN"/>
              </w:rPr>
            </w:pPr>
            <w:r w:rsidRPr="00F53356">
              <w:rPr>
                <w:rFonts w:ascii="Book Antiqua" w:hAnsi="Book Antiqua" w:cs="Arial"/>
                <w:color w:val="000000" w:themeColor="text1"/>
                <w:szCs w:val="24"/>
              </w:rPr>
              <w:t>cGMP</w:t>
            </w:r>
            <w:r w:rsidR="002C7A4B">
              <w:rPr>
                <w:rFonts w:ascii="Book Antiqua" w:hAnsi="Book Antiqua" w:cs="Arial" w:hint="eastAsia"/>
                <w:color w:val="000000" w:themeColor="text1"/>
                <w:szCs w:val="24"/>
                <w:lang w:eastAsia="zh-CN"/>
              </w:rPr>
              <w:t xml:space="preserve"> (</w:t>
            </w:r>
            <w:r w:rsidRPr="00F53356">
              <w:rPr>
                <w:rFonts w:ascii="Book Antiqua" w:hAnsi="Book Antiqua" w:cs="Arial"/>
                <w:color w:val="000000" w:themeColor="text1"/>
                <w:szCs w:val="24"/>
              </w:rPr>
              <w:t>pmol/m</w:t>
            </w:r>
            <w:r w:rsidR="002C7A4B" w:rsidRPr="00F53356">
              <w:rPr>
                <w:rFonts w:ascii="Book Antiqua" w:hAnsi="Book Antiqua" w:cs="Arial"/>
                <w:color w:val="000000" w:themeColor="text1"/>
                <w:szCs w:val="24"/>
              </w:rPr>
              <w:t>L</w:t>
            </w:r>
            <w:r w:rsidR="002C7A4B">
              <w:rPr>
                <w:rFonts w:ascii="Book Antiqua" w:hAnsi="Book Antiqua" w:cs="Arial" w:hint="eastAsia"/>
                <w:color w:val="000000" w:themeColor="text1"/>
                <w:szCs w:val="24"/>
                <w:lang w:eastAsia="zh-CN"/>
              </w:rPr>
              <w:t>)</w:t>
            </w:r>
          </w:p>
        </w:tc>
        <w:tc>
          <w:tcPr>
            <w:tcW w:w="2518" w:type="dxa"/>
          </w:tcPr>
          <w:p w:rsidR="0088761E" w:rsidRPr="00F53356" w:rsidRDefault="0088761E" w:rsidP="002C7A4B">
            <w:pPr>
              <w:widowControl w:val="0"/>
              <w:tabs>
                <w:tab w:val="decimal" w:pos="176"/>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152 ± 86</w:t>
            </w:r>
          </w:p>
        </w:tc>
        <w:tc>
          <w:tcPr>
            <w:tcW w:w="3118" w:type="dxa"/>
          </w:tcPr>
          <w:p w:rsidR="0088761E" w:rsidRPr="00F53356" w:rsidRDefault="0088761E" w:rsidP="002C7A4B">
            <w:pPr>
              <w:widowControl w:val="0"/>
              <w:tabs>
                <w:tab w:val="decimal" w:pos="176"/>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100 ± 68</w:t>
            </w:r>
          </w:p>
        </w:tc>
        <w:tc>
          <w:tcPr>
            <w:tcW w:w="3119" w:type="dxa"/>
          </w:tcPr>
          <w:p w:rsidR="0088761E" w:rsidRPr="00F53356" w:rsidRDefault="0088761E" w:rsidP="002C7A4B">
            <w:pPr>
              <w:widowControl w:val="0"/>
              <w:tabs>
                <w:tab w:val="decimal" w:pos="176"/>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91 ± 22</w:t>
            </w:r>
          </w:p>
        </w:tc>
        <w:tc>
          <w:tcPr>
            <w:tcW w:w="2126" w:type="dxa"/>
          </w:tcPr>
          <w:p w:rsidR="0088761E" w:rsidRPr="00F53356" w:rsidRDefault="0088761E" w:rsidP="002C7A4B">
            <w:pPr>
              <w:widowControl w:val="0"/>
              <w:tabs>
                <w:tab w:val="decimal" w:pos="176"/>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249</w:t>
            </w:r>
            <w:r w:rsidR="002C7A4B">
              <w:rPr>
                <w:rFonts w:ascii="Book Antiqua" w:hAnsi="Book Antiqua" w:cs="Arial"/>
                <w:color w:val="000000" w:themeColor="text1"/>
                <w:szCs w:val="24"/>
              </w:rPr>
              <w:t xml:space="preserve"> </w:t>
            </w:r>
            <w:r w:rsidRPr="00F53356">
              <w:rPr>
                <w:rFonts w:ascii="Book Antiqua" w:hAnsi="Book Antiqua" w:cs="Arial"/>
                <w:color w:val="000000" w:themeColor="text1"/>
                <w:szCs w:val="24"/>
              </w:rPr>
              <w:t>± 153</w:t>
            </w:r>
          </w:p>
        </w:tc>
        <w:tc>
          <w:tcPr>
            <w:tcW w:w="2977" w:type="dxa"/>
          </w:tcPr>
          <w:p w:rsidR="0088761E" w:rsidRPr="00F53356" w:rsidRDefault="002C7A4B" w:rsidP="002C7A4B">
            <w:pPr>
              <w:widowControl w:val="0"/>
              <w:tabs>
                <w:tab w:val="decimal" w:pos="176"/>
              </w:tabs>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 xml:space="preserve">168 ± </w:t>
            </w:r>
            <w:r w:rsidR="0088761E" w:rsidRPr="00F53356">
              <w:rPr>
                <w:rFonts w:ascii="Book Antiqua" w:hAnsi="Book Antiqua" w:cs="Arial"/>
                <w:color w:val="000000" w:themeColor="text1"/>
                <w:szCs w:val="24"/>
              </w:rPr>
              <w:t>52</w:t>
            </w:r>
          </w:p>
        </w:tc>
      </w:tr>
    </w:tbl>
    <w:p w:rsidR="002C7A4B" w:rsidRDefault="0088761E" w:rsidP="0088761E">
      <w:pPr>
        <w:widowControl w:val="0"/>
        <w:adjustRightInd w:val="0"/>
        <w:snapToGrid w:val="0"/>
        <w:spacing w:line="360" w:lineRule="auto"/>
        <w:rPr>
          <w:rFonts w:ascii="Book Antiqua" w:hAnsi="Book Antiqua" w:cs="Arial"/>
          <w:color w:val="000000" w:themeColor="text1"/>
          <w:szCs w:val="24"/>
          <w:lang w:val="en-US" w:eastAsia="zh-CN"/>
        </w:rPr>
      </w:pPr>
      <w:r w:rsidRPr="00F53356">
        <w:rPr>
          <w:rFonts w:ascii="Book Antiqua" w:eastAsia="Times New Roman" w:hAnsi="Book Antiqua" w:cs="Arial"/>
          <w:color w:val="000000" w:themeColor="text1"/>
          <w:szCs w:val="24"/>
          <w:lang w:val="en-US" w:eastAsia="de-DE"/>
        </w:rPr>
        <w:t xml:space="preserve">ELISAs were performed in duplicates, thus values are based on mean values of duplicates. </w:t>
      </w:r>
      <w:r w:rsidR="002C7A4B" w:rsidRPr="00F53356">
        <w:rPr>
          <w:rFonts w:ascii="Book Antiqua" w:eastAsia="Times New Roman" w:hAnsi="Book Antiqua" w:cs="Arial"/>
          <w:color w:val="000000" w:themeColor="text1"/>
          <w:szCs w:val="24"/>
          <w:lang w:val="en-US" w:eastAsia="de-DE"/>
        </w:rPr>
        <w:t>IQR</w:t>
      </w:r>
      <w:r w:rsidR="002C7A4B">
        <w:rPr>
          <w:rFonts w:ascii="Book Antiqua" w:hAnsi="Book Antiqua" w:cs="Arial" w:hint="eastAsia"/>
          <w:color w:val="000000" w:themeColor="text1"/>
          <w:szCs w:val="24"/>
          <w:lang w:val="en-US" w:eastAsia="zh-CN"/>
        </w:rPr>
        <w:t>:</w:t>
      </w:r>
      <w:r w:rsidR="002C7A4B" w:rsidRPr="00F53356">
        <w:rPr>
          <w:rFonts w:ascii="Book Antiqua" w:eastAsia="Times New Roman" w:hAnsi="Book Antiqua" w:cs="Arial"/>
          <w:color w:val="000000" w:themeColor="text1"/>
          <w:szCs w:val="24"/>
          <w:lang w:val="en-US" w:eastAsia="de-DE"/>
        </w:rPr>
        <w:t xml:space="preserve"> I</w:t>
      </w:r>
      <w:r w:rsidR="002C7A4B">
        <w:rPr>
          <w:rFonts w:ascii="Book Antiqua" w:eastAsia="Times New Roman" w:hAnsi="Book Antiqua" w:cs="Arial"/>
          <w:color w:val="000000" w:themeColor="text1"/>
          <w:szCs w:val="24"/>
          <w:lang w:val="en-US" w:eastAsia="de-DE"/>
        </w:rPr>
        <w:t>nterquartile range</w:t>
      </w:r>
      <w:r w:rsidR="002C7A4B">
        <w:rPr>
          <w:rFonts w:ascii="Book Antiqua" w:hAnsi="Book Antiqua" w:cs="Arial" w:hint="eastAsia"/>
          <w:color w:val="000000" w:themeColor="text1"/>
          <w:szCs w:val="24"/>
          <w:lang w:val="en-US" w:eastAsia="zh-CN"/>
        </w:rPr>
        <w:t xml:space="preserve">; </w:t>
      </w:r>
      <w:r w:rsidR="002C7A4B" w:rsidRPr="00F53356">
        <w:rPr>
          <w:rFonts w:ascii="Book Antiqua" w:hAnsi="Book Antiqua" w:cs="Arial"/>
          <w:color w:val="000000" w:themeColor="text1"/>
          <w:szCs w:val="24"/>
          <w:lang w:val="en-US"/>
        </w:rPr>
        <w:t>cGMP</w:t>
      </w:r>
      <w:r w:rsidR="002C7A4B">
        <w:rPr>
          <w:rFonts w:ascii="Book Antiqua" w:hAnsi="Book Antiqua" w:cs="Arial" w:hint="eastAsia"/>
          <w:color w:val="000000" w:themeColor="text1"/>
          <w:szCs w:val="24"/>
          <w:lang w:val="en-US" w:eastAsia="zh-CN"/>
        </w:rPr>
        <w:t>:</w:t>
      </w:r>
      <w:r w:rsidR="002C7A4B" w:rsidRPr="00F53356">
        <w:rPr>
          <w:rFonts w:ascii="Book Antiqua" w:hAnsi="Book Antiqua" w:cs="Arial"/>
          <w:color w:val="000000" w:themeColor="text1"/>
          <w:szCs w:val="24"/>
          <w:lang w:val="en-US"/>
        </w:rPr>
        <w:t xml:space="preserve"> Cyclic guanosine monophosphate</w:t>
      </w:r>
      <w:r w:rsidR="002C7A4B">
        <w:rPr>
          <w:rFonts w:ascii="Book Antiqua" w:hAnsi="Book Antiqua" w:cs="Arial" w:hint="eastAsia"/>
          <w:color w:val="000000" w:themeColor="text1"/>
          <w:szCs w:val="24"/>
          <w:lang w:val="en-US" w:eastAsia="zh-CN"/>
        </w:rPr>
        <w:t>.</w:t>
      </w:r>
    </w:p>
    <w:p w:rsidR="001E32DA" w:rsidRDefault="001E32DA" w:rsidP="00C07E7D">
      <w:pPr>
        <w:widowControl w:val="0"/>
        <w:adjustRightInd w:val="0"/>
        <w:snapToGrid w:val="0"/>
        <w:spacing w:line="360" w:lineRule="auto"/>
        <w:rPr>
          <w:rFonts w:ascii="Book Antiqua" w:hAnsi="Book Antiqua" w:cs="Arial"/>
          <w:b/>
          <w:color w:val="000000" w:themeColor="text1"/>
          <w:szCs w:val="24"/>
          <w:lang w:val="en-US" w:eastAsia="zh-CN"/>
        </w:rPr>
        <w:sectPr w:rsidR="001E32DA" w:rsidSect="001E32DA">
          <w:pgSz w:w="16838" w:h="11906" w:orient="landscape" w:code="9"/>
          <w:pgMar w:top="1418" w:right="1134" w:bottom="1418" w:left="1418" w:header="709" w:footer="709" w:gutter="0"/>
          <w:cols w:space="708"/>
          <w:docGrid w:linePitch="360"/>
        </w:sectPr>
      </w:pPr>
    </w:p>
    <w:p w:rsidR="00C07E7D" w:rsidRPr="00F53356" w:rsidRDefault="00C07E7D" w:rsidP="00C07E7D">
      <w:pPr>
        <w:widowControl w:val="0"/>
        <w:adjustRightInd w:val="0"/>
        <w:snapToGrid w:val="0"/>
        <w:spacing w:line="360" w:lineRule="auto"/>
        <w:rPr>
          <w:rFonts w:ascii="Book Antiqua" w:hAnsi="Book Antiqua" w:cs="Arial"/>
          <w:b/>
          <w:color w:val="000000" w:themeColor="text1"/>
          <w:szCs w:val="24"/>
          <w:lang w:val="en-US" w:eastAsia="zh-CN"/>
        </w:rPr>
      </w:pPr>
      <w:r w:rsidRPr="00C07E7D">
        <w:rPr>
          <w:rFonts w:ascii="Book Antiqua" w:hAnsi="Book Antiqua" w:cs="Arial"/>
          <w:b/>
          <w:color w:val="000000" w:themeColor="text1"/>
          <w:szCs w:val="24"/>
          <w:lang w:val="en-US"/>
        </w:rPr>
        <w:lastRenderedPageBreak/>
        <w:t>Table 5</w:t>
      </w:r>
      <w:r w:rsidRPr="00C07E7D">
        <w:rPr>
          <w:rFonts w:ascii="Book Antiqua" w:hAnsi="Book Antiqua" w:cs="Arial" w:hint="eastAsia"/>
          <w:b/>
          <w:color w:val="000000" w:themeColor="text1"/>
          <w:szCs w:val="24"/>
          <w:lang w:val="en-US" w:eastAsia="zh-CN"/>
        </w:rPr>
        <w:t xml:space="preserve"> </w:t>
      </w:r>
      <w:r w:rsidRPr="00C07E7D">
        <w:rPr>
          <w:rFonts w:ascii="Book Antiqua" w:hAnsi="Book Antiqua" w:cs="Arial"/>
          <w:b/>
          <w:color w:val="000000" w:themeColor="text1"/>
          <w:szCs w:val="24"/>
          <w:lang w:val="en-US"/>
        </w:rPr>
        <w:t>Median ± interquartile range</w:t>
      </w:r>
      <w:r w:rsidRPr="00C07E7D">
        <w:rPr>
          <w:rFonts w:ascii="Book Antiqua" w:hAnsi="Book Antiqua" w:cs="Arial" w:hint="eastAsia"/>
          <w:b/>
          <w:color w:val="000000" w:themeColor="text1"/>
          <w:szCs w:val="24"/>
          <w:lang w:val="en-US" w:eastAsia="zh-CN"/>
        </w:rPr>
        <w:t xml:space="preserve"> </w:t>
      </w:r>
      <w:r w:rsidRPr="00C07E7D">
        <w:rPr>
          <w:rFonts w:ascii="Book Antiqua" w:hAnsi="Book Antiqua" w:cs="Arial"/>
          <w:b/>
          <w:color w:val="000000" w:themeColor="text1"/>
          <w:szCs w:val="24"/>
          <w:lang w:val="en-US"/>
        </w:rPr>
        <w:t>of the absolute values of body weight, portal venous pressure, mean arterial pressure, and heart rate at different time points</w:t>
      </w:r>
    </w:p>
    <w:tbl>
      <w:tblPr>
        <w:tblStyle w:val="Tabellenraster314"/>
        <w:tblW w:w="19279" w:type="dxa"/>
        <w:tblInd w:w="-1168" w:type="dxa"/>
        <w:tblLayout w:type="fixed"/>
        <w:tblLook w:val="04A0" w:firstRow="1" w:lastRow="0" w:firstColumn="1" w:lastColumn="0" w:noHBand="0" w:noVBand="1"/>
      </w:tblPr>
      <w:tblGrid>
        <w:gridCol w:w="2269"/>
        <w:gridCol w:w="1842"/>
        <w:gridCol w:w="1843"/>
        <w:gridCol w:w="1843"/>
        <w:gridCol w:w="1843"/>
        <w:gridCol w:w="2126"/>
        <w:gridCol w:w="1843"/>
        <w:gridCol w:w="1842"/>
        <w:gridCol w:w="1843"/>
        <w:gridCol w:w="1985"/>
      </w:tblGrid>
      <w:tr w:rsidR="00C07E7D" w:rsidRPr="00F53356" w:rsidTr="00E726CC">
        <w:trPr>
          <w:trHeight w:val="340"/>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lang w:val="en-US"/>
              </w:rPr>
            </w:pPr>
          </w:p>
        </w:tc>
        <w:tc>
          <w:tcPr>
            <w:tcW w:w="5528" w:type="dxa"/>
            <w:gridSpan w:val="3"/>
          </w:tcPr>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CON</w:t>
            </w:r>
          </w:p>
        </w:tc>
        <w:tc>
          <w:tcPr>
            <w:tcW w:w="5812" w:type="dxa"/>
            <w:gridSpan w:val="3"/>
          </w:tcPr>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FIB</w:t>
            </w:r>
          </w:p>
        </w:tc>
        <w:tc>
          <w:tcPr>
            <w:tcW w:w="5670" w:type="dxa"/>
            <w:gridSpan w:val="3"/>
          </w:tcPr>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CIR</w:t>
            </w:r>
          </w:p>
        </w:tc>
      </w:tr>
      <w:tr w:rsidR="00E726CC" w:rsidRPr="00F53356" w:rsidTr="00E726CC">
        <w:trPr>
          <w:trHeight w:val="794"/>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rPr>
            </w:pPr>
          </w:p>
        </w:tc>
        <w:tc>
          <w:tcPr>
            <w:tcW w:w="1842" w:type="dxa"/>
          </w:tcPr>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rPr>
            </w:pPr>
            <w:r w:rsidRPr="00F53356">
              <w:rPr>
                <w:rFonts w:ascii="Book Antiqua" w:hAnsi="Book Antiqua" w:cs="Arial"/>
                <w:b/>
                <w:color w:val="000000" w:themeColor="text1"/>
                <w:szCs w:val="24"/>
              </w:rPr>
              <w:t>NaCl</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rPr>
            </w:pPr>
            <w:r w:rsidRPr="00F53356">
              <w:rPr>
                <w:rFonts w:ascii="Book Antiqua" w:hAnsi="Book Antiqua" w:cs="Arial"/>
                <w:b/>
                <w:color w:val="000000" w:themeColor="text1"/>
                <w:szCs w:val="24"/>
              </w:rPr>
              <w:t>(</w:t>
            </w:r>
            <w:r w:rsidRPr="00E726CC">
              <w:rPr>
                <w:rFonts w:ascii="Book Antiqua" w:hAnsi="Book Antiqua" w:cs="Arial"/>
                <w:b/>
                <w:i/>
                <w:color w:val="000000" w:themeColor="text1"/>
                <w:szCs w:val="24"/>
              </w:rPr>
              <w:t>n</w:t>
            </w:r>
            <w:r w:rsidR="00E726CC">
              <w:rPr>
                <w:rFonts w:ascii="Book Antiqua" w:eastAsiaTheme="minorEastAsia" w:hAnsi="Book Antiqua" w:cs="Arial" w:hint="eastAsia"/>
                <w:b/>
                <w:color w:val="000000" w:themeColor="text1"/>
                <w:szCs w:val="24"/>
                <w:lang w:eastAsia="zh-CN"/>
              </w:rPr>
              <w:t xml:space="preserve"> </w:t>
            </w:r>
            <w:r w:rsidRPr="00F53356">
              <w:rPr>
                <w:rFonts w:ascii="Book Antiqua" w:hAnsi="Book Antiqua" w:cs="Arial"/>
                <w:b/>
                <w:color w:val="000000" w:themeColor="text1"/>
                <w:szCs w:val="24"/>
              </w:rPr>
              <w:t>=</w:t>
            </w:r>
            <w:r w:rsidR="00E726CC">
              <w:rPr>
                <w:rFonts w:ascii="Book Antiqua" w:eastAsiaTheme="minorEastAsia" w:hAnsi="Book Antiqua" w:cs="Arial" w:hint="eastAsia"/>
                <w:b/>
                <w:color w:val="000000" w:themeColor="text1"/>
                <w:szCs w:val="24"/>
                <w:lang w:eastAsia="zh-CN"/>
              </w:rPr>
              <w:t xml:space="preserve"> </w:t>
            </w:r>
            <w:r w:rsidRPr="00F53356">
              <w:rPr>
                <w:rFonts w:ascii="Book Antiqua" w:hAnsi="Book Antiqua" w:cs="Arial"/>
                <w:b/>
                <w:color w:val="000000" w:themeColor="text1"/>
                <w:szCs w:val="24"/>
              </w:rPr>
              <w:t>19)</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rPr>
            </w:pPr>
            <w:r w:rsidRPr="00F53356">
              <w:rPr>
                <w:rFonts w:ascii="Book Antiqua" w:hAnsi="Book Antiqua" w:cs="Arial"/>
                <w:b/>
                <w:color w:val="000000" w:themeColor="text1"/>
                <w:szCs w:val="24"/>
              </w:rPr>
              <w:t>Median ± IQR</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Sil 0.1 mg/kg</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w:t>
            </w:r>
            <w:r w:rsidR="00E726CC" w:rsidRPr="00E726CC">
              <w:rPr>
                <w:rFonts w:ascii="Book Antiqua" w:hAnsi="Book Antiqua" w:cs="Arial"/>
                <w:b/>
                <w:i/>
                <w:color w:val="000000" w:themeColor="text1"/>
                <w:szCs w:val="24"/>
              </w:rPr>
              <w:t>n</w:t>
            </w:r>
            <w:r w:rsidR="00E726CC">
              <w:rPr>
                <w:rFonts w:ascii="Book Antiqua" w:eastAsiaTheme="minorEastAsia" w:hAnsi="Book Antiqua" w:cs="Arial" w:hint="eastAsia"/>
                <w:b/>
                <w:color w:val="000000" w:themeColor="text1"/>
                <w:szCs w:val="24"/>
                <w:lang w:eastAsia="zh-CN"/>
              </w:rPr>
              <w:t xml:space="preserve"> </w:t>
            </w:r>
            <w:r w:rsidR="00E726CC" w:rsidRPr="00F53356">
              <w:rPr>
                <w:rFonts w:ascii="Book Antiqua" w:hAnsi="Book Antiqua" w:cs="Arial"/>
                <w:b/>
                <w:color w:val="000000" w:themeColor="text1"/>
                <w:szCs w:val="24"/>
              </w:rPr>
              <w:t>=</w:t>
            </w:r>
            <w:r w:rsidR="00E726CC">
              <w:rPr>
                <w:rFonts w:ascii="Book Antiqua" w:eastAsiaTheme="minorEastAsia" w:hAnsi="Book Antiqua" w:cs="Arial" w:hint="eastAsia"/>
                <w:b/>
                <w:color w:val="000000" w:themeColor="text1"/>
                <w:szCs w:val="24"/>
                <w:lang w:eastAsia="zh-CN"/>
              </w:rPr>
              <w:t xml:space="preserve"> </w:t>
            </w:r>
            <w:r w:rsidRPr="00F53356">
              <w:rPr>
                <w:rFonts w:ascii="Book Antiqua" w:hAnsi="Book Antiqua" w:cs="Arial"/>
                <w:b/>
                <w:color w:val="000000" w:themeColor="text1"/>
                <w:szCs w:val="24"/>
                <w:lang w:val="en-US"/>
              </w:rPr>
              <w:t>18)</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Median ± IQR</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Sil 1.0 mg/kg</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w:t>
            </w:r>
            <w:r w:rsidR="00E726CC" w:rsidRPr="00E726CC">
              <w:rPr>
                <w:rFonts w:ascii="Book Antiqua" w:hAnsi="Book Antiqua" w:cs="Arial"/>
                <w:b/>
                <w:i/>
                <w:color w:val="000000" w:themeColor="text1"/>
                <w:szCs w:val="24"/>
              </w:rPr>
              <w:t>n</w:t>
            </w:r>
            <w:r w:rsidR="00E726CC">
              <w:rPr>
                <w:rFonts w:ascii="Book Antiqua" w:eastAsiaTheme="minorEastAsia" w:hAnsi="Book Antiqua" w:cs="Arial" w:hint="eastAsia"/>
                <w:b/>
                <w:color w:val="000000" w:themeColor="text1"/>
                <w:szCs w:val="24"/>
                <w:lang w:eastAsia="zh-CN"/>
              </w:rPr>
              <w:t xml:space="preserve"> </w:t>
            </w:r>
            <w:r w:rsidR="00E726CC" w:rsidRPr="00F53356">
              <w:rPr>
                <w:rFonts w:ascii="Book Antiqua" w:hAnsi="Book Antiqua" w:cs="Arial"/>
                <w:b/>
                <w:color w:val="000000" w:themeColor="text1"/>
                <w:szCs w:val="24"/>
              </w:rPr>
              <w:t>=</w:t>
            </w:r>
            <w:r w:rsidR="00E726CC">
              <w:rPr>
                <w:rFonts w:ascii="Book Antiqua" w:eastAsiaTheme="minorEastAsia" w:hAnsi="Book Antiqua" w:cs="Arial" w:hint="eastAsia"/>
                <w:b/>
                <w:color w:val="000000" w:themeColor="text1"/>
                <w:szCs w:val="24"/>
                <w:lang w:eastAsia="zh-CN"/>
              </w:rPr>
              <w:t xml:space="preserve"> </w:t>
            </w:r>
            <w:r w:rsidRPr="00F53356">
              <w:rPr>
                <w:rFonts w:ascii="Book Antiqua" w:hAnsi="Book Antiqua" w:cs="Arial"/>
                <w:b/>
                <w:color w:val="000000" w:themeColor="text1"/>
                <w:szCs w:val="24"/>
                <w:lang w:val="en-US"/>
              </w:rPr>
              <w:t>18)</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Median ± IQR</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rPr>
            </w:pPr>
            <w:r w:rsidRPr="00F53356">
              <w:rPr>
                <w:rFonts w:ascii="Book Antiqua" w:hAnsi="Book Antiqua" w:cs="Arial"/>
                <w:b/>
                <w:color w:val="000000" w:themeColor="text1"/>
                <w:szCs w:val="24"/>
              </w:rPr>
              <w:t>NaCl</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rPr>
            </w:pPr>
            <w:r w:rsidRPr="00F53356">
              <w:rPr>
                <w:rFonts w:ascii="Book Antiqua" w:hAnsi="Book Antiqua" w:cs="Arial"/>
                <w:b/>
                <w:color w:val="000000" w:themeColor="text1"/>
                <w:szCs w:val="24"/>
              </w:rPr>
              <w:t>(</w:t>
            </w:r>
            <w:r w:rsidR="00E726CC" w:rsidRPr="00E726CC">
              <w:rPr>
                <w:rFonts w:ascii="Book Antiqua" w:hAnsi="Book Antiqua" w:cs="Arial"/>
                <w:b/>
                <w:i/>
                <w:color w:val="000000" w:themeColor="text1"/>
                <w:szCs w:val="24"/>
              </w:rPr>
              <w:t>n</w:t>
            </w:r>
            <w:r w:rsidR="00E726CC">
              <w:rPr>
                <w:rFonts w:ascii="Book Antiqua" w:eastAsiaTheme="minorEastAsia" w:hAnsi="Book Antiqua" w:cs="Arial" w:hint="eastAsia"/>
                <w:b/>
                <w:color w:val="000000" w:themeColor="text1"/>
                <w:szCs w:val="24"/>
                <w:lang w:eastAsia="zh-CN"/>
              </w:rPr>
              <w:t xml:space="preserve"> </w:t>
            </w:r>
            <w:r w:rsidR="00E726CC" w:rsidRPr="00F53356">
              <w:rPr>
                <w:rFonts w:ascii="Book Antiqua" w:hAnsi="Book Antiqua" w:cs="Arial"/>
                <w:b/>
                <w:color w:val="000000" w:themeColor="text1"/>
                <w:szCs w:val="24"/>
              </w:rPr>
              <w:t>=</w:t>
            </w:r>
            <w:r w:rsidR="00E726CC">
              <w:rPr>
                <w:rFonts w:ascii="Book Antiqua" w:eastAsiaTheme="minorEastAsia" w:hAnsi="Book Antiqua" w:cs="Arial" w:hint="eastAsia"/>
                <w:b/>
                <w:color w:val="000000" w:themeColor="text1"/>
                <w:szCs w:val="24"/>
                <w:lang w:eastAsia="zh-CN"/>
              </w:rPr>
              <w:t xml:space="preserve"> </w:t>
            </w:r>
            <w:r w:rsidRPr="00F53356">
              <w:rPr>
                <w:rFonts w:ascii="Book Antiqua" w:hAnsi="Book Antiqua" w:cs="Arial"/>
                <w:b/>
                <w:color w:val="000000" w:themeColor="text1"/>
                <w:szCs w:val="24"/>
              </w:rPr>
              <w:t>7)</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rPr>
            </w:pPr>
            <w:r w:rsidRPr="00F53356">
              <w:rPr>
                <w:rFonts w:ascii="Book Antiqua" w:hAnsi="Book Antiqua" w:cs="Arial"/>
                <w:b/>
                <w:color w:val="000000" w:themeColor="text1"/>
                <w:szCs w:val="24"/>
              </w:rPr>
              <w:t>Median ± IQR</w:t>
            </w:r>
          </w:p>
        </w:tc>
        <w:tc>
          <w:tcPr>
            <w:tcW w:w="2126" w:type="dxa"/>
          </w:tcPr>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Sil 0.1 mg/kg</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w:t>
            </w:r>
            <w:r w:rsidR="00E726CC" w:rsidRPr="00E726CC">
              <w:rPr>
                <w:rFonts w:ascii="Book Antiqua" w:hAnsi="Book Antiqua" w:cs="Arial"/>
                <w:b/>
                <w:i/>
                <w:color w:val="000000" w:themeColor="text1"/>
                <w:szCs w:val="24"/>
              </w:rPr>
              <w:t>n</w:t>
            </w:r>
            <w:r w:rsidR="00E726CC">
              <w:rPr>
                <w:rFonts w:ascii="Book Antiqua" w:eastAsiaTheme="minorEastAsia" w:hAnsi="Book Antiqua" w:cs="Arial" w:hint="eastAsia"/>
                <w:b/>
                <w:color w:val="000000" w:themeColor="text1"/>
                <w:szCs w:val="24"/>
                <w:lang w:eastAsia="zh-CN"/>
              </w:rPr>
              <w:t xml:space="preserve"> </w:t>
            </w:r>
            <w:r w:rsidR="00E726CC" w:rsidRPr="00F53356">
              <w:rPr>
                <w:rFonts w:ascii="Book Antiqua" w:hAnsi="Book Antiqua" w:cs="Arial"/>
                <w:b/>
                <w:color w:val="000000" w:themeColor="text1"/>
                <w:szCs w:val="24"/>
              </w:rPr>
              <w:t>=</w:t>
            </w:r>
            <w:r w:rsidR="00E726CC">
              <w:rPr>
                <w:rFonts w:ascii="Book Antiqua" w:eastAsiaTheme="minorEastAsia" w:hAnsi="Book Antiqua" w:cs="Arial" w:hint="eastAsia"/>
                <w:b/>
                <w:color w:val="000000" w:themeColor="text1"/>
                <w:szCs w:val="24"/>
                <w:lang w:eastAsia="zh-CN"/>
              </w:rPr>
              <w:t xml:space="preserve"> </w:t>
            </w:r>
            <w:r w:rsidRPr="00F53356">
              <w:rPr>
                <w:rFonts w:ascii="Book Antiqua" w:hAnsi="Book Antiqua" w:cs="Arial"/>
                <w:b/>
                <w:color w:val="000000" w:themeColor="text1"/>
                <w:szCs w:val="24"/>
                <w:lang w:val="en-US"/>
              </w:rPr>
              <w:t>15)</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Median ± IQR</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Sil 1.0 mg/kg</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w:t>
            </w:r>
            <w:r w:rsidR="00E726CC" w:rsidRPr="00E726CC">
              <w:rPr>
                <w:rFonts w:ascii="Book Antiqua" w:hAnsi="Book Antiqua" w:cs="Arial"/>
                <w:b/>
                <w:i/>
                <w:color w:val="000000" w:themeColor="text1"/>
                <w:szCs w:val="24"/>
              </w:rPr>
              <w:t>n</w:t>
            </w:r>
            <w:r w:rsidR="00E726CC">
              <w:rPr>
                <w:rFonts w:ascii="Book Antiqua" w:eastAsiaTheme="minorEastAsia" w:hAnsi="Book Antiqua" w:cs="Arial" w:hint="eastAsia"/>
                <w:b/>
                <w:color w:val="000000" w:themeColor="text1"/>
                <w:szCs w:val="24"/>
                <w:lang w:eastAsia="zh-CN"/>
              </w:rPr>
              <w:t xml:space="preserve"> </w:t>
            </w:r>
            <w:r w:rsidR="00E726CC" w:rsidRPr="00F53356">
              <w:rPr>
                <w:rFonts w:ascii="Book Antiqua" w:hAnsi="Book Antiqua" w:cs="Arial"/>
                <w:b/>
                <w:color w:val="000000" w:themeColor="text1"/>
                <w:szCs w:val="24"/>
              </w:rPr>
              <w:t>=</w:t>
            </w:r>
            <w:r w:rsidR="00E726CC">
              <w:rPr>
                <w:rFonts w:ascii="Book Antiqua" w:eastAsiaTheme="minorEastAsia" w:hAnsi="Book Antiqua" w:cs="Arial" w:hint="eastAsia"/>
                <w:b/>
                <w:color w:val="000000" w:themeColor="text1"/>
                <w:szCs w:val="24"/>
                <w:lang w:eastAsia="zh-CN"/>
              </w:rPr>
              <w:t xml:space="preserve"> </w:t>
            </w:r>
            <w:r w:rsidRPr="00F53356">
              <w:rPr>
                <w:rFonts w:ascii="Book Antiqua" w:hAnsi="Book Antiqua" w:cs="Arial"/>
                <w:b/>
                <w:color w:val="000000" w:themeColor="text1"/>
                <w:szCs w:val="24"/>
                <w:lang w:val="en-US"/>
              </w:rPr>
              <w:t>7)</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Median ± IQR</w:t>
            </w:r>
          </w:p>
        </w:tc>
        <w:tc>
          <w:tcPr>
            <w:tcW w:w="1842" w:type="dxa"/>
          </w:tcPr>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rPr>
            </w:pPr>
            <w:r w:rsidRPr="00F53356">
              <w:rPr>
                <w:rFonts w:ascii="Book Antiqua" w:hAnsi="Book Antiqua" w:cs="Arial"/>
                <w:b/>
                <w:color w:val="000000" w:themeColor="text1"/>
                <w:szCs w:val="24"/>
              </w:rPr>
              <w:t>NaCl</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rPr>
            </w:pPr>
            <w:r w:rsidRPr="00F53356">
              <w:rPr>
                <w:rFonts w:ascii="Book Antiqua" w:hAnsi="Book Antiqua" w:cs="Arial"/>
                <w:b/>
                <w:color w:val="000000" w:themeColor="text1"/>
                <w:szCs w:val="24"/>
              </w:rPr>
              <w:t>(</w:t>
            </w:r>
            <w:r w:rsidR="00E726CC" w:rsidRPr="00E726CC">
              <w:rPr>
                <w:rFonts w:ascii="Book Antiqua" w:hAnsi="Book Antiqua" w:cs="Arial"/>
                <w:b/>
                <w:i/>
                <w:color w:val="000000" w:themeColor="text1"/>
                <w:szCs w:val="24"/>
              </w:rPr>
              <w:t>n</w:t>
            </w:r>
            <w:r w:rsidR="00E726CC">
              <w:rPr>
                <w:rFonts w:ascii="Book Antiqua" w:eastAsiaTheme="minorEastAsia" w:hAnsi="Book Antiqua" w:cs="Arial" w:hint="eastAsia"/>
                <w:b/>
                <w:color w:val="000000" w:themeColor="text1"/>
                <w:szCs w:val="24"/>
                <w:lang w:eastAsia="zh-CN"/>
              </w:rPr>
              <w:t xml:space="preserve"> </w:t>
            </w:r>
            <w:r w:rsidR="00E726CC" w:rsidRPr="00F53356">
              <w:rPr>
                <w:rFonts w:ascii="Book Antiqua" w:hAnsi="Book Antiqua" w:cs="Arial"/>
                <w:b/>
                <w:color w:val="000000" w:themeColor="text1"/>
                <w:szCs w:val="24"/>
              </w:rPr>
              <w:t>=</w:t>
            </w:r>
            <w:r w:rsidR="00E726CC">
              <w:rPr>
                <w:rFonts w:ascii="Book Antiqua" w:eastAsiaTheme="minorEastAsia" w:hAnsi="Book Antiqua" w:cs="Arial" w:hint="eastAsia"/>
                <w:b/>
                <w:color w:val="000000" w:themeColor="text1"/>
                <w:szCs w:val="24"/>
                <w:lang w:eastAsia="zh-CN"/>
              </w:rPr>
              <w:t xml:space="preserve"> </w:t>
            </w:r>
            <w:r w:rsidRPr="00F53356">
              <w:rPr>
                <w:rFonts w:ascii="Book Antiqua" w:hAnsi="Book Antiqua" w:cs="Arial"/>
                <w:b/>
                <w:color w:val="000000" w:themeColor="text1"/>
                <w:szCs w:val="24"/>
              </w:rPr>
              <w:t>7)</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rPr>
            </w:pPr>
            <w:r w:rsidRPr="00F53356">
              <w:rPr>
                <w:rFonts w:ascii="Book Antiqua" w:hAnsi="Book Antiqua" w:cs="Arial"/>
                <w:b/>
                <w:color w:val="000000" w:themeColor="text1"/>
                <w:szCs w:val="24"/>
              </w:rPr>
              <w:t>Median ± IQR</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Sil 0.1 mg/kg</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w:t>
            </w:r>
            <w:r w:rsidR="00E726CC" w:rsidRPr="00E726CC">
              <w:rPr>
                <w:rFonts w:ascii="Book Antiqua" w:hAnsi="Book Antiqua" w:cs="Arial"/>
                <w:b/>
                <w:i/>
                <w:color w:val="000000" w:themeColor="text1"/>
                <w:szCs w:val="24"/>
              </w:rPr>
              <w:t>n</w:t>
            </w:r>
            <w:r w:rsidR="00E726CC">
              <w:rPr>
                <w:rFonts w:ascii="Book Antiqua" w:eastAsiaTheme="minorEastAsia" w:hAnsi="Book Antiqua" w:cs="Arial" w:hint="eastAsia"/>
                <w:b/>
                <w:color w:val="000000" w:themeColor="text1"/>
                <w:szCs w:val="24"/>
                <w:lang w:eastAsia="zh-CN"/>
              </w:rPr>
              <w:t xml:space="preserve"> </w:t>
            </w:r>
            <w:r w:rsidR="00E726CC" w:rsidRPr="00F53356">
              <w:rPr>
                <w:rFonts w:ascii="Book Antiqua" w:hAnsi="Book Antiqua" w:cs="Arial"/>
                <w:b/>
                <w:color w:val="000000" w:themeColor="text1"/>
                <w:szCs w:val="24"/>
              </w:rPr>
              <w:t>=</w:t>
            </w:r>
            <w:r w:rsidR="00E726CC">
              <w:rPr>
                <w:rFonts w:ascii="Book Antiqua" w:eastAsiaTheme="minorEastAsia" w:hAnsi="Book Antiqua" w:cs="Arial" w:hint="eastAsia"/>
                <w:b/>
                <w:color w:val="000000" w:themeColor="text1"/>
                <w:szCs w:val="24"/>
                <w:lang w:eastAsia="zh-CN"/>
              </w:rPr>
              <w:t xml:space="preserve"> </w:t>
            </w:r>
            <w:r w:rsidRPr="00F53356">
              <w:rPr>
                <w:rFonts w:ascii="Book Antiqua" w:hAnsi="Book Antiqua" w:cs="Arial"/>
                <w:b/>
                <w:color w:val="000000" w:themeColor="text1"/>
                <w:szCs w:val="24"/>
                <w:lang w:val="en-US"/>
              </w:rPr>
              <w:t>7)</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Median ± IQR</w:t>
            </w:r>
          </w:p>
        </w:tc>
        <w:tc>
          <w:tcPr>
            <w:tcW w:w="1985" w:type="dxa"/>
          </w:tcPr>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Sil 1.0 mg/kg</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w:t>
            </w:r>
            <w:r w:rsidR="00E726CC" w:rsidRPr="00E726CC">
              <w:rPr>
                <w:rFonts w:ascii="Book Antiqua" w:hAnsi="Book Antiqua" w:cs="Arial"/>
                <w:b/>
                <w:i/>
                <w:color w:val="000000" w:themeColor="text1"/>
                <w:szCs w:val="24"/>
              </w:rPr>
              <w:t>n</w:t>
            </w:r>
            <w:r w:rsidR="00E726CC">
              <w:rPr>
                <w:rFonts w:ascii="Book Antiqua" w:eastAsiaTheme="minorEastAsia" w:hAnsi="Book Antiqua" w:cs="Arial" w:hint="eastAsia"/>
                <w:b/>
                <w:color w:val="000000" w:themeColor="text1"/>
                <w:szCs w:val="24"/>
                <w:lang w:eastAsia="zh-CN"/>
              </w:rPr>
              <w:t xml:space="preserve"> </w:t>
            </w:r>
            <w:r w:rsidR="00E726CC" w:rsidRPr="00F53356">
              <w:rPr>
                <w:rFonts w:ascii="Book Antiqua" w:hAnsi="Book Antiqua" w:cs="Arial"/>
                <w:b/>
                <w:color w:val="000000" w:themeColor="text1"/>
                <w:szCs w:val="24"/>
              </w:rPr>
              <w:t>=</w:t>
            </w:r>
            <w:r w:rsidR="00E726CC">
              <w:rPr>
                <w:rFonts w:ascii="Book Antiqua" w:eastAsiaTheme="minorEastAsia" w:hAnsi="Book Antiqua" w:cs="Arial" w:hint="eastAsia"/>
                <w:b/>
                <w:color w:val="000000" w:themeColor="text1"/>
                <w:szCs w:val="24"/>
                <w:lang w:eastAsia="zh-CN"/>
              </w:rPr>
              <w:t xml:space="preserve"> </w:t>
            </w:r>
            <w:r w:rsidRPr="00F53356">
              <w:rPr>
                <w:rFonts w:ascii="Book Antiqua" w:hAnsi="Book Antiqua" w:cs="Arial"/>
                <w:b/>
                <w:color w:val="000000" w:themeColor="text1"/>
                <w:szCs w:val="24"/>
                <w:lang w:val="en-US"/>
              </w:rPr>
              <w:t>10)</w:t>
            </w:r>
          </w:p>
          <w:p w:rsidR="00C07E7D" w:rsidRPr="00F53356" w:rsidRDefault="00C07E7D" w:rsidP="00E726CC">
            <w:pPr>
              <w:widowControl w:val="0"/>
              <w:adjustRightInd w:val="0"/>
              <w:snapToGrid w:val="0"/>
              <w:spacing w:line="360" w:lineRule="auto"/>
              <w:jc w:val="center"/>
              <w:rPr>
                <w:rFonts w:ascii="Book Antiqua" w:hAnsi="Book Antiqua" w:cs="Arial"/>
                <w:b/>
                <w:color w:val="000000" w:themeColor="text1"/>
                <w:szCs w:val="24"/>
                <w:lang w:val="en-US"/>
              </w:rPr>
            </w:pPr>
            <w:r w:rsidRPr="00F53356">
              <w:rPr>
                <w:rFonts w:ascii="Book Antiqua" w:hAnsi="Book Antiqua" w:cs="Arial"/>
                <w:b/>
                <w:color w:val="000000" w:themeColor="text1"/>
                <w:szCs w:val="24"/>
                <w:lang w:val="en-US"/>
              </w:rPr>
              <w:t>Median ± IQR</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b/>
                <w:color w:val="000000" w:themeColor="text1"/>
                <w:szCs w:val="24"/>
                <w:lang w:val="en-US"/>
              </w:rPr>
            </w:pPr>
            <w:r w:rsidRPr="00F53356">
              <w:rPr>
                <w:rFonts w:ascii="Book Antiqua" w:hAnsi="Book Antiqua" w:cs="Arial"/>
                <w:color w:val="000000" w:themeColor="text1"/>
                <w:szCs w:val="24"/>
              </w:rPr>
              <w:t xml:space="preserve">Body weight </w:t>
            </w:r>
            <w:r>
              <w:rPr>
                <w:rFonts w:ascii="Book Antiqua" w:hAnsi="Book Antiqua" w:cs="Arial"/>
                <w:color w:val="000000" w:themeColor="text1"/>
                <w:szCs w:val="24"/>
              </w:rPr>
              <w:t>(</w:t>
            </w:r>
            <w:r w:rsidRPr="00F53356">
              <w:rPr>
                <w:rFonts w:ascii="Book Antiqua" w:hAnsi="Book Antiqua" w:cs="Arial"/>
                <w:color w:val="000000" w:themeColor="text1"/>
                <w:szCs w:val="24"/>
              </w:rPr>
              <w:t>g</w:t>
            </w:r>
            <w:r>
              <w:rPr>
                <w:rFonts w:ascii="Book Antiqua" w:hAnsi="Book Antiqua" w:cs="Arial"/>
                <w:color w:val="000000" w:themeColor="text1"/>
                <w:szCs w:val="24"/>
              </w:rPr>
              <w:t>)</w:t>
            </w:r>
          </w:p>
        </w:tc>
        <w:tc>
          <w:tcPr>
            <w:tcW w:w="1842"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375 ± 15</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370 ± 28</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380 ± 27</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359 ± 35</w:t>
            </w:r>
          </w:p>
        </w:tc>
        <w:tc>
          <w:tcPr>
            <w:tcW w:w="2126"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363 ± 28</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361 ±</w:t>
            </w:r>
            <w:r>
              <w:rPr>
                <w:rFonts w:ascii="Book Antiqua" w:hAnsi="Book Antiqua" w:cs="Arial"/>
                <w:color w:val="000000" w:themeColor="text1"/>
                <w:szCs w:val="24"/>
              </w:rPr>
              <w:t xml:space="preserve"> </w:t>
            </w:r>
            <w:r w:rsidRPr="00F53356">
              <w:rPr>
                <w:rFonts w:ascii="Book Antiqua" w:hAnsi="Book Antiqua" w:cs="Arial"/>
                <w:color w:val="000000" w:themeColor="text1"/>
                <w:szCs w:val="24"/>
              </w:rPr>
              <w:t>24</w:t>
            </w:r>
          </w:p>
        </w:tc>
        <w:tc>
          <w:tcPr>
            <w:tcW w:w="1842"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336 ± 40</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350 ± 46</w:t>
            </w:r>
          </w:p>
        </w:tc>
        <w:tc>
          <w:tcPr>
            <w:tcW w:w="1985"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337 ± 15</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 xml:space="preserve">PVP_0 </w:t>
            </w:r>
            <w:r>
              <w:rPr>
                <w:rFonts w:ascii="Book Antiqua" w:hAnsi="Book Antiqua" w:cs="Arial"/>
                <w:color w:val="000000" w:themeColor="text1"/>
                <w:szCs w:val="24"/>
              </w:rPr>
              <w:t>(</w:t>
            </w:r>
            <w:r w:rsidRPr="00F53356">
              <w:rPr>
                <w:rFonts w:ascii="Book Antiqua" w:hAnsi="Book Antiqua" w:cs="Arial"/>
                <w:color w:val="000000" w:themeColor="text1"/>
                <w:szCs w:val="24"/>
              </w:rPr>
              <w:t>mmHG</w:t>
            </w:r>
            <w:r>
              <w:rPr>
                <w:rFonts w:ascii="Book Antiqua" w:hAnsi="Book Antiqua" w:cs="Arial"/>
                <w:color w:val="000000" w:themeColor="text1"/>
                <w:szCs w:val="24"/>
              </w:rPr>
              <w:t>)</w:t>
            </w:r>
          </w:p>
        </w:tc>
        <w:tc>
          <w:tcPr>
            <w:tcW w:w="1842"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6.4 ± 0.7</w:t>
            </w:r>
          </w:p>
        </w:tc>
        <w:tc>
          <w:tcPr>
            <w:tcW w:w="1843" w:type="dxa"/>
          </w:tcPr>
          <w:p w:rsidR="00C07E7D" w:rsidRPr="00F53356" w:rsidRDefault="00C07E7D" w:rsidP="00E726CC">
            <w:pPr>
              <w:widowControl w:val="0"/>
              <w:tabs>
                <w:tab w:val="decimal" w:pos="360"/>
                <w:tab w:val="left" w:pos="459"/>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6.6 ± 0.4</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6.3 ± 0.7</w:t>
            </w:r>
          </w:p>
        </w:tc>
        <w:tc>
          <w:tcPr>
            <w:tcW w:w="1843"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6.0 ± 0.9</w:t>
            </w:r>
          </w:p>
        </w:tc>
        <w:tc>
          <w:tcPr>
            <w:tcW w:w="2126" w:type="dxa"/>
          </w:tcPr>
          <w:p w:rsidR="00C07E7D" w:rsidRPr="00F53356" w:rsidRDefault="00C07E7D" w:rsidP="00E726CC">
            <w:pPr>
              <w:widowControl w:val="0"/>
              <w:tabs>
                <w:tab w:val="decimal" w:pos="360"/>
                <w:tab w:val="left" w:pos="459"/>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6.2 ± 1.3</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6.2 ± 0.9</w:t>
            </w:r>
          </w:p>
        </w:tc>
        <w:tc>
          <w:tcPr>
            <w:tcW w:w="1842"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6.8 ± 1.6</w:t>
            </w:r>
          </w:p>
        </w:tc>
        <w:tc>
          <w:tcPr>
            <w:tcW w:w="1843" w:type="dxa"/>
          </w:tcPr>
          <w:p w:rsidR="00C07E7D" w:rsidRPr="00F53356" w:rsidRDefault="00C07E7D" w:rsidP="00E726CC">
            <w:pPr>
              <w:widowControl w:val="0"/>
              <w:tabs>
                <w:tab w:val="decimal" w:pos="360"/>
                <w:tab w:val="left" w:pos="459"/>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7.5 ± 1.7</w:t>
            </w:r>
          </w:p>
        </w:tc>
        <w:tc>
          <w:tcPr>
            <w:tcW w:w="1985"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7.7 ± 1.1</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 xml:space="preserve">PVP_10 </w:t>
            </w:r>
            <w:r>
              <w:rPr>
                <w:rFonts w:ascii="Book Antiqua" w:hAnsi="Book Antiqua" w:cs="Arial"/>
                <w:color w:val="000000" w:themeColor="text1"/>
                <w:szCs w:val="24"/>
              </w:rPr>
              <w:t>(</w:t>
            </w:r>
            <w:r w:rsidRPr="00F53356">
              <w:rPr>
                <w:rFonts w:ascii="Book Antiqua" w:hAnsi="Book Antiqua" w:cs="Arial"/>
                <w:color w:val="000000" w:themeColor="text1"/>
                <w:szCs w:val="24"/>
              </w:rPr>
              <w:t>mmHG</w:t>
            </w:r>
            <w:r>
              <w:rPr>
                <w:rFonts w:ascii="Book Antiqua" w:hAnsi="Book Antiqua" w:cs="Arial"/>
                <w:color w:val="000000" w:themeColor="text1"/>
                <w:szCs w:val="24"/>
              </w:rPr>
              <w:t>)</w:t>
            </w:r>
          </w:p>
        </w:tc>
        <w:tc>
          <w:tcPr>
            <w:tcW w:w="1842"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6.0 ± 0.9</w:t>
            </w:r>
          </w:p>
        </w:tc>
        <w:tc>
          <w:tcPr>
            <w:tcW w:w="1843" w:type="dxa"/>
          </w:tcPr>
          <w:p w:rsidR="00C07E7D" w:rsidRPr="00F53356" w:rsidRDefault="00C07E7D" w:rsidP="00E726CC">
            <w:pPr>
              <w:widowControl w:val="0"/>
              <w:tabs>
                <w:tab w:val="decimal" w:pos="360"/>
                <w:tab w:val="left" w:pos="459"/>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6.6 ± 0.6</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6.6 ± 0.9</w:t>
            </w:r>
          </w:p>
        </w:tc>
        <w:tc>
          <w:tcPr>
            <w:tcW w:w="1843"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5.7 ± 1.2</w:t>
            </w:r>
          </w:p>
        </w:tc>
        <w:tc>
          <w:tcPr>
            <w:tcW w:w="2126" w:type="dxa"/>
          </w:tcPr>
          <w:p w:rsidR="00C07E7D" w:rsidRPr="00F53356" w:rsidRDefault="00C07E7D" w:rsidP="00E726CC">
            <w:pPr>
              <w:widowControl w:val="0"/>
              <w:tabs>
                <w:tab w:val="decimal" w:pos="360"/>
                <w:tab w:val="left" w:pos="459"/>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5.5 ± 1.3</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5.1 ± 1.4</w:t>
            </w:r>
          </w:p>
        </w:tc>
        <w:tc>
          <w:tcPr>
            <w:tcW w:w="1842"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6.8 ± 1.4</w:t>
            </w:r>
          </w:p>
        </w:tc>
        <w:tc>
          <w:tcPr>
            <w:tcW w:w="1843" w:type="dxa"/>
          </w:tcPr>
          <w:p w:rsidR="00C07E7D" w:rsidRPr="00F53356" w:rsidRDefault="00C07E7D" w:rsidP="00E726CC">
            <w:pPr>
              <w:widowControl w:val="0"/>
              <w:tabs>
                <w:tab w:val="decimal" w:pos="360"/>
                <w:tab w:val="left" w:pos="459"/>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7.1 ± 1.6</w:t>
            </w:r>
          </w:p>
        </w:tc>
        <w:tc>
          <w:tcPr>
            <w:tcW w:w="1985"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7.1 ± 2.2</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 xml:space="preserve">PVP_30 </w:t>
            </w:r>
            <w:r>
              <w:rPr>
                <w:rFonts w:ascii="Book Antiqua" w:hAnsi="Book Antiqua" w:cs="Arial"/>
                <w:color w:val="000000" w:themeColor="text1"/>
                <w:szCs w:val="24"/>
              </w:rPr>
              <w:t>(</w:t>
            </w:r>
            <w:r w:rsidRPr="00F53356">
              <w:rPr>
                <w:rFonts w:ascii="Book Antiqua" w:hAnsi="Book Antiqua" w:cs="Arial"/>
                <w:color w:val="000000" w:themeColor="text1"/>
                <w:szCs w:val="24"/>
              </w:rPr>
              <w:t>mmHG</w:t>
            </w:r>
            <w:r>
              <w:rPr>
                <w:rFonts w:ascii="Book Antiqua" w:hAnsi="Book Antiqua" w:cs="Arial"/>
                <w:color w:val="000000" w:themeColor="text1"/>
                <w:szCs w:val="24"/>
              </w:rPr>
              <w:t>)</w:t>
            </w:r>
          </w:p>
        </w:tc>
        <w:tc>
          <w:tcPr>
            <w:tcW w:w="1842"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5.9 ± 0.7</w:t>
            </w:r>
          </w:p>
        </w:tc>
        <w:tc>
          <w:tcPr>
            <w:tcW w:w="1843" w:type="dxa"/>
          </w:tcPr>
          <w:p w:rsidR="00C07E7D" w:rsidRPr="00F53356" w:rsidRDefault="00C07E7D" w:rsidP="00E726CC">
            <w:pPr>
              <w:widowControl w:val="0"/>
              <w:tabs>
                <w:tab w:val="decimal" w:pos="360"/>
                <w:tab w:val="left" w:pos="459"/>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6.3 ± 0.7</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6.4 ± 0.8</w:t>
            </w:r>
          </w:p>
        </w:tc>
        <w:tc>
          <w:tcPr>
            <w:tcW w:w="1843"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5.3 ± 1.4</w:t>
            </w:r>
          </w:p>
        </w:tc>
        <w:tc>
          <w:tcPr>
            <w:tcW w:w="2126" w:type="dxa"/>
          </w:tcPr>
          <w:p w:rsidR="00C07E7D" w:rsidRPr="00F53356" w:rsidRDefault="00C07E7D" w:rsidP="00E726CC">
            <w:pPr>
              <w:widowControl w:val="0"/>
              <w:tabs>
                <w:tab w:val="decimal" w:pos="360"/>
                <w:tab w:val="left" w:pos="459"/>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5.4 ± 1.3</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4.8 ± 1.4</w:t>
            </w:r>
          </w:p>
        </w:tc>
        <w:tc>
          <w:tcPr>
            <w:tcW w:w="1842"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6.5 ± 1.2</w:t>
            </w:r>
          </w:p>
        </w:tc>
        <w:tc>
          <w:tcPr>
            <w:tcW w:w="1843" w:type="dxa"/>
          </w:tcPr>
          <w:p w:rsidR="00C07E7D" w:rsidRPr="00F53356" w:rsidRDefault="00C07E7D" w:rsidP="00E726CC">
            <w:pPr>
              <w:widowControl w:val="0"/>
              <w:tabs>
                <w:tab w:val="decimal" w:pos="360"/>
                <w:tab w:val="left" w:pos="459"/>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6.6 ± 1.0</w:t>
            </w:r>
          </w:p>
        </w:tc>
        <w:tc>
          <w:tcPr>
            <w:tcW w:w="1985"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6.3 ± 1.3</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b/>
                <w:color w:val="000000" w:themeColor="text1"/>
                <w:szCs w:val="24"/>
              </w:rPr>
            </w:pPr>
            <w:r w:rsidRPr="00F53356">
              <w:rPr>
                <w:rFonts w:ascii="Book Antiqua" w:hAnsi="Book Antiqua" w:cs="Arial"/>
                <w:color w:val="000000" w:themeColor="text1"/>
                <w:szCs w:val="24"/>
              </w:rPr>
              <w:t xml:space="preserve">PVP_60 </w:t>
            </w:r>
            <w:r>
              <w:rPr>
                <w:rFonts w:ascii="Book Antiqua" w:hAnsi="Book Antiqua" w:cs="Arial"/>
                <w:color w:val="000000" w:themeColor="text1"/>
                <w:szCs w:val="24"/>
              </w:rPr>
              <w:t>(</w:t>
            </w:r>
            <w:r w:rsidRPr="00F53356">
              <w:rPr>
                <w:rFonts w:ascii="Book Antiqua" w:hAnsi="Book Antiqua" w:cs="Arial"/>
                <w:color w:val="000000" w:themeColor="text1"/>
                <w:szCs w:val="24"/>
              </w:rPr>
              <w:t>mmHG</w:t>
            </w:r>
            <w:r>
              <w:rPr>
                <w:rFonts w:ascii="Book Antiqua" w:hAnsi="Book Antiqua" w:cs="Arial"/>
                <w:color w:val="000000" w:themeColor="text1"/>
                <w:szCs w:val="24"/>
              </w:rPr>
              <w:t>)</w:t>
            </w:r>
          </w:p>
        </w:tc>
        <w:tc>
          <w:tcPr>
            <w:tcW w:w="1842"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5.9 ± 0.7</w:t>
            </w:r>
          </w:p>
        </w:tc>
        <w:tc>
          <w:tcPr>
            <w:tcW w:w="1843" w:type="dxa"/>
          </w:tcPr>
          <w:p w:rsidR="00C07E7D" w:rsidRPr="00F53356" w:rsidRDefault="00C07E7D" w:rsidP="00E726CC">
            <w:pPr>
              <w:widowControl w:val="0"/>
              <w:tabs>
                <w:tab w:val="decimal" w:pos="360"/>
                <w:tab w:val="left" w:pos="717"/>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6.3 ± 0.8</w:t>
            </w:r>
          </w:p>
        </w:tc>
        <w:tc>
          <w:tcPr>
            <w:tcW w:w="1843" w:type="dxa"/>
          </w:tcPr>
          <w:p w:rsidR="00C07E7D" w:rsidRPr="00F53356" w:rsidRDefault="00C07E7D" w:rsidP="00E726CC">
            <w:pPr>
              <w:widowControl w:val="0"/>
              <w:tabs>
                <w:tab w:val="decimal" w:pos="360"/>
                <w:tab w:val="left" w:pos="541"/>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6.4 ± 1.1</w:t>
            </w:r>
          </w:p>
        </w:tc>
        <w:tc>
          <w:tcPr>
            <w:tcW w:w="1843"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5.1 ± 1.2</w:t>
            </w:r>
          </w:p>
        </w:tc>
        <w:tc>
          <w:tcPr>
            <w:tcW w:w="2126" w:type="dxa"/>
          </w:tcPr>
          <w:p w:rsidR="00C07E7D" w:rsidRPr="00F53356" w:rsidRDefault="00C07E7D" w:rsidP="00E726CC">
            <w:pPr>
              <w:widowControl w:val="0"/>
              <w:tabs>
                <w:tab w:val="decimal" w:pos="360"/>
                <w:tab w:val="left" w:pos="717"/>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5.2 ± 1.2</w:t>
            </w:r>
          </w:p>
        </w:tc>
        <w:tc>
          <w:tcPr>
            <w:tcW w:w="1843" w:type="dxa"/>
          </w:tcPr>
          <w:p w:rsidR="00C07E7D" w:rsidRPr="00F53356" w:rsidRDefault="00C07E7D" w:rsidP="00E726CC">
            <w:pPr>
              <w:widowControl w:val="0"/>
              <w:tabs>
                <w:tab w:val="decimal" w:pos="360"/>
                <w:tab w:val="left" w:pos="541"/>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4.8 ± 1.5</w:t>
            </w:r>
          </w:p>
        </w:tc>
        <w:tc>
          <w:tcPr>
            <w:tcW w:w="1842"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6.6 ± 2.0</w:t>
            </w:r>
          </w:p>
        </w:tc>
        <w:tc>
          <w:tcPr>
            <w:tcW w:w="1843" w:type="dxa"/>
          </w:tcPr>
          <w:p w:rsidR="00C07E7D" w:rsidRPr="00F53356" w:rsidRDefault="00C07E7D" w:rsidP="00E726CC">
            <w:pPr>
              <w:widowControl w:val="0"/>
              <w:tabs>
                <w:tab w:val="decimal" w:pos="360"/>
                <w:tab w:val="left" w:pos="717"/>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6.3 ± 1.0</w:t>
            </w:r>
          </w:p>
        </w:tc>
        <w:tc>
          <w:tcPr>
            <w:tcW w:w="1985" w:type="dxa"/>
          </w:tcPr>
          <w:p w:rsidR="00C07E7D" w:rsidRPr="00F53356" w:rsidRDefault="00C07E7D" w:rsidP="00E726CC">
            <w:pPr>
              <w:widowControl w:val="0"/>
              <w:tabs>
                <w:tab w:val="decimal" w:pos="360"/>
                <w:tab w:val="left" w:pos="541"/>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5.8 ± 1.2</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 xml:space="preserve">MAP_0 </w:t>
            </w:r>
            <w:r>
              <w:rPr>
                <w:rFonts w:ascii="Book Antiqua" w:hAnsi="Book Antiqua" w:cs="Arial"/>
                <w:color w:val="000000" w:themeColor="text1"/>
                <w:szCs w:val="24"/>
              </w:rPr>
              <w:t>(</w:t>
            </w:r>
            <w:r w:rsidRPr="00F53356">
              <w:rPr>
                <w:rFonts w:ascii="Book Antiqua" w:hAnsi="Book Antiqua" w:cs="Arial"/>
                <w:color w:val="000000" w:themeColor="text1"/>
                <w:szCs w:val="24"/>
              </w:rPr>
              <w:t>mmHG</w:t>
            </w:r>
            <w:r>
              <w:rPr>
                <w:rFonts w:ascii="Book Antiqua" w:hAnsi="Book Antiqua" w:cs="Arial"/>
                <w:color w:val="000000" w:themeColor="text1"/>
                <w:szCs w:val="24"/>
              </w:rPr>
              <w:t>)</w:t>
            </w:r>
          </w:p>
        </w:tc>
        <w:tc>
          <w:tcPr>
            <w:tcW w:w="1842"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89 ± 12</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106 ± 14</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101 ± 28</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65 ±</w:t>
            </w:r>
            <w:r>
              <w:rPr>
                <w:rFonts w:ascii="Book Antiqua" w:hAnsi="Book Antiqua" w:cs="Arial"/>
                <w:color w:val="000000" w:themeColor="text1"/>
                <w:szCs w:val="24"/>
              </w:rPr>
              <w:t xml:space="preserve"> </w:t>
            </w:r>
            <w:r w:rsidRPr="00F53356">
              <w:rPr>
                <w:rFonts w:ascii="Book Antiqua" w:hAnsi="Book Antiqua" w:cs="Arial"/>
                <w:color w:val="000000" w:themeColor="text1"/>
                <w:szCs w:val="24"/>
              </w:rPr>
              <w:t>30</w:t>
            </w:r>
          </w:p>
        </w:tc>
        <w:tc>
          <w:tcPr>
            <w:tcW w:w="2126"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59 ±</w:t>
            </w:r>
            <w:r>
              <w:rPr>
                <w:rFonts w:ascii="Book Antiqua" w:hAnsi="Book Antiqua" w:cs="Arial"/>
                <w:color w:val="000000" w:themeColor="text1"/>
                <w:szCs w:val="24"/>
              </w:rPr>
              <w:t xml:space="preserve"> </w:t>
            </w:r>
            <w:r w:rsidRPr="00F53356">
              <w:rPr>
                <w:rFonts w:ascii="Book Antiqua" w:hAnsi="Book Antiqua" w:cs="Arial"/>
                <w:color w:val="000000" w:themeColor="text1"/>
                <w:szCs w:val="24"/>
              </w:rPr>
              <w:t>21</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58 ± 28</w:t>
            </w:r>
          </w:p>
        </w:tc>
        <w:tc>
          <w:tcPr>
            <w:tcW w:w="1842"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49 ± 19</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47 ± 15</w:t>
            </w:r>
          </w:p>
        </w:tc>
        <w:tc>
          <w:tcPr>
            <w:tcW w:w="1985"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60 ± 19</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 xml:space="preserve">MAP_10 </w:t>
            </w:r>
            <w:r>
              <w:rPr>
                <w:rFonts w:ascii="Book Antiqua" w:hAnsi="Book Antiqua" w:cs="Arial"/>
                <w:color w:val="000000" w:themeColor="text1"/>
                <w:szCs w:val="24"/>
              </w:rPr>
              <w:t>(</w:t>
            </w:r>
            <w:r w:rsidRPr="00F53356">
              <w:rPr>
                <w:rFonts w:ascii="Book Antiqua" w:hAnsi="Book Antiqua" w:cs="Arial"/>
                <w:color w:val="000000" w:themeColor="text1"/>
                <w:szCs w:val="24"/>
              </w:rPr>
              <w:t>mmHG</w:t>
            </w:r>
            <w:r>
              <w:rPr>
                <w:rFonts w:ascii="Book Antiqua" w:hAnsi="Book Antiqua" w:cs="Arial"/>
                <w:color w:val="000000" w:themeColor="text1"/>
                <w:szCs w:val="24"/>
              </w:rPr>
              <w:t>)</w:t>
            </w:r>
          </w:p>
        </w:tc>
        <w:tc>
          <w:tcPr>
            <w:tcW w:w="1842"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83 ±</w:t>
            </w:r>
            <w:r>
              <w:rPr>
                <w:rFonts w:ascii="Book Antiqua" w:hAnsi="Book Antiqua" w:cs="Arial"/>
                <w:color w:val="000000" w:themeColor="text1"/>
                <w:szCs w:val="24"/>
              </w:rPr>
              <w:t xml:space="preserve"> </w:t>
            </w:r>
            <w:r w:rsidRPr="00F53356">
              <w:rPr>
                <w:rFonts w:ascii="Book Antiqua" w:hAnsi="Book Antiqua" w:cs="Arial"/>
                <w:color w:val="000000" w:themeColor="text1"/>
                <w:szCs w:val="24"/>
              </w:rPr>
              <w:t>20</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94 ± 14</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85 ± 27</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55 ±</w:t>
            </w:r>
            <w:r>
              <w:rPr>
                <w:rFonts w:ascii="Book Antiqua" w:hAnsi="Book Antiqua" w:cs="Arial"/>
                <w:color w:val="000000" w:themeColor="text1"/>
                <w:szCs w:val="24"/>
              </w:rPr>
              <w:t xml:space="preserve"> </w:t>
            </w:r>
            <w:r w:rsidRPr="00F53356">
              <w:rPr>
                <w:rFonts w:ascii="Book Antiqua" w:hAnsi="Book Antiqua" w:cs="Arial"/>
                <w:color w:val="000000" w:themeColor="text1"/>
                <w:szCs w:val="24"/>
              </w:rPr>
              <w:t>25</w:t>
            </w:r>
          </w:p>
        </w:tc>
        <w:tc>
          <w:tcPr>
            <w:tcW w:w="2126"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45 ± 10</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42 ± 8</w:t>
            </w:r>
          </w:p>
        </w:tc>
        <w:tc>
          <w:tcPr>
            <w:tcW w:w="1842"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42 ± 11</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41 ± 5</w:t>
            </w:r>
          </w:p>
        </w:tc>
        <w:tc>
          <w:tcPr>
            <w:tcW w:w="1985"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38 ± 16</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 xml:space="preserve">MAP_30 </w:t>
            </w:r>
            <w:r>
              <w:rPr>
                <w:rFonts w:ascii="Book Antiqua" w:hAnsi="Book Antiqua" w:cs="Arial"/>
                <w:color w:val="000000" w:themeColor="text1"/>
                <w:szCs w:val="24"/>
              </w:rPr>
              <w:t>(</w:t>
            </w:r>
            <w:r w:rsidRPr="00F53356">
              <w:rPr>
                <w:rFonts w:ascii="Book Antiqua" w:hAnsi="Book Antiqua" w:cs="Arial"/>
                <w:color w:val="000000" w:themeColor="text1"/>
                <w:szCs w:val="24"/>
              </w:rPr>
              <w:t>mmHG</w:t>
            </w:r>
            <w:r>
              <w:rPr>
                <w:rFonts w:ascii="Book Antiqua" w:hAnsi="Book Antiqua" w:cs="Arial"/>
                <w:color w:val="000000" w:themeColor="text1"/>
                <w:szCs w:val="24"/>
              </w:rPr>
              <w:t>)</w:t>
            </w:r>
          </w:p>
        </w:tc>
        <w:tc>
          <w:tcPr>
            <w:tcW w:w="1842"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79 ±</w:t>
            </w:r>
            <w:r>
              <w:rPr>
                <w:rFonts w:ascii="Book Antiqua" w:hAnsi="Book Antiqua" w:cs="Arial"/>
                <w:color w:val="000000" w:themeColor="text1"/>
                <w:szCs w:val="24"/>
              </w:rPr>
              <w:t xml:space="preserve"> </w:t>
            </w:r>
            <w:r w:rsidRPr="00F53356">
              <w:rPr>
                <w:rFonts w:ascii="Book Antiqua" w:hAnsi="Book Antiqua" w:cs="Arial"/>
                <w:color w:val="000000" w:themeColor="text1"/>
                <w:szCs w:val="24"/>
              </w:rPr>
              <w:t>21</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88 ± 17</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77 ± 21</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50 ± 14</w:t>
            </w:r>
          </w:p>
        </w:tc>
        <w:tc>
          <w:tcPr>
            <w:tcW w:w="2126"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43 ± 12</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37 ± 6</w:t>
            </w:r>
          </w:p>
        </w:tc>
        <w:tc>
          <w:tcPr>
            <w:tcW w:w="1842"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41 ± 12</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35 ± 8</w:t>
            </w:r>
          </w:p>
        </w:tc>
        <w:tc>
          <w:tcPr>
            <w:tcW w:w="1985"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36 ± 8</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 xml:space="preserve">MAP_60 </w:t>
            </w:r>
            <w:r>
              <w:rPr>
                <w:rFonts w:ascii="Book Antiqua" w:hAnsi="Book Antiqua" w:cs="Arial"/>
                <w:color w:val="000000" w:themeColor="text1"/>
                <w:szCs w:val="24"/>
              </w:rPr>
              <w:t>(</w:t>
            </w:r>
            <w:r w:rsidRPr="00F53356">
              <w:rPr>
                <w:rFonts w:ascii="Book Antiqua" w:hAnsi="Book Antiqua" w:cs="Arial"/>
                <w:color w:val="000000" w:themeColor="text1"/>
                <w:szCs w:val="24"/>
              </w:rPr>
              <w:t>mmHG</w:t>
            </w:r>
            <w:r>
              <w:rPr>
                <w:rFonts w:ascii="Book Antiqua" w:hAnsi="Book Antiqua" w:cs="Arial"/>
                <w:color w:val="000000" w:themeColor="text1"/>
                <w:szCs w:val="24"/>
              </w:rPr>
              <w:t>)</w:t>
            </w:r>
          </w:p>
        </w:tc>
        <w:tc>
          <w:tcPr>
            <w:tcW w:w="1842"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76 ±</w:t>
            </w:r>
            <w:r>
              <w:rPr>
                <w:rFonts w:ascii="Book Antiqua" w:hAnsi="Book Antiqua" w:cs="Arial"/>
                <w:color w:val="000000" w:themeColor="text1"/>
                <w:szCs w:val="24"/>
              </w:rPr>
              <w:t xml:space="preserve"> </w:t>
            </w:r>
            <w:r w:rsidRPr="00F53356">
              <w:rPr>
                <w:rFonts w:ascii="Book Antiqua" w:hAnsi="Book Antiqua" w:cs="Arial"/>
                <w:color w:val="000000" w:themeColor="text1"/>
                <w:szCs w:val="24"/>
              </w:rPr>
              <w:t>21</w:t>
            </w:r>
          </w:p>
        </w:tc>
        <w:tc>
          <w:tcPr>
            <w:tcW w:w="1843"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82 ± 23</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74 ± 28</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44 ± 11</w:t>
            </w:r>
          </w:p>
        </w:tc>
        <w:tc>
          <w:tcPr>
            <w:tcW w:w="2126"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40 ± 8</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37 ± 7</w:t>
            </w:r>
          </w:p>
        </w:tc>
        <w:tc>
          <w:tcPr>
            <w:tcW w:w="1842"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38 ± 3</w:t>
            </w:r>
          </w:p>
        </w:tc>
        <w:tc>
          <w:tcPr>
            <w:tcW w:w="1843"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34 ± 5</w:t>
            </w:r>
          </w:p>
        </w:tc>
        <w:tc>
          <w:tcPr>
            <w:tcW w:w="1985"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34 ± 7</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 xml:space="preserve">HR_0 </w:t>
            </w:r>
            <w:r>
              <w:rPr>
                <w:rFonts w:ascii="Book Antiqua" w:hAnsi="Book Antiqua" w:cs="Arial"/>
                <w:color w:val="000000" w:themeColor="text1"/>
                <w:szCs w:val="24"/>
              </w:rPr>
              <w:t>(</w:t>
            </w:r>
            <w:r w:rsidRPr="00F53356">
              <w:rPr>
                <w:rFonts w:ascii="Book Antiqua" w:hAnsi="Book Antiqua" w:cs="Arial"/>
                <w:color w:val="000000" w:themeColor="text1"/>
                <w:szCs w:val="24"/>
              </w:rPr>
              <w:t>bpm</w:t>
            </w:r>
            <w:r>
              <w:rPr>
                <w:rFonts w:ascii="Book Antiqua" w:hAnsi="Book Antiqua" w:cs="Arial"/>
                <w:color w:val="000000" w:themeColor="text1"/>
                <w:szCs w:val="24"/>
              </w:rPr>
              <w:t>)</w:t>
            </w:r>
          </w:p>
        </w:tc>
        <w:tc>
          <w:tcPr>
            <w:tcW w:w="1842"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373 ± 40</w:t>
            </w:r>
          </w:p>
        </w:tc>
        <w:tc>
          <w:tcPr>
            <w:tcW w:w="1843" w:type="dxa"/>
          </w:tcPr>
          <w:p w:rsidR="00C07E7D" w:rsidRPr="00F53356" w:rsidRDefault="00C07E7D" w:rsidP="00E726CC">
            <w:pPr>
              <w:widowControl w:val="0"/>
              <w:tabs>
                <w:tab w:val="decimal" w:pos="360"/>
                <w:tab w:val="left" w:pos="717"/>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377 ± 47</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368 ± 31</w:t>
            </w:r>
          </w:p>
        </w:tc>
        <w:tc>
          <w:tcPr>
            <w:tcW w:w="1843"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320 ± 30</w:t>
            </w:r>
          </w:p>
        </w:tc>
        <w:tc>
          <w:tcPr>
            <w:tcW w:w="2126" w:type="dxa"/>
          </w:tcPr>
          <w:p w:rsidR="00C07E7D" w:rsidRPr="00F53356" w:rsidRDefault="00C07E7D" w:rsidP="00E726CC">
            <w:pPr>
              <w:widowControl w:val="0"/>
              <w:tabs>
                <w:tab w:val="decimal" w:pos="360"/>
                <w:tab w:val="left" w:pos="717"/>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335 ± 30</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314 ± 22</w:t>
            </w:r>
          </w:p>
        </w:tc>
        <w:tc>
          <w:tcPr>
            <w:tcW w:w="1842" w:type="dxa"/>
          </w:tcPr>
          <w:p w:rsidR="00C07E7D" w:rsidRPr="00F53356" w:rsidRDefault="00C07E7D" w:rsidP="00E726CC">
            <w:pPr>
              <w:widowControl w:val="0"/>
              <w:tabs>
                <w:tab w:val="decimal" w:pos="360"/>
                <w:tab w:val="left" w:pos="60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307 ± 38</w:t>
            </w:r>
          </w:p>
        </w:tc>
        <w:tc>
          <w:tcPr>
            <w:tcW w:w="1843" w:type="dxa"/>
          </w:tcPr>
          <w:p w:rsidR="00C07E7D" w:rsidRPr="00F53356" w:rsidRDefault="00C07E7D" w:rsidP="00E726CC">
            <w:pPr>
              <w:widowControl w:val="0"/>
              <w:tabs>
                <w:tab w:val="decimal" w:pos="360"/>
                <w:tab w:val="left" w:pos="717"/>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308 ± 76</w:t>
            </w:r>
          </w:p>
        </w:tc>
        <w:tc>
          <w:tcPr>
            <w:tcW w:w="1985"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365 ± 28</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 xml:space="preserve">HR_10 </w:t>
            </w:r>
            <w:r>
              <w:rPr>
                <w:rFonts w:ascii="Book Antiqua" w:hAnsi="Book Antiqua" w:cs="Arial"/>
                <w:color w:val="000000" w:themeColor="text1"/>
                <w:szCs w:val="24"/>
              </w:rPr>
              <w:t>(</w:t>
            </w:r>
            <w:r w:rsidRPr="00F53356">
              <w:rPr>
                <w:rFonts w:ascii="Book Antiqua" w:hAnsi="Book Antiqua" w:cs="Arial"/>
                <w:color w:val="000000" w:themeColor="text1"/>
                <w:szCs w:val="24"/>
              </w:rPr>
              <w:t>bpm</w:t>
            </w:r>
            <w:r>
              <w:rPr>
                <w:rFonts w:ascii="Book Antiqua" w:hAnsi="Book Antiqua" w:cs="Arial"/>
                <w:color w:val="000000" w:themeColor="text1"/>
                <w:szCs w:val="24"/>
              </w:rPr>
              <w:t>)</w:t>
            </w:r>
          </w:p>
        </w:tc>
        <w:tc>
          <w:tcPr>
            <w:tcW w:w="1842"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362 ± 55</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383 ± 44</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380 ± 50</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313 ± 23</w:t>
            </w:r>
          </w:p>
        </w:tc>
        <w:tc>
          <w:tcPr>
            <w:tcW w:w="2126"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339 ± 41</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351 ± 29</w:t>
            </w:r>
          </w:p>
        </w:tc>
        <w:tc>
          <w:tcPr>
            <w:tcW w:w="1842"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286 ± 33</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316 ± 71</w:t>
            </w:r>
          </w:p>
        </w:tc>
        <w:tc>
          <w:tcPr>
            <w:tcW w:w="1985"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374 ± 22</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 xml:space="preserve">HR_30 </w:t>
            </w:r>
            <w:r>
              <w:rPr>
                <w:rFonts w:ascii="Book Antiqua" w:hAnsi="Book Antiqua" w:cs="Arial"/>
                <w:color w:val="000000" w:themeColor="text1"/>
                <w:szCs w:val="24"/>
              </w:rPr>
              <w:t>(</w:t>
            </w:r>
            <w:r w:rsidRPr="00F53356">
              <w:rPr>
                <w:rFonts w:ascii="Book Antiqua" w:hAnsi="Book Antiqua" w:cs="Arial"/>
                <w:color w:val="000000" w:themeColor="text1"/>
                <w:szCs w:val="24"/>
              </w:rPr>
              <w:t>bpm</w:t>
            </w:r>
            <w:r>
              <w:rPr>
                <w:rFonts w:ascii="Book Antiqua" w:hAnsi="Book Antiqua" w:cs="Arial"/>
                <w:color w:val="000000" w:themeColor="text1"/>
                <w:szCs w:val="24"/>
              </w:rPr>
              <w:t>)</w:t>
            </w:r>
          </w:p>
        </w:tc>
        <w:tc>
          <w:tcPr>
            <w:tcW w:w="1842"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356 ± 57</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366 ± 52</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373 ± 41</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291 ± 20</w:t>
            </w:r>
          </w:p>
        </w:tc>
        <w:tc>
          <w:tcPr>
            <w:tcW w:w="2126"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310 ± 43</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310 ± 21</w:t>
            </w:r>
          </w:p>
        </w:tc>
        <w:tc>
          <w:tcPr>
            <w:tcW w:w="1842"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268 ± 40</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313 ± 57</w:t>
            </w:r>
          </w:p>
        </w:tc>
        <w:tc>
          <w:tcPr>
            <w:tcW w:w="1985"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350 ± 36</w:t>
            </w:r>
          </w:p>
        </w:tc>
      </w:tr>
      <w:tr w:rsidR="00E726CC" w:rsidRPr="00F53356" w:rsidTr="00E726CC">
        <w:trPr>
          <w:trHeight w:val="397"/>
        </w:trPr>
        <w:tc>
          <w:tcPr>
            <w:tcW w:w="2269" w:type="dxa"/>
          </w:tcPr>
          <w:p w:rsidR="00C07E7D" w:rsidRPr="00F53356" w:rsidRDefault="00C07E7D" w:rsidP="00C07E7D">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 xml:space="preserve">HR_60 </w:t>
            </w:r>
            <w:r>
              <w:rPr>
                <w:rFonts w:ascii="Book Antiqua" w:hAnsi="Book Antiqua" w:cs="Arial"/>
                <w:color w:val="000000" w:themeColor="text1"/>
                <w:szCs w:val="24"/>
              </w:rPr>
              <w:t>(</w:t>
            </w:r>
            <w:r w:rsidRPr="00F53356">
              <w:rPr>
                <w:rFonts w:ascii="Book Antiqua" w:hAnsi="Book Antiqua" w:cs="Arial"/>
                <w:color w:val="000000" w:themeColor="text1"/>
                <w:szCs w:val="24"/>
              </w:rPr>
              <w:t>bpm</w:t>
            </w:r>
            <w:r>
              <w:rPr>
                <w:rFonts w:ascii="Book Antiqua" w:hAnsi="Book Antiqua" w:cs="Arial"/>
                <w:color w:val="000000" w:themeColor="text1"/>
                <w:szCs w:val="24"/>
              </w:rPr>
              <w:t>)</w:t>
            </w:r>
          </w:p>
        </w:tc>
        <w:tc>
          <w:tcPr>
            <w:tcW w:w="1842"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347 ± 39</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359 ± 43</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362 ± 49</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284 ± 26</w:t>
            </w:r>
          </w:p>
        </w:tc>
        <w:tc>
          <w:tcPr>
            <w:tcW w:w="2126"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304 ± 41</w:t>
            </w:r>
          </w:p>
        </w:tc>
        <w:tc>
          <w:tcPr>
            <w:tcW w:w="1843"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295 ± 33</w:t>
            </w:r>
          </w:p>
        </w:tc>
        <w:tc>
          <w:tcPr>
            <w:tcW w:w="1842"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254 ± 36</w:t>
            </w:r>
          </w:p>
        </w:tc>
        <w:tc>
          <w:tcPr>
            <w:tcW w:w="1843" w:type="dxa"/>
          </w:tcPr>
          <w:p w:rsidR="00C07E7D" w:rsidRPr="00F53356" w:rsidRDefault="00C07E7D" w:rsidP="00E726CC">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302 ± 47</w:t>
            </w:r>
          </w:p>
        </w:tc>
        <w:tc>
          <w:tcPr>
            <w:tcW w:w="1985" w:type="dxa"/>
          </w:tcPr>
          <w:p w:rsidR="00C07E7D" w:rsidRPr="00F53356" w:rsidRDefault="00C07E7D" w:rsidP="00E726CC">
            <w:pPr>
              <w:widowControl w:val="0"/>
              <w:tabs>
                <w:tab w:val="decimal" w:pos="360"/>
              </w:tabs>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324 ± 30</w:t>
            </w:r>
          </w:p>
        </w:tc>
      </w:tr>
    </w:tbl>
    <w:p w:rsidR="00E726CC" w:rsidRDefault="00E726CC">
      <w:pPr>
        <w:rPr>
          <w:rFonts w:ascii="Book Antiqua" w:hAnsi="Book Antiqua" w:cs="Arial"/>
          <w:b/>
          <w:color w:val="000000" w:themeColor="text1"/>
          <w:szCs w:val="24"/>
          <w:lang w:val="en-US"/>
        </w:rPr>
      </w:pPr>
      <w:r>
        <w:rPr>
          <w:rFonts w:ascii="Book Antiqua" w:hAnsi="Book Antiqua" w:cs="Arial"/>
          <w:b/>
          <w:color w:val="000000" w:themeColor="text1"/>
          <w:szCs w:val="24"/>
          <w:lang w:val="en-US"/>
        </w:rPr>
        <w:br w:type="page"/>
      </w:r>
    </w:p>
    <w:p w:rsidR="00E726CC" w:rsidRPr="006333E4" w:rsidRDefault="00E726CC" w:rsidP="00E726CC">
      <w:pPr>
        <w:widowControl w:val="0"/>
        <w:adjustRightInd w:val="0"/>
        <w:snapToGrid w:val="0"/>
        <w:spacing w:line="360" w:lineRule="auto"/>
        <w:rPr>
          <w:rFonts w:ascii="Book Antiqua" w:hAnsi="Book Antiqua" w:cs="Arial"/>
          <w:b/>
          <w:color w:val="000000" w:themeColor="text1"/>
          <w:szCs w:val="24"/>
          <w:lang w:val="en-US" w:eastAsia="zh-CN"/>
        </w:rPr>
      </w:pPr>
      <w:r w:rsidRPr="006333E4">
        <w:rPr>
          <w:rFonts w:ascii="Book Antiqua" w:hAnsi="Book Antiqua" w:cs="Arial"/>
          <w:b/>
          <w:color w:val="000000" w:themeColor="text1"/>
          <w:szCs w:val="24"/>
          <w:lang w:val="en-US"/>
        </w:rPr>
        <w:lastRenderedPageBreak/>
        <w:t>Table 6</w:t>
      </w:r>
      <w:r w:rsidRPr="006333E4">
        <w:rPr>
          <w:rFonts w:ascii="Book Antiqua" w:hAnsi="Book Antiqua" w:cs="Arial" w:hint="eastAsia"/>
          <w:b/>
          <w:color w:val="000000" w:themeColor="text1"/>
          <w:szCs w:val="24"/>
          <w:lang w:val="en-US" w:eastAsia="zh-CN"/>
        </w:rPr>
        <w:t xml:space="preserve"> </w:t>
      </w:r>
      <w:r w:rsidRPr="006333E4">
        <w:rPr>
          <w:rFonts w:ascii="Book Antiqua" w:hAnsi="Book Antiqua" w:cs="Arial"/>
          <w:b/>
          <w:color w:val="000000" w:themeColor="text1"/>
          <w:szCs w:val="24"/>
          <w:lang w:val="en-US"/>
        </w:rPr>
        <w:t>Relative median of differences (%) ± interquartile range of the parameters portal venous pressure, mean arterial pressure, and heart rate</w:t>
      </w:r>
    </w:p>
    <w:tbl>
      <w:tblPr>
        <w:tblStyle w:val="Tabellenraster22"/>
        <w:tblW w:w="19420" w:type="dxa"/>
        <w:tblInd w:w="-1168" w:type="dxa"/>
        <w:tblLayout w:type="fixed"/>
        <w:tblLook w:val="04A0" w:firstRow="1" w:lastRow="0" w:firstColumn="1" w:lastColumn="0" w:noHBand="0" w:noVBand="1"/>
      </w:tblPr>
      <w:tblGrid>
        <w:gridCol w:w="1276"/>
        <w:gridCol w:w="1985"/>
        <w:gridCol w:w="1984"/>
        <w:gridCol w:w="1985"/>
        <w:gridCol w:w="1984"/>
        <w:gridCol w:w="1985"/>
        <w:gridCol w:w="1984"/>
        <w:gridCol w:w="1985"/>
        <w:gridCol w:w="1984"/>
        <w:gridCol w:w="2268"/>
      </w:tblGrid>
      <w:tr w:rsidR="00392AC4" w:rsidRPr="00F53356" w:rsidTr="001F419D">
        <w:trPr>
          <w:trHeight w:val="340"/>
        </w:trPr>
        <w:tc>
          <w:tcPr>
            <w:tcW w:w="1276" w:type="dxa"/>
            <w:vMerge w:val="restart"/>
          </w:tcPr>
          <w:p w:rsidR="00392AC4" w:rsidRPr="00F53356" w:rsidRDefault="00392AC4" w:rsidP="003F638F">
            <w:pPr>
              <w:widowControl w:val="0"/>
              <w:adjustRightInd w:val="0"/>
              <w:snapToGrid w:val="0"/>
              <w:spacing w:line="360" w:lineRule="auto"/>
              <w:rPr>
                <w:rFonts w:ascii="Book Antiqua" w:hAnsi="Book Antiqua" w:cs="Arial"/>
                <w:color w:val="000000" w:themeColor="text1"/>
                <w:szCs w:val="24"/>
                <w:lang w:val="en-US"/>
              </w:rPr>
            </w:pPr>
          </w:p>
        </w:tc>
        <w:tc>
          <w:tcPr>
            <w:tcW w:w="5954" w:type="dxa"/>
            <w:gridSpan w:val="3"/>
          </w:tcPr>
          <w:p w:rsidR="00392AC4" w:rsidRPr="00E726CC" w:rsidRDefault="00392AC4" w:rsidP="00E726CC">
            <w:pPr>
              <w:widowControl w:val="0"/>
              <w:adjustRightInd w:val="0"/>
              <w:snapToGrid w:val="0"/>
              <w:spacing w:line="360" w:lineRule="auto"/>
              <w:jc w:val="center"/>
              <w:rPr>
                <w:rFonts w:ascii="Book Antiqua" w:hAnsi="Book Antiqua" w:cs="Arial"/>
                <w:b/>
                <w:color w:val="000000" w:themeColor="text1"/>
                <w:szCs w:val="24"/>
                <w:lang w:val="en-US"/>
              </w:rPr>
            </w:pPr>
            <w:r w:rsidRPr="00E726CC">
              <w:rPr>
                <w:rFonts w:ascii="Book Antiqua" w:hAnsi="Book Antiqua" w:cs="Arial"/>
                <w:b/>
                <w:color w:val="000000" w:themeColor="text1"/>
                <w:szCs w:val="24"/>
                <w:lang w:val="en-US"/>
              </w:rPr>
              <w:t>CON</w:t>
            </w:r>
          </w:p>
        </w:tc>
        <w:tc>
          <w:tcPr>
            <w:tcW w:w="5953" w:type="dxa"/>
            <w:gridSpan w:val="3"/>
          </w:tcPr>
          <w:p w:rsidR="00392AC4" w:rsidRPr="00E726CC" w:rsidRDefault="00392AC4" w:rsidP="00E726CC">
            <w:pPr>
              <w:widowControl w:val="0"/>
              <w:adjustRightInd w:val="0"/>
              <w:snapToGrid w:val="0"/>
              <w:spacing w:line="360" w:lineRule="auto"/>
              <w:jc w:val="center"/>
              <w:rPr>
                <w:rFonts w:ascii="Book Antiqua" w:hAnsi="Book Antiqua" w:cs="Arial"/>
                <w:b/>
                <w:color w:val="000000" w:themeColor="text1"/>
                <w:szCs w:val="24"/>
                <w:lang w:val="en-US"/>
              </w:rPr>
            </w:pPr>
            <w:r w:rsidRPr="00E726CC">
              <w:rPr>
                <w:rFonts w:ascii="Book Antiqua" w:hAnsi="Book Antiqua" w:cs="Arial"/>
                <w:b/>
                <w:color w:val="000000" w:themeColor="text1"/>
                <w:szCs w:val="24"/>
                <w:lang w:val="en-US"/>
              </w:rPr>
              <w:t>FIB</w:t>
            </w:r>
          </w:p>
        </w:tc>
        <w:tc>
          <w:tcPr>
            <w:tcW w:w="6237" w:type="dxa"/>
            <w:gridSpan w:val="3"/>
          </w:tcPr>
          <w:p w:rsidR="00392AC4" w:rsidRPr="00E726CC" w:rsidRDefault="00392AC4" w:rsidP="00E726CC">
            <w:pPr>
              <w:widowControl w:val="0"/>
              <w:adjustRightInd w:val="0"/>
              <w:snapToGrid w:val="0"/>
              <w:spacing w:line="360" w:lineRule="auto"/>
              <w:jc w:val="center"/>
              <w:rPr>
                <w:rFonts w:ascii="Book Antiqua" w:hAnsi="Book Antiqua" w:cs="Arial"/>
                <w:b/>
                <w:color w:val="000000" w:themeColor="text1"/>
                <w:szCs w:val="24"/>
                <w:lang w:val="en-US"/>
              </w:rPr>
            </w:pPr>
            <w:r w:rsidRPr="00E726CC">
              <w:rPr>
                <w:rFonts w:ascii="Book Antiqua" w:hAnsi="Book Antiqua" w:cs="Arial"/>
                <w:b/>
                <w:color w:val="000000" w:themeColor="text1"/>
                <w:szCs w:val="24"/>
                <w:lang w:val="en-US"/>
              </w:rPr>
              <w:t>CIR</w:t>
            </w:r>
          </w:p>
        </w:tc>
      </w:tr>
      <w:tr w:rsidR="00392AC4" w:rsidRPr="00F53356" w:rsidTr="001F419D">
        <w:trPr>
          <w:trHeight w:val="794"/>
        </w:trPr>
        <w:tc>
          <w:tcPr>
            <w:tcW w:w="1276" w:type="dxa"/>
            <w:vMerge/>
          </w:tcPr>
          <w:p w:rsidR="00392AC4" w:rsidRPr="00F53356" w:rsidRDefault="00392AC4" w:rsidP="003F638F">
            <w:pPr>
              <w:widowControl w:val="0"/>
              <w:adjustRightInd w:val="0"/>
              <w:snapToGrid w:val="0"/>
              <w:spacing w:line="360" w:lineRule="auto"/>
              <w:rPr>
                <w:rFonts w:ascii="Book Antiqua" w:hAnsi="Book Antiqua" w:cs="Arial"/>
                <w:color w:val="000000" w:themeColor="text1"/>
                <w:szCs w:val="24"/>
                <w:lang w:val="en-US"/>
              </w:rPr>
            </w:pPr>
          </w:p>
        </w:tc>
        <w:tc>
          <w:tcPr>
            <w:tcW w:w="1985" w:type="dxa"/>
          </w:tcPr>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NaCl</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w:t>
            </w:r>
            <w:r w:rsidRPr="00E726CC">
              <w:rPr>
                <w:rFonts w:ascii="Book Antiqua" w:hAnsi="Book Antiqua" w:cs="Arial"/>
                <w:i/>
                <w:color w:val="000000" w:themeColor="text1"/>
                <w:szCs w:val="24"/>
                <w:lang w:val="en-US"/>
              </w:rPr>
              <w:t>n</w:t>
            </w:r>
            <w:r>
              <w:rPr>
                <w:rFonts w:ascii="Book Antiqua" w:hAnsi="Book Antiqua" w:cs="Arial" w:hint="eastAsia"/>
                <w:i/>
                <w:color w:val="000000" w:themeColor="text1"/>
                <w:szCs w:val="24"/>
                <w:lang w:val="en-US" w:eastAsia="zh-CN"/>
              </w:rPr>
              <w:t xml:space="preserve"> </w:t>
            </w:r>
            <w:r w:rsidRPr="00F53356">
              <w:rPr>
                <w:rFonts w:ascii="Book Antiqua" w:hAnsi="Book Antiqua" w:cs="Arial"/>
                <w:color w:val="000000" w:themeColor="text1"/>
                <w:szCs w:val="24"/>
                <w:lang w:val="en-US"/>
              </w:rPr>
              <w:t>=</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19)</w:t>
            </w:r>
          </w:p>
          <w:p w:rsidR="00392AC4" w:rsidRPr="00E726CC" w:rsidRDefault="00392AC4" w:rsidP="001F419D">
            <w:pPr>
              <w:widowControl w:val="0"/>
              <w:adjustRightInd w:val="0"/>
              <w:snapToGrid w:val="0"/>
              <w:spacing w:line="360" w:lineRule="auto"/>
              <w:jc w:val="center"/>
              <w:rPr>
                <w:rFonts w:ascii="Book Antiqua" w:hAnsi="Book Antiqua" w:cs="Arial"/>
                <w:color w:val="000000" w:themeColor="text1"/>
                <w:szCs w:val="24"/>
                <w:lang w:val="en-US" w:eastAsia="zh-CN"/>
              </w:rPr>
            </w:pPr>
            <w:r w:rsidRPr="00F53356">
              <w:rPr>
                <w:rFonts w:ascii="Book Antiqua" w:hAnsi="Book Antiqua" w:cs="Arial"/>
                <w:color w:val="000000" w:themeColor="text1"/>
                <w:szCs w:val="24"/>
                <w:lang w:val="en-US"/>
              </w:rPr>
              <w:t xml:space="preserve">RMD </w:t>
            </w:r>
            <w:r>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w:t>
            </w:r>
            <w:r>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 ± IQR</w:t>
            </w:r>
          </w:p>
        </w:tc>
        <w:tc>
          <w:tcPr>
            <w:tcW w:w="1984" w:type="dxa"/>
          </w:tcPr>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Sil 0.1 mg/kg</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w:t>
            </w:r>
            <w:r w:rsidRPr="00E726CC">
              <w:rPr>
                <w:rFonts w:ascii="Book Antiqua" w:hAnsi="Book Antiqua" w:cs="Arial"/>
                <w:i/>
                <w:color w:val="000000" w:themeColor="text1"/>
                <w:szCs w:val="24"/>
                <w:lang w:val="en-US"/>
              </w:rPr>
              <w:t>n</w:t>
            </w:r>
            <w:r>
              <w:rPr>
                <w:rFonts w:ascii="Book Antiqua" w:hAnsi="Book Antiqua" w:cs="Arial" w:hint="eastAsia"/>
                <w:i/>
                <w:color w:val="000000" w:themeColor="text1"/>
                <w:szCs w:val="24"/>
                <w:lang w:val="en-US" w:eastAsia="zh-CN"/>
              </w:rPr>
              <w:t xml:space="preserve"> </w:t>
            </w:r>
            <w:r w:rsidRPr="00F53356">
              <w:rPr>
                <w:rFonts w:ascii="Book Antiqua" w:hAnsi="Book Antiqua" w:cs="Arial"/>
                <w:color w:val="000000" w:themeColor="text1"/>
                <w:szCs w:val="24"/>
                <w:lang w:val="en-US"/>
              </w:rPr>
              <w:t>=</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18)</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 xml:space="preserve">RMD </w:t>
            </w:r>
            <w:r>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w:t>
            </w:r>
            <w:r>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 ± IQR</w:t>
            </w:r>
          </w:p>
        </w:tc>
        <w:tc>
          <w:tcPr>
            <w:tcW w:w="1985" w:type="dxa"/>
          </w:tcPr>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Sil 1.0 mg/kg</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w:t>
            </w:r>
            <w:r w:rsidRPr="00E726CC">
              <w:rPr>
                <w:rFonts w:ascii="Book Antiqua" w:hAnsi="Book Antiqua" w:cs="Arial"/>
                <w:i/>
                <w:color w:val="000000" w:themeColor="text1"/>
                <w:szCs w:val="24"/>
                <w:lang w:val="en-US"/>
              </w:rPr>
              <w:t>n</w:t>
            </w:r>
            <w:r>
              <w:rPr>
                <w:rFonts w:ascii="Book Antiqua" w:hAnsi="Book Antiqua" w:cs="Arial" w:hint="eastAsia"/>
                <w:i/>
                <w:color w:val="000000" w:themeColor="text1"/>
                <w:szCs w:val="24"/>
                <w:lang w:val="en-US" w:eastAsia="zh-CN"/>
              </w:rPr>
              <w:t xml:space="preserve"> </w:t>
            </w:r>
            <w:r w:rsidRPr="00F53356">
              <w:rPr>
                <w:rFonts w:ascii="Book Antiqua" w:hAnsi="Book Antiqua" w:cs="Arial"/>
                <w:color w:val="000000" w:themeColor="text1"/>
                <w:szCs w:val="24"/>
                <w:lang w:val="en-US"/>
              </w:rPr>
              <w:t>=</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18)</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 xml:space="preserve">RMD </w:t>
            </w:r>
            <w:r>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w:t>
            </w:r>
            <w:r>
              <w:rPr>
                <w:rFonts w:ascii="Book Antiqua" w:hAnsi="Book Antiqua" w:cs="Arial"/>
                <w:color w:val="000000" w:themeColor="text1"/>
                <w:szCs w:val="24"/>
                <w:lang w:val="en-US"/>
              </w:rPr>
              <w:t>)</w:t>
            </w:r>
            <w:r w:rsidRPr="00F53356">
              <w:rPr>
                <w:rFonts w:ascii="Book Antiqua" w:hAnsi="Book Antiqua" w:cs="Arial"/>
                <w:color w:val="000000" w:themeColor="text1"/>
                <w:szCs w:val="24"/>
                <w:lang w:val="en-US"/>
              </w:rPr>
              <w:t xml:space="preserve"> ± IQR</w:t>
            </w:r>
          </w:p>
        </w:tc>
        <w:tc>
          <w:tcPr>
            <w:tcW w:w="1984" w:type="dxa"/>
          </w:tcPr>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lang w:val="en-US"/>
              </w:rPr>
            </w:pPr>
            <w:r w:rsidRPr="00F53356">
              <w:rPr>
                <w:rFonts w:ascii="Book Antiqua" w:hAnsi="Book Antiqua" w:cs="Arial"/>
                <w:color w:val="000000" w:themeColor="text1"/>
                <w:szCs w:val="24"/>
                <w:lang w:val="en-US"/>
              </w:rPr>
              <w:t>NaCl</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lang w:val="en-US"/>
              </w:rPr>
              <w:t>(</w:t>
            </w:r>
            <w:r w:rsidRPr="00E726CC">
              <w:rPr>
                <w:rFonts w:ascii="Book Antiqua" w:hAnsi="Book Antiqua" w:cs="Arial"/>
                <w:i/>
                <w:color w:val="000000" w:themeColor="text1"/>
                <w:szCs w:val="24"/>
                <w:lang w:val="en-US"/>
              </w:rPr>
              <w:t>n</w:t>
            </w:r>
            <w:r>
              <w:rPr>
                <w:rFonts w:ascii="Book Antiqua" w:hAnsi="Book Antiqua" w:cs="Arial" w:hint="eastAsia"/>
                <w:i/>
                <w:color w:val="000000" w:themeColor="text1"/>
                <w:szCs w:val="24"/>
                <w:lang w:val="en-US" w:eastAsia="zh-CN"/>
              </w:rPr>
              <w:t xml:space="preserve"> </w:t>
            </w:r>
            <w:r w:rsidRPr="00F53356">
              <w:rPr>
                <w:rFonts w:ascii="Book Antiqua" w:hAnsi="Book Antiqua" w:cs="Arial"/>
                <w:color w:val="000000" w:themeColor="text1"/>
                <w:szCs w:val="24"/>
                <w:lang w:val="en-US"/>
              </w:rPr>
              <w:t>=</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rPr>
              <w:t>7)</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 xml:space="preserve">RMD </w:t>
            </w:r>
            <w:r>
              <w:rPr>
                <w:rFonts w:ascii="Book Antiqua" w:hAnsi="Book Antiqua" w:cs="Arial"/>
                <w:color w:val="000000" w:themeColor="text1"/>
                <w:szCs w:val="24"/>
              </w:rPr>
              <w:t>(</w:t>
            </w:r>
            <w:r w:rsidRPr="00F53356">
              <w:rPr>
                <w:rFonts w:ascii="Book Antiqua" w:hAnsi="Book Antiqua" w:cs="Arial"/>
                <w:color w:val="000000" w:themeColor="text1"/>
                <w:szCs w:val="24"/>
              </w:rPr>
              <w:t>%</w:t>
            </w:r>
            <w:r>
              <w:rPr>
                <w:rFonts w:ascii="Book Antiqua" w:hAnsi="Book Antiqua" w:cs="Arial"/>
                <w:color w:val="000000" w:themeColor="text1"/>
                <w:szCs w:val="24"/>
              </w:rPr>
              <w:t>)</w:t>
            </w:r>
            <w:r w:rsidRPr="00F53356">
              <w:rPr>
                <w:rFonts w:ascii="Book Antiqua" w:hAnsi="Book Antiqua" w:cs="Arial"/>
                <w:color w:val="000000" w:themeColor="text1"/>
                <w:szCs w:val="24"/>
              </w:rPr>
              <w:t xml:space="preserve"> ± IQR</w:t>
            </w:r>
          </w:p>
        </w:tc>
        <w:tc>
          <w:tcPr>
            <w:tcW w:w="1985" w:type="dxa"/>
          </w:tcPr>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Sil 0.1 mg/kg</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w:t>
            </w:r>
            <w:r w:rsidRPr="00E726CC">
              <w:rPr>
                <w:rFonts w:ascii="Book Antiqua" w:hAnsi="Book Antiqua" w:cs="Arial"/>
                <w:i/>
                <w:color w:val="000000" w:themeColor="text1"/>
                <w:szCs w:val="24"/>
                <w:lang w:val="en-US"/>
              </w:rPr>
              <w:t>n</w:t>
            </w:r>
            <w:r>
              <w:rPr>
                <w:rFonts w:ascii="Book Antiqua" w:hAnsi="Book Antiqua" w:cs="Arial" w:hint="eastAsia"/>
                <w:i/>
                <w:color w:val="000000" w:themeColor="text1"/>
                <w:szCs w:val="24"/>
                <w:lang w:val="en-US" w:eastAsia="zh-CN"/>
              </w:rPr>
              <w:t xml:space="preserve"> </w:t>
            </w:r>
            <w:r w:rsidRPr="00F53356">
              <w:rPr>
                <w:rFonts w:ascii="Book Antiqua" w:hAnsi="Book Antiqua" w:cs="Arial"/>
                <w:color w:val="000000" w:themeColor="text1"/>
                <w:szCs w:val="24"/>
                <w:lang w:val="en-US"/>
              </w:rPr>
              <w:t>=</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rPr>
              <w:t>15)</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 xml:space="preserve">RMD </w:t>
            </w:r>
            <w:r>
              <w:rPr>
                <w:rFonts w:ascii="Book Antiqua" w:hAnsi="Book Antiqua" w:cs="Arial"/>
                <w:color w:val="000000" w:themeColor="text1"/>
                <w:szCs w:val="24"/>
              </w:rPr>
              <w:t>(</w:t>
            </w:r>
            <w:r w:rsidRPr="00F53356">
              <w:rPr>
                <w:rFonts w:ascii="Book Antiqua" w:hAnsi="Book Antiqua" w:cs="Arial"/>
                <w:color w:val="000000" w:themeColor="text1"/>
                <w:szCs w:val="24"/>
              </w:rPr>
              <w:t>%</w:t>
            </w:r>
            <w:r>
              <w:rPr>
                <w:rFonts w:ascii="Book Antiqua" w:hAnsi="Book Antiqua" w:cs="Arial"/>
                <w:color w:val="000000" w:themeColor="text1"/>
                <w:szCs w:val="24"/>
              </w:rPr>
              <w:t>)</w:t>
            </w:r>
            <w:r w:rsidRPr="00F53356">
              <w:rPr>
                <w:rFonts w:ascii="Book Antiqua" w:hAnsi="Book Antiqua" w:cs="Arial"/>
                <w:color w:val="000000" w:themeColor="text1"/>
                <w:szCs w:val="24"/>
              </w:rPr>
              <w:t xml:space="preserve"> ± IQR</w:t>
            </w:r>
          </w:p>
        </w:tc>
        <w:tc>
          <w:tcPr>
            <w:tcW w:w="1984" w:type="dxa"/>
          </w:tcPr>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Sil 1.0 mg/kg</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w:t>
            </w:r>
            <w:r w:rsidRPr="00E726CC">
              <w:rPr>
                <w:rFonts w:ascii="Book Antiqua" w:hAnsi="Book Antiqua" w:cs="Arial"/>
                <w:i/>
                <w:color w:val="000000" w:themeColor="text1"/>
                <w:szCs w:val="24"/>
                <w:lang w:val="en-US"/>
              </w:rPr>
              <w:t>n</w:t>
            </w:r>
            <w:r>
              <w:rPr>
                <w:rFonts w:ascii="Book Antiqua" w:hAnsi="Book Antiqua" w:cs="Arial" w:hint="eastAsia"/>
                <w:i/>
                <w:color w:val="000000" w:themeColor="text1"/>
                <w:szCs w:val="24"/>
                <w:lang w:val="en-US" w:eastAsia="zh-CN"/>
              </w:rPr>
              <w:t xml:space="preserve"> </w:t>
            </w:r>
            <w:r w:rsidRPr="00F53356">
              <w:rPr>
                <w:rFonts w:ascii="Book Antiqua" w:hAnsi="Book Antiqua" w:cs="Arial"/>
                <w:color w:val="000000" w:themeColor="text1"/>
                <w:szCs w:val="24"/>
                <w:lang w:val="en-US"/>
              </w:rPr>
              <w:t>=</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rPr>
              <w:t>7)</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 xml:space="preserve">RMD </w:t>
            </w:r>
            <w:r>
              <w:rPr>
                <w:rFonts w:ascii="Book Antiqua" w:hAnsi="Book Antiqua" w:cs="Arial"/>
                <w:color w:val="000000" w:themeColor="text1"/>
                <w:szCs w:val="24"/>
              </w:rPr>
              <w:t>(</w:t>
            </w:r>
            <w:r w:rsidRPr="00F53356">
              <w:rPr>
                <w:rFonts w:ascii="Book Antiqua" w:hAnsi="Book Antiqua" w:cs="Arial"/>
                <w:color w:val="000000" w:themeColor="text1"/>
                <w:szCs w:val="24"/>
              </w:rPr>
              <w:t>%</w:t>
            </w:r>
            <w:r>
              <w:rPr>
                <w:rFonts w:ascii="Book Antiqua" w:hAnsi="Book Antiqua" w:cs="Arial"/>
                <w:color w:val="000000" w:themeColor="text1"/>
                <w:szCs w:val="24"/>
              </w:rPr>
              <w:t>)</w:t>
            </w:r>
            <w:r w:rsidRPr="00F53356">
              <w:rPr>
                <w:rFonts w:ascii="Book Antiqua" w:hAnsi="Book Antiqua" w:cs="Arial"/>
                <w:color w:val="000000" w:themeColor="text1"/>
                <w:szCs w:val="24"/>
              </w:rPr>
              <w:t xml:space="preserve"> ± IQR</w:t>
            </w:r>
          </w:p>
        </w:tc>
        <w:tc>
          <w:tcPr>
            <w:tcW w:w="1985" w:type="dxa"/>
          </w:tcPr>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NaCl</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w:t>
            </w:r>
            <w:r w:rsidRPr="00E726CC">
              <w:rPr>
                <w:rFonts w:ascii="Book Antiqua" w:hAnsi="Book Antiqua" w:cs="Arial"/>
                <w:i/>
                <w:color w:val="000000" w:themeColor="text1"/>
                <w:szCs w:val="24"/>
                <w:lang w:val="en-US"/>
              </w:rPr>
              <w:t>n</w:t>
            </w:r>
            <w:r>
              <w:rPr>
                <w:rFonts w:ascii="Book Antiqua" w:hAnsi="Book Antiqua" w:cs="Arial" w:hint="eastAsia"/>
                <w:i/>
                <w:color w:val="000000" w:themeColor="text1"/>
                <w:szCs w:val="24"/>
                <w:lang w:val="en-US" w:eastAsia="zh-CN"/>
              </w:rPr>
              <w:t xml:space="preserve"> </w:t>
            </w:r>
            <w:r w:rsidRPr="00F53356">
              <w:rPr>
                <w:rFonts w:ascii="Book Antiqua" w:hAnsi="Book Antiqua" w:cs="Arial"/>
                <w:color w:val="000000" w:themeColor="text1"/>
                <w:szCs w:val="24"/>
                <w:lang w:val="en-US"/>
              </w:rPr>
              <w:t>=</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rPr>
              <w:t>7)</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 xml:space="preserve">RMD </w:t>
            </w:r>
            <w:r>
              <w:rPr>
                <w:rFonts w:ascii="Book Antiqua" w:hAnsi="Book Antiqua" w:cs="Arial"/>
                <w:color w:val="000000" w:themeColor="text1"/>
                <w:szCs w:val="24"/>
              </w:rPr>
              <w:t>(</w:t>
            </w:r>
            <w:r w:rsidRPr="00F53356">
              <w:rPr>
                <w:rFonts w:ascii="Book Antiqua" w:hAnsi="Book Antiqua" w:cs="Arial"/>
                <w:color w:val="000000" w:themeColor="text1"/>
                <w:szCs w:val="24"/>
              </w:rPr>
              <w:t>%</w:t>
            </w:r>
            <w:r>
              <w:rPr>
                <w:rFonts w:ascii="Book Antiqua" w:hAnsi="Book Antiqua" w:cs="Arial"/>
                <w:color w:val="000000" w:themeColor="text1"/>
                <w:szCs w:val="24"/>
              </w:rPr>
              <w:t>)</w:t>
            </w:r>
            <w:r w:rsidRPr="00F53356">
              <w:rPr>
                <w:rFonts w:ascii="Book Antiqua" w:hAnsi="Book Antiqua" w:cs="Arial"/>
                <w:color w:val="000000" w:themeColor="text1"/>
                <w:szCs w:val="24"/>
              </w:rPr>
              <w:t xml:space="preserve"> ± IQR</w:t>
            </w:r>
          </w:p>
        </w:tc>
        <w:tc>
          <w:tcPr>
            <w:tcW w:w="1984" w:type="dxa"/>
          </w:tcPr>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Sil 0.1 mg/kg</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w:t>
            </w:r>
            <w:r w:rsidRPr="00E726CC">
              <w:rPr>
                <w:rFonts w:ascii="Book Antiqua" w:hAnsi="Book Antiqua" w:cs="Arial"/>
                <w:i/>
                <w:color w:val="000000" w:themeColor="text1"/>
                <w:szCs w:val="24"/>
                <w:lang w:val="en-US"/>
              </w:rPr>
              <w:t>n</w:t>
            </w:r>
            <w:r>
              <w:rPr>
                <w:rFonts w:ascii="Book Antiqua" w:hAnsi="Book Antiqua" w:cs="Arial" w:hint="eastAsia"/>
                <w:i/>
                <w:color w:val="000000" w:themeColor="text1"/>
                <w:szCs w:val="24"/>
                <w:lang w:val="en-US" w:eastAsia="zh-CN"/>
              </w:rPr>
              <w:t xml:space="preserve"> </w:t>
            </w:r>
            <w:r w:rsidRPr="00F53356">
              <w:rPr>
                <w:rFonts w:ascii="Book Antiqua" w:hAnsi="Book Antiqua" w:cs="Arial"/>
                <w:color w:val="000000" w:themeColor="text1"/>
                <w:szCs w:val="24"/>
                <w:lang w:val="en-US"/>
              </w:rPr>
              <w:t>=</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rPr>
              <w:t>7)</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 xml:space="preserve">RMD </w:t>
            </w:r>
            <w:r>
              <w:rPr>
                <w:rFonts w:ascii="Book Antiqua" w:hAnsi="Book Antiqua" w:cs="Arial"/>
                <w:color w:val="000000" w:themeColor="text1"/>
                <w:szCs w:val="24"/>
              </w:rPr>
              <w:t>(</w:t>
            </w:r>
            <w:r w:rsidRPr="00F53356">
              <w:rPr>
                <w:rFonts w:ascii="Book Antiqua" w:hAnsi="Book Antiqua" w:cs="Arial"/>
                <w:color w:val="000000" w:themeColor="text1"/>
                <w:szCs w:val="24"/>
              </w:rPr>
              <w:t>%</w:t>
            </w:r>
            <w:r>
              <w:rPr>
                <w:rFonts w:ascii="Book Antiqua" w:hAnsi="Book Antiqua" w:cs="Arial"/>
                <w:color w:val="000000" w:themeColor="text1"/>
                <w:szCs w:val="24"/>
              </w:rPr>
              <w:t>)</w:t>
            </w:r>
            <w:r w:rsidRPr="00F53356">
              <w:rPr>
                <w:rFonts w:ascii="Book Antiqua" w:hAnsi="Book Antiqua" w:cs="Arial"/>
                <w:color w:val="000000" w:themeColor="text1"/>
                <w:szCs w:val="24"/>
              </w:rPr>
              <w:t xml:space="preserve"> ± IQR</w:t>
            </w:r>
          </w:p>
        </w:tc>
        <w:tc>
          <w:tcPr>
            <w:tcW w:w="2268" w:type="dxa"/>
          </w:tcPr>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Sil 1.0 mg/kg</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w:t>
            </w:r>
            <w:r w:rsidRPr="00E726CC">
              <w:rPr>
                <w:rFonts w:ascii="Book Antiqua" w:hAnsi="Book Antiqua" w:cs="Arial"/>
                <w:i/>
                <w:color w:val="000000" w:themeColor="text1"/>
                <w:szCs w:val="24"/>
                <w:lang w:val="en-US"/>
              </w:rPr>
              <w:t>n</w:t>
            </w:r>
            <w:r>
              <w:rPr>
                <w:rFonts w:ascii="Book Antiqua" w:hAnsi="Book Antiqua" w:cs="Arial" w:hint="eastAsia"/>
                <w:i/>
                <w:color w:val="000000" w:themeColor="text1"/>
                <w:szCs w:val="24"/>
                <w:lang w:val="en-US" w:eastAsia="zh-CN"/>
              </w:rPr>
              <w:t xml:space="preserve"> </w:t>
            </w:r>
            <w:r w:rsidRPr="00F53356">
              <w:rPr>
                <w:rFonts w:ascii="Book Antiqua" w:hAnsi="Book Antiqua" w:cs="Arial"/>
                <w:color w:val="000000" w:themeColor="text1"/>
                <w:szCs w:val="24"/>
                <w:lang w:val="en-US"/>
              </w:rPr>
              <w:t>=</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rPr>
              <w:t>10)</w:t>
            </w:r>
          </w:p>
          <w:p w:rsidR="00392AC4" w:rsidRPr="00F53356" w:rsidRDefault="00392AC4" w:rsidP="001F419D">
            <w:pPr>
              <w:widowControl w:val="0"/>
              <w:adjustRightInd w:val="0"/>
              <w:snapToGrid w:val="0"/>
              <w:spacing w:line="360" w:lineRule="auto"/>
              <w:jc w:val="center"/>
              <w:rPr>
                <w:rFonts w:ascii="Book Antiqua" w:hAnsi="Book Antiqua" w:cs="Arial"/>
                <w:color w:val="000000" w:themeColor="text1"/>
                <w:szCs w:val="24"/>
              </w:rPr>
            </w:pPr>
            <w:r w:rsidRPr="00F53356">
              <w:rPr>
                <w:rFonts w:ascii="Book Antiqua" w:hAnsi="Book Antiqua" w:cs="Arial"/>
                <w:color w:val="000000" w:themeColor="text1"/>
                <w:szCs w:val="24"/>
              </w:rPr>
              <w:t xml:space="preserve">RMD </w:t>
            </w:r>
            <w:r>
              <w:rPr>
                <w:rFonts w:ascii="Book Antiqua" w:hAnsi="Book Antiqua" w:cs="Arial"/>
                <w:color w:val="000000" w:themeColor="text1"/>
                <w:szCs w:val="24"/>
              </w:rPr>
              <w:t>(</w:t>
            </w:r>
            <w:r w:rsidRPr="00F53356">
              <w:rPr>
                <w:rFonts w:ascii="Book Antiqua" w:hAnsi="Book Antiqua" w:cs="Arial"/>
                <w:color w:val="000000" w:themeColor="text1"/>
                <w:szCs w:val="24"/>
              </w:rPr>
              <w:t>%</w:t>
            </w:r>
            <w:r>
              <w:rPr>
                <w:rFonts w:ascii="Book Antiqua" w:hAnsi="Book Antiqua" w:cs="Arial"/>
                <w:color w:val="000000" w:themeColor="text1"/>
                <w:szCs w:val="24"/>
              </w:rPr>
              <w:t>)</w:t>
            </w:r>
            <w:r w:rsidRPr="00F53356">
              <w:rPr>
                <w:rFonts w:ascii="Book Antiqua" w:hAnsi="Book Antiqua" w:cs="Arial"/>
                <w:color w:val="000000" w:themeColor="text1"/>
                <w:szCs w:val="24"/>
              </w:rPr>
              <w:t xml:space="preserve"> ± IQR</w:t>
            </w:r>
          </w:p>
        </w:tc>
      </w:tr>
      <w:tr w:rsidR="00E726CC" w:rsidRPr="00F53356" w:rsidTr="001F419D">
        <w:trPr>
          <w:trHeight w:val="397"/>
        </w:trPr>
        <w:tc>
          <w:tcPr>
            <w:tcW w:w="1276" w:type="dxa"/>
          </w:tcPr>
          <w:p w:rsidR="00E726CC" w:rsidRPr="00F53356" w:rsidRDefault="00E726CC" w:rsidP="003F638F">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PVP</w:t>
            </w:r>
            <w:r w:rsidRPr="00F53356">
              <w:rPr>
                <w:rFonts w:ascii="Book Antiqua" w:hAnsi="Book Antiqua" w:cs="Arial"/>
                <w:color w:val="000000" w:themeColor="text1"/>
                <w:szCs w:val="24"/>
                <w:vertAlign w:val="subscript"/>
              </w:rPr>
              <w:t>norm</w:t>
            </w:r>
            <w:r w:rsidRPr="00F53356">
              <w:rPr>
                <w:rFonts w:ascii="Book Antiqua" w:hAnsi="Book Antiqua" w:cs="Arial"/>
                <w:color w:val="000000" w:themeColor="text1"/>
                <w:szCs w:val="24"/>
              </w:rPr>
              <w:t xml:space="preserve"> </w:t>
            </w:r>
          </w:p>
        </w:tc>
        <w:tc>
          <w:tcPr>
            <w:tcW w:w="1985" w:type="dxa"/>
          </w:tcPr>
          <w:p w:rsidR="00E726CC" w:rsidRPr="00F53356" w:rsidRDefault="00E726CC" w:rsidP="001F419D">
            <w:pPr>
              <w:widowControl w:val="0"/>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w:t>
            </w:r>
            <w:r w:rsidRPr="00F53356">
              <w:rPr>
                <w:rFonts w:ascii="Book Antiqua" w:hAnsi="Book Antiqua" w:cs="Arial"/>
                <w:color w:val="000000" w:themeColor="text1"/>
                <w:szCs w:val="24"/>
              </w:rPr>
              <w:t xml:space="preserve"> 3 ± 7</w:t>
            </w:r>
          </w:p>
        </w:tc>
        <w:tc>
          <w:tcPr>
            <w:tcW w:w="1984" w:type="dxa"/>
          </w:tcPr>
          <w:p w:rsidR="00E726CC" w:rsidRPr="00F53356" w:rsidRDefault="00E726CC" w:rsidP="001F419D">
            <w:pPr>
              <w:widowControl w:val="0"/>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w:t>
            </w:r>
            <w:r w:rsidRPr="00F53356">
              <w:rPr>
                <w:rFonts w:ascii="Book Antiqua" w:hAnsi="Book Antiqua" w:cs="Arial"/>
                <w:color w:val="000000" w:themeColor="text1"/>
                <w:szCs w:val="24"/>
              </w:rPr>
              <w:t xml:space="preserve"> 6 ± 10</w:t>
            </w:r>
          </w:p>
        </w:tc>
        <w:tc>
          <w:tcPr>
            <w:tcW w:w="1985" w:type="dxa"/>
          </w:tcPr>
          <w:p w:rsidR="00E726CC" w:rsidRPr="00F53356" w:rsidRDefault="00E726CC" w:rsidP="001F419D">
            <w:pPr>
              <w:widowControl w:val="0"/>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w:t>
            </w:r>
            <w:r w:rsidRPr="00F53356">
              <w:rPr>
                <w:rFonts w:ascii="Book Antiqua" w:hAnsi="Book Antiqua" w:cs="Arial"/>
                <w:color w:val="000000" w:themeColor="text1"/>
                <w:szCs w:val="24"/>
              </w:rPr>
              <w:t xml:space="preserve"> 3 ± 6</w:t>
            </w:r>
          </w:p>
        </w:tc>
        <w:tc>
          <w:tcPr>
            <w:tcW w:w="1984" w:type="dxa"/>
          </w:tcPr>
          <w:p w:rsidR="00E726CC" w:rsidRPr="00F53356" w:rsidRDefault="00E726CC" w:rsidP="001F419D">
            <w:pPr>
              <w:widowControl w:val="0"/>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w:t>
            </w:r>
            <w:r w:rsidRPr="00F53356">
              <w:rPr>
                <w:rFonts w:ascii="Book Antiqua" w:hAnsi="Book Antiqua" w:cs="Arial"/>
                <w:color w:val="000000" w:themeColor="text1"/>
                <w:szCs w:val="24"/>
              </w:rPr>
              <w:t xml:space="preserve"> 9 ± 11</w:t>
            </w:r>
          </w:p>
        </w:tc>
        <w:tc>
          <w:tcPr>
            <w:tcW w:w="1985"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- 8 ± 8</w:t>
            </w:r>
          </w:p>
        </w:tc>
        <w:tc>
          <w:tcPr>
            <w:tcW w:w="1984"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- 7 ± 6</w:t>
            </w:r>
          </w:p>
        </w:tc>
        <w:tc>
          <w:tcPr>
            <w:tcW w:w="1985"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- 3 ± 7</w:t>
            </w:r>
          </w:p>
        </w:tc>
        <w:tc>
          <w:tcPr>
            <w:tcW w:w="1984"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- 13 ± 7</w:t>
            </w:r>
          </w:p>
        </w:tc>
        <w:tc>
          <w:tcPr>
            <w:tcW w:w="2268"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- 19 ± 26</w:t>
            </w:r>
          </w:p>
        </w:tc>
      </w:tr>
      <w:tr w:rsidR="00E726CC" w:rsidRPr="00F53356" w:rsidTr="001F419D">
        <w:trPr>
          <w:trHeight w:val="397"/>
        </w:trPr>
        <w:tc>
          <w:tcPr>
            <w:tcW w:w="1276" w:type="dxa"/>
          </w:tcPr>
          <w:p w:rsidR="00E726CC" w:rsidRPr="00F53356" w:rsidRDefault="00E726CC" w:rsidP="003F638F">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MAP</w:t>
            </w:r>
            <w:r w:rsidRPr="00F53356">
              <w:rPr>
                <w:rFonts w:ascii="Book Antiqua" w:hAnsi="Book Antiqua" w:cs="Arial"/>
                <w:color w:val="000000" w:themeColor="text1"/>
                <w:szCs w:val="24"/>
                <w:vertAlign w:val="subscript"/>
              </w:rPr>
              <w:t>norm</w:t>
            </w:r>
            <w:r w:rsidRPr="00F53356">
              <w:rPr>
                <w:rFonts w:ascii="Book Antiqua" w:hAnsi="Book Antiqua" w:cs="Arial"/>
                <w:color w:val="000000" w:themeColor="text1"/>
                <w:szCs w:val="24"/>
              </w:rPr>
              <w:t xml:space="preserve"> </w:t>
            </w:r>
          </w:p>
        </w:tc>
        <w:tc>
          <w:tcPr>
            <w:tcW w:w="1985" w:type="dxa"/>
          </w:tcPr>
          <w:p w:rsidR="00E726CC" w:rsidRPr="00F53356" w:rsidRDefault="00E726CC" w:rsidP="001F419D">
            <w:pPr>
              <w:widowControl w:val="0"/>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w:t>
            </w:r>
            <w:r w:rsidRPr="00F53356">
              <w:rPr>
                <w:rFonts w:ascii="Book Antiqua" w:hAnsi="Book Antiqua" w:cs="Arial"/>
                <w:color w:val="000000" w:themeColor="text1"/>
                <w:szCs w:val="24"/>
              </w:rPr>
              <w:t xml:space="preserve"> 10 ± 17</w:t>
            </w:r>
          </w:p>
        </w:tc>
        <w:tc>
          <w:tcPr>
            <w:tcW w:w="1984" w:type="dxa"/>
          </w:tcPr>
          <w:p w:rsidR="00E726CC" w:rsidRPr="00F53356" w:rsidRDefault="00E726CC" w:rsidP="001F419D">
            <w:pPr>
              <w:widowControl w:val="0"/>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w:t>
            </w:r>
            <w:r w:rsidRPr="00F53356">
              <w:rPr>
                <w:rFonts w:ascii="Book Antiqua" w:hAnsi="Book Antiqua" w:cs="Arial"/>
                <w:color w:val="000000" w:themeColor="text1"/>
                <w:szCs w:val="24"/>
              </w:rPr>
              <w:t xml:space="preserve"> 8 ± 16</w:t>
            </w:r>
          </w:p>
        </w:tc>
        <w:tc>
          <w:tcPr>
            <w:tcW w:w="1985" w:type="dxa"/>
          </w:tcPr>
          <w:p w:rsidR="00E726CC" w:rsidRPr="00F53356" w:rsidRDefault="00E726CC" w:rsidP="001F419D">
            <w:pPr>
              <w:widowControl w:val="0"/>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w:t>
            </w:r>
            <w:r w:rsidRPr="00F53356">
              <w:rPr>
                <w:rFonts w:ascii="Book Antiqua" w:hAnsi="Book Antiqua" w:cs="Arial"/>
                <w:color w:val="000000" w:themeColor="text1"/>
                <w:szCs w:val="24"/>
              </w:rPr>
              <w:t xml:space="preserve"> 7 ± 19</w:t>
            </w:r>
          </w:p>
        </w:tc>
        <w:tc>
          <w:tcPr>
            <w:tcW w:w="1984" w:type="dxa"/>
          </w:tcPr>
          <w:p w:rsidR="00E726CC" w:rsidRPr="00F53356" w:rsidRDefault="00E726CC" w:rsidP="001F419D">
            <w:pPr>
              <w:widowControl w:val="0"/>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w:t>
            </w:r>
            <w:r w:rsidRPr="00F53356">
              <w:rPr>
                <w:rFonts w:ascii="Book Antiqua" w:hAnsi="Book Antiqua" w:cs="Arial"/>
                <w:color w:val="000000" w:themeColor="text1"/>
                <w:szCs w:val="24"/>
              </w:rPr>
              <w:t xml:space="preserve"> 21 ± 24</w:t>
            </w:r>
          </w:p>
        </w:tc>
        <w:tc>
          <w:tcPr>
            <w:tcW w:w="1985"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- 14 ± 21</w:t>
            </w:r>
          </w:p>
        </w:tc>
        <w:tc>
          <w:tcPr>
            <w:tcW w:w="1984"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- 10 ± 10</w:t>
            </w:r>
          </w:p>
        </w:tc>
        <w:tc>
          <w:tcPr>
            <w:tcW w:w="1985"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- 17 ± 16</w:t>
            </w:r>
          </w:p>
        </w:tc>
        <w:tc>
          <w:tcPr>
            <w:tcW w:w="1984"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- 14 ± 11</w:t>
            </w:r>
          </w:p>
        </w:tc>
        <w:tc>
          <w:tcPr>
            <w:tcW w:w="2268"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- 17 ± 23</w:t>
            </w:r>
          </w:p>
        </w:tc>
      </w:tr>
      <w:tr w:rsidR="00E726CC" w:rsidRPr="00F53356" w:rsidTr="001F419D">
        <w:trPr>
          <w:trHeight w:val="397"/>
        </w:trPr>
        <w:tc>
          <w:tcPr>
            <w:tcW w:w="1276" w:type="dxa"/>
          </w:tcPr>
          <w:p w:rsidR="00E726CC" w:rsidRPr="00F53356" w:rsidRDefault="00E726CC" w:rsidP="003F638F">
            <w:pPr>
              <w:widowControl w:val="0"/>
              <w:adjustRightInd w:val="0"/>
              <w:snapToGrid w:val="0"/>
              <w:spacing w:line="360" w:lineRule="auto"/>
              <w:rPr>
                <w:rFonts w:ascii="Book Antiqua" w:hAnsi="Book Antiqua" w:cs="Arial"/>
                <w:color w:val="000000" w:themeColor="text1"/>
                <w:szCs w:val="24"/>
              </w:rPr>
            </w:pPr>
            <w:r w:rsidRPr="00F53356">
              <w:rPr>
                <w:rFonts w:ascii="Book Antiqua" w:hAnsi="Book Antiqua" w:cs="Arial"/>
                <w:color w:val="000000" w:themeColor="text1"/>
                <w:szCs w:val="24"/>
              </w:rPr>
              <w:t>HR</w:t>
            </w:r>
            <w:r w:rsidRPr="00F53356">
              <w:rPr>
                <w:rFonts w:ascii="Book Antiqua" w:hAnsi="Book Antiqua" w:cs="Arial"/>
                <w:color w:val="000000" w:themeColor="text1"/>
                <w:szCs w:val="24"/>
                <w:vertAlign w:val="subscript"/>
              </w:rPr>
              <w:t>norm</w:t>
            </w:r>
            <w:r w:rsidRPr="00F53356">
              <w:rPr>
                <w:rFonts w:ascii="Book Antiqua" w:hAnsi="Book Antiqua" w:cs="Arial"/>
                <w:color w:val="000000" w:themeColor="text1"/>
                <w:szCs w:val="24"/>
              </w:rPr>
              <w:t xml:space="preserve"> </w:t>
            </w:r>
          </w:p>
        </w:tc>
        <w:tc>
          <w:tcPr>
            <w:tcW w:w="1985" w:type="dxa"/>
          </w:tcPr>
          <w:p w:rsidR="00E726CC" w:rsidRPr="00F53356" w:rsidRDefault="00E726CC" w:rsidP="001F419D">
            <w:pPr>
              <w:widowControl w:val="0"/>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w:t>
            </w:r>
            <w:r w:rsidRPr="00F53356">
              <w:rPr>
                <w:rFonts w:ascii="Book Antiqua" w:hAnsi="Book Antiqua" w:cs="Arial"/>
                <w:color w:val="000000" w:themeColor="text1"/>
                <w:szCs w:val="24"/>
              </w:rPr>
              <w:t xml:space="preserve"> 4 ± 6</w:t>
            </w:r>
          </w:p>
        </w:tc>
        <w:tc>
          <w:tcPr>
            <w:tcW w:w="1984" w:type="dxa"/>
          </w:tcPr>
          <w:p w:rsidR="00E726CC" w:rsidRPr="00F53356" w:rsidRDefault="00E726CC" w:rsidP="001F419D">
            <w:pPr>
              <w:widowControl w:val="0"/>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w:t>
            </w:r>
            <w:r w:rsidRPr="00F53356">
              <w:rPr>
                <w:rFonts w:ascii="Book Antiqua" w:hAnsi="Book Antiqua" w:cs="Arial"/>
                <w:color w:val="000000" w:themeColor="text1"/>
                <w:szCs w:val="24"/>
              </w:rPr>
              <w:t xml:space="preserve"> 4 ± 5</w:t>
            </w:r>
          </w:p>
        </w:tc>
        <w:tc>
          <w:tcPr>
            <w:tcW w:w="1985" w:type="dxa"/>
          </w:tcPr>
          <w:p w:rsidR="00E726CC" w:rsidRPr="00F53356" w:rsidRDefault="00E726CC" w:rsidP="001F419D">
            <w:pPr>
              <w:widowControl w:val="0"/>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w:t>
            </w:r>
            <w:r w:rsidRPr="00F53356">
              <w:rPr>
                <w:rFonts w:ascii="Book Antiqua" w:hAnsi="Book Antiqua" w:cs="Arial"/>
                <w:color w:val="000000" w:themeColor="text1"/>
                <w:szCs w:val="24"/>
              </w:rPr>
              <w:t xml:space="preserve"> 4 ± 5</w:t>
            </w:r>
          </w:p>
        </w:tc>
        <w:tc>
          <w:tcPr>
            <w:tcW w:w="1984" w:type="dxa"/>
          </w:tcPr>
          <w:p w:rsidR="00E726CC" w:rsidRPr="00F53356" w:rsidRDefault="00E726CC" w:rsidP="001F419D">
            <w:pPr>
              <w:widowControl w:val="0"/>
              <w:adjustRightInd w:val="0"/>
              <w:snapToGrid w:val="0"/>
              <w:spacing w:line="360" w:lineRule="auto"/>
              <w:jc w:val="center"/>
              <w:rPr>
                <w:rFonts w:ascii="Book Antiqua" w:hAnsi="Book Antiqua" w:cs="Arial"/>
                <w:color w:val="000000" w:themeColor="text1"/>
                <w:szCs w:val="24"/>
              </w:rPr>
            </w:pPr>
            <w:r>
              <w:rPr>
                <w:rFonts w:ascii="Book Antiqua" w:hAnsi="Book Antiqua" w:cs="Arial"/>
                <w:color w:val="000000" w:themeColor="text1"/>
                <w:szCs w:val="24"/>
              </w:rPr>
              <w:t>-</w:t>
            </w:r>
            <w:r w:rsidRPr="00F53356">
              <w:rPr>
                <w:rFonts w:ascii="Book Antiqua" w:hAnsi="Book Antiqua" w:cs="Arial"/>
                <w:color w:val="000000" w:themeColor="text1"/>
                <w:szCs w:val="24"/>
              </w:rPr>
              <w:t xml:space="preserve"> 8 ± 5</w:t>
            </w:r>
          </w:p>
        </w:tc>
        <w:tc>
          <w:tcPr>
            <w:tcW w:w="1985"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- 8 ± 14</w:t>
            </w:r>
          </w:p>
        </w:tc>
        <w:tc>
          <w:tcPr>
            <w:tcW w:w="1984"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- 12 ± 13</w:t>
            </w:r>
          </w:p>
        </w:tc>
        <w:tc>
          <w:tcPr>
            <w:tcW w:w="1985"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- 6 ± 6</w:t>
            </w:r>
          </w:p>
        </w:tc>
        <w:tc>
          <w:tcPr>
            <w:tcW w:w="1984"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rPr>
            </w:pPr>
            <w:r w:rsidRPr="001F419D">
              <w:rPr>
                <w:rFonts w:ascii="Book Antiqua" w:hAnsi="Book Antiqua" w:cs="Arial"/>
                <w:color w:val="000000" w:themeColor="text1"/>
                <w:szCs w:val="24"/>
              </w:rPr>
              <w:t>- 8 ± 11</w:t>
            </w:r>
          </w:p>
        </w:tc>
        <w:tc>
          <w:tcPr>
            <w:tcW w:w="2268" w:type="dxa"/>
          </w:tcPr>
          <w:p w:rsidR="00E726CC" w:rsidRPr="001F419D" w:rsidRDefault="00E726CC" w:rsidP="001F419D">
            <w:pPr>
              <w:widowControl w:val="0"/>
              <w:adjustRightInd w:val="0"/>
              <w:snapToGrid w:val="0"/>
              <w:spacing w:line="360" w:lineRule="auto"/>
              <w:jc w:val="center"/>
              <w:rPr>
                <w:rFonts w:ascii="Book Antiqua" w:hAnsi="Book Antiqua" w:cs="Arial"/>
                <w:color w:val="000000" w:themeColor="text1"/>
                <w:szCs w:val="24"/>
                <w:lang w:eastAsia="zh-CN"/>
              </w:rPr>
            </w:pPr>
            <w:r w:rsidRPr="001F419D">
              <w:rPr>
                <w:rFonts w:ascii="Book Antiqua" w:hAnsi="Book Antiqua" w:cs="Arial"/>
                <w:color w:val="000000" w:themeColor="text1"/>
                <w:szCs w:val="24"/>
              </w:rPr>
              <w:t>- 14 ± 10</w:t>
            </w:r>
            <w:r w:rsidR="001F419D">
              <w:rPr>
                <w:rFonts w:ascii="Book Antiqua" w:hAnsi="Book Antiqua" w:cs="Arial" w:hint="eastAsia"/>
                <w:color w:val="000000" w:themeColor="text1"/>
                <w:szCs w:val="24"/>
                <w:vertAlign w:val="superscript"/>
                <w:lang w:eastAsia="zh-CN"/>
              </w:rPr>
              <w:t>1</w:t>
            </w:r>
          </w:p>
        </w:tc>
      </w:tr>
    </w:tbl>
    <w:p w:rsidR="00E726CC" w:rsidRPr="00F53356" w:rsidRDefault="001F419D" w:rsidP="00E726CC">
      <w:pPr>
        <w:widowControl w:val="0"/>
        <w:adjustRightInd w:val="0"/>
        <w:snapToGrid w:val="0"/>
        <w:spacing w:line="360" w:lineRule="auto"/>
        <w:rPr>
          <w:rFonts w:ascii="Book Antiqua" w:hAnsi="Book Antiqua" w:cs="Arial"/>
          <w:b/>
          <w:color w:val="000000" w:themeColor="text1"/>
          <w:szCs w:val="24"/>
          <w:lang w:val="en-US" w:eastAsia="zh-CN"/>
        </w:rPr>
      </w:pPr>
      <w:r w:rsidRPr="001F419D">
        <w:rPr>
          <w:rFonts w:ascii="Book Antiqua" w:hAnsi="Book Antiqua" w:cs="Arial" w:hint="eastAsia"/>
          <w:color w:val="000000" w:themeColor="text1"/>
          <w:szCs w:val="24"/>
          <w:vertAlign w:val="superscript"/>
          <w:lang w:val="en-US" w:eastAsia="zh-CN"/>
        </w:rPr>
        <w:t>1</w:t>
      </w:r>
      <w:r w:rsidRPr="00F53356">
        <w:rPr>
          <w:rFonts w:ascii="Book Antiqua" w:hAnsi="Book Antiqua" w:cs="Arial"/>
          <w:color w:val="000000" w:themeColor="text1"/>
          <w:szCs w:val="24"/>
          <w:lang w:val="en-US"/>
        </w:rPr>
        <w:t>Significant differences (</w:t>
      </w:r>
      <w:r w:rsidRPr="00C07E7D">
        <w:rPr>
          <w:rFonts w:ascii="Book Antiqua" w:hAnsi="Book Antiqua" w:cs="Arial"/>
          <w:i/>
          <w:color w:val="000000" w:themeColor="text1"/>
          <w:szCs w:val="24"/>
          <w:lang w:val="en-US"/>
        </w:rPr>
        <w:t>P</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&lt;</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0.05) between Sil 0.1mg/kg and CON or Sil 1.0</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 xml:space="preserve">mg/kg and CON are marked by an </w:t>
      </w:r>
      <w:r>
        <w:rPr>
          <w:rFonts w:ascii="Book Antiqua" w:hAnsi="Book Antiqua" w:cs="Arial"/>
          <w:color w:val="000000" w:themeColor="text1"/>
          <w:szCs w:val="24"/>
          <w:lang w:val="en-US" w:eastAsia="zh-CN"/>
        </w:rPr>
        <w:t>“</w:t>
      </w:r>
      <w:r w:rsidRPr="001F419D">
        <w:rPr>
          <w:rFonts w:ascii="Book Antiqua" w:hAnsi="Book Antiqua" w:cs="Arial" w:hint="eastAsia"/>
          <w:color w:val="000000" w:themeColor="text1"/>
          <w:szCs w:val="24"/>
          <w:vertAlign w:val="superscript"/>
          <w:lang w:val="en-US" w:eastAsia="zh-CN"/>
        </w:rPr>
        <w:t>1</w:t>
      </w:r>
      <w:r>
        <w:rPr>
          <w:rFonts w:ascii="Book Antiqua" w:hAnsi="Book Antiqua" w:cs="Arial"/>
          <w:color w:val="000000" w:themeColor="text1"/>
          <w:szCs w:val="24"/>
          <w:lang w:val="en-US" w:eastAsia="zh-CN"/>
        </w:rPr>
        <w:t>”</w:t>
      </w:r>
      <w:r w:rsidRPr="00F53356">
        <w:rPr>
          <w:rFonts w:ascii="Book Antiqua" w:hAnsi="Book Antiqua" w:cs="Arial"/>
          <w:color w:val="000000" w:themeColor="text1"/>
          <w:szCs w:val="24"/>
          <w:lang w:val="en-US"/>
        </w:rPr>
        <w:t>.</w:t>
      </w:r>
      <w:r>
        <w:rPr>
          <w:rFonts w:ascii="Book Antiqua" w:hAnsi="Book Antiqua" w:cs="Arial" w:hint="eastAsia"/>
          <w:color w:val="000000" w:themeColor="text1"/>
          <w:szCs w:val="24"/>
          <w:lang w:val="en-US" w:eastAsia="zh-CN"/>
        </w:rPr>
        <w:t xml:space="preserve"> </w:t>
      </w:r>
      <w:r w:rsidR="00E726CC" w:rsidRPr="00F53356">
        <w:rPr>
          <w:rFonts w:ascii="Book Antiqua" w:hAnsi="Book Antiqua" w:cs="Arial"/>
          <w:color w:val="000000" w:themeColor="text1"/>
          <w:szCs w:val="24"/>
          <w:lang w:val="en-US"/>
        </w:rPr>
        <w:t>RMD</w:t>
      </w:r>
      <w:r w:rsidR="00E726CC">
        <w:rPr>
          <w:rFonts w:ascii="Book Antiqua" w:hAnsi="Book Antiqua" w:cs="Arial" w:hint="eastAsia"/>
          <w:color w:val="000000" w:themeColor="text1"/>
          <w:szCs w:val="24"/>
          <w:lang w:val="en-US" w:eastAsia="zh-CN"/>
        </w:rPr>
        <w:t>:</w:t>
      </w:r>
      <w:r w:rsidR="00E726CC" w:rsidRPr="00F53356">
        <w:rPr>
          <w:rFonts w:ascii="Book Antiqua" w:hAnsi="Book Antiqua" w:cs="Arial"/>
          <w:color w:val="000000" w:themeColor="text1"/>
          <w:szCs w:val="24"/>
          <w:lang w:val="en-US"/>
        </w:rPr>
        <w:t xml:space="preserve"> Relative median of differences</w:t>
      </w:r>
      <w:r w:rsidR="00E726CC">
        <w:rPr>
          <w:rFonts w:ascii="Book Antiqua" w:hAnsi="Book Antiqua" w:cs="Arial" w:hint="eastAsia"/>
          <w:color w:val="000000" w:themeColor="text1"/>
          <w:szCs w:val="24"/>
          <w:lang w:val="en-US" w:eastAsia="zh-CN"/>
        </w:rPr>
        <w:t xml:space="preserve">; </w:t>
      </w:r>
      <w:r w:rsidR="00E726CC" w:rsidRPr="00F53356">
        <w:rPr>
          <w:rFonts w:ascii="Book Antiqua" w:hAnsi="Book Antiqua" w:cs="Arial"/>
          <w:color w:val="000000" w:themeColor="text1"/>
          <w:szCs w:val="24"/>
          <w:lang w:val="en-US"/>
        </w:rPr>
        <w:t>IQR</w:t>
      </w:r>
      <w:r w:rsidR="00E726CC">
        <w:rPr>
          <w:rFonts w:ascii="Book Antiqua" w:hAnsi="Book Antiqua" w:cs="Arial" w:hint="eastAsia"/>
          <w:color w:val="000000" w:themeColor="text1"/>
          <w:szCs w:val="24"/>
          <w:lang w:val="en-US" w:eastAsia="zh-CN"/>
        </w:rPr>
        <w:t>:</w:t>
      </w:r>
      <w:r w:rsidR="00E726CC" w:rsidRPr="00F53356">
        <w:rPr>
          <w:rFonts w:ascii="Book Antiqua" w:hAnsi="Book Antiqua" w:cs="Arial"/>
          <w:color w:val="000000" w:themeColor="text1"/>
          <w:szCs w:val="24"/>
          <w:lang w:val="en-US"/>
        </w:rPr>
        <w:t xml:space="preserve"> Interquartile range</w:t>
      </w:r>
      <w:r w:rsidR="00E726CC">
        <w:rPr>
          <w:rFonts w:ascii="Book Antiqua" w:hAnsi="Book Antiqua" w:cs="Arial" w:hint="eastAsia"/>
          <w:color w:val="000000" w:themeColor="text1"/>
          <w:szCs w:val="24"/>
          <w:lang w:val="en-US" w:eastAsia="zh-CN"/>
        </w:rPr>
        <w:t xml:space="preserve">; </w:t>
      </w:r>
      <w:r w:rsidR="00E726CC" w:rsidRPr="00F53356">
        <w:rPr>
          <w:rFonts w:ascii="Book Antiqua" w:hAnsi="Book Antiqua" w:cs="Arial"/>
          <w:color w:val="000000" w:themeColor="text1"/>
          <w:szCs w:val="24"/>
          <w:lang w:val="en-US"/>
        </w:rPr>
        <w:t>PVP</w:t>
      </w:r>
      <w:r w:rsidR="00E726CC">
        <w:rPr>
          <w:rFonts w:ascii="Book Antiqua" w:hAnsi="Book Antiqua" w:cs="Arial" w:hint="eastAsia"/>
          <w:color w:val="000000" w:themeColor="text1"/>
          <w:szCs w:val="24"/>
          <w:lang w:val="en-US" w:eastAsia="zh-CN"/>
        </w:rPr>
        <w:t>:</w:t>
      </w:r>
      <w:r w:rsidR="00E726CC" w:rsidRPr="00F53356">
        <w:rPr>
          <w:rFonts w:ascii="Book Antiqua" w:hAnsi="Book Antiqua" w:cs="Arial"/>
          <w:color w:val="000000" w:themeColor="text1"/>
          <w:szCs w:val="24"/>
          <w:lang w:val="en-US"/>
        </w:rPr>
        <w:t xml:space="preserve"> Portal venous pressure</w:t>
      </w:r>
      <w:r w:rsidR="00E726CC">
        <w:rPr>
          <w:rFonts w:ascii="Book Antiqua" w:hAnsi="Book Antiqua" w:cs="Arial" w:hint="eastAsia"/>
          <w:color w:val="000000" w:themeColor="text1"/>
          <w:szCs w:val="24"/>
          <w:lang w:val="en-US" w:eastAsia="zh-CN"/>
        </w:rPr>
        <w:t xml:space="preserve">; </w:t>
      </w:r>
      <w:r w:rsidR="00E726CC" w:rsidRPr="00F53356">
        <w:rPr>
          <w:rFonts w:ascii="Book Antiqua" w:hAnsi="Book Antiqua" w:cs="Arial"/>
          <w:color w:val="000000" w:themeColor="text1"/>
          <w:szCs w:val="24"/>
          <w:lang w:val="en-US"/>
        </w:rPr>
        <w:t>MAP</w:t>
      </w:r>
      <w:r w:rsidR="00E726CC">
        <w:rPr>
          <w:rFonts w:ascii="Book Antiqua" w:hAnsi="Book Antiqua" w:cs="Arial" w:hint="eastAsia"/>
          <w:color w:val="000000" w:themeColor="text1"/>
          <w:szCs w:val="24"/>
          <w:lang w:val="en-US" w:eastAsia="zh-CN"/>
        </w:rPr>
        <w:t>:</w:t>
      </w:r>
      <w:r w:rsidR="00E726CC" w:rsidRPr="00F53356">
        <w:rPr>
          <w:rFonts w:ascii="Book Antiqua" w:hAnsi="Book Antiqua" w:cs="Arial"/>
          <w:color w:val="000000" w:themeColor="text1"/>
          <w:szCs w:val="24"/>
          <w:lang w:val="en-US"/>
        </w:rPr>
        <w:t xml:space="preserve"> Mean arterial pressure</w:t>
      </w:r>
      <w:r w:rsidR="00E726CC">
        <w:rPr>
          <w:rFonts w:ascii="Book Antiqua" w:hAnsi="Book Antiqua" w:cs="Arial" w:hint="eastAsia"/>
          <w:color w:val="000000" w:themeColor="text1"/>
          <w:szCs w:val="24"/>
          <w:lang w:val="en-US" w:eastAsia="zh-CN"/>
        </w:rPr>
        <w:t xml:space="preserve">; </w:t>
      </w:r>
      <w:r w:rsidR="00E726CC" w:rsidRPr="00F53356">
        <w:rPr>
          <w:rFonts w:ascii="Book Antiqua" w:hAnsi="Book Antiqua" w:cs="Arial"/>
          <w:color w:val="000000" w:themeColor="text1"/>
          <w:szCs w:val="24"/>
          <w:lang w:val="en-US"/>
        </w:rPr>
        <w:t>HR</w:t>
      </w:r>
      <w:r w:rsidR="00E726CC">
        <w:rPr>
          <w:rFonts w:ascii="Book Antiqua" w:hAnsi="Book Antiqua" w:cs="Arial" w:hint="eastAsia"/>
          <w:color w:val="000000" w:themeColor="text1"/>
          <w:szCs w:val="24"/>
          <w:lang w:val="en-US" w:eastAsia="zh-CN"/>
        </w:rPr>
        <w:t>:</w:t>
      </w:r>
      <w:r w:rsidR="00E726CC" w:rsidRPr="00F53356">
        <w:rPr>
          <w:rFonts w:ascii="Book Antiqua" w:hAnsi="Book Antiqua" w:cs="Arial"/>
          <w:color w:val="000000" w:themeColor="text1"/>
          <w:szCs w:val="24"/>
          <w:lang w:val="en-US"/>
        </w:rPr>
        <w:t xml:space="preserve"> Heart rate</w:t>
      </w:r>
      <w:r w:rsidR="00E726CC">
        <w:rPr>
          <w:rFonts w:ascii="Book Antiqua" w:hAnsi="Book Antiqua" w:cs="Arial" w:hint="eastAsia"/>
          <w:color w:val="000000" w:themeColor="text1"/>
          <w:szCs w:val="24"/>
          <w:lang w:val="en-US" w:eastAsia="zh-CN"/>
        </w:rPr>
        <w:t>.</w:t>
      </w:r>
    </w:p>
    <w:p w:rsidR="00EC67DB" w:rsidRPr="00F53356" w:rsidRDefault="00EC67DB" w:rsidP="00EC67DB">
      <w:pPr>
        <w:widowControl w:val="0"/>
        <w:adjustRightInd w:val="0"/>
        <w:snapToGrid w:val="0"/>
        <w:spacing w:line="360" w:lineRule="auto"/>
        <w:rPr>
          <w:rFonts w:ascii="Book Antiqua" w:hAnsi="Book Antiqua" w:cs="Arial"/>
          <w:color w:val="000000" w:themeColor="text1"/>
          <w:szCs w:val="24"/>
          <w:lang w:val="en-US" w:eastAsia="zh-CN"/>
        </w:rPr>
      </w:pPr>
    </w:p>
    <w:p w:rsidR="001F419D" w:rsidRDefault="001F419D" w:rsidP="001F419D">
      <w:pPr>
        <w:rPr>
          <w:rFonts w:ascii="Book Antiqua" w:hAnsi="Book Antiqua" w:cs="Arial"/>
          <w:color w:val="000000" w:themeColor="text1"/>
          <w:szCs w:val="24"/>
          <w:lang w:val="en-US" w:eastAsia="zh-CN"/>
        </w:rPr>
        <w:sectPr w:rsidR="001F419D" w:rsidSect="001E32DA">
          <w:pgSz w:w="19845" w:h="11907" w:orient="landscape" w:code="9"/>
          <w:pgMar w:top="1418" w:right="3243" w:bottom="1418" w:left="1418" w:header="709" w:footer="709" w:gutter="0"/>
          <w:cols w:space="708"/>
          <w:docGrid w:linePitch="360"/>
        </w:sectPr>
      </w:pPr>
      <w:r>
        <w:rPr>
          <w:rFonts w:ascii="Book Antiqua" w:hAnsi="Book Antiqua" w:cs="Arial"/>
          <w:color w:val="000000" w:themeColor="text1"/>
          <w:szCs w:val="24"/>
          <w:lang w:val="en-US" w:eastAsia="zh-CN"/>
        </w:rPr>
        <w:br w:type="page"/>
      </w:r>
    </w:p>
    <w:p w:rsidR="001F419D" w:rsidRPr="00F53356" w:rsidRDefault="001F419D" w:rsidP="001F419D">
      <w:pPr>
        <w:widowControl w:val="0"/>
        <w:adjustRightInd w:val="0"/>
        <w:snapToGrid w:val="0"/>
        <w:spacing w:line="360" w:lineRule="auto"/>
        <w:rPr>
          <w:rFonts w:ascii="Book Antiqua" w:hAnsi="Book Antiqua" w:cs="Arial"/>
          <w:color w:val="000000" w:themeColor="text1"/>
          <w:szCs w:val="24"/>
          <w:lang w:val="en-US"/>
        </w:rPr>
      </w:pPr>
      <w:r w:rsidRPr="00F53356">
        <w:rPr>
          <w:rFonts w:ascii="Book Antiqua" w:hAnsi="Book Antiqua" w:cs="Arial"/>
          <w:noProof/>
          <w:color w:val="000000" w:themeColor="text1"/>
          <w:szCs w:val="24"/>
          <w:lang w:val="en-US" w:eastAsia="zh-CN"/>
        </w:rPr>
        <w:lastRenderedPageBreak/>
        <w:drawing>
          <wp:inline distT="0" distB="0" distL="0" distR="0" wp14:anchorId="29C9FF6B" wp14:editId="45587693">
            <wp:extent cx="6281051" cy="3357493"/>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4060" cy="3359102"/>
                    </a:xfrm>
                    <a:prstGeom prst="rect">
                      <a:avLst/>
                    </a:prstGeom>
                    <a:noFill/>
                  </pic:spPr>
                </pic:pic>
              </a:graphicData>
            </a:graphic>
          </wp:inline>
        </w:drawing>
      </w:r>
    </w:p>
    <w:p w:rsidR="001F419D" w:rsidRDefault="001F419D" w:rsidP="001F419D">
      <w:pPr>
        <w:widowControl w:val="0"/>
        <w:adjustRightInd w:val="0"/>
        <w:snapToGrid w:val="0"/>
        <w:spacing w:line="360" w:lineRule="auto"/>
        <w:rPr>
          <w:rFonts w:ascii="Book Antiqua" w:hAnsi="Book Antiqua" w:cs="Arial"/>
          <w:color w:val="000000" w:themeColor="text1"/>
          <w:szCs w:val="24"/>
          <w:lang w:val="en-US" w:eastAsia="zh-CN"/>
        </w:rPr>
      </w:pPr>
      <w:r w:rsidRPr="00EC67DB">
        <w:rPr>
          <w:rFonts w:ascii="Book Antiqua" w:eastAsia="Times New Roman" w:hAnsi="Book Antiqua" w:cs="Arial"/>
          <w:b/>
          <w:color w:val="000000" w:themeColor="text1"/>
          <w:szCs w:val="24"/>
          <w:lang w:val="en-US" w:eastAsia="de-DE"/>
        </w:rPr>
        <w:t>Figure 1</w:t>
      </w:r>
      <w:r w:rsidRPr="00EC67DB">
        <w:rPr>
          <w:rFonts w:ascii="Book Antiqua" w:hAnsi="Book Antiqua" w:cs="Arial" w:hint="eastAsia"/>
          <w:b/>
          <w:color w:val="000000" w:themeColor="text1"/>
          <w:szCs w:val="24"/>
          <w:lang w:val="en-US" w:eastAsia="zh-CN"/>
        </w:rPr>
        <w:t xml:space="preserve"> </w:t>
      </w:r>
      <w:r w:rsidRPr="00EC67DB">
        <w:rPr>
          <w:rFonts w:ascii="Book Antiqua" w:hAnsi="Book Antiqua" w:cs="Arial"/>
          <w:b/>
          <w:color w:val="000000" w:themeColor="text1"/>
          <w:szCs w:val="24"/>
          <w:lang w:val="en-US"/>
        </w:rPr>
        <w:t>Dotplots showing hepatic gene expression of endothelial NO synthase (A), inducible NO synthase (B), phosphodiesterase-5 (C), soluble guan</w:t>
      </w:r>
      <w:r>
        <w:rPr>
          <w:rFonts w:ascii="Book Antiqua" w:hAnsi="Book Antiqua" w:cs="Arial"/>
          <w:b/>
          <w:color w:val="000000" w:themeColor="text1"/>
          <w:szCs w:val="24"/>
          <w:lang w:val="en-US"/>
        </w:rPr>
        <w:t>ylate cyclase subunits α1</w:t>
      </w:r>
      <w:r>
        <w:rPr>
          <w:rFonts w:ascii="Book Antiqua" w:hAnsi="Book Antiqua" w:cs="Arial" w:hint="eastAsia"/>
          <w:b/>
          <w:color w:val="000000" w:themeColor="text1"/>
          <w:szCs w:val="24"/>
          <w:lang w:val="en-US" w:eastAsia="zh-CN"/>
        </w:rPr>
        <w:t xml:space="preserve"> </w:t>
      </w:r>
      <w:r w:rsidRPr="00EC67DB">
        <w:rPr>
          <w:rFonts w:ascii="Book Antiqua" w:hAnsi="Book Antiqua" w:cs="Arial"/>
          <w:b/>
          <w:color w:val="000000" w:themeColor="text1"/>
          <w:szCs w:val="24"/>
          <w:lang w:val="en-US"/>
        </w:rPr>
        <w:t>(D) and soluble guanylate cyclase subunits</w:t>
      </w:r>
      <w:r>
        <w:rPr>
          <w:rFonts w:ascii="Book Antiqua" w:hAnsi="Book Antiqua" w:cs="Arial" w:hint="eastAsia"/>
          <w:b/>
          <w:color w:val="000000" w:themeColor="text1"/>
          <w:szCs w:val="24"/>
          <w:lang w:val="en-US" w:eastAsia="zh-CN"/>
        </w:rPr>
        <w:t xml:space="preserve"> </w:t>
      </w:r>
      <w:r w:rsidRPr="00EC67DB">
        <w:rPr>
          <w:rFonts w:ascii="Book Antiqua" w:hAnsi="Book Antiqua" w:cs="Arial"/>
          <w:b/>
          <w:color w:val="000000" w:themeColor="text1"/>
          <w:szCs w:val="24"/>
          <w:lang w:val="en-US"/>
        </w:rPr>
        <w:t>β1</w:t>
      </w:r>
      <w:r>
        <w:rPr>
          <w:rFonts w:ascii="Book Antiqua" w:hAnsi="Book Antiqua" w:cs="Arial" w:hint="eastAsia"/>
          <w:b/>
          <w:color w:val="000000" w:themeColor="text1"/>
          <w:szCs w:val="24"/>
          <w:lang w:val="en-US" w:eastAsia="zh-CN"/>
        </w:rPr>
        <w:t xml:space="preserve"> </w:t>
      </w:r>
      <w:r w:rsidRPr="00EC67DB">
        <w:rPr>
          <w:rFonts w:ascii="Book Antiqua" w:hAnsi="Book Antiqua" w:cs="Arial"/>
          <w:b/>
          <w:color w:val="000000" w:themeColor="text1"/>
          <w:szCs w:val="24"/>
          <w:lang w:val="en-US"/>
        </w:rPr>
        <w:t>(E), and serum cyclic guanosine monophosphate</w:t>
      </w:r>
      <w:r>
        <w:rPr>
          <w:rFonts w:ascii="Book Antiqua" w:hAnsi="Book Antiqua" w:cs="Arial" w:hint="eastAsia"/>
          <w:b/>
          <w:color w:val="000000" w:themeColor="text1"/>
          <w:szCs w:val="24"/>
          <w:lang w:val="en-US" w:eastAsia="zh-CN"/>
        </w:rPr>
        <w:t xml:space="preserve"> </w:t>
      </w:r>
      <w:r w:rsidRPr="00EC67DB">
        <w:rPr>
          <w:rFonts w:ascii="Book Antiqua" w:hAnsi="Book Antiqua" w:cs="Arial"/>
          <w:b/>
          <w:color w:val="000000" w:themeColor="text1"/>
          <w:szCs w:val="24"/>
          <w:lang w:val="en-US"/>
        </w:rPr>
        <w:t xml:space="preserve">concentrations </w:t>
      </w:r>
      <w:r w:rsidRPr="00EC67DB">
        <w:rPr>
          <w:rFonts w:ascii="Book Antiqua" w:hAnsi="Book Antiqua" w:cs="Arial" w:hint="eastAsia"/>
          <w:b/>
          <w:color w:val="000000" w:themeColor="text1"/>
          <w:szCs w:val="24"/>
          <w:lang w:val="en-US" w:eastAsia="zh-CN"/>
        </w:rPr>
        <w:t>(</w:t>
      </w:r>
      <w:r w:rsidRPr="00EC67DB">
        <w:rPr>
          <w:rFonts w:ascii="Book Antiqua" w:hAnsi="Book Antiqua" w:cs="Arial"/>
          <w:b/>
          <w:color w:val="000000" w:themeColor="text1"/>
          <w:szCs w:val="24"/>
          <w:lang w:val="en-US"/>
        </w:rPr>
        <w:t>pmol/mL</w:t>
      </w:r>
      <w:r w:rsidRPr="00EC67DB">
        <w:rPr>
          <w:rFonts w:ascii="Book Antiqua" w:hAnsi="Book Antiqua" w:cs="Arial" w:hint="eastAsia"/>
          <w:b/>
          <w:color w:val="000000" w:themeColor="text1"/>
          <w:szCs w:val="24"/>
          <w:lang w:val="en-US" w:eastAsia="zh-CN"/>
        </w:rPr>
        <w:t>)</w:t>
      </w:r>
      <w:r w:rsidRPr="00EC67DB">
        <w:rPr>
          <w:rFonts w:ascii="Book Antiqua" w:hAnsi="Book Antiqua" w:cs="Arial"/>
          <w:b/>
          <w:color w:val="000000" w:themeColor="text1"/>
          <w:szCs w:val="24"/>
          <w:lang w:val="en-US"/>
        </w:rPr>
        <w:t xml:space="preserve"> (F).</w:t>
      </w:r>
      <w:r w:rsidRPr="00F53356">
        <w:rPr>
          <w:rFonts w:ascii="Book Antiqua" w:hAnsi="Book Antiqua" w:cs="Arial"/>
          <w:color w:val="000000" w:themeColor="text1"/>
          <w:szCs w:val="24"/>
          <w:lang w:val="en-US"/>
        </w:rPr>
        <w:t xml:space="preserve"> Significant differences among groups are corrected for multiple comparisons and denoted by </w:t>
      </w:r>
      <w:r>
        <w:rPr>
          <w:rFonts w:ascii="Book Antiqua" w:hAnsi="Book Antiqua" w:cs="Arial" w:hint="eastAsia"/>
          <w:color w:val="000000" w:themeColor="text1"/>
          <w:szCs w:val="24"/>
          <w:vertAlign w:val="superscript"/>
          <w:lang w:val="en-US" w:eastAsia="zh-CN"/>
        </w:rPr>
        <w:t>a</w:t>
      </w:r>
      <w:r w:rsidRPr="00EC67DB">
        <w:rPr>
          <w:rFonts w:ascii="Book Antiqua" w:hAnsi="Book Antiqua" w:cs="Arial"/>
          <w:i/>
          <w:color w:val="000000" w:themeColor="text1"/>
          <w:szCs w:val="24"/>
          <w:lang w:val="en-US"/>
        </w:rPr>
        <w:t>P</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&lt;</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0.05. Gene expression levels are given as fold expression compared to CON. Since iNOS expression in CON was below the detection limit, it was arbitrarily set to “1.0”.</w:t>
      </w:r>
      <w:r>
        <w:rPr>
          <w:rFonts w:ascii="Book Antiqua" w:hAnsi="Book Antiqua" w:cs="Arial"/>
          <w:color w:val="000000" w:themeColor="text1"/>
          <w:szCs w:val="24"/>
          <w:lang w:val="en-US"/>
        </w:rPr>
        <w:t xml:space="preserve"> </w:t>
      </w:r>
      <w:r w:rsidRPr="00F53356">
        <w:rPr>
          <w:rFonts w:ascii="Book Antiqua" w:hAnsi="Book Antiqua" w:cs="Arial"/>
          <w:color w:val="000000" w:themeColor="text1"/>
          <w:szCs w:val="24"/>
          <w:lang w:val="en-US"/>
        </w:rPr>
        <w:t>iNOS</w:t>
      </w:r>
      <w:r>
        <w:rPr>
          <w:rFonts w:ascii="Book Antiqua" w:hAnsi="Book Antiqua" w:cs="Arial" w:hint="eastAsia"/>
          <w:color w:val="000000" w:themeColor="text1"/>
          <w:szCs w:val="24"/>
          <w:lang w:val="en-US" w:eastAsia="zh-CN"/>
        </w:rPr>
        <w:t xml:space="preserve">: </w:t>
      </w:r>
      <w:r w:rsidRPr="00F53356">
        <w:rPr>
          <w:rFonts w:ascii="Book Antiqua" w:hAnsi="Book Antiqua" w:cs="Arial"/>
          <w:color w:val="000000" w:themeColor="text1"/>
          <w:szCs w:val="24"/>
          <w:lang w:val="en-US"/>
        </w:rPr>
        <w:t>Inducible NO synthase</w:t>
      </w:r>
      <w:r>
        <w:rPr>
          <w:rFonts w:ascii="Book Antiqua" w:hAnsi="Book Antiqua" w:cs="Arial" w:hint="eastAsia"/>
          <w:color w:val="000000" w:themeColor="text1"/>
          <w:szCs w:val="24"/>
          <w:lang w:val="en-US" w:eastAsia="zh-CN"/>
        </w:rPr>
        <w:t>.</w:t>
      </w:r>
    </w:p>
    <w:p w:rsidR="001F419D" w:rsidRDefault="001F419D" w:rsidP="001F419D">
      <w:pPr>
        <w:rPr>
          <w:rFonts w:ascii="Book Antiqua" w:hAnsi="Book Antiqua" w:cs="Arial"/>
          <w:color w:val="000000" w:themeColor="text1"/>
          <w:szCs w:val="24"/>
          <w:lang w:val="en-US" w:eastAsia="zh-CN"/>
        </w:rPr>
      </w:pPr>
      <w:r>
        <w:rPr>
          <w:rFonts w:ascii="Book Antiqua" w:hAnsi="Book Antiqua" w:cs="Arial"/>
          <w:color w:val="000000" w:themeColor="text1"/>
          <w:szCs w:val="24"/>
          <w:lang w:val="en-US" w:eastAsia="zh-CN"/>
        </w:rPr>
        <w:br w:type="page"/>
      </w:r>
    </w:p>
    <w:p w:rsidR="001F419D" w:rsidRPr="00F53356" w:rsidRDefault="001F419D" w:rsidP="001F419D">
      <w:pPr>
        <w:widowControl w:val="0"/>
        <w:adjustRightInd w:val="0"/>
        <w:snapToGrid w:val="0"/>
        <w:spacing w:line="360" w:lineRule="auto"/>
        <w:rPr>
          <w:rFonts w:ascii="Book Antiqua" w:eastAsia="Times New Roman" w:hAnsi="Book Antiqua" w:cs="Arial"/>
          <w:color w:val="000000" w:themeColor="text1"/>
          <w:szCs w:val="24"/>
          <w:lang w:val="en-US" w:eastAsia="de-DE"/>
        </w:rPr>
      </w:pPr>
      <w:r w:rsidRPr="00F53356">
        <w:rPr>
          <w:rFonts w:ascii="Book Antiqua" w:eastAsia="Times New Roman" w:hAnsi="Book Antiqua" w:cs="Arial"/>
          <w:b/>
          <w:noProof/>
          <w:color w:val="000000" w:themeColor="text1"/>
          <w:szCs w:val="24"/>
          <w:lang w:val="en-US" w:eastAsia="zh-CN"/>
        </w:rPr>
        <w:lastRenderedPageBreak/>
        <w:drawing>
          <wp:inline distT="0" distB="0" distL="0" distR="0" wp14:anchorId="6DC9C2E9" wp14:editId="704758DB">
            <wp:extent cx="5760720" cy="2964815"/>
            <wp:effectExtent l="0" t="0" r="0" b="698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64815"/>
                    </a:xfrm>
                    <a:prstGeom prst="rect">
                      <a:avLst/>
                    </a:prstGeom>
                    <a:noFill/>
                    <a:ln>
                      <a:noFill/>
                    </a:ln>
                    <a:effectLst/>
                    <a:extLst/>
                  </pic:spPr>
                </pic:pic>
              </a:graphicData>
            </a:graphic>
          </wp:inline>
        </w:drawing>
      </w:r>
    </w:p>
    <w:p w:rsidR="001F419D" w:rsidRPr="001E32DA" w:rsidRDefault="001E32DA" w:rsidP="001F419D">
      <w:pPr>
        <w:widowControl w:val="0"/>
        <w:adjustRightInd w:val="0"/>
        <w:snapToGrid w:val="0"/>
        <w:spacing w:line="360" w:lineRule="auto"/>
        <w:rPr>
          <w:rFonts w:ascii="Book Antiqua" w:hAnsi="Book Antiqua" w:cs="Arial"/>
          <w:b/>
          <w:color w:val="000000" w:themeColor="text1"/>
          <w:szCs w:val="24"/>
          <w:lang w:val="en-US" w:eastAsia="zh-CN"/>
        </w:rPr>
      </w:pPr>
      <w:r w:rsidRPr="00EC67DB">
        <w:rPr>
          <w:rFonts w:ascii="Book Antiqua" w:hAnsi="Book Antiqua" w:cs="Arial"/>
          <w:b/>
          <w:color w:val="000000" w:themeColor="text1"/>
          <w:szCs w:val="24"/>
          <w:lang w:val="en-US"/>
        </w:rPr>
        <w:t>Figure 2</w:t>
      </w:r>
      <w:r w:rsidRPr="00EC67DB">
        <w:rPr>
          <w:rFonts w:ascii="Book Antiqua" w:hAnsi="Book Antiqua" w:cs="Arial" w:hint="eastAsia"/>
          <w:b/>
          <w:color w:val="000000" w:themeColor="text1"/>
          <w:szCs w:val="24"/>
          <w:lang w:val="en-US" w:eastAsia="zh-CN"/>
        </w:rPr>
        <w:t xml:space="preserve"> </w:t>
      </w:r>
      <w:r w:rsidRPr="00EC67DB">
        <w:rPr>
          <w:rFonts w:ascii="Book Antiqua" w:hAnsi="Book Antiqua" w:cs="Arial"/>
          <w:b/>
          <w:color w:val="000000" w:themeColor="text1"/>
          <w:szCs w:val="24"/>
          <w:lang w:val="en-US"/>
        </w:rPr>
        <w:t>Immunohistochemical localization of phosphodiesterase-5</w:t>
      </w:r>
      <w:r>
        <w:rPr>
          <w:rFonts w:ascii="Book Antiqua" w:hAnsi="Book Antiqua" w:cs="Arial" w:hint="eastAsia"/>
          <w:b/>
          <w:color w:val="000000" w:themeColor="text1"/>
          <w:szCs w:val="24"/>
          <w:lang w:val="en-US" w:eastAsia="zh-CN"/>
        </w:rPr>
        <w:t xml:space="preserve">. </w:t>
      </w:r>
      <w:r w:rsidR="001F419D">
        <w:rPr>
          <w:rFonts w:ascii="Book Antiqua" w:hAnsi="Book Antiqua" w:cs="Arial" w:hint="eastAsia"/>
          <w:color w:val="000000" w:themeColor="text1"/>
          <w:szCs w:val="24"/>
          <w:lang w:val="en-US" w:eastAsia="zh-CN"/>
        </w:rPr>
        <w:t>A-C</w:t>
      </w:r>
      <w:r w:rsidR="001F419D" w:rsidRPr="00F53356">
        <w:rPr>
          <w:rFonts w:ascii="Book Antiqua" w:hAnsi="Book Antiqua" w:cs="Arial"/>
          <w:color w:val="000000" w:themeColor="text1"/>
          <w:szCs w:val="24"/>
          <w:lang w:val="en-US"/>
        </w:rPr>
        <w:t>: Healthy liver</w:t>
      </w:r>
      <w:r w:rsidR="001F419D">
        <w:rPr>
          <w:rFonts w:ascii="Book Antiqua" w:hAnsi="Book Antiqua" w:cs="Arial" w:hint="eastAsia"/>
          <w:color w:val="000000" w:themeColor="text1"/>
          <w:szCs w:val="24"/>
          <w:lang w:val="en-US" w:eastAsia="zh-CN"/>
        </w:rPr>
        <w:t>;</w:t>
      </w:r>
      <w:r w:rsidR="001F419D" w:rsidRPr="00F53356">
        <w:rPr>
          <w:rFonts w:ascii="Book Antiqua" w:hAnsi="Book Antiqua" w:cs="Arial"/>
          <w:color w:val="000000" w:themeColor="text1"/>
          <w:szCs w:val="24"/>
          <w:lang w:val="en-US"/>
        </w:rPr>
        <w:t xml:space="preserve"> </w:t>
      </w:r>
      <w:r w:rsidR="001F419D">
        <w:rPr>
          <w:rFonts w:ascii="Book Antiqua" w:hAnsi="Book Antiqua" w:cs="Arial" w:hint="eastAsia"/>
          <w:color w:val="000000" w:themeColor="text1"/>
          <w:szCs w:val="24"/>
          <w:lang w:val="en-US" w:eastAsia="zh-CN"/>
        </w:rPr>
        <w:t>D</w:t>
      </w:r>
      <w:r w:rsidR="001F419D">
        <w:rPr>
          <w:rFonts w:ascii="Book Antiqua" w:hAnsi="Book Antiqua" w:cs="Arial"/>
          <w:color w:val="000000" w:themeColor="text1"/>
          <w:szCs w:val="24"/>
          <w:lang w:val="en-US"/>
        </w:rPr>
        <w:t>-</w:t>
      </w:r>
      <w:r w:rsidR="001F419D">
        <w:rPr>
          <w:rFonts w:ascii="Book Antiqua" w:hAnsi="Book Antiqua" w:cs="Arial" w:hint="eastAsia"/>
          <w:color w:val="000000" w:themeColor="text1"/>
          <w:szCs w:val="24"/>
          <w:lang w:val="en-US" w:eastAsia="zh-CN"/>
        </w:rPr>
        <w:t>F</w:t>
      </w:r>
      <w:r w:rsidR="001F419D" w:rsidRPr="00F53356">
        <w:rPr>
          <w:rFonts w:ascii="Book Antiqua" w:hAnsi="Book Antiqua" w:cs="Arial"/>
          <w:color w:val="000000" w:themeColor="text1"/>
          <w:szCs w:val="24"/>
          <w:lang w:val="en-US"/>
        </w:rPr>
        <w:t>: Cirrhotic liver. Red arrows: Localization in zone 3 hepatocytes</w:t>
      </w:r>
      <w:r w:rsidR="001F419D">
        <w:rPr>
          <w:rFonts w:ascii="Book Antiqua" w:hAnsi="Book Antiqua" w:cs="Arial" w:hint="eastAsia"/>
          <w:color w:val="000000" w:themeColor="text1"/>
          <w:szCs w:val="24"/>
          <w:lang w:val="en-US" w:eastAsia="zh-CN"/>
        </w:rPr>
        <w:t>;</w:t>
      </w:r>
      <w:r w:rsidR="001F419D" w:rsidRPr="00F53356">
        <w:rPr>
          <w:rFonts w:ascii="Book Antiqua" w:hAnsi="Book Antiqua" w:cs="Arial"/>
          <w:color w:val="000000" w:themeColor="text1"/>
          <w:szCs w:val="24"/>
          <w:lang w:val="en-US"/>
        </w:rPr>
        <w:t xml:space="preserve"> Blue arrows: Localization in perisinusoidal cells</w:t>
      </w:r>
      <w:r w:rsidR="001F419D">
        <w:rPr>
          <w:rFonts w:ascii="Book Antiqua" w:hAnsi="Book Antiqua" w:cs="Arial" w:hint="eastAsia"/>
          <w:color w:val="000000" w:themeColor="text1"/>
          <w:szCs w:val="24"/>
          <w:lang w:val="en-US" w:eastAsia="zh-CN"/>
        </w:rPr>
        <w:t>;</w:t>
      </w:r>
      <w:r w:rsidR="001F419D" w:rsidRPr="00F53356">
        <w:rPr>
          <w:rFonts w:ascii="Book Antiqua" w:hAnsi="Book Antiqua" w:cs="Arial"/>
          <w:color w:val="000000" w:themeColor="text1"/>
          <w:szCs w:val="24"/>
          <w:lang w:val="en-US"/>
        </w:rPr>
        <w:t xml:space="preserve"> Green Arrow: Fibrous septa</w:t>
      </w:r>
      <w:r w:rsidR="001F419D">
        <w:rPr>
          <w:rFonts w:ascii="Book Antiqua" w:hAnsi="Book Antiqua" w:cs="Arial" w:hint="eastAsia"/>
          <w:color w:val="000000" w:themeColor="text1"/>
          <w:szCs w:val="24"/>
          <w:lang w:val="en-US" w:eastAsia="zh-CN"/>
        </w:rPr>
        <w:t>.</w:t>
      </w:r>
    </w:p>
    <w:p w:rsidR="001F419D" w:rsidRDefault="001F419D">
      <w:pPr>
        <w:rPr>
          <w:rFonts w:ascii="Book Antiqua" w:hAnsi="Book Antiqua" w:cs="Arial"/>
          <w:color w:val="000000" w:themeColor="text1"/>
          <w:szCs w:val="24"/>
          <w:lang w:val="en-US" w:eastAsia="zh-CN"/>
        </w:rPr>
      </w:pPr>
      <w:r>
        <w:rPr>
          <w:rFonts w:ascii="Book Antiqua" w:hAnsi="Book Antiqua" w:cs="Arial"/>
          <w:color w:val="000000" w:themeColor="text1"/>
          <w:szCs w:val="24"/>
          <w:lang w:val="en-US" w:eastAsia="zh-CN"/>
        </w:rPr>
        <w:br w:type="page"/>
      </w:r>
    </w:p>
    <w:p w:rsidR="001F419D" w:rsidRDefault="001F419D" w:rsidP="001F419D">
      <w:pPr>
        <w:widowControl w:val="0"/>
        <w:adjustRightInd w:val="0"/>
        <w:snapToGrid w:val="0"/>
        <w:spacing w:line="360" w:lineRule="auto"/>
        <w:rPr>
          <w:rFonts w:ascii="Book Antiqua" w:hAnsi="Book Antiqua" w:cs="Arial"/>
          <w:color w:val="000000" w:themeColor="text1"/>
          <w:szCs w:val="24"/>
          <w:lang w:val="en-US" w:eastAsia="zh-CN"/>
        </w:rPr>
      </w:pPr>
      <w:r w:rsidRPr="00F53356">
        <w:rPr>
          <w:rFonts w:ascii="Book Antiqua" w:hAnsi="Book Antiqua" w:cs="Arial"/>
          <w:noProof/>
          <w:color w:val="000000" w:themeColor="text1"/>
          <w:szCs w:val="24"/>
          <w:lang w:val="en-US" w:eastAsia="zh-CN"/>
        </w:rPr>
        <w:lastRenderedPageBreak/>
        <w:drawing>
          <wp:inline distT="0" distB="0" distL="0" distR="0" wp14:anchorId="7C28BF45" wp14:editId="423EA1B1">
            <wp:extent cx="5799455" cy="4864100"/>
            <wp:effectExtent l="0" t="0" r="0" b="0"/>
            <wp:docPr id="4" name="Grafik 4" descr="Q:\MSM-T-pde5\Druckmessungen invasiv\9in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SM-T-pde5\Druckmessungen invasiv\9in1.tif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3" r="8413"/>
                    <a:stretch/>
                  </pic:blipFill>
                  <pic:spPr bwMode="auto">
                    <a:xfrm>
                      <a:off x="0" y="0"/>
                      <a:ext cx="5799455" cy="4864100"/>
                    </a:xfrm>
                    <a:prstGeom prst="rect">
                      <a:avLst/>
                    </a:prstGeom>
                    <a:noFill/>
                    <a:ln>
                      <a:noFill/>
                    </a:ln>
                    <a:extLst>
                      <a:ext uri="{53640926-AAD7-44D8-BBD7-CCE9431645EC}">
                        <a14:shadowObscured xmlns:a14="http://schemas.microsoft.com/office/drawing/2010/main"/>
                      </a:ext>
                    </a:extLst>
                  </pic:spPr>
                </pic:pic>
              </a:graphicData>
            </a:graphic>
          </wp:inline>
        </w:drawing>
      </w:r>
    </w:p>
    <w:p w:rsidR="001F419D" w:rsidRDefault="001F419D" w:rsidP="001F419D">
      <w:pPr>
        <w:widowControl w:val="0"/>
        <w:adjustRightInd w:val="0"/>
        <w:snapToGrid w:val="0"/>
        <w:spacing w:line="360" w:lineRule="auto"/>
        <w:rPr>
          <w:rFonts w:ascii="Book Antiqua" w:hAnsi="Book Antiqua" w:cs="Arial"/>
          <w:color w:val="000000" w:themeColor="text1"/>
          <w:szCs w:val="24"/>
          <w:lang w:val="en-US"/>
        </w:rPr>
      </w:pPr>
      <w:r w:rsidRPr="001F419D">
        <w:rPr>
          <w:rFonts w:ascii="Book Antiqua" w:hAnsi="Book Antiqua" w:cs="Arial"/>
          <w:b/>
          <w:color w:val="000000" w:themeColor="text1"/>
          <w:szCs w:val="24"/>
          <w:lang w:val="en-US"/>
        </w:rPr>
        <w:t>Figure 3</w:t>
      </w:r>
      <w:r w:rsidRPr="001F419D">
        <w:rPr>
          <w:rFonts w:ascii="Book Antiqua" w:hAnsi="Book Antiqua" w:cs="Arial" w:hint="eastAsia"/>
          <w:b/>
          <w:color w:val="000000" w:themeColor="text1"/>
          <w:szCs w:val="24"/>
          <w:lang w:val="en-US" w:eastAsia="zh-CN"/>
        </w:rPr>
        <w:t xml:space="preserve"> </w:t>
      </w:r>
      <w:r w:rsidRPr="001F419D">
        <w:rPr>
          <w:rFonts w:ascii="Book Antiqua" w:hAnsi="Book Antiqua" w:cs="Arial"/>
          <w:b/>
          <w:color w:val="000000" w:themeColor="text1"/>
          <w:szCs w:val="24"/>
          <w:lang w:val="en-US"/>
        </w:rPr>
        <w:t>Relative median (%) of mean arterial pressure and portal venous pressure over 60 min with error bars representing 95% confidence intervals.</w:t>
      </w:r>
      <w:r w:rsidRPr="00F53356">
        <w:rPr>
          <w:rFonts w:ascii="Book Antiqua" w:hAnsi="Book Antiqua" w:cs="Arial"/>
          <w:color w:val="000000" w:themeColor="text1"/>
          <w:szCs w:val="24"/>
          <w:lang w:val="en-US"/>
        </w:rPr>
        <w:t xml:space="preserve"> The time point </w:t>
      </w:r>
      <w:r>
        <w:rPr>
          <w:rFonts w:ascii="Book Antiqua" w:hAnsi="Book Antiqua" w:cs="Arial"/>
          <w:color w:val="000000" w:themeColor="text1"/>
          <w:szCs w:val="24"/>
          <w:lang w:val="en-US" w:eastAsia="zh-CN"/>
        </w:rPr>
        <w:t>“</w:t>
      </w:r>
      <w:r w:rsidRPr="00F53356">
        <w:rPr>
          <w:rFonts w:ascii="Book Antiqua" w:hAnsi="Book Antiqua" w:cs="Arial"/>
          <w:color w:val="000000" w:themeColor="text1"/>
          <w:szCs w:val="24"/>
          <w:lang w:val="en-US"/>
        </w:rPr>
        <w:t>10 min</w:t>
      </w:r>
      <w:r>
        <w:rPr>
          <w:rFonts w:ascii="Book Antiqua" w:hAnsi="Book Antiqua" w:cs="Arial"/>
          <w:color w:val="000000" w:themeColor="text1"/>
          <w:szCs w:val="24"/>
          <w:lang w:val="en-US" w:eastAsia="zh-CN"/>
        </w:rPr>
        <w:t>”</w:t>
      </w:r>
      <w:r w:rsidRPr="00F53356">
        <w:rPr>
          <w:rFonts w:ascii="Book Antiqua" w:hAnsi="Book Antiqua" w:cs="Arial"/>
          <w:color w:val="000000" w:themeColor="text1"/>
          <w:szCs w:val="24"/>
          <w:lang w:val="en-US"/>
        </w:rPr>
        <w:t xml:space="preserve"> was set to 100%. </w:t>
      </w:r>
    </w:p>
    <w:p w:rsidR="001F419D" w:rsidRPr="00F53356" w:rsidRDefault="001F419D" w:rsidP="001F419D">
      <w:pPr>
        <w:widowControl w:val="0"/>
        <w:adjustRightInd w:val="0"/>
        <w:snapToGrid w:val="0"/>
        <w:spacing w:line="360" w:lineRule="auto"/>
        <w:rPr>
          <w:rFonts w:ascii="Book Antiqua" w:hAnsi="Book Antiqua" w:cs="Arial"/>
          <w:color w:val="000000" w:themeColor="text1"/>
          <w:szCs w:val="24"/>
          <w:lang w:val="en-US" w:eastAsia="zh-CN"/>
        </w:rPr>
      </w:pPr>
    </w:p>
    <w:p w:rsidR="001F419D" w:rsidRPr="001F419D" w:rsidRDefault="001F419D" w:rsidP="001F419D">
      <w:pPr>
        <w:rPr>
          <w:rFonts w:ascii="Book Antiqua" w:hAnsi="Book Antiqua" w:cs="Arial"/>
          <w:b/>
          <w:color w:val="000000" w:themeColor="text1"/>
          <w:szCs w:val="24"/>
          <w:lang w:val="en-US" w:eastAsia="zh-CN"/>
        </w:rPr>
      </w:pPr>
    </w:p>
    <w:sectPr w:rsidR="001F419D" w:rsidRPr="001F419D" w:rsidSect="001E32DA">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4A8" w:rsidRDefault="00E034A8">
      <w:r>
        <w:separator/>
      </w:r>
    </w:p>
  </w:endnote>
  <w:endnote w:type="continuationSeparator" w:id="0">
    <w:p w:rsidR="00E034A8" w:rsidRDefault="00E03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TXihei">
    <w:altName w:val="Arial Unicode MS"/>
    <w:charset w:val="86"/>
    <w:family w:val="auto"/>
    <w:pitch w:val="variable"/>
    <w:sig w:usb0="00000000"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4A8" w:rsidRDefault="00E034A8">
      <w:r>
        <w:separator/>
      </w:r>
    </w:p>
  </w:footnote>
  <w:footnote w:type="continuationSeparator" w:id="0">
    <w:p w:rsidR="00E034A8" w:rsidRDefault="00E034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6448"/>
    <w:multiLevelType w:val="hybridMultilevel"/>
    <w:tmpl w:val="CE342FF2"/>
    <w:lvl w:ilvl="0" w:tplc="AE941A60">
      <w:start w:val="1"/>
      <w:numFmt w:val="bullet"/>
      <w:lvlText w:val=""/>
      <w:lvlJc w:val="left"/>
      <w:pPr>
        <w:tabs>
          <w:tab w:val="num" w:pos="720"/>
        </w:tabs>
        <w:ind w:left="720" w:hanging="360"/>
      </w:pPr>
      <w:rPr>
        <w:rFonts w:ascii="Wingdings" w:hAnsi="Wingdings" w:hint="default"/>
      </w:rPr>
    </w:lvl>
    <w:lvl w:ilvl="1" w:tplc="2F1EFA14" w:tentative="1">
      <w:start w:val="1"/>
      <w:numFmt w:val="bullet"/>
      <w:lvlText w:val=""/>
      <w:lvlJc w:val="left"/>
      <w:pPr>
        <w:tabs>
          <w:tab w:val="num" w:pos="1440"/>
        </w:tabs>
        <w:ind w:left="1440" w:hanging="360"/>
      </w:pPr>
      <w:rPr>
        <w:rFonts w:ascii="Wingdings" w:hAnsi="Wingdings" w:hint="default"/>
      </w:rPr>
    </w:lvl>
    <w:lvl w:ilvl="2" w:tplc="734CB1A2" w:tentative="1">
      <w:start w:val="1"/>
      <w:numFmt w:val="bullet"/>
      <w:lvlText w:val=""/>
      <w:lvlJc w:val="left"/>
      <w:pPr>
        <w:tabs>
          <w:tab w:val="num" w:pos="2160"/>
        </w:tabs>
        <w:ind w:left="2160" w:hanging="360"/>
      </w:pPr>
      <w:rPr>
        <w:rFonts w:ascii="Wingdings" w:hAnsi="Wingdings" w:hint="default"/>
      </w:rPr>
    </w:lvl>
    <w:lvl w:ilvl="3" w:tplc="2D14C9B2" w:tentative="1">
      <w:start w:val="1"/>
      <w:numFmt w:val="bullet"/>
      <w:lvlText w:val=""/>
      <w:lvlJc w:val="left"/>
      <w:pPr>
        <w:tabs>
          <w:tab w:val="num" w:pos="2880"/>
        </w:tabs>
        <w:ind w:left="2880" w:hanging="360"/>
      </w:pPr>
      <w:rPr>
        <w:rFonts w:ascii="Wingdings" w:hAnsi="Wingdings" w:hint="default"/>
      </w:rPr>
    </w:lvl>
    <w:lvl w:ilvl="4" w:tplc="6C12457C" w:tentative="1">
      <w:start w:val="1"/>
      <w:numFmt w:val="bullet"/>
      <w:lvlText w:val=""/>
      <w:lvlJc w:val="left"/>
      <w:pPr>
        <w:tabs>
          <w:tab w:val="num" w:pos="3600"/>
        </w:tabs>
        <w:ind w:left="3600" w:hanging="360"/>
      </w:pPr>
      <w:rPr>
        <w:rFonts w:ascii="Wingdings" w:hAnsi="Wingdings" w:hint="default"/>
      </w:rPr>
    </w:lvl>
    <w:lvl w:ilvl="5" w:tplc="1716262E" w:tentative="1">
      <w:start w:val="1"/>
      <w:numFmt w:val="bullet"/>
      <w:lvlText w:val=""/>
      <w:lvlJc w:val="left"/>
      <w:pPr>
        <w:tabs>
          <w:tab w:val="num" w:pos="4320"/>
        </w:tabs>
        <w:ind w:left="4320" w:hanging="360"/>
      </w:pPr>
      <w:rPr>
        <w:rFonts w:ascii="Wingdings" w:hAnsi="Wingdings" w:hint="default"/>
      </w:rPr>
    </w:lvl>
    <w:lvl w:ilvl="6" w:tplc="0A303D62" w:tentative="1">
      <w:start w:val="1"/>
      <w:numFmt w:val="bullet"/>
      <w:lvlText w:val=""/>
      <w:lvlJc w:val="left"/>
      <w:pPr>
        <w:tabs>
          <w:tab w:val="num" w:pos="5040"/>
        </w:tabs>
        <w:ind w:left="5040" w:hanging="360"/>
      </w:pPr>
      <w:rPr>
        <w:rFonts w:ascii="Wingdings" w:hAnsi="Wingdings" w:hint="default"/>
      </w:rPr>
    </w:lvl>
    <w:lvl w:ilvl="7" w:tplc="649662A4" w:tentative="1">
      <w:start w:val="1"/>
      <w:numFmt w:val="bullet"/>
      <w:lvlText w:val=""/>
      <w:lvlJc w:val="left"/>
      <w:pPr>
        <w:tabs>
          <w:tab w:val="num" w:pos="5760"/>
        </w:tabs>
        <w:ind w:left="5760" w:hanging="360"/>
      </w:pPr>
      <w:rPr>
        <w:rFonts w:ascii="Wingdings" w:hAnsi="Wingdings" w:hint="default"/>
      </w:rPr>
    </w:lvl>
    <w:lvl w:ilvl="8" w:tplc="8A78B0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3742F9"/>
    <w:multiLevelType w:val="hybridMultilevel"/>
    <w:tmpl w:val="EB08431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9E134A"/>
    <w:multiLevelType w:val="hybridMultilevel"/>
    <w:tmpl w:val="B268E5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D43BEB"/>
    <w:multiLevelType w:val="hybridMultilevel"/>
    <w:tmpl w:val="E95890B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8C75B0B"/>
    <w:multiLevelType w:val="multilevel"/>
    <w:tmpl w:val="FB2A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D5E4E"/>
    <w:multiLevelType w:val="multilevel"/>
    <w:tmpl w:val="39640EB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016A1B"/>
    <w:multiLevelType w:val="hybridMultilevel"/>
    <w:tmpl w:val="B95EC536"/>
    <w:lvl w:ilvl="0" w:tplc="0407000F">
      <w:start w:val="1"/>
      <w:numFmt w:val="decimal"/>
      <w:lvlText w:val="%1."/>
      <w:lvlJc w:val="left"/>
      <w:pPr>
        <w:ind w:left="855" w:hanging="360"/>
      </w:pPr>
    </w:lvl>
    <w:lvl w:ilvl="1" w:tplc="04070019" w:tentative="1">
      <w:start w:val="1"/>
      <w:numFmt w:val="lowerLetter"/>
      <w:lvlText w:val="%2."/>
      <w:lvlJc w:val="left"/>
      <w:pPr>
        <w:ind w:left="1575" w:hanging="360"/>
      </w:pPr>
    </w:lvl>
    <w:lvl w:ilvl="2" w:tplc="0407001B" w:tentative="1">
      <w:start w:val="1"/>
      <w:numFmt w:val="lowerRoman"/>
      <w:lvlText w:val="%3."/>
      <w:lvlJc w:val="right"/>
      <w:pPr>
        <w:ind w:left="2295" w:hanging="180"/>
      </w:pPr>
    </w:lvl>
    <w:lvl w:ilvl="3" w:tplc="0407000F" w:tentative="1">
      <w:start w:val="1"/>
      <w:numFmt w:val="decimal"/>
      <w:lvlText w:val="%4."/>
      <w:lvlJc w:val="left"/>
      <w:pPr>
        <w:ind w:left="3015" w:hanging="360"/>
      </w:pPr>
    </w:lvl>
    <w:lvl w:ilvl="4" w:tplc="04070019" w:tentative="1">
      <w:start w:val="1"/>
      <w:numFmt w:val="lowerLetter"/>
      <w:lvlText w:val="%5."/>
      <w:lvlJc w:val="left"/>
      <w:pPr>
        <w:ind w:left="3735" w:hanging="360"/>
      </w:pPr>
    </w:lvl>
    <w:lvl w:ilvl="5" w:tplc="0407001B" w:tentative="1">
      <w:start w:val="1"/>
      <w:numFmt w:val="lowerRoman"/>
      <w:lvlText w:val="%6."/>
      <w:lvlJc w:val="right"/>
      <w:pPr>
        <w:ind w:left="4455" w:hanging="180"/>
      </w:pPr>
    </w:lvl>
    <w:lvl w:ilvl="6" w:tplc="0407000F" w:tentative="1">
      <w:start w:val="1"/>
      <w:numFmt w:val="decimal"/>
      <w:lvlText w:val="%7."/>
      <w:lvlJc w:val="left"/>
      <w:pPr>
        <w:ind w:left="5175" w:hanging="360"/>
      </w:pPr>
    </w:lvl>
    <w:lvl w:ilvl="7" w:tplc="04070019" w:tentative="1">
      <w:start w:val="1"/>
      <w:numFmt w:val="lowerLetter"/>
      <w:lvlText w:val="%8."/>
      <w:lvlJc w:val="left"/>
      <w:pPr>
        <w:ind w:left="5895" w:hanging="360"/>
      </w:pPr>
    </w:lvl>
    <w:lvl w:ilvl="8" w:tplc="0407001B" w:tentative="1">
      <w:start w:val="1"/>
      <w:numFmt w:val="lowerRoman"/>
      <w:lvlText w:val="%9."/>
      <w:lvlJc w:val="right"/>
      <w:pPr>
        <w:ind w:left="6615" w:hanging="180"/>
      </w:pPr>
    </w:lvl>
  </w:abstractNum>
  <w:abstractNum w:abstractNumId="7" w15:restartNumberingAfterBreak="0">
    <w:nsid w:val="13026185"/>
    <w:multiLevelType w:val="hybridMultilevel"/>
    <w:tmpl w:val="FDDEC3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AC340F"/>
    <w:multiLevelType w:val="hybridMultilevel"/>
    <w:tmpl w:val="BB3ECB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C42D7D"/>
    <w:multiLevelType w:val="hybridMultilevel"/>
    <w:tmpl w:val="14DA6B12"/>
    <w:lvl w:ilvl="0" w:tplc="EEA85F12">
      <w:start w:val="1"/>
      <w:numFmt w:val="bullet"/>
      <w:lvlText w:val=""/>
      <w:lvlJc w:val="left"/>
      <w:pPr>
        <w:ind w:left="720" w:hanging="360"/>
      </w:pPr>
      <w:rPr>
        <w:rFonts w:ascii="Wingdings" w:hAnsi="Wingdings"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114391"/>
    <w:multiLevelType w:val="hybridMultilevel"/>
    <w:tmpl w:val="A4F84AC6"/>
    <w:lvl w:ilvl="0" w:tplc="1FAA2848">
      <w:start w:val="1"/>
      <w:numFmt w:val="bullet"/>
      <w:lvlText w:val=""/>
      <w:lvlJc w:val="left"/>
      <w:pPr>
        <w:tabs>
          <w:tab w:val="num" w:pos="1068"/>
        </w:tabs>
        <w:ind w:left="1068" w:hanging="360"/>
      </w:pPr>
      <w:rPr>
        <w:rFonts w:ascii="Wingdings" w:hAnsi="Wingdings" w:hint="default"/>
      </w:rPr>
    </w:lvl>
    <w:lvl w:ilvl="1" w:tplc="D20EE3BA">
      <w:start w:val="648"/>
      <w:numFmt w:val="bullet"/>
      <w:lvlText w:val=""/>
      <w:lvlJc w:val="left"/>
      <w:pPr>
        <w:tabs>
          <w:tab w:val="num" w:pos="1788"/>
        </w:tabs>
        <w:ind w:left="1788" w:hanging="360"/>
      </w:pPr>
      <w:rPr>
        <w:rFonts w:ascii="Wingdings" w:hAnsi="Wingdings" w:hint="default"/>
      </w:rPr>
    </w:lvl>
    <w:lvl w:ilvl="2" w:tplc="0DE2D5A0">
      <w:start w:val="1"/>
      <w:numFmt w:val="bullet"/>
      <w:lvlText w:val=""/>
      <w:lvlJc w:val="left"/>
      <w:pPr>
        <w:tabs>
          <w:tab w:val="num" w:pos="2508"/>
        </w:tabs>
        <w:ind w:left="2508" w:hanging="360"/>
      </w:pPr>
      <w:rPr>
        <w:rFonts w:ascii="Wingdings" w:hAnsi="Wingdings" w:hint="default"/>
      </w:rPr>
    </w:lvl>
    <w:lvl w:ilvl="3" w:tplc="FF78355A" w:tentative="1">
      <w:start w:val="1"/>
      <w:numFmt w:val="bullet"/>
      <w:lvlText w:val=""/>
      <w:lvlJc w:val="left"/>
      <w:pPr>
        <w:tabs>
          <w:tab w:val="num" w:pos="3228"/>
        </w:tabs>
        <w:ind w:left="3228" w:hanging="360"/>
      </w:pPr>
      <w:rPr>
        <w:rFonts w:ascii="Wingdings" w:hAnsi="Wingdings" w:hint="default"/>
      </w:rPr>
    </w:lvl>
    <w:lvl w:ilvl="4" w:tplc="0A524F56" w:tentative="1">
      <w:start w:val="1"/>
      <w:numFmt w:val="bullet"/>
      <w:lvlText w:val=""/>
      <w:lvlJc w:val="left"/>
      <w:pPr>
        <w:tabs>
          <w:tab w:val="num" w:pos="3948"/>
        </w:tabs>
        <w:ind w:left="3948" w:hanging="360"/>
      </w:pPr>
      <w:rPr>
        <w:rFonts w:ascii="Wingdings" w:hAnsi="Wingdings" w:hint="default"/>
      </w:rPr>
    </w:lvl>
    <w:lvl w:ilvl="5" w:tplc="F63A9FC2" w:tentative="1">
      <w:start w:val="1"/>
      <w:numFmt w:val="bullet"/>
      <w:lvlText w:val=""/>
      <w:lvlJc w:val="left"/>
      <w:pPr>
        <w:tabs>
          <w:tab w:val="num" w:pos="4668"/>
        </w:tabs>
        <w:ind w:left="4668" w:hanging="360"/>
      </w:pPr>
      <w:rPr>
        <w:rFonts w:ascii="Wingdings" w:hAnsi="Wingdings" w:hint="default"/>
      </w:rPr>
    </w:lvl>
    <w:lvl w:ilvl="6" w:tplc="6C8EFE00" w:tentative="1">
      <w:start w:val="1"/>
      <w:numFmt w:val="bullet"/>
      <w:lvlText w:val=""/>
      <w:lvlJc w:val="left"/>
      <w:pPr>
        <w:tabs>
          <w:tab w:val="num" w:pos="5388"/>
        </w:tabs>
        <w:ind w:left="5388" w:hanging="360"/>
      </w:pPr>
      <w:rPr>
        <w:rFonts w:ascii="Wingdings" w:hAnsi="Wingdings" w:hint="default"/>
      </w:rPr>
    </w:lvl>
    <w:lvl w:ilvl="7" w:tplc="05E6A7B2" w:tentative="1">
      <w:start w:val="1"/>
      <w:numFmt w:val="bullet"/>
      <w:lvlText w:val=""/>
      <w:lvlJc w:val="left"/>
      <w:pPr>
        <w:tabs>
          <w:tab w:val="num" w:pos="6108"/>
        </w:tabs>
        <w:ind w:left="6108" w:hanging="360"/>
      </w:pPr>
      <w:rPr>
        <w:rFonts w:ascii="Wingdings" w:hAnsi="Wingdings" w:hint="default"/>
      </w:rPr>
    </w:lvl>
    <w:lvl w:ilvl="8" w:tplc="CDC80924"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21DA5740"/>
    <w:multiLevelType w:val="hybridMultilevel"/>
    <w:tmpl w:val="D4008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081B89"/>
    <w:multiLevelType w:val="hybridMultilevel"/>
    <w:tmpl w:val="2BF00E26"/>
    <w:lvl w:ilvl="0" w:tplc="04070001">
      <w:start w:val="1"/>
      <w:numFmt w:val="bullet"/>
      <w:lvlText w:val=""/>
      <w:lvlJc w:val="left"/>
      <w:pPr>
        <w:ind w:left="855" w:hanging="360"/>
      </w:pPr>
      <w:rPr>
        <w:rFonts w:ascii="Symbol" w:hAnsi="Symbol" w:hint="default"/>
      </w:rPr>
    </w:lvl>
    <w:lvl w:ilvl="1" w:tplc="04070019" w:tentative="1">
      <w:start w:val="1"/>
      <w:numFmt w:val="lowerLetter"/>
      <w:lvlText w:val="%2."/>
      <w:lvlJc w:val="left"/>
      <w:pPr>
        <w:ind w:left="1575" w:hanging="360"/>
      </w:pPr>
    </w:lvl>
    <w:lvl w:ilvl="2" w:tplc="0407001B" w:tentative="1">
      <w:start w:val="1"/>
      <w:numFmt w:val="lowerRoman"/>
      <w:lvlText w:val="%3."/>
      <w:lvlJc w:val="right"/>
      <w:pPr>
        <w:ind w:left="2295" w:hanging="180"/>
      </w:pPr>
    </w:lvl>
    <w:lvl w:ilvl="3" w:tplc="0407000F" w:tentative="1">
      <w:start w:val="1"/>
      <w:numFmt w:val="decimal"/>
      <w:lvlText w:val="%4."/>
      <w:lvlJc w:val="left"/>
      <w:pPr>
        <w:ind w:left="3015" w:hanging="360"/>
      </w:pPr>
    </w:lvl>
    <w:lvl w:ilvl="4" w:tplc="04070019" w:tentative="1">
      <w:start w:val="1"/>
      <w:numFmt w:val="lowerLetter"/>
      <w:lvlText w:val="%5."/>
      <w:lvlJc w:val="left"/>
      <w:pPr>
        <w:ind w:left="3735" w:hanging="360"/>
      </w:pPr>
    </w:lvl>
    <w:lvl w:ilvl="5" w:tplc="0407001B" w:tentative="1">
      <w:start w:val="1"/>
      <w:numFmt w:val="lowerRoman"/>
      <w:lvlText w:val="%6."/>
      <w:lvlJc w:val="right"/>
      <w:pPr>
        <w:ind w:left="4455" w:hanging="180"/>
      </w:pPr>
    </w:lvl>
    <w:lvl w:ilvl="6" w:tplc="0407000F" w:tentative="1">
      <w:start w:val="1"/>
      <w:numFmt w:val="decimal"/>
      <w:lvlText w:val="%7."/>
      <w:lvlJc w:val="left"/>
      <w:pPr>
        <w:ind w:left="5175" w:hanging="360"/>
      </w:pPr>
    </w:lvl>
    <w:lvl w:ilvl="7" w:tplc="04070019" w:tentative="1">
      <w:start w:val="1"/>
      <w:numFmt w:val="lowerLetter"/>
      <w:lvlText w:val="%8."/>
      <w:lvlJc w:val="left"/>
      <w:pPr>
        <w:ind w:left="5895" w:hanging="360"/>
      </w:pPr>
    </w:lvl>
    <w:lvl w:ilvl="8" w:tplc="0407001B" w:tentative="1">
      <w:start w:val="1"/>
      <w:numFmt w:val="lowerRoman"/>
      <w:lvlText w:val="%9."/>
      <w:lvlJc w:val="right"/>
      <w:pPr>
        <w:ind w:left="6615" w:hanging="180"/>
      </w:pPr>
    </w:lvl>
  </w:abstractNum>
  <w:abstractNum w:abstractNumId="13" w15:restartNumberingAfterBreak="0">
    <w:nsid w:val="242A22F7"/>
    <w:multiLevelType w:val="hybridMultilevel"/>
    <w:tmpl w:val="2D928B4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B5F1228"/>
    <w:multiLevelType w:val="hybridMultilevel"/>
    <w:tmpl w:val="CC66FB0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5D2C56"/>
    <w:multiLevelType w:val="hybridMultilevel"/>
    <w:tmpl w:val="187218EA"/>
    <w:lvl w:ilvl="0" w:tplc="2A4C033A">
      <w:start w:val="1"/>
      <w:numFmt w:val="bullet"/>
      <w:lvlText w:val=""/>
      <w:lvlJc w:val="left"/>
      <w:pPr>
        <w:tabs>
          <w:tab w:val="num" w:pos="720"/>
        </w:tabs>
        <w:ind w:left="720" w:hanging="360"/>
      </w:pPr>
      <w:rPr>
        <w:rFonts w:ascii="Wingdings" w:hAnsi="Wingdings" w:hint="default"/>
      </w:rPr>
    </w:lvl>
    <w:lvl w:ilvl="1" w:tplc="44E219BC" w:tentative="1">
      <w:start w:val="1"/>
      <w:numFmt w:val="bullet"/>
      <w:lvlText w:val=""/>
      <w:lvlJc w:val="left"/>
      <w:pPr>
        <w:tabs>
          <w:tab w:val="num" w:pos="1440"/>
        </w:tabs>
        <w:ind w:left="1440" w:hanging="360"/>
      </w:pPr>
      <w:rPr>
        <w:rFonts w:ascii="Wingdings" w:hAnsi="Wingdings" w:hint="default"/>
      </w:rPr>
    </w:lvl>
    <w:lvl w:ilvl="2" w:tplc="C792C16C" w:tentative="1">
      <w:start w:val="1"/>
      <w:numFmt w:val="bullet"/>
      <w:lvlText w:val=""/>
      <w:lvlJc w:val="left"/>
      <w:pPr>
        <w:tabs>
          <w:tab w:val="num" w:pos="2160"/>
        </w:tabs>
        <w:ind w:left="2160" w:hanging="360"/>
      </w:pPr>
      <w:rPr>
        <w:rFonts w:ascii="Wingdings" w:hAnsi="Wingdings" w:hint="default"/>
      </w:rPr>
    </w:lvl>
    <w:lvl w:ilvl="3" w:tplc="FE743FA2" w:tentative="1">
      <w:start w:val="1"/>
      <w:numFmt w:val="bullet"/>
      <w:lvlText w:val=""/>
      <w:lvlJc w:val="left"/>
      <w:pPr>
        <w:tabs>
          <w:tab w:val="num" w:pos="2880"/>
        </w:tabs>
        <w:ind w:left="2880" w:hanging="360"/>
      </w:pPr>
      <w:rPr>
        <w:rFonts w:ascii="Wingdings" w:hAnsi="Wingdings" w:hint="default"/>
      </w:rPr>
    </w:lvl>
    <w:lvl w:ilvl="4" w:tplc="88F23330" w:tentative="1">
      <w:start w:val="1"/>
      <w:numFmt w:val="bullet"/>
      <w:lvlText w:val=""/>
      <w:lvlJc w:val="left"/>
      <w:pPr>
        <w:tabs>
          <w:tab w:val="num" w:pos="3600"/>
        </w:tabs>
        <w:ind w:left="3600" w:hanging="360"/>
      </w:pPr>
      <w:rPr>
        <w:rFonts w:ascii="Wingdings" w:hAnsi="Wingdings" w:hint="default"/>
      </w:rPr>
    </w:lvl>
    <w:lvl w:ilvl="5" w:tplc="00E81F76" w:tentative="1">
      <w:start w:val="1"/>
      <w:numFmt w:val="bullet"/>
      <w:lvlText w:val=""/>
      <w:lvlJc w:val="left"/>
      <w:pPr>
        <w:tabs>
          <w:tab w:val="num" w:pos="4320"/>
        </w:tabs>
        <w:ind w:left="4320" w:hanging="360"/>
      </w:pPr>
      <w:rPr>
        <w:rFonts w:ascii="Wingdings" w:hAnsi="Wingdings" w:hint="default"/>
      </w:rPr>
    </w:lvl>
    <w:lvl w:ilvl="6" w:tplc="4B8C8BDC" w:tentative="1">
      <w:start w:val="1"/>
      <w:numFmt w:val="bullet"/>
      <w:lvlText w:val=""/>
      <w:lvlJc w:val="left"/>
      <w:pPr>
        <w:tabs>
          <w:tab w:val="num" w:pos="5040"/>
        </w:tabs>
        <w:ind w:left="5040" w:hanging="360"/>
      </w:pPr>
      <w:rPr>
        <w:rFonts w:ascii="Wingdings" w:hAnsi="Wingdings" w:hint="default"/>
      </w:rPr>
    </w:lvl>
    <w:lvl w:ilvl="7" w:tplc="0138145E" w:tentative="1">
      <w:start w:val="1"/>
      <w:numFmt w:val="bullet"/>
      <w:lvlText w:val=""/>
      <w:lvlJc w:val="left"/>
      <w:pPr>
        <w:tabs>
          <w:tab w:val="num" w:pos="5760"/>
        </w:tabs>
        <w:ind w:left="5760" w:hanging="360"/>
      </w:pPr>
      <w:rPr>
        <w:rFonts w:ascii="Wingdings" w:hAnsi="Wingdings" w:hint="default"/>
      </w:rPr>
    </w:lvl>
    <w:lvl w:ilvl="8" w:tplc="DAEAD32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F90AC9"/>
    <w:multiLevelType w:val="hybridMultilevel"/>
    <w:tmpl w:val="16226D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5233ABD"/>
    <w:multiLevelType w:val="multilevel"/>
    <w:tmpl w:val="49A8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59194C"/>
    <w:multiLevelType w:val="hybridMultilevel"/>
    <w:tmpl w:val="6CF4238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966854"/>
    <w:multiLevelType w:val="hybridMultilevel"/>
    <w:tmpl w:val="1DA220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E46325C"/>
    <w:multiLevelType w:val="hybridMultilevel"/>
    <w:tmpl w:val="4C1C4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2F764A"/>
    <w:multiLevelType w:val="hybridMultilevel"/>
    <w:tmpl w:val="7C460AEE"/>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2" w15:restartNumberingAfterBreak="0">
    <w:nsid w:val="45B156B7"/>
    <w:multiLevelType w:val="hybridMultilevel"/>
    <w:tmpl w:val="F2B6EBC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6B4255C"/>
    <w:multiLevelType w:val="hybridMultilevel"/>
    <w:tmpl w:val="CC84583C"/>
    <w:lvl w:ilvl="0" w:tplc="47AE6DC6">
      <w:start w:val="1"/>
      <w:numFmt w:val="bullet"/>
      <w:lvlText w:val=""/>
      <w:lvlJc w:val="left"/>
      <w:pPr>
        <w:tabs>
          <w:tab w:val="num" w:pos="720"/>
        </w:tabs>
        <w:ind w:left="720" w:hanging="360"/>
      </w:pPr>
      <w:rPr>
        <w:rFonts w:ascii="Wingdings" w:hAnsi="Wingdings" w:hint="default"/>
      </w:rPr>
    </w:lvl>
    <w:lvl w:ilvl="1" w:tplc="9E6410E0" w:tentative="1">
      <w:start w:val="1"/>
      <w:numFmt w:val="bullet"/>
      <w:lvlText w:val=""/>
      <w:lvlJc w:val="left"/>
      <w:pPr>
        <w:tabs>
          <w:tab w:val="num" w:pos="1440"/>
        </w:tabs>
        <w:ind w:left="1440" w:hanging="360"/>
      </w:pPr>
      <w:rPr>
        <w:rFonts w:ascii="Wingdings" w:hAnsi="Wingdings" w:hint="default"/>
      </w:rPr>
    </w:lvl>
    <w:lvl w:ilvl="2" w:tplc="AE6032EE" w:tentative="1">
      <w:start w:val="1"/>
      <w:numFmt w:val="bullet"/>
      <w:lvlText w:val=""/>
      <w:lvlJc w:val="left"/>
      <w:pPr>
        <w:tabs>
          <w:tab w:val="num" w:pos="2160"/>
        </w:tabs>
        <w:ind w:left="2160" w:hanging="360"/>
      </w:pPr>
      <w:rPr>
        <w:rFonts w:ascii="Wingdings" w:hAnsi="Wingdings" w:hint="default"/>
      </w:rPr>
    </w:lvl>
    <w:lvl w:ilvl="3" w:tplc="2EC6E7BE" w:tentative="1">
      <w:start w:val="1"/>
      <w:numFmt w:val="bullet"/>
      <w:lvlText w:val=""/>
      <w:lvlJc w:val="left"/>
      <w:pPr>
        <w:tabs>
          <w:tab w:val="num" w:pos="2880"/>
        </w:tabs>
        <w:ind w:left="2880" w:hanging="360"/>
      </w:pPr>
      <w:rPr>
        <w:rFonts w:ascii="Wingdings" w:hAnsi="Wingdings" w:hint="default"/>
      </w:rPr>
    </w:lvl>
    <w:lvl w:ilvl="4" w:tplc="13702D08" w:tentative="1">
      <w:start w:val="1"/>
      <w:numFmt w:val="bullet"/>
      <w:lvlText w:val=""/>
      <w:lvlJc w:val="left"/>
      <w:pPr>
        <w:tabs>
          <w:tab w:val="num" w:pos="3600"/>
        </w:tabs>
        <w:ind w:left="3600" w:hanging="360"/>
      </w:pPr>
      <w:rPr>
        <w:rFonts w:ascii="Wingdings" w:hAnsi="Wingdings" w:hint="default"/>
      </w:rPr>
    </w:lvl>
    <w:lvl w:ilvl="5" w:tplc="D5945096" w:tentative="1">
      <w:start w:val="1"/>
      <w:numFmt w:val="bullet"/>
      <w:lvlText w:val=""/>
      <w:lvlJc w:val="left"/>
      <w:pPr>
        <w:tabs>
          <w:tab w:val="num" w:pos="4320"/>
        </w:tabs>
        <w:ind w:left="4320" w:hanging="360"/>
      </w:pPr>
      <w:rPr>
        <w:rFonts w:ascii="Wingdings" w:hAnsi="Wingdings" w:hint="default"/>
      </w:rPr>
    </w:lvl>
    <w:lvl w:ilvl="6" w:tplc="E5245964" w:tentative="1">
      <w:start w:val="1"/>
      <w:numFmt w:val="bullet"/>
      <w:lvlText w:val=""/>
      <w:lvlJc w:val="left"/>
      <w:pPr>
        <w:tabs>
          <w:tab w:val="num" w:pos="5040"/>
        </w:tabs>
        <w:ind w:left="5040" w:hanging="360"/>
      </w:pPr>
      <w:rPr>
        <w:rFonts w:ascii="Wingdings" w:hAnsi="Wingdings" w:hint="default"/>
      </w:rPr>
    </w:lvl>
    <w:lvl w:ilvl="7" w:tplc="AC42F958" w:tentative="1">
      <w:start w:val="1"/>
      <w:numFmt w:val="bullet"/>
      <w:lvlText w:val=""/>
      <w:lvlJc w:val="left"/>
      <w:pPr>
        <w:tabs>
          <w:tab w:val="num" w:pos="5760"/>
        </w:tabs>
        <w:ind w:left="5760" w:hanging="360"/>
      </w:pPr>
      <w:rPr>
        <w:rFonts w:ascii="Wingdings" w:hAnsi="Wingdings" w:hint="default"/>
      </w:rPr>
    </w:lvl>
    <w:lvl w:ilvl="8" w:tplc="2AB020F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0D3744"/>
    <w:multiLevelType w:val="hybridMultilevel"/>
    <w:tmpl w:val="5CE429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CD9565F"/>
    <w:multiLevelType w:val="hybridMultilevel"/>
    <w:tmpl w:val="71F0A15C"/>
    <w:lvl w:ilvl="0" w:tplc="5650BFE6">
      <w:start w:val="5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0E4F94"/>
    <w:multiLevelType w:val="hybridMultilevel"/>
    <w:tmpl w:val="507882F0"/>
    <w:lvl w:ilvl="0" w:tplc="C79AEDFA">
      <w:start w:val="1"/>
      <w:numFmt w:val="bullet"/>
      <w:lvlText w:val=""/>
      <w:lvlJc w:val="left"/>
      <w:pPr>
        <w:ind w:left="855" w:hanging="360"/>
      </w:pPr>
      <w:rPr>
        <w:rFonts w:ascii="Wingdings" w:hAnsi="Wingdings" w:hint="default"/>
        <w:color w:val="auto"/>
      </w:rPr>
    </w:lvl>
    <w:lvl w:ilvl="1" w:tplc="04070019" w:tentative="1">
      <w:start w:val="1"/>
      <w:numFmt w:val="lowerLetter"/>
      <w:lvlText w:val="%2."/>
      <w:lvlJc w:val="left"/>
      <w:pPr>
        <w:ind w:left="1575" w:hanging="360"/>
      </w:pPr>
    </w:lvl>
    <w:lvl w:ilvl="2" w:tplc="0407001B" w:tentative="1">
      <w:start w:val="1"/>
      <w:numFmt w:val="lowerRoman"/>
      <w:lvlText w:val="%3."/>
      <w:lvlJc w:val="right"/>
      <w:pPr>
        <w:ind w:left="2295" w:hanging="180"/>
      </w:pPr>
    </w:lvl>
    <w:lvl w:ilvl="3" w:tplc="0407000F" w:tentative="1">
      <w:start w:val="1"/>
      <w:numFmt w:val="decimal"/>
      <w:lvlText w:val="%4."/>
      <w:lvlJc w:val="left"/>
      <w:pPr>
        <w:ind w:left="3015" w:hanging="360"/>
      </w:pPr>
    </w:lvl>
    <w:lvl w:ilvl="4" w:tplc="04070019" w:tentative="1">
      <w:start w:val="1"/>
      <w:numFmt w:val="lowerLetter"/>
      <w:lvlText w:val="%5."/>
      <w:lvlJc w:val="left"/>
      <w:pPr>
        <w:ind w:left="3735" w:hanging="360"/>
      </w:pPr>
    </w:lvl>
    <w:lvl w:ilvl="5" w:tplc="0407001B" w:tentative="1">
      <w:start w:val="1"/>
      <w:numFmt w:val="lowerRoman"/>
      <w:lvlText w:val="%6."/>
      <w:lvlJc w:val="right"/>
      <w:pPr>
        <w:ind w:left="4455" w:hanging="180"/>
      </w:pPr>
    </w:lvl>
    <w:lvl w:ilvl="6" w:tplc="0407000F" w:tentative="1">
      <w:start w:val="1"/>
      <w:numFmt w:val="decimal"/>
      <w:lvlText w:val="%7."/>
      <w:lvlJc w:val="left"/>
      <w:pPr>
        <w:ind w:left="5175" w:hanging="360"/>
      </w:pPr>
    </w:lvl>
    <w:lvl w:ilvl="7" w:tplc="04070019" w:tentative="1">
      <w:start w:val="1"/>
      <w:numFmt w:val="lowerLetter"/>
      <w:lvlText w:val="%8."/>
      <w:lvlJc w:val="left"/>
      <w:pPr>
        <w:ind w:left="5895" w:hanging="360"/>
      </w:pPr>
    </w:lvl>
    <w:lvl w:ilvl="8" w:tplc="0407001B" w:tentative="1">
      <w:start w:val="1"/>
      <w:numFmt w:val="lowerRoman"/>
      <w:lvlText w:val="%9."/>
      <w:lvlJc w:val="right"/>
      <w:pPr>
        <w:ind w:left="6615" w:hanging="180"/>
      </w:pPr>
    </w:lvl>
  </w:abstractNum>
  <w:abstractNum w:abstractNumId="27" w15:restartNumberingAfterBreak="0">
    <w:nsid w:val="4F164D2B"/>
    <w:multiLevelType w:val="hybridMultilevel"/>
    <w:tmpl w:val="39ACFD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F176BF5"/>
    <w:multiLevelType w:val="hybridMultilevel"/>
    <w:tmpl w:val="B1CA07AA"/>
    <w:lvl w:ilvl="0" w:tplc="0407000B">
      <w:start w:val="1"/>
      <w:numFmt w:val="bullet"/>
      <w:lvlText w:val=""/>
      <w:lvlJc w:val="left"/>
      <w:pPr>
        <w:ind w:left="2629" w:hanging="360"/>
      </w:pPr>
      <w:rPr>
        <w:rFonts w:ascii="Wingdings" w:hAnsi="Wingdings" w:hint="default"/>
      </w:rPr>
    </w:lvl>
    <w:lvl w:ilvl="1" w:tplc="04070003" w:tentative="1">
      <w:start w:val="1"/>
      <w:numFmt w:val="bullet"/>
      <w:lvlText w:val="o"/>
      <w:lvlJc w:val="left"/>
      <w:pPr>
        <w:ind w:left="3349" w:hanging="360"/>
      </w:pPr>
      <w:rPr>
        <w:rFonts w:ascii="Courier New" w:hAnsi="Courier New" w:cs="Courier New" w:hint="default"/>
      </w:rPr>
    </w:lvl>
    <w:lvl w:ilvl="2" w:tplc="04070005" w:tentative="1">
      <w:start w:val="1"/>
      <w:numFmt w:val="bullet"/>
      <w:lvlText w:val=""/>
      <w:lvlJc w:val="left"/>
      <w:pPr>
        <w:ind w:left="4069" w:hanging="360"/>
      </w:pPr>
      <w:rPr>
        <w:rFonts w:ascii="Wingdings" w:hAnsi="Wingdings" w:hint="default"/>
      </w:rPr>
    </w:lvl>
    <w:lvl w:ilvl="3" w:tplc="04070001" w:tentative="1">
      <w:start w:val="1"/>
      <w:numFmt w:val="bullet"/>
      <w:lvlText w:val=""/>
      <w:lvlJc w:val="left"/>
      <w:pPr>
        <w:ind w:left="4789" w:hanging="360"/>
      </w:pPr>
      <w:rPr>
        <w:rFonts w:ascii="Symbol" w:hAnsi="Symbol" w:hint="default"/>
      </w:rPr>
    </w:lvl>
    <w:lvl w:ilvl="4" w:tplc="04070003" w:tentative="1">
      <w:start w:val="1"/>
      <w:numFmt w:val="bullet"/>
      <w:lvlText w:val="o"/>
      <w:lvlJc w:val="left"/>
      <w:pPr>
        <w:ind w:left="5509" w:hanging="360"/>
      </w:pPr>
      <w:rPr>
        <w:rFonts w:ascii="Courier New" w:hAnsi="Courier New" w:cs="Courier New" w:hint="default"/>
      </w:rPr>
    </w:lvl>
    <w:lvl w:ilvl="5" w:tplc="04070005" w:tentative="1">
      <w:start w:val="1"/>
      <w:numFmt w:val="bullet"/>
      <w:lvlText w:val=""/>
      <w:lvlJc w:val="left"/>
      <w:pPr>
        <w:ind w:left="6229" w:hanging="360"/>
      </w:pPr>
      <w:rPr>
        <w:rFonts w:ascii="Wingdings" w:hAnsi="Wingdings" w:hint="default"/>
      </w:rPr>
    </w:lvl>
    <w:lvl w:ilvl="6" w:tplc="04070001" w:tentative="1">
      <w:start w:val="1"/>
      <w:numFmt w:val="bullet"/>
      <w:lvlText w:val=""/>
      <w:lvlJc w:val="left"/>
      <w:pPr>
        <w:ind w:left="6949" w:hanging="360"/>
      </w:pPr>
      <w:rPr>
        <w:rFonts w:ascii="Symbol" w:hAnsi="Symbol" w:hint="default"/>
      </w:rPr>
    </w:lvl>
    <w:lvl w:ilvl="7" w:tplc="04070003" w:tentative="1">
      <w:start w:val="1"/>
      <w:numFmt w:val="bullet"/>
      <w:lvlText w:val="o"/>
      <w:lvlJc w:val="left"/>
      <w:pPr>
        <w:ind w:left="7669" w:hanging="360"/>
      </w:pPr>
      <w:rPr>
        <w:rFonts w:ascii="Courier New" w:hAnsi="Courier New" w:cs="Courier New" w:hint="default"/>
      </w:rPr>
    </w:lvl>
    <w:lvl w:ilvl="8" w:tplc="04070005" w:tentative="1">
      <w:start w:val="1"/>
      <w:numFmt w:val="bullet"/>
      <w:lvlText w:val=""/>
      <w:lvlJc w:val="left"/>
      <w:pPr>
        <w:ind w:left="8389" w:hanging="360"/>
      </w:pPr>
      <w:rPr>
        <w:rFonts w:ascii="Wingdings" w:hAnsi="Wingdings" w:hint="default"/>
      </w:rPr>
    </w:lvl>
  </w:abstractNum>
  <w:abstractNum w:abstractNumId="29" w15:restartNumberingAfterBreak="0">
    <w:nsid w:val="51F73B8E"/>
    <w:multiLevelType w:val="hybridMultilevel"/>
    <w:tmpl w:val="E084A5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3A81D0E"/>
    <w:multiLevelType w:val="multilevel"/>
    <w:tmpl w:val="B252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35259B"/>
    <w:multiLevelType w:val="hybridMultilevel"/>
    <w:tmpl w:val="795E77E6"/>
    <w:lvl w:ilvl="0" w:tplc="D60AFF9A">
      <w:start w:val="1"/>
      <w:numFmt w:val="decimal"/>
      <w:lvlText w:val="%1."/>
      <w:lvlJc w:val="left"/>
      <w:pPr>
        <w:ind w:left="533" w:hanging="360"/>
      </w:pPr>
      <w:rPr>
        <w:rFonts w:hint="default"/>
      </w:rPr>
    </w:lvl>
    <w:lvl w:ilvl="1" w:tplc="04070019" w:tentative="1">
      <w:start w:val="1"/>
      <w:numFmt w:val="lowerLetter"/>
      <w:lvlText w:val="%2."/>
      <w:lvlJc w:val="left"/>
      <w:pPr>
        <w:ind w:left="1253" w:hanging="360"/>
      </w:pPr>
    </w:lvl>
    <w:lvl w:ilvl="2" w:tplc="0407001B" w:tentative="1">
      <w:start w:val="1"/>
      <w:numFmt w:val="lowerRoman"/>
      <w:lvlText w:val="%3."/>
      <w:lvlJc w:val="right"/>
      <w:pPr>
        <w:ind w:left="1973" w:hanging="180"/>
      </w:pPr>
    </w:lvl>
    <w:lvl w:ilvl="3" w:tplc="0407000F" w:tentative="1">
      <w:start w:val="1"/>
      <w:numFmt w:val="decimal"/>
      <w:lvlText w:val="%4."/>
      <w:lvlJc w:val="left"/>
      <w:pPr>
        <w:ind w:left="2693" w:hanging="360"/>
      </w:pPr>
    </w:lvl>
    <w:lvl w:ilvl="4" w:tplc="04070019" w:tentative="1">
      <w:start w:val="1"/>
      <w:numFmt w:val="lowerLetter"/>
      <w:lvlText w:val="%5."/>
      <w:lvlJc w:val="left"/>
      <w:pPr>
        <w:ind w:left="3413" w:hanging="360"/>
      </w:pPr>
    </w:lvl>
    <w:lvl w:ilvl="5" w:tplc="0407001B" w:tentative="1">
      <w:start w:val="1"/>
      <w:numFmt w:val="lowerRoman"/>
      <w:lvlText w:val="%6."/>
      <w:lvlJc w:val="right"/>
      <w:pPr>
        <w:ind w:left="4133" w:hanging="180"/>
      </w:pPr>
    </w:lvl>
    <w:lvl w:ilvl="6" w:tplc="0407000F" w:tentative="1">
      <w:start w:val="1"/>
      <w:numFmt w:val="decimal"/>
      <w:lvlText w:val="%7."/>
      <w:lvlJc w:val="left"/>
      <w:pPr>
        <w:ind w:left="4853" w:hanging="360"/>
      </w:pPr>
    </w:lvl>
    <w:lvl w:ilvl="7" w:tplc="04070019" w:tentative="1">
      <w:start w:val="1"/>
      <w:numFmt w:val="lowerLetter"/>
      <w:lvlText w:val="%8."/>
      <w:lvlJc w:val="left"/>
      <w:pPr>
        <w:ind w:left="5573" w:hanging="360"/>
      </w:pPr>
    </w:lvl>
    <w:lvl w:ilvl="8" w:tplc="0407001B" w:tentative="1">
      <w:start w:val="1"/>
      <w:numFmt w:val="lowerRoman"/>
      <w:lvlText w:val="%9."/>
      <w:lvlJc w:val="right"/>
      <w:pPr>
        <w:ind w:left="6293" w:hanging="180"/>
      </w:pPr>
    </w:lvl>
  </w:abstractNum>
  <w:abstractNum w:abstractNumId="32" w15:restartNumberingAfterBreak="0">
    <w:nsid w:val="5A34531D"/>
    <w:multiLevelType w:val="hybridMultilevel"/>
    <w:tmpl w:val="45BA4F4E"/>
    <w:lvl w:ilvl="0" w:tplc="BD366B70">
      <w:start w:val="1"/>
      <w:numFmt w:val="lowerLetter"/>
      <w:lvlText w:val="%1)"/>
      <w:lvlJc w:val="left"/>
      <w:pPr>
        <w:ind w:left="720" w:hanging="360"/>
      </w:pPr>
      <w:rPr>
        <w:rFonts w:eastAsia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CF20924"/>
    <w:multiLevelType w:val="hybridMultilevel"/>
    <w:tmpl w:val="9DFC7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6A7E3E"/>
    <w:multiLevelType w:val="hybridMultilevel"/>
    <w:tmpl w:val="36F82B7A"/>
    <w:lvl w:ilvl="0" w:tplc="0407000B">
      <w:start w:val="1"/>
      <w:numFmt w:val="bullet"/>
      <w:lvlText w:val=""/>
      <w:lvlJc w:val="left"/>
      <w:pPr>
        <w:ind w:left="720" w:hanging="360"/>
      </w:pPr>
      <w:rPr>
        <w:rFonts w:ascii="Wingdings" w:hAnsi="Wingdings" w:hint="default"/>
      </w:rPr>
    </w:lvl>
    <w:lvl w:ilvl="1" w:tplc="5E9CF86A">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3784C21"/>
    <w:multiLevelType w:val="hybridMultilevel"/>
    <w:tmpl w:val="A7480EF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6" w15:restartNumberingAfterBreak="0">
    <w:nsid w:val="63DC2D3B"/>
    <w:multiLevelType w:val="hybridMultilevel"/>
    <w:tmpl w:val="C39A82D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7" w15:restartNumberingAfterBreak="0">
    <w:nsid w:val="65291182"/>
    <w:multiLevelType w:val="hybridMultilevel"/>
    <w:tmpl w:val="9E54A9FC"/>
    <w:lvl w:ilvl="0" w:tplc="5650BFE6">
      <w:start w:val="50"/>
      <w:numFmt w:val="bullet"/>
      <w:lvlText w:val="-"/>
      <w:lvlJc w:val="left"/>
      <w:pPr>
        <w:ind w:left="1440" w:hanging="360"/>
      </w:pPr>
      <w:rPr>
        <w:rFonts w:ascii="Calibri" w:eastAsiaTheme="minorHAnsi" w:hAnsi="Calibri"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8" w15:restartNumberingAfterBreak="0">
    <w:nsid w:val="68CA6C62"/>
    <w:multiLevelType w:val="hybridMultilevel"/>
    <w:tmpl w:val="105AB9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B917667"/>
    <w:multiLevelType w:val="multilevel"/>
    <w:tmpl w:val="5F54AF9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E352D81"/>
    <w:multiLevelType w:val="hybridMultilevel"/>
    <w:tmpl w:val="087862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E660174"/>
    <w:multiLevelType w:val="hybridMultilevel"/>
    <w:tmpl w:val="F634B9A2"/>
    <w:lvl w:ilvl="0" w:tplc="29E0FFE6">
      <w:start w:val="1"/>
      <w:numFmt w:val="bullet"/>
      <w:lvlText w:val=""/>
      <w:lvlJc w:val="left"/>
      <w:pPr>
        <w:tabs>
          <w:tab w:val="num" w:pos="720"/>
        </w:tabs>
        <w:ind w:left="720" w:hanging="360"/>
      </w:pPr>
      <w:rPr>
        <w:rFonts w:ascii="Wingdings" w:hAnsi="Wingdings" w:hint="default"/>
      </w:rPr>
    </w:lvl>
    <w:lvl w:ilvl="1" w:tplc="D3B0925C">
      <w:start w:val="613"/>
      <w:numFmt w:val="bullet"/>
      <w:lvlText w:val=""/>
      <w:lvlJc w:val="left"/>
      <w:pPr>
        <w:tabs>
          <w:tab w:val="num" w:pos="1440"/>
        </w:tabs>
        <w:ind w:left="1440" w:hanging="360"/>
      </w:pPr>
      <w:rPr>
        <w:rFonts w:ascii="Wingdings" w:hAnsi="Wingdings" w:hint="default"/>
      </w:rPr>
    </w:lvl>
    <w:lvl w:ilvl="2" w:tplc="5A1AF078" w:tentative="1">
      <w:start w:val="1"/>
      <w:numFmt w:val="bullet"/>
      <w:lvlText w:val=""/>
      <w:lvlJc w:val="left"/>
      <w:pPr>
        <w:tabs>
          <w:tab w:val="num" w:pos="2160"/>
        </w:tabs>
        <w:ind w:left="2160" w:hanging="360"/>
      </w:pPr>
      <w:rPr>
        <w:rFonts w:ascii="Wingdings" w:hAnsi="Wingdings" w:hint="default"/>
      </w:rPr>
    </w:lvl>
    <w:lvl w:ilvl="3" w:tplc="EABE1738" w:tentative="1">
      <w:start w:val="1"/>
      <w:numFmt w:val="bullet"/>
      <w:lvlText w:val=""/>
      <w:lvlJc w:val="left"/>
      <w:pPr>
        <w:tabs>
          <w:tab w:val="num" w:pos="2880"/>
        </w:tabs>
        <w:ind w:left="2880" w:hanging="360"/>
      </w:pPr>
      <w:rPr>
        <w:rFonts w:ascii="Wingdings" w:hAnsi="Wingdings" w:hint="default"/>
      </w:rPr>
    </w:lvl>
    <w:lvl w:ilvl="4" w:tplc="1E363E68" w:tentative="1">
      <w:start w:val="1"/>
      <w:numFmt w:val="bullet"/>
      <w:lvlText w:val=""/>
      <w:lvlJc w:val="left"/>
      <w:pPr>
        <w:tabs>
          <w:tab w:val="num" w:pos="3600"/>
        </w:tabs>
        <w:ind w:left="3600" w:hanging="360"/>
      </w:pPr>
      <w:rPr>
        <w:rFonts w:ascii="Wingdings" w:hAnsi="Wingdings" w:hint="default"/>
      </w:rPr>
    </w:lvl>
    <w:lvl w:ilvl="5" w:tplc="6EF2A39A" w:tentative="1">
      <w:start w:val="1"/>
      <w:numFmt w:val="bullet"/>
      <w:lvlText w:val=""/>
      <w:lvlJc w:val="left"/>
      <w:pPr>
        <w:tabs>
          <w:tab w:val="num" w:pos="4320"/>
        </w:tabs>
        <w:ind w:left="4320" w:hanging="360"/>
      </w:pPr>
      <w:rPr>
        <w:rFonts w:ascii="Wingdings" w:hAnsi="Wingdings" w:hint="default"/>
      </w:rPr>
    </w:lvl>
    <w:lvl w:ilvl="6" w:tplc="BA90B83A" w:tentative="1">
      <w:start w:val="1"/>
      <w:numFmt w:val="bullet"/>
      <w:lvlText w:val=""/>
      <w:lvlJc w:val="left"/>
      <w:pPr>
        <w:tabs>
          <w:tab w:val="num" w:pos="5040"/>
        </w:tabs>
        <w:ind w:left="5040" w:hanging="360"/>
      </w:pPr>
      <w:rPr>
        <w:rFonts w:ascii="Wingdings" w:hAnsi="Wingdings" w:hint="default"/>
      </w:rPr>
    </w:lvl>
    <w:lvl w:ilvl="7" w:tplc="33C68CEC" w:tentative="1">
      <w:start w:val="1"/>
      <w:numFmt w:val="bullet"/>
      <w:lvlText w:val=""/>
      <w:lvlJc w:val="left"/>
      <w:pPr>
        <w:tabs>
          <w:tab w:val="num" w:pos="5760"/>
        </w:tabs>
        <w:ind w:left="5760" w:hanging="360"/>
      </w:pPr>
      <w:rPr>
        <w:rFonts w:ascii="Wingdings" w:hAnsi="Wingdings" w:hint="default"/>
      </w:rPr>
    </w:lvl>
    <w:lvl w:ilvl="8" w:tplc="AF26CE9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6122FA"/>
    <w:multiLevelType w:val="hybridMultilevel"/>
    <w:tmpl w:val="FCD61FC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3EE50CF"/>
    <w:multiLevelType w:val="hybridMultilevel"/>
    <w:tmpl w:val="56988D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47579D3"/>
    <w:multiLevelType w:val="hybridMultilevel"/>
    <w:tmpl w:val="0ED8E6C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9161F91"/>
    <w:multiLevelType w:val="hybridMultilevel"/>
    <w:tmpl w:val="45425076"/>
    <w:lvl w:ilvl="0" w:tplc="1FAA2848">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6" w15:restartNumberingAfterBreak="0">
    <w:nsid w:val="79A7540D"/>
    <w:multiLevelType w:val="hybridMultilevel"/>
    <w:tmpl w:val="582CFBE6"/>
    <w:lvl w:ilvl="0" w:tplc="5650BFE6">
      <w:start w:val="50"/>
      <w:numFmt w:val="bullet"/>
      <w:lvlText w:val="-"/>
      <w:lvlJc w:val="left"/>
      <w:pPr>
        <w:ind w:left="1440" w:hanging="360"/>
      </w:pPr>
      <w:rPr>
        <w:rFonts w:ascii="Calibri" w:eastAsiaTheme="minorHAnsi" w:hAnsi="Calibri"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7" w15:restartNumberingAfterBreak="0">
    <w:nsid w:val="7F7204F3"/>
    <w:multiLevelType w:val="multilevel"/>
    <w:tmpl w:val="0E485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FA53DF4"/>
    <w:multiLevelType w:val="hybridMultilevel"/>
    <w:tmpl w:val="0D7A7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FDA2EA3"/>
    <w:multiLevelType w:val="hybridMultilevel"/>
    <w:tmpl w:val="C4EC46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1"/>
  </w:num>
  <w:num w:numId="4">
    <w:abstractNumId w:val="22"/>
  </w:num>
  <w:num w:numId="5">
    <w:abstractNumId w:val="44"/>
  </w:num>
  <w:num w:numId="6">
    <w:abstractNumId w:val="28"/>
  </w:num>
  <w:num w:numId="7">
    <w:abstractNumId w:val="40"/>
  </w:num>
  <w:num w:numId="8">
    <w:abstractNumId w:val="18"/>
  </w:num>
  <w:num w:numId="9">
    <w:abstractNumId w:val="9"/>
  </w:num>
  <w:num w:numId="10">
    <w:abstractNumId w:val="7"/>
  </w:num>
  <w:num w:numId="11">
    <w:abstractNumId w:val="29"/>
  </w:num>
  <w:num w:numId="12">
    <w:abstractNumId w:val="14"/>
  </w:num>
  <w:num w:numId="13">
    <w:abstractNumId w:val="34"/>
  </w:num>
  <w:num w:numId="14">
    <w:abstractNumId w:val="42"/>
  </w:num>
  <w:num w:numId="15">
    <w:abstractNumId w:val="5"/>
  </w:num>
  <w:num w:numId="16">
    <w:abstractNumId w:val="39"/>
  </w:num>
  <w:num w:numId="17">
    <w:abstractNumId w:val="11"/>
  </w:num>
  <w:num w:numId="18">
    <w:abstractNumId w:val="48"/>
  </w:num>
  <w:num w:numId="19">
    <w:abstractNumId w:val="8"/>
  </w:num>
  <w:num w:numId="20">
    <w:abstractNumId w:val="21"/>
  </w:num>
  <w:num w:numId="21">
    <w:abstractNumId w:val="0"/>
  </w:num>
  <w:num w:numId="22">
    <w:abstractNumId w:val="15"/>
  </w:num>
  <w:num w:numId="23">
    <w:abstractNumId w:val="47"/>
  </w:num>
  <w:num w:numId="24">
    <w:abstractNumId w:val="20"/>
  </w:num>
  <w:num w:numId="25">
    <w:abstractNumId w:val="13"/>
  </w:num>
  <w:num w:numId="26">
    <w:abstractNumId w:val="49"/>
  </w:num>
  <w:num w:numId="27">
    <w:abstractNumId w:val="36"/>
  </w:num>
  <w:num w:numId="28">
    <w:abstractNumId w:val="32"/>
  </w:num>
  <w:num w:numId="29">
    <w:abstractNumId w:val="43"/>
  </w:num>
  <w:num w:numId="30">
    <w:abstractNumId w:val="31"/>
  </w:num>
  <w:num w:numId="31">
    <w:abstractNumId w:val="2"/>
  </w:num>
  <w:num w:numId="32">
    <w:abstractNumId w:val="27"/>
  </w:num>
  <w:num w:numId="33">
    <w:abstractNumId w:val="38"/>
  </w:num>
  <w:num w:numId="34">
    <w:abstractNumId w:val="17"/>
  </w:num>
  <w:num w:numId="35">
    <w:abstractNumId w:val="30"/>
  </w:num>
  <w:num w:numId="36">
    <w:abstractNumId w:val="4"/>
  </w:num>
  <w:num w:numId="37">
    <w:abstractNumId w:val="16"/>
  </w:num>
  <w:num w:numId="38">
    <w:abstractNumId w:val="41"/>
  </w:num>
  <w:num w:numId="39">
    <w:abstractNumId w:val="6"/>
  </w:num>
  <w:num w:numId="40">
    <w:abstractNumId w:val="12"/>
  </w:num>
  <w:num w:numId="41">
    <w:abstractNumId w:val="26"/>
  </w:num>
  <w:num w:numId="42">
    <w:abstractNumId w:val="45"/>
  </w:num>
  <w:num w:numId="43">
    <w:abstractNumId w:val="25"/>
  </w:num>
  <w:num w:numId="44">
    <w:abstractNumId w:val="24"/>
  </w:num>
  <w:num w:numId="45">
    <w:abstractNumId w:val="19"/>
  </w:num>
  <w:num w:numId="46">
    <w:abstractNumId w:val="33"/>
  </w:num>
  <w:num w:numId="47">
    <w:abstractNumId w:val="3"/>
  </w:num>
  <w:num w:numId="48">
    <w:abstractNumId w:val="35"/>
  </w:num>
  <w:num w:numId="49">
    <w:abstractNumId w:val="4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O0sDQ1MzQyNzAzMTZT0lEKTi0uzszPAykwrAUA/TPO7iwAAAA="/>
  </w:docVars>
  <w:rsids>
    <w:rsidRoot w:val="008213BC"/>
    <w:rsid w:val="00001443"/>
    <w:rsid w:val="00001738"/>
    <w:rsid w:val="0000177A"/>
    <w:rsid w:val="00001D67"/>
    <w:rsid w:val="000071E2"/>
    <w:rsid w:val="00020E6C"/>
    <w:rsid w:val="00020E9E"/>
    <w:rsid w:val="0002484A"/>
    <w:rsid w:val="000257CA"/>
    <w:rsid w:val="00026D1E"/>
    <w:rsid w:val="00027F20"/>
    <w:rsid w:val="0003656C"/>
    <w:rsid w:val="000407F5"/>
    <w:rsid w:val="00040B85"/>
    <w:rsid w:val="00041DDE"/>
    <w:rsid w:val="000430DE"/>
    <w:rsid w:val="00046ECE"/>
    <w:rsid w:val="0005770D"/>
    <w:rsid w:val="0006721E"/>
    <w:rsid w:val="00067F49"/>
    <w:rsid w:val="000731F5"/>
    <w:rsid w:val="0008095C"/>
    <w:rsid w:val="000902BD"/>
    <w:rsid w:val="000A34C3"/>
    <w:rsid w:val="000A3738"/>
    <w:rsid w:val="000A6F5C"/>
    <w:rsid w:val="000A75A1"/>
    <w:rsid w:val="000B4DFF"/>
    <w:rsid w:val="000B715E"/>
    <w:rsid w:val="000C1140"/>
    <w:rsid w:val="000C17EF"/>
    <w:rsid w:val="000C2A1B"/>
    <w:rsid w:val="000C69B5"/>
    <w:rsid w:val="000D09B4"/>
    <w:rsid w:val="000E26A1"/>
    <w:rsid w:val="000E4ADD"/>
    <w:rsid w:val="000E5FAF"/>
    <w:rsid w:val="000E79E7"/>
    <w:rsid w:val="000F0C0F"/>
    <w:rsid w:val="000F35AD"/>
    <w:rsid w:val="000F7330"/>
    <w:rsid w:val="00102EBA"/>
    <w:rsid w:val="00103AC3"/>
    <w:rsid w:val="001075AE"/>
    <w:rsid w:val="00115F07"/>
    <w:rsid w:val="00117580"/>
    <w:rsid w:val="00122954"/>
    <w:rsid w:val="001231BD"/>
    <w:rsid w:val="00132D2A"/>
    <w:rsid w:val="001346DE"/>
    <w:rsid w:val="00147F3B"/>
    <w:rsid w:val="0015343B"/>
    <w:rsid w:val="00167ACB"/>
    <w:rsid w:val="00177D1B"/>
    <w:rsid w:val="00180C2B"/>
    <w:rsid w:val="00191939"/>
    <w:rsid w:val="00192549"/>
    <w:rsid w:val="00194023"/>
    <w:rsid w:val="001A07AC"/>
    <w:rsid w:val="001A399B"/>
    <w:rsid w:val="001A5154"/>
    <w:rsid w:val="001B1625"/>
    <w:rsid w:val="001B1684"/>
    <w:rsid w:val="001B2575"/>
    <w:rsid w:val="001B4D2A"/>
    <w:rsid w:val="001B5A7F"/>
    <w:rsid w:val="001D2332"/>
    <w:rsid w:val="001E32DA"/>
    <w:rsid w:val="001E59AD"/>
    <w:rsid w:val="001F21AA"/>
    <w:rsid w:val="001F419D"/>
    <w:rsid w:val="001F6164"/>
    <w:rsid w:val="002007CA"/>
    <w:rsid w:val="00210DFF"/>
    <w:rsid w:val="00216083"/>
    <w:rsid w:val="00217EAD"/>
    <w:rsid w:val="00220F7C"/>
    <w:rsid w:val="00226CB0"/>
    <w:rsid w:val="0023089C"/>
    <w:rsid w:val="002327A2"/>
    <w:rsid w:val="00233D6C"/>
    <w:rsid w:val="00237796"/>
    <w:rsid w:val="0025349C"/>
    <w:rsid w:val="00254366"/>
    <w:rsid w:val="0025478B"/>
    <w:rsid w:val="002556F7"/>
    <w:rsid w:val="0025711B"/>
    <w:rsid w:val="00260EBA"/>
    <w:rsid w:val="002640F9"/>
    <w:rsid w:val="0026731F"/>
    <w:rsid w:val="00267CF2"/>
    <w:rsid w:val="002775F2"/>
    <w:rsid w:val="00277AC1"/>
    <w:rsid w:val="00283461"/>
    <w:rsid w:val="0028422D"/>
    <w:rsid w:val="00284442"/>
    <w:rsid w:val="0029041A"/>
    <w:rsid w:val="002922B9"/>
    <w:rsid w:val="002B05BA"/>
    <w:rsid w:val="002B0F72"/>
    <w:rsid w:val="002B197B"/>
    <w:rsid w:val="002B1DA0"/>
    <w:rsid w:val="002B4FE4"/>
    <w:rsid w:val="002C4D34"/>
    <w:rsid w:val="002C5531"/>
    <w:rsid w:val="002C6C1F"/>
    <w:rsid w:val="002C7A4B"/>
    <w:rsid w:val="002C7BED"/>
    <w:rsid w:val="002D29CE"/>
    <w:rsid w:val="002D5FC7"/>
    <w:rsid w:val="002D6B97"/>
    <w:rsid w:val="002D6C20"/>
    <w:rsid w:val="002E6689"/>
    <w:rsid w:val="002E7C4B"/>
    <w:rsid w:val="002F5B4B"/>
    <w:rsid w:val="002F6D9F"/>
    <w:rsid w:val="0030430E"/>
    <w:rsid w:val="00304587"/>
    <w:rsid w:val="00304F2B"/>
    <w:rsid w:val="003061D5"/>
    <w:rsid w:val="0031197C"/>
    <w:rsid w:val="00313720"/>
    <w:rsid w:val="00315ADC"/>
    <w:rsid w:val="0031617F"/>
    <w:rsid w:val="0032755F"/>
    <w:rsid w:val="00337C00"/>
    <w:rsid w:val="00340356"/>
    <w:rsid w:val="00346212"/>
    <w:rsid w:val="0035111B"/>
    <w:rsid w:val="00351562"/>
    <w:rsid w:val="0035653C"/>
    <w:rsid w:val="00356F3A"/>
    <w:rsid w:val="00366CBB"/>
    <w:rsid w:val="00370D7F"/>
    <w:rsid w:val="00373C77"/>
    <w:rsid w:val="00376E97"/>
    <w:rsid w:val="003804FD"/>
    <w:rsid w:val="00382613"/>
    <w:rsid w:val="00385C94"/>
    <w:rsid w:val="00386046"/>
    <w:rsid w:val="00392AC4"/>
    <w:rsid w:val="003A0D58"/>
    <w:rsid w:val="003A39A9"/>
    <w:rsid w:val="003A5A51"/>
    <w:rsid w:val="003A7543"/>
    <w:rsid w:val="003B1113"/>
    <w:rsid w:val="003B2234"/>
    <w:rsid w:val="003B6014"/>
    <w:rsid w:val="003C01EF"/>
    <w:rsid w:val="003C7955"/>
    <w:rsid w:val="003C7AE9"/>
    <w:rsid w:val="003D3B5E"/>
    <w:rsid w:val="003D7D69"/>
    <w:rsid w:val="003F03DB"/>
    <w:rsid w:val="003F564F"/>
    <w:rsid w:val="003F7C6F"/>
    <w:rsid w:val="00402167"/>
    <w:rsid w:val="004079B0"/>
    <w:rsid w:val="004127BE"/>
    <w:rsid w:val="00412D8E"/>
    <w:rsid w:val="0042236A"/>
    <w:rsid w:val="004229B2"/>
    <w:rsid w:val="00423616"/>
    <w:rsid w:val="0042521A"/>
    <w:rsid w:val="0042791C"/>
    <w:rsid w:val="00434A3F"/>
    <w:rsid w:val="0043501A"/>
    <w:rsid w:val="00440285"/>
    <w:rsid w:val="00441344"/>
    <w:rsid w:val="00443BCF"/>
    <w:rsid w:val="00447AB2"/>
    <w:rsid w:val="00450A97"/>
    <w:rsid w:val="00450EC7"/>
    <w:rsid w:val="0045119C"/>
    <w:rsid w:val="00451CCE"/>
    <w:rsid w:val="00460C9D"/>
    <w:rsid w:val="00465281"/>
    <w:rsid w:val="004679E3"/>
    <w:rsid w:val="0047178A"/>
    <w:rsid w:val="004867AA"/>
    <w:rsid w:val="004928C1"/>
    <w:rsid w:val="00493597"/>
    <w:rsid w:val="004A1FC6"/>
    <w:rsid w:val="004A2A4A"/>
    <w:rsid w:val="004A37A6"/>
    <w:rsid w:val="004A3B3F"/>
    <w:rsid w:val="004A6E56"/>
    <w:rsid w:val="004A75E4"/>
    <w:rsid w:val="004B27C5"/>
    <w:rsid w:val="004C66D1"/>
    <w:rsid w:val="004C752F"/>
    <w:rsid w:val="004D41C0"/>
    <w:rsid w:val="004E201F"/>
    <w:rsid w:val="004F43C7"/>
    <w:rsid w:val="00506C55"/>
    <w:rsid w:val="005074E5"/>
    <w:rsid w:val="00510344"/>
    <w:rsid w:val="005143BD"/>
    <w:rsid w:val="00516E47"/>
    <w:rsid w:val="00517BF7"/>
    <w:rsid w:val="00517C6C"/>
    <w:rsid w:val="00522B33"/>
    <w:rsid w:val="00531F8A"/>
    <w:rsid w:val="00535246"/>
    <w:rsid w:val="0054350A"/>
    <w:rsid w:val="00550575"/>
    <w:rsid w:val="00552C41"/>
    <w:rsid w:val="00555388"/>
    <w:rsid w:val="005553A1"/>
    <w:rsid w:val="00555C0D"/>
    <w:rsid w:val="00556128"/>
    <w:rsid w:val="0057014A"/>
    <w:rsid w:val="00575D6A"/>
    <w:rsid w:val="00581845"/>
    <w:rsid w:val="0058414B"/>
    <w:rsid w:val="00587DEE"/>
    <w:rsid w:val="00590923"/>
    <w:rsid w:val="0059521C"/>
    <w:rsid w:val="00596792"/>
    <w:rsid w:val="00597233"/>
    <w:rsid w:val="005A03B6"/>
    <w:rsid w:val="005A34C6"/>
    <w:rsid w:val="005A34E6"/>
    <w:rsid w:val="005A4A0A"/>
    <w:rsid w:val="005B20C1"/>
    <w:rsid w:val="005B2733"/>
    <w:rsid w:val="005B35A9"/>
    <w:rsid w:val="005B3E85"/>
    <w:rsid w:val="005B5111"/>
    <w:rsid w:val="005C6453"/>
    <w:rsid w:val="005D4E32"/>
    <w:rsid w:val="005D730D"/>
    <w:rsid w:val="005E2A3B"/>
    <w:rsid w:val="005F191E"/>
    <w:rsid w:val="005F4384"/>
    <w:rsid w:val="005F62E5"/>
    <w:rsid w:val="00600A3E"/>
    <w:rsid w:val="006031E6"/>
    <w:rsid w:val="00606DD8"/>
    <w:rsid w:val="006071D3"/>
    <w:rsid w:val="00607B1F"/>
    <w:rsid w:val="0061104A"/>
    <w:rsid w:val="00611EE5"/>
    <w:rsid w:val="0061280E"/>
    <w:rsid w:val="00613AAF"/>
    <w:rsid w:val="00617775"/>
    <w:rsid w:val="00620F36"/>
    <w:rsid w:val="006216A5"/>
    <w:rsid w:val="00625B59"/>
    <w:rsid w:val="00626E94"/>
    <w:rsid w:val="00630CD5"/>
    <w:rsid w:val="006333E4"/>
    <w:rsid w:val="00634071"/>
    <w:rsid w:val="00641970"/>
    <w:rsid w:val="00642E9F"/>
    <w:rsid w:val="0064520B"/>
    <w:rsid w:val="00646BC5"/>
    <w:rsid w:val="006557B3"/>
    <w:rsid w:val="00656082"/>
    <w:rsid w:val="006633F2"/>
    <w:rsid w:val="0067078A"/>
    <w:rsid w:val="00672717"/>
    <w:rsid w:val="00673408"/>
    <w:rsid w:val="00675B54"/>
    <w:rsid w:val="00677A1D"/>
    <w:rsid w:val="0068152F"/>
    <w:rsid w:val="006819E8"/>
    <w:rsid w:val="00683E46"/>
    <w:rsid w:val="0068510B"/>
    <w:rsid w:val="00687C29"/>
    <w:rsid w:val="00693B0B"/>
    <w:rsid w:val="006A7EAA"/>
    <w:rsid w:val="006B2180"/>
    <w:rsid w:val="006B5B12"/>
    <w:rsid w:val="006C3C1B"/>
    <w:rsid w:val="006C5C36"/>
    <w:rsid w:val="006C6DB4"/>
    <w:rsid w:val="006D1488"/>
    <w:rsid w:val="006D327B"/>
    <w:rsid w:val="006D6088"/>
    <w:rsid w:val="006E2B22"/>
    <w:rsid w:val="006E3307"/>
    <w:rsid w:val="006E4BCA"/>
    <w:rsid w:val="006E586E"/>
    <w:rsid w:val="006E6139"/>
    <w:rsid w:val="006F1BE9"/>
    <w:rsid w:val="006F49C0"/>
    <w:rsid w:val="00702D9C"/>
    <w:rsid w:val="00706448"/>
    <w:rsid w:val="00706EAA"/>
    <w:rsid w:val="00706F97"/>
    <w:rsid w:val="007071FA"/>
    <w:rsid w:val="00713753"/>
    <w:rsid w:val="007157C2"/>
    <w:rsid w:val="0072229A"/>
    <w:rsid w:val="00724D87"/>
    <w:rsid w:val="0073303C"/>
    <w:rsid w:val="0073554F"/>
    <w:rsid w:val="00737674"/>
    <w:rsid w:val="007434FA"/>
    <w:rsid w:val="0075049A"/>
    <w:rsid w:val="00752621"/>
    <w:rsid w:val="007559F2"/>
    <w:rsid w:val="00757B5C"/>
    <w:rsid w:val="007637A1"/>
    <w:rsid w:val="00765F3A"/>
    <w:rsid w:val="00771AAA"/>
    <w:rsid w:val="007721CF"/>
    <w:rsid w:val="007802F9"/>
    <w:rsid w:val="00782543"/>
    <w:rsid w:val="00783F66"/>
    <w:rsid w:val="0078775C"/>
    <w:rsid w:val="00787D6F"/>
    <w:rsid w:val="00791F84"/>
    <w:rsid w:val="00792470"/>
    <w:rsid w:val="007937F9"/>
    <w:rsid w:val="007A06F1"/>
    <w:rsid w:val="007A4196"/>
    <w:rsid w:val="007A4C36"/>
    <w:rsid w:val="007A65CD"/>
    <w:rsid w:val="007B1CC8"/>
    <w:rsid w:val="007B2294"/>
    <w:rsid w:val="007B5445"/>
    <w:rsid w:val="007B5E6A"/>
    <w:rsid w:val="007C0E8E"/>
    <w:rsid w:val="007C4123"/>
    <w:rsid w:val="007D20D4"/>
    <w:rsid w:val="007D7507"/>
    <w:rsid w:val="007E0D99"/>
    <w:rsid w:val="007E5D8F"/>
    <w:rsid w:val="007E6FE1"/>
    <w:rsid w:val="007E7A0A"/>
    <w:rsid w:val="00802A4C"/>
    <w:rsid w:val="00803753"/>
    <w:rsid w:val="00807AD8"/>
    <w:rsid w:val="0081029F"/>
    <w:rsid w:val="0081179D"/>
    <w:rsid w:val="00811B62"/>
    <w:rsid w:val="00815722"/>
    <w:rsid w:val="00820DA6"/>
    <w:rsid w:val="008213BC"/>
    <w:rsid w:val="00822D99"/>
    <w:rsid w:val="00827EE5"/>
    <w:rsid w:val="0083138A"/>
    <w:rsid w:val="00835469"/>
    <w:rsid w:val="00837961"/>
    <w:rsid w:val="00837F0C"/>
    <w:rsid w:val="00841DBD"/>
    <w:rsid w:val="00852255"/>
    <w:rsid w:val="008659BF"/>
    <w:rsid w:val="00867147"/>
    <w:rsid w:val="0087594C"/>
    <w:rsid w:val="008818CA"/>
    <w:rsid w:val="008832A0"/>
    <w:rsid w:val="008833BA"/>
    <w:rsid w:val="0088761E"/>
    <w:rsid w:val="00890061"/>
    <w:rsid w:val="0089254B"/>
    <w:rsid w:val="0089446B"/>
    <w:rsid w:val="008A7EB0"/>
    <w:rsid w:val="008C0806"/>
    <w:rsid w:val="008C2457"/>
    <w:rsid w:val="008C3E31"/>
    <w:rsid w:val="008C42DF"/>
    <w:rsid w:val="008C64DF"/>
    <w:rsid w:val="008D05ED"/>
    <w:rsid w:val="008D0DDE"/>
    <w:rsid w:val="008D3D84"/>
    <w:rsid w:val="008D57C0"/>
    <w:rsid w:val="008D7B8D"/>
    <w:rsid w:val="008E32C7"/>
    <w:rsid w:val="008E41B6"/>
    <w:rsid w:val="008E7CA1"/>
    <w:rsid w:val="008F04A9"/>
    <w:rsid w:val="008F1635"/>
    <w:rsid w:val="008F1F5D"/>
    <w:rsid w:val="008F298A"/>
    <w:rsid w:val="009048DA"/>
    <w:rsid w:val="00907D79"/>
    <w:rsid w:val="00907F96"/>
    <w:rsid w:val="0091108D"/>
    <w:rsid w:val="009135DA"/>
    <w:rsid w:val="00913D8E"/>
    <w:rsid w:val="00915EF8"/>
    <w:rsid w:val="00916A7E"/>
    <w:rsid w:val="0093173A"/>
    <w:rsid w:val="00933AC5"/>
    <w:rsid w:val="00936223"/>
    <w:rsid w:val="00937290"/>
    <w:rsid w:val="00946FDB"/>
    <w:rsid w:val="00947E6D"/>
    <w:rsid w:val="0095109F"/>
    <w:rsid w:val="00951E13"/>
    <w:rsid w:val="00952259"/>
    <w:rsid w:val="009530FB"/>
    <w:rsid w:val="00957104"/>
    <w:rsid w:val="00957F11"/>
    <w:rsid w:val="009671BD"/>
    <w:rsid w:val="0097444F"/>
    <w:rsid w:val="009758E5"/>
    <w:rsid w:val="0098690D"/>
    <w:rsid w:val="0099374F"/>
    <w:rsid w:val="0099508A"/>
    <w:rsid w:val="009A3669"/>
    <w:rsid w:val="009C5C37"/>
    <w:rsid w:val="009C63F8"/>
    <w:rsid w:val="009D349D"/>
    <w:rsid w:val="009D3C99"/>
    <w:rsid w:val="009E1180"/>
    <w:rsid w:val="009E26AD"/>
    <w:rsid w:val="009E75D3"/>
    <w:rsid w:val="009F1C81"/>
    <w:rsid w:val="009F613D"/>
    <w:rsid w:val="009F77CC"/>
    <w:rsid w:val="00A00152"/>
    <w:rsid w:val="00A07910"/>
    <w:rsid w:val="00A14994"/>
    <w:rsid w:val="00A21B3B"/>
    <w:rsid w:val="00A259EE"/>
    <w:rsid w:val="00A30FDD"/>
    <w:rsid w:val="00A31B2C"/>
    <w:rsid w:val="00A341AC"/>
    <w:rsid w:val="00A5417B"/>
    <w:rsid w:val="00A55D23"/>
    <w:rsid w:val="00A56EEC"/>
    <w:rsid w:val="00A6069D"/>
    <w:rsid w:val="00A703D3"/>
    <w:rsid w:val="00A86A42"/>
    <w:rsid w:val="00A90292"/>
    <w:rsid w:val="00A92548"/>
    <w:rsid w:val="00AB03DF"/>
    <w:rsid w:val="00AB1D98"/>
    <w:rsid w:val="00AB1F33"/>
    <w:rsid w:val="00AB3570"/>
    <w:rsid w:val="00AB5DE6"/>
    <w:rsid w:val="00AC1231"/>
    <w:rsid w:val="00AC2E0F"/>
    <w:rsid w:val="00AC3885"/>
    <w:rsid w:val="00AC3BA8"/>
    <w:rsid w:val="00AC4C3E"/>
    <w:rsid w:val="00AC54A4"/>
    <w:rsid w:val="00AC5BC3"/>
    <w:rsid w:val="00AC6DA3"/>
    <w:rsid w:val="00AC7C93"/>
    <w:rsid w:val="00AD108D"/>
    <w:rsid w:val="00AD15D6"/>
    <w:rsid w:val="00AD254B"/>
    <w:rsid w:val="00AD50F9"/>
    <w:rsid w:val="00AF75E6"/>
    <w:rsid w:val="00B021BF"/>
    <w:rsid w:val="00B13EBF"/>
    <w:rsid w:val="00B14EB4"/>
    <w:rsid w:val="00B16C9D"/>
    <w:rsid w:val="00B1760C"/>
    <w:rsid w:val="00B2431F"/>
    <w:rsid w:val="00B268A4"/>
    <w:rsid w:val="00B27BC7"/>
    <w:rsid w:val="00B32D84"/>
    <w:rsid w:val="00B3713C"/>
    <w:rsid w:val="00B4016B"/>
    <w:rsid w:val="00B40732"/>
    <w:rsid w:val="00B41E6F"/>
    <w:rsid w:val="00B45040"/>
    <w:rsid w:val="00B50F6C"/>
    <w:rsid w:val="00B61DA3"/>
    <w:rsid w:val="00B62EDF"/>
    <w:rsid w:val="00B65AB1"/>
    <w:rsid w:val="00B7086B"/>
    <w:rsid w:val="00B81905"/>
    <w:rsid w:val="00B84293"/>
    <w:rsid w:val="00B90585"/>
    <w:rsid w:val="00B90911"/>
    <w:rsid w:val="00B92D0F"/>
    <w:rsid w:val="00B931C9"/>
    <w:rsid w:val="00B96553"/>
    <w:rsid w:val="00BA6201"/>
    <w:rsid w:val="00BB1501"/>
    <w:rsid w:val="00BB5BDF"/>
    <w:rsid w:val="00BB5DB5"/>
    <w:rsid w:val="00BB7930"/>
    <w:rsid w:val="00BB7A58"/>
    <w:rsid w:val="00BC0D96"/>
    <w:rsid w:val="00BC1AD3"/>
    <w:rsid w:val="00BC5EF3"/>
    <w:rsid w:val="00BC6069"/>
    <w:rsid w:val="00BD0C4D"/>
    <w:rsid w:val="00BD13BA"/>
    <w:rsid w:val="00BD6324"/>
    <w:rsid w:val="00BF01E7"/>
    <w:rsid w:val="00BF1FE6"/>
    <w:rsid w:val="00BF3090"/>
    <w:rsid w:val="00C013EE"/>
    <w:rsid w:val="00C02C74"/>
    <w:rsid w:val="00C07C49"/>
    <w:rsid w:val="00C07E7D"/>
    <w:rsid w:val="00C10C6D"/>
    <w:rsid w:val="00C1390F"/>
    <w:rsid w:val="00C1573C"/>
    <w:rsid w:val="00C20687"/>
    <w:rsid w:val="00C2093B"/>
    <w:rsid w:val="00C26A26"/>
    <w:rsid w:val="00C26B57"/>
    <w:rsid w:val="00C33934"/>
    <w:rsid w:val="00C33E63"/>
    <w:rsid w:val="00C34ED7"/>
    <w:rsid w:val="00C461E3"/>
    <w:rsid w:val="00C52047"/>
    <w:rsid w:val="00C57578"/>
    <w:rsid w:val="00C651D1"/>
    <w:rsid w:val="00C6644C"/>
    <w:rsid w:val="00C7472D"/>
    <w:rsid w:val="00C80343"/>
    <w:rsid w:val="00C85D01"/>
    <w:rsid w:val="00C9014F"/>
    <w:rsid w:val="00C95FE1"/>
    <w:rsid w:val="00CA3F20"/>
    <w:rsid w:val="00CC01B1"/>
    <w:rsid w:val="00CC18C2"/>
    <w:rsid w:val="00CC194B"/>
    <w:rsid w:val="00CC7659"/>
    <w:rsid w:val="00CC7C16"/>
    <w:rsid w:val="00CD1DE2"/>
    <w:rsid w:val="00CE6595"/>
    <w:rsid w:val="00CE73A3"/>
    <w:rsid w:val="00CF0909"/>
    <w:rsid w:val="00CF1227"/>
    <w:rsid w:val="00CF2989"/>
    <w:rsid w:val="00CF4AF0"/>
    <w:rsid w:val="00CF5D73"/>
    <w:rsid w:val="00D00D51"/>
    <w:rsid w:val="00D02CC3"/>
    <w:rsid w:val="00D03C0C"/>
    <w:rsid w:val="00D04ED7"/>
    <w:rsid w:val="00D07D5C"/>
    <w:rsid w:val="00D16A47"/>
    <w:rsid w:val="00D177A6"/>
    <w:rsid w:val="00D25736"/>
    <w:rsid w:val="00D26937"/>
    <w:rsid w:val="00D31607"/>
    <w:rsid w:val="00D42133"/>
    <w:rsid w:val="00D50070"/>
    <w:rsid w:val="00D73303"/>
    <w:rsid w:val="00D77038"/>
    <w:rsid w:val="00D77CE8"/>
    <w:rsid w:val="00D80100"/>
    <w:rsid w:val="00D83F36"/>
    <w:rsid w:val="00D916F2"/>
    <w:rsid w:val="00D919D0"/>
    <w:rsid w:val="00D927A5"/>
    <w:rsid w:val="00D96003"/>
    <w:rsid w:val="00D9718D"/>
    <w:rsid w:val="00DB694C"/>
    <w:rsid w:val="00DC4673"/>
    <w:rsid w:val="00DC6F09"/>
    <w:rsid w:val="00DC7DEA"/>
    <w:rsid w:val="00DD2B30"/>
    <w:rsid w:val="00DD4FFF"/>
    <w:rsid w:val="00DD5725"/>
    <w:rsid w:val="00DD782B"/>
    <w:rsid w:val="00DE1181"/>
    <w:rsid w:val="00DE3578"/>
    <w:rsid w:val="00DE7EDD"/>
    <w:rsid w:val="00DF0305"/>
    <w:rsid w:val="00DF0C06"/>
    <w:rsid w:val="00DF2BE1"/>
    <w:rsid w:val="00DF4081"/>
    <w:rsid w:val="00DF593A"/>
    <w:rsid w:val="00DF5C3C"/>
    <w:rsid w:val="00E028E3"/>
    <w:rsid w:val="00E034A8"/>
    <w:rsid w:val="00E0550A"/>
    <w:rsid w:val="00E06D99"/>
    <w:rsid w:val="00E07F61"/>
    <w:rsid w:val="00E100F0"/>
    <w:rsid w:val="00E178BC"/>
    <w:rsid w:val="00E2108A"/>
    <w:rsid w:val="00E32320"/>
    <w:rsid w:val="00E36C3D"/>
    <w:rsid w:val="00E36EF5"/>
    <w:rsid w:val="00E408FC"/>
    <w:rsid w:val="00E418C0"/>
    <w:rsid w:val="00E4307C"/>
    <w:rsid w:val="00E43F90"/>
    <w:rsid w:val="00E47465"/>
    <w:rsid w:val="00E50AF9"/>
    <w:rsid w:val="00E515AE"/>
    <w:rsid w:val="00E52008"/>
    <w:rsid w:val="00E56B12"/>
    <w:rsid w:val="00E62FFE"/>
    <w:rsid w:val="00E64912"/>
    <w:rsid w:val="00E670C3"/>
    <w:rsid w:val="00E7035D"/>
    <w:rsid w:val="00E70C45"/>
    <w:rsid w:val="00E71844"/>
    <w:rsid w:val="00E726CC"/>
    <w:rsid w:val="00E758D7"/>
    <w:rsid w:val="00E76738"/>
    <w:rsid w:val="00E860A9"/>
    <w:rsid w:val="00E90409"/>
    <w:rsid w:val="00E92827"/>
    <w:rsid w:val="00E93AB2"/>
    <w:rsid w:val="00E94D75"/>
    <w:rsid w:val="00E96277"/>
    <w:rsid w:val="00E96A2F"/>
    <w:rsid w:val="00EA0F66"/>
    <w:rsid w:val="00EA13B9"/>
    <w:rsid w:val="00EA5160"/>
    <w:rsid w:val="00EA6482"/>
    <w:rsid w:val="00EB15AE"/>
    <w:rsid w:val="00EB58A9"/>
    <w:rsid w:val="00EC2629"/>
    <w:rsid w:val="00EC6734"/>
    <w:rsid w:val="00EC67DB"/>
    <w:rsid w:val="00ED5FBE"/>
    <w:rsid w:val="00EE0460"/>
    <w:rsid w:val="00EE21FC"/>
    <w:rsid w:val="00EE2450"/>
    <w:rsid w:val="00EE3FE6"/>
    <w:rsid w:val="00EF1295"/>
    <w:rsid w:val="00EF4661"/>
    <w:rsid w:val="00EF53FC"/>
    <w:rsid w:val="00EF652E"/>
    <w:rsid w:val="00F01875"/>
    <w:rsid w:val="00F01AEE"/>
    <w:rsid w:val="00F10001"/>
    <w:rsid w:val="00F14E66"/>
    <w:rsid w:val="00F16A3B"/>
    <w:rsid w:val="00F20CD3"/>
    <w:rsid w:val="00F22593"/>
    <w:rsid w:val="00F25295"/>
    <w:rsid w:val="00F261E7"/>
    <w:rsid w:val="00F40537"/>
    <w:rsid w:val="00F46897"/>
    <w:rsid w:val="00F53356"/>
    <w:rsid w:val="00F607BD"/>
    <w:rsid w:val="00F70B40"/>
    <w:rsid w:val="00F85547"/>
    <w:rsid w:val="00F857ED"/>
    <w:rsid w:val="00F8634A"/>
    <w:rsid w:val="00F97A87"/>
    <w:rsid w:val="00FA422C"/>
    <w:rsid w:val="00FA5996"/>
    <w:rsid w:val="00FB30D3"/>
    <w:rsid w:val="00FB3B63"/>
    <w:rsid w:val="00FC5806"/>
    <w:rsid w:val="00FE0091"/>
    <w:rsid w:val="00FE375D"/>
    <w:rsid w:val="00FE5E48"/>
    <w:rsid w:val="00FF3252"/>
    <w:rsid w:val="00FF3464"/>
    <w:rsid w:val="00FF3E0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4215EA6-930C-4F54-AADE-46FC490F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4"/>
        <w:szCs w:val="22"/>
        <w:lang w:val="de-DE"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3BC"/>
  </w:style>
  <w:style w:type="paragraph" w:styleId="Heading1">
    <w:name w:val="heading 1"/>
    <w:basedOn w:val="Normal"/>
    <w:next w:val="Normal"/>
    <w:link w:val="Heading1Char"/>
    <w:uiPriority w:val="9"/>
    <w:qFormat/>
    <w:rsid w:val="00DE1181"/>
    <w:pPr>
      <w:keepNext/>
      <w:keepLines/>
      <w:spacing w:before="480"/>
      <w:jc w:val="left"/>
      <w:outlineLvl w:val="0"/>
    </w:pPr>
    <w:rPr>
      <w:rFonts w:asciiTheme="majorHAnsi" w:eastAsiaTheme="majorEastAsia" w:hAnsiTheme="majorHAnsi" w:cstheme="majorBidi"/>
      <w:b/>
      <w:bCs/>
      <w:color w:val="808080" w:themeColor="background1" w:themeShade="80"/>
      <w:sz w:val="28"/>
      <w:szCs w:val="28"/>
      <w:lang w:eastAsia="de-DE"/>
    </w:rPr>
  </w:style>
  <w:style w:type="paragraph" w:styleId="Heading2">
    <w:name w:val="heading 2"/>
    <w:basedOn w:val="Normal"/>
    <w:next w:val="Normal"/>
    <w:link w:val="Heading2Char"/>
    <w:uiPriority w:val="9"/>
    <w:semiHidden/>
    <w:unhideWhenUsed/>
    <w:qFormat/>
    <w:rsid w:val="00DE1181"/>
    <w:pPr>
      <w:keepNext/>
      <w:keepLines/>
      <w:spacing w:before="200"/>
      <w:jc w:val="left"/>
      <w:outlineLvl w:val="1"/>
    </w:pPr>
    <w:rPr>
      <w:rFonts w:asciiTheme="majorHAnsi" w:eastAsiaTheme="majorEastAsia" w:hAnsiTheme="majorHAnsi" w:cstheme="majorBidi"/>
      <w:b/>
      <w:bCs/>
      <w:color w:val="4F81BD" w:themeColor="accent1"/>
      <w:sz w:val="26"/>
      <w:szCs w:val="26"/>
      <w:lang w:eastAsia="de-DE"/>
    </w:rPr>
  </w:style>
  <w:style w:type="paragraph" w:styleId="Heading3">
    <w:name w:val="heading 3"/>
    <w:basedOn w:val="Normal"/>
    <w:next w:val="Normal"/>
    <w:link w:val="Heading3Char"/>
    <w:uiPriority w:val="9"/>
    <w:semiHidden/>
    <w:unhideWhenUsed/>
    <w:qFormat/>
    <w:rsid w:val="00DE1181"/>
    <w:pPr>
      <w:keepNext/>
      <w:keepLines/>
      <w:spacing w:before="200"/>
      <w:jc w:val="left"/>
      <w:outlineLvl w:val="2"/>
    </w:pPr>
    <w:rPr>
      <w:rFonts w:asciiTheme="majorHAnsi" w:eastAsiaTheme="majorEastAsia" w:hAnsiTheme="majorHAnsi" w:cstheme="majorBidi"/>
      <w:b/>
      <w:bCs/>
      <w:color w:val="4F81BD" w:themeColor="accent1"/>
      <w:szCs w:val="24"/>
      <w:lang w:eastAsia="de-DE"/>
    </w:rPr>
  </w:style>
  <w:style w:type="paragraph" w:styleId="Heading6">
    <w:name w:val="heading 6"/>
    <w:basedOn w:val="Normal"/>
    <w:next w:val="Normal"/>
    <w:link w:val="Heading6Char"/>
    <w:uiPriority w:val="9"/>
    <w:semiHidden/>
    <w:unhideWhenUsed/>
    <w:qFormat/>
    <w:rsid w:val="00DE1181"/>
    <w:pPr>
      <w:keepNext/>
      <w:keepLines/>
      <w:spacing w:before="200"/>
      <w:jc w:val="left"/>
      <w:outlineLvl w:val="5"/>
    </w:pPr>
    <w:rPr>
      <w:rFonts w:asciiTheme="majorHAnsi" w:eastAsiaTheme="majorEastAsia" w:hAnsiTheme="majorHAnsi" w:cstheme="majorBidi"/>
      <w:i/>
      <w:iCs/>
      <w:color w:val="243F60" w:themeColor="accent1" w:themeShade="7F"/>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8213BC"/>
    <w:pPr>
      <w:tabs>
        <w:tab w:val="left" w:pos="504"/>
      </w:tabs>
      <w:spacing w:after="240"/>
      <w:ind w:left="504" w:hanging="504"/>
    </w:pPr>
  </w:style>
  <w:style w:type="character" w:styleId="Hyperlink">
    <w:name w:val="Hyperlink"/>
    <w:basedOn w:val="DefaultParagraphFont"/>
    <w:uiPriority w:val="99"/>
    <w:unhideWhenUsed/>
    <w:rsid w:val="00FF3464"/>
    <w:rPr>
      <w:color w:val="0000FF" w:themeColor="hyperlink"/>
      <w:u w:val="single"/>
    </w:rPr>
  </w:style>
  <w:style w:type="character" w:customStyle="1" w:styleId="Heading1Char">
    <w:name w:val="Heading 1 Char"/>
    <w:basedOn w:val="DefaultParagraphFont"/>
    <w:link w:val="Heading1"/>
    <w:uiPriority w:val="9"/>
    <w:rsid w:val="00DE1181"/>
    <w:rPr>
      <w:rFonts w:asciiTheme="majorHAnsi" w:eastAsiaTheme="majorEastAsia" w:hAnsiTheme="majorHAnsi" w:cstheme="majorBidi"/>
      <w:b/>
      <w:bCs/>
      <w:color w:val="808080" w:themeColor="background1" w:themeShade="80"/>
      <w:sz w:val="28"/>
      <w:szCs w:val="28"/>
      <w:lang w:eastAsia="de-DE"/>
    </w:rPr>
  </w:style>
  <w:style w:type="character" w:customStyle="1" w:styleId="Heading2Char">
    <w:name w:val="Heading 2 Char"/>
    <w:basedOn w:val="DefaultParagraphFont"/>
    <w:link w:val="Heading2"/>
    <w:uiPriority w:val="9"/>
    <w:semiHidden/>
    <w:rsid w:val="00DE1181"/>
    <w:rPr>
      <w:rFonts w:asciiTheme="majorHAnsi" w:eastAsiaTheme="majorEastAsia" w:hAnsiTheme="majorHAnsi" w:cstheme="majorBidi"/>
      <w:b/>
      <w:bCs/>
      <w:color w:val="4F81BD" w:themeColor="accent1"/>
      <w:sz w:val="26"/>
      <w:szCs w:val="26"/>
      <w:lang w:eastAsia="de-DE"/>
    </w:rPr>
  </w:style>
  <w:style w:type="character" w:customStyle="1" w:styleId="Heading3Char">
    <w:name w:val="Heading 3 Char"/>
    <w:basedOn w:val="DefaultParagraphFont"/>
    <w:link w:val="Heading3"/>
    <w:uiPriority w:val="9"/>
    <w:semiHidden/>
    <w:rsid w:val="00DE1181"/>
    <w:rPr>
      <w:rFonts w:asciiTheme="majorHAnsi" w:eastAsiaTheme="majorEastAsia" w:hAnsiTheme="majorHAnsi" w:cstheme="majorBidi"/>
      <w:b/>
      <w:bCs/>
      <w:color w:val="4F81BD" w:themeColor="accent1"/>
      <w:szCs w:val="24"/>
      <w:lang w:eastAsia="de-DE"/>
    </w:rPr>
  </w:style>
  <w:style w:type="character" w:customStyle="1" w:styleId="Heading6Char">
    <w:name w:val="Heading 6 Char"/>
    <w:basedOn w:val="DefaultParagraphFont"/>
    <w:link w:val="Heading6"/>
    <w:uiPriority w:val="9"/>
    <w:semiHidden/>
    <w:rsid w:val="00DE1181"/>
    <w:rPr>
      <w:rFonts w:asciiTheme="majorHAnsi" w:eastAsiaTheme="majorEastAsia" w:hAnsiTheme="majorHAnsi" w:cstheme="majorBidi"/>
      <w:i/>
      <w:iCs/>
      <w:color w:val="243F60" w:themeColor="accent1" w:themeShade="7F"/>
      <w:szCs w:val="24"/>
      <w:lang w:eastAsia="de-DE"/>
    </w:rPr>
  </w:style>
  <w:style w:type="paragraph" w:styleId="BalloonText">
    <w:name w:val="Balloon Text"/>
    <w:basedOn w:val="Normal"/>
    <w:link w:val="BalloonTextChar"/>
    <w:uiPriority w:val="99"/>
    <w:semiHidden/>
    <w:unhideWhenUsed/>
    <w:rsid w:val="00DE1181"/>
    <w:rPr>
      <w:rFonts w:ascii="Tahoma" w:hAnsi="Tahoma" w:cs="Tahoma"/>
      <w:sz w:val="16"/>
      <w:szCs w:val="16"/>
    </w:rPr>
  </w:style>
  <w:style w:type="character" w:customStyle="1" w:styleId="BalloonTextChar">
    <w:name w:val="Balloon Text Char"/>
    <w:basedOn w:val="DefaultParagraphFont"/>
    <w:link w:val="BalloonText"/>
    <w:uiPriority w:val="99"/>
    <w:semiHidden/>
    <w:rsid w:val="00DE1181"/>
    <w:rPr>
      <w:rFonts w:ascii="Tahoma" w:hAnsi="Tahoma" w:cs="Tahoma"/>
      <w:sz w:val="16"/>
      <w:szCs w:val="16"/>
    </w:rPr>
  </w:style>
  <w:style w:type="paragraph" w:styleId="Header">
    <w:name w:val="header"/>
    <w:basedOn w:val="Normal"/>
    <w:link w:val="HeaderChar"/>
    <w:uiPriority w:val="99"/>
    <w:unhideWhenUsed/>
    <w:rsid w:val="00DE1181"/>
    <w:pPr>
      <w:tabs>
        <w:tab w:val="center" w:pos="4536"/>
        <w:tab w:val="right" w:pos="9072"/>
      </w:tabs>
    </w:pPr>
  </w:style>
  <w:style w:type="character" w:customStyle="1" w:styleId="HeaderChar">
    <w:name w:val="Header Char"/>
    <w:basedOn w:val="DefaultParagraphFont"/>
    <w:link w:val="Header"/>
    <w:uiPriority w:val="99"/>
    <w:rsid w:val="00DE1181"/>
  </w:style>
  <w:style w:type="paragraph" w:styleId="Footer">
    <w:name w:val="footer"/>
    <w:basedOn w:val="Normal"/>
    <w:link w:val="FooterChar"/>
    <w:uiPriority w:val="99"/>
    <w:unhideWhenUsed/>
    <w:rsid w:val="00DE1181"/>
    <w:pPr>
      <w:tabs>
        <w:tab w:val="center" w:pos="4536"/>
        <w:tab w:val="right" w:pos="9072"/>
      </w:tabs>
    </w:pPr>
  </w:style>
  <w:style w:type="character" w:customStyle="1" w:styleId="FooterChar">
    <w:name w:val="Footer Char"/>
    <w:basedOn w:val="DefaultParagraphFont"/>
    <w:link w:val="Footer"/>
    <w:uiPriority w:val="99"/>
    <w:rsid w:val="00DE1181"/>
  </w:style>
  <w:style w:type="character" w:styleId="CommentReference">
    <w:name w:val="annotation reference"/>
    <w:basedOn w:val="DefaultParagraphFont"/>
    <w:semiHidden/>
    <w:unhideWhenUsed/>
    <w:rsid w:val="00DE1181"/>
    <w:rPr>
      <w:sz w:val="16"/>
      <w:szCs w:val="16"/>
    </w:rPr>
  </w:style>
  <w:style w:type="paragraph" w:styleId="CommentText">
    <w:name w:val="annotation text"/>
    <w:basedOn w:val="Normal"/>
    <w:link w:val="CommentTextChar"/>
    <w:semiHidden/>
    <w:unhideWhenUsed/>
    <w:qFormat/>
    <w:rsid w:val="00DE1181"/>
    <w:rPr>
      <w:sz w:val="20"/>
      <w:szCs w:val="20"/>
    </w:rPr>
  </w:style>
  <w:style w:type="character" w:customStyle="1" w:styleId="CommentTextChar">
    <w:name w:val="Comment Text Char"/>
    <w:basedOn w:val="DefaultParagraphFont"/>
    <w:link w:val="CommentText"/>
    <w:semiHidden/>
    <w:rsid w:val="00DE1181"/>
    <w:rPr>
      <w:sz w:val="20"/>
      <w:szCs w:val="20"/>
    </w:rPr>
  </w:style>
  <w:style w:type="paragraph" w:styleId="CommentSubject">
    <w:name w:val="annotation subject"/>
    <w:basedOn w:val="CommentText"/>
    <w:next w:val="CommentText"/>
    <w:link w:val="CommentSubjectChar"/>
    <w:uiPriority w:val="99"/>
    <w:semiHidden/>
    <w:unhideWhenUsed/>
    <w:rsid w:val="00DE1181"/>
    <w:rPr>
      <w:b/>
      <w:bCs/>
    </w:rPr>
  </w:style>
  <w:style w:type="character" w:customStyle="1" w:styleId="CommentSubjectChar">
    <w:name w:val="Comment Subject Char"/>
    <w:basedOn w:val="CommentTextChar"/>
    <w:link w:val="CommentSubject"/>
    <w:uiPriority w:val="99"/>
    <w:semiHidden/>
    <w:rsid w:val="00DE1181"/>
    <w:rPr>
      <w:b/>
      <w:bCs/>
      <w:sz w:val="20"/>
      <w:szCs w:val="20"/>
    </w:rPr>
  </w:style>
  <w:style w:type="numbering" w:customStyle="1" w:styleId="KeineListe1">
    <w:name w:val="Keine Liste1"/>
    <w:next w:val="NoList"/>
    <w:uiPriority w:val="99"/>
    <w:semiHidden/>
    <w:unhideWhenUsed/>
    <w:rsid w:val="00DE1181"/>
  </w:style>
  <w:style w:type="paragraph" w:styleId="ListParagraph">
    <w:name w:val="List Paragraph"/>
    <w:basedOn w:val="Normal"/>
    <w:uiPriority w:val="34"/>
    <w:qFormat/>
    <w:rsid w:val="00DE1181"/>
    <w:pPr>
      <w:ind w:left="720"/>
      <w:contextualSpacing/>
      <w:jc w:val="left"/>
    </w:pPr>
    <w:rPr>
      <w:rFonts w:ascii="Times New Roman" w:eastAsia="Times New Roman" w:hAnsi="Times New Roman" w:cs="Times New Roman"/>
      <w:szCs w:val="24"/>
      <w:lang w:eastAsia="de-DE"/>
    </w:rPr>
  </w:style>
  <w:style w:type="paragraph" w:styleId="NormalWeb">
    <w:name w:val="Normal (Web)"/>
    <w:basedOn w:val="Normal"/>
    <w:uiPriority w:val="99"/>
    <w:unhideWhenUsed/>
    <w:rsid w:val="00DE1181"/>
    <w:pPr>
      <w:spacing w:before="100" w:beforeAutospacing="1" w:after="100" w:afterAutospacing="1"/>
      <w:jc w:val="left"/>
    </w:pPr>
    <w:rPr>
      <w:rFonts w:ascii="Times New Roman" w:eastAsia="Times New Roman" w:hAnsi="Times New Roman" w:cs="Times New Roman"/>
      <w:szCs w:val="24"/>
      <w:lang w:eastAsia="de-DE"/>
    </w:rPr>
  </w:style>
  <w:style w:type="table" w:styleId="TableGrid">
    <w:name w:val="Table Grid"/>
    <w:basedOn w:val="TableNormal"/>
    <w:uiPriority w:val="59"/>
    <w:rsid w:val="00DE1181"/>
    <w:pPr>
      <w:jc w:val="left"/>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DE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E1181"/>
    <w:pPr>
      <w:pBdr>
        <w:bottom w:val="single" w:sz="8" w:space="4" w:color="808080" w:themeColor="background1" w:themeShade="80"/>
      </w:pBdr>
      <w:spacing w:after="300"/>
      <w:contextualSpacing/>
      <w:jc w:val="left"/>
    </w:pPr>
    <w:rPr>
      <w:rFonts w:asciiTheme="majorHAnsi" w:eastAsiaTheme="majorEastAsia" w:hAnsiTheme="majorHAnsi" w:cstheme="majorBidi"/>
      <w:color w:val="808080" w:themeColor="background1" w:themeShade="80"/>
      <w:spacing w:val="5"/>
      <w:kern w:val="28"/>
      <w:sz w:val="52"/>
      <w:szCs w:val="52"/>
      <w:lang w:eastAsia="de-DE"/>
    </w:rPr>
  </w:style>
  <w:style w:type="character" w:customStyle="1" w:styleId="TitleChar">
    <w:name w:val="Title Char"/>
    <w:basedOn w:val="DefaultParagraphFont"/>
    <w:link w:val="Title"/>
    <w:uiPriority w:val="10"/>
    <w:rsid w:val="00DE1181"/>
    <w:rPr>
      <w:rFonts w:asciiTheme="majorHAnsi" w:eastAsiaTheme="majorEastAsia" w:hAnsiTheme="majorHAnsi" w:cstheme="majorBidi"/>
      <w:color w:val="808080" w:themeColor="background1" w:themeShade="80"/>
      <w:spacing w:val="5"/>
      <w:kern w:val="28"/>
      <w:sz w:val="52"/>
      <w:szCs w:val="52"/>
      <w:lang w:eastAsia="de-DE"/>
    </w:rPr>
  </w:style>
  <w:style w:type="paragraph" w:styleId="Subtitle">
    <w:name w:val="Subtitle"/>
    <w:basedOn w:val="Normal"/>
    <w:next w:val="Normal"/>
    <w:link w:val="SubtitleChar"/>
    <w:uiPriority w:val="11"/>
    <w:qFormat/>
    <w:rsid w:val="00DE1181"/>
    <w:pPr>
      <w:numPr>
        <w:ilvl w:val="1"/>
      </w:numPr>
      <w:jc w:val="left"/>
    </w:pPr>
    <w:rPr>
      <w:rFonts w:asciiTheme="majorHAnsi" w:eastAsiaTheme="majorEastAsia" w:hAnsiTheme="majorHAnsi" w:cstheme="majorBidi"/>
      <w:i/>
      <w:iCs/>
      <w:color w:val="4F81BD" w:themeColor="accent1"/>
      <w:spacing w:val="15"/>
      <w:szCs w:val="24"/>
      <w:lang w:eastAsia="de-DE"/>
    </w:rPr>
  </w:style>
  <w:style w:type="character" w:customStyle="1" w:styleId="SubtitleChar">
    <w:name w:val="Subtitle Char"/>
    <w:basedOn w:val="DefaultParagraphFont"/>
    <w:link w:val="Subtitle"/>
    <w:uiPriority w:val="11"/>
    <w:rsid w:val="00DE1181"/>
    <w:rPr>
      <w:rFonts w:asciiTheme="majorHAnsi" w:eastAsiaTheme="majorEastAsia" w:hAnsiTheme="majorHAnsi" w:cstheme="majorBidi"/>
      <w:i/>
      <w:iCs/>
      <w:color w:val="4F81BD" w:themeColor="accent1"/>
      <w:spacing w:val="15"/>
      <w:szCs w:val="24"/>
      <w:lang w:eastAsia="de-DE"/>
    </w:rPr>
  </w:style>
  <w:style w:type="paragraph" w:customStyle="1" w:styleId="Deniseberschrift2">
    <w:name w:val="Denise Überschrift 2"/>
    <w:basedOn w:val="Subtitle"/>
    <w:link w:val="Deniseberschrift2Zchn"/>
    <w:qFormat/>
    <w:rsid w:val="00DE1181"/>
    <w:rPr>
      <w:b/>
      <w:color w:val="808080" w:themeColor="background1" w:themeShade="80"/>
      <w:u w:val="single"/>
      <w:lang w:val="en-US"/>
    </w:rPr>
  </w:style>
  <w:style w:type="character" w:customStyle="1" w:styleId="Deniseberschrift2Zchn">
    <w:name w:val="Denise Überschrift 2 Zchn"/>
    <w:basedOn w:val="SubtitleChar"/>
    <w:link w:val="Deniseberschrift2"/>
    <w:rsid w:val="00DE1181"/>
    <w:rPr>
      <w:rFonts w:asciiTheme="majorHAnsi" w:eastAsiaTheme="majorEastAsia" w:hAnsiTheme="majorHAnsi" w:cstheme="majorBidi"/>
      <w:b/>
      <w:i/>
      <w:iCs/>
      <w:color w:val="808080" w:themeColor="background1" w:themeShade="80"/>
      <w:spacing w:val="15"/>
      <w:szCs w:val="24"/>
      <w:u w:val="single"/>
      <w:lang w:val="en-US" w:eastAsia="de-DE"/>
    </w:rPr>
  </w:style>
  <w:style w:type="table" w:customStyle="1" w:styleId="Tabellenraster21">
    <w:name w:val="Tabellenraster21"/>
    <w:basedOn w:val="TableNormal"/>
    <w:next w:val="TableGrid"/>
    <w:uiPriority w:val="59"/>
    <w:rsid w:val="00DE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59"/>
    <w:rsid w:val="00DE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rsid w:val="00DE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1181"/>
    <w:pPr>
      <w:autoSpaceDE w:val="0"/>
      <w:autoSpaceDN w:val="0"/>
      <w:adjustRightInd w:val="0"/>
      <w:jc w:val="left"/>
    </w:pPr>
    <w:rPr>
      <w:rFonts w:eastAsia="Times New Roman" w:cs="Arial"/>
      <w:color w:val="000000"/>
      <w:szCs w:val="24"/>
      <w:lang w:eastAsia="de-DE"/>
    </w:rPr>
  </w:style>
  <w:style w:type="character" w:customStyle="1" w:styleId="current-selection">
    <w:name w:val="current-selection"/>
    <w:basedOn w:val="DefaultParagraphFont"/>
    <w:rsid w:val="00DE1181"/>
  </w:style>
  <w:style w:type="character" w:customStyle="1" w:styleId="a">
    <w:name w:val="_"/>
    <w:basedOn w:val="DefaultParagraphFont"/>
    <w:rsid w:val="00DE1181"/>
  </w:style>
  <w:style w:type="character" w:styleId="Emphasis">
    <w:name w:val="Emphasis"/>
    <w:basedOn w:val="DefaultParagraphFont"/>
    <w:uiPriority w:val="20"/>
    <w:qFormat/>
    <w:rsid w:val="00DE1181"/>
    <w:rPr>
      <w:i/>
      <w:iCs/>
    </w:rPr>
  </w:style>
  <w:style w:type="character" w:customStyle="1" w:styleId="capture-id">
    <w:name w:val="capture-id"/>
    <w:basedOn w:val="DefaultParagraphFont"/>
    <w:rsid w:val="00DE1181"/>
  </w:style>
  <w:style w:type="character" w:styleId="Strong">
    <w:name w:val="Strong"/>
    <w:basedOn w:val="DefaultParagraphFont"/>
    <w:uiPriority w:val="22"/>
    <w:qFormat/>
    <w:rsid w:val="00DE1181"/>
    <w:rPr>
      <w:b/>
      <w:bCs/>
    </w:rPr>
  </w:style>
  <w:style w:type="character" w:customStyle="1" w:styleId="views-field-body">
    <w:name w:val="views-field-body"/>
    <w:basedOn w:val="DefaultParagraphFont"/>
    <w:rsid w:val="00DE1181"/>
  </w:style>
  <w:style w:type="character" w:customStyle="1" w:styleId="Beschriftung1">
    <w:name w:val="Beschriftung1"/>
    <w:basedOn w:val="DefaultParagraphFont"/>
    <w:rsid w:val="00DE1181"/>
  </w:style>
  <w:style w:type="character" w:customStyle="1" w:styleId="label">
    <w:name w:val="label"/>
    <w:basedOn w:val="DefaultParagraphFont"/>
    <w:rsid w:val="00DE1181"/>
  </w:style>
  <w:style w:type="character" w:customStyle="1" w:styleId="ffd">
    <w:name w:val="ffd"/>
    <w:basedOn w:val="DefaultParagraphFont"/>
    <w:rsid w:val="00DE1181"/>
  </w:style>
  <w:style w:type="character" w:customStyle="1" w:styleId="enhanced-reference">
    <w:name w:val="enhanced-reference"/>
    <w:basedOn w:val="DefaultParagraphFont"/>
    <w:rsid w:val="00DE1181"/>
  </w:style>
  <w:style w:type="character" w:customStyle="1" w:styleId="st">
    <w:name w:val="st"/>
    <w:basedOn w:val="DefaultParagraphFont"/>
    <w:rsid w:val="00DE1181"/>
  </w:style>
  <w:style w:type="paragraph" w:styleId="TOCHeading">
    <w:name w:val="TOC Heading"/>
    <w:basedOn w:val="Heading1"/>
    <w:next w:val="Normal"/>
    <w:uiPriority w:val="39"/>
    <w:unhideWhenUsed/>
    <w:qFormat/>
    <w:rsid w:val="00DE1181"/>
    <w:pPr>
      <w:spacing w:line="276" w:lineRule="auto"/>
      <w:outlineLvl w:val="9"/>
    </w:pPr>
    <w:rPr>
      <w:color w:val="365F91" w:themeColor="accent1" w:themeShade="BF"/>
    </w:rPr>
  </w:style>
  <w:style w:type="paragraph" w:styleId="TOC1">
    <w:name w:val="toc 1"/>
    <w:basedOn w:val="Normal"/>
    <w:next w:val="Normal"/>
    <w:autoRedefine/>
    <w:uiPriority w:val="39"/>
    <w:unhideWhenUsed/>
    <w:rsid w:val="00DE1181"/>
    <w:pPr>
      <w:spacing w:after="100"/>
      <w:jc w:val="left"/>
    </w:pPr>
    <w:rPr>
      <w:rFonts w:ascii="Times New Roman" w:eastAsia="Times New Roman" w:hAnsi="Times New Roman" w:cs="Times New Roman"/>
      <w:szCs w:val="24"/>
      <w:lang w:eastAsia="de-DE"/>
    </w:rPr>
  </w:style>
  <w:style w:type="paragraph" w:styleId="TOC3">
    <w:name w:val="toc 3"/>
    <w:basedOn w:val="Normal"/>
    <w:next w:val="Normal"/>
    <w:autoRedefine/>
    <w:uiPriority w:val="39"/>
    <w:unhideWhenUsed/>
    <w:rsid w:val="00DE1181"/>
    <w:pPr>
      <w:spacing w:after="100"/>
      <w:ind w:left="480"/>
      <w:jc w:val="left"/>
    </w:pPr>
    <w:rPr>
      <w:rFonts w:ascii="Times New Roman" w:eastAsia="Times New Roman" w:hAnsi="Times New Roman" w:cs="Times New Roman"/>
      <w:szCs w:val="24"/>
      <w:lang w:eastAsia="de-DE"/>
    </w:rPr>
  </w:style>
  <w:style w:type="table" w:customStyle="1" w:styleId="Tabellenraster4">
    <w:name w:val="Tabellenraster4"/>
    <w:basedOn w:val="TableNormal"/>
    <w:next w:val="TableGrid"/>
    <w:uiPriority w:val="59"/>
    <w:rsid w:val="00DE1181"/>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59"/>
    <w:rsid w:val="00DE1181"/>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2">
    <w:name w:val="Keine Liste2"/>
    <w:next w:val="NoList"/>
    <w:uiPriority w:val="99"/>
    <w:semiHidden/>
    <w:unhideWhenUsed/>
    <w:rsid w:val="00DE1181"/>
  </w:style>
  <w:style w:type="table" w:customStyle="1" w:styleId="Tabellenraster6">
    <w:name w:val="Tabellenraster6"/>
    <w:basedOn w:val="TableNormal"/>
    <w:next w:val="TableGrid"/>
    <w:uiPriority w:val="59"/>
    <w:rsid w:val="00DE1181"/>
    <w:pPr>
      <w:jc w:val="left"/>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DE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1">
    <w:name w:val="Tabellenraster211"/>
    <w:basedOn w:val="TableNormal"/>
    <w:next w:val="TableGrid"/>
    <w:uiPriority w:val="59"/>
    <w:rsid w:val="00DE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next w:val="TableGrid"/>
    <w:uiPriority w:val="59"/>
    <w:rsid w:val="00DE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TableNormal"/>
    <w:next w:val="TableGrid"/>
    <w:uiPriority w:val="59"/>
    <w:rsid w:val="00DE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
    <w:name w:val="Tabellenraster32"/>
    <w:basedOn w:val="TableNormal"/>
    <w:next w:val="TableGrid"/>
    <w:uiPriority w:val="59"/>
    <w:rsid w:val="00DE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uiPriority w:val="59"/>
    <w:rsid w:val="006E4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3">
    <w:name w:val="Tabellenraster33"/>
    <w:basedOn w:val="TableNormal"/>
    <w:next w:val="TableGrid"/>
    <w:uiPriority w:val="59"/>
    <w:rsid w:val="00EA0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1">
    <w:name w:val="Tabellenraster311"/>
    <w:basedOn w:val="TableNormal"/>
    <w:next w:val="TableGrid"/>
    <w:uiPriority w:val="59"/>
    <w:rsid w:val="00BF0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2">
    <w:name w:val="Tabellenraster312"/>
    <w:basedOn w:val="TableNormal"/>
    <w:next w:val="TableGrid"/>
    <w:uiPriority w:val="59"/>
    <w:rsid w:val="00892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31">
    <w:name w:val="Tabellenraster331"/>
    <w:basedOn w:val="TableNormal"/>
    <w:next w:val="TableGrid"/>
    <w:uiPriority w:val="59"/>
    <w:rsid w:val="00892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纯文本 Char"/>
    <w:link w:val="PlainText1"/>
    <w:rsid w:val="003F564F"/>
    <w:rPr>
      <w:rFonts w:ascii="SimSun" w:hAnsi="Courier New" w:cs="Courier New"/>
      <w:szCs w:val="21"/>
    </w:rPr>
  </w:style>
  <w:style w:type="paragraph" w:customStyle="1" w:styleId="PlainText1">
    <w:name w:val="Plain Text1"/>
    <w:basedOn w:val="Normal"/>
    <w:link w:val="Char"/>
    <w:rsid w:val="003F564F"/>
    <w:pPr>
      <w:widowControl w:val="0"/>
    </w:pPr>
    <w:rPr>
      <w:rFonts w:ascii="SimSun" w:hAnsi="Courier New" w:cs="Courier New"/>
      <w:szCs w:val="21"/>
    </w:rPr>
  </w:style>
  <w:style w:type="table" w:customStyle="1" w:styleId="Tabellenraster121">
    <w:name w:val="Tabellenraster121"/>
    <w:basedOn w:val="TableNormal"/>
    <w:next w:val="TableGrid"/>
    <w:uiPriority w:val="59"/>
    <w:rsid w:val="00550575"/>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311">
    <w:name w:val="Tabellenraster3311"/>
    <w:basedOn w:val="TableNormal"/>
    <w:next w:val="TableGrid"/>
    <w:uiPriority w:val="59"/>
    <w:rsid w:val="00550575"/>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32">
    <w:name w:val="Tabellenraster332"/>
    <w:basedOn w:val="TableNormal"/>
    <w:next w:val="TableGrid"/>
    <w:uiPriority w:val="59"/>
    <w:rsid w:val="00550575"/>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3">
    <w:name w:val="Tabellenraster313"/>
    <w:basedOn w:val="TableNormal"/>
    <w:next w:val="TableGrid"/>
    <w:uiPriority w:val="59"/>
    <w:rsid w:val="00550575"/>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4">
    <w:name w:val="Tabellenraster314"/>
    <w:basedOn w:val="TableNormal"/>
    <w:next w:val="TableGrid"/>
    <w:uiPriority w:val="59"/>
    <w:rsid w:val="00EC6734"/>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11">
    <w:name w:val="Tabellenraster3111"/>
    <w:basedOn w:val="TableNormal"/>
    <w:next w:val="TableGrid"/>
    <w:uiPriority w:val="59"/>
    <w:rsid w:val="00EC6734"/>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72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6173-9288"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1-6884-013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rcid.org/0000-0001-5082-7979" TargetMode="External"/><Relationship Id="rId4" Type="http://schemas.openxmlformats.org/officeDocument/2006/relationships/settings" Target="settings.xml"/><Relationship Id="rId9" Type="http://schemas.openxmlformats.org/officeDocument/2006/relationships/hyperlink" Target="https://orcid.org/0000-0001-8133-2071" TargetMode="External"/><Relationship Id="rId14" Type="http://schemas.openxmlformats.org/officeDocument/2006/relationships/image" Target="media/image3.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30716-9F02-4C2D-9EB1-7028B7C45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31029</Words>
  <Characters>176870</Characters>
  <Application>Microsoft Office Word</Application>
  <DocSecurity>0</DocSecurity>
  <Lines>1473</Lines>
  <Paragraphs>414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Uniklinikum Freiburg</Company>
  <LinksUpToDate>false</LinksUpToDate>
  <CharactersWithSpaces>207485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Kreisel</dc:creator>
  <cp:lastModifiedBy>Na Ma</cp:lastModifiedBy>
  <cp:revision>2</cp:revision>
  <cp:lastPrinted>2018-07-06T12:32:00Z</cp:lastPrinted>
  <dcterms:created xsi:type="dcterms:W3CDTF">2018-08-24T04:07:00Z</dcterms:created>
  <dcterms:modified xsi:type="dcterms:W3CDTF">2018-08-24T04:07:00Z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zotero-version="5.0.52"&gt;&lt;session id="B2bBGiCu"/&gt;&lt;style id="http://www.zotero.org/styles/world-journal-of-gastroenterology"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