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696A25" w14:textId="77777777" w:rsidR="00A3298F" w:rsidRPr="00F252BA" w:rsidRDefault="00A3298F" w:rsidP="00BD7D5D">
      <w:pPr>
        <w:adjustRightInd w:val="0"/>
        <w:snapToGrid w:val="0"/>
        <w:spacing w:line="360" w:lineRule="auto"/>
        <w:rPr>
          <w:rFonts w:ascii="Book Antiqua" w:hAnsi="Book Antiqua" w:cs="Times New Roman"/>
          <w:b/>
          <w:color w:val="000000" w:themeColor="text1"/>
          <w:szCs w:val="24"/>
        </w:rPr>
      </w:pPr>
      <w:r w:rsidRPr="00BD7D5D">
        <w:rPr>
          <w:rFonts w:ascii="Book Antiqua" w:hAnsi="Book Antiqua" w:cs="Times New Roman"/>
          <w:b/>
          <w:color w:val="000000" w:themeColor="text1"/>
          <w:szCs w:val="24"/>
        </w:rPr>
        <w:t xml:space="preserve">Name of Journal: </w:t>
      </w:r>
      <w:r w:rsidRPr="00F252BA">
        <w:rPr>
          <w:rFonts w:ascii="Book Antiqua" w:hAnsi="Book Antiqua" w:cs="Times New Roman"/>
          <w:b/>
          <w:i/>
          <w:color w:val="000000" w:themeColor="text1"/>
          <w:szCs w:val="24"/>
        </w:rPr>
        <w:t>World Journal of Gastroenterology</w:t>
      </w:r>
      <w:r w:rsidRPr="00F252BA">
        <w:rPr>
          <w:rFonts w:ascii="Book Antiqua" w:hAnsi="Book Antiqua" w:cs="Times New Roman"/>
          <w:b/>
          <w:color w:val="000000" w:themeColor="text1"/>
          <w:szCs w:val="24"/>
        </w:rPr>
        <w:t xml:space="preserve"> </w:t>
      </w:r>
    </w:p>
    <w:p w14:paraId="001A069B" w14:textId="77777777" w:rsidR="00FD22B7" w:rsidRPr="00BD7D5D" w:rsidRDefault="00A44DC9" w:rsidP="00BD7D5D">
      <w:pPr>
        <w:adjustRightInd w:val="0"/>
        <w:snapToGrid w:val="0"/>
        <w:spacing w:line="360" w:lineRule="auto"/>
        <w:rPr>
          <w:rFonts w:ascii="Book Antiqua" w:hAnsi="Book Antiqua" w:cs="Times New Roman"/>
          <w:b/>
          <w:color w:val="000000" w:themeColor="text1"/>
          <w:szCs w:val="24"/>
        </w:rPr>
      </w:pPr>
      <w:bookmarkStart w:id="0" w:name="OLE_LINK485"/>
      <w:bookmarkStart w:id="1" w:name="OLE_LINK486"/>
      <w:bookmarkStart w:id="2" w:name="OLE_LINK661"/>
      <w:bookmarkStart w:id="3" w:name="OLE_LINK768"/>
      <w:r w:rsidRPr="00BD7D5D">
        <w:rPr>
          <w:rFonts w:ascii="Book Antiqua" w:hAnsi="Book Antiqua" w:cs="Times New Roman"/>
          <w:b/>
          <w:color w:val="000000" w:themeColor="text1"/>
          <w:szCs w:val="24"/>
          <w:highlight w:val="white"/>
        </w:rPr>
        <w:t>Manuscript NO</w:t>
      </w:r>
      <w:bookmarkEnd w:id="0"/>
      <w:bookmarkEnd w:id="1"/>
      <w:bookmarkEnd w:id="2"/>
      <w:bookmarkEnd w:id="3"/>
      <w:r w:rsidRPr="00BD7D5D">
        <w:rPr>
          <w:rFonts w:ascii="Book Antiqua" w:hAnsi="Book Antiqua" w:cs="Times New Roman"/>
          <w:b/>
          <w:color w:val="000000" w:themeColor="text1"/>
          <w:szCs w:val="24"/>
        </w:rPr>
        <w:t>:</w:t>
      </w:r>
      <w:r w:rsidR="0061077D" w:rsidRPr="00BD7D5D">
        <w:rPr>
          <w:rFonts w:ascii="Book Antiqua" w:hAnsi="Book Antiqua" w:cs="Times New Roman"/>
          <w:b/>
          <w:color w:val="000000" w:themeColor="text1"/>
          <w:szCs w:val="24"/>
        </w:rPr>
        <w:t xml:space="preserve"> 4124</w:t>
      </w:r>
      <w:r w:rsidRPr="00BD7D5D">
        <w:rPr>
          <w:rFonts w:ascii="Book Antiqua" w:hAnsi="Book Antiqua" w:cs="Times New Roman"/>
          <w:b/>
          <w:color w:val="000000" w:themeColor="text1"/>
          <w:szCs w:val="24"/>
        </w:rPr>
        <w:t>0</w:t>
      </w:r>
    </w:p>
    <w:p w14:paraId="017C10D9" w14:textId="0650AAB8" w:rsidR="00A3298F" w:rsidRPr="00BD7D5D" w:rsidRDefault="00A3298F" w:rsidP="00BD7D5D">
      <w:pPr>
        <w:adjustRightInd w:val="0"/>
        <w:snapToGrid w:val="0"/>
        <w:spacing w:line="360" w:lineRule="auto"/>
        <w:rPr>
          <w:rFonts w:ascii="Book Antiqua" w:hAnsi="Book Antiqua" w:cs="Times New Roman"/>
          <w:color w:val="000000" w:themeColor="text1"/>
          <w:szCs w:val="24"/>
        </w:rPr>
      </w:pPr>
      <w:r w:rsidRPr="00BD7D5D">
        <w:rPr>
          <w:rFonts w:ascii="Book Antiqua" w:hAnsi="Book Antiqua" w:cs="Times New Roman"/>
          <w:b/>
          <w:color w:val="000000" w:themeColor="text1"/>
          <w:szCs w:val="24"/>
        </w:rPr>
        <w:t xml:space="preserve">Manuscript Type: </w:t>
      </w:r>
      <w:r w:rsidR="00F252BA">
        <w:rPr>
          <w:rFonts w:ascii="Book Antiqua" w:hAnsi="Book Antiqua" w:cs="Times New Roman"/>
          <w:b/>
          <w:color w:val="000000" w:themeColor="text1"/>
          <w:szCs w:val="24"/>
        </w:rPr>
        <w:t>ORIGINAL ARTICLE</w:t>
      </w:r>
    </w:p>
    <w:p w14:paraId="0F9F1294" w14:textId="77777777" w:rsidR="00FF4AFE" w:rsidRDefault="00FF4AFE" w:rsidP="00BD7D5D">
      <w:pPr>
        <w:adjustRightInd w:val="0"/>
        <w:snapToGrid w:val="0"/>
        <w:spacing w:line="360" w:lineRule="auto"/>
        <w:rPr>
          <w:rFonts w:ascii="Book Antiqua" w:hAnsi="Book Antiqua" w:cs="Times New Roman"/>
          <w:color w:val="000000" w:themeColor="text1"/>
          <w:szCs w:val="24"/>
        </w:rPr>
      </w:pPr>
    </w:p>
    <w:p w14:paraId="4C1E77A5" w14:textId="0CF983DD" w:rsidR="00F252BA" w:rsidRPr="00F252BA" w:rsidRDefault="00F252BA" w:rsidP="00BD7D5D">
      <w:pPr>
        <w:adjustRightInd w:val="0"/>
        <w:snapToGrid w:val="0"/>
        <w:spacing w:line="360" w:lineRule="auto"/>
        <w:rPr>
          <w:rFonts w:ascii="Book Antiqua" w:hAnsi="Book Antiqua" w:cs="Times New Roman"/>
          <w:b/>
          <w:i/>
          <w:color w:val="000000" w:themeColor="text1"/>
          <w:szCs w:val="24"/>
        </w:rPr>
      </w:pPr>
      <w:r w:rsidRPr="00F252BA">
        <w:rPr>
          <w:rFonts w:ascii="Book Antiqua" w:hAnsi="Book Antiqua" w:cs="Times New Roman"/>
          <w:b/>
          <w:i/>
          <w:color w:val="000000" w:themeColor="text1"/>
          <w:szCs w:val="24"/>
        </w:rPr>
        <w:t>Basic Study</w:t>
      </w:r>
    </w:p>
    <w:p w14:paraId="64986D06" w14:textId="4AFA056F" w:rsidR="00A3298F" w:rsidRPr="00BD7D5D" w:rsidRDefault="00EA65D8" w:rsidP="00BD7D5D">
      <w:pPr>
        <w:adjustRightInd w:val="0"/>
        <w:snapToGrid w:val="0"/>
        <w:spacing w:line="360" w:lineRule="auto"/>
        <w:rPr>
          <w:rFonts w:ascii="Book Antiqua" w:hAnsi="Book Antiqua" w:cs="Times New Roman"/>
          <w:b/>
          <w:color w:val="000000" w:themeColor="text1"/>
          <w:szCs w:val="24"/>
        </w:rPr>
      </w:pPr>
      <w:bookmarkStart w:id="4" w:name="OLE_LINK281"/>
      <w:bookmarkStart w:id="5" w:name="OLE_LINK282"/>
      <w:bookmarkStart w:id="6" w:name="OLE_LINK307"/>
      <w:bookmarkStart w:id="7" w:name="OLE_LINK308"/>
      <w:r w:rsidRPr="00EA65D8">
        <w:rPr>
          <w:rFonts w:ascii="Book Antiqua" w:hAnsi="Book Antiqua" w:cs="Times New Roman"/>
          <w:b/>
          <w:color w:val="000000" w:themeColor="text1"/>
          <w:szCs w:val="24"/>
        </w:rPr>
        <w:t>Ubiquitin-like modifier activating enzyme</w:t>
      </w:r>
      <w:r w:rsidRPr="00BD7D5D">
        <w:rPr>
          <w:rFonts w:ascii="Book Antiqua" w:hAnsi="Book Antiqua" w:cs="Times New Roman"/>
          <w:b/>
          <w:color w:val="000000" w:themeColor="text1"/>
          <w:szCs w:val="24"/>
        </w:rPr>
        <w:t xml:space="preserve"> </w:t>
      </w:r>
      <w:r w:rsidR="00B67312" w:rsidRPr="00BD7D5D">
        <w:rPr>
          <w:rFonts w:ascii="Book Antiqua" w:hAnsi="Book Antiqua" w:cs="Times New Roman"/>
          <w:b/>
          <w:color w:val="000000" w:themeColor="text1"/>
          <w:szCs w:val="24"/>
        </w:rPr>
        <w:t>2 promotes cell migration and invasion through Wnt/β-catenin signaling in gastric cancer</w:t>
      </w:r>
      <w:bookmarkEnd w:id="4"/>
      <w:bookmarkEnd w:id="5"/>
    </w:p>
    <w:bookmarkEnd w:id="6"/>
    <w:bookmarkEnd w:id="7"/>
    <w:p w14:paraId="469B799D" w14:textId="77777777" w:rsidR="00FF4AFE" w:rsidRPr="00BD7D5D" w:rsidRDefault="00FF4AFE" w:rsidP="00BD7D5D">
      <w:pPr>
        <w:adjustRightInd w:val="0"/>
        <w:snapToGrid w:val="0"/>
        <w:spacing w:line="360" w:lineRule="auto"/>
        <w:rPr>
          <w:rFonts w:ascii="Book Antiqua" w:hAnsi="Book Antiqua" w:cs="Times New Roman"/>
          <w:b/>
          <w:color w:val="000000" w:themeColor="text1"/>
          <w:szCs w:val="24"/>
        </w:rPr>
      </w:pPr>
    </w:p>
    <w:p w14:paraId="55954E3B" w14:textId="3DCF819D" w:rsidR="00FF4AFE" w:rsidRPr="004061DD" w:rsidRDefault="004061DD" w:rsidP="00BD7D5D">
      <w:pPr>
        <w:adjustRightInd w:val="0"/>
        <w:snapToGrid w:val="0"/>
        <w:spacing w:line="360" w:lineRule="auto"/>
        <w:rPr>
          <w:rFonts w:ascii="Book Antiqua" w:hAnsi="Book Antiqua" w:cs="Times New Roman"/>
          <w:color w:val="000000" w:themeColor="text1"/>
          <w:szCs w:val="24"/>
        </w:rPr>
      </w:pPr>
      <w:r w:rsidRPr="004061DD">
        <w:rPr>
          <w:rFonts w:ascii="Book Antiqua" w:hAnsi="Book Antiqua" w:cs="Times New Roman"/>
          <w:color w:val="000000" w:themeColor="text1"/>
          <w:szCs w:val="24"/>
        </w:rPr>
        <w:t xml:space="preserve">Li J </w:t>
      </w:r>
      <w:r w:rsidRPr="004061DD">
        <w:rPr>
          <w:rFonts w:ascii="Book Antiqua" w:hAnsi="Book Antiqua" w:cs="Times New Roman"/>
          <w:i/>
          <w:color w:val="000000" w:themeColor="text1"/>
          <w:szCs w:val="24"/>
        </w:rPr>
        <w:t>et al</w:t>
      </w:r>
      <w:r w:rsidRPr="004061DD">
        <w:rPr>
          <w:rFonts w:ascii="Book Antiqua" w:hAnsi="Book Antiqua" w:cs="Times New Roman"/>
          <w:color w:val="000000" w:themeColor="text1"/>
          <w:szCs w:val="24"/>
        </w:rPr>
        <w:t>.</w:t>
      </w:r>
      <w:r w:rsidR="00FF4AFE" w:rsidRPr="004061DD">
        <w:rPr>
          <w:rFonts w:ascii="Book Antiqua" w:hAnsi="Book Antiqua" w:cs="Times New Roman"/>
          <w:color w:val="000000" w:themeColor="text1"/>
          <w:szCs w:val="24"/>
        </w:rPr>
        <w:t xml:space="preserve"> </w:t>
      </w:r>
      <w:bookmarkStart w:id="8" w:name="OLE_LINK309"/>
      <w:bookmarkStart w:id="9" w:name="OLE_LINK310"/>
      <w:r w:rsidR="00FF4AFE" w:rsidRPr="004061DD">
        <w:rPr>
          <w:rFonts w:ascii="Book Antiqua" w:hAnsi="Book Antiqua" w:cs="Times New Roman"/>
          <w:color w:val="000000" w:themeColor="text1"/>
          <w:szCs w:val="24"/>
        </w:rPr>
        <w:t>Uba2’s role in gastric cancer</w:t>
      </w:r>
      <w:bookmarkEnd w:id="8"/>
      <w:bookmarkEnd w:id="9"/>
    </w:p>
    <w:p w14:paraId="5BE7113D" w14:textId="77777777" w:rsidR="00A3298F" w:rsidRPr="00BD7D5D" w:rsidRDefault="00A3298F" w:rsidP="00BD7D5D">
      <w:pPr>
        <w:adjustRightInd w:val="0"/>
        <w:snapToGrid w:val="0"/>
        <w:spacing w:line="360" w:lineRule="auto"/>
        <w:rPr>
          <w:rFonts w:ascii="Book Antiqua" w:hAnsi="Book Antiqua" w:cs="Times New Roman"/>
          <w:color w:val="000000" w:themeColor="text1"/>
          <w:szCs w:val="24"/>
        </w:rPr>
      </w:pPr>
    </w:p>
    <w:p w14:paraId="4A8D28E7" w14:textId="1A9D64E3" w:rsidR="00A3298F" w:rsidRPr="004061DD" w:rsidRDefault="004061DD" w:rsidP="00BD7D5D">
      <w:pPr>
        <w:adjustRightInd w:val="0"/>
        <w:snapToGrid w:val="0"/>
        <w:spacing w:line="360" w:lineRule="auto"/>
        <w:rPr>
          <w:rFonts w:ascii="Book Antiqua" w:hAnsi="Book Antiqua" w:cs="Times New Roman"/>
          <w:color w:val="000000" w:themeColor="text1"/>
          <w:szCs w:val="24"/>
        </w:rPr>
      </w:pPr>
      <w:r>
        <w:rPr>
          <w:rFonts w:ascii="Book Antiqua" w:hAnsi="Book Antiqua" w:cs="Times New Roman"/>
          <w:color w:val="000000" w:themeColor="text1"/>
          <w:szCs w:val="24"/>
        </w:rPr>
        <w:t>Ji Li, Xun Sun, Ping He, Wan-Qi Liu, Ya-Bin Zou, Quan Wang, Xiang-W</w:t>
      </w:r>
      <w:r w:rsidR="00A3298F" w:rsidRPr="004061DD">
        <w:rPr>
          <w:rFonts w:ascii="Book Antiqua" w:hAnsi="Book Antiqua" w:cs="Times New Roman"/>
          <w:color w:val="000000" w:themeColor="text1"/>
          <w:szCs w:val="24"/>
        </w:rPr>
        <w:t>ei Meng</w:t>
      </w:r>
    </w:p>
    <w:p w14:paraId="2466F44C" w14:textId="77777777" w:rsidR="00A3298F" w:rsidRPr="00BD7D5D" w:rsidRDefault="00A3298F" w:rsidP="00BD7D5D">
      <w:pPr>
        <w:adjustRightInd w:val="0"/>
        <w:snapToGrid w:val="0"/>
        <w:spacing w:line="360" w:lineRule="auto"/>
        <w:rPr>
          <w:rFonts w:ascii="Book Antiqua" w:hAnsi="Book Antiqua" w:cs="Times New Roman"/>
          <w:color w:val="000000" w:themeColor="text1"/>
          <w:szCs w:val="24"/>
        </w:rPr>
      </w:pPr>
    </w:p>
    <w:p w14:paraId="1CB6BAF0" w14:textId="75EA700B" w:rsidR="00A3298F" w:rsidRDefault="004061DD" w:rsidP="00BD7D5D">
      <w:pPr>
        <w:adjustRightInd w:val="0"/>
        <w:snapToGrid w:val="0"/>
        <w:spacing w:line="360" w:lineRule="auto"/>
        <w:rPr>
          <w:rFonts w:ascii="Book Antiqua" w:hAnsi="Book Antiqua" w:cs="Times New Roman"/>
          <w:color w:val="000000" w:themeColor="text1"/>
          <w:szCs w:val="24"/>
        </w:rPr>
      </w:pPr>
      <w:r>
        <w:rPr>
          <w:rFonts w:ascii="Book Antiqua" w:hAnsi="Book Antiqua" w:cs="Times New Roman"/>
          <w:b/>
          <w:color w:val="000000" w:themeColor="text1"/>
          <w:szCs w:val="24"/>
        </w:rPr>
        <w:t>Ji Li, Ping He, Wan-Q</w:t>
      </w:r>
      <w:r w:rsidR="00A3298F" w:rsidRPr="00BD7D5D">
        <w:rPr>
          <w:rFonts w:ascii="Book Antiqua" w:hAnsi="Book Antiqua" w:cs="Times New Roman"/>
          <w:b/>
          <w:color w:val="000000" w:themeColor="text1"/>
          <w:szCs w:val="24"/>
        </w:rPr>
        <w:t xml:space="preserve">i Liu, </w:t>
      </w:r>
      <w:r w:rsidR="003B0A57">
        <w:rPr>
          <w:rFonts w:ascii="Book Antiqua" w:hAnsi="Book Antiqua" w:cs="Times New Roman"/>
          <w:b/>
          <w:color w:val="000000" w:themeColor="text1"/>
          <w:szCs w:val="24"/>
        </w:rPr>
        <w:t xml:space="preserve">Xiang-Wei Meng, </w:t>
      </w:r>
      <w:r w:rsidR="00A3298F" w:rsidRPr="00BD7D5D">
        <w:rPr>
          <w:rFonts w:ascii="Book Antiqua" w:hAnsi="Book Antiqua" w:cs="Times New Roman"/>
          <w:color w:val="000000" w:themeColor="text1"/>
          <w:szCs w:val="24"/>
        </w:rPr>
        <w:t xml:space="preserve">Department of Gastroenterology, </w:t>
      </w:r>
      <w:r w:rsidR="005A30FB" w:rsidRPr="00BD7D5D">
        <w:rPr>
          <w:rFonts w:ascii="Book Antiqua" w:hAnsi="Book Antiqua" w:cs="Times New Roman"/>
          <w:color w:val="000000" w:themeColor="text1"/>
          <w:szCs w:val="24"/>
        </w:rPr>
        <w:t>t</w:t>
      </w:r>
      <w:r w:rsidR="00A3298F" w:rsidRPr="00BD7D5D">
        <w:rPr>
          <w:rFonts w:ascii="Book Antiqua" w:hAnsi="Book Antiqua" w:cs="Times New Roman"/>
          <w:color w:val="000000" w:themeColor="text1"/>
          <w:szCs w:val="24"/>
        </w:rPr>
        <w:t>he First Hospital of Jilin University, Changchun 130021, Jilin Province, China</w:t>
      </w:r>
    </w:p>
    <w:p w14:paraId="6661AC36" w14:textId="77777777" w:rsidR="004061DD" w:rsidRPr="00BD7D5D" w:rsidRDefault="004061DD" w:rsidP="00BD7D5D">
      <w:pPr>
        <w:adjustRightInd w:val="0"/>
        <w:snapToGrid w:val="0"/>
        <w:spacing w:line="360" w:lineRule="auto"/>
        <w:rPr>
          <w:rFonts w:ascii="Book Antiqua" w:hAnsi="Book Antiqua" w:cs="Times New Roman"/>
          <w:color w:val="000000" w:themeColor="text1"/>
          <w:szCs w:val="24"/>
        </w:rPr>
      </w:pPr>
    </w:p>
    <w:p w14:paraId="292E4CED" w14:textId="18D78C1A" w:rsidR="00A3298F" w:rsidRPr="00BD7D5D" w:rsidRDefault="004061DD" w:rsidP="00BD7D5D">
      <w:pPr>
        <w:adjustRightInd w:val="0"/>
        <w:snapToGrid w:val="0"/>
        <w:spacing w:line="360" w:lineRule="auto"/>
        <w:rPr>
          <w:rFonts w:ascii="Book Antiqua" w:hAnsi="Book Antiqua" w:cs="Times New Roman"/>
          <w:color w:val="000000" w:themeColor="text1"/>
          <w:szCs w:val="24"/>
        </w:rPr>
      </w:pPr>
      <w:r>
        <w:rPr>
          <w:rFonts w:ascii="Book Antiqua" w:hAnsi="Book Antiqua" w:cs="Times New Roman"/>
          <w:b/>
          <w:color w:val="000000" w:themeColor="text1"/>
          <w:szCs w:val="24"/>
        </w:rPr>
        <w:t>Xun Sun, Ya-B</w:t>
      </w:r>
      <w:r w:rsidR="00A3298F" w:rsidRPr="00BD7D5D">
        <w:rPr>
          <w:rFonts w:ascii="Book Antiqua" w:hAnsi="Book Antiqua" w:cs="Times New Roman"/>
          <w:b/>
          <w:color w:val="000000" w:themeColor="text1"/>
          <w:szCs w:val="24"/>
        </w:rPr>
        <w:t>in Zou</w:t>
      </w:r>
      <w:r w:rsidR="00A3298F" w:rsidRPr="00BD7D5D">
        <w:rPr>
          <w:rFonts w:ascii="Book Antiqua" w:hAnsi="Book Antiqua" w:cs="Times New Roman"/>
          <w:color w:val="000000" w:themeColor="text1"/>
          <w:szCs w:val="24"/>
        </w:rPr>
        <w:t xml:space="preserve">, Department of Pathology, </w:t>
      </w:r>
      <w:r w:rsidR="005A30FB" w:rsidRPr="00BD7D5D">
        <w:rPr>
          <w:rFonts w:ascii="Book Antiqua" w:hAnsi="Book Antiqua" w:cs="Times New Roman"/>
          <w:color w:val="000000" w:themeColor="text1"/>
          <w:szCs w:val="24"/>
        </w:rPr>
        <w:t>t</w:t>
      </w:r>
      <w:r w:rsidR="00A3298F" w:rsidRPr="00BD7D5D">
        <w:rPr>
          <w:rFonts w:ascii="Book Antiqua" w:hAnsi="Book Antiqua" w:cs="Times New Roman"/>
          <w:color w:val="000000" w:themeColor="text1"/>
          <w:szCs w:val="24"/>
        </w:rPr>
        <w:t>he First Hospital of Jilin University, Changchun 130021, Jilin Province, China</w:t>
      </w:r>
    </w:p>
    <w:p w14:paraId="326FDBEE" w14:textId="77777777" w:rsidR="004061DD" w:rsidRDefault="004061DD" w:rsidP="00BD7D5D">
      <w:pPr>
        <w:adjustRightInd w:val="0"/>
        <w:snapToGrid w:val="0"/>
        <w:spacing w:line="360" w:lineRule="auto"/>
        <w:rPr>
          <w:rFonts w:ascii="Book Antiqua" w:hAnsi="Book Antiqua" w:cs="Times New Roman"/>
          <w:b/>
          <w:color w:val="000000" w:themeColor="text1"/>
          <w:szCs w:val="24"/>
        </w:rPr>
      </w:pPr>
    </w:p>
    <w:p w14:paraId="7049DB5D" w14:textId="0112345F" w:rsidR="00A3298F" w:rsidRPr="00BD7D5D" w:rsidRDefault="00A3298F" w:rsidP="00BD7D5D">
      <w:pPr>
        <w:adjustRightInd w:val="0"/>
        <w:snapToGrid w:val="0"/>
        <w:spacing w:line="360" w:lineRule="auto"/>
        <w:rPr>
          <w:rFonts w:ascii="Book Antiqua" w:hAnsi="Book Antiqua" w:cs="Times New Roman"/>
          <w:color w:val="000000" w:themeColor="text1"/>
          <w:szCs w:val="24"/>
        </w:rPr>
      </w:pPr>
      <w:r w:rsidRPr="00BD7D5D">
        <w:rPr>
          <w:rFonts w:ascii="Book Antiqua" w:hAnsi="Book Antiqua" w:cs="Times New Roman"/>
          <w:b/>
          <w:color w:val="000000" w:themeColor="text1"/>
          <w:szCs w:val="24"/>
        </w:rPr>
        <w:t>Quan Wang</w:t>
      </w:r>
      <w:r w:rsidRPr="00BD7D5D">
        <w:rPr>
          <w:rFonts w:ascii="Book Antiqua" w:hAnsi="Book Antiqua" w:cs="Times New Roman"/>
          <w:color w:val="000000" w:themeColor="text1"/>
          <w:szCs w:val="24"/>
        </w:rPr>
        <w:t xml:space="preserve">, Gastrointestinal Surgery, </w:t>
      </w:r>
      <w:r w:rsidR="005A30FB" w:rsidRPr="00BD7D5D">
        <w:rPr>
          <w:rFonts w:ascii="Book Antiqua" w:hAnsi="Book Antiqua" w:cs="Times New Roman"/>
          <w:color w:val="000000" w:themeColor="text1"/>
          <w:szCs w:val="24"/>
        </w:rPr>
        <w:t>t</w:t>
      </w:r>
      <w:r w:rsidRPr="00BD7D5D">
        <w:rPr>
          <w:rFonts w:ascii="Book Antiqua" w:hAnsi="Book Antiqua" w:cs="Times New Roman"/>
          <w:color w:val="000000" w:themeColor="text1"/>
          <w:szCs w:val="24"/>
        </w:rPr>
        <w:t>he First Hospital of Jilin University, Changchun 130021, Jilin Province, China</w:t>
      </w:r>
    </w:p>
    <w:p w14:paraId="5C71729F" w14:textId="77777777" w:rsidR="00A3298F" w:rsidRPr="00BD7D5D" w:rsidRDefault="00A3298F" w:rsidP="00BD7D5D">
      <w:pPr>
        <w:adjustRightInd w:val="0"/>
        <w:snapToGrid w:val="0"/>
        <w:spacing w:line="360" w:lineRule="auto"/>
        <w:rPr>
          <w:rFonts w:ascii="Book Antiqua" w:hAnsi="Book Antiqua" w:cs="Times New Roman"/>
          <w:color w:val="000000" w:themeColor="text1"/>
          <w:szCs w:val="24"/>
        </w:rPr>
      </w:pPr>
    </w:p>
    <w:p w14:paraId="07473713" w14:textId="73A51309" w:rsidR="00A3298F" w:rsidRPr="00BD7D5D" w:rsidRDefault="00A3298F" w:rsidP="00BD7D5D">
      <w:pPr>
        <w:adjustRightInd w:val="0"/>
        <w:snapToGrid w:val="0"/>
        <w:spacing w:line="360" w:lineRule="auto"/>
        <w:rPr>
          <w:rFonts w:ascii="Book Antiqua" w:hAnsi="Book Antiqua" w:cs="Times New Roman"/>
          <w:color w:val="000000" w:themeColor="text1"/>
          <w:szCs w:val="24"/>
        </w:rPr>
      </w:pPr>
      <w:r w:rsidRPr="00BD7D5D">
        <w:rPr>
          <w:rFonts w:ascii="Book Antiqua" w:hAnsi="Book Antiqua" w:cs="Times New Roman"/>
          <w:b/>
          <w:color w:val="000000" w:themeColor="text1"/>
          <w:szCs w:val="24"/>
        </w:rPr>
        <w:t>ORCID number:</w:t>
      </w:r>
      <w:r w:rsidRPr="00BD7D5D">
        <w:rPr>
          <w:rFonts w:ascii="Book Antiqua" w:hAnsi="Book Antiqua" w:cs="Times New Roman"/>
          <w:color w:val="000000" w:themeColor="text1"/>
          <w:szCs w:val="24"/>
        </w:rPr>
        <w:t xml:space="preserve"> Ji Li (0000-0003-3339-1063); Xun Sun (0000-0001-6516-9972); Ping</w:t>
      </w:r>
      <w:r w:rsidR="004061DD">
        <w:rPr>
          <w:rFonts w:ascii="Book Antiqua" w:hAnsi="Book Antiqua" w:cs="Times New Roman"/>
          <w:color w:val="000000" w:themeColor="text1"/>
          <w:szCs w:val="24"/>
        </w:rPr>
        <w:t xml:space="preserve"> He (0000-0003-0536-1887); Wan-Qi Liu (0000-0002-2173-7023); Ya-B</w:t>
      </w:r>
      <w:r w:rsidRPr="00BD7D5D">
        <w:rPr>
          <w:rFonts w:ascii="Book Antiqua" w:hAnsi="Book Antiqua" w:cs="Times New Roman"/>
          <w:color w:val="000000" w:themeColor="text1"/>
          <w:szCs w:val="24"/>
        </w:rPr>
        <w:t>in Zou (0000-0003-1420-3792); Quan Wan</w:t>
      </w:r>
      <w:r w:rsidR="004061DD">
        <w:rPr>
          <w:rFonts w:ascii="Book Antiqua" w:hAnsi="Book Antiqua" w:cs="Times New Roman"/>
          <w:color w:val="000000" w:themeColor="text1"/>
          <w:szCs w:val="24"/>
        </w:rPr>
        <w:t>g (0000-0003-0990-5415); Xiang-W</w:t>
      </w:r>
      <w:r w:rsidRPr="00BD7D5D">
        <w:rPr>
          <w:rFonts w:ascii="Book Antiqua" w:hAnsi="Book Antiqua" w:cs="Times New Roman"/>
          <w:color w:val="000000" w:themeColor="text1"/>
          <w:szCs w:val="24"/>
        </w:rPr>
        <w:t>ei Meng (0000-0002-8452-2433)</w:t>
      </w:r>
      <w:r w:rsidR="004061DD">
        <w:rPr>
          <w:rFonts w:ascii="Book Antiqua" w:hAnsi="Book Antiqua" w:cs="Times New Roman"/>
          <w:color w:val="000000" w:themeColor="text1"/>
          <w:szCs w:val="24"/>
        </w:rPr>
        <w:t>.</w:t>
      </w:r>
    </w:p>
    <w:p w14:paraId="52188A4D" w14:textId="77777777" w:rsidR="00A3298F" w:rsidRPr="00BD7D5D" w:rsidRDefault="00A3298F" w:rsidP="00BD7D5D">
      <w:pPr>
        <w:adjustRightInd w:val="0"/>
        <w:snapToGrid w:val="0"/>
        <w:spacing w:line="360" w:lineRule="auto"/>
        <w:rPr>
          <w:rFonts w:ascii="Book Antiqua" w:hAnsi="Book Antiqua" w:cs="Times New Roman"/>
          <w:color w:val="000000" w:themeColor="text1"/>
          <w:szCs w:val="24"/>
        </w:rPr>
      </w:pPr>
    </w:p>
    <w:p w14:paraId="127E80DF" w14:textId="77777777" w:rsidR="00A3298F" w:rsidRPr="00BD7D5D" w:rsidRDefault="00A3298F" w:rsidP="00BD7D5D">
      <w:pPr>
        <w:adjustRightInd w:val="0"/>
        <w:snapToGrid w:val="0"/>
        <w:spacing w:line="360" w:lineRule="auto"/>
        <w:rPr>
          <w:rFonts w:ascii="Book Antiqua" w:hAnsi="Book Antiqua" w:cs="Times New Roman"/>
          <w:color w:val="000000" w:themeColor="text1"/>
          <w:szCs w:val="24"/>
        </w:rPr>
      </w:pPr>
      <w:r w:rsidRPr="00BD7D5D">
        <w:rPr>
          <w:rFonts w:ascii="Book Antiqua" w:hAnsi="Book Antiqua" w:cs="Times New Roman"/>
          <w:b/>
          <w:color w:val="000000" w:themeColor="text1"/>
          <w:szCs w:val="24"/>
        </w:rPr>
        <w:t>Author contributions:</w:t>
      </w:r>
      <w:r w:rsidRPr="00BD7D5D">
        <w:rPr>
          <w:rFonts w:ascii="Book Antiqua" w:hAnsi="Book Antiqua" w:cs="Times New Roman"/>
          <w:color w:val="000000" w:themeColor="text1"/>
          <w:szCs w:val="24"/>
        </w:rPr>
        <w:t xml:space="preserve"> </w:t>
      </w:r>
      <w:r w:rsidR="00FF4AFE" w:rsidRPr="00BD7D5D">
        <w:rPr>
          <w:rFonts w:ascii="Book Antiqua" w:hAnsi="Book Antiqua" w:cs="Times New Roman"/>
          <w:color w:val="000000" w:themeColor="text1"/>
          <w:szCs w:val="24"/>
        </w:rPr>
        <w:t>Meng XW</w:t>
      </w:r>
      <w:r w:rsidRPr="00BD7D5D">
        <w:rPr>
          <w:rFonts w:ascii="Book Antiqua" w:hAnsi="Book Antiqua" w:cs="Times New Roman"/>
          <w:color w:val="000000" w:themeColor="text1"/>
          <w:szCs w:val="24"/>
        </w:rPr>
        <w:t xml:space="preserve"> designed and coordinated the research; </w:t>
      </w:r>
      <w:r w:rsidR="00FF4AFE" w:rsidRPr="00BD7D5D">
        <w:rPr>
          <w:rFonts w:ascii="Book Antiqua" w:hAnsi="Book Antiqua" w:cs="Times New Roman"/>
          <w:color w:val="000000" w:themeColor="text1"/>
          <w:szCs w:val="24"/>
        </w:rPr>
        <w:t xml:space="preserve">Li </w:t>
      </w:r>
      <w:r w:rsidRPr="00BD7D5D">
        <w:rPr>
          <w:rFonts w:ascii="Book Antiqua" w:hAnsi="Book Antiqua" w:cs="Times New Roman"/>
          <w:color w:val="000000" w:themeColor="text1"/>
          <w:szCs w:val="24"/>
        </w:rPr>
        <w:t xml:space="preserve">J performed the majority of experiments and wrote the paper; </w:t>
      </w:r>
      <w:r w:rsidR="00FF4AFE" w:rsidRPr="00BD7D5D">
        <w:rPr>
          <w:rFonts w:ascii="Book Antiqua" w:hAnsi="Book Antiqua" w:cs="Times New Roman"/>
          <w:color w:val="000000" w:themeColor="text1"/>
          <w:szCs w:val="24"/>
        </w:rPr>
        <w:t xml:space="preserve">Sun </w:t>
      </w:r>
      <w:r w:rsidRPr="00BD7D5D">
        <w:rPr>
          <w:rFonts w:ascii="Book Antiqua" w:hAnsi="Book Antiqua" w:cs="Times New Roman"/>
          <w:color w:val="000000" w:themeColor="text1"/>
          <w:szCs w:val="24"/>
        </w:rPr>
        <w:t xml:space="preserve">X and </w:t>
      </w:r>
      <w:r w:rsidR="00FF4AFE" w:rsidRPr="00BD7D5D">
        <w:rPr>
          <w:rFonts w:ascii="Book Antiqua" w:hAnsi="Book Antiqua" w:cs="Times New Roman"/>
          <w:color w:val="000000" w:themeColor="text1"/>
          <w:szCs w:val="24"/>
        </w:rPr>
        <w:t xml:space="preserve">Zou </w:t>
      </w:r>
      <w:r w:rsidRPr="00BD7D5D">
        <w:rPr>
          <w:rFonts w:ascii="Book Antiqua" w:hAnsi="Book Antiqua" w:cs="Times New Roman"/>
          <w:color w:val="000000" w:themeColor="text1"/>
          <w:szCs w:val="24"/>
        </w:rPr>
        <w:t>Y</w:t>
      </w:r>
      <w:r w:rsidR="00FF4AFE" w:rsidRPr="00BD7D5D">
        <w:rPr>
          <w:rFonts w:ascii="Book Antiqua" w:hAnsi="Book Antiqua" w:cs="Times New Roman"/>
          <w:color w:val="000000" w:themeColor="text1"/>
          <w:szCs w:val="24"/>
        </w:rPr>
        <w:t>B</w:t>
      </w:r>
      <w:r w:rsidRPr="00BD7D5D">
        <w:rPr>
          <w:rFonts w:ascii="Book Antiqua" w:hAnsi="Book Antiqua" w:cs="Times New Roman"/>
          <w:color w:val="000000" w:themeColor="text1"/>
          <w:szCs w:val="24"/>
        </w:rPr>
        <w:t xml:space="preserve"> performed the immunohistochemistry; </w:t>
      </w:r>
      <w:r w:rsidR="00FF4AFE" w:rsidRPr="00BD7D5D">
        <w:rPr>
          <w:rFonts w:ascii="Book Antiqua" w:hAnsi="Book Antiqua" w:cs="Times New Roman"/>
          <w:color w:val="000000" w:themeColor="text1"/>
          <w:szCs w:val="24"/>
        </w:rPr>
        <w:t xml:space="preserve">He </w:t>
      </w:r>
      <w:r w:rsidRPr="00BD7D5D">
        <w:rPr>
          <w:rFonts w:ascii="Book Antiqua" w:hAnsi="Book Antiqua" w:cs="Times New Roman"/>
          <w:color w:val="000000" w:themeColor="text1"/>
          <w:szCs w:val="24"/>
        </w:rPr>
        <w:t xml:space="preserve">P and </w:t>
      </w:r>
      <w:r w:rsidR="00FF4AFE" w:rsidRPr="00BD7D5D">
        <w:rPr>
          <w:rFonts w:ascii="Book Antiqua" w:hAnsi="Book Antiqua" w:cs="Times New Roman"/>
          <w:color w:val="000000" w:themeColor="text1"/>
          <w:szCs w:val="24"/>
        </w:rPr>
        <w:t xml:space="preserve">Liu </w:t>
      </w:r>
      <w:r w:rsidRPr="00BD7D5D">
        <w:rPr>
          <w:rFonts w:ascii="Book Antiqua" w:hAnsi="Book Antiqua" w:cs="Times New Roman"/>
          <w:color w:val="000000" w:themeColor="text1"/>
          <w:szCs w:val="24"/>
        </w:rPr>
        <w:t>W</w:t>
      </w:r>
      <w:r w:rsidR="00FF4AFE" w:rsidRPr="00BD7D5D">
        <w:rPr>
          <w:rFonts w:ascii="Book Antiqua" w:hAnsi="Book Antiqua" w:cs="Times New Roman"/>
          <w:color w:val="000000" w:themeColor="text1"/>
          <w:szCs w:val="24"/>
        </w:rPr>
        <w:t>Q</w:t>
      </w:r>
      <w:r w:rsidRPr="00BD7D5D">
        <w:rPr>
          <w:rFonts w:ascii="Book Antiqua" w:hAnsi="Book Antiqua" w:cs="Times New Roman"/>
          <w:color w:val="000000" w:themeColor="text1"/>
          <w:szCs w:val="24"/>
        </w:rPr>
        <w:t xml:space="preserve"> analyzed data; </w:t>
      </w:r>
      <w:r w:rsidR="00FF4AFE" w:rsidRPr="00BD7D5D">
        <w:rPr>
          <w:rFonts w:ascii="Book Antiqua" w:hAnsi="Book Antiqua" w:cs="Times New Roman"/>
          <w:color w:val="000000" w:themeColor="text1"/>
          <w:szCs w:val="24"/>
        </w:rPr>
        <w:lastRenderedPageBreak/>
        <w:t xml:space="preserve">Wang </w:t>
      </w:r>
      <w:r w:rsidRPr="00BD7D5D">
        <w:rPr>
          <w:rFonts w:ascii="Book Antiqua" w:hAnsi="Book Antiqua" w:cs="Times New Roman"/>
          <w:color w:val="000000" w:themeColor="text1"/>
          <w:szCs w:val="24"/>
        </w:rPr>
        <w:t>Q performed the Western Blot of the tissues.</w:t>
      </w:r>
    </w:p>
    <w:p w14:paraId="1A2296C6" w14:textId="77777777" w:rsidR="007F6368" w:rsidRPr="00BD7D5D" w:rsidRDefault="007F6368" w:rsidP="00BD7D5D">
      <w:pPr>
        <w:pStyle w:val="Default"/>
        <w:snapToGrid w:val="0"/>
        <w:spacing w:line="360" w:lineRule="auto"/>
        <w:jc w:val="both"/>
        <w:rPr>
          <w:color w:val="000000" w:themeColor="text1"/>
        </w:rPr>
      </w:pPr>
    </w:p>
    <w:p w14:paraId="3BFEE067" w14:textId="77777777" w:rsidR="00A3298F" w:rsidRPr="00BD7D5D" w:rsidRDefault="005C785E" w:rsidP="00BD7D5D">
      <w:pPr>
        <w:adjustRightInd w:val="0"/>
        <w:snapToGrid w:val="0"/>
        <w:spacing w:line="360" w:lineRule="auto"/>
        <w:rPr>
          <w:rFonts w:ascii="Book Antiqua" w:hAnsi="Book Antiqua" w:cs="Times New Roman"/>
          <w:color w:val="000000" w:themeColor="text1"/>
          <w:szCs w:val="24"/>
        </w:rPr>
      </w:pPr>
      <w:r w:rsidRPr="00BD7D5D">
        <w:rPr>
          <w:rFonts w:ascii="Book Antiqua" w:hAnsi="Book Antiqua" w:cs="Times New Roman"/>
          <w:b/>
          <w:color w:val="000000" w:themeColor="text1"/>
          <w:szCs w:val="24"/>
        </w:rPr>
        <w:t xml:space="preserve">Supported by </w:t>
      </w:r>
      <w:r w:rsidRPr="00BD7D5D">
        <w:rPr>
          <w:rFonts w:ascii="Book Antiqua" w:hAnsi="Book Antiqua" w:cs="Times New Roman"/>
          <w:color w:val="000000" w:themeColor="text1"/>
          <w:szCs w:val="24"/>
        </w:rPr>
        <w:t>Science and Technology department of Jilin Province, No.</w:t>
      </w:r>
      <w:r w:rsidRPr="00BD7D5D">
        <w:rPr>
          <w:rFonts w:ascii="Book Antiqua" w:hAnsi="Book Antiqua"/>
          <w:color w:val="000000" w:themeColor="text1"/>
          <w:szCs w:val="24"/>
        </w:rPr>
        <w:t xml:space="preserve"> </w:t>
      </w:r>
      <w:r w:rsidRPr="00BD7D5D">
        <w:rPr>
          <w:rFonts w:ascii="Book Antiqua" w:hAnsi="Book Antiqua" w:cs="Times New Roman"/>
          <w:color w:val="000000" w:themeColor="text1"/>
          <w:szCs w:val="24"/>
        </w:rPr>
        <w:t>20150204006YY</w:t>
      </w:r>
      <w:r w:rsidR="007F6368" w:rsidRPr="00BD7D5D">
        <w:rPr>
          <w:rFonts w:ascii="Book Antiqua" w:hAnsi="Book Antiqua" w:cs="Times New Roman"/>
          <w:color w:val="000000" w:themeColor="text1"/>
          <w:szCs w:val="24"/>
        </w:rPr>
        <w:t>.</w:t>
      </w:r>
    </w:p>
    <w:p w14:paraId="3BF3AB48" w14:textId="77777777" w:rsidR="007F6368" w:rsidRPr="00BD7D5D" w:rsidRDefault="007F6368" w:rsidP="00BD7D5D">
      <w:pPr>
        <w:adjustRightInd w:val="0"/>
        <w:snapToGrid w:val="0"/>
        <w:spacing w:line="360" w:lineRule="auto"/>
        <w:rPr>
          <w:rFonts w:ascii="Book Antiqua" w:hAnsi="Book Antiqua" w:cs="Times New Roman"/>
          <w:color w:val="000000" w:themeColor="text1"/>
          <w:szCs w:val="24"/>
        </w:rPr>
      </w:pPr>
    </w:p>
    <w:p w14:paraId="0DFEB729" w14:textId="77777777" w:rsidR="006F6F03" w:rsidRPr="00BD7D5D" w:rsidRDefault="006F6F03" w:rsidP="00BD7D5D">
      <w:pPr>
        <w:adjustRightInd w:val="0"/>
        <w:snapToGrid w:val="0"/>
        <w:spacing w:line="360" w:lineRule="auto"/>
        <w:rPr>
          <w:rFonts w:ascii="Book Antiqua" w:hAnsi="Book Antiqua" w:cs="Times New Roman"/>
          <w:color w:val="000000" w:themeColor="text1"/>
          <w:szCs w:val="24"/>
        </w:rPr>
      </w:pPr>
      <w:r w:rsidRPr="00BD7D5D">
        <w:rPr>
          <w:rFonts w:ascii="Book Antiqua" w:hAnsi="Book Antiqua" w:cs="Times New Roman"/>
          <w:b/>
          <w:color w:val="000000" w:themeColor="text1"/>
          <w:szCs w:val="24"/>
        </w:rPr>
        <w:t xml:space="preserve">Institutional review board statement: </w:t>
      </w:r>
      <w:r w:rsidRPr="00BD7D5D">
        <w:rPr>
          <w:rFonts w:ascii="Book Antiqua" w:hAnsi="Book Antiqua" w:cs="Times New Roman"/>
          <w:color w:val="000000" w:themeColor="text1"/>
          <w:szCs w:val="24"/>
        </w:rPr>
        <w:t>This study was approved by the ethics committee of the First Hospital of Jilin University.</w:t>
      </w:r>
    </w:p>
    <w:p w14:paraId="7FC556BD" w14:textId="77777777" w:rsidR="006F6F03" w:rsidRPr="00BD7D5D" w:rsidRDefault="006F6F03" w:rsidP="00BD7D5D">
      <w:pPr>
        <w:adjustRightInd w:val="0"/>
        <w:snapToGrid w:val="0"/>
        <w:spacing w:line="360" w:lineRule="auto"/>
        <w:rPr>
          <w:rFonts w:ascii="Book Antiqua" w:hAnsi="Book Antiqua" w:cs="Times New Roman"/>
          <w:b/>
          <w:color w:val="000000" w:themeColor="text1"/>
          <w:szCs w:val="24"/>
        </w:rPr>
      </w:pPr>
    </w:p>
    <w:p w14:paraId="509D8F5D" w14:textId="77777777" w:rsidR="00A3298F" w:rsidRPr="00BD7D5D" w:rsidRDefault="00A3298F" w:rsidP="00BD7D5D">
      <w:pPr>
        <w:adjustRightInd w:val="0"/>
        <w:snapToGrid w:val="0"/>
        <w:spacing w:line="360" w:lineRule="auto"/>
        <w:rPr>
          <w:rFonts w:ascii="Book Antiqua" w:hAnsi="Book Antiqua" w:cs="Times New Roman"/>
          <w:color w:val="000000" w:themeColor="text1"/>
          <w:szCs w:val="24"/>
        </w:rPr>
      </w:pPr>
      <w:r w:rsidRPr="00BD7D5D">
        <w:rPr>
          <w:rFonts w:ascii="Book Antiqua" w:hAnsi="Book Antiqua" w:cs="Times New Roman"/>
          <w:b/>
          <w:color w:val="000000" w:themeColor="text1"/>
          <w:szCs w:val="24"/>
        </w:rPr>
        <w:t>Conflict-of-interest statement</w:t>
      </w:r>
      <w:r w:rsidRPr="00BD7D5D">
        <w:rPr>
          <w:rFonts w:ascii="Book Antiqua" w:hAnsi="Book Antiqua" w:cs="Times New Roman"/>
          <w:color w:val="000000" w:themeColor="text1"/>
          <w:szCs w:val="24"/>
        </w:rPr>
        <w:t>: No potential conflicts of interest were disclosed.</w:t>
      </w:r>
    </w:p>
    <w:p w14:paraId="4791C29E" w14:textId="77777777" w:rsidR="00B165BA" w:rsidRPr="00BD7D5D" w:rsidRDefault="00B165BA" w:rsidP="00BD7D5D">
      <w:pPr>
        <w:adjustRightInd w:val="0"/>
        <w:snapToGrid w:val="0"/>
        <w:spacing w:line="360" w:lineRule="auto"/>
        <w:rPr>
          <w:rFonts w:ascii="Book Antiqua" w:hAnsi="Book Antiqua" w:cs="Times New Roman"/>
          <w:b/>
          <w:color w:val="000000" w:themeColor="text1"/>
          <w:szCs w:val="24"/>
        </w:rPr>
      </w:pPr>
    </w:p>
    <w:p w14:paraId="3DE40D74" w14:textId="1ED82E44" w:rsidR="00B165BA" w:rsidRPr="00BD7D5D" w:rsidRDefault="00B165BA" w:rsidP="00BD7D5D">
      <w:pPr>
        <w:adjustRightInd w:val="0"/>
        <w:snapToGrid w:val="0"/>
        <w:spacing w:line="360" w:lineRule="auto"/>
        <w:rPr>
          <w:rFonts w:ascii="Book Antiqua" w:hAnsi="Book Antiqua" w:cs="Times New Roman"/>
          <w:color w:val="000000" w:themeColor="text1"/>
          <w:szCs w:val="24"/>
        </w:rPr>
      </w:pPr>
      <w:r w:rsidRPr="00BD7D5D">
        <w:rPr>
          <w:rFonts w:ascii="Book Antiqua" w:hAnsi="Book Antiqua" w:cs="Times New Roman"/>
          <w:b/>
          <w:color w:val="000000" w:themeColor="text1"/>
          <w:szCs w:val="24"/>
        </w:rPr>
        <w:t xml:space="preserve">Data sharing statement: </w:t>
      </w:r>
      <w:r w:rsidRPr="00BD7D5D">
        <w:rPr>
          <w:rFonts w:ascii="Book Antiqua" w:hAnsi="Book Antiqua" w:cs="Times New Roman"/>
          <w:color w:val="000000" w:themeColor="text1"/>
          <w:szCs w:val="24"/>
        </w:rPr>
        <w:t>Data are available from the first author at 492264624@qq.com</w:t>
      </w:r>
      <w:r w:rsidR="004061DD">
        <w:rPr>
          <w:rFonts w:ascii="Book Antiqua" w:hAnsi="Book Antiqua" w:cs="Times New Roman"/>
          <w:color w:val="000000" w:themeColor="text1"/>
          <w:szCs w:val="24"/>
        </w:rPr>
        <w:t>.</w:t>
      </w:r>
    </w:p>
    <w:p w14:paraId="70E4DDC0" w14:textId="77777777" w:rsidR="00B165BA" w:rsidRPr="00BD7D5D" w:rsidRDefault="00B165BA" w:rsidP="00BD7D5D">
      <w:pPr>
        <w:adjustRightInd w:val="0"/>
        <w:snapToGrid w:val="0"/>
        <w:spacing w:line="360" w:lineRule="auto"/>
        <w:rPr>
          <w:rFonts w:ascii="Book Antiqua" w:hAnsi="Book Antiqua" w:cs="Times New Roman"/>
          <w:color w:val="000000" w:themeColor="text1"/>
          <w:szCs w:val="24"/>
        </w:rPr>
      </w:pPr>
    </w:p>
    <w:p w14:paraId="171BFAF3" w14:textId="6673B30E" w:rsidR="00A3298F" w:rsidRPr="00BD7D5D" w:rsidRDefault="00A3298F" w:rsidP="00BD7D5D">
      <w:pPr>
        <w:adjustRightInd w:val="0"/>
        <w:snapToGrid w:val="0"/>
        <w:spacing w:line="360" w:lineRule="auto"/>
        <w:rPr>
          <w:rFonts w:ascii="Book Antiqua" w:hAnsi="Book Antiqua" w:cs="Times New Roman"/>
          <w:color w:val="000000" w:themeColor="text1"/>
          <w:szCs w:val="24"/>
        </w:rPr>
      </w:pPr>
      <w:r w:rsidRPr="00BD7D5D">
        <w:rPr>
          <w:rFonts w:ascii="Book Antiqua" w:hAnsi="Book Antiqua" w:cs="Times New Roman"/>
          <w:b/>
          <w:color w:val="000000" w:themeColor="text1"/>
          <w:szCs w:val="24"/>
        </w:rPr>
        <w:t>ARRIVE guidelines statement:</w:t>
      </w:r>
      <w:r w:rsidRPr="00BD7D5D">
        <w:rPr>
          <w:rFonts w:ascii="Book Antiqua" w:hAnsi="Book Antiqua" w:cs="Times New Roman"/>
          <w:color w:val="000000" w:themeColor="text1"/>
          <w:szCs w:val="24"/>
        </w:rPr>
        <w:t xml:space="preserve"> The authors have read the ARRIVE guidelines, and the manuscript was prepared and revised according to the ARRIVE guidelines</w:t>
      </w:r>
      <w:r w:rsidR="004061DD">
        <w:rPr>
          <w:rFonts w:ascii="Book Antiqua" w:hAnsi="Book Antiqua" w:cs="Times New Roman"/>
          <w:color w:val="000000" w:themeColor="text1"/>
          <w:szCs w:val="24"/>
        </w:rPr>
        <w:t>.</w:t>
      </w:r>
    </w:p>
    <w:p w14:paraId="2776FAD8" w14:textId="77777777" w:rsidR="00A3298F" w:rsidRDefault="00A3298F" w:rsidP="00BD7D5D">
      <w:pPr>
        <w:adjustRightInd w:val="0"/>
        <w:snapToGrid w:val="0"/>
        <w:spacing w:line="360" w:lineRule="auto"/>
        <w:rPr>
          <w:rFonts w:ascii="Book Antiqua" w:hAnsi="Book Antiqua" w:cs="Times New Roman"/>
          <w:color w:val="000000" w:themeColor="text1"/>
          <w:szCs w:val="24"/>
        </w:rPr>
      </w:pPr>
    </w:p>
    <w:p w14:paraId="1D6BEF3D" w14:textId="77777777" w:rsidR="000532FD" w:rsidRDefault="000532FD" w:rsidP="000532FD">
      <w:pPr>
        <w:snapToGrid w:val="0"/>
        <w:spacing w:line="360" w:lineRule="auto"/>
        <w:rPr>
          <w:rFonts w:ascii="Book Antiqua" w:hAnsi="Book Antiqua"/>
        </w:rPr>
      </w:pPr>
      <w:bookmarkStart w:id="10" w:name="OLE_LINK314"/>
      <w:bookmarkStart w:id="11" w:name="OLE_LINK315"/>
      <w:r w:rsidRPr="00A37D48">
        <w:rPr>
          <w:rFonts w:ascii="Book Antiqua" w:hAnsi="Book Antiqua"/>
          <w:b/>
          <w:color w:val="000000"/>
        </w:rPr>
        <w:t xml:space="preserve">Open-Access: </w:t>
      </w:r>
      <w:r w:rsidRPr="00A37D48">
        <w:rPr>
          <w:rFonts w:ascii="Book Antiqua" w:hAnsi="Book Antiqua"/>
          <w:color w:val="000000"/>
        </w:rPr>
        <w:t xml:space="preserve">This is an </w:t>
      </w:r>
      <w:r w:rsidRPr="00A37D48">
        <w:rPr>
          <w:rFonts w:ascii="Book Antiqua" w:hAnsi="Book Antiqua" w:cs="SimSun"/>
        </w:rPr>
        <w:t xml:space="preserve">open-access article that was </w:t>
      </w:r>
      <w:r w:rsidRPr="00A37D48">
        <w:rPr>
          <w:rFonts w:ascii="Book Antiqua" w:hAnsi="Book Antiqua"/>
        </w:rPr>
        <w:t xml:space="preserve">selected by an in-house editor and fully peer-reviewed by external reviewers. It is </w:t>
      </w:r>
      <w:r w:rsidRPr="00A37D48">
        <w:rPr>
          <w:rFonts w:ascii="Book Antiqua" w:hAnsi="Book Antiqua" w:cs="SimSun"/>
        </w:rPr>
        <w:t xml:space="preserve">distributed in accordance with </w:t>
      </w:r>
      <w:r w:rsidRPr="00A37D48">
        <w:rPr>
          <w:rFonts w:ascii="Book Antiqua" w:hAnsi="Book Antiqua"/>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AD7276">
          <w:rPr>
            <w:rStyle w:val="Hyperlink"/>
            <w:rFonts w:ascii="Book Antiqua" w:hAnsi="Book Antiqua"/>
          </w:rPr>
          <w:t>http://creativecommons.org/licenses/by-nc/4.0/</w:t>
        </w:r>
      </w:hyperlink>
    </w:p>
    <w:bookmarkEnd w:id="10"/>
    <w:bookmarkEnd w:id="11"/>
    <w:p w14:paraId="50C5C83B" w14:textId="77777777" w:rsidR="000532FD" w:rsidRDefault="000532FD" w:rsidP="000532FD">
      <w:pPr>
        <w:snapToGrid w:val="0"/>
        <w:spacing w:line="360" w:lineRule="auto"/>
        <w:rPr>
          <w:rFonts w:ascii="Book Antiqua" w:hAnsi="Book Antiqua"/>
        </w:rPr>
      </w:pPr>
    </w:p>
    <w:p w14:paraId="4E9F6DCD" w14:textId="77777777" w:rsidR="000532FD" w:rsidRPr="004F57C6" w:rsidRDefault="000532FD" w:rsidP="000532FD">
      <w:pPr>
        <w:pStyle w:val="1"/>
        <w:snapToGrid w:val="0"/>
        <w:spacing w:line="360" w:lineRule="auto"/>
        <w:jc w:val="both"/>
        <w:rPr>
          <w:rFonts w:ascii="Book Antiqua" w:hAnsi="Book Antiqua" w:cs="Times New Roman"/>
          <w:b/>
          <w:bCs/>
          <w:color w:val="auto"/>
          <w:sz w:val="24"/>
          <w:szCs w:val="24"/>
          <w:highlight w:val="white"/>
          <w:lang w:val="en-US"/>
        </w:rPr>
      </w:pPr>
      <w:bookmarkStart w:id="12" w:name="OLE_LINK11"/>
      <w:r w:rsidRPr="004F57C6">
        <w:rPr>
          <w:rFonts w:ascii="Book Antiqua" w:hAnsi="Book Antiqua" w:cs="Times New Roman"/>
          <w:b/>
          <w:bCs/>
          <w:color w:val="auto"/>
          <w:sz w:val="24"/>
          <w:szCs w:val="24"/>
          <w:highlight w:val="white"/>
          <w:lang w:val="en-US"/>
        </w:rPr>
        <w:t>Manuscript source:</w:t>
      </w:r>
      <w:r w:rsidRPr="004F57C6">
        <w:rPr>
          <w:rFonts w:ascii="Book Antiqua" w:hAnsi="Book Antiqua" w:cs="Times New Roman" w:hint="eastAsia"/>
          <w:b/>
          <w:bCs/>
          <w:color w:val="auto"/>
          <w:sz w:val="24"/>
          <w:szCs w:val="24"/>
          <w:highlight w:val="white"/>
          <w:lang w:val="en-US" w:eastAsia="zh-CN"/>
        </w:rPr>
        <w:t xml:space="preserve"> </w:t>
      </w:r>
      <w:r w:rsidRPr="004F57C6">
        <w:rPr>
          <w:rFonts w:ascii="Book Antiqua" w:hAnsi="Book Antiqua" w:cs="Times New Roman"/>
          <w:bCs/>
          <w:color w:val="auto"/>
          <w:sz w:val="24"/>
          <w:szCs w:val="24"/>
          <w:highlight w:val="white"/>
          <w:lang w:val="en-US"/>
        </w:rPr>
        <w:t>Unsolicited manuscript</w:t>
      </w:r>
      <w:bookmarkEnd w:id="12"/>
      <w:r w:rsidRPr="004F57C6">
        <w:rPr>
          <w:rFonts w:ascii="Book Antiqua" w:hAnsi="Book Antiqua" w:cs="Times New Roman"/>
          <w:bCs/>
          <w:color w:val="auto"/>
          <w:sz w:val="24"/>
          <w:szCs w:val="24"/>
          <w:highlight w:val="white"/>
          <w:lang w:val="en-US"/>
        </w:rPr>
        <w:t xml:space="preserve"> </w:t>
      </w:r>
    </w:p>
    <w:p w14:paraId="110FE4B2" w14:textId="77777777" w:rsidR="004061DD" w:rsidRPr="000532FD" w:rsidRDefault="004061DD" w:rsidP="00BD7D5D">
      <w:pPr>
        <w:adjustRightInd w:val="0"/>
        <w:snapToGrid w:val="0"/>
        <w:spacing w:line="360" w:lineRule="auto"/>
        <w:rPr>
          <w:rFonts w:ascii="Book Antiqua" w:hAnsi="Book Antiqua" w:cs="Times New Roman"/>
          <w:color w:val="000000" w:themeColor="text1"/>
          <w:szCs w:val="24"/>
        </w:rPr>
      </w:pPr>
    </w:p>
    <w:p w14:paraId="1A81FDA6" w14:textId="25232F35" w:rsidR="00A3298F" w:rsidRPr="00BD7D5D" w:rsidRDefault="00A3298F" w:rsidP="00BD7D5D">
      <w:pPr>
        <w:adjustRightInd w:val="0"/>
        <w:snapToGrid w:val="0"/>
        <w:spacing w:line="360" w:lineRule="auto"/>
        <w:rPr>
          <w:rStyle w:val="Hyperlink"/>
          <w:rFonts w:ascii="Book Antiqua" w:hAnsi="Book Antiqua" w:cs="Times New Roman"/>
          <w:color w:val="000000" w:themeColor="text1"/>
          <w:szCs w:val="24"/>
          <w:u w:val="none"/>
        </w:rPr>
      </w:pPr>
      <w:r w:rsidRPr="00BD7D5D">
        <w:rPr>
          <w:rFonts w:ascii="Book Antiqua" w:hAnsi="Book Antiqua" w:cs="Times New Roman"/>
          <w:b/>
          <w:color w:val="000000" w:themeColor="text1"/>
          <w:szCs w:val="24"/>
        </w:rPr>
        <w:t>Correspondence to</w:t>
      </w:r>
      <w:r w:rsidRPr="00BD7D5D">
        <w:rPr>
          <w:rFonts w:ascii="Book Antiqua" w:hAnsi="Book Antiqua" w:cs="Times New Roman"/>
          <w:color w:val="000000" w:themeColor="text1"/>
          <w:szCs w:val="24"/>
        </w:rPr>
        <w:t xml:space="preserve">: </w:t>
      </w:r>
      <w:r w:rsidRPr="00BD7D5D">
        <w:rPr>
          <w:rFonts w:ascii="Book Antiqua" w:hAnsi="Book Antiqua" w:cs="Times New Roman"/>
          <w:b/>
          <w:color w:val="000000" w:themeColor="text1"/>
          <w:szCs w:val="24"/>
        </w:rPr>
        <w:t>Xiang</w:t>
      </w:r>
      <w:r w:rsidR="00631DBD" w:rsidRPr="00BD7D5D">
        <w:rPr>
          <w:rFonts w:ascii="Book Antiqua" w:hAnsi="Book Antiqua" w:cs="Times New Roman"/>
          <w:b/>
          <w:color w:val="000000" w:themeColor="text1"/>
          <w:szCs w:val="24"/>
        </w:rPr>
        <w:t>-</w:t>
      </w:r>
      <w:r w:rsidR="000532FD">
        <w:rPr>
          <w:rFonts w:ascii="Book Antiqua" w:hAnsi="Book Antiqua" w:cs="Times New Roman"/>
          <w:b/>
          <w:color w:val="000000" w:themeColor="text1"/>
          <w:szCs w:val="24"/>
        </w:rPr>
        <w:t>W</w:t>
      </w:r>
      <w:r w:rsidRPr="00BD7D5D">
        <w:rPr>
          <w:rFonts w:ascii="Book Antiqua" w:hAnsi="Book Antiqua" w:cs="Times New Roman"/>
          <w:b/>
          <w:color w:val="000000" w:themeColor="text1"/>
          <w:szCs w:val="24"/>
        </w:rPr>
        <w:t>ei Meng, MD, Chief</w:t>
      </w:r>
      <w:r w:rsidR="000532FD">
        <w:rPr>
          <w:rFonts w:ascii="Book Antiqua" w:hAnsi="Book Antiqua" w:cs="Times New Roman"/>
          <w:b/>
          <w:color w:val="000000" w:themeColor="text1"/>
          <w:szCs w:val="24"/>
        </w:rPr>
        <w:t xml:space="preserve"> Doctor</w:t>
      </w:r>
      <w:r w:rsidRPr="00BD7D5D">
        <w:rPr>
          <w:rFonts w:ascii="Book Antiqua" w:hAnsi="Book Antiqua" w:cs="Times New Roman"/>
          <w:b/>
          <w:color w:val="000000" w:themeColor="text1"/>
          <w:szCs w:val="24"/>
        </w:rPr>
        <w:t>,</w:t>
      </w:r>
      <w:r w:rsidR="000532FD">
        <w:rPr>
          <w:rFonts w:ascii="Book Antiqua" w:hAnsi="Book Antiqua" w:cs="Times New Roman"/>
          <w:b/>
          <w:color w:val="000000" w:themeColor="text1"/>
          <w:szCs w:val="24"/>
        </w:rPr>
        <w:t xml:space="preserve"> Professor,</w:t>
      </w:r>
      <w:r w:rsidRPr="00BD7D5D">
        <w:rPr>
          <w:rFonts w:ascii="Book Antiqua" w:hAnsi="Book Antiqua" w:cs="Times New Roman"/>
          <w:b/>
          <w:color w:val="000000" w:themeColor="text1"/>
          <w:szCs w:val="24"/>
        </w:rPr>
        <w:t xml:space="preserve"> </w:t>
      </w:r>
      <w:r w:rsidRPr="00BD7D5D">
        <w:rPr>
          <w:rFonts w:ascii="Book Antiqua" w:hAnsi="Book Antiqua" w:cs="Times New Roman"/>
          <w:color w:val="000000" w:themeColor="text1"/>
          <w:szCs w:val="24"/>
        </w:rPr>
        <w:t>Department of Gastroenterology, The First Hospital of Jilin University, No.71 Xinmin Street, Changchun</w:t>
      </w:r>
      <w:r w:rsidR="000532FD">
        <w:rPr>
          <w:rFonts w:ascii="Book Antiqua" w:hAnsi="Book Antiqua" w:cs="Times New Roman"/>
          <w:color w:val="000000" w:themeColor="text1"/>
          <w:szCs w:val="24"/>
        </w:rPr>
        <w:t xml:space="preserve"> </w:t>
      </w:r>
      <w:r w:rsidR="000532FD" w:rsidRPr="00BD7D5D">
        <w:rPr>
          <w:rFonts w:ascii="Book Antiqua" w:hAnsi="Book Antiqua" w:cs="Times New Roman"/>
          <w:color w:val="000000" w:themeColor="text1"/>
          <w:szCs w:val="24"/>
        </w:rPr>
        <w:t>130021</w:t>
      </w:r>
      <w:r w:rsidRPr="00BD7D5D">
        <w:rPr>
          <w:rFonts w:ascii="Book Antiqua" w:hAnsi="Book Antiqua" w:cs="Times New Roman"/>
          <w:color w:val="000000" w:themeColor="text1"/>
          <w:szCs w:val="24"/>
        </w:rPr>
        <w:t xml:space="preserve">, Jilin Province, China. </w:t>
      </w:r>
      <w:hyperlink r:id="rId9" w:history="1">
        <w:r w:rsidR="009356EC" w:rsidRPr="00BD7D5D">
          <w:rPr>
            <w:rStyle w:val="Hyperlink"/>
            <w:rFonts w:ascii="Book Antiqua" w:hAnsi="Book Antiqua" w:cs="Times New Roman"/>
            <w:color w:val="000000" w:themeColor="text1"/>
            <w:szCs w:val="24"/>
          </w:rPr>
          <w:t>mengxw@jlu.edu.cn</w:t>
        </w:r>
      </w:hyperlink>
    </w:p>
    <w:p w14:paraId="07EC803B" w14:textId="5C472764" w:rsidR="00FD22B7" w:rsidRPr="00BD7D5D" w:rsidRDefault="00A51E54" w:rsidP="00BD7D5D">
      <w:pPr>
        <w:adjustRightInd w:val="0"/>
        <w:snapToGrid w:val="0"/>
        <w:spacing w:line="360" w:lineRule="auto"/>
        <w:rPr>
          <w:rStyle w:val="Hyperlink"/>
          <w:rFonts w:ascii="Book Antiqua" w:hAnsi="Book Antiqua" w:cs="Times New Roman"/>
          <w:color w:val="000000" w:themeColor="text1"/>
          <w:szCs w:val="24"/>
          <w:u w:val="none"/>
        </w:rPr>
      </w:pPr>
      <w:r w:rsidRPr="000532FD">
        <w:rPr>
          <w:rStyle w:val="Hyperlink"/>
          <w:rFonts w:ascii="Book Antiqua" w:hAnsi="Book Antiqua" w:cs="Times New Roman"/>
          <w:b/>
          <w:color w:val="000000" w:themeColor="text1"/>
          <w:szCs w:val="24"/>
          <w:u w:val="none"/>
        </w:rPr>
        <w:lastRenderedPageBreak/>
        <w:t>Telephone:</w:t>
      </w:r>
      <w:r w:rsidR="00E626DD" w:rsidRPr="00BD7D5D">
        <w:rPr>
          <w:rFonts w:ascii="Book Antiqua" w:hAnsi="Book Antiqua" w:cs="Times New Roman"/>
          <w:color w:val="000000" w:themeColor="text1"/>
          <w:szCs w:val="24"/>
        </w:rPr>
        <w:t xml:space="preserve"> </w:t>
      </w:r>
      <w:bookmarkStart w:id="13" w:name="OLE_LINK311"/>
      <w:bookmarkStart w:id="14" w:name="OLE_LINK312"/>
      <w:r w:rsidR="00E626DD" w:rsidRPr="00BD7D5D">
        <w:rPr>
          <w:rFonts w:ascii="Book Antiqua" w:hAnsi="Book Antiqua" w:cs="Times New Roman"/>
          <w:color w:val="000000" w:themeColor="text1"/>
          <w:szCs w:val="24"/>
        </w:rPr>
        <w:t>+86-</w:t>
      </w:r>
      <w:r w:rsidR="00E626DD" w:rsidRPr="00BD7D5D">
        <w:rPr>
          <w:rStyle w:val="Hyperlink"/>
          <w:rFonts w:ascii="Book Antiqua" w:hAnsi="Book Antiqua" w:cs="Times New Roman"/>
          <w:color w:val="000000" w:themeColor="text1"/>
          <w:szCs w:val="24"/>
          <w:u w:val="none"/>
        </w:rPr>
        <w:t>431-85619183</w:t>
      </w:r>
      <w:bookmarkEnd w:id="13"/>
      <w:bookmarkEnd w:id="14"/>
    </w:p>
    <w:p w14:paraId="17001062" w14:textId="2F074EB7" w:rsidR="00A51E54" w:rsidRPr="00BD7D5D" w:rsidRDefault="00A51E54" w:rsidP="00BD7D5D">
      <w:pPr>
        <w:adjustRightInd w:val="0"/>
        <w:snapToGrid w:val="0"/>
        <w:spacing w:line="360" w:lineRule="auto"/>
        <w:rPr>
          <w:rStyle w:val="Hyperlink"/>
          <w:rFonts w:ascii="Book Antiqua" w:hAnsi="Book Antiqua" w:cs="Times New Roman"/>
          <w:color w:val="000000" w:themeColor="text1"/>
          <w:szCs w:val="24"/>
          <w:u w:val="none"/>
        </w:rPr>
      </w:pPr>
      <w:r w:rsidRPr="000532FD">
        <w:rPr>
          <w:rStyle w:val="Hyperlink"/>
          <w:rFonts w:ascii="Book Antiqua" w:hAnsi="Book Antiqua" w:cs="Times New Roman"/>
          <w:b/>
          <w:color w:val="000000" w:themeColor="text1"/>
          <w:szCs w:val="24"/>
          <w:u w:val="none"/>
        </w:rPr>
        <w:t>Fax:</w:t>
      </w:r>
      <w:r w:rsidR="00F64604">
        <w:rPr>
          <w:rStyle w:val="Hyperlink"/>
          <w:rFonts w:ascii="Book Antiqua" w:hAnsi="Book Antiqua" w:cs="Times New Roman"/>
          <w:color w:val="000000" w:themeColor="text1"/>
          <w:szCs w:val="24"/>
          <w:u w:val="none"/>
        </w:rPr>
        <w:t xml:space="preserve"> +86-</w:t>
      </w:r>
      <w:r w:rsidR="00E626DD" w:rsidRPr="00BD7D5D">
        <w:rPr>
          <w:rStyle w:val="Hyperlink"/>
          <w:rFonts w:ascii="Book Antiqua" w:hAnsi="Book Antiqua" w:cs="Times New Roman"/>
          <w:color w:val="000000" w:themeColor="text1"/>
          <w:szCs w:val="24"/>
          <w:u w:val="none"/>
        </w:rPr>
        <w:t>431-85619183</w:t>
      </w:r>
    </w:p>
    <w:p w14:paraId="61D7AFE7" w14:textId="77777777" w:rsidR="00FD22B7" w:rsidRDefault="00FD22B7" w:rsidP="00BD7D5D">
      <w:pPr>
        <w:adjustRightInd w:val="0"/>
        <w:snapToGrid w:val="0"/>
        <w:spacing w:line="360" w:lineRule="auto"/>
        <w:rPr>
          <w:rStyle w:val="Hyperlink"/>
          <w:rFonts w:ascii="Book Antiqua" w:hAnsi="Book Antiqua" w:cs="Times New Roman"/>
          <w:color w:val="000000" w:themeColor="text1"/>
          <w:szCs w:val="24"/>
        </w:rPr>
      </w:pPr>
    </w:p>
    <w:p w14:paraId="0E44D0E6" w14:textId="26D23AD0" w:rsidR="007D045E" w:rsidRPr="00A37D48" w:rsidRDefault="007D045E" w:rsidP="007D045E">
      <w:pPr>
        <w:adjustRightInd w:val="0"/>
        <w:snapToGrid w:val="0"/>
        <w:spacing w:line="360" w:lineRule="auto"/>
        <w:rPr>
          <w:rFonts w:ascii="Book Antiqua" w:hAnsi="Book Antiqua"/>
          <w:b/>
        </w:rPr>
      </w:pPr>
      <w:bookmarkStart w:id="15" w:name="OLE_LINK14"/>
      <w:bookmarkStart w:id="16" w:name="OLE_LINK16"/>
      <w:bookmarkStart w:id="17" w:name="OLE_LINK51"/>
      <w:r w:rsidRPr="00A37D48">
        <w:rPr>
          <w:rFonts w:ascii="Book Antiqua" w:hAnsi="Book Antiqua"/>
          <w:b/>
        </w:rPr>
        <w:t xml:space="preserve">Received: </w:t>
      </w:r>
      <w:r>
        <w:rPr>
          <w:rFonts w:ascii="Book Antiqua" w:hAnsi="Book Antiqua"/>
        </w:rPr>
        <w:t>August</w:t>
      </w:r>
      <w:r>
        <w:rPr>
          <w:rFonts w:ascii="Book Antiqua" w:eastAsia="DengXian" w:hAnsi="Book Antiqua"/>
        </w:rPr>
        <w:t xml:space="preserve"> 7</w:t>
      </w:r>
      <w:r w:rsidRPr="00697A7B">
        <w:rPr>
          <w:rFonts w:ascii="Book Antiqua" w:eastAsia="DengXian" w:hAnsi="Book Antiqua"/>
        </w:rPr>
        <w:t>, 201</w:t>
      </w:r>
      <w:r>
        <w:rPr>
          <w:rFonts w:ascii="Book Antiqua" w:eastAsia="DengXian" w:hAnsi="Book Antiqua"/>
        </w:rPr>
        <w:t>8</w:t>
      </w:r>
      <w:r w:rsidRPr="00A37D48">
        <w:rPr>
          <w:rFonts w:ascii="Book Antiqua" w:hAnsi="Book Antiqua"/>
          <w:b/>
        </w:rPr>
        <w:t xml:space="preserve">  </w:t>
      </w:r>
    </w:p>
    <w:p w14:paraId="010EBE55" w14:textId="5B340948" w:rsidR="007D045E" w:rsidRPr="00697A7B" w:rsidRDefault="007D045E" w:rsidP="007D045E">
      <w:pPr>
        <w:adjustRightInd w:val="0"/>
        <w:snapToGrid w:val="0"/>
        <w:spacing w:line="360" w:lineRule="auto"/>
        <w:rPr>
          <w:rFonts w:ascii="Book Antiqua" w:eastAsia="DengXian" w:hAnsi="Book Antiqua"/>
          <w:b/>
        </w:rPr>
      </w:pPr>
      <w:r w:rsidRPr="00A37D48">
        <w:rPr>
          <w:rFonts w:ascii="Book Antiqua" w:hAnsi="Book Antiqua"/>
          <w:b/>
        </w:rPr>
        <w:t>Peer-review started:</w:t>
      </w:r>
      <w:r w:rsidRPr="00697A7B">
        <w:rPr>
          <w:rFonts w:ascii="Book Antiqua" w:eastAsia="DengXian" w:hAnsi="Book Antiqua"/>
          <w:b/>
        </w:rPr>
        <w:t xml:space="preserve"> </w:t>
      </w:r>
      <w:r>
        <w:rPr>
          <w:rFonts w:ascii="Book Antiqua" w:hAnsi="Book Antiqua"/>
        </w:rPr>
        <w:t>August</w:t>
      </w:r>
      <w:r>
        <w:rPr>
          <w:rFonts w:ascii="Book Antiqua" w:eastAsia="DengXian" w:hAnsi="Book Antiqua"/>
        </w:rPr>
        <w:t xml:space="preserve"> 8</w:t>
      </w:r>
      <w:r w:rsidRPr="00697A7B">
        <w:rPr>
          <w:rFonts w:ascii="Book Antiqua" w:eastAsia="DengXian" w:hAnsi="Book Antiqua"/>
        </w:rPr>
        <w:t>, 201</w:t>
      </w:r>
      <w:r>
        <w:rPr>
          <w:rFonts w:ascii="Book Antiqua" w:eastAsia="DengXian" w:hAnsi="Book Antiqua"/>
        </w:rPr>
        <w:t>8</w:t>
      </w:r>
    </w:p>
    <w:p w14:paraId="2DA86DE4" w14:textId="2282CAF1" w:rsidR="007D045E" w:rsidRPr="00697A7B" w:rsidRDefault="007D045E" w:rsidP="007D045E">
      <w:pPr>
        <w:adjustRightInd w:val="0"/>
        <w:snapToGrid w:val="0"/>
        <w:spacing w:line="360" w:lineRule="auto"/>
        <w:rPr>
          <w:rFonts w:ascii="Book Antiqua" w:eastAsia="DengXian" w:hAnsi="Book Antiqua"/>
          <w:b/>
        </w:rPr>
      </w:pPr>
      <w:r w:rsidRPr="00A37D48">
        <w:rPr>
          <w:rFonts w:ascii="Book Antiqua" w:hAnsi="Book Antiqua"/>
          <w:b/>
        </w:rPr>
        <w:t>First decision:</w:t>
      </w:r>
      <w:r w:rsidRPr="00697A7B">
        <w:rPr>
          <w:rFonts w:ascii="Book Antiqua" w:eastAsia="DengXian" w:hAnsi="Book Antiqua"/>
          <w:b/>
        </w:rPr>
        <w:t xml:space="preserve"> </w:t>
      </w:r>
      <w:r>
        <w:rPr>
          <w:rFonts w:ascii="Book Antiqua" w:hAnsi="Book Antiqua"/>
        </w:rPr>
        <w:t>August</w:t>
      </w:r>
      <w:r>
        <w:rPr>
          <w:rFonts w:ascii="Book Antiqua" w:eastAsia="DengXian" w:hAnsi="Book Antiqua"/>
        </w:rPr>
        <w:t xml:space="preserve"> 24</w:t>
      </w:r>
      <w:r w:rsidRPr="00697A7B">
        <w:rPr>
          <w:rFonts w:ascii="Book Antiqua" w:eastAsia="DengXian" w:hAnsi="Book Antiqua"/>
        </w:rPr>
        <w:t>, 201</w:t>
      </w:r>
      <w:r>
        <w:rPr>
          <w:rFonts w:ascii="Book Antiqua" w:eastAsia="DengXian" w:hAnsi="Book Antiqua"/>
        </w:rPr>
        <w:t>8</w:t>
      </w:r>
    </w:p>
    <w:p w14:paraId="318C8159" w14:textId="20D0C160" w:rsidR="007D045E" w:rsidRPr="00A37D48" w:rsidRDefault="007D045E" w:rsidP="007D045E">
      <w:pPr>
        <w:adjustRightInd w:val="0"/>
        <w:snapToGrid w:val="0"/>
        <w:spacing w:line="360" w:lineRule="auto"/>
        <w:rPr>
          <w:rFonts w:ascii="Book Antiqua" w:hAnsi="Book Antiqua"/>
          <w:b/>
        </w:rPr>
      </w:pPr>
      <w:r w:rsidRPr="00A37D48">
        <w:rPr>
          <w:rFonts w:ascii="Book Antiqua" w:hAnsi="Book Antiqua"/>
          <w:b/>
        </w:rPr>
        <w:t xml:space="preserve">Revised: </w:t>
      </w:r>
      <w:r>
        <w:rPr>
          <w:rFonts w:ascii="Book Antiqua" w:hAnsi="Book Antiqua"/>
        </w:rPr>
        <w:t>September 3, 2018</w:t>
      </w:r>
      <w:r w:rsidRPr="009C1EE2">
        <w:rPr>
          <w:rFonts w:ascii="Book Antiqua" w:hAnsi="Book Antiqua"/>
        </w:rPr>
        <w:t xml:space="preserve"> </w:t>
      </w:r>
    </w:p>
    <w:p w14:paraId="764AF72D" w14:textId="7E9A65CF" w:rsidR="007D045E" w:rsidRPr="00A37D48" w:rsidRDefault="007D045E" w:rsidP="007D045E">
      <w:pPr>
        <w:adjustRightInd w:val="0"/>
        <w:snapToGrid w:val="0"/>
        <w:spacing w:line="360" w:lineRule="auto"/>
        <w:rPr>
          <w:rFonts w:ascii="Book Antiqua" w:hAnsi="Book Antiqua"/>
          <w:b/>
        </w:rPr>
      </w:pPr>
      <w:r w:rsidRPr="00A37D48">
        <w:rPr>
          <w:rFonts w:ascii="Book Antiqua" w:hAnsi="Book Antiqua"/>
          <w:b/>
        </w:rPr>
        <w:t>Accepted:</w:t>
      </w:r>
      <w:r w:rsidR="00CC1DCF" w:rsidRPr="00CC1DCF">
        <w:t xml:space="preserve"> </w:t>
      </w:r>
      <w:r w:rsidR="00CC1DCF" w:rsidRPr="00CC1DCF">
        <w:rPr>
          <w:rFonts w:ascii="Book Antiqua" w:hAnsi="Book Antiqua"/>
        </w:rPr>
        <w:t>October 5, 2018</w:t>
      </w:r>
      <w:r w:rsidRPr="00A37D48">
        <w:rPr>
          <w:rFonts w:ascii="Book Antiqua" w:hAnsi="Book Antiqua"/>
          <w:b/>
        </w:rPr>
        <w:t xml:space="preserve"> </w:t>
      </w:r>
    </w:p>
    <w:p w14:paraId="34F9789D" w14:textId="77777777" w:rsidR="007D045E" w:rsidRPr="00A37D48" w:rsidRDefault="007D045E" w:rsidP="007D045E">
      <w:pPr>
        <w:adjustRightInd w:val="0"/>
        <w:snapToGrid w:val="0"/>
        <w:spacing w:line="360" w:lineRule="auto"/>
        <w:rPr>
          <w:rFonts w:ascii="Book Antiqua" w:hAnsi="Book Antiqua"/>
          <w:b/>
        </w:rPr>
      </w:pPr>
      <w:r w:rsidRPr="00A37D48">
        <w:rPr>
          <w:rFonts w:ascii="Book Antiqua" w:hAnsi="Book Antiqua"/>
          <w:b/>
        </w:rPr>
        <w:t>Article in press:</w:t>
      </w:r>
    </w:p>
    <w:p w14:paraId="6194F99F" w14:textId="77777777" w:rsidR="007D045E" w:rsidRPr="00831B2E" w:rsidRDefault="007D045E" w:rsidP="007D045E">
      <w:pPr>
        <w:snapToGrid w:val="0"/>
        <w:spacing w:line="360" w:lineRule="auto"/>
        <w:rPr>
          <w:rFonts w:ascii="Book Antiqua" w:hAnsi="Book Antiqua"/>
          <w:color w:val="000000"/>
        </w:rPr>
      </w:pPr>
      <w:r w:rsidRPr="00A37D48">
        <w:rPr>
          <w:rFonts w:ascii="Book Antiqua" w:hAnsi="Book Antiqua"/>
          <w:b/>
        </w:rPr>
        <w:t>Published online:</w:t>
      </w:r>
      <w:bookmarkEnd w:id="15"/>
      <w:bookmarkEnd w:id="16"/>
      <w:bookmarkEnd w:id="17"/>
    </w:p>
    <w:p w14:paraId="42CB9B70" w14:textId="2B3939C1" w:rsidR="007D045E" w:rsidRPr="00BD7D5D" w:rsidRDefault="007D045E" w:rsidP="007D045E">
      <w:pPr>
        <w:adjustRightInd w:val="0"/>
        <w:snapToGrid w:val="0"/>
        <w:spacing w:line="360" w:lineRule="auto"/>
        <w:rPr>
          <w:rStyle w:val="Hyperlink"/>
          <w:rFonts w:ascii="Book Antiqua" w:hAnsi="Book Antiqua" w:cs="Times New Roman"/>
          <w:color w:val="000000" w:themeColor="text1"/>
          <w:szCs w:val="24"/>
          <w:u w:val="none"/>
        </w:rPr>
      </w:pPr>
      <w:r>
        <w:rPr>
          <w:rFonts w:ascii="Book Antiqua" w:hAnsi="Book Antiqua"/>
        </w:rPr>
        <w:br w:type="page"/>
      </w:r>
    </w:p>
    <w:p w14:paraId="2A841FBD" w14:textId="77777777" w:rsidR="00691B52" w:rsidRPr="00BD7D5D" w:rsidRDefault="001324B1" w:rsidP="00BD7D5D">
      <w:pPr>
        <w:adjustRightInd w:val="0"/>
        <w:snapToGrid w:val="0"/>
        <w:spacing w:line="360" w:lineRule="auto"/>
        <w:rPr>
          <w:rFonts w:ascii="Book Antiqua" w:hAnsi="Book Antiqua" w:cs="Times New Roman"/>
          <w:b/>
          <w:color w:val="000000" w:themeColor="text1"/>
          <w:szCs w:val="24"/>
        </w:rPr>
      </w:pPr>
      <w:r w:rsidRPr="00BD7D5D">
        <w:rPr>
          <w:rFonts w:ascii="Book Antiqua" w:hAnsi="Book Antiqua" w:cs="Times New Roman"/>
          <w:b/>
          <w:color w:val="000000" w:themeColor="text1"/>
          <w:szCs w:val="24"/>
        </w:rPr>
        <w:lastRenderedPageBreak/>
        <w:t>Abstract</w:t>
      </w:r>
    </w:p>
    <w:p w14:paraId="29C261F0" w14:textId="77777777" w:rsidR="00691B52" w:rsidRPr="00BD7D5D" w:rsidRDefault="00691B52" w:rsidP="00BD7D5D">
      <w:pPr>
        <w:adjustRightInd w:val="0"/>
        <w:snapToGrid w:val="0"/>
        <w:spacing w:line="360" w:lineRule="auto"/>
        <w:rPr>
          <w:rFonts w:ascii="Book Antiqua" w:hAnsi="Book Antiqua" w:cs="Times New Roman"/>
          <w:b/>
          <w:i/>
          <w:color w:val="000000" w:themeColor="text1"/>
          <w:szCs w:val="24"/>
        </w:rPr>
      </w:pPr>
      <w:r w:rsidRPr="00BD7D5D">
        <w:rPr>
          <w:rFonts w:ascii="Book Antiqua" w:hAnsi="Book Antiqua" w:cs="Times New Roman"/>
          <w:b/>
          <w:i/>
          <w:color w:val="000000" w:themeColor="text1"/>
          <w:szCs w:val="24"/>
        </w:rPr>
        <w:t>AIM</w:t>
      </w:r>
    </w:p>
    <w:p w14:paraId="21340A95" w14:textId="535420B3" w:rsidR="00600A1E" w:rsidRPr="00BD7D5D" w:rsidRDefault="00600A1E" w:rsidP="00BD7D5D">
      <w:pPr>
        <w:adjustRightInd w:val="0"/>
        <w:snapToGrid w:val="0"/>
        <w:spacing w:line="360" w:lineRule="auto"/>
        <w:rPr>
          <w:rFonts w:ascii="Book Antiqua" w:hAnsi="Book Antiqua" w:cs="Times New Roman"/>
          <w:color w:val="000000" w:themeColor="text1"/>
          <w:szCs w:val="24"/>
        </w:rPr>
      </w:pPr>
      <w:r w:rsidRPr="00BD7D5D">
        <w:rPr>
          <w:rFonts w:ascii="Book Antiqua" w:hAnsi="Book Antiqua" w:cs="Times New Roman"/>
          <w:color w:val="000000" w:themeColor="text1"/>
          <w:szCs w:val="24"/>
        </w:rPr>
        <w:t xml:space="preserve">To </w:t>
      </w:r>
      <w:r w:rsidR="000F06C3" w:rsidRPr="00BD7D5D">
        <w:rPr>
          <w:rFonts w:ascii="Book Antiqua" w:hAnsi="Book Antiqua" w:cs="Times New Roman"/>
          <w:color w:val="000000" w:themeColor="text1"/>
          <w:szCs w:val="24"/>
        </w:rPr>
        <w:t>investigate</w:t>
      </w:r>
      <w:r w:rsidRPr="00BD7D5D">
        <w:rPr>
          <w:rFonts w:ascii="Book Antiqua" w:hAnsi="Book Antiqua" w:cs="Times New Roman"/>
          <w:color w:val="000000" w:themeColor="text1"/>
          <w:szCs w:val="24"/>
        </w:rPr>
        <w:t xml:space="preserve"> the function and mechanism of </w:t>
      </w:r>
      <w:bookmarkStart w:id="18" w:name="OLE_LINK279"/>
      <w:bookmarkStart w:id="19" w:name="OLE_LINK280"/>
      <w:r w:rsidR="003F79EB" w:rsidRPr="00BD7D5D">
        <w:rPr>
          <w:rFonts w:ascii="Book Antiqua" w:hAnsi="Book Antiqua" w:cs="Times New Roman"/>
          <w:color w:val="000000" w:themeColor="text1"/>
          <w:szCs w:val="24"/>
        </w:rPr>
        <w:t>ubiquitin-like modifier activating enzyme</w:t>
      </w:r>
      <w:bookmarkEnd w:id="18"/>
      <w:bookmarkEnd w:id="19"/>
      <w:r w:rsidR="003F79EB" w:rsidRPr="00BD7D5D">
        <w:rPr>
          <w:rFonts w:ascii="Book Antiqua" w:hAnsi="Book Antiqua" w:cs="Times New Roman"/>
          <w:color w:val="000000" w:themeColor="text1"/>
          <w:szCs w:val="24"/>
        </w:rPr>
        <w:t xml:space="preserve"> </w:t>
      </w:r>
      <w:r w:rsidR="003C5F39">
        <w:rPr>
          <w:rFonts w:ascii="Book Antiqua" w:hAnsi="Book Antiqua" w:cs="Times New Roman"/>
          <w:color w:val="000000" w:themeColor="text1"/>
          <w:szCs w:val="24"/>
        </w:rPr>
        <w:t xml:space="preserve">2 </w:t>
      </w:r>
      <w:r w:rsidR="003F79EB" w:rsidRPr="00BD7D5D">
        <w:rPr>
          <w:rFonts w:ascii="Book Antiqua" w:hAnsi="Book Antiqua" w:cs="Times New Roman"/>
          <w:color w:val="000000" w:themeColor="text1"/>
          <w:szCs w:val="24"/>
        </w:rPr>
        <w:t>(Uba</w:t>
      </w:r>
      <w:r w:rsidR="003C5F39">
        <w:rPr>
          <w:rFonts w:ascii="Book Antiqua" w:hAnsi="Book Antiqua" w:cs="Times New Roman"/>
          <w:color w:val="000000" w:themeColor="text1"/>
          <w:szCs w:val="24"/>
        </w:rPr>
        <w:t>2</w:t>
      </w:r>
      <w:r w:rsidR="003F79EB" w:rsidRPr="00BD7D5D">
        <w:rPr>
          <w:rFonts w:ascii="Book Antiqua" w:hAnsi="Book Antiqua" w:cs="Times New Roman"/>
          <w:color w:val="000000" w:themeColor="text1"/>
          <w:szCs w:val="24"/>
        </w:rPr>
        <w:t>)</w:t>
      </w:r>
      <w:r w:rsidRPr="00BD7D5D">
        <w:rPr>
          <w:rFonts w:ascii="Book Antiqua" w:hAnsi="Book Antiqua" w:cs="Times New Roman"/>
          <w:color w:val="000000" w:themeColor="text1"/>
          <w:szCs w:val="24"/>
        </w:rPr>
        <w:t xml:space="preserve"> in </w:t>
      </w:r>
      <w:r w:rsidR="003F79EB" w:rsidRPr="00BD7D5D">
        <w:rPr>
          <w:rFonts w:ascii="Book Antiqua" w:hAnsi="Book Antiqua" w:cs="Times New Roman"/>
          <w:color w:val="000000" w:themeColor="text1"/>
          <w:szCs w:val="24"/>
        </w:rPr>
        <w:t xml:space="preserve">progression </w:t>
      </w:r>
      <w:r w:rsidRPr="00BD7D5D">
        <w:rPr>
          <w:rFonts w:ascii="Book Antiqua" w:hAnsi="Book Antiqua" w:cs="Times New Roman"/>
          <w:color w:val="000000" w:themeColor="text1"/>
          <w:szCs w:val="24"/>
        </w:rPr>
        <w:t>of gastric cancer</w:t>
      </w:r>
      <w:r w:rsidR="003F79EB" w:rsidRPr="00BD7D5D">
        <w:rPr>
          <w:rFonts w:ascii="Book Antiqua" w:hAnsi="Book Antiqua" w:cs="Times New Roman"/>
          <w:color w:val="000000" w:themeColor="text1"/>
          <w:szCs w:val="24"/>
        </w:rPr>
        <w:t xml:space="preserve"> (GC)</w:t>
      </w:r>
      <w:r w:rsidRPr="00BD7D5D">
        <w:rPr>
          <w:rFonts w:ascii="Book Antiqua" w:hAnsi="Book Antiqua" w:cs="Times New Roman"/>
          <w:color w:val="000000" w:themeColor="text1"/>
          <w:szCs w:val="24"/>
        </w:rPr>
        <w:t xml:space="preserve"> cells.</w:t>
      </w:r>
    </w:p>
    <w:p w14:paraId="6486BA29" w14:textId="77777777" w:rsidR="00944CCE" w:rsidRPr="00BD7D5D" w:rsidRDefault="00944CCE" w:rsidP="00BD7D5D">
      <w:pPr>
        <w:adjustRightInd w:val="0"/>
        <w:snapToGrid w:val="0"/>
        <w:spacing w:line="360" w:lineRule="auto"/>
        <w:rPr>
          <w:rFonts w:ascii="Book Antiqua" w:hAnsi="Book Antiqua" w:cs="Times New Roman"/>
          <w:color w:val="000000" w:themeColor="text1"/>
          <w:szCs w:val="24"/>
        </w:rPr>
      </w:pPr>
    </w:p>
    <w:p w14:paraId="1FA0B467" w14:textId="77777777" w:rsidR="00691B52" w:rsidRPr="00BD7D5D" w:rsidRDefault="00691B52" w:rsidP="00BD7D5D">
      <w:pPr>
        <w:adjustRightInd w:val="0"/>
        <w:snapToGrid w:val="0"/>
        <w:spacing w:line="360" w:lineRule="auto"/>
        <w:rPr>
          <w:rFonts w:ascii="Book Antiqua" w:hAnsi="Book Antiqua" w:cs="Times New Roman"/>
          <w:b/>
          <w:i/>
          <w:color w:val="000000" w:themeColor="text1"/>
          <w:szCs w:val="24"/>
        </w:rPr>
      </w:pPr>
      <w:r w:rsidRPr="00BD7D5D">
        <w:rPr>
          <w:rFonts w:ascii="Book Antiqua" w:hAnsi="Book Antiqua" w:cs="Times New Roman"/>
          <w:b/>
          <w:i/>
          <w:color w:val="000000" w:themeColor="text1"/>
          <w:szCs w:val="24"/>
        </w:rPr>
        <w:t>METHODS</w:t>
      </w:r>
    </w:p>
    <w:p w14:paraId="73359068" w14:textId="4650C0DC" w:rsidR="00691B52" w:rsidRPr="00BD7D5D" w:rsidRDefault="00473AA4" w:rsidP="00BD7D5D">
      <w:pPr>
        <w:adjustRightInd w:val="0"/>
        <w:snapToGrid w:val="0"/>
        <w:spacing w:line="360" w:lineRule="auto"/>
        <w:rPr>
          <w:rFonts w:ascii="Book Antiqua" w:hAnsi="Book Antiqua" w:cs="Times New Roman"/>
          <w:color w:val="000000" w:themeColor="text1"/>
          <w:szCs w:val="24"/>
        </w:rPr>
      </w:pPr>
      <w:r w:rsidRPr="00BD7D5D">
        <w:rPr>
          <w:rFonts w:ascii="Book Antiqua" w:hAnsi="Book Antiqua" w:cs="Times New Roman"/>
          <w:color w:val="000000" w:themeColor="text1"/>
          <w:szCs w:val="24"/>
        </w:rPr>
        <w:t xml:space="preserve">Uba2 level in patients with </w:t>
      </w:r>
      <w:r w:rsidR="003F79EB" w:rsidRPr="00BD7D5D">
        <w:rPr>
          <w:rFonts w:ascii="Book Antiqua" w:hAnsi="Book Antiqua" w:cs="Times New Roman"/>
          <w:color w:val="000000" w:themeColor="text1"/>
          <w:szCs w:val="24"/>
        </w:rPr>
        <w:t>GC</w:t>
      </w:r>
      <w:r w:rsidRPr="00BD7D5D">
        <w:rPr>
          <w:rFonts w:ascii="Book Antiqua" w:hAnsi="Book Antiqua" w:cs="Times New Roman"/>
          <w:color w:val="000000" w:themeColor="text1"/>
          <w:szCs w:val="24"/>
        </w:rPr>
        <w:t xml:space="preserve"> was analyzed by </w:t>
      </w:r>
      <w:r w:rsidR="00E14F4E" w:rsidRPr="00BD7D5D">
        <w:rPr>
          <w:rFonts w:ascii="Book Antiqua" w:hAnsi="Book Antiqua" w:cs="Times New Roman"/>
          <w:color w:val="000000" w:themeColor="text1"/>
          <w:szCs w:val="24"/>
        </w:rPr>
        <w:t>W</w:t>
      </w:r>
      <w:r w:rsidRPr="00BD7D5D">
        <w:rPr>
          <w:rFonts w:ascii="Book Antiqua" w:hAnsi="Book Antiqua" w:cs="Times New Roman"/>
          <w:color w:val="000000" w:themeColor="text1"/>
          <w:szCs w:val="24"/>
        </w:rPr>
        <w:t>estern blot</w:t>
      </w:r>
      <w:r w:rsidR="00E14F4E" w:rsidRPr="00BD7D5D">
        <w:rPr>
          <w:rFonts w:ascii="Book Antiqua" w:hAnsi="Book Antiqua" w:cs="Times New Roman"/>
          <w:color w:val="000000" w:themeColor="text1"/>
          <w:szCs w:val="24"/>
        </w:rPr>
        <w:t>ting</w:t>
      </w:r>
      <w:r w:rsidRPr="00BD7D5D">
        <w:rPr>
          <w:rFonts w:ascii="Book Antiqua" w:hAnsi="Book Antiqua" w:cs="Times New Roman"/>
          <w:color w:val="000000" w:themeColor="text1"/>
          <w:szCs w:val="24"/>
        </w:rPr>
        <w:t xml:space="preserve"> and immunohistochemistry. MTT and colony formation assays were performed to examine cell proliferation. Flow cytometry was used for cell cycle analysis. Wound healing and </w:t>
      </w:r>
      <w:r w:rsidR="00663A64" w:rsidRPr="00BD7D5D">
        <w:rPr>
          <w:rFonts w:ascii="Book Antiqua" w:hAnsi="Book Antiqua" w:cs="Times New Roman"/>
          <w:color w:val="000000" w:themeColor="text1"/>
          <w:szCs w:val="24"/>
        </w:rPr>
        <w:t>T</w:t>
      </w:r>
      <w:r w:rsidRPr="00BD7D5D">
        <w:rPr>
          <w:rFonts w:ascii="Book Antiqua" w:hAnsi="Book Antiqua" w:cs="Times New Roman"/>
          <w:color w:val="000000" w:themeColor="text1"/>
          <w:szCs w:val="24"/>
        </w:rPr>
        <w:t>ranswell assays were conducted to examine the effects of Uba2 on</w:t>
      </w:r>
      <w:r w:rsidR="00663A64" w:rsidRPr="00BD7D5D">
        <w:rPr>
          <w:rFonts w:ascii="Book Antiqua" w:hAnsi="Book Antiqua" w:cs="Times New Roman"/>
          <w:color w:val="000000" w:themeColor="text1"/>
          <w:szCs w:val="24"/>
        </w:rPr>
        <w:t xml:space="preserve"> </w:t>
      </w:r>
      <w:r w:rsidRPr="00BD7D5D">
        <w:rPr>
          <w:rFonts w:ascii="Book Antiqua" w:hAnsi="Book Antiqua" w:cs="Times New Roman"/>
          <w:color w:val="000000" w:themeColor="text1"/>
          <w:szCs w:val="24"/>
        </w:rPr>
        <w:t xml:space="preserve">migration and invasion. Expression levels of </w:t>
      </w:r>
      <w:r w:rsidR="00663A64" w:rsidRPr="00BD7D5D">
        <w:rPr>
          <w:rFonts w:ascii="Book Antiqua" w:hAnsi="Book Antiqua" w:cs="Times New Roman"/>
          <w:color w:val="000000" w:themeColor="text1"/>
          <w:szCs w:val="24"/>
        </w:rPr>
        <w:t>cell-cycle-related</w:t>
      </w:r>
      <w:r w:rsidRPr="00BD7D5D">
        <w:rPr>
          <w:rFonts w:ascii="Book Antiqua" w:hAnsi="Book Antiqua" w:cs="Times New Roman"/>
          <w:color w:val="000000" w:themeColor="text1"/>
          <w:szCs w:val="24"/>
        </w:rPr>
        <w:t xml:space="preserve"> proteins, </w:t>
      </w:r>
      <w:r w:rsidR="003F79EB" w:rsidRPr="00BD7D5D">
        <w:rPr>
          <w:rFonts w:ascii="Book Antiqua" w:hAnsi="Book Antiqua" w:cs="Times New Roman"/>
          <w:color w:val="000000" w:themeColor="text1"/>
          <w:szCs w:val="24"/>
        </w:rPr>
        <w:t xml:space="preserve">epithelial–mesenchymal transition (EMT) </w:t>
      </w:r>
      <w:r w:rsidRPr="00BD7D5D">
        <w:rPr>
          <w:rFonts w:ascii="Book Antiqua" w:hAnsi="Book Antiqua" w:cs="Times New Roman"/>
          <w:color w:val="000000" w:themeColor="text1"/>
          <w:szCs w:val="24"/>
        </w:rPr>
        <w:t>biomarkers, and involvement o</w:t>
      </w:r>
      <w:r w:rsidR="003C5F39">
        <w:rPr>
          <w:rFonts w:ascii="Book Antiqua" w:hAnsi="Book Antiqua" w:cs="Times New Roman"/>
          <w:color w:val="000000" w:themeColor="text1"/>
          <w:szCs w:val="24"/>
        </w:rPr>
        <w:t>f the Wnt/β-catenin pathway was</w:t>
      </w:r>
      <w:r w:rsidRPr="00BD7D5D">
        <w:rPr>
          <w:rFonts w:ascii="Book Antiqua" w:hAnsi="Book Antiqua" w:cs="Times New Roman"/>
          <w:color w:val="000000" w:themeColor="text1"/>
          <w:szCs w:val="24"/>
        </w:rPr>
        <w:t xml:space="preserve"> assessed by </w:t>
      </w:r>
      <w:r w:rsidR="00A83735" w:rsidRPr="00BD7D5D">
        <w:rPr>
          <w:rFonts w:ascii="Book Antiqua" w:hAnsi="Book Antiqua" w:cs="Times New Roman"/>
          <w:color w:val="000000" w:themeColor="text1"/>
          <w:szCs w:val="24"/>
        </w:rPr>
        <w:t>W</w:t>
      </w:r>
      <w:r w:rsidRPr="00BD7D5D">
        <w:rPr>
          <w:rFonts w:ascii="Book Antiqua" w:hAnsi="Book Antiqua" w:cs="Times New Roman"/>
          <w:color w:val="000000" w:themeColor="text1"/>
          <w:szCs w:val="24"/>
        </w:rPr>
        <w:t>estern blot</w:t>
      </w:r>
      <w:r w:rsidR="00A83735" w:rsidRPr="00BD7D5D">
        <w:rPr>
          <w:rFonts w:ascii="Book Antiqua" w:hAnsi="Book Antiqua" w:cs="Times New Roman"/>
          <w:color w:val="000000" w:themeColor="text1"/>
          <w:szCs w:val="24"/>
        </w:rPr>
        <w:t>ting</w:t>
      </w:r>
      <w:r w:rsidRPr="00BD7D5D">
        <w:rPr>
          <w:rFonts w:ascii="Book Antiqua" w:hAnsi="Book Antiqua" w:cs="Times New Roman"/>
          <w:color w:val="000000" w:themeColor="text1"/>
          <w:szCs w:val="24"/>
        </w:rPr>
        <w:t>. Activation of the Wnt/β-catenin pathway was confirmed by luciferase assay.</w:t>
      </w:r>
      <w:r w:rsidR="00944CCE" w:rsidRPr="00BD7D5D">
        <w:rPr>
          <w:rFonts w:ascii="Book Antiqua" w:hAnsi="Book Antiqua" w:cs="Times New Roman"/>
          <w:color w:val="000000" w:themeColor="text1"/>
          <w:szCs w:val="24"/>
        </w:rPr>
        <w:t xml:space="preserve"> </w:t>
      </w:r>
    </w:p>
    <w:p w14:paraId="68F1E070" w14:textId="77777777" w:rsidR="00687374" w:rsidRPr="00BD7D5D" w:rsidRDefault="00687374" w:rsidP="00BD7D5D">
      <w:pPr>
        <w:adjustRightInd w:val="0"/>
        <w:snapToGrid w:val="0"/>
        <w:spacing w:line="360" w:lineRule="auto"/>
        <w:rPr>
          <w:rFonts w:ascii="Book Antiqua" w:hAnsi="Book Antiqua" w:cs="Times New Roman"/>
          <w:color w:val="000000" w:themeColor="text1"/>
          <w:szCs w:val="24"/>
        </w:rPr>
      </w:pPr>
    </w:p>
    <w:p w14:paraId="223C0FDE" w14:textId="77777777" w:rsidR="00691B52" w:rsidRPr="00BD7D5D" w:rsidRDefault="00691B52" w:rsidP="00BD7D5D">
      <w:pPr>
        <w:adjustRightInd w:val="0"/>
        <w:snapToGrid w:val="0"/>
        <w:spacing w:line="360" w:lineRule="auto"/>
        <w:rPr>
          <w:rFonts w:ascii="Book Antiqua" w:hAnsi="Book Antiqua" w:cs="Times New Roman"/>
          <w:b/>
          <w:i/>
          <w:color w:val="000000" w:themeColor="text1"/>
          <w:szCs w:val="24"/>
        </w:rPr>
      </w:pPr>
      <w:r w:rsidRPr="00BD7D5D">
        <w:rPr>
          <w:rFonts w:ascii="Book Antiqua" w:hAnsi="Book Antiqua" w:cs="Times New Roman"/>
          <w:b/>
          <w:i/>
          <w:color w:val="000000" w:themeColor="text1"/>
          <w:szCs w:val="24"/>
        </w:rPr>
        <w:t>RESULTS</w:t>
      </w:r>
    </w:p>
    <w:p w14:paraId="75396FB1" w14:textId="77777777" w:rsidR="00EB73E7" w:rsidRPr="00BD7D5D" w:rsidRDefault="00E52653" w:rsidP="00BD7D5D">
      <w:pPr>
        <w:adjustRightInd w:val="0"/>
        <w:snapToGrid w:val="0"/>
        <w:spacing w:line="360" w:lineRule="auto"/>
        <w:rPr>
          <w:rFonts w:ascii="Book Antiqua" w:hAnsi="Book Antiqua" w:cs="Times New Roman"/>
          <w:color w:val="000000" w:themeColor="text1"/>
          <w:szCs w:val="24"/>
        </w:rPr>
      </w:pPr>
      <w:r w:rsidRPr="00BD7D5D">
        <w:rPr>
          <w:rFonts w:ascii="Book Antiqua" w:hAnsi="Book Antiqua" w:cs="Times New Roman"/>
          <w:color w:val="000000" w:themeColor="text1"/>
          <w:szCs w:val="24"/>
        </w:rPr>
        <w:t xml:space="preserve">Uba2 expression was higher in </w:t>
      </w:r>
      <w:r w:rsidR="0094567C" w:rsidRPr="00BD7D5D">
        <w:rPr>
          <w:rFonts w:ascii="Book Antiqua" w:hAnsi="Book Antiqua" w:cs="Times New Roman"/>
          <w:color w:val="000000" w:themeColor="text1"/>
          <w:szCs w:val="24"/>
        </w:rPr>
        <w:t>GC</w:t>
      </w:r>
      <w:r w:rsidRPr="00BD7D5D">
        <w:rPr>
          <w:rFonts w:ascii="Book Antiqua" w:hAnsi="Book Antiqua" w:cs="Times New Roman"/>
          <w:color w:val="000000" w:themeColor="text1"/>
          <w:szCs w:val="24"/>
        </w:rPr>
        <w:t xml:space="preserve"> than in normal tissues. Increased Uba2 expression </w:t>
      </w:r>
      <w:r w:rsidR="00A83735" w:rsidRPr="00BD7D5D">
        <w:rPr>
          <w:rFonts w:ascii="Book Antiqua" w:hAnsi="Book Antiqua" w:cs="Times New Roman"/>
          <w:color w:val="000000" w:themeColor="text1"/>
          <w:szCs w:val="24"/>
        </w:rPr>
        <w:t xml:space="preserve">was </w:t>
      </w:r>
      <w:r w:rsidRPr="00BD7D5D">
        <w:rPr>
          <w:rFonts w:ascii="Book Antiqua" w:hAnsi="Book Antiqua" w:cs="Times New Roman"/>
          <w:color w:val="000000" w:themeColor="text1"/>
          <w:szCs w:val="24"/>
        </w:rPr>
        <w:t>correlated with tissue differentiation, Lauren</w:t>
      </w:r>
      <w:r w:rsidR="003F79EB" w:rsidRPr="00BD7D5D">
        <w:rPr>
          <w:rFonts w:ascii="Book Antiqua" w:hAnsi="Book Antiqua" w:cs="Times New Roman"/>
          <w:color w:val="000000" w:themeColor="text1"/>
          <w:szCs w:val="24"/>
        </w:rPr>
        <w:t>’s</w:t>
      </w:r>
      <w:r w:rsidRPr="00BD7D5D">
        <w:rPr>
          <w:rFonts w:ascii="Book Antiqua" w:hAnsi="Book Antiqua" w:cs="Times New Roman"/>
          <w:color w:val="000000" w:themeColor="text1"/>
          <w:szCs w:val="24"/>
        </w:rPr>
        <w:t xml:space="preserve"> classification, vascular invasion, and TNM stage, as determined by the analysis of 100 </w:t>
      </w:r>
      <w:r w:rsidR="0094567C" w:rsidRPr="00BD7D5D">
        <w:rPr>
          <w:rFonts w:ascii="Book Antiqua" w:hAnsi="Book Antiqua" w:cs="Times New Roman"/>
          <w:color w:val="000000" w:themeColor="text1"/>
          <w:szCs w:val="24"/>
        </w:rPr>
        <w:t>GC</w:t>
      </w:r>
      <w:r w:rsidRPr="00BD7D5D">
        <w:rPr>
          <w:rFonts w:ascii="Book Antiqua" w:hAnsi="Book Antiqua" w:cs="Times New Roman"/>
          <w:color w:val="000000" w:themeColor="text1"/>
          <w:szCs w:val="24"/>
        </w:rPr>
        <w:t xml:space="preserve"> cases (</w:t>
      </w:r>
      <w:r w:rsidRPr="00BD7D5D">
        <w:rPr>
          <w:rFonts w:ascii="Book Antiqua" w:hAnsi="Book Antiqua" w:cs="Times New Roman"/>
          <w:i/>
          <w:color w:val="000000" w:themeColor="text1"/>
          <w:szCs w:val="24"/>
        </w:rPr>
        <w:t xml:space="preserve">P </w:t>
      </w:r>
      <w:r w:rsidRPr="00BD7D5D">
        <w:rPr>
          <w:rFonts w:ascii="Book Antiqua" w:hAnsi="Book Antiqua" w:cs="Times New Roman"/>
          <w:color w:val="000000" w:themeColor="text1"/>
          <w:szCs w:val="24"/>
        </w:rPr>
        <w:t xml:space="preserve">&lt; 0.05). Knockdown of Uba2 inhibited </w:t>
      </w:r>
      <w:r w:rsidR="0094567C" w:rsidRPr="00BD7D5D">
        <w:rPr>
          <w:rFonts w:ascii="Book Antiqua" w:hAnsi="Book Antiqua" w:cs="Times New Roman"/>
          <w:color w:val="000000" w:themeColor="text1"/>
          <w:szCs w:val="24"/>
        </w:rPr>
        <w:t>GC</w:t>
      </w:r>
      <w:r w:rsidRPr="00BD7D5D">
        <w:rPr>
          <w:rFonts w:ascii="Book Antiqua" w:hAnsi="Book Antiqua" w:cs="Times New Roman"/>
          <w:color w:val="000000" w:themeColor="text1"/>
          <w:szCs w:val="24"/>
        </w:rPr>
        <w:t xml:space="preserve"> cell proliferation, induced cell cycle arrest, and altered expression of </w:t>
      </w:r>
      <w:r w:rsidR="003F79EB" w:rsidRPr="00BD7D5D">
        <w:rPr>
          <w:rFonts w:ascii="Book Antiqua" w:hAnsi="Book Antiqua" w:cs="Times New Roman"/>
          <w:color w:val="000000" w:themeColor="text1"/>
          <w:szCs w:val="24"/>
        </w:rPr>
        <w:t>c</w:t>
      </w:r>
      <w:r w:rsidRPr="00BD7D5D">
        <w:rPr>
          <w:rFonts w:ascii="Book Antiqua" w:hAnsi="Book Antiqua" w:cs="Times New Roman"/>
          <w:color w:val="000000" w:themeColor="text1"/>
          <w:szCs w:val="24"/>
        </w:rPr>
        <w:t xml:space="preserve">yclin D1, P21, P27, and Bcl-2, while upregulation of Uba2 showed </w:t>
      </w:r>
      <w:r w:rsidR="0094567C" w:rsidRPr="00BD7D5D">
        <w:rPr>
          <w:rFonts w:ascii="Book Antiqua" w:hAnsi="Book Antiqua" w:cs="Times New Roman"/>
          <w:color w:val="000000" w:themeColor="text1"/>
          <w:szCs w:val="24"/>
        </w:rPr>
        <w:t xml:space="preserve">the </w:t>
      </w:r>
      <w:r w:rsidRPr="00BD7D5D">
        <w:rPr>
          <w:rFonts w:ascii="Book Antiqua" w:hAnsi="Book Antiqua" w:cs="Times New Roman"/>
          <w:color w:val="000000" w:themeColor="text1"/>
          <w:szCs w:val="24"/>
        </w:rPr>
        <w:t xml:space="preserve">opposite effects. The wound healing and </w:t>
      </w:r>
      <w:r w:rsidR="003F79EB" w:rsidRPr="00BD7D5D">
        <w:rPr>
          <w:rFonts w:ascii="Book Antiqua" w:hAnsi="Book Antiqua" w:cs="Times New Roman"/>
          <w:color w:val="000000" w:themeColor="text1"/>
          <w:szCs w:val="24"/>
        </w:rPr>
        <w:t>T</w:t>
      </w:r>
      <w:r w:rsidRPr="00BD7D5D">
        <w:rPr>
          <w:rFonts w:ascii="Book Antiqua" w:hAnsi="Book Antiqua" w:cs="Times New Roman"/>
          <w:color w:val="000000" w:themeColor="text1"/>
          <w:szCs w:val="24"/>
        </w:rPr>
        <w:t xml:space="preserve">ranswell assays showed that Uba2 promoted </w:t>
      </w:r>
      <w:r w:rsidR="00C01E1F" w:rsidRPr="00BD7D5D">
        <w:rPr>
          <w:rFonts w:ascii="Book Antiqua" w:hAnsi="Book Antiqua" w:cs="Times New Roman"/>
          <w:color w:val="000000" w:themeColor="text1"/>
          <w:szCs w:val="24"/>
        </w:rPr>
        <w:t>GC</w:t>
      </w:r>
      <w:r w:rsidRPr="00BD7D5D">
        <w:rPr>
          <w:rFonts w:ascii="Book Antiqua" w:hAnsi="Book Antiqua" w:cs="Times New Roman"/>
          <w:color w:val="000000" w:themeColor="text1"/>
          <w:szCs w:val="24"/>
        </w:rPr>
        <w:t xml:space="preserve"> cell migration and invasion. Western blot</w:t>
      </w:r>
      <w:r w:rsidR="003F79EB" w:rsidRPr="00BD7D5D">
        <w:rPr>
          <w:rFonts w:ascii="Book Antiqua" w:hAnsi="Book Antiqua" w:cs="Times New Roman"/>
          <w:color w:val="000000" w:themeColor="text1"/>
          <w:szCs w:val="24"/>
        </w:rPr>
        <w:t>ting</w:t>
      </w:r>
      <w:r w:rsidRPr="00BD7D5D">
        <w:rPr>
          <w:rFonts w:ascii="Book Antiqua" w:hAnsi="Book Antiqua" w:cs="Times New Roman"/>
          <w:color w:val="000000" w:themeColor="text1"/>
          <w:szCs w:val="24"/>
        </w:rPr>
        <w:t xml:space="preserve"> revealed alterations in EMT biomarkers, suggesting the role of Uba2 in EMT. Furthermore, the luciferase reporter assay indicated the involvement of the Wnt/β-catenin signaling pathway as a possible modulator of Uba2 oncogenic functions</w:t>
      </w:r>
      <w:r w:rsidR="00EB73E7" w:rsidRPr="00BD7D5D">
        <w:rPr>
          <w:rFonts w:ascii="Book Antiqua" w:hAnsi="Book Antiqua" w:cs="Times New Roman"/>
          <w:color w:val="000000" w:themeColor="text1"/>
          <w:szCs w:val="24"/>
        </w:rPr>
        <w:t>.</w:t>
      </w:r>
    </w:p>
    <w:p w14:paraId="377ED469" w14:textId="77777777" w:rsidR="00EB73E7" w:rsidRPr="00BD7D5D" w:rsidRDefault="00EB73E7" w:rsidP="00BD7D5D">
      <w:pPr>
        <w:adjustRightInd w:val="0"/>
        <w:snapToGrid w:val="0"/>
        <w:spacing w:line="360" w:lineRule="auto"/>
        <w:rPr>
          <w:rFonts w:ascii="Book Antiqua" w:hAnsi="Book Antiqua" w:cs="Times New Roman"/>
          <w:color w:val="000000" w:themeColor="text1"/>
          <w:szCs w:val="24"/>
        </w:rPr>
      </w:pPr>
    </w:p>
    <w:p w14:paraId="17A78468" w14:textId="77777777" w:rsidR="00691B52" w:rsidRPr="00BD7D5D" w:rsidRDefault="00691B52" w:rsidP="00BD7D5D">
      <w:pPr>
        <w:adjustRightInd w:val="0"/>
        <w:snapToGrid w:val="0"/>
        <w:spacing w:line="360" w:lineRule="auto"/>
        <w:rPr>
          <w:rFonts w:ascii="Book Antiqua" w:hAnsi="Book Antiqua" w:cs="Times New Roman"/>
          <w:b/>
          <w:i/>
          <w:color w:val="000000" w:themeColor="text1"/>
          <w:szCs w:val="24"/>
        </w:rPr>
      </w:pPr>
      <w:r w:rsidRPr="00BD7D5D">
        <w:rPr>
          <w:rFonts w:ascii="Book Antiqua" w:hAnsi="Book Antiqua" w:cs="Times New Roman"/>
          <w:b/>
          <w:i/>
          <w:color w:val="000000" w:themeColor="text1"/>
          <w:szCs w:val="24"/>
        </w:rPr>
        <w:t>CONCLUSION</w:t>
      </w:r>
    </w:p>
    <w:p w14:paraId="108F4F78" w14:textId="77777777" w:rsidR="00AC5BAE" w:rsidRPr="00BD7D5D" w:rsidRDefault="0094567C" w:rsidP="00BD7D5D">
      <w:pPr>
        <w:adjustRightInd w:val="0"/>
        <w:snapToGrid w:val="0"/>
        <w:spacing w:line="360" w:lineRule="auto"/>
        <w:rPr>
          <w:rFonts w:ascii="Book Antiqua" w:hAnsi="Book Antiqua" w:cs="Times New Roman"/>
          <w:color w:val="000000" w:themeColor="text1"/>
          <w:szCs w:val="24"/>
        </w:rPr>
      </w:pPr>
      <w:r w:rsidRPr="00BD7D5D">
        <w:rPr>
          <w:rFonts w:ascii="Book Antiqua" w:hAnsi="Book Antiqua" w:cs="Times New Roman"/>
          <w:color w:val="000000" w:themeColor="text1"/>
          <w:szCs w:val="24"/>
        </w:rPr>
        <w:t>Uba2 plays</w:t>
      </w:r>
      <w:r w:rsidR="00E52653" w:rsidRPr="00BD7D5D">
        <w:rPr>
          <w:rFonts w:ascii="Book Antiqua" w:hAnsi="Book Antiqua" w:cs="Times New Roman"/>
          <w:color w:val="000000" w:themeColor="text1"/>
          <w:szCs w:val="24"/>
        </w:rPr>
        <w:t xml:space="preserve"> a vital role in </w:t>
      </w:r>
      <w:r w:rsidRPr="00BD7D5D">
        <w:rPr>
          <w:rFonts w:ascii="Book Antiqua" w:hAnsi="Book Antiqua" w:cs="Times New Roman"/>
          <w:color w:val="000000" w:themeColor="text1"/>
          <w:szCs w:val="24"/>
        </w:rPr>
        <w:t>GC</w:t>
      </w:r>
      <w:r w:rsidR="00E52653" w:rsidRPr="00BD7D5D">
        <w:rPr>
          <w:rFonts w:ascii="Book Antiqua" w:hAnsi="Book Antiqua" w:cs="Times New Roman"/>
          <w:color w:val="000000" w:themeColor="text1"/>
          <w:szCs w:val="24"/>
        </w:rPr>
        <w:t xml:space="preserve"> cell migration, invasion, and EMT, possibly by regulating the Wnt/β-catenin signaling pathway and EMT.</w:t>
      </w:r>
      <w:r w:rsidR="00AC5BAE" w:rsidRPr="00BD7D5D">
        <w:rPr>
          <w:rFonts w:ascii="Book Antiqua" w:hAnsi="Book Antiqua" w:cs="Times New Roman"/>
          <w:color w:val="000000" w:themeColor="text1"/>
          <w:szCs w:val="24"/>
        </w:rPr>
        <w:t xml:space="preserve"> </w:t>
      </w:r>
    </w:p>
    <w:p w14:paraId="64E85F38" w14:textId="77777777" w:rsidR="00C9533D" w:rsidRPr="00BD7D5D" w:rsidRDefault="00C9533D" w:rsidP="00BD7D5D">
      <w:pPr>
        <w:adjustRightInd w:val="0"/>
        <w:snapToGrid w:val="0"/>
        <w:spacing w:line="360" w:lineRule="auto"/>
        <w:rPr>
          <w:rFonts w:ascii="Book Antiqua" w:hAnsi="Book Antiqua" w:cs="Times New Roman"/>
          <w:color w:val="000000" w:themeColor="text1"/>
          <w:szCs w:val="24"/>
        </w:rPr>
      </w:pPr>
    </w:p>
    <w:p w14:paraId="4199E320" w14:textId="08D352A2" w:rsidR="00E711AB" w:rsidRPr="00BD7D5D" w:rsidRDefault="00E05545" w:rsidP="00BD7D5D">
      <w:pPr>
        <w:adjustRightInd w:val="0"/>
        <w:snapToGrid w:val="0"/>
        <w:spacing w:line="360" w:lineRule="auto"/>
        <w:rPr>
          <w:rFonts w:ascii="Book Antiqua" w:hAnsi="Book Antiqua" w:cs="Times New Roman"/>
          <w:color w:val="000000" w:themeColor="text1"/>
          <w:szCs w:val="24"/>
        </w:rPr>
      </w:pPr>
      <w:r w:rsidRPr="00BD7D5D">
        <w:rPr>
          <w:rFonts w:ascii="Book Antiqua" w:hAnsi="Book Antiqua" w:cs="Times New Roman"/>
          <w:b/>
          <w:color w:val="000000" w:themeColor="text1"/>
          <w:szCs w:val="24"/>
        </w:rPr>
        <w:t>Key</w:t>
      </w:r>
      <w:r w:rsidR="00691B52" w:rsidRPr="00BD7D5D">
        <w:rPr>
          <w:rFonts w:ascii="Book Antiqua" w:hAnsi="Book Antiqua" w:cs="Times New Roman"/>
          <w:b/>
          <w:color w:val="000000" w:themeColor="text1"/>
          <w:szCs w:val="24"/>
        </w:rPr>
        <w:t xml:space="preserve"> </w:t>
      </w:r>
      <w:r w:rsidRPr="00BD7D5D">
        <w:rPr>
          <w:rFonts w:ascii="Book Antiqua" w:hAnsi="Book Antiqua" w:cs="Times New Roman"/>
          <w:b/>
          <w:color w:val="000000" w:themeColor="text1"/>
          <w:szCs w:val="24"/>
        </w:rPr>
        <w:t xml:space="preserve">words: </w:t>
      </w:r>
      <w:bookmarkStart w:id="20" w:name="OLE_LINK316"/>
      <w:bookmarkStart w:id="21" w:name="OLE_LINK317"/>
      <w:r w:rsidR="00BC24E6" w:rsidRPr="00BC24E6">
        <w:rPr>
          <w:rFonts w:ascii="Book Antiqua" w:hAnsi="Book Antiqua" w:cs="Times New Roman"/>
          <w:color w:val="000000" w:themeColor="text1"/>
          <w:szCs w:val="24"/>
        </w:rPr>
        <w:t>Ubiquitin-like modifier activating enzyme 2</w:t>
      </w:r>
      <w:r w:rsidR="00E52653" w:rsidRPr="00BD7D5D">
        <w:rPr>
          <w:rFonts w:ascii="Book Antiqua" w:hAnsi="Book Antiqua" w:cs="Times New Roman"/>
          <w:color w:val="000000" w:themeColor="text1"/>
          <w:szCs w:val="24"/>
        </w:rPr>
        <w:t>; Gastric cancer; Wnt/β-catenin signaling pathway; Epithelial-mesenchymal transition</w:t>
      </w:r>
      <w:bookmarkEnd w:id="20"/>
      <w:bookmarkEnd w:id="21"/>
    </w:p>
    <w:p w14:paraId="47AB1F29" w14:textId="77777777" w:rsidR="00994FC8" w:rsidRDefault="00994FC8" w:rsidP="00BD7D5D">
      <w:pPr>
        <w:adjustRightInd w:val="0"/>
        <w:snapToGrid w:val="0"/>
        <w:spacing w:line="360" w:lineRule="auto"/>
        <w:rPr>
          <w:rFonts w:ascii="Book Antiqua" w:hAnsi="Book Antiqua" w:cs="Times New Roman"/>
          <w:b/>
          <w:color w:val="000000" w:themeColor="text1"/>
          <w:szCs w:val="24"/>
        </w:rPr>
      </w:pPr>
    </w:p>
    <w:p w14:paraId="71F8611F" w14:textId="77777777" w:rsidR="003C5F39" w:rsidRDefault="003C5F39" w:rsidP="003C5F39">
      <w:pPr>
        <w:spacing w:line="360" w:lineRule="auto"/>
        <w:rPr>
          <w:rFonts w:ascii="Book Antiqua" w:hAnsi="Book Antiqua"/>
        </w:rPr>
      </w:pPr>
      <w:bookmarkStart w:id="22" w:name="OLE_LINK58"/>
      <w:bookmarkStart w:id="23" w:name="OLE_LINK59"/>
      <w:bookmarkStart w:id="24" w:name="OLE_LINK318"/>
      <w:r>
        <w:rPr>
          <w:rFonts w:ascii="Book Antiqua" w:hAnsi="Book Antiqua"/>
          <w:b/>
        </w:rPr>
        <w:t>© The Author(s) 2018</w:t>
      </w:r>
      <w:r w:rsidRPr="00A37D48">
        <w:rPr>
          <w:rFonts w:ascii="Book Antiqua" w:hAnsi="Book Antiqua"/>
          <w:b/>
        </w:rPr>
        <w:t xml:space="preserve">. </w:t>
      </w:r>
      <w:r w:rsidRPr="00A37D48">
        <w:rPr>
          <w:rFonts w:ascii="Book Antiqua" w:hAnsi="Book Antiqua"/>
        </w:rPr>
        <w:t>Published by Baishideng Publishing Group Inc. All rights reserved.</w:t>
      </w:r>
      <w:r w:rsidRPr="00831B2E">
        <w:rPr>
          <w:rFonts w:ascii="Book Antiqua" w:hAnsi="Book Antiqua"/>
        </w:rPr>
        <w:t xml:space="preserve"> </w:t>
      </w:r>
    </w:p>
    <w:bookmarkEnd w:id="22"/>
    <w:bookmarkEnd w:id="23"/>
    <w:bookmarkEnd w:id="24"/>
    <w:p w14:paraId="2303A46C" w14:textId="77777777" w:rsidR="003C5F39" w:rsidRPr="00BD7D5D" w:rsidRDefault="003C5F39" w:rsidP="00BD7D5D">
      <w:pPr>
        <w:adjustRightInd w:val="0"/>
        <w:snapToGrid w:val="0"/>
        <w:spacing w:line="360" w:lineRule="auto"/>
        <w:rPr>
          <w:rFonts w:ascii="Book Antiqua" w:hAnsi="Book Antiqua" w:cs="Times New Roman"/>
          <w:b/>
          <w:color w:val="000000" w:themeColor="text1"/>
          <w:szCs w:val="24"/>
        </w:rPr>
      </w:pPr>
    </w:p>
    <w:p w14:paraId="0AD74E40" w14:textId="4C90D29D" w:rsidR="00994FC8" w:rsidRPr="00BD7D5D" w:rsidRDefault="00994FC8" w:rsidP="00BD7D5D">
      <w:pPr>
        <w:adjustRightInd w:val="0"/>
        <w:snapToGrid w:val="0"/>
        <w:spacing w:line="360" w:lineRule="auto"/>
        <w:rPr>
          <w:rFonts w:ascii="Book Antiqua" w:hAnsi="Book Antiqua" w:cs="Times New Roman"/>
          <w:color w:val="000000" w:themeColor="text1"/>
          <w:szCs w:val="24"/>
        </w:rPr>
      </w:pPr>
      <w:r w:rsidRPr="00BD7D5D">
        <w:rPr>
          <w:rFonts w:ascii="Book Antiqua" w:hAnsi="Book Antiqua" w:cs="Times New Roman"/>
          <w:b/>
          <w:color w:val="000000" w:themeColor="text1"/>
          <w:szCs w:val="24"/>
        </w:rPr>
        <w:t>Core tip</w:t>
      </w:r>
      <w:r w:rsidRPr="00BD7D5D">
        <w:rPr>
          <w:rFonts w:ascii="Book Antiqua" w:hAnsi="Book Antiqua" w:cs="Times New Roman"/>
          <w:color w:val="000000" w:themeColor="text1"/>
          <w:szCs w:val="24"/>
        </w:rPr>
        <w:t>:</w:t>
      </w:r>
      <w:r w:rsidR="00A3298F" w:rsidRPr="00BD7D5D">
        <w:rPr>
          <w:rFonts w:ascii="Book Antiqua" w:hAnsi="Book Antiqua"/>
          <w:color w:val="000000" w:themeColor="text1"/>
          <w:szCs w:val="24"/>
        </w:rPr>
        <w:t xml:space="preserve"> </w:t>
      </w:r>
      <w:bookmarkStart w:id="25" w:name="OLE_LINK319"/>
      <w:bookmarkStart w:id="26" w:name="OLE_LINK322"/>
      <w:r w:rsidR="0094567C" w:rsidRPr="00BD7D5D">
        <w:rPr>
          <w:rFonts w:ascii="Book Antiqua" w:hAnsi="Book Antiqua" w:cs="Times New Roman"/>
          <w:color w:val="000000" w:themeColor="text1"/>
          <w:szCs w:val="24"/>
        </w:rPr>
        <w:t>This</w:t>
      </w:r>
      <w:r w:rsidR="00E52653" w:rsidRPr="00BD7D5D">
        <w:rPr>
          <w:rFonts w:ascii="Book Antiqua" w:hAnsi="Book Antiqua" w:cs="Times New Roman"/>
          <w:color w:val="000000" w:themeColor="text1"/>
          <w:szCs w:val="24"/>
        </w:rPr>
        <w:t xml:space="preserve"> study elucidate</w:t>
      </w:r>
      <w:r w:rsidR="0094567C" w:rsidRPr="00BD7D5D">
        <w:rPr>
          <w:rFonts w:ascii="Book Antiqua" w:hAnsi="Book Antiqua" w:cs="Times New Roman"/>
          <w:color w:val="000000" w:themeColor="text1"/>
          <w:szCs w:val="24"/>
        </w:rPr>
        <w:t>d</w:t>
      </w:r>
      <w:r w:rsidR="00E52653" w:rsidRPr="00BD7D5D">
        <w:rPr>
          <w:rFonts w:ascii="Book Antiqua" w:hAnsi="Book Antiqua" w:cs="Times New Roman"/>
          <w:color w:val="000000" w:themeColor="text1"/>
          <w:szCs w:val="24"/>
        </w:rPr>
        <w:t xml:space="preserve"> the function and mechanism of </w:t>
      </w:r>
      <w:r w:rsidR="0094567C" w:rsidRPr="00BD7D5D">
        <w:rPr>
          <w:rFonts w:ascii="Book Antiqua" w:hAnsi="Book Antiqua" w:cs="Times New Roman"/>
          <w:color w:val="000000" w:themeColor="text1"/>
          <w:szCs w:val="24"/>
        </w:rPr>
        <w:t xml:space="preserve">action of ubiquitin-like modifier activating enzyme </w:t>
      </w:r>
      <w:r w:rsidR="003C5F39">
        <w:rPr>
          <w:rFonts w:ascii="Book Antiqua" w:hAnsi="Book Antiqua" w:cs="Times New Roman"/>
          <w:color w:val="000000" w:themeColor="text1"/>
          <w:szCs w:val="24"/>
        </w:rPr>
        <w:t xml:space="preserve">2 </w:t>
      </w:r>
      <w:r w:rsidR="0094567C" w:rsidRPr="00BD7D5D">
        <w:rPr>
          <w:rFonts w:ascii="Book Antiqua" w:hAnsi="Book Antiqua" w:cs="Times New Roman"/>
          <w:color w:val="000000" w:themeColor="text1"/>
          <w:szCs w:val="24"/>
        </w:rPr>
        <w:t>(Uba</w:t>
      </w:r>
      <w:r w:rsidR="003C5F39">
        <w:rPr>
          <w:rFonts w:ascii="Book Antiqua" w:hAnsi="Book Antiqua" w:cs="Times New Roman"/>
          <w:color w:val="000000" w:themeColor="text1"/>
          <w:szCs w:val="24"/>
        </w:rPr>
        <w:t>2)</w:t>
      </w:r>
      <w:r w:rsidR="0094567C" w:rsidRPr="00BD7D5D">
        <w:rPr>
          <w:rFonts w:ascii="Book Antiqua" w:hAnsi="Book Antiqua" w:cs="Times New Roman"/>
          <w:color w:val="000000" w:themeColor="text1"/>
          <w:szCs w:val="24"/>
        </w:rPr>
        <w:t xml:space="preserve"> in gastric cancer (GC)</w:t>
      </w:r>
      <w:r w:rsidR="00E52653" w:rsidRPr="00BD7D5D">
        <w:rPr>
          <w:rFonts w:ascii="Book Antiqua" w:hAnsi="Book Antiqua" w:cs="Times New Roman"/>
          <w:color w:val="000000" w:themeColor="text1"/>
          <w:szCs w:val="24"/>
        </w:rPr>
        <w:t xml:space="preserve"> progression. Uba2 was knocked down or overexpressed to examine its effect</w:t>
      </w:r>
      <w:r w:rsidR="0094567C" w:rsidRPr="00BD7D5D">
        <w:rPr>
          <w:rFonts w:ascii="Book Antiqua" w:hAnsi="Book Antiqua" w:cs="Times New Roman"/>
          <w:color w:val="000000" w:themeColor="text1"/>
          <w:szCs w:val="24"/>
        </w:rPr>
        <w:t>s</w:t>
      </w:r>
      <w:r w:rsidR="00E52653" w:rsidRPr="00BD7D5D">
        <w:rPr>
          <w:rFonts w:ascii="Book Antiqua" w:hAnsi="Book Antiqua" w:cs="Times New Roman"/>
          <w:color w:val="000000" w:themeColor="text1"/>
          <w:szCs w:val="24"/>
        </w:rPr>
        <w:t xml:space="preserve"> on proliferation, migration and invasion of </w:t>
      </w:r>
      <w:r w:rsidR="0094567C" w:rsidRPr="00BD7D5D">
        <w:rPr>
          <w:rFonts w:ascii="Book Antiqua" w:hAnsi="Book Antiqua" w:cs="Times New Roman"/>
          <w:color w:val="000000" w:themeColor="text1"/>
          <w:szCs w:val="24"/>
        </w:rPr>
        <w:t>GC</w:t>
      </w:r>
      <w:r w:rsidR="00E52653" w:rsidRPr="00BD7D5D">
        <w:rPr>
          <w:rFonts w:ascii="Book Antiqua" w:hAnsi="Book Antiqua" w:cs="Times New Roman"/>
          <w:color w:val="000000" w:themeColor="text1"/>
          <w:szCs w:val="24"/>
        </w:rPr>
        <w:t xml:space="preserve"> cells. </w:t>
      </w:r>
      <w:r w:rsidR="0094567C" w:rsidRPr="00BD7D5D">
        <w:rPr>
          <w:rFonts w:ascii="Book Antiqua" w:hAnsi="Book Antiqua" w:cs="Times New Roman"/>
          <w:color w:val="000000" w:themeColor="text1"/>
          <w:szCs w:val="24"/>
        </w:rPr>
        <w:t>T</w:t>
      </w:r>
      <w:r w:rsidR="00E52653" w:rsidRPr="00BD7D5D">
        <w:rPr>
          <w:rFonts w:ascii="Book Antiqua" w:hAnsi="Book Antiqua" w:cs="Times New Roman"/>
          <w:color w:val="000000" w:themeColor="text1"/>
          <w:szCs w:val="24"/>
        </w:rPr>
        <w:t xml:space="preserve">he effects of Uba2 on </w:t>
      </w:r>
      <w:r w:rsidR="0094567C" w:rsidRPr="00BD7D5D">
        <w:rPr>
          <w:rFonts w:ascii="Book Antiqua" w:hAnsi="Book Antiqua" w:cs="Times New Roman"/>
          <w:color w:val="000000" w:themeColor="text1"/>
          <w:szCs w:val="24"/>
        </w:rPr>
        <w:t xml:space="preserve">the </w:t>
      </w:r>
      <w:r w:rsidR="003C5F39">
        <w:rPr>
          <w:rFonts w:ascii="Book Antiqua" w:hAnsi="Book Antiqua" w:cs="Times New Roman"/>
          <w:color w:val="000000" w:themeColor="text1"/>
          <w:szCs w:val="24"/>
        </w:rPr>
        <w:t>Wnt/β-catenin pathway was</w:t>
      </w:r>
      <w:r w:rsidR="00E52653" w:rsidRPr="00BD7D5D">
        <w:rPr>
          <w:rFonts w:ascii="Book Antiqua" w:hAnsi="Book Antiqua" w:cs="Times New Roman"/>
          <w:color w:val="000000" w:themeColor="text1"/>
          <w:szCs w:val="24"/>
        </w:rPr>
        <w:t xml:space="preserve"> investigated by </w:t>
      </w:r>
      <w:r w:rsidR="0094567C" w:rsidRPr="00BD7D5D">
        <w:rPr>
          <w:rFonts w:ascii="Book Antiqua" w:hAnsi="Book Antiqua" w:cs="Times New Roman"/>
          <w:color w:val="000000" w:themeColor="text1"/>
          <w:szCs w:val="24"/>
        </w:rPr>
        <w:t>W</w:t>
      </w:r>
      <w:r w:rsidR="00E52653" w:rsidRPr="00BD7D5D">
        <w:rPr>
          <w:rFonts w:ascii="Book Antiqua" w:hAnsi="Book Antiqua" w:cs="Times New Roman"/>
          <w:color w:val="000000" w:themeColor="text1"/>
          <w:szCs w:val="24"/>
        </w:rPr>
        <w:t>estern blot</w:t>
      </w:r>
      <w:r w:rsidR="0094567C" w:rsidRPr="00BD7D5D">
        <w:rPr>
          <w:rFonts w:ascii="Book Antiqua" w:hAnsi="Book Antiqua" w:cs="Times New Roman"/>
          <w:color w:val="000000" w:themeColor="text1"/>
          <w:szCs w:val="24"/>
        </w:rPr>
        <w:t>ting</w:t>
      </w:r>
      <w:r w:rsidR="00E52653" w:rsidRPr="00BD7D5D">
        <w:rPr>
          <w:rFonts w:ascii="Book Antiqua" w:hAnsi="Book Antiqua" w:cs="Times New Roman"/>
          <w:color w:val="000000" w:themeColor="text1"/>
          <w:szCs w:val="24"/>
        </w:rPr>
        <w:t xml:space="preserve"> and luciferase reporter assay. Uba2 affect</w:t>
      </w:r>
      <w:r w:rsidR="0094567C" w:rsidRPr="00BD7D5D">
        <w:rPr>
          <w:rFonts w:ascii="Book Antiqua" w:hAnsi="Book Antiqua" w:cs="Times New Roman"/>
          <w:color w:val="000000" w:themeColor="text1"/>
          <w:szCs w:val="24"/>
        </w:rPr>
        <w:t>ed</w:t>
      </w:r>
      <w:r w:rsidR="00E52653" w:rsidRPr="00BD7D5D">
        <w:rPr>
          <w:rFonts w:ascii="Book Antiqua" w:hAnsi="Book Antiqua" w:cs="Times New Roman"/>
          <w:color w:val="000000" w:themeColor="text1"/>
          <w:szCs w:val="24"/>
        </w:rPr>
        <w:t xml:space="preserve"> </w:t>
      </w:r>
      <w:r w:rsidR="0094567C" w:rsidRPr="00BD7D5D">
        <w:rPr>
          <w:rFonts w:ascii="Book Antiqua" w:hAnsi="Book Antiqua" w:cs="Times New Roman"/>
          <w:color w:val="000000" w:themeColor="text1"/>
          <w:szCs w:val="24"/>
        </w:rPr>
        <w:t>GC</w:t>
      </w:r>
      <w:r w:rsidR="00E52653" w:rsidRPr="00BD7D5D">
        <w:rPr>
          <w:rFonts w:ascii="Book Antiqua" w:hAnsi="Book Antiqua" w:cs="Times New Roman"/>
          <w:color w:val="000000" w:themeColor="text1"/>
          <w:szCs w:val="24"/>
        </w:rPr>
        <w:t xml:space="preserve"> cell invasion and migration by modulating the Wnt/β-catenin signaling pathway, as well as </w:t>
      </w:r>
      <w:r w:rsidR="0094567C" w:rsidRPr="00BD7D5D">
        <w:rPr>
          <w:rFonts w:ascii="Book Antiqua" w:hAnsi="Book Antiqua" w:cs="Times New Roman"/>
          <w:color w:val="000000" w:themeColor="text1"/>
          <w:szCs w:val="24"/>
        </w:rPr>
        <w:t>epithelial–mesenchymal transition</w:t>
      </w:r>
      <w:r w:rsidR="00E52653" w:rsidRPr="00BD7D5D">
        <w:rPr>
          <w:rFonts w:ascii="Book Antiqua" w:hAnsi="Book Antiqua" w:cs="Times New Roman"/>
          <w:color w:val="000000" w:themeColor="text1"/>
          <w:szCs w:val="24"/>
        </w:rPr>
        <w:t xml:space="preserve">. This study </w:t>
      </w:r>
      <w:r w:rsidR="0094567C" w:rsidRPr="00BD7D5D">
        <w:rPr>
          <w:rFonts w:ascii="Book Antiqua" w:hAnsi="Book Antiqua" w:cs="Times New Roman"/>
          <w:color w:val="000000" w:themeColor="text1"/>
          <w:szCs w:val="24"/>
        </w:rPr>
        <w:t>was</w:t>
      </w:r>
      <w:r w:rsidR="00E52653" w:rsidRPr="00BD7D5D">
        <w:rPr>
          <w:rFonts w:ascii="Book Antiqua" w:hAnsi="Book Antiqua" w:cs="Times New Roman"/>
          <w:color w:val="000000" w:themeColor="text1"/>
          <w:szCs w:val="24"/>
        </w:rPr>
        <w:t xml:space="preserve"> intended to </w:t>
      </w:r>
      <w:r w:rsidR="0094567C" w:rsidRPr="00BD7D5D">
        <w:rPr>
          <w:rFonts w:ascii="Book Antiqua" w:hAnsi="Book Antiqua" w:cs="Times New Roman"/>
          <w:color w:val="000000" w:themeColor="text1"/>
          <w:szCs w:val="24"/>
        </w:rPr>
        <w:t>create</w:t>
      </w:r>
      <w:r w:rsidR="00E52653" w:rsidRPr="00BD7D5D">
        <w:rPr>
          <w:rFonts w:ascii="Book Antiqua" w:hAnsi="Book Antiqua" w:cs="Times New Roman"/>
          <w:color w:val="000000" w:themeColor="text1"/>
          <w:szCs w:val="24"/>
        </w:rPr>
        <w:t xml:space="preserve"> a preclinical basis to establish Uba2 as a new molecular drug target for </w:t>
      </w:r>
      <w:r w:rsidR="0094567C" w:rsidRPr="00BD7D5D">
        <w:rPr>
          <w:rFonts w:ascii="Book Antiqua" w:hAnsi="Book Antiqua" w:cs="Times New Roman"/>
          <w:color w:val="000000" w:themeColor="text1"/>
          <w:szCs w:val="24"/>
        </w:rPr>
        <w:t>GC</w:t>
      </w:r>
      <w:r w:rsidR="00E52653" w:rsidRPr="00BD7D5D">
        <w:rPr>
          <w:rFonts w:ascii="Book Antiqua" w:hAnsi="Book Antiqua" w:cs="Times New Roman"/>
          <w:color w:val="000000" w:themeColor="text1"/>
          <w:szCs w:val="24"/>
        </w:rPr>
        <w:t>.</w:t>
      </w:r>
    </w:p>
    <w:bookmarkEnd w:id="25"/>
    <w:bookmarkEnd w:id="26"/>
    <w:p w14:paraId="00E1A560" w14:textId="77777777" w:rsidR="00994FC8" w:rsidRPr="00BD7D5D" w:rsidRDefault="00994FC8" w:rsidP="00BD7D5D">
      <w:pPr>
        <w:adjustRightInd w:val="0"/>
        <w:snapToGrid w:val="0"/>
        <w:spacing w:line="360" w:lineRule="auto"/>
        <w:rPr>
          <w:rFonts w:ascii="Book Antiqua" w:hAnsi="Book Antiqua" w:cs="Times New Roman"/>
          <w:color w:val="000000" w:themeColor="text1"/>
          <w:szCs w:val="24"/>
        </w:rPr>
      </w:pPr>
    </w:p>
    <w:p w14:paraId="42DEF5C1" w14:textId="7E86CC92" w:rsidR="003C5F39" w:rsidRPr="009252F9" w:rsidRDefault="00994FC8" w:rsidP="003C5F39">
      <w:pPr>
        <w:spacing w:line="360" w:lineRule="auto"/>
        <w:rPr>
          <w:rFonts w:ascii="Book Antiqua" w:hAnsi="Book Antiqua"/>
          <w:color w:val="000000"/>
        </w:rPr>
      </w:pPr>
      <w:bookmarkStart w:id="27" w:name="OLE_LINK323"/>
      <w:bookmarkStart w:id="28" w:name="OLE_LINK324"/>
      <w:r w:rsidRPr="00BD7D5D">
        <w:rPr>
          <w:rFonts w:ascii="Book Antiqua" w:hAnsi="Book Antiqua" w:cs="Times New Roman"/>
          <w:color w:val="000000" w:themeColor="text1"/>
          <w:szCs w:val="24"/>
        </w:rPr>
        <w:t>Li</w:t>
      </w:r>
      <w:r w:rsidR="003C5F39">
        <w:rPr>
          <w:rFonts w:ascii="Book Antiqua" w:hAnsi="Book Antiqua" w:cs="Times New Roman"/>
          <w:color w:val="000000" w:themeColor="text1"/>
          <w:szCs w:val="24"/>
        </w:rPr>
        <w:t xml:space="preserve"> J</w:t>
      </w:r>
      <w:r w:rsidRPr="00BD7D5D">
        <w:rPr>
          <w:rFonts w:ascii="Book Antiqua" w:hAnsi="Book Antiqua" w:cs="Times New Roman"/>
          <w:color w:val="000000" w:themeColor="text1"/>
          <w:szCs w:val="24"/>
        </w:rPr>
        <w:t>, Sun</w:t>
      </w:r>
      <w:r w:rsidR="003C5F39">
        <w:rPr>
          <w:rFonts w:ascii="Book Antiqua" w:hAnsi="Book Antiqua" w:cs="Times New Roman"/>
          <w:color w:val="000000" w:themeColor="text1"/>
          <w:szCs w:val="24"/>
        </w:rPr>
        <w:t xml:space="preserve"> X</w:t>
      </w:r>
      <w:r w:rsidRPr="00BD7D5D">
        <w:rPr>
          <w:rFonts w:ascii="Book Antiqua" w:hAnsi="Book Antiqua" w:cs="Times New Roman"/>
          <w:color w:val="000000" w:themeColor="text1"/>
          <w:szCs w:val="24"/>
        </w:rPr>
        <w:t>, He</w:t>
      </w:r>
      <w:r w:rsidR="003C5F39">
        <w:rPr>
          <w:rFonts w:ascii="Book Antiqua" w:hAnsi="Book Antiqua" w:cs="Times New Roman"/>
          <w:color w:val="000000" w:themeColor="text1"/>
          <w:szCs w:val="24"/>
        </w:rPr>
        <w:t xml:space="preserve"> P</w:t>
      </w:r>
      <w:r w:rsidRPr="00BD7D5D">
        <w:rPr>
          <w:rFonts w:ascii="Book Antiqua" w:hAnsi="Book Antiqua" w:cs="Times New Roman"/>
          <w:color w:val="000000" w:themeColor="text1"/>
          <w:szCs w:val="24"/>
        </w:rPr>
        <w:t>, Liu</w:t>
      </w:r>
      <w:r w:rsidR="003C5F39">
        <w:rPr>
          <w:rFonts w:ascii="Book Antiqua" w:hAnsi="Book Antiqua" w:cs="Times New Roman"/>
          <w:color w:val="000000" w:themeColor="text1"/>
          <w:szCs w:val="24"/>
        </w:rPr>
        <w:t xml:space="preserve"> WQ</w:t>
      </w:r>
      <w:r w:rsidRPr="00BD7D5D">
        <w:rPr>
          <w:rFonts w:ascii="Book Antiqua" w:hAnsi="Book Antiqua" w:cs="Times New Roman"/>
          <w:color w:val="000000" w:themeColor="text1"/>
          <w:szCs w:val="24"/>
        </w:rPr>
        <w:t>, Zou</w:t>
      </w:r>
      <w:r w:rsidR="003C5F39">
        <w:rPr>
          <w:rFonts w:ascii="Book Antiqua" w:hAnsi="Book Antiqua" w:cs="Times New Roman"/>
          <w:color w:val="000000" w:themeColor="text1"/>
          <w:szCs w:val="24"/>
        </w:rPr>
        <w:t xml:space="preserve"> YB</w:t>
      </w:r>
      <w:r w:rsidRPr="00BD7D5D">
        <w:rPr>
          <w:rFonts w:ascii="Book Antiqua" w:hAnsi="Book Antiqua" w:cs="Times New Roman"/>
          <w:color w:val="000000" w:themeColor="text1"/>
          <w:szCs w:val="24"/>
        </w:rPr>
        <w:t>, Wang</w:t>
      </w:r>
      <w:r w:rsidR="003C5F39">
        <w:rPr>
          <w:rFonts w:ascii="Book Antiqua" w:hAnsi="Book Antiqua" w:cs="Times New Roman"/>
          <w:color w:val="000000" w:themeColor="text1"/>
          <w:szCs w:val="24"/>
        </w:rPr>
        <w:t xml:space="preserve"> Q</w:t>
      </w:r>
      <w:r w:rsidRPr="00BD7D5D">
        <w:rPr>
          <w:rFonts w:ascii="Book Antiqua" w:hAnsi="Book Antiqua" w:cs="Times New Roman"/>
          <w:color w:val="000000" w:themeColor="text1"/>
          <w:szCs w:val="24"/>
        </w:rPr>
        <w:t>, Meng</w:t>
      </w:r>
      <w:r w:rsidR="003C5F39">
        <w:rPr>
          <w:rFonts w:ascii="Book Antiqua" w:hAnsi="Book Antiqua" w:cs="Times New Roman"/>
          <w:color w:val="000000" w:themeColor="text1"/>
          <w:szCs w:val="24"/>
        </w:rPr>
        <w:t xml:space="preserve"> XW</w:t>
      </w:r>
      <w:r w:rsidRPr="00BD7D5D">
        <w:rPr>
          <w:rFonts w:ascii="Book Antiqua" w:hAnsi="Book Antiqua" w:cs="Times New Roman"/>
          <w:color w:val="000000" w:themeColor="text1"/>
          <w:szCs w:val="24"/>
        </w:rPr>
        <w:t xml:space="preserve">. </w:t>
      </w:r>
      <w:r w:rsidR="00BC24E6" w:rsidRPr="00BC24E6">
        <w:rPr>
          <w:rFonts w:ascii="Book Antiqua" w:hAnsi="Book Antiqua" w:cs="Times New Roman"/>
          <w:color w:val="000000" w:themeColor="text1"/>
          <w:szCs w:val="24"/>
        </w:rPr>
        <w:t>Ubiquitin-like modifier activating enzyme 2 promotes cell migration and invasion through Wnt/β-catenin signaling in gastric cancer</w:t>
      </w:r>
      <w:r w:rsidR="00BC24E6">
        <w:rPr>
          <w:rFonts w:ascii="Book Antiqua" w:hAnsi="Book Antiqua" w:cs="Times New Roman"/>
          <w:color w:val="000000" w:themeColor="text1"/>
          <w:szCs w:val="24"/>
        </w:rPr>
        <w:t>.</w:t>
      </w:r>
      <w:bookmarkStart w:id="29" w:name="OLE_LINK1105"/>
      <w:bookmarkStart w:id="30" w:name="OLE_LINK1107"/>
      <w:r w:rsidR="003C5F39" w:rsidRPr="003C5F39">
        <w:rPr>
          <w:rFonts w:ascii="Book Antiqua" w:hAnsi="Book Antiqua"/>
          <w:i/>
          <w:color w:val="000000"/>
        </w:rPr>
        <w:t xml:space="preserve"> </w:t>
      </w:r>
      <w:r w:rsidR="003C5F39" w:rsidRPr="009252F9">
        <w:rPr>
          <w:rFonts w:ascii="Book Antiqua" w:hAnsi="Book Antiqua"/>
          <w:i/>
          <w:color w:val="000000"/>
        </w:rPr>
        <w:t xml:space="preserve">World J Gastroenterol </w:t>
      </w:r>
      <w:r w:rsidR="003C5F39" w:rsidRPr="009252F9">
        <w:rPr>
          <w:rFonts w:ascii="Book Antiqua" w:hAnsi="Book Antiqua"/>
          <w:color w:val="000000"/>
        </w:rPr>
        <w:t>201</w:t>
      </w:r>
      <w:r w:rsidR="003C5F39" w:rsidRPr="009252F9">
        <w:rPr>
          <w:rFonts w:ascii="Book Antiqua" w:hAnsi="Book Antiqua" w:hint="eastAsia"/>
          <w:color w:val="000000"/>
        </w:rPr>
        <w:t>8</w:t>
      </w:r>
      <w:r w:rsidR="003C5F39" w:rsidRPr="009252F9">
        <w:rPr>
          <w:rFonts w:ascii="Book Antiqua" w:hAnsi="Book Antiqua"/>
          <w:color w:val="000000"/>
        </w:rPr>
        <w:t>; In press</w:t>
      </w:r>
      <w:bookmarkEnd w:id="29"/>
      <w:bookmarkEnd w:id="30"/>
    </w:p>
    <w:bookmarkEnd w:id="27"/>
    <w:bookmarkEnd w:id="28"/>
    <w:p w14:paraId="08B926F9" w14:textId="77777777" w:rsidR="003C5F39" w:rsidRDefault="003C5F39">
      <w:pPr>
        <w:widowControl/>
        <w:jc w:val="left"/>
        <w:rPr>
          <w:rFonts w:ascii="Book Antiqua" w:hAnsi="Book Antiqua" w:cs="Times New Roman"/>
          <w:b/>
          <w:color w:val="000000" w:themeColor="text1"/>
          <w:szCs w:val="24"/>
        </w:rPr>
      </w:pPr>
      <w:r>
        <w:rPr>
          <w:rFonts w:ascii="Book Antiqua" w:hAnsi="Book Antiqua" w:cs="Times New Roman"/>
          <w:b/>
          <w:color w:val="000000" w:themeColor="text1"/>
          <w:szCs w:val="24"/>
        </w:rPr>
        <w:br w:type="page"/>
      </w:r>
    </w:p>
    <w:p w14:paraId="230A8A0B" w14:textId="66A2A5A2" w:rsidR="00427B67" w:rsidRPr="00BD7D5D" w:rsidRDefault="00E52653" w:rsidP="00BD7D5D">
      <w:pPr>
        <w:adjustRightInd w:val="0"/>
        <w:snapToGrid w:val="0"/>
        <w:spacing w:line="360" w:lineRule="auto"/>
        <w:rPr>
          <w:rFonts w:ascii="Book Antiqua" w:hAnsi="Book Antiqua" w:cs="Times New Roman"/>
          <w:b/>
          <w:color w:val="000000" w:themeColor="text1"/>
          <w:szCs w:val="24"/>
        </w:rPr>
      </w:pPr>
      <w:r w:rsidRPr="00BD7D5D">
        <w:rPr>
          <w:rFonts w:ascii="Book Antiqua" w:hAnsi="Book Antiqua" w:cs="Times New Roman"/>
          <w:b/>
          <w:color w:val="000000" w:themeColor="text1"/>
          <w:szCs w:val="24"/>
        </w:rPr>
        <w:lastRenderedPageBreak/>
        <w:t>INTRODUCTION</w:t>
      </w:r>
    </w:p>
    <w:p w14:paraId="665E8D27" w14:textId="425E8D45" w:rsidR="00D91678" w:rsidRPr="00BD7D5D" w:rsidRDefault="00257675" w:rsidP="00BD7D5D">
      <w:pPr>
        <w:adjustRightInd w:val="0"/>
        <w:snapToGrid w:val="0"/>
        <w:spacing w:line="360" w:lineRule="auto"/>
        <w:rPr>
          <w:rFonts w:ascii="Book Antiqua" w:hAnsi="Book Antiqua" w:cs="Times New Roman"/>
          <w:color w:val="000000" w:themeColor="text1"/>
          <w:szCs w:val="24"/>
        </w:rPr>
      </w:pPr>
      <w:r w:rsidRPr="00BD7D5D">
        <w:rPr>
          <w:rFonts w:ascii="Book Antiqua" w:hAnsi="Book Antiqua" w:cs="Times New Roman"/>
          <w:color w:val="000000" w:themeColor="text1"/>
          <w:szCs w:val="24"/>
        </w:rPr>
        <w:t>Gastric cancer (GC) is the fourth most common cancer world</w:t>
      </w:r>
      <w:r w:rsidR="00AB5CD3" w:rsidRPr="00BD7D5D">
        <w:rPr>
          <w:rFonts w:ascii="Book Antiqua" w:hAnsi="Book Antiqua" w:cs="Times New Roman"/>
          <w:color w:val="000000" w:themeColor="text1"/>
          <w:szCs w:val="24"/>
        </w:rPr>
        <w:t>wide</w:t>
      </w:r>
      <w:r w:rsidRPr="00BD7D5D">
        <w:rPr>
          <w:rFonts w:ascii="Book Antiqua" w:hAnsi="Book Antiqua" w:cs="Times New Roman"/>
          <w:color w:val="000000" w:themeColor="text1"/>
          <w:szCs w:val="24"/>
        </w:rPr>
        <w:t xml:space="preserve">, with </w:t>
      </w:r>
      <w:r w:rsidR="00AB5CD3" w:rsidRPr="00BD7D5D">
        <w:rPr>
          <w:rFonts w:ascii="Book Antiqua" w:hAnsi="Book Antiqua" w:cs="Times New Roman"/>
          <w:color w:val="000000" w:themeColor="text1"/>
          <w:szCs w:val="24"/>
        </w:rPr>
        <w:t>a high incidence rate</w:t>
      </w:r>
      <w:r w:rsidRPr="00BD7D5D">
        <w:rPr>
          <w:rFonts w:ascii="Book Antiqua" w:hAnsi="Book Antiqua" w:cs="Times New Roman"/>
          <w:color w:val="000000" w:themeColor="text1"/>
          <w:szCs w:val="24"/>
        </w:rPr>
        <w:t xml:space="preserve"> in East Asia</w:t>
      </w:r>
      <w:r w:rsidR="00644CEE" w:rsidRPr="00BD7D5D">
        <w:rPr>
          <w:rFonts w:ascii="Book Antiqua" w:hAnsi="Book Antiqua" w:cs="Times New Roman"/>
          <w:color w:val="000000" w:themeColor="text1"/>
          <w:szCs w:val="24"/>
        </w:rPr>
        <w:fldChar w:fldCharType="begin">
          <w:fldData xml:space="preserve">PEVuZE5vdGU+PENpdGU+PEF1dGhvcj5WYW4gQ3V0c2VtPC9BdXRob3I+PFllYXI+MjAxNjwvWWVh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==
</w:fldData>
        </w:fldChar>
      </w:r>
      <w:r w:rsidR="009C47C9" w:rsidRPr="00BD7D5D">
        <w:rPr>
          <w:rFonts w:ascii="Book Antiqua" w:hAnsi="Book Antiqua" w:cs="Times New Roman"/>
          <w:color w:val="000000" w:themeColor="text1"/>
          <w:szCs w:val="24"/>
        </w:rPr>
        <w:instrText xml:space="preserve"> ADDIN EN.CITE </w:instrText>
      </w:r>
      <w:r w:rsidR="009C47C9" w:rsidRPr="00BD7D5D">
        <w:rPr>
          <w:rFonts w:ascii="Book Antiqua" w:hAnsi="Book Antiqua" w:cs="Times New Roman"/>
          <w:color w:val="000000" w:themeColor="text1"/>
          <w:szCs w:val="24"/>
        </w:rPr>
        <w:fldChar w:fldCharType="begin">
          <w:fldData xml:space="preserve">PEVuZE5vdGU+PENpdGU+PEF1dGhvcj5WYW4gQ3V0c2VtPC9BdXRob3I+PFllYXI+MjAxNjwvWWVh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==
</w:fldData>
        </w:fldChar>
      </w:r>
      <w:r w:rsidR="009C47C9" w:rsidRPr="00BD7D5D">
        <w:rPr>
          <w:rFonts w:ascii="Book Antiqua" w:hAnsi="Book Antiqua" w:cs="Times New Roman"/>
          <w:color w:val="000000" w:themeColor="text1"/>
          <w:szCs w:val="24"/>
        </w:rPr>
        <w:instrText xml:space="preserve"> ADDIN EN.CITE.DATA </w:instrText>
      </w:r>
      <w:r w:rsidR="009C47C9" w:rsidRPr="00BD7D5D">
        <w:rPr>
          <w:rFonts w:ascii="Book Antiqua" w:hAnsi="Book Antiqua" w:cs="Times New Roman"/>
          <w:color w:val="000000" w:themeColor="text1"/>
          <w:szCs w:val="24"/>
        </w:rPr>
      </w:r>
      <w:r w:rsidR="009C47C9" w:rsidRPr="00BD7D5D">
        <w:rPr>
          <w:rFonts w:ascii="Book Antiqua" w:hAnsi="Book Antiqua" w:cs="Times New Roman"/>
          <w:color w:val="000000" w:themeColor="text1"/>
          <w:szCs w:val="24"/>
        </w:rPr>
        <w:fldChar w:fldCharType="end"/>
      </w:r>
      <w:r w:rsidR="00644CEE" w:rsidRPr="00BD7D5D">
        <w:rPr>
          <w:rFonts w:ascii="Book Antiqua" w:hAnsi="Book Antiqua" w:cs="Times New Roman"/>
          <w:color w:val="000000" w:themeColor="text1"/>
          <w:szCs w:val="24"/>
        </w:rPr>
      </w:r>
      <w:r w:rsidR="00644CEE" w:rsidRPr="00BD7D5D">
        <w:rPr>
          <w:rFonts w:ascii="Book Antiqua" w:hAnsi="Book Antiqua" w:cs="Times New Roman"/>
          <w:color w:val="000000" w:themeColor="text1"/>
          <w:szCs w:val="24"/>
        </w:rPr>
        <w:fldChar w:fldCharType="separate"/>
      </w:r>
      <w:r w:rsidR="009C47C9" w:rsidRPr="00BD7D5D">
        <w:rPr>
          <w:rFonts w:ascii="Book Antiqua" w:hAnsi="Book Antiqua" w:cs="Times New Roman"/>
          <w:noProof/>
          <w:color w:val="000000" w:themeColor="text1"/>
          <w:szCs w:val="24"/>
          <w:vertAlign w:val="superscript"/>
        </w:rPr>
        <w:t>[</w:t>
      </w:r>
      <w:hyperlink w:anchor="_ENREF_1" w:tooltip="Van Cutsem, 2016 #240" w:history="1">
        <w:r w:rsidR="00182D0F" w:rsidRPr="00BD7D5D">
          <w:rPr>
            <w:rFonts w:ascii="Book Antiqua" w:hAnsi="Book Antiqua" w:cs="Times New Roman"/>
            <w:noProof/>
            <w:color w:val="000000" w:themeColor="text1"/>
            <w:szCs w:val="24"/>
            <w:vertAlign w:val="superscript"/>
          </w:rPr>
          <w:t>1</w:t>
        </w:r>
      </w:hyperlink>
      <w:r w:rsidR="00276C5C">
        <w:rPr>
          <w:rFonts w:ascii="Book Antiqua" w:hAnsi="Book Antiqua" w:cs="Times New Roman"/>
          <w:noProof/>
          <w:color w:val="000000" w:themeColor="text1"/>
          <w:szCs w:val="24"/>
          <w:vertAlign w:val="superscript"/>
        </w:rPr>
        <w:t>,</w:t>
      </w:r>
      <w:hyperlink w:anchor="_ENREF_2" w:tooltip="Jemal, 2011 #243" w:history="1">
        <w:r w:rsidR="00182D0F" w:rsidRPr="00BD7D5D">
          <w:rPr>
            <w:rFonts w:ascii="Book Antiqua" w:hAnsi="Book Antiqua" w:cs="Times New Roman"/>
            <w:noProof/>
            <w:color w:val="000000" w:themeColor="text1"/>
            <w:szCs w:val="24"/>
            <w:vertAlign w:val="superscript"/>
          </w:rPr>
          <w:t>2</w:t>
        </w:r>
      </w:hyperlink>
      <w:r w:rsidR="009C47C9" w:rsidRPr="00BD7D5D">
        <w:rPr>
          <w:rFonts w:ascii="Book Antiqua" w:hAnsi="Book Antiqua" w:cs="Times New Roman"/>
          <w:noProof/>
          <w:color w:val="000000" w:themeColor="text1"/>
          <w:szCs w:val="24"/>
          <w:vertAlign w:val="superscript"/>
        </w:rPr>
        <w:t>]</w:t>
      </w:r>
      <w:r w:rsidR="00644CEE" w:rsidRPr="00BD7D5D">
        <w:rPr>
          <w:rFonts w:ascii="Book Antiqua" w:hAnsi="Book Antiqua" w:cs="Times New Roman"/>
          <w:color w:val="000000" w:themeColor="text1"/>
          <w:szCs w:val="24"/>
        </w:rPr>
        <w:fldChar w:fldCharType="end"/>
      </w:r>
      <w:r w:rsidR="00CE6FF0" w:rsidRPr="00BD7D5D">
        <w:rPr>
          <w:rFonts w:ascii="Book Antiqua" w:hAnsi="Book Antiqua" w:cs="Times New Roman"/>
          <w:color w:val="000000" w:themeColor="text1"/>
          <w:szCs w:val="24"/>
        </w:rPr>
        <w:t xml:space="preserve">. </w:t>
      </w:r>
      <w:r w:rsidRPr="00BD7D5D">
        <w:rPr>
          <w:rFonts w:ascii="Book Antiqua" w:hAnsi="Book Antiqua" w:cs="Times New Roman"/>
          <w:color w:val="000000" w:themeColor="text1"/>
          <w:szCs w:val="24"/>
        </w:rPr>
        <w:t>Surgery is the ma</w:t>
      </w:r>
      <w:r w:rsidR="00AB5CD3" w:rsidRPr="00BD7D5D">
        <w:rPr>
          <w:rFonts w:ascii="Book Antiqua" w:hAnsi="Book Antiqua" w:cs="Times New Roman"/>
          <w:color w:val="000000" w:themeColor="text1"/>
          <w:szCs w:val="24"/>
        </w:rPr>
        <w:t>in</w:t>
      </w:r>
      <w:r w:rsidRPr="00BD7D5D">
        <w:rPr>
          <w:rFonts w:ascii="Book Antiqua" w:hAnsi="Book Antiqua" w:cs="Times New Roman"/>
          <w:color w:val="000000" w:themeColor="text1"/>
          <w:szCs w:val="24"/>
        </w:rPr>
        <w:t xml:space="preserve"> treatment option for early-stage patients; however, due to high aggressiveness and lack of predictive biomarkers, most patients are diagnosed at late stages, making it the second most lethal cancer, with a 5-year survival rate of </w:t>
      </w:r>
      <w:r w:rsidR="000F1291" w:rsidRPr="00BD7D5D">
        <w:rPr>
          <w:rFonts w:ascii="Book Antiqua" w:hAnsi="Book Antiqua" w:cs="Times New Roman"/>
          <w:color w:val="000000" w:themeColor="text1"/>
          <w:szCs w:val="24"/>
        </w:rPr>
        <w:t>20</w:t>
      </w:r>
      <w:r w:rsidR="00276C5C">
        <w:rPr>
          <w:rFonts w:ascii="Book Antiqua" w:hAnsi="Book Antiqua" w:cs="Times New Roman"/>
          <w:color w:val="000000" w:themeColor="text1"/>
          <w:szCs w:val="24"/>
        </w:rPr>
        <w:t>%</w:t>
      </w:r>
      <w:r w:rsidR="000F1291" w:rsidRPr="00BD7D5D">
        <w:rPr>
          <w:rFonts w:ascii="Book Antiqua" w:hAnsi="Book Antiqua" w:cs="Times New Roman"/>
          <w:color w:val="000000" w:themeColor="text1"/>
          <w:szCs w:val="24"/>
        </w:rPr>
        <w:t>–40%</w:t>
      </w:r>
      <w:r w:rsidR="00AE73BF" w:rsidRPr="00BD7D5D">
        <w:rPr>
          <w:rFonts w:ascii="Book Antiqua" w:hAnsi="Book Antiqua" w:cs="Times New Roman"/>
          <w:color w:val="000000" w:themeColor="text1"/>
          <w:szCs w:val="24"/>
        </w:rPr>
        <w:t xml:space="preserve"> for patients with advanced GC</w:t>
      </w:r>
      <w:r w:rsidR="009C47C9" w:rsidRPr="00BD7D5D">
        <w:rPr>
          <w:rFonts w:ascii="Book Antiqua" w:hAnsi="Book Antiqua" w:cs="Times New Roman"/>
          <w:color w:val="000000" w:themeColor="text1"/>
          <w:szCs w:val="24"/>
        </w:rPr>
        <w:fldChar w:fldCharType="begin"/>
      </w:r>
      <w:r w:rsidR="00182D0F" w:rsidRPr="00BD7D5D">
        <w:rPr>
          <w:rFonts w:ascii="Book Antiqua" w:hAnsi="Book Antiqua" w:cs="Times New Roman"/>
          <w:color w:val="000000" w:themeColor="text1"/>
          <w:szCs w:val="24"/>
        </w:rPr>
        <w:instrText xml:space="preserve"> ADDIN EN.CITE &lt;EndNote&gt;&lt;Cite&gt;&lt;Author&gt;Orditura&lt;/Author&gt;&lt;Year&gt;2014&lt;/Year&gt;&lt;RecNum&gt;259&lt;/RecNum&gt;&lt;DisplayText&gt;&lt;style face="superscript"&gt;[3]&lt;/style&gt;&lt;/DisplayText&gt;&lt;record&gt;&lt;rec-number&gt;259&lt;/rec-number&gt;&lt;foreign-keys&gt;&lt;key app="EN" db-id="d0tz5e0vrdstare52php9wfd2tsdavxtxawx"&gt;259&lt;/key&gt;&lt;key app="ENWeb" db-id=""&gt;0&lt;/key&gt;&lt;/foreign-keys&gt;&lt;ref-type name="Journal Article"&gt;17&lt;/ref-type&gt;&lt;contributors&gt;&lt;authors&gt;&lt;author&gt;Orditura, Michele&lt;/author&gt;&lt;/authors&gt;&lt;/contributors&gt;&lt;titles&gt;&lt;title&gt;Treatment of gastric cancer&lt;/title&gt;&lt;secondary-title&gt;World Journal of Gastroenterology&lt;/secondary-title&gt;&lt;/titles&gt;&lt;periodical&gt;&lt;full-title&gt;World Journal of Gastroenterology&lt;/full-title&gt;&lt;/periodical&gt;&lt;pages&gt;1635&lt;/pages&gt;&lt;volume&gt;20&lt;/volume&gt;&lt;number&gt;7&lt;/number&gt;&lt;dates&gt;&lt;year&gt;2014&lt;/year&gt;&lt;/dates&gt;&lt;isbn&gt;1007-9327&lt;/isbn&gt;&lt;urls&gt;&lt;/urls&gt;&lt;electronic-resource-num&gt;10.3748/wjg.v20.i7.1635&lt;/electronic-resource-num&gt;&lt;/record&gt;&lt;/Cite&gt;&lt;/EndNote&gt;</w:instrText>
      </w:r>
      <w:r w:rsidR="009C47C9" w:rsidRPr="00BD7D5D">
        <w:rPr>
          <w:rFonts w:ascii="Book Antiqua" w:hAnsi="Book Antiqua" w:cs="Times New Roman"/>
          <w:color w:val="000000" w:themeColor="text1"/>
          <w:szCs w:val="24"/>
        </w:rPr>
        <w:fldChar w:fldCharType="separate"/>
      </w:r>
      <w:r w:rsidR="00182D0F" w:rsidRPr="00BD7D5D">
        <w:rPr>
          <w:rFonts w:ascii="Book Antiqua" w:hAnsi="Book Antiqua" w:cs="Times New Roman"/>
          <w:noProof/>
          <w:color w:val="000000" w:themeColor="text1"/>
          <w:szCs w:val="24"/>
          <w:vertAlign w:val="superscript"/>
        </w:rPr>
        <w:t>[</w:t>
      </w:r>
      <w:r w:rsidR="00737D6E" w:rsidRPr="00BD7D5D">
        <w:rPr>
          <w:rFonts w:ascii="Book Antiqua" w:hAnsi="Book Antiqua" w:cs="Times New Roman"/>
          <w:noProof/>
          <w:color w:val="000000" w:themeColor="text1"/>
          <w:szCs w:val="24"/>
          <w:vertAlign w:val="superscript"/>
        </w:rPr>
        <w:t>2-4</w:t>
      </w:r>
      <w:r w:rsidR="00182D0F" w:rsidRPr="00BD7D5D">
        <w:rPr>
          <w:rFonts w:ascii="Book Antiqua" w:hAnsi="Book Antiqua" w:cs="Times New Roman"/>
          <w:noProof/>
          <w:color w:val="000000" w:themeColor="text1"/>
          <w:szCs w:val="24"/>
          <w:vertAlign w:val="superscript"/>
        </w:rPr>
        <w:t>]</w:t>
      </w:r>
      <w:r w:rsidR="009C47C9" w:rsidRPr="00BD7D5D">
        <w:rPr>
          <w:rFonts w:ascii="Book Antiqua" w:hAnsi="Book Antiqua" w:cs="Times New Roman"/>
          <w:color w:val="000000" w:themeColor="text1"/>
          <w:szCs w:val="24"/>
        </w:rPr>
        <w:fldChar w:fldCharType="end"/>
      </w:r>
      <w:r w:rsidR="00CE6FF0" w:rsidRPr="00BD7D5D">
        <w:rPr>
          <w:rFonts w:ascii="Book Antiqua" w:hAnsi="Book Antiqua" w:cs="Times New Roman"/>
          <w:color w:val="000000" w:themeColor="text1"/>
          <w:szCs w:val="24"/>
        </w:rPr>
        <w:t xml:space="preserve">. </w:t>
      </w:r>
      <w:r w:rsidR="00906329" w:rsidRPr="00BD7D5D">
        <w:rPr>
          <w:rFonts w:ascii="Book Antiqua" w:hAnsi="Book Antiqua" w:cs="Times New Roman"/>
          <w:color w:val="000000" w:themeColor="text1"/>
          <w:szCs w:val="24"/>
        </w:rPr>
        <w:t xml:space="preserve">Median survival time for patients with unresectable and metastatic disease is around </w:t>
      </w:r>
      <w:r w:rsidR="000F1291" w:rsidRPr="00BD7D5D">
        <w:rPr>
          <w:rFonts w:ascii="Book Antiqua" w:hAnsi="Book Antiqua" w:cs="Times New Roman"/>
          <w:color w:val="000000" w:themeColor="text1"/>
          <w:szCs w:val="24"/>
        </w:rPr>
        <w:t>10–14</w:t>
      </w:r>
      <w:r w:rsidR="00906329" w:rsidRPr="00BD7D5D">
        <w:rPr>
          <w:rFonts w:ascii="Book Antiqua" w:hAnsi="Book Antiqua" w:cs="Times New Roman"/>
          <w:color w:val="000000" w:themeColor="text1"/>
          <w:szCs w:val="24"/>
        </w:rPr>
        <w:t xml:space="preserve"> mo</w:t>
      </w:r>
      <w:r w:rsidR="009C47C9" w:rsidRPr="00BD7D5D">
        <w:rPr>
          <w:rFonts w:ascii="Book Antiqua" w:hAnsi="Book Antiqua" w:cs="Times New Roman"/>
          <w:color w:val="000000" w:themeColor="text1"/>
          <w:szCs w:val="24"/>
        </w:rPr>
        <w:fldChar w:fldCharType="begin"/>
      </w:r>
      <w:r w:rsidR="00182D0F" w:rsidRPr="00BD7D5D">
        <w:rPr>
          <w:rFonts w:ascii="Book Antiqua" w:hAnsi="Book Antiqua" w:cs="Times New Roman"/>
          <w:color w:val="000000" w:themeColor="text1"/>
          <w:szCs w:val="24"/>
        </w:rPr>
        <w:instrText xml:space="preserve"> ADDIN EN.CITE &lt;EndNote&gt;&lt;Cite&gt;&lt;Author&gt;Yang&lt;/Author&gt;&lt;Year&gt;2014&lt;/Year&gt;&lt;RecNum&gt;260&lt;/RecNum&gt;&lt;DisplayText&gt;&lt;style face="superscript"&gt;[4]&lt;/style&gt;&lt;/DisplayText&gt;&lt;record&gt;&lt;rec-number&gt;260&lt;/rec-number&gt;&lt;foreign-keys&gt;&lt;key app="EN" db-id="d0tz5e0vrdstare52php9wfd2tsdavxtxawx"&gt;260&lt;/key&gt;&lt;key app="ENWeb" db-id=""&gt;0&lt;/key&gt;&lt;/foreign-keys&gt;&lt;ref-type name="Journal Article"&gt;17&lt;/ref-type&gt;&lt;contributors&gt;&lt;authors&gt;&lt;author&gt;Yang, W.&lt;/author&gt;&lt;author&gt;Raufi, A.&lt;/author&gt;&lt;author&gt;Klempner, S. J.&lt;/author&gt;&lt;/authors&gt;&lt;/contributors&gt;&lt;auth-address&gt;University of California Irvine, Department of Medicine, Orange, CA, USA.&amp;#xD;University of California Irvine, Division of Hematology-Oncology, Orange, CA, USA. Electronic address: sklempne@uci.edu.&lt;/auth-address&gt;&lt;titles&gt;&lt;title&gt;Targeted therapy for gastric cancer: molecular pathways and ongoing investigations&lt;/title&gt;&lt;secondary-title&gt;Biochim Biophys Acta&lt;/secondary-title&gt;&lt;alt-title&gt;Biochimica et biophysica acta&lt;/alt-title&gt;&lt;/titles&gt;&lt;periodical&gt;&lt;full-title&gt;Biochim Biophys Acta&lt;/full-title&gt;&lt;abbr-1&gt;Biochimica et biophysica acta&lt;/abbr-1&gt;&lt;/periodical&gt;&lt;alt-periodical&gt;&lt;full-title&gt;Biochim Biophys Acta&lt;/full-title&gt;&lt;abbr-1&gt;Biochimica et biophysica acta&lt;/abbr-1&gt;&lt;/alt-periodical&gt;&lt;pages&gt;232-7&lt;/pages&gt;&lt;volume&gt;1846&lt;/volume&gt;&lt;number&gt;1&lt;/number&gt;&lt;keywords&gt;&lt;keyword&gt;Angiogenesis Inhibitors/therapeutic use&lt;/keyword&gt;&lt;keyword&gt;Animals&lt;/keyword&gt;&lt;keyword&gt;Drug Discovery&lt;/keyword&gt;&lt;keyword&gt;Genes, erbB/physiology&lt;/keyword&gt;&lt;keyword&gt;Humans&lt;/keyword&gt;&lt;keyword&gt;*Molecular Targeted Therapy/methods/trends&lt;/keyword&gt;&lt;keyword&gt;Proteomics/methods&lt;/keyword&gt;&lt;keyword&gt;Signal Transduction/genetics&lt;/keyword&gt;&lt;keyword&gt;Stomach Neoplasms/*therapy&lt;/keyword&gt;&lt;/keywords&gt;&lt;dates&gt;&lt;year&gt;2014&lt;/year&gt;&lt;pub-dates&gt;&lt;date&gt;Aug&lt;/date&gt;&lt;/pub-dates&gt;&lt;/dates&gt;&lt;isbn&gt;0006-3002 (Print)&amp;#xD;0006-3002 (Linking)&lt;/isbn&gt;&lt;accession-num&gt;24858418&lt;/accession-num&gt;&lt;urls&gt;&lt;related-urls&gt;&lt;url&gt;http://www.ncbi.nlm.nih.gov/pubmed/24858418&lt;/url&gt;&lt;/related-urls&gt;&lt;/urls&gt;&lt;electronic-resource-num&gt;10.1016/j.bbcan.2014.05.003&lt;/electronic-resource-num&gt;&lt;/record&gt;&lt;/Cite&gt;&lt;/EndNote&gt;</w:instrText>
      </w:r>
      <w:r w:rsidR="009C47C9" w:rsidRPr="00BD7D5D">
        <w:rPr>
          <w:rFonts w:ascii="Book Antiqua" w:hAnsi="Book Antiqua" w:cs="Times New Roman"/>
          <w:color w:val="000000" w:themeColor="text1"/>
          <w:szCs w:val="24"/>
        </w:rPr>
        <w:fldChar w:fldCharType="separate"/>
      </w:r>
      <w:r w:rsidR="00182D0F" w:rsidRPr="00BD7D5D">
        <w:rPr>
          <w:rFonts w:ascii="Book Antiqua" w:hAnsi="Book Antiqua" w:cs="Times New Roman"/>
          <w:noProof/>
          <w:color w:val="000000" w:themeColor="text1"/>
          <w:szCs w:val="24"/>
          <w:vertAlign w:val="superscript"/>
        </w:rPr>
        <w:t>[</w:t>
      </w:r>
      <w:hyperlink w:anchor="_ENREF_4" w:tooltip="Yang, 2014 #260" w:history="1">
        <w:r w:rsidR="00737D6E" w:rsidRPr="00BD7D5D">
          <w:rPr>
            <w:rFonts w:ascii="Book Antiqua" w:hAnsi="Book Antiqua" w:cs="Times New Roman"/>
            <w:noProof/>
            <w:color w:val="000000" w:themeColor="text1"/>
            <w:szCs w:val="24"/>
            <w:vertAlign w:val="superscript"/>
          </w:rPr>
          <w:t>5</w:t>
        </w:r>
      </w:hyperlink>
      <w:r w:rsidR="00276C5C">
        <w:rPr>
          <w:rFonts w:ascii="Book Antiqua" w:hAnsi="Book Antiqua" w:cs="Times New Roman"/>
          <w:noProof/>
          <w:color w:val="000000" w:themeColor="text1"/>
          <w:szCs w:val="24"/>
          <w:vertAlign w:val="superscript"/>
        </w:rPr>
        <w:t>,</w:t>
      </w:r>
      <w:r w:rsidR="00737D6E" w:rsidRPr="00BD7D5D">
        <w:rPr>
          <w:rFonts w:ascii="Book Antiqua" w:hAnsi="Book Antiqua" w:cs="Times New Roman"/>
          <w:noProof/>
          <w:color w:val="000000" w:themeColor="text1"/>
          <w:szCs w:val="24"/>
          <w:vertAlign w:val="superscript"/>
        </w:rPr>
        <w:t>6</w:t>
      </w:r>
      <w:r w:rsidR="00182D0F" w:rsidRPr="00BD7D5D">
        <w:rPr>
          <w:rFonts w:ascii="Book Antiqua" w:hAnsi="Book Antiqua" w:cs="Times New Roman"/>
          <w:noProof/>
          <w:color w:val="000000" w:themeColor="text1"/>
          <w:szCs w:val="24"/>
          <w:vertAlign w:val="superscript"/>
        </w:rPr>
        <w:t>]</w:t>
      </w:r>
      <w:r w:rsidR="009C47C9" w:rsidRPr="00BD7D5D">
        <w:rPr>
          <w:rFonts w:ascii="Book Antiqua" w:hAnsi="Book Antiqua" w:cs="Times New Roman"/>
          <w:color w:val="000000" w:themeColor="text1"/>
          <w:szCs w:val="24"/>
        </w:rPr>
        <w:fldChar w:fldCharType="end"/>
      </w:r>
      <w:r w:rsidR="00430049" w:rsidRPr="00BD7D5D">
        <w:rPr>
          <w:rFonts w:ascii="Book Antiqua" w:hAnsi="Book Antiqua" w:cs="Times New Roman"/>
          <w:color w:val="000000" w:themeColor="text1"/>
          <w:szCs w:val="24"/>
        </w:rPr>
        <w:t>.</w:t>
      </w:r>
      <w:r w:rsidR="00D0586C" w:rsidRPr="00BD7D5D">
        <w:rPr>
          <w:rFonts w:ascii="Book Antiqua" w:hAnsi="Book Antiqua" w:cs="Times New Roman"/>
          <w:color w:val="000000" w:themeColor="text1"/>
          <w:szCs w:val="24"/>
        </w:rPr>
        <w:t xml:space="preserve"> </w:t>
      </w:r>
      <w:r w:rsidR="00D91678" w:rsidRPr="00BD7D5D">
        <w:rPr>
          <w:rFonts w:ascii="Book Antiqua" w:hAnsi="Book Antiqua" w:cs="Times New Roman"/>
          <w:color w:val="000000" w:themeColor="text1"/>
          <w:szCs w:val="24"/>
        </w:rPr>
        <w:t>To date, only a few drugs target GC at a molecular level</w:t>
      </w:r>
      <w:r w:rsidR="00EF7CEE" w:rsidRPr="00BD7D5D">
        <w:rPr>
          <w:rFonts w:ascii="Book Antiqua" w:hAnsi="Book Antiqua" w:cs="Times New Roman"/>
          <w:color w:val="000000" w:themeColor="text1"/>
          <w:szCs w:val="24"/>
        </w:rPr>
        <w:t>,</w:t>
      </w:r>
      <w:r w:rsidR="00D91678" w:rsidRPr="00BD7D5D">
        <w:rPr>
          <w:rFonts w:ascii="Book Antiqua" w:hAnsi="Book Antiqua" w:cs="Times New Roman"/>
          <w:color w:val="000000" w:themeColor="text1"/>
          <w:szCs w:val="24"/>
        </w:rPr>
        <w:t xml:space="preserve"> with limited survival benefits. Thus, to improve the prognosis of GC, further investigation of molecular biomarkers is required.</w:t>
      </w:r>
    </w:p>
    <w:p w14:paraId="545A041B" w14:textId="2968AC6D" w:rsidR="00F21F6F" w:rsidRPr="00BD7D5D" w:rsidRDefault="002E14CF" w:rsidP="00276C5C">
      <w:pPr>
        <w:adjustRightInd w:val="0"/>
        <w:snapToGrid w:val="0"/>
        <w:spacing w:line="360" w:lineRule="auto"/>
        <w:ind w:firstLineChars="100" w:firstLine="240"/>
        <w:rPr>
          <w:rFonts w:ascii="Book Antiqua" w:hAnsi="Book Antiqua" w:cs="Times New Roman"/>
          <w:color w:val="000000" w:themeColor="text1"/>
          <w:szCs w:val="24"/>
        </w:rPr>
      </w:pPr>
      <w:r w:rsidRPr="00BD7D5D">
        <w:rPr>
          <w:rFonts w:ascii="Book Antiqua" w:hAnsi="Book Antiqua" w:cs="Times New Roman"/>
          <w:color w:val="000000" w:themeColor="text1"/>
          <w:szCs w:val="24"/>
        </w:rPr>
        <w:t xml:space="preserve">As a key post-translational modification pathway, </w:t>
      </w:r>
      <w:r w:rsidR="00276C5C">
        <w:rPr>
          <w:rFonts w:ascii="Book Antiqua" w:hAnsi="Book Antiqua" w:cs="Times New Roman"/>
          <w:color w:val="000000" w:themeColor="text1"/>
          <w:szCs w:val="24"/>
        </w:rPr>
        <w:t>small ubiquitin-like modify-lation (</w:t>
      </w:r>
      <w:r w:rsidRPr="00BD7D5D">
        <w:rPr>
          <w:rFonts w:ascii="Book Antiqua" w:hAnsi="Book Antiqua" w:cs="Times New Roman"/>
          <w:color w:val="000000" w:themeColor="text1"/>
          <w:szCs w:val="24"/>
        </w:rPr>
        <w:t>SUMOylation</w:t>
      </w:r>
      <w:r w:rsidR="00276C5C">
        <w:rPr>
          <w:rFonts w:ascii="Book Antiqua" w:hAnsi="Book Antiqua" w:cs="Times New Roman"/>
          <w:color w:val="000000" w:themeColor="text1"/>
          <w:szCs w:val="24"/>
        </w:rPr>
        <w:t>)</w:t>
      </w:r>
      <w:r w:rsidRPr="00BD7D5D">
        <w:rPr>
          <w:rFonts w:ascii="Book Antiqua" w:hAnsi="Book Antiqua" w:cs="Times New Roman"/>
          <w:color w:val="000000" w:themeColor="text1"/>
          <w:szCs w:val="24"/>
        </w:rPr>
        <w:t xml:space="preserve"> plays an essential role in a substantial number of cellular processes such as maintenance of transcriptional factor stability, regulation of enzymatic reactions, protein localization, </w:t>
      </w:r>
      <w:r w:rsidR="00310E75" w:rsidRPr="00BD7D5D">
        <w:rPr>
          <w:rFonts w:ascii="Book Antiqua" w:hAnsi="Book Antiqua" w:cs="Times New Roman"/>
          <w:color w:val="000000" w:themeColor="text1"/>
          <w:szCs w:val="24"/>
        </w:rPr>
        <w:t>protein–protein</w:t>
      </w:r>
      <w:r w:rsidRPr="00BD7D5D">
        <w:rPr>
          <w:rFonts w:ascii="Book Antiqua" w:hAnsi="Book Antiqua" w:cs="Times New Roman"/>
          <w:color w:val="000000" w:themeColor="text1"/>
          <w:szCs w:val="24"/>
        </w:rPr>
        <w:t xml:space="preserve"> interactions, and DNA damage repair</w:t>
      </w:r>
      <w:r w:rsidR="00282461" w:rsidRPr="00BD7D5D">
        <w:rPr>
          <w:rFonts w:ascii="Book Antiqua" w:hAnsi="Book Antiqua" w:cs="Times New Roman"/>
          <w:color w:val="000000" w:themeColor="text1"/>
          <w:szCs w:val="24"/>
          <w:vertAlign w:val="superscript"/>
        </w:rPr>
        <w:t>[</w:t>
      </w:r>
      <w:r w:rsidR="00737D6E" w:rsidRPr="00BD7D5D">
        <w:rPr>
          <w:rFonts w:ascii="Book Antiqua" w:hAnsi="Book Antiqua" w:cs="Times New Roman"/>
          <w:color w:val="000000" w:themeColor="text1"/>
          <w:szCs w:val="24"/>
          <w:vertAlign w:val="superscript"/>
        </w:rPr>
        <w:t>7-11</w:t>
      </w:r>
      <w:r w:rsidR="00282461" w:rsidRPr="00BD7D5D">
        <w:rPr>
          <w:rFonts w:ascii="Book Antiqua" w:hAnsi="Book Antiqua" w:cs="Times New Roman"/>
          <w:color w:val="000000" w:themeColor="text1"/>
          <w:szCs w:val="24"/>
          <w:vertAlign w:val="superscript"/>
        </w:rPr>
        <w:t>]</w:t>
      </w:r>
      <w:r w:rsidR="00282461" w:rsidRPr="00BD7D5D">
        <w:rPr>
          <w:rFonts w:ascii="Book Antiqua" w:hAnsi="Book Antiqua" w:cs="Times New Roman"/>
          <w:color w:val="000000" w:themeColor="text1"/>
          <w:szCs w:val="24"/>
        </w:rPr>
        <w:t xml:space="preserve">. </w:t>
      </w:r>
      <w:r w:rsidRPr="00BD7D5D">
        <w:rPr>
          <w:rFonts w:ascii="Book Antiqua" w:hAnsi="Book Antiqua" w:cs="Times New Roman"/>
          <w:color w:val="000000" w:themeColor="text1"/>
          <w:szCs w:val="24"/>
        </w:rPr>
        <w:t xml:space="preserve">It is facilitated by covalently linked, deconjugated small ubiquitin-like modifiers (SUMOs) following the </w:t>
      </w:r>
      <w:r w:rsidR="00310E75" w:rsidRPr="00BD7D5D">
        <w:rPr>
          <w:rFonts w:ascii="Book Antiqua" w:hAnsi="Book Antiqua" w:cs="Times New Roman"/>
          <w:color w:val="000000" w:themeColor="text1"/>
          <w:szCs w:val="24"/>
        </w:rPr>
        <w:t>sequential action of E1, E2, E3</w:t>
      </w:r>
      <w:r w:rsidRPr="00BD7D5D">
        <w:rPr>
          <w:rFonts w:ascii="Book Antiqua" w:hAnsi="Book Antiqua" w:cs="Times New Roman"/>
          <w:color w:val="000000" w:themeColor="text1"/>
          <w:szCs w:val="24"/>
        </w:rPr>
        <w:t xml:space="preserve"> and SUMO proteases. Recent studies </w:t>
      </w:r>
      <w:r w:rsidR="00310E75" w:rsidRPr="00BD7D5D">
        <w:rPr>
          <w:rFonts w:ascii="Book Antiqua" w:hAnsi="Book Antiqua" w:cs="Times New Roman"/>
          <w:color w:val="000000" w:themeColor="text1"/>
          <w:szCs w:val="24"/>
        </w:rPr>
        <w:t>have shown</w:t>
      </w:r>
      <w:r w:rsidRPr="00BD7D5D">
        <w:rPr>
          <w:rFonts w:ascii="Book Antiqua" w:hAnsi="Book Antiqua" w:cs="Times New Roman"/>
          <w:color w:val="000000" w:themeColor="text1"/>
          <w:szCs w:val="24"/>
        </w:rPr>
        <w:t xml:space="preserve"> that the proteins involved in the SUMO system could regulate carcinogenesis-related processes such as cell growth, differentiation, senescence, oxidative stress, and apoptosis</w:t>
      </w:r>
      <w:r w:rsidR="00DB4612" w:rsidRPr="00BD7D5D">
        <w:rPr>
          <w:rFonts w:ascii="Book Antiqua" w:hAnsi="Book Antiqua" w:cs="Times New Roman"/>
          <w:color w:val="000000" w:themeColor="text1"/>
          <w:szCs w:val="24"/>
          <w:vertAlign w:val="superscript"/>
        </w:rPr>
        <w:t>[1</w:t>
      </w:r>
      <w:r w:rsidR="00737D6E" w:rsidRPr="00BD7D5D">
        <w:rPr>
          <w:rFonts w:ascii="Book Antiqua" w:hAnsi="Book Antiqua" w:cs="Times New Roman"/>
          <w:color w:val="000000" w:themeColor="text1"/>
          <w:szCs w:val="24"/>
          <w:vertAlign w:val="superscript"/>
        </w:rPr>
        <w:t>2</w:t>
      </w:r>
      <w:r w:rsidR="00DB4612" w:rsidRPr="00BD7D5D">
        <w:rPr>
          <w:rFonts w:ascii="Book Antiqua" w:hAnsi="Book Antiqua" w:cs="Times New Roman"/>
          <w:color w:val="000000" w:themeColor="text1"/>
          <w:szCs w:val="24"/>
          <w:vertAlign w:val="superscript"/>
        </w:rPr>
        <w:t>]</w:t>
      </w:r>
      <w:r w:rsidR="00F67378" w:rsidRPr="00BD7D5D">
        <w:rPr>
          <w:rFonts w:ascii="Book Antiqua" w:hAnsi="Book Antiqua" w:cs="Times New Roman"/>
          <w:color w:val="000000" w:themeColor="text1"/>
          <w:szCs w:val="24"/>
        </w:rPr>
        <w:t xml:space="preserve">. </w:t>
      </w:r>
      <w:r w:rsidR="00F21F6F" w:rsidRPr="00BD7D5D">
        <w:rPr>
          <w:rFonts w:ascii="Book Antiqua" w:hAnsi="Book Antiqua" w:cs="Times New Roman"/>
          <w:color w:val="000000" w:themeColor="text1"/>
          <w:szCs w:val="24"/>
        </w:rPr>
        <w:t xml:space="preserve">As an essential component of SUMO-activating enzyme E1, </w:t>
      </w:r>
      <w:r w:rsidR="00A20830" w:rsidRPr="00BD7D5D">
        <w:rPr>
          <w:rFonts w:ascii="Book Antiqua" w:hAnsi="Book Antiqua" w:cs="Times New Roman"/>
          <w:color w:val="000000" w:themeColor="text1"/>
          <w:szCs w:val="24"/>
        </w:rPr>
        <w:t>ubiquitin-like modifier activating enzyme</w:t>
      </w:r>
      <w:r w:rsidR="00276C5C">
        <w:rPr>
          <w:rFonts w:ascii="Book Antiqua" w:hAnsi="Book Antiqua" w:cs="Times New Roman"/>
          <w:color w:val="000000" w:themeColor="text1"/>
          <w:szCs w:val="24"/>
        </w:rPr>
        <w:t xml:space="preserve"> 2 (Uba2)</w:t>
      </w:r>
      <w:r w:rsidR="00F21F6F" w:rsidRPr="00BD7D5D">
        <w:rPr>
          <w:rFonts w:ascii="Book Antiqua" w:hAnsi="Book Antiqua" w:cs="Times New Roman"/>
          <w:color w:val="000000" w:themeColor="text1"/>
          <w:szCs w:val="24"/>
        </w:rPr>
        <w:t xml:space="preserve"> </w:t>
      </w:r>
      <w:r w:rsidR="00A20830" w:rsidRPr="00BD7D5D">
        <w:rPr>
          <w:rFonts w:ascii="Book Antiqua" w:hAnsi="Book Antiqua" w:cs="Times New Roman"/>
          <w:color w:val="000000" w:themeColor="text1"/>
          <w:szCs w:val="24"/>
        </w:rPr>
        <w:t>is</w:t>
      </w:r>
      <w:r w:rsidR="00F21F6F" w:rsidRPr="00BD7D5D">
        <w:rPr>
          <w:rFonts w:ascii="Book Antiqua" w:hAnsi="Book Antiqua" w:cs="Times New Roman"/>
          <w:color w:val="000000" w:themeColor="text1"/>
          <w:szCs w:val="24"/>
        </w:rPr>
        <w:t xml:space="preserve"> overexpressed in many malignancies, including liver cancer</w:t>
      </w:r>
      <w:r w:rsidR="00CE6FF0" w:rsidRPr="00BD7D5D">
        <w:rPr>
          <w:rFonts w:ascii="Book Antiqua" w:hAnsi="Book Antiqua" w:cs="Times New Roman"/>
          <w:color w:val="000000" w:themeColor="text1"/>
          <w:szCs w:val="24"/>
          <w:vertAlign w:val="superscript"/>
        </w:rPr>
        <w:t>[</w:t>
      </w:r>
      <w:r w:rsidR="007360EE" w:rsidRPr="00BD7D5D">
        <w:rPr>
          <w:rFonts w:ascii="Book Antiqua" w:hAnsi="Book Antiqua" w:cs="Times New Roman"/>
          <w:color w:val="000000" w:themeColor="text1"/>
          <w:szCs w:val="24"/>
          <w:vertAlign w:val="superscript"/>
        </w:rPr>
        <w:t>1</w:t>
      </w:r>
      <w:r w:rsidR="00737D6E" w:rsidRPr="00BD7D5D">
        <w:rPr>
          <w:rFonts w:ascii="Book Antiqua" w:hAnsi="Book Antiqua" w:cs="Times New Roman"/>
          <w:color w:val="000000" w:themeColor="text1"/>
          <w:szCs w:val="24"/>
          <w:vertAlign w:val="superscript"/>
        </w:rPr>
        <w:t>3</w:t>
      </w:r>
      <w:r w:rsidR="00CE6FF0" w:rsidRPr="00BD7D5D">
        <w:rPr>
          <w:rFonts w:ascii="Book Antiqua" w:hAnsi="Book Antiqua" w:cs="Times New Roman"/>
          <w:color w:val="000000" w:themeColor="text1"/>
          <w:szCs w:val="24"/>
          <w:vertAlign w:val="superscript"/>
        </w:rPr>
        <w:t>]</w:t>
      </w:r>
      <w:r w:rsidR="00CE6FF0" w:rsidRPr="00BD7D5D">
        <w:rPr>
          <w:rFonts w:ascii="Book Antiqua" w:hAnsi="Book Antiqua" w:cs="Times New Roman"/>
          <w:color w:val="000000" w:themeColor="text1"/>
          <w:szCs w:val="24"/>
        </w:rPr>
        <w:t>, small cell lung cancer</w:t>
      </w:r>
      <w:r w:rsidR="00CE6FF0" w:rsidRPr="00BD7D5D">
        <w:rPr>
          <w:rFonts w:ascii="Book Antiqua" w:hAnsi="Book Antiqua" w:cs="Times New Roman"/>
          <w:color w:val="000000" w:themeColor="text1"/>
          <w:szCs w:val="24"/>
          <w:vertAlign w:val="superscript"/>
        </w:rPr>
        <w:t>[</w:t>
      </w:r>
      <w:r w:rsidR="007360EE" w:rsidRPr="00BD7D5D">
        <w:rPr>
          <w:rFonts w:ascii="Book Antiqua" w:hAnsi="Book Antiqua" w:cs="Times New Roman"/>
          <w:color w:val="000000" w:themeColor="text1"/>
          <w:szCs w:val="24"/>
          <w:vertAlign w:val="superscript"/>
        </w:rPr>
        <w:t>1</w:t>
      </w:r>
      <w:r w:rsidR="00737D6E" w:rsidRPr="00BD7D5D">
        <w:rPr>
          <w:rFonts w:ascii="Book Antiqua" w:hAnsi="Book Antiqua" w:cs="Times New Roman"/>
          <w:color w:val="000000" w:themeColor="text1"/>
          <w:szCs w:val="24"/>
          <w:vertAlign w:val="superscript"/>
        </w:rPr>
        <w:t>4</w:t>
      </w:r>
      <w:r w:rsidR="00CB707B" w:rsidRPr="00BD7D5D">
        <w:rPr>
          <w:rFonts w:ascii="Book Antiqua" w:hAnsi="Book Antiqua" w:cs="Times New Roman"/>
          <w:color w:val="000000" w:themeColor="text1"/>
          <w:szCs w:val="24"/>
          <w:vertAlign w:val="superscript"/>
        </w:rPr>
        <w:t>]</w:t>
      </w:r>
      <w:r w:rsidR="00CB707B" w:rsidRPr="00BD7D5D">
        <w:rPr>
          <w:rFonts w:ascii="Book Antiqua" w:hAnsi="Book Antiqua" w:cs="Times New Roman"/>
          <w:color w:val="000000" w:themeColor="text1"/>
          <w:szCs w:val="24"/>
        </w:rPr>
        <w:t>, colo</w:t>
      </w:r>
      <w:r w:rsidR="007360EE" w:rsidRPr="00BD7D5D">
        <w:rPr>
          <w:rFonts w:ascii="Book Antiqua" w:hAnsi="Book Antiqua" w:cs="Times New Roman"/>
          <w:color w:val="000000" w:themeColor="text1"/>
          <w:szCs w:val="24"/>
        </w:rPr>
        <w:t>rectal</w:t>
      </w:r>
      <w:r w:rsidR="00CE6FF0" w:rsidRPr="00BD7D5D">
        <w:rPr>
          <w:rFonts w:ascii="Book Antiqua" w:hAnsi="Book Antiqua" w:cs="Times New Roman"/>
          <w:color w:val="000000" w:themeColor="text1"/>
          <w:szCs w:val="24"/>
        </w:rPr>
        <w:t xml:space="preserve"> cancer</w:t>
      </w:r>
      <w:r w:rsidR="007360EE" w:rsidRPr="00BD7D5D">
        <w:rPr>
          <w:rFonts w:ascii="Book Antiqua" w:hAnsi="Book Antiqua" w:cs="Times New Roman"/>
          <w:color w:val="000000" w:themeColor="text1"/>
          <w:szCs w:val="24"/>
          <w:vertAlign w:val="superscript"/>
        </w:rPr>
        <w:t>[1</w:t>
      </w:r>
      <w:r w:rsidR="00737D6E" w:rsidRPr="00BD7D5D">
        <w:rPr>
          <w:rFonts w:ascii="Book Antiqua" w:hAnsi="Book Antiqua" w:cs="Times New Roman"/>
          <w:color w:val="000000" w:themeColor="text1"/>
          <w:szCs w:val="24"/>
          <w:vertAlign w:val="superscript"/>
        </w:rPr>
        <w:t>5</w:t>
      </w:r>
      <w:r w:rsidR="007360EE" w:rsidRPr="00BD7D5D">
        <w:rPr>
          <w:rFonts w:ascii="Book Antiqua" w:hAnsi="Book Antiqua" w:cs="Times New Roman"/>
          <w:color w:val="000000" w:themeColor="text1"/>
          <w:szCs w:val="24"/>
          <w:vertAlign w:val="superscript"/>
        </w:rPr>
        <w:t>]</w:t>
      </w:r>
      <w:r w:rsidR="00AD5A9A" w:rsidRPr="00BD7D5D">
        <w:rPr>
          <w:rFonts w:ascii="Book Antiqua" w:hAnsi="Book Antiqua" w:cs="Times New Roman"/>
          <w:color w:val="000000" w:themeColor="text1"/>
          <w:szCs w:val="24"/>
        </w:rPr>
        <w:t>,</w:t>
      </w:r>
      <w:r w:rsidR="00CE6FF0" w:rsidRPr="00BD7D5D">
        <w:rPr>
          <w:rFonts w:ascii="Book Antiqua" w:hAnsi="Book Antiqua" w:cs="Times New Roman"/>
          <w:color w:val="000000" w:themeColor="text1"/>
          <w:szCs w:val="24"/>
        </w:rPr>
        <w:t xml:space="preserve"> and </w:t>
      </w:r>
      <w:r w:rsidR="00A20830" w:rsidRPr="00BD7D5D">
        <w:rPr>
          <w:rFonts w:ascii="Book Antiqua" w:hAnsi="Book Antiqua" w:cs="Times New Roman"/>
          <w:color w:val="000000" w:themeColor="text1"/>
          <w:szCs w:val="24"/>
        </w:rPr>
        <w:t>GC</w:t>
      </w:r>
      <w:r w:rsidR="00CE6FF0" w:rsidRPr="00BD7D5D">
        <w:rPr>
          <w:rFonts w:ascii="Book Antiqua" w:hAnsi="Book Antiqua" w:cs="Times New Roman"/>
          <w:color w:val="000000" w:themeColor="text1"/>
          <w:szCs w:val="24"/>
          <w:vertAlign w:val="superscript"/>
        </w:rPr>
        <w:t>[</w:t>
      </w:r>
      <w:r w:rsidR="007360EE" w:rsidRPr="00BD7D5D">
        <w:rPr>
          <w:rFonts w:ascii="Book Antiqua" w:hAnsi="Book Antiqua" w:cs="Times New Roman"/>
          <w:color w:val="000000" w:themeColor="text1"/>
          <w:szCs w:val="24"/>
          <w:vertAlign w:val="superscript"/>
        </w:rPr>
        <w:t>1</w:t>
      </w:r>
      <w:r w:rsidR="00737D6E" w:rsidRPr="00BD7D5D">
        <w:rPr>
          <w:rFonts w:ascii="Book Antiqua" w:hAnsi="Book Antiqua" w:cs="Times New Roman"/>
          <w:color w:val="000000" w:themeColor="text1"/>
          <w:szCs w:val="24"/>
          <w:vertAlign w:val="superscript"/>
        </w:rPr>
        <w:t>6</w:t>
      </w:r>
      <w:r w:rsidR="00CE6FF0" w:rsidRPr="00BD7D5D">
        <w:rPr>
          <w:rFonts w:ascii="Book Antiqua" w:hAnsi="Book Antiqua" w:cs="Times New Roman"/>
          <w:color w:val="000000" w:themeColor="text1"/>
          <w:szCs w:val="24"/>
          <w:vertAlign w:val="superscript"/>
        </w:rPr>
        <w:t>]</w:t>
      </w:r>
      <w:r w:rsidR="00AD5A9A" w:rsidRPr="00BD7D5D">
        <w:rPr>
          <w:rFonts w:ascii="Book Antiqua" w:hAnsi="Book Antiqua" w:cs="Times New Roman"/>
          <w:color w:val="000000" w:themeColor="text1"/>
          <w:szCs w:val="24"/>
        </w:rPr>
        <w:t>.</w:t>
      </w:r>
      <w:r w:rsidR="00CE6FF0" w:rsidRPr="00BD7D5D">
        <w:rPr>
          <w:rFonts w:ascii="Book Antiqua" w:hAnsi="Book Antiqua" w:cs="Times New Roman"/>
          <w:color w:val="000000" w:themeColor="text1"/>
          <w:szCs w:val="24"/>
        </w:rPr>
        <w:t xml:space="preserve"> </w:t>
      </w:r>
      <w:r w:rsidR="00F21F6F" w:rsidRPr="00BD7D5D">
        <w:rPr>
          <w:rFonts w:ascii="Book Antiqua" w:hAnsi="Book Antiqua" w:cs="Times New Roman"/>
          <w:color w:val="000000" w:themeColor="text1"/>
          <w:szCs w:val="24"/>
        </w:rPr>
        <w:t>Besides, knockdown of Uba2 suppress</w:t>
      </w:r>
      <w:r w:rsidR="00A20830" w:rsidRPr="00BD7D5D">
        <w:rPr>
          <w:rFonts w:ascii="Book Antiqua" w:hAnsi="Book Antiqua" w:cs="Times New Roman"/>
          <w:color w:val="000000" w:themeColor="text1"/>
          <w:szCs w:val="24"/>
        </w:rPr>
        <w:t>es</w:t>
      </w:r>
      <w:r w:rsidR="00F21F6F" w:rsidRPr="00BD7D5D">
        <w:rPr>
          <w:rFonts w:ascii="Book Antiqua" w:hAnsi="Book Antiqua" w:cs="Times New Roman"/>
          <w:color w:val="000000" w:themeColor="text1"/>
          <w:szCs w:val="24"/>
        </w:rPr>
        <w:t xml:space="preserve"> certain malignancies. Uba2 level </w:t>
      </w:r>
      <w:r w:rsidR="00A20830" w:rsidRPr="00BD7D5D">
        <w:rPr>
          <w:rFonts w:ascii="Book Antiqua" w:hAnsi="Book Antiqua" w:cs="Times New Roman"/>
          <w:color w:val="000000" w:themeColor="text1"/>
          <w:szCs w:val="24"/>
        </w:rPr>
        <w:t>is</w:t>
      </w:r>
      <w:r w:rsidR="00F21F6F" w:rsidRPr="00BD7D5D">
        <w:rPr>
          <w:rFonts w:ascii="Book Antiqua" w:hAnsi="Book Antiqua" w:cs="Times New Roman"/>
          <w:color w:val="000000" w:themeColor="text1"/>
          <w:szCs w:val="24"/>
        </w:rPr>
        <w:t xml:space="preserve"> correlated with the Wnt/β-catenin pathway in colorectal cancer</w:t>
      </w:r>
      <w:r w:rsidR="004106DC" w:rsidRPr="00BD7D5D">
        <w:rPr>
          <w:rFonts w:ascii="Book Antiqua" w:hAnsi="Book Antiqua" w:cs="Times New Roman"/>
          <w:color w:val="000000" w:themeColor="text1"/>
          <w:szCs w:val="24"/>
          <w:vertAlign w:val="superscript"/>
        </w:rPr>
        <w:t>[15</w:t>
      </w:r>
      <w:r w:rsidR="00F21F6F" w:rsidRPr="00BD7D5D">
        <w:rPr>
          <w:rFonts w:ascii="Book Antiqua" w:hAnsi="Book Antiqua" w:cs="Times New Roman"/>
          <w:color w:val="000000" w:themeColor="text1"/>
          <w:szCs w:val="24"/>
          <w:vertAlign w:val="superscript"/>
        </w:rPr>
        <w:t>]</w:t>
      </w:r>
      <w:r w:rsidR="00F21F6F" w:rsidRPr="00BD7D5D">
        <w:rPr>
          <w:rFonts w:ascii="Book Antiqua" w:hAnsi="Book Antiqua" w:cs="Times New Roman"/>
          <w:color w:val="000000" w:themeColor="text1"/>
          <w:szCs w:val="24"/>
        </w:rPr>
        <w:t>; however, its role in GC remains unclear.</w:t>
      </w:r>
    </w:p>
    <w:p w14:paraId="1C5C7214" w14:textId="77777777" w:rsidR="00B151AF" w:rsidRPr="00BD7D5D" w:rsidRDefault="00B151AF" w:rsidP="00276C5C">
      <w:pPr>
        <w:adjustRightInd w:val="0"/>
        <w:snapToGrid w:val="0"/>
        <w:spacing w:line="360" w:lineRule="auto"/>
        <w:ind w:firstLineChars="100" w:firstLine="240"/>
        <w:rPr>
          <w:rFonts w:ascii="Book Antiqua" w:hAnsi="Book Antiqua" w:cs="Times New Roman"/>
          <w:color w:val="000000" w:themeColor="text1"/>
          <w:szCs w:val="24"/>
        </w:rPr>
      </w:pPr>
      <w:r w:rsidRPr="00BD7D5D">
        <w:rPr>
          <w:rFonts w:ascii="Book Antiqua" w:hAnsi="Book Antiqua" w:cs="Times New Roman"/>
          <w:color w:val="000000" w:themeColor="text1"/>
          <w:szCs w:val="24"/>
        </w:rPr>
        <w:t>To explore the function of Uba2 and its possible mechanism of action in th</w:t>
      </w:r>
      <w:r w:rsidR="00A20830" w:rsidRPr="00BD7D5D">
        <w:rPr>
          <w:rFonts w:ascii="Book Antiqua" w:hAnsi="Book Antiqua" w:cs="Times New Roman"/>
          <w:color w:val="000000" w:themeColor="text1"/>
          <w:szCs w:val="24"/>
        </w:rPr>
        <w:t>e progression of GC, Uba2 knock</w:t>
      </w:r>
      <w:r w:rsidRPr="00BD7D5D">
        <w:rPr>
          <w:rFonts w:ascii="Book Antiqua" w:hAnsi="Book Antiqua" w:cs="Times New Roman"/>
          <w:color w:val="000000" w:themeColor="text1"/>
          <w:szCs w:val="24"/>
        </w:rPr>
        <w:t xml:space="preserve">down and overexpression studies were carried out in GC cell lines. Knockdown of Uba2 suppressed </w:t>
      </w:r>
      <w:r w:rsidR="00A20830" w:rsidRPr="00BD7D5D">
        <w:rPr>
          <w:rFonts w:ascii="Book Antiqua" w:hAnsi="Book Antiqua" w:cs="Times New Roman"/>
          <w:color w:val="000000" w:themeColor="text1"/>
          <w:szCs w:val="24"/>
        </w:rPr>
        <w:t>epithelial–</w:t>
      </w:r>
      <w:r w:rsidRPr="00BD7D5D">
        <w:rPr>
          <w:rFonts w:ascii="Book Antiqua" w:hAnsi="Book Antiqua" w:cs="Times New Roman"/>
          <w:color w:val="000000" w:themeColor="text1"/>
          <w:szCs w:val="24"/>
        </w:rPr>
        <w:t xml:space="preserve">mesenchymal transition (EMT), </w:t>
      </w:r>
      <w:r w:rsidR="00976A98" w:rsidRPr="00BD7D5D">
        <w:rPr>
          <w:rFonts w:ascii="Book Antiqua" w:hAnsi="Book Antiqua" w:cs="Times New Roman"/>
          <w:color w:val="000000" w:themeColor="text1"/>
          <w:szCs w:val="24"/>
        </w:rPr>
        <w:t xml:space="preserve">cell </w:t>
      </w:r>
      <w:r w:rsidRPr="00BD7D5D">
        <w:rPr>
          <w:rFonts w:ascii="Book Antiqua" w:hAnsi="Book Antiqua" w:cs="Times New Roman"/>
          <w:color w:val="000000" w:themeColor="text1"/>
          <w:szCs w:val="24"/>
        </w:rPr>
        <w:t xml:space="preserve">migration, and invasion, while overexpression of Uba2 </w:t>
      </w:r>
      <w:r w:rsidRPr="00BD7D5D">
        <w:rPr>
          <w:rFonts w:ascii="Book Antiqua" w:hAnsi="Book Antiqua" w:cs="Times New Roman"/>
          <w:color w:val="000000" w:themeColor="text1"/>
          <w:szCs w:val="24"/>
        </w:rPr>
        <w:lastRenderedPageBreak/>
        <w:t xml:space="preserve">showed </w:t>
      </w:r>
      <w:r w:rsidR="00976A98" w:rsidRPr="00BD7D5D">
        <w:rPr>
          <w:rFonts w:ascii="Book Antiqua" w:hAnsi="Book Antiqua" w:cs="Times New Roman"/>
          <w:color w:val="000000" w:themeColor="text1"/>
          <w:szCs w:val="24"/>
        </w:rPr>
        <w:t xml:space="preserve">the </w:t>
      </w:r>
      <w:r w:rsidRPr="00BD7D5D">
        <w:rPr>
          <w:rFonts w:ascii="Book Antiqua" w:hAnsi="Book Antiqua" w:cs="Times New Roman"/>
          <w:color w:val="000000" w:themeColor="text1"/>
          <w:szCs w:val="24"/>
        </w:rPr>
        <w:t>opposite effects. Furthermore, regulation of the Wnt/β-catenin canonical signaling pathway was correlated with Uba2 levels. These data suggest that Uba2 modulates the Wnt/β-catenin pathway and hence might be a new molecular target for the treatment of GC.</w:t>
      </w:r>
    </w:p>
    <w:p w14:paraId="21911CD2" w14:textId="77777777" w:rsidR="007817B7" w:rsidRPr="00BD7D5D" w:rsidRDefault="007817B7" w:rsidP="00BD7D5D">
      <w:pPr>
        <w:adjustRightInd w:val="0"/>
        <w:snapToGrid w:val="0"/>
        <w:spacing w:line="360" w:lineRule="auto"/>
        <w:rPr>
          <w:rFonts w:ascii="Book Antiqua" w:hAnsi="Book Antiqua" w:cs="Times New Roman"/>
          <w:color w:val="000000" w:themeColor="text1"/>
          <w:szCs w:val="24"/>
        </w:rPr>
      </w:pPr>
    </w:p>
    <w:p w14:paraId="570B5691" w14:textId="77777777" w:rsidR="00194B9F" w:rsidRPr="00BD7D5D" w:rsidRDefault="00E52653" w:rsidP="00BD7D5D">
      <w:pPr>
        <w:adjustRightInd w:val="0"/>
        <w:snapToGrid w:val="0"/>
        <w:spacing w:line="360" w:lineRule="auto"/>
        <w:rPr>
          <w:rFonts w:ascii="Book Antiqua" w:hAnsi="Book Antiqua" w:cs="Times New Roman"/>
          <w:b/>
          <w:color w:val="000000" w:themeColor="text1"/>
          <w:szCs w:val="24"/>
        </w:rPr>
      </w:pPr>
      <w:r w:rsidRPr="00BD7D5D">
        <w:rPr>
          <w:rFonts w:ascii="Book Antiqua" w:hAnsi="Book Antiqua" w:cs="Times New Roman"/>
          <w:b/>
          <w:color w:val="000000" w:themeColor="text1"/>
          <w:szCs w:val="24"/>
        </w:rPr>
        <w:t>MATERIALS AND METHODS</w:t>
      </w:r>
    </w:p>
    <w:p w14:paraId="6904CDF1" w14:textId="77777777" w:rsidR="008703C9" w:rsidRPr="00BD7D5D" w:rsidRDefault="00611529" w:rsidP="00BD7D5D">
      <w:pPr>
        <w:adjustRightInd w:val="0"/>
        <w:snapToGrid w:val="0"/>
        <w:spacing w:line="360" w:lineRule="auto"/>
        <w:rPr>
          <w:rFonts w:ascii="Book Antiqua" w:hAnsi="Book Antiqua" w:cs="Times New Roman"/>
          <w:b/>
          <w:i/>
          <w:color w:val="000000" w:themeColor="text1"/>
          <w:szCs w:val="24"/>
        </w:rPr>
      </w:pPr>
      <w:r w:rsidRPr="00BD7D5D">
        <w:rPr>
          <w:rFonts w:ascii="Book Antiqua" w:hAnsi="Book Antiqua" w:cs="Times New Roman"/>
          <w:b/>
          <w:i/>
          <w:color w:val="000000" w:themeColor="text1"/>
          <w:szCs w:val="24"/>
        </w:rPr>
        <w:t>Patients</w:t>
      </w:r>
    </w:p>
    <w:p w14:paraId="785D8B83" w14:textId="2FABA8F7" w:rsidR="00804B7B" w:rsidRPr="00BD7D5D" w:rsidRDefault="00804B7B" w:rsidP="00BD7D5D">
      <w:pPr>
        <w:adjustRightInd w:val="0"/>
        <w:snapToGrid w:val="0"/>
        <w:spacing w:line="360" w:lineRule="auto"/>
        <w:rPr>
          <w:rFonts w:ascii="Book Antiqua" w:eastAsia="SimSun" w:hAnsi="Book Antiqua" w:cs="SimSun"/>
          <w:color w:val="000000" w:themeColor="text1"/>
          <w:szCs w:val="24"/>
        </w:rPr>
      </w:pPr>
      <w:r w:rsidRPr="00BD7D5D">
        <w:rPr>
          <w:rFonts w:ascii="Book Antiqua" w:hAnsi="Book Antiqua" w:cs="Times New Roman"/>
          <w:color w:val="000000" w:themeColor="text1"/>
          <w:szCs w:val="24"/>
        </w:rPr>
        <w:t>All specimens were derived from patients with GC in the First Hospital of Jilin University</w:t>
      </w:r>
      <w:r w:rsidR="00976A98" w:rsidRPr="00BD7D5D">
        <w:rPr>
          <w:rFonts w:ascii="Book Antiqua" w:hAnsi="Book Antiqua" w:cs="Times New Roman"/>
          <w:color w:val="000000" w:themeColor="text1"/>
          <w:szCs w:val="24"/>
        </w:rPr>
        <w:t>, Changchun, China</w:t>
      </w:r>
      <w:r w:rsidRPr="00BD7D5D">
        <w:rPr>
          <w:rFonts w:ascii="Book Antiqua" w:hAnsi="Book Antiqua" w:cs="Times New Roman"/>
          <w:color w:val="000000" w:themeColor="text1"/>
          <w:szCs w:val="24"/>
        </w:rPr>
        <w:t xml:space="preserve"> from 2013 to 2018. </w:t>
      </w:r>
      <w:r w:rsidR="00976A98" w:rsidRPr="00BD7D5D">
        <w:rPr>
          <w:rFonts w:ascii="Book Antiqua" w:hAnsi="Book Antiqua" w:cs="Times New Roman"/>
          <w:color w:val="000000" w:themeColor="text1"/>
          <w:szCs w:val="24"/>
        </w:rPr>
        <w:t>Eight</w:t>
      </w:r>
      <w:r w:rsidRPr="00BD7D5D">
        <w:rPr>
          <w:rFonts w:ascii="Book Antiqua" w:hAnsi="Book Antiqua" w:cs="Times New Roman"/>
          <w:color w:val="000000" w:themeColor="text1"/>
          <w:szCs w:val="24"/>
        </w:rPr>
        <w:t xml:space="preserve"> paired fresh </w:t>
      </w:r>
      <w:r w:rsidR="00976A98" w:rsidRPr="00BD7D5D">
        <w:rPr>
          <w:rFonts w:ascii="Book Antiqua" w:hAnsi="Book Antiqua" w:cs="Times New Roman"/>
          <w:color w:val="000000" w:themeColor="text1"/>
          <w:szCs w:val="24"/>
        </w:rPr>
        <w:t xml:space="preserve">GC </w:t>
      </w:r>
      <w:r w:rsidRPr="00BD7D5D">
        <w:rPr>
          <w:rFonts w:ascii="Book Antiqua" w:hAnsi="Book Antiqua" w:cs="Times New Roman"/>
          <w:color w:val="000000" w:themeColor="text1"/>
          <w:szCs w:val="24"/>
        </w:rPr>
        <w:t xml:space="preserve">tissues and corresponding normal gastric tissues were collected for </w:t>
      </w:r>
      <w:r w:rsidR="00976A98" w:rsidRPr="00BD7D5D">
        <w:rPr>
          <w:rFonts w:ascii="Book Antiqua" w:hAnsi="Book Antiqua" w:cs="Times New Roman"/>
          <w:color w:val="000000" w:themeColor="text1"/>
          <w:szCs w:val="24"/>
        </w:rPr>
        <w:t>W</w:t>
      </w:r>
      <w:r w:rsidRPr="00BD7D5D">
        <w:rPr>
          <w:rFonts w:ascii="Book Antiqua" w:hAnsi="Book Antiqua" w:cs="Times New Roman"/>
          <w:color w:val="000000" w:themeColor="text1"/>
          <w:szCs w:val="24"/>
        </w:rPr>
        <w:t>estern blot</w:t>
      </w:r>
      <w:r w:rsidR="00976A98" w:rsidRPr="00BD7D5D">
        <w:rPr>
          <w:rFonts w:ascii="Book Antiqua" w:hAnsi="Book Antiqua" w:cs="Times New Roman"/>
          <w:color w:val="000000" w:themeColor="text1"/>
          <w:szCs w:val="24"/>
        </w:rPr>
        <w:t>ting</w:t>
      </w:r>
      <w:r w:rsidRPr="00BD7D5D">
        <w:rPr>
          <w:rFonts w:ascii="Book Antiqua" w:hAnsi="Book Antiqua" w:cs="Times New Roman"/>
          <w:color w:val="000000" w:themeColor="text1"/>
          <w:szCs w:val="24"/>
        </w:rPr>
        <w:t xml:space="preserve">. These tissues were immediately frozen in liquid nitrogen and stored </w:t>
      </w:r>
      <w:r w:rsidR="0052752F" w:rsidRPr="00BD7D5D">
        <w:rPr>
          <w:rFonts w:ascii="Book Antiqua" w:hAnsi="Book Antiqua" w:cs="Times New Roman"/>
          <w:color w:val="000000" w:themeColor="text1"/>
          <w:szCs w:val="24"/>
        </w:rPr>
        <w:t>at</w:t>
      </w:r>
      <w:r w:rsidRPr="00BD7D5D">
        <w:rPr>
          <w:rFonts w:ascii="Book Antiqua" w:hAnsi="Book Antiqua" w:cs="Times New Roman"/>
          <w:color w:val="000000" w:themeColor="text1"/>
          <w:szCs w:val="24"/>
        </w:rPr>
        <w:t xml:space="preserve"> </w:t>
      </w:r>
      <w:r w:rsidR="0052752F" w:rsidRPr="00BD7D5D">
        <w:rPr>
          <w:rFonts w:ascii="Book Antiqua" w:hAnsi="Book Antiqua" w:cs="Times New Roman"/>
          <w:color w:val="000000" w:themeColor="text1"/>
          <w:szCs w:val="24"/>
        </w:rPr>
        <w:t>−80</w:t>
      </w:r>
      <w:r w:rsidR="00276C5C">
        <w:rPr>
          <w:rFonts w:ascii="Book Antiqua" w:hAnsi="Book Antiqua" w:cs="Times New Roman"/>
          <w:color w:val="000000" w:themeColor="text1"/>
          <w:szCs w:val="24"/>
        </w:rPr>
        <w:t xml:space="preserve"> </w:t>
      </w:r>
      <w:r w:rsidR="0052752F" w:rsidRPr="00BD7D5D">
        <w:rPr>
          <w:rFonts w:ascii="Book Antiqua" w:hAnsi="Book Antiqua" w:cs="Times New Roman"/>
          <w:color w:val="000000" w:themeColor="text1"/>
          <w:szCs w:val="24"/>
        </w:rPr>
        <w:t>°C</w:t>
      </w:r>
      <w:r w:rsidRPr="00BD7D5D">
        <w:rPr>
          <w:rFonts w:ascii="Book Antiqua" w:hAnsi="Book Antiqua" w:cs="Times New Roman"/>
          <w:color w:val="000000" w:themeColor="text1"/>
          <w:szCs w:val="24"/>
        </w:rPr>
        <w:t xml:space="preserve"> </w:t>
      </w:r>
      <w:r w:rsidR="0052752F" w:rsidRPr="00BD7D5D">
        <w:rPr>
          <w:rFonts w:ascii="Book Antiqua" w:hAnsi="Book Antiqua" w:cs="Times New Roman"/>
          <w:color w:val="000000" w:themeColor="text1"/>
          <w:szCs w:val="24"/>
        </w:rPr>
        <w:t>until</w:t>
      </w:r>
      <w:r w:rsidRPr="00BD7D5D">
        <w:rPr>
          <w:rFonts w:ascii="Book Antiqua" w:hAnsi="Book Antiqua" w:cs="Times New Roman"/>
          <w:color w:val="000000" w:themeColor="text1"/>
          <w:szCs w:val="24"/>
        </w:rPr>
        <w:t xml:space="preserve"> further </w:t>
      </w:r>
      <w:r w:rsidR="0052752F" w:rsidRPr="00BD7D5D">
        <w:rPr>
          <w:rFonts w:ascii="Book Antiqua" w:hAnsi="Book Antiqua" w:cs="Times New Roman"/>
          <w:color w:val="000000" w:themeColor="text1"/>
          <w:szCs w:val="24"/>
        </w:rPr>
        <w:t>use</w:t>
      </w:r>
      <w:r w:rsidRPr="00BD7D5D">
        <w:rPr>
          <w:rFonts w:ascii="Book Antiqua" w:hAnsi="Book Antiqua" w:cs="Times New Roman"/>
          <w:b/>
          <w:color w:val="000000" w:themeColor="text1"/>
          <w:szCs w:val="24"/>
        </w:rPr>
        <w:t xml:space="preserve">. </w:t>
      </w:r>
      <w:r w:rsidRPr="00BD7D5D">
        <w:rPr>
          <w:rFonts w:ascii="Book Antiqua" w:hAnsi="Book Antiqua" w:cs="Times New Roman"/>
          <w:color w:val="000000" w:themeColor="text1"/>
          <w:szCs w:val="24"/>
        </w:rPr>
        <w:t xml:space="preserve">The specimens for immunohistochemistry were fixed in formalin for 24 h and embedded in paraffin </w:t>
      </w:r>
      <w:r w:rsidR="0052752F" w:rsidRPr="00BD7D5D">
        <w:rPr>
          <w:rFonts w:ascii="Book Antiqua" w:hAnsi="Book Antiqua" w:cs="Times New Roman"/>
          <w:color w:val="000000" w:themeColor="text1"/>
          <w:szCs w:val="24"/>
        </w:rPr>
        <w:t>until needed</w:t>
      </w:r>
      <w:r w:rsidRPr="00BD7D5D">
        <w:rPr>
          <w:rFonts w:ascii="Book Antiqua" w:hAnsi="Book Antiqua" w:cs="Times New Roman"/>
          <w:color w:val="000000" w:themeColor="text1"/>
          <w:szCs w:val="24"/>
        </w:rPr>
        <w:t>. The enrolled patients had not received chemotherapy or radiation before the operation. Clinicopathological characteristics</w:t>
      </w:r>
      <w:r w:rsidR="0052752F" w:rsidRPr="00BD7D5D">
        <w:rPr>
          <w:rFonts w:ascii="Book Antiqua" w:hAnsi="Book Antiqua" w:cs="Times New Roman"/>
          <w:color w:val="000000" w:themeColor="text1"/>
          <w:szCs w:val="24"/>
        </w:rPr>
        <w:t>,</w:t>
      </w:r>
      <w:r w:rsidRPr="00BD7D5D">
        <w:rPr>
          <w:rFonts w:ascii="Book Antiqua" w:hAnsi="Book Antiqua" w:cs="Times New Roman"/>
          <w:color w:val="000000" w:themeColor="text1"/>
          <w:szCs w:val="24"/>
        </w:rPr>
        <w:t xml:space="preserve"> such as Lauren</w:t>
      </w:r>
      <w:r w:rsidR="0052752F" w:rsidRPr="00BD7D5D">
        <w:rPr>
          <w:rFonts w:ascii="Book Antiqua" w:hAnsi="Book Antiqua" w:cs="Times New Roman"/>
          <w:color w:val="000000" w:themeColor="text1"/>
          <w:szCs w:val="24"/>
        </w:rPr>
        <w:t>’s</w:t>
      </w:r>
      <w:r w:rsidRPr="00BD7D5D">
        <w:rPr>
          <w:rFonts w:ascii="Book Antiqua" w:hAnsi="Book Antiqua" w:cs="Times New Roman"/>
          <w:color w:val="000000" w:themeColor="text1"/>
          <w:szCs w:val="24"/>
        </w:rPr>
        <w:t xml:space="preserve"> classification</w:t>
      </w:r>
      <w:r w:rsidR="0052752F" w:rsidRPr="00BD7D5D">
        <w:rPr>
          <w:rFonts w:ascii="Book Antiqua" w:hAnsi="Book Antiqua" w:cs="Times New Roman"/>
          <w:color w:val="000000" w:themeColor="text1"/>
          <w:szCs w:val="24"/>
        </w:rPr>
        <w:t xml:space="preserve">, </w:t>
      </w:r>
      <w:r w:rsidRPr="00BD7D5D">
        <w:rPr>
          <w:rFonts w:ascii="Book Antiqua" w:hAnsi="Book Antiqua" w:cs="Times New Roman"/>
          <w:color w:val="000000" w:themeColor="text1"/>
          <w:szCs w:val="24"/>
        </w:rPr>
        <w:t xml:space="preserve">pTNM stage, and grade of differentiation were evaluated by two independent pathologists using </w:t>
      </w:r>
      <w:r w:rsidR="0052752F" w:rsidRPr="00BD7D5D">
        <w:rPr>
          <w:rFonts w:ascii="Book Antiqua" w:hAnsi="Book Antiqua" w:cs="Times New Roman"/>
          <w:color w:val="000000" w:themeColor="text1"/>
          <w:szCs w:val="24"/>
        </w:rPr>
        <w:t xml:space="preserve">the </w:t>
      </w:r>
      <w:r w:rsidRPr="00BD7D5D">
        <w:rPr>
          <w:rFonts w:ascii="Book Antiqua" w:hAnsi="Book Antiqua" w:cs="Times New Roman"/>
          <w:color w:val="000000" w:themeColor="text1"/>
          <w:szCs w:val="24"/>
        </w:rPr>
        <w:t xml:space="preserve">criteria of the American Joint Committee on Cancer </w:t>
      </w:r>
      <w:r w:rsidR="00511F02" w:rsidRPr="00BD7D5D">
        <w:rPr>
          <w:rFonts w:ascii="Book Antiqua" w:hAnsi="Book Antiqua" w:cs="Times New Roman"/>
          <w:color w:val="000000" w:themeColor="text1"/>
          <w:szCs w:val="24"/>
        </w:rPr>
        <w:t>S</w:t>
      </w:r>
      <w:r w:rsidRPr="00BD7D5D">
        <w:rPr>
          <w:rFonts w:ascii="Book Antiqua" w:hAnsi="Book Antiqua" w:cs="Times New Roman"/>
          <w:color w:val="000000" w:themeColor="text1"/>
          <w:szCs w:val="24"/>
        </w:rPr>
        <w:t xml:space="preserve">tage. All participating patients gave their written informed consent prior to enrollment. This study was approved by the </w:t>
      </w:r>
      <w:r w:rsidR="00511F02" w:rsidRPr="00BD7D5D">
        <w:rPr>
          <w:rFonts w:ascii="Book Antiqua" w:hAnsi="Book Antiqua" w:cs="Times New Roman"/>
          <w:color w:val="000000" w:themeColor="text1"/>
          <w:szCs w:val="24"/>
        </w:rPr>
        <w:t>E</w:t>
      </w:r>
      <w:r w:rsidRPr="00BD7D5D">
        <w:rPr>
          <w:rFonts w:ascii="Book Antiqua" w:hAnsi="Book Antiqua" w:cs="Times New Roman"/>
          <w:color w:val="000000" w:themeColor="text1"/>
          <w:szCs w:val="24"/>
        </w:rPr>
        <w:t xml:space="preserve">thics </w:t>
      </w:r>
      <w:r w:rsidR="00511F02" w:rsidRPr="00BD7D5D">
        <w:rPr>
          <w:rFonts w:ascii="Book Antiqua" w:hAnsi="Book Antiqua" w:cs="Times New Roman"/>
          <w:color w:val="000000" w:themeColor="text1"/>
          <w:szCs w:val="24"/>
        </w:rPr>
        <w:t>C</w:t>
      </w:r>
      <w:r w:rsidRPr="00BD7D5D">
        <w:rPr>
          <w:rFonts w:ascii="Book Antiqua" w:hAnsi="Book Antiqua" w:cs="Times New Roman"/>
          <w:color w:val="000000" w:themeColor="text1"/>
          <w:szCs w:val="24"/>
        </w:rPr>
        <w:t>ommittee of the First Hospital of Jilin University.</w:t>
      </w:r>
    </w:p>
    <w:p w14:paraId="37BE0F2F" w14:textId="77777777" w:rsidR="00795262" w:rsidRPr="00BD7D5D" w:rsidRDefault="00795262" w:rsidP="00BD7D5D">
      <w:pPr>
        <w:adjustRightInd w:val="0"/>
        <w:snapToGrid w:val="0"/>
        <w:spacing w:line="360" w:lineRule="auto"/>
        <w:rPr>
          <w:rFonts w:ascii="Book Antiqua" w:hAnsi="Book Antiqua" w:cs="Times New Roman"/>
          <w:color w:val="000000" w:themeColor="text1"/>
          <w:szCs w:val="24"/>
        </w:rPr>
      </w:pPr>
    </w:p>
    <w:p w14:paraId="11595BD0" w14:textId="77777777" w:rsidR="00194B9F" w:rsidRPr="00BD7D5D" w:rsidRDefault="0052752F" w:rsidP="00BD7D5D">
      <w:pPr>
        <w:adjustRightInd w:val="0"/>
        <w:snapToGrid w:val="0"/>
        <w:spacing w:line="360" w:lineRule="auto"/>
        <w:rPr>
          <w:rFonts w:ascii="Book Antiqua" w:hAnsi="Book Antiqua" w:cs="Times New Roman"/>
          <w:b/>
          <w:i/>
          <w:color w:val="000000" w:themeColor="text1"/>
          <w:szCs w:val="24"/>
        </w:rPr>
      </w:pPr>
      <w:r w:rsidRPr="00BD7D5D">
        <w:rPr>
          <w:rFonts w:ascii="Book Antiqua" w:hAnsi="Book Antiqua" w:cs="Times New Roman"/>
          <w:b/>
          <w:i/>
          <w:color w:val="000000" w:themeColor="text1"/>
          <w:szCs w:val="24"/>
        </w:rPr>
        <w:t xml:space="preserve">Immunohistochemistry </w:t>
      </w:r>
      <w:r w:rsidR="00072C8C" w:rsidRPr="00BD7D5D">
        <w:rPr>
          <w:rFonts w:ascii="Book Antiqua" w:hAnsi="Book Antiqua" w:cs="Times New Roman"/>
          <w:b/>
          <w:i/>
          <w:color w:val="000000" w:themeColor="text1"/>
          <w:szCs w:val="24"/>
        </w:rPr>
        <w:t>assay</w:t>
      </w:r>
    </w:p>
    <w:p w14:paraId="2C23F6F5" w14:textId="42651817" w:rsidR="00804B7B" w:rsidRPr="00BD7D5D" w:rsidRDefault="00804B7B" w:rsidP="00BD7D5D">
      <w:pPr>
        <w:adjustRightInd w:val="0"/>
        <w:snapToGrid w:val="0"/>
        <w:spacing w:line="360" w:lineRule="auto"/>
        <w:rPr>
          <w:rFonts w:ascii="Book Antiqua" w:hAnsi="Book Antiqua" w:cs="Times New Roman"/>
          <w:color w:val="000000" w:themeColor="text1"/>
          <w:szCs w:val="24"/>
        </w:rPr>
      </w:pPr>
      <w:r w:rsidRPr="00BD7D5D">
        <w:rPr>
          <w:rFonts w:ascii="Book Antiqua" w:hAnsi="Book Antiqua" w:cs="Times New Roman"/>
          <w:color w:val="000000" w:themeColor="text1"/>
          <w:szCs w:val="24"/>
        </w:rPr>
        <w:t>All specimens were fixed with formalin, embedded in paraffin, and 3-μm serial sections were prepared. The sections were deparaffinized and activity of endog</w:t>
      </w:r>
      <w:r w:rsidR="009315B7" w:rsidRPr="00BD7D5D">
        <w:rPr>
          <w:rFonts w:ascii="Book Antiqua" w:hAnsi="Book Antiqua" w:cs="Times New Roman"/>
          <w:color w:val="000000" w:themeColor="text1"/>
          <w:szCs w:val="24"/>
        </w:rPr>
        <w:t>enous peroxidase was blocked by</w:t>
      </w:r>
      <w:r w:rsidRPr="00BD7D5D">
        <w:rPr>
          <w:rFonts w:ascii="Book Antiqua" w:hAnsi="Book Antiqua" w:cs="Times New Roman"/>
          <w:color w:val="000000" w:themeColor="text1"/>
          <w:szCs w:val="24"/>
        </w:rPr>
        <w:t xml:space="preserve"> </w:t>
      </w:r>
      <w:r w:rsidR="00855086" w:rsidRPr="00BD7D5D">
        <w:rPr>
          <w:rFonts w:ascii="Book Antiqua" w:hAnsi="Book Antiqua" w:cs="Times New Roman"/>
          <w:color w:val="000000" w:themeColor="text1"/>
          <w:szCs w:val="24"/>
        </w:rPr>
        <w:t xml:space="preserve">30 mL/L </w:t>
      </w:r>
      <w:r w:rsidRPr="00BD7D5D">
        <w:rPr>
          <w:rFonts w:ascii="Book Antiqua" w:hAnsi="Book Antiqua" w:cs="Times New Roman"/>
          <w:color w:val="000000" w:themeColor="text1"/>
          <w:szCs w:val="24"/>
        </w:rPr>
        <w:t>hydrogen peroxide followed by incu</w:t>
      </w:r>
      <w:r w:rsidR="00A03300" w:rsidRPr="00BD7D5D">
        <w:rPr>
          <w:rFonts w:ascii="Book Antiqua" w:hAnsi="Book Antiqua" w:cs="Times New Roman"/>
          <w:color w:val="000000" w:themeColor="text1"/>
          <w:szCs w:val="24"/>
        </w:rPr>
        <w:t>bation of the sections with non</w:t>
      </w:r>
      <w:r w:rsidRPr="00BD7D5D">
        <w:rPr>
          <w:rFonts w:ascii="Book Antiqua" w:hAnsi="Book Antiqua" w:cs="Times New Roman"/>
          <w:color w:val="000000" w:themeColor="text1"/>
          <w:szCs w:val="24"/>
        </w:rPr>
        <w:t xml:space="preserve">immune goat serum for 20 min. The sections were subsequently incubated with Uba2 primary antibody (1:100, Abcam, Cambridge, MA) and the corresponding secondary antibody. </w:t>
      </w:r>
      <w:r w:rsidR="00A03300" w:rsidRPr="00BD7D5D">
        <w:rPr>
          <w:rFonts w:ascii="Book Antiqua" w:hAnsi="Book Antiqua" w:cs="Times New Roman"/>
          <w:color w:val="000000" w:themeColor="text1"/>
          <w:szCs w:val="24"/>
        </w:rPr>
        <w:t>Antigen–antibody</w:t>
      </w:r>
      <w:r w:rsidRPr="00BD7D5D">
        <w:rPr>
          <w:rFonts w:ascii="Book Antiqua" w:hAnsi="Book Antiqua" w:cs="Times New Roman"/>
          <w:color w:val="000000" w:themeColor="text1"/>
          <w:szCs w:val="24"/>
        </w:rPr>
        <w:t xml:space="preserve"> complexes were then washed </w:t>
      </w:r>
      <w:r w:rsidR="00A27ED7" w:rsidRPr="00BD7D5D">
        <w:rPr>
          <w:rFonts w:ascii="Book Antiqua" w:hAnsi="Book Antiqua" w:cs="Times New Roman"/>
          <w:color w:val="000000" w:themeColor="text1"/>
          <w:szCs w:val="24"/>
        </w:rPr>
        <w:t>three</w:t>
      </w:r>
      <w:r w:rsidRPr="00BD7D5D">
        <w:rPr>
          <w:rFonts w:ascii="Book Antiqua" w:hAnsi="Book Antiqua" w:cs="Times New Roman"/>
          <w:color w:val="000000" w:themeColor="text1"/>
          <w:szCs w:val="24"/>
        </w:rPr>
        <w:t xml:space="preserve"> times with </w:t>
      </w:r>
      <w:r w:rsidR="00A27ED7" w:rsidRPr="00BD7D5D">
        <w:rPr>
          <w:rFonts w:ascii="Book Antiqua" w:hAnsi="Book Antiqua" w:cs="Times New Roman"/>
          <w:color w:val="000000" w:themeColor="text1"/>
          <w:szCs w:val="24"/>
        </w:rPr>
        <w:t>phosphate-buffered saline (PBS)</w:t>
      </w:r>
      <w:r w:rsidRPr="00BD7D5D">
        <w:rPr>
          <w:rFonts w:ascii="Book Antiqua" w:hAnsi="Book Antiqua" w:cs="Times New Roman"/>
          <w:color w:val="000000" w:themeColor="text1"/>
          <w:szCs w:val="24"/>
        </w:rPr>
        <w:t xml:space="preserve"> and incubated with high-sensitivity </w:t>
      </w:r>
      <w:r w:rsidR="00A27ED7" w:rsidRPr="00BD7D5D">
        <w:rPr>
          <w:rFonts w:ascii="Book Antiqua" w:hAnsi="Book Antiqua" w:cs="Times New Roman"/>
          <w:color w:val="000000" w:themeColor="text1"/>
          <w:szCs w:val="24"/>
        </w:rPr>
        <w:t>diaminobenzidine</w:t>
      </w:r>
      <w:r w:rsidRPr="00BD7D5D">
        <w:rPr>
          <w:rFonts w:ascii="Book Antiqua" w:hAnsi="Book Antiqua" w:cs="Times New Roman"/>
          <w:color w:val="000000" w:themeColor="text1"/>
          <w:szCs w:val="24"/>
        </w:rPr>
        <w:t xml:space="preserve"> (St. Louis, MO, </w:t>
      </w:r>
      <w:r w:rsidR="00276C5C">
        <w:rPr>
          <w:rFonts w:ascii="Book Antiqua" w:hAnsi="Book Antiqua" w:cs="Times New Roman"/>
          <w:color w:val="000000" w:themeColor="text1"/>
          <w:szCs w:val="24"/>
        </w:rPr>
        <w:t>United States</w:t>
      </w:r>
      <w:r w:rsidRPr="00BD7D5D">
        <w:rPr>
          <w:rFonts w:ascii="Book Antiqua" w:hAnsi="Book Antiqua" w:cs="Times New Roman"/>
          <w:color w:val="000000" w:themeColor="text1"/>
          <w:szCs w:val="24"/>
        </w:rPr>
        <w:t xml:space="preserve">) substrate. Counterstaining </w:t>
      </w:r>
      <w:r w:rsidRPr="00BD7D5D">
        <w:rPr>
          <w:rFonts w:ascii="Book Antiqua" w:hAnsi="Book Antiqua" w:cs="Times New Roman"/>
          <w:color w:val="000000" w:themeColor="text1"/>
          <w:szCs w:val="24"/>
        </w:rPr>
        <w:lastRenderedPageBreak/>
        <w:t xml:space="preserve">with hematoxylin was carried out and the sections were dehydrated and mounted. Uba2 expression levels were observed by light microscopy and categorized into negative/low expression and high expression by two independent, blinded pathologists. </w:t>
      </w:r>
      <w:r w:rsidR="00182BA1" w:rsidRPr="00BD7D5D">
        <w:rPr>
          <w:rFonts w:ascii="Book Antiqua" w:hAnsi="Book Antiqua" w:cs="Times New Roman"/>
          <w:color w:val="000000" w:themeColor="text1"/>
          <w:szCs w:val="24"/>
        </w:rPr>
        <w:t>Any</w:t>
      </w:r>
      <w:r w:rsidRPr="00BD7D5D">
        <w:rPr>
          <w:rFonts w:ascii="Book Antiqua" w:hAnsi="Book Antiqua" w:cs="Times New Roman"/>
          <w:color w:val="000000" w:themeColor="text1"/>
          <w:szCs w:val="24"/>
        </w:rPr>
        <w:t xml:space="preserve"> disagreement was resolved by a third party. The defining criteria were as follows: samples with nuclear staining in &lt;</w:t>
      </w:r>
      <w:r w:rsidR="00182BA1" w:rsidRPr="00BD7D5D">
        <w:rPr>
          <w:rFonts w:ascii="Book Antiqua" w:hAnsi="Book Antiqua" w:cs="Times New Roman"/>
          <w:color w:val="000000" w:themeColor="text1"/>
          <w:szCs w:val="24"/>
        </w:rPr>
        <w:t xml:space="preserve"> </w:t>
      </w:r>
      <w:r w:rsidRPr="00BD7D5D">
        <w:rPr>
          <w:rFonts w:ascii="Book Antiqua" w:hAnsi="Book Antiqua" w:cs="Times New Roman"/>
          <w:color w:val="000000" w:themeColor="text1"/>
          <w:szCs w:val="24"/>
        </w:rPr>
        <w:t>5% of cells wer</w:t>
      </w:r>
      <w:r w:rsidR="00182BA1" w:rsidRPr="00BD7D5D">
        <w:rPr>
          <w:rFonts w:ascii="Book Antiqua" w:hAnsi="Book Antiqua" w:cs="Times New Roman"/>
          <w:color w:val="000000" w:themeColor="text1"/>
          <w:szCs w:val="24"/>
        </w:rPr>
        <w:t>e graded as negative expression;</w:t>
      </w:r>
      <w:r w:rsidRPr="00BD7D5D">
        <w:rPr>
          <w:rFonts w:ascii="Book Antiqua" w:hAnsi="Book Antiqua" w:cs="Times New Roman"/>
          <w:color w:val="000000" w:themeColor="text1"/>
          <w:szCs w:val="24"/>
        </w:rPr>
        <w:t xml:space="preserve"> samples with nuclear staining </w:t>
      </w:r>
      <w:r w:rsidR="00182BA1" w:rsidRPr="00BD7D5D">
        <w:rPr>
          <w:rFonts w:ascii="Book Antiqua" w:hAnsi="Book Antiqua" w:cs="Times New Roman"/>
          <w:color w:val="000000" w:themeColor="text1"/>
          <w:szCs w:val="24"/>
        </w:rPr>
        <w:t>in</w:t>
      </w:r>
      <w:r w:rsidRPr="00BD7D5D">
        <w:rPr>
          <w:rFonts w:ascii="Book Antiqua" w:hAnsi="Book Antiqua" w:cs="Times New Roman"/>
          <w:color w:val="000000" w:themeColor="text1"/>
          <w:szCs w:val="24"/>
        </w:rPr>
        <w:t xml:space="preserve"> </w:t>
      </w:r>
      <w:r w:rsidR="00182BA1" w:rsidRPr="00BD7D5D">
        <w:rPr>
          <w:rFonts w:ascii="Book Antiqua" w:hAnsi="Book Antiqua" w:cs="Times New Roman"/>
          <w:color w:val="000000" w:themeColor="text1"/>
          <w:szCs w:val="24"/>
        </w:rPr>
        <w:t>5</w:t>
      </w:r>
      <w:r w:rsidR="00276C5C">
        <w:rPr>
          <w:rFonts w:ascii="Book Antiqua" w:hAnsi="Book Antiqua" w:cs="Times New Roman"/>
          <w:color w:val="000000" w:themeColor="text1"/>
          <w:szCs w:val="24"/>
        </w:rPr>
        <w:t>%-</w:t>
      </w:r>
      <w:r w:rsidR="00182BA1" w:rsidRPr="00BD7D5D">
        <w:rPr>
          <w:rFonts w:ascii="Book Antiqua" w:hAnsi="Book Antiqua" w:cs="Times New Roman"/>
          <w:color w:val="000000" w:themeColor="text1"/>
          <w:szCs w:val="24"/>
        </w:rPr>
        <w:t>25% cells were graded as low expression;</w:t>
      </w:r>
      <w:r w:rsidRPr="00BD7D5D">
        <w:rPr>
          <w:rFonts w:ascii="Book Antiqua" w:hAnsi="Book Antiqua" w:cs="Times New Roman"/>
          <w:color w:val="000000" w:themeColor="text1"/>
          <w:szCs w:val="24"/>
        </w:rPr>
        <w:t xml:space="preserve"> and samples with nuclear staining in &gt;</w:t>
      </w:r>
      <w:r w:rsidR="00182BA1" w:rsidRPr="00BD7D5D">
        <w:rPr>
          <w:rFonts w:ascii="Book Antiqua" w:hAnsi="Book Antiqua" w:cs="Times New Roman"/>
          <w:color w:val="000000" w:themeColor="text1"/>
          <w:szCs w:val="24"/>
        </w:rPr>
        <w:t xml:space="preserve"> </w:t>
      </w:r>
      <w:r w:rsidRPr="00BD7D5D">
        <w:rPr>
          <w:rFonts w:ascii="Book Antiqua" w:hAnsi="Book Antiqua" w:cs="Times New Roman"/>
          <w:color w:val="000000" w:themeColor="text1"/>
          <w:szCs w:val="24"/>
        </w:rPr>
        <w:t>25% cells were graded as high expression.</w:t>
      </w:r>
    </w:p>
    <w:p w14:paraId="7AC5D7E9" w14:textId="77777777" w:rsidR="003B60EB" w:rsidRPr="00BD7D5D" w:rsidRDefault="003B60EB" w:rsidP="00BD7D5D">
      <w:pPr>
        <w:adjustRightInd w:val="0"/>
        <w:snapToGrid w:val="0"/>
        <w:spacing w:line="360" w:lineRule="auto"/>
        <w:rPr>
          <w:rFonts w:ascii="Book Antiqua" w:hAnsi="Book Antiqua" w:cs="Times New Roman"/>
          <w:color w:val="000000" w:themeColor="text1"/>
          <w:szCs w:val="24"/>
        </w:rPr>
      </w:pPr>
    </w:p>
    <w:p w14:paraId="12F90DB8" w14:textId="77777777" w:rsidR="00194B9F" w:rsidRPr="00BD7D5D" w:rsidRDefault="002240F5" w:rsidP="00BD7D5D">
      <w:pPr>
        <w:adjustRightInd w:val="0"/>
        <w:snapToGrid w:val="0"/>
        <w:spacing w:line="360" w:lineRule="auto"/>
        <w:rPr>
          <w:rFonts w:ascii="Book Antiqua" w:hAnsi="Book Antiqua" w:cs="Times New Roman"/>
          <w:b/>
          <w:i/>
          <w:color w:val="000000" w:themeColor="text1"/>
          <w:szCs w:val="24"/>
        </w:rPr>
      </w:pPr>
      <w:r w:rsidRPr="00BD7D5D">
        <w:rPr>
          <w:rFonts w:ascii="Book Antiqua" w:hAnsi="Book Antiqua" w:cs="Times New Roman"/>
          <w:b/>
          <w:i/>
          <w:color w:val="000000" w:themeColor="text1"/>
          <w:szCs w:val="24"/>
        </w:rPr>
        <w:t>Cell culture</w:t>
      </w:r>
    </w:p>
    <w:p w14:paraId="778FF9EC" w14:textId="19BA5CED" w:rsidR="00804B7B" w:rsidRPr="00BD7D5D" w:rsidRDefault="00804B7B" w:rsidP="00BD7D5D">
      <w:pPr>
        <w:adjustRightInd w:val="0"/>
        <w:snapToGrid w:val="0"/>
        <w:spacing w:line="360" w:lineRule="auto"/>
        <w:rPr>
          <w:rFonts w:ascii="Book Antiqua" w:hAnsi="Book Antiqua" w:cs="Times New Roman"/>
          <w:color w:val="000000" w:themeColor="text1"/>
          <w:szCs w:val="24"/>
        </w:rPr>
      </w:pPr>
      <w:r w:rsidRPr="00BD7D5D">
        <w:rPr>
          <w:rFonts w:ascii="Book Antiqua" w:hAnsi="Book Antiqua" w:cs="Times New Roman"/>
          <w:color w:val="000000" w:themeColor="text1"/>
          <w:szCs w:val="24"/>
        </w:rPr>
        <w:t xml:space="preserve">Three human </w:t>
      </w:r>
      <w:r w:rsidR="00FB05BE" w:rsidRPr="00BD7D5D">
        <w:rPr>
          <w:rFonts w:ascii="Book Antiqua" w:hAnsi="Book Antiqua" w:cs="Times New Roman"/>
          <w:color w:val="000000" w:themeColor="text1"/>
          <w:szCs w:val="24"/>
        </w:rPr>
        <w:t>GC cell lines SGC-7901, BGC-823</w:t>
      </w:r>
      <w:r w:rsidRPr="00BD7D5D">
        <w:rPr>
          <w:rFonts w:ascii="Book Antiqua" w:hAnsi="Book Antiqua" w:cs="Times New Roman"/>
          <w:color w:val="000000" w:themeColor="text1"/>
          <w:szCs w:val="24"/>
        </w:rPr>
        <w:t xml:space="preserve"> and MGC</w:t>
      </w:r>
      <w:r w:rsidR="00CC126B" w:rsidRPr="00BD7D5D">
        <w:rPr>
          <w:rFonts w:ascii="Book Antiqua" w:hAnsi="Book Antiqua" w:cs="Times New Roman"/>
          <w:color w:val="000000" w:themeColor="text1"/>
          <w:szCs w:val="24"/>
        </w:rPr>
        <w:t>80-</w:t>
      </w:r>
      <w:r w:rsidRPr="00BD7D5D">
        <w:rPr>
          <w:rFonts w:ascii="Book Antiqua" w:hAnsi="Book Antiqua" w:cs="Times New Roman"/>
          <w:color w:val="000000" w:themeColor="text1"/>
          <w:szCs w:val="24"/>
        </w:rPr>
        <w:t xml:space="preserve">3, and a normal gastric epithelial cell line GES-1 were obtained from American Type Culture Collection (Manassas, VA, </w:t>
      </w:r>
      <w:r w:rsidR="00276C5C">
        <w:rPr>
          <w:rFonts w:ascii="Book Antiqua" w:hAnsi="Book Antiqua" w:cs="Times New Roman"/>
          <w:color w:val="000000" w:themeColor="text1"/>
          <w:szCs w:val="24"/>
        </w:rPr>
        <w:t>United States</w:t>
      </w:r>
      <w:r w:rsidRPr="00BD7D5D">
        <w:rPr>
          <w:rFonts w:ascii="Book Antiqua" w:hAnsi="Book Antiqua" w:cs="Times New Roman"/>
          <w:color w:val="000000" w:themeColor="text1"/>
          <w:szCs w:val="24"/>
        </w:rPr>
        <w:t xml:space="preserve">). </w:t>
      </w:r>
      <w:r w:rsidR="000A284D" w:rsidRPr="00BD7D5D">
        <w:rPr>
          <w:rFonts w:ascii="Book Antiqua" w:hAnsi="Book Antiqua" w:cs="Times New Roman"/>
          <w:color w:val="000000" w:themeColor="text1"/>
          <w:szCs w:val="24"/>
        </w:rPr>
        <w:t xml:space="preserve">BGC-823 and MGC80-3 </w:t>
      </w:r>
      <w:r w:rsidR="00FB05BE" w:rsidRPr="00BD7D5D">
        <w:rPr>
          <w:rFonts w:ascii="Book Antiqua" w:hAnsi="Book Antiqua" w:cs="Times New Roman"/>
          <w:color w:val="000000" w:themeColor="text1"/>
          <w:szCs w:val="24"/>
        </w:rPr>
        <w:t xml:space="preserve">cells </w:t>
      </w:r>
      <w:r w:rsidR="000A284D" w:rsidRPr="00BD7D5D">
        <w:rPr>
          <w:rFonts w:ascii="Book Antiqua" w:hAnsi="Book Antiqua" w:cs="Times New Roman"/>
          <w:color w:val="000000" w:themeColor="text1"/>
          <w:szCs w:val="24"/>
        </w:rPr>
        <w:t>were poorly differentiated gastric adenocarcinoma cell lines</w:t>
      </w:r>
      <w:r w:rsidR="00FB05BE" w:rsidRPr="00BD7D5D">
        <w:rPr>
          <w:rFonts w:ascii="Book Antiqua" w:hAnsi="Book Antiqua" w:cs="Times New Roman"/>
          <w:color w:val="000000" w:themeColor="text1"/>
          <w:szCs w:val="24"/>
        </w:rPr>
        <w:t xml:space="preserve"> and </w:t>
      </w:r>
      <w:r w:rsidR="000A284D" w:rsidRPr="00BD7D5D">
        <w:rPr>
          <w:rFonts w:ascii="Book Antiqua" w:hAnsi="Book Antiqua" w:cs="Times New Roman"/>
          <w:color w:val="000000" w:themeColor="text1"/>
          <w:szCs w:val="24"/>
        </w:rPr>
        <w:t xml:space="preserve">SGC-7901 was </w:t>
      </w:r>
      <w:r w:rsidR="00FB05BE" w:rsidRPr="00BD7D5D">
        <w:rPr>
          <w:rFonts w:ascii="Book Antiqua" w:hAnsi="Book Antiqua" w:cs="Times New Roman"/>
          <w:color w:val="000000" w:themeColor="text1"/>
          <w:szCs w:val="24"/>
        </w:rPr>
        <w:t>a well-differentiated</w:t>
      </w:r>
      <w:r w:rsidR="000A284D" w:rsidRPr="00BD7D5D">
        <w:rPr>
          <w:rFonts w:ascii="Book Antiqua" w:hAnsi="Book Antiqua" w:cs="Times New Roman"/>
          <w:color w:val="000000" w:themeColor="text1"/>
          <w:szCs w:val="24"/>
        </w:rPr>
        <w:t xml:space="preserve"> gastric adenocarcinoma cell line. BGC-823 and SGC-7901 </w:t>
      </w:r>
      <w:r w:rsidR="00FB05BE" w:rsidRPr="00BD7D5D">
        <w:rPr>
          <w:rFonts w:ascii="Book Antiqua" w:hAnsi="Book Antiqua" w:cs="Times New Roman"/>
          <w:color w:val="000000" w:themeColor="text1"/>
          <w:szCs w:val="24"/>
        </w:rPr>
        <w:t xml:space="preserve">cells </w:t>
      </w:r>
      <w:r w:rsidR="000A284D" w:rsidRPr="00BD7D5D">
        <w:rPr>
          <w:rFonts w:ascii="Book Antiqua" w:hAnsi="Book Antiqua" w:cs="Times New Roman"/>
          <w:color w:val="000000" w:themeColor="text1"/>
          <w:szCs w:val="24"/>
        </w:rPr>
        <w:t xml:space="preserve">were intestinal-type </w:t>
      </w:r>
      <w:r w:rsidR="00FB05BE" w:rsidRPr="00BD7D5D">
        <w:rPr>
          <w:rFonts w:ascii="Book Antiqua" w:hAnsi="Book Antiqua" w:cs="Times New Roman"/>
          <w:color w:val="000000" w:themeColor="text1"/>
          <w:szCs w:val="24"/>
        </w:rPr>
        <w:t>GC</w:t>
      </w:r>
      <w:r w:rsidR="000A284D" w:rsidRPr="00BD7D5D">
        <w:rPr>
          <w:rFonts w:ascii="Book Antiqua" w:hAnsi="Book Antiqua" w:cs="Times New Roman"/>
          <w:color w:val="000000" w:themeColor="text1"/>
          <w:szCs w:val="24"/>
        </w:rPr>
        <w:t xml:space="preserve"> cell lines. MGC80-3 </w:t>
      </w:r>
      <w:r w:rsidR="00FB05BE" w:rsidRPr="00BD7D5D">
        <w:rPr>
          <w:rFonts w:ascii="Book Antiqua" w:hAnsi="Book Antiqua" w:cs="Times New Roman"/>
          <w:color w:val="000000" w:themeColor="text1"/>
          <w:szCs w:val="24"/>
        </w:rPr>
        <w:t>cells were</w:t>
      </w:r>
      <w:r w:rsidR="000A284D" w:rsidRPr="00BD7D5D">
        <w:rPr>
          <w:rFonts w:ascii="Book Antiqua" w:hAnsi="Book Antiqua" w:cs="Times New Roman"/>
          <w:color w:val="000000" w:themeColor="text1"/>
          <w:szCs w:val="24"/>
        </w:rPr>
        <w:t xml:space="preserve"> </w:t>
      </w:r>
      <w:r w:rsidR="00FB05BE" w:rsidRPr="00BD7D5D">
        <w:rPr>
          <w:rFonts w:ascii="Book Antiqua" w:hAnsi="Book Antiqua" w:cs="Times New Roman"/>
          <w:color w:val="000000" w:themeColor="text1"/>
          <w:szCs w:val="24"/>
        </w:rPr>
        <w:t xml:space="preserve">a </w:t>
      </w:r>
      <w:r w:rsidR="000A284D" w:rsidRPr="00BD7D5D">
        <w:rPr>
          <w:rFonts w:ascii="Book Antiqua" w:hAnsi="Book Antiqua" w:cs="Times New Roman"/>
          <w:color w:val="000000" w:themeColor="text1"/>
          <w:szCs w:val="24"/>
        </w:rPr>
        <w:t xml:space="preserve">diffuse-type </w:t>
      </w:r>
      <w:r w:rsidR="00FB05BE" w:rsidRPr="00BD7D5D">
        <w:rPr>
          <w:rFonts w:ascii="Book Antiqua" w:hAnsi="Book Antiqua" w:cs="Times New Roman"/>
          <w:color w:val="000000" w:themeColor="text1"/>
          <w:szCs w:val="24"/>
        </w:rPr>
        <w:t>GC</w:t>
      </w:r>
      <w:r w:rsidR="000A284D" w:rsidRPr="00BD7D5D">
        <w:rPr>
          <w:rFonts w:ascii="Book Antiqua" w:hAnsi="Book Antiqua" w:cs="Times New Roman"/>
          <w:color w:val="000000" w:themeColor="text1"/>
          <w:szCs w:val="24"/>
        </w:rPr>
        <w:t xml:space="preserve"> cell line. </w:t>
      </w:r>
      <w:r w:rsidRPr="00BD7D5D">
        <w:rPr>
          <w:rFonts w:ascii="Book Antiqua" w:hAnsi="Book Antiqua" w:cs="Times New Roman"/>
          <w:color w:val="000000" w:themeColor="text1"/>
          <w:szCs w:val="24"/>
        </w:rPr>
        <w:t xml:space="preserve">Cells were routinely cultured in complete </w:t>
      </w:r>
      <w:r w:rsidR="00FB05BE" w:rsidRPr="00BD7D5D">
        <w:rPr>
          <w:rFonts w:ascii="Book Antiqua" w:hAnsi="Book Antiqua" w:cs="Times New Roman"/>
          <w:color w:val="000000" w:themeColor="text1"/>
          <w:szCs w:val="24"/>
        </w:rPr>
        <w:t>RPMI-1640</w:t>
      </w:r>
      <w:r w:rsidRPr="00BD7D5D">
        <w:rPr>
          <w:rFonts w:ascii="Book Antiqua" w:hAnsi="Book Antiqua" w:cs="Times New Roman"/>
          <w:color w:val="000000" w:themeColor="text1"/>
          <w:szCs w:val="24"/>
        </w:rPr>
        <w:t xml:space="preserve"> medium (Gibco, Grand Island, NY) supplemented with </w:t>
      </w:r>
      <w:r w:rsidR="00007ACD" w:rsidRPr="00BD7D5D">
        <w:rPr>
          <w:rFonts w:ascii="Book Antiqua" w:hAnsi="Book Antiqua" w:cs="Times New Roman"/>
          <w:color w:val="000000" w:themeColor="text1"/>
          <w:szCs w:val="24"/>
        </w:rPr>
        <w:t>100 mL/L</w:t>
      </w:r>
      <w:r w:rsidRPr="00BD7D5D">
        <w:rPr>
          <w:rFonts w:ascii="Book Antiqua" w:hAnsi="Book Antiqua" w:cs="Times New Roman"/>
          <w:color w:val="000000" w:themeColor="text1"/>
          <w:szCs w:val="24"/>
        </w:rPr>
        <w:t xml:space="preserve"> fetal bovine serum</w:t>
      </w:r>
      <w:r w:rsidR="00B820C1" w:rsidRPr="00BD7D5D">
        <w:rPr>
          <w:rFonts w:ascii="Book Antiqua" w:hAnsi="Book Antiqua" w:cs="Times New Roman"/>
          <w:color w:val="000000" w:themeColor="text1"/>
          <w:szCs w:val="24"/>
        </w:rPr>
        <w:t xml:space="preserve"> (FBS)</w:t>
      </w:r>
      <w:r w:rsidRPr="00BD7D5D">
        <w:rPr>
          <w:rFonts w:ascii="Book Antiqua" w:hAnsi="Book Antiqua" w:cs="Times New Roman"/>
          <w:color w:val="000000" w:themeColor="text1"/>
          <w:szCs w:val="24"/>
        </w:rPr>
        <w:t xml:space="preserve"> (BI, Israel) and 1</w:t>
      </w:r>
      <w:r w:rsidR="00007ACD" w:rsidRPr="00BD7D5D">
        <w:rPr>
          <w:rFonts w:ascii="Book Antiqua" w:hAnsi="Book Antiqua" w:cs="Times New Roman"/>
          <w:color w:val="000000" w:themeColor="text1"/>
          <w:szCs w:val="24"/>
        </w:rPr>
        <w:t>0 mL/L</w:t>
      </w:r>
      <w:r w:rsidRPr="00BD7D5D">
        <w:rPr>
          <w:rFonts w:ascii="Book Antiqua" w:hAnsi="Book Antiqua" w:cs="Times New Roman"/>
          <w:color w:val="000000" w:themeColor="text1"/>
          <w:szCs w:val="24"/>
        </w:rPr>
        <w:t xml:space="preserve"> </w:t>
      </w:r>
      <w:r w:rsidR="00091B99" w:rsidRPr="00BD7D5D">
        <w:rPr>
          <w:rFonts w:ascii="Book Antiqua" w:hAnsi="Book Antiqua" w:cs="Times New Roman"/>
          <w:color w:val="000000" w:themeColor="text1"/>
          <w:szCs w:val="24"/>
        </w:rPr>
        <w:t>penicillin–streptomycin</w:t>
      </w:r>
      <w:r w:rsidRPr="00BD7D5D">
        <w:rPr>
          <w:rFonts w:ascii="Book Antiqua" w:hAnsi="Book Antiqua" w:cs="Times New Roman"/>
          <w:color w:val="000000" w:themeColor="text1"/>
          <w:szCs w:val="24"/>
        </w:rPr>
        <w:t xml:space="preserve"> (Invitrogen, C</w:t>
      </w:r>
      <w:bookmarkStart w:id="31" w:name="OLE_LINK2"/>
      <w:r w:rsidR="00091B99" w:rsidRPr="00BD7D5D">
        <w:rPr>
          <w:rFonts w:ascii="Book Antiqua" w:hAnsi="Book Antiqua" w:cs="Times New Roman"/>
          <w:color w:val="000000" w:themeColor="text1"/>
          <w:szCs w:val="24"/>
        </w:rPr>
        <w:t>arlsbad, CA) at 37</w:t>
      </w:r>
      <w:r w:rsidR="00276C5C">
        <w:rPr>
          <w:rFonts w:ascii="Book Antiqua" w:hAnsi="Book Antiqua" w:cs="Times New Roman"/>
          <w:color w:val="000000" w:themeColor="text1"/>
          <w:szCs w:val="24"/>
        </w:rPr>
        <w:t xml:space="preserve"> </w:t>
      </w:r>
      <w:r w:rsidRPr="00BD7D5D">
        <w:rPr>
          <w:rFonts w:ascii="Book Antiqua" w:hAnsi="Book Antiqua" w:cs="Times New Roman"/>
          <w:color w:val="000000" w:themeColor="text1"/>
          <w:szCs w:val="24"/>
        </w:rPr>
        <w:t>°C</w:t>
      </w:r>
      <w:bookmarkEnd w:id="31"/>
      <w:r w:rsidRPr="00BD7D5D">
        <w:rPr>
          <w:rFonts w:ascii="Book Antiqua" w:hAnsi="Book Antiqua" w:cs="Times New Roman"/>
          <w:color w:val="000000" w:themeColor="text1"/>
          <w:szCs w:val="24"/>
        </w:rPr>
        <w:t xml:space="preserve"> in a humidified atmosphere </w:t>
      </w:r>
      <w:bookmarkStart w:id="32" w:name="OLE_LINK1"/>
      <w:r w:rsidRPr="00BD7D5D">
        <w:rPr>
          <w:rFonts w:ascii="Book Antiqua" w:hAnsi="Book Antiqua" w:cs="Times New Roman"/>
          <w:color w:val="000000" w:themeColor="text1"/>
          <w:szCs w:val="24"/>
        </w:rPr>
        <w:t>with 50 mL/L</w:t>
      </w:r>
      <w:bookmarkEnd w:id="32"/>
      <w:r w:rsidRPr="00BD7D5D">
        <w:rPr>
          <w:rFonts w:ascii="Book Antiqua" w:hAnsi="Book Antiqua" w:cs="Times New Roman"/>
          <w:color w:val="000000" w:themeColor="text1"/>
          <w:szCs w:val="24"/>
        </w:rPr>
        <w:t xml:space="preserve"> CO</w:t>
      </w:r>
      <w:r w:rsidRPr="00BD7D5D">
        <w:rPr>
          <w:rFonts w:ascii="Book Antiqua" w:hAnsi="Book Antiqua" w:cs="Times New Roman"/>
          <w:color w:val="000000" w:themeColor="text1"/>
          <w:szCs w:val="24"/>
          <w:vertAlign w:val="subscript"/>
        </w:rPr>
        <w:t>2</w:t>
      </w:r>
      <w:r w:rsidRPr="00BD7D5D">
        <w:rPr>
          <w:rFonts w:ascii="Book Antiqua" w:hAnsi="Book Antiqua" w:cs="Times New Roman"/>
          <w:color w:val="000000" w:themeColor="text1"/>
          <w:szCs w:val="24"/>
        </w:rPr>
        <w:t>.</w:t>
      </w:r>
    </w:p>
    <w:p w14:paraId="6973C7C5" w14:textId="77777777" w:rsidR="002240F5" w:rsidRPr="00BD7D5D" w:rsidRDefault="00400158" w:rsidP="00BD7D5D">
      <w:pPr>
        <w:adjustRightInd w:val="0"/>
        <w:snapToGrid w:val="0"/>
        <w:spacing w:line="360" w:lineRule="auto"/>
        <w:rPr>
          <w:rFonts w:ascii="Book Antiqua" w:hAnsi="Book Antiqua" w:cs="Times New Roman"/>
          <w:color w:val="000000" w:themeColor="text1"/>
          <w:szCs w:val="24"/>
        </w:rPr>
      </w:pPr>
      <w:r w:rsidRPr="00BD7D5D">
        <w:rPr>
          <w:rFonts w:ascii="Book Antiqua" w:hAnsi="Book Antiqua" w:cs="Times New Roman"/>
          <w:color w:val="000000" w:themeColor="text1"/>
          <w:szCs w:val="24"/>
        </w:rPr>
        <w:t xml:space="preserve"> </w:t>
      </w:r>
    </w:p>
    <w:p w14:paraId="19C3C648" w14:textId="77777777" w:rsidR="00B766DB" w:rsidRPr="00BD7D5D" w:rsidRDefault="00091B99" w:rsidP="00BD7D5D">
      <w:pPr>
        <w:adjustRightInd w:val="0"/>
        <w:snapToGrid w:val="0"/>
        <w:spacing w:line="360" w:lineRule="auto"/>
        <w:rPr>
          <w:rFonts w:ascii="Book Antiqua" w:hAnsi="Book Antiqua" w:cs="Times New Roman"/>
          <w:b/>
          <w:i/>
          <w:color w:val="000000" w:themeColor="text1"/>
          <w:szCs w:val="24"/>
        </w:rPr>
      </w:pPr>
      <w:r w:rsidRPr="00BD7D5D">
        <w:rPr>
          <w:rFonts w:ascii="Book Antiqua" w:hAnsi="Book Antiqua" w:cs="Times New Roman"/>
          <w:b/>
          <w:i/>
          <w:color w:val="000000" w:themeColor="text1"/>
          <w:szCs w:val="24"/>
        </w:rPr>
        <w:t>Lentivirus</w:t>
      </w:r>
      <w:r w:rsidR="00B766DB" w:rsidRPr="00BD7D5D">
        <w:rPr>
          <w:rFonts w:ascii="Book Antiqua" w:hAnsi="Book Antiqua" w:cs="Times New Roman"/>
          <w:b/>
          <w:i/>
          <w:color w:val="000000" w:themeColor="text1"/>
          <w:szCs w:val="24"/>
        </w:rPr>
        <w:t>-mediated RNA interference and overexpression</w:t>
      </w:r>
      <w:r w:rsidR="000728AA" w:rsidRPr="00BD7D5D">
        <w:rPr>
          <w:rFonts w:ascii="Book Antiqua" w:hAnsi="Book Antiqua" w:cs="Times New Roman"/>
          <w:b/>
          <w:i/>
          <w:color w:val="000000" w:themeColor="text1"/>
          <w:szCs w:val="24"/>
        </w:rPr>
        <w:t xml:space="preserve"> of Uba2</w:t>
      </w:r>
    </w:p>
    <w:p w14:paraId="069A7959" w14:textId="1D8BB8DB" w:rsidR="00505860" w:rsidRPr="00BD7D5D" w:rsidRDefault="00505860" w:rsidP="00BD7D5D">
      <w:pPr>
        <w:adjustRightInd w:val="0"/>
        <w:snapToGrid w:val="0"/>
        <w:spacing w:line="360" w:lineRule="auto"/>
        <w:rPr>
          <w:rFonts w:ascii="Book Antiqua" w:hAnsi="Book Antiqua" w:cs="Times New Roman"/>
          <w:color w:val="000000" w:themeColor="text1"/>
          <w:szCs w:val="24"/>
        </w:rPr>
      </w:pPr>
      <w:r w:rsidRPr="00BD7D5D">
        <w:rPr>
          <w:rFonts w:ascii="Book Antiqua" w:hAnsi="Book Antiqua" w:cs="Times New Roman"/>
          <w:color w:val="000000" w:themeColor="text1"/>
          <w:szCs w:val="24"/>
        </w:rPr>
        <w:t>For Uba2 knockdown, a lentiviral vector encoding a short interfering RNA (siRNA) targeted against Uba2, and a negative control lentiviral vector (</w:t>
      </w:r>
      <w:r w:rsidR="0018280D" w:rsidRPr="00BD7D5D">
        <w:rPr>
          <w:rFonts w:ascii="Book Antiqua" w:hAnsi="Book Antiqua" w:cs="Times New Roman"/>
          <w:color w:val="000000" w:themeColor="text1"/>
          <w:szCs w:val="24"/>
        </w:rPr>
        <w:t>Control</w:t>
      </w:r>
      <w:r w:rsidRPr="00BD7D5D">
        <w:rPr>
          <w:rFonts w:ascii="Book Antiqua" w:hAnsi="Book Antiqua" w:cs="Times New Roman"/>
          <w:color w:val="000000" w:themeColor="text1"/>
          <w:szCs w:val="24"/>
        </w:rPr>
        <w:t xml:space="preserve">) were constructed (Genechem, Shanghai, China). For overexpression studies, the </w:t>
      </w:r>
      <w:r w:rsidRPr="00BD7D5D">
        <w:rPr>
          <w:rFonts w:ascii="Book Antiqua" w:hAnsi="Book Antiqua" w:cs="Times New Roman"/>
          <w:i/>
          <w:color w:val="000000" w:themeColor="text1"/>
          <w:szCs w:val="24"/>
        </w:rPr>
        <w:t>Uba2</w:t>
      </w:r>
      <w:r w:rsidRPr="00BD7D5D">
        <w:rPr>
          <w:rFonts w:ascii="Book Antiqua" w:hAnsi="Book Antiqua" w:cs="Times New Roman"/>
          <w:color w:val="000000" w:themeColor="text1"/>
          <w:szCs w:val="24"/>
        </w:rPr>
        <w:t xml:space="preserve"> gene was synthesized according to the human </w:t>
      </w:r>
      <w:r w:rsidRPr="00BD7D5D">
        <w:rPr>
          <w:rFonts w:ascii="Book Antiqua" w:hAnsi="Book Antiqua" w:cs="Times New Roman"/>
          <w:i/>
          <w:color w:val="000000" w:themeColor="text1"/>
          <w:szCs w:val="24"/>
        </w:rPr>
        <w:t>UBA2</w:t>
      </w:r>
      <w:r w:rsidRPr="00BD7D5D">
        <w:rPr>
          <w:rFonts w:ascii="Book Antiqua" w:hAnsi="Book Antiqua" w:cs="Times New Roman"/>
          <w:color w:val="000000" w:themeColor="text1"/>
          <w:szCs w:val="24"/>
        </w:rPr>
        <w:t xml:space="preserve"> mRNA sequence and inserted into a lentiviral vector (Genechem, Shanghai, China). Transfection was carried out as previously described</w:t>
      </w:r>
      <w:r w:rsidR="00A912FD" w:rsidRPr="00BD7D5D">
        <w:rPr>
          <w:rFonts w:ascii="Book Antiqua" w:hAnsi="Book Antiqua" w:cs="Times New Roman"/>
          <w:color w:val="000000" w:themeColor="text1"/>
          <w:szCs w:val="24"/>
          <w:vertAlign w:val="superscript"/>
        </w:rPr>
        <w:t>[15]</w:t>
      </w:r>
      <w:r w:rsidRPr="00BD7D5D">
        <w:rPr>
          <w:rFonts w:ascii="Book Antiqua" w:hAnsi="Book Antiqua" w:cs="Times New Roman"/>
          <w:color w:val="000000" w:themeColor="text1"/>
          <w:szCs w:val="24"/>
        </w:rPr>
        <w:t xml:space="preserve">. BGC-823 cells were infected with siUba2 or siNC lentivirus at </w:t>
      </w:r>
      <w:r w:rsidR="00091B99" w:rsidRPr="00BD7D5D">
        <w:rPr>
          <w:rFonts w:ascii="Book Antiqua" w:hAnsi="Book Antiqua" w:cs="Times New Roman"/>
          <w:color w:val="000000" w:themeColor="text1"/>
          <w:szCs w:val="24"/>
        </w:rPr>
        <w:t>a</w:t>
      </w:r>
      <w:r w:rsidRPr="00BD7D5D">
        <w:rPr>
          <w:rFonts w:ascii="Book Antiqua" w:hAnsi="Book Antiqua" w:cs="Times New Roman"/>
          <w:color w:val="000000" w:themeColor="text1"/>
          <w:szCs w:val="24"/>
        </w:rPr>
        <w:t xml:space="preserve"> multiplicity of infection of 100. SGC-7901 cells were transfected with lentivirus-Uba2 (Uba2) or l</w:t>
      </w:r>
      <w:r w:rsidR="009D1C60" w:rsidRPr="00BD7D5D">
        <w:rPr>
          <w:rFonts w:ascii="Book Antiqua" w:hAnsi="Book Antiqua" w:cs="Times New Roman"/>
          <w:color w:val="000000" w:themeColor="text1"/>
          <w:szCs w:val="24"/>
        </w:rPr>
        <w:t>entiviral empty vector</w:t>
      </w:r>
      <w:r w:rsidR="00AB6590" w:rsidRPr="00BD7D5D">
        <w:rPr>
          <w:rFonts w:ascii="Book Antiqua" w:hAnsi="Book Antiqua" w:cs="Times New Roman"/>
          <w:color w:val="000000" w:themeColor="text1"/>
          <w:szCs w:val="24"/>
        </w:rPr>
        <w:t xml:space="preserve"> (EV)</w:t>
      </w:r>
      <w:r w:rsidRPr="00BD7D5D">
        <w:rPr>
          <w:rFonts w:ascii="Book Antiqua" w:hAnsi="Book Antiqua" w:cs="Times New Roman"/>
          <w:color w:val="000000" w:themeColor="text1"/>
          <w:szCs w:val="24"/>
        </w:rPr>
        <w:t xml:space="preserve"> at </w:t>
      </w:r>
      <w:r w:rsidR="00091B99" w:rsidRPr="00BD7D5D">
        <w:rPr>
          <w:rFonts w:ascii="Book Antiqua" w:hAnsi="Book Antiqua" w:cs="Times New Roman"/>
          <w:color w:val="000000" w:themeColor="text1"/>
          <w:szCs w:val="24"/>
        </w:rPr>
        <w:t>a</w:t>
      </w:r>
      <w:r w:rsidRPr="00BD7D5D">
        <w:rPr>
          <w:rFonts w:ascii="Book Antiqua" w:hAnsi="Book Antiqua" w:cs="Times New Roman"/>
          <w:color w:val="000000" w:themeColor="text1"/>
          <w:szCs w:val="24"/>
        </w:rPr>
        <w:t xml:space="preserve"> multiplicity of infection of 10. The infected cells were </w:t>
      </w:r>
      <w:r w:rsidRPr="00BD7D5D">
        <w:rPr>
          <w:rFonts w:ascii="Book Antiqua" w:hAnsi="Book Antiqua" w:cs="Times New Roman"/>
          <w:color w:val="000000" w:themeColor="text1"/>
          <w:szCs w:val="24"/>
        </w:rPr>
        <w:lastRenderedPageBreak/>
        <w:t>harvested and used for experiment after 72 h.</w:t>
      </w:r>
    </w:p>
    <w:p w14:paraId="6F2DFFDB" w14:textId="77777777" w:rsidR="00AC5BAE" w:rsidRPr="00BD7D5D" w:rsidRDefault="00AC5BAE" w:rsidP="00BD7D5D">
      <w:pPr>
        <w:adjustRightInd w:val="0"/>
        <w:snapToGrid w:val="0"/>
        <w:spacing w:line="360" w:lineRule="auto"/>
        <w:rPr>
          <w:rFonts w:ascii="Book Antiqua" w:hAnsi="Book Antiqua" w:cs="Times New Roman"/>
          <w:color w:val="000000" w:themeColor="text1"/>
          <w:szCs w:val="24"/>
        </w:rPr>
      </w:pPr>
    </w:p>
    <w:p w14:paraId="52BD5B0F" w14:textId="77777777" w:rsidR="00AC5BAE" w:rsidRPr="00BD7D5D" w:rsidRDefault="00AC5BAE" w:rsidP="00BD7D5D">
      <w:pPr>
        <w:adjustRightInd w:val="0"/>
        <w:snapToGrid w:val="0"/>
        <w:spacing w:line="360" w:lineRule="auto"/>
        <w:rPr>
          <w:rFonts w:ascii="Book Antiqua" w:hAnsi="Book Antiqua" w:cs="Times New Roman"/>
          <w:b/>
          <w:i/>
          <w:color w:val="000000" w:themeColor="text1"/>
          <w:szCs w:val="24"/>
        </w:rPr>
      </w:pPr>
      <w:r w:rsidRPr="00BD7D5D">
        <w:rPr>
          <w:rFonts w:ascii="Book Antiqua" w:hAnsi="Book Antiqua" w:cs="Times New Roman"/>
          <w:b/>
          <w:i/>
          <w:color w:val="000000" w:themeColor="text1"/>
          <w:szCs w:val="24"/>
        </w:rPr>
        <w:t>MTT assay</w:t>
      </w:r>
    </w:p>
    <w:p w14:paraId="455B3ADF" w14:textId="170D9C8A" w:rsidR="00A37C0A" w:rsidRPr="00BD7D5D" w:rsidRDefault="00A37C0A" w:rsidP="00BD7D5D">
      <w:pPr>
        <w:adjustRightInd w:val="0"/>
        <w:snapToGrid w:val="0"/>
        <w:spacing w:line="360" w:lineRule="auto"/>
        <w:rPr>
          <w:rFonts w:ascii="Book Antiqua" w:hAnsi="Book Antiqua" w:cs="Times New Roman"/>
          <w:color w:val="000000" w:themeColor="text1"/>
          <w:szCs w:val="24"/>
        </w:rPr>
      </w:pPr>
      <w:r w:rsidRPr="00BD7D5D">
        <w:rPr>
          <w:rFonts w:ascii="Book Antiqua" w:hAnsi="Book Antiqua" w:cs="Times New Roman"/>
          <w:color w:val="000000" w:themeColor="text1"/>
          <w:szCs w:val="24"/>
        </w:rPr>
        <w:t xml:space="preserve">The influence of Uba2 on cell viability was </w:t>
      </w:r>
      <w:r w:rsidR="009D1C60" w:rsidRPr="00BD7D5D">
        <w:rPr>
          <w:rFonts w:ascii="Book Antiqua" w:hAnsi="Book Antiqua" w:cs="Times New Roman"/>
          <w:color w:val="000000" w:themeColor="text1"/>
          <w:szCs w:val="24"/>
        </w:rPr>
        <w:t>evaluated</w:t>
      </w:r>
      <w:r w:rsidRPr="00BD7D5D">
        <w:rPr>
          <w:rFonts w:ascii="Book Antiqua" w:hAnsi="Book Antiqua" w:cs="Times New Roman"/>
          <w:color w:val="000000" w:themeColor="text1"/>
          <w:szCs w:val="24"/>
        </w:rPr>
        <w:t xml:space="preserve"> using the </w:t>
      </w:r>
      <w:bookmarkStart w:id="33" w:name="OLE_LINK285"/>
      <w:bookmarkStart w:id="34" w:name="OLE_LINK286"/>
      <w:r w:rsidRPr="00BD7D5D">
        <w:rPr>
          <w:rFonts w:ascii="Book Antiqua" w:hAnsi="Book Antiqua" w:cs="Times New Roman"/>
          <w:color w:val="000000" w:themeColor="text1"/>
          <w:szCs w:val="24"/>
        </w:rPr>
        <w:t>MTT</w:t>
      </w:r>
      <w:bookmarkEnd w:id="33"/>
      <w:bookmarkEnd w:id="34"/>
      <w:r w:rsidRPr="00BD7D5D">
        <w:rPr>
          <w:rFonts w:ascii="Book Antiqua" w:hAnsi="Book Antiqua" w:cs="Times New Roman"/>
          <w:color w:val="000000" w:themeColor="text1"/>
          <w:szCs w:val="24"/>
        </w:rPr>
        <w:t xml:space="preserve"> assay. In brief, 2000 cells of each group were seeded in 96-well plates in 100</w:t>
      </w:r>
      <w:r w:rsidRPr="00BD7D5D">
        <w:rPr>
          <w:rFonts w:ascii="Calibri" w:eastAsia="Calibri" w:hAnsi="Calibri" w:cs="Calibri"/>
          <w:color w:val="000000" w:themeColor="text1"/>
          <w:szCs w:val="24"/>
        </w:rPr>
        <w:t> </w:t>
      </w:r>
      <w:r w:rsidRPr="00BD7D5D">
        <w:rPr>
          <w:rFonts w:ascii="Book Antiqua" w:hAnsi="Book Antiqua" w:cs="Book Antiqua"/>
          <w:color w:val="000000" w:themeColor="text1"/>
          <w:szCs w:val="24"/>
        </w:rPr>
        <w:t>µ</w:t>
      </w:r>
      <w:r w:rsidRPr="00BD7D5D">
        <w:rPr>
          <w:rFonts w:ascii="Book Antiqua" w:hAnsi="Book Antiqua" w:cs="Times New Roman"/>
          <w:color w:val="000000" w:themeColor="text1"/>
          <w:szCs w:val="24"/>
        </w:rPr>
        <w:t xml:space="preserve">L complete </w:t>
      </w:r>
      <w:r w:rsidR="009D1C60" w:rsidRPr="00BD7D5D">
        <w:rPr>
          <w:rFonts w:ascii="Book Antiqua" w:hAnsi="Book Antiqua" w:cs="Times New Roman"/>
          <w:color w:val="000000" w:themeColor="text1"/>
          <w:szCs w:val="24"/>
        </w:rPr>
        <w:t>RPMI-1640</w:t>
      </w:r>
      <w:r w:rsidRPr="00BD7D5D">
        <w:rPr>
          <w:rFonts w:ascii="Book Antiqua" w:hAnsi="Book Antiqua" w:cs="Times New Roman"/>
          <w:color w:val="000000" w:themeColor="text1"/>
          <w:szCs w:val="24"/>
        </w:rPr>
        <w:t xml:space="preserve"> medium, and were incubated for </w:t>
      </w:r>
      <w:r w:rsidR="009D1C60" w:rsidRPr="00BD7D5D">
        <w:rPr>
          <w:rFonts w:ascii="Book Antiqua" w:hAnsi="Book Antiqua" w:cs="Times New Roman"/>
          <w:color w:val="000000" w:themeColor="text1"/>
          <w:szCs w:val="24"/>
        </w:rPr>
        <w:t>5 d at 37</w:t>
      </w:r>
      <w:r w:rsidR="00ED0BA2">
        <w:rPr>
          <w:rFonts w:ascii="Book Antiqua" w:hAnsi="Book Antiqua" w:cs="Times New Roman"/>
          <w:color w:val="000000" w:themeColor="text1"/>
          <w:szCs w:val="24"/>
        </w:rPr>
        <w:t xml:space="preserve"> </w:t>
      </w:r>
      <w:r w:rsidR="009D1C60" w:rsidRPr="00BD7D5D">
        <w:rPr>
          <w:rFonts w:ascii="Book Antiqua" w:hAnsi="Book Antiqua" w:cs="Times New Roman"/>
          <w:color w:val="000000" w:themeColor="text1"/>
          <w:szCs w:val="24"/>
        </w:rPr>
        <w:t xml:space="preserve">°C in 50 </w:t>
      </w:r>
      <w:r w:rsidRPr="00BD7D5D">
        <w:rPr>
          <w:rFonts w:ascii="Book Antiqua" w:hAnsi="Book Antiqua" w:cs="Times New Roman"/>
          <w:color w:val="000000" w:themeColor="text1"/>
          <w:szCs w:val="24"/>
        </w:rPr>
        <w:t>mL/L CO</w:t>
      </w:r>
      <w:r w:rsidRPr="00BD7D5D">
        <w:rPr>
          <w:rFonts w:ascii="Book Antiqua" w:hAnsi="Book Antiqua" w:cs="Times New Roman"/>
          <w:color w:val="000000" w:themeColor="text1"/>
          <w:szCs w:val="24"/>
          <w:vertAlign w:val="subscript"/>
        </w:rPr>
        <w:t>2</w:t>
      </w:r>
      <w:r w:rsidRPr="00BD7D5D">
        <w:rPr>
          <w:rFonts w:ascii="Book Antiqua" w:hAnsi="Book Antiqua" w:cs="Times New Roman"/>
          <w:color w:val="000000" w:themeColor="text1"/>
          <w:szCs w:val="24"/>
        </w:rPr>
        <w:t>. MTT reagent (20 μL</w:t>
      </w:r>
      <w:r w:rsidR="009D1C60" w:rsidRPr="00BD7D5D">
        <w:rPr>
          <w:rFonts w:ascii="Book Antiqua" w:hAnsi="Book Antiqua" w:cs="Times New Roman"/>
          <w:color w:val="000000" w:themeColor="text1"/>
          <w:szCs w:val="24"/>
        </w:rPr>
        <w:t>, 5 mg/mL</w:t>
      </w:r>
      <w:r w:rsidRPr="00BD7D5D">
        <w:rPr>
          <w:rFonts w:ascii="Book Antiqua" w:hAnsi="Book Antiqua" w:cs="Times New Roman"/>
          <w:color w:val="000000" w:themeColor="text1"/>
          <w:szCs w:val="24"/>
        </w:rPr>
        <w:t xml:space="preserve"> in PBS; </w:t>
      </w:r>
      <w:r w:rsidR="009D1C60" w:rsidRPr="00BD7D5D">
        <w:rPr>
          <w:rFonts w:ascii="Book Antiqua" w:hAnsi="Book Antiqua" w:cs="Times New Roman"/>
          <w:color w:val="000000" w:themeColor="text1"/>
          <w:szCs w:val="24"/>
        </w:rPr>
        <w:t xml:space="preserve">Sigma, St. Louis, MO, </w:t>
      </w:r>
      <w:r w:rsidR="00ED0BA2">
        <w:rPr>
          <w:rFonts w:ascii="Book Antiqua" w:hAnsi="Book Antiqua" w:cs="Times New Roman"/>
          <w:color w:val="000000" w:themeColor="text1"/>
          <w:szCs w:val="24"/>
        </w:rPr>
        <w:t>United States</w:t>
      </w:r>
      <w:r w:rsidRPr="00BD7D5D">
        <w:rPr>
          <w:rFonts w:ascii="Book Antiqua" w:hAnsi="Book Antiqua" w:cs="Times New Roman"/>
          <w:color w:val="000000" w:themeColor="text1"/>
          <w:szCs w:val="24"/>
        </w:rPr>
        <w:t xml:space="preserve">) was added to each well and incubated for 4 h. The medium was removed from each well and formazan crystals were dissolved in 150 </w:t>
      </w:r>
      <w:r w:rsidR="00DF3215">
        <w:rPr>
          <w:rFonts w:ascii="Book Antiqua" w:hAnsi="Book Antiqua" w:cs="Times New Roman"/>
          <w:color w:val="000000" w:themeColor="text1"/>
          <w:szCs w:val="24"/>
        </w:rPr>
        <w:t>μ</w:t>
      </w:r>
      <w:r w:rsidRPr="00BD7D5D">
        <w:rPr>
          <w:rFonts w:ascii="Book Antiqua" w:hAnsi="Book Antiqua" w:cs="Times New Roman"/>
          <w:color w:val="000000" w:themeColor="text1"/>
          <w:szCs w:val="24"/>
        </w:rPr>
        <w:t xml:space="preserve">L of </w:t>
      </w:r>
      <w:r w:rsidR="009D1C60" w:rsidRPr="00BD7D5D">
        <w:rPr>
          <w:rFonts w:ascii="Book Antiqua" w:hAnsi="Book Antiqua" w:cs="Times New Roman"/>
          <w:color w:val="000000" w:themeColor="text1"/>
          <w:szCs w:val="24"/>
        </w:rPr>
        <w:t>dimethyl sulfoxide</w:t>
      </w:r>
      <w:r w:rsidRPr="00BD7D5D">
        <w:rPr>
          <w:rFonts w:ascii="Book Antiqua" w:hAnsi="Book Antiqua" w:cs="Times New Roman"/>
          <w:color w:val="000000" w:themeColor="text1"/>
          <w:szCs w:val="24"/>
        </w:rPr>
        <w:t xml:space="preserve">. The plate was measured at </w:t>
      </w:r>
      <w:r w:rsidRPr="00DF3215">
        <w:rPr>
          <w:rFonts w:ascii="Book Antiqua" w:hAnsi="Book Antiqua" w:cs="Times New Roman"/>
          <w:color w:val="000000" w:themeColor="text1"/>
          <w:szCs w:val="24"/>
        </w:rPr>
        <w:t>490 nm</w:t>
      </w:r>
      <w:r w:rsidRPr="00BD7D5D">
        <w:rPr>
          <w:rFonts w:ascii="Book Antiqua" w:hAnsi="Book Antiqua" w:cs="Times New Roman"/>
          <w:color w:val="000000" w:themeColor="text1"/>
          <w:szCs w:val="24"/>
        </w:rPr>
        <w:t>. The experiments were carried out in triplicate.</w:t>
      </w:r>
    </w:p>
    <w:p w14:paraId="57EE507B" w14:textId="77777777" w:rsidR="00AC5BAE" w:rsidRPr="00BD7D5D" w:rsidRDefault="00AC5BAE" w:rsidP="00BD7D5D">
      <w:pPr>
        <w:adjustRightInd w:val="0"/>
        <w:snapToGrid w:val="0"/>
        <w:spacing w:line="360" w:lineRule="auto"/>
        <w:rPr>
          <w:rFonts w:ascii="Book Antiqua" w:hAnsi="Book Antiqua" w:cs="Times New Roman"/>
          <w:color w:val="000000" w:themeColor="text1"/>
          <w:szCs w:val="24"/>
        </w:rPr>
      </w:pPr>
    </w:p>
    <w:p w14:paraId="6C9265DC" w14:textId="77777777" w:rsidR="00AC5BAE" w:rsidRPr="00BD7D5D" w:rsidRDefault="00AC5BAE" w:rsidP="00BD7D5D">
      <w:pPr>
        <w:adjustRightInd w:val="0"/>
        <w:snapToGrid w:val="0"/>
        <w:spacing w:line="360" w:lineRule="auto"/>
        <w:rPr>
          <w:rFonts w:ascii="Book Antiqua" w:hAnsi="Book Antiqua" w:cs="Times New Roman"/>
          <w:b/>
          <w:i/>
          <w:color w:val="000000" w:themeColor="text1"/>
          <w:szCs w:val="24"/>
        </w:rPr>
      </w:pPr>
      <w:r w:rsidRPr="00BD7D5D">
        <w:rPr>
          <w:rFonts w:ascii="Book Antiqua" w:hAnsi="Book Antiqua" w:cs="Times New Roman"/>
          <w:b/>
          <w:i/>
          <w:color w:val="000000" w:themeColor="text1"/>
          <w:szCs w:val="24"/>
        </w:rPr>
        <w:t>Colony formation</w:t>
      </w:r>
    </w:p>
    <w:p w14:paraId="475A8755" w14:textId="77777777" w:rsidR="00455DE3" w:rsidRPr="00BD7D5D" w:rsidRDefault="00455DE3" w:rsidP="00BD7D5D">
      <w:pPr>
        <w:adjustRightInd w:val="0"/>
        <w:snapToGrid w:val="0"/>
        <w:spacing w:line="360" w:lineRule="auto"/>
        <w:rPr>
          <w:rFonts w:ascii="Book Antiqua" w:hAnsi="Book Antiqua" w:cs="Times New Roman"/>
          <w:color w:val="000000" w:themeColor="text1"/>
          <w:szCs w:val="24"/>
        </w:rPr>
      </w:pPr>
      <w:r w:rsidRPr="00BD7D5D">
        <w:rPr>
          <w:rFonts w:ascii="Book Antiqua" w:hAnsi="Book Antiqua" w:cs="Times New Roman"/>
          <w:color w:val="000000" w:themeColor="text1"/>
          <w:szCs w:val="24"/>
        </w:rPr>
        <w:t xml:space="preserve">A total of 800 GC cells were suspended in </w:t>
      </w:r>
      <w:r w:rsidR="00460195" w:rsidRPr="00BD7D5D">
        <w:rPr>
          <w:rFonts w:ascii="Book Antiqua" w:hAnsi="Book Antiqua" w:cs="Times New Roman"/>
          <w:color w:val="000000" w:themeColor="text1"/>
          <w:szCs w:val="24"/>
        </w:rPr>
        <w:t xml:space="preserve">RPMI-1640 </w:t>
      </w:r>
      <w:r w:rsidRPr="00BD7D5D">
        <w:rPr>
          <w:rFonts w:ascii="Book Antiqua" w:hAnsi="Book Antiqua" w:cs="Times New Roman"/>
          <w:color w:val="000000" w:themeColor="text1"/>
          <w:szCs w:val="24"/>
        </w:rPr>
        <w:t xml:space="preserve">containing </w:t>
      </w:r>
      <w:r w:rsidR="00007ACD" w:rsidRPr="00BD7D5D">
        <w:rPr>
          <w:rFonts w:ascii="Book Antiqua" w:hAnsi="Book Antiqua" w:cs="Times New Roman"/>
          <w:color w:val="000000" w:themeColor="text1"/>
          <w:szCs w:val="24"/>
        </w:rPr>
        <w:t>100 mL/L</w:t>
      </w:r>
      <w:r w:rsidRPr="00BD7D5D">
        <w:rPr>
          <w:rFonts w:ascii="Book Antiqua" w:hAnsi="Book Antiqua" w:cs="Times New Roman"/>
          <w:color w:val="000000" w:themeColor="text1"/>
          <w:szCs w:val="24"/>
        </w:rPr>
        <w:t xml:space="preserve"> FBS, and were seeded in </w:t>
      </w:r>
      <w:r w:rsidR="00460195" w:rsidRPr="00BD7D5D">
        <w:rPr>
          <w:rFonts w:ascii="Book Antiqua" w:hAnsi="Book Antiqua" w:cs="Times New Roman"/>
          <w:color w:val="000000" w:themeColor="text1"/>
          <w:szCs w:val="24"/>
        </w:rPr>
        <w:t>six-well</w:t>
      </w:r>
      <w:r w:rsidRPr="00BD7D5D">
        <w:rPr>
          <w:rFonts w:ascii="Book Antiqua" w:hAnsi="Book Antiqua" w:cs="Times New Roman"/>
          <w:color w:val="000000" w:themeColor="text1"/>
          <w:szCs w:val="24"/>
        </w:rPr>
        <w:t xml:space="preserve"> plates. Fresh complete </w:t>
      </w:r>
      <w:r w:rsidR="00460195" w:rsidRPr="00BD7D5D">
        <w:rPr>
          <w:rFonts w:ascii="Book Antiqua" w:hAnsi="Book Antiqua" w:cs="Times New Roman"/>
          <w:color w:val="000000" w:themeColor="text1"/>
          <w:szCs w:val="24"/>
        </w:rPr>
        <w:t>RPMI-1640</w:t>
      </w:r>
      <w:r w:rsidRPr="00BD7D5D">
        <w:rPr>
          <w:rFonts w:ascii="Book Antiqua" w:hAnsi="Book Antiqua" w:cs="Times New Roman"/>
          <w:color w:val="000000" w:themeColor="text1"/>
          <w:szCs w:val="24"/>
        </w:rPr>
        <w:t xml:space="preserve"> medium was changed every </w:t>
      </w:r>
      <w:r w:rsidR="00460195" w:rsidRPr="00BD7D5D">
        <w:rPr>
          <w:rFonts w:ascii="Book Antiqua" w:hAnsi="Book Antiqua" w:cs="Times New Roman"/>
          <w:color w:val="000000" w:themeColor="text1"/>
          <w:szCs w:val="24"/>
        </w:rPr>
        <w:t>3 d</w:t>
      </w:r>
      <w:r w:rsidRPr="00BD7D5D">
        <w:rPr>
          <w:rFonts w:ascii="Book Antiqua" w:hAnsi="Book Antiqua" w:cs="Times New Roman"/>
          <w:color w:val="000000" w:themeColor="text1"/>
          <w:szCs w:val="24"/>
        </w:rPr>
        <w:t xml:space="preserve"> and the cells were cultured for 2 wk. </w:t>
      </w:r>
      <w:r w:rsidR="00460195" w:rsidRPr="00BD7D5D">
        <w:rPr>
          <w:rFonts w:ascii="Book Antiqua" w:hAnsi="Book Antiqua" w:cs="Times New Roman"/>
          <w:color w:val="000000" w:themeColor="text1"/>
          <w:szCs w:val="24"/>
        </w:rPr>
        <w:t>T</w:t>
      </w:r>
      <w:r w:rsidRPr="00BD7D5D">
        <w:rPr>
          <w:rFonts w:ascii="Book Antiqua" w:hAnsi="Book Antiqua" w:cs="Times New Roman"/>
          <w:color w:val="000000" w:themeColor="text1"/>
          <w:szCs w:val="24"/>
        </w:rPr>
        <w:t>he cells were washed with PBS and fixed with 4</w:t>
      </w:r>
      <w:r w:rsidR="009315B7" w:rsidRPr="00BD7D5D">
        <w:rPr>
          <w:rFonts w:ascii="Book Antiqua" w:hAnsi="Book Antiqua" w:cs="Times New Roman"/>
          <w:color w:val="000000" w:themeColor="text1"/>
          <w:szCs w:val="24"/>
        </w:rPr>
        <w:t>0 mL/L</w:t>
      </w:r>
      <w:r w:rsidRPr="00BD7D5D">
        <w:rPr>
          <w:rFonts w:ascii="Book Antiqua" w:hAnsi="Book Antiqua" w:cs="Times New Roman"/>
          <w:color w:val="000000" w:themeColor="text1"/>
          <w:szCs w:val="24"/>
        </w:rPr>
        <w:t xml:space="preserve"> paraformaldehyde. GIEMSA was used to stain the cells and images were taken with a digital camera. The experiments were carried out in triplicate.</w:t>
      </w:r>
    </w:p>
    <w:p w14:paraId="77069C9F" w14:textId="77777777" w:rsidR="00AC5BAE" w:rsidRPr="00BD7D5D" w:rsidRDefault="00AC5BAE" w:rsidP="00BD7D5D">
      <w:pPr>
        <w:adjustRightInd w:val="0"/>
        <w:snapToGrid w:val="0"/>
        <w:spacing w:line="360" w:lineRule="auto"/>
        <w:rPr>
          <w:rFonts w:ascii="Book Antiqua" w:hAnsi="Book Antiqua" w:cs="Times New Roman"/>
          <w:color w:val="000000" w:themeColor="text1"/>
          <w:szCs w:val="24"/>
        </w:rPr>
      </w:pPr>
    </w:p>
    <w:p w14:paraId="53B36A4F" w14:textId="77777777" w:rsidR="00AC5BAE" w:rsidRPr="00BD7D5D" w:rsidRDefault="00AC5BAE" w:rsidP="00BD7D5D">
      <w:pPr>
        <w:adjustRightInd w:val="0"/>
        <w:snapToGrid w:val="0"/>
        <w:spacing w:line="360" w:lineRule="auto"/>
        <w:rPr>
          <w:rFonts w:ascii="Book Antiqua" w:hAnsi="Book Antiqua" w:cs="Times New Roman"/>
          <w:b/>
          <w:i/>
          <w:color w:val="000000" w:themeColor="text1"/>
          <w:szCs w:val="24"/>
        </w:rPr>
      </w:pPr>
      <w:r w:rsidRPr="00BD7D5D">
        <w:rPr>
          <w:rFonts w:ascii="Book Antiqua" w:hAnsi="Book Antiqua" w:cs="Times New Roman"/>
          <w:b/>
          <w:i/>
          <w:color w:val="000000" w:themeColor="text1"/>
          <w:szCs w:val="24"/>
        </w:rPr>
        <w:t xml:space="preserve">Flow cytometry for cell cycle </w:t>
      </w:r>
    </w:p>
    <w:p w14:paraId="25023DEE" w14:textId="79DD467A" w:rsidR="00455DE3" w:rsidRPr="00BD7D5D" w:rsidRDefault="00455DE3" w:rsidP="00BD7D5D">
      <w:pPr>
        <w:adjustRightInd w:val="0"/>
        <w:snapToGrid w:val="0"/>
        <w:spacing w:line="360" w:lineRule="auto"/>
        <w:rPr>
          <w:rFonts w:ascii="Book Antiqua" w:hAnsi="Book Antiqua" w:cs="Times New Roman"/>
          <w:color w:val="000000" w:themeColor="text1"/>
          <w:szCs w:val="24"/>
        </w:rPr>
      </w:pPr>
      <w:r w:rsidRPr="00BD7D5D">
        <w:rPr>
          <w:rFonts w:ascii="Book Antiqua" w:hAnsi="Book Antiqua" w:cs="Times New Roman"/>
          <w:color w:val="000000" w:themeColor="text1"/>
          <w:szCs w:val="24"/>
        </w:rPr>
        <w:t>For cell cycle analysis, 1</w:t>
      </w:r>
      <w:r w:rsidR="00A57889">
        <w:rPr>
          <w:rFonts w:ascii="Book Antiqua" w:hAnsi="Book Antiqua" w:cs="Times New Roman"/>
          <w:color w:val="000000" w:themeColor="text1"/>
          <w:szCs w:val="24"/>
        </w:rPr>
        <w:t xml:space="preserve"> </w:t>
      </w:r>
      <w:r w:rsidRPr="00BD7D5D">
        <w:rPr>
          <w:rFonts w:ascii="Book Antiqua" w:hAnsi="Book Antiqua" w:cs="Times New Roman"/>
          <w:color w:val="000000" w:themeColor="text1"/>
          <w:szCs w:val="24"/>
        </w:rPr>
        <w:t>×</w:t>
      </w:r>
      <w:r w:rsidR="00A57889">
        <w:rPr>
          <w:rFonts w:ascii="Book Antiqua" w:hAnsi="Book Antiqua" w:cs="Times New Roman"/>
          <w:color w:val="000000" w:themeColor="text1"/>
          <w:szCs w:val="24"/>
        </w:rPr>
        <w:t xml:space="preserve"> </w:t>
      </w:r>
      <w:r w:rsidRPr="00BD7D5D">
        <w:rPr>
          <w:rFonts w:ascii="Book Antiqua" w:hAnsi="Book Antiqua" w:cs="Times New Roman"/>
          <w:color w:val="000000" w:themeColor="text1"/>
          <w:szCs w:val="24"/>
        </w:rPr>
        <w:t>10</w:t>
      </w:r>
      <w:r w:rsidRPr="00BD7D5D">
        <w:rPr>
          <w:rFonts w:ascii="Book Antiqua" w:hAnsi="Book Antiqua" w:cs="Times New Roman"/>
          <w:color w:val="000000" w:themeColor="text1"/>
          <w:szCs w:val="24"/>
          <w:vertAlign w:val="superscript"/>
        </w:rPr>
        <w:t>6</w:t>
      </w:r>
      <w:r w:rsidRPr="00BD7D5D">
        <w:rPr>
          <w:rFonts w:ascii="Book Antiqua" w:hAnsi="Book Antiqua" w:cs="Times New Roman"/>
          <w:color w:val="000000" w:themeColor="text1"/>
          <w:szCs w:val="24"/>
        </w:rPr>
        <w:t xml:space="preserve"> cells from each group were harvested and fixed with cold </w:t>
      </w:r>
      <w:r w:rsidR="00007ACD" w:rsidRPr="00BD7D5D">
        <w:rPr>
          <w:rFonts w:ascii="Book Antiqua" w:hAnsi="Book Antiqua" w:cs="Times New Roman"/>
          <w:color w:val="000000" w:themeColor="text1"/>
          <w:szCs w:val="24"/>
        </w:rPr>
        <w:t>700 mL/L</w:t>
      </w:r>
      <w:r w:rsidR="005D199E" w:rsidRPr="00BD7D5D">
        <w:rPr>
          <w:rFonts w:ascii="Book Antiqua" w:hAnsi="Book Antiqua" w:cs="Times New Roman"/>
          <w:color w:val="000000" w:themeColor="text1"/>
          <w:szCs w:val="24"/>
        </w:rPr>
        <w:t xml:space="preserve"> ethanol at 4</w:t>
      </w:r>
      <w:r w:rsidR="00A57889">
        <w:rPr>
          <w:rFonts w:ascii="Book Antiqua" w:hAnsi="Book Antiqua" w:cs="Times New Roman"/>
          <w:color w:val="000000" w:themeColor="text1"/>
          <w:szCs w:val="24"/>
        </w:rPr>
        <w:t xml:space="preserve"> </w:t>
      </w:r>
      <w:r w:rsidRPr="00BD7D5D">
        <w:rPr>
          <w:rFonts w:ascii="Book Antiqua" w:hAnsi="Book Antiqua" w:cs="Times New Roman"/>
          <w:color w:val="000000" w:themeColor="text1"/>
          <w:szCs w:val="24"/>
        </w:rPr>
        <w:t>°C overnight. The cells were then washed twice with cold PBS and resuspended with 0.5 m</w:t>
      </w:r>
      <w:r w:rsidR="00AD117C" w:rsidRPr="00BD7D5D">
        <w:rPr>
          <w:rFonts w:ascii="Book Antiqua" w:hAnsi="Book Antiqua" w:cs="Times New Roman"/>
          <w:color w:val="000000" w:themeColor="text1"/>
          <w:szCs w:val="24"/>
        </w:rPr>
        <w:t>L</w:t>
      </w:r>
      <w:r w:rsidRPr="00BD7D5D">
        <w:rPr>
          <w:rFonts w:ascii="Book Antiqua" w:hAnsi="Book Antiqua" w:cs="Times New Roman"/>
          <w:color w:val="000000" w:themeColor="text1"/>
          <w:szCs w:val="24"/>
        </w:rPr>
        <w:t xml:space="preserve"> PI/RNase Staining Solution (Sungene Biotech, Tianjin, China). The cells were incubated for 30 min at room temperature, and protected from light. Cells were subsequently analyzed by flow cytometry. The experiments were carried out in triplicate.</w:t>
      </w:r>
    </w:p>
    <w:p w14:paraId="620E9625" w14:textId="77777777" w:rsidR="00AC5BAE" w:rsidRPr="00BD7D5D" w:rsidRDefault="00AC5BAE" w:rsidP="00BD7D5D">
      <w:pPr>
        <w:adjustRightInd w:val="0"/>
        <w:snapToGrid w:val="0"/>
        <w:spacing w:line="360" w:lineRule="auto"/>
        <w:rPr>
          <w:rFonts w:ascii="Book Antiqua" w:hAnsi="Book Antiqua" w:cs="Times New Roman"/>
          <w:color w:val="000000" w:themeColor="text1"/>
          <w:szCs w:val="24"/>
        </w:rPr>
      </w:pPr>
    </w:p>
    <w:p w14:paraId="64A2FC9B" w14:textId="77777777" w:rsidR="007A7F4B" w:rsidRPr="00BD7D5D" w:rsidRDefault="007A7F4B" w:rsidP="00BD7D5D">
      <w:pPr>
        <w:adjustRightInd w:val="0"/>
        <w:snapToGrid w:val="0"/>
        <w:spacing w:line="360" w:lineRule="auto"/>
        <w:rPr>
          <w:rFonts w:ascii="Book Antiqua" w:hAnsi="Book Antiqua" w:cs="Times New Roman"/>
          <w:b/>
          <w:i/>
          <w:color w:val="000000" w:themeColor="text1"/>
          <w:szCs w:val="24"/>
        </w:rPr>
      </w:pPr>
      <w:r w:rsidRPr="00BD7D5D">
        <w:rPr>
          <w:rFonts w:ascii="Book Antiqua" w:hAnsi="Book Antiqua" w:cs="Times New Roman"/>
          <w:b/>
          <w:i/>
          <w:color w:val="000000" w:themeColor="text1"/>
          <w:szCs w:val="24"/>
        </w:rPr>
        <w:t>Wound healing</w:t>
      </w:r>
      <w:r w:rsidR="005D199E" w:rsidRPr="00BD7D5D">
        <w:rPr>
          <w:rFonts w:ascii="Book Antiqua" w:hAnsi="Book Antiqua" w:cs="Times New Roman"/>
          <w:b/>
          <w:i/>
          <w:color w:val="000000" w:themeColor="text1"/>
          <w:szCs w:val="24"/>
        </w:rPr>
        <w:t xml:space="preserve"> and T</w:t>
      </w:r>
      <w:r w:rsidR="001022AF" w:rsidRPr="00BD7D5D">
        <w:rPr>
          <w:rFonts w:ascii="Book Antiqua" w:hAnsi="Book Antiqua" w:cs="Times New Roman"/>
          <w:b/>
          <w:i/>
          <w:color w:val="000000" w:themeColor="text1"/>
          <w:szCs w:val="24"/>
        </w:rPr>
        <w:t>ranswell</w:t>
      </w:r>
      <w:r w:rsidR="00203259" w:rsidRPr="00BD7D5D">
        <w:rPr>
          <w:rFonts w:ascii="Book Antiqua" w:hAnsi="Book Antiqua" w:cs="Times New Roman"/>
          <w:b/>
          <w:i/>
          <w:color w:val="000000" w:themeColor="text1"/>
          <w:szCs w:val="24"/>
        </w:rPr>
        <w:t xml:space="preserve"> assay</w:t>
      </w:r>
    </w:p>
    <w:p w14:paraId="5BC1A71D" w14:textId="1C63F165" w:rsidR="00455DE3" w:rsidRPr="00BD7D5D" w:rsidRDefault="00455DE3" w:rsidP="00BD7D5D">
      <w:pPr>
        <w:adjustRightInd w:val="0"/>
        <w:snapToGrid w:val="0"/>
        <w:spacing w:line="360" w:lineRule="auto"/>
        <w:rPr>
          <w:rFonts w:ascii="Book Antiqua" w:hAnsi="Book Antiqua" w:cs="Times New Roman"/>
          <w:color w:val="000000" w:themeColor="text1"/>
          <w:szCs w:val="24"/>
        </w:rPr>
      </w:pPr>
      <w:r w:rsidRPr="00BD7D5D">
        <w:rPr>
          <w:rFonts w:ascii="Book Antiqua" w:hAnsi="Book Antiqua" w:cs="Times New Roman"/>
          <w:color w:val="000000" w:themeColor="text1"/>
          <w:szCs w:val="24"/>
        </w:rPr>
        <w:t xml:space="preserve">Cells plated in </w:t>
      </w:r>
      <w:r w:rsidR="005D199E" w:rsidRPr="00BD7D5D">
        <w:rPr>
          <w:rFonts w:ascii="Book Antiqua" w:hAnsi="Book Antiqua" w:cs="Times New Roman"/>
          <w:color w:val="000000" w:themeColor="text1"/>
          <w:szCs w:val="24"/>
        </w:rPr>
        <w:t>six-well</w:t>
      </w:r>
      <w:r w:rsidRPr="00BD7D5D">
        <w:rPr>
          <w:rFonts w:ascii="Book Antiqua" w:hAnsi="Book Antiqua" w:cs="Times New Roman"/>
          <w:color w:val="000000" w:themeColor="text1"/>
          <w:szCs w:val="24"/>
        </w:rPr>
        <w:t xml:space="preserve"> plates at 90% confluence were wounded with sterile </w:t>
      </w:r>
      <w:r w:rsidR="005D199E" w:rsidRPr="00BD7D5D">
        <w:rPr>
          <w:rFonts w:ascii="Book Antiqua" w:hAnsi="Book Antiqua" w:cs="Times New Roman"/>
          <w:color w:val="000000" w:themeColor="text1"/>
          <w:szCs w:val="24"/>
        </w:rPr>
        <w:t>200-μL</w:t>
      </w:r>
      <w:r w:rsidRPr="00BD7D5D">
        <w:rPr>
          <w:rFonts w:ascii="Book Antiqua" w:hAnsi="Book Antiqua" w:cs="Times New Roman"/>
          <w:color w:val="000000" w:themeColor="text1"/>
          <w:szCs w:val="24"/>
        </w:rPr>
        <w:t xml:space="preserve"> pipette tips. After wounding, the cells were washed twice with PBS to </w:t>
      </w:r>
      <w:r w:rsidRPr="00BD7D5D">
        <w:rPr>
          <w:rFonts w:ascii="Book Antiqua" w:hAnsi="Book Antiqua" w:cs="Times New Roman"/>
          <w:color w:val="000000" w:themeColor="text1"/>
          <w:szCs w:val="24"/>
        </w:rPr>
        <w:lastRenderedPageBreak/>
        <w:t>remove cell debris and incubated in serum-free medi</w:t>
      </w:r>
      <w:r w:rsidR="005D199E" w:rsidRPr="00BD7D5D">
        <w:rPr>
          <w:rFonts w:ascii="Book Antiqua" w:hAnsi="Book Antiqua" w:cs="Times New Roman"/>
          <w:color w:val="000000" w:themeColor="text1"/>
          <w:szCs w:val="24"/>
        </w:rPr>
        <w:t>um</w:t>
      </w:r>
      <w:r w:rsidRPr="00BD7D5D">
        <w:rPr>
          <w:rFonts w:ascii="Book Antiqua" w:hAnsi="Book Antiqua" w:cs="Times New Roman"/>
          <w:color w:val="000000" w:themeColor="text1"/>
          <w:szCs w:val="24"/>
        </w:rPr>
        <w:t>. The cell-free wound area was photographed after 24</w:t>
      </w:r>
      <w:r w:rsidRPr="00BD7D5D">
        <w:rPr>
          <w:rFonts w:ascii="Calibri" w:eastAsia="Calibri" w:hAnsi="Calibri" w:cs="Calibri"/>
          <w:color w:val="000000" w:themeColor="text1"/>
          <w:szCs w:val="24"/>
        </w:rPr>
        <w:t> </w:t>
      </w:r>
      <w:r w:rsidRPr="00BD7D5D">
        <w:rPr>
          <w:rFonts w:ascii="Book Antiqua" w:hAnsi="Book Antiqua" w:cs="Times New Roman"/>
          <w:color w:val="000000" w:themeColor="text1"/>
          <w:szCs w:val="24"/>
        </w:rPr>
        <w:t>h at 100</w:t>
      </w:r>
      <w:r w:rsidR="00A57889">
        <w:rPr>
          <w:rFonts w:ascii="Book Antiqua" w:hAnsi="Book Antiqua" w:cs="Times New Roman"/>
          <w:color w:val="000000" w:themeColor="text1"/>
          <w:szCs w:val="24"/>
        </w:rPr>
        <w:t xml:space="preserve"> </w:t>
      </w:r>
      <w:r w:rsidRPr="00BD7D5D">
        <w:rPr>
          <w:rFonts w:ascii="Book Antiqua" w:hAnsi="Book Antiqua" w:cs="Book Antiqua"/>
          <w:color w:val="000000" w:themeColor="text1"/>
          <w:szCs w:val="24"/>
        </w:rPr>
        <w:t>×</w:t>
      </w:r>
      <w:r w:rsidRPr="00BD7D5D">
        <w:rPr>
          <w:rFonts w:ascii="Book Antiqua" w:hAnsi="Book Antiqua" w:cs="Times New Roman"/>
          <w:color w:val="000000" w:themeColor="text1"/>
          <w:szCs w:val="24"/>
        </w:rPr>
        <w:t xml:space="preserve"> magnification. The motility speed of cells was determined using Image J software (National Institutes of Health, Bethesda, </w:t>
      </w:r>
      <w:r w:rsidR="00A57889">
        <w:rPr>
          <w:rFonts w:ascii="Book Antiqua" w:hAnsi="Book Antiqua" w:cs="Times New Roman"/>
          <w:color w:val="000000" w:themeColor="text1"/>
          <w:szCs w:val="24"/>
        </w:rPr>
        <w:t>MD</w:t>
      </w:r>
      <w:r w:rsidRPr="00BD7D5D">
        <w:rPr>
          <w:rFonts w:ascii="Book Antiqua" w:hAnsi="Book Antiqua" w:cs="Times New Roman"/>
          <w:color w:val="000000" w:themeColor="text1"/>
          <w:szCs w:val="24"/>
        </w:rPr>
        <w:t xml:space="preserve">, </w:t>
      </w:r>
      <w:r w:rsidR="00A57889">
        <w:rPr>
          <w:rFonts w:ascii="Book Antiqua" w:hAnsi="Book Antiqua" w:cs="Times New Roman"/>
          <w:color w:val="000000" w:themeColor="text1"/>
          <w:szCs w:val="24"/>
        </w:rPr>
        <w:t>United States</w:t>
      </w:r>
      <w:r w:rsidRPr="00BD7D5D">
        <w:rPr>
          <w:rFonts w:ascii="Book Antiqua" w:hAnsi="Book Antiqua" w:cs="Times New Roman"/>
          <w:color w:val="000000" w:themeColor="text1"/>
          <w:szCs w:val="24"/>
        </w:rPr>
        <w:t xml:space="preserve">) as an average closed area of the wound relative to the initial wound area at 48 h after wounding. </w:t>
      </w:r>
    </w:p>
    <w:p w14:paraId="2F34F773" w14:textId="755B6B2E" w:rsidR="007A7F4B" w:rsidRPr="00BD7D5D" w:rsidRDefault="00AB479D" w:rsidP="00E16A74">
      <w:pPr>
        <w:adjustRightInd w:val="0"/>
        <w:snapToGrid w:val="0"/>
        <w:spacing w:line="360" w:lineRule="auto"/>
        <w:ind w:firstLineChars="100" w:firstLine="240"/>
        <w:rPr>
          <w:rFonts w:ascii="Book Antiqua" w:hAnsi="Book Antiqua" w:cs="Times New Roman"/>
          <w:color w:val="000000" w:themeColor="text1"/>
          <w:szCs w:val="24"/>
        </w:rPr>
      </w:pPr>
      <w:r w:rsidRPr="00BD7D5D">
        <w:rPr>
          <w:rFonts w:ascii="Book Antiqua" w:hAnsi="Book Antiqua" w:cs="Times New Roman"/>
          <w:color w:val="000000" w:themeColor="text1"/>
          <w:szCs w:val="24"/>
        </w:rPr>
        <w:t xml:space="preserve">The </w:t>
      </w:r>
      <w:r w:rsidR="00455DE3" w:rsidRPr="00BD7D5D">
        <w:rPr>
          <w:rFonts w:ascii="Book Antiqua" w:hAnsi="Book Antiqua" w:cs="Times New Roman"/>
          <w:color w:val="000000" w:themeColor="text1"/>
          <w:szCs w:val="24"/>
        </w:rPr>
        <w:t>Transwell assay was carried out to evaluate cell migration and invasion. Cells were resuspended in serum-free medium, and seeded in the upper chamber with an 8-µm pore size filter membrane at 2</w:t>
      </w:r>
      <w:r w:rsidR="00455DE3" w:rsidRPr="00BD7D5D">
        <w:rPr>
          <w:rFonts w:ascii="Calibri" w:eastAsia="Calibri" w:hAnsi="Calibri" w:cs="Calibri"/>
          <w:color w:val="000000" w:themeColor="text1"/>
          <w:szCs w:val="24"/>
        </w:rPr>
        <w:t> </w:t>
      </w:r>
      <w:r w:rsidR="00455DE3" w:rsidRPr="00BD7D5D">
        <w:rPr>
          <w:rFonts w:ascii="Book Antiqua" w:hAnsi="Book Antiqua" w:cs="Book Antiqua"/>
          <w:color w:val="000000" w:themeColor="text1"/>
          <w:szCs w:val="24"/>
        </w:rPr>
        <w:t>×</w:t>
      </w:r>
      <w:r w:rsidR="00455DE3" w:rsidRPr="00BD7D5D">
        <w:rPr>
          <w:rFonts w:ascii="Calibri" w:eastAsia="Calibri" w:hAnsi="Calibri" w:cs="Calibri"/>
          <w:color w:val="000000" w:themeColor="text1"/>
          <w:szCs w:val="24"/>
        </w:rPr>
        <w:t> </w:t>
      </w:r>
      <w:r w:rsidR="00455DE3" w:rsidRPr="00BD7D5D">
        <w:rPr>
          <w:rFonts w:ascii="Book Antiqua" w:hAnsi="Book Antiqua" w:cs="Times New Roman"/>
          <w:color w:val="000000" w:themeColor="text1"/>
          <w:szCs w:val="24"/>
        </w:rPr>
        <w:t>10</w:t>
      </w:r>
      <w:r w:rsidR="00455DE3" w:rsidRPr="00BD7D5D">
        <w:rPr>
          <w:rFonts w:ascii="Book Antiqua" w:hAnsi="Book Antiqua" w:cs="Times New Roman"/>
          <w:color w:val="000000" w:themeColor="text1"/>
          <w:szCs w:val="24"/>
          <w:vertAlign w:val="superscript"/>
        </w:rPr>
        <w:t>5</w:t>
      </w:r>
      <w:r w:rsidR="00455DE3" w:rsidRPr="00BD7D5D">
        <w:rPr>
          <w:rFonts w:ascii="Calibri" w:eastAsia="Calibri" w:hAnsi="Calibri" w:cs="Calibri"/>
          <w:color w:val="000000" w:themeColor="text1"/>
          <w:szCs w:val="24"/>
        </w:rPr>
        <w:t> </w:t>
      </w:r>
      <w:r w:rsidR="00AD117C" w:rsidRPr="00BD7D5D">
        <w:rPr>
          <w:rFonts w:ascii="Book Antiqua" w:hAnsi="Book Antiqua" w:cs="Times New Roman"/>
          <w:color w:val="000000" w:themeColor="text1"/>
          <w:szCs w:val="24"/>
        </w:rPr>
        <w:t xml:space="preserve">cells/mL </w:t>
      </w:r>
      <w:r w:rsidR="00455DE3" w:rsidRPr="00BD7D5D">
        <w:rPr>
          <w:rFonts w:ascii="Book Antiqua" w:hAnsi="Book Antiqua" w:cs="Times New Roman"/>
          <w:color w:val="000000" w:themeColor="text1"/>
          <w:szCs w:val="24"/>
        </w:rPr>
        <w:t xml:space="preserve">(100 μL/chamber), while conditioned medium with </w:t>
      </w:r>
      <w:r w:rsidR="00007ACD" w:rsidRPr="00BD7D5D">
        <w:rPr>
          <w:rFonts w:ascii="Book Antiqua" w:hAnsi="Book Antiqua" w:cs="Times New Roman"/>
          <w:color w:val="000000" w:themeColor="text1"/>
          <w:szCs w:val="24"/>
        </w:rPr>
        <w:t>200 mL/L</w:t>
      </w:r>
      <w:r w:rsidR="00455DE3" w:rsidRPr="00BD7D5D">
        <w:rPr>
          <w:rFonts w:ascii="Book Antiqua" w:hAnsi="Book Antiqua" w:cs="Times New Roman"/>
          <w:color w:val="000000" w:themeColor="text1"/>
          <w:szCs w:val="24"/>
        </w:rPr>
        <w:t xml:space="preserve"> fetal bovine serum was added to the lower chamber (Corning, Inc., New York, NY). The cell invasion assay was similar to the cell migration assay, except that u</w:t>
      </w:r>
      <w:r w:rsidR="005D199E" w:rsidRPr="00BD7D5D">
        <w:rPr>
          <w:rFonts w:ascii="Book Antiqua" w:hAnsi="Book Antiqua" w:cs="Times New Roman"/>
          <w:color w:val="000000" w:themeColor="text1"/>
          <w:szCs w:val="24"/>
        </w:rPr>
        <w:t>pper chambers were coated with M</w:t>
      </w:r>
      <w:r w:rsidR="00455DE3" w:rsidRPr="00BD7D5D">
        <w:rPr>
          <w:rFonts w:ascii="Book Antiqua" w:hAnsi="Book Antiqua" w:cs="Times New Roman"/>
          <w:color w:val="000000" w:themeColor="text1"/>
          <w:szCs w:val="24"/>
        </w:rPr>
        <w:t>atrigel (Corning, Inc., New York, NY). The cells were incubated for 48</w:t>
      </w:r>
      <w:r w:rsidR="00455DE3" w:rsidRPr="00BD7D5D">
        <w:rPr>
          <w:rFonts w:ascii="Calibri" w:eastAsia="Calibri" w:hAnsi="Calibri" w:cs="Calibri"/>
          <w:color w:val="000000" w:themeColor="text1"/>
          <w:szCs w:val="24"/>
        </w:rPr>
        <w:t> </w:t>
      </w:r>
      <w:r w:rsidR="005D199E" w:rsidRPr="00BD7D5D">
        <w:rPr>
          <w:rFonts w:ascii="Book Antiqua" w:hAnsi="Book Antiqua" w:cs="Times New Roman"/>
          <w:color w:val="000000" w:themeColor="text1"/>
          <w:szCs w:val="24"/>
        </w:rPr>
        <w:t>h in a 37</w:t>
      </w:r>
      <w:r w:rsidR="00E16A74">
        <w:rPr>
          <w:rFonts w:ascii="Book Antiqua" w:hAnsi="Book Antiqua" w:cs="Times New Roman"/>
          <w:color w:val="000000" w:themeColor="text1"/>
          <w:szCs w:val="24"/>
        </w:rPr>
        <w:t xml:space="preserve"> </w:t>
      </w:r>
      <w:r w:rsidR="00455DE3" w:rsidRPr="00BD7D5D">
        <w:rPr>
          <w:rFonts w:ascii="Book Antiqua" w:hAnsi="Book Antiqua" w:cs="Times New Roman"/>
          <w:color w:val="000000" w:themeColor="text1"/>
          <w:szCs w:val="24"/>
        </w:rPr>
        <w:t>°C atmosphere containing 50 mL/L CO</w:t>
      </w:r>
      <w:r w:rsidR="00455DE3" w:rsidRPr="00BD7D5D">
        <w:rPr>
          <w:rFonts w:ascii="Book Antiqua" w:hAnsi="Book Antiqua" w:cs="Times New Roman"/>
          <w:color w:val="000000" w:themeColor="text1"/>
          <w:szCs w:val="24"/>
          <w:vertAlign w:val="subscript"/>
        </w:rPr>
        <w:t>2</w:t>
      </w:r>
      <w:r w:rsidR="00455DE3" w:rsidRPr="00BD7D5D">
        <w:rPr>
          <w:rFonts w:ascii="Book Antiqua" w:hAnsi="Book Antiqua" w:cs="Times New Roman"/>
          <w:color w:val="000000" w:themeColor="text1"/>
          <w:szCs w:val="24"/>
        </w:rPr>
        <w:t xml:space="preserve">. Cells in the upper chamber were removed with cotton swabs, whereas migrated/invaded cells on the bottom side of the membrane were fixed in </w:t>
      </w:r>
      <w:r w:rsidR="009315B7" w:rsidRPr="00BD7D5D">
        <w:rPr>
          <w:rFonts w:ascii="Book Antiqua" w:hAnsi="Book Antiqua" w:cs="Times New Roman"/>
          <w:color w:val="000000" w:themeColor="text1"/>
          <w:szCs w:val="24"/>
        </w:rPr>
        <w:t>40 mL/L</w:t>
      </w:r>
      <w:r w:rsidR="00455DE3" w:rsidRPr="00BD7D5D">
        <w:rPr>
          <w:rFonts w:ascii="Book Antiqua" w:hAnsi="Book Antiqua" w:cs="Times New Roman"/>
          <w:color w:val="000000" w:themeColor="text1"/>
          <w:szCs w:val="24"/>
        </w:rPr>
        <w:t xml:space="preserve"> paraformaldehyde, stained </w:t>
      </w:r>
      <w:r w:rsidR="00AB6590" w:rsidRPr="00BD7D5D">
        <w:rPr>
          <w:rFonts w:ascii="Book Antiqua" w:hAnsi="Book Antiqua" w:cs="Times New Roman"/>
          <w:color w:val="000000" w:themeColor="text1"/>
          <w:szCs w:val="24"/>
        </w:rPr>
        <w:t>with</w:t>
      </w:r>
      <w:r w:rsidR="00455DE3" w:rsidRPr="00BD7D5D">
        <w:rPr>
          <w:rFonts w:ascii="Book Antiqua" w:hAnsi="Book Antiqua" w:cs="Times New Roman"/>
          <w:color w:val="000000" w:themeColor="text1"/>
          <w:szCs w:val="24"/>
        </w:rPr>
        <w:t xml:space="preserve"> GIEMSA, and counted in </w:t>
      </w:r>
      <w:r w:rsidR="00AB6590" w:rsidRPr="00BD7D5D">
        <w:rPr>
          <w:rFonts w:ascii="Book Antiqua" w:hAnsi="Book Antiqua" w:cs="Times New Roman"/>
          <w:color w:val="000000" w:themeColor="text1"/>
          <w:szCs w:val="24"/>
        </w:rPr>
        <w:t>five</w:t>
      </w:r>
      <w:r w:rsidR="00455DE3" w:rsidRPr="00BD7D5D">
        <w:rPr>
          <w:rFonts w:ascii="Book Antiqua" w:hAnsi="Book Antiqua" w:cs="Times New Roman"/>
          <w:color w:val="000000" w:themeColor="text1"/>
          <w:szCs w:val="24"/>
        </w:rPr>
        <w:t xml:space="preserve"> randomly selected microscopic fields (100</w:t>
      </w:r>
      <w:r w:rsidR="00E16A74">
        <w:rPr>
          <w:rFonts w:ascii="Book Antiqua" w:hAnsi="Book Antiqua" w:cs="Times New Roman"/>
          <w:color w:val="000000" w:themeColor="text1"/>
          <w:szCs w:val="24"/>
        </w:rPr>
        <w:t xml:space="preserve"> </w:t>
      </w:r>
      <w:r w:rsidR="00455DE3" w:rsidRPr="00BD7D5D">
        <w:rPr>
          <w:rFonts w:ascii="Book Antiqua" w:hAnsi="Book Antiqua" w:cs="Times New Roman"/>
          <w:color w:val="000000" w:themeColor="text1"/>
          <w:szCs w:val="24"/>
        </w:rPr>
        <w:t>×) per well. All experiments were carried out in triplicate.</w:t>
      </w:r>
    </w:p>
    <w:p w14:paraId="1E05D08B" w14:textId="77777777" w:rsidR="002240F5" w:rsidRPr="00BD7D5D" w:rsidRDefault="002240F5" w:rsidP="00BD7D5D">
      <w:pPr>
        <w:adjustRightInd w:val="0"/>
        <w:snapToGrid w:val="0"/>
        <w:spacing w:line="360" w:lineRule="auto"/>
        <w:rPr>
          <w:rFonts w:ascii="Book Antiqua" w:hAnsi="Book Antiqua" w:cs="Times New Roman"/>
          <w:color w:val="000000" w:themeColor="text1"/>
          <w:szCs w:val="24"/>
        </w:rPr>
      </w:pPr>
    </w:p>
    <w:p w14:paraId="601E2F33" w14:textId="77777777" w:rsidR="007A7F4B" w:rsidRPr="00BD7D5D" w:rsidRDefault="00AA3BC8" w:rsidP="00BD7D5D">
      <w:pPr>
        <w:adjustRightInd w:val="0"/>
        <w:snapToGrid w:val="0"/>
        <w:spacing w:line="360" w:lineRule="auto"/>
        <w:rPr>
          <w:rFonts w:ascii="Book Antiqua" w:hAnsi="Book Antiqua" w:cs="Times New Roman"/>
          <w:b/>
          <w:i/>
          <w:color w:val="000000" w:themeColor="text1"/>
          <w:szCs w:val="24"/>
        </w:rPr>
      </w:pPr>
      <w:r w:rsidRPr="00BD7D5D">
        <w:rPr>
          <w:rFonts w:ascii="Book Antiqua" w:hAnsi="Book Antiqua" w:cs="Times New Roman"/>
          <w:b/>
          <w:i/>
          <w:color w:val="000000" w:themeColor="text1"/>
          <w:szCs w:val="24"/>
        </w:rPr>
        <w:t>Luciferase reporter assay</w:t>
      </w:r>
    </w:p>
    <w:p w14:paraId="0105950B" w14:textId="77777777" w:rsidR="007A7F4B" w:rsidRPr="00BD7D5D" w:rsidRDefault="00AB6590" w:rsidP="00BD7D5D">
      <w:pPr>
        <w:adjustRightInd w:val="0"/>
        <w:snapToGrid w:val="0"/>
        <w:spacing w:line="360" w:lineRule="auto"/>
        <w:rPr>
          <w:rFonts w:ascii="Book Antiqua" w:hAnsi="Book Antiqua" w:cs="Times New Roman"/>
          <w:color w:val="000000" w:themeColor="text1"/>
          <w:szCs w:val="24"/>
        </w:rPr>
      </w:pPr>
      <w:r w:rsidRPr="00BD7D5D">
        <w:rPr>
          <w:rFonts w:ascii="Book Antiqua" w:hAnsi="Book Antiqua" w:cs="Times New Roman"/>
          <w:color w:val="000000" w:themeColor="text1"/>
          <w:szCs w:val="24"/>
        </w:rPr>
        <w:t>T-cell factor (</w:t>
      </w:r>
      <w:r w:rsidR="00F5542B" w:rsidRPr="00BD7D5D">
        <w:rPr>
          <w:rFonts w:ascii="Book Antiqua" w:hAnsi="Book Antiqua" w:cs="Times New Roman"/>
          <w:color w:val="000000" w:themeColor="text1"/>
          <w:szCs w:val="24"/>
        </w:rPr>
        <w:t>TCF</w:t>
      </w:r>
      <w:r w:rsidRPr="00BD7D5D">
        <w:rPr>
          <w:rFonts w:ascii="Book Antiqua" w:hAnsi="Book Antiqua" w:cs="Times New Roman"/>
          <w:color w:val="000000" w:themeColor="text1"/>
          <w:szCs w:val="24"/>
        </w:rPr>
        <w:t>)</w:t>
      </w:r>
      <w:r w:rsidR="00F5542B" w:rsidRPr="00BD7D5D">
        <w:rPr>
          <w:rFonts w:ascii="Book Antiqua" w:hAnsi="Book Antiqua" w:cs="Times New Roman"/>
          <w:color w:val="000000" w:themeColor="text1"/>
          <w:szCs w:val="24"/>
        </w:rPr>
        <w:t xml:space="preserve"> luciferase reporter gene </w:t>
      </w:r>
      <w:r w:rsidRPr="00BD7D5D">
        <w:rPr>
          <w:rFonts w:ascii="Book Antiqua" w:hAnsi="Book Antiqua" w:cs="Times New Roman"/>
          <w:color w:val="000000" w:themeColor="text1"/>
          <w:szCs w:val="24"/>
        </w:rPr>
        <w:t>lymphoid enhancer factor (LEF)/</w:t>
      </w:r>
      <w:r w:rsidR="00F5542B" w:rsidRPr="00BD7D5D">
        <w:rPr>
          <w:rFonts w:ascii="Book Antiqua" w:hAnsi="Book Antiqua" w:cs="Times New Roman"/>
          <w:color w:val="000000" w:themeColor="text1"/>
          <w:szCs w:val="24"/>
        </w:rPr>
        <w:t>TCF cognate sequences (TOP Flash), its mutant FOP Flash, and pGMR-TK Renilla (Genomeditech, Shanghai, China) were constructed. BGC-823 (BGC-823 Uba2-siRNA and BGC-823 Control) and SGC-7901 (SGC-7901 Uba2 and SGC-7901 EV)</w:t>
      </w:r>
      <w:r w:rsidRPr="00BD7D5D">
        <w:rPr>
          <w:rFonts w:ascii="Book Antiqua" w:hAnsi="Book Antiqua" w:cs="Times New Roman"/>
          <w:color w:val="000000" w:themeColor="text1"/>
          <w:szCs w:val="24"/>
        </w:rPr>
        <w:t xml:space="preserve"> cells</w:t>
      </w:r>
      <w:r w:rsidR="00F5542B" w:rsidRPr="00BD7D5D">
        <w:rPr>
          <w:rFonts w:ascii="Book Antiqua" w:hAnsi="Book Antiqua" w:cs="Times New Roman"/>
          <w:color w:val="000000" w:themeColor="text1"/>
          <w:szCs w:val="24"/>
        </w:rPr>
        <w:t xml:space="preserve"> were </w:t>
      </w:r>
      <w:r w:rsidR="00817335" w:rsidRPr="00BD7D5D">
        <w:rPr>
          <w:rFonts w:ascii="Book Antiqua" w:hAnsi="Book Antiqua" w:cs="Times New Roman"/>
          <w:color w:val="000000" w:themeColor="text1"/>
          <w:szCs w:val="24"/>
        </w:rPr>
        <w:t>plated in 24-well plates and co</w:t>
      </w:r>
      <w:r w:rsidR="00F5542B" w:rsidRPr="00BD7D5D">
        <w:rPr>
          <w:rFonts w:ascii="Book Antiqua" w:hAnsi="Book Antiqua" w:cs="Times New Roman"/>
          <w:color w:val="000000" w:themeColor="text1"/>
          <w:szCs w:val="24"/>
        </w:rPr>
        <w:t>transfected with TOP Flash or FOP Flash with pGMR-TK Renilla. After 48 h, cells were lysed following manufacturer’s instructions (Dual luciferase reporter gene assay kit, Beyotime, China). Luciferase activit</w:t>
      </w:r>
      <w:r w:rsidR="00DC6FBB" w:rsidRPr="00BD7D5D">
        <w:rPr>
          <w:rFonts w:ascii="Book Antiqua" w:hAnsi="Book Antiqua" w:cs="Times New Roman"/>
          <w:color w:val="000000" w:themeColor="text1"/>
          <w:szCs w:val="24"/>
        </w:rPr>
        <w:t>y</w:t>
      </w:r>
      <w:r w:rsidR="00F5542B" w:rsidRPr="00BD7D5D">
        <w:rPr>
          <w:rFonts w:ascii="Book Antiqua" w:hAnsi="Book Antiqua" w:cs="Times New Roman"/>
          <w:color w:val="000000" w:themeColor="text1"/>
          <w:szCs w:val="24"/>
        </w:rPr>
        <w:t xml:space="preserve"> w</w:t>
      </w:r>
      <w:r w:rsidR="00DC6FBB" w:rsidRPr="00BD7D5D">
        <w:rPr>
          <w:rFonts w:ascii="Book Antiqua" w:hAnsi="Book Antiqua" w:cs="Times New Roman"/>
          <w:color w:val="000000" w:themeColor="text1"/>
          <w:szCs w:val="24"/>
        </w:rPr>
        <w:t>as</w:t>
      </w:r>
      <w:r w:rsidR="00F5542B" w:rsidRPr="00BD7D5D">
        <w:rPr>
          <w:rFonts w:ascii="Book Antiqua" w:hAnsi="Book Antiqua" w:cs="Times New Roman"/>
          <w:color w:val="000000" w:themeColor="text1"/>
          <w:szCs w:val="24"/>
        </w:rPr>
        <w:t xml:space="preserve"> </w:t>
      </w:r>
      <w:r w:rsidR="00DC6FBB" w:rsidRPr="00BD7D5D">
        <w:rPr>
          <w:rFonts w:ascii="Book Antiqua" w:hAnsi="Book Antiqua" w:cs="Times New Roman"/>
          <w:color w:val="000000" w:themeColor="text1"/>
          <w:szCs w:val="24"/>
        </w:rPr>
        <w:t>measured</w:t>
      </w:r>
      <w:r w:rsidR="00F5542B" w:rsidRPr="00BD7D5D">
        <w:rPr>
          <w:rFonts w:ascii="Book Antiqua" w:hAnsi="Book Antiqua" w:cs="Times New Roman"/>
          <w:color w:val="000000" w:themeColor="text1"/>
          <w:szCs w:val="24"/>
        </w:rPr>
        <w:t xml:space="preserve"> </w:t>
      </w:r>
      <w:r w:rsidR="00DC6FBB" w:rsidRPr="00BD7D5D">
        <w:rPr>
          <w:rFonts w:ascii="Book Antiqua" w:hAnsi="Book Antiqua" w:cs="Times New Roman"/>
          <w:color w:val="000000" w:themeColor="text1"/>
          <w:szCs w:val="24"/>
        </w:rPr>
        <w:t>using a multi</w:t>
      </w:r>
      <w:r w:rsidR="00F5542B" w:rsidRPr="00BD7D5D">
        <w:rPr>
          <w:rFonts w:ascii="Book Antiqua" w:hAnsi="Book Antiqua" w:cs="Times New Roman"/>
          <w:color w:val="000000" w:themeColor="text1"/>
          <w:szCs w:val="24"/>
        </w:rPr>
        <w:t>function</w:t>
      </w:r>
      <w:r w:rsidR="00DC6FBB" w:rsidRPr="00BD7D5D">
        <w:rPr>
          <w:rFonts w:ascii="Book Antiqua" w:hAnsi="Book Antiqua" w:cs="Times New Roman"/>
          <w:color w:val="000000" w:themeColor="text1"/>
          <w:szCs w:val="24"/>
        </w:rPr>
        <w:t>al</w:t>
      </w:r>
      <w:r w:rsidR="00F5542B" w:rsidRPr="00BD7D5D">
        <w:rPr>
          <w:rFonts w:ascii="Book Antiqua" w:hAnsi="Book Antiqua" w:cs="Times New Roman"/>
          <w:color w:val="000000" w:themeColor="text1"/>
          <w:szCs w:val="24"/>
        </w:rPr>
        <w:t xml:space="preserve"> microplate tester (BioTek Synergy H1, China). The firefly luciferase activity was normalized to Renilla luciferase activity and the TOP/FOP ratio reflected the activity of the Wnt/β-catenin signaling pathway. </w:t>
      </w:r>
      <w:r w:rsidR="00F5542B" w:rsidRPr="00BD7D5D">
        <w:rPr>
          <w:rFonts w:ascii="Book Antiqua" w:hAnsi="Book Antiqua" w:cs="Times New Roman"/>
          <w:color w:val="000000" w:themeColor="text1"/>
          <w:szCs w:val="24"/>
        </w:rPr>
        <w:lastRenderedPageBreak/>
        <w:t>The experiments were performed in triplicate</w:t>
      </w:r>
      <w:r w:rsidR="00541338" w:rsidRPr="00BD7D5D">
        <w:rPr>
          <w:rFonts w:ascii="Book Antiqua" w:hAnsi="Book Antiqua" w:cs="Times New Roman"/>
          <w:color w:val="000000" w:themeColor="text1"/>
          <w:szCs w:val="24"/>
        </w:rPr>
        <w:t>.</w:t>
      </w:r>
    </w:p>
    <w:p w14:paraId="4E336E7C" w14:textId="77777777" w:rsidR="002240F5" w:rsidRPr="00BD7D5D" w:rsidRDefault="002240F5" w:rsidP="00BD7D5D">
      <w:pPr>
        <w:adjustRightInd w:val="0"/>
        <w:snapToGrid w:val="0"/>
        <w:spacing w:line="360" w:lineRule="auto"/>
        <w:rPr>
          <w:rFonts w:ascii="Book Antiqua" w:hAnsi="Book Antiqua" w:cs="Times New Roman"/>
          <w:color w:val="000000" w:themeColor="text1"/>
          <w:szCs w:val="24"/>
        </w:rPr>
      </w:pPr>
    </w:p>
    <w:p w14:paraId="26225A53" w14:textId="77777777" w:rsidR="006B363E" w:rsidRPr="00BD7D5D" w:rsidRDefault="002240F5" w:rsidP="00BD7D5D">
      <w:pPr>
        <w:adjustRightInd w:val="0"/>
        <w:snapToGrid w:val="0"/>
        <w:spacing w:line="360" w:lineRule="auto"/>
        <w:rPr>
          <w:rFonts w:ascii="Book Antiqua" w:hAnsi="Book Antiqua" w:cs="Times New Roman"/>
          <w:b/>
          <w:i/>
          <w:color w:val="000000" w:themeColor="text1"/>
          <w:szCs w:val="24"/>
        </w:rPr>
      </w:pPr>
      <w:r w:rsidRPr="00BD7D5D">
        <w:rPr>
          <w:rFonts w:ascii="Book Antiqua" w:hAnsi="Book Antiqua" w:cs="Times New Roman"/>
          <w:b/>
          <w:i/>
          <w:color w:val="000000" w:themeColor="text1"/>
          <w:szCs w:val="24"/>
        </w:rPr>
        <w:t>Western blot</w:t>
      </w:r>
      <w:r w:rsidR="003A77FE" w:rsidRPr="00BD7D5D">
        <w:rPr>
          <w:rFonts w:ascii="Book Antiqua" w:hAnsi="Book Antiqua" w:cs="Times New Roman"/>
          <w:b/>
          <w:i/>
          <w:color w:val="000000" w:themeColor="text1"/>
          <w:szCs w:val="24"/>
        </w:rPr>
        <w:t xml:space="preserve">ting </w:t>
      </w:r>
    </w:p>
    <w:p w14:paraId="0EEFE7D7" w14:textId="03C8302B" w:rsidR="002240F5" w:rsidRPr="00BD7D5D" w:rsidRDefault="005F2E11" w:rsidP="00BD7D5D">
      <w:pPr>
        <w:adjustRightInd w:val="0"/>
        <w:snapToGrid w:val="0"/>
        <w:spacing w:line="360" w:lineRule="auto"/>
        <w:rPr>
          <w:rFonts w:ascii="Book Antiqua" w:hAnsi="Book Antiqua" w:cs="Times New Roman"/>
          <w:color w:val="000000" w:themeColor="text1"/>
          <w:szCs w:val="24"/>
        </w:rPr>
      </w:pPr>
      <w:r w:rsidRPr="00BD7D5D">
        <w:rPr>
          <w:rFonts w:ascii="Book Antiqua" w:hAnsi="Book Antiqua" w:cs="Times New Roman"/>
          <w:color w:val="000000" w:themeColor="text1"/>
          <w:szCs w:val="24"/>
        </w:rPr>
        <w:t xml:space="preserve">Whole cell lysates were extracted using RIPA lysis buffer supplemented with protease inhibitor cocktail (Roche, Indianapolis, IN, </w:t>
      </w:r>
      <w:r w:rsidR="00E16A74">
        <w:rPr>
          <w:rFonts w:ascii="Book Antiqua" w:hAnsi="Book Antiqua" w:cs="Times New Roman"/>
          <w:color w:val="000000" w:themeColor="text1"/>
          <w:szCs w:val="24"/>
        </w:rPr>
        <w:t>United States</w:t>
      </w:r>
      <w:r w:rsidRPr="00BD7D5D">
        <w:rPr>
          <w:rFonts w:ascii="Book Antiqua" w:hAnsi="Book Antiqua" w:cs="Times New Roman"/>
          <w:color w:val="000000" w:themeColor="text1"/>
          <w:szCs w:val="24"/>
        </w:rPr>
        <w:t xml:space="preserve">), and phosphatase Inhibitor Cocktail (CoWin Biosciences, China). Nucleoproteins were extracted using </w:t>
      </w:r>
      <w:r w:rsidR="007D6397" w:rsidRPr="00BD7D5D">
        <w:rPr>
          <w:rFonts w:ascii="Book Antiqua" w:hAnsi="Book Antiqua" w:cs="Times New Roman"/>
          <w:color w:val="000000" w:themeColor="text1"/>
          <w:szCs w:val="24"/>
        </w:rPr>
        <w:t xml:space="preserve">a </w:t>
      </w:r>
      <w:r w:rsidRPr="00BD7D5D">
        <w:rPr>
          <w:rFonts w:ascii="Book Antiqua" w:hAnsi="Book Antiqua" w:cs="Times New Roman"/>
          <w:color w:val="000000" w:themeColor="text1"/>
          <w:szCs w:val="24"/>
        </w:rPr>
        <w:t>nuclear and cytoplasmic protein extraction kit (Transgene, Beijing, China) and quantified by the bicinchoninic acid assay. A total of 40 μg protein was separated by 10</w:t>
      </w:r>
      <w:r w:rsidR="00096212" w:rsidRPr="00BD7D5D">
        <w:rPr>
          <w:rFonts w:ascii="Book Antiqua" w:hAnsi="Book Antiqua" w:cs="Times New Roman"/>
          <w:color w:val="000000" w:themeColor="text1"/>
          <w:szCs w:val="24"/>
        </w:rPr>
        <w:t>0 mL/L</w:t>
      </w:r>
      <w:r w:rsidRPr="00BD7D5D">
        <w:rPr>
          <w:rFonts w:ascii="Book Antiqua" w:hAnsi="Book Antiqua" w:cs="Times New Roman"/>
          <w:color w:val="000000" w:themeColor="text1"/>
          <w:szCs w:val="24"/>
        </w:rPr>
        <w:t xml:space="preserve"> </w:t>
      </w:r>
      <w:r w:rsidR="007D6397" w:rsidRPr="00BD7D5D">
        <w:rPr>
          <w:rFonts w:ascii="Book Antiqua" w:hAnsi="Book Antiqua" w:cs="Times New Roman"/>
          <w:color w:val="000000" w:themeColor="text1"/>
          <w:szCs w:val="24"/>
        </w:rPr>
        <w:t>SDS-PAGE</w:t>
      </w:r>
      <w:r w:rsidRPr="00BD7D5D">
        <w:rPr>
          <w:rFonts w:ascii="Book Antiqua" w:hAnsi="Book Antiqua" w:cs="Times New Roman"/>
          <w:color w:val="000000" w:themeColor="text1"/>
          <w:szCs w:val="24"/>
        </w:rPr>
        <w:t xml:space="preserve"> and transferred electrophoretically onto polyvinylidene</w:t>
      </w:r>
      <w:r w:rsidR="00DB7A77" w:rsidRPr="00BD7D5D">
        <w:rPr>
          <w:rFonts w:ascii="Book Antiqua" w:hAnsi="Book Antiqua" w:cs="Times New Roman"/>
          <w:color w:val="000000" w:themeColor="text1"/>
          <w:szCs w:val="24"/>
        </w:rPr>
        <w:t xml:space="preserve"> </w:t>
      </w:r>
      <w:r w:rsidRPr="00BD7D5D">
        <w:rPr>
          <w:rFonts w:ascii="Book Antiqua" w:hAnsi="Book Antiqua" w:cs="Times New Roman"/>
          <w:color w:val="000000" w:themeColor="text1"/>
          <w:szCs w:val="24"/>
        </w:rPr>
        <w:t xml:space="preserve">difluoride membranes (Millipore, Bedford, MA, </w:t>
      </w:r>
      <w:r w:rsidR="00E16A74">
        <w:rPr>
          <w:rFonts w:ascii="Book Antiqua" w:hAnsi="Book Antiqua" w:cs="Times New Roman"/>
          <w:color w:val="000000" w:themeColor="text1"/>
          <w:szCs w:val="24"/>
        </w:rPr>
        <w:t>United States</w:t>
      </w:r>
      <w:r w:rsidRPr="00BD7D5D">
        <w:rPr>
          <w:rFonts w:ascii="Book Antiqua" w:hAnsi="Book Antiqua" w:cs="Times New Roman"/>
          <w:color w:val="000000" w:themeColor="text1"/>
          <w:szCs w:val="24"/>
        </w:rPr>
        <w:t>). The membranes were blocked in 5</w:t>
      </w:r>
      <w:r w:rsidR="009315B7" w:rsidRPr="00BD7D5D">
        <w:rPr>
          <w:rFonts w:ascii="Book Antiqua" w:hAnsi="Book Antiqua" w:cs="Times New Roman"/>
          <w:color w:val="000000" w:themeColor="text1"/>
          <w:szCs w:val="24"/>
        </w:rPr>
        <w:t>0 g/L</w:t>
      </w:r>
      <w:r w:rsidR="007D6397" w:rsidRPr="00BD7D5D">
        <w:rPr>
          <w:rFonts w:ascii="Book Antiqua" w:hAnsi="Book Antiqua" w:cs="Times New Roman"/>
          <w:color w:val="000000" w:themeColor="text1"/>
          <w:szCs w:val="24"/>
        </w:rPr>
        <w:t xml:space="preserve"> non</w:t>
      </w:r>
      <w:r w:rsidRPr="00BD7D5D">
        <w:rPr>
          <w:rFonts w:ascii="Book Antiqua" w:hAnsi="Book Antiqua" w:cs="Times New Roman"/>
          <w:color w:val="000000" w:themeColor="text1"/>
          <w:szCs w:val="24"/>
        </w:rPr>
        <w:t xml:space="preserve">fat milk diluted in Tris-buffered saline containing </w:t>
      </w:r>
      <w:r w:rsidR="00007ACD" w:rsidRPr="00BD7D5D">
        <w:rPr>
          <w:rFonts w:ascii="Book Antiqua" w:hAnsi="Book Antiqua" w:cs="Times New Roman"/>
          <w:color w:val="000000" w:themeColor="text1"/>
          <w:szCs w:val="24"/>
        </w:rPr>
        <w:t>1 mL/L</w:t>
      </w:r>
      <w:r w:rsidRPr="00BD7D5D">
        <w:rPr>
          <w:rFonts w:ascii="Book Antiqua" w:hAnsi="Book Antiqua" w:cs="Times New Roman"/>
          <w:color w:val="000000" w:themeColor="text1"/>
          <w:szCs w:val="24"/>
        </w:rPr>
        <w:t xml:space="preserve"> Tween-20 (TBST) for 1 h at room temperature</w:t>
      </w:r>
      <w:r w:rsidR="009A47EB" w:rsidRPr="00BD7D5D">
        <w:rPr>
          <w:rFonts w:ascii="Book Antiqua" w:hAnsi="Book Antiqua" w:cs="Times New Roman"/>
          <w:color w:val="000000" w:themeColor="text1"/>
          <w:szCs w:val="24"/>
        </w:rPr>
        <w:t>,</w:t>
      </w:r>
      <w:r w:rsidRPr="00BD7D5D">
        <w:rPr>
          <w:rFonts w:ascii="Book Antiqua" w:hAnsi="Book Antiqua" w:cs="Times New Roman"/>
          <w:color w:val="000000" w:themeColor="text1"/>
          <w:szCs w:val="24"/>
        </w:rPr>
        <w:t xml:space="preserve"> before addition of appropriate primary antibody for overnight incubation at </w:t>
      </w:r>
      <w:r w:rsidR="007D6397" w:rsidRPr="00BD7D5D">
        <w:rPr>
          <w:rFonts w:ascii="Book Antiqua" w:hAnsi="Book Antiqua" w:cs="Times New Roman"/>
          <w:color w:val="000000" w:themeColor="text1"/>
          <w:szCs w:val="24"/>
        </w:rPr>
        <w:t>4</w:t>
      </w:r>
      <w:r w:rsidR="00E16A74">
        <w:rPr>
          <w:rFonts w:ascii="Book Antiqua" w:hAnsi="Book Antiqua" w:cs="Times New Roman"/>
          <w:color w:val="000000" w:themeColor="text1"/>
          <w:szCs w:val="24"/>
        </w:rPr>
        <w:t xml:space="preserve"> </w:t>
      </w:r>
      <w:r w:rsidR="007D6397" w:rsidRPr="00BD7D5D">
        <w:rPr>
          <w:rFonts w:ascii="Book Antiqua" w:hAnsi="Book Antiqua" w:cs="Times New Roman"/>
          <w:color w:val="000000" w:themeColor="text1"/>
          <w:szCs w:val="24"/>
        </w:rPr>
        <w:t>°C</w:t>
      </w:r>
      <w:r w:rsidRPr="00BD7D5D">
        <w:rPr>
          <w:rFonts w:ascii="Book Antiqua" w:hAnsi="Book Antiqua" w:cs="Times New Roman"/>
          <w:color w:val="000000" w:themeColor="text1"/>
          <w:szCs w:val="24"/>
        </w:rPr>
        <w:t xml:space="preserve">. </w:t>
      </w:r>
      <w:r w:rsidR="00160B91" w:rsidRPr="00BD7D5D">
        <w:rPr>
          <w:rFonts w:ascii="Book Antiqua" w:hAnsi="Book Antiqua" w:cs="Times New Roman"/>
          <w:color w:val="000000" w:themeColor="text1"/>
          <w:szCs w:val="24"/>
        </w:rPr>
        <w:t>Primary antibodies were</w:t>
      </w:r>
      <w:r w:rsidR="002240F5" w:rsidRPr="00BD7D5D">
        <w:rPr>
          <w:rFonts w:ascii="Book Antiqua" w:hAnsi="Book Antiqua" w:cs="Times New Roman"/>
          <w:color w:val="000000" w:themeColor="text1"/>
          <w:szCs w:val="24"/>
        </w:rPr>
        <w:t xml:space="preserve"> as follows: anti-Uba2 rabbit monoclonal antibody (1:</w:t>
      </w:r>
      <w:r w:rsidR="00530299" w:rsidRPr="00BD7D5D">
        <w:rPr>
          <w:rFonts w:ascii="Book Antiqua" w:hAnsi="Book Antiqua" w:cs="Times New Roman"/>
          <w:color w:val="000000" w:themeColor="text1"/>
          <w:szCs w:val="24"/>
        </w:rPr>
        <w:t>2</w:t>
      </w:r>
      <w:r w:rsidR="002240F5" w:rsidRPr="00BD7D5D">
        <w:rPr>
          <w:rFonts w:ascii="Book Antiqua" w:hAnsi="Book Antiqua" w:cs="Times New Roman"/>
          <w:color w:val="000000" w:themeColor="text1"/>
          <w:szCs w:val="24"/>
        </w:rPr>
        <w:t xml:space="preserve">000, Abcam, Cambridge, MA, </w:t>
      </w:r>
      <w:bookmarkStart w:id="35" w:name="OLE_LINK287"/>
      <w:r w:rsidR="00E16A74">
        <w:rPr>
          <w:rFonts w:ascii="Book Antiqua" w:hAnsi="Book Antiqua" w:cs="Times New Roman"/>
          <w:color w:val="000000" w:themeColor="text1"/>
          <w:szCs w:val="24"/>
        </w:rPr>
        <w:t>United States</w:t>
      </w:r>
      <w:bookmarkEnd w:id="35"/>
      <w:r w:rsidR="002240F5" w:rsidRPr="00BD7D5D">
        <w:rPr>
          <w:rFonts w:ascii="Book Antiqua" w:hAnsi="Book Antiqua" w:cs="Times New Roman"/>
          <w:color w:val="000000" w:themeColor="text1"/>
          <w:szCs w:val="24"/>
        </w:rPr>
        <w:t>), anti-</w:t>
      </w:r>
      <w:r w:rsidR="00207066" w:rsidRPr="00BD7D5D">
        <w:rPr>
          <w:rFonts w:ascii="Book Antiqua" w:hAnsi="Book Antiqua" w:cs="Times New Roman"/>
          <w:color w:val="000000" w:themeColor="text1"/>
          <w:szCs w:val="24"/>
        </w:rPr>
        <w:t>β</w:t>
      </w:r>
      <w:r w:rsidR="002240F5" w:rsidRPr="00BD7D5D">
        <w:rPr>
          <w:rFonts w:ascii="Book Antiqua" w:hAnsi="Book Antiqua" w:cs="Times New Roman"/>
          <w:color w:val="000000" w:themeColor="text1"/>
          <w:szCs w:val="24"/>
        </w:rPr>
        <w:t>-catenin rabbit monoclonal a</w:t>
      </w:r>
      <w:r w:rsidR="00166EDF" w:rsidRPr="00BD7D5D">
        <w:rPr>
          <w:rFonts w:ascii="Book Antiqua" w:hAnsi="Book Antiqua" w:cs="Times New Roman"/>
          <w:color w:val="000000" w:themeColor="text1"/>
          <w:szCs w:val="24"/>
        </w:rPr>
        <w:t>ntibody (1:2000,</w:t>
      </w:r>
      <w:r w:rsidR="00C4673A" w:rsidRPr="00BD7D5D">
        <w:rPr>
          <w:rFonts w:ascii="Book Antiqua" w:hAnsi="Book Antiqua" w:cs="Times New Roman"/>
          <w:color w:val="000000" w:themeColor="text1"/>
          <w:szCs w:val="24"/>
        </w:rPr>
        <w:t xml:space="preserve"> </w:t>
      </w:r>
      <w:r w:rsidR="00166EDF" w:rsidRPr="00BD7D5D">
        <w:rPr>
          <w:rFonts w:ascii="Book Antiqua" w:hAnsi="Book Antiqua" w:cs="Times New Roman"/>
          <w:color w:val="000000" w:themeColor="text1"/>
          <w:szCs w:val="24"/>
        </w:rPr>
        <w:t>CST,</w:t>
      </w:r>
      <w:r w:rsidR="00C4673A" w:rsidRPr="00BD7D5D">
        <w:rPr>
          <w:rFonts w:ascii="Book Antiqua" w:hAnsi="Book Antiqua" w:cs="Times New Roman"/>
          <w:color w:val="000000" w:themeColor="text1"/>
          <w:szCs w:val="24"/>
        </w:rPr>
        <w:t xml:space="preserve"> </w:t>
      </w:r>
      <w:r w:rsidR="00E16A74">
        <w:rPr>
          <w:rFonts w:ascii="Book Antiqua" w:hAnsi="Book Antiqua" w:cs="Times New Roman"/>
          <w:color w:val="000000" w:themeColor="text1"/>
          <w:szCs w:val="24"/>
        </w:rPr>
        <w:t>United States</w:t>
      </w:r>
      <w:r w:rsidR="00166EDF" w:rsidRPr="00BD7D5D">
        <w:rPr>
          <w:rFonts w:ascii="Book Antiqua" w:hAnsi="Book Antiqua" w:cs="Times New Roman"/>
          <w:color w:val="000000" w:themeColor="text1"/>
          <w:szCs w:val="24"/>
        </w:rPr>
        <w:t>), anti-</w:t>
      </w:r>
      <w:r w:rsidR="002240F5" w:rsidRPr="00BD7D5D">
        <w:rPr>
          <w:rFonts w:ascii="Book Antiqua" w:hAnsi="Book Antiqua" w:cs="Times New Roman"/>
          <w:color w:val="000000" w:themeColor="text1"/>
          <w:szCs w:val="24"/>
        </w:rPr>
        <w:t>phosphorylation</w:t>
      </w:r>
      <w:r w:rsidR="00166EDF" w:rsidRPr="00BD7D5D">
        <w:rPr>
          <w:rFonts w:ascii="Book Antiqua" w:hAnsi="Book Antiqua" w:cs="Times New Roman"/>
          <w:color w:val="000000" w:themeColor="text1"/>
          <w:szCs w:val="24"/>
        </w:rPr>
        <w:t xml:space="preserve"> </w:t>
      </w:r>
      <w:r w:rsidR="00207066" w:rsidRPr="00BD7D5D">
        <w:rPr>
          <w:rFonts w:ascii="Book Antiqua" w:hAnsi="Book Antiqua" w:cs="Times New Roman"/>
          <w:color w:val="000000" w:themeColor="text1"/>
          <w:szCs w:val="24"/>
        </w:rPr>
        <w:t>β</w:t>
      </w:r>
      <w:r w:rsidR="002240F5" w:rsidRPr="00BD7D5D">
        <w:rPr>
          <w:rFonts w:ascii="Book Antiqua" w:hAnsi="Book Antiqua" w:cs="Times New Roman"/>
          <w:color w:val="000000" w:themeColor="text1"/>
          <w:szCs w:val="24"/>
        </w:rPr>
        <w:t>-catenin</w:t>
      </w:r>
      <w:r w:rsidR="00166EDF" w:rsidRPr="00BD7D5D">
        <w:rPr>
          <w:rFonts w:ascii="Book Antiqua" w:hAnsi="Book Antiqua" w:cs="Times New Roman"/>
          <w:color w:val="000000" w:themeColor="text1"/>
          <w:szCs w:val="24"/>
        </w:rPr>
        <w:t xml:space="preserve"> rabbit monoclonal antibody (1:</w:t>
      </w:r>
      <w:r w:rsidR="00530299" w:rsidRPr="00BD7D5D">
        <w:rPr>
          <w:rFonts w:ascii="Book Antiqua" w:hAnsi="Book Antiqua" w:cs="Times New Roman"/>
          <w:color w:val="000000" w:themeColor="text1"/>
          <w:szCs w:val="24"/>
        </w:rPr>
        <w:t>1</w:t>
      </w:r>
      <w:r w:rsidR="002240F5" w:rsidRPr="00BD7D5D">
        <w:rPr>
          <w:rFonts w:ascii="Book Antiqua" w:hAnsi="Book Antiqua" w:cs="Times New Roman"/>
          <w:color w:val="000000" w:themeColor="text1"/>
          <w:szCs w:val="24"/>
        </w:rPr>
        <w:t>000,</w:t>
      </w:r>
      <w:r w:rsidR="00C4673A" w:rsidRPr="00BD7D5D">
        <w:rPr>
          <w:rFonts w:ascii="Book Antiqua" w:hAnsi="Book Antiqua" w:cs="Times New Roman"/>
          <w:color w:val="000000" w:themeColor="text1"/>
          <w:szCs w:val="24"/>
        </w:rPr>
        <w:t xml:space="preserve"> </w:t>
      </w:r>
      <w:r w:rsidR="002240F5" w:rsidRPr="00BD7D5D">
        <w:rPr>
          <w:rFonts w:ascii="Book Antiqua" w:hAnsi="Book Antiqua" w:cs="Times New Roman"/>
          <w:color w:val="000000" w:themeColor="text1"/>
          <w:szCs w:val="24"/>
        </w:rPr>
        <w:t>CST,</w:t>
      </w:r>
      <w:r w:rsidR="00C4673A" w:rsidRPr="00BD7D5D">
        <w:rPr>
          <w:rFonts w:ascii="Book Antiqua" w:hAnsi="Book Antiqua" w:cs="Times New Roman"/>
          <w:color w:val="000000" w:themeColor="text1"/>
          <w:szCs w:val="24"/>
        </w:rPr>
        <w:t xml:space="preserve"> </w:t>
      </w:r>
      <w:r w:rsidR="00E16A74">
        <w:rPr>
          <w:rFonts w:ascii="Book Antiqua" w:hAnsi="Book Antiqua" w:cs="Times New Roman"/>
          <w:color w:val="000000" w:themeColor="text1"/>
          <w:szCs w:val="24"/>
        </w:rPr>
        <w:t>United States</w:t>
      </w:r>
      <w:r w:rsidR="002240F5" w:rsidRPr="00BD7D5D">
        <w:rPr>
          <w:rFonts w:ascii="Book Antiqua" w:hAnsi="Book Antiqua" w:cs="Times New Roman"/>
          <w:color w:val="000000" w:themeColor="text1"/>
          <w:szCs w:val="24"/>
        </w:rPr>
        <w:t>), anti-E-cadherin</w:t>
      </w:r>
      <w:r w:rsidR="00166EDF" w:rsidRPr="00BD7D5D">
        <w:rPr>
          <w:rFonts w:ascii="Book Antiqua" w:hAnsi="Book Antiqua" w:cs="Times New Roman"/>
          <w:color w:val="000000" w:themeColor="text1"/>
          <w:szCs w:val="24"/>
        </w:rPr>
        <w:t xml:space="preserve"> rabbit monoclonal antibody (1:2000,</w:t>
      </w:r>
      <w:r w:rsidR="00C4673A" w:rsidRPr="00BD7D5D">
        <w:rPr>
          <w:rFonts w:ascii="Book Antiqua" w:hAnsi="Book Antiqua" w:cs="Times New Roman"/>
          <w:color w:val="000000" w:themeColor="text1"/>
          <w:szCs w:val="24"/>
        </w:rPr>
        <w:t xml:space="preserve"> </w:t>
      </w:r>
      <w:r w:rsidR="00166EDF" w:rsidRPr="00BD7D5D">
        <w:rPr>
          <w:rFonts w:ascii="Book Antiqua" w:hAnsi="Book Antiqua" w:cs="Times New Roman"/>
          <w:color w:val="000000" w:themeColor="text1"/>
          <w:szCs w:val="24"/>
        </w:rPr>
        <w:t>CST,</w:t>
      </w:r>
      <w:r w:rsidR="00C4673A" w:rsidRPr="00BD7D5D">
        <w:rPr>
          <w:rFonts w:ascii="Book Antiqua" w:hAnsi="Book Antiqua" w:cs="Times New Roman"/>
          <w:color w:val="000000" w:themeColor="text1"/>
          <w:szCs w:val="24"/>
        </w:rPr>
        <w:t xml:space="preserve"> </w:t>
      </w:r>
      <w:r w:rsidR="00E16A74">
        <w:rPr>
          <w:rFonts w:ascii="Book Antiqua" w:hAnsi="Book Antiqua" w:cs="Times New Roman"/>
          <w:color w:val="000000" w:themeColor="text1"/>
          <w:szCs w:val="24"/>
        </w:rPr>
        <w:t>United States</w:t>
      </w:r>
      <w:r w:rsidR="00DB7A77" w:rsidRPr="00BD7D5D">
        <w:rPr>
          <w:rFonts w:ascii="Book Antiqua" w:hAnsi="Book Antiqua" w:cs="Times New Roman"/>
          <w:color w:val="000000" w:themeColor="text1"/>
          <w:szCs w:val="24"/>
        </w:rPr>
        <w:t>), anti-v</w:t>
      </w:r>
      <w:r w:rsidR="002240F5" w:rsidRPr="00BD7D5D">
        <w:rPr>
          <w:rFonts w:ascii="Book Antiqua" w:hAnsi="Book Antiqua" w:cs="Times New Roman"/>
          <w:color w:val="000000" w:themeColor="text1"/>
          <w:szCs w:val="24"/>
        </w:rPr>
        <w:t>imentin rabbit monoclonal antibody (1:</w:t>
      </w:r>
      <w:r w:rsidR="00166EDF" w:rsidRPr="00BD7D5D">
        <w:rPr>
          <w:rFonts w:ascii="Book Antiqua" w:hAnsi="Book Antiqua" w:cs="Times New Roman"/>
          <w:color w:val="000000" w:themeColor="text1"/>
          <w:szCs w:val="24"/>
        </w:rPr>
        <w:t>2</w:t>
      </w:r>
      <w:r w:rsidR="002240F5" w:rsidRPr="00BD7D5D">
        <w:rPr>
          <w:rFonts w:ascii="Book Antiqua" w:hAnsi="Book Antiqua" w:cs="Times New Roman"/>
          <w:color w:val="000000" w:themeColor="text1"/>
          <w:szCs w:val="24"/>
        </w:rPr>
        <w:t>000,</w:t>
      </w:r>
      <w:r w:rsidR="00C4673A" w:rsidRPr="00BD7D5D">
        <w:rPr>
          <w:rFonts w:ascii="Book Antiqua" w:hAnsi="Book Antiqua" w:cs="Times New Roman"/>
          <w:color w:val="000000" w:themeColor="text1"/>
          <w:szCs w:val="24"/>
        </w:rPr>
        <w:t xml:space="preserve"> </w:t>
      </w:r>
      <w:r w:rsidR="002240F5" w:rsidRPr="00BD7D5D">
        <w:rPr>
          <w:rFonts w:ascii="Book Antiqua" w:hAnsi="Book Antiqua" w:cs="Times New Roman"/>
          <w:color w:val="000000" w:themeColor="text1"/>
          <w:szCs w:val="24"/>
        </w:rPr>
        <w:t>CST,</w:t>
      </w:r>
      <w:r w:rsidR="00C4673A" w:rsidRPr="00BD7D5D">
        <w:rPr>
          <w:rFonts w:ascii="Book Antiqua" w:hAnsi="Book Antiqua" w:cs="Times New Roman"/>
          <w:color w:val="000000" w:themeColor="text1"/>
          <w:szCs w:val="24"/>
        </w:rPr>
        <w:t xml:space="preserve"> </w:t>
      </w:r>
      <w:r w:rsidR="00E16A74">
        <w:rPr>
          <w:rFonts w:ascii="Book Antiqua" w:hAnsi="Book Antiqua" w:cs="Times New Roman"/>
          <w:color w:val="000000" w:themeColor="text1"/>
          <w:szCs w:val="24"/>
        </w:rPr>
        <w:t>United States</w:t>
      </w:r>
      <w:r w:rsidR="002240F5" w:rsidRPr="00BD7D5D">
        <w:rPr>
          <w:rFonts w:ascii="Book Antiqua" w:hAnsi="Book Antiqua" w:cs="Times New Roman"/>
          <w:color w:val="000000" w:themeColor="text1"/>
          <w:szCs w:val="24"/>
        </w:rPr>
        <w:t xml:space="preserve">), anti-MMP7 rabbit monoclonal antibody (1:1000, Abcam, Cambridge, MA, </w:t>
      </w:r>
      <w:r w:rsidR="00E16A74">
        <w:rPr>
          <w:rFonts w:ascii="Book Antiqua" w:hAnsi="Book Antiqua" w:cs="Times New Roman"/>
          <w:color w:val="000000" w:themeColor="text1"/>
          <w:szCs w:val="24"/>
        </w:rPr>
        <w:t>United States</w:t>
      </w:r>
      <w:r w:rsidR="002240F5" w:rsidRPr="00BD7D5D">
        <w:rPr>
          <w:rFonts w:ascii="Book Antiqua" w:hAnsi="Book Antiqua" w:cs="Times New Roman"/>
          <w:color w:val="000000" w:themeColor="text1"/>
          <w:szCs w:val="24"/>
        </w:rPr>
        <w:t>), anti-MMP2</w:t>
      </w:r>
      <w:r w:rsidR="00166EDF" w:rsidRPr="00BD7D5D">
        <w:rPr>
          <w:rFonts w:ascii="Book Antiqua" w:hAnsi="Book Antiqua" w:cs="Times New Roman"/>
          <w:color w:val="000000" w:themeColor="text1"/>
          <w:szCs w:val="24"/>
        </w:rPr>
        <w:t xml:space="preserve"> rabbit monoclonal antibody (1:1</w:t>
      </w:r>
      <w:r w:rsidR="002240F5" w:rsidRPr="00BD7D5D">
        <w:rPr>
          <w:rFonts w:ascii="Book Antiqua" w:hAnsi="Book Antiqua" w:cs="Times New Roman"/>
          <w:color w:val="000000" w:themeColor="text1"/>
          <w:szCs w:val="24"/>
        </w:rPr>
        <w:t>000,</w:t>
      </w:r>
      <w:r w:rsidR="00C4673A" w:rsidRPr="00BD7D5D">
        <w:rPr>
          <w:rFonts w:ascii="Book Antiqua" w:hAnsi="Book Antiqua" w:cs="Times New Roman"/>
          <w:color w:val="000000" w:themeColor="text1"/>
          <w:szCs w:val="24"/>
        </w:rPr>
        <w:t xml:space="preserve"> </w:t>
      </w:r>
      <w:r w:rsidR="002240F5" w:rsidRPr="00BD7D5D">
        <w:rPr>
          <w:rFonts w:ascii="Book Antiqua" w:hAnsi="Book Antiqua" w:cs="Times New Roman"/>
          <w:color w:val="000000" w:themeColor="text1"/>
          <w:szCs w:val="24"/>
        </w:rPr>
        <w:t>CST,</w:t>
      </w:r>
      <w:r w:rsidR="00C4673A" w:rsidRPr="00BD7D5D">
        <w:rPr>
          <w:rFonts w:ascii="Book Antiqua" w:hAnsi="Book Antiqua" w:cs="Times New Roman"/>
          <w:color w:val="000000" w:themeColor="text1"/>
          <w:szCs w:val="24"/>
        </w:rPr>
        <w:t xml:space="preserve"> </w:t>
      </w:r>
      <w:r w:rsidR="00E16A74">
        <w:rPr>
          <w:rFonts w:ascii="Book Antiqua" w:hAnsi="Book Antiqua" w:cs="Times New Roman"/>
          <w:color w:val="000000" w:themeColor="text1"/>
          <w:szCs w:val="24"/>
        </w:rPr>
        <w:t>United States</w:t>
      </w:r>
      <w:r w:rsidR="002240F5" w:rsidRPr="00BD7D5D">
        <w:rPr>
          <w:rFonts w:ascii="Book Antiqua" w:hAnsi="Book Antiqua" w:cs="Times New Roman"/>
          <w:color w:val="000000" w:themeColor="text1"/>
          <w:szCs w:val="24"/>
        </w:rPr>
        <w:t xml:space="preserve">), </w:t>
      </w:r>
      <w:r w:rsidR="00BE46A1" w:rsidRPr="00BD7D5D">
        <w:rPr>
          <w:rFonts w:ascii="Book Antiqua" w:hAnsi="Book Antiqua" w:cs="Times New Roman"/>
          <w:color w:val="000000" w:themeColor="text1"/>
          <w:szCs w:val="24"/>
        </w:rPr>
        <w:t xml:space="preserve">anti-c-Myc rabbit monoclonal antibody (1:1000, CST), anti-cyclin D1 rabbit monoclonal antibody (1:1000, CST), anti-Bcl-2 rabbit monoclonal antibody (1:1000, Abcam), anti-P27 rabbit monoclonal antibody (1:2000, CST), anti-CDK4 rabbit monoclonal antibody (1:2000, CST), anti-P21 rabbit monoclonal antibody (1:2000, CST), </w:t>
      </w:r>
      <w:r w:rsidR="002240F5" w:rsidRPr="00BD7D5D">
        <w:rPr>
          <w:rFonts w:ascii="Book Antiqua" w:hAnsi="Book Antiqua" w:cs="Times New Roman"/>
          <w:color w:val="000000" w:themeColor="text1"/>
          <w:szCs w:val="24"/>
        </w:rPr>
        <w:t>anti-</w:t>
      </w:r>
      <w:r w:rsidR="00FB7FC3" w:rsidRPr="00BD7D5D">
        <w:rPr>
          <w:rFonts w:ascii="Book Antiqua" w:hAnsi="Book Antiqua" w:cs="Times New Roman"/>
          <w:color w:val="000000" w:themeColor="text1"/>
          <w:szCs w:val="24"/>
        </w:rPr>
        <w:t>L</w:t>
      </w:r>
      <w:r w:rsidR="002240F5" w:rsidRPr="00BD7D5D">
        <w:rPr>
          <w:rFonts w:ascii="Book Antiqua" w:hAnsi="Book Antiqua" w:cs="Times New Roman"/>
          <w:color w:val="000000" w:themeColor="text1"/>
          <w:szCs w:val="24"/>
        </w:rPr>
        <w:t>aminB1 mouse monoclonal antibody (1:1000, Sigma, Japan), anti-GAPDH mouse monoclonal antibody (1:3000,</w:t>
      </w:r>
      <w:r w:rsidR="00C4673A" w:rsidRPr="00BD7D5D">
        <w:rPr>
          <w:rFonts w:ascii="Book Antiqua" w:hAnsi="Book Antiqua" w:cs="Times New Roman"/>
          <w:color w:val="000000" w:themeColor="text1"/>
          <w:szCs w:val="24"/>
        </w:rPr>
        <w:t xml:space="preserve"> </w:t>
      </w:r>
      <w:r w:rsidR="002240F5" w:rsidRPr="00BD7D5D">
        <w:rPr>
          <w:rFonts w:ascii="Book Antiqua" w:hAnsi="Book Antiqua" w:cs="Times New Roman"/>
          <w:color w:val="000000" w:themeColor="text1"/>
          <w:szCs w:val="24"/>
        </w:rPr>
        <w:t>CST,</w:t>
      </w:r>
      <w:r w:rsidR="00C4673A" w:rsidRPr="00BD7D5D">
        <w:rPr>
          <w:rFonts w:ascii="Book Antiqua" w:hAnsi="Book Antiqua" w:cs="Times New Roman"/>
          <w:color w:val="000000" w:themeColor="text1"/>
          <w:szCs w:val="24"/>
        </w:rPr>
        <w:t xml:space="preserve"> </w:t>
      </w:r>
      <w:r w:rsidR="00E16A74">
        <w:rPr>
          <w:rFonts w:ascii="Book Antiqua" w:hAnsi="Book Antiqua" w:cs="Times New Roman"/>
          <w:color w:val="000000" w:themeColor="text1"/>
          <w:szCs w:val="24"/>
        </w:rPr>
        <w:t>United States</w:t>
      </w:r>
      <w:r w:rsidR="002240F5" w:rsidRPr="00BD7D5D">
        <w:rPr>
          <w:rFonts w:ascii="Book Antiqua" w:hAnsi="Book Antiqua" w:cs="Times New Roman"/>
          <w:color w:val="000000" w:themeColor="text1"/>
          <w:szCs w:val="24"/>
        </w:rPr>
        <w:t>) and anti-β-actin rabbit monoclonal antibody (1:1000, Sigma, Japan).</w:t>
      </w:r>
      <w:r w:rsidRPr="00BD7D5D">
        <w:rPr>
          <w:rFonts w:ascii="Book Antiqua" w:hAnsi="Book Antiqua" w:cs="Times New Roman"/>
          <w:color w:val="000000" w:themeColor="text1"/>
          <w:szCs w:val="24"/>
        </w:rPr>
        <w:t xml:space="preserve"> The membranes were then washed three times with TBST and incubated with the corresponding horseradish peroxidase-conjugated secondary antibody for 1 h at room temperature. The </w:t>
      </w:r>
      <w:r w:rsidRPr="00BD7D5D">
        <w:rPr>
          <w:rFonts w:ascii="Book Antiqua" w:hAnsi="Book Antiqua" w:cs="Times New Roman"/>
          <w:color w:val="000000" w:themeColor="text1"/>
          <w:szCs w:val="24"/>
        </w:rPr>
        <w:lastRenderedPageBreak/>
        <w:t xml:space="preserve">target proteins on the membrane were visualized using a chemiluminescence reagent (Proteintech, Chicago, </w:t>
      </w:r>
      <w:r w:rsidR="00E16A74">
        <w:rPr>
          <w:rFonts w:ascii="Book Antiqua" w:hAnsi="Book Antiqua" w:cs="Times New Roman"/>
          <w:color w:val="000000" w:themeColor="text1"/>
          <w:szCs w:val="24"/>
        </w:rPr>
        <w:t>United States</w:t>
      </w:r>
      <w:r w:rsidRPr="00BD7D5D">
        <w:rPr>
          <w:rFonts w:ascii="Book Antiqua" w:hAnsi="Book Antiqua" w:cs="Times New Roman"/>
          <w:color w:val="000000" w:themeColor="text1"/>
          <w:szCs w:val="24"/>
        </w:rPr>
        <w:t>) and photographed by Tanon 5200 series chemiluminescence imaging analysis system (Tanon, Shanghai, China).</w:t>
      </w:r>
    </w:p>
    <w:p w14:paraId="249DD3BC" w14:textId="77777777" w:rsidR="005F2E11" w:rsidRPr="00BD7D5D" w:rsidRDefault="005F2E11" w:rsidP="00BD7D5D">
      <w:pPr>
        <w:adjustRightInd w:val="0"/>
        <w:snapToGrid w:val="0"/>
        <w:spacing w:line="360" w:lineRule="auto"/>
        <w:rPr>
          <w:rFonts w:ascii="Book Antiqua" w:hAnsi="Book Antiqua" w:cs="Times New Roman"/>
          <w:color w:val="000000" w:themeColor="text1"/>
          <w:szCs w:val="24"/>
        </w:rPr>
      </w:pPr>
    </w:p>
    <w:p w14:paraId="55D0A8B7" w14:textId="77777777" w:rsidR="0023790C" w:rsidRPr="00BD7D5D" w:rsidRDefault="0023790C" w:rsidP="00BD7D5D">
      <w:pPr>
        <w:adjustRightInd w:val="0"/>
        <w:snapToGrid w:val="0"/>
        <w:spacing w:line="360" w:lineRule="auto"/>
        <w:rPr>
          <w:rFonts w:ascii="Book Antiqua" w:hAnsi="Book Antiqua" w:cs="Times New Roman"/>
          <w:b/>
          <w:i/>
          <w:color w:val="000000" w:themeColor="text1"/>
          <w:szCs w:val="24"/>
        </w:rPr>
      </w:pPr>
      <w:r w:rsidRPr="00BD7D5D">
        <w:rPr>
          <w:rFonts w:ascii="Book Antiqua" w:hAnsi="Book Antiqua" w:cs="Times New Roman"/>
          <w:b/>
          <w:i/>
          <w:color w:val="000000" w:themeColor="text1"/>
          <w:szCs w:val="24"/>
        </w:rPr>
        <w:t>Statistical analysis</w:t>
      </w:r>
    </w:p>
    <w:p w14:paraId="40E55104" w14:textId="77777777" w:rsidR="00004E35" w:rsidRPr="00BD7D5D" w:rsidRDefault="0023790C" w:rsidP="00BD7D5D">
      <w:pPr>
        <w:adjustRightInd w:val="0"/>
        <w:snapToGrid w:val="0"/>
        <w:spacing w:line="360" w:lineRule="auto"/>
        <w:rPr>
          <w:rFonts w:ascii="Book Antiqua" w:hAnsi="Book Antiqua"/>
          <w:color w:val="000000" w:themeColor="text1"/>
          <w:szCs w:val="24"/>
        </w:rPr>
      </w:pPr>
      <w:r w:rsidRPr="00BD7D5D">
        <w:rPr>
          <w:rFonts w:ascii="Book Antiqua" w:hAnsi="Book Antiqua" w:cs="Times New Roman"/>
          <w:color w:val="000000" w:themeColor="text1"/>
          <w:szCs w:val="24"/>
        </w:rPr>
        <w:t>Statistical analyses were carried out using SPSS version 21.0 (IBM Corp., Armonk, NY). Histograms and related statistical analyses</w:t>
      </w:r>
      <w:r w:rsidR="00612CBD" w:rsidRPr="00BD7D5D">
        <w:rPr>
          <w:rFonts w:ascii="Book Antiqua" w:hAnsi="Book Antiqua" w:cs="Times New Roman"/>
          <w:color w:val="000000" w:themeColor="text1"/>
          <w:szCs w:val="24"/>
        </w:rPr>
        <w:t xml:space="preserve"> were performed using GraphPad P</w:t>
      </w:r>
      <w:r w:rsidRPr="00BD7D5D">
        <w:rPr>
          <w:rFonts w:ascii="Book Antiqua" w:hAnsi="Book Antiqua" w:cs="Times New Roman"/>
          <w:color w:val="000000" w:themeColor="text1"/>
          <w:szCs w:val="24"/>
        </w:rPr>
        <w:t>rism (version 5.0, GraphPad Software, Inc). The association between Uba2 expression and clinicopathological parameters of the patients with GC was analyzed using Pearson’s</w:t>
      </w:r>
      <w:r w:rsidR="00612CBD" w:rsidRPr="00BD7D5D">
        <w:rPr>
          <w:rFonts w:ascii="Book Antiqua" w:hAnsi="Book Antiqua" w:cs="Times New Roman"/>
          <w:color w:val="000000" w:themeColor="text1"/>
          <w:szCs w:val="24"/>
        </w:rPr>
        <w:t xml:space="preserve"> </w:t>
      </w:r>
      <w:r w:rsidR="00612CBD" w:rsidRPr="00E16A74">
        <w:rPr>
          <w:rFonts w:ascii="Book Antiqua" w:hAnsi="Book Antiqua" w:cs="Times New Roman"/>
          <w:i/>
          <w:color w:val="000000" w:themeColor="text1"/>
          <w:szCs w:val="24"/>
        </w:rPr>
        <w:t>χ</w:t>
      </w:r>
      <w:r w:rsidR="00612CBD" w:rsidRPr="00E16A74">
        <w:rPr>
          <w:rFonts w:ascii="Book Antiqua" w:hAnsi="Book Antiqua" w:cs="Times New Roman"/>
          <w:i/>
          <w:color w:val="000000" w:themeColor="text1"/>
          <w:szCs w:val="24"/>
          <w:vertAlign w:val="superscript"/>
        </w:rPr>
        <w:t>2</w:t>
      </w:r>
      <w:r w:rsidRPr="00BD7D5D">
        <w:rPr>
          <w:rFonts w:ascii="Book Antiqua" w:hAnsi="Book Antiqua" w:cs="Times New Roman"/>
          <w:color w:val="000000" w:themeColor="text1"/>
          <w:szCs w:val="24"/>
        </w:rPr>
        <w:t xml:space="preserve"> test. Paired sample </w:t>
      </w:r>
      <w:r w:rsidRPr="00BD7D5D">
        <w:rPr>
          <w:rFonts w:ascii="Book Antiqua" w:hAnsi="Book Antiqua" w:cs="Times New Roman"/>
          <w:i/>
          <w:color w:val="000000" w:themeColor="text1"/>
          <w:szCs w:val="24"/>
        </w:rPr>
        <w:t>t</w:t>
      </w:r>
      <w:r w:rsidR="00612CBD" w:rsidRPr="00BD7D5D">
        <w:rPr>
          <w:rFonts w:ascii="Book Antiqua" w:hAnsi="Book Antiqua" w:cs="Times New Roman"/>
          <w:color w:val="000000" w:themeColor="text1"/>
          <w:szCs w:val="24"/>
        </w:rPr>
        <w:t xml:space="preserve"> </w:t>
      </w:r>
      <w:r w:rsidRPr="00BD7D5D">
        <w:rPr>
          <w:rFonts w:ascii="Book Antiqua" w:hAnsi="Book Antiqua" w:cs="Times New Roman"/>
          <w:color w:val="000000" w:themeColor="text1"/>
          <w:szCs w:val="24"/>
        </w:rPr>
        <w:t xml:space="preserve">test or one-way </w:t>
      </w:r>
      <w:r w:rsidR="00612CBD" w:rsidRPr="00BD7D5D">
        <w:rPr>
          <w:rFonts w:ascii="Book Antiqua" w:hAnsi="Book Antiqua" w:cs="Times New Roman"/>
          <w:color w:val="000000" w:themeColor="text1"/>
          <w:szCs w:val="24"/>
        </w:rPr>
        <w:t>analysis of variance</w:t>
      </w:r>
      <w:r w:rsidRPr="00BD7D5D">
        <w:rPr>
          <w:rFonts w:ascii="Book Antiqua" w:hAnsi="Book Antiqua" w:cs="Times New Roman"/>
          <w:color w:val="000000" w:themeColor="text1"/>
          <w:szCs w:val="24"/>
        </w:rPr>
        <w:t xml:space="preserve"> was </w:t>
      </w:r>
      <w:r w:rsidR="00612CBD" w:rsidRPr="00BD7D5D">
        <w:rPr>
          <w:rFonts w:ascii="Book Antiqua" w:hAnsi="Book Antiqua" w:cs="Times New Roman"/>
          <w:color w:val="000000" w:themeColor="text1"/>
          <w:szCs w:val="24"/>
        </w:rPr>
        <w:t>used</w:t>
      </w:r>
      <w:r w:rsidRPr="00BD7D5D">
        <w:rPr>
          <w:rFonts w:ascii="Book Antiqua" w:hAnsi="Book Antiqua" w:cs="Times New Roman"/>
          <w:color w:val="000000" w:themeColor="text1"/>
          <w:szCs w:val="24"/>
        </w:rPr>
        <w:t xml:space="preserve"> as appropriate. Differences were considered statistically significant </w:t>
      </w:r>
      <w:r w:rsidR="00612CBD" w:rsidRPr="00BD7D5D">
        <w:rPr>
          <w:rFonts w:ascii="Book Antiqua" w:hAnsi="Book Antiqua" w:cs="Times New Roman"/>
          <w:color w:val="000000" w:themeColor="text1"/>
          <w:szCs w:val="24"/>
        </w:rPr>
        <w:t>at</w:t>
      </w:r>
      <w:r w:rsidRPr="00BD7D5D">
        <w:rPr>
          <w:rFonts w:ascii="Book Antiqua" w:hAnsi="Book Antiqua" w:cs="Times New Roman"/>
          <w:color w:val="000000" w:themeColor="text1"/>
          <w:szCs w:val="24"/>
        </w:rPr>
        <w:t xml:space="preserve"> </w:t>
      </w:r>
      <w:r w:rsidRPr="00BD7D5D">
        <w:rPr>
          <w:rFonts w:ascii="Book Antiqua" w:hAnsi="Book Antiqua" w:cs="Times New Roman"/>
          <w:i/>
          <w:color w:val="000000" w:themeColor="text1"/>
          <w:szCs w:val="24"/>
        </w:rPr>
        <w:t xml:space="preserve">P </w:t>
      </w:r>
      <w:r w:rsidRPr="00BD7D5D">
        <w:rPr>
          <w:rFonts w:ascii="Book Antiqua" w:hAnsi="Book Antiqua" w:cs="Times New Roman"/>
          <w:color w:val="000000" w:themeColor="text1"/>
          <w:szCs w:val="24"/>
        </w:rPr>
        <w:t>&lt; 0.05.</w:t>
      </w:r>
      <w:r w:rsidR="00504C3B" w:rsidRPr="00BD7D5D">
        <w:rPr>
          <w:rFonts w:ascii="Book Antiqua" w:hAnsi="Book Antiqua"/>
          <w:color w:val="000000" w:themeColor="text1"/>
          <w:szCs w:val="24"/>
        </w:rPr>
        <w:t xml:space="preserve"> </w:t>
      </w:r>
    </w:p>
    <w:p w14:paraId="3861ECCE" w14:textId="77777777" w:rsidR="008A5365" w:rsidRPr="00BD7D5D" w:rsidRDefault="008A5365" w:rsidP="00BD7D5D">
      <w:pPr>
        <w:adjustRightInd w:val="0"/>
        <w:snapToGrid w:val="0"/>
        <w:spacing w:line="360" w:lineRule="auto"/>
        <w:rPr>
          <w:rFonts w:ascii="Book Antiqua" w:hAnsi="Book Antiqua" w:cs="Times New Roman"/>
          <w:color w:val="000000" w:themeColor="text1"/>
          <w:szCs w:val="24"/>
        </w:rPr>
      </w:pPr>
    </w:p>
    <w:p w14:paraId="1FC67953" w14:textId="77777777" w:rsidR="00541AAB" w:rsidRPr="00BD7D5D" w:rsidRDefault="00AB1D74" w:rsidP="00BD7D5D">
      <w:pPr>
        <w:adjustRightInd w:val="0"/>
        <w:snapToGrid w:val="0"/>
        <w:spacing w:line="360" w:lineRule="auto"/>
        <w:rPr>
          <w:rFonts w:ascii="Book Antiqua" w:hAnsi="Book Antiqua" w:cs="Times New Roman"/>
          <w:b/>
          <w:color w:val="000000" w:themeColor="text1"/>
          <w:szCs w:val="24"/>
        </w:rPr>
      </w:pPr>
      <w:r w:rsidRPr="00BD7D5D">
        <w:rPr>
          <w:rFonts w:ascii="Book Antiqua" w:hAnsi="Book Antiqua" w:cs="Times New Roman"/>
          <w:b/>
          <w:color w:val="000000" w:themeColor="text1"/>
          <w:szCs w:val="24"/>
        </w:rPr>
        <w:t>R</w:t>
      </w:r>
      <w:r w:rsidR="0023790C" w:rsidRPr="00BD7D5D">
        <w:rPr>
          <w:rFonts w:ascii="Book Antiqua" w:hAnsi="Book Antiqua" w:cs="Times New Roman"/>
          <w:b/>
          <w:color w:val="000000" w:themeColor="text1"/>
          <w:szCs w:val="24"/>
        </w:rPr>
        <w:t>ESULTS</w:t>
      </w:r>
    </w:p>
    <w:p w14:paraId="1C291A81" w14:textId="77777777" w:rsidR="002037CF" w:rsidRPr="00BD7D5D" w:rsidRDefault="0023790C" w:rsidP="00BD7D5D">
      <w:pPr>
        <w:adjustRightInd w:val="0"/>
        <w:snapToGrid w:val="0"/>
        <w:spacing w:line="360" w:lineRule="auto"/>
        <w:rPr>
          <w:rFonts w:ascii="Book Antiqua" w:hAnsi="Book Antiqua" w:cs="Times New Roman"/>
          <w:b/>
          <w:i/>
          <w:color w:val="000000" w:themeColor="text1"/>
          <w:szCs w:val="24"/>
        </w:rPr>
      </w:pPr>
      <w:r w:rsidRPr="00BD7D5D">
        <w:rPr>
          <w:rFonts w:ascii="Book Antiqua" w:hAnsi="Book Antiqua" w:cs="Times New Roman"/>
          <w:b/>
          <w:i/>
          <w:color w:val="000000" w:themeColor="text1"/>
          <w:szCs w:val="24"/>
        </w:rPr>
        <w:t xml:space="preserve">Increased Uba2 expression is associated with invasion-related indicators in </w:t>
      </w:r>
      <w:r w:rsidR="00612CBD" w:rsidRPr="00BD7D5D">
        <w:rPr>
          <w:rFonts w:ascii="Book Antiqua" w:hAnsi="Book Antiqua" w:cs="Times New Roman"/>
          <w:b/>
          <w:i/>
          <w:color w:val="000000" w:themeColor="text1"/>
          <w:szCs w:val="24"/>
        </w:rPr>
        <w:t>GC</w:t>
      </w:r>
    </w:p>
    <w:p w14:paraId="6FEA86ED" w14:textId="77777777" w:rsidR="00CD70BF" w:rsidRPr="00BD7D5D" w:rsidRDefault="0023790C" w:rsidP="00BD7D5D">
      <w:pPr>
        <w:adjustRightInd w:val="0"/>
        <w:snapToGrid w:val="0"/>
        <w:spacing w:line="360" w:lineRule="auto"/>
        <w:rPr>
          <w:rFonts w:ascii="Book Antiqua" w:hAnsi="Book Antiqua" w:cs="Times New Roman"/>
          <w:color w:val="000000" w:themeColor="text1"/>
          <w:szCs w:val="24"/>
        </w:rPr>
      </w:pPr>
      <w:r w:rsidRPr="00BD7D5D">
        <w:rPr>
          <w:rFonts w:ascii="Book Antiqua" w:hAnsi="Book Antiqua" w:cs="Times New Roman"/>
          <w:color w:val="000000" w:themeColor="text1"/>
          <w:szCs w:val="24"/>
        </w:rPr>
        <w:t xml:space="preserve">To analyze the levels of Uba2 in GC tissues and paracancerous tissues, </w:t>
      </w:r>
      <w:r w:rsidR="00AD58B5" w:rsidRPr="00BD7D5D">
        <w:rPr>
          <w:rFonts w:ascii="Book Antiqua" w:hAnsi="Book Antiqua" w:cs="Times New Roman"/>
          <w:color w:val="000000" w:themeColor="text1"/>
          <w:szCs w:val="24"/>
        </w:rPr>
        <w:t>eight</w:t>
      </w:r>
      <w:r w:rsidRPr="00BD7D5D">
        <w:rPr>
          <w:rFonts w:ascii="Book Antiqua" w:hAnsi="Book Antiqua" w:cs="Times New Roman"/>
          <w:color w:val="000000" w:themeColor="text1"/>
          <w:szCs w:val="24"/>
        </w:rPr>
        <w:t xml:space="preserve"> GC tissues and paired normal gastric tissues were examined by </w:t>
      </w:r>
      <w:r w:rsidR="00AD58B5" w:rsidRPr="00BD7D5D">
        <w:rPr>
          <w:rFonts w:ascii="Book Antiqua" w:hAnsi="Book Antiqua" w:cs="Times New Roman"/>
          <w:color w:val="000000" w:themeColor="text1"/>
          <w:szCs w:val="24"/>
        </w:rPr>
        <w:t>W</w:t>
      </w:r>
      <w:r w:rsidRPr="00BD7D5D">
        <w:rPr>
          <w:rFonts w:ascii="Book Antiqua" w:hAnsi="Book Antiqua" w:cs="Times New Roman"/>
          <w:color w:val="000000" w:themeColor="text1"/>
          <w:szCs w:val="24"/>
        </w:rPr>
        <w:t>estern blo</w:t>
      </w:r>
      <w:r w:rsidR="00AD58B5" w:rsidRPr="00BD7D5D">
        <w:rPr>
          <w:rFonts w:ascii="Book Antiqua" w:hAnsi="Book Antiqua" w:cs="Times New Roman"/>
          <w:color w:val="000000" w:themeColor="text1"/>
          <w:szCs w:val="24"/>
        </w:rPr>
        <w:t>t</w:t>
      </w:r>
      <w:r w:rsidRPr="00BD7D5D">
        <w:rPr>
          <w:rFonts w:ascii="Book Antiqua" w:hAnsi="Book Antiqua" w:cs="Times New Roman"/>
          <w:color w:val="000000" w:themeColor="text1"/>
          <w:szCs w:val="24"/>
        </w:rPr>
        <w:t>t</w:t>
      </w:r>
      <w:r w:rsidR="00AD58B5" w:rsidRPr="00BD7D5D">
        <w:rPr>
          <w:rFonts w:ascii="Book Antiqua" w:hAnsi="Book Antiqua" w:cs="Times New Roman"/>
          <w:color w:val="000000" w:themeColor="text1"/>
          <w:szCs w:val="24"/>
        </w:rPr>
        <w:t>ing (Figure 1</w:t>
      </w:r>
      <w:r w:rsidR="004403B6" w:rsidRPr="00BD7D5D">
        <w:rPr>
          <w:rFonts w:ascii="Book Antiqua" w:hAnsi="Book Antiqua" w:cs="Times New Roman"/>
          <w:color w:val="000000" w:themeColor="text1"/>
          <w:szCs w:val="24"/>
        </w:rPr>
        <w:t>A</w:t>
      </w:r>
      <w:r w:rsidR="00AD58B5" w:rsidRPr="00BD7D5D">
        <w:rPr>
          <w:rFonts w:ascii="Book Antiqua" w:hAnsi="Book Antiqua" w:cs="Times New Roman"/>
          <w:color w:val="000000" w:themeColor="text1"/>
          <w:szCs w:val="24"/>
        </w:rPr>
        <w:t>)</w:t>
      </w:r>
      <w:r w:rsidRPr="00BD7D5D">
        <w:rPr>
          <w:rFonts w:ascii="Book Antiqua" w:hAnsi="Book Antiqua" w:cs="Times New Roman"/>
          <w:color w:val="000000" w:themeColor="text1"/>
          <w:szCs w:val="24"/>
        </w:rPr>
        <w:t xml:space="preserve">. </w:t>
      </w:r>
      <w:r w:rsidR="00AD58B5" w:rsidRPr="00BD7D5D">
        <w:rPr>
          <w:rFonts w:ascii="Book Antiqua" w:hAnsi="Book Antiqua" w:cs="Times New Roman"/>
          <w:color w:val="000000" w:themeColor="text1"/>
          <w:szCs w:val="24"/>
        </w:rPr>
        <w:t>C</w:t>
      </w:r>
      <w:r w:rsidRPr="00BD7D5D">
        <w:rPr>
          <w:rFonts w:ascii="Book Antiqua" w:hAnsi="Book Antiqua" w:cs="Times New Roman"/>
          <w:color w:val="000000" w:themeColor="text1"/>
          <w:szCs w:val="24"/>
        </w:rPr>
        <w:t xml:space="preserve">ompared to normal gastric tissues, the level of Uba2 was higher in GC tissues. Furthermore, Uba2 protein level was evaluated by </w:t>
      </w:r>
      <w:r w:rsidR="00AD58B5" w:rsidRPr="00BD7D5D">
        <w:rPr>
          <w:rFonts w:ascii="Book Antiqua" w:hAnsi="Book Antiqua" w:cs="Times New Roman"/>
          <w:color w:val="000000" w:themeColor="text1"/>
          <w:szCs w:val="24"/>
        </w:rPr>
        <w:t>immunohistochemistry</w:t>
      </w:r>
      <w:r w:rsidRPr="00BD7D5D">
        <w:rPr>
          <w:rFonts w:ascii="Book Antiqua" w:hAnsi="Book Antiqua" w:cs="Times New Roman"/>
          <w:color w:val="000000" w:themeColor="text1"/>
          <w:szCs w:val="24"/>
        </w:rPr>
        <w:t xml:space="preserve"> in 100 GC specimens and 22 normal gastric tissues. Uba2 protein was mainly localized in the nucleus, and a higher level of Uba2 expression was detected in GC tissues than in normal gastric tissues (Figure 1B</w:t>
      </w:r>
      <w:r w:rsidR="00AD58B5" w:rsidRPr="00BD7D5D">
        <w:rPr>
          <w:rFonts w:ascii="Book Antiqua" w:hAnsi="Book Antiqua" w:cs="Times New Roman"/>
          <w:color w:val="000000" w:themeColor="text1"/>
          <w:szCs w:val="24"/>
        </w:rPr>
        <w:t>-D). In all, 24</w:t>
      </w:r>
      <w:r w:rsidRPr="00BD7D5D">
        <w:rPr>
          <w:rFonts w:ascii="Book Antiqua" w:hAnsi="Book Antiqua" w:cs="Times New Roman"/>
          <w:color w:val="000000" w:themeColor="text1"/>
          <w:szCs w:val="24"/>
        </w:rPr>
        <w:t xml:space="preserve"> and 76</w:t>
      </w:r>
      <w:r w:rsidR="00AD58B5" w:rsidRPr="00BD7D5D">
        <w:rPr>
          <w:rFonts w:ascii="Book Antiqua" w:hAnsi="Book Antiqua" w:cs="Times New Roman"/>
          <w:color w:val="000000" w:themeColor="text1"/>
          <w:szCs w:val="24"/>
        </w:rPr>
        <w:t xml:space="preserve"> of 100</w:t>
      </w:r>
      <w:r w:rsidRPr="00BD7D5D">
        <w:rPr>
          <w:rFonts w:ascii="Book Antiqua" w:hAnsi="Book Antiqua" w:cs="Times New Roman"/>
          <w:color w:val="000000" w:themeColor="text1"/>
          <w:szCs w:val="24"/>
        </w:rPr>
        <w:t xml:space="preserve"> GC tissues were divided into negative/low staining and moderate/strong staining respectively, based on Uba2 protein levels. Correlations between Uba2 expression and clinicopathological factors were analyzed subsequently. </w:t>
      </w:r>
      <w:r w:rsidR="00AD58B5" w:rsidRPr="00BD7D5D">
        <w:rPr>
          <w:rFonts w:ascii="Book Antiqua" w:hAnsi="Book Antiqua" w:cs="Times New Roman"/>
          <w:color w:val="000000" w:themeColor="text1"/>
          <w:szCs w:val="24"/>
        </w:rPr>
        <w:t>I</w:t>
      </w:r>
      <w:r w:rsidRPr="00BD7D5D">
        <w:rPr>
          <w:rFonts w:ascii="Book Antiqua" w:hAnsi="Book Antiqua" w:cs="Times New Roman"/>
          <w:color w:val="000000" w:themeColor="text1"/>
          <w:szCs w:val="24"/>
        </w:rPr>
        <w:t>n the 100 tumor samples, Uba2 expression was associated with differentiation, Lauren</w:t>
      </w:r>
      <w:r w:rsidR="00AD58B5" w:rsidRPr="00BD7D5D">
        <w:rPr>
          <w:rFonts w:ascii="Book Antiqua" w:hAnsi="Book Antiqua" w:cs="Times New Roman"/>
          <w:color w:val="000000" w:themeColor="text1"/>
          <w:szCs w:val="24"/>
        </w:rPr>
        <w:t>’s</w:t>
      </w:r>
      <w:r w:rsidRPr="00BD7D5D">
        <w:rPr>
          <w:rFonts w:ascii="Book Antiqua" w:hAnsi="Book Antiqua" w:cs="Times New Roman"/>
          <w:color w:val="000000" w:themeColor="text1"/>
          <w:szCs w:val="24"/>
        </w:rPr>
        <w:t xml:space="preserve"> classification, vascular invasion, TNM stage, p-T category, and p-N category (</w:t>
      </w:r>
      <w:r w:rsidR="00AD58B5" w:rsidRPr="00BD7D5D">
        <w:rPr>
          <w:rFonts w:ascii="Book Antiqua" w:hAnsi="Book Antiqua" w:cs="Times New Roman"/>
          <w:color w:val="000000" w:themeColor="text1"/>
          <w:szCs w:val="24"/>
        </w:rPr>
        <w:t>Table 1</w:t>
      </w:r>
      <w:r w:rsidRPr="00BD7D5D">
        <w:rPr>
          <w:rFonts w:ascii="Book Antiqua" w:hAnsi="Book Antiqua" w:cs="Times New Roman"/>
          <w:color w:val="000000" w:themeColor="text1"/>
          <w:szCs w:val="24"/>
        </w:rPr>
        <w:t>). No significant differences were seen in age, gender, tumor size</w:t>
      </w:r>
      <w:r w:rsidR="00522C36" w:rsidRPr="00BD7D5D">
        <w:rPr>
          <w:rFonts w:ascii="Book Antiqua" w:hAnsi="Book Antiqua" w:cs="Times New Roman"/>
          <w:color w:val="000000" w:themeColor="text1"/>
          <w:szCs w:val="24"/>
        </w:rPr>
        <w:t>,</w:t>
      </w:r>
      <w:r w:rsidRPr="00BD7D5D">
        <w:rPr>
          <w:rFonts w:ascii="Book Antiqua" w:hAnsi="Book Antiqua" w:cs="Times New Roman"/>
          <w:color w:val="000000" w:themeColor="text1"/>
          <w:szCs w:val="24"/>
        </w:rPr>
        <w:t xml:space="preserve"> and perineural invasion. </w:t>
      </w:r>
      <w:r w:rsidRPr="00BD7D5D">
        <w:rPr>
          <w:rFonts w:ascii="Book Antiqua" w:hAnsi="Book Antiqua" w:cs="Times New Roman"/>
          <w:color w:val="000000" w:themeColor="text1"/>
          <w:szCs w:val="24"/>
        </w:rPr>
        <w:lastRenderedPageBreak/>
        <w:t>These results indicated that Uba2 might be associate</w:t>
      </w:r>
      <w:r w:rsidR="00AD58B5" w:rsidRPr="00BD7D5D">
        <w:rPr>
          <w:rFonts w:ascii="Book Antiqua" w:hAnsi="Book Antiqua" w:cs="Times New Roman"/>
          <w:color w:val="000000" w:themeColor="text1"/>
          <w:szCs w:val="24"/>
        </w:rPr>
        <w:t>d with GC development, invasion</w:t>
      </w:r>
      <w:r w:rsidRPr="00BD7D5D">
        <w:rPr>
          <w:rFonts w:ascii="Book Antiqua" w:hAnsi="Book Antiqua" w:cs="Times New Roman"/>
          <w:color w:val="000000" w:themeColor="text1"/>
          <w:szCs w:val="24"/>
        </w:rPr>
        <w:t xml:space="preserve"> and metastasis.</w:t>
      </w:r>
    </w:p>
    <w:p w14:paraId="1347178E" w14:textId="77777777" w:rsidR="00B74CC9" w:rsidRPr="00BD7D5D" w:rsidRDefault="00B74CC9" w:rsidP="00BD7D5D">
      <w:pPr>
        <w:adjustRightInd w:val="0"/>
        <w:snapToGrid w:val="0"/>
        <w:spacing w:line="360" w:lineRule="auto"/>
        <w:rPr>
          <w:rFonts w:ascii="Book Antiqua" w:hAnsi="Book Antiqua" w:cs="Times New Roman"/>
          <w:color w:val="000000" w:themeColor="text1"/>
          <w:szCs w:val="24"/>
        </w:rPr>
      </w:pPr>
    </w:p>
    <w:p w14:paraId="295F53F7" w14:textId="77777777" w:rsidR="00B74CC9" w:rsidRPr="00BD7D5D" w:rsidRDefault="00B74CC9" w:rsidP="00BD7D5D">
      <w:pPr>
        <w:adjustRightInd w:val="0"/>
        <w:snapToGrid w:val="0"/>
        <w:spacing w:line="360" w:lineRule="auto"/>
        <w:rPr>
          <w:rFonts w:ascii="Book Antiqua" w:hAnsi="Book Antiqua" w:cs="Times New Roman"/>
          <w:b/>
          <w:i/>
          <w:color w:val="000000" w:themeColor="text1"/>
          <w:szCs w:val="24"/>
        </w:rPr>
      </w:pPr>
      <w:r w:rsidRPr="00BD7D5D">
        <w:rPr>
          <w:rFonts w:ascii="Book Antiqua" w:hAnsi="Book Antiqua" w:cs="Times New Roman"/>
          <w:b/>
          <w:i/>
          <w:color w:val="000000" w:themeColor="text1"/>
          <w:szCs w:val="24"/>
        </w:rPr>
        <w:t xml:space="preserve">Uba2 is upregulated in </w:t>
      </w:r>
      <w:r w:rsidR="00DD1958" w:rsidRPr="00BD7D5D">
        <w:rPr>
          <w:rFonts w:ascii="Book Antiqua" w:hAnsi="Book Antiqua" w:cs="Times New Roman"/>
          <w:b/>
          <w:i/>
          <w:color w:val="000000" w:themeColor="text1"/>
          <w:szCs w:val="24"/>
        </w:rPr>
        <w:t>GC</w:t>
      </w:r>
      <w:r w:rsidRPr="00BD7D5D">
        <w:rPr>
          <w:rFonts w:ascii="Book Antiqua" w:hAnsi="Book Antiqua" w:cs="Times New Roman"/>
          <w:b/>
          <w:i/>
          <w:color w:val="000000" w:themeColor="text1"/>
          <w:szCs w:val="24"/>
        </w:rPr>
        <w:t xml:space="preserve"> cell lines</w:t>
      </w:r>
    </w:p>
    <w:p w14:paraId="4924F91B" w14:textId="26CC1143" w:rsidR="0023790C" w:rsidRPr="00BD7D5D" w:rsidRDefault="0023790C" w:rsidP="00BD7D5D">
      <w:pPr>
        <w:adjustRightInd w:val="0"/>
        <w:snapToGrid w:val="0"/>
        <w:spacing w:line="360" w:lineRule="auto"/>
        <w:rPr>
          <w:rFonts w:ascii="Book Antiqua" w:hAnsi="Book Antiqua" w:cs="Times New Roman"/>
          <w:color w:val="000000" w:themeColor="text1"/>
          <w:szCs w:val="24"/>
        </w:rPr>
      </w:pPr>
      <w:r w:rsidRPr="00BD7D5D">
        <w:rPr>
          <w:rFonts w:ascii="Book Antiqua" w:hAnsi="Book Antiqua" w:cs="Times New Roman"/>
          <w:color w:val="000000" w:themeColor="text1"/>
          <w:szCs w:val="24"/>
        </w:rPr>
        <w:t>To investigate the biological function of Uba2 in GC, expression of Uba2 was analyzed in three GC cell lines and a normal gastric epithelial cell line. Uba2 was expressed in all three GC cell lines, and expression in BGC-823 and MGC</w:t>
      </w:r>
      <w:r w:rsidR="006C1F9E" w:rsidRPr="00BD7D5D">
        <w:rPr>
          <w:rFonts w:ascii="Book Antiqua" w:hAnsi="Book Antiqua" w:cs="Times New Roman"/>
          <w:color w:val="000000" w:themeColor="text1"/>
          <w:szCs w:val="24"/>
        </w:rPr>
        <w:t>80-3</w:t>
      </w:r>
      <w:r w:rsidRPr="00BD7D5D">
        <w:rPr>
          <w:rFonts w:ascii="Book Antiqua" w:hAnsi="Book Antiqua" w:cs="Times New Roman"/>
          <w:color w:val="000000" w:themeColor="text1"/>
          <w:szCs w:val="24"/>
        </w:rPr>
        <w:t xml:space="preserve"> </w:t>
      </w:r>
      <w:r w:rsidR="004403B6" w:rsidRPr="00BD7D5D">
        <w:rPr>
          <w:rFonts w:ascii="Book Antiqua" w:hAnsi="Book Antiqua" w:cs="Times New Roman"/>
          <w:color w:val="000000" w:themeColor="text1"/>
          <w:szCs w:val="24"/>
        </w:rPr>
        <w:t xml:space="preserve">cells was </w:t>
      </w:r>
      <w:r w:rsidRPr="00BD7D5D">
        <w:rPr>
          <w:rFonts w:ascii="Book Antiqua" w:hAnsi="Book Antiqua" w:cs="Times New Roman"/>
          <w:color w:val="000000" w:themeColor="text1"/>
          <w:szCs w:val="24"/>
        </w:rPr>
        <w:t>higher than in GES-1</w:t>
      </w:r>
      <w:r w:rsidR="004403B6" w:rsidRPr="00BD7D5D">
        <w:rPr>
          <w:rFonts w:ascii="Book Antiqua" w:hAnsi="Book Antiqua" w:cs="Times New Roman"/>
          <w:color w:val="000000" w:themeColor="text1"/>
          <w:szCs w:val="24"/>
        </w:rPr>
        <w:t xml:space="preserve"> cells (Figure 2A)</w:t>
      </w:r>
      <w:r w:rsidRPr="00BD7D5D">
        <w:rPr>
          <w:rFonts w:ascii="Book Antiqua" w:hAnsi="Book Antiqua" w:cs="Times New Roman"/>
          <w:color w:val="000000" w:themeColor="text1"/>
          <w:szCs w:val="24"/>
        </w:rPr>
        <w:t xml:space="preserve">. The BGC-823 cell line </w:t>
      </w:r>
      <w:r w:rsidR="004403B6" w:rsidRPr="00BD7D5D">
        <w:rPr>
          <w:rFonts w:ascii="Book Antiqua" w:hAnsi="Book Antiqua" w:cs="Times New Roman"/>
          <w:color w:val="000000" w:themeColor="text1"/>
          <w:szCs w:val="24"/>
        </w:rPr>
        <w:t>had</w:t>
      </w:r>
      <w:r w:rsidRPr="00BD7D5D">
        <w:rPr>
          <w:rFonts w:ascii="Book Antiqua" w:hAnsi="Book Antiqua" w:cs="Times New Roman"/>
          <w:color w:val="000000" w:themeColor="text1"/>
          <w:szCs w:val="24"/>
        </w:rPr>
        <w:t xml:space="preserve"> the highest level of Uba2 expression </w:t>
      </w:r>
      <w:r w:rsidR="004403B6" w:rsidRPr="00BD7D5D">
        <w:rPr>
          <w:rFonts w:ascii="Book Antiqua" w:hAnsi="Book Antiqua" w:cs="Times New Roman"/>
          <w:color w:val="000000" w:themeColor="text1"/>
          <w:szCs w:val="24"/>
        </w:rPr>
        <w:t xml:space="preserve">and </w:t>
      </w:r>
      <w:r w:rsidRPr="00BD7D5D">
        <w:rPr>
          <w:rFonts w:ascii="Book Antiqua" w:hAnsi="Book Antiqua" w:cs="Times New Roman"/>
          <w:color w:val="000000" w:themeColor="text1"/>
          <w:szCs w:val="24"/>
        </w:rPr>
        <w:t>was transfected with siRNA (siUba2)</w:t>
      </w:r>
      <w:r w:rsidR="004403B6" w:rsidRPr="00BD7D5D">
        <w:rPr>
          <w:rFonts w:ascii="Book Antiqua" w:hAnsi="Book Antiqua" w:cs="Times New Roman"/>
          <w:color w:val="000000" w:themeColor="text1"/>
          <w:szCs w:val="24"/>
        </w:rPr>
        <w:t>. S</w:t>
      </w:r>
      <w:r w:rsidRPr="00BD7D5D">
        <w:rPr>
          <w:rFonts w:ascii="Book Antiqua" w:hAnsi="Book Antiqua" w:cs="Times New Roman"/>
          <w:color w:val="000000" w:themeColor="text1"/>
          <w:szCs w:val="24"/>
        </w:rPr>
        <w:t xml:space="preserve">imilarly, </w:t>
      </w:r>
      <w:r w:rsidR="004403B6" w:rsidRPr="00BD7D5D">
        <w:rPr>
          <w:rFonts w:ascii="Book Antiqua" w:hAnsi="Book Antiqua" w:cs="Times New Roman"/>
          <w:color w:val="000000" w:themeColor="text1"/>
          <w:szCs w:val="24"/>
        </w:rPr>
        <w:t xml:space="preserve">the </w:t>
      </w:r>
      <w:r w:rsidRPr="00BD7D5D">
        <w:rPr>
          <w:rFonts w:ascii="Book Antiqua" w:hAnsi="Book Antiqua" w:cs="Times New Roman"/>
          <w:color w:val="000000" w:themeColor="text1"/>
          <w:szCs w:val="24"/>
        </w:rPr>
        <w:t>SGC-7901 cell line</w:t>
      </w:r>
      <w:r w:rsidR="004403B6" w:rsidRPr="00BD7D5D">
        <w:rPr>
          <w:rFonts w:ascii="Book Antiqua" w:hAnsi="Book Antiqua" w:cs="Times New Roman"/>
          <w:color w:val="000000" w:themeColor="text1"/>
          <w:szCs w:val="24"/>
        </w:rPr>
        <w:t>, which had</w:t>
      </w:r>
      <w:r w:rsidRPr="00BD7D5D">
        <w:rPr>
          <w:rFonts w:ascii="Book Antiqua" w:hAnsi="Book Antiqua" w:cs="Times New Roman"/>
          <w:color w:val="000000" w:themeColor="text1"/>
          <w:szCs w:val="24"/>
        </w:rPr>
        <w:t xml:space="preserve"> the lowest level of Uba2 expression</w:t>
      </w:r>
      <w:r w:rsidR="004403B6" w:rsidRPr="00BD7D5D">
        <w:rPr>
          <w:rFonts w:ascii="Book Antiqua" w:hAnsi="Book Antiqua" w:cs="Times New Roman"/>
          <w:color w:val="000000" w:themeColor="text1"/>
          <w:szCs w:val="24"/>
        </w:rPr>
        <w:t>,</w:t>
      </w:r>
      <w:r w:rsidRPr="00BD7D5D">
        <w:rPr>
          <w:rFonts w:ascii="Book Antiqua" w:hAnsi="Book Antiqua" w:cs="Times New Roman"/>
          <w:color w:val="000000" w:themeColor="text1"/>
          <w:szCs w:val="24"/>
        </w:rPr>
        <w:t xml:space="preserve"> was transfected with Uba2 plasmid </w:t>
      </w:r>
      <w:r w:rsidR="004403B6" w:rsidRPr="00BD7D5D">
        <w:rPr>
          <w:rFonts w:ascii="Book Antiqua" w:hAnsi="Book Antiqua" w:cs="Times New Roman"/>
          <w:color w:val="000000" w:themeColor="text1"/>
          <w:szCs w:val="24"/>
        </w:rPr>
        <w:t>for</w:t>
      </w:r>
      <w:r w:rsidRPr="00BD7D5D">
        <w:rPr>
          <w:rFonts w:ascii="Book Antiqua" w:hAnsi="Book Antiqua" w:cs="Times New Roman"/>
          <w:color w:val="000000" w:themeColor="text1"/>
          <w:szCs w:val="24"/>
        </w:rPr>
        <w:t xml:space="preserve"> su</w:t>
      </w:r>
      <w:r w:rsidR="00404F23">
        <w:rPr>
          <w:rFonts w:ascii="Book Antiqua" w:hAnsi="Book Antiqua" w:cs="Times New Roman"/>
          <w:color w:val="000000" w:themeColor="text1"/>
          <w:szCs w:val="24"/>
        </w:rPr>
        <w:t xml:space="preserve">bsequent experiments (Figure 2B and </w:t>
      </w:r>
      <w:r w:rsidRPr="00BD7D5D">
        <w:rPr>
          <w:rFonts w:ascii="Book Antiqua" w:hAnsi="Book Antiqua" w:cs="Times New Roman"/>
          <w:color w:val="000000" w:themeColor="text1"/>
          <w:szCs w:val="24"/>
        </w:rPr>
        <w:t>C).</w:t>
      </w:r>
    </w:p>
    <w:p w14:paraId="2A755A80" w14:textId="77777777" w:rsidR="00AC5BAE" w:rsidRPr="00BD7D5D" w:rsidRDefault="00AC5BAE" w:rsidP="00BD7D5D">
      <w:pPr>
        <w:adjustRightInd w:val="0"/>
        <w:snapToGrid w:val="0"/>
        <w:spacing w:line="360" w:lineRule="auto"/>
        <w:rPr>
          <w:rFonts w:ascii="Book Antiqua" w:hAnsi="Book Antiqua" w:cs="Times New Roman"/>
          <w:b/>
          <w:i/>
          <w:color w:val="000000" w:themeColor="text1"/>
          <w:szCs w:val="24"/>
        </w:rPr>
      </w:pPr>
    </w:p>
    <w:p w14:paraId="731DA43B" w14:textId="77777777" w:rsidR="0023790C" w:rsidRPr="00BD7D5D" w:rsidRDefault="0023790C" w:rsidP="00BD7D5D">
      <w:pPr>
        <w:adjustRightInd w:val="0"/>
        <w:snapToGrid w:val="0"/>
        <w:spacing w:line="360" w:lineRule="auto"/>
        <w:rPr>
          <w:rFonts w:ascii="Book Antiqua" w:hAnsi="Book Antiqua" w:cs="Times New Roman"/>
          <w:b/>
          <w:i/>
          <w:color w:val="000000" w:themeColor="text1"/>
          <w:szCs w:val="24"/>
        </w:rPr>
      </w:pPr>
      <w:r w:rsidRPr="00BD7D5D">
        <w:rPr>
          <w:rFonts w:ascii="Book Antiqua" w:hAnsi="Book Antiqua" w:cs="Times New Roman"/>
          <w:b/>
          <w:i/>
          <w:color w:val="000000" w:themeColor="text1"/>
          <w:szCs w:val="24"/>
        </w:rPr>
        <w:t>Uba2 promotes proliferation and cell cycle regulation in GC cells</w:t>
      </w:r>
    </w:p>
    <w:p w14:paraId="5332736D" w14:textId="77777777" w:rsidR="0023790C" w:rsidRPr="00BD7D5D" w:rsidRDefault="0023790C" w:rsidP="00BD7D5D">
      <w:pPr>
        <w:adjustRightInd w:val="0"/>
        <w:snapToGrid w:val="0"/>
        <w:spacing w:line="360" w:lineRule="auto"/>
        <w:rPr>
          <w:rFonts w:ascii="Book Antiqua" w:hAnsi="Book Antiqua" w:cs="Times New Roman"/>
          <w:color w:val="000000" w:themeColor="text1"/>
          <w:szCs w:val="24"/>
        </w:rPr>
      </w:pPr>
      <w:r w:rsidRPr="00BD7D5D">
        <w:rPr>
          <w:rFonts w:ascii="Book Antiqua" w:hAnsi="Book Antiqua" w:cs="Times New Roman"/>
          <w:color w:val="000000" w:themeColor="text1"/>
          <w:szCs w:val="24"/>
        </w:rPr>
        <w:t>MTT and colony formation assays were performed</w:t>
      </w:r>
      <w:r w:rsidR="00DD2D15" w:rsidRPr="00BD7D5D">
        <w:rPr>
          <w:rFonts w:ascii="Book Antiqua" w:hAnsi="Book Antiqua" w:cs="Times New Roman"/>
          <w:color w:val="000000" w:themeColor="text1"/>
          <w:szCs w:val="24"/>
        </w:rPr>
        <w:t xml:space="preserve"> to explore the effects of Uba2 on proliferation in GC</w:t>
      </w:r>
      <w:r w:rsidRPr="00BD7D5D">
        <w:rPr>
          <w:rFonts w:ascii="Book Antiqua" w:hAnsi="Book Antiqua" w:cs="Times New Roman"/>
          <w:color w:val="000000" w:themeColor="text1"/>
          <w:szCs w:val="24"/>
        </w:rPr>
        <w:t>. Compared to that in control cells, knockdown of Uba2 inhibited cell growth and decreased colony formation, while in SGC-7901 cells with Uba2 overexpression, cell growth and colony formation were increased (Figure 3).</w:t>
      </w:r>
    </w:p>
    <w:p w14:paraId="51831083" w14:textId="77777777" w:rsidR="0023790C" w:rsidRPr="00BD7D5D" w:rsidRDefault="0023790C" w:rsidP="00404F23">
      <w:pPr>
        <w:adjustRightInd w:val="0"/>
        <w:snapToGrid w:val="0"/>
        <w:spacing w:line="360" w:lineRule="auto"/>
        <w:ind w:firstLineChars="100" w:firstLine="240"/>
        <w:rPr>
          <w:rFonts w:ascii="Book Antiqua" w:hAnsi="Book Antiqua" w:cs="Times New Roman"/>
          <w:color w:val="000000" w:themeColor="text1"/>
          <w:szCs w:val="24"/>
        </w:rPr>
      </w:pPr>
      <w:r w:rsidRPr="00BD7D5D">
        <w:rPr>
          <w:rFonts w:ascii="Book Antiqua" w:hAnsi="Book Antiqua" w:cs="Times New Roman"/>
          <w:color w:val="000000" w:themeColor="text1"/>
          <w:szCs w:val="24"/>
        </w:rPr>
        <w:t xml:space="preserve">Flow cytometry was used to examine the effects of Uba2 on the cell cycle. Compared to control cells, S phase cells were reduced in BGC-823 siUba2 cells, while S phase cells were significantly increased in SGC-7901 cells with Uba2 overexpression (Figure 4A). </w:t>
      </w:r>
      <w:r w:rsidR="00C90A6A" w:rsidRPr="00BD7D5D">
        <w:rPr>
          <w:rFonts w:ascii="Book Antiqua" w:hAnsi="Book Antiqua" w:cs="Times New Roman"/>
          <w:color w:val="000000" w:themeColor="text1"/>
          <w:szCs w:val="24"/>
        </w:rPr>
        <w:t>Knock</w:t>
      </w:r>
      <w:r w:rsidRPr="00BD7D5D">
        <w:rPr>
          <w:rFonts w:ascii="Book Antiqua" w:hAnsi="Book Antiqua" w:cs="Times New Roman"/>
          <w:color w:val="000000" w:themeColor="text1"/>
          <w:szCs w:val="24"/>
        </w:rPr>
        <w:t xml:space="preserve">down of Uba2 in BGC-823 cells decreased </w:t>
      </w:r>
      <w:r w:rsidR="00C90A6A" w:rsidRPr="00BD7D5D">
        <w:rPr>
          <w:rFonts w:ascii="Book Antiqua" w:hAnsi="Book Antiqua" w:cs="Times New Roman"/>
          <w:color w:val="000000" w:themeColor="text1"/>
          <w:szCs w:val="24"/>
        </w:rPr>
        <w:t>expression of c</w:t>
      </w:r>
      <w:r w:rsidRPr="00BD7D5D">
        <w:rPr>
          <w:rFonts w:ascii="Book Antiqua" w:hAnsi="Book Antiqua" w:cs="Times New Roman"/>
          <w:color w:val="000000" w:themeColor="text1"/>
          <w:szCs w:val="24"/>
        </w:rPr>
        <w:t>yclin D1 and Bcl-2, but increased expression of P21 and P27. The opposite results were found in SGC-7901 cells with Uba2 overexpression (Figure 4B). These findings indicated that Uba2 promoted GC cell proliferation and induced cell cycle arrest.</w:t>
      </w:r>
    </w:p>
    <w:p w14:paraId="2C1D4B5B" w14:textId="77777777" w:rsidR="00AC5BAE" w:rsidRPr="00BD7D5D" w:rsidRDefault="00AC5BAE" w:rsidP="00BD7D5D">
      <w:pPr>
        <w:adjustRightInd w:val="0"/>
        <w:snapToGrid w:val="0"/>
        <w:spacing w:line="360" w:lineRule="auto"/>
        <w:rPr>
          <w:rFonts w:ascii="Book Antiqua" w:hAnsi="Book Antiqua" w:cs="Times New Roman"/>
          <w:color w:val="000000" w:themeColor="text1"/>
          <w:szCs w:val="24"/>
        </w:rPr>
      </w:pPr>
    </w:p>
    <w:p w14:paraId="7AE0ACC2" w14:textId="77777777" w:rsidR="00C07F31" w:rsidRPr="00BD7D5D" w:rsidRDefault="00C07F31" w:rsidP="00BD7D5D">
      <w:pPr>
        <w:adjustRightInd w:val="0"/>
        <w:snapToGrid w:val="0"/>
        <w:spacing w:line="360" w:lineRule="auto"/>
        <w:rPr>
          <w:rFonts w:ascii="Book Antiqua" w:hAnsi="Book Antiqua" w:cs="Times New Roman"/>
          <w:b/>
          <w:i/>
          <w:color w:val="000000" w:themeColor="text1"/>
          <w:szCs w:val="24"/>
        </w:rPr>
      </w:pPr>
      <w:r w:rsidRPr="00BD7D5D">
        <w:rPr>
          <w:rFonts w:ascii="Book Antiqua" w:hAnsi="Book Antiqua" w:cs="Times New Roman"/>
          <w:b/>
          <w:i/>
          <w:color w:val="000000" w:themeColor="text1"/>
          <w:szCs w:val="24"/>
        </w:rPr>
        <w:t>Uba2 regulates invasion and migration in GC cells</w:t>
      </w:r>
    </w:p>
    <w:p w14:paraId="1850925A" w14:textId="77777777" w:rsidR="00C07F31" w:rsidRPr="00BD7D5D" w:rsidRDefault="00C07F31" w:rsidP="00BD7D5D">
      <w:pPr>
        <w:adjustRightInd w:val="0"/>
        <w:snapToGrid w:val="0"/>
        <w:spacing w:line="360" w:lineRule="auto"/>
        <w:rPr>
          <w:rFonts w:ascii="Book Antiqua" w:hAnsi="Book Antiqua" w:cs="Times New Roman"/>
          <w:color w:val="000000" w:themeColor="text1"/>
          <w:szCs w:val="24"/>
        </w:rPr>
      </w:pPr>
      <w:r w:rsidRPr="00BD7D5D">
        <w:rPr>
          <w:rFonts w:ascii="Book Antiqua" w:hAnsi="Book Antiqua" w:cs="Times New Roman"/>
          <w:color w:val="000000" w:themeColor="text1"/>
          <w:szCs w:val="24"/>
        </w:rPr>
        <w:t>To explore the role of Uba2 in GC invasion and migration, wound healing and</w:t>
      </w:r>
      <w:r w:rsidR="00146733" w:rsidRPr="00BD7D5D">
        <w:rPr>
          <w:rFonts w:ascii="Book Antiqua" w:hAnsi="Book Antiqua" w:cs="Times New Roman"/>
          <w:color w:val="000000" w:themeColor="text1"/>
          <w:szCs w:val="24"/>
        </w:rPr>
        <w:t xml:space="preserve"> T</w:t>
      </w:r>
      <w:r w:rsidRPr="00BD7D5D">
        <w:rPr>
          <w:rFonts w:ascii="Book Antiqua" w:hAnsi="Book Antiqua" w:cs="Times New Roman"/>
          <w:color w:val="000000" w:themeColor="text1"/>
          <w:szCs w:val="24"/>
        </w:rPr>
        <w:t xml:space="preserve">ranswell assays were performed. The wound healing assay showed that </w:t>
      </w:r>
      <w:r w:rsidRPr="00BD7D5D">
        <w:rPr>
          <w:rFonts w:ascii="Book Antiqua" w:hAnsi="Book Antiqua" w:cs="Times New Roman"/>
          <w:color w:val="000000" w:themeColor="text1"/>
          <w:szCs w:val="24"/>
        </w:rPr>
        <w:lastRenderedPageBreak/>
        <w:t xml:space="preserve">compared to control cells, closure of wound gaps was delayed in BGC-823 siUba2 cells and the opposite effects were seen in SGC-7901 cells with overexpression of Uba2 (Figure 5A). The </w:t>
      </w:r>
      <w:r w:rsidR="00146733" w:rsidRPr="00BD7D5D">
        <w:rPr>
          <w:rFonts w:ascii="Book Antiqua" w:hAnsi="Book Antiqua" w:cs="Times New Roman"/>
          <w:color w:val="000000" w:themeColor="text1"/>
          <w:szCs w:val="24"/>
        </w:rPr>
        <w:t>T</w:t>
      </w:r>
      <w:r w:rsidRPr="00BD7D5D">
        <w:rPr>
          <w:rFonts w:ascii="Book Antiqua" w:hAnsi="Book Antiqua" w:cs="Times New Roman"/>
          <w:color w:val="000000" w:themeColor="text1"/>
          <w:szCs w:val="24"/>
        </w:rPr>
        <w:t xml:space="preserve">ranswell assay showed that </w:t>
      </w:r>
      <w:r w:rsidR="00146733" w:rsidRPr="00BD7D5D">
        <w:rPr>
          <w:rFonts w:ascii="Book Antiqua" w:hAnsi="Book Antiqua" w:cs="Times New Roman"/>
          <w:color w:val="000000" w:themeColor="text1"/>
          <w:szCs w:val="24"/>
        </w:rPr>
        <w:t>cell</w:t>
      </w:r>
      <w:r w:rsidRPr="00BD7D5D">
        <w:rPr>
          <w:rFonts w:ascii="Book Antiqua" w:hAnsi="Book Antiqua" w:cs="Times New Roman"/>
          <w:color w:val="000000" w:themeColor="text1"/>
          <w:szCs w:val="24"/>
        </w:rPr>
        <w:t xml:space="preserve"> migrat</w:t>
      </w:r>
      <w:r w:rsidR="00146733" w:rsidRPr="00BD7D5D">
        <w:rPr>
          <w:rFonts w:ascii="Book Antiqua" w:hAnsi="Book Antiqua" w:cs="Times New Roman"/>
          <w:color w:val="000000" w:themeColor="text1"/>
          <w:szCs w:val="24"/>
        </w:rPr>
        <w:t>ion and invasion</w:t>
      </w:r>
      <w:r w:rsidRPr="00BD7D5D">
        <w:rPr>
          <w:rFonts w:ascii="Book Antiqua" w:hAnsi="Book Antiqua" w:cs="Times New Roman"/>
          <w:color w:val="000000" w:themeColor="text1"/>
          <w:szCs w:val="24"/>
        </w:rPr>
        <w:t xml:space="preserve"> w</w:t>
      </w:r>
      <w:r w:rsidR="00146733" w:rsidRPr="00BD7D5D">
        <w:rPr>
          <w:rFonts w:ascii="Book Antiqua" w:hAnsi="Book Antiqua" w:cs="Times New Roman"/>
          <w:color w:val="000000" w:themeColor="text1"/>
          <w:szCs w:val="24"/>
        </w:rPr>
        <w:t>ere</w:t>
      </w:r>
      <w:r w:rsidRPr="00BD7D5D">
        <w:rPr>
          <w:rFonts w:ascii="Book Antiqua" w:hAnsi="Book Antiqua" w:cs="Times New Roman"/>
          <w:color w:val="000000" w:themeColor="text1"/>
          <w:szCs w:val="24"/>
        </w:rPr>
        <w:t xml:space="preserve"> significantly reduced after downregulation of Uba2, while the number of cells was increased after Uba2 overexpression (Figure 5B). </w:t>
      </w:r>
      <w:r w:rsidR="00146733" w:rsidRPr="00BD7D5D">
        <w:rPr>
          <w:rFonts w:ascii="Book Antiqua" w:hAnsi="Book Antiqua" w:cs="Times New Roman"/>
          <w:color w:val="000000" w:themeColor="text1"/>
          <w:szCs w:val="24"/>
        </w:rPr>
        <w:t>W</w:t>
      </w:r>
      <w:r w:rsidRPr="00BD7D5D">
        <w:rPr>
          <w:rFonts w:ascii="Book Antiqua" w:hAnsi="Book Antiqua" w:cs="Times New Roman"/>
          <w:color w:val="000000" w:themeColor="text1"/>
          <w:szCs w:val="24"/>
        </w:rPr>
        <w:t xml:space="preserve">e analyzed expression of </w:t>
      </w:r>
      <w:r w:rsidR="00146733" w:rsidRPr="00BD7D5D">
        <w:rPr>
          <w:rFonts w:ascii="Book Antiqua" w:hAnsi="Book Antiqua" w:cs="Times New Roman"/>
          <w:color w:val="000000" w:themeColor="text1"/>
          <w:szCs w:val="24"/>
        </w:rPr>
        <w:t>matrix metalloproteinase (MMP)2</w:t>
      </w:r>
      <w:r w:rsidRPr="00BD7D5D">
        <w:rPr>
          <w:rFonts w:ascii="Book Antiqua" w:hAnsi="Book Antiqua" w:cs="Times New Roman"/>
          <w:color w:val="000000" w:themeColor="text1"/>
          <w:szCs w:val="24"/>
        </w:rPr>
        <w:t>, MMP7, and c-Myc, which are related to cancer metastasis. In support of our findings, MMP2, MMP7 and c-Myc were reduced after Uba2 knockdown, while their expression was increased with Uba2 overexpression (Figure 5C). These results suggest that Uba2 may promote invasion and migration of cancer cells by upregulati</w:t>
      </w:r>
      <w:r w:rsidR="00146733" w:rsidRPr="00BD7D5D">
        <w:rPr>
          <w:rFonts w:ascii="Book Antiqua" w:hAnsi="Book Antiqua" w:cs="Times New Roman"/>
          <w:color w:val="000000" w:themeColor="text1"/>
          <w:szCs w:val="24"/>
        </w:rPr>
        <w:t>ng the expression of MMP2, MMP7</w:t>
      </w:r>
      <w:r w:rsidRPr="00BD7D5D">
        <w:rPr>
          <w:rFonts w:ascii="Book Antiqua" w:hAnsi="Book Antiqua" w:cs="Times New Roman"/>
          <w:color w:val="000000" w:themeColor="text1"/>
          <w:szCs w:val="24"/>
        </w:rPr>
        <w:t xml:space="preserve"> and c-Myc.</w:t>
      </w:r>
    </w:p>
    <w:p w14:paraId="660B548B" w14:textId="77777777" w:rsidR="00EB7B74" w:rsidRPr="00BD7D5D" w:rsidRDefault="00EB7B74" w:rsidP="00BD7D5D">
      <w:pPr>
        <w:adjustRightInd w:val="0"/>
        <w:snapToGrid w:val="0"/>
        <w:spacing w:line="360" w:lineRule="auto"/>
        <w:rPr>
          <w:rFonts w:ascii="Book Antiqua" w:hAnsi="Book Antiqua" w:cs="Times New Roman"/>
          <w:color w:val="000000" w:themeColor="text1"/>
          <w:szCs w:val="24"/>
        </w:rPr>
      </w:pPr>
    </w:p>
    <w:p w14:paraId="5BB74E22" w14:textId="77777777" w:rsidR="00C07F31" w:rsidRPr="00BD7D5D" w:rsidRDefault="00C07F31" w:rsidP="00BD7D5D">
      <w:pPr>
        <w:adjustRightInd w:val="0"/>
        <w:snapToGrid w:val="0"/>
        <w:spacing w:line="360" w:lineRule="auto"/>
        <w:rPr>
          <w:rFonts w:ascii="Book Antiqua" w:hAnsi="Book Antiqua" w:cs="Times New Roman"/>
          <w:b/>
          <w:i/>
          <w:color w:val="000000" w:themeColor="text1"/>
          <w:szCs w:val="24"/>
        </w:rPr>
      </w:pPr>
      <w:r w:rsidRPr="00BD7D5D">
        <w:rPr>
          <w:rFonts w:ascii="Book Antiqua" w:hAnsi="Book Antiqua" w:cs="Times New Roman"/>
          <w:b/>
          <w:i/>
          <w:color w:val="000000" w:themeColor="text1"/>
          <w:szCs w:val="24"/>
        </w:rPr>
        <w:t>Uba2 induces EMT in GC cells</w:t>
      </w:r>
    </w:p>
    <w:p w14:paraId="223D4EF0" w14:textId="77777777" w:rsidR="00C07F31" w:rsidRPr="00BD7D5D" w:rsidRDefault="00C07F31" w:rsidP="00BD7D5D">
      <w:pPr>
        <w:adjustRightInd w:val="0"/>
        <w:snapToGrid w:val="0"/>
        <w:spacing w:line="360" w:lineRule="auto"/>
        <w:rPr>
          <w:rFonts w:ascii="Book Antiqua" w:hAnsi="Book Antiqua" w:cs="Times New Roman"/>
          <w:color w:val="000000" w:themeColor="text1"/>
          <w:szCs w:val="24"/>
        </w:rPr>
      </w:pPr>
      <w:r w:rsidRPr="00BD7D5D">
        <w:rPr>
          <w:rFonts w:ascii="Book Antiqua" w:hAnsi="Book Antiqua" w:cs="Times New Roman"/>
          <w:color w:val="000000" w:themeColor="text1"/>
          <w:szCs w:val="24"/>
        </w:rPr>
        <w:t xml:space="preserve">Recent studies have suggested that EMT results in the acquisition of characteristics required for carcinoma progression, such as migration and invasion. Because Uba2 promoted </w:t>
      </w:r>
      <w:r w:rsidR="00741A2A" w:rsidRPr="00BD7D5D">
        <w:rPr>
          <w:rFonts w:ascii="Book Antiqua" w:hAnsi="Book Antiqua" w:cs="Times New Roman"/>
          <w:color w:val="000000" w:themeColor="text1"/>
          <w:szCs w:val="24"/>
        </w:rPr>
        <w:t>migration and invasion</w:t>
      </w:r>
      <w:r w:rsidRPr="00BD7D5D">
        <w:rPr>
          <w:rFonts w:ascii="Book Antiqua" w:hAnsi="Book Antiqua" w:cs="Times New Roman"/>
          <w:color w:val="000000" w:themeColor="text1"/>
          <w:szCs w:val="24"/>
        </w:rPr>
        <w:t xml:space="preserve"> of GC cells, we speculated that it might also </w:t>
      </w:r>
      <w:r w:rsidR="00741A2A" w:rsidRPr="00BD7D5D">
        <w:rPr>
          <w:rFonts w:ascii="Book Antiqua" w:hAnsi="Book Antiqua" w:cs="Times New Roman"/>
          <w:color w:val="000000" w:themeColor="text1"/>
          <w:szCs w:val="24"/>
        </w:rPr>
        <w:t xml:space="preserve">be </w:t>
      </w:r>
      <w:r w:rsidRPr="00BD7D5D">
        <w:rPr>
          <w:rFonts w:ascii="Book Antiqua" w:hAnsi="Book Antiqua" w:cs="Times New Roman"/>
          <w:color w:val="000000" w:themeColor="text1"/>
          <w:szCs w:val="24"/>
        </w:rPr>
        <w:t xml:space="preserve">involved in EMT. EMT is often associated with a decrease or loss of epithelial markers and a gain of mesenchymal markers. Consistent with our speculation, compared to control cells, increased expression of E-cadherin and decreased expression of </w:t>
      </w:r>
      <w:r w:rsidR="00741A2A" w:rsidRPr="00BD7D5D">
        <w:rPr>
          <w:rFonts w:ascii="Book Antiqua" w:hAnsi="Book Antiqua" w:cs="Times New Roman"/>
          <w:color w:val="000000" w:themeColor="text1"/>
          <w:szCs w:val="24"/>
        </w:rPr>
        <w:t>v</w:t>
      </w:r>
      <w:r w:rsidRPr="00BD7D5D">
        <w:rPr>
          <w:rFonts w:ascii="Book Antiqua" w:hAnsi="Book Antiqua" w:cs="Times New Roman"/>
          <w:color w:val="000000" w:themeColor="text1"/>
          <w:szCs w:val="24"/>
        </w:rPr>
        <w:t>imentin was found in BGC-823 cells with Uba2 knockdown, whereas overexpression of Uba2 in SGC-7901 cells had the opposite effects (Figure 6). These data suggested that Uba2 might induce EMT in GC cells.</w:t>
      </w:r>
    </w:p>
    <w:p w14:paraId="250A05D6" w14:textId="77777777" w:rsidR="00C07F31" w:rsidRPr="00BD7D5D" w:rsidRDefault="00C07F31" w:rsidP="00BD7D5D">
      <w:pPr>
        <w:adjustRightInd w:val="0"/>
        <w:snapToGrid w:val="0"/>
        <w:spacing w:line="360" w:lineRule="auto"/>
        <w:rPr>
          <w:rFonts w:ascii="Book Antiqua" w:hAnsi="Book Antiqua" w:cs="Times New Roman"/>
          <w:color w:val="000000" w:themeColor="text1"/>
          <w:szCs w:val="24"/>
        </w:rPr>
      </w:pPr>
    </w:p>
    <w:p w14:paraId="0C8EA282" w14:textId="77777777" w:rsidR="00C07F31" w:rsidRPr="00BD7D5D" w:rsidRDefault="00C07F31" w:rsidP="00BD7D5D">
      <w:pPr>
        <w:adjustRightInd w:val="0"/>
        <w:snapToGrid w:val="0"/>
        <w:spacing w:line="360" w:lineRule="auto"/>
        <w:rPr>
          <w:rFonts w:ascii="Book Antiqua" w:hAnsi="Book Antiqua" w:cs="Times New Roman"/>
          <w:b/>
          <w:i/>
          <w:color w:val="000000" w:themeColor="text1"/>
          <w:szCs w:val="24"/>
        </w:rPr>
      </w:pPr>
      <w:r w:rsidRPr="00BD7D5D">
        <w:rPr>
          <w:rFonts w:ascii="Book Antiqua" w:hAnsi="Book Antiqua" w:cs="Times New Roman"/>
          <w:b/>
          <w:i/>
          <w:color w:val="000000" w:themeColor="text1"/>
          <w:szCs w:val="24"/>
        </w:rPr>
        <w:t>Uba2 knockdown and overexpression regulates the Wnt/β-catenin signaling pathway</w:t>
      </w:r>
    </w:p>
    <w:p w14:paraId="56FD1ECE" w14:textId="77777777" w:rsidR="00262E2F" w:rsidRPr="00BD7D5D" w:rsidRDefault="00304006" w:rsidP="00BD7D5D">
      <w:pPr>
        <w:adjustRightInd w:val="0"/>
        <w:snapToGrid w:val="0"/>
        <w:spacing w:line="360" w:lineRule="auto"/>
        <w:rPr>
          <w:rFonts w:ascii="Book Antiqua" w:hAnsi="Book Antiqua" w:cs="Times New Roman"/>
          <w:color w:val="000000" w:themeColor="text1"/>
          <w:szCs w:val="24"/>
        </w:rPr>
      </w:pPr>
      <w:r w:rsidRPr="00BD7D5D">
        <w:rPr>
          <w:rFonts w:ascii="Book Antiqua" w:hAnsi="Book Antiqua" w:cs="Times New Roman"/>
          <w:color w:val="000000" w:themeColor="text1"/>
          <w:szCs w:val="24"/>
        </w:rPr>
        <w:t>I</w:t>
      </w:r>
      <w:r w:rsidR="00C07F31" w:rsidRPr="00BD7D5D">
        <w:rPr>
          <w:rFonts w:ascii="Book Antiqua" w:hAnsi="Book Antiqua" w:cs="Times New Roman"/>
          <w:color w:val="000000" w:themeColor="text1"/>
          <w:szCs w:val="24"/>
        </w:rPr>
        <w:t>nvolvement of the Wnt/β-catenin signaling pathway in the Uba2-mediated modulation of EMT</w:t>
      </w:r>
      <w:r w:rsidRPr="00BD7D5D">
        <w:rPr>
          <w:rFonts w:ascii="Book Antiqua" w:hAnsi="Book Antiqua" w:cs="Times New Roman"/>
          <w:color w:val="000000" w:themeColor="text1"/>
          <w:szCs w:val="24"/>
        </w:rPr>
        <w:t xml:space="preserve"> and cell </w:t>
      </w:r>
      <w:r w:rsidR="00C07F31" w:rsidRPr="00BD7D5D">
        <w:rPr>
          <w:rFonts w:ascii="Book Antiqua" w:hAnsi="Book Antiqua" w:cs="Times New Roman"/>
          <w:color w:val="000000" w:themeColor="text1"/>
          <w:szCs w:val="24"/>
        </w:rPr>
        <w:t xml:space="preserve">migration and invasion was further examined by </w:t>
      </w:r>
      <w:r w:rsidRPr="00BD7D5D">
        <w:rPr>
          <w:rFonts w:ascii="Book Antiqua" w:hAnsi="Book Antiqua" w:cs="Times New Roman"/>
          <w:color w:val="000000" w:themeColor="text1"/>
          <w:szCs w:val="24"/>
        </w:rPr>
        <w:t>W</w:t>
      </w:r>
      <w:r w:rsidR="00C07F31" w:rsidRPr="00BD7D5D">
        <w:rPr>
          <w:rFonts w:ascii="Book Antiqua" w:hAnsi="Book Antiqua" w:cs="Times New Roman"/>
          <w:color w:val="000000" w:themeColor="text1"/>
          <w:szCs w:val="24"/>
        </w:rPr>
        <w:t>estern blot</w:t>
      </w:r>
      <w:r w:rsidRPr="00BD7D5D">
        <w:rPr>
          <w:rFonts w:ascii="Book Antiqua" w:hAnsi="Book Antiqua" w:cs="Times New Roman"/>
          <w:color w:val="000000" w:themeColor="text1"/>
          <w:szCs w:val="24"/>
        </w:rPr>
        <w:t>ting</w:t>
      </w:r>
      <w:r w:rsidR="00C07F31" w:rsidRPr="00BD7D5D">
        <w:rPr>
          <w:rFonts w:ascii="Book Antiqua" w:hAnsi="Book Antiqua" w:cs="Times New Roman"/>
          <w:color w:val="000000" w:themeColor="text1"/>
          <w:szCs w:val="24"/>
        </w:rPr>
        <w:t xml:space="preserve"> and luciferase reporter assay. As the key molecule of the Wnt/β-catenin pathway, expression of total and nuclear β-catenin </w:t>
      </w:r>
      <w:r w:rsidRPr="00BD7D5D">
        <w:rPr>
          <w:rFonts w:ascii="Book Antiqua" w:hAnsi="Book Antiqua" w:cs="Times New Roman"/>
          <w:color w:val="000000" w:themeColor="text1"/>
          <w:szCs w:val="24"/>
        </w:rPr>
        <w:t>was</w:t>
      </w:r>
      <w:r w:rsidR="00C07F31" w:rsidRPr="00BD7D5D">
        <w:rPr>
          <w:rFonts w:ascii="Book Antiqua" w:hAnsi="Book Antiqua" w:cs="Times New Roman"/>
          <w:color w:val="000000" w:themeColor="text1"/>
          <w:szCs w:val="24"/>
        </w:rPr>
        <w:t xml:space="preserve"> significantly reduced, while that of phosphorylated β-catenin increased after </w:t>
      </w:r>
      <w:r w:rsidR="00C07F31" w:rsidRPr="00BD7D5D">
        <w:rPr>
          <w:rFonts w:ascii="Book Antiqua" w:hAnsi="Book Antiqua" w:cs="Times New Roman"/>
          <w:color w:val="000000" w:themeColor="text1"/>
          <w:szCs w:val="24"/>
        </w:rPr>
        <w:lastRenderedPageBreak/>
        <w:t xml:space="preserve">knockdown of Uba2. The opposite effects were observed in SGC-7901 cells with overexpression of Uba2 (Figure 7A). Luciferase reporter assay is a commonly used method to evaluate β-catenin-dependent activity driving the expression of TCF. Our results showed that knockdown of Uba2 resulted in a 1.5-fold decrease, while overexpression of Uba2 resulted in </w:t>
      </w:r>
      <w:r w:rsidRPr="00BD7D5D">
        <w:rPr>
          <w:rFonts w:ascii="Book Antiqua" w:hAnsi="Book Antiqua" w:cs="Times New Roman"/>
          <w:color w:val="000000" w:themeColor="text1"/>
          <w:szCs w:val="24"/>
        </w:rPr>
        <w:t>a</w:t>
      </w:r>
      <w:r w:rsidR="00C07F31" w:rsidRPr="00BD7D5D">
        <w:rPr>
          <w:rFonts w:ascii="Book Antiqua" w:hAnsi="Book Antiqua" w:cs="Times New Roman"/>
          <w:color w:val="000000" w:themeColor="text1"/>
          <w:szCs w:val="24"/>
        </w:rPr>
        <w:t xml:space="preserve"> 1.7-fold increase in the ratio of TOP Flash to FOP Flash activity (Figure 7B). These data implied that Uba2 was involved in regulating the Wnt/β-catenin signaling pathway in GC.</w:t>
      </w:r>
    </w:p>
    <w:p w14:paraId="4793ACE9" w14:textId="77777777" w:rsidR="00C07F31" w:rsidRPr="00BD7D5D" w:rsidRDefault="00C07F31" w:rsidP="00BD7D5D">
      <w:pPr>
        <w:adjustRightInd w:val="0"/>
        <w:snapToGrid w:val="0"/>
        <w:spacing w:line="360" w:lineRule="auto"/>
        <w:rPr>
          <w:rFonts w:ascii="Book Antiqua" w:hAnsi="Book Antiqua" w:cs="Times New Roman"/>
          <w:b/>
          <w:color w:val="000000" w:themeColor="text1"/>
          <w:szCs w:val="24"/>
        </w:rPr>
      </w:pPr>
    </w:p>
    <w:p w14:paraId="075D4BF4" w14:textId="77777777" w:rsidR="00722056" w:rsidRPr="00BD7D5D" w:rsidRDefault="001324B1" w:rsidP="00BD7D5D">
      <w:pPr>
        <w:adjustRightInd w:val="0"/>
        <w:snapToGrid w:val="0"/>
        <w:spacing w:line="360" w:lineRule="auto"/>
        <w:rPr>
          <w:rFonts w:ascii="Book Antiqua" w:hAnsi="Book Antiqua" w:cs="Times New Roman"/>
          <w:b/>
          <w:color w:val="000000" w:themeColor="text1"/>
          <w:szCs w:val="24"/>
        </w:rPr>
      </w:pPr>
      <w:r w:rsidRPr="00BD7D5D">
        <w:rPr>
          <w:rFonts w:ascii="Book Antiqua" w:hAnsi="Book Antiqua" w:cs="Times New Roman"/>
          <w:b/>
          <w:color w:val="000000" w:themeColor="text1"/>
          <w:szCs w:val="24"/>
        </w:rPr>
        <w:t>D</w:t>
      </w:r>
      <w:r w:rsidR="0030736E" w:rsidRPr="00BD7D5D">
        <w:rPr>
          <w:rFonts w:ascii="Book Antiqua" w:hAnsi="Book Antiqua" w:cs="Times New Roman"/>
          <w:b/>
          <w:color w:val="000000" w:themeColor="text1"/>
          <w:szCs w:val="24"/>
        </w:rPr>
        <w:t>ISCUSSION</w:t>
      </w:r>
    </w:p>
    <w:p w14:paraId="213772EF" w14:textId="3106B2B8" w:rsidR="00C74618" w:rsidRPr="00BD7D5D" w:rsidRDefault="0030736E" w:rsidP="00BD7D5D">
      <w:pPr>
        <w:adjustRightInd w:val="0"/>
        <w:snapToGrid w:val="0"/>
        <w:spacing w:line="360" w:lineRule="auto"/>
        <w:rPr>
          <w:rFonts w:ascii="Book Antiqua" w:hAnsi="Book Antiqua" w:cs="Times New Roman"/>
          <w:color w:val="000000" w:themeColor="text1"/>
          <w:szCs w:val="24"/>
        </w:rPr>
      </w:pPr>
      <w:r w:rsidRPr="00BD7D5D">
        <w:rPr>
          <w:rFonts w:ascii="Book Antiqua" w:hAnsi="Book Antiqua" w:cs="Times New Roman"/>
          <w:color w:val="000000" w:themeColor="text1"/>
          <w:szCs w:val="24"/>
        </w:rPr>
        <w:t xml:space="preserve">Despite the declining incidence and mortality rate in GC, there are still 1 million new cases and </w:t>
      </w:r>
      <w:r w:rsidR="00404F23">
        <w:rPr>
          <w:rFonts w:ascii="Book Antiqua" w:hAnsi="Book Antiqua" w:cs="Times New Roman"/>
          <w:color w:val="000000" w:themeColor="text1"/>
          <w:szCs w:val="24"/>
        </w:rPr>
        <w:t>&gt; 700</w:t>
      </w:r>
      <w:r w:rsidR="008814EC" w:rsidRPr="00BD7D5D">
        <w:rPr>
          <w:rFonts w:ascii="Book Antiqua" w:hAnsi="Book Antiqua" w:cs="Times New Roman"/>
          <w:color w:val="000000" w:themeColor="text1"/>
          <w:szCs w:val="24"/>
        </w:rPr>
        <w:t>000 fatal</w:t>
      </w:r>
      <w:r w:rsidRPr="00BD7D5D">
        <w:rPr>
          <w:rFonts w:ascii="Book Antiqua" w:hAnsi="Book Antiqua" w:cs="Times New Roman"/>
          <w:color w:val="000000" w:themeColor="text1"/>
          <w:szCs w:val="24"/>
        </w:rPr>
        <w:t xml:space="preserve"> cases annually, accounting for 10% of cancer-related deaths globally</w:t>
      </w:r>
      <w:r w:rsidR="00467398" w:rsidRPr="00BD7D5D">
        <w:rPr>
          <w:rFonts w:ascii="Book Antiqua" w:hAnsi="Book Antiqua" w:cs="Times New Roman"/>
          <w:color w:val="000000" w:themeColor="text1"/>
          <w:szCs w:val="24"/>
          <w:vertAlign w:val="superscript"/>
        </w:rPr>
        <w:t>[</w:t>
      </w:r>
      <w:r w:rsidR="00AA69B9" w:rsidRPr="00BD7D5D">
        <w:rPr>
          <w:rFonts w:ascii="Book Antiqua" w:hAnsi="Book Antiqua" w:cs="Times New Roman"/>
          <w:color w:val="000000" w:themeColor="text1"/>
          <w:szCs w:val="24"/>
          <w:vertAlign w:val="superscript"/>
        </w:rPr>
        <w:t>2</w:t>
      </w:r>
      <w:r w:rsidR="00467398" w:rsidRPr="00BD7D5D">
        <w:rPr>
          <w:rFonts w:ascii="Book Antiqua" w:hAnsi="Book Antiqua" w:cs="Times New Roman"/>
          <w:color w:val="000000" w:themeColor="text1"/>
          <w:szCs w:val="24"/>
          <w:vertAlign w:val="superscript"/>
        </w:rPr>
        <w:t>]</w:t>
      </w:r>
      <w:r w:rsidR="00331A3A" w:rsidRPr="00BD7D5D">
        <w:rPr>
          <w:rFonts w:ascii="Book Antiqua" w:hAnsi="Book Antiqua" w:cs="Times New Roman"/>
          <w:color w:val="000000" w:themeColor="text1"/>
          <w:szCs w:val="24"/>
        </w:rPr>
        <w:t>.</w:t>
      </w:r>
      <w:r w:rsidR="004E2925" w:rsidRPr="00BD7D5D">
        <w:rPr>
          <w:rFonts w:ascii="Book Antiqua" w:hAnsi="Book Antiqua" w:cs="Times New Roman"/>
          <w:color w:val="000000" w:themeColor="text1"/>
          <w:szCs w:val="24"/>
        </w:rPr>
        <w:t xml:space="preserve"> </w:t>
      </w:r>
      <w:r w:rsidRPr="00BD7D5D">
        <w:rPr>
          <w:rFonts w:ascii="Book Antiqua" w:hAnsi="Book Antiqua" w:cs="Times New Roman"/>
          <w:color w:val="000000" w:themeColor="text1"/>
          <w:szCs w:val="24"/>
        </w:rPr>
        <w:t>The poor outcomes impl</w:t>
      </w:r>
      <w:r w:rsidR="008814EC" w:rsidRPr="00BD7D5D">
        <w:rPr>
          <w:rFonts w:ascii="Book Antiqua" w:hAnsi="Book Antiqua" w:cs="Times New Roman"/>
          <w:color w:val="000000" w:themeColor="text1"/>
          <w:szCs w:val="24"/>
        </w:rPr>
        <w:t>y</w:t>
      </w:r>
      <w:r w:rsidRPr="00BD7D5D">
        <w:rPr>
          <w:rFonts w:ascii="Book Antiqua" w:hAnsi="Book Antiqua" w:cs="Times New Roman"/>
          <w:color w:val="000000" w:themeColor="text1"/>
          <w:szCs w:val="24"/>
        </w:rPr>
        <w:t xml:space="preserve"> a critical need for the detection of molecular targets that may confer better survival benefits.</w:t>
      </w:r>
    </w:p>
    <w:p w14:paraId="67410381" w14:textId="6902FBA2" w:rsidR="00A55FA6" w:rsidRPr="00BD7D5D" w:rsidRDefault="008814EC" w:rsidP="00404F23">
      <w:pPr>
        <w:adjustRightInd w:val="0"/>
        <w:snapToGrid w:val="0"/>
        <w:spacing w:line="360" w:lineRule="auto"/>
        <w:ind w:firstLineChars="100" w:firstLine="240"/>
        <w:rPr>
          <w:rFonts w:ascii="Book Antiqua" w:hAnsi="Book Antiqua" w:cs="Times New Roman"/>
          <w:color w:val="000000" w:themeColor="text1"/>
          <w:szCs w:val="24"/>
        </w:rPr>
      </w:pPr>
      <w:r w:rsidRPr="00BD7D5D">
        <w:rPr>
          <w:rFonts w:ascii="Book Antiqua" w:hAnsi="Book Antiqua" w:cs="Times New Roman"/>
          <w:color w:val="000000" w:themeColor="text1"/>
          <w:szCs w:val="24"/>
        </w:rPr>
        <w:t>Uba2 is an essential component of SUMO-activating enzyme E1, which is correlated with the development and progression of several cancers including GC</w:t>
      </w:r>
      <w:r w:rsidR="009648B3" w:rsidRPr="00BD7D5D">
        <w:rPr>
          <w:rFonts w:ascii="Book Antiqua" w:hAnsi="Book Antiqua" w:cs="Times New Roman"/>
          <w:color w:val="000000" w:themeColor="text1"/>
          <w:szCs w:val="24"/>
          <w:vertAlign w:val="superscript"/>
        </w:rPr>
        <w:t>[1</w:t>
      </w:r>
      <w:r w:rsidR="00AA69B9" w:rsidRPr="00BD7D5D">
        <w:rPr>
          <w:rFonts w:ascii="Book Antiqua" w:hAnsi="Book Antiqua" w:cs="Times New Roman"/>
          <w:color w:val="000000" w:themeColor="text1"/>
          <w:szCs w:val="24"/>
          <w:vertAlign w:val="superscript"/>
        </w:rPr>
        <w:t>6</w:t>
      </w:r>
      <w:r w:rsidR="009648B3" w:rsidRPr="00BD7D5D">
        <w:rPr>
          <w:rFonts w:ascii="Book Antiqua" w:hAnsi="Book Antiqua" w:cs="Times New Roman"/>
          <w:color w:val="000000" w:themeColor="text1"/>
          <w:szCs w:val="24"/>
          <w:vertAlign w:val="superscript"/>
        </w:rPr>
        <w:t>]</w:t>
      </w:r>
      <w:r w:rsidR="00462122" w:rsidRPr="00BD7D5D">
        <w:rPr>
          <w:rFonts w:ascii="Book Antiqua" w:hAnsi="Book Antiqua" w:cs="Times New Roman"/>
          <w:color w:val="000000" w:themeColor="text1"/>
          <w:szCs w:val="24"/>
        </w:rPr>
        <w:t xml:space="preserve">. </w:t>
      </w:r>
      <w:r w:rsidR="002E489F" w:rsidRPr="00BD7D5D">
        <w:rPr>
          <w:rFonts w:ascii="Book Antiqua" w:hAnsi="Book Antiqua" w:cs="Times New Roman"/>
          <w:color w:val="000000" w:themeColor="text1"/>
          <w:szCs w:val="24"/>
        </w:rPr>
        <w:t>However, the role of Uba2 in EMT and its un</w:t>
      </w:r>
      <w:r w:rsidR="00DE44D3" w:rsidRPr="00BD7D5D">
        <w:rPr>
          <w:rFonts w:ascii="Book Antiqua" w:hAnsi="Book Antiqua" w:cs="Times New Roman"/>
          <w:color w:val="000000" w:themeColor="text1"/>
          <w:szCs w:val="24"/>
        </w:rPr>
        <w:t>derlying mechanism in GC remain</w:t>
      </w:r>
      <w:r w:rsidR="002E489F" w:rsidRPr="00BD7D5D">
        <w:rPr>
          <w:rFonts w:ascii="Book Antiqua" w:hAnsi="Book Antiqua" w:cs="Times New Roman"/>
          <w:color w:val="000000" w:themeColor="text1"/>
          <w:szCs w:val="24"/>
        </w:rPr>
        <w:t xml:space="preserve"> unknown. In our study, expression of Uba2 in GC and normal gastric tissues was compared by </w:t>
      </w:r>
      <w:r w:rsidR="00103941" w:rsidRPr="00BD7D5D">
        <w:rPr>
          <w:rFonts w:ascii="Book Antiqua" w:hAnsi="Book Antiqua" w:cs="Times New Roman"/>
          <w:color w:val="000000" w:themeColor="text1"/>
          <w:szCs w:val="24"/>
        </w:rPr>
        <w:t>W</w:t>
      </w:r>
      <w:r w:rsidR="002E489F" w:rsidRPr="00BD7D5D">
        <w:rPr>
          <w:rFonts w:ascii="Book Antiqua" w:hAnsi="Book Antiqua" w:cs="Times New Roman"/>
          <w:color w:val="000000" w:themeColor="text1"/>
          <w:szCs w:val="24"/>
        </w:rPr>
        <w:t>estern blot</w:t>
      </w:r>
      <w:r w:rsidR="00103941" w:rsidRPr="00BD7D5D">
        <w:rPr>
          <w:rFonts w:ascii="Book Antiqua" w:hAnsi="Book Antiqua" w:cs="Times New Roman"/>
          <w:color w:val="000000" w:themeColor="text1"/>
          <w:szCs w:val="24"/>
        </w:rPr>
        <w:t>ting</w:t>
      </w:r>
      <w:r w:rsidR="002E489F" w:rsidRPr="00BD7D5D">
        <w:rPr>
          <w:rFonts w:ascii="Book Antiqua" w:hAnsi="Book Antiqua" w:cs="Times New Roman"/>
          <w:color w:val="000000" w:themeColor="text1"/>
          <w:szCs w:val="24"/>
        </w:rPr>
        <w:t xml:space="preserve"> and </w:t>
      </w:r>
      <w:r w:rsidR="00103941" w:rsidRPr="00BD7D5D">
        <w:rPr>
          <w:rFonts w:ascii="Book Antiqua" w:hAnsi="Book Antiqua" w:cs="Times New Roman"/>
          <w:color w:val="000000" w:themeColor="text1"/>
          <w:szCs w:val="24"/>
        </w:rPr>
        <w:t>immunohistochemistry</w:t>
      </w:r>
      <w:r w:rsidR="002E489F" w:rsidRPr="00BD7D5D">
        <w:rPr>
          <w:rFonts w:ascii="Book Antiqua" w:hAnsi="Book Antiqua" w:cs="Times New Roman"/>
          <w:color w:val="000000" w:themeColor="text1"/>
          <w:szCs w:val="24"/>
        </w:rPr>
        <w:t xml:space="preserve">. The results showed higher expression of Uba2 in GC than in normal gastric tissues. Uba2 expression was also higher in GC cells than in normal gastric epithelial cells. </w:t>
      </w:r>
      <w:r w:rsidR="002914B2" w:rsidRPr="00BD7D5D">
        <w:rPr>
          <w:rFonts w:ascii="Book Antiqua" w:hAnsi="Book Antiqua" w:cs="Times New Roman"/>
          <w:color w:val="000000" w:themeColor="text1"/>
          <w:szCs w:val="24"/>
        </w:rPr>
        <w:t xml:space="preserve">Uba2 expression was associated with differentiation. BGC-823 and MGC80-3 </w:t>
      </w:r>
      <w:r w:rsidR="00103941" w:rsidRPr="00BD7D5D">
        <w:rPr>
          <w:rFonts w:ascii="Book Antiqua" w:hAnsi="Book Antiqua" w:cs="Times New Roman"/>
          <w:color w:val="000000" w:themeColor="text1"/>
          <w:szCs w:val="24"/>
        </w:rPr>
        <w:t>cells were poorly differentiated and</w:t>
      </w:r>
      <w:r w:rsidR="002914B2" w:rsidRPr="00BD7D5D">
        <w:rPr>
          <w:rFonts w:ascii="Book Antiqua" w:hAnsi="Book Antiqua" w:cs="Times New Roman"/>
          <w:color w:val="000000" w:themeColor="text1"/>
          <w:szCs w:val="24"/>
        </w:rPr>
        <w:t xml:space="preserve"> SGC-7901 </w:t>
      </w:r>
      <w:r w:rsidR="00103941" w:rsidRPr="00BD7D5D">
        <w:rPr>
          <w:rFonts w:ascii="Book Antiqua" w:hAnsi="Book Antiqua" w:cs="Times New Roman"/>
          <w:color w:val="000000" w:themeColor="text1"/>
          <w:szCs w:val="24"/>
        </w:rPr>
        <w:t xml:space="preserve">cells </w:t>
      </w:r>
      <w:r w:rsidR="002914B2" w:rsidRPr="00BD7D5D">
        <w:rPr>
          <w:rFonts w:ascii="Book Antiqua" w:hAnsi="Book Antiqua" w:cs="Times New Roman"/>
          <w:color w:val="000000" w:themeColor="text1"/>
          <w:szCs w:val="24"/>
        </w:rPr>
        <w:t>w</w:t>
      </w:r>
      <w:r w:rsidR="00103941" w:rsidRPr="00BD7D5D">
        <w:rPr>
          <w:rFonts w:ascii="Book Antiqua" w:hAnsi="Book Antiqua" w:cs="Times New Roman"/>
          <w:color w:val="000000" w:themeColor="text1"/>
          <w:szCs w:val="24"/>
        </w:rPr>
        <w:t>ere</w:t>
      </w:r>
      <w:r w:rsidR="002914B2" w:rsidRPr="00BD7D5D">
        <w:rPr>
          <w:rFonts w:ascii="Book Antiqua" w:hAnsi="Book Antiqua" w:cs="Times New Roman"/>
          <w:color w:val="000000" w:themeColor="text1"/>
          <w:szCs w:val="24"/>
        </w:rPr>
        <w:t xml:space="preserve"> well differentiated. The former two </w:t>
      </w:r>
      <w:r w:rsidR="00103941" w:rsidRPr="00BD7D5D">
        <w:rPr>
          <w:rFonts w:ascii="Book Antiqua" w:hAnsi="Book Antiqua" w:cs="Times New Roman"/>
          <w:color w:val="000000" w:themeColor="text1"/>
          <w:szCs w:val="24"/>
        </w:rPr>
        <w:t>had</w:t>
      </w:r>
      <w:r w:rsidR="002914B2" w:rsidRPr="00BD7D5D">
        <w:rPr>
          <w:rFonts w:ascii="Book Antiqua" w:hAnsi="Book Antiqua" w:cs="Times New Roman"/>
          <w:color w:val="000000" w:themeColor="text1"/>
          <w:szCs w:val="24"/>
        </w:rPr>
        <w:t xml:space="preserve"> worse differentiation than SGC-7901</w:t>
      </w:r>
      <w:r w:rsidR="00103941" w:rsidRPr="00BD7D5D">
        <w:rPr>
          <w:rFonts w:ascii="Book Antiqua" w:hAnsi="Book Antiqua" w:cs="Times New Roman"/>
          <w:color w:val="000000" w:themeColor="text1"/>
          <w:szCs w:val="24"/>
        </w:rPr>
        <w:t xml:space="preserve">, </w:t>
      </w:r>
      <w:r w:rsidR="002914B2" w:rsidRPr="00BD7D5D">
        <w:rPr>
          <w:rFonts w:ascii="Book Antiqua" w:hAnsi="Book Antiqua" w:cs="Times New Roman"/>
          <w:color w:val="000000" w:themeColor="text1"/>
          <w:szCs w:val="24"/>
        </w:rPr>
        <w:t>which might be the reason why Uba2 expression was lower in SGC-7901 than BGC-823 and MGC80-3</w:t>
      </w:r>
      <w:r w:rsidR="00103941" w:rsidRPr="00BD7D5D">
        <w:rPr>
          <w:rFonts w:ascii="Book Antiqua" w:hAnsi="Book Antiqua" w:cs="Times New Roman"/>
          <w:color w:val="000000" w:themeColor="text1"/>
          <w:szCs w:val="24"/>
        </w:rPr>
        <w:t xml:space="preserve"> cells</w:t>
      </w:r>
      <w:r w:rsidR="002914B2" w:rsidRPr="00BD7D5D">
        <w:rPr>
          <w:rFonts w:ascii="Book Antiqua" w:hAnsi="Book Antiqua" w:cs="Times New Roman"/>
          <w:color w:val="000000" w:themeColor="text1"/>
          <w:szCs w:val="24"/>
        </w:rPr>
        <w:t xml:space="preserve">. </w:t>
      </w:r>
      <w:r w:rsidR="002E489F" w:rsidRPr="00BD7D5D">
        <w:rPr>
          <w:rFonts w:ascii="Book Antiqua" w:hAnsi="Book Antiqua" w:cs="Times New Roman"/>
          <w:color w:val="000000" w:themeColor="text1"/>
          <w:szCs w:val="24"/>
        </w:rPr>
        <w:t xml:space="preserve">Uba2 expression was </w:t>
      </w:r>
      <w:r w:rsidR="002914B2" w:rsidRPr="00BD7D5D">
        <w:rPr>
          <w:rFonts w:ascii="Book Antiqua" w:hAnsi="Book Antiqua" w:cs="Times New Roman"/>
          <w:color w:val="000000" w:themeColor="text1"/>
          <w:szCs w:val="24"/>
        </w:rPr>
        <w:t xml:space="preserve">also </w:t>
      </w:r>
      <w:r w:rsidR="002E489F" w:rsidRPr="00BD7D5D">
        <w:rPr>
          <w:rFonts w:ascii="Book Antiqua" w:hAnsi="Book Antiqua" w:cs="Times New Roman"/>
          <w:color w:val="000000" w:themeColor="text1"/>
          <w:szCs w:val="24"/>
        </w:rPr>
        <w:t>associated with Lauren</w:t>
      </w:r>
      <w:r w:rsidR="00103941" w:rsidRPr="00BD7D5D">
        <w:rPr>
          <w:rFonts w:ascii="Book Antiqua" w:hAnsi="Book Antiqua" w:cs="Times New Roman"/>
          <w:color w:val="000000" w:themeColor="text1"/>
          <w:szCs w:val="24"/>
        </w:rPr>
        <w:t>’s</w:t>
      </w:r>
      <w:r w:rsidR="002E489F" w:rsidRPr="00BD7D5D">
        <w:rPr>
          <w:rFonts w:ascii="Book Antiqua" w:hAnsi="Book Antiqua" w:cs="Times New Roman"/>
          <w:color w:val="000000" w:themeColor="text1"/>
          <w:szCs w:val="24"/>
        </w:rPr>
        <w:t xml:space="preserve"> classification, vascular invasi</w:t>
      </w:r>
      <w:r w:rsidR="003B5201" w:rsidRPr="00BD7D5D">
        <w:rPr>
          <w:rFonts w:ascii="Book Antiqua" w:hAnsi="Book Antiqua" w:cs="Times New Roman"/>
          <w:color w:val="000000" w:themeColor="text1"/>
          <w:szCs w:val="24"/>
        </w:rPr>
        <w:t>on and TNM stage, which suggest</w:t>
      </w:r>
      <w:r w:rsidR="00103941" w:rsidRPr="00BD7D5D">
        <w:rPr>
          <w:rFonts w:ascii="Book Antiqua" w:hAnsi="Book Antiqua" w:cs="Times New Roman"/>
          <w:color w:val="000000" w:themeColor="text1"/>
          <w:szCs w:val="24"/>
        </w:rPr>
        <w:t xml:space="preserve">s </w:t>
      </w:r>
      <w:r w:rsidR="002E489F" w:rsidRPr="00BD7D5D">
        <w:rPr>
          <w:rFonts w:ascii="Book Antiqua" w:hAnsi="Book Antiqua" w:cs="Times New Roman"/>
          <w:color w:val="000000" w:themeColor="text1"/>
          <w:szCs w:val="24"/>
        </w:rPr>
        <w:t xml:space="preserve">that Uba2 </w:t>
      </w:r>
      <w:r w:rsidR="00103941" w:rsidRPr="00BD7D5D">
        <w:rPr>
          <w:rFonts w:ascii="Book Antiqua" w:hAnsi="Book Antiqua" w:cs="Times New Roman"/>
          <w:color w:val="000000" w:themeColor="text1"/>
          <w:szCs w:val="24"/>
        </w:rPr>
        <w:t>is</w:t>
      </w:r>
      <w:r w:rsidR="00D02DA6" w:rsidRPr="00BD7D5D">
        <w:rPr>
          <w:rFonts w:ascii="Book Antiqua" w:hAnsi="Book Antiqua" w:cs="Times New Roman"/>
          <w:color w:val="000000" w:themeColor="text1"/>
          <w:szCs w:val="24"/>
        </w:rPr>
        <w:t xml:space="preserve"> involved in GC development</w:t>
      </w:r>
      <w:r w:rsidR="003F6ECE" w:rsidRPr="00BD7D5D">
        <w:rPr>
          <w:rFonts w:ascii="Book Antiqua" w:hAnsi="Book Antiqua" w:cs="Times New Roman"/>
          <w:color w:val="000000" w:themeColor="text1"/>
          <w:szCs w:val="24"/>
        </w:rPr>
        <w:t xml:space="preserve"> and </w:t>
      </w:r>
      <w:r w:rsidR="002E489F" w:rsidRPr="00BD7D5D">
        <w:rPr>
          <w:rFonts w:ascii="Book Antiqua" w:hAnsi="Book Antiqua" w:cs="Times New Roman"/>
          <w:color w:val="000000" w:themeColor="text1"/>
          <w:szCs w:val="24"/>
        </w:rPr>
        <w:t>progression.</w:t>
      </w:r>
      <w:r w:rsidR="00834A39" w:rsidRPr="00BD7D5D">
        <w:rPr>
          <w:rFonts w:ascii="Book Antiqua" w:hAnsi="Book Antiqua" w:cs="Times New Roman"/>
          <w:color w:val="000000" w:themeColor="text1"/>
          <w:szCs w:val="24"/>
        </w:rPr>
        <w:t xml:space="preserve"> </w:t>
      </w:r>
    </w:p>
    <w:p w14:paraId="44304D0C" w14:textId="7A6CB88A" w:rsidR="002E489F" w:rsidRPr="00BD7D5D" w:rsidRDefault="002E489F" w:rsidP="00404F23">
      <w:pPr>
        <w:adjustRightInd w:val="0"/>
        <w:snapToGrid w:val="0"/>
        <w:spacing w:line="360" w:lineRule="auto"/>
        <w:ind w:firstLineChars="100" w:firstLine="240"/>
        <w:rPr>
          <w:rFonts w:ascii="Book Antiqua" w:hAnsi="Book Antiqua" w:cs="Times New Roman"/>
          <w:color w:val="000000" w:themeColor="text1"/>
          <w:szCs w:val="24"/>
        </w:rPr>
      </w:pPr>
      <w:r w:rsidRPr="00BD7D5D">
        <w:rPr>
          <w:rFonts w:ascii="Book Antiqua" w:hAnsi="Book Antiqua" w:cs="Times New Roman"/>
          <w:color w:val="000000" w:themeColor="text1"/>
          <w:szCs w:val="24"/>
        </w:rPr>
        <w:t>MTT and colony formation assays showed that Uba2 promoted GC cell proliferation and induced cell cycle arrest. Cycli</w:t>
      </w:r>
      <w:r w:rsidR="004B5350" w:rsidRPr="00BD7D5D">
        <w:rPr>
          <w:rFonts w:ascii="Book Antiqua" w:hAnsi="Book Antiqua" w:cs="Times New Roman"/>
          <w:color w:val="000000" w:themeColor="text1"/>
          <w:szCs w:val="24"/>
        </w:rPr>
        <w:t xml:space="preserve">n D1 could bind and activate G1-phase-specific </w:t>
      </w:r>
      <w:r w:rsidRPr="00BD7D5D">
        <w:rPr>
          <w:rFonts w:ascii="Book Antiqua" w:hAnsi="Book Antiqua" w:cs="Times New Roman"/>
          <w:color w:val="000000" w:themeColor="text1"/>
          <w:szCs w:val="24"/>
        </w:rPr>
        <w:t xml:space="preserve">cyclin-dependent kinase 4 (CDK4), which promotes </w:t>
      </w:r>
      <w:r w:rsidR="004B5350" w:rsidRPr="00BD7D5D">
        <w:rPr>
          <w:rFonts w:ascii="Book Antiqua" w:hAnsi="Book Antiqua" w:cs="Times New Roman"/>
          <w:color w:val="000000" w:themeColor="text1"/>
          <w:szCs w:val="24"/>
        </w:rPr>
        <w:lastRenderedPageBreak/>
        <w:t xml:space="preserve">transition of </w:t>
      </w:r>
      <w:r w:rsidRPr="00BD7D5D">
        <w:rPr>
          <w:rFonts w:ascii="Book Antiqua" w:hAnsi="Book Antiqua" w:cs="Times New Roman"/>
          <w:color w:val="000000" w:themeColor="text1"/>
          <w:szCs w:val="24"/>
        </w:rPr>
        <w:t>the cell cycle from G1 to S phase</w:t>
      </w:r>
      <w:r w:rsidR="00A55FA6" w:rsidRPr="00BD7D5D">
        <w:rPr>
          <w:rFonts w:ascii="Book Antiqua" w:hAnsi="Book Antiqua" w:cs="Times New Roman"/>
          <w:color w:val="000000" w:themeColor="text1"/>
          <w:szCs w:val="24"/>
          <w:vertAlign w:val="superscript"/>
        </w:rPr>
        <w:t>[</w:t>
      </w:r>
      <w:r w:rsidR="00224063">
        <w:rPr>
          <w:rFonts w:ascii="Book Antiqua" w:hAnsi="Book Antiqua" w:cs="Times New Roman"/>
          <w:color w:val="000000" w:themeColor="text1"/>
          <w:szCs w:val="24"/>
          <w:vertAlign w:val="superscript"/>
        </w:rPr>
        <w:t>17,</w:t>
      </w:r>
      <w:r w:rsidR="00586035" w:rsidRPr="00BD7D5D">
        <w:rPr>
          <w:rFonts w:ascii="Book Antiqua" w:hAnsi="Book Antiqua" w:cs="Times New Roman"/>
          <w:color w:val="000000" w:themeColor="text1"/>
          <w:szCs w:val="24"/>
          <w:vertAlign w:val="superscript"/>
        </w:rPr>
        <w:t>18</w:t>
      </w:r>
      <w:r w:rsidR="00A55FA6" w:rsidRPr="00BD7D5D">
        <w:rPr>
          <w:rFonts w:ascii="Book Antiqua" w:hAnsi="Book Antiqua" w:cs="Times New Roman"/>
          <w:color w:val="000000" w:themeColor="text1"/>
          <w:szCs w:val="24"/>
          <w:vertAlign w:val="superscript"/>
        </w:rPr>
        <w:t>]</w:t>
      </w:r>
      <w:r w:rsidR="00A55FA6" w:rsidRPr="00BD7D5D">
        <w:rPr>
          <w:rFonts w:ascii="Book Antiqua" w:hAnsi="Book Antiqua" w:cs="Times New Roman"/>
          <w:color w:val="000000" w:themeColor="text1"/>
          <w:szCs w:val="24"/>
        </w:rPr>
        <w:t xml:space="preserve">. </w:t>
      </w:r>
      <w:r w:rsidRPr="00BD7D5D">
        <w:rPr>
          <w:rFonts w:ascii="Book Antiqua" w:hAnsi="Book Antiqua" w:cs="Times New Roman"/>
          <w:color w:val="000000" w:themeColor="text1"/>
          <w:szCs w:val="24"/>
        </w:rPr>
        <w:t>P27 and P21 serve as cell cycle inhibitors by regulating cell cycle progression at the G1 and S phase. Moreover, P27 level negatively correlates with cell growth rate</w:t>
      </w:r>
      <w:r w:rsidR="00A55FA6" w:rsidRPr="00BD7D5D">
        <w:rPr>
          <w:rFonts w:ascii="Book Antiqua" w:hAnsi="Book Antiqua" w:cs="Times New Roman"/>
          <w:color w:val="000000" w:themeColor="text1"/>
          <w:szCs w:val="24"/>
          <w:vertAlign w:val="superscript"/>
        </w:rPr>
        <w:t>[</w:t>
      </w:r>
      <w:r w:rsidR="00224063">
        <w:rPr>
          <w:rFonts w:ascii="Book Antiqua" w:hAnsi="Book Antiqua" w:cs="Times New Roman"/>
          <w:color w:val="000000" w:themeColor="text1"/>
          <w:szCs w:val="24"/>
          <w:vertAlign w:val="superscript"/>
        </w:rPr>
        <w:t>19,</w:t>
      </w:r>
      <w:r w:rsidR="00586035" w:rsidRPr="00BD7D5D">
        <w:rPr>
          <w:rFonts w:ascii="Book Antiqua" w:hAnsi="Book Antiqua" w:cs="Times New Roman"/>
          <w:color w:val="000000" w:themeColor="text1"/>
          <w:szCs w:val="24"/>
          <w:vertAlign w:val="superscript"/>
        </w:rPr>
        <w:t>20</w:t>
      </w:r>
      <w:r w:rsidR="00A55FA6" w:rsidRPr="00BD7D5D">
        <w:rPr>
          <w:rFonts w:ascii="Book Antiqua" w:hAnsi="Book Antiqua" w:cs="Times New Roman"/>
          <w:color w:val="000000" w:themeColor="text1"/>
          <w:szCs w:val="24"/>
          <w:vertAlign w:val="superscript"/>
        </w:rPr>
        <w:t>]</w:t>
      </w:r>
      <w:r w:rsidR="00A55FA6" w:rsidRPr="00BD7D5D">
        <w:rPr>
          <w:rFonts w:ascii="Book Antiqua" w:hAnsi="Book Antiqua" w:cs="Times New Roman"/>
          <w:color w:val="000000" w:themeColor="text1"/>
          <w:szCs w:val="24"/>
        </w:rPr>
        <w:t xml:space="preserve">. </w:t>
      </w:r>
      <w:r w:rsidRPr="00BD7D5D">
        <w:rPr>
          <w:rFonts w:ascii="Book Antiqua" w:hAnsi="Book Antiqua" w:cs="Times New Roman"/>
          <w:color w:val="000000" w:themeColor="text1"/>
          <w:szCs w:val="24"/>
        </w:rPr>
        <w:t xml:space="preserve">The </w:t>
      </w:r>
      <w:r w:rsidR="004B5350" w:rsidRPr="00BD7D5D">
        <w:rPr>
          <w:rFonts w:ascii="Book Antiqua" w:hAnsi="Book Antiqua" w:cs="Times New Roman"/>
          <w:color w:val="000000" w:themeColor="text1"/>
          <w:szCs w:val="24"/>
        </w:rPr>
        <w:t xml:space="preserve">changes in </w:t>
      </w:r>
      <w:r w:rsidRPr="00BD7D5D">
        <w:rPr>
          <w:rFonts w:ascii="Book Antiqua" w:hAnsi="Book Antiqua" w:cs="Times New Roman"/>
          <w:color w:val="000000" w:themeColor="text1"/>
          <w:szCs w:val="24"/>
        </w:rPr>
        <w:t xml:space="preserve">expression </w:t>
      </w:r>
      <w:r w:rsidR="004B5350" w:rsidRPr="00BD7D5D">
        <w:rPr>
          <w:rFonts w:ascii="Book Antiqua" w:hAnsi="Book Antiqua" w:cs="Times New Roman"/>
          <w:color w:val="000000" w:themeColor="text1"/>
          <w:szCs w:val="24"/>
        </w:rPr>
        <w:t>of cell-cycle-</w:t>
      </w:r>
      <w:r w:rsidRPr="00BD7D5D">
        <w:rPr>
          <w:rFonts w:ascii="Book Antiqua" w:hAnsi="Book Antiqua" w:cs="Times New Roman"/>
          <w:color w:val="000000" w:themeColor="text1"/>
          <w:szCs w:val="24"/>
        </w:rPr>
        <w:t xml:space="preserve">related proteins were in accordance with our results of cell cycle analysis. Bcl-2 is an important member of the Bcl-2 family </w:t>
      </w:r>
      <w:r w:rsidR="004B5350" w:rsidRPr="00BD7D5D">
        <w:rPr>
          <w:rFonts w:ascii="Book Antiqua" w:hAnsi="Book Antiqua" w:cs="Times New Roman"/>
          <w:color w:val="000000" w:themeColor="text1"/>
          <w:szCs w:val="24"/>
        </w:rPr>
        <w:t xml:space="preserve">of </w:t>
      </w:r>
      <w:r w:rsidRPr="00BD7D5D">
        <w:rPr>
          <w:rFonts w:ascii="Book Antiqua" w:hAnsi="Book Antiqua" w:cs="Times New Roman"/>
          <w:color w:val="000000" w:themeColor="text1"/>
          <w:szCs w:val="24"/>
        </w:rPr>
        <w:t>proteins that regulate apoptosis, and change</w:t>
      </w:r>
      <w:r w:rsidR="00DE5426" w:rsidRPr="00BD7D5D">
        <w:rPr>
          <w:rFonts w:ascii="Book Antiqua" w:hAnsi="Book Antiqua" w:cs="Times New Roman"/>
          <w:color w:val="000000" w:themeColor="text1"/>
          <w:szCs w:val="24"/>
        </w:rPr>
        <w:t>s</w:t>
      </w:r>
      <w:r w:rsidRPr="00BD7D5D">
        <w:rPr>
          <w:rFonts w:ascii="Book Antiqua" w:hAnsi="Book Antiqua" w:cs="Times New Roman"/>
          <w:color w:val="000000" w:themeColor="text1"/>
          <w:szCs w:val="24"/>
        </w:rPr>
        <w:t xml:space="preserve"> in its expression suggest involvement of apoptosis. Subsequently, wound healing and </w:t>
      </w:r>
      <w:r w:rsidR="00DE5426" w:rsidRPr="00BD7D5D">
        <w:rPr>
          <w:rFonts w:ascii="Book Antiqua" w:hAnsi="Book Antiqua" w:cs="Times New Roman"/>
          <w:color w:val="000000" w:themeColor="text1"/>
          <w:szCs w:val="24"/>
        </w:rPr>
        <w:t>T</w:t>
      </w:r>
      <w:r w:rsidRPr="00BD7D5D">
        <w:rPr>
          <w:rFonts w:ascii="Book Antiqua" w:hAnsi="Book Antiqua" w:cs="Times New Roman"/>
          <w:color w:val="000000" w:themeColor="text1"/>
          <w:szCs w:val="24"/>
        </w:rPr>
        <w:t xml:space="preserve">ranswell assays were performed with knockdown or overexpression of Uba2. </w:t>
      </w:r>
      <w:r w:rsidR="00DE5426" w:rsidRPr="00BD7D5D">
        <w:rPr>
          <w:rFonts w:ascii="Book Antiqua" w:hAnsi="Book Antiqua" w:cs="Times New Roman"/>
          <w:color w:val="000000" w:themeColor="text1"/>
          <w:szCs w:val="24"/>
        </w:rPr>
        <w:t>K</w:t>
      </w:r>
      <w:r w:rsidRPr="00BD7D5D">
        <w:rPr>
          <w:rFonts w:ascii="Book Antiqua" w:hAnsi="Book Antiqua" w:cs="Times New Roman"/>
          <w:color w:val="000000" w:themeColor="text1"/>
          <w:szCs w:val="24"/>
        </w:rPr>
        <w:t>nockdown of Uba2 suppressed cell migration and invasion, which was consistent with a previous report</w:t>
      </w:r>
      <w:r w:rsidR="00EF6614" w:rsidRPr="00BD7D5D">
        <w:rPr>
          <w:rFonts w:ascii="Book Antiqua" w:hAnsi="Book Antiqua" w:cs="Times New Roman"/>
          <w:color w:val="000000" w:themeColor="text1"/>
          <w:szCs w:val="24"/>
          <w:vertAlign w:val="superscript"/>
        </w:rPr>
        <w:t>[</w:t>
      </w:r>
      <w:r w:rsidR="009648B3" w:rsidRPr="00BD7D5D">
        <w:rPr>
          <w:rFonts w:ascii="Book Antiqua" w:hAnsi="Book Antiqua" w:cs="Times New Roman"/>
          <w:color w:val="000000" w:themeColor="text1"/>
          <w:szCs w:val="24"/>
          <w:vertAlign w:val="superscript"/>
        </w:rPr>
        <w:t>1</w:t>
      </w:r>
      <w:r w:rsidR="00803CA3" w:rsidRPr="00BD7D5D">
        <w:rPr>
          <w:rFonts w:ascii="Book Antiqua" w:hAnsi="Book Antiqua" w:cs="Times New Roman"/>
          <w:color w:val="000000" w:themeColor="text1"/>
          <w:szCs w:val="24"/>
          <w:vertAlign w:val="superscript"/>
        </w:rPr>
        <w:t>6</w:t>
      </w:r>
      <w:r w:rsidR="00EF6614" w:rsidRPr="00BD7D5D">
        <w:rPr>
          <w:rFonts w:ascii="Book Antiqua" w:hAnsi="Book Antiqua" w:cs="Times New Roman"/>
          <w:color w:val="000000" w:themeColor="text1"/>
          <w:szCs w:val="24"/>
          <w:vertAlign w:val="superscript"/>
        </w:rPr>
        <w:t>]</w:t>
      </w:r>
      <w:r w:rsidR="00EF6614" w:rsidRPr="00BD7D5D">
        <w:rPr>
          <w:rFonts w:ascii="Book Antiqua" w:hAnsi="Book Antiqua" w:cs="Times New Roman"/>
          <w:color w:val="000000" w:themeColor="text1"/>
          <w:szCs w:val="24"/>
        </w:rPr>
        <w:t xml:space="preserve">. </w:t>
      </w:r>
      <w:r w:rsidRPr="00BD7D5D">
        <w:rPr>
          <w:rFonts w:ascii="Book Antiqua" w:hAnsi="Book Antiqua" w:cs="Times New Roman"/>
          <w:color w:val="000000" w:themeColor="text1"/>
          <w:szCs w:val="24"/>
        </w:rPr>
        <w:t xml:space="preserve">On the contrary, Uba2 overexpression promoted cancer-related activities. These findings demonstrated that Uba2 was associated with GC invasion and metastasis </w:t>
      </w:r>
      <w:r w:rsidRPr="00BD7D5D">
        <w:rPr>
          <w:rFonts w:ascii="Book Antiqua" w:hAnsi="Book Antiqua" w:cs="Times New Roman"/>
          <w:i/>
          <w:color w:val="000000" w:themeColor="text1"/>
          <w:szCs w:val="24"/>
        </w:rPr>
        <w:t>in vitro</w:t>
      </w:r>
      <w:r w:rsidRPr="00BD7D5D">
        <w:rPr>
          <w:rFonts w:ascii="Book Antiqua" w:hAnsi="Book Antiqua" w:cs="Times New Roman"/>
          <w:color w:val="000000" w:themeColor="text1"/>
          <w:szCs w:val="24"/>
        </w:rPr>
        <w:t>.</w:t>
      </w:r>
    </w:p>
    <w:p w14:paraId="0C088F64" w14:textId="006D23BB" w:rsidR="00262E2F" w:rsidRPr="00BD7D5D" w:rsidRDefault="009C7AA8" w:rsidP="00224063">
      <w:pPr>
        <w:adjustRightInd w:val="0"/>
        <w:snapToGrid w:val="0"/>
        <w:spacing w:line="360" w:lineRule="auto"/>
        <w:ind w:firstLineChars="100" w:firstLine="240"/>
        <w:rPr>
          <w:rFonts w:ascii="Book Antiqua" w:hAnsi="Book Antiqua" w:cs="Times New Roman"/>
          <w:color w:val="000000" w:themeColor="text1"/>
          <w:szCs w:val="24"/>
        </w:rPr>
      </w:pPr>
      <w:r w:rsidRPr="00BD7D5D">
        <w:rPr>
          <w:rFonts w:ascii="Book Antiqua" w:hAnsi="Book Antiqua" w:cs="Times New Roman"/>
          <w:color w:val="000000" w:themeColor="text1"/>
          <w:szCs w:val="24"/>
        </w:rPr>
        <w:t>Further investigation of the potential Uba2 mechanisms was carried out. The Wnt/β-catenin canonical pathway is a crucial therapeutic target in a variety of cancers</w:t>
      </w:r>
      <w:r w:rsidR="00CC1687" w:rsidRPr="00BD7D5D">
        <w:rPr>
          <w:rFonts w:ascii="Book Antiqua" w:hAnsi="Book Antiqua" w:cs="Times New Roman"/>
          <w:color w:val="000000" w:themeColor="text1"/>
          <w:szCs w:val="24"/>
          <w:vertAlign w:val="superscript"/>
        </w:rPr>
        <w:t>[</w:t>
      </w:r>
      <w:r w:rsidR="00586035" w:rsidRPr="00BD7D5D">
        <w:rPr>
          <w:rFonts w:ascii="Book Antiqua" w:hAnsi="Book Antiqua" w:cs="Times New Roman"/>
          <w:color w:val="000000" w:themeColor="text1"/>
          <w:szCs w:val="24"/>
          <w:vertAlign w:val="superscript"/>
        </w:rPr>
        <w:t>21</w:t>
      </w:r>
      <w:r w:rsidR="00CC1687" w:rsidRPr="00BD7D5D">
        <w:rPr>
          <w:rFonts w:ascii="Book Antiqua" w:hAnsi="Book Antiqua" w:cs="Times New Roman"/>
          <w:color w:val="000000" w:themeColor="text1"/>
          <w:szCs w:val="24"/>
          <w:vertAlign w:val="superscript"/>
        </w:rPr>
        <w:t>]</w:t>
      </w:r>
      <w:r w:rsidR="00CC1687" w:rsidRPr="00BD7D5D">
        <w:rPr>
          <w:rFonts w:ascii="Book Antiqua" w:hAnsi="Book Antiqua" w:cs="Times New Roman"/>
          <w:color w:val="000000" w:themeColor="text1"/>
          <w:szCs w:val="24"/>
        </w:rPr>
        <w:t xml:space="preserve">. </w:t>
      </w:r>
      <w:r w:rsidRPr="00BD7D5D">
        <w:rPr>
          <w:rFonts w:ascii="Book Antiqua" w:hAnsi="Book Antiqua" w:cs="Times New Roman"/>
          <w:color w:val="000000" w:themeColor="text1"/>
          <w:szCs w:val="24"/>
        </w:rPr>
        <w:t xml:space="preserve">The pathway is initiated by secreted glycoproteins, such as Wnt1 and Wnt3a, which bind to cell surface receptors, such as Frizzled and </w:t>
      </w:r>
      <w:r w:rsidR="009630F0" w:rsidRPr="00BD7D5D">
        <w:rPr>
          <w:rFonts w:ascii="Book Antiqua" w:hAnsi="Book Antiqua" w:cs="Times New Roman"/>
          <w:color w:val="000000" w:themeColor="text1"/>
          <w:szCs w:val="24"/>
        </w:rPr>
        <w:t>low-density-lipoprotein-receptor-related protein 6</w:t>
      </w:r>
      <w:r w:rsidRPr="00BD7D5D">
        <w:rPr>
          <w:rFonts w:ascii="Book Antiqua" w:hAnsi="Book Antiqua" w:cs="Times New Roman"/>
          <w:color w:val="000000" w:themeColor="text1"/>
          <w:szCs w:val="24"/>
        </w:rPr>
        <w:t xml:space="preserve">, leading to degradation of the complex containing </w:t>
      </w:r>
      <w:r w:rsidR="00887DE9" w:rsidRPr="00BD7D5D">
        <w:rPr>
          <w:rFonts w:ascii="Book Antiqua" w:hAnsi="Book Antiqua" w:cs="Times New Roman"/>
          <w:color w:val="000000" w:themeColor="text1"/>
          <w:szCs w:val="24"/>
        </w:rPr>
        <w:t>adenomatous polyposis coli</w:t>
      </w:r>
      <w:r w:rsidRPr="00BD7D5D">
        <w:rPr>
          <w:rFonts w:ascii="Book Antiqua" w:hAnsi="Book Antiqua" w:cs="Times New Roman"/>
          <w:color w:val="000000" w:themeColor="text1"/>
          <w:szCs w:val="24"/>
        </w:rPr>
        <w:t xml:space="preserve">, </w:t>
      </w:r>
      <w:r w:rsidR="00887DE9" w:rsidRPr="00BD7D5D">
        <w:rPr>
          <w:rFonts w:ascii="Book Antiqua" w:hAnsi="Book Antiqua" w:cs="Times New Roman"/>
          <w:color w:val="000000" w:themeColor="text1"/>
          <w:szCs w:val="24"/>
        </w:rPr>
        <w:t>axis inhibition protein</w:t>
      </w:r>
      <w:r w:rsidRPr="00BD7D5D">
        <w:rPr>
          <w:rFonts w:ascii="Book Antiqua" w:hAnsi="Book Antiqua" w:cs="Times New Roman"/>
          <w:color w:val="000000" w:themeColor="text1"/>
          <w:szCs w:val="24"/>
        </w:rPr>
        <w:t>, and</w:t>
      </w:r>
      <w:r w:rsidR="00887DE9" w:rsidRPr="00BD7D5D">
        <w:rPr>
          <w:rFonts w:ascii="Book Antiqua" w:hAnsi="Book Antiqua" w:cs="Times New Roman"/>
          <w:color w:val="000000" w:themeColor="text1"/>
          <w:szCs w:val="24"/>
        </w:rPr>
        <w:t xml:space="preserve"> glycogen synthase kinase 3 beta</w:t>
      </w:r>
      <w:r w:rsidRPr="00BD7D5D">
        <w:rPr>
          <w:rFonts w:ascii="Book Antiqua" w:hAnsi="Book Antiqua" w:cs="Times New Roman"/>
          <w:color w:val="000000" w:themeColor="text1"/>
          <w:szCs w:val="24"/>
        </w:rPr>
        <w:t xml:space="preserve"> and stabilization of β-catenin. β-</w:t>
      </w:r>
      <w:r w:rsidR="00887DE9" w:rsidRPr="00BD7D5D">
        <w:rPr>
          <w:rFonts w:ascii="Book Antiqua" w:hAnsi="Book Antiqua" w:cs="Times New Roman"/>
          <w:color w:val="000000" w:themeColor="text1"/>
          <w:szCs w:val="24"/>
        </w:rPr>
        <w:t>C</w:t>
      </w:r>
      <w:r w:rsidRPr="00BD7D5D">
        <w:rPr>
          <w:rFonts w:ascii="Book Antiqua" w:hAnsi="Book Antiqua" w:cs="Times New Roman"/>
          <w:color w:val="000000" w:themeColor="text1"/>
          <w:szCs w:val="24"/>
        </w:rPr>
        <w:t>atenin then translocates to the nucleus to bind to TCF</w:t>
      </w:r>
      <w:r w:rsidR="00887DE9" w:rsidRPr="00BD7D5D">
        <w:rPr>
          <w:rFonts w:ascii="Book Antiqua" w:hAnsi="Book Antiqua" w:cs="Times New Roman"/>
          <w:color w:val="000000" w:themeColor="text1"/>
          <w:szCs w:val="24"/>
        </w:rPr>
        <w:t xml:space="preserve"> </w:t>
      </w:r>
      <w:r w:rsidRPr="00BD7D5D">
        <w:rPr>
          <w:rFonts w:ascii="Book Antiqua" w:hAnsi="Book Antiqua" w:cs="Times New Roman"/>
          <w:color w:val="000000" w:themeColor="text1"/>
          <w:szCs w:val="24"/>
        </w:rPr>
        <w:t xml:space="preserve">or </w:t>
      </w:r>
      <w:r w:rsidR="00887DE9" w:rsidRPr="00BD7D5D">
        <w:rPr>
          <w:rFonts w:ascii="Book Antiqua" w:hAnsi="Book Antiqua" w:cs="Times New Roman"/>
          <w:color w:val="000000" w:themeColor="text1"/>
          <w:szCs w:val="24"/>
        </w:rPr>
        <w:t>LEF</w:t>
      </w:r>
      <w:r w:rsidRPr="00BD7D5D">
        <w:rPr>
          <w:rFonts w:ascii="Book Antiqua" w:hAnsi="Book Antiqua" w:cs="Times New Roman"/>
          <w:color w:val="000000" w:themeColor="text1"/>
          <w:szCs w:val="24"/>
        </w:rPr>
        <w:t>, followed by transcriptional activation of the Wnt target genes involv</w:t>
      </w:r>
      <w:r w:rsidR="00887DE9" w:rsidRPr="00BD7D5D">
        <w:rPr>
          <w:rFonts w:ascii="Book Antiqua" w:hAnsi="Book Antiqua" w:cs="Times New Roman"/>
          <w:color w:val="000000" w:themeColor="text1"/>
          <w:szCs w:val="24"/>
        </w:rPr>
        <w:t>ed in tumor migration, invasion</w:t>
      </w:r>
      <w:r w:rsidRPr="00BD7D5D">
        <w:rPr>
          <w:rFonts w:ascii="Book Antiqua" w:hAnsi="Book Antiqua" w:cs="Times New Roman"/>
          <w:color w:val="000000" w:themeColor="text1"/>
          <w:szCs w:val="24"/>
        </w:rPr>
        <w:t xml:space="preserve"> and EMT</w:t>
      </w:r>
      <w:r w:rsidR="00E13F75" w:rsidRPr="00BD7D5D">
        <w:rPr>
          <w:rFonts w:ascii="Book Antiqua" w:hAnsi="Book Antiqua" w:cs="Times New Roman"/>
          <w:color w:val="000000" w:themeColor="text1"/>
          <w:szCs w:val="24"/>
          <w:vertAlign w:val="superscript"/>
        </w:rPr>
        <w:t>[</w:t>
      </w:r>
      <w:r w:rsidR="00586035" w:rsidRPr="00BD7D5D">
        <w:rPr>
          <w:rFonts w:ascii="Book Antiqua" w:hAnsi="Book Antiqua" w:cs="Times New Roman"/>
          <w:color w:val="000000" w:themeColor="text1"/>
          <w:szCs w:val="24"/>
          <w:vertAlign w:val="superscript"/>
        </w:rPr>
        <w:t>22</w:t>
      </w:r>
      <w:r w:rsidR="002D1285" w:rsidRPr="00BD7D5D">
        <w:rPr>
          <w:rFonts w:ascii="Book Antiqua" w:hAnsi="Book Antiqua" w:cs="Times New Roman"/>
          <w:color w:val="000000" w:themeColor="text1"/>
          <w:szCs w:val="24"/>
          <w:vertAlign w:val="superscript"/>
        </w:rPr>
        <w:t>-2</w:t>
      </w:r>
      <w:r w:rsidR="00586035" w:rsidRPr="00BD7D5D">
        <w:rPr>
          <w:rFonts w:ascii="Book Antiqua" w:hAnsi="Book Antiqua" w:cs="Times New Roman"/>
          <w:color w:val="000000" w:themeColor="text1"/>
          <w:szCs w:val="24"/>
          <w:vertAlign w:val="superscript"/>
        </w:rPr>
        <w:t>4</w:t>
      </w:r>
      <w:r w:rsidR="00E13F75" w:rsidRPr="00BD7D5D">
        <w:rPr>
          <w:rFonts w:ascii="Book Antiqua" w:hAnsi="Book Antiqua" w:cs="Times New Roman"/>
          <w:color w:val="000000" w:themeColor="text1"/>
          <w:szCs w:val="24"/>
          <w:vertAlign w:val="superscript"/>
        </w:rPr>
        <w:t>]</w:t>
      </w:r>
      <w:r w:rsidR="00E13F75" w:rsidRPr="00BD7D5D">
        <w:rPr>
          <w:rFonts w:ascii="Book Antiqua" w:hAnsi="Book Antiqua" w:cs="Times New Roman"/>
          <w:color w:val="000000" w:themeColor="text1"/>
          <w:szCs w:val="24"/>
        </w:rPr>
        <w:t xml:space="preserve">. </w:t>
      </w:r>
      <w:r w:rsidRPr="00BD7D5D">
        <w:rPr>
          <w:rFonts w:ascii="Book Antiqua" w:hAnsi="Book Antiqua" w:cs="Times New Roman"/>
          <w:color w:val="000000" w:themeColor="text1"/>
          <w:szCs w:val="24"/>
        </w:rPr>
        <w:t>Accumulating evidence indicates that activation of Wnt/β-catenin signaling is one of the direct causes of gastric and intestinal tumor development</w:t>
      </w:r>
      <w:r w:rsidR="00054C16" w:rsidRPr="00BD7D5D">
        <w:rPr>
          <w:rFonts w:ascii="Book Antiqua" w:hAnsi="Book Antiqua" w:cs="Times New Roman"/>
          <w:color w:val="000000" w:themeColor="text1"/>
          <w:szCs w:val="24"/>
          <w:vertAlign w:val="superscript"/>
        </w:rPr>
        <w:t>[</w:t>
      </w:r>
      <w:r w:rsidR="0066758C" w:rsidRPr="00BD7D5D">
        <w:rPr>
          <w:rFonts w:ascii="Book Antiqua" w:hAnsi="Book Antiqua" w:cs="Times New Roman"/>
          <w:color w:val="000000" w:themeColor="text1"/>
          <w:szCs w:val="24"/>
          <w:vertAlign w:val="superscript"/>
        </w:rPr>
        <w:t>2</w:t>
      </w:r>
      <w:r w:rsidR="00586035" w:rsidRPr="00BD7D5D">
        <w:rPr>
          <w:rFonts w:ascii="Book Antiqua" w:hAnsi="Book Antiqua" w:cs="Times New Roman"/>
          <w:color w:val="000000" w:themeColor="text1"/>
          <w:szCs w:val="24"/>
          <w:vertAlign w:val="superscript"/>
        </w:rPr>
        <w:t>5</w:t>
      </w:r>
      <w:r w:rsidR="0066758C" w:rsidRPr="00BD7D5D">
        <w:rPr>
          <w:rFonts w:ascii="Book Antiqua" w:hAnsi="Book Antiqua" w:cs="Times New Roman"/>
          <w:color w:val="000000" w:themeColor="text1"/>
          <w:szCs w:val="24"/>
          <w:vertAlign w:val="superscript"/>
        </w:rPr>
        <w:t>-2</w:t>
      </w:r>
      <w:r w:rsidR="00586035" w:rsidRPr="00BD7D5D">
        <w:rPr>
          <w:rFonts w:ascii="Book Antiqua" w:hAnsi="Book Antiqua" w:cs="Times New Roman"/>
          <w:color w:val="000000" w:themeColor="text1"/>
          <w:szCs w:val="24"/>
          <w:vertAlign w:val="superscript"/>
        </w:rPr>
        <w:t>7</w:t>
      </w:r>
      <w:r w:rsidR="00054C16" w:rsidRPr="00BD7D5D">
        <w:rPr>
          <w:rFonts w:ascii="Book Antiqua" w:hAnsi="Book Antiqua" w:cs="Times New Roman"/>
          <w:color w:val="000000" w:themeColor="text1"/>
          <w:szCs w:val="24"/>
          <w:vertAlign w:val="superscript"/>
        </w:rPr>
        <w:t>]</w:t>
      </w:r>
      <w:r w:rsidR="00054C16" w:rsidRPr="00BD7D5D">
        <w:rPr>
          <w:rFonts w:ascii="Book Antiqua" w:hAnsi="Book Antiqua" w:cs="Times New Roman"/>
          <w:color w:val="000000" w:themeColor="text1"/>
          <w:szCs w:val="24"/>
        </w:rPr>
        <w:t xml:space="preserve">. </w:t>
      </w:r>
      <w:r w:rsidRPr="00BD7D5D">
        <w:rPr>
          <w:rFonts w:ascii="Book Antiqua" w:hAnsi="Book Antiqua" w:cs="Times New Roman"/>
          <w:color w:val="000000" w:themeColor="text1"/>
          <w:szCs w:val="24"/>
        </w:rPr>
        <w:t>It has also been shown that aberrantly activated Wnt/β-catenin pathway is involved in the initiation and progression of GC in both humans and mice</w:t>
      </w:r>
      <w:r w:rsidR="00CC1687" w:rsidRPr="00BD7D5D">
        <w:rPr>
          <w:rFonts w:ascii="Book Antiqua" w:hAnsi="Book Antiqua" w:cs="Times New Roman"/>
          <w:color w:val="000000" w:themeColor="text1"/>
          <w:szCs w:val="24"/>
          <w:vertAlign w:val="superscript"/>
        </w:rPr>
        <w:t>[</w:t>
      </w:r>
      <w:r w:rsidR="00826D4A" w:rsidRPr="00BD7D5D">
        <w:rPr>
          <w:rFonts w:ascii="Book Antiqua" w:hAnsi="Book Antiqua" w:cs="Times New Roman"/>
          <w:color w:val="000000" w:themeColor="text1"/>
          <w:szCs w:val="24"/>
          <w:vertAlign w:val="superscript"/>
        </w:rPr>
        <w:t>2</w:t>
      </w:r>
      <w:r w:rsidR="00224063">
        <w:rPr>
          <w:rFonts w:ascii="Book Antiqua" w:hAnsi="Book Antiqua" w:cs="Times New Roman"/>
          <w:color w:val="000000" w:themeColor="text1"/>
          <w:szCs w:val="24"/>
          <w:vertAlign w:val="superscript"/>
        </w:rPr>
        <w:t>8,</w:t>
      </w:r>
      <w:r w:rsidR="00826D4A" w:rsidRPr="00BD7D5D">
        <w:rPr>
          <w:rFonts w:ascii="Book Antiqua" w:hAnsi="Book Antiqua" w:cs="Times New Roman"/>
          <w:color w:val="000000" w:themeColor="text1"/>
          <w:szCs w:val="24"/>
          <w:vertAlign w:val="superscript"/>
        </w:rPr>
        <w:t>2</w:t>
      </w:r>
      <w:r w:rsidR="00586035" w:rsidRPr="00BD7D5D">
        <w:rPr>
          <w:rFonts w:ascii="Book Antiqua" w:hAnsi="Book Antiqua" w:cs="Times New Roman"/>
          <w:color w:val="000000" w:themeColor="text1"/>
          <w:szCs w:val="24"/>
          <w:vertAlign w:val="superscript"/>
        </w:rPr>
        <w:t>9</w:t>
      </w:r>
      <w:r w:rsidR="00CC1687" w:rsidRPr="00BD7D5D">
        <w:rPr>
          <w:rFonts w:ascii="Book Antiqua" w:hAnsi="Book Antiqua" w:cs="Times New Roman"/>
          <w:color w:val="000000" w:themeColor="text1"/>
          <w:szCs w:val="24"/>
          <w:vertAlign w:val="superscript"/>
        </w:rPr>
        <w:t>]</w:t>
      </w:r>
      <w:r w:rsidR="00CC1687" w:rsidRPr="00BD7D5D">
        <w:rPr>
          <w:rFonts w:ascii="Book Antiqua" w:hAnsi="Book Antiqua" w:cs="Times New Roman"/>
          <w:color w:val="000000" w:themeColor="text1"/>
          <w:szCs w:val="24"/>
        </w:rPr>
        <w:t xml:space="preserve">. </w:t>
      </w:r>
      <w:r w:rsidRPr="00BD7D5D">
        <w:rPr>
          <w:rFonts w:ascii="Book Antiqua" w:hAnsi="Book Antiqua" w:cs="Times New Roman"/>
          <w:color w:val="000000" w:themeColor="text1"/>
          <w:szCs w:val="24"/>
        </w:rPr>
        <w:t>These results suggest</w:t>
      </w:r>
      <w:r w:rsidR="00887DE9" w:rsidRPr="00BD7D5D">
        <w:rPr>
          <w:rFonts w:ascii="Book Antiqua" w:hAnsi="Book Antiqua" w:cs="Times New Roman"/>
          <w:color w:val="000000" w:themeColor="text1"/>
          <w:szCs w:val="24"/>
        </w:rPr>
        <w:t xml:space="preserve"> </w:t>
      </w:r>
      <w:r w:rsidRPr="00BD7D5D">
        <w:rPr>
          <w:rFonts w:ascii="Book Antiqua" w:hAnsi="Book Antiqua" w:cs="Times New Roman"/>
          <w:color w:val="000000" w:themeColor="text1"/>
          <w:szCs w:val="24"/>
        </w:rPr>
        <w:t xml:space="preserve">that </w:t>
      </w:r>
      <w:r w:rsidR="00887DE9" w:rsidRPr="00BD7D5D">
        <w:rPr>
          <w:rFonts w:ascii="Book Antiqua" w:hAnsi="Book Antiqua" w:cs="Times New Roman"/>
          <w:color w:val="000000" w:themeColor="text1"/>
          <w:szCs w:val="24"/>
        </w:rPr>
        <w:t xml:space="preserve">the </w:t>
      </w:r>
      <w:r w:rsidRPr="00BD7D5D">
        <w:rPr>
          <w:rFonts w:ascii="Book Antiqua" w:hAnsi="Book Antiqua" w:cs="Times New Roman"/>
          <w:color w:val="000000" w:themeColor="text1"/>
          <w:szCs w:val="24"/>
        </w:rPr>
        <w:t xml:space="preserve">Wnt/β-catenin signaling pathway plays an important role in gastrointestinal carcinogenesis. Furthermore, Choi </w:t>
      </w:r>
      <w:r w:rsidRPr="00BD7D5D">
        <w:rPr>
          <w:rFonts w:ascii="Book Antiqua" w:hAnsi="Book Antiqua" w:cs="Times New Roman"/>
          <w:i/>
          <w:color w:val="000000" w:themeColor="text1"/>
          <w:szCs w:val="24"/>
        </w:rPr>
        <w:t>et al</w:t>
      </w:r>
      <w:r w:rsidR="00797B08" w:rsidRPr="00BD7D5D">
        <w:rPr>
          <w:rFonts w:ascii="Book Antiqua" w:hAnsi="Book Antiqua" w:cs="Times New Roman"/>
          <w:color w:val="000000" w:themeColor="text1"/>
          <w:szCs w:val="24"/>
          <w:vertAlign w:val="superscript"/>
        </w:rPr>
        <w:t>[</w:t>
      </w:r>
      <w:r w:rsidR="00586035" w:rsidRPr="00BD7D5D">
        <w:rPr>
          <w:rFonts w:ascii="Book Antiqua" w:hAnsi="Book Antiqua" w:cs="Times New Roman"/>
          <w:color w:val="000000" w:themeColor="text1"/>
          <w:szCs w:val="24"/>
          <w:vertAlign w:val="superscript"/>
        </w:rPr>
        <w:t>30</w:t>
      </w:r>
      <w:r w:rsidR="00797B08" w:rsidRPr="00BD7D5D">
        <w:rPr>
          <w:rFonts w:ascii="Book Antiqua" w:hAnsi="Book Antiqua" w:cs="Times New Roman"/>
          <w:color w:val="000000" w:themeColor="text1"/>
          <w:szCs w:val="24"/>
          <w:vertAlign w:val="superscript"/>
        </w:rPr>
        <w:t>]</w:t>
      </w:r>
      <w:r w:rsidR="00797B08" w:rsidRPr="00BD7D5D">
        <w:rPr>
          <w:rFonts w:ascii="Book Antiqua" w:hAnsi="Book Antiqua" w:cs="Times New Roman"/>
          <w:color w:val="000000" w:themeColor="text1"/>
          <w:szCs w:val="24"/>
        </w:rPr>
        <w:t xml:space="preserve"> </w:t>
      </w:r>
      <w:r w:rsidR="00E107C8" w:rsidRPr="00BD7D5D">
        <w:rPr>
          <w:rFonts w:ascii="Book Antiqua" w:hAnsi="Book Antiqua" w:cs="Times New Roman"/>
          <w:color w:val="000000" w:themeColor="text1"/>
          <w:szCs w:val="24"/>
        </w:rPr>
        <w:t xml:space="preserve">found that </w:t>
      </w:r>
      <w:r w:rsidR="00D25CC5" w:rsidRPr="00BD7D5D">
        <w:rPr>
          <w:rFonts w:ascii="Book Antiqua" w:hAnsi="Book Antiqua" w:cs="Times New Roman"/>
          <w:color w:val="000000" w:themeColor="text1"/>
          <w:szCs w:val="24"/>
        </w:rPr>
        <w:t>transducing β-like protein 1 (TBL1)</w:t>
      </w:r>
      <w:r w:rsidR="00D25CC5" w:rsidRPr="00BD7D5D">
        <w:rPr>
          <w:rFonts w:ascii="Book Antiqua" w:hAnsi="Book Antiqua"/>
          <w:color w:val="000000" w:themeColor="text1"/>
          <w:szCs w:val="24"/>
        </w:rPr>
        <w:t xml:space="preserve"> </w:t>
      </w:r>
      <w:r w:rsidR="00D25CC5" w:rsidRPr="00BD7D5D">
        <w:rPr>
          <w:rFonts w:ascii="Book Antiqua" w:hAnsi="Book Antiqua" w:cs="Times New Roman"/>
          <w:color w:val="000000" w:themeColor="text1"/>
          <w:szCs w:val="24"/>
        </w:rPr>
        <w:t xml:space="preserve">–TBL1-related protein 1 (TBLR1) </w:t>
      </w:r>
      <w:r w:rsidRPr="00BD7D5D">
        <w:rPr>
          <w:rFonts w:ascii="Book Antiqua" w:hAnsi="Book Antiqua" w:cs="Times New Roman"/>
          <w:color w:val="000000" w:themeColor="text1"/>
          <w:szCs w:val="24"/>
        </w:rPr>
        <w:t>can activate the key molecule β-catenin upon SUMOylation, which activates expression of Wnt/β-catenin downstream target genes. Another study showed that SUMOylation</w:t>
      </w:r>
      <w:r w:rsidRPr="00BD7D5D" w:rsidDel="000B7CAD">
        <w:rPr>
          <w:rFonts w:ascii="Book Antiqua" w:hAnsi="Book Antiqua" w:cs="Times New Roman"/>
          <w:color w:val="000000" w:themeColor="text1"/>
          <w:szCs w:val="24"/>
        </w:rPr>
        <w:t xml:space="preserve"> </w:t>
      </w:r>
      <w:r w:rsidRPr="00BD7D5D">
        <w:rPr>
          <w:rFonts w:ascii="Book Antiqua" w:hAnsi="Book Antiqua" w:cs="Times New Roman"/>
          <w:color w:val="000000" w:themeColor="text1"/>
          <w:szCs w:val="24"/>
        </w:rPr>
        <w:t xml:space="preserve">positively regulates </w:t>
      </w:r>
      <w:r w:rsidRPr="00BD7D5D">
        <w:rPr>
          <w:rFonts w:ascii="Book Antiqua" w:hAnsi="Book Antiqua" w:cs="Times New Roman"/>
          <w:color w:val="000000" w:themeColor="text1"/>
          <w:szCs w:val="24"/>
        </w:rPr>
        <w:lastRenderedPageBreak/>
        <w:t>the Wnt signaling pathway, while deSUMOylation</w:t>
      </w:r>
      <w:r w:rsidRPr="00BD7D5D" w:rsidDel="000B7CAD">
        <w:rPr>
          <w:rFonts w:ascii="Book Antiqua" w:hAnsi="Book Antiqua" w:cs="Times New Roman"/>
          <w:color w:val="000000" w:themeColor="text1"/>
          <w:szCs w:val="24"/>
        </w:rPr>
        <w:t xml:space="preserve"> </w:t>
      </w:r>
      <w:r w:rsidR="00E107C8" w:rsidRPr="00BD7D5D">
        <w:rPr>
          <w:rFonts w:ascii="Book Antiqua" w:hAnsi="Book Antiqua" w:cs="Times New Roman"/>
          <w:color w:val="000000" w:themeColor="text1"/>
          <w:szCs w:val="24"/>
        </w:rPr>
        <w:t>has</w:t>
      </w:r>
      <w:r w:rsidRPr="00BD7D5D">
        <w:rPr>
          <w:rFonts w:ascii="Book Antiqua" w:hAnsi="Book Antiqua" w:cs="Times New Roman"/>
          <w:color w:val="000000" w:themeColor="text1"/>
          <w:szCs w:val="24"/>
        </w:rPr>
        <w:t xml:space="preserve"> the opposite effect</w:t>
      </w:r>
      <w:r w:rsidR="006209F5" w:rsidRPr="00BD7D5D">
        <w:rPr>
          <w:rFonts w:ascii="Book Antiqua" w:hAnsi="Book Antiqua" w:cs="Times New Roman"/>
          <w:color w:val="000000" w:themeColor="text1"/>
          <w:szCs w:val="24"/>
          <w:vertAlign w:val="superscript"/>
        </w:rPr>
        <w:t>[</w:t>
      </w:r>
      <w:r w:rsidR="00586035" w:rsidRPr="00BD7D5D">
        <w:rPr>
          <w:rFonts w:ascii="Book Antiqua" w:hAnsi="Book Antiqua" w:cs="Times New Roman"/>
          <w:color w:val="000000" w:themeColor="text1"/>
          <w:szCs w:val="24"/>
          <w:vertAlign w:val="superscript"/>
        </w:rPr>
        <w:t>31</w:t>
      </w:r>
      <w:r w:rsidR="006209F5" w:rsidRPr="00BD7D5D">
        <w:rPr>
          <w:rFonts w:ascii="Book Antiqua" w:hAnsi="Book Antiqua" w:cs="Times New Roman"/>
          <w:color w:val="000000" w:themeColor="text1"/>
          <w:szCs w:val="24"/>
          <w:vertAlign w:val="superscript"/>
        </w:rPr>
        <w:t>]</w:t>
      </w:r>
      <w:r w:rsidR="00E32294" w:rsidRPr="00BD7D5D">
        <w:rPr>
          <w:rFonts w:ascii="Book Antiqua" w:hAnsi="Book Antiqua" w:cs="Times New Roman"/>
          <w:color w:val="000000" w:themeColor="text1"/>
          <w:szCs w:val="24"/>
        </w:rPr>
        <w:t>.</w:t>
      </w:r>
      <w:r w:rsidR="00A02775" w:rsidRPr="00BD7D5D">
        <w:rPr>
          <w:rFonts w:ascii="Book Antiqua" w:hAnsi="Book Antiqua" w:cs="Times New Roman"/>
          <w:color w:val="000000" w:themeColor="text1"/>
          <w:szCs w:val="24"/>
        </w:rPr>
        <w:t xml:space="preserve"> </w:t>
      </w:r>
      <w:r w:rsidRPr="00BD7D5D">
        <w:rPr>
          <w:rFonts w:ascii="Book Antiqua" w:hAnsi="Book Antiqua" w:cs="Times New Roman"/>
          <w:color w:val="000000" w:themeColor="text1"/>
          <w:szCs w:val="24"/>
        </w:rPr>
        <w:t>As an important SUMOylation component, it is possible that Uba2 is involved in modulating the Wnt signaling pathway. However, until now, the role of Uba2 in modulating the Wnt signaling pathway in GC was largely unknown. In the present study, Uba2 overexpression increase</w:t>
      </w:r>
      <w:r w:rsidR="00C618FA" w:rsidRPr="00BD7D5D">
        <w:rPr>
          <w:rFonts w:ascii="Book Antiqua" w:hAnsi="Book Antiqua" w:cs="Times New Roman"/>
          <w:color w:val="000000" w:themeColor="text1"/>
          <w:szCs w:val="24"/>
        </w:rPr>
        <w:t>d</w:t>
      </w:r>
      <w:r w:rsidRPr="00BD7D5D">
        <w:rPr>
          <w:rFonts w:ascii="Book Antiqua" w:hAnsi="Book Antiqua" w:cs="Times New Roman"/>
          <w:color w:val="000000" w:themeColor="text1"/>
          <w:szCs w:val="24"/>
        </w:rPr>
        <w:t xml:space="preserve"> expression of β-catenin and induced nuclear accumulation, while opposite results were found upon Uba2 knockdown. These findings showed that Uba2 might induce nuclear translocation of β-catenin. Luciferase reporter assay also showed increased activity of </w:t>
      </w:r>
      <w:r w:rsidR="00C618FA" w:rsidRPr="00BD7D5D">
        <w:rPr>
          <w:rFonts w:ascii="Book Antiqua" w:hAnsi="Book Antiqua" w:cs="Times New Roman"/>
          <w:color w:val="000000" w:themeColor="text1"/>
          <w:szCs w:val="24"/>
        </w:rPr>
        <w:t xml:space="preserve">the </w:t>
      </w:r>
      <w:r w:rsidRPr="00BD7D5D">
        <w:rPr>
          <w:rFonts w:ascii="Book Antiqua" w:hAnsi="Book Antiqua" w:cs="Times New Roman"/>
          <w:color w:val="000000" w:themeColor="text1"/>
          <w:szCs w:val="24"/>
        </w:rPr>
        <w:t xml:space="preserve">Wnt/β-catenin pathway in SGC-7901 cells with overexpression of Uba2, while the activity was decreased when Uba2 was knocked down in BGC-823 cells. </w:t>
      </w:r>
      <w:r w:rsidR="00C618FA" w:rsidRPr="00BD7D5D">
        <w:rPr>
          <w:rFonts w:ascii="Book Antiqua" w:hAnsi="Book Antiqua" w:cs="Times New Roman"/>
          <w:color w:val="000000" w:themeColor="text1"/>
          <w:szCs w:val="24"/>
        </w:rPr>
        <w:t>Our</w:t>
      </w:r>
      <w:r w:rsidRPr="00BD7D5D">
        <w:rPr>
          <w:rFonts w:ascii="Book Antiqua" w:hAnsi="Book Antiqua" w:cs="Times New Roman"/>
          <w:color w:val="000000" w:themeColor="text1"/>
          <w:szCs w:val="24"/>
        </w:rPr>
        <w:t xml:space="preserve"> study demonstrate</w:t>
      </w:r>
      <w:r w:rsidR="00A5693B" w:rsidRPr="00BD7D5D">
        <w:rPr>
          <w:rFonts w:ascii="Book Antiqua" w:hAnsi="Book Antiqua" w:cs="Times New Roman"/>
          <w:color w:val="000000" w:themeColor="text1"/>
          <w:szCs w:val="24"/>
        </w:rPr>
        <w:t>s</w:t>
      </w:r>
      <w:r w:rsidRPr="00BD7D5D">
        <w:rPr>
          <w:rFonts w:ascii="Book Antiqua" w:hAnsi="Book Antiqua" w:cs="Times New Roman"/>
          <w:color w:val="000000" w:themeColor="text1"/>
          <w:szCs w:val="24"/>
        </w:rPr>
        <w:t xml:space="preserve"> that Uba2 regulate</w:t>
      </w:r>
      <w:r w:rsidR="0022670C" w:rsidRPr="00BD7D5D">
        <w:rPr>
          <w:rFonts w:ascii="Book Antiqua" w:hAnsi="Book Antiqua" w:cs="Times New Roman"/>
          <w:color w:val="000000" w:themeColor="text1"/>
          <w:szCs w:val="24"/>
        </w:rPr>
        <w:t>s</w:t>
      </w:r>
      <w:r w:rsidRPr="00BD7D5D">
        <w:rPr>
          <w:rFonts w:ascii="Book Antiqua" w:hAnsi="Book Antiqua" w:cs="Times New Roman"/>
          <w:color w:val="000000" w:themeColor="text1"/>
          <w:szCs w:val="24"/>
        </w:rPr>
        <w:t xml:space="preserve"> the malignant behavior of GC possibly by facilitation of the Wnt/β-catenin signaling pathway.</w:t>
      </w:r>
    </w:p>
    <w:p w14:paraId="3F71B47D" w14:textId="7E6F5F9B" w:rsidR="00B862FE" w:rsidRPr="00BD7D5D" w:rsidRDefault="00B862FE" w:rsidP="00224063">
      <w:pPr>
        <w:adjustRightInd w:val="0"/>
        <w:snapToGrid w:val="0"/>
        <w:spacing w:line="360" w:lineRule="auto"/>
        <w:ind w:firstLineChars="100" w:firstLine="240"/>
        <w:rPr>
          <w:rFonts w:ascii="Book Antiqua" w:hAnsi="Book Antiqua" w:cs="Times New Roman"/>
          <w:color w:val="000000" w:themeColor="text1"/>
          <w:szCs w:val="24"/>
        </w:rPr>
      </w:pPr>
      <w:r w:rsidRPr="00BD7D5D">
        <w:rPr>
          <w:rFonts w:ascii="Book Antiqua" w:hAnsi="Book Antiqua" w:cs="Times New Roman"/>
          <w:color w:val="000000" w:themeColor="text1"/>
          <w:szCs w:val="24"/>
        </w:rPr>
        <w:t xml:space="preserve">EMT is an essential </w:t>
      </w:r>
      <w:r w:rsidR="0022670C" w:rsidRPr="00BD7D5D">
        <w:rPr>
          <w:rFonts w:ascii="Book Antiqua" w:hAnsi="Book Antiqua" w:cs="Times New Roman"/>
          <w:color w:val="000000" w:themeColor="text1"/>
          <w:szCs w:val="24"/>
        </w:rPr>
        <w:t>initial step</w:t>
      </w:r>
      <w:r w:rsidRPr="00BD7D5D">
        <w:rPr>
          <w:rFonts w:ascii="Book Antiqua" w:hAnsi="Book Antiqua" w:cs="Times New Roman"/>
          <w:color w:val="000000" w:themeColor="text1"/>
          <w:szCs w:val="24"/>
        </w:rPr>
        <w:t xml:space="preserve"> in</w:t>
      </w:r>
      <w:r w:rsidR="0022670C" w:rsidRPr="00BD7D5D">
        <w:rPr>
          <w:rFonts w:ascii="Book Antiqua" w:hAnsi="Book Antiqua" w:cs="Times New Roman"/>
          <w:color w:val="000000" w:themeColor="text1"/>
          <w:szCs w:val="24"/>
        </w:rPr>
        <w:t xml:space="preserve"> the</w:t>
      </w:r>
      <w:r w:rsidRPr="00BD7D5D">
        <w:rPr>
          <w:rFonts w:ascii="Book Antiqua" w:hAnsi="Book Antiqua" w:cs="Times New Roman"/>
          <w:color w:val="000000" w:themeColor="text1"/>
          <w:szCs w:val="24"/>
        </w:rPr>
        <w:t xml:space="preserve"> acquisition of m</w:t>
      </w:r>
      <w:r w:rsidR="0022670C" w:rsidRPr="00BD7D5D">
        <w:rPr>
          <w:rFonts w:ascii="Book Antiqua" w:hAnsi="Book Antiqua" w:cs="Times New Roman"/>
          <w:color w:val="000000" w:themeColor="text1"/>
          <w:szCs w:val="24"/>
        </w:rPr>
        <w:t>igratory and invasive capabilities</w:t>
      </w:r>
      <w:r w:rsidRPr="00BD7D5D">
        <w:rPr>
          <w:rFonts w:ascii="Book Antiqua" w:hAnsi="Book Antiqua" w:cs="Times New Roman"/>
          <w:color w:val="000000" w:themeColor="text1"/>
          <w:szCs w:val="24"/>
        </w:rPr>
        <w:t>, by which epithelial cells lose cell–cell junctions and polarity, leading to a mesenchymal cell phenotype</w:t>
      </w:r>
      <w:r w:rsidR="00A961E8" w:rsidRPr="00BD7D5D">
        <w:rPr>
          <w:rFonts w:ascii="Book Antiqua" w:hAnsi="Book Antiqua" w:cs="Times New Roman"/>
          <w:color w:val="000000" w:themeColor="text1"/>
          <w:szCs w:val="24"/>
          <w:vertAlign w:val="superscript"/>
        </w:rPr>
        <w:t>[</w:t>
      </w:r>
      <w:r w:rsidR="00586035" w:rsidRPr="00BD7D5D">
        <w:rPr>
          <w:rFonts w:ascii="Book Antiqua" w:hAnsi="Book Antiqua" w:cs="Times New Roman"/>
          <w:color w:val="000000" w:themeColor="text1"/>
          <w:szCs w:val="24"/>
          <w:vertAlign w:val="superscript"/>
        </w:rPr>
        <w:t>32</w:t>
      </w:r>
      <w:r w:rsidR="00A961E8" w:rsidRPr="00BD7D5D">
        <w:rPr>
          <w:rFonts w:ascii="Book Antiqua" w:hAnsi="Book Antiqua" w:cs="Times New Roman"/>
          <w:color w:val="000000" w:themeColor="text1"/>
          <w:szCs w:val="24"/>
          <w:vertAlign w:val="superscript"/>
        </w:rPr>
        <w:t>]</w:t>
      </w:r>
      <w:r w:rsidR="00A961E8" w:rsidRPr="00BD7D5D">
        <w:rPr>
          <w:rFonts w:ascii="Book Antiqua" w:hAnsi="Book Antiqua" w:cs="Times New Roman"/>
          <w:color w:val="000000" w:themeColor="text1"/>
          <w:szCs w:val="24"/>
        </w:rPr>
        <w:t>.</w:t>
      </w:r>
      <w:r w:rsidR="00462122" w:rsidRPr="00BD7D5D">
        <w:rPr>
          <w:rFonts w:ascii="Book Antiqua" w:hAnsi="Book Antiqua" w:cs="Times New Roman"/>
          <w:color w:val="000000" w:themeColor="text1"/>
          <w:szCs w:val="24"/>
        </w:rPr>
        <w:t xml:space="preserve"> </w:t>
      </w:r>
      <w:r w:rsidRPr="00BD7D5D">
        <w:rPr>
          <w:rFonts w:ascii="Book Antiqua" w:hAnsi="Book Antiqua" w:cs="Times New Roman"/>
          <w:color w:val="000000" w:themeColor="text1"/>
          <w:szCs w:val="24"/>
        </w:rPr>
        <w:t xml:space="preserve">The process is characterized by the production of </w:t>
      </w:r>
      <w:r w:rsidR="0022670C" w:rsidRPr="00BD7D5D">
        <w:rPr>
          <w:rFonts w:ascii="Book Antiqua" w:hAnsi="Book Antiqua" w:cs="Times New Roman"/>
          <w:color w:val="000000" w:themeColor="text1"/>
          <w:szCs w:val="24"/>
        </w:rPr>
        <w:t>MMPs</w:t>
      </w:r>
      <w:r w:rsidRPr="00BD7D5D">
        <w:rPr>
          <w:rFonts w:ascii="Book Antiqua" w:hAnsi="Book Antiqua" w:cs="Times New Roman"/>
          <w:color w:val="000000" w:themeColor="text1"/>
          <w:szCs w:val="24"/>
        </w:rPr>
        <w:t xml:space="preserve"> to degrade the extracellular matrix, while cell adhesion weakens and metastasis continues</w:t>
      </w:r>
      <w:r w:rsidR="0064594C" w:rsidRPr="00BD7D5D">
        <w:rPr>
          <w:rFonts w:ascii="Book Antiqua" w:hAnsi="Book Antiqua" w:cs="Times New Roman"/>
          <w:color w:val="000000" w:themeColor="text1"/>
          <w:szCs w:val="24"/>
          <w:vertAlign w:val="superscript"/>
        </w:rPr>
        <w:t>[</w:t>
      </w:r>
      <w:r w:rsidR="0057025D" w:rsidRPr="00BD7D5D">
        <w:rPr>
          <w:rFonts w:ascii="Book Antiqua" w:hAnsi="Book Antiqua" w:cs="Times New Roman"/>
          <w:color w:val="000000" w:themeColor="text1"/>
          <w:szCs w:val="24"/>
          <w:vertAlign w:val="superscript"/>
        </w:rPr>
        <w:t>1</w:t>
      </w:r>
      <w:r w:rsidR="007101B5" w:rsidRPr="00BD7D5D">
        <w:rPr>
          <w:rFonts w:ascii="Book Antiqua" w:hAnsi="Book Antiqua" w:cs="Times New Roman"/>
          <w:color w:val="000000" w:themeColor="text1"/>
          <w:szCs w:val="24"/>
          <w:vertAlign w:val="superscript"/>
        </w:rPr>
        <w:t>4</w:t>
      </w:r>
      <w:r w:rsidR="0064594C" w:rsidRPr="00BD7D5D">
        <w:rPr>
          <w:rFonts w:ascii="Book Antiqua" w:hAnsi="Book Antiqua" w:cs="Times New Roman"/>
          <w:color w:val="000000" w:themeColor="text1"/>
          <w:szCs w:val="24"/>
          <w:vertAlign w:val="superscript"/>
        </w:rPr>
        <w:t>]</w:t>
      </w:r>
      <w:r w:rsidR="0064594C" w:rsidRPr="00BD7D5D">
        <w:rPr>
          <w:rFonts w:ascii="Book Antiqua" w:hAnsi="Book Antiqua" w:cs="Times New Roman"/>
          <w:color w:val="000000" w:themeColor="text1"/>
          <w:szCs w:val="24"/>
        </w:rPr>
        <w:t xml:space="preserve">. </w:t>
      </w:r>
      <w:r w:rsidRPr="00BD7D5D">
        <w:rPr>
          <w:rFonts w:ascii="Book Antiqua" w:hAnsi="Book Antiqua" w:cs="Times New Roman"/>
          <w:color w:val="000000" w:themeColor="text1"/>
          <w:szCs w:val="24"/>
        </w:rPr>
        <w:t>E-cadherin is a calcium-dependent transmembrane glycoprotein exp</w:t>
      </w:r>
      <w:r w:rsidR="00E12A05" w:rsidRPr="00BD7D5D">
        <w:rPr>
          <w:rFonts w:ascii="Book Antiqua" w:hAnsi="Book Antiqua" w:cs="Times New Roman"/>
          <w:color w:val="000000" w:themeColor="text1"/>
          <w:szCs w:val="24"/>
        </w:rPr>
        <w:t>ressed in most epithelial cells;</w:t>
      </w:r>
      <w:r w:rsidRPr="00BD7D5D">
        <w:rPr>
          <w:rFonts w:ascii="Book Antiqua" w:hAnsi="Book Antiqua" w:cs="Times New Roman"/>
          <w:color w:val="000000" w:themeColor="text1"/>
          <w:szCs w:val="24"/>
        </w:rPr>
        <w:t xml:space="preserve"> the loss of which is a biomarker of EMT</w:t>
      </w:r>
      <w:r w:rsidR="006D5625" w:rsidRPr="00BD7D5D">
        <w:rPr>
          <w:rFonts w:ascii="Book Antiqua" w:hAnsi="Book Antiqua" w:cs="Times New Roman"/>
          <w:color w:val="000000" w:themeColor="text1"/>
          <w:szCs w:val="24"/>
          <w:vertAlign w:val="superscript"/>
        </w:rPr>
        <w:t>[</w:t>
      </w:r>
      <w:r w:rsidR="00586035" w:rsidRPr="00BD7D5D">
        <w:rPr>
          <w:rFonts w:ascii="Book Antiqua" w:hAnsi="Book Antiqua" w:cs="Times New Roman"/>
          <w:color w:val="000000" w:themeColor="text1"/>
          <w:szCs w:val="24"/>
          <w:vertAlign w:val="superscript"/>
        </w:rPr>
        <w:t>33</w:t>
      </w:r>
      <w:r w:rsidR="006D5625" w:rsidRPr="00BD7D5D">
        <w:rPr>
          <w:rFonts w:ascii="Book Antiqua" w:hAnsi="Book Antiqua" w:cs="Times New Roman"/>
          <w:color w:val="000000" w:themeColor="text1"/>
          <w:szCs w:val="24"/>
          <w:vertAlign w:val="superscript"/>
        </w:rPr>
        <w:t>]</w:t>
      </w:r>
      <w:r w:rsidR="006D5625" w:rsidRPr="00BD7D5D">
        <w:rPr>
          <w:rFonts w:ascii="Book Antiqua" w:hAnsi="Book Antiqua" w:cs="Times New Roman"/>
          <w:color w:val="000000" w:themeColor="text1"/>
          <w:szCs w:val="24"/>
        </w:rPr>
        <w:t xml:space="preserve">. </w:t>
      </w:r>
      <w:r w:rsidRPr="00BD7D5D">
        <w:rPr>
          <w:rFonts w:ascii="Book Antiqua" w:hAnsi="Book Antiqua" w:cs="Times New Roman"/>
          <w:color w:val="000000" w:themeColor="text1"/>
          <w:szCs w:val="24"/>
        </w:rPr>
        <w:t xml:space="preserve">The increased expression of MMP2 and MMP7 </w:t>
      </w:r>
      <w:r w:rsidR="00E12A05" w:rsidRPr="00BD7D5D">
        <w:rPr>
          <w:rFonts w:ascii="Book Antiqua" w:hAnsi="Book Antiqua" w:cs="Times New Roman"/>
          <w:color w:val="000000" w:themeColor="text1"/>
          <w:szCs w:val="24"/>
        </w:rPr>
        <w:t>is</w:t>
      </w:r>
      <w:r w:rsidRPr="00BD7D5D">
        <w:rPr>
          <w:rFonts w:ascii="Book Antiqua" w:hAnsi="Book Antiqua" w:cs="Times New Roman"/>
          <w:color w:val="000000" w:themeColor="text1"/>
          <w:szCs w:val="24"/>
        </w:rPr>
        <w:t xml:space="preserve"> involved in promoting cancer metastasis</w:t>
      </w:r>
      <w:r w:rsidR="006D5625" w:rsidRPr="00BD7D5D">
        <w:rPr>
          <w:rFonts w:ascii="Book Antiqua" w:hAnsi="Book Antiqua" w:cs="Times New Roman"/>
          <w:color w:val="000000" w:themeColor="text1"/>
          <w:szCs w:val="24"/>
          <w:vertAlign w:val="superscript"/>
        </w:rPr>
        <w:t>[</w:t>
      </w:r>
      <w:r w:rsidR="00B52A86" w:rsidRPr="00BD7D5D">
        <w:rPr>
          <w:rFonts w:ascii="Book Antiqua" w:hAnsi="Book Antiqua" w:cs="Times New Roman"/>
          <w:color w:val="000000" w:themeColor="text1"/>
          <w:szCs w:val="24"/>
          <w:vertAlign w:val="superscript"/>
        </w:rPr>
        <w:t>3</w:t>
      </w:r>
      <w:r w:rsidR="00224063">
        <w:rPr>
          <w:rFonts w:ascii="Book Antiqua" w:hAnsi="Book Antiqua" w:cs="Times New Roman"/>
          <w:color w:val="000000" w:themeColor="text1"/>
          <w:szCs w:val="24"/>
          <w:vertAlign w:val="superscript"/>
        </w:rPr>
        <w:t>4,</w:t>
      </w:r>
      <w:r w:rsidR="00586035" w:rsidRPr="00BD7D5D">
        <w:rPr>
          <w:rFonts w:ascii="Book Antiqua" w:hAnsi="Book Antiqua" w:cs="Times New Roman"/>
          <w:color w:val="000000" w:themeColor="text1"/>
          <w:szCs w:val="24"/>
          <w:vertAlign w:val="superscript"/>
        </w:rPr>
        <w:t>35</w:t>
      </w:r>
      <w:r w:rsidR="00275830" w:rsidRPr="00BD7D5D">
        <w:rPr>
          <w:rFonts w:ascii="Book Antiqua" w:hAnsi="Book Antiqua" w:cs="Times New Roman"/>
          <w:color w:val="000000" w:themeColor="text1"/>
          <w:szCs w:val="24"/>
          <w:vertAlign w:val="superscript"/>
        </w:rPr>
        <w:t>]</w:t>
      </w:r>
      <w:r w:rsidR="007112BE" w:rsidRPr="00BD7D5D">
        <w:rPr>
          <w:rFonts w:ascii="Book Antiqua" w:hAnsi="Book Antiqua" w:cs="Times New Roman"/>
          <w:color w:val="000000" w:themeColor="text1"/>
          <w:szCs w:val="24"/>
        </w:rPr>
        <w:t>.</w:t>
      </w:r>
      <w:r w:rsidR="00275830" w:rsidRPr="00BD7D5D">
        <w:rPr>
          <w:rFonts w:ascii="Book Antiqua" w:hAnsi="Book Antiqua" w:cs="Times New Roman"/>
          <w:color w:val="000000" w:themeColor="text1"/>
          <w:szCs w:val="24"/>
        </w:rPr>
        <w:t xml:space="preserve"> </w:t>
      </w:r>
      <w:r w:rsidRPr="00BD7D5D">
        <w:rPr>
          <w:rFonts w:ascii="Book Antiqua" w:hAnsi="Book Antiqua" w:cs="Times New Roman"/>
          <w:color w:val="000000" w:themeColor="text1"/>
          <w:szCs w:val="24"/>
        </w:rPr>
        <w:t>Previous studies have also concluded that c-Myc expression might represent an aggressive phenotype of GC</w:t>
      </w:r>
      <w:r w:rsidR="00B52A86" w:rsidRPr="00BD7D5D">
        <w:rPr>
          <w:rFonts w:ascii="Book Antiqua" w:hAnsi="Book Antiqua" w:cs="Times New Roman"/>
          <w:color w:val="000000" w:themeColor="text1"/>
          <w:szCs w:val="24"/>
          <w:vertAlign w:val="superscript"/>
        </w:rPr>
        <w:t>[3</w:t>
      </w:r>
      <w:r w:rsidR="00224063">
        <w:rPr>
          <w:rFonts w:ascii="Book Antiqua" w:hAnsi="Book Antiqua" w:cs="Times New Roman"/>
          <w:color w:val="000000" w:themeColor="text1"/>
          <w:szCs w:val="24"/>
          <w:vertAlign w:val="superscript"/>
        </w:rPr>
        <w:t>6,</w:t>
      </w:r>
      <w:r w:rsidR="00586035" w:rsidRPr="00BD7D5D">
        <w:rPr>
          <w:rFonts w:ascii="Book Antiqua" w:hAnsi="Book Antiqua" w:cs="Times New Roman"/>
          <w:color w:val="000000" w:themeColor="text1"/>
          <w:szCs w:val="24"/>
          <w:vertAlign w:val="superscript"/>
        </w:rPr>
        <w:t>37</w:t>
      </w:r>
      <w:r w:rsidR="00B52A86" w:rsidRPr="00BD7D5D">
        <w:rPr>
          <w:rFonts w:ascii="Book Antiqua" w:hAnsi="Book Antiqua" w:cs="Times New Roman"/>
          <w:color w:val="000000" w:themeColor="text1"/>
          <w:szCs w:val="24"/>
          <w:vertAlign w:val="superscript"/>
        </w:rPr>
        <w:t>]</w:t>
      </w:r>
      <w:r w:rsidR="001A3B4B" w:rsidRPr="00BD7D5D">
        <w:rPr>
          <w:rFonts w:ascii="Book Antiqua" w:hAnsi="Book Antiqua" w:cs="Times New Roman"/>
          <w:color w:val="000000" w:themeColor="text1"/>
          <w:szCs w:val="24"/>
        </w:rPr>
        <w:t>.</w:t>
      </w:r>
      <w:r w:rsidR="00A572A7" w:rsidRPr="00BD7D5D">
        <w:rPr>
          <w:rFonts w:ascii="Book Antiqua" w:hAnsi="Book Antiqua" w:cs="Times New Roman"/>
          <w:color w:val="000000" w:themeColor="text1"/>
          <w:szCs w:val="24"/>
        </w:rPr>
        <w:t xml:space="preserve"> </w:t>
      </w:r>
      <w:r w:rsidRPr="00BD7D5D">
        <w:rPr>
          <w:rFonts w:ascii="Book Antiqua" w:hAnsi="Book Antiqua" w:cs="Times New Roman"/>
          <w:color w:val="000000" w:themeColor="text1"/>
          <w:szCs w:val="24"/>
        </w:rPr>
        <w:t xml:space="preserve">Our results were in accordance with these findings. In our study, decreased expression of E-cadherin, upregulation of mesenchymal marker </w:t>
      </w:r>
      <w:r w:rsidR="00E12A05" w:rsidRPr="00BD7D5D">
        <w:rPr>
          <w:rFonts w:ascii="Book Antiqua" w:hAnsi="Book Antiqua" w:cs="Times New Roman"/>
          <w:color w:val="000000" w:themeColor="text1"/>
          <w:szCs w:val="24"/>
        </w:rPr>
        <w:t>v</w:t>
      </w:r>
      <w:r w:rsidRPr="00BD7D5D">
        <w:rPr>
          <w:rFonts w:ascii="Book Antiqua" w:hAnsi="Book Antiqua" w:cs="Times New Roman"/>
          <w:color w:val="000000" w:themeColor="text1"/>
          <w:szCs w:val="24"/>
        </w:rPr>
        <w:t>imentin, and increased levels of MMP2, MMP7 and c-Myc confirmed the importance of Uba2 in tumor progression, invasion and metastasis through EMT in GC.</w:t>
      </w:r>
    </w:p>
    <w:p w14:paraId="0825EBFE" w14:textId="77777777" w:rsidR="001210A6" w:rsidRPr="00BD7D5D" w:rsidRDefault="00353A7E" w:rsidP="00224063">
      <w:pPr>
        <w:adjustRightInd w:val="0"/>
        <w:snapToGrid w:val="0"/>
        <w:spacing w:line="360" w:lineRule="auto"/>
        <w:ind w:firstLineChars="100" w:firstLine="240"/>
        <w:rPr>
          <w:rFonts w:ascii="Book Antiqua" w:hAnsi="Book Antiqua" w:cs="Times New Roman"/>
          <w:color w:val="000000" w:themeColor="text1"/>
          <w:szCs w:val="24"/>
        </w:rPr>
      </w:pPr>
      <w:r w:rsidRPr="00BD7D5D">
        <w:rPr>
          <w:rFonts w:ascii="Book Antiqua" w:hAnsi="Book Antiqua" w:cs="Times New Roman"/>
          <w:color w:val="000000" w:themeColor="text1"/>
          <w:szCs w:val="24"/>
        </w:rPr>
        <w:t>In summary</w:t>
      </w:r>
      <w:r w:rsidR="00B862FE" w:rsidRPr="00BD7D5D">
        <w:rPr>
          <w:rFonts w:ascii="Book Antiqua" w:hAnsi="Book Antiqua" w:cs="Times New Roman"/>
          <w:color w:val="000000" w:themeColor="text1"/>
          <w:szCs w:val="24"/>
        </w:rPr>
        <w:t xml:space="preserve">, our study provides evidence of an association between Uba2 expression and GC migration and invasion </w:t>
      </w:r>
      <w:bookmarkStart w:id="36" w:name="OLE_LINK288"/>
      <w:bookmarkStart w:id="37" w:name="OLE_LINK289"/>
      <w:r w:rsidR="00B862FE" w:rsidRPr="00224063">
        <w:rPr>
          <w:rFonts w:ascii="Book Antiqua" w:hAnsi="Book Antiqua" w:cs="Times New Roman"/>
          <w:i/>
          <w:color w:val="000000" w:themeColor="text1"/>
          <w:szCs w:val="24"/>
        </w:rPr>
        <w:t>via</w:t>
      </w:r>
      <w:bookmarkEnd w:id="36"/>
      <w:bookmarkEnd w:id="37"/>
      <w:r w:rsidR="00B862FE" w:rsidRPr="00BD7D5D">
        <w:rPr>
          <w:rFonts w:ascii="Book Antiqua" w:hAnsi="Book Antiqua" w:cs="Times New Roman"/>
          <w:color w:val="000000" w:themeColor="text1"/>
          <w:szCs w:val="24"/>
        </w:rPr>
        <w:t xml:space="preserve"> modulating the Wnt/β-catenin signaling pathway and enhancing EMT. Our results suggest that Uba2 might serve as a potential therapeutic target in GC.</w:t>
      </w:r>
      <w:r w:rsidR="00F4666E" w:rsidRPr="00BD7D5D">
        <w:rPr>
          <w:rFonts w:ascii="Book Antiqua" w:hAnsi="Book Antiqua" w:cs="Times New Roman"/>
          <w:color w:val="000000" w:themeColor="text1"/>
          <w:szCs w:val="24"/>
        </w:rPr>
        <w:t xml:space="preserve"> </w:t>
      </w:r>
    </w:p>
    <w:p w14:paraId="31DB14D0" w14:textId="77777777" w:rsidR="000A3B55" w:rsidRPr="00BD7D5D" w:rsidRDefault="000A3B55" w:rsidP="00BD7D5D">
      <w:pPr>
        <w:adjustRightInd w:val="0"/>
        <w:snapToGrid w:val="0"/>
        <w:spacing w:line="360" w:lineRule="auto"/>
        <w:rPr>
          <w:rFonts w:ascii="Book Antiqua" w:hAnsi="Book Antiqua" w:cs="Times New Roman"/>
          <w:color w:val="000000" w:themeColor="text1"/>
          <w:szCs w:val="24"/>
        </w:rPr>
      </w:pPr>
    </w:p>
    <w:p w14:paraId="3CBA497A" w14:textId="77777777" w:rsidR="000A3B55" w:rsidRPr="00BD7D5D" w:rsidRDefault="000A3B55" w:rsidP="00BD7D5D">
      <w:pPr>
        <w:adjustRightInd w:val="0"/>
        <w:snapToGrid w:val="0"/>
        <w:spacing w:line="360" w:lineRule="auto"/>
        <w:rPr>
          <w:rFonts w:ascii="Book Antiqua" w:hAnsi="Book Antiqua" w:cs="Times New Roman"/>
          <w:b/>
          <w:color w:val="000000" w:themeColor="text1"/>
          <w:szCs w:val="24"/>
        </w:rPr>
      </w:pPr>
      <w:r w:rsidRPr="00BD7D5D">
        <w:rPr>
          <w:rFonts w:ascii="Book Antiqua" w:hAnsi="Book Antiqua" w:cs="Times New Roman"/>
          <w:b/>
          <w:color w:val="000000" w:themeColor="text1"/>
          <w:szCs w:val="24"/>
        </w:rPr>
        <w:t xml:space="preserve">ARTICLE HIGHLIGHTS   </w:t>
      </w:r>
    </w:p>
    <w:p w14:paraId="51A1A5F6" w14:textId="77777777" w:rsidR="000A3B55" w:rsidRPr="00BD7D5D" w:rsidRDefault="000A3B55" w:rsidP="00BD7D5D">
      <w:pPr>
        <w:adjustRightInd w:val="0"/>
        <w:snapToGrid w:val="0"/>
        <w:spacing w:line="360" w:lineRule="auto"/>
        <w:rPr>
          <w:rFonts w:ascii="Book Antiqua" w:hAnsi="Book Antiqua" w:cs="Times New Roman"/>
          <w:b/>
          <w:i/>
          <w:color w:val="000000" w:themeColor="text1"/>
          <w:szCs w:val="24"/>
        </w:rPr>
      </w:pPr>
      <w:r w:rsidRPr="00BD7D5D">
        <w:rPr>
          <w:rFonts w:ascii="Book Antiqua" w:hAnsi="Book Antiqua" w:cs="Times New Roman"/>
          <w:b/>
          <w:i/>
          <w:color w:val="000000" w:themeColor="text1"/>
          <w:szCs w:val="24"/>
        </w:rPr>
        <w:t>Research background</w:t>
      </w:r>
    </w:p>
    <w:p w14:paraId="4168A3A3" w14:textId="77777777" w:rsidR="000A3B55" w:rsidRPr="00BD7D5D" w:rsidRDefault="000A3B55" w:rsidP="00BD7D5D">
      <w:pPr>
        <w:adjustRightInd w:val="0"/>
        <w:snapToGrid w:val="0"/>
        <w:spacing w:line="360" w:lineRule="auto"/>
        <w:rPr>
          <w:rFonts w:ascii="Book Antiqua" w:hAnsi="Book Antiqua" w:cs="Times New Roman"/>
          <w:color w:val="000000" w:themeColor="text1"/>
          <w:szCs w:val="24"/>
        </w:rPr>
      </w:pPr>
      <w:r w:rsidRPr="00BD7D5D">
        <w:rPr>
          <w:rFonts w:ascii="Book Antiqua" w:hAnsi="Book Antiqua" w:cs="Times New Roman"/>
          <w:color w:val="000000" w:themeColor="text1"/>
          <w:szCs w:val="24"/>
        </w:rPr>
        <w:t>Gastric cancer (GC) is the fourth most common malignancy and the second leading cause of cancer-related death globally. Although decreasing trends have been observed in GC incidence and mortality rates due to recent advances in diagnosis and treatment, the bur</w:t>
      </w:r>
      <w:r w:rsidR="007560C8" w:rsidRPr="00BD7D5D">
        <w:rPr>
          <w:rFonts w:ascii="Book Antiqua" w:hAnsi="Book Antiqua" w:cs="Times New Roman"/>
          <w:color w:val="000000" w:themeColor="text1"/>
          <w:szCs w:val="24"/>
        </w:rPr>
        <w:t>den remains the highest in East</w:t>
      </w:r>
      <w:r w:rsidRPr="00BD7D5D">
        <w:rPr>
          <w:rFonts w:ascii="Book Antiqua" w:hAnsi="Book Antiqua" w:cs="Times New Roman"/>
          <w:color w:val="000000" w:themeColor="text1"/>
          <w:szCs w:val="24"/>
        </w:rPr>
        <w:t xml:space="preserve"> Asia (especially in China). However, many GC patients </w:t>
      </w:r>
      <w:r w:rsidR="007560C8" w:rsidRPr="00BD7D5D">
        <w:rPr>
          <w:rFonts w:ascii="Book Antiqua" w:hAnsi="Book Antiqua" w:cs="Times New Roman"/>
          <w:color w:val="000000" w:themeColor="text1"/>
          <w:szCs w:val="24"/>
        </w:rPr>
        <w:t>are</w:t>
      </w:r>
      <w:r w:rsidRPr="00BD7D5D">
        <w:rPr>
          <w:rFonts w:ascii="Book Antiqua" w:hAnsi="Book Antiqua" w:cs="Times New Roman"/>
          <w:color w:val="000000" w:themeColor="text1"/>
          <w:szCs w:val="24"/>
        </w:rPr>
        <w:t xml:space="preserve"> already at an inoperable advanced </w:t>
      </w:r>
      <w:r w:rsidR="00EF5429" w:rsidRPr="00BD7D5D">
        <w:rPr>
          <w:rFonts w:ascii="Book Antiqua" w:hAnsi="Book Antiqua" w:cs="Times New Roman"/>
          <w:color w:val="000000" w:themeColor="text1"/>
          <w:szCs w:val="24"/>
        </w:rPr>
        <w:t>stage at diagnosis which results</w:t>
      </w:r>
      <w:r w:rsidRPr="00BD7D5D">
        <w:rPr>
          <w:rFonts w:ascii="Book Antiqua" w:hAnsi="Book Antiqua" w:cs="Times New Roman"/>
          <w:color w:val="000000" w:themeColor="text1"/>
          <w:szCs w:val="24"/>
        </w:rPr>
        <w:t xml:space="preserve"> in poor outcome. Thus, new therapeutic targets that may confer survival benefit are urgently needed in GC.</w:t>
      </w:r>
    </w:p>
    <w:p w14:paraId="665A72D0" w14:textId="77777777" w:rsidR="000A3B55" w:rsidRPr="00BD7D5D" w:rsidRDefault="000A3B55" w:rsidP="00BD7D5D">
      <w:pPr>
        <w:adjustRightInd w:val="0"/>
        <w:snapToGrid w:val="0"/>
        <w:spacing w:line="360" w:lineRule="auto"/>
        <w:rPr>
          <w:rFonts w:ascii="Book Antiqua" w:hAnsi="Book Antiqua" w:cs="Times New Roman"/>
          <w:color w:val="000000" w:themeColor="text1"/>
          <w:szCs w:val="24"/>
        </w:rPr>
      </w:pPr>
    </w:p>
    <w:p w14:paraId="36F38428" w14:textId="77777777" w:rsidR="000A3B55" w:rsidRPr="00BD7D5D" w:rsidRDefault="000A3B55" w:rsidP="00BD7D5D">
      <w:pPr>
        <w:adjustRightInd w:val="0"/>
        <w:snapToGrid w:val="0"/>
        <w:spacing w:line="360" w:lineRule="auto"/>
        <w:rPr>
          <w:rFonts w:ascii="Book Antiqua" w:hAnsi="Book Antiqua" w:cs="Times New Roman"/>
          <w:b/>
          <w:i/>
          <w:color w:val="000000" w:themeColor="text1"/>
          <w:szCs w:val="24"/>
        </w:rPr>
      </w:pPr>
      <w:r w:rsidRPr="00BD7D5D">
        <w:rPr>
          <w:rFonts w:ascii="Book Antiqua" w:hAnsi="Book Antiqua" w:cs="Times New Roman"/>
          <w:b/>
          <w:i/>
          <w:color w:val="000000" w:themeColor="text1"/>
          <w:szCs w:val="24"/>
        </w:rPr>
        <w:t>Research motivation</w:t>
      </w:r>
    </w:p>
    <w:p w14:paraId="3721D044" w14:textId="5D8C3D89" w:rsidR="000A3B55" w:rsidRPr="00BD7D5D" w:rsidRDefault="000A3B55" w:rsidP="00BD7D5D">
      <w:pPr>
        <w:adjustRightInd w:val="0"/>
        <w:snapToGrid w:val="0"/>
        <w:spacing w:line="360" w:lineRule="auto"/>
        <w:rPr>
          <w:rFonts w:ascii="Book Antiqua" w:hAnsi="Book Antiqua" w:cs="Times New Roman"/>
          <w:color w:val="000000" w:themeColor="text1"/>
          <w:szCs w:val="24"/>
        </w:rPr>
      </w:pPr>
      <w:r w:rsidRPr="00BD7D5D">
        <w:rPr>
          <w:rFonts w:ascii="Book Antiqua" w:hAnsi="Book Antiqua" w:cs="Times New Roman"/>
          <w:color w:val="000000" w:themeColor="text1"/>
          <w:szCs w:val="24"/>
        </w:rPr>
        <w:t>There are insufficient reports about the function and mechanism of</w:t>
      </w:r>
      <w:r w:rsidR="00EF5429" w:rsidRPr="00BD7D5D">
        <w:rPr>
          <w:rFonts w:ascii="Book Antiqua" w:hAnsi="Book Antiqua"/>
          <w:color w:val="000000" w:themeColor="text1"/>
          <w:szCs w:val="24"/>
        </w:rPr>
        <w:t xml:space="preserve"> </w:t>
      </w:r>
      <w:r w:rsidR="00EF5429" w:rsidRPr="00BD7D5D">
        <w:rPr>
          <w:rFonts w:ascii="Book Antiqua" w:hAnsi="Book Antiqua" w:cs="Times New Roman"/>
          <w:color w:val="000000" w:themeColor="text1"/>
          <w:szCs w:val="24"/>
        </w:rPr>
        <w:t xml:space="preserve">ubiquitin-like modifier activating enzyme </w:t>
      </w:r>
      <w:r w:rsidR="00224063">
        <w:rPr>
          <w:rFonts w:ascii="Book Antiqua" w:hAnsi="Book Antiqua" w:cs="Times New Roman"/>
          <w:color w:val="000000" w:themeColor="text1"/>
          <w:szCs w:val="24"/>
        </w:rPr>
        <w:t xml:space="preserve">2 </w:t>
      </w:r>
      <w:r w:rsidR="00EF5429" w:rsidRPr="00BD7D5D">
        <w:rPr>
          <w:rFonts w:ascii="Book Antiqua" w:hAnsi="Book Antiqua" w:cs="Times New Roman"/>
          <w:color w:val="000000" w:themeColor="text1"/>
          <w:szCs w:val="24"/>
        </w:rPr>
        <w:t>(Uba</w:t>
      </w:r>
      <w:r w:rsidR="00224063">
        <w:rPr>
          <w:rFonts w:ascii="Book Antiqua" w:hAnsi="Book Antiqua" w:cs="Times New Roman"/>
          <w:color w:val="000000" w:themeColor="text1"/>
          <w:szCs w:val="24"/>
        </w:rPr>
        <w:t>2)</w:t>
      </w:r>
      <w:r w:rsidR="00EF5429" w:rsidRPr="00BD7D5D">
        <w:rPr>
          <w:rFonts w:ascii="Book Antiqua" w:hAnsi="Book Antiqua" w:cs="Times New Roman"/>
          <w:color w:val="000000" w:themeColor="text1"/>
          <w:szCs w:val="24"/>
        </w:rPr>
        <w:t xml:space="preserve"> in GC migration, epithelial–</w:t>
      </w:r>
      <w:r w:rsidRPr="00BD7D5D">
        <w:rPr>
          <w:rFonts w:ascii="Book Antiqua" w:hAnsi="Book Antiqua" w:cs="Times New Roman"/>
          <w:color w:val="000000" w:themeColor="text1"/>
          <w:szCs w:val="24"/>
        </w:rPr>
        <w:t>mesenchymal transition (EMT), and invasion.</w:t>
      </w:r>
    </w:p>
    <w:p w14:paraId="273FA376" w14:textId="77777777" w:rsidR="000A3B55" w:rsidRPr="00BD7D5D" w:rsidRDefault="000A3B55" w:rsidP="00BD7D5D">
      <w:pPr>
        <w:adjustRightInd w:val="0"/>
        <w:snapToGrid w:val="0"/>
        <w:spacing w:line="360" w:lineRule="auto"/>
        <w:rPr>
          <w:rFonts w:ascii="Book Antiqua" w:hAnsi="Book Antiqua" w:cs="Times New Roman"/>
          <w:color w:val="000000" w:themeColor="text1"/>
          <w:szCs w:val="24"/>
        </w:rPr>
      </w:pPr>
    </w:p>
    <w:p w14:paraId="4F6EA8C7" w14:textId="77777777" w:rsidR="000A3B55" w:rsidRPr="00BD7D5D" w:rsidRDefault="000A3B55" w:rsidP="00BD7D5D">
      <w:pPr>
        <w:adjustRightInd w:val="0"/>
        <w:snapToGrid w:val="0"/>
        <w:spacing w:line="360" w:lineRule="auto"/>
        <w:rPr>
          <w:rFonts w:ascii="Book Antiqua" w:hAnsi="Book Antiqua" w:cs="Times New Roman"/>
          <w:b/>
          <w:i/>
          <w:color w:val="000000" w:themeColor="text1"/>
          <w:szCs w:val="24"/>
        </w:rPr>
      </w:pPr>
      <w:r w:rsidRPr="00BD7D5D">
        <w:rPr>
          <w:rFonts w:ascii="Book Antiqua" w:hAnsi="Book Antiqua" w:cs="Times New Roman"/>
          <w:b/>
          <w:i/>
          <w:color w:val="000000" w:themeColor="text1"/>
          <w:szCs w:val="24"/>
        </w:rPr>
        <w:t>Research objectives</w:t>
      </w:r>
    </w:p>
    <w:p w14:paraId="634DBBFF" w14:textId="77777777" w:rsidR="000A3B55" w:rsidRPr="00BD7D5D" w:rsidRDefault="000A3B55" w:rsidP="00BD7D5D">
      <w:pPr>
        <w:adjustRightInd w:val="0"/>
        <w:snapToGrid w:val="0"/>
        <w:spacing w:line="360" w:lineRule="auto"/>
        <w:rPr>
          <w:rFonts w:ascii="Book Antiqua" w:hAnsi="Book Antiqua" w:cs="Times New Roman"/>
          <w:color w:val="000000" w:themeColor="text1"/>
          <w:szCs w:val="24"/>
        </w:rPr>
      </w:pPr>
      <w:r w:rsidRPr="00BD7D5D">
        <w:rPr>
          <w:rFonts w:ascii="Book Antiqua" w:hAnsi="Book Antiqua" w:cs="Times New Roman"/>
          <w:color w:val="000000" w:themeColor="text1"/>
          <w:szCs w:val="24"/>
        </w:rPr>
        <w:t>The aim of this study is to investigate the role of Uba2 in GC migration and invasion, and its underlying mechanism.</w:t>
      </w:r>
    </w:p>
    <w:p w14:paraId="38322072" w14:textId="77777777" w:rsidR="000A3B55" w:rsidRPr="00BD7D5D" w:rsidRDefault="000A3B55" w:rsidP="00BD7D5D">
      <w:pPr>
        <w:adjustRightInd w:val="0"/>
        <w:snapToGrid w:val="0"/>
        <w:spacing w:line="360" w:lineRule="auto"/>
        <w:rPr>
          <w:rFonts w:ascii="Book Antiqua" w:hAnsi="Book Antiqua" w:cs="Times New Roman"/>
          <w:color w:val="000000" w:themeColor="text1"/>
          <w:szCs w:val="24"/>
        </w:rPr>
      </w:pPr>
    </w:p>
    <w:p w14:paraId="76138416" w14:textId="77777777" w:rsidR="000A3B55" w:rsidRPr="00BD7D5D" w:rsidRDefault="000A3B55" w:rsidP="00BD7D5D">
      <w:pPr>
        <w:adjustRightInd w:val="0"/>
        <w:snapToGrid w:val="0"/>
        <w:spacing w:line="360" w:lineRule="auto"/>
        <w:rPr>
          <w:rFonts w:ascii="Book Antiqua" w:hAnsi="Book Antiqua" w:cs="Times New Roman"/>
          <w:b/>
          <w:i/>
          <w:color w:val="000000" w:themeColor="text1"/>
          <w:szCs w:val="24"/>
        </w:rPr>
      </w:pPr>
      <w:r w:rsidRPr="00BD7D5D">
        <w:rPr>
          <w:rFonts w:ascii="Book Antiqua" w:hAnsi="Book Antiqua" w:cs="Times New Roman"/>
          <w:b/>
          <w:i/>
          <w:color w:val="000000" w:themeColor="text1"/>
          <w:szCs w:val="24"/>
        </w:rPr>
        <w:t xml:space="preserve">Research methods </w:t>
      </w:r>
    </w:p>
    <w:p w14:paraId="65BF358D" w14:textId="77777777" w:rsidR="000A3B55" w:rsidRPr="00BD7D5D" w:rsidRDefault="000A3B55" w:rsidP="00BD7D5D">
      <w:pPr>
        <w:adjustRightInd w:val="0"/>
        <w:snapToGrid w:val="0"/>
        <w:spacing w:line="360" w:lineRule="auto"/>
        <w:rPr>
          <w:rFonts w:ascii="Book Antiqua" w:hAnsi="Book Antiqua" w:cs="Times New Roman"/>
          <w:color w:val="000000" w:themeColor="text1"/>
          <w:szCs w:val="24"/>
        </w:rPr>
      </w:pPr>
      <w:r w:rsidRPr="00BD7D5D">
        <w:rPr>
          <w:rFonts w:ascii="Book Antiqua" w:hAnsi="Book Antiqua" w:cs="Times New Roman"/>
          <w:color w:val="000000" w:themeColor="text1"/>
          <w:szCs w:val="24"/>
        </w:rPr>
        <w:t xml:space="preserve">Uba2 expression was examined at the protein level by immunohistochemistry or </w:t>
      </w:r>
      <w:r w:rsidR="00EF5429" w:rsidRPr="00BD7D5D">
        <w:rPr>
          <w:rFonts w:ascii="Book Antiqua" w:hAnsi="Book Antiqua" w:cs="Times New Roman"/>
          <w:color w:val="000000" w:themeColor="text1"/>
          <w:szCs w:val="24"/>
        </w:rPr>
        <w:t>W</w:t>
      </w:r>
      <w:r w:rsidRPr="00BD7D5D">
        <w:rPr>
          <w:rFonts w:ascii="Book Antiqua" w:hAnsi="Book Antiqua" w:cs="Times New Roman"/>
          <w:color w:val="000000" w:themeColor="text1"/>
          <w:szCs w:val="24"/>
        </w:rPr>
        <w:t>estern blot</w:t>
      </w:r>
      <w:r w:rsidR="00EF5429" w:rsidRPr="00BD7D5D">
        <w:rPr>
          <w:rFonts w:ascii="Book Antiqua" w:hAnsi="Book Antiqua" w:cs="Times New Roman"/>
          <w:color w:val="000000" w:themeColor="text1"/>
          <w:szCs w:val="24"/>
        </w:rPr>
        <w:t>ting</w:t>
      </w:r>
      <w:r w:rsidRPr="00BD7D5D">
        <w:rPr>
          <w:rFonts w:ascii="Book Antiqua" w:hAnsi="Book Antiqua" w:cs="Times New Roman"/>
          <w:color w:val="000000" w:themeColor="text1"/>
          <w:szCs w:val="24"/>
        </w:rPr>
        <w:t xml:space="preserve"> in tissues and cells. Correlations of Uba2 expression and clinicopathological characteristics were also analyzed. Transwell and wound healing assay</w:t>
      </w:r>
      <w:r w:rsidR="00EF5429" w:rsidRPr="00BD7D5D">
        <w:rPr>
          <w:rFonts w:ascii="Book Antiqua" w:hAnsi="Book Antiqua" w:cs="Times New Roman"/>
          <w:color w:val="000000" w:themeColor="text1"/>
          <w:szCs w:val="24"/>
        </w:rPr>
        <w:t>s</w:t>
      </w:r>
      <w:r w:rsidRPr="00BD7D5D">
        <w:rPr>
          <w:rFonts w:ascii="Book Antiqua" w:hAnsi="Book Antiqua" w:cs="Times New Roman"/>
          <w:color w:val="000000" w:themeColor="text1"/>
          <w:szCs w:val="24"/>
        </w:rPr>
        <w:t xml:space="preserve"> were used to examine the effects of Uba2 on GC migration and invasion. Western blot</w:t>
      </w:r>
      <w:r w:rsidR="00EF5429" w:rsidRPr="00BD7D5D">
        <w:rPr>
          <w:rFonts w:ascii="Book Antiqua" w:hAnsi="Book Antiqua" w:cs="Times New Roman"/>
          <w:color w:val="000000" w:themeColor="text1"/>
          <w:szCs w:val="24"/>
        </w:rPr>
        <w:t>ting</w:t>
      </w:r>
      <w:r w:rsidRPr="00BD7D5D">
        <w:rPr>
          <w:rFonts w:ascii="Book Antiqua" w:hAnsi="Book Antiqua" w:cs="Times New Roman"/>
          <w:color w:val="000000" w:themeColor="text1"/>
          <w:szCs w:val="24"/>
        </w:rPr>
        <w:t xml:space="preserve"> and luciferase reporter assay were used to investigate the underlying mechanism.</w:t>
      </w:r>
    </w:p>
    <w:p w14:paraId="73766246" w14:textId="77777777" w:rsidR="000A3B55" w:rsidRPr="00BD7D5D" w:rsidRDefault="000A3B55" w:rsidP="00BD7D5D">
      <w:pPr>
        <w:adjustRightInd w:val="0"/>
        <w:snapToGrid w:val="0"/>
        <w:spacing w:line="360" w:lineRule="auto"/>
        <w:rPr>
          <w:rFonts w:ascii="Book Antiqua" w:hAnsi="Book Antiqua" w:cs="Times New Roman"/>
          <w:color w:val="000000" w:themeColor="text1"/>
          <w:szCs w:val="24"/>
        </w:rPr>
      </w:pPr>
    </w:p>
    <w:p w14:paraId="1FA50188" w14:textId="77777777" w:rsidR="000A3B55" w:rsidRPr="00BD7D5D" w:rsidRDefault="000A3B55" w:rsidP="00BD7D5D">
      <w:pPr>
        <w:adjustRightInd w:val="0"/>
        <w:snapToGrid w:val="0"/>
        <w:spacing w:line="360" w:lineRule="auto"/>
        <w:rPr>
          <w:rFonts w:ascii="Book Antiqua" w:hAnsi="Book Antiqua" w:cs="Times New Roman"/>
          <w:b/>
          <w:i/>
          <w:color w:val="000000" w:themeColor="text1"/>
          <w:szCs w:val="24"/>
        </w:rPr>
      </w:pPr>
      <w:r w:rsidRPr="00BD7D5D">
        <w:rPr>
          <w:rFonts w:ascii="Book Antiqua" w:hAnsi="Book Antiqua" w:cs="Times New Roman"/>
          <w:b/>
          <w:i/>
          <w:color w:val="000000" w:themeColor="text1"/>
          <w:szCs w:val="24"/>
        </w:rPr>
        <w:t xml:space="preserve">Research results </w:t>
      </w:r>
    </w:p>
    <w:p w14:paraId="183879AD" w14:textId="77777777" w:rsidR="000A3B55" w:rsidRPr="00BD7D5D" w:rsidRDefault="000A3B55" w:rsidP="00BD7D5D">
      <w:pPr>
        <w:adjustRightInd w:val="0"/>
        <w:snapToGrid w:val="0"/>
        <w:spacing w:line="360" w:lineRule="auto"/>
        <w:rPr>
          <w:rFonts w:ascii="Book Antiqua" w:hAnsi="Book Antiqua" w:cs="Times New Roman"/>
          <w:color w:val="000000" w:themeColor="text1"/>
          <w:szCs w:val="24"/>
        </w:rPr>
      </w:pPr>
      <w:r w:rsidRPr="00BD7D5D">
        <w:rPr>
          <w:rFonts w:ascii="Book Antiqua" w:hAnsi="Book Antiqua" w:cs="Times New Roman"/>
          <w:color w:val="000000" w:themeColor="text1"/>
          <w:szCs w:val="24"/>
        </w:rPr>
        <w:t xml:space="preserve">The upregulation of Uba2 expression was found in both GC tissues and cells. </w:t>
      </w:r>
      <w:r w:rsidRPr="00BD7D5D">
        <w:rPr>
          <w:rFonts w:ascii="Book Antiqua" w:hAnsi="Book Antiqua" w:cs="Times New Roman"/>
          <w:color w:val="000000" w:themeColor="text1"/>
          <w:szCs w:val="24"/>
        </w:rPr>
        <w:lastRenderedPageBreak/>
        <w:t xml:space="preserve">Knockdown of Uba2 inhibited cell proliferation, migration and invasion, </w:t>
      </w:r>
      <w:r w:rsidR="000F7C5B" w:rsidRPr="00BD7D5D">
        <w:rPr>
          <w:rFonts w:ascii="Book Antiqua" w:hAnsi="Book Antiqua" w:cs="Times New Roman"/>
          <w:color w:val="000000" w:themeColor="text1"/>
          <w:szCs w:val="24"/>
        </w:rPr>
        <w:t xml:space="preserve">and </w:t>
      </w:r>
      <w:r w:rsidRPr="00BD7D5D">
        <w:rPr>
          <w:rFonts w:ascii="Book Antiqua" w:hAnsi="Book Antiqua" w:cs="Times New Roman"/>
          <w:color w:val="000000" w:themeColor="text1"/>
          <w:szCs w:val="24"/>
        </w:rPr>
        <w:t xml:space="preserve">overexpression of Uba2 showed </w:t>
      </w:r>
      <w:r w:rsidR="000F7C5B" w:rsidRPr="00BD7D5D">
        <w:rPr>
          <w:rFonts w:ascii="Book Antiqua" w:hAnsi="Book Antiqua" w:cs="Times New Roman"/>
          <w:color w:val="000000" w:themeColor="text1"/>
          <w:szCs w:val="24"/>
        </w:rPr>
        <w:t xml:space="preserve">the </w:t>
      </w:r>
      <w:r w:rsidRPr="00BD7D5D">
        <w:rPr>
          <w:rFonts w:ascii="Book Antiqua" w:hAnsi="Book Antiqua" w:cs="Times New Roman"/>
          <w:color w:val="000000" w:themeColor="text1"/>
          <w:szCs w:val="24"/>
        </w:rPr>
        <w:t>opposite effects. Wnt/β-catenin signaling might be involved in the oncogenic function of Uba2.</w:t>
      </w:r>
    </w:p>
    <w:p w14:paraId="49A0AF53" w14:textId="77777777" w:rsidR="000A3B55" w:rsidRPr="00BD7D5D" w:rsidRDefault="000A3B55" w:rsidP="00BD7D5D">
      <w:pPr>
        <w:adjustRightInd w:val="0"/>
        <w:snapToGrid w:val="0"/>
        <w:spacing w:line="360" w:lineRule="auto"/>
        <w:rPr>
          <w:rFonts w:ascii="Book Antiqua" w:hAnsi="Book Antiqua" w:cs="Times New Roman"/>
          <w:color w:val="000000" w:themeColor="text1"/>
          <w:szCs w:val="24"/>
        </w:rPr>
      </w:pPr>
    </w:p>
    <w:p w14:paraId="3472D5F3" w14:textId="77777777" w:rsidR="000A3B55" w:rsidRPr="00BD7D5D" w:rsidRDefault="000A3B55" w:rsidP="00BD7D5D">
      <w:pPr>
        <w:adjustRightInd w:val="0"/>
        <w:snapToGrid w:val="0"/>
        <w:spacing w:line="360" w:lineRule="auto"/>
        <w:rPr>
          <w:rFonts w:ascii="Book Antiqua" w:hAnsi="Book Antiqua" w:cs="Times New Roman"/>
          <w:b/>
          <w:i/>
          <w:color w:val="000000" w:themeColor="text1"/>
          <w:szCs w:val="24"/>
        </w:rPr>
      </w:pPr>
      <w:r w:rsidRPr="00BD7D5D">
        <w:rPr>
          <w:rFonts w:ascii="Book Antiqua" w:hAnsi="Book Antiqua" w:cs="Times New Roman"/>
          <w:b/>
          <w:i/>
          <w:color w:val="000000" w:themeColor="text1"/>
          <w:szCs w:val="24"/>
        </w:rPr>
        <w:t xml:space="preserve">Research conclusions </w:t>
      </w:r>
    </w:p>
    <w:p w14:paraId="34869A1A" w14:textId="77777777" w:rsidR="000A3B55" w:rsidRPr="00BD7D5D" w:rsidRDefault="004C7E24" w:rsidP="00BD7D5D">
      <w:pPr>
        <w:adjustRightInd w:val="0"/>
        <w:snapToGrid w:val="0"/>
        <w:spacing w:line="360" w:lineRule="auto"/>
        <w:rPr>
          <w:rFonts w:ascii="Book Antiqua" w:hAnsi="Book Antiqua" w:cs="Times New Roman"/>
          <w:color w:val="000000" w:themeColor="text1"/>
          <w:szCs w:val="24"/>
        </w:rPr>
      </w:pPr>
      <w:r w:rsidRPr="00BD7D5D">
        <w:rPr>
          <w:rFonts w:ascii="Book Antiqua" w:hAnsi="Book Antiqua" w:cs="Times New Roman"/>
          <w:color w:val="000000" w:themeColor="text1"/>
          <w:szCs w:val="24"/>
        </w:rPr>
        <w:t>The study show</w:t>
      </w:r>
      <w:r w:rsidR="000F7C5B" w:rsidRPr="00BD7D5D">
        <w:rPr>
          <w:rFonts w:ascii="Book Antiqua" w:hAnsi="Book Antiqua" w:cs="Times New Roman"/>
          <w:color w:val="000000" w:themeColor="text1"/>
          <w:szCs w:val="24"/>
        </w:rPr>
        <w:t>s</w:t>
      </w:r>
      <w:r w:rsidR="000A3B55" w:rsidRPr="00BD7D5D">
        <w:rPr>
          <w:rFonts w:ascii="Book Antiqua" w:hAnsi="Book Antiqua" w:cs="Times New Roman"/>
          <w:color w:val="000000" w:themeColor="text1"/>
          <w:szCs w:val="24"/>
        </w:rPr>
        <w:t xml:space="preserve"> that Uba2 </w:t>
      </w:r>
      <w:r w:rsidR="000F7C5B" w:rsidRPr="00BD7D5D">
        <w:rPr>
          <w:rFonts w:ascii="Book Antiqua" w:hAnsi="Book Antiqua" w:cs="Times New Roman"/>
          <w:color w:val="000000" w:themeColor="text1"/>
          <w:szCs w:val="24"/>
        </w:rPr>
        <w:t>i</w:t>
      </w:r>
      <w:r w:rsidR="000A3B55" w:rsidRPr="00BD7D5D">
        <w:rPr>
          <w:rFonts w:ascii="Book Antiqua" w:hAnsi="Book Antiqua" w:cs="Times New Roman"/>
          <w:color w:val="000000" w:themeColor="text1"/>
          <w:szCs w:val="24"/>
        </w:rPr>
        <w:t>s an</w:t>
      </w:r>
      <w:r w:rsidR="00782718" w:rsidRPr="00BD7D5D">
        <w:rPr>
          <w:rFonts w:ascii="Book Antiqua" w:hAnsi="Book Antiqua" w:cs="Times New Roman"/>
          <w:color w:val="000000" w:themeColor="text1"/>
          <w:szCs w:val="24"/>
        </w:rPr>
        <w:t xml:space="preserve"> enhancer of </w:t>
      </w:r>
      <w:r w:rsidR="000F7C5B" w:rsidRPr="00BD7D5D">
        <w:rPr>
          <w:rFonts w:ascii="Book Antiqua" w:hAnsi="Book Antiqua" w:cs="Times New Roman"/>
          <w:color w:val="000000" w:themeColor="text1"/>
          <w:szCs w:val="24"/>
        </w:rPr>
        <w:t>cell</w:t>
      </w:r>
      <w:r w:rsidR="000A3B55" w:rsidRPr="00BD7D5D">
        <w:rPr>
          <w:rFonts w:ascii="Book Antiqua" w:hAnsi="Book Antiqua" w:cs="Times New Roman"/>
          <w:color w:val="000000" w:themeColor="text1"/>
          <w:szCs w:val="24"/>
        </w:rPr>
        <w:t xml:space="preserve"> migration and invasion in </w:t>
      </w:r>
      <w:r w:rsidR="000F7C5B" w:rsidRPr="00BD7D5D">
        <w:rPr>
          <w:rFonts w:ascii="Book Antiqua" w:hAnsi="Book Antiqua" w:cs="Times New Roman"/>
          <w:color w:val="000000" w:themeColor="text1"/>
          <w:szCs w:val="24"/>
        </w:rPr>
        <w:t>GC</w:t>
      </w:r>
      <w:r w:rsidR="00584FBC" w:rsidRPr="00BD7D5D">
        <w:rPr>
          <w:rFonts w:ascii="Book Antiqua" w:hAnsi="Book Antiqua" w:cs="Times New Roman"/>
          <w:color w:val="000000" w:themeColor="text1"/>
          <w:szCs w:val="24"/>
        </w:rPr>
        <w:t xml:space="preserve">, and the possible mechanism </w:t>
      </w:r>
      <w:r w:rsidR="000F7C5B" w:rsidRPr="00BD7D5D">
        <w:rPr>
          <w:rFonts w:ascii="Book Antiqua" w:hAnsi="Book Antiqua" w:cs="Times New Roman"/>
          <w:color w:val="000000" w:themeColor="text1"/>
          <w:szCs w:val="24"/>
        </w:rPr>
        <w:t>i</w:t>
      </w:r>
      <w:r w:rsidR="000A3B55" w:rsidRPr="00BD7D5D">
        <w:rPr>
          <w:rFonts w:ascii="Book Antiqua" w:hAnsi="Book Antiqua" w:cs="Times New Roman"/>
          <w:color w:val="000000" w:themeColor="text1"/>
          <w:szCs w:val="24"/>
        </w:rPr>
        <w:t xml:space="preserve">s </w:t>
      </w:r>
      <w:r w:rsidR="000A3B55" w:rsidRPr="00224063">
        <w:rPr>
          <w:rFonts w:ascii="Book Antiqua" w:hAnsi="Book Antiqua" w:cs="Times New Roman"/>
          <w:i/>
          <w:color w:val="000000" w:themeColor="text1"/>
          <w:szCs w:val="24"/>
        </w:rPr>
        <w:t>via</w:t>
      </w:r>
      <w:r w:rsidR="000A3B55" w:rsidRPr="00BD7D5D">
        <w:rPr>
          <w:rFonts w:ascii="Book Antiqua" w:hAnsi="Book Antiqua" w:cs="Times New Roman"/>
          <w:color w:val="000000" w:themeColor="text1"/>
          <w:szCs w:val="24"/>
        </w:rPr>
        <w:t xml:space="preserve"> regulating the canonical Wnt signaling pathway and enhancing EMT. Thus, Uba2 is expected to be an important oncoprotein and potential therapeutic target in GC.</w:t>
      </w:r>
    </w:p>
    <w:p w14:paraId="2AD2B495" w14:textId="77777777" w:rsidR="000A3B55" w:rsidRPr="00BD7D5D" w:rsidRDefault="000A3B55" w:rsidP="00BD7D5D">
      <w:pPr>
        <w:adjustRightInd w:val="0"/>
        <w:snapToGrid w:val="0"/>
        <w:spacing w:line="360" w:lineRule="auto"/>
        <w:rPr>
          <w:rFonts w:ascii="Book Antiqua" w:hAnsi="Book Antiqua" w:cs="Times New Roman"/>
          <w:color w:val="000000" w:themeColor="text1"/>
          <w:szCs w:val="24"/>
        </w:rPr>
      </w:pPr>
    </w:p>
    <w:p w14:paraId="70668980" w14:textId="77777777" w:rsidR="000A3B55" w:rsidRPr="00BD7D5D" w:rsidRDefault="000A3B55" w:rsidP="00BD7D5D">
      <w:pPr>
        <w:adjustRightInd w:val="0"/>
        <w:snapToGrid w:val="0"/>
        <w:spacing w:line="360" w:lineRule="auto"/>
        <w:rPr>
          <w:rFonts w:ascii="Book Antiqua" w:hAnsi="Book Antiqua" w:cs="Times New Roman"/>
          <w:b/>
          <w:i/>
          <w:color w:val="000000" w:themeColor="text1"/>
          <w:szCs w:val="24"/>
        </w:rPr>
      </w:pPr>
      <w:r w:rsidRPr="00BD7D5D">
        <w:rPr>
          <w:rFonts w:ascii="Book Antiqua" w:hAnsi="Book Antiqua" w:cs="Times New Roman"/>
          <w:b/>
          <w:i/>
          <w:color w:val="000000" w:themeColor="text1"/>
          <w:szCs w:val="24"/>
        </w:rPr>
        <w:t xml:space="preserve">Research perspectives </w:t>
      </w:r>
    </w:p>
    <w:p w14:paraId="28B5D762" w14:textId="77777777" w:rsidR="00EB34BC" w:rsidRPr="00BD7D5D" w:rsidRDefault="000A3B55" w:rsidP="00BD7D5D">
      <w:pPr>
        <w:adjustRightInd w:val="0"/>
        <w:snapToGrid w:val="0"/>
        <w:spacing w:line="360" w:lineRule="auto"/>
        <w:rPr>
          <w:rFonts w:ascii="Book Antiqua" w:hAnsi="Book Antiqua" w:cs="Times New Roman"/>
          <w:color w:val="000000" w:themeColor="text1"/>
          <w:szCs w:val="24"/>
        </w:rPr>
      </w:pPr>
      <w:r w:rsidRPr="00BD7D5D">
        <w:rPr>
          <w:rFonts w:ascii="Book Antiqua" w:hAnsi="Book Antiqua" w:cs="Times New Roman"/>
          <w:color w:val="000000" w:themeColor="text1"/>
          <w:szCs w:val="24"/>
        </w:rPr>
        <w:t xml:space="preserve">The function and mechanism of Uba2 in GC development has been confirmed, and the significance of Uba2 as a promising therapeutic target for GC </w:t>
      </w:r>
      <w:r w:rsidR="000F7C5B" w:rsidRPr="00BD7D5D">
        <w:rPr>
          <w:rFonts w:ascii="Book Antiqua" w:hAnsi="Book Antiqua" w:cs="Times New Roman"/>
          <w:color w:val="000000" w:themeColor="text1"/>
          <w:szCs w:val="24"/>
        </w:rPr>
        <w:t xml:space="preserve">is </w:t>
      </w:r>
      <w:r w:rsidRPr="00BD7D5D">
        <w:rPr>
          <w:rFonts w:ascii="Book Antiqua" w:hAnsi="Book Antiqua" w:cs="Times New Roman"/>
          <w:color w:val="000000" w:themeColor="text1"/>
          <w:szCs w:val="24"/>
        </w:rPr>
        <w:t>highlighted</w:t>
      </w:r>
      <w:r w:rsidR="000F7C5B" w:rsidRPr="00BD7D5D">
        <w:rPr>
          <w:rFonts w:ascii="Book Antiqua" w:hAnsi="Book Antiqua" w:cs="Times New Roman"/>
          <w:color w:val="000000" w:themeColor="text1"/>
          <w:szCs w:val="24"/>
        </w:rPr>
        <w:t>.</w:t>
      </w:r>
    </w:p>
    <w:p w14:paraId="7C3BFF5F" w14:textId="77777777" w:rsidR="00FD22B7" w:rsidRPr="00BD7D5D" w:rsidRDefault="00FD22B7" w:rsidP="00BD7D5D">
      <w:pPr>
        <w:adjustRightInd w:val="0"/>
        <w:snapToGrid w:val="0"/>
        <w:spacing w:line="360" w:lineRule="auto"/>
        <w:rPr>
          <w:rFonts w:ascii="Book Antiqua" w:hAnsi="Book Antiqua" w:cs="Times New Roman"/>
          <w:color w:val="000000" w:themeColor="text1"/>
          <w:szCs w:val="24"/>
        </w:rPr>
      </w:pPr>
      <w:bookmarkStart w:id="38" w:name="_GoBack"/>
      <w:bookmarkEnd w:id="38"/>
    </w:p>
    <w:p w14:paraId="6DC606B0" w14:textId="77777777" w:rsidR="00224063" w:rsidRDefault="00224063">
      <w:pPr>
        <w:widowControl/>
        <w:jc w:val="left"/>
        <w:rPr>
          <w:rFonts w:ascii="Book Antiqua" w:hAnsi="Book Antiqua" w:cs="Times New Roman"/>
          <w:b/>
          <w:color w:val="000000" w:themeColor="text1"/>
          <w:szCs w:val="24"/>
        </w:rPr>
      </w:pPr>
      <w:r>
        <w:rPr>
          <w:rFonts w:ascii="Book Antiqua" w:hAnsi="Book Antiqua" w:cs="Times New Roman"/>
          <w:b/>
          <w:color w:val="000000" w:themeColor="text1"/>
          <w:szCs w:val="24"/>
        </w:rPr>
        <w:br w:type="page"/>
      </w:r>
    </w:p>
    <w:p w14:paraId="24C0CF62" w14:textId="6821A50E" w:rsidR="008B6BFA" w:rsidRPr="00BD7D5D" w:rsidRDefault="008B6BFA" w:rsidP="00BD7D5D">
      <w:pPr>
        <w:adjustRightInd w:val="0"/>
        <w:snapToGrid w:val="0"/>
        <w:spacing w:line="360" w:lineRule="auto"/>
        <w:rPr>
          <w:rFonts w:ascii="Book Antiqua" w:hAnsi="Book Antiqua" w:cs="Times New Roman"/>
          <w:b/>
          <w:color w:val="000000" w:themeColor="text1"/>
          <w:szCs w:val="24"/>
        </w:rPr>
      </w:pPr>
      <w:r w:rsidRPr="00BD7D5D">
        <w:rPr>
          <w:rFonts w:ascii="Book Antiqua" w:hAnsi="Book Antiqua" w:cs="Times New Roman"/>
          <w:b/>
          <w:color w:val="000000" w:themeColor="text1"/>
          <w:szCs w:val="24"/>
        </w:rPr>
        <w:lastRenderedPageBreak/>
        <w:t>R</w:t>
      </w:r>
      <w:r w:rsidR="001539EA" w:rsidRPr="00BD7D5D">
        <w:rPr>
          <w:rFonts w:ascii="Book Antiqua" w:hAnsi="Book Antiqua" w:cs="Times New Roman"/>
          <w:b/>
          <w:color w:val="000000" w:themeColor="text1"/>
          <w:szCs w:val="24"/>
        </w:rPr>
        <w:t>EFERENCES</w:t>
      </w:r>
    </w:p>
    <w:p w14:paraId="556A181A" w14:textId="77777777" w:rsidR="009B0995" w:rsidRPr="009B0995" w:rsidRDefault="009B0995" w:rsidP="009B0995">
      <w:pPr>
        <w:adjustRightInd w:val="0"/>
        <w:snapToGrid w:val="0"/>
        <w:spacing w:line="360" w:lineRule="auto"/>
        <w:rPr>
          <w:rFonts w:ascii="Book Antiqua" w:hAnsi="Book Antiqua" w:cs="Times New Roman"/>
          <w:color w:val="000000" w:themeColor="text1"/>
          <w:szCs w:val="24"/>
        </w:rPr>
      </w:pPr>
      <w:r w:rsidRPr="009B0995">
        <w:rPr>
          <w:rFonts w:ascii="Book Antiqua" w:hAnsi="Book Antiqua" w:cs="Times New Roman"/>
          <w:color w:val="000000" w:themeColor="text1"/>
          <w:szCs w:val="24"/>
        </w:rPr>
        <w:t>1 </w:t>
      </w:r>
      <w:r w:rsidRPr="009B0995">
        <w:rPr>
          <w:rFonts w:ascii="Book Antiqua" w:hAnsi="Book Antiqua" w:cs="Times New Roman"/>
          <w:b/>
          <w:bCs/>
          <w:color w:val="000000" w:themeColor="text1"/>
          <w:szCs w:val="24"/>
        </w:rPr>
        <w:t>Van Cutsem E</w:t>
      </w:r>
      <w:r w:rsidRPr="009B0995">
        <w:rPr>
          <w:rFonts w:ascii="Book Antiqua" w:hAnsi="Book Antiqua" w:cs="Times New Roman"/>
          <w:color w:val="000000" w:themeColor="text1"/>
          <w:szCs w:val="24"/>
        </w:rPr>
        <w:t>, Sagaert X, Topal B, Haustermans K, Prenen H. Gastric cancer. </w:t>
      </w:r>
      <w:r w:rsidRPr="009B0995">
        <w:rPr>
          <w:rFonts w:ascii="Book Antiqua" w:hAnsi="Book Antiqua" w:cs="Times New Roman"/>
          <w:i/>
          <w:iCs/>
          <w:color w:val="000000" w:themeColor="text1"/>
          <w:szCs w:val="24"/>
        </w:rPr>
        <w:t>Lancet</w:t>
      </w:r>
      <w:r w:rsidRPr="009B0995">
        <w:rPr>
          <w:rFonts w:ascii="Book Antiqua" w:hAnsi="Book Antiqua" w:cs="Times New Roman"/>
          <w:color w:val="000000" w:themeColor="text1"/>
          <w:szCs w:val="24"/>
        </w:rPr>
        <w:t> 2016; </w:t>
      </w:r>
      <w:r w:rsidRPr="009B0995">
        <w:rPr>
          <w:rFonts w:ascii="Book Antiqua" w:hAnsi="Book Antiqua" w:cs="Times New Roman"/>
          <w:b/>
          <w:bCs/>
          <w:color w:val="000000" w:themeColor="text1"/>
          <w:szCs w:val="24"/>
        </w:rPr>
        <w:t>388</w:t>
      </w:r>
      <w:r w:rsidRPr="009B0995">
        <w:rPr>
          <w:rFonts w:ascii="Book Antiqua" w:hAnsi="Book Antiqua" w:cs="Times New Roman"/>
          <w:color w:val="000000" w:themeColor="text1"/>
          <w:szCs w:val="24"/>
        </w:rPr>
        <w:t>: 2654-2664 [PMID: 27156933 DOI: 10.1016/S0140-6736(16)30354-3]</w:t>
      </w:r>
    </w:p>
    <w:p w14:paraId="622B6DFE" w14:textId="77777777" w:rsidR="009B0995" w:rsidRPr="009B0995" w:rsidRDefault="009B0995" w:rsidP="009B0995">
      <w:pPr>
        <w:adjustRightInd w:val="0"/>
        <w:snapToGrid w:val="0"/>
        <w:spacing w:line="360" w:lineRule="auto"/>
        <w:rPr>
          <w:rFonts w:ascii="Book Antiqua" w:hAnsi="Book Antiqua" w:cs="Times New Roman"/>
          <w:color w:val="000000" w:themeColor="text1"/>
          <w:szCs w:val="24"/>
        </w:rPr>
      </w:pPr>
      <w:r w:rsidRPr="009B0995">
        <w:rPr>
          <w:rFonts w:ascii="Book Antiqua" w:hAnsi="Book Antiqua" w:cs="Times New Roman"/>
          <w:color w:val="000000" w:themeColor="text1"/>
          <w:szCs w:val="24"/>
        </w:rPr>
        <w:t>2 </w:t>
      </w:r>
      <w:r w:rsidRPr="009B0995">
        <w:rPr>
          <w:rFonts w:ascii="Book Antiqua" w:hAnsi="Book Antiqua" w:cs="Times New Roman"/>
          <w:b/>
          <w:bCs/>
          <w:color w:val="000000" w:themeColor="text1"/>
          <w:szCs w:val="24"/>
        </w:rPr>
        <w:t>Jemal A</w:t>
      </w:r>
      <w:r w:rsidRPr="009B0995">
        <w:rPr>
          <w:rFonts w:ascii="Book Antiqua" w:hAnsi="Book Antiqua" w:cs="Times New Roman"/>
          <w:color w:val="000000" w:themeColor="text1"/>
          <w:szCs w:val="24"/>
        </w:rPr>
        <w:t>, Bray F, Center MM, Ferlay J, Ward E, Forman D. Global cancer statistics. </w:t>
      </w:r>
      <w:r w:rsidRPr="009B0995">
        <w:rPr>
          <w:rFonts w:ascii="Book Antiqua" w:hAnsi="Book Antiqua" w:cs="Times New Roman"/>
          <w:i/>
          <w:iCs/>
          <w:color w:val="000000" w:themeColor="text1"/>
          <w:szCs w:val="24"/>
        </w:rPr>
        <w:t>CA Cancer J Clin</w:t>
      </w:r>
      <w:r w:rsidRPr="009B0995">
        <w:rPr>
          <w:rFonts w:ascii="Book Antiqua" w:hAnsi="Book Antiqua" w:cs="Times New Roman"/>
          <w:color w:val="000000" w:themeColor="text1"/>
          <w:szCs w:val="24"/>
        </w:rPr>
        <w:t> 2011; </w:t>
      </w:r>
      <w:r w:rsidRPr="009B0995">
        <w:rPr>
          <w:rFonts w:ascii="Book Antiqua" w:hAnsi="Book Antiqua" w:cs="Times New Roman"/>
          <w:b/>
          <w:bCs/>
          <w:color w:val="000000" w:themeColor="text1"/>
          <w:szCs w:val="24"/>
        </w:rPr>
        <w:t>61</w:t>
      </w:r>
      <w:r w:rsidRPr="009B0995">
        <w:rPr>
          <w:rFonts w:ascii="Book Antiqua" w:hAnsi="Book Antiqua" w:cs="Times New Roman"/>
          <w:color w:val="000000" w:themeColor="text1"/>
          <w:szCs w:val="24"/>
        </w:rPr>
        <w:t>: 69-90 [PMID: 21296855 DOI: 10.3322/caac.20107]</w:t>
      </w:r>
    </w:p>
    <w:p w14:paraId="37278D3B" w14:textId="77777777" w:rsidR="009B0995" w:rsidRPr="009B0995" w:rsidRDefault="009B0995" w:rsidP="009B0995">
      <w:pPr>
        <w:adjustRightInd w:val="0"/>
        <w:snapToGrid w:val="0"/>
        <w:spacing w:line="360" w:lineRule="auto"/>
        <w:rPr>
          <w:rFonts w:ascii="Book Antiqua" w:hAnsi="Book Antiqua" w:cs="Times New Roman"/>
          <w:color w:val="000000" w:themeColor="text1"/>
          <w:szCs w:val="24"/>
        </w:rPr>
      </w:pPr>
      <w:r w:rsidRPr="009B0995">
        <w:rPr>
          <w:rFonts w:ascii="Book Antiqua" w:hAnsi="Book Antiqua" w:cs="Times New Roman"/>
          <w:color w:val="000000" w:themeColor="text1"/>
          <w:szCs w:val="24"/>
        </w:rPr>
        <w:t>3 </w:t>
      </w:r>
      <w:r w:rsidRPr="009B0995">
        <w:rPr>
          <w:rFonts w:ascii="Book Antiqua" w:hAnsi="Book Antiqua" w:cs="Times New Roman"/>
          <w:b/>
          <w:bCs/>
          <w:color w:val="000000" w:themeColor="text1"/>
          <w:szCs w:val="24"/>
        </w:rPr>
        <w:t>Karimi P</w:t>
      </w:r>
      <w:r w:rsidRPr="009B0995">
        <w:rPr>
          <w:rFonts w:ascii="Book Antiqua" w:hAnsi="Book Antiqua" w:cs="Times New Roman"/>
          <w:color w:val="000000" w:themeColor="text1"/>
          <w:szCs w:val="24"/>
        </w:rPr>
        <w:t>, Islami F, Anandasabapathy S, Freedman ND, Kamangar F. Gastric cancer: descriptive epidemiology, risk factors, screening, and prevention. </w:t>
      </w:r>
      <w:r w:rsidRPr="009B0995">
        <w:rPr>
          <w:rFonts w:ascii="Book Antiqua" w:hAnsi="Book Antiqua" w:cs="Times New Roman"/>
          <w:i/>
          <w:iCs/>
          <w:color w:val="000000" w:themeColor="text1"/>
          <w:szCs w:val="24"/>
        </w:rPr>
        <w:t>Cancer Epidemiol Biomarkers Prev</w:t>
      </w:r>
      <w:r w:rsidRPr="009B0995">
        <w:rPr>
          <w:rFonts w:ascii="Book Antiqua" w:hAnsi="Book Antiqua" w:cs="Times New Roman"/>
          <w:color w:val="000000" w:themeColor="text1"/>
          <w:szCs w:val="24"/>
        </w:rPr>
        <w:t> 2014; </w:t>
      </w:r>
      <w:r w:rsidRPr="009B0995">
        <w:rPr>
          <w:rFonts w:ascii="Book Antiqua" w:hAnsi="Book Antiqua" w:cs="Times New Roman"/>
          <w:b/>
          <w:bCs/>
          <w:color w:val="000000" w:themeColor="text1"/>
          <w:szCs w:val="24"/>
        </w:rPr>
        <w:t>23</w:t>
      </w:r>
      <w:r w:rsidRPr="009B0995">
        <w:rPr>
          <w:rFonts w:ascii="Book Antiqua" w:hAnsi="Book Antiqua" w:cs="Times New Roman"/>
          <w:color w:val="000000" w:themeColor="text1"/>
          <w:szCs w:val="24"/>
        </w:rPr>
        <w:t>: 700-713 [PMID: 24618998 DOI: 10.1158/1055-9965.EPI-13-1057]</w:t>
      </w:r>
    </w:p>
    <w:p w14:paraId="0361CFC1" w14:textId="77777777" w:rsidR="009B0995" w:rsidRPr="009B0995" w:rsidRDefault="009B0995" w:rsidP="009B0995">
      <w:pPr>
        <w:adjustRightInd w:val="0"/>
        <w:snapToGrid w:val="0"/>
        <w:spacing w:line="360" w:lineRule="auto"/>
        <w:rPr>
          <w:rFonts w:ascii="Book Antiqua" w:hAnsi="Book Antiqua" w:cs="Times New Roman"/>
          <w:color w:val="000000" w:themeColor="text1"/>
          <w:szCs w:val="24"/>
        </w:rPr>
      </w:pPr>
      <w:r w:rsidRPr="009B0995">
        <w:rPr>
          <w:rFonts w:ascii="Book Antiqua" w:hAnsi="Book Antiqua" w:cs="Times New Roman"/>
          <w:color w:val="000000" w:themeColor="text1"/>
          <w:szCs w:val="24"/>
        </w:rPr>
        <w:t>4 </w:t>
      </w:r>
      <w:r w:rsidRPr="009B0995">
        <w:rPr>
          <w:rFonts w:ascii="Book Antiqua" w:hAnsi="Book Antiqua" w:cs="Times New Roman"/>
          <w:b/>
          <w:bCs/>
          <w:color w:val="000000" w:themeColor="text1"/>
          <w:szCs w:val="24"/>
        </w:rPr>
        <w:t>Zhao Z</w:t>
      </w:r>
      <w:r w:rsidRPr="009B0995">
        <w:rPr>
          <w:rFonts w:ascii="Book Antiqua" w:hAnsi="Book Antiqua" w:cs="Times New Roman"/>
          <w:color w:val="000000" w:themeColor="text1"/>
          <w:szCs w:val="24"/>
        </w:rPr>
        <w:t>, Han F, Yang S, Wu J, Zhan W. Oxamate-mediated inhibition of lactate dehydrogenase induces protective autophagy in gastric cancer cells: involvement of the Akt-mTOR signaling pathway. </w:t>
      </w:r>
      <w:r w:rsidRPr="009B0995">
        <w:rPr>
          <w:rFonts w:ascii="Book Antiqua" w:hAnsi="Book Antiqua" w:cs="Times New Roman"/>
          <w:i/>
          <w:iCs/>
          <w:color w:val="000000" w:themeColor="text1"/>
          <w:szCs w:val="24"/>
        </w:rPr>
        <w:t>Cancer Lett</w:t>
      </w:r>
      <w:r w:rsidRPr="009B0995">
        <w:rPr>
          <w:rFonts w:ascii="Book Antiqua" w:hAnsi="Book Antiqua" w:cs="Times New Roman"/>
          <w:color w:val="000000" w:themeColor="text1"/>
          <w:szCs w:val="24"/>
        </w:rPr>
        <w:t> 2015; </w:t>
      </w:r>
      <w:r w:rsidRPr="009B0995">
        <w:rPr>
          <w:rFonts w:ascii="Book Antiqua" w:hAnsi="Book Antiqua" w:cs="Times New Roman"/>
          <w:b/>
          <w:bCs/>
          <w:color w:val="000000" w:themeColor="text1"/>
          <w:szCs w:val="24"/>
        </w:rPr>
        <w:t>358</w:t>
      </w:r>
      <w:r w:rsidRPr="009B0995">
        <w:rPr>
          <w:rFonts w:ascii="Book Antiqua" w:hAnsi="Book Antiqua" w:cs="Times New Roman"/>
          <w:color w:val="000000" w:themeColor="text1"/>
          <w:szCs w:val="24"/>
        </w:rPr>
        <w:t>: 17-26 [PMID: 25524555 DOI: 10.1016/j.canlet.2014.11.046]</w:t>
      </w:r>
    </w:p>
    <w:p w14:paraId="5A6BBEE2" w14:textId="77777777" w:rsidR="009B0995" w:rsidRPr="009B0995" w:rsidRDefault="009B0995" w:rsidP="009B0995">
      <w:pPr>
        <w:adjustRightInd w:val="0"/>
        <w:snapToGrid w:val="0"/>
        <w:spacing w:line="360" w:lineRule="auto"/>
        <w:rPr>
          <w:rFonts w:ascii="Book Antiqua" w:hAnsi="Book Antiqua" w:cs="Times New Roman"/>
          <w:color w:val="000000" w:themeColor="text1"/>
          <w:szCs w:val="24"/>
        </w:rPr>
      </w:pPr>
      <w:r w:rsidRPr="009B0995">
        <w:rPr>
          <w:rFonts w:ascii="Book Antiqua" w:hAnsi="Book Antiqua" w:cs="Times New Roman"/>
          <w:color w:val="000000" w:themeColor="text1"/>
          <w:szCs w:val="24"/>
        </w:rPr>
        <w:t>5 </w:t>
      </w:r>
      <w:r w:rsidRPr="009B0995">
        <w:rPr>
          <w:rFonts w:ascii="Book Antiqua" w:hAnsi="Book Antiqua" w:cs="Times New Roman"/>
          <w:b/>
          <w:bCs/>
          <w:color w:val="000000" w:themeColor="text1"/>
          <w:szCs w:val="24"/>
        </w:rPr>
        <w:t>Orditura M</w:t>
      </w:r>
      <w:r w:rsidRPr="009B0995">
        <w:rPr>
          <w:rFonts w:ascii="Book Antiqua" w:hAnsi="Book Antiqua" w:cs="Times New Roman"/>
          <w:color w:val="000000" w:themeColor="text1"/>
          <w:szCs w:val="24"/>
        </w:rPr>
        <w:t>, Galizia G, Sforza V, Gambardella V, Fabozzi A, Laterza MM, Andreozzi F, Ventriglia J, Savastano B, Mabilia A, Lieto E, Ciardiello F, De Vita F. Treatment of gastric cancer. </w:t>
      </w:r>
      <w:r w:rsidRPr="009B0995">
        <w:rPr>
          <w:rFonts w:ascii="Book Antiqua" w:hAnsi="Book Antiqua" w:cs="Times New Roman"/>
          <w:i/>
          <w:iCs/>
          <w:color w:val="000000" w:themeColor="text1"/>
          <w:szCs w:val="24"/>
        </w:rPr>
        <w:t>World J Gastroenterol</w:t>
      </w:r>
      <w:r w:rsidRPr="009B0995">
        <w:rPr>
          <w:rFonts w:ascii="Book Antiqua" w:hAnsi="Book Antiqua" w:cs="Times New Roman"/>
          <w:color w:val="000000" w:themeColor="text1"/>
          <w:szCs w:val="24"/>
        </w:rPr>
        <w:t> 2014; </w:t>
      </w:r>
      <w:r w:rsidRPr="009B0995">
        <w:rPr>
          <w:rFonts w:ascii="Book Antiqua" w:hAnsi="Book Antiqua" w:cs="Times New Roman"/>
          <w:b/>
          <w:bCs/>
          <w:color w:val="000000" w:themeColor="text1"/>
          <w:szCs w:val="24"/>
        </w:rPr>
        <w:t>20</w:t>
      </w:r>
      <w:r w:rsidRPr="009B0995">
        <w:rPr>
          <w:rFonts w:ascii="Book Antiqua" w:hAnsi="Book Antiqua" w:cs="Times New Roman"/>
          <w:color w:val="000000" w:themeColor="text1"/>
          <w:szCs w:val="24"/>
        </w:rPr>
        <w:t>: 1635-1649 [PMID: 24587643 DOI: 10.3748/wjg.v20.i7.1635]</w:t>
      </w:r>
    </w:p>
    <w:p w14:paraId="7286BE8A" w14:textId="77777777" w:rsidR="009B0995" w:rsidRPr="009B0995" w:rsidRDefault="009B0995" w:rsidP="009B0995">
      <w:pPr>
        <w:adjustRightInd w:val="0"/>
        <w:snapToGrid w:val="0"/>
        <w:spacing w:line="360" w:lineRule="auto"/>
        <w:rPr>
          <w:rFonts w:ascii="Book Antiqua" w:hAnsi="Book Antiqua" w:cs="Times New Roman"/>
          <w:color w:val="000000" w:themeColor="text1"/>
          <w:szCs w:val="24"/>
        </w:rPr>
      </w:pPr>
      <w:r w:rsidRPr="009B0995">
        <w:rPr>
          <w:rFonts w:ascii="Book Antiqua" w:hAnsi="Book Antiqua" w:cs="Times New Roman"/>
          <w:color w:val="000000" w:themeColor="text1"/>
          <w:szCs w:val="24"/>
        </w:rPr>
        <w:t>6 </w:t>
      </w:r>
      <w:r w:rsidRPr="009B0995">
        <w:rPr>
          <w:rFonts w:ascii="Book Antiqua" w:hAnsi="Book Antiqua" w:cs="Times New Roman"/>
          <w:b/>
          <w:bCs/>
          <w:color w:val="000000" w:themeColor="text1"/>
          <w:szCs w:val="24"/>
        </w:rPr>
        <w:t>Yang W</w:t>
      </w:r>
      <w:r w:rsidRPr="009B0995">
        <w:rPr>
          <w:rFonts w:ascii="Book Antiqua" w:hAnsi="Book Antiqua" w:cs="Times New Roman"/>
          <w:color w:val="000000" w:themeColor="text1"/>
          <w:szCs w:val="24"/>
        </w:rPr>
        <w:t>, Raufi A, Klempner SJ. Targeted therapy for gastric cancer: molecular pathways and ongoing investigations. </w:t>
      </w:r>
      <w:r w:rsidRPr="009B0995">
        <w:rPr>
          <w:rFonts w:ascii="Book Antiqua" w:hAnsi="Book Antiqua" w:cs="Times New Roman"/>
          <w:i/>
          <w:iCs/>
          <w:color w:val="000000" w:themeColor="text1"/>
          <w:szCs w:val="24"/>
        </w:rPr>
        <w:t>Biochim Biophys Acta</w:t>
      </w:r>
      <w:r w:rsidRPr="009B0995">
        <w:rPr>
          <w:rFonts w:ascii="Book Antiqua" w:hAnsi="Book Antiqua" w:cs="Times New Roman"/>
          <w:color w:val="000000" w:themeColor="text1"/>
          <w:szCs w:val="24"/>
        </w:rPr>
        <w:t> 2014; </w:t>
      </w:r>
      <w:r w:rsidRPr="009B0995">
        <w:rPr>
          <w:rFonts w:ascii="Book Antiqua" w:hAnsi="Book Antiqua" w:cs="Times New Roman"/>
          <w:b/>
          <w:bCs/>
          <w:color w:val="000000" w:themeColor="text1"/>
          <w:szCs w:val="24"/>
        </w:rPr>
        <w:t>1846</w:t>
      </w:r>
      <w:r w:rsidRPr="009B0995">
        <w:rPr>
          <w:rFonts w:ascii="Book Antiqua" w:hAnsi="Book Antiqua" w:cs="Times New Roman"/>
          <w:color w:val="000000" w:themeColor="text1"/>
          <w:szCs w:val="24"/>
        </w:rPr>
        <w:t>: 232-237 [PMID: 24858418 DOI: 10.1016/j.bbcan.2014.05.003]</w:t>
      </w:r>
    </w:p>
    <w:p w14:paraId="36489730" w14:textId="77777777" w:rsidR="009B0995" w:rsidRPr="009B0995" w:rsidRDefault="009B0995" w:rsidP="009B0995">
      <w:pPr>
        <w:adjustRightInd w:val="0"/>
        <w:snapToGrid w:val="0"/>
        <w:spacing w:line="360" w:lineRule="auto"/>
        <w:rPr>
          <w:rFonts w:ascii="Book Antiqua" w:hAnsi="Book Antiqua" w:cs="Times New Roman"/>
          <w:color w:val="000000" w:themeColor="text1"/>
          <w:szCs w:val="24"/>
        </w:rPr>
      </w:pPr>
      <w:r w:rsidRPr="009B0995">
        <w:rPr>
          <w:rFonts w:ascii="Book Antiqua" w:hAnsi="Book Antiqua" w:cs="Times New Roman"/>
          <w:color w:val="000000" w:themeColor="text1"/>
          <w:szCs w:val="24"/>
        </w:rPr>
        <w:t>7 </w:t>
      </w:r>
      <w:r w:rsidRPr="009B0995">
        <w:rPr>
          <w:rFonts w:ascii="Book Antiqua" w:hAnsi="Book Antiqua" w:cs="Times New Roman"/>
          <w:b/>
          <w:bCs/>
          <w:color w:val="000000" w:themeColor="text1"/>
          <w:szCs w:val="24"/>
        </w:rPr>
        <w:t>Gill G</w:t>
      </w:r>
      <w:r w:rsidRPr="009B0995">
        <w:rPr>
          <w:rFonts w:ascii="Book Antiqua" w:hAnsi="Book Antiqua" w:cs="Times New Roman"/>
          <w:color w:val="000000" w:themeColor="text1"/>
          <w:szCs w:val="24"/>
        </w:rPr>
        <w:t>. Post-translational modification by the small ubiquitin-related modifier SUMO has big effects on transcription factor activity. </w:t>
      </w:r>
      <w:r w:rsidRPr="009B0995">
        <w:rPr>
          <w:rFonts w:ascii="Book Antiqua" w:hAnsi="Book Antiqua" w:cs="Times New Roman"/>
          <w:i/>
          <w:iCs/>
          <w:color w:val="000000" w:themeColor="text1"/>
          <w:szCs w:val="24"/>
        </w:rPr>
        <w:t>Curr Opin Genet Dev</w:t>
      </w:r>
      <w:r w:rsidRPr="009B0995">
        <w:rPr>
          <w:rFonts w:ascii="Book Antiqua" w:hAnsi="Book Antiqua" w:cs="Times New Roman"/>
          <w:color w:val="000000" w:themeColor="text1"/>
          <w:szCs w:val="24"/>
        </w:rPr>
        <w:t> 2003; </w:t>
      </w:r>
      <w:r w:rsidRPr="009B0995">
        <w:rPr>
          <w:rFonts w:ascii="Book Antiqua" w:hAnsi="Book Antiqua" w:cs="Times New Roman"/>
          <w:b/>
          <w:bCs/>
          <w:color w:val="000000" w:themeColor="text1"/>
          <w:szCs w:val="24"/>
        </w:rPr>
        <w:t>13</w:t>
      </w:r>
      <w:r w:rsidRPr="009B0995">
        <w:rPr>
          <w:rFonts w:ascii="Book Antiqua" w:hAnsi="Book Antiqua" w:cs="Times New Roman"/>
          <w:color w:val="000000" w:themeColor="text1"/>
          <w:szCs w:val="24"/>
        </w:rPr>
        <w:t>: 108-113 [PMID: 12672486 DOI: 10.1016/S0959-437X(03)00021-2]</w:t>
      </w:r>
    </w:p>
    <w:p w14:paraId="19DCEB60" w14:textId="77777777" w:rsidR="009B0995" w:rsidRPr="009B0995" w:rsidRDefault="009B0995" w:rsidP="009B0995">
      <w:pPr>
        <w:adjustRightInd w:val="0"/>
        <w:snapToGrid w:val="0"/>
        <w:spacing w:line="360" w:lineRule="auto"/>
        <w:rPr>
          <w:rFonts w:ascii="Book Antiqua" w:hAnsi="Book Antiqua" w:cs="Times New Roman"/>
          <w:color w:val="000000" w:themeColor="text1"/>
          <w:szCs w:val="24"/>
        </w:rPr>
      </w:pPr>
      <w:r w:rsidRPr="009B0995">
        <w:rPr>
          <w:rFonts w:ascii="Book Antiqua" w:hAnsi="Book Antiqua" w:cs="Times New Roman"/>
          <w:color w:val="000000" w:themeColor="text1"/>
          <w:szCs w:val="24"/>
        </w:rPr>
        <w:t>8 </w:t>
      </w:r>
      <w:r w:rsidRPr="009B0995">
        <w:rPr>
          <w:rFonts w:ascii="Book Antiqua" w:hAnsi="Book Antiqua" w:cs="Times New Roman"/>
          <w:b/>
          <w:bCs/>
          <w:color w:val="000000" w:themeColor="text1"/>
          <w:szCs w:val="24"/>
        </w:rPr>
        <w:t>Deyrieux AF</w:t>
      </w:r>
      <w:r w:rsidRPr="009B0995">
        <w:rPr>
          <w:rFonts w:ascii="Book Antiqua" w:hAnsi="Book Antiqua" w:cs="Times New Roman"/>
          <w:color w:val="000000" w:themeColor="text1"/>
          <w:szCs w:val="24"/>
        </w:rPr>
        <w:t>, Rosas-Acosta G, Ozbun MA, Wilson VG. Sumoylation dynamics during keratinocyte differentiation. </w:t>
      </w:r>
      <w:r w:rsidRPr="009B0995">
        <w:rPr>
          <w:rFonts w:ascii="Book Antiqua" w:hAnsi="Book Antiqua" w:cs="Times New Roman"/>
          <w:i/>
          <w:iCs/>
          <w:color w:val="000000" w:themeColor="text1"/>
          <w:szCs w:val="24"/>
        </w:rPr>
        <w:t>J Cell Sci</w:t>
      </w:r>
      <w:r w:rsidRPr="009B0995">
        <w:rPr>
          <w:rFonts w:ascii="Book Antiqua" w:hAnsi="Book Antiqua" w:cs="Times New Roman"/>
          <w:color w:val="000000" w:themeColor="text1"/>
          <w:szCs w:val="24"/>
        </w:rPr>
        <w:t> 2007; </w:t>
      </w:r>
      <w:r w:rsidRPr="009B0995">
        <w:rPr>
          <w:rFonts w:ascii="Book Antiqua" w:hAnsi="Book Antiqua" w:cs="Times New Roman"/>
          <w:b/>
          <w:bCs/>
          <w:color w:val="000000" w:themeColor="text1"/>
          <w:szCs w:val="24"/>
        </w:rPr>
        <w:t>120</w:t>
      </w:r>
      <w:r w:rsidRPr="009B0995">
        <w:rPr>
          <w:rFonts w:ascii="Book Antiqua" w:hAnsi="Book Antiqua" w:cs="Times New Roman"/>
          <w:color w:val="000000" w:themeColor="text1"/>
          <w:szCs w:val="24"/>
        </w:rPr>
        <w:t>: 125-136 [PMID: 17164289 DOI: 10.1242/jcs.03317]</w:t>
      </w:r>
    </w:p>
    <w:p w14:paraId="4B3E7AAC" w14:textId="77777777" w:rsidR="009B0995" w:rsidRPr="009B0995" w:rsidRDefault="009B0995" w:rsidP="009B0995">
      <w:pPr>
        <w:adjustRightInd w:val="0"/>
        <w:snapToGrid w:val="0"/>
        <w:spacing w:line="360" w:lineRule="auto"/>
        <w:rPr>
          <w:rFonts w:ascii="Book Antiqua" w:hAnsi="Book Antiqua" w:cs="Times New Roman"/>
          <w:color w:val="000000" w:themeColor="text1"/>
          <w:szCs w:val="24"/>
        </w:rPr>
      </w:pPr>
      <w:r w:rsidRPr="009B0995">
        <w:rPr>
          <w:rFonts w:ascii="Book Antiqua" w:hAnsi="Book Antiqua" w:cs="Times New Roman"/>
          <w:color w:val="000000" w:themeColor="text1"/>
          <w:szCs w:val="24"/>
        </w:rPr>
        <w:t>9 </w:t>
      </w:r>
      <w:r w:rsidRPr="009B0995">
        <w:rPr>
          <w:rFonts w:ascii="Book Antiqua" w:hAnsi="Book Antiqua" w:cs="Times New Roman"/>
          <w:b/>
          <w:bCs/>
          <w:color w:val="000000" w:themeColor="text1"/>
          <w:szCs w:val="24"/>
        </w:rPr>
        <w:t>Gill G</w:t>
      </w:r>
      <w:r w:rsidRPr="009B0995">
        <w:rPr>
          <w:rFonts w:ascii="Book Antiqua" w:hAnsi="Book Antiqua" w:cs="Times New Roman"/>
          <w:color w:val="000000" w:themeColor="text1"/>
          <w:szCs w:val="24"/>
        </w:rPr>
        <w:t>. SUMO changes Sox for developmental diversity. </w:t>
      </w:r>
      <w:r w:rsidRPr="009B0995">
        <w:rPr>
          <w:rFonts w:ascii="Book Antiqua" w:hAnsi="Book Antiqua" w:cs="Times New Roman"/>
          <w:i/>
          <w:iCs/>
          <w:color w:val="000000" w:themeColor="text1"/>
          <w:szCs w:val="24"/>
        </w:rPr>
        <w:t>Mol Cell</w:t>
      </w:r>
      <w:r w:rsidRPr="009B0995">
        <w:rPr>
          <w:rFonts w:ascii="Book Antiqua" w:hAnsi="Book Antiqua" w:cs="Times New Roman"/>
          <w:color w:val="000000" w:themeColor="text1"/>
          <w:szCs w:val="24"/>
        </w:rPr>
        <w:t> 2005; </w:t>
      </w:r>
      <w:r w:rsidRPr="009B0995">
        <w:rPr>
          <w:rFonts w:ascii="Book Antiqua" w:hAnsi="Book Antiqua" w:cs="Times New Roman"/>
          <w:b/>
          <w:bCs/>
          <w:color w:val="000000" w:themeColor="text1"/>
          <w:szCs w:val="24"/>
        </w:rPr>
        <w:t>20</w:t>
      </w:r>
      <w:r w:rsidRPr="009B0995">
        <w:rPr>
          <w:rFonts w:ascii="Book Antiqua" w:hAnsi="Book Antiqua" w:cs="Times New Roman"/>
          <w:color w:val="000000" w:themeColor="text1"/>
          <w:szCs w:val="24"/>
        </w:rPr>
        <w:t>: 495-496 [PMID: 16307912 DOI: 10.1016/j.molcel.2005.11.004]</w:t>
      </w:r>
    </w:p>
    <w:p w14:paraId="36F4E630" w14:textId="77777777" w:rsidR="009B0995" w:rsidRPr="009B0995" w:rsidRDefault="009B0995" w:rsidP="009B0995">
      <w:pPr>
        <w:adjustRightInd w:val="0"/>
        <w:snapToGrid w:val="0"/>
        <w:spacing w:line="360" w:lineRule="auto"/>
        <w:rPr>
          <w:rFonts w:ascii="Book Antiqua" w:hAnsi="Book Antiqua" w:cs="Times New Roman"/>
          <w:color w:val="000000" w:themeColor="text1"/>
          <w:szCs w:val="24"/>
        </w:rPr>
      </w:pPr>
      <w:r w:rsidRPr="009B0995">
        <w:rPr>
          <w:rFonts w:ascii="Book Antiqua" w:hAnsi="Book Antiqua" w:cs="Times New Roman"/>
          <w:color w:val="000000" w:themeColor="text1"/>
          <w:szCs w:val="24"/>
        </w:rPr>
        <w:lastRenderedPageBreak/>
        <w:t>10 </w:t>
      </w:r>
      <w:r w:rsidRPr="009B0995">
        <w:rPr>
          <w:rFonts w:ascii="Book Antiqua" w:hAnsi="Book Antiqua" w:cs="Times New Roman"/>
          <w:b/>
          <w:bCs/>
          <w:color w:val="000000" w:themeColor="text1"/>
          <w:szCs w:val="24"/>
        </w:rPr>
        <w:t>Ihara M</w:t>
      </w:r>
      <w:r w:rsidRPr="009B0995">
        <w:rPr>
          <w:rFonts w:ascii="Book Antiqua" w:hAnsi="Book Antiqua" w:cs="Times New Roman"/>
          <w:color w:val="000000" w:themeColor="text1"/>
          <w:szCs w:val="24"/>
        </w:rPr>
        <w:t>, Koyama H, Uchimura Y, Saitoh H, Kikuchi A. Noncovalent binding of small ubiquitin-related modifier (SUMO) protease to SUMO is necessary for enzymatic activities and cell growth. </w:t>
      </w:r>
      <w:r w:rsidRPr="009B0995">
        <w:rPr>
          <w:rFonts w:ascii="Book Antiqua" w:hAnsi="Book Antiqua" w:cs="Times New Roman"/>
          <w:i/>
          <w:iCs/>
          <w:color w:val="000000" w:themeColor="text1"/>
          <w:szCs w:val="24"/>
        </w:rPr>
        <w:t>J Biol Chem</w:t>
      </w:r>
      <w:r w:rsidRPr="009B0995">
        <w:rPr>
          <w:rFonts w:ascii="Book Antiqua" w:hAnsi="Book Antiqua" w:cs="Times New Roman"/>
          <w:color w:val="000000" w:themeColor="text1"/>
          <w:szCs w:val="24"/>
        </w:rPr>
        <w:t> 2007; </w:t>
      </w:r>
      <w:r w:rsidRPr="009B0995">
        <w:rPr>
          <w:rFonts w:ascii="Book Antiqua" w:hAnsi="Book Antiqua" w:cs="Times New Roman"/>
          <w:b/>
          <w:bCs/>
          <w:color w:val="000000" w:themeColor="text1"/>
          <w:szCs w:val="24"/>
        </w:rPr>
        <w:t>282</w:t>
      </w:r>
      <w:r w:rsidRPr="009B0995">
        <w:rPr>
          <w:rFonts w:ascii="Book Antiqua" w:hAnsi="Book Antiqua" w:cs="Times New Roman"/>
          <w:color w:val="000000" w:themeColor="text1"/>
          <w:szCs w:val="24"/>
        </w:rPr>
        <w:t>: 16465-16475 [PMID: 17428805 DOI: 10.1074/jbc.M610723200]</w:t>
      </w:r>
    </w:p>
    <w:p w14:paraId="6C2F80C6" w14:textId="77777777" w:rsidR="009B0995" w:rsidRPr="009B0995" w:rsidRDefault="009B0995" w:rsidP="009B0995">
      <w:pPr>
        <w:adjustRightInd w:val="0"/>
        <w:snapToGrid w:val="0"/>
        <w:spacing w:line="360" w:lineRule="auto"/>
        <w:rPr>
          <w:rFonts w:ascii="Book Antiqua" w:hAnsi="Book Antiqua" w:cs="Times New Roman"/>
          <w:color w:val="000000" w:themeColor="text1"/>
          <w:szCs w:val="24"/>
        </w:rPr>
      </w:pPr>
      <w:r w:rsidRPr="009B0995">
        <w:rPr>
          <w:rFonts w:ascii="Book Antiqua" w:hAnsi="Book Antiqua" w:cs="Times New Roman"/>
          <w:color w:val="000000" w:themeColor="text1"/>
          <w:szCs w:val="24"/>
        </w:rPr>
        <w:t>11 </w:t>
      </w:r>
      <w:r w:rsidRPr="009B0995">
        <w:rPr>
          <w:rFonts w:ascii="Book Antiqua" w:hAnsi="Book Antiqua" w:cs="Times New Roman"/>
          <w:b/>
          <w:bCs/>
          <w:color w:val="000000" w:themeColor="text1"/>
          <w:szCs w:val="24"/>
        </w:rPr>
        <w:t>He X</w:t>
      </w:r>
      <w:r w:rsidRPr="009B0995">
        <w:rPr>
          <w:rFonts w:ascii="Book Antiqua" w:hAnsi="Book Antiqua" w:cs="Times New Roman"/>
          <w:color w:val="000000" w:themeColor="text1"/>
          <w:szCs w:val="24"/>
        </w:rPr>
        <w:t>, Riceberg J, Pulukuri SM, Grossman S, Shinde V, Shah P, Brownell JE, Dick L, Newcomb J, Bence N. Characterization of the loss of SUMO pathway function on cancer cells and tumor proliferation. </w:t>
      </w:r>
      <w:r w:rsidRPr="009B0995">
        <w:rPr>
          <w:rFonts w:ascii="Book Antiqua" w:hAnsi="Book Antiqua" w:cs="Times New Roman"/>
          <w:i/>
          <w:iCs/>
          <w:color w:val="000000" w:themeColor="text1"/>
          <w:szCs w:val="24"/>
        </w:rPr>
        <w:t>PLoS One</w:t>
      </w:r>
      <w:r w:rsidRPr="009B0995">
        <w:rPr>
          <w:rFonts w:ascii="Book Antiqua" w:hAnsi="Book Antiqua" w:cs="Times New Roman"/>
          <w:color w:val="000000" w:themeColor="text1"/>
          <w:szCs w:val="24"/>
        </w:rPr>
        <w:t> 2015; </w:t>
      </w:r>
      <w:r w:rsidRPr="009B0995">
        <w:rPr>
          <w:rFonts w:ascii="Book Antiqua" w:hAnsi="Book Antiqua" w:cs="Times New Roman"/>
          <w:b/>
          <w:bCs/>
          <w:color w:val="000000" w:themeColor="text1"/>
          <w:szCs w:val="24"/>
        </w:rPr>
        <w:t>10</w:t>
      </w:r>
      <w:r w:rsidRPr="009B0995">
        <w:rPr>
          <w:rFonts w:ascii="Book Antiqua" w:hAnsi="Book Antiqua" w:cs="Times New Roman"/>
          <w:color w:val="000000" w:themeColor="text1"/>
          <w:szCs w:val="24"/>
        </w:rPr>
        <w:t>: e0123882 [PMID: 25860128 DOI: 10.1371/journal.pone.0123882]</w:t>
      </w:r>
    </w:p>
    <w:p w14:paraId="756C14C0" w14:textId="77777777" w:rsidR="009B0995" w:rsidRPr="009B0995" w:rsidRDefault="009B0995" w:rsidP="009B0995">
      <w:pPr>
        <w:adjustRightInd w:val="0"/>
        <w:snapToGrid w:val="0"/>
        <w:spacing w:line="360" w:lineRule="auto"/>
        <w:rPr>
          <w:rFonts w:ascii="Book Antiqua" w:hAnsi="Book Antiqua" w:cs="Times New Roman"/>
          <w:color w:val="000000" w:themeColor="text1"/>
          <w:szCs w:val="24"/>
        </w:rPr>
      </w:pPr>
      <w:r w:rsidRPr="009B0995">
        <w:rPr>
          <w:rFonts w:ascii="Book Antiqua" w:hAnsi="Book Antiqua" w:cs="Times New Roman"/>
          <w:color w:val="000000" w:themeColor="text1"/>
          <w:szCs w:val="24"/>
        </w:rPr>
        <w:t>12 </w:t>
      </w:r>
      <w:r w:rsidRPr="009B0995">
        <w:rPr>
          <w:rFonts w:ascii="Book Antiqua" w:hAnsi="Book Antiqua" w:cs="Times New Roman"/>
          <w:b/>
          <w:bCs/>
          <w:color w:val="000000" w:themeColor="text1"/>
          <w:szCs w:val="24"/>
        </w:rPr>
        <w:t>Mattoscio D</w:t>
      </w:r>
      <w:r w:rsidRPr="009B0995">
        <w:rPr>
          <w:rFonts w:ascii="Book Antiqua" w:hAnsi="Book Antiqua" w:cs="Times New Roman"/>
          <w:color w:val="000000" w:themeColor="text1"/>
          <w:szCs w:val="24"/>
        </w:rPr>
        <w:t>, Chiocca S. SUMO pathway components as possible cancer biomarkers. </w:t>
      </w:r>
      <w:r w:rsidRPr="009B0995">
        <w:rPr>
          <w:rFonts w:ascii="Book Antiqua" w:hAnsi="Book Antiqua" w:cs="Times New Roman"/>
          <w:i/>
          <w:iCs/>
          <w:color w:val="000000" w:themeColor="text1"/>
          <w:szCs w:val="24"/>
        </w:rPr>
        <w:t>Future Oncol</w:t>
      </w:r>
      <w:r w:rsidRPr="009B0995">
        <w:rPr>
          <w:rFonts w:ascii="Book Antiqua" w:hAnsi="Book Antiqua" w:cs="Times New Roman"/>
          <w:color w:val="000000" w:themeColor="text1"/>
          <w:szCs w:val="24"/>
        </w:rPr>
        <w:t> 2015; </w:t>
      </w:r>
      <w:r w:rsidRPr="009B0995">
        <w:rPr>
          <w:rFonts w:ascii="Book Antiqua" w:hAnsi="Book Antiqua" w:cs="Times New Roman"/>
          <w:b/>
          <w:bCs/>
          <w:color w:val="000000" w:themeColor="text1"/>
          <w:szCs w:val="24"/>
        </w:rPr>
        <w:t>11</w:t>
      </w:r>
      <w:r w:rsidRPr="009B0995">
        <w:rPr>
          <w:rFonts w:ascii="Book Antiqua" w:hAnsi="Book Antiqua" w:cs="Times New Roman"/>
          <w:color w:val="000000" w:themeColor="text1"/>
          <w:szCs w:val="24"/>
        </w:rPr>
        <w:t>: 1599-1610 [PMID: 26043214 DOI: 10.2217/fon.15.41]</w:t>
      </w:r>
    </w:p>
    <w:p w14:paraId="4E650E73" w14:textId="77777777" w:rsidR="009B0995" w:rsidRPr="009B0995" w:rsidRDefault="009B0995" w:rsidP="009B0995">
      <w:pPr>
        <w:adjustRightInd w:val="0"/>
        <w:snapToGrid w:val="0"/>
        <w:spacing w:line="360" w:lineRule="auto"/>
        <w:rPr>
          <w:rFonts w:ascii="Book Antiqua" w:hAnsi="Book Antiqua" w:cs="Times New Roman"/>
          <w:color w:val="000000" w:themeColor="text1"/>
          <w:szCs w:val="24"/>
        </w:rPr>
      </w:pPr>
      <w:r w:rsidRPr="009B0995">
        <w:rPr>
          <w:rFonts w:ascii="Book Antiqua" w:hAnsi="Book Antiqua" w:cs="Times New Roman"/>
          <w:color w:val="000000" w:themeColor="text1"/>
          <w:szCs w:val="24"/>
        </w:rPr>
        <w:t>13 </w:t>
      </w:r>
      <w:r w:rsidRPr="009B0995">
        <w:rPr>
          <w:rFonts w:ascii="Book Antiqua" w:hAnsi="Book Antiqua" w:cs="Times New Roman"/>
          <w:b/>
          <w:bCs/>
          <w:color w:val="000000" w:themeColor="text1"/>
          <w:szCs w:val="24"/>
        </w:rPr>
        <w:t>Tu J</w:t>
      </w:r>
      <w:r w:rsidRPr="009B0995">
        <w:rPr>
          <w:rFonts w:ascii="Book Antiqua" w:hAnsi="Book Antiqua" w:cs="Times New Roman"/>
          <w:color w:val="000000" w:themeColor="text1"/>
          <w:szCs w:val="24"/>
        </w:rPr>
        <w:t>, Chen Y, Cai L, Xu C, Zhang Y, Chen Y, Zhang C, Zhao J, Cheng J, Xie H, Zhong F, He F. Functional Proteomics Study Reveals SUMOylation of TFII-I is Involved in Liver Cancer Cell Proliferation. </w:t>
      </w:r>
      <w:r w:rsidRPr="009B0995">
        <w:rPr>
          <w:rFonts w:ascii="Book Antiqua" w:hAnsi="Book Antiqua" w:cs="Times New Roman"/>
          <w:i/>
          <w:iCs/>
          <w:color w:val="000000" w:themeColor="text1"/>
          <w:szCs w:val="24"/>
        </w:rPr>
        <w:t>J Proteome Res</w:t>
      </w:r>
      <w:r w:rsidRPr="009B0995">
        <w:rPr>
          <w:rFonts w:ascii="Book Antiqua" w:hAnsi="Book Antiqua" w:cs="Times New Roman"/>
          <w:color w:val="000000" w:themeColor="text1"/>
          <w:szCs w:val="24"/>
        </w:rPr>
        <w:t> 2015; </w:t>
      </w:r>
      <w:r w:rsidRPr="009B0995">
        <w:rPr>
          <w:rFonts w:ascii="Book Antiqua" w:hAnsi="Book Antiqua" w:cs="Times New Roman"/>
          <w:b/>
          <w:bCs/>
          <w:color w:val="000000" w:themeColor="text1"/>
          <w:szCs w:val="24"/>
        </w:rPr>
        <w:t>14</w:t>
      </w:r>
      <w:r w:rsidRPr="009B0995">
        <w:rPr>
          <w:rFonts w:ascii="Book Antiqua" w:hAnsi="Book Antiqua" w:cs="Times New Roman"/>
          <w:color w:val="000000" w:themeColor="text1"/>
          <w:szCs w:val="24"/>
        </w:rPr>
        <w:t>: 2385-2397 [PMID: 25869096 DOI: 10.1021/acs.jproteome.5b00062]</w:t>
      </w:r>
    </w:p>
    <w:p w14:paraId="15E81FA1" w14:textId="6B07A523" w:rsidR="009B0995" w:rsidRPr="009B0995" w:rsidRDefault="009B0995" w:rsidP="009B0995">
      <w:pPr>
        <w:adjustRightInd w:val="0"/>
        <w:snapToGrid w:val="0"/>
        <w:spacing w:line="360" w:lineRule="auto"/>
        <w:rPr>
          <w:rFonts w:ascii="Book Antiqua" w:hAnsi="Book Antiqua" w:cs="Times New Roman"/>
          <w:color w:val="000000" w:themeColor="text1"/>
          <w:szCs w:val="24"/>
        </w:rPr>
      </w:pPr>
      <w:r w:rsidRPr="009B0995">
        <w:rPr>
          <w:rFonts w:ascii="Book Antiqua" w:hAnsi="Book Antiqua" w:cs="Times New Roman"/>
          <w:color w:val="000000" w:themeColor="text1"/>
          <w:szCs w:val="24"/>
        </w:rPr>
        <w:t>14 </w:t>
      </w:r>
      <w:r w:rsidRPr="009B0995">
        <w:rPr>
          <w:rFonts w:ascii="Book Antiqua" w:hAnsi="Book Antiqua" w:cs="Times New Roman"/>
          <w:b/>
          <w:bCs/>
          <w:color w:val="000000" w:themeColor="text1"/>
          <w:szCs w:val="24"/>
        </w:rPr>
        <w:t>Liu X</w:t>
      </w:r>
      <w:r w:rsidRPr="009B0995">
        <w:rPr>
          <w:rFonts w:ascii="Book Antiqua" w:hAnsi="Book Antiqua" w:cs="Times New Roman"/>
          <w:color w:val="000000" w:themeColor="text1"/>
          <w:szCs w:val="24"/>
        </w:rPr>
        <w:t>, Xu Y, Pang Z, Guo F, Qin Q, Yin T, Sang Y, Feng C, Li X, Jiang L, Shu P, Wang Y. Knockdown of SUMO-activating enzyme subunit 2 (SAE2) suppresses cancer malignancy and enhances chemotherapy sensitivity in small cell lung cancer. </w:t>
      </w:r>
      <w:r w:rsidRPr="009B0995">
        <w:rPr>
          <w:rFonts w:ascii="Book Antiqua" w:hAnsi="Book Antiqua" w:cs="Times New Roman"/>
          <w:i/>
          <w:iCs/>
          <w:color w:val="000000" w:themeColor="text1"/>
          <w:szCs w:val="24"/>
        </w:rPr>
        <w:t>J Hematol Oncol</w:t>
      </w:r>
      <w:r>
        <w:rPr>
          <w:rFonts w:ascii="Book Antiqua" w:hAnsi="Book Antiqua" w:cs="Times New Roman"/>
          <w:i/>
          <w:iCs/>
          <w:color w:val="000000" w:themeColor="text1"/>
          <w:szCs w:val="24"/>
        </w:rPr>
        <w:t xml:space="preserve"> </w:t>
      </w:r>
      <w:r w:rsidRPr="009B0995">
        <w:rPr>
          <w:rFonts w:ascii="Book Antiqua" w:hAnsi="Book Antiqua" w:cs="Times New Roman"/>
          <w:color w:val="000000" w:themeColor="text1"/>
          <w:szCs w:val="24"/>
        </w:rPr>
        <w:t>2015; </w:t>
      </w:r>
      <w:r w:rsidRPr="009B0995">
        <w:rPr>
          <w:rFonts w:ascii="Book Antiqua" w:hAnsi="Book Antiqua" w:cs="Times New Roman"/>
          <w:b/>
          <w:bCs/>
          <w:color w:val="000000" w:themeColor="text1"/>
          <w:szCs w:val="24"/>
        </w:rPr>
        <w:t>8</w:t>
      </w:r>
      <w:r w:rsidRPr="009B0995">
        <w:rPr>
          <w:rFonts w:ascii="Book Antiqua" w:hAnsi="Book Antiqua" w:cs="Times New Roman"/>
          <w:color w:val="000000" w:themeColor="text1"/>
          <w:szCs w:val="24"/>
        </w:rPr>
        <w:t>: 67 [PMID: 26063074 DOI: 10.1186/s13045-015-0164-y]</w:t>
      </w:r>
    </w:p>
    <w:p w14:paraId="051232C4" w14:textId="77777777" w:rsidR="009B0995" w:rsidRPr="009B0995" w:rsidRDefault="009B0995" w:rsidP="009B0995">
      <w:pPr>
        <w:adjustRightInd w:val="0"/>
        <w:snapToGrid w:val="0"/>
        <w:spacing w:line="360" w:lineRule="auto"/>
        <w:rPr>
          <w:rFonts w:ascii="Book Antiqua" w:hAnsi="Book Antiqua" w:cs="Times New Roman"/>
          <w:color w:val="000000" w:themeColor="text1"/>
          <w:szCs w:val="24"/>
        </w:rPr>
      </w:pPr>
      <w:r w:rsidRPr="009B0995">
        <w:rPr>
          <w:rFonts w:ascii="Book Antiqua" w:hAnsi="Book Antiqua" w:cs="Times New Roman"/>
          <w:color w:val="000000" w:themeColor="text1"/>
          <w:szCs w:val="24"/>
        </w:rPr>
        <w:t>15 </w:t>
      </w:r>
      <w:r w:rsidRPr="009B0995">
        <w:rPr>
          <w:rFonts w:ascii="Book Antiqua" w:hAnsi="Book Antiqua" w:cs="Times New Roman"/>
          <w:b/>
          <w:bCs/>
          <w:color w:val="000000" w:themeColor="text1"/>
          <w:szCs w:val="24"/>
        </w:rPr>
        <w:t>Cheng H</w:t>
      </w:r>
      <w:r w:rsidRPr="009B0995">
        <w:rPr>
          <w:rFonts w:ascii="Book Antiqua" w:hAnsi="Book Antiqua" w:cs="Times New Roman"/>
          <w:color w:val="000000" w:themeColor="text1"/>
          <w:szCs w:val="24"/>
        </w:rPr>
        <w:t>, Sun X, Li J, He P, Liu W, Meng X. Knockdown of Uba2 inhibits colorectal cancer cell invasion and migration through downregulation of the Wnt/β-catenin signaling pathway. </w:t>
      </w:r>
      <w:r w:rsidRPr="009B0995">
        <w:rPr>
          <w:rFonts w:ascii="Book Antiqua" w:hAnsi="Book Antiqua" w:cs="Times New Roman"/>
          <w:i/>
          <w:iCs/>
          <w:color w:val="000000" w:themeColor="text1"/>
          <w:szCs w:val="24"/>
        </w:rPr>
        <w:t>J Cell Biochem</w:t>
      </w:r>
      <w:r w:rsidRPr="009B0995">
        <w:rPr>
          <w:rFonts w:ascii="Book Antiqua" w:hAnsi="Book Antiqua" w:cs="Times New Roman"/>
          <w:color w:val="000000" w:themeColor="text1"/>
          <w:szCs w:val="24"/>
        </w:rPr>
        <w:t> 2018; </w:t>
      </w:r>
      <w:r w:rsidRPr="009B0995">
        <w:rPr>
          <w:rFonts w:ascii="Book Antiqua" w:hAnsi="Book Antiqua" w:cs="Times New Roman"/>
          <w:b/>
          <w:bCs/>
          <w:color w:val="000000" w:themeColor="text1"/>
          <w:szCs w:val="24"/>
        </w:rPr>
        <w:t>119</w:t>
      </w:r>
      <w:r w:rsidRPr="009B0995">
        <w:rPr>
          <w:rFonts w:ascii="Book Antiqua" w:hAnsi="Book Antiqua" w:cs="Times New Roman"/>
          <w:color w:val="000000" w:themeColor="text1"/>
          <w:szCs w:val="24"/>
        </w:rPr>
        <w:t>: 6914-6925 [PMID: 29744931 DOI: 10.1002/jcb.26890]</w:t>
      </w:r>
    </w:p>
    <w:p w14:paraId="2632436D" w14:textId="77777777" w:rsidR="009B0995" w:rsidRPr="009B0995" w:rsidRDefault="009B0995" w:rsidP="009B0995">
      <w:pPr>
        <w:adjustRightInd w:val="0"/>
        <w:snapToGrid w:val="0"/>
        <w:spacing w:line="360" w:lineRule="auto"/>
        <w:rPr>
          <w:rFonts w:ascii="Book Antiqua" w:hAnsi="Book Antiqua" w:cs="Times New Roman"/>
          <w:color w:val="000000" w:themeColor="text1"/>
          <w:szCs w:val="24"/>
        </w:rPr>
      </w:pPr>
      <w:r w:rsidRPr="009B0995">
        <w:rPr>
          <w:rFonts w:ascii="Book Antiqua" w:hAnsi="Book Antiqua" w:cs="Times New Roman"/>
          <w:color w:val="000000" w:themeColor="text1"/>
          <w:szCs w:val="24"/>
        </w:rPr>
        <w:t>16 </w:t>
      </w:r>
      <w:r w:rsidRPr="009B0995">
        <w:rPr>
          <w:rFonts w:ascii="Book Antiqua" w:hAnsi="Book Antiqua" w:cs="Times New Roman"/>
          <w:b/>
          <w:bCs/>
          <w:color w:val="000000" w:themeColor="text1"/>
          <w:szCs w:val="24"/>
        </w:rPr>
        <w:t>Shao DF</w:t>
      </w:r>
      <w:r w:rsidRPr="009B0995">
        <w:rPr>
          <w:rFonts w:ascii="Book Antiqua" w:hAnsi="Book Antiqua" w:cs="Times New Roman"/>
          <w:color w:val="000000" w:themeColor="text1"/>
          <w:szCs w:val="24"/>
        </w:rPr>
        <w:t>, Wang XH, Li ZY, Xing XF, Cheng XJ, Guo T, Du H, Hu Y, Dong B, Ding N, Li L, Li S, Li QD, Wen XZ, Zhang LH, Ji JF. High-level SAE2 promotes malignant phenotype and predicts outcome in gastric cancer. </w:t>
      </w:r>
      <w:r w:rsidRPr="009B0995">
        <w:rPr>
          <w:rFonts w:ascii="Book Antiqua" w:hAnsi="Book Antiqua" w:cs="Times New Roman"/>
          <w:i/>
          <w:iCs/>
          <w:color w:val="000000" w:themeColor="text1"/>
          <w:szCs w:val="24"/>
        </w:rPr>
        <w:t>Am J Cancer Res</w:t>
      </w:r>
      <w:r w:rsidRPr="009B0995">
        <w:rPr>
          <w:rFonts w:ascii="Book Antiqua" w:hAnsi="Book Antiqua" w:cs="Times New Roman"/>
          <w:color w:val="000000" w:themeColor="text1"/>
          <w:szCs w:val="24"/>
        </w:rPr>
        <w:t> 2014; </w:t>
      </w:r>
      <w:r w:rsidRPr="009B0995">
        <w:rPr>
          <w:rFonts w:ascii="Book Antiqua" w:hAnsi="Book Antiqua" w:cs="Times New Roman"/>
          <w:b/>
          <w:bCs/>
          <w:color w:val="000000" w:themeColor="text1"/>
          <w:szCs w:val="24"/>
        </w:rPr>
        <w:t>5</w:t>
      </w:r>
      <w:r w:rsidRPr="009B0995">
        <w:rPr>
          <w:rFonts w:ascii="Book Antiqua" w:hAnsi="Book Antiqua" w:cs="Times New Roman"/>
          <w:color w:val="000000" w:themeColor="text1"/>
          <w:szCs w:val="24"/>
        </w:rPr>
        <w:t>: 140-154 [PMID: 25628926]</w:t>
      </w:r>
    </w:p>
    <w:p w14:paraId="7151653E" w14:textId="77777777" w:rsidR="009B0995" w:rsidRPr="009B0995" w:rsidRDefault="009B0995" w:rsidP="009B0995">
      <w:pPr>
        <w:adjustRightInd w:val="0"/>
        <w:snapToGrid w:val="0"/>
        <w:spacing w:line="360" w:lineRule="auto"/>
        <w:rPr>
          <w:rFonts w:ascii="Book Antiqua" w:hAnsi="Book Antiqua" w:cs="Times New Roman"/>
          <w:color w:val="000000" w:themeColor="text1"/>
          <w:szCs w:val="24"/>
        </w:rPr>
      </w:pPr>
      <w:r w:rsidRPr="009B0995">
        <w:rPr>
          <w:rFonts w:ascii="Book Antiqua" w:hAnsi="Book Antiqua" w:cs="Times New Roman"/>
          <w:color w:val="000000" w:themeColor="text1"/>
          <w:szCs w:val="24"/>
        </w:rPr>
        <w:t>17 </w:t>
      </w:r>
      <w:r w:rsidRPr="009B0995">
        <w:rPr>
          <w:rFonts w:ascii="Book Antiqua" w:hAnsi="Book Antiqua" w:cs="Times New Roman"/>
          <w:b/>
          <w:bCs/>
          <w:color w:val="000000" w:themeColor="text1"/>
          <w:szCs w:val="24"/>
        </w:rPr>
        <w:t>Kim JK</w:t>
      </w:r>
      <w:r w:rsidRPr="009B0995">
        <w:rPr>
          <w:rFonts w:ascii="Book Antiqua" w:hAnsi="Book Antiqua" w:cs="Times New Roman"/>
          <w:color w:val="000000" w:themeColor="text1"/>
          <w:szCs w:val="24"/>
        </w:rPr>
        <w:t>, Diehl JA. Nuclear cyclin D1: an oncogenic driver in human cancer. </w:t>
      </w:r>
      <w:r w:rsidRPr="009B0995">
        <w:rPr>
          <w:rFonts w:ascii="Book Antiqua" w:hAnsi="Book Antiqua" w:cs="Times New Roman"/>
          <w:i/>
          <w:iCs/>
          <w:color w:val="000000" w:themeColor="text1"/>
          <w:szCs w:val="24"/>
        </w:rPr>
        <w:t>J Cell Physiol</w:t>
      </w:r>
      <w:r w:rsidRPr="009B0995">
        <w:rPr>
          <w:rFonts w:ascii="Book Antiqua" w:hAnsi="Book Antiqua" w:cs="Times New Roman"/>
          <w:color w:val="000000" w:themeColor="text1"/>
          <w:szCs w:val="24"/>
        </w:rPr>
        <w:t> 2009; </w:t>
      </w:r>
      <w:r w:rsidRPr="009B0995">
        <w:rPr>
          <w:rFonts w:ascii="Book Antiqua" w:hAnsi="Book Antiqua" w:cs="Times New Roman"/>
          <w:b/>
          <w:bCs/>
          <w:color w:val="000000" w:themeColor="text1"/>
          <w:szCs w:val="24"/>
        </w:rPr>
        <w:t>220</w:t>
      </w:r>
      <w:r w:rsidRPr="009B0995">
        <w:rPr>
          <w:rFonts w:ascii="Book Antiqua" w:hAnsi="Book Antiqua" w:cs="Times New Roman"/>
          <w:color w:val="000000" w:themeColor="text1"/>
          <w:szCs w:val="24"/>
        </w:rPr>
        <w:t>: 292-296 [PMID: 19415697 DOI: 10.1002/jcp.21791]</w:t>
      </w:r>
    </w:p>
    <w:p w14:paraId="5AA5E1A6" w14:textId="77777777" w:rsidR="009B0995" w:rsidRPr="009B0995" w:rsidRDefault="009B0995" w:rsidP="009B0995">
      <w:pPr>
        <w:adjustRightInd w:val="0"/>
        <w:snapToGrid w:val="0"/>
        <w:spacing w:line="360" w:lineRule="auto"/>
        <w:rPr>
          <w:rFonts w:ascii="Book Antiqua" w:hAnsi="Book Antiqua" w:cs="Times New Roman"/>
          <w:color w:val="000000" w:themeColor="text1"/>
          <w:szCs w:val="24"/>
        </w:rPr>
      </w:pPr>
      <w:r w:rsidRPr="009B0995">
        <w:rPr>
          <w:rFonts w:ascii="Book Antiqua" w:hAnsi="Book Antiqua" w:cs="Times New Roman"/>
          <w:color w:val="000000" w:themeColor="text1"/>
          <w:szCs w:val="24"/>
        </w:rPr>
        <w:lastRenderedPageBreak/>
        <w:t>18 </w:t>
      </w:r>
      <w:r w:rsidRPr="009B0995">
        <w:rPr>
          <w:rFonts w:ascii="Book Antiqua" w:hAnsi="Book Antiqua" w:cs="Times New Roman"/>
          <w:b/>
          <w:bCs/>
          <w:color w:val="000000" w:themeColor="text1"/>
          <w:szCs w:val="24"/>
        </w:rPr>
        <w:t>Knudsen KE</w:t>
      </w:r>
      <w:r w:rsidRPr="009B0995">
        <w:rPr>
          <w:rFonts w:ascii="Book Antiqua" w:hAnsi="Book Antiqua" w:cs="Times New Roman"/>
          <w:color w:val="000000" w:themeColor="text1"/>
          <w:szCs w:val="24"/>
        </w:rPr>
        <w:t>, Diehl JA, Haiman CA, Knudsen ES. Cyclin D1: polymorphism, aberrant splicing and cancer risk. </w:t>
      </w:r>
      <w:r w:rsidRPr="009B0995">
        <w:rPr>
          <w:rFonts w:ascii="Book Antiqua" w:hAnsi="Book Antiqua" w:cs="Times New Roman"/>
          <w:i/>
          <w:iCs/>
          <w:color w:val="000000" w:themeColor="text1"/>
          <w:szCs w:val="24"/>
        </w:rPr>
        <w:t>Oncogene</w:t>
      </w:r>
      <w:r w:rsidRPr="009B0995">
        <w:rPr>
          <w:rFonts w:ascii="Book Antiqua" w:hAnsi="Book Antiqua" w:cs="Times New Roman"/>
          <w:color w:val="000000" w:themeColor="text1"/>
          <w:szCs w:val="24"/>
        </w:rPr>
        <w:t> 2006; </w:t>
      </w:r>
      <w:r w:rsidRPr="009B0995">
        <w:rPr>
          <w:rFonts w:ascii="Book Antiqua" w:hAnsi="Book Antiqua" w:cs="Times New Roman"/>
          <w:b/>
          <w:bCs/>
          <w:color w:val="000000" w:themeColor="text1"/>
          <w:szCs w:val="24"/>
        </w:rPr>
        <w:t>25</w:t>
      </w:r>
      <w:r w:rsidRPr="009B0995">
        <w:rPr>
          <w:rFonts w:ascii="Book Antiqua" w:hAnsi="Book Antiqua" w:cs="Times New Roman"/>
          <w:color w:val="000000" w:themeColor="text1"/>
          <w:szCs w:val="24"/>
        </w:rPr>
        <w:t>: 1620-1628 [PMID: 16550162 DOI: 10.1038/sj.onc.1209371]</w:t>
      </w:r>
    </w:p>
    <w:p w14:paraId="28CE8D53" w14:textId="77777777" w:rsidR="009B0995" w:rsidRPr="009B0995" w:rsidRDefault="009B0995" w:rsidP="009B0995">
      <w:pPr>
        <w:adjustRightInd w:val="0"/>
        <w:snapToGrid w:val="0"/>
        <w:spacing w:line="360" w:lineRule="auto"/>
        <w:rPr>
          <w:rFonts w:ascii="Book Antiqua" w:hAnsi="Book Antiqua" w:cs="Times New Roman"/>
          <w:color w:val="000000" w:themeColor="text1"/>
          <w:szCs w:val="24"/>
        </w:rPr>
      </w:pPr>
      <w:r w:rsidRPr="009B0995">
        <w:rPr>
          <w:rFonts w:ascii="Book Antiqua" w:hAnsi="Book Antiqua" w:cs="Times New Roman"/>
          <w:color w:val="000000" w:themeColor="text1"/>
          <w:szCs w:val="24"/>
        </w:rPr>
        <w:t>19 </w:t>
      </w:r>
      <w:r w:rsidRPr="009B0995">
        <w:rPr>
          <w:rFonts w:ascii="Book Antiqua" w:hAnsi="Book Antiqua" w:cs="Times New Roman"/>
          <w:b/>
          <w:bCs/>
          <w:color w:val="000000" w:themeColor="text1"/>
          <w:szCs w:val="24"/>
        </w:rPr>
        <w:t>Harper JW</w:t>
      </w:r>
      <w:r w:rsidRPr="009B0995">
        <w:rPr>
          <w:rFonts w:ascii="Book Antiqua" w:hAnsi="Book Antiqua" w:cs="Times New Roman"/>
          <w:color w:val="000000" w:themeColor="text1"/>
          <w:szCs w:val="24"/>
        </w:rPr>
        <w:t>, Adami GR, Wei N, Keyomarsi K, Elledge SJ. The p21 Cdk-interacting protein Cip1 is a potent inhibitor of G1 cyclin-dependent kinases. </w:t>
      </w:r>
      <w:r w:rsidRPr="009B0995">
        <w:rPr>
          <w:rFonts w:ascii="Book Antiqua" w:hAnsi="Book Antiqua" w:cs="Times New Roman"/>
          <w:i/>
          <w:iCs/>
          <w:color w:val="000000" w:themeColor="text1"/>
          <w:szCs w:val="24"/>
        </w:rPr>
        <w:t>Cell</w:t>
      </w:r>
      <w:r w:rsidRPr="009B0995">
        <w:rPr>
          <w:rFonts w:ascii="Book Antiqua" w:hAnsi="Book Antiqua" w:cs="Times New Roman"/>
          <w:color w:val="000000" w:themeColor="text1"/>
          <w:szCs w:val="24"/>
        </w:rPr>
        <w:t> 1993; </w:t>
      </w:r>
      <w:r w:rsidRPr="009B0995">
        <w:rPr>
          <w:rFonts w:ascii="Book Antiqua" w:hAnsi="Book Antiqua" w:cs="Times New Roman"/>
          <w:b/>
          <w:bCs/>
          <w:color w:val="000000" w:themeColor="text1"/>
          <w:szCs w:val="24"/>
        </w:rPr>
        <w:t>75</w:t>
      </w:r>
      <w:r w:rsidRPr="009B0995">
        <w:rPr>
          <w:rFonts w:ascii="Book Antiqua" w:hAnsi="Book Antiqua" w:cs="Times New Roman"/>
          <w:color w:val="000000" w:themeColor="text1"/>
          <w:szCs w:val="24"/>
        </w:rPr>
        <w:t>: 805-816 [PMID: 8242751 DOI: 10.1016/0092-8674(93)90499-G]</w:t>
      </w:r>
    </w:p>
    <w:p w14:paraId="171071D6" w14:textId="77777777" w:rsidR="009B0995" w:rsidRPr="009B0995" w:rsidRDefault="009B0995" w:rsidP="009B0995">
      <w:pPr>
        <w:adjustRightInd w:val="0"/>
        <w:snapToGrid w:val="0"/>
        <w:spacing w:line="360" w:lineRule="auto"/>
        <w:rPr>
          <w:rFonts w:ascii="Book Antiqua" w:hAnsi="Book Antiqua" w:cs="Times New Roman"/>
          <w:color w:val="000000" w:themeColor="text1"/>
          <w:szCs w:val="24"/>
        </w:rPr>
      </w:pPr>
      <w:r w:rsidRPr="009B0995">
        <w:rPr>
          <w:rFonts w:ascii="Book Antiqua" w:hAnsi="Book Antiqua" w:cs="Times New Roman"/>
          <w:color w:val="000000" w:themeColor="text1"/>
          <w:szCs w:val="24"/>
        </w:rPr>
        <w:t>20 </w:t>
      </w:r>
      <w:r w:rsidRPr="009B0995">
        <w:rPr>
          <w:rFonts w:ascii="Book Antiqua" w:hAnsi="Book Antiqua" w:cs="Times New Roman"/>
          <w:b/>
          <w:bCs/>
          <w:color w:val="000000" w:themeColor="text1"/>
          <w:szCs w:val="24"/>
        </w:rPr>
        <w:t>Toyoshima H</w:t>
      </w:r>
      <w:r w:rsidRPr="009B0995">
        <w:rPr>
          <w:rFonts w:ascii="Book Antiqua" w:hAnsi="Book Antiqua" w:cs="Times New Roman"/>
          <w:color w:val="000000" w:themeColor="text1"/>
          <w:szCs w:val="24"/>
        </w:rPr>
        <w:t>, Hunter T. p27, a novel inhibitor of G1 cyclin-Cdk protein kinase activity, is related to p21. </w:t>
      </w:r>
      <w:r w:rsidRPr="009B0995">
        <w:rPr>
          <w:rFonts w:ascii="Book Antiqua" w:hAnsi="Book Antiqua" w:cs="Times New Roman"/>
          <w:i/>
          <w:iCs/>
          <w:color w:val="000000" w:themeColor="text1"/>
          <w:szCs w:val="24"/>
        </w:rPr>
        <w:t>Cell</w:t>
      </w:r>
      <w:r w:rsidRPr="009B0995">
        <w:rPr>
          <w:rFonts w:ascii="Book Antiqua" w:hAnsi="Book Antiqua" w:cs="Times New Roman"/>
          <w:color w:val="000000" w:themeColor="text1"/>
          <w:szCs w:val="24"/>
        </w:rPr>
        <w:t> 1994; </w:t>
      </w:r>
      <w:r w:rsidRPr="009B0995">
        <w:rPr>
          <w:rFonts w:ascii="Book Antiqua" w:hAnsi="Book Antiqua" w:cs="Times New Roman"/>
          <w:b/>
          <w:bCs/>
          <w:color w:val="000000" w:themeColor="text1"/>
          <w:szCs w:val="24"/>
        </w:rPr>
        <w:t>78</w:t>
      </w:r>
      <w:r w:rsidRPr="009B0995">
        <w:rPr>
          <w:rFonts w:ascii="Book Antiqua" w:hAnsi="Book Antiqua" w:cs="Times New Roman"/>
          <w:color w:val="000000" w:themeColor="text1"/>
          <w:szCs w:val="24"/>
        </w:rPr>
        <w:t>: 67-74 [PMID: 8033213 DOI: 10.1016/0092-8674(94)90573-8]</w:t>
      </w:r>
    </w:p>
    <w:p w14:paraId="6CEBD98F" w14:textId="77777777" w:rsidR="009B0995" w:rsidRPr="009B0995" w:rsidRDefault="009B0995" w:rsidP="009B0995">
      <w:pPr>
        <w:adjustRightInd w:val="0"/>
        <w:snapToGrid w:val="0"/>
        <w:spacing w:line="360" w:lineRule="auto"/>
        <w:rPr>
          <w:rFonts w:ascii="Book Antiqua" w:hAnsi="Book Antiqua" w:cs="Times New Roman"/>
          <w:color w:val="000000" w:themeColor="text1"/>
          <w:szCs w:val="24"/>
        </w:rPr>
      </w:pPr>
      <w:r w:rsidRPr="009B0995">
        <w:rPr>
          <w:rFonts w:ascii="Book Antiqua" w:hAnsi="Book Antiqua" w:cs="Times New Roman"/>
          <w:color w:val="000000" w:themeColor="text1"/>
          <w:szCs w:val="24"/>
        </w:rPr>
        <w:t>21 </w:t>
      </w:r>
      <w:r w:rsidRPr="009B0995">
        <w:rPr>
          <w:rFonts w:ascii="Book Antiqua" w:hAnsi="Book Antiqua" w:cs="Times New Roman"/>
          <w:b/>
          <w:bCs/>
          <w:color w:val="000000" w:themeColor="text1"/>
          <w:szCs w:val="24"/>
        </w:rPr>
        <w:t>Zhang N</w:t>
      </w:r>
      <w:r w:rsidRPr="009B0995">
        <w:rPr>
          <w:rFonts w:ascii="Book Antiqua" w:hAnsi="Book Antiqua" w:cs="Times New Roman"/>
          <w:color w:val="000000" w:themeColor="text1"/>
          <w:szCs w:val="24"/>
        </w:rPr>
        <w:t>, Wei P, Gong A, Chiu WT, Lee HT, Colman H, Huang H, Xue J, Liu M, Wang Y, Sawaya R, Xie K, Yung WK, Medema RH, He X, Huang S. FoxM1 promotes β-catenin nuclear localization and controls Wnt target-gene expression and glioma tumorigenesis. </w:t>
      </w:r>
      <w:r w:rsidRPr="009B0995">
        <w:rPr>
          <w:rFonts w:ascii="Book Antiqua" w:hAnsi="Book Antiqua" w:cs="Times New Roman"/>
          <w:i/>
          <w:iCs/>
          <w:color w:val="000000" w:themeColor="text1"/>
          <w:szCs w:val="24"/>
        </w:rPr>
        <w:t>Cancer Cell</w:t>
      </w:r>
      <w:r w:rsidRPr="009B0995">
        <w:rPr>
          <w:rFonts w:ascii="Book Antiqua" w:hAnsi="Book Antiqua" w:cs="Times New Roman"/>
          <w:color w:val="000000" w:themeColor="text1"/>
          <w:szCs w:val="24"/>
        </w:rPr>
        <w:t> 2011; </w:t>
      </w:r>
      <w:r w:rsidRPr="009B0995">
        <w:rPr>
          <w:rFonts w:ascii="Book Antiqua" w:hAnsi="Book Antiqua" w:cs="Times New Roman"/>
          <w:b/>
          <w:bCs/>
          <w:color w:val="000000" w:themeColor="text1"/>
          <w:szCs w:val="24"/>
        </w:rPr>
        <w:t>20</w:t>
      </w:r>
      <w:r w:rsidRPr="009B0995">
        <w:rPr>
          <w:rFonts w:ascii="Book Antiqua" w:hAnsi="Book Antiqua" w:cs="Times New Roman"/>
          <w:color w:val="000000" w:themeColor="text1"/>
          <w:szCs w:val="24"/>
        </w:rPr>
        <w:t>: 427-442 [PMID: 22014570 DOI: 10.1016/j.ccr.2011.08.016]</w:t>
      </w:r>
    </w:p>
    <w:p w14:paraId="2F063358" w14:textId="77777777" w:rsidR="009B0995" w:rsidRPr="009B0995" w:rsidRDefault="009B0995" w:rsidP="009B0995">
      <w:pPr>
        <w:adjustRightInd w:val="0"/>
        <w:snapToGrid w:val="0"/>
        <w:spacing w:line="360" w:lineRule="auto"/>
        <w:rPr>
          <w:rFonts w:ascii="Book Antiqua" w:hAnsi="Book Antiqua" w:cs="Times New Roman"/>
          <w:color w:val="000000" w:themeColor="text1"/>
          <w:szCs w:val="24"/>
        </w:rPr>
      </w:pPr>
      <w:r w:rsidRPr="009B0995">
        <w:rPr>
          <w:rFonts w:ascii="Book Antiqua" w:hAnsi="Book Antiqua" w:cs="Times New Roman"/>
          <w:color w:val="000000" w:themeColor="text1"/>
          <w:szCs w:val="24"/>
        </w:rPr>
        <w:t>22 </w:t>
      </w:r>
      <w:r w:rsidRPr="009B0995">
        <w:rPr>
          <w:rFonts w:ascii="Book Antiqua" w:hAnsi="Book Antiqua" w:cs="Times New Roman"/>
          <w:b/>
          <w:bCs/>
          <w:color w:val="000000" w:themeColor="text1"/>
          <w:szCs w:val="24"/>
        </w:rPr>
        <w:t>Nusse R</w:t>
      </w:r>
      <w:r w:rsidRPr="009B0995">
        <w:rPr>
          <w:rFonts w:ascii="Book Antiqua" w:hAnsi="Book Antiqua" w:cs="Times New Roman"/>
          <w:color w:val="000000" w:themeColor="text1"/>
          <w:szCs w:val="24"/>
        </w:rPr>
        <w:t>. Wnt signaling in disease and in development. </w:t>
      </w:r>
      <w:r w:rsidRPr="009B0995">
        <w:rPr>
          <w:rFonts w:ascii="Book Antiqua" w:hAnsi="Book Antiqua" w:cs="Times New Roman"/>
          <w:i/>
          <w:iCs/>
          <w:color w:val="000000" w:themeColor="text1"/>
          <w:szCs w:val="24"/>
        </w:rPr>
        <w:t>Cell Res</w:t>
      </w:r>
      <w:r w:rsidRPr="009B0995">
        <w:rPr>
          <w:rFonts w:ascii="Book Antiqua" w:hAnsi="Book Antiqua" w:cs="Times New Roman"/>
          <w:color w:val="000000" w:themeColor="text1"/>
          <w:szCs w:val="24"/>
        </w:rPr>
        <w:t> 2005; </w:t>
      </w:r>
      <w:r w:rsidRPr="009B0995">
        <w:rPr>
          <w:rFonts w:ascii="Book Antiqua" w:hAnsi="Book Antiqua" w:cs="Times New Roman"/>
          <w:b/>
          <w:bCs/>
          <w:color w:val="000000" w:themeColor="text1"/>
          <w:szCs w:val="24"/>
        </w:rPr>
        <w:t>15</w:t>
      </w:r>
      <w:r w:rsidRPr="009B0995">
        <w:rPr>
          <w:rFonts w:ascii="Book Antiqua" w:hAnsi="Book Antiqua" w:cs="Times New Roman"/>
          <w:color w:val="000000" w:themeColor="text1"/>
          <w:szCs w:val="24"/>
        </w:rPr>
        <w:t>: 28-32 [PMID: 15686623 DOI: 10.1038/sj.cr.7290260]</w:t>
      </w:r>
    </w:p>
    <w:p w14:paraId="1BEC7C21" w14:textId="77777777" w:rsidR="009B0995" w:rsidRPr="009B0995" w:rsidRDefault="009B0995" w:rsidP="009B0995">
      <w:pPr>
        <w:adjustRightInd w:val="0"/>
        <w:snapToGrid w:val="0"/>
        <w:spacing w:line="360" w:lineRule="auto"/>
        <w:rPr>
          <w:rFonts w:ascii="Book Antiqua" w:hAnsi="Book Antiqua" w:cs="Times New Roman"/>
          <w:color w:val="000000" w:themeColor="text1"/>
          <w:szCs w:val="24"/>
        </w:rPr>
      </w:pPr>
      <w:r w:rsidRPr="009B0995">
        <w:rPr>
          <w:rFonts w:ascii="Book Antiqua" w:hAnsi="Book Antiqua" w:cs="Times New Roman"/>
          <w:color w:val="000000" w:themeColor="text1"/>
          <w:szCs w:val="24"/>
        </w:rPr>
        <w:t>23 </w:t>
      </w:r>
      <w:r w:rsidRPr="009B0995">
        <w:rPr>
          <w:rFonts w:ascii="Book Antiqua" w:hAnsi="Book Antiqua" w:cs="Times New Roman"/>
          <w:b/>
          <w:bCs/>
          <w:color w:val="000000" w:themeColor="text1"/>
          <w:szCs w:val="24"/>
        </w:rPr>
        <w:t>Yong X</w:t>
      </w:r>
      <w:r w:rsidRPr="009B0995">
        <w:rPr>
          <w:rFonts w:ascii="Book Antiqua" w:hAnsi="Book Antiqua" w:cs="Times New Roman"/>
          <w:color w:val="000000" w:themeColor="text1"/>
          <w:szCs w:val="24"/>
        </w:rPr>
        <w:t>, Tang B, Xiao YF, Xie R, Qin Y, Luo G, Hu CJ, Dong H, Yang SM. Helicobacter pylori upregulates Nanog and Oct4 via Wnt/β-catenin signaling pathway to promote cancer stem cell-like properties in human gastric cancer. </w:t>
      </w:r>
      <w:r w:rsidRPr="009B0995">
        <w:rPr>
          <w:rFonts w:ascii="Book Antiqua" w:hAnsi="Book Antiqua" w:cs="Times New Roman"/>
          <w:i/>
          <w:iCs/>
          <w:color w:val="000000" w:themeColor="text1"/>
          <w:szCs w:val="24"/>
        </w:rPr>
        <w:t>Cancer Lett</w:t>
      </w:r>
      <w:r w:rsidRPr="009B0995">
        <w:rPr>
          <w:rFonts w:ascii="Book Antiqua" w:hAnsi="Book Antiqua" w:cs="Times New Roman"/>
          <w:color w:val="000000" w:themeColor="text1"/>
          <w:szCs w:val="24"/>
        </w:rPr>
        <w:t> 2016; </w:t>
      </w:r>
      <w:r w:rsidRPr="009B0995">
        <w:rPr>
          <w:rFonts w:ascii="Book Antiqua" w:hAnsi="Book Antiqua" w:cs="Times New Roman"/>
          <w:b/>
          <w:bCs/>
          <w:color w:val="000000" w:themeColor="text1"/>
          <w:szCs w:val="24"/>
        </w:rPr>
        <w:t>374</w:t>
      </w:r>
      <w:r w:rsidRPr="009B0995">
        <w:rPr>
          <w:rFonts w:ascii="Book Antiqua" w:hAnsi="Book Antiqua" w:cs="Times New Roman"/>
          <w:color w:val="000000" w:themeColor="text1"/>
          <w:szCs w:val="24"/>
        </w:rPr>
        <w:t>: 292-303 [PMID: 26940070 DOI: 10.1016/j.canlet.2016.02.032]</w:t>
      </w:r>
    </w:p>
    <w:p w14:paraId="5A62CA90" w14:textId="77777777" w:rsidR="009B0995" w:rsidRPr="009B0995" w:rsidRDefault="009B0995" w:rsidP="009B0995">
      <w:pPr>
        <w:adjustRightInd w:val="0"/>
        <w:snapToGrid w:val="0"/>
        <w:spacing w:line="360" w:lineRule="auto"/>
        <w:rPr>
          <w:rFonts w:ascii="Book Antiqua" w:hAnsi="Book Antiqua" w:cs="Times New Roman"/>
          <w:color w:val="000000" w:themeColor="text1"/>
          <w:szCs w:val="24"/>
        </w:rPr>
      </w:pPr>
      <w:r w:rsidRPr="009B0995">
        <w:rPr>
          <w:rFonts w:ascii="Book Antiqua" w:hAnsi="Book Antiqua" w:cs="Times New Roman"/>
          <w:color w:val="000000" w:themeColor="text1"/>
          <w:szCs w:val="24"/>
        </w:rPr>
        <w:t>24 </w:t>
      </w:r>
      <w:r w:rsidRPr="009B0995">
        <w:rPr>
          <w:rFonts w:ascii="Book Antiqua" w:hAnsi="Book Antiqua" w:cs="Times New Roman"/>
          <w:b/>
          <w:bCs/>
          <w:color w:val="000000" w:themeColor="text1"/>
          <w:szCs w:val="24"/>
        </w:rPr>
        <w:t>Cai J</w:t>
      </w:r>
      <w:r w:rsidRPr="009B0995">
        <w:rPr>
          <w:rFonts w:ascii="Book Antiqua" w:hAnsi="Book Antiqua" w:cs="Times New Roman"/>
          <w:color w:val="000000" w:themeColor="text1"/>
          <w:szCs w:val="24"/>
        </w:rPr>
        <w:t>, Feng D, Hu L, Chen H, Yang G, Cai Q, Gao C, Wei D. FAT4 functions as a tumour suppressor in gastric cancer by modulating Wnt/β-catenin signalling. </w:t>
      </w:r>
      <w:r w:rsidRPr="009B0995">
        <w:rPr>
          <w:rFonts w:ascii="Book Antiqua" w:hAnsi="Book Antiqua" w:cs="Times New Roman"/>
          <w:i/>
          <w:iCs/>
          <w:color w:val="000000" w:themeColor="text1"/>
          <w:szCs w:val="24"/>
        </w:rPr>
        <w:t>Br J Cancer</w:t>
      </w:r>
      <w:r w:rsidRPr="009B0995">
        <w:rPr>
          <w:rFonts w:ascii="Book Antiqua" w:hAnsi="Book Antiqua" w:cs="Times New Roman"/>
          <w:color w:val="000000" w:themeColor="text1"/>
          <w:szCs w:val="24"/>
        </w:rPr>
        <w:t> 2015; </w:t>
      </w:r>
      <w:r w:rsidRPr="009B0995">
        <w:rPr>
          <w:rFonts w:ascii="Book Antiqua" w:hAnsi="Book Antiqua" w:cs="Times New Roman"/>
          <w:b/>
          <w:bCs/>
          <w:color w:val="000000" w:themeColor="text1"/>
          <w:szCs w:val="24"/>
        </w:rPr>
        <w:t>113</w:t>
      </w:r>
      <w:r w:rsidRPr="009B0995">
        <w:rPr>
          <w:rFonts w:ascii="Book Antiqua" w:hAnsi="Book Antiqua" w:cs="Times New Roman"/>
          <w:color w:val="000000" w:themeColor="text1"/>
          <w:szCs w:val="24"/>
        </w:rPr>
        <w:t>: 1720-1729 [PMID: 26633557 DOI: 10.1038/bjc.2015.367]</w:t>
      </w:r>
    </w:p>
    <w:p w14:paraId="1B01E895" w14:textId="77777777" w:rsidR="009B0995" w:rsidRPr="009B0995" w:rsidRDefault="009B0995" w:rsidP="009B0995">
      <w:pPr>
        <w:adjustRightInd w:val="0"/>
        <w:snapToGrid w:val="0"/>
        <w:spacing w:line="360" w:lineRule="auto"/>
        <w:rPr>
          <w:rFonts w:ascii="Book Antiqua" w:hAnsi="Book Antiqua" w:cs="Times New Roman"/>
          <w:color w:val="000000" w:themeColor="text1"/>
          <w:szCs w:val="24"/>
        </w:rPr>
      </w:pPr>
      <w:r w:rsidRPr="009B0995">
        <w:rPr>
          <w:rFonts w:ascii="Book Antiqua" w:hAnsi="Book Antiqua" w:cs="Times New Roman"/>
          <w:color w:val="000000" w:themeColor="text1"/>
          <w:szCs w:val="24"/>
        </w:rPr>
        <w:t>25 </w:t>
      </w:r>
      <w:r w:rsidRPr="009B0995">
        <w:rPr>
          <w:rFonts w:ascii="Book Antiqua" w:hAnsi="Book Antiqua" w:cs="Times New Roman"/>
          <w:b/>
          <w:bCs/>
          <w:color w:val="000000" w:themeColor="text1"/>
          <w:szCs w:val="24"/>
        </w:rPr>
        <w:t>Clements WM</w:t>
      </w:r>
      <w:r w:rsidRPr="009B0995">
        <w:rPr>
          <w:rFonts w:ascii="Book Antiqua" w:hAnsi="Book Antiqua" w:cs="Times New Roman"/>
          <w:color w:val="000000" w:themeColor="text1"/>
          <w:szCs w:val="24"/>
        </w:rPr>
        <w:t>, Wang J, Sarnaik A, Kim OJ, MacDonald J, Fenoglio-Preiser C, Groden J, Lowy AM. beta-Catenin mutation is a frequent cause of Wnt pathway activation in gastric cancer. </w:t>
      </w:r>
      <w:r w:rsidRPr="009B0995">
        <w:rPr>
          <w:rFonts w:ascii="Book Antiqua" w:hAnsi="Book Antiqua" w:cs="Times New Roman"/>
          <w:i/>
          <w:iCs/>
          <w:color w:val="000000" w:themeColor="text1"/>
          <w:szCs w:val="24"/>
        </w:rPr>
        <w:t>Cancer Res</w:t>
      </w:r>
      <w:r w:rsidRPr="009B0995">
        <w:rPr>
          <w:rFonts w:ascii="Book Antiqua" w:hAnsi="Book Antiqua" w:cs="Times New Roman"/>
          <w:color w:val="000000" w:themeColor="text1"/>
          <w:szCs w:val="24"/>
        </w:rPr>
        <w:t> 2002; </w:t>
      </w:r>
      <w:r w:rsidRPr="009B0995">
        <w:rPr>
          <w:rFonts w:ascii="Book Antiqua" w:hAnsi="Book Antiqua" w:cs="Times New Roman"/>
          <w:b/>
          <w:bCs/>
          <w:color w:val="000000" w:themeColor="text1"/>
          <w:szCs w:val="24"/>
        </w:rPr>
        <w:t>62</w:t>
      </w:r>
      <w:r w:rsidRPr="009B0995">
        <w:rPr>
          <w:rFonts w:ascii="Book Antiqua" w:hAnsi="Book Antiqua" w:cs="Times New Roman"/>
          <w:color w:val="000000" w:themeColor="text1"/>
          <w:szCs w:val="24"/>
        </w:rPr>
        <w:t>: 3503-3506 [PMID: 12067995]</w:t>
      </w:r>
    </w:p>
    <w:p w14:paraId="33444FAE" w14:textId="77777777" w:rsidR="009B0995" w:rsidRPr="009B0995" w:rsidRDefault="009B0995" w:rsidP="009B0995">
      <w:pPr>
        <w:adjustRightInd w:val="0"/>
        <w:snapToGrid w:val="0"/>
        <w:spacing w:line="360" w:lineRule="auto"/>
        <w:rPr>
          <w:rFonts w:ascii="Book Antiqua" w:hAnsi="Book Antiqua" w:cs="Times New Roman"/>
          <w:color w:val="000000" w:themeColor="text1"/>
          <w:szCs w:val="24"/>
        </w:rPr>
      </w:pPr>
      <w:r w:rsidRPr="009B0995">
        <w:rPr>
          <w:rFonts w:ascii="Book Antiqua" w:hAnsi="Book Antiqua" w:cs="Times New Roman"/>
          <w:color w:val="000000" w:themeColor="text1"/>
          <w:szCs w:val="24"/>
        </w:rPr>
        <w:t>26 </w:t>
      </w:r>
      <w:r w:rsidRPr="009B0995">
        <w:rPr>
          <w:rFonts w:ascii="Book Antiqua" w:hAnsi="Book Antiqua" w:cs="Times New Roman"/>
          <w:b/>
          <w:bCs/>
          <w:color w:val="000000" w:themeColor="text1"/>
          <w:szCs w:val="24"/>
        </w:rPr>
        <w:t>Fodde R</w:t>
      </w:r>
      <w:r w:rsidRPr="009B0995">
        <w:rPr>
          <w:rFonts w:ascii="Book Antiqua" w:hAnsi="Book Antiqua" w:cs="Times New Roman"/>
          <w:color w:val="000000" w:themeColor="text1"/>
          <w:szCs w:val="24"/>
        </w:rPr>
        <w:t xml:space="preserve">, Smits R, Clevers H. APC, signal transduction and genetic </w:t>
      </w:r>
      <w:r w:rsidRPr="009B0995">
        <w:rPr>
          <w:rFonts w:ascii="Book Antiqua" w:hAnsi="Book Antiqua" w:cs="Times New Roman"/>
          <w:color w:val="000000" w:themeColor="text1"/>
          <w:szCs w:val="24"/>
        </w:rPr>
        <w:lastRenderedPageBreak/>
        <w:t>instability in colorectal cancer. </w:t>
      </w:r>
      <w:r w:rsidRPr="009B0995">
        <w:rPr>
          <w:rFonts w:ascii="Book Antiqua" w:hAnsi="Book Antiqua" w:cs="Times New Roman"/>
          <w:i/>
          <w:iCs/>
          <w:color w:val="000000" w:themeColor="text1"/>
          <w:szCs w:val="24"/>
        </w:rPr>
        <w:t>Nat Rev Cancer</w:t>
      </w:r>
      <w:r w:rsidRPr="009B0995">
        <w:rPr>
          <w:rFonts w:ascii="Book Antiqua" w:hAnsi="Book Antiqua" w:cs="Times New Roman"/>
          <w:color w:val="000000" w:themeColor="text1"/>
          <w:szCs w:val="24"/>
        </w:rPr>
        <w:t> 2001; </w:t>
      </w:r>
      <w:r w:rsidRPr="009B0995">
        <w:rPr>
          <w:rFonts w:ascii="Book Antiqua" w:hAnsi="Book Antiqua" w:cs="Times New Roman"/>
          <w:b/>
          <w:bCs/>
          <w:color w:val="000000" w:themeColor="text1"/>
          <w:szCs w:val="24"/>
        </w:rPr>
        <w:t>1</w:t>
      </w:r>
      <w:r w:rsidRPr="009B0995">
        <w:rPr>
          <w:rFonts w:ascii="Book Antiqua" w:hAnsi="Book Antiqua" w:cs="Times New Roman"/>
          <w:color w:val="000000" w:themeColor="text1"/>
          <w:szCs w:val="24"/>
        </w:rPr>
        <w:t>: 55-67 [PMID: 11900252 DOI: 10.1038/35094067]</w:t>
      </w:r>
    </w:p>
    <w:p w14:paraId="5EB19ED9" w14:textId="77777777" w:rsidR="009B0995" w:rsidRPr="009B0995" w:rsidRDefault="009B0995" w:rsidP="009B0995">
      <w:pPr>
        <w:adjustRightInd w:val="0"/>
        <w:snapToGrid w:val="0"/>
        <w:spacing w:line="360" w:lineRule="auto"/>
        <w:rPr>
          <w:rFonts w:ascii="Book Antiqua" w:hAnsi="Book Antiqua" w:cs="Times New Roman"/>
          <w:color w:val="000000" w:themeColor="text1"/>
          <w:szCs w:val="24"/>
        </w:rPr>
      </w:pPr>
      <w:r w:rsidRPr="009B0995">
        <w:rPr>
          <w:rFonts w:ascii="Book Antiqua" w:hAnsi="Book Antiqua" w:cs="Times New Roman"/>
          <w:color w:val="000000" w:themeColor="text1"/>
          <w:szCs w:val="24"/>
        </w:rPr>
        <w:t>27 </w:t>
      </w:r>
      <w:r w:rsidRPr="009B0995">
        <w:rPr>
          <w:rFonts w:ascii="Book Antiqua" w:hAnsi="Book Antiqua" w:cs="Times New Roman"/>
          <w:b/>
          <w:bCs/>
          <w:color w:val="000000" w:themeColor="text1"/>
          <w:szCs w:val="24"/>
        </w:rPr>
        <w:t>Oshima H</w:t>
      </w:r>
      <w:r w:rsidRPr="009B0995">
        <w:rPr>
          <w:rFonts w:ascii="Book Antiqua" w:hAnsi="Book Antiqua" w:cs="Times New Roman"/>
          <w:color w:val="000000" w:themeColor="text1"/>
          <w:szCs w:val="24"/>
        </w:rPr>
        <w:t>, Matsunaga A, Fujimura T, Tsukamoto T, Taketo MM, Oshima M. Carcinogenesis in mouse stomach by simultaneous activation of the Wnt signaling and prostaglandin E2 pathway. </w:t>
      </w:r>
      <w:r w:rsidRPr="009B0995">
        <w:rPr>
          <w:rFonts w:ascii="Book Antiqua" w:hAnsi="Book Antiqua" w:cs="Times New Roman"/>
          <w:i/>
          <w:iCs/>
          <w:color w:val="000000" w:themeColor="text1"/>
          <w:szCs w:val="24"/>
        </w:rPr>
        <w:t>Gastroenterology</w:t>
      </w:r>
      <w:r w:rsidRPr="009B0995">
        <w:rPr>
          <w:rFonts w:ascii="Book Antiqua" w:hAnsi="Book Antiqua" w:cs="Times New Roman"/>
          <w:color w:val="000000" w:themeColor="text1"/>
          <w:szCs w:val="24"/>
        </w:rPr>
        <w:t> 2006; </w:t>
      </w:r>
      <w:r w:rsidRPr="009B0995">
        <w:rPr>
          <w:rFonts w:ascii="Book Antiqua" w:hAnsi="Book Antiqua" w:cs="Times New Roman"/>
          <w:b/>
          <w:bCs/>
          <w:color w:val="000000" w:themeColor="text1"/>
          <w:szCs w:val="24"/>
        </w:rPr>
        <w:t>131</w:t>
      </w:r>
      <w:r w:rsidRPr="009B0995">
        <w:rPr>
          <w:rFonts w:ascii="Book Antiqua" w:hAnsi="Book Antiqua" w:cs="Times New Roman"/>
          <w:color w:val="000000" w:themeColor="text1"/>
          <w:szCs w:val="24"/>
        </w:rPr>
        <w:t>: 1086-1095 [PMID: 17030179 DOI: 10.1053/j.gastro.2006.07.014]</w:t>
      </w:r>
    </w:p>
    <w:p w14:paraId="5F27E676" w14:textId="77777777" w:rsidR="009B0995" w:rsidRPr="009B0995" w:rsidRDefault="009B0995" w:rsidP="009B0995">
      <w:pPr>
        <w:adjustRightInd w:val="0"/>
        <w:snapToGrid w:val="0"/>
        <w:spacing w:line="360" w:lineRule="auto"/>
        <w:rPr>
          <w:rFonts w:ascii="Book Antiqua" w:hAnsi="Book Antiqua" w:cs="Times New Roman"/>
          <w:color w:val="000000" w:themeColor="text1"/>
          <w:szCs w:val="24"/>
        </w:rPr>
      </w:pPr>
      <w:r w:rsidRPr="009B0995">
        <w:rPr>
          <w:rFonts w:ascii="Book Antiqua" w:hAnsi="Book Antiqua" w:cs="Times New Roman"/>
          <w:color w:val="000000" w:themeColor="text1"/>
          <w:szCs w:val="24"/>
        </w:rPr>
        <w:t>28 </w:t>
      </w:r>
      <w:r w:rsidRPr="009B0995">
        <w:rPr>
          <w:rFonts w:ascii="Book Antiqua" w:hAnsi="Book Antiqua" w:cs="Times New Roman"/>
          <w:b/>
          <w:bCs/>
          <w:color w:val="000000" w:themeColor="text1"/>
          <w:szCs w:val="24"/>
        </w:rPr>
        <w:t>Zhang H</w:t>
      </w:r>
      <w:r w:rsidRPr="009B0995">
        <w:rPr>
          <w:rFonts w:ascii="Book Antiqua" w:hAnsi="Book Antiqua" w:cs="Times New Roman"/>
          <w:color w:val="000000" w:themeColor="text1"/>
          <w:szCs w:val="24"/>
        </w:rPr>
        <w:t>, Xue Y. Wnt pathway is involved in advanced gastric carcinoma. </w:t>
      </w:r>
      <w:r w:rsidRPr="009B0995">
        <w:rPr>
          <w:rFonts w:ascii="Book Antiqua" w:hAnsi="Book Antiqua" w:cs="Times New Roman"/>
          <w:i/>
          <w:iCs/>
          <w:color w:val="000000" w:themeColor="text1"/>
          <w:szCs w:val="24"/>
        </w:rPr>
        <w:t>Hepatogastroenterology</w:t>
      </w:r>
      <w:r w:rsidRPr="009B0995">
        <w:rPr>
          <w:rFonts w:ascii="Book Antiqua" w:hAnsi="Book Antiqua" w:cs="Times New Roman"/>
          <w:color w:val="000000" w:themeColor="text1"/>
          <w:szCs w:val="24"/>
        </w:rPr>
        <w:t> 2008; </w:t>
      </w:r>
      <w:r w:rsidRPr="009B0995">
        <w:rPr>
          <w:rFonts w:ascii="Book Antiqua" w:hAnsi="Book Antiqua" w:cs="Times New Roman"/>
          <w:b/>
          <w:bCs/>
          <w:color w:val="000000" w:themeColor="text1"/>
          <w:szCs w:val="24"/>
        </w:rPr>
        <w:t>55</w:t>
      </w:r>
      <w:r w:rsidRPr="009B0995">
        <w:rPr>
          <w:rFonts w:ascii="Book Antiqua" w:hAnsi="Book Antiqua" w:cs="Times New Roman"/>
          <w:color w:val="000000" w:themeColor="text1"/>
          <w:szCs w:val="24"/>
        </w:rPr>
        <w:t>: 1126-1130 [PMID: 18705344]</w:t>
      </w:r>
    </w:p>
    <w:p w14:paraId="18C131D5" w14:textId="77777777" w:rsidR="009B0995" w:rsidRPr="009B0995" w:rsidRDefault="009B0995" w:rsidP="009B0995">
      <w:pPr>
        <w:adjustRightInd w:val="0"/>
        <w:snapToGrid w:val="0"/>
        <w:spacing w:line="360" w:lineRule="auto"/>
        <w:rPr>
          <w:rFonts w:ascii="Book Antiqua" w:hAnsi="Book Antiqua" w:cs="Times New Roman"/>
          <w:color w:val="000000" w:themeColor="text1"/>
          <w:szCs w:val="24"/>
        </w:rPr>
      </w:pPr>
      <w:r w:rsidRPr="009B0995">
        <w:rPr>
          <w:rFonts w:ascii="Book Antiqua" w:hAnsi="Book Antiqua" w:cs="Times New Roman"/>
          <w:color w:val="000000" w:themeColor="text1"/>
          <w:szCs w:val="24"/>
        </w:rPr>
        <w:t>29 </w:t>
      </w:r>
      <w:r w:rsidRPr="009B0995">
        <w:rPr>
          <w:rFonts w:ascii="Book Antiqua" w:hAnsi="Book Antiqua" w:cs="Times New Roman"/>
          <w:b/>
          <w:bCs/>
          <w:color w:val="000000" w:themeColor="text1"/>
          <w:szCs w:val="24"/>
        </w:rPr>
        <w:t>Du YC</w:t>
      </w:r>
      <w:r w:rsidRPr="009B0995">
        <w:rPr>
          <w:rFonts w:ascii="Book Antiqua" w:hAnsi="Book Antiqua" w:cs="Times New Roman"/>
          <w:color w:val="000000" w:themeColor="text1"/>
          <w:szCs w:val="24"/>
        </w:rPr>
        <w:t>, Oshima H, Oguma K, Kitamura T, Itadani H, Fujimura T, Piao YS, Yoshimoto T, Minamoto T, Kotani H, Taketo MM, Oshima M. Induction and down-regulation of Sox17 and its possible roles during the course of gastrointestinal tumorigenesis. </w:t>
      </w:r>
      <w:r w:rsidRPr="009B0995">
        <w:rPr>
          <w:rFonts w:ascii="Book Antiqua" w:hAnsi="Book Antiqua" w:cs="Times New Roman"/>
          <w:i/>
          <w:iCs/>
          <w:color w:val="000000" w:themeColor="text1"/>
          <w:szCs w:val="24"/>
        </w:rPr>
        <w:t>Gastroenterology</w:t>
      </w:r>
      <w:r w:rsidRPr="009B0995">
        <w:rPr>
          <w:rFonts w:ascii="Book Antiqua" w:hAnsi="Book Antiqua" w:cs="Times New Roman"/>
          <w:color w:val="000000" w:themeColor="text1"/>
          <w:szCs w:val="24"/>
        </w:rPr>
        <w:t> 2009; </w:t>
      </w:r>
      <w:r w:rsidRPr="009B0995">
        <w:rPr>
          <w:rFonts w:ascii="Book Antiqua" w:hAnsi="Book Antiqua" w:cs="Times New Roman"/>
          <w:b/>
          <w:bCs/>
          <w:color w:val="000000" w:themeColor="text1"/>
          <w:szCs w:val="24"/>
        </w:rPr>
        <w:t>137</w:t>
      </w:r>
      <w:r w:rsidRPr="009B0995">
        <w:rPr>
          <w:rFonts w:ascii="Book Antiqua" w:hAnsi="Book Antiqua" w:cs="Times New Roman"/>
          <w:color w:val="000000" w:themeColor="text1"/>
          <w:szCs w:val="24"/>
        </w:rPr>
        <w:t>: 1346-1357 [PMID: 19549530 DOI: 10.1053/j.gastro.2009.06.041]</w:t>
      </w:r>
    </w:p>
    <w:p w14:paraId="46A1809C" w14:textId="77777777" w:rsidR="009B0995" w:rsidRPr="009B0995" w:rsidRDefault="009B0995" w:rsidP="009B0995">
      <w:pPr>
        <w:adjustRightInd w:val="0"/>
        <w:snapToGrid w:val="0"/>
        <w:spacing w:line="360" w:lineRule="auto"/>
        <w:rPr>
          <w:rFonts w:ascii="Book Antiqua" w:hAnsi="Book Antiqua" w:cs="Times New Roman"/>
          <w:color w:val="000000" w:themeColor="text1"/>
          <w:szCs w:val="24"/>
        </w:rPr>
      </w:pPr>
      <w:r w:rsidRPr="009B0995">
        <w:rPr>
          <w:rFonts w:ascii="Book Antiqua" w:hAnsi="Book Antiqua" w:cs="Times New Roman"/>
          <w:color w:val="000000" w:themeColor="text1"/>
          <w:szCs w:val="24"/>
        </w:rPr>
        <w:t>30 </w:t>
      </w:r>
      <w:r w:rsidRPr="009B0995">
        <w:rPr>
          <w:rFonts w:ascii="Book Antiqua" w:hAnsi="Book Antiqua" w:cs="Times New Roman"/>
          <w:b/>
          <w:bCs/>
          <w:color w:val="000000" w:themeColor="text1"/>
          <w:szCs w:val="24"/>
        </w:rPr>
        <w:t>Choi HK</w:t>
      </w:r>
      <w:r w:rsidRPr="009B0995">
        <w:rPr>
          <w:rFonts w:ascii="Book Antiqua" w:hAnsi="Book Antiqua" w:cs="Times New Roman"/>
          <w:color w:val="000000" w:themeColor="text1"/>
          <w:szCs w:val="24"/>
        </w:rPr>
        <w:t>, Choi KC, Yoo JY, Song M, Ko SJ, Kim CH, Ahn JH, Chun KH, Yook JI, Yoon HG. Reversible SUMOylation of TBL1-TBLR1 regulates β-catenin-mediated Wnt signaling. </w:t>
      </w:r>
      <w:r w:rsidRPr="009B0995">
        <w:rPr>
          <w:rFonts w:ascii="Book Antiqua" w:hAnsi="Book Antiqua" w:cs="Times New Roman"/>
          <w:i/>
          <w:iCs/>
          <w:color w:val="000000" w:themeColor="text1"/>
          <w:szCs w:val="24"/>
        </w:rPr>
        <w:t>Mol Cell</w:t>
      </w:r>
      <w:r w:rsidRPr="009B0995">
        <w:rPr>
          <w:rFonts w:ascii="Book Antiqua" w:hAnsi="Book Antiqua" w:cs="Times New Roman"/>
          <w:color w:val="000000" w:themeColor="text1"/>
          <w:szCs w:val="24"/>
        </w:rPr>
        <w:t> 2011; </w:t>
      </w:r>
      <w:r w:rsidRPr="009B0995">
        <w:rPr>
          <w:rFonts w:ascii="Book Antiqua" w:hAnsi="Book Antiqua" w:cs="Times New Roman"/>
          <w:b/>
          <w:bCs/>
          <w:color w:val="000000" w:themeColor="text1"/>
          <w:szCs w:val="24"/>
        </w:rPr>
        <w:t>43</w:t>
      </w:r>
      <w:r w:rsidRPr="009B0995">
        <w:rPr>
          <w:rFonts w:ascii="Book Antiqua" w:hAnsi="Book Antiqua" w:cs="Times New Roman"/>
          <w:color w:val="000000" w:themeColor="text1"/>
          <w:szCs w:val="24"/>
        </w:rPr>
        <w:t>: 203-216 [PMID: 21777810 DOI: 10.1016/j.molcel.2011.05.027]</w:t>
      </w:r>
    </w:p>
    <w:p w14:paraId="3CCFBE68" w14:textId="77777777" w:rsidR="009B0995" w:rsidRPr="009B0995" w:rsidRDefault="009B0995" w:rsidP="009B0995">
      <w:pPr>
        <w:adjustRightInd w:val="0"/>
        <w:snapToGrid w:val="0"/>
        <w:spacing w:line="360" w:lineRule="auto"/>
        <w:rPr>
          <w:rFonts w:ascii="Book Antiqua" w:hAnsi="Book Antiqua" w:cs="Times New Roman"/>
          <w:color w:val="000000" w:themeColor="text1"/>
          <w:szCs w:val="24"/>
        </w:rPr>
      </w:pPr>
      <w:r w:rsidRPr="009B0995">
        <w:rPr>
          <w:rFonts w:ascii="Book Antiqua" w:hAnsi="Book Antiqua" w:cs="Times New Roman"/>
          <w:color w:val="000000" w:themeColor="text1"/>
          <w:szCs w:val="24"/>
        </w:rPr>
        <w:t>31 </w:t>
      </w:r>
      <w:r w:rsidRPr="009B0995">
        <w:rPr>
          <w:rFonts w:ascii="Book Antiqua" w:hAnsi="Book Antiqua" w:cs="Times New Roman"/>
          <w:b/>
          <w:bCs/>
          <w:color w:val="000000" w:themeColor="text1"/>
          <w:szCs w:val="24"/>
        </w:rPr>
        <w:t>Yamamoto H</w:t>
      </w:r>
      <w:r w:rsidRPr="009B0995">
        <w:rPr>
          <w:rFonts w:ascii="Book Antiqua" w:hAnsi="Book Antiqua" w:cs="Times New Roman"/>
          <w:color w:val="000000" w:themeColor="text1"/>
          <w:szCs w:val="24"/>
        </w:rPr>
        <w:t>, Ihara M, Matsuura Y, Kikuchi A. Sumoylation is involved in beta-catenin-dependent activation of Tcf-4. </w:t>
      </w:r>
      <w:r w:rsidRPr="009B0995">
        <w:rPr>
          <w:rFonts w:ascii="Book Antiqua" w:hAnsi="Book Antiqua" w:cs="Times New Roman"/>
          <w:i/>
          <w:iCs/>
          <w:color w:val="000000" w:themeColor="text1"/>
          <w:szCs w:val="24"/>
        </w:rPr>
        <w:t>EMBO J</w:t>
      </w:r>
      <w:r w:rsidRPr="009B0995">
        <w:rPr>
          <w:rFonts w:ascii="Book Antiqua" w:hAnsi="Book Antiqua" w:cs="Times New Roman"/>
          <w:color w:val="000000" w:themeColor="text1"/>
          <w:szCs w:val="24"/>
        </w:rPr>
        <w:t>2003; </w:t>
      </w:r>
      <w:r w:rsidRPr="009B0995">
        <w:rPr>
          <w:rFonts w:ascii="Book Antiqua" w:hAnsi="Book Antiqua" w:cs="Times New Roman"/>
          <w:b/>
          <w:bCs/>
          <w:color w:val="000000" w:themeColor="text1"/>
          <w:szCs w:val="24"/>
        </w:rPr>
        <w:t>22</w:t>
      </w:r>
      <w:r w:rsidRPr="009B0995">
        <w:rPr>
          <w:rFonts w:ascii="Book Antiqua" w:hAnsi="Book Antiqua" w:cs="Times New Roman"/>
          <w:color w:val="000000" w:themeColor="text1"/>
          <w:szCs w:val="24"/>
        </w:rPr>
        <w:t>: 2047-2059 [PMID: 12727872 DOI: 10.1093/emboj/cdg204]</w:t>
      </w:r>
    </w:p>
    <w:p w14:paraId="08C87E8A" w14:textId="77777777" w:rsidR="009B0995" w:rsidRPr="009B0995" w:rsidRDefault="009B0995" w:rsidP="009B0995">
      <w:pPr>
        <w:adjustRightInd w:val="0"/>
        <w:snapToGrid w:val="0"/>
        <w:spacing w:line="360" w:lineRule="auto"/>
        <w:rPr>
          <w:rFonts w:ascii="Book Antiqua" w:hAnsi="Book Antiqua" w:cs="Times New Roman"/>
          <w:color w:val="000000" w:themeColor="text1"/>
          <w:szCs w:val="24"/>
        </w:rPr>
      </w:pPr>
      <w:r w:rsidRPr="009B0995">
        <w:rPr>
          <w:rFonts w:ascii="Book Antiqua" w:hAnsi="Book Antiqua" w:cs="Times New Roman"/>
          <w:color w:val="000000" w:themeColor="text1"/>
          <w:szCs w:val="24"/>
        </w:rPr>
        <w:t>32 </w:t>
      </w:r>
      <w:r w:rsidRPr="009B0995">
        <w:rPr>
          <w:rFonts w:ascii="Book Antiqua" w:hAnsi="Book Antiqua" w:cs="Times New Roman"/>
          <w:b/>
          <w:bCs/>
          <w:color w:val="000000" w:themeColor="text1"/>
          <w:szCs w:val="24"/>
        </w:rPr>
        <w:t>Thiery JP</w:t>
      </w:r>
      <w:r w:rsidRPr="009B0995">
        <w:rPr>
          <w:rFonts w:ascii="Book Antiqua" w:hAnsi="Book Antiqua" w:cs="Times New Roman"/>
          <w:color w:val="000000" w:themeColor="text1"/>
          <w:szCs w:val="24"/>
        </w:rPr>
        <w:t>, Acloque H, Huang RY, Nieto MA. Epithelial-mesenchymal transitions in development and disease. </w:t>
      </w:r>
      <w:r w:rsidRPr="009B0995">
        <w:rPr>
          <w:rFonts w:ascii="Book Antiqua" w:hAnsi="Book Antiqua" w:cs="Times New Roman"/>
          <w:i/>
          <w:iCs/>
          <w:color w:val="000000" w:themeColor="text1"/>
          <w:szCs w:val="24"/>
        </w:rPr>
        <w:t>Cell</w:t>
      </w:r>
      <w:r w:rsidRPr="009B0995">
        <w:rPr>
          <w:rFonts w:ascii="Book Antiqua" w:hAnsi="Book Antiqua" w:cs="Times New Roman"/>
          <w:color w:val="000000" w:themeColor="text1"/>
          <w:szCs w:val="24"/>
        </w:rPr>
        <w:t> 2009; </w:t>
      </w:r>
      <w:r w:rsidRPr="009B0995">
        <w:rPr>
          <w:rFonts w:ascii="Book Antiqua" w:hAnsi="Book Antiqua" w:cs="Times New Roman"/>
          <w:b/>
          <w:bCs/>
          <w:color w:val="000000" w:themeColor="text1"/>
          <w:szCs w:val="24"/>
        </w:rPr>
        <w:t>139</w:t>
      </w:r>
      <w:r w:rsidRPr="009B0995">
        <w:rPr>
          <w:rFonts w:ascii="Book Antiqua" w:hAnsi="Book Antiqua" w:cs="Times New Roman"/>
          <w:color w:val="000000" w:themeColor="text1"/>
          <w:szCs w:val="24"/>
        </w:rPr>
        <w:t>: 871-890 [PMID: 19945376 DOI: 10.1016/j.cell.2009.11.007]</w:t>
      </w:r>
    </w:p>
    <w:p w14:paraId="0EAB370C" w14:textId="77777777" w:rsidR="009B0995" w:rsidRPr="009B0995" w:rsidRDefault="009B0995" w:rsidP="009B0995">
      <w:pPr>
        <w:adjustRightInd w:val="0"/>
        <w:snapToGrid w:val="0"/>
        <w:spacing w:line="360" w:lineRule="auto"/>
        <w:rPr>
          <w:rFonts w:ascii="Book Antiqua" w:hAnsi="Book Antiqua" w:cs="Times New Roman"/>
          <w:color w:val="000000" w:themeColor="text1"/>
          <w:szCs w:val="24"/>
        </w:rPr>
      </w:pPr>
      <w:r w:rsidRPr="009B0995">
        <w:rPr>
          <w:rFonts w:ascii="Book Antiqua" w:hAnsi="Book Antiqua" w:cs="Times New Roman"/>
          <w:color w:val="000000" w:themeColor="text1"/>
          <w:szCs w:val="24"/>
        </w:rPr>
        <w:t>33 </w:t>
      </w:r>
      <w:r w:rsidRPr="009B0995">
        <w:rPr>
          <w:rFonts w:ascii="Book Antiqua" w:hAnsi="Book Antiqua" w:cs="Times New Roman"/>
          <w:b/>
          <w:bCs/>
          <w:color w:val="000000" w:themeColor="text1"/>
          <w:szCs w:val="24"/>
        </w:rPr>
        <w:t>Bolós V</w:t>
      </w:r>
      <w:r w:rsidRPr="009B0995">
        <w:rPr>
          <w:rFonts w:ascii="Book Antiqua" w:hAnsi="Book Antiqua" w:cs="Times New Roman"/>
          <w:color w:val="000000" w:themeColor="text1"/>
          <w:szCs w:val="24"/>
        </w:rPr>
        <w:t>, Peinado H, Pérez-Moreno MA, Fraga MF, Esteller M, Cano A. The transcription factor Slug represses E-cadherin expression and induces epithelial to mesenchymal transitions: a comparison with Snail and E47 repressors. </w:t>
      </w:r>
      <w:r w:rsidRPr="009B0995">
        <w:rPr>
          <w:rFonts w:ascii="Book Antiqua" w:hAnsi="Book Antiqua" w:cs="Times New Roman"/>
          <w:i/>
          <w:iCs/>
          <w:color w:val="000000" w:themeColor="text1"/>
          <w:szCs w:val="24"/>
        </w:rPr>
        <w:t>J Cell Sci</w:t>
      </w:r>
      <w:r w:rsidRPr="009B0995">
        <w:rPr>
          <w:rFonts w:ascii="Book Antiqua" w:hAnsi="Book Antiqua" w:cs="Times New Roman"/>
          <w:color w:val="000000" w:themeColor="text1"/>
          <w:szCs w:val="24"/>
        </w:rPr>
        <w:t> 2003; </w:t>
      </w:r>
      <w:r w:rsidRPr="009B0995">
        <w:rPr>
          <w:rFonts w:ascii="Book Antiqua" w:hAnsi="Book Antiqua" w:cs="Times New Roman"/>
          <w:b/>
          <w:bCs/>
          <w:color w:val="000000" w:themeColor="text1"/>
          <w:szCs w:val="24"/>
        </w:rPr>
        <w:t>116</w:t>
      </w:r>
      <w:r w:rsidRPr="009B0995">
        <w:rPr>
          <w:rFonts w:ascii="Book Antiqua" w:hAnsi="Book Antiqua" w:cs="Times New Roman"/>
          <w:color w:val="000000" w:themeColor="text1"/>
          <w:szCs w:val="24"/>
        </w:rPr>
        <w:t>: 499-511 [PMID: 12508111 DOI: 10.1242/jcs.00224]</w:t>
      </w:r>
    </w:p>
    <w:p w14:paraId="596B82B4" w14:textId="77777777" w:rsidR="009B0995" w:rsidRPr="009B0995" w:rsidRDefault="009B0995" w:rsidP="009B0995">
      <w:pPr>
        <w:adjustRightInd w:val="0"/>
        <w:snapToGrid w:val="0"/>
        <w:spacing w:line="360" w:lineRule="auto"/>
        <w:rPr>
          <w:rFonts w:ascii="Book Antiqua" w:hAnsi="Book Antiqua" w:cs="Times New Roman"/>
          <w:color w:val="000000" w:themeColor="text1"/>
          <w:szCs w:val="24"/>
        </w:rPr>
      </w:pPr>
      <w:r w:rsidRPr="009B0995">
        <w:rPr>
          <w:rFonts w:ascii="Book Antiqua" w:hAnsi="Book Antiqua" w:cs="Times New Roman"/>
          <w:color w:val="000000" w:themeColor="text1"/>
          <w:szCs w:val="24"/>
        </w:rPr>
        <w:t>34 </w:t>
      </w:r>
      <w:r w:rsidRPr="009B0995">
        <w:rPr>
          <w:rFonts w:ascii="Book Antiqua" w:hAnsi="Book Antiqua" w:cs="Times New Roman"/>
          <w:b/>
          <w:bCs/>
          <w:color w:val="000000" w:themeColor="text1"/>
          <w:szCs w:val="24"/>
        </w:rPr>
        <w:t>Kubben FJ</w:t>
      </w:r>
      <w:r w:rsidRPr="009B0995">
        <w:rPr>
          <w:rFonts w:ascii="Book Antiqua" w:hAnsi="Book Antiqua" w:cs="Times New Roman"/>
          <w:color w:val="000000" w:themeColor="text1"/>
          <w:szCs w:val="24"/>
        </w:rPr>
        <w:t>, Sier CF, van Duijn W, Griffioen G, Hanemaaijer R, van de Velde CJ, van Krieken JH, Lamers CB, Verspaget HW. Matrix metalloproteinase-2 is a consistent prognostic factor in gastric cancer. </w:t>
      </w:r>
      <w:r w:rsidRPr="009B0995">
        <w:rPr>
          <w:rFonts w:ascii="Book Antiqua" w:hAnsi="Book Antiqua" w:cs="Times New Roman"/>
          <w:i/>
          <w:iCs/>
          <w:color w:val="000000" w:themeColor="text1"/>
          <w:szCs w:val="24"/>
        </w:rPr>
        <w:t xml:space="preserve">Br J </w:t>
      </w:r>
      <w:r w:rsidRPr="009B0995">
        <w:rPr>
          <w:rFonts w:ascii="Book Antiqua" w:hAnsi="Book Antiqua" w:cs="Times New Roman"/>
          <w:i/>
          <w:iCs/>
          <w:color w:val="000000" w:themeColor="text1"/>
          <w:szCs w:val="24"/>
        </w:rPr>
        <w:lastRenderedPageBreak/>
        <w:t>Cancer</w:t>
      </w:r>
      <w:r w:rsidRPr="009B0995">
        <w:rPr>
          <w:rFonts w:ascii="Book Antiqua" w:hAnsi="Book Antiqua" w:cs="Times New Roman"/>
          <w:color w:val="000000" w:themeColor="text1"/>
          <w:szCs w:val="24"/>
        </w:rPr>
        <w:t> 2006; </w:t>
      </w:r>
      <w:r w:rsidRPr="009B0995">
        <w:rPr>
          <w:rFonts w:ascii="Book Antiqua" w:hAnsi="Book Antiqua" w:cs="Times New Roman"/>
          <w:b/>
          <w:bCs/>
          <w:color w:val="000000" w:themeColor="text1"/>
          <w:szCs w:val="24"/>
        </w:rPr>
        <w:t>94</w:t>
      </w:r>
      <w:r w:rsidRPr="009B0995">
        <w:rPr>
          <w:rFonts w:ascii="Book Antiqua" w:hAnsi="Book Antiqua" w:cs="Times New Roman"/>
          <w:color w:val="000000" w:themeColor="text1"/>
          <w:szCs w:val="24"/>
        </w:rPr>
        <w:t>: 1035-1040 [PMID: 16538217 DOI: 10.1038/sj.bjc.6603041]</w:t>
      </w:r>
    </w:p>
    <w:p w14:paraId="0C8207D7" w14:textId="77777777" w:rsidR="009B0995" w:rsidRPr="009B0995" w:rsidRDefault="009B0995" w:rsidP="009B0995">
      <w:pPr>
        <w:adjustRightInd w:val="0"/>
        <w:snapToGrid w:val="0"/>
        <w:spacing w:line="360" w:lineRule="auto"/>
        <w:rPr>
          <w:rFonts w:ascii="Book Antiqua" w:hAnsi="Book Antiqua" w:cs="Times New Roman"/>
          <w:color w:val="000000" w:themeColor="text1"/>
          <w:szCs w:val="24"/>
        </w:rPr>
      </w:pPr>
      <w:r w:rsidRPr="009B0995">
        <w:rPr>
          <w:rFonts w:ascii="Book Antiqua" w:hAnsi="Book Antiqua" w:cs="Times New Roman"/>
          <w:color w:val="000000" w:themeColor="text1"/>
          <w:szCs w:val="24"/>
        </w:rPr>
        <w:t>35 </w:t>
      </w:r>
      <w:r w:rsidRPr="009B0995">
        <w:rPr>
          <w:rFonts w:ascii="Book Antiqua" w:hAnsi="Book Antiqua" w:cs="Times New Roman"/>
          <w:b/>
          <w:bCs/>
          <w:color w:val="000000" w:themeColor="text1"/>
          <w:szCs w:val="24"/>
        </w:rPr>
        <w:t>Liu XP</w:t>
      </w:r>
      <w:r w:rsidRPr="009B0995">
        <w:rPr>
          <w:rFonts w:ascii="Book Antiqua" w:hAnsi="Book Antiqua" w:cs="Times New Roman"/>
          <w:color w:val="000000" w:themeColor="text1"/>
          <w:szCs w:val="24"/>
        </w:rPr>
        <w:t>, Kawauchi S, Oga A, Tsushimi K, Tsushimi M, Furuya T, Sasaki K. Prognostic significance of matrix metalloproteinase-7 (MMP-7) expression at the invasive front in gastric carcinoma. </w:t>
      </w:r>
      <w:r w:rsidRPr="009B0995">
        <w:rPr>
          <w:rFonts w:ascii="Book Antiqua" w:hAnsi="Book Antiqua" w:cs="Times New Roman"/>
          <w:i/>
          <w:iCs/>
          <w:color w:val="000000" w:themeColor="text1"/>
          <w:szCs w:val="24"/>
        </w:rPr>
        <w:t>Jpn J Cancer Res</w:t>
      </w:r>
      <w:r w:rsidRPr="009B0995">
        <w:rPr>
          <w:rFonts w:ascii="Book Antiqua" w:hAnsi="Book Antiqua" w:cs="Times New Roman"/>
          <w:color w:val="000000" w:themeColor="text1"/>
          <w:szCs w:val="24"/>
        </w:rPr>
        <w:t> 2002; </w:t>
      </w:r>
      <w:r w:rsidRPr="009B0995">
        <w:rPr>
          <w:rFonts w:ascii="Book Antiqua" w:hAnsi="Book Antiqua" w:cs="Times New Roman"/>
          <w:b/>
          <w:bCs/>
          <w:color w:val="000000" w:themeColor="text1"/>
          <w:szCs w:val="24"/>
        </w:rPr>
        <w:t>93</w:t>
      </w:r>
      <w:r w:rsidRPr="009B0995">
        <w:rPr>
          <w:rFonts w:ascii="Book Antiqua" w:hAnsi="Book Antiqua" w:cs="Times New Roman"/>
          <w:color w:val="000000" w:themeColor="text1"/>
          <w:szCs w:val="24"/>
        </w:rPr>
        <w:t>: 291-295 [PMID: 11927011 DOI: 10.1111/j.1349-7006.2002.tb02171.x]</w:t>
      </w:r>
    </w:p>
    <w:p w14:paraId="73736B6A" w14:textId="77777777" w:rsidR="009B0995" w:rsidRPr="009B0995" w:rsidRDefault="009B0995" w:rsidP="009B0995">
      <w:pPr>
        <w:adjustRightInd w:val="0"/>
        <w:snapToGrid w:val="0"/>
        <w:spacing w:line="360" w:lineRule="auto"/>
        <w:rPr>
          <w:rFonts w:ascii="Book Antiqua" w:hAnsi="Book Antiqua" w:cs="Times New Roman"/>
          <w:color w:val="000000" w:themeColor="text1"/>
          <w:szCs w:val="24"/>
        </w:rPr>
      </w:pPr>
      <w:r w:rsidRPr="009B0995">
        <w:rPr>
          <w:rFonts w:ascii="Book Antiqua" w:hAnsi="Book Antiqua" w:cs="Times New Roman"/>
          <w:color w:val="000000" w:themeColor="text1"/>
          <w:szCs w:val="24"/>
        </w:rPr>
        <w:t>36 </w:t>
      </w:r>
      <w:r w:rsidRPr="009B0995">
        <w:rPr>
          <w:rFonts w:ascii="Book Antiqua" w:hAnsi="Book Antiqua" w:cs="Times New Roman"/>
          <w:b/>
          <w:bCs/>
          <w:color w:val="000000" w:themeColor="text1"/>
          <w:szCs w:val="24"/>
        </w:rPr>
        <w:t>Yang GF</w:t>
      </w:r>
      <w:r w:rsidRPr="009B0995">
        <w:rPr>
          <w:rFonts w:ascii="Book Antiqua" w:hAnsi="Book Antiqua" w:cs="Times New Roman"/>
          <w:color w:val="000000" w:themeColor="text1"/>
          <w:szCs w:val="24"/>
        </w:rPr>
        <w:t>, Deng CS, Xiong YY, Gong LL, Wang BC, Luo J. Expression of nuclear factor-kappa B and target genes in gastric precancerous lesions and adenocarcinoma: association with Helicobactor pylori cagA (+) infection. </w:t>
      </w:r>
      <w:r w:rsidRPr="009B0995">
        <w:rPr>
          <w:rFonts w:ascii="Book Antiqua" w:hAnsi="Book Antiqua" w:cs="Times New Roman"/>
          <w:i/>
          <w:iCs/>
          <w:color w:val="000000" w:themeColor="text1"/>
          <w:szCs w:val="24"/>
        </w:rPr>
        <w:t>World J Gastroenterol</w:t>
      </w:r>
      <w:r w:rsidRPr="009B0995">
        <w:rPr>
          <w:rFonts w:ascii="Book Antiqua" w:hAnsi="Book Antiqua" w:cs="Times New Roman"/>
          <w:color w:val="000000" w:themeColor="text1"/>
          <w:szCs w:val="24"/>
        </w:rPr>
        <w:t> 2004; </w:t>
      </w:r>
      <w:r w:rsidRPr="009B0995">
        <w:rPr>
          <w:rFonts w:ascii="Book Antiqua" w:hAnsi="Book Antiqua" w:cs="Times New Roman"/>
          <w:b/>
          <w:bCs/>
          <w:color w:val="000000" w:themeColor="text1"/>
          <w:szCs w:val="24"/>
        </w:rPr>
        <w:t>10</w:t>
      </w:r>
      <w:r w:rsidRPr="009B0995">
        <w:rPr>
          <w:rFonts w:ascii="Book Antiqua" w:hAnsi="Book Antiqua" w:cs="Times New Roman"/>
          <w:color w:val="000000" w:themeColor="text1"/>
          <w:szCs w:val="24"/>
        </w:rPr>
        <w:t>: 491-496 [PMID: 14966904 DOI: 10.3748/wjg.v10.i4.491]</w:t>
      </w:r>
    </w:p>
    <w:p w14:paraId="2DECB712" w14:textId="77777777" w:rsidR="009B0995" w:rsidRDefault="009B0995" w:rsidP="009B0995">
      <w:pPr>
        <w:adjustRightInd w:val="0"/>
        <w:snapToGrid w:val="0"/>
        <w:spacing w:line="360" w:lineRule="auto"/>
        <w:rPr>
          <w:rFonts w:ascii="Book Antiqua" w:hAnsi="Book Antiqua" w:cs="Times New Roman"/>
          <w:color w:val="000000" w:themeColor="text1"/>
          <w:szCs w:val="24"/>
        </w:rPr>
      </w:pPr>
      <w:r w:rsidRPr="009B0995">
        <w:rPr>
          <w:rFonts w:ascii="Book Antiqua" w:hAnsi="Book Antiqua" w:cs="Times New Roman"/>
          <w:color w:val="000000" w:themeColor="text1"/>
          <w:szCs w:val="24"/>
        </w:rPr>
        <w:t>37 </w:t>
      </w:r>
      <w:r w:rsidRPr="009B0995">
        <w:rPr>
          <w:rFonts w:ascii="Book Antiqua" w:hAnsi="Book Antiqua" w:cs="Times New Roman"/>
          <w:b/>
          <w:bCs/>
          <w:color w:val="000000" w:themeColor="text1"/>
          <w:szCs w:val="24"/>
        </w:rPr>
        <w:t>Zhang L</w:t>
      </w:r>
      <w:r w:rsidRPr="009B0995">
        <w:rPr>
          <w:rFonts w:ascii="Book Antiqua" w:hAnsi="Book Antiqua" w:cs="Times New Roman"/>
          <w:color w:val="000000" w:themeColor="text1"/>
          <w:szCs w:val="24"/>
        </w:rPr>
        <w:t>, Hou Y, Ashktorab H, Gao L, Xu Y, Wu K, Zhai J, Zhang L. The impact of C-MYC gene expression on gastric cancer cell. </w:t>
      </w:r>
      <w:r w:rsidRPr="009B0995">
        <w:rPr>
          <w:rFonts w:ascii="Book Antiqua" w:hAnsi="Book Antiqua" w:cs="Times New Roman"/>
          <w:i/>
          <w:iCs/>
          <w:color w:val="000000" w:themeColor="text1"/>
          <w:szCs w:val="24"/>
        </w:rPr>
        <w:t>Mol Cell Biochem</w:t>
      </w:r>
      <w:r w:rsidRPr="009B0995">
        <w:rPr>
          <w:rFonts w:ascii="Book Antiqua" w:hAnsi="Book Antiqua" w:cs="Times New Roman"/>
          <w:color w:val="000000" w:themeColor="text1"/>
          <w:szCs w:val="24"/>
        </w:rPr>
        <w:t> 2010; </w:t>
      </w:r>
      <w:r w:rsidRPr="009B0995">
        <w:rPr>
          <w:rFonts w:ascii="Book Antiqua" w:hAnsi="Book Antiqua" w:cs="Times New Roman"/>
          <w:b/>
          <w:bCs/>
          <w:color w:val="000000" w:themeColor="text1"/>
          <w:szCs w:val="24"/>
        </w:rPr>
        <w:t>344</w:t>
      </w:r>
      <w:r w:rsidRPr="009B0995">
        <w:rPr>
          <w:rFonts w:ascii="Book Antiqua" w:hAnsi="Book Antiqua" w:cs="Times New Roman"/>
          <w:color w:val="000000" w:themeColor="text1"/>
          <w:szCs w:val="24"/>
        </w:rPr>
        <w:t>: 125-135 [PMID: 20737197 DOI: 10.1007/s11010-010-0536-0]</w:t>
      </w:r>
    </w:p>
    <w:p w14:paraId="464CAFE7" w14:textId="77777777" w:rsidR="00801CE5" w:rsidRDefault="00801CE5" w:rsidP="009B0995">
      <w:pPr>
        <w:adjustRightInd w:val="0"/>
        <w:snapToGrid w:val="0"/>
        <w:spacing w:line="360" w:lineRule="auto"/>
        <w:rPr>
          <w:rFonts w:ascii="Book Antiqua" w:hAnsi="Book Antiqua" w:cs="Times New Roman"/>
          <w:color w:val="000000" w:themeColor="text1"/>
          <w:szCs w:val="24"/>
        </w:rPr>
      </w:pPr>
    </w:p>
    <w:p w14:paraId="6B2362B9" w14:textId="105F742B" w:rsidR="00801CE5" w:rsidRDefault="00801CE5" w:rsidP="00801CE5">
      <w:pPr>
        <w:wordWrap w:val="0"/>
        <w:snapToGrid w:val="0"/>
        <w:spacing w:line="360" w:lineRule="auto"/>
        <w:jc w:val="right"/>
        <w:rPr>
          <w:rFonts w:ascii="Book Antiqua" w:hAnsi="Book Antiqua"/>
          <w:b/>
          <w:bCs/>
        </w:rPr>
      </w:pPr>
      <w:bookmarkStart w:id="39" w:name="OLE_LINK148"/>
      <w:bookmarkStart w:id="40" w:name="OLE_LINK320"/>
      <w:bookmarkStart w:id="41" w:name="OLE_LINK387"/>
      <w:bookmarkStart w:id="42" w:name="OLE_LINK254"/>
      <w:bookmarkStart w:id="43" w:name="OLE_LINK149"/>
      <w:bookmarkStart w:id="44" w:name="OLE_LINK225"/>
      <w:bookmarkStart w:id="45" w:name="OLE_LINK207"/>
      <w:bookmarkStart w:id="46" w:name="OLE_LINK226"/>
      <w:bookmarkStart w:id="47" w:name="OLE_LINK212"/>
      <w:bookmarkStart w:id="48" w:name="OLE_LINK250"/>
      <w:bookmarkStart w:id="49" w:name="OLE_LINK313"/>
      <w:bookmarkStart w:id="50" w:name="OLE_LINK304"/>
      <w:bookmarkStart w:id="51" w:name="OLE_LINK321"/>
      <w:bookmarkStart w:id="52" w:name="OLE_LINK385"/>
      <w:bookmarkStart w:id="53" w:name="OLE_LINK400"/>
      <w:bookmarkStart w:id="54" w:name="OLE_LINK346"/>
      <w:bookmarkStart w:id="55" w:name="OLE_LINK371"/>
      <w:bookmarkStart w:id="56" w:name="OLE_LINK334"/>
      <w:bookmarkStart w:id="57" w:name="OLE_LINK1830"/>
      <w:bookmarkStart w:id="58" w:name="OLE_LINK457"/>
      <w:bookmarkStart w:id="59" w:name="OLE_LINK384"/>
      <w:bookmarkStart w:id="60" w:name="OLE_LINK379"/>
      <w:bookmarkStart w:id="61" w:name="OLE_LINK303"/>
      <w:bookmarkStart w:id="62" w:name="OLE_LINK450"/>
      <w:bookmarkStart w:id="63" w:name="OLE_LINK489"/>
      <w:bookmarkStart w:id="64" w:name="OLE_LINK535"/>
      <w:bookmarkStart w:id="65" w:name="OLE_LINK648"/>
      <w:bookmarkStart w:id="66" w:name="OLE_LINK686"/>
      <w:bookmarkStart w:id="67" w:name="OLE_LINK471"/>
      <w:bookmarkStart w:id="68" w:name="OLE_LINK462"/>
      <w:bookmarkStart w:id="69" w:name="OLE_LINK519"/>
      <w:bookmarkStart w:id="70" w:name="OLE_LINK575"/>
      <w:bookmarkStart w:id="71" w:name="OLE_LINK491"/>
      <w:bookmarkStart w:id="72" w:name="OLE_LINK532"/>
      <w:bookmarkStart w:id="73" w:name="OLE_LINK572"/>
      <w:bookmarkStart w:id="74" w:name="OLE_LINK574"/>
      <w:bookmarkStart w:id="75" w:name="OLE_LINK480"/>
      <w:bookmarkStart w:id="76" w:name="OLE_LINK567"/>
      <w:bookmarkStart w:id="77" w:name="OLE_LINK2700"/>
      <w:bookmarkStart w:id="78" w:name="OLE_LINK581"/>
      <w:bookmarkStart w:id="79" w:name="OLE_LINK639"/>
      <w:bookmarkStart w:id="80" w:name="OLE_LINK688"/>
      <w:bookmarkStart w:id="81" w:name="OLE_LINK722"/>
      <w:bookmarkStart w:id="82" w:name="OLE_LINK542"/>
      <w:bookmarkStart w:id="83" w:name="OLE_LINK589"/>
      <w:bookmarkStart w:id="84" w:name="OLE_LINK582"/>
      <w:bookmarkStart w:id="85" w:name="OLE_LINK640"/>
      <w:bookmarkStart w:id="86" w:name="OLE_LINK714"/>
      <w:bookmarkStart w:id="87" w:name="OLE_LINK593"/>
      <w:bookmarkStart w:id="88" w:name="OLE_LINK716"/>
      <w:bookmarkStart w:id="89" w:name="OLE_LINK770"/>
      <w:bookmarkStart w:id="90" w:name="OLE_LINK801"/>
      <w:bookmarkStart w:id="91" w:name="OLE_LINK660"/>
      <w:bookmarkStart w:id="92" w:name="OLE_LINK781"/>
      <w:bookmarkStart w:id="93" w:name="OLE_LINK833"/>
      <w:bookmarkStart w:id="94" w:name="OLE_LINK642"/>
      <w:bookmarkStart w:id="95" w:name="OLE_LINK700"/>
      <w:bookmarkStart w:id="96" w:name="OLE_LINK792"/>
      <w:bookmarkStart w:id="97" w:name="OLE_LINK2882"/>
      <w:bookmarkStart w:id="98" w:name="OLE_LINK836"/>
      <w:bookmarkStart w:id="99" w:name="OLE_LINK889"/>
      <w:bookmarkStart w:id="100" w:name="OLE_LINK782"/>
      <w:bookmarkStart w:id="101" w:name="OLE_LINK826"/>
      <w:bookmarkStart w:id="102" w:name="OLE_LINK865"/>
      <w:bookmarkStart w:id="103" w:name="OLE_LINK856"/>
      <w:bookmarkStart w:id="104" w:name="OLE_LINK908"/>
      <w:bookmarkStart w:id="105" w:name="OLE_LINK980"/>
      <w:bookmarkStart w:id="106" w:name="OLE_LINK1018"/>
      <w:bookmarkStart w:id="107" w:name="OLE_LINK1049"/>
      <w:bookmarkStart w:id="108" w:name="OLE_LINK1076"/>
      <w:bookmarkStart w:id="109" w:name="OLE_LINK1106"/>
      <w:bookmarkStart w:id="110" w:name="OLE_LINK891"/>
      <w:bookmarkStart w:id="111" w:name="OLE_LINK943"/>
      <w:bookmarkStart w:id="112" w:name="OLE_LINK981"/>
      <w:bookmarkStart w:id="113" w:name="OLE_LINK1030"/>
      <w:bookmarkStart w:id="114" w:name="OLE_LINK847"/>
      <w:bookmarkStart w:id="115" w:name="OLE_LINK909"/>
      <w:bookmarkStart w:id="116" w:name="OLE_LINK906"/>
      <w:bookmarkStart w:id="117" w:name="OLE_LINK992"/>
      <w:bookmarkStart w:id="118" w:name="OLE_LINK993"/>
      <w:bookmarkStart w:id="119" w:name="OLE_LINK1052"/>
      <w:bookmarkStart w:id="120" w:name="OLE_LINK946"/>
      <w:bookmarkStart w:id="121" w:name="OLE_LINK911"/>
      <w:bookmarkStart w:id="122" w:name="OLE_LINK930"/>
      <w:bookmarkStart w:id="123" w:name="OLE_LINK1059"/>
      <w:bookmarkStart w:id="124" w:name="OLE_LINK1174"/>
      <w:bookmarkStart w:id="125" w:name="OLE_LINK1137"/>
      <w:bookmarkStart w:id="126" w:name="OLE_LINK1167"/>
      <w:bookmarkStart w:id="127" w:name="OLE_LINK1200"/>
      <w:bookmarkStart w:id="128" w:name="OLE_LINK1241"/>
      <w:bookmarkStart w:id="129" w:name="OLE_LINK1288"/>
      <w:bookmarkStart w:id="130" w:name="OLE_LINK1056"/>
      <w:bookmarkStart w:id="131" w:name="OLE_LINK1158"/>
      <w:bookmarkStart w:id="132" w:name="OLE_LINK1175"/>
      <w:bookmarkStart w:id="133" w:name="OLE_LINK1074"/>
      <w:bookmarkStart w:id="134" w:name="OLE_LINK1169"/>
      <w:r w:rsidRPr="004F57C6">
        <w:rPr>
          <w:rFonts w:ascii="Book Antiqua" w:hAnsi="Book Antiqua"/>
          <w:b/>
          <w:bCs/>
        </w:rPr>
        <w:t>P-Reviewer:</w:t>
      </w:r>
      <w:r w:rsidRPr="004F57C6">
        <w:rPr>
          <w:rFonts w:ascii="Book Antiqua" w:hAnsi="Book Antiqua" w:hint="eastAsia"/>
          <w:b/>
          <w:bCs/>
        </w:rPr>
        <w:t xml:space="preserve"> </w:t>
      </w:r>
      <w:r>
        <w:rPr>
          <w:rFonts w:ascii="Book Antiqua" w:hAnsi="Book Antiqua"/>
          <w:bCs/>
        </w:rPr>
        <w:t>Gassler N, Huang CM</w:t>
      </w:r>
    </w:p>
    <w:p w14:paraId="478F4805" w14:textId="77777777" w:rsidR="00801CE5" w:rsidRPr="0053246E" w:rsidRDefault="00801CE5" w:rsidP="00801CE5">
      <w:pPr>
        <w:snapToGrid w:val="0"/>
        <w:spacing w:line="360" w:lineRule="auto"/>
        <w:jc w:val="right"/>
        <w:rPr>
          <w:rFonts w:ascii="Book Antiqua" w:hAnsi="Book Antiqua"/>
        </w:rPr>
      </w:pPr>
      <w:r w:rsidRPr="004F57C6">
        <w:rPr>
          <w:rFonts w:ascii="Book Antiqua" w:hAnsi="Book Antiqua"/>
          <w:b/>
          <w:bCs/>
        </w:rPr>
        <w:t>S-Editor:</w:t>
      </w:r>
      <w:r w:rsidRPr="004F57C6">
        <w:rPr>
          <w:rFonts w:ascii="Book Antiqua" w:hAnsi="Book Antiqua" w:hint="eastAsia"/>
        </w:rPr>
        <w:t xml:space="preserve"> </w:t>
      </w:r>
      <w:r>
        <w:rPr>
          <w:rFonts w:ascii="Book Antiqua" w:hAnsi="Book Antiqua"/>
        </w:rPr>
        <w:t>Ma</w:t>
      </w:r>
      <w:r w:rsidRPr="004F57C6">
        <w:rPr>
          <w:rFonts w:ascii="Book Antiqua" w:hAnsi="Book Antiqua" w:hint="eastAsia"/>
        </w:rPr>
        <w:t xml:space="preserve"> </w:t>
      </w:r>
      <w:r>
        <w:rPr>
          <w:rFonts w:ascii="Book Antiqua" w:hAnsi="Book Antiqua"/>
        </w:rPr>
        <w:t>RY</w:t>
      </w:r>
      <w:r>
        <w:rPr>
          <w:rFonts w:ascii="Book Antiqua" w:hAnsi="Book Antiqua" w:hint="eastAsia"/>
        </w:rPr>
        <w:t xml:space="preserve"> </w:t>
      </w:r>
      <w:r w:rsidRPr="004F57C6">
        <w:rPr>
          <w:rFonts w:ascii="Book Antiqua" w:hAnsi="Book Antiqua"/>
          <w:b/>
          <w:bCs/>
        </w:rPr>
        <w:t>L-Editor:</w:t>
      </w:r>
      <w:r w:rsidRPr="004F57C6">
        <w:rPr>
          <w:rFonts w:ascii="Book Antiqua" w:hAnsi="Book Antiqua"/>
        </w:rPr>
        <w:t xml:space="preserve"> </w:t>
      </w:r>
      <w:r w:rsidRPr="004F57C6">
        <w:rPr>
          <w:rFonts w:ascii="Book Antiqua" w:hAnsi="Book Antiqua"/>
          <w:b/>
          <w:bCs/>
        </w:rPr>
        <w:t>E-Editor:</w:t>
      </w:r>
    </w:p>
    <w:p w14:paraId="5ECAC88C" w14:textId="77777777" w:rsidR="00801CE5" w:rsidRPr="004F57C6" w:rsidRDefault="00801CE5" w:rsidP="00801CE5">
      <w:pPr>
        <w:shd w:val="clear" w:color="auto" w:fill="FFFFFF"/>
        <w:snapToGrid w:val="0"/>
        <w:spacing w:line="360" w:lineRule="auto"/>
        <w:rPr>
          <w:rFonts w:ascii="Book Antiqua" w:hAnsi="Book Antiqua" w:cs="Helvetica"/>
          <w:b/>
        </w:rPr>
      </w:pPr>
      <w:bookmarkStart w:id="135" w:name="OLE_LINK880"/>
      <w:bookmarkStart w:id="136" w:name="OLE_LINK881"/>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4F57C6">
        <w:rPr>
          <w:rFonts w:ascii="Book Antiqua" w:hAnsi="Book Antiqua" w:cs="Helvetica"/>
          <w:b/>
        </w:rPr>
        <w:t xml:space="preserve">Specialty type: </w:t>
      </w:r>
      <w:r w:rsidRPr="004F57C6">
        <w:rPr>
          <w:rFonts w:ascii="Book Antiqua" w:hAnsi="Book Antiqua" w:cs="Helvetica"/>
        </w:rPr>
        <w:t>Gastroenterology and</w:t>
      </w:r>
      <w:r w:rsidRPr="004F57C6">
        <w:rPr>
          <w:rFonts w:ascii="Book Antiqua" w:hAnsi="Book Antiqua" w:cs="Helvetica" w:hint="eastAsia"/>
        </w:rPr>
        <w:t xml:space="preserve"> </w:t>
      </w:r>
      <w:r w:rsidRPr="004F57C6">
        <w:rPr>
          <w:rFonts w:ascii="Book Antiqua" w:hAnsi="Book Antiqua" w:cs="Helvetica"/>
        </w:rPr>
        <w:t>hepatology</w:t>
      </w:r>
    </w:p>
    <w:p w14:paraId="247C8FCF" w14:textId="77777777" w:rsidR="00801CE5" w:rsidRPr="004F57C6" w:rsidRDefault="00801CE5" w:rsidP="00801CE5">
      <w:pPr>
        <w:shd w:val="clear" w:color="auto" w:fill="FFFFFF"/>
        <w:snapToGrid w:val="0"/>
        <w:spacing w:line="360" w:lineRule="auto"/>
        <w:rPr>
          <w:rFonts w:ascii="Book Antiqua" w:hAnsi="Book Antiqua" w:cs="Helvetica"/>
          <w:b/>
        </w:rPr>
      </w:pPr>
      <w:r w:rsidRPr="004F57C6">
        <w:rPr>
          <w:rFonts w:ascii="Book Antiqua" w:hAnsi="Book Antiqua" w:cs="Helvetica"/>
          <w:b/>
        </w:rPr>
        <w:t xml:space="preserve">Country of origin: </w:t>
      </w:r>
      <w:r>
        <w:rPr>
          <w:rFonts w:ascii="Book Antiqua" w:hAnsi="Book Antiqua" w:cs="Helvetica"/>
          <w:lang w:val="en-CA"/>
        </w:rPr>
        <w:t>China</w:t>
      </w:r>
    </w:p>
    <w:p w14:paraId="59A5AFB8" w14:textId="77777777" w:rsidR="00801CE5" w:rsidRPr="004F57C6" w:rsidRDefault="00801CE5" w:rsidP="00801CE5">
      <w:pPr>
        <w:shd w:val="clear" w:color="auto" w:fill="FFFFFF"/>
        <w:snapToGrid w:val="0"/>
        <w:spacing w:line="360" w:lineRule="auto"/>
        <w:rPr>
          <w:rFonts w:ascii="Book Antiqua" w:hAnsi="Book Antiqua" w:cs="Helvetica"/>
          <w:b/>
        </w:rPr>
      </w:pPr>
      <w:r w:rsidRPr="004F57C6">
        <w:rPr>
          <w:rFonts w:ascii="Book Antiqua" w:hAnsi="Book Antiqua" w:cs="Helvetica"/>
          <w:b/>
        </w:rPr>
        <w:t>Peer-review report classification</w:t>
      </w:r>
    </w:p>
    <w:p w14:paraId="44531689" w14:textId="77777777" w:rsidR="00801CE5" w:rsidRPr="004F57C6" w:rsidRDefault="00801CE5" w:rsidP="00801CE5">
      <w:pPr>
        <w:shd w:val="clear" w:color="auto" w:fill="FFFFFF"/>
        <w:snapToGrid w:val="0"/>
        <w:spacing w:line="360" w:lineRule="auto"/>
        <w:rPr>
          <w:rFonts w:ascii="Book Antiqua" w:hAnsi="Book Antiqua" w:cs="Helvetica"/>
        </w:rPr>
      </w:pPr>
      <w:r w:rsidRPr="004F57C6">
        <w:rPr>
          <w:rFonts w:ascii="Book Antiqua" w:hAnsi="Book Antiqua" w:cs="Helvetica"/>
        </w:rPr>
        <w:t xml:space="preserve">Grade A (Excellent): </w:t>
      </w:r>
      <w:r>
        <w:rPr>
          <w:rFonts w:ascii="Book Antiqua" w:hAnsi="Book Antiqua" w:cs="Helvetica" w:hint="eastAsia"/>
        </w:rPr>
        <w:t>0</w:t>
      </w:r>
    </w:p>
    <w:p w14:paraId="429466CD" w14:textId="6EAA62E1" w:rsidR="00801CE5" w:rsidRPr="004F57C6" w:rsidRDefault="00801CE5" w:rsidP="00801CE5">
      <w:pPr>
        <w:shd w:val="clear" w:color="auto" w:fill="FFFFFF"/>
        <w:snapToGrid w:val="0"/>
        <w:spacing w:line="360" w:lineRule="auto"/>
        <w:rPr>
          <w:rFonts w:ascii="Book Antiqua" w:hAnsi="Book Antiqua" w:cs="Helvetica"/>
        </w:rPr>
      </w:pPr>
      <w:r w:rsidRPr="004F57C6">
        <w:rPr>
          <w:rFonts w:ascii="Book Antiqua" w:hAnsi="Book Antiqua" w:cs="Helvetica"/>
        </w:rPr>
        <w:t xml:space="preserve">Grade B (Very good): </w:t>
      </w:r>
      <w:r>
        <w:rPr>
          <w:rFonts w:ascii="Book Antiqua" w:hAnsi="Book Antiqua" w:cs="Helvetica" w:hint="eastAsia"/>
        </w:rPr>
        <w:t>B</w:t>
      </w:r>
      <w:r>
        <w:rPr>
          <w:rFonts w:ascii="Book Antiqua" w:hAnsi="Book Antiqua" w:cs="Helvetica"/>
        </w:rPr>
        <w:t>, B</w:t>
      </w:r>
    </w:p>
    <w:p w14:paraId="5238A8ED" w14:textId="32F0BBC8" w:rsidR="00801CE5" w:rsidRPr="004F57C6" w:rsidRDefault="00801CE5" w:rsidP="00801CE5">
      <w:pPr>
        <w:shd w:val="clear" w:color="auto" w:fill="FFFFFF"/>
        <w:snapToGrid w:val="0"/>
        <w:spacing w:line="360" w:lineRule="auto"/>
        <w:rPr>
          <w:rFonts w:ascii="Book Antiqua" w:hAnsi="Book Antiqua" w:cs="Helvetica"/>
        </w:rPr>
      </w:pPr>
      <w:r w:rsidRPr="004F57C6">
        <w:rPr>
          <w:rFonts w:ascii="Book Antiqua" w:hAnsi="Book Antiqua" w:cs="Helvetica"/>
        </w:rPr>
        <w:t xml:space="preserve">Grade C (Good): </w:t>
      </w:r>
      <w:r>
        <w:rPr>
          <w:rFonts w:ascii="Book Antiqua" w:hAnsi="Book Antiqua" w:cs="Helvetica"/>
        </w:rPr>
        <w:t>0</w:t>
      </w:r>
    </w:p>
    <w:p w14:paraId="62B57FDC" w14:textId="77777777" w:rsidR="00801CE5" w:rsidRPr="004F57C6" w:rsidRDefault="00801CE5" w:rsidP="00801CE5">
      <w:pPr>
        <w:shd w:val="clear" w:color="auto" w:fill="FFFFFF"/>
        <w:snapToGrid w:val="0"/>
        <w:spacing w:line="360" w:lineRule="auto"/>
        <w:rPr>
          <w:rFonts w:ascii="Book Antiqua" w:hAnsi="Book Antiqua" w:cs="Helvetica"/>
        </w:rPr>
      </w:pPr>
      <w:r w:rsidRPr="004F57C6">
        <w:rPr>
          <w:rFonts w:ascii="Book Antiqua" w:hAnsi="Book Antiqua" w:cs="Helvetica"/>
        </w:rPr>
        <w:t xml:space="preserve">Grade D (Fair): </w:t>
      </w:r>
      <w:r>
        <w:rPr>
          <w:rFonts w:ascii="Book Antiqua" w:hAnsi="Book Antiqua" w:cs="Helvetica" w:hint="eastAsia"/>
        </w:rPr>
        <w:t>0</w:t>
      </w:r>
    </w:p>
    <w:p w14:paraId="07051134" w14:textId="0BBEE47C" w:rsidR="00801CE5" w:rsidRPr="00801CE5" w:rsidRDefault="00801CE5" w:rsidP="00801CE5">
      <w:pPr>
        <w:snapToGrid w:val="0"/>
        <w:spacing w:line="360" w:lineRule="auto"/>
        <w:rPr>
          <w:rFonts w:ascii="Book Antiqua" w:hAnsi="Book Antiqua"/>
          <w:b/>
          <w:iCs/>
        </w:rPr>
      </w:pPr>
      <w:r w:rsidRPr="004F57C6">
        <w:rPr>
          <w:rFonts w:ascii="Book Antiqua" w:hAnsi="Book Antiqua" w:cs="Helvetica"/>
        </w:rPr>
        <w:t xml:space="preserve">Grade E (Poor): </w:t>
      </w:r>
      <w:r w:rsidRPr="004F57C6">
        <w:rPr>
          <w:rFonts w:ascii="Book Antiqua" w:hAnsi="Book Antiqua" w:cs="Helvetica" w:hint="eastAsia"/>
        </w:rPr>
        <w:t>0</w:t>
      </w:r>
      <w:bookmarkEnd w:id="135"/>
      <w:bookmarkEnd w:id="136"/>
    </w:p>
    <w:p w14:paraId="36899F7D" w14:textId="77777777" w:rsidR="00B22A09" w:rsidRPr="00BD7D5D" w:rsidRDefault="00607E8E" w:rsidP="00BD7D5D">
      <w:pPr>
        <w:adjustRightInd w:val="0"/>
        <w:snapToGrid w:val="0"/>
        <w:spacing w:line="360" w:lineRule="auto"/>
        <w:rPr>
          <w:rFonts w:ascii="Book Antiqua" w:hAnsi="Book Antiqua" w:cs="Times New Roman"/>
          <w:b/>
          <w:color w:val="000000" w:themeColor="text1"/>
          <w:szCs w:val="24"/>
        </w:rPr>
      </w:pPr>
      <w:r w:rsidRPr="00BD7D5D">
        <w:rPr>
          <w:rFonts w:ascii="Book Antiqua" w:hAnsi="Book Antiqua" w:cs="Times New Roman"/>
          <w:b/>
          <w:noProof/>
          <w:color w:val="000000" w:themeColor="text1"/>
          <w:szCs w:val="24"/>
        </w:rPr>
        <w:lastRenderedPageBreak/>
        <w:drawing>
          <wp:inline distT="0" distB="0" distL="0" distR="0" wp14:anchorId="3D16AB74" wp14:editId="29BC4C98">
            <wp:extent cx="5090160" cy="392924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85714" cy="3925815"/>
                    </a:xfrm>
                    <a:prstGeom prst="rect">
                      <a:avLst/>
                    </a:prstGeom>
                  </pic:spPr>
                </pic:pic>
              </a:graphicData>
            </a:graphic>
          </wp:inline>
        </w:drawing>
      </w:r>
    </w:p>
    <w:p w14:paraId="58B8478A" w14:textId="2AECC9DB" w:rsidR="0098771B" w:rsidRPr="00BD7D5D" w:rsidRDefault="00B55C81" w:rsidP="00BD7D5D">
      <w:pPr>
        <w:adjustRightInd w:val="0"/>
        <w:snapToGrid w:val="0"/>
        <w:spacing w:line="360" w:lineRule="auto"/>
        <w:rPr>
          <w:rFonts w:ascii="Book Antiqua" w:hAnsi="Book Antiqua" w:cs="Times New Roman"/>
          <w:color w:val="000000" w:themeColor="text1"/>
          <w:szCs w:val="24"/>
        </w:rPr>
      </w:pPr>
      <w:r w:rsidRPr="00BD7D5D">
        <w:rPr>
          <w:rFonts w:ascii="Book Antiqua" w:hAnsi="Book Antiqua" w:cs="Times New Roman"/>
          <w:b/>
          <w:color w:val="000000" w:themeColor="text1"/>
          <w:szCs w:val="24"/>
        </w:rPr>
        <w:t xml:space="preserve">Figure </w:t>
      </w:r>
      <w:r w:rsidR="007544D9">
        <w:rPr>
          <w:rFonts w:ascii="Book Antiqua" w:hAnsi="Book Antiqua" w:cs="Times New Roman"/>
          <w:b/>
          <w:color w:val="000000" w:themeColor="text1"/>
          <w:szCs w:val="24"/>
        </w:rPr>
        <w:t>1</w:t>
      </w:r>
      <w:r w:rsidR="007F3688" w:rsidRPr="00BD7D5D">
        <w:rPr>
          <w:rFonts w:ascii="Book Antiqua" w:hAnsi="Book Antiqua" w:cs="Times New Roman"/>
          <w:b/>
          <w:color w:val="000000" w:themeColor="text1"/>
          <w:szCs w:val="24"/>
        </w:rPr>
        <w:t xml:space="preserve"> </w:t>
      </w:r>
      <w:bookmarkStart w:id="137" w:name="OLE_LINK294"/>
      <w:bookmarkStart w:id="138" w:name="OLE_LINK295"/>
      <w:r w:rsidR="007544D9" w:rsidRPr="00EA65D8">
        <w:rPr>
          <w:rFonts w:ascii="Book Antiqua" w:hAnsi="Book Antiqua" w:cs="Times New Roman"/>
          <w:b/>
          <w:color w:val="000000" w:themeColor="text1"/>
          <w:szCs w:val="24"/>
        </w:rPr>
        <w:t>Ubiquitin-like modifier activating enzyme</w:t>
      </w:r>
      <w:r w:rsidR="007544D9" w:rsidRPr="00BD7D5D">
        <w:rPr>
          <w:rFonts w:ascii="Book Antiqua" w:hAnsi="Book Antiqua" w:cs="Times New Roman"/>
          <w:b/>
          <w:color w:val="000000" w:themeColor="text1"/>
          <w:szCs w:val="24"/>
        </w:rPr>
        <w:t xml:space="preserve"> 2</w:t>
      </w:r>
      <w:bookmarkEnd w:id="137"/>
      <w:bookmarkEnd w:id="138"/>
      <w:r w:rsidR="007F3688" w:rsidRPr="00BD7D5D">
        <w:rPr>
          <w:rFonts w:ascii="Book Antiqua" w:hAnsi="Book Antiqua" w:cs="Times New Roman"/>
          <w:b/>
          <w:color w:val="000000" w:themeColor="text1"/>
          <w:szCs w:val="24"/>
        </w:rPr>
        <w:t xml:space="preserve"> </w:t>
      </w:r>
      <w:r w:rsidR="00F403F3" w:rsidRPr="00BD7D5D">
        <w:rPr>
          <w:rFonts w:ascii="Book Antiqua" w:hAnsi="Book Antiqua" w:cs="Times New Roman"/>
          <w:b/>
          <w:color w:val="000000" w:themeColor="text1"/>
          <w:szCs w:val="24"/>
        </w:rPr>
        <w:t xml:space="preserve">expression </w:t>
      </w:r>
      <w:r w:rsidR="007F3688" w:rsidRPr="00BD7D5D">
        <w:rPr>
          <w:rFonts w:ascii="Book Antiqua" w:hAnsi="Book Antiqua" w:cs="Times New Roman"/>
          <w:b/>
          <w:color w:val="000000" w:themeColor="text1"/>
          <w:szCs w:val="24"/>
        </w:rPr>
        <w:t xml:space="preserve">in </w:t>
      </w:r>
      <w:r w:rsidR="007544D9">
        <w:rPr>
          <w:rFonts w:ascii="Book Antiqua" w:hAnsi="Book Antiqua" w:cs="Times New Roman"/>
          <w:b/>
          <w:color w:val="000000" w:themeColor="text1"/>
          <w:szCs w:val="24"/>
        </w:rPr>
        <w:t>gastric cancer</w:t>
      </w:r>
      <w:r w:rsidR="007F3688" w:rsidRPr="00BD7D5D">
        <w:rPr>
          <w:rFonts w:ascii="Book Antiqua" w:hAnsi="Book Antiqua" w:cs="Times New Roman"/>
          <w:b/>
          <w:color w:val="000000" w:themeColor="text1"/>
          <w:szCs w:val="24"/>
        </w:rPr>
        <w:t xml:space="preserve"> tissues</w:t>
      </w:r>
      <w:r w:rsidR="00F403F3" w:rsidRPr="00BD7D5D">
        <w:rPr>
          <w:rFonts w:ascii="Book Antiqua" w:hAnsi="Book Antiqua" w:cs="Times New Roman"/>
          <w:b/>
          <w:color w:val="000000" w:themeColor="text1"/>
          <w:szCs w:val="24"/>
        </w:rPr>
        <w:t xml:space="preserve"> and normal gastric tissues</w:t>
      </w:r>
      <w:r w:rsidR="007F3688" w:rsidRPr="00BD7D5D">
        <w:rPr>
          <w:rFonts w:ascii="Book Antiqua" w:hAnsi="Book Antiqua" w:cs="Times New Roman"/>
          <w:b/>
          <w:color w:val="000000" w:themeColor="text1"/>
          <w:szCs w:val="24"/>
        </w:rPr>
        <w:t>.</w:t>
      </w:r>
      <w:r w:rsidR="007F3688" w:rsidRPr="00BD7D5D">
        <w:rPr>
          <w:rFonts w:ascii="Book Antiqua" w:hAnsi="Book Antiqua" w:cs="Times New Roman"/>
          <w:color w:val="000000" w:themeColor="text1"/>
          <w:szCs w:val="24"/>
        </w:rPr>
        <w:t xml:space="preserve"> </w:t>
      </w:r>
      <w:r w:rsidR="00CD1114" w:rsidRPr="00BD7D5D">
        <w:rPr>
          <w:rFonts w:ascii="Book Antiqua" w:hAnsi="Book Antiqua" w:cs="Times New Roman"/>
          <w:color w:val="000000" w:themeColor="text1"/>
          <w:szCs w:val="24"/>
        </w:rPr>
        <w:t>A:</w:t>
      </w:r>
      <w:r w:rsidR="007F3688" w:rsidRPr="00BD7D5D">
        <w:rPr>
          <w:rFonts w:ascii="Book Antiqua" w:hAnsi="Book Antiqua" w:cs="Times New Roman"/>
          <w:color w:val="000000" w:themeColor="text1"/>
          <w:szCs w:val="24"/>
        </w:rPr>
        <w:t xml:space="preserve"> </w:t>
      </w:r>
      <w:r w:rsidR="004147A4" w:rsidRPr="00BD7D5D">
        <w:rPr>
          <w:rFonts w:ascii="Book Antiqua" w:hAnsi="Book Antiqua" w:cs="Times New Roman"/>
          <w:color w:val="000000" w:themeColor="text1"/>
          <w:szCs w:val="24"/>
        </w:rPr>
        <w:t xml:space="preserve">Western blotting showed that </w:t>
      </w:r>
      <w:r w:rsidR="007F3688" w:rsidRPr="00BD7D5D">
        <w:rPr>
          <w:rFonts w:ascii="Book Antiqua" w:hAnsi="Book Antiqua" w:cs="Times New Roman"/>
          <w:color w:val="000000" w:themeColor="text1"/>
          <w:szCs w:val="24"/>
        </w:rPr>
        <w:t xml:space="preserve">Uba2 </w:t>
      </w:r>
      <w:r w:rsidR="00F403F3" w:rsidRPr="00BD7D5D">
        <w:rPr>
          <w:rFonts w:ascii="Book Antiqua" w:hAnsi="Book Antiqua" w:cs="Times New Roman"/>
          <w:color w:val="000000" w:themeColor="text1"/>
          <w:szCs w:val="24"/>
        </w:rPr>
        <w:t xml:space="preserve">expression </w:t>
      </w:r>
      <w:r w:rsidR="007F3688" w:rsidRPr="00BD7D5D">
        <w:rPr>
          <w:rFonts w:ascii="Book Antiqua" w:hAnsi="Book Antiqua" w:cs="Times New Roman"/>
          <w:color w:val="000000" w:themeColor="text1"/>
          <w:szCs w:val="24"/>
        </w:rPr>
        <w:t>was higher in</w:t>
      </w:r>
      <w:r w:rsidRPr="00BD7D5D">
        <w:rPr>
          <w:rFonts w:ascii="Book Antiqua" w:hAnsi="Book Antiqua" w:cs="Times New Roman"/>
          <w:color w:val="000000" w:themeColor="text1"/>
          <w:szCs w:val="24"/>
        </w:rPr>
        <w:t xml:space="preserve"> </w:t>
      </w:r>
      <w:r w:rsidR="007F3688" w:rsidRPr="00BD7D5D">
        <w:rPr>
          <w:rFonts w:ascii="Book Antiqua" w:hAnsi="Book Antiqua" w:cs="Times New Roman"/>
          <w:color w:val="000000" w:themeColor="text1"/>
          <w:szCs w:val="24"/>
        </w:rPr>
        <w:t xml:space="preserve">gastric cancer tissues than </w:t>
      </w:r>
      <w:r w:rsidR="00F403F3" w:rsidRPr="00BD7D5D">
        <w:rPr>
          <w:rFonts w:ascii="Book Antiqua" w:hAnsi="Book Antiqua" w:cs="Times New Roman"/>
          <w:color w:val="000000" w:themeColor="text1"/>
          <w:szCs w:val="24"/>
        </w:rPr>
        <w:t xml:space="preserve">in </w:t>
      </w:r>
      <w:r w:rsidR="007F3688" w:rsidRPr="00BD7D5D">
        <w:rPr>
          <w:rFonts w:ascii="Book Antiqua" w:hAnsi="Book Antiqua" w:cs="Times New Roman"/>
          <w:color w:val="000000" w:themeColor="text1"/>
          <w:szCs w:val="24"/>
        </w:rPr>
        <w:t>paired normal gastric tissues</w:t>
      </w:r>
      <w:r w:rsidR="00CD1114" w:rsidRPr="00BD7D5D">
        <w:rPr>
          <w:rFonts w:ascii="Book Antiqua" w:hAnsi="Book Antiqua" w:cs="Times New Roman"/>
          <w:color w:val="000000" w:themeColor="text1"/>
          <w:szCs w:val="24"/>
        </w:rPr>
        <w:t>; B:</w:t>
      </w:r>
      <w:r w:rsidR="007F3688" w:rsidRPr="00BD7D5D">
        <w:rPr>
          <w:rFonts w:ascii="Book Antiqua" w:hAnsi="Book Antiqua" w:cs="Times New Roman"/>
          <w:color w:val="000000" w:themeColor="text1"/>
          <w:szCs w:val="24"/>
        </w:rPr>
        <w:t xml:space="preserve"> Weak </w:t>
      </w:r>
      <w:r w:rsidR="00880557" w:rsidRPr="00BD7D5D">
        <w:rPr>
          <w:rFonts w:ascii="Book Antiqua" w:hAnsi="Book Antiqua" w:cs="Times New Roman"/>
          <w:color w:val="000000" w:themeColor="text1"/>
          <w:szCs w:val="24"/>
        </w:rPr>
        <w:t xml:space="preserve">nuclear </w:t>
      </w:r>
      <w:r w:rsidR="007F3688" w:rsidRPr="00BD7D5D">
        <w:rPr>
          <w:rFonts w:ascii="Book Antiqua" w:hAnsi="Book Antiqua" w:cs="Times New Roman"/>
          <w:color w:val="000000" w:themeColor="text1"/>
          <w:szCs w:val="24"/>
        </w:rPr>
        <w:t>Uba2 staining in normal gastric mucosa</w:t>
      </w:r>
      <w:r w:rsidR="00CD1114" w:rsidRPr="00BD7D5D">
        <w:rPr>
          <w:rFonts w:ascii="Book Antiqua" w:hAnsi="Book Antiqua" w:cs="Times New Roman"/>
          <w:color w:val="000000" w:themeColor="text1"/>
          <w:szCs w:val="24"/>
        </w:rPr>
        <w:t>; C:</w:t>
      </w:r>
      <w:r w:rsidR="007F3688" w:rsidRPr="00BD7D5D">
        <w:rPr>
          <w:rFonts w:ascii="Book Antiqua" w:hAnsi="Book Antiqua" w:cs="Times New Roman"/>
          <w:color w:val="000000" w:themeColor="text1"/>
          <w:szCs w:val="24"/>
        </w:rPr>
        <w:t xml:space="preserve"> </w:t>
      </w:r>
      <w:r w:rsidR="00B72675" w:rsidRPr="00BD7D5D">
        <w:rPr>
          <w:rFonts w:ascii="Book Antiqua" w:hAnsi="Book Antiqua" w:cs="Times New Roman"/>
          <w:color w:val="000000" w:themeColor="text1"/>
          <w:szCs w:val="24"/>
        </w:rPr>
        <w:t>Low</w:t>
      </w:r>
      <w:r w:rsidR="007F3688" w:rsidRPr="00BD7D5D">
        <w:rPr>
          <w:rFonts w:ascii="Book Antiqua" w:hAnsi="Book Antiqua" w:cs="Times New Roman"/>
          <w:color w:val="000000" w:themeColor="text1"/>
          <w:szCs w:val="24"/>
        </w:rPr>
        <w:t xml:space="preserve"> nuclear Uba2 expression in adenocarcinoma</w:t>
      </w:r>
      <w:r w:rsidR="00CD1114" w:rsidRPr="00BD7D5D">
        <w:rPr>
          <w:rFonts w:ascii="Book Antiqua" w:hAnsi="Book Antiqua" w:cs="Times New Roman"/>
          <w:color w:val="000000" w:themeColor="text1"/>
          <w:szCs w:val="24"/>
        </w:rPr>
        <w:t>; D:</w:t>
      </w:r>
      <w:r w:rsidR="007F3688" w:rsidRPr="00BD7D5D">
        <w:rPr>
          <w:rFonts w:ascii="Book Antiqua" w:hAnsi="Book Antiqua" w:cs="Times New Roman"/>
          <w:color w:val="000000" w:themeColor="text1"/>
          <w:szCs w:val="24"/>
        </w:rPr>
        <w:t xml:space="preserve"> </w:t>
      </w:r>
      <w:r w:rsidR="00D86790" w:rsidRPr="00BD7D5D">
        <w:rPr>
          <w:rFonts w:ascii="Book Antiqua" w:hAnsi="Book Antiqua" w:cs="Times New Roman"/>
          <w:color w:val="000000" w:themeColor="text1"/>
          <w:szCs w:val="24"/>
        </w:rPr>
        <w:t>High</w:t>
      </w:r>
      <w:r w:rsidR="007F3688" w:rsidRPr="00BD7D5D">
        <w:rPr>
          <w:rFonts w:ascii="Book Antiqua" w:hAnsi="Book Antiqua" w:cs="Times New Roman"/>
          <w:color w:val="000000" w:themeColor="text1"/>
          <w:szCs w:val="24"/>
        </w:rPr>
        <w:t xml:space="preserve"> nuclear Uba2 </w:t>
      </w:r>
      <w:r w:rsidR="004147A4" w:rsidRPr="00BD7D5D">
        <w:rPr>
          <w:rFonts w:ascii="Book Antiqua" w:hAnsi="Book Antiqua" w:cs="Times New Roman"/>
          <w:color w:val="000000" w:themeColor="text1"/>
          <w:szCs w:val="24"/>
        </w:rPr>
        <w:t>expression</w:t>
      </w:r>
      <w:r w:rsidR="007F3688" w:rsidRPr="00BD7D5D">
        <w:rPr>
          <w:rFonts w:ascii="Book Antiqua" w:hAnsi="Book Antiqua" w:cs="Times New Roman"/>
          <w:color w:val="000000" w:themeColor="text1"/>
          <w:szCs w:val="24"/>
        </w:rPr>
        <w:t xml:space="preserve"> in signet ring cell carcinoma (magnification: </w:t>
      </w:r>
      <w:r w:rsidR="00BF0923" w:rsidRPr="00BD7D5D">
        <w:rPr>
          <w:rFonts w:ascii="Book Antiqua" w:hAnsi="Book Antiqua" w:cs="Times New Roman"/>
          <w:color w:val="000000" w:themeColor="text1"/>
          <w:szCs w:val="24"/>
        </w:rPr>
        <w:t>2</w:t>
      </w:r>
      <w:r w:rsidR="007F3688" w:rsidRPr="00BD7D5D">
        <w:rPr>
          <w:rFonts w:ascii="Book Antiqua" w:hAnsi="Book Antiqua" w:cs="Times New Roman"/>
          <w:color w:val="000000" w:themeColor="text1"/>
          <w:szCs w:val="24"/>
        </w:rPr>
        <w:t>00</w:t>
      </w:r>
      <w:r w:rsidR="007544D9">
        <w:rPr>
          <w:rFonts w:ascii="Book Antiqua" w:hAnsi="Book Antiqua" w:cs="Times New Roman"/>
          <w:color w:val="000000" w:themeColor="text1"/>
          <w:szCs w:val="24"/>
        </w:rPr>
        <w:t xml:space="preserve"> </w:t>
      </w:r>
      <w:r w:rsidR="007F3688" w:rsidRPr="00BD7D5D">
        <w:rPr>
          <w:rFonts w:ascii="Book Antiqua" w:hAnsi="Book Antiqua" w:cs="Times New Roman"/>
          <w:color w:val="000000" w:themeColor="text1"/>
          <w:szCs w:val="24"/>
        </w:rPr>
        <w:t xml:space="preserve">×). </w:t>
      </w:r>
      <w:r w:rsidR="007544D9">
        <w:rPr>
          <w:rFonts w:ascii="Book Antiqua" w:hAnsi="Book Antiqua" w:cs="Times New Roman"/>
          <w:color w:val="000000" w:themeColor="text1"/>
          <w:szCs w:val="24"/>
        </w:rPr>
        <w:t xml:space="preserve">Uba2: </w:t>
      </w:r>
      <w:r w:rsidR="007544D9" w:rsidRPr="007544D9">
        <w:rPr>
          <w:rFonts w:ascii="Book Antiqua" w:hAnsi="Book Antiqua" w:cs="Times New Roman"/>
          <w:color w:val="000000" w:themeColor="text1"/>
          <w:szCs w:val="24"/>
        </w:rPr>
        <w:t>Ubiquitin-like modifier activating enzyme 2</w:t>
      </w:r>
      <w:r w:rsidR="007544D9">
        <w:rPr>
          <w:rFonts w:ascii="Book Antiqua" w:hAnsi="Book Antiqua" w:cs="Times New Roman"/>
          <w:color w:val="000000" w:themeColor="text1"/>
          <w:szCs w:val="24"/>
        </w:rPr>
        <w:t>; N: Normal gastric tissues; T: G</w:t>
      </w:r>
      <w:r w:rsidR="007544D9" w:rsidRPr="00BD7D5D">
        <w:rPr>
          <w:rFonts w:ascii="Book Antiqua" w:hAnsi="Book Antiqua" w:cs="Times New Roman"/>
          <w:color w:val="000000" w:themeColor="text1"/>
          <w:szCs w:val="24"/>
        </w:rPr>
        <w:t>astric cancer tissues</w:t>
      </w:r>
      <w:r w:rsidR="007544D9">
        <w:rPr>
          <w:rFonts w:ascii="Book Antiqua" w:hAnsi="Book Antiqua" w:cs="Times New Roman"/>
          <w:color w:val="000000" w:themeColor="text1"/>
          <w:szCs w:val="24"/>
        </w:rPr>
        <w:t>.</w:t>
      </w:r>
    </w:p>
    <w:p w14:paraId="309D5DC3" w14:textId="77777777" w:rsidR="006221D5" w:rsidRPr="00BD7D5D" w:rsidRDefault="00607E8E" w:rsidP="00BD7D5D">
      <w:pPr>
        <w:adjustRightInd w:val="0"/>
        <w:snapToGrid w:val="0"/>
        <w:spacing w:line="360" w:lineRule="auto"/>
        <w:rPr>
          <w:rFonts w:ascii="Book Antiqua" w:hAnsi="Book Antiqua" w:cs="Times New Roman"/>
          <w:color w:val="000000" w:themeColor="text1"/>
          <w:szCs w:val="24"/>
        </w:rPr>
      </w:pPr>
      <w:r w:rsidRPr="00BD7D5D">
        <w:rPr>
          <w:rFonts w:ascii="Book Antiqua" w:hAnsi="Book Antiqua" w:cs="Times New Roman"/>
          <w:noProof/>
          <w:color w:val="000000" w:themeColor="text1"/>
          <w:szCs w:val="24"/>
        </w:rPr>
        <w:lastRenderedPageBreak/>
        <w:drawing>
          <wp:inline distT="0" distB="0" distL="0" distR="0" wp14:anchorId="37D339B0" wp14:editId="3D58DFF1">
            <wp:extent cx="5200415" cy="5265420"/>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增殖 book.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04431" cy="5269486"/>
                    </a:xfrm>
                    <a:prstGeom prst="rect">
                      <a:avLst/>
                    </a:prstGeom>
                  </pic:spPr>
                </pic:pic>
              </a:graphicData>
            </a:graphic>
          </wp:inline>
        </w:drawing>
      </w:r>
    </w:p>
    <w:p w14:paraId="2022D982" w14:textId="317F56A4" w:rsidR="007E336A" w:rsidRPr="00BD7D5D" w:rsidRDefault="00B55C81" w:rsidP="00BD7D5D">
      <w:pPr>
        <w:adjustRightInd w:val="0"/>
        <w:snapToGrid w:val="0"/>
        <w:spacing w:line="360" w:lineRule="auto"/>
        <w:rPr>
          <w:rFonts w:ascii="Book Antiqua" w:hAnsi="Book Antiqua" w:cs="Times New Roman"/>
          <w:color w:val="000000" w:themeColor="text1"/>
          <w:szCs w:val="24"/>
        </w:rPr>
      </w:pPr>
      <w:r w:rsidRPr="00BD7D5D">
        <w:rPr>
          <w:rFonts w:ascii="Book Antiqua" w:hAnsi="Book Antiqua" w:cs="Times New Roman"/>
          <w:b/>
          <w:color w:val="000000" w:themeColor="text1"/>
          <w:szCs w:val="24"/>
        </w:rPr>
        <w:t xml:space="preserve">Figure </w:t>
      </w:r>
      <w:r w:rsidR="0098771B" w:rsidRPr="00BD7D5D">
        <w:rPr>
          <w:rFonts w:ascii="Book Antiqua" w:hAnsi="Book Antiqua" w:cs="Times New Roman"/>
          <w:b/>
          <w:color w:val="000000" w:themeColor="text1"/>
          <w:szCs w:val="24"/>
        </w:rPr>
        <w:t>2</w:t>
      </w:r>
      <w:r w:rsidR="004173CC" w:rsidRPr="00BD7D5D">
        <w:rPr>
          <w:rFonts w:ascii="Book Antiqua" w:hAnsi="Book Antiqua" w:cs="Times New Roman"/>
          <w:b/>
          <w:color w:val="000000" w:themeColor="text1"/>
          <w:szCs w:val="24"/>
        </w:rPr>
        <w:t xml:space="preserve"> </w:t>
      </w:r>
      <w:r w:rsidR="004147A4" w:rsidRPr="00BD7D5D">
        <w:rPr>
          <w:rFonts w:ascii="Book Antiqua" w:hAnsi="Book Antiqua" w:cs="Times New Roman"/>
          <w:b/>
          <w:color w:val="000000" w:themeColor="text1"/>
          <w:szCs w:val="24"/>
        </w:rPr>
        <w:t>E</w:t>
      </w:r>
      <w:r w:rsidR="004173CC" w:rsidRPr="00BD7D5D">
        <w:rPr>
          <w:rFonts w:ascii="Book Antiqua" w:hAnsi="Book Antiqua" w:cs="Times New Roman"/>
          <w:b/>
          <w:color w:val="000000" w:themeColor="text1"/>
          <w:szCs w:val="24"/>
        </w:rPr>
        <w:t xml:space="preserve">xpression of </w:t>
      </w:r>
      <w:r w:rsidR="001C3B8F">
        <w:rPr>
          <w:rFonts w:ascii="Book Antiqua" w:hAnsi="Book Antiqua" w:cs="Times New Roman"/>
          <w:b/>
          <w:color w:val="000000" w:themeColor="text1"/>
          <w:szCs w:val="24"/>
        </w:rPr>
        <w:t>u</w:t>
      </w:r>
      <w:r w:rsidR="001C3B8F" w:rsidRPr="00EA65D8">
        <w:rPr>
          <w:rFonts w:ascii="Book Antiqua" w:hAnsi="Book Antiqua" w:cs="Times New Roman"/>
          <w:b/>
          <w:color w:val="000000" w:themeColor="text1"/>
          <w:szCs w:val="24"/>
        </w:rPr>
        <w:t>biquitin-like modifier activating enzyme</w:t>
      </w:r>
      <w:r w:rsidR="001C3B8F" w:rsidRPr="00BD7D5D">
        <w:rPr>
          <w:rFonts w:ascii="Book Antiqua" w:hAnsi="Book Antiqua" w:cs="Times New Roman"/>
          <w:b/>
          <w:color w:val="000000" w:themeColor="text1"/>
          <w:szCs w:val="24"/>
        </w:rPr>
        <w:t xml:space="preserve"> 2</w:t>
      </w:r>
      <w:r w:rsidR="004173CC" w:rsidRPr="00BD7D5D">
        <w:rPr>
          <w:rFonts w:ascii="Book Antiqua" w:hAnsi="Book Antiqua" w:cs="Times New Roman"/>
          <w:b/>
          <w:color w:val="000000" w:themeColor="text1"/>
          <w:szCs w:val="24"/>
        </w:rPr>
        <w:t xml:space="preserve"> in different cell lines</w:t>
      </w:r>
      <w:r w:rsidR="000D1D3C" w:rsidRPr="00BD7D5D">
        <w:rPr>
          <w:rFonts w:ascii="Book Antiqua" w:hAnsi="Book Antiqua" w:cs="Times New Roman"/>
          <w:b/>
          <w:color w:val="000000" w:themeColor="text1"/>
          <w:szCs w:val="24"/>
        </w:rPr>
        <w:t xml:space="preserve"> analyzed by</w:t>
      </w:r>
      <w:r w:rsidR="004147A4" w:rsidRPr="00BD7D5D">
        <w:rPr>
          <w:rFonts w:ascii="Book Antiqua" w:hAnsi="Book Antiqua" w:cs="Times New Roman"/>
          <w:b/>
          <w:color w:val="000000" w:themeColor="text1"/>
          <w:szCs w:val="24"/>
        </w:rPr>
        <w:t xml:space="preserve"> W</w:t>
      </w:r>
      <w:r w:rsidR="000D1D3C" w:rsidRPr="00BD7D5D">
        <w:rPr>
          <w:rFonts w:ascii="Book Antiqua" w:hAnsi="Book Antiqua" w:cs="Times New Roman"/>
          <w:b/>
          <w:color w:val="000000" w:themeColor="text1"/>
          <w:szCs w:val="24"/>
        </w:rPr>
        <w:t xml:space="preserve">estern </w:t>
      </w:r>
      <w:r w:rsidR="00CE3B67" w:rsidRPr="00BD7D5D">
        <w:rPr>
          <w:rFonts w:ascii="Book Antiqua" w:hAnsi="Book Antiqua" w:cs="Times New Roman"/>
          <w:b/>
          <w:color w:val="000000" w:themeColor="text1"/>
          <w:szCs w:val="24"/>
        </w:rPr>
        <w:t>b</w:t>
      </w:r>
      <w:r w:rsidR="000D1D3C" w:rsidRPr="00BD7D5D">
        <w:rPr>
          <w:rFonts w:ascii="Book Antiqua" w:hAnsi="Book Antiqua" w:cs="Times New Roman"/>
          <w:b/>
          <w:color w:val="000000" w:themeColor="text1"/>
          <w:szCs w:val="24"/>
        </w:rPr>
        <w:t>lo</w:t>
      </w:r>
      <w:r w:rsidR="004147A4" w:rsidRPr="00BD7D5D">
        <w:rPr>
          <w:rFonts w:ascii="Book Antiqua" w:hAnsi="Book Antiqua" w:cs="Times New Roman"/>
          <w:b/>
          <w:color w:val="000000" w:themeColor="text1"/>
          <w:szCs w:val="24"/>
        </w:rPr>
        <w:t>t</w:t>
      </w:r>
      <w:r w:rsidR="000D1D3C" w:rsidRPr="00BD7D5D">
        <w:rPr>
          <w:rFonts w:ascii="Book Antiqua" w:hAnsi="Book Antiqua" w:cs="Times New Roman"/>
          <w:b/>
          <w:color w:val="000000" w:themeColor="text1"/>
          <w:szCs w:val="24"/>
        </w:rPr>
        <w:t>t</w:t>
      </w:r>
      <w:r w:rsidR="004147A4" w:rsidRPr="00BD7D5D">
        <w:rPr>
          <w:rFonts w:ascii="Book Antiqua" w:hAnsi="Book Antiqua" w:cs="Times New Roman"/>
          <w:b/>
          <w:color w:val="000000" w:themeColor="text1"/>
          <w:szCs w:val="24"/>
        </w:rPr>
        <w:t>ing</w:t>
      </w:r>
      <w:r w:rsidR="004173CC" w:rsidRPr="00BD7D5D">
        <w:rPr>
          <w:rFonts w:ascii="Book Antiqua" w:hAnsi="Book Antiqua" w:cs="Times New Roman"/>
          <w:b/>
          <w:color w:val="000000" w:themeColor="text1"/>
          <w:szCs w:val="24"/>
        </w:rPr>
        <w:t xml:space="preserve">. </w:t>
      </w:r>
      <w:r w:rsidRPr="00BD7D5D">
        <w:rPr>
          <w:rFonts w:ascii="Book Antiqua" w:hAnsi="Book Antiqua" w:cs="Times New Roman"/>
          <w:color w:val="000000" w:themeColor="text1"/>
          <w:szCs w:val="24"/>
        </w:rPr>
        <w:t xml:space="preserve">A: </w:t>
      </w:r>
      <w:r w:rsidR="004173CC" w:rsidRPr="00BD7D5D">
        <w:rPr>
          <w:rFonts w:ascii="Book Antiqua" w:hAnsi="Book Antiqua" w:cs="Times New Roman"/>
          <w:color w:val="000000" w:themeColor="text1"/>
          <w:szCs w:val="24"/>
        </w:rPr>
        <w:t>Uba2 expression in SGC</w:t>
      </w:r>
      <w:r w:rsidR="008B745C" w:rsidRPr="00BD7D5D">
        <w:rPr>
          <w:rFonts w:ascii="Book Antiqua" w:hAnsi="Book Antiqua" w:cs="Times New Roman"/>
          <w:color w:val="000000" w:themeColor="text1"/>
          <w:szCs w:val="24"/>
        </w:rPr>
        <w:t>-</w:t>
      </w:r>
      <w:r w:rsidR="004173CC" w:rsidRPr="00BD7D5D">
        <w:rPr>
          <w:rFonts w:ascii="Book Antiqua" w:hAnsi="Book Antiqua" w:cs="Times New Roman"/>
          <w:color w:val="000000" w:themeColor="text1"/>
          <w:szCs w:val="24"/>
        </w:rPr>
        <w:t>7901, BGC</w:t>
      </w:r>
      <w:r w:rsidR="008B745C" w:rsidRPr="00BD7D5D">
        <w:rPr>
          <w:rFonts w:ascii="Book Antiqua" w:hAnsi="Book Antiqua" w:cs="Times New Roman"/>
          <w:color w:val="000000" w:themeColor="text1"/>
          <w:szCs w:val="24"/>
        </w:rPr>
        <w:t>-</w:t>
      </w:r>
      <w:r w:rsidR="004173CC" w:rsidRPr="00BD7D5D">
        <w:rPr>
          <w:rFonts w:ascii="Book Antiqua" w:hAnsi="Book Antiqua" w:cs="Times New Roman"/>
          <w:color w:val="000000" w:themeColor="text1"/>
          <w:szCs w:val="24"/>
        </w:rPr>
        <w:t>82</w:t>
      </w:r>
      <w:r w:rsidR="00BF0923" w:rsidRPr="00BD7D5D">
        <w:rPr>
          <w:rFonts w:ascii="Book Antiqua" w:hAnsi="Book Antiqua" w:cs="Times New Roman"/>
          <w:color w:val="000000" w:themeColor="text1"/>
          <w:szCs w:val="24"/>
        </w:rPr>
        <w:t>3</w:t>
      </w:r>
      <w:r w:rsidR="004173CC" w:rsidRPr="00BD7D5D">
        <w:rPr>
          <w:rFonts w:ascii="Book Antiqua" w:hAnsi="Book Antiqua" w:cs="Times New Roman"/>
          <w:color w:val="000000" w:themeColor="text1"/>
          <w:szCs w:val="24"/>
        </w:rPr>
        <w:t xml:space="preserve"> and MGC80</w:t>
      </w:r>
      <w:r w:rsidR="00395617" w:rsidRPr="00BD7D5D">
        <w:rPr>
          <w:rFonts w:ascii="Book Antiqua" w:hAnsi="Book Antiqua" w:cs="Times New Roman"/>
          <w:color w:val="000000" w:themeColor="text1"/>
          <w:szCs w:val="24"/>
        </w:rPr>
        <w:t>-</w:t>
      </w:r>
      <w:r w:rsidR="004173CC" w:rsidRPr="00BD7D5D">
        <w:rPr>
          <w:rFonts w:ascii="Book Antiqua" w:hAnsi="Book Antiqua" w:cs="Times New Roman"/>
          <w:color w:val="000000" w:themeColor="text1"/>
          <w:szCs w:val="24"/>
        </w:rPr>
        <w:t xml:space="preserve">3 </w:t>
      </w:r>
      <w:r w:rsidR="004147A4" w:rsidRPr="00BD7D5D">
        <w:rPr>
          <w:rFonts w:ascii="Book Antiqua" w:hAnsi="Book Antiqua" w:cs="Times New Roman"/>
          <w:color w:val="000000" w:themeColor="text1"/>
          <w:szCs w:val="24"/>
        </w:rPr>
        <w:t>GC</w:t>
      </w:r>
      <w:r w:rsidR="004173CC" w:rsidRPr="00BD7D5D">
        <w:rPr>
          <w:rFonts w:ascii="Book Antiqua" w:hAnsi="Book Antiqua" w:cs="Times New Roman"/>
          <w:color w:val="000000" w:themeColor="text1"/>
          <w:szCs w:val="24"/>
        </w:rPr>
        <w:t xml:space="preserve"> cell lines</w:t>
      </w:r>
      <w:r w:rsidR="002D1285" w:rsidRPr="00BD7D5D">
        <w:rPr>
          <w:rFonts w:ascii="Book Antiqua" w:hAnsi="Book Antiqua" w:cs="Times New Roman"/>
          <w:color w:val="000000" w:themeColor="text1"/>
          <w:szCs w:val="24"/>
        </w:rPr>
        <w:t xml:space="preserve"> and </w:t>
      </w:r>
      <w:r w:rsidR="004147A4" w:rsidRPr="00BD7D5D">
        <w:rPr>
          <w:rFonts w:ascii="Book Antiqua" w:hAnsi="Book Antiqua" w:cs="Times New Roman"/>
          <w:color w:val="000000" w:themeColor="text1"/>
          <w:szCs w:val="24"/>
        </w:rPr>
        <w:t>GES-1</w:t>
      </w:r>
      <w:r w:rsidR="002D1285" w:rsidRPr="00BD7D5D">
        <w:rPr>
          <w:rFonts w:ascii="Book Antiqua" w:hAnsi="Book Antiqua" w:cs="Times New Roman"/>
          <w:color w:val="000000" w:themeColor="text1"/>
          <w:szCs w:val="24"/>
        </w:rPr>
        <w:t xml:space="preserve"> normal gastric epithelial cell line</w:t>
      </w:r>
      <w:r w:rsidRPr="00BD7D5D">
        <w:rPr>
          <w:rFonts w:ascii="Book Antiqua" w:hAnsi="Book Antiqua" w:cs="Times New Roman"/>
          <w:color w:val="000000" w:themeColor="text1"/>
          <w:szCs w:val="24"/>
        </w:rPr>
        <w:t>; B:</w:t>
      </w:r>
      <w:r w:rsidR="004173CC" w:rsidRPr="00BD7D5D">
        <w:rPr>
          <w:rFonts w:ascii="Book Antiqua" w:hAnsi="Book Antiqua" w:cs="Times New Roman"/>
          <w:color w:val="000000" w:themeColor="text1"/>
          <w:szCs w:val="24"/>
        </w:rPr>
        <w:t xml:space="preserve"> </w:t>
      </w:r>
      <w:r w:rsidR="004147A4" w:rsidRPr="00BD7D5D">
        <w:rPr>
          <w:rFonts w:ascii="Book Antiqua" w:hAnsi="Book Antiqua" w:cs="Times New Roman"/>
          <w:color w:val="000000" w:themeColor="text1"/>
          <w:szCs w:val="24"/>
        </w:rPr>
        <w:t>K</w:t>
      </w:r>
      <w:r w:rsidR="004173CC" w:rsidRPr="00BD7D5D">
        <w:rPr>
          <w:rFonts w:ascii="Book Antiqua" w:hAnsi="Book Antiqua" w:cs="Times New Roman"/>
          <w:color w:val="000000" w:themeColor="text1"/>
          <w:szCs w:val="24"/>
        </w:rPr>
        <w:t>nockdown efficiency of Uba2 in BGC</w:t>
      </w:r>
      <w:r w:rsidR="008B745C" w:rsidRPr="00BD7D5D">
        <w:rPr>
          <w:rFonts w:ascii="Book Antiqua" w:hAnsi="Book Antiqua" w:cs="Times New Roman"/>
          <w:color w:val="000000" w:themeColor="text1"/>
          <w:szCs w:val="24"/>
        </w:rPr>
        <w:t>-</w:t>
      </w:r>
      <w:r w:rsidR="004173CC" w:rsidRPr="00BD7D5D">
        <w:rPr>
          <w:rFonts w:ascii="Book Antiqua" w:hAnsi="Book Antiqua" w:cs="Times New Roman"/>
          <w:color w:val="000000" w:themeColor="text1"/>
          <w:szCs w:val="24"/>
        </w:rPr>
        <w:t>823 cell</w:t>
      </w:r>
      <w:r w:rsidR="004147A4" w:rsidRPr="00BD7D5D">
        <w:rPr>
          <w:rFonts w:ascii="Book Antiqua" w:hAnsi="Book Antiqua" w:cs="Times New Roman"/>
          <w:color w:val="000000" w:themeColor="text1"/>
          <w:szCs w:val="24"/>
        </w:rPr>
        <w:t>s</w:t>
      </w:r>
      <w:r w:rsidRPr="00BD7D5D">
        <w:rPr>
          <w:rFonts w:ascii="Book Antiqua" w:hAnsi="Book Antiqua" w:cs="Times New Roman"/>
          <w:color w:val="000000" w:themeColor="text1"/>
          <w:szCs w:val="24"/>
        </w:rPr>
        <w:t>; C:</w:t>
      </w:r>
      <w:r w:rsidR="00D10683" w:rsidRPr="00BD7D5D">
        <w:rPr>
          <w:rFonts w:ascii="Book Antiqua" w:hAnsi="Book Antiqua" w:cs="Times New Roman"/>
          <w:color w:val="000000" w:themeColor="text1"/>
          <w:szCs w:val="24"/>
        </w:rPr>
        <w:t xml:space="preserve"> </w:t>
      </w:r>
      <w:r w:rsidR="004147A4" w:rsidRPr="00BD7D5D">
        <w:rPr>
          <w:rFonts w:ascii="Book Antiqua" w:hAnsi="Book Antiqua" w:cs="Times New Roman"/>
          <w:color w:val="000000" w:themeColor="text1"/>
          <w:szCs w:val="24"/>
        </w:rPr>
        <w:t>O</w:t>
      </w:r>
      <w:r w:rsidR="004173CC" w:rsidRPr="00BD7D5D">
        <w:rPr>
          <w:rFonts w:ascii="Book Antiqua" w:hAnsi="Book Antiqua" w:cs="Times New Roman"/>
          <w:color w:val="000000" w:themeColor="text1"/>
          <w:szCs w:val="24"/>
        </w:rPr>
        <w:t>verexpression of Uba2 in SGC</w:t>
      </w:r>
      <w:r w:rsidR="008B745C" w:rsidRPr="00BD7D5D">
        <w:rPr>
          <w:rFonts w:ascii="Book Antiqua" w:hAnsi="Book Antiqua" w:cs="Times New Roman"/>
          <w:color w:val="000000" w:themeColor="text1"/>
          <w:szCs w:val="24"/>
        </w:rPr>
        <w:t>-</w:t>
      </w:r>
      <w:r w:rsidR="004173CC" w:rsidRPr="00BD7D5D">
        <w:rPr>
          <w:rFonts w:ascii="Book Antiqua" w:hAnsi="Book Antiqua" w:cs="Times New Roman"/>
          <w:color w:val="000000" w:themeColor="text1"/>
          <w:szCs w:val="24"/>
        </w:rPr>
        <w:t xml:space="preserve">7901 cell line. </w:t>
      </w:r>
      <w:r w:rsidR="00E558DA" w:rsidRPr="00BD7D5D">
        <w:rPr>
          <w:rFonts w:ascii="Book Antiqua" w:hAnsi="Book Antiqua" w:cs="Times New Roman"/>
          <w:color w:val="000000" w:themeColor="text1"/>
          <w:szCs w:val="24"/>
          <w:vertAlign w:val="superscript"/>
        </w:rPr>
        <w:t>a</w:t>
      </w:r>
      <w:r w:rsidR="00B22A09" w:rsidRPr="00BD7D5D">
        <w:rPr>
          <w:rFonts w:ascii="Book Antiqua" w:hAnsi="Book Antiqua" w:cs="Times New Roman"/>
          <w:i/>
          <w:color w:val="000000" w:themeColor="text1"/>
          <w:szCs w:val="24"/>
        </w:rPr>
        <w:t>P</w:t>
      </w:r>
      <w:r w:rsidR="00111F7F" w:rsidRPr="00BD7D5D">
        <w:rPr>
          <w:rFonts w:ascii="Book Antiqua" w:hAnsi="Book Antiqua" w:cs="Times New Roman"/>
          <w:i/>
          <w:color w:val="000000" w:themeColor="text1"/>
          <w:szCs w:val="24"/>
        </w:rPr>
        <w:t xml:space="preserve"> </w:t>
      </w:r>
      <w:r w:rsidR="00B22A09" w:rsidRPr="00BD7D5D">
        <w:rPr>
          <w:rFonts w:ascii="Book Antiqua" w:hAnsi="Book Antiqua" w:cs="Times New Roman"/>
          <w:color w:val="000000" w:themeColor="text1"/>
          <w:szCs w:val="24"/>
        </w:rPr>
        <w:t>&lt;</w:t>
      </w:r>
      <w:r w:rsidR="00111F7F" w:rsidRPr="00BD7D5D">
        <w:rPr>
          <w:rFonts w:ascii="Book Antiqua" w:hAnsi="Book Antiqua" w:cs="Times New Roman"/>
          <w:color w:val="000000" w:themeColor="text1"/>
          <w:szCs w:val="24"/>
        </w:rPr>
        <w:t xml:space="preserve"> </w:t>
      </w:r>
      <w:r w:rsidR="00B22A09" w:rsidRPr="00BD7D5D">
        <w:rPr>
          <w:rFonts w:ascii="Book Antiqua" w:hAnsi="Book Antiqua" w:cs="Times New Roman"/>
          <w:color w:val="000000" w:themeColor="text1"/>
          <w:szCs w:val="24"/>
        </w:rPr>
        <w:t xml:space="preserve">0.05 </w:t>
      </w:r>
      <w:r w:rsidR="00B22A09" w:rsidRPr="00BD7D5D">
        <w:rPr>
          <w:rFonts w:ascii="Book Antiqua" w:hAnsi="Book Antiqua" w:cs="Times New Roman"/>
          <w:i/>
          <w:color w:val="000000" w:themeColor="text1"/>
          <w:szCs w:val="24"/>
        </w:rPr>
        <w:t>vs</w:t>
      </w:r>
      <w:r w:rsidR="00B22A09" w:rsidRPr="00BD7D5D">
        <w:rPr>
          <w:rFonts w:ascii="Book Antiqua" w:hAnsi="Book Antiqua" w:cs="Times New Roman"/>
          <w:color w:val="000000" w:themeColor="text1"/>
          <w:szCs w:val="24"/>
        </w:rPr>
        <w:t xml:space="preserve"> Control</w:t>
      </w:r>
      <w:r w:rsidR="002B302E" w:rsidRPr="00BD7D5D">
        <w:rPr>
          <w:rFonts w:ascii="Book Antiqua" w:hAnsi="Book Antiqua" w:cs="Times New Roman"/>
          <w:color w:val="000000" w:themeColor="text1"/>
          <w:szCs w:val="24"/>
        </w:rPr>
        <w:t>,</w:t>
      </w:r>
      <w:r w:rsidR="00B22A09" w:rsidRPr="00BD7D5D">
        <w:rPr>
          <w:rFonts w:ascii="Book Antiqua" w:hAnsi="Book Antiqua" w:cs="Times New Roman"/>
          <w:color w:val="000000" w:themeColor="text1"/>
          <w:szCs w:val="24"/>
        </w:rPr>
        <w:t xml:space="preserve"> </w:t>
      </w:r>
      <w:r w:rsidR="00E558DA" w:rsidRPr="00BD7D5D">
        <w:rPr>
          <w:rFonts w:ascii="Book Antiqua" w:hAnsi="Book Antiqua" w:cs="Times New Roman"/>
          <w:color w:val="000000" w:themeColor="text1"/>
          <w:szCs w:val="24"/>
          <w:vertAlign w:val="superscript"/>
        </w:rPr>
        <w:t>b</w:t>
      </w:r>
      <w:r w:rsidR="00B22A09" w:rsidRPr="00BD7D5D">
        <w:rPr>
          <w:rFonts w:ascii="Book Antiqua" w:hAnsi="Book Antiqua" w:cs="Times New Roman"/>
          <w:i/>
          <w:color w:val="000000" w:themeColor="text1"/>
          <w:szCs w:val="24"/>
        </w:rPr>
        <w:t>P</w:t>
      </w:r>
      <w:r w:rsidR="00111F7F" w:rsidRPr="00BD7D5D">
        <w:rPr>
          <w:rFonts w:ascii="Book Antiqua" w:hAnsi="Book Antiqua" w:cs="Times New Roman"/>
          <w:i/>
          <w:color w:val="000000" w:themeColor="text1"/>
          <w:szCs w:val="24"/>
        </w:rPr>
        <w:t xml:space="preserve"> </w:t>
      </w:r>
      <w:r w:rsidR="00B22A09" w:rsidRPr="00BD7D5D">
        <w:rPr>
          <w:rFonts w:ascii="Book Antiqua" w:hAnsi="Book Antiqua" w:cs="Times New Roman"/>
          <w:color w:val="000000" w:themeColor="text1"/>
          <w:szCs w:val="24"/>
        </w:rPr>
        <w:t>&lt;</w:t>
      </w:r>
      <w:r w:rsidR="00111F7F" w:rsidRPr="00BD7D5D">
        <w:rPr>
          <w:rFonts w:ascii="Book Antiqua" w:hAnsi="Book Antiqua" w:cs="Times New Roman"/>
          <w:color w:val="000000" w:themeColor="text1"/>
          <w:szCs w:val="24"/>
        </w:rPr>
        <w:t xml:space="preserve"> </w:t>
      </w:r>
      <w:r w:rsidR="00B22A09" w:rsidRPr="00BD7D5D">
        <w:rPr>
          <w:rFonts w:ascii="Book Antiqua" w:hAnsi="Book Antiqua" w:cs="Times New Roman"/>
          <w:color w:val="000000" w:themeColor="text1"/>
          <w:szCs w:val="24"/>
        </w:rPr>
        <w:t xml:space="preserve">0.01 </w:t>
      </w:r>
      <w:r w:rsidR="00B22A09" w:rsidRPr="00BD7D5D">
        <w:rPr>
          <w:rFonts w:ascii="Book Antiqua" w:hAnsi="Book Antiqua" w:cs="Times New Roman"/>
          <w:i/>
          <w:color w:val="000000" w:themeColor="text1"/>
          <w:szCs w:val="24"/>
        </w:rPr>
        <w:t>vs</w:t>
      </w:r>
      <w:r w:rsidR="00B22A09" w:rsidRPr="00BD7D5D">
        <w:rPr>
          <w:rFonts w:ascii="Book Antiqua" w:hAnsi="Book Antiqua" w:cs="Times New Roman"/>
          <w:color w:val="000000" w:themeColor="text1"/>
          <w:szCs w:val="24"/>
        </w:rPr>
        <w:t xml:space="preserve"> </w:t>
      </w:r>
      <w:r w:rsidR="00E558DA" w:rsidRPr="00BD7D5D">
        <w:rPr>
          <w:rFonts w:ascii="Book Antiqua" w:hAnsi="Book Antiqua" w:cs="Times New Roman"/>
          <w:color w:val="000000" w:themeColor="text1"/>
          <w:szCs w:val="24"/>
        </w:rPr>
        <w:t>EV</w:t>
      </w:r>
      <w:r w:rsidR="00B22A09" w:rsidRPr="00BD7D5D">
        <w:rPr>
          <w:rFonts w:ascii="Book Antiqua" w:hAnsi="Book Antiqua" w:cs="Times New Roman"/>
          <w:color w:val="000000" w:themeColor="text1"/>
          <w:szCs w:val="24"/>
        </w:rPr>
        <w:t>.</w:t>
      </w:r>
      <w:r w:rsidR="001C3B8F">
        <w:rPr>
          <w:rFonts w:ascii="Book Antiqua" w:hAnsi="Book Antiqua" w:cs="Times New Roman"/>
          <w:color w:val="000000" w:themeColor="text1"/>
          <w:szCs w:val="24"/>
        </w:rPr>
        <w:t xml:space="preserve"> Uba2: </w:t>
      </w:r>
      <w:r w:rsidR="001C3B8F" w:rsidRPr="007544D9">
        <w:rPr>
          <w:rFonts w:ascii="Book Antiqua" w:hAnsi="Book Antiqua" w:cs="Times New Roman"/>
          <w:color w:val="000000" w:themeColor="text1"/>
          <w:szCs w:val="24"/>
        </w:rPr>
        <w:t>Ubiquitin-like modifier activating enzyme 2</w:t>
      </w:r>
      <w:r w:rsidR="001C3B8F">
        <w:rPr>
          <w:rFonts w:ascii="Book Antiqua" w:hAnsi="Book Antiqua" w:cs="Times New Roman"/>
          <w:color w:val="000000" w:themeColor="text1"/>
          <w:szCs w:val="24"/>
        </w:rPr>
        <w:t>; EV: E</w:t>
      </w:r>
      <w:r w:rsidR="001C3B8F" w:rsidRPr="00BD7D5D">
        <w:rPr>
          <w:rFonts w:ascii="Book Antiqua" w:hAnsi="Book Antiqua" w:cs="Times New Roman"/>
          <w:color w:val="000000" w:themeColor="text1"/>
          <w:szCs w:val="24"/>
        </w:rPr>
        <w:t>mpty vector</w:t>
      </w:r>
      <w:r w:rsidR="001C3B8F">
        <w:rPr>
          <w:rFonts w:ascii="Book Antiqua" w:hAnsi="Book Antiqua" w:cs="Times New Roman"/>
          <w:color w:val="000000" w:themeColor="text1"/>
          <w:szCs w:val="24"/>
        </w:rPr>
        <w:t>.</w:t>
      </w:r>
    </w:p>
    <w:p w14:paraId="73FF17A1" w14:textId="77777777" w:rsidR="00D82E5C" w:rsidRPr="00BD7D5D" w:rsidRDefault="00607E8E" w:rsidP="00BD7D5D">
      <w:pPr>
        <w:adjustRightInd w:val="0"/>
        <w:snapToGrid w:val="0"/>
        <w:spacing w:line="360" w:lineRule="auto"/>
        <w:rPr>
          <w:rFonts w:ascii="Book Antiqua" w:hAnsi="Book Antiqua" w:cs="Times New Roman"/>
          <w:color w:val="000000" w:themeColor="text1"/>
          <w:szCs w:val="24"/>
        </w:rPr>
      </w:pPr>
      <w:r w:rsidRPr="00BD7D5D">
        <w:rPr>
          <w:rFonts w:ascii="Book Antiqua" w:hAnsi="Book Antiqua" w:cs="Times New Roman"/>
          <w:noProof/>
          <w:color w:val="000000" w:themeColor="text1"/>
          <w:szCs w:val="24"/>
        </w:rPr>
        <w:lastRenderedPageBreak/>
        <w:drawing>
          <wp:inline distT="0" distB="0" distL="0" distR="0" wp14:anchorId="1593F393" wp14:editId="67F40BC4">
            <wp:extent cx="5113020" cy="627342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 book.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19071" cy="6280845"/>
                    </a:xfrm>
                    <a:prstGeom prst="rect">
                      <a:avLst/>
                    </a:prstGeom>
                  </pic:spPr>
                </pic:pic>
              </a:graphicData>
            </a:graphic>
          </wp:inline>
        </w:drawing>
      </w:r>
    </w:p>
    <w:p w14:paraId="1C3A7FAA" w14:textId="27541BF3" w:rsidR="00D82E5C" w:rsidRPr="00BD7D5D" w:rsidRDefault="00FD14E4" w:rsidP="00BD7D5D">
      <w:pPr>
        <w:adjustRightInd w:val="0"/>
        <w:snapToGrid w:val="0"/>
        <w:spacing w:line="360" w:lineRule="auto"/>
        <w:rPr>
          <w:rFonts w:ascii="Book Antiqua" w:hAnsi="Book Antiqua" w:cs="Times New Roman"/>
          <w:color w:val="000000" w:themeColor="text1"/>
          <w:szCs w:val="24"/>
        </w:rPr>
      </w:pPr>
      <w:r w:rsidRPr="00BD7D5D">
        <w:rPr>
          <w:rFonts w:ascii="Book Antiqua" w:hAnsi="Book Antiqua" w:cs="Times New Roman"/>
          <w:b/>
          <w:color w:val="000000" w:themeColor="text1"/>
          <w:szCs w:val="24"/>
        </w:rPr>
        <w:t>Figure</w:t>
      </w:r>
      <w:r w:rsidR="00B55C81" w:rsidRPr="00BD7D5D">
        <w:rPr>
          <w:rFonts w:ascii="Book Antiqua" w:hAnsi="Book Antiqua" w:cs="Times New Roman"/>
          <w:b/>
          <w:color w:val="000000" w:themeColor="text1"/>
          <w:szCs w:val="24"/>
        </w:rPr>
        <w:t xml:space="preserve"> </w:t>
      </w:r>
      <w:r w:rsidR="00017A87">
        <w:rPr>
          <w:rFonts w:ascii="Book Antiqua" w:hAnsi="Book Antiqua" w:cs="Times New Roman"/>
          <w:b/>
          <w:color w:val="000000" w:themeColor="text1"/>
          <w:szCs w:val="24"/>
        </w:rPr>
        <w:t>3</w:t>
      </w:r>
      <w:r w:rsidRPr="00BD7D5D">
        <w:rPr>
          <w:rFonts w:ascii="Book Antiqua" w:hAnsi="Book Antiqua"/>
          <w:b/>
          <w:color w:val="000000" w:themeColor="text1"/>
          <w:szCs w:val="24"/>
        </w:rPr>
        <w:t xml:space="preserve"> </w:t>
      </w:r>
      <w:r w:rsidR="00017A87">
        <w:rPr>
          <w:rFonts w:ascii="Book Antiqua" w:hAnsi="Book Antiqua" w:cs="Times New Roman"/>
          <w:b/>
          <w:color w:val="000000" w:themeColor="text1"/>
          <w:szCs w:val="24"/>
        </w:rPr>
        <w:t>U</w:t>
      </w:r>
      <w:r w:rsidR="00017A87" w:rsidRPr="00EA65D8">
        <w:rPr>
          <w:rFonts w:ascii="Book Antiqua" w:hAnsi="Book Antiqua" w:cs="Times New Roman"/>
          <w:b/>
          <w:color w:val="000000" w:themeColor="text1"/>
          <w:szCs w:val="24"/>
        </w:rPr>
        <w:t>biquitin-like modifier activating enzyme</w:t>
      </w:r>
      <w:r w:rsidR="00017A87" w:rsidRPr="00BD7D5D">
        <w:rPr>
          <w:rFonts w:ascii="Book Antiqua" w:hAnsi="Book Antiqua" w:cs="Times New Roman"/>
          <w:b/>
          <w:color w:val="000000" w:themeColor="text1"/>
          <w:szCs w:val="24"/>
        </w:rPr>
        <w:t xml:space="preserve"> 2</w:t>
      </w:r>
      <w:r w:rsidRPr="00BD7D5D">
        <w:rPr>
          <w:rFonts w:ascii="Book Antiqua" w:hAnsi="Book Antiqua" w:cs="Times New Roman"/>
          <w:b/>
          <w:color w:val="000000" w:themeColor="text1"/>
          <w:szCs w:val="24"/>
        </w:rPr>
        <w:t xml:space="preserve"> promotes cell growth and colony formation</w:t>
      </w:r>
      <w:r w:rsidR="00720220" w:rsidRPr="00BD7D5D">
        <w:rPr>
          <w:rFonts w:ascii="Book Antiqua" w:hAnsi="Book Antiqua" w:cs="Times New Roman"/>
          <w:b/>
          <w:color w:val="000000" w:themeColor="text1"/>
          <w:szCs w:val="24"/>
        </w:rPr>
        <w:t xml:space="preserve"> in</w:t>
      </w:r>
      <w:r w:rsidR="00692960" w:rsidRPr="00BD7D5D">
        <w:rPr>
          <w:rFonts w:ascii="Book Antiqua" w:hAnsi="Book Antiqua" w:cs="Times New Roman"/>
          <w:b/>
          <w:color w:val="000000" w:themeColor="text1"/>
          <w:szCs w:val="24"/>
        </w:rPr>
        <w:t xml:space="preserve"> </w:t>
      </w:r>
      <w:r w:rsidR="00017A87">
        <w:rPr>
          <w:rFonts w:ascii="Book Antiqua" w:hAnsi="Book Antiqua" w:cs="Times New Roman"/>
          <w:b/>
          <w:color w:val="000000" w:themeColor="text1"/>
          <w:szCs w:val="24"/>
        </w:rPr>
        <w:t xml:space="preserve">gastric cancer. </w:t>
      </w:r>
      <w:r w:rsidR="00B55C81" w:rsidRPr="00BD7D5D">
        <w:rPr>
          <w:rFonts w:ascii="Book Antiqua" w:hAnsi="Book Antiqua" w:cs="Times New Roman"/>
          <w:color w:val="000000" w:themeColor="text1"/>
          <w:szCs w:val="24"/>
        </w:rPr>
        <w:t xml:space="preserve">A: </w:t>
      </w:r>
      <w:r w:rsidRPr="00BD7D5D">
        <w:rPr>
          <w:rFonts w:ascii="Book Antiqua" w:hAnsi="Book Antiqua" w:cs="Times New Roman"/>
          <w:color w:val="000000" w:themeColor="text1"/>
          <w:szCs w:val="24"/>
        </w:rPr>
        <w:t>MTT assay showed that knockdown of Uba2</w:t>
      </w:r>
      <w:r w:rsidR="00111F7F" w:rsidRPr="00BD7D5D">
        <w:rPr>
          <w:rFonts w:ascii="Book Antiqua" w:hAnsi="Book Antiqua" w:cs="Times New Roman"/>
          <w:color w:val="000000" w:themeColor="text1"/>
          <w:szCs w:val="24"/>
        </w:rPr>
        <w:t xml:space="preserve"> (siUba2)</w:t>
      </w:r>
      <w:r w:rsidRPr="00BD7D5D">
        <w:rPr>
          <w:rFonts w:ascii="Book Antiqua" w:hAnsi="Book Antiqua" w:cs="Times New Roman"/>
          <w:color w:val="000000" w:themeColor="text1"/>
          <w:szCs w:val="24"/>
        </w:rPr>
        <w:t xml:space="preserve"> inhibited growth </w:t>
      </w:r>
      <w:r w:rsidR="00692960" w:rsidRPr="00BD7D5D">
        <w:rPr>
          <w:rFonts w:ascii="Book Antiqua" w:hAnsi="Book Antiqua" w:cs="Times New Roman"/>
          <w:color w:val="000000" w:themeColor="text1"/>
          <w:szCs w:val="24"/>
        </w:rPr>
        <w:t>of</w:t>
      </w:r>
      <w:r w:rsidRPr="00BD7D5D">
        <w:rPr>
          <w:rFonts w:ascii="Book Antiqua" w:hAnsi="Book Antiqua" w:cs="Times New Roman"/>
          <w:color w:val="000000" w:themeColor="text1"/>
          <w:szCs w:val="24"/>
        </w:rPr>
        <w:t xml:space="preserve"> BGC</w:t>
      </w:r>
      <w:r w:rsidR="008B745C" w:rsidRPr="00BD7D5D">
        <w:rPr>
          <w:rFonts w:ascii="Book Antiqua" w:hAnsi="Book Antiqua" w:cs="Times New Roman"/>
          <w:color w:val="000000" w:themeColor="text1"/>
          <w:szCs w:val="24"/>
        </w:rPr>
        <w:t>-</w:t>
      </w:r>
      <w:r w:rsidRPr="00BD7D5D">
        <w:rPr>
          <w:rFonts w:ascii="Book Antiqua" w:hAnsi="Book Antiqua" w:cs="Times New Roman"/>
          <w:color w:val="000000" w:themeColor="text1"/>
          <w:szCs w:val="24"/>
        </w:rPr>
        <w:t xml:space="preserve">823 cells, and overexpression of Uba2 promoted growth </w:t>
      </w:r>
      <w:r w:rsidR="00692960" w:rsidRPr="00BD7D5D">
        <w:rPr>
          <w:rFonts w:ascii="Book Antiqua" w:hAnsi="Book Antiqua" w:cs="Times New Roman"/>
          <w:color w:val="000000" w:themeColor="text1"/>
          <w:szCs w:val="24"/>
        </w:rPr>
        <w:t>of</w:t>
      </w:r>
      <w:r w:rsidRPr="00BD7D5D">
        <w:rPr>
          <w:rFonts w:ascii="Book Antiqua" w:hAnsi="Book Antiqua" w:cs="Times New Roman"/>
          <w:color w:val="000000" w:themeColor="text1"/>
          <w:szCs w:val="24"/>
        </w:rPr>
        <w:t xml:space="preserve"> SGC</w:t>
      </w:r>
      <w:r w:rsidR="008B745C" w:rsidRPr="00BD7D5D">
        <w:rPr>
          <w:rFonts w:ascii="Book Antiqua" w:hAnsi="Book Antiqua" w:cs="Times New Roman"/>
          <w:color w:val="000000" w:themeColor="text1"/>
          <w:szCs w:val="24"/>
        </w:rPr>
        <w:t>-</w:t>
      </w:r>
      <w:r w:rsidRPr="00BD7D5D">
        <w:rPr>
          <w:rFonts w:ascii="Book Antiqua" w:hAnsi="Book Antiqua" w:cs="Times New Roman"/>
          <w:color w:val="000000" w:themeColor="text1"/>
          <w:szCs w:val="24"/>
        </w:rPr>
        <w:t xml:space="preserve">7901 cells; </w:t>
      </w:r>
      <w:r w:rsidR="00B55C81" w:rsidRPr="00BD7D5D">
        <w:rPr>
          <w:rFonts w:ascii="Book Antiqua" w:hAnsi="Book Antiqua" w:cs="Times New Roman"/>
          <w:color w:val="000000" w:themeColor="text1"/>
          <w:szCs w:val="24"/>
        </w:rPr>
        <w:t>B:</w:t>
      </w:r>
      <w:r w:rsidRPr="00BD7D5D">
        <w:rPr>
          <w:rFonts w:ascii="Book Antiqua" w:hAnsi="Book Antiqua" w:cs="Times New Roman"/>
          <w:color w:val="000000" w:themeColor="text1"/>
          <w:szCs w:val="24"/>
        </w:rPr>
        <w:t xml:space="preserve"> </w:t>
      </w:r>
      <w:r w:rsidR="00111F7F" w:rsidRPr="00BD7D5D">
        <w:rPr>
          <w:rFonts w:ascii="Book Antiqua" w:hAnsi="Book Antiqua" w:cs="Times New Roman"/>
          <w:color w:val="000000" w:themeColor="text1"/>
          <w:szCs w:val="24"/>
        </w:rPr>
        <w:t>C</w:t>
      </w:r>
      <w:r w:rsidRPr="00BD7D5D">
        <w:rPr>
          <w:rFonts w:ascii="Book Antiqua" w:hAnsi="Book Antiqua" w:cs="Times New Roman"/>
          <w:color w:val="000000" w:themeColor="text1"/>
          <w:szCs w:val="24"/>
        </w:rPr>
        <w:t>olony formation assay showed downregulation of colony number in BGC</w:t>
      </w:r>
      <w:r w:rsidR="008B745C" w:rsidRPr="00BD7D5D">
        <w:rPr>
          <w:rFonts w:ascii="Book Antiqua" w:hAnsi="Book Antiqua" w:cs="Times New Roman"/>
          <w:color w:val="000000" w:themeColor="text1"/>
          <w:szCs w:val="24"/>
        </w:rPr>
        <w:t>-</w:t>
      </w:r>
      <w:r w:rsidRPr="00BD7D5D">
        <w:rPr>
          <w:rFonts w:ascii="Book Antiqua" w:hAnsi="Book Antiqua" w:cs="Times New Roman"/>
          <w:color w:val="000000" w:themeColor="text1"/>
          <w:szCs w:val="24"/>
        </w:rPr>
        <w:t>823 si</w:t>
      </w:r>
      <w:r w:rsidR="008B745C" w:rsidRPr="00BD7D5D">
        <w:rPr>
          <w:rFonts w:ascii="Book Antiqua" w:hAnsi="Book Antiqua" w:cs="Times New Roman"/>
          <w:color w:val="000000" w:themeColor="text1"/>
          <w:szCs w:val="24"/>
        </w:rPr>
        <w:t>Uba2</w:t>
      </w:r>
      <w:r w:rsidRPr="00BD7D5D">
        <w:rPr>
          <w:rFonts w:ascii="Book Antiqua" w:hAnsi="Book Antiqua" w:cs="Times New Roman"/>
          <w:color w:val="000000" w:themeColor="text1"/>
          <w:szCs w:val="24"/>
        </w:rPr>
        <w:t xml:space="preserve"> </w:t>
      </w:r>
      <w:r w:rsidR="008B745C" w:rsidRPr="00BD7D5D">
        <w:rPr>
          <w:rFonts w:ascii="Book Antiqua" w:hAnsi="Book Antiqua" w:cs="Times New Roman"/>
          <w:color w:val="000000" w:themeColor="text1"/>
          <w:szCs w:val="24"/>
        </w:rPr>
        <w:t xml:space="preserve">cells </w:t>
      </w:r>
      <w:r w:rsidRPr="00BD7D5D">
        <w:rPr>
          <w:rFonts w:ascii="Book Antiqua" w:hAnsi="Book Antiqua" w:cs="Times New Roman"/>
          <w:color w:val="000000" w:themeColor="text1"/>
          <w:szCs w:val="24"/>
        </w:rPr>
        <w:t>and upregulation in SGC</w:t>
      </w:r>
      <w:r w:rsidR="00720220" w:rsidRPr="00BD7D5D">
        <w:rPr>
          <w:rFonts w:ascii="Book Antiqua" w:hAnsi="Book Antiqua" w:cs="Times New Roman"/>
          <w:color w:val="000000" w:themeColor="text1"/>
          <w:szCs w:val="24"/>
        </w:rPr>
        <w:t>-</w:t>
      </w:r>
      <w:r w:rsidRPr="00BD7D5D">
        <w:rPr>
          <w:rFonts w:ascii="Book Antiqua" w:hAnsi="Book Antiqua" w:cs="Times New Roman"/>
          <w:color w:val="000000" w:themeColor="text1"/>
          <w:szCs w:val="24"/>
        </w:rPr>
        <w:t>7901 cells with Uba2</w:t>
      </w:r>
      <w:r w:rsidR="008B745C" w:rsidRPr="00BD7D5D">
        <w:rPr>
          <w:rFonts w:ascii="Book Antiqua" w:hAnsi="Book Antiqua" w:cs="Times New Roman"/>
          <w:color w:val="000000" w:themeColor="text1"/>
          <w:szCs w:val="24"/>
        </w:rPr>
        <w:t xml:space="preserve"> overexpression</w:t>
      </w:r>
      <w:r w:rsidR="00C9379D" w:rsidRPr="00BD7D5D">
        <w:rPr>
          <w:rFonts w:ascii="Book Antiqua" w:hAnsi="Book Antiqua" w:cs="Times New Roman"/>
          <w:color w:val="000000" w:themeColor="text1"/>
          <w:szCs w:val="24"/>
        </w:rPr>
        <w:t>. Data are shown as mean ± SD</w:t>
      </w:r>
      <w:r w:rsidRPr="00BD7D5D">
        <w:rPr>
          <w:rFonts w:ascii="Book Antiqua" w:hAnsi="Book Antiqua" w:cs="Times New Roman"/>
          <w:color w:val="000000" w:themeColor="text1"/>
          <w:szCs w:val="24"/>
        </w:rPr>
        <w:t xml:space="preserve"> from three independent experiments. </w:t>
      </w:r>
      <w:r w:rsidR="006B4B69" w:rsidRPr="00BD7D5D">
        <w:rPr>
          <w:rFonts w:ascii="Book Antiqua" w:hAnsi="Book Antiqua" w:cs="Times New Roman"/>
          <w:color w:val="000000" w:themeColor="text1"/>
          <w:szCs w:val="24"/>
          <w:vertAlign w:val="superscript"/>
        </w:rPr>
        <w:t>a</w:t>
      </w:r>
      <w:r w:rsidRPr="00BD7D5D">
        <w:rPr>
          <w:rFonts w:ascii="Book Antiqua" w:hAnsi="Book Antiqua" w:cs="Times New Roman"/>
          <w:i/>
          <w:color w:val="000000" w:themeColor="text1"/>
          <w:szCs w:val="24"/>
        </w:rPr>
        <w:t>P</w:t>
      </w:r>
      <w:r w:rsidR="00111F7F" w:rsidRPr="00BD7D5D">
        <w:rPr>
          <w:rFonts w:ascii="Book Antiqua" w:hAnsi="Book Antiqua" w:cs="Times New Roman"/>
          <w:i/>
          <w:color w:val="000000" w:themeColor="text1"/>
          <w:szCs w:val="24"/>
        </w:rPr>
        <w:t xml:space="preserve"> </w:t>
      </w:r>
      <w:r w:rsidRPr="00BD7D5D">
        <w:rPr>
          <w:rFonts w:ascii="Book Antiqua" w:hAnsi="Book Antiqua" w:cs="Times New Roman"/>
          <w:color w:val="000000" w:themeColor="text1"/>
          <w:szCs w:val="24"/>
        </w:rPr>
        <w:t>&lt;</w:t>
      </w:r>
      <w:r w:rsidR="00111F7F" w:rsidRPr="00BD7D5D">
        <w:rPr>
          <w:rFonts w:ascii="Book Antiqua" w:hAnsi="Book Antiqua" w:cs="Times New Roman"/>
          <w:color w:val="000000" w:themeColor="text1"/>
          <w:szCs w:val="24"/>
        </w:rPr>
        <w:t xml:space="preserve"> </w:t>
      </w:r>
      <w:r w:rsidRPr="00BD7D5D">
        <w:rPr>
          <w:rFonts w:ascii="Book Antiqua" w:hAnsi="Book Antiqua" w:cs="Times New Roman"/>
          <w:color w:val="000000" w:themeColor="text1"/>
          <w:szCs w:val="24"/>
        </w:rPr>
        <w:t xml:space="preserve">0.05, </w:t>
      </w:r>
      <w:r w:rsidR="00B958F1" w:rsidRPr="00BD7D5D">
        <w:rPr>
          <w:rFonts w:ascii="Book Antiqua" w:hAnsi="Book Antiqua" w:cs="Times New Roman"/>
          <w:color w:val="000000" w:themeColor="text1"/>
          <w:szCs w:val="24"/>
          <w:vertAlign w:val="superscript"/>
        </w:rPr>
        <w:t>b</w:t>
      </w:r>
      <w:r w:rsidRPr="00BD7D5D">
        <w:rPr>
          <w:rFonts w:ascii="Book Antiqua" w:hAnsi="Book Antiqua" w:cs="Times New Roman"/>
          <w:i/>
          <w:color w:val="000000" w:themeColor="text1"/>
          <w:szCs w:val="24"/>
        </w:rPr>
        <w:t>P</w:t>
      </w:r>
      <w:r w:rsidR="00111F7F" w:rsidRPr="00BD7D5D">
        <w:rPr>
          <w:rFonts w:ascii="Book Antiqua" w:hAnsi="Book Antiqua" w:cs="Times New Roman"/>
          <w:i/>
          <w:color w:val="000000" w:themeColor="text1"/>
          <w:szCs w:val="24"/>
        </w:rPr>
        <w:t xml:space="preserve"> </w:t>
      </w:r>
      <w:r w:rsidRPr="00BD7D5D">
        <w:rPr>
          <w:rFonts w:ascii="Book Antiqua" w:hAnsi="Book Antiqua" w:cs="Times New Roman"/>
          <w:color w:val="000000" w:themeColor="text1"/>
          <w:szCs w:val="24"/>
        </w:rPr>
        <w:t>&lt;</w:t>
      </w:r>
      <w:r w:rsidR="00111F7F" w:rsidRPr="00BD7D5D">
        <w:rPr>
          <w:rFonts w:ascii="Book Antiqua" w:hAnsi="Book Antiqua" w:cs="Times New Roman"/>
          <w:color w:val="000000" w:themeColor="text1"/>
          <w:szCs w:val="24"/>
        </w:rPr>
        <w:t xml:space="preserve"> </w:t>
      </w:r>
      <w:r w:rsidRPr="00BD7D5D">
        <w:rPr>
          <w:rFonts w:ascii="Book Antiqua" w:hAnsi="Book Antiqua" w:cs="Times New Roman"/>
          <w:color w:val="000000" w:themeColor="text1"/>
          <w:szCs w:val="24"/>
        </w:rPr>
        <w:t>0.01</w:t>
      </w:r>
      <w:r w:rsidR="00B958F1" w:rsidRPr="00BD7D5D">
        <w:rPr>
          <w:rFonts w:ascii="Book Antiqua" w:hAnsi="Book Antiqua" w:cs="Times New Roman"/>
          <w:color w:val="000000" w:themeColor="text1"/>
          <w:szCs w:val="24"/>
        </w:rPr>
        <w:t>,</w:t>
      </w:r>
      <w:r w:rsidR="00B958F1" w:rsidRPr="00BD7D5D">
        <w:rPr>
          <w:rFonts w:ascii="Book Antiqua" w:hAnsi="Book Antiqua" w:cs="Times New Roman"/>
          <w:color w:val="000000" w:themeColor="text1"/>
          <w:szCs w:val="24"/>
          <w:vertAlign w:val="superscript"/>
        </w:rPr>
        <w:t xml:space="preserve"> c</w:t>
      </w:r>
      <w:r w:rsidR="00B958F1" w:rsidRPr="00BD7D5D">
        <w:rPr>
          <w:rFonts w:ascii="Book Antiqua" w:hAnsi="Book Antiqua" w:cs="Times New Roman"/>
          <w:i/>
          <w:color w:val="000000" w:themeColor="text1"/>
          <w:szCs w:val="24"/>
        </w:rPr>
        <w:t>P</w:t>
      </w:r>
      <w:r w:rsidR="00111F7F" w:rsidRPr="00BD7D5D">
        <w:rPr>
          <w:rFonts w:ascii="Book Antiqua" w:hAnsi="Book Antiqua" w:cs="Times New Roman"/>
          <w:i/>
          <w:color w:val="000000" w:themeColor="text1"/>
          <w:szCs w:val="24"/>
        </w:rPr>
        <w:t xml:space="preserve"> </w:t>
      </w:r>
      <w:r w:rsidR="00B958F1" w:rsidRPr="00BD7D5D">
        <w:rPr>
          <w:rFonts w:ascii="Book Antiqua" w:hAnsi="Book Antiqua" w:cs="Times New Roman"/>
          <w:color w:val="000000" w:themeColor="text1"/>
          <w:szCs w:val="24"/>
        </w:rPr>
        <w:t>&lt;</w:t>
      </w:r>
      <w:r w:rsidR="00111F7F" w:rsidRPr="00BD7D5D">
        <w:rPr>
          <w:rFonts w:ascii="Book Antiqua" w:hAnsi="Book Antiqua" w:cs="Times New Roman"/>
          <w:color w:val="000000" w:themeColor="text1"/>
          <w:szCs w:val="24"/>
        </w:rPr>
        <w:t xml:space="preserve"> </w:t>
      </w:r>
      <w:r w:rsidR="00B958F1" w:rsidRPr="00BD7D5D">
        <w:rPr>
          <w:rFonts w:ascii="Book Antiqua" w:hAnsi="Book Antiqua" w:cs="Times New Roman"/>
          <w:color w:val="000000" w:themeColor="text1"/>
          <w:szCs w:val="24"/>
        </w:rPr>
        <w:t xml:space="preserve">0.001 </w:t>
      </w:r>
      <w:r w:rsidR="00B958F1" w:rsidRPr="00BD7D5D">
        <w:rPr>
          <w:rFonts w:ascii="Book Antiqua" w:hAnsi="Book Antiqua" w:cs="Times New Roman"/>
          <w:i/>
          <w:color w:val="000000" w:themeColor="text1"/>
          <w:szCs w:val="24"/>
        </w:rPr>
        <w:t>v</w:t>
      </w:r>
      <w:r w:rsidR="002B302E" w:rsidRPr="00BD7D5D">
        <w:rPr>
          <w:rFonts w:ascii="Book Antiqua" w:hAnsi="Book Antiqua" w:cs="Times New Roman"/>
          <w:i/>
          <w:color w:val="000000" w:themeColor="text1"/>
          <w:szCs w:val="24"/>
        </w:rPr>
        <w:t>s</w:t>
      </w:r>
      <w:r w:rsidR="00B958F1" w:rsidRPr="00BD7D5D">
        <w:rPr>
          <w:rFonts w:ascii="Book Antiqua" w:hAnsi="Book Antiqua" w:cs="Times New Roman"/>
          <w:color w:val="000000" w:themeColor="text1"/>
          <w:szCs w:val="24"/>
        </w:rPr>
        <w:t xml:space="preserve"> Control</w:t>
      </w:r>
      <w:r w:rsidR="002B302E" w:rsidRPr="00BD7D5D">
        <w:rPr>
          <w:rFonts w:ascii="Book Antiqua" w:hAnsi="Book Antiqua" w:cs="Times New Roman"/>
          <w:color w:val="000000" w:themeColor="text1"/>
          <w:szCs w:val="24"/>
        </w:rPr>
        <w:t>, and</w:t>
      </w:r>
      <w:r w:rsidR="00B958F1" w:rsidRPr="00BD7D5D">
        <w:rPr>
          <w:rFonts w:ascii="Book Antiqua" w:hAnsi="Book Antiqua" w:cs="Times New Roman"/>
          <w:color w:val="000000" w:themeColor="text1"/>
          <w:szCs w:val="24"/>
        </w:rPr>
        <w:t xml:space="preserve"> </w:t>
      </w:r>
      <w:r w:rsidR="00B958F1" w:rsidRPr="00BD7D5D">
        <w:rPr>
          <w:rFonts w:ascii="Book Antiqua" w:hAnsi="Book Antiqua" w:cs="Times New Roman"/>
          <w:color w:val="000000" w:themeColor="text1"/>
          <w:szCs w:val="24"/>
          <w:vertAlign w:val="superscript"/>
        </w:rPr>
        <w:t>d</w:t>
      </w:r>
      <w:r w:rsidR="00B958F1" w:rsidRPr="00BD7D5D">
        <w:rPr>
          <w:rFonts w:ascii="Book Antiqua" w:hAnsi="Book Antiqua" w:cs="Times New Roman"/>
          <w:i/>
          <w:color w:val="000000" w:themeColor="text1"/>
          <w:szCs w:val="24"/>
        </w:rPr>
        <w:t>P</w:t>
      </w:r>
      <w:r w:rsidR="00111F7F" w:rsidRPr="00BD7D5D">
        <w:rPr>
          <w:rFonts w:ascii="Book Antiqua" w:hAnsi="Book Antiqua" w:cs="Times New Roman"/>
          <w:i/>
          <w:color w:val="000000" w:themeColor="text1"/>
          <w:szCs w:val="24"/>
        </w:rPr>
        <w:t xml:space="preserve"> </w:t>
      </w:r>
      <w:r w:rsidR="00B958F1" w:rsidRPr="00BD7D5D">
        <w:rPr>
          <w:rFonts w:ascii="Book Antiqua" w:hAnsi="Book Antiqua" w:cs="Times New Roman"/>
          <w:color w:val="000000" w:themeColor="text1"/>
          <w:szCs w:val="24"/>
        </w:rPr>
        <w:t>&lt;</w:t>
      </w:r>
      <w:r w:rsidR="00111F7F" w:rsidRPr="00BD7D5D">
        <w:rPr>
          <w:rFonts w:ascii="Book Antiqua" w:hAnsi="Book Antiqua" w:cs="Times New Roman"/>
          <w:color w:val="000000" w:themeColor="text1"/>
          <w:szCs w:val="24"/>
        </w:rPr>
        <w:t xml:space="preserve"> </w:t>
      </w:r>
      <w:r w:rsidR="00B958F1" w:rsidRPr="00BD7D5D">
        <w:rPr>
          <w:rFonts w:ascii="Book Antiqua" w:hAnsi="Book Antiqua" w:cs="Times New Roman"/>
          <w:color w:val="000000" w:themeColor="text1"/>
          <w:szCs w:val="24"/>
        </w:rPr>
        <w:t xml:space="preserve">0.05, </w:t>
      </w:r>
      <w:r w:rsidR="00B958F1" w:rsidRPr="00BD7D5D">
        <w:rPr>
          <w:rFonts w:ascii="Book Antiqua" w:hAnsi="Book Antiqua" w:cs="Times New Roman"/>
          <w:color w:val="000000" w:themeColor="text1"/>
          <w:szCs w:val="24"/>
          <w:vertAlign w:val="superscript"/>
        </w:rPr>
        <w:t>e</w:t>
      </w:r>
      <w:r w:rsidR="00B958F1" w:rsidRPr="00BD7D5D">
        <w:rPr>
          <w:rFonts w:ascii="Book Antiqua" w:hAnsi="Book Antiqua" w:cs="Times New Roman"/>
          <w:i/>
          <w:color w:val="000000" w:themeColor="text1"/>
          <w:szCs w:val="24"/>
        </w:rPr>
        <w:t>P</w:t>
      </w:r>
      <w:r w:rsidR="00111F7F" w:rsidRPr="00BD7D5D">
        <w:rPr>
          <w:rFonts w:ascii="Book Antiqua" w:hAnsi="Book Antiqua" w:cs="Times New Roman"/>
          <w:i/>
          <w:color w:val="000000" w:themeColor="text1"/>
          <w:szCs w:val="24"/>
        </w:rPr>
        <w:t xml:space="preserve"> </w:t>
      </w:r>
      <w:r w:rsidR="00B958F1" w:rsidRPr="00BD7D5D">
        <w:rPr>
          <w:rFonts w:ascii="Book Antiqua" w:hAnsi="Book Antiqua" w:cs="Times New Roman"/>
          <w:color w:val="000000" w:themeColor="text1"/>
          <w:szCs w:val="24"/>
        </w:rPr>
        <w:t>&lt;</w:t>
      </w:r>
      <w:r w:rsidR="00111F7F" w:rsidRPr="00BD7D5D">
        <w:rPr>
          <w:rFonts w:ascii="Book Antiqua" w:hAnsi="Book Antiqua" w:cs="Times New Roman"/>
          <w:color w:val="000000" w:themeColor="text1"/>
          <w:szCs w:val="24"/>
        </w:rPr>
        <w:t xml:space="preserve"> </w:t>
      </w:r>
      <w:r w:rsidR="00B958F1" w:rsidRPr="00BD7D5D">
        <w:rPr>
          <w:rFonts w:ascii="Book Antiqua" w:hAnsi="Book Antiqua" w:cs="Times New Roman"/>
          <w:color w:val="000000" w:themeColor="text1"/>
          <w:szCs w:val="24"/>
        </w:rPr>
        <w:t xml:space="preserve">0.01 </w:t>
      </w:r>
      <w:r w:rsidR="00B958F1" w:rsidRPr="00BD7D5D">
        <w:rPr>
          <w:rFonts w:ascii="Book Antiqua" w:hAnsi="Book Antiqua" w:cs="Times New Roman"/>
          <w:i/>
          <w:color w:val="000000" w:themeColor="text1"/>
          <w:szCs w:val="24"/>
        </w:rPr>
        <w:t>vs</w:t>
      </w:r>
      <w:r w:rsidR="00B958F1" w:rsidRPr="00BD7D5D">
        <w:rPr>
          <w:rFonts w:ascii="Book Antiqua" w:hAnsi="Book Antiqua" w:cs="Times New Roman"/>
          <w:color w:val="000000" w:themeColor="text1"/>
          <w:szCs w:val="24"/>
        </w:rPr>
        <w:t xml:space="preserve"> EV</w:t>
      </w:r>
      <w:r w:rsidR="00692960" w:rsidRPr="00BD7D5D">
        <w:rPr>
          <w:rFonts w:ascii="Book Antiqua" w:hAnsi="Book Antiqua" w:cs="Times New Roman"/>
          <w:color w:val="000000" w:themeColor="text1"/>
          <w:szCs w:val="24"/>
        </w:rPr>
        <w:t>.</w:t>
      </w:r>
      <w:r w:rsidR="00017A87">
        <w:rPr>
          <w:rFonts w:ascii="Book Antiqua" w:hAnsi="Book Antiqua" w:cs="Times New Roman"/>
          <w:color w:val="000000" w:themeColor="text1"/>
          <w:szCs w:val="24"/>
        </w:rPr>
        <w:t xml:space="preserve"> Uba2: </w:t>
      </w:r>
      <w:r w:rsidR="00017A87" w:rsidRPr="007544D9">
        <w:rPr>
          <w:rFonts w:ascii="Book Antiqua" w:hAnsi="Book Antiqua" w:cs="Times New Roman"/>
          <w:color w:val="000000" w:themeColor="text1"/>
          <w:szCs w:val="24"/>
        </w:rPr>
        <w:t>Ubiquitin-like modifier activating enzyme 2</w:t>
      </w:r>
      <w:r w:rsidR="00017A87">
        <w:rPr>
          <w:rFonts w:ascii="Book Antiqua" w:hAnsi="Book Antiqua" w:cs="Times New Roman"/>
          <w:color w:val="000000" w:themeColor="text1"/>
          <w:szCs w:val="24"/>
        </w:rPr>
        <w:t>; EV: E</w:t>
      </w:r>
      <w:r w:rsidR="00017A87" w:rsidRPr="00BD7D5D">
        <w:rPr>
          <w:rFonts w:ascii="Book Antiqua" w:hAnsi="Book Antiqua" w:cs="Times New Roman"/>
          <w:color w:val="000000" w:themeColor="text1"/>
          <w:szCs w:val="24"/>
        </w:rPr>
        <w:t>mpty vector</w:t>
      </w:r>
      <w:r w:rsidR="00017A87">
        <w:rPr>
          <w:rFonts w:ascii="Book Antiqua" w:hAnsi="Book Antiqua" w:cs="Times New Roman"/>
          <w:color w:val="000000" w:themeColor="text1"/>
          <w:szCs w:val="24"/>
        </w:rPr>
        <w:t>.</w:t>
      </w:r>
    </w:p>
    <w:p w14:paraId="3FB4440D" w14:textId="70F5378F" w:rsidR="00937D52" w:rsidRPr="00BD7D5D" w:rsidRDefault="00607E8E" w:rsidP="00BD7D5D">
      <w:pPr>
        <w:adjustRightInd w:val="0"/>
        <w:snapToGrid w:val="0"/>
        <w:spacing w:line="360" w:lineRule="auto"/>
        <w:rPr>
          <w:rFonts w:ascii="Book Antiqua" w:hAnsi="Book Antiqua" w:cs="Times New Roman"/>
          <w:color w:val="000000" w:themeColor="text1"/>
          <w:szCs w:val="24"/>
        </w:rPr>
      </w:pPr>
      <w:r w:rsidRPr="00BD7D5D">
        <w:rPr>
          <w:rFonts w:ascii="Book Antiqua" w:hAnsi="Book Antiqua" w:cs="Times New Roman"/>
          <w:noProof/>
          <w:color w:val="000000" w:themeColor="text1"/>
          <w:szCs w:val="24"/>
        </w:rPr>
        <w:lastRenderedPageBreak/>
        <w:drawing>
          <wp:inline distT="0" distB="0" distL="0" distR="0" wp14:anchorId="18745558" wp14:editId="41FABD1A">
            <wp:extent cx="5139961" cy="6781800"/>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 book.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37423" cy="6778451"/>
                    </a:xfrm>
                    <a:prstGeom prst="rect">
                      <a:avLst/>
                    </a:prstGeom>
                  </pic:spPr>
                </pic:pic>
              </a:graphicData>
            </a:graphic>
          </wp:inline>
        </w:drawing>
      </w:r>
    </w:p>
    <w:p w14:paraId="01A388CF" w14:textId="70B00275" w:rsidR="00185306" w:rsidRPr="00017A87" w:rsidRDefault="00FD14E4" w:rsidP="00BD7D5D">
      <w:pPr>
        <w:adjustRightInd w:val="0"/>
        <w:snapToGrid w:val="0"/>
        <w:spacing w:line="360" w:lineRule="auto"/>
        <w:rPr>
          <w:rFonts w:ascii="Book Antiqua" w:hAnsi="Book Antiqua" w:cs="Times New Roman"/>
          <w:color w:val="000000" w:themeColor="text1"/>
          <w:szCs w:val="24"/>
        </w:rPr>
      </w:pPr>
      <w:r w:rsidRPr="00BD7D5D">
        <w:rPr>
          <w:rFonts w:ascii="Book Antiqua" w:hAnsi="Book Antiqua" w:cs="Times New Roman"/>
          <w:b/>
          <w:color w:val="000000" w:themeColor="text1"/>
          <w:szCs w:val="24"/>
        </w:rPr>
        <w:t>Figure</w:t>
      </w:r>
      <w:r w:rsidR="00B55C81" w:rsidRPr="00BD7D5D">
        <w:rPr>
          <w:rFonts w:ascii="Book Antiqua" w:hAnsi="Book Antiqua" w:cs="Times New Roman"/>
          <w:b/>
          <w:color w:val="000000" w:themeColor="text1"/>
          <w:szCs w:val="24"/>
        </w:rPr>
        <w:t xml:space="preserve"> </w:t>
      </w:r>
      <w:r w:rsidR="00017A87">
        <w:rPr>
          <w:rFonts w:ascii="Book Antiqua" w:hAnsi="Book Antiqua" w:cs="Times New Roman"/>
          <w:b/>
          <w:color w:val="000000" w:themeColor="text1"/>
          <w:szCs w:val="24"/>
        </w:rPr>
        <w:t>4</w:t>
      </w:r>
      <w:r w:rsidRPr="00BD7D5D">
        <w:rPr>
          <w:rFonts w:ascii="Book Antiqua" w:hAnsi="Book Antiqua" w:cs="Times New Roman"/>
          <w:b/>
          <w:color w:val="000000" w:themeColor="text1"/>
          <w:szCs w:val="24"/>
        </w:rPr>
        <w:t xml:space="preserve"> </w:t>
      </w:r>
      <w:r w:rsidR="00017A87">
        <w:rPr>
          <w:rFonts w:ascii="Book Antiqua" w:hAnsi="Book Antiqua" w:cs="Times New Roman"/>
          <w:b/>
          <w:color w:val="000000" w:themeColor="text1"/>
          <w:szCs w:val="24"/>
        </w:rPr>
        <w:t>U</w:t>
      </w:r>
      <w:r w:rsidR="00017A87" w:rsidRPr="00EA65D8">
        <w:rPr>
          <w:rFonts w:ascii="Book Antiqua" w:hAnsi="Book Antiqua" w:cs="Times New Roman"/>
          <w:b/>
          <w:color w:val="000000" w:themeColor="text1"/>
          <w:szCs w:val="24"/>
        </w:rPr>
        <w:t>biquitin-like modifier activating enzyme</w:t>
      </w:r>
      <w:r w:rsidR="00017A87" w:rsidRPr="00BD7D5D">
        <w:rPr>
          <w:rFonts w:ascii="Book Antiqua" w:hAnsi="Book Antiqua" w:cs="Times New Roman"/>
          <w:b/>
          <w:color w:val="000000" w:themeColor="text1"/>
          <w:szCs w:val="24"/>
        </w:rPr>
        <w:t xml:space="preserve"> 2</w:t>
      </w:r>
      <w:r w:rsidRPr="00BD7D5D">
        <w:rPr>
          <w:rFonts w:ascii="Book Antiqua" w:hAnsi="Book Antiqua" w:cs="Times New Roman"/>
          <w:b/>
          <w:color w:val="000000" w:themeColor="text1"/>
          <w:szCs w:val="24"/>
        </w:rPr>
        <w:t xml:space="preserve"> facilitates cell cycle progression and regulates</w:t>
      </w:r>
      <w:r w:rsidR="00D82E5C" w:rsidRPr="00BD7D5D">
        <w:rPr>
          <w:rFonts w:ascii="Book Antiqua" w:hAnsi="Book Antiqua" w:cs="Times New Roman"/>
          <w:b/>
          <w:color w:val="000000" w:themeColor="text1"/>
          <w:szCs w:val="24"/>
        </w:rPr>
        <w:t xml:space="preserve"> expression of</w:t>
      </w:r>
      <w:r w:rsidR="003F7DF0" w:rsidRPr="00BD7D5D">
        <w:rPr>
          <w:rFonts w:ascii="Book Antiqua" w:hAnsi="Book Antiqua" w:cs="Times New Roman"/>
          <w:b/>
          <w:color w:val="000000" w:themeColor="text1"/>
          <w:szCs w:val="24"/>
        </w:rPr>
        <w:t xml:space="preserve"> cell-cycle-related</w:t>
      </w:r>
      <w:r w:rsidRPr="00BD7D5D">
        <w:rPr>
          <w:rFonts w:ascii="Book Antiqua" w:hAnsi="Book Antiqua" w:cs="Times New Roman"/>
          <w:b/>
          <w:color w:val="000000" w:themeColor="text1"/>
          <w:szCs w:val="24"/>
        </w:rPr>
        <w:t xml:space="preserve"> proteins.</w:t>
      </w:r>
      <w:r w:rsidRPr="00BD7D5D">
        <w:rPr>
          <w:rFonts w:ascii="Book Antiqua" w:hAnsi="Book Antiqua" w:cs="Times New Roman"/>
          <w:color w:val="000000" w:themeColor="text1"/>
          <w:szCs w:val="24"/>
        </w:rPr>
        <w:t xml:space="preserve"> </w:t>
      </w:r>
      <w:r w:rsidR="00B55C81" w:rsidRPr="00BD7D5D">
        <w:rPr>
          <w:rFonts w:ascii="Book Antiqua" w:hAnsi="Book Antiqua" w:cs="Times New Roman"/>
          <w:color w:val="000000" w:themeColor="text1"/>
          <w:szCs w:val="24"/>
        </w:rPr>
        <w:t xml:space="preserve">A: </w:t>
      </w:r>
      <w:r w:rsidRPr="00BD7D5D">
        <w:rPr>
          <w:rFonts w:ascii="Book Antiqua" w:hAnsi="Book Antiqua" w:cs="Times New Roman"/>
          <w:color w:val="000000" w:themeColor="text1"/>
          <w:szCs w:val="24"/>
        </w:rPr>
        <w:t>Cell cycle analysis by flow cytometry in BGC</w:t>
      </w:r>
      <w:r w:rsidR="008B745C" w:rsidRPr="00BD7D5D">
        <w:rPr>
          <w:rFonts w:ascii="Book Antiqua" w:hAnsi="Book Antiqua" w:cs="Times New Roman"/>
          <w:color w:val="000000" w:themeColor="text1"/>
          <w:szCs w:val="24"/>
        </w:rPr>
        <w:t>-</w:t>
      </w:r>
      <w:r w:rsidRPr="00BD7D5D">
        <w:rPr>
          <w:rFonts w:ascii="Book Antiqua" w:hAnsi="Book Antiqua" w:cs="Times New Roman"/>
          <w:color w:val="000000" w:themeColor="text1"/>
          <w:szCs w:val="24"/>
        </w:rPr>
        <w:t>823 and SGC</w:t>
      </w:r>
      <w:r w:rsidR="008B745C" w:rsidRPr="00BD7D5D">
        <w:rPr>
          <w:rFonts w:ascii="Book Antiqua" w:hAnsi="Book Antiqua" w:cs="Times New Roman"/>
          <w:color w:val="000000" w:themeColor="text1"/>
          <w:szCs w:val="24"/>
        </w:rPr>
        <w:t>-</w:t>
      </w:r>
      <w:r w:rsidRPr="00BD7D5D">
        <w:rPr>
          <w:rFonts w:ascii="Book Antiqua" w:hAnsi="Book Antiqua" w:cs="Times New Roman"/>
          <w:color w:val="000000" w:themeColor="text1"/>
          <w:szCs w:val="24"/>
        </w:rPr>
        <w:t xml:space="preserve">7901 cells. </w:t>
      </w:r>
      <w:r w:rsidR="00E634D0" w:rsidRPr="00BD7D5D">
        <w:rPr>
          <w:rFonts w:ascii="Book Antiqua" w:hAnsi="Book Antiqua" w:cs="Times New Roman"/>
          <w:color w:val="000000" w:themeColor="text1"/>
          <w:szCs w:val="24"/>
          <w:vertAlign w:val="superscript"/>
        </w:rPr>
        <w:t>a</w:t>
      </w:r>
      <w:r w:rsidRPr="00BD7D5D">
        <w:rPr>
          <w:rFonts w:ascii="Book Antiqua" w:hAnsi="Book Antiqua" w:cs="Times New Roman"/>
          <w:i/>
          <w:color w:val="000000" w:themeColor="text1"/>
          <w:szCs w:val="24"/>
        </w:rPr>
        <w:t>P</w:t>
      </w:r>
      <w:r w:rsidR="00111F7F" w:rsidRPr="00BD7D5D">
        <w:rPr>
          <w:rFonts w:ascii="Book Antiqua" w:hAnsi="Book Antiqua" w:cs="Times New Roman"/>
          <w:i/>
          <w:color w:val="000000" w:themeColor="text1"/>
          <w:szCs w:val="24"/>
        </w:rPr>
        <w:t xml:space="preserve"> </w:t>
      </w:r>
      <w:r w:rsidR="00B55C81" w:rsidRPr="00BD7D5D">
        <w:rPr>
          <w:rFonts w:ascii="Book Antiqua" w:hAnsi="Book Antiqua" w:cs="Times New Roman"/>
          <w:color w:val="000000" w:themeColor="text1"/>
          <w:szCs w:val="24"/>
        </w:rPr>
        <w:t>&lt;</w:t>
      </w:r>
      <w:r w:rsidR="00111F7F" w:rsidRPr="00BD7D5D">
        <w:rPr>
          <w:rFonts w:ascii="Book Antiqua" w:hAnsi="Book Antiqua" w:cs="Times New Roman"/>
          <w:color w:val="000000" w:themeColor="text1"/>
          <w:szCs w:val="24"/>
        </w:rPr>
        <w:t xml:space="preserve"> </w:t>
      </w:r>
      <w:r w:rsidR="00B55C81" w:rsidRPr="00BD7D5D">
        <w:rPr>
          <w:rFonts w:ascii="Book Antiqua" w:hAnsi="Book Antiqua" w:cs="Times New Roman"/>
          <w:color w:val="000000" w:themeColor="text1"/>
          <w:szCs w:val="24"/>
        </w:rPr>
        <w:t xml:space="preserve">0.05 </w:t>
      </w:r>
      <w:r w:rsidR="00B55C81" w:rsidRPr="00BD7D5D">
        <w:rPr>
          <w:rFonts w:ascii="Book Antiqua" w:hAnsi="Book Antiqua" w:cs="Times New Roman"/>
          <w:i/>
          <w:color w:val="000000" w:themeColor="text1"/>
          <w:szCs w:val="24"/>
        </w:rPr>
        <w:t>vs</w:t>
      </w:r>
      <w:r w:rsidR="00B55C81" w:rsidRPr="00BD7D5D">
        <w:rPr>
          <w:rFonts w:ascii="Book Antiqua" w:hAnsi="Book Antiqua" w:cs="Times New Roman"/>
          <w:color w:val="000000" w:themeColor="text1"/>
          <w:szCs w:val="24"/>
        </w:rPr>
        <w:t xml:space="preserve"> Control</w:t>
      </w:r>
      <w:r w:rsidR="00E634D0" w:rsidRPr="00BD7D5D">
        <w:rPr>
          <w:rFonts w:ascii="Book Antiqua" w:hAnsi="Book Antiqua" w:cs="Times New Roman"/>
          <w:color w:val="000000" w:themeColor="text1"/>
          <w:szCs w:val="24"/>
        </w:rPr>
        <w:t xml:space="preserve">, </w:t>
      </w:r>
      <w:r w:rsidR="00E634D0" w:rsidRPr="00BD7D5D">
        <w:rPr>
          <w:rFonts w:ascii="Book Antiqua" w:hAnsi="Book Antiqua" w:cs="Times New Roman"/>
          <w:i/>
          <w:color w:val="000000" w:themeColor="text1"/>
          <w:szCs w:val="24"/>
          <w:vertAlign w:val="superscript"/>
        </w:rPr>
        <w:t>b</w:t>
      </w:r>
      <w:r w:rsidR="00E634D0" w:rsidRPr="00BD7D5D">
        <w:rPr>
          <w:rFonts w:ascii="Book Antiqua" w:hAnsi="Book Antiqua" w:cs="Times New Roman"/>
          <w:color w:val="000000" w:themeColor="text1"/>
          <w:szCs w:val="24"/>
        </w:rPr>
        <w:t>P</w:t>
      </w:r>
      <w:r w:rsidR="00111F7F" w:rsidRPr="00BD7D5D">
        <w:rPr>
          <w:rFonts w:ascii="Book Antiqua" w:hAnsi="Book Antiqua" w:cs="Times New Roman"/>
          <w:color w:val="000000" w:themeColor="text1"/>
          <w:szCs w:val="24"/>
        </w:rPr>
        <w:t xml:space="preserve"> </w:t>
      </w:r>
      <w:r w:rsidR="00E634D0" w:rsidRPr="00BD7D5D">
        <w:rPr>
          <w:rFonts w:ascii="Book Antiqua" w:hAnsi="Book Antiqua" w:cs="Times New Roman"/>
          <w:color w:val="000000" w:themeColor="text1"/>
          <w:szCs w:val="24"/>
        </w:rPr>
        <w:t>&lt;</w:t>
      </w:r>
      <w:r w:rsidR="00111F7F" w:rsidRPr="00BD7D5D">
        <w:rPr>
          <w:rFonts w:ascii="Book Antiqua" w:hAnsi="Book Antiqua" w:cs="Times New Roman"/>
          <w:color w:val="000000" w:themeColor="text1"/>
          <w:szCs w:val="24"/>
        </w:rPr>
        <w:t xml:space="preserve"> </w:t>
      </w:r>
      <w:r w:rsidR="00E634D0" w:rsidRPr="00BD7D5D">
        <w:rPr>
          <w:rFonts w:ascii="Book Antiqua" w:hAnsi="Book Antiqua" w:cs="Times New Roman"/>
          <w:color w:val="000000" w:themeColor="text1"/>
          <w:szCs w:val="24"/>
        </w:rPr>
        <w:t xml:space="preserve">0.05 </w:t>
      </w:r>
      <w:r w:rsidR="00E634D0" w:rsidRPr="00BD7D5D">
        <w:rPr>
          <w:rFonts w:ascii="Book Antiqua" w:hAnsi="Book Antiqua" w:cs="Times New Roman"/>
          <w:i/>
          <w:color w:val="000000" w:themeColor="text1"/>
          <w:szCs w:val="24"/>
        </w:rPr>
        <w:t>vs</w:t>
      </w:r>
      <w:r w:rsidR="00E634D0" w:rsidRPr="00BD7D5D">
        <w:rPr>
          <w:rFonts w:ascii="Book Antiqua" w:hAnsi="Book Antiqua" w:cs="Times New Roman"/>
          <w:color w:val="000000" w:themeColor="text1"/>
          <w:szCs w:val="24"/>
        </w:rPr>
        <w:t xml:space="preserve"> EV</w:t>
      </w:r>
      <w:r w:rsidR="00B55C81" w:rsidRPr="00BD7D5D">
        <w:rPr>
          <w:rFonts w:ascii="Book Antiqua" w:hAnsi="Book Antiqua" w:cs="Times New Roman"/>
          <w:color w:val="000000" w:themeColor="text1"/>
          <w:szCs w:val="24"/>
        </w:rPr>
        <w:t xml:space="preserve">; B: </w:t>
      </w:r>
      <w:r w:rsidR="004C24A3" w:rsidRPr="00BD7D5D">
        <w:rPr>
          <w:rFonts w:ascii="Book Antiqua" w:hAnsi="Book Antiqua" w:cs="Times New Roman"/>
          <w:color w:val="000000" w:themeColor="text1"/>
          <w:szCs w:val="24"/>
        </w:rPr>
        <w:t>E</w:t>
      </w:r>
      <w:r w:rsidRPr="00BD7D5D">
        <w:rPr>
          <w:rFonts w:ascii="Book Antiqua" w:hAnsi="Book Antiqua" w:cs="Times New Roman"/>
          <w:color w:val="000000" w:themeColor="text1"/>
          <w:szCs w:val="24"/>
        </w:rPr>
        <w:t xml:space="preserve">xpression of cyclinD1, </w:t>
      </w:r>
      <w:bookmarkStart w:id="139" w:name="OLE_LINK296"/>
      <w:r w:rsidRPr="00BD7D5D">
        <w:rPr>
          <w:rFonts w:ascii="Book Antiqua" w:hAnsi="Book Antiqua" w:cs="Times New Roman"/>
          <w:color w:val="000000" w:themeColor="text1"/>
          <w:szCs w:val="24"/>
        </w:rPr>
        <w:t>P21</w:t>
      </w:r>
      <w:bookmarkEnd w:id="139"/>
      <w:r w:rsidRPr="00BD7D5D">
        <w:rPr>
          <w:rFonts w:ascii="Book Antiqua" w:hAnsi="Book Antiqua" w:cs="Times New Roman"/>
          <w:color w:val="000000" w:themeColor="text1"/>
          <w:szCs w:val="24"/>
        </w:rPr>
        <w:t xml:space="preserve">, P27, </w:t>
      </w:r>
      <w:r w:rsidR="006A0290" w:rsidRPr="00BD7D5D">
        <w:rPr>
          <w:rFonts w:ascii="Book Antiqua" w:hAnsi="Book Antiqua" w:cs="Times New Roman"/>
          <w:color w:val="000000" w:themeColor="text1"/>
          <w:szCs w:val="24"/>
        </w:rPr>
        <w:t xml:space="preserve">CDK4, </w:t>
      </w:r>
      <w:r w:rsidRPr="00BD7D5D">
        <w:rPr>
          <w:rFonts w:ascii="Book Antiqua" w:hAnsi="Book Antiqua" w:cs="Times New Roman"/>
          <w:color w:val="000000" w:themeColor="text1"/>
          <w:szCs w:val="24"/>
        </w:rPr>
        <w:t xml:space="preserve">and Bcl-2. All experiments were performed in triplicate. </w:t>
      </w:r>
      <w:r w:rsidR="00017A87">
        <w:rPr>
          <w:rFonts w:ascii="Book Antiqua" w:hAnsi="Book Antiqua" w:cs="Times New Roman"/>
          <w:color w:val="000000" w:themeColor="text1"/>
          <w:szCs w:val="24"/>
        </w:rPr>
        <w:t xml:space="preserve">Uba2: </w:t>
      </w:r>
      <w:r w:rsidR="00017A87" w:rsidRPr="007544D9">
        <w:rPr>
          <w:rFonts w:ascii="Book Antiqua" w:hAnsi="Book Antiqua" w:cs="Times New Roman"/>
          <w:color w:val="000000" w:themeColor="text1"/>
          <w:szCs w:val="24"/>
        </w:rPr>
        <w:t>Ubiquitin-like modifier activating enzyme 2</w:t>
      </w:r>
      <w:r w:rsidR="00017A87">
        <w:rPr>
          <w:rFonts w:ascii="Book Antiqua" w:hAnsi="Book Antiqua" w:cs="Times New Roman"/>
          <w:color w:val="000000" w:themeColor="text1"/>
          <w:szCs w:val="24"/>
        </w:rPr>
        <w:t>; CDK4: C</w:t>
      </w:r>
      <w:r w:rsidR="00017A87" w:rsidRPr="00BD7D5D">
        <w:rPr>
          <w:rFonts w:ascii="Book Antiqua" w:hAnsi="Book Antiqua" w:cs="Times New Roman"/>
          <w:color w:val="000000" w:themeColor="text1"/>
          <w:szCs w:val="24"/>
        </w:rPr>
        <w:t>yclin-dependent kinase 4</w:t>
      </w:r>
      <w:r w:rsidR="00017A87">
        <w:rPr>
          <w:rFonts w:ascii="Book Antiqua" w:hAnsi="Book Antiqua" w:cs="Times New Roman"/>
          <w:color w:val="000000" w:themeColor="text1"/>
          <w:szCs w:val="24"/>
        </w:rPr>
        <w:t>; EV: E</w:t>
      </w:r>
      <w:r w:rsidR="00017A87" w:rsidRPr="00BD7D5D">
        <w:rPr>
          <w:rFonts w:ascii="Book Antiqua" w:hAnsi="Book Antiqua" w:cs="Times New Roman"/>
          <w:color w:val="000000" w:themeColor="text1"/>
          <w:szCs w:val="24"/>
        </w:rPr>
        <w:t>mpty vector</w:t>
      </w:r>
      <w:r w:rsidR="00017A87">
        <w:rPr>
          <w:rFonts w:ascii="Book Antiqua" w:hAnsi="Book Antiqua" w:cs="Times New Roman"/>
          <w:color w:val="000000" w:themeColor="text1"/>
          <w:szCs w:val="24"/>
        </w:rPr>
        <w:t>.</w:t>
      </w:r>
    </w:p>
    <w:p w14:paraId="79C417C1" w14:textId="77777777" w:rsidR="002969CD" w:rsidRPr="00BD7D5D" w:rsidRDefault="00607E8E" w:rsidP="00BD7D5D">
      <w:pPr>
        <w:adjustRightInd w:val="0"/>
        <w:snapToGrid w:val="0"/>
        <w:spacing w:line="360" w:lineRule="auto"/>
        <w:rPr>
          <w:rFonts w:ascii="Book Antiqua" w:hAnsi="Book Antiqua" w:cs="Times New Roman"/>
          <w:color w:val="000000" w:themeColor="text1"/>
          <w:szCs w:val="24"/>
        </w:rPr>
      </w:pPr>
      <w:r w:rsidRPr="00BD7D5D">
        <w:rPr>
          <w:rFonts w:ascii="Book Antiqua" w:hAnsi="Book Antiqua" w:cs="Times New Roman"/>
          <w:noProof/>
          <w:color w:val="000000" w:themeColor="text1"/>
          <w:szCs w:val="24"/>
        </w:rPr>
        <w:lastRenderedPageBreak/>
        <w:drawing>
          <wp:inline distT="0" distB="0" distL="0" distR="0" wp14:anchorId="4B3567C2" wp14:editId="5ADA6B18">
            <wp:extent cx="5274310" cy="463296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 book.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4632960"/>
                    </a:xfrm>
                    <a:prstGeom prst="rect">
                      <a:avLst/>
                    </a:prstGeom>
                  </pic:spPr>
                </pic:pic>
              </a:graphicData>
            </a:graphic>
          </wp:inline>
        </w:drawing>
      </w:r>
    </w:p>
    <w:p w14:paraId="72D04DE8" w14:textId="77777777" w:rsidR="00443988" w:rsidRPr="00BD7D5D" w:rsidRDefault="00443988" w:rsidP="00BD7D5D">
      <w:pPr>
        <w:adjustRightInd w:val="0"/>
        <w:snapToGrid w:val="0"/>
        <w:spacing w:line="360" w:lineRule="auto"/>
        <w:rPr>
          <w:rFonts w:ascii="Book Antiqua" w:hAnsi="Book Antiqua" w:cs="Times New Roman"/>
          <w:b/>
          <w:color w:val="000000" w:themeColor="text1"/>
          <w:szCs w:val="24"/>
        </w:rPr>
      </w:pPr>
    </w:p>
    <w:p w14:paraId="3C49C055" w14:textId="7884059C" w:rsidR="006221D5" w:rsidRPr="00BD7D5D" w:rsidRDefault="0098771B" w:rsidP="00BD7D5D">
      <w:pPr>
        <w:adjustRightInd w:val="0"/>
        <w:snapToGrid w:val="0"/>
        <w:spacing w:line="360" w:lineRule="auto"/>
        <w:rPr>
          <w:rFonts w:ascii="Book Antiqua" w:hAnsi="Book Antiqua" w:cs="Times New Roman"/>
          <w:color w:val="000000" w:themeColor="text1"/>
          <w:szCs w:val="24"/>
        </w:rPr>
      </w:pPr>
      <w:r w:rsidRPr="00BD7D5D">
        <w:rPr>
          <w:rFonts w:ascii="Book Antiqua" w:hAnsi="Book Antiqua" w:cs="Times New Roman"/>
          <w:b/>
          <w:color w:val="000000" w:themeColor="text1"/>
          <w:szCs w:val="24"/>
        </w:rPr>
        <w:t xml:space="preserve">Figure </w:t>
      </w:r>
      <w:r w:rsidR="00FD14E4" w:rsidRPr="00BD7D5D">
        <w:rPr>
          <w:rFonts w:ascii="Book Antiqua" w:hAnsi="Book Antiqua" w:cs="Times New Roman"/>
          <w:b/>
          <w:color w:val="000000" w:themeColor="text1"/>
          <w:szCs w:val="24"/>
        </w:rPr>
        <w:t>5</w:t>
      </w:r>
      <w:r w:rsidR="009123E5" w:rsidRPr="00BD7D5D">
        <w:rPr>
          <w:rFonts w:ascii="Book Antiqua" w:hAnsi="Book Antiqua" w:cs="Times New Roman"/>
          <w:b/>
          <w:color w:val="000000" w:themeColor="text1"/>
          <w:szCs w:val="24"/>
        </w:rPr>
        <w:t xml:space="preserve"> </w:t>
      </w:r>
      <w:r w:rsidR="00704B10">
        <w:rPr>
          <w:rFonts w:ascii="Book Antiqua" w:hAnsi="Book Antiqua" w:cs="Times New Roman"/>
          <w:b/>
          <w:color w:val="000000" w:themeColor="text1"/>
          <w:szCs w:val="24"/>
        </w:rPr>
        <w:t>U</w:t>
      </w:r>
      <w:r w:rsidR="00704B10" w:rsidRPr="00EA65D8">
        <w:rPr>
          <w:rFonts w:ascii="Book Antiqua" w:hAnsi="Book Antiqua" w:cs="Times New Roman"/>
          <w:b/>
          <w:color w:val="000000" w:themeColor="text1"/>
          <w:szCs w:val="24"/>
        </w:rPr>
        <w:t>biquitin-like modifier activating enzyme</w:t>
      </w:r>
      <w:r w:rsidR="00704B10" w:rsidRPr="00BD7D5D">
        <w:rPr>
          <w:rFonts w:ascii="Book Antiqua" w:hAnsi="Book Antiqua" w:cs="Times New Roman"/>
          <w:b/>
          <w:color w:val="000000" w:themeColor="text1"/>
          <w:szCs w:val="24"/>
        </w:rPr>
        <w:t xml:space="preserve"> 2</w:t>
      </w:r>
      <w:r w:rsidR="009123E5" w:rsidRPr="00BD7D5D">
        <w:rPr>
          <w:rFonts w:ascii="Book Antiqua" w:hAnsi="Book Antiqua" w:cs="Times New Roman"/>
          <w:b/>
          <w:color w:val="000000" w:themeColor="text1"/>
          <w:szCs w:val="24"/>
        </w:rPr>
        <w:t xml:space="preserve"> promotes </w:t>
      </w:r>
      <w:r w:rsidR="00704B10">
        <w:rPr>
          <w:rFonts w:ascii="Book Antiqua" w:hAnsi="Book Antiqua" w:cs="Times New Roman"/>
          <w:b/>
          <w:color w:val="000000" w:themeColor="text1"/>
          <w:szCs w:val="24"/>
        </w:rPr>
        <w:t>gastric cancer</w:t>
      </w:r>
      <w:r w:rsidR="009123E5" w:rsidRPr="00BD7D5D">
        <w:rPr>
          <w:rFonts w:ascii="Book Antiqua" w:hAnsi="Book Antiqua" w:cs="Times New Roman"/>
          <w:b/>
          <w:color w:val="000000" w:themeColor="text1"/>
          <w:szCs w:val="24"/>
        </w:rPr>
        <w:t xml:space="preserve"> migration and invasion </w:t>
      </w:r>
      <w:r w:rsidR="009123E5" w:rsidRPr="00BD7D5D">
        <w:rPr>
          <w:rFonts w:ascii="Book Antiqua" w:hAnsi="Book Antiqua" w:cs="Times New Roman"/>
          <w:b/>
          <w:i/>
          <w:color w:val="000000" w:themeColor="text1"/>
          <w:szCs w:val="24"/>
        </w:rPr>
        <w:t>in vitro</w:t>
      </w:r>
      <w:r w:rsidR="009123E5" w:rsidRPr="00BD7D5D">
        <w:rPr>
          <w:rFonts w:ascii="Book Antiqua" w:hAnsi="Book Antiqua" w:cs="Times New Roman"/>
          <w:b/>
          <w:color w:val="000000" w:themeColor="text1"/>
          <w:szCs w:val="24"/>
        </w:rPr>
        <w:t xml:space="preserve">. </w:t>
      </w:r>
      <w:r w:rsidR="00B55C81" w:rsidRPr="00BD7D5D">
        <w:rPr>
          <w:rFonts w:ascii="Book Antiqua" w:hAnsi="Book Antiqua" w:cs="Times New Roman"/>
          <w:color w:val="000000" w:themeColor="text1"/>
          <w:szCs w:val="24"/>
        </w:rPr>
        <w:t>A:</w:t>
      </w:r>
      <w:r w:rsidR="009123E5" w:rsidRPr="00BD7D5D">
        <w:rPr>
          <w:rFonts w:ascii="Book Antiqua" w:hAnsi="Book Antiqua" w:cs="Times New Roman"/>
          <w:color w:val="000000" w:themeColor="text1"/>
          <w:szCs w:val="24"/>
        </w:rPr>
        <w:t xml:space="preserve"> </w:t>
      </w:r>
      <w:r w:rsidR="006221D5" w:rsidRPr="00BD7D5D">
        <w:rPr>
          <w:rFonts w:ascii="Book Antiqua" w:hAnsi="Book Antiqua" w:cs="Times New Roman"/>
          <w:color w:val="000000" w:themeColor="text1"/>
          <w:szCs w:val="24"/>
        </w:rPr>
        <w:t xml:space="preserve">Wound healing assay showed that knockdown of Uba2 inhibited migration </w:t>
      </w:r>
      <w:r w:rsidR="003F7DF0" w:rsidRPr="00BD7D5D">
        <w:rPr>
          <w:rFonts w:ascii="Book Antiqua" w:hAnsi="Book Antiqua" w:cs="Times New Roman"/>
          <w:color w:val="000000" w:themeColor="text1"/>
          <w:szCs w:val="24"/>
        </w:rPr>
        <w:t>of</w:t>
      </w:r>
      <w:r w:rsidR="006221D5" w:rsidRPr="00BD7D5D">
        <w:rPr>
          <w:rFonts w:ascii="Book Antiqua" w:hAnsi="Book Antiqua" w:cs="Times New Roman"/>
          <w:color w:val="000000" w:themeColor="text1"/>
          <w:szCs w:val="24"/>
        </w:rPr>
        <w:t xml:space="preserve"> BGC</w:t>
      </w:r>
      <w:r w:rsidR="008B745C" w:rsidRPr="00BD7D5D">
        <w:rPr>
          <w:rFonts w:ascii="Book Antiqua" w:hAnsi="Book Antiqua" w:cs="Times New Roman"/>
          <w:color w:val="000000" w:themeColor="text1"/>
          <w:szCs w:val="24"/>
        </w:rPr>
        <w:t>-</w:t>
      </w:r>
      <w:r w:rsidR="006221D5" w:rsidRPr="00BD7D5D">
        <w:rPr>
          <w:rFonts w:ascii="Book Antiqua" w:hAnsi="Book Antiqua" w:cs="Times New Roman"/>
          <w:color w:val="000000" w:themeColor="text1"/>
          <w:szCs w:val="24"/>
        </w:rPr>
        <w:t xml:space="preserve">823 cells, while overexpression of Uba2 promoted migration </w:t>
      </w:r>
      <w:r w:rsidR="003F7DF0" w:rsidRPr="00BD7D5D">
        <w:rPr>
          <w:rFonts w:ascii="Book Antiqua" w:hAnsi="Book Antiqua" w:cs="Times New Roman"/>
          <w:color w:val="000000" w:themeColor="text1"/>
          <w:szCs w:val="24"/>
        </w:rPr>
        <w:t>of</w:t>
      </w:r>
      <w:r w:rsidR="006221D5" w:rsidRPr="00BD7D5D">
        <w:rPr>
          <w:rFonts w:ascii="Book Antiqua" w:hAnsi="Book Antiqua" w:cs="Times New Roman"/>
          <w:color w:val="000000" w:themeColor="text1"/>
          <w:szCs w:val="24"/>
        </w:rPr>
        <w:t xml:space="preserve"> SGC</w:t>
      </w:r>
      <w:r w:rsidR="008B745C" w:rsidRPr="00BD7D5D">
        <w:rPr>
          <w:rFonts w:ascii="Book Antiqua" w:hAnsi="Book Antiqua" w:cs="Times New Roman"/>
          <w:color w:val="000000" w:themeColor="text1"/>
          <w:szCs w:val="24"/>
        </w:rPr>
        <w:t>-</w:t>
      </w:r>
      <w:r w:rsidR="006221D5" w:rsidRPr="00BD7D5D">
        <w:rPr>
          <w:rFonts w:ascii="Book Antiqua" w:hAnsi="Book Antiqua" w:cs="Times New Roman"/>
          <w:color w:val="000000" w:themeColor="text1"/>
          <w:szCs w:val="24"/>
        </w:rPr>
        <w:t>7901 cells</w:t>
      </w:r>
      <w:r w:rsidR="004706A0" w:rsidRPr="00BD7D5D">
        <w:rPr>
          <w:rFonts w:ascii="Book Antiqua" w:hAnsi="Book Antiqua" w:cs="Times New Roman"/>
          <w:color w:val="000000" w:themeColor="text1"/>
          <w:szCs w:val="24"/>
        </w:rPr>
        <w:t xml:space="preserve"> (</w:t>
      </w:r>
      <w:r w:rsidR="003F77D7" w:rsidRPr="00BD7D5D">
        <w:rPr>
          <w:rFonts w:ascii="Book Antiqua" w:hAnsi="Book Antiqua" w:cs="Times New Roman"/>
          <w:color w:val="000000" w:themeColor="text1"/>
          <w:szCs w:val="24"/>
        </w:rPr>
        <w:t xml:space="preserve">magnification: </w:t>
      </w:r>
      <w:r w:rsidR="00A37668" w:rsidRPr="00BD7D5D">
        <w:rPr>
          <w:rFonts w:ascii="Book Antiqua" w:hAnsi="Book Antiqua" w:cs="Times New Roman"/>
          <w:color w:val="000000" w:themeColor="text1"/>
          <w:szCs w:val="24"/>
        </w:rPr>
        <w:t>5</w:t>
      </w:r>
      <w:r w:rsidR="00F801A7" w:rsidRPr="00BD7D5D">
        <w:rPr>
          <w:rFonts w:ascii="Book Antiqua" w:hAnsi="Book Antiqua" w:cs="Times New Roman"/>
          <w:color w:val="000000" w:themeColor="text1"/>
          <w:szCs w:val="24"/>
        </w:rPr>
        <w:t>0</w:t>
      </w:r>
      <w:r w:rsidR="00704B10">
        <w:rPr>
          <w:rFonts w:ascii="Book Antiqua" w:hAnsi="Book Antiqua" w:cs="Times New Roman"/>
          <w:color w:val="000000" w:themeColor="text1"/>
          <w:szCs w:val="24"/>
        </w:rPr>
        <w:t xml:space="preserve"> </w:t>
      </w:r>
      <w:r w:rsidR="004706A0" w:rsidRPr="00BD7D5D">
        <w:rPr>
          <w:rFonts w:ascii="Book Antiqua" w:hAnsi="Book Antiqua" w:cs="Times New Roman"/>
          <w:color w:val="000000" w:themeColor="text1"/>
          <w:szCs w:val="24"/>
        </w:rPr>
        <w:t>×)</w:t>
      </w:r>
      <w:r w:rsidR="006221D5" w:rsidRPr="00BD7D5D">
        <w:rPr>
          <w:rFonts w:ascii="Book Antiqua" w:hAnsi="Book Antiqua" w:cs="Times New Roman"/>
          <w:color w:val="000000" w:themeColor="text1"/>
          <w:szCs w:val="24"/>
        </w:rPr>
        <w:t xml:space="preserve">. </w:t>
      </w:r>
      <w:r w:rsidR="00690037" w:rsidRPr="00BD7D5D">
        <w:rPr>
          <w:rFonts w:ascii="Book Antiqua" w:hAnsi="Book Antiqua" w:cs="Times New Roman"/>
          <w:color w:val="000000" w:themeColor="text1"/>
          <w:szCs w:val="24"/>
        </w:rPr>
        <w:t>Data are shown as mean</w:t>
      </w:r>
      <w:r w:rsidR="00C9379D" w:rsidRPr="00BD7D5D">
        <w:rPr>
          <w:rFonts w:ascii="Book Antiqua" w:hAnsi="Book Antiqua" w:cs="Times New Roman"/>
          <w:color w:val="000000" w:themeColor="text1"/>
          <w:szCs w:val="24"/>
        </w:rPr>
        <w:t xml:space="preserve"> ± SD</w:t>
      </w:r>
      <w:r w:rsidR="006221D5" w:rsidRPr="00BD7D5D">
        <w:rPr>
          <w:rFonts w:ascii="Book Antiqua" w:hAnsi="Book Antiqua" w:cs="Times New Roman"/>
          <w:color w:val="000000" w:themeColor="text1"/>
          <w:szCs w:val="24"/>
        </w:rPr>
        <w:t xml:space="preserve"> fro</w:t>
      </w:r>
      <w:r w:rsidR="00A222E9" w:rsidRPr="00BD7D5D">
        <w:rPr>
          <w:rFonts w:ascii="Book Antiqua" w:hAnsi="Book Antiqua" w:cs="Times New Roman"/>
          <w:color w:val="000000" w:themeColor="text1"/>
          <w:szCs w:val="24"/>
        </w:rPr>
        <w:t>m three independent experiments</w:t>
      </w:r>
      <w:r w:rsidR="006221D5" w:rsidRPr="00BD7D5D">
        <w:rPr>
          <w:rFonts w:ascii="Book Antiqua" w:hAnsi="Book Antiqua" w:cs="Times New Roman"/>
          <w:color w:val="000000" w:themeColor="text1"/>
          <w:szCs w:val="24"/>
        </w:rPr>
        <w:t xml:space="preserve">; </w:t>
      </w:r>
      <w:r w:rsidR="00B55C81" w:rsidRPr="00BD7D5D">
        <w:rPr>
          <w:rFonts w:ascii="Book Antiqua" w:hAnsi="Book Antiqua" w:cs="Times New Roman"/>
          <w:color w:val="000000" w:themeColor="text1"/>
          <w:szCs w:val="24"/>
        </w:rPr>
        <w:t>B:</w:t>
      </w:r>
      <w:r w:rsidR="006221D5" w:rsidRPr="00BD7D5D">
        <w:rPr>
          <w:rFonts w:ascii="Book Antiqua" w:hAnsi="Book Antiqua" w:cs="Times New Roman"/>
          <w:color w:val="000000" w:themeColor="text1"/>
          <w:szCs w:val="24"/>
        </w:rPr>
        <w:t xml:space="preserve"> Transwell assays showed that knockdown of Uba2 inhibit</w:t>
      </w:r>
      <w:r w:rsidR="001579F2" w:rsidRPr="00BD7D5D">
        <w:rPr>
          <w:rFonts w:ascii="Book Antiqua" w:hAnsi="Book Antiqua" w:cs="Times New Roman"/>
          <w:color w:val="000000" w:themeColor="text1"/>
          <w:szCs w:val="24"/>
        </w:rPr>
        <w:t>ed</w:t>
      </w:r>
      <w:r w:rsidR="006221D5" w:rsidRPr="00BD7D5D">
        <w:rPr>
          <w:rFonts w:ascii="Book Antiqua" w:hAnsi="Book Antiqua" w:cs="Times New Roman"/>
          <w:color w:val="000000" w:themeColor="text1"/>
          <w:szCs w:val="24"/>
        </w:rPr>
        <w:t xml:space="preserve"> migratory and invasion properties in </w:t>
      </w:r>
      <w:r w:rsidR="001579F2" w:rsidRPr="00BD7D5D">
        <w:rPr>
          <w:rFonts w:ascii="Book Antiqua" w:hAnsi="Book Antiqua" w:cs="Times New Roman"/>
          <w:color w:val="000000" w:themeColor="text1"/>
          <w:szCs w:val="24"/>
        </w:rPr>
        <w:t>BGC</w:t>
      </w:r>
      <w:r w:rsidR="008B745C" w:rsidRPr="00BD7D5D">
        <w:rPr>
          <w:rFonts w:ascii="Book Antiqua" w:hAnsi="Book Antiqua" w:cs="Times New Roman"/>
          <w:color w:val="000000" w:themeColor="text1"/>
          <w:szCs w:val="24"/>
        </w:rPr>
        <w:t>-</w:t>
      </w:r>
      <w:r w:rsidR="001579F2" w:rsidRPr="00BD7D5D">
        <w:rPr>
          <w:rFonts w:ascii="Book Antiqua" w:hAnsi="Book Antiqua" w:cs="Times New Roman"/>
          <w:color w:val="000000" w:themeColor="text1"/>
          <w:szCs w:val="24"/>
        </w:rPr>
        <w:t>823 cells</w:t>
      </w:r>
      <w:r w:rsidR="003F7DF0" w:rsidRPr="00BD7D5D">
        <w:rPr>
          <w:rFonts w:ascii="Book Antiqua" w:hAnsi="Book Antiqua" w:cs="Times New Roman"/>
          <w:color w:val="000000" w:themeColor="text1"/>
          <w:szCs w:val="24"/>
        </w:rPr>
        <w:t>,</w:t>
      </w:r>
      <w:r w:rsidR="001579F2" w:rsidRPr="00BD7D5D">
        <w:rPr>
          <w:rFonts w:ascii="Book Antiqua" w:hAnsi="Book Antiqua" w:cs="Times New Roman"/>
          <w:color w:val="000000" w:themeColor="text1"/>
          <w:szCs w:val="24"/>
        </w:rPr>
        <w:t xml:space="preserve"> and overexpression of Uba2 in SGC</w:t>
      </w:r>
      <w:r w:rsidR="008B745C" w:rsidRPr="00BD7D5D">
        <w:rPr>
          <w:rFonts w:ascii="Book Antiqua" w:hAnsi="Book Antiqua" w:cs="Times New Roman"/>
          <w:color w:val="000000" w:themeColor="text1"/>
          <w:szCs w:val="24"/>
        </w:rPr>
        <w:t>-</w:t>
      </w:r>
      <w:r w:rsidR="001579F2" w:rsidRPr="00BD7D5D">
        <w:rPr>
          <w:rFonts w:ascii="Book Antiqua" w:hAnsi="Book Antiqua" w:cs="Times New Roman"/>
          <w:color w:val="000000" w:themeColor="text1"/>
          <w:szCs w:val="24"/>
        </w:rPr>
        <w:t xml:space="preserve">7901 cells </w:t>
      </w:r>
      <w:r w:rsidR="008B745C" w:rsidRPr="00BD7D5D">
        <w:rPr>
          <w:rFonts w:ascii="Book Antiqua" w:hAnsi="Book Antiqua" w:cs="Times New Roman"/>
          <w:color w:val="000000" w:themeColor="text1"/>
          <w:szCs w:val="24"/>
        </w:rPr>
        <w:t>showed</w:t>
      </w:r>
      <w:r w:rsidR="001579F2" w:rsidRPr="00BD7D5D">
        <w:rPr>
          <w:rFonts w:ascii="Book Antiqua" w:hAnsi="Book Antiqua" w:cs="Times New Roman"/>
          <w:color w:val="000000" w:themeColor="text1"/>
          <w:szCs w:val="24"/>
        </w:rPr>
        <w:t xml:space="preserve"> the opposite effects</w:t>
      </w:r>
      <w:r w:rsidR="00F801A7" w:rsidRPr="00BD7D5D">
        <w:rPr>
          <w:rFonts w:ascii="Book Antiqua" w:hAnsi="Book Antiqua" w:cs="Times New Roman"/>
          <w:color w:val="000000" w:themeColor="text1"/>
          <w:szCs w:val="24"/>
        </w:rPr>
        <w:t>（magnification: 100</w:t>
      </w:r>
      <w:r w:rsidR="00704B10">
        <w:rPr>
          <w:rFonts w:ascii="Book Antiqua" w:hAnsi="Book Antiqua" w:cs="Times New Roman"/>
          <w:color w:val="000000" w:themeColor="text1"/>
          <w:szCs w:val="24"/>
        </w:rPr>
        <w:t xml:space="preserve"> </w:t>
      </w:r>
      <w:r w:rsidR="00F801A7" w:rsidRPr="00BD7D5D">
        <w:rPr>
          <w:rFonts w:ascii="Book Antiqua" w:hAnsi="Book Antiqua" w:cs="Times New Roman"/>
          <w:color w:val="000000" w:themeColor="text1"/>
          <w:szCs w:val="24"/>
        </w:rPr>
        <w:t>×</w:t>
      </w:r>
      <w:r w:rsidR="004706A0" w:rsidRPr="00BD7D5D">
        <w:rPr>
          <w:rFonts w:ascii="Book Antiqua" w:hAnsi="Book Antiqua" w:cs="Times New Roman"/>
          <w:color w:val="000000" w:themeColor="text1"/>
          <w:szCs w:val="24"/>
        </w:rPr>
        <w:t>）</w:t>
      </w:r>
      <w:r w:rsidR="001579F2" w:rsidRPr="00BD7D5D">
        <w:rPr>
          <w:rFonts w:ascii="Book Antiqua" w:hAnsi="Book Antiqua" w:cs="Times New Roman"/>
          <w:color w:val="000000" w:themeColor="text1"/>
          <w:szCs w:val="24"/>
        </w:rPr>
        <w:t xml:space="preserve">. </w:t>
      </w:r>
      <w:r w:rsidR="00526D9A" w:rsidRPr="00BD7D5D">
        <w:rPr>
          <w:rFonts w:ascii="Book Antiqua" w:hAnsi="Book Antiqua" w:cs="Times New Roman"/>
          <w:color w:val="000000" w:themeColor="text1"/>
          <w:szCs w:val="24"/>
        </w:rPr>
        <w:t>Data are shown as mean</w:t>
      </w:r>
      <w:r w:rsidR="006B6945" w:rsidRPr="00BD7D5D">
        <w:rPr>
          <w:rFonts w:ascii="Book Antiqua" w:hAnsi="Book Antiqua" w:cs="Times New Roman"/>
          <w:color w:val="000000" w:themeColor="text1"/>
          <w:szCs w:val="24"/>
        </w:rPr>
        <w:t xml:space="preserve"> </w:t>
      </w:r>
      <w:r w:rsidR="00526D9A" w:rsidRPr="00BD7D5D">
        <w:rPr>
          <w:rFonts w:ascii="Book Antiqua" w:hAnsi="Book Antiqua" w:cs="Times New Roman"/>
          <w:color w:val="000000" w:themeColor="text1"/>
          <w:szCs w:val="24"/>
        </w:rPr>
        <w:t>±</w:t>
      </w:r>
      <w:r w:rsidR="006B6945" w:rsidRPr="00BD7D5D">
        <w:rPr>
          <w:rFonts w:ascii="Book Antiqua" w:hAnsi="Book Antiqua" w:cs="Times New Roman"/>
          <w:color w:val="000000" w:themeColor="text1"/>
          <w:szCs w:val="24"/>
        </w:rPr>
        <w:t xml:space="preserve"> </w:t>
      </w:r>
      <w:r w:rsidR="00C9379D" w:rsidRPr="00BD7D5D">
        <w:rPr>
          <w:rFonts w:ascii="Book Antiqua" w:hAnsi="Book Antiqua" w:cs="Times New Roman"/>
          <w:color w:val="000000" w:themeColor="text1"/>
          <w:szCs w:val="24"/>
        </w:rPr>
        <w:t>SD</w:t>
      </w:r>
      <w:r w:rsidR="006221D5" w:rsidRPr="00BD7D5D">
        <w:rPr>
          <w:rFonts w:ascii="Book Antiqua" w:hAnsi="Book Antiqua" w:cs="Times New Roman"/>
          <w:color w:val="000000" w:themeColor="text1"/>
          <w:szCs w:val="24"/>
        </w:rPr>
        <w:t xml:space="preserve"> </w:t>
      </w:r>
      <w:r w:rsidR="001579F2" w:rsidRPr="00BD7D5D">
        <w:rPr>
          <w:rFonts w:ascii="Book Antiqua" w:hAnsi="Book Antiqua" w:cs="Times New Roman"/>
          <w:color w:val="000000" w:themeColor="text1"/>
          <w:szCs w:val="24"/>
        </w:rPr>
        <w:t>f</w:t>
      </w:r>
      <w:r w:rsidR="006221D5" w:rsidRPr="00BD7D5D">
        <w:rPr>
          <w:rFonts w:ascii="Book Antiqua" w:hAnsi="Book Antiqua" w:cs="Times New Roman"/>
          <w:color w:val="000000" w:themeColor="text1"/>
          <w:szCs w:val="24"/>
        </w:rPr>
        <w:t>rom thre</w:t>
      </w:r>
      <w:r w:rsidR="00690037" w:rsidRPr="00BD7D5D">
        <w:rPr>
          <w:rFonts w:ascii="Book Antiqua" w:hAnsi="Book Antiqua" w:cs="Times New Roman"/>
          <w:color w:val="000000" w:themeColor="text1"/>
          <w:szCs w:val="24"/>
        </w:rPr>
        <w:t>e independent experiments</w:t>
      </w:r>
      <w:r w:rsidR="00B55C81" w:rsidRPr="00BD7D5D">
        <w:rPr>
          <w:rFonts w:ascii="Book Antiqua" w:hAnsi="Book Antiqua" w:cs="Times New Roman"/>
          <w:color w:val="000000" w:themeColor="text1"/>
          <w:szCs w:val="24"/>
        </w:rPr>
        <w:t xml:space="preserve">; C: </w:t>
      </w:r>
      <w:r w:rsidR="003F7DF0" w:rsidRPr="00BD7D5D">
        <w:rPr>
          <w:rFonts w:ascii="Book Antiqua" w:hAnsi="Book Antiqua" w:cs="Times New Roman"/>
          <w:color w:val="000000" w:themeColor="text1"/>
          <w:szCs w:val="24"/>
        </w:rPr>
        <w:t>A</w:t>
      </w:r>
      <w:r w:rsidR="0046589E" w:rsidRPr="00BD7D5D">
        <w:rPr>
          <w:rFonts w:ascii="Book Antiqua" w:hAnsi="Book Antiqua" w:cs="Times New Roman"/>
          <w:color w:val="000000" w:themeColor="text1"/>
          <w:szCs w:val="24"/>
        </w:rPr>
        <w:t xml:space="preserve">lterations of MMP2, </w:t>
      </w:r>
      <w:r w:rsidR="008B745C" w:rsidRPr="00BD7D5D">
        <w:rPr>
          <w:rFonts w:ascii="Book Antiqua" w:hAnsi="Book Antiqua" w:cs="Times New Roman"/>
          <w:color w:val="000000" w:themeColor="text1"/>
          <w:szCs w:val="24"/>
        </w:rPr>
        <w:t>c</w:t>
      </w:r>
      <w:r w:rsidR="00F942BB" w:rsidRPr="00BD7D5D">
        <w:rPr>
          <w:rFonts w:ascii="Book Antiqua" w:hAnsi="Book Antiqua" w:cs="Times New Roman"/>
          <w:color w:val="000000" w:themeColor="text1"/>
          <w:szCs w:val="24"/>
        </w:rPr>
        <w:t>-</w:t>
      </w:r>
      <w:r w:rsidR="008B745C" w:rsidRPr="00BD7D5D">
        <w:rPr>
          <w:rFonts w:ascii="Book Antiqua" w:hAnsi="Book Antiqua" w:cs="Times New Roman"/>
          <w:color w:val="000000" w:themeColor="text1"/>
          <w:szCs w:val="24"/>
        </w:rPr>
        <w:t>M</w:t>
      </w:r>
      <w:r w:rsidR="00F942BB" w:rsidRPr="00BD7D5D">
        <w:rPr>
          <w:rFonts w:ascii="Book Antiqua" w:hAnsi="Book Antiqua" w:cs="Times New Roman"/>
          <w:color w:val="000000" w:themeColor="text1"/>
          <w:szCs w:val="24"/>
        </w:rPr>
        <w:t>yc</w:t>
      </w:r>
      <w:r w:rsidR="0046589E" w:rsidRPr="00BD7D5D">
        <w:rPr>
          <w:rFonts w:ascii="Book Antiqua" w:hAnsi="Book Antiqua" w:cs="Times New Roman"/>
          <w:color w:val="000000" w:themeColor="text1"/>
          <w:szCs w:val="24"/>
        </w:rPr>
        <w:t xml:space="preserve">, and MMP7 in </w:t>
      </w:r>
      <w:r w:rsidR="00690037" w:rsidRPr="00BD7D5D">
        <w:rPr>
          <w:rFonts w:ascii="Book Antiqua" w:hAnsi="Book Antiqua" w:cs="Times New Roman"/>
          <w:color w:val="000000" w:themeColor="text1"/>
          <w:szCs w:val="24"/>
        </w:rPr>
        <w:t>BGC</w:t>
      </w:r>
      <w:r w:rsidR="008B745C" w:rsidRPr="00BD7D5D">
        <w:rPr>
          <w:rFonts w:ascii="Book Antiqua" w:hAnsi="Book Antiqua" w:cs="Times New Roman"/>
          <w:color w:val="000000" w:themeColor="text1"/>
          <w:szCs w:val="24"/>
        </w:rPr>
        <w:t>-</w:t>
      </w:r>
      <w:r w:rsidR="00690037" w:rsidRPr="00BD7D5D">
        <w:rPr>
          <w:rFonts w:ascii="Book Antiqua" w:hAnsi="Book Antiqua" w:cs="Times New Roman"/>
          <w:color w:val="000000" w:themeColor="text1"/>
          <w:szCs w:val="24"/>
        </w:rPr>
        <w:t>823 and SGC</w:t>
      </w:r>
      <w:r w:rsidR="008B745C" w:rsidRPr="00BD7D5D">
        <w:rPr>
          <w:rFonts w:ascii="Book Antiqua" w:hAnsi="Book Antiqua" w:cs="Times New Roman"/>
          <w:color w:val="000000" w:themeColor="text1"/>
          <w:szCs w:val="24"/>
        </w:rPr>
        <w:t>-</w:t>
      </w:r>
      <w:r w:rsidR="00690037" w:rsidRPr="00BD7D5D">
        <w:rPr>
          <w:rFonts w:ascii="Book Antiqua" w:hAnsi="Book Antiqua" w:cs="Times New Roman"/>
          <w:color w:val="000000" w:themeColor="text1"/>
          <w:szCs w:val="24"/>
        </w:rPr>
        <w:t>7901 cells.</w:t>
      </w:r>
      <w:r w:rsidR="00A222E9" w:rsidRPr="00BD7D5D">
        <w:rPr>
          <w:rFonts w:ascii="Book Antiqua" w:hAnsi="Book Antiqua" w:cs="Times New Roman"/>
          <w:color w:val="000000" w:themeColor="text1"/>
          <w:szCs w:val="24"/>
        </w:rPr>
        <w:t xml:space="preserve"> </w:t>
      </w:r>
      <w:r w:rsidR="00A222E9" w:rsidRPr="00BD7D5D">
        <w:rPr>
          <w:rFonts w:ascii="Book Antiqua" w:hAnsi="Book Antiqua" w:cs="Times New Roman"/>
          <w:color w:val="000000" w:themeColor="text1"/>
          <w:szCs w:val="24"/>
          <w:vertAlign w:val="superscript"/>
        </w:rPr>
        <w:t>a</w:t>
      </w:r>
      <w:r w:rsidR="00A222E9" w:rsidRPr="00BD7D5D">
        <w:rPr>
          <w:rFonts w:ascii="Book Antiqua" w:hAnsi="Book Antiqua" w:cs="Times New Roman"/>
          <w:i/>
          <w:color w:val="000000" w:themeColor="text1"/>
          <w:szCs w:val="24"/>
        </w:rPr>
        <w:t>P</w:t>
      </w:r>
      <w:r w:rsidR="00111F7F" w:rsidRPr="00BD7D5D">
        <w:rPr>
          <w:rFonts w:ascii="Book Antiqua" w:hAnsi="Book Antiqua" w:cs="Times New Roman"/>
          <w:i/>
          <w:color w:val="000000" w:themeColor="text1"/>
          <w:szCs w:val="24"/>
        </w:rPr>
        <w:t xml:space="preserve"> </w:t>
      </w:r>
      <w:r w:rsidR="00A222E9" w:rsidRPr="00BD7D5D">
        <w:rPr>
          <w:rFonts w:ascii="Book Antiqua" w:hAnsi="Book Antiqua" w:cs="Times New Roman"/>
          <w:color w:val="000000" w:themeColor="text1"/>
          <w:szCs w:val="24"/>
        </w:rPr>
        <w:t>&lt;</w:t>
      </w:r>
      <w:r w:rsidR="00111F7F" w:rsidRPr="00BD7D5D">
        <w:rPr>
          <w:rFonts w:ascii="Book Antiqua" w:hAnsi="Book Antiqua" w:cs="Times New Roman"/>
          <w:color w:val="000000" w:themeColor="text1"/>
          <w:szCs w:val="24"/>
        </w:rPr>
        <w:t xml:space="preserve"> </w:t>
      </w:r>
      <w:r w:rsidR="00A222E9" w:rsidRPr="00BD7D5D">
        <w:rPr>
          <w:rFonts w:ascii="Book Antiqua" w:hAnsi="Book Antiqua" w:cs="Times New Roman"/>
          <w:color w:val="000000" w:themeColor="text1"/>
          <w:szCs w:val="24"/>
        </w:rPr>
        <w:t xml:space="preserve">0.05, </w:t>
      </w:r>
      <w:r w:rsidR="00A222E9" w:rsidRPr="00BD7D5D">
        <w:rPr>
          <w:rFonts w:ascii="Book Antiqua" w:hAnsi="Book Antiqua" w:cs="Times New Roman"/>
          <w:color w:val="000000" w:themeColor="text1"/>
          <w:szCs w:val="24"/>
          <w:vertAlign w:val="superscript"/>
        </w:rPr>
        <w:t>b</w:t>
      </w:r>
      <w:r w:rsidR="00A222E9" w:rsidRPr="00BD7D5D">
        <w:rPr>
          <w:rFonts w:ascii="Book Antiqua" w:hAnsi="Book Antiqua" w:cs="Times New Roman"/>
          <w:i/>
          <w:color w:val="000000" w:themeColor="text1"/>
          <w:szCs w:val="24"/>
        </w:rPr>
        <w:t>P</w:t>
      </w:r>
      <w:r w:rsidR="00111F7F" w:rsidRPr="00BD7D5D">
        <w:rPr>
          <w:rFonts w:ascii="Book Antiqua" w:hAnsi="Book Antiqua" w:cs="Times New Roman"/>
          <w:i/>
          <w:color w:val="000000" w:themeColor="text1"/>
          <w:szCs w:val="24"/>
        </w:rPr>
        <w:t xml:space="preserve"> </w:t>
      </w:r>
      <w:r w:rsidR="00A222E9" w:rsidRPr="00BD7D5D">
        <w:rPr>
          <w:rFonts w:ascii="Book Antiqua" w:hAnsi="Book Antiqua" w:cs="Times New Roman"/>
          <w:color w:val="000000" w:themeColor="text1"/>
          <w:szCs w:val="24"/>
        </w:rPr>
        <w:t>&lt;</w:t>
      </w:r>
      <w:r w:rsidR="00111F7F" w:rsidRPr="00BD7D5D">
        <w:rPr>
          <w:rFonts w:ascii="Book Antiqua" w:hAnsi="Book Antiqua" w:cs="Times New Roman"/>
          <w:color w:val="000000" w:themeColor="text1"/>
          <w:szCs w:val="24"/>
        </w:rPr>
        <w:t xml:space="preserve"> </w:t>
      </w:r>
      <w:r w:rsidR="00A222E9" w:rsidRPr="00BD7D5D">
        <w:rPr>
          <w:rFonts w:ascii="Book Antiqua" w:hAnsi="Book Antiqua" w:cs="Times New Roman"/>
          <w:color w:val="000000" w:themeColor="text1"/>
          <w:szCs w:val="24"/>
        </w:rPr>
        <w:t xml:space="preserve">0.001 </w:t>
      </w:r>
      <w:r w:rsidR="00A222E9" w:rsidRPr="00704B10">
        <w:rPr>
          <w:rFonts w:ascii="Book Antiqua" w:hAnsi="Book Antiqua" w:cs="Times New Roman"/>
          <w:i/>
          <w:color w:val="000000" w:themeColor="text1"/>
          <w:szCs w:val="24"/>
        </w:rPr>
        <w:t xml:space="preserve">vs </w:t>
      </w:r>
      <w:r w:rsidR="00A222E9" w:rsidRPr="00BD7D5D">
        <w:rPr>
          <w:rFonts w:ascii="Book Antiqua" w:hAnsi="Book Antiqua" w:cs="Times New Roman"/>
          <w:color w:val="000000" w:themeColor="text1"/>
          <w:szCs w:val="24"/>
        </w:rPr>
        <w:t>Control</w:t>
      </w:r>
      <w:r w:rsidR="002B302E" w:rsidRPr="00BD7D5D">
        <w:rPr>
          <w:rFonts w:ascii="Book Antiqua" w:hAnsi="Book Antiqua" w:cs="Times New Roman"/>
          <w:color w:val="000000" w:themeColor="text1"/>
          <w:szCs w:val="24"/>
        </w:rPr>
        <w:t>, and</w:t>
      </w:r>
      <w:r w:rsidR="00A222E9" w:rsidRPr="00BD7D5D">
        <w:rPr>
          <w:rFonts w:ascii="Book Antiqua" w:hAnsi="Book Antiqua" w:cs="Times New Roman"/>
          <w:color w:val="000000" w:themeColor="text1"/>
          <w:szCs w:val="24"/>
        </w:rPr>
        <w:t xml:space="preserve"> </w:t>
      </w:r>
      <w:r w:rsidR="00A222E9" w:rsidRPr="00BD7D5D">
        <w:rPr>
          <w:rFonts w:ascii="Book Antiqua" w:hAnsi="Book Antiqua" w:cs="Times New Roman"/>
          <w:color w:val="000000" w:themeColor="text1"/>
          <w:szCs w:val="24"/>
          <w:vertAlign w:val="superscript"/>
        </w:rPr>
        <w:t>c</w:t>
      </w:r>
      <w:r w:rsidR="00A222E9" w:rsidRPr="00BD7D5D">
        <w:rPr>
          <w:rFonts w:ascii="Book Antiqua" w:hAnsi="Book Antiqua" w:cs="Times New Roman"/>
          <w:i/>
          <w:color w:val="000000" w:themeColor="text1"/>
          <w:szCs w:val="24"/>
        </w:rPr>
        <w:t>P</w:t>
      </w:r>
      <w:r w:rsidR="00111F7F" w:rsidRPr="00BD7D5D">
        <w:rPr>
          <w:rFonts w:ascii="Book Antiqua" w:hAnsi="Book Antiqua" w:cs="Times New Roman"/>
          <w:i/>
          <w:color w:val="000000" w:themeColor="text1"/>
          <w:szCs w:val="24"/>
        </w:rPr>
        <w:t xml:space="preserve"> </w:t>
      </w:r>
      <w:r w:rsidR="00A222E9" w:rsidRPr="00BD7D5D">
        <w:rPr>
          <w:rFonts w:ascii="Book Antiqua" w:hAnsi="Book Antiqua" w:cs="Times New Roman"/>
          <w:color w:val="000000" w:themeColor="text1"/>
          <w:szCs w:val="24"/>
        </w:rPr>
        <w:t>&lt;</w:t>
      </w:r>
      <w:r w:rsidR="00111F7F" w:rsidRPr="00BD7D5D">
        <w:rPr>
          <w:rFonts w:ascii="Book Antiqua" w:hAnsi="Book Antiqua" w:cs="Times New Roman"/>
          <w:color w:val="000000" w:themeColor="text1"/>
          <w:szCs w:val="24"/>
        </w:rPr>
        <w:t xml:space="preserve"> </w:t>
      </w:r>
      <w:r w:rsidR="00A222E9" w:rsidRPr="00BD7D5D">
        <w:rPr>
          <w:rFonts w:ascii="Book Antiqua" w:hAnsi="Book Antiqua" w:cs="Times New Roman"/>
          <w:color w:val="000000" w:themeColor="text1"/>
          <w:szCs w:val="24"/>
        </w:rPr>
        <w:t xml:space="preserve">0.05, </w:t>
      </w:r>
      <w:r w:rsidR="00A222E9" w:rsidRPr="00BD7D5D">
        <w:rPr>
          <w:rFonts w:ascii="Book Antiqua" w:hAnsi="Book Antiqua" w:cs="Times New Roman"/>
          <w:color w:val="000000" w:themeColor="text1"/>
          <w:szCs w:val="24"/>
          <w:vertAlign w:val="superscript"/>
        </w:rPr>
        <w:t>d</w:t>
      </w:r>
      <w:r w:rsidR="00A222E9" w:rsidRPr="00BD7D5D">
        <w:rPr>
          <w:rFonts w:ascii="Book Antiqua" w:hAnsi="Book Antiqua" w:cs="Times New Roman"/>
          <w:i/>
          <w:color w:val="000000" w:themeColor="text1"/>
          <w:szCs w:val="24"/>
        </w:rPr>
        <w:t>P</w:t>
      </w:r>
      <w:r w:rsidR="00111F7F" w:rsidRPr="00BD7D5D">
        <w:rPr>
          <w:rFonts w:ascii="Book Antiqua" w:hAnsi="Book Antiqua" w:cs="Times New Roman"/>
          <w:i/>
          <w:color w:val="000000" w:themeColor="text1"/>
          <w:szCs w:val="24"/>
        </w:rPr>
        <w:t xml:space="preserve"> </w:t>
      </w:r>
      <w:r w:rsidR="00A222E9" w:rsidRPr="00BD7D5D">
        <w:rPr>
          <w:rFonts w:ascii="Book Antiqua" w:hAnsi="Book Antiqua" w:cs="Times New Roman"/>
          <w:color w:val="000000" w:themeColor="text1"/>
          <w:szCs w:val="24"/>
        </w:rPr>
        <w:t>&lt;</w:t>
      </w:r>
      <w:r w:rsidR="00111F7F" w:rsidRPr="00BD7D5D">
        <w:rPr>
          <w:rFonts w:ascii="Book Antiqua" w:hAnsi="Book Antiqua" w:cs="Times New Roman"/>
          <w:color w:val="000000" w:themeColor="text1"/>
          <w:szCs w:val="24"/>
        </w:rPr>
        <w:t xml:space="preserve"> </w:t>
      </w:r>
      <w:r w:rsidR="00A222E9" w:rsidRPr="00BD7D5D">
        <w:rPr>
          <w:rFonts w:ascii="Book Antiqua" w:hAnsi="Book Antiqua" w:cs="Times New Roman"/>
          <w:color w:val="000000" w:themeColor="text1"/>
          <w:szCs w:val="24"/>
        </w:rPr>
        <w:t xml:space="preserve">0.001 </w:t>
      </w:r>
      <w:r w:rsidR="00A222E9" w:rsidRPr="00BD7D5D">
        <w:rPr>
          <w:rFonts w:ascii="Book Antiqua" w:hAnsi="Book Antiqua" w:cs="Times New Roman"/>
          <w:i/>
          <w:color w:val="000000" w:themeColor="text1"/>
          <w:szCs w:val="24"/>
        </w:rPr>
        <w:t>vs</w:t>
      </w:r>
      <w:r w:rsidR="00A222E9" w:rsidRPr="00BD7D5D">
        <w:rPr>
          <w:rFonts w:ascii="Book Antiqua" w:hAnsi="Book Antiqua" w:cs="Times New Roman"/>
          <w:color w:val="000000" w:themeColor="text1"/>
          <w:szCs w:val="24"/>
        </w:rPr>
        <w:t xml:space="preserve"> EV.</w:t>
      </w:r>
      <w:r w:rsidR="00704B10">
        <w:rPr>
          <w:rFonts w:ascii="Book Antiqua" w:hAnsi="Book Antiqua" w:cs="Times New Roman"/>
          <w:color w:val="000000" w:themeColor="text1"/>
          <w:szCs w:val="24"/>
        </w:rPr>
        <w:t xml:space="preserve"> </w:t>
      </w:r>
      <w:bookmarkStart w:id="140" w:name="OLE_LINK297"/>
      <w:bookmarkStart w:id="141" w:name="OLE_LINK298"/>
      <w:bookmarkStart w:id="142" w:name="OLE_LINK301"/>
      <w:r w:rsidR="00704B10">
        <w:rPr>
          <w:rFonts w:ascii="Book Antiqua" w:hAnsi="Book Antiqua" w:cs="Times New Roman"/>
          <w:color w:val="000000" w:themeColor="text1"/>
          <w:szCs w:val="24"/>
        </w:rPr>
        <w:t xml:space="preserve">Uba2: </w:t>
      </w:r>
      <w:r w:rsidR="00704B10" w:rsidRPr="007544D9">
        <w:rPr>
          <w:rFonts w:ascii="Book Antiqua" w:hAnsi="Book Antiqua" w:cs="Times New Roman"/>
          <w:color w:val="000000" w:themeColor="text1"/>
          <w:szCs w:val="24"/>
        </w:rPr>
        <w:t>Ubiquitin-like modifier activating enzyme 2</w:t>
      </w:r>
      <w:bookmarkEnd w:id="140"/>
      <w:bookmarkEnd w:id="141"/>
      <w:r w:rsidR="00704B10">
        <w:rPr>
          <w:rFonts w:ascii="Book Antiqua" w:hAnsi="Book Antiqua" w:cs="Times New Roman"/>
          <w:color w:val="000000" w:themeColor="text1"/>
          <w:szCs w:val="24"/>
        </w:rPr>
        <w:t>; MMP: M</w:t>
      </w:r>
      <w:r w:rsidR="00704B10" w:rsidRPr="00BD7D5D">
        <w:rPr>
          <w:rFonts w:ascii="Book Antiqua" w:hAnsi="Book Antiqua" w:cs="Times New Roman"/>
          <w:color w:val="000000" w:themeColor="text1"/>
          <w:szCs w:val="24"/>
        </w:rPr>
        <w:t>atrix metalloproteinase</w:t>
      </w:r>
      <w:r w:rsidR="00704B10">
        <w:rPr>
          <w:rFonts w:ascii="Book Antiqua" w:hAnsi="Book Antiqua" w:cs="Times New Roman"/>
          <w:color w:val="000000" w:themeColor="text1"/>
          <w:szCs w:val="24"/>
        </w:rPr>
        <w:t>; EV: Empty vector.</w:t>
      </w:r>
      <w:bookmarkEnd w:id="142"/>
    </w:p>
    <w:p w14:paraId="74644AE0" w14:textId="77777777" w:rsidR="00603BDE" w:rsidRPr="00BD7D5D" w:rsidRDefault="00603BDE" w:rsidP="00BD7D5D">
      <w:pPr>
        <w:adjustRightInd w:val="0"/>
        <w:snapToGrid w:val="0"/>
        <w:spacing w:line="360" w:lineRule="auto"/>
        <w:rPr>
          <w:rFonts w:ascii="Book Antiqua" w:hAnsi="Book Antiqua" w:cs="Times New Roman"/>
          <w:color w:val="000000" w:themeColor="text1"/>
          <w:szCs w:val="24"/>
        </w:rPr>
      </w:pPr>
    </w:p>
    <w:p w14:paraId="0875209F" w14:textId="5DF97B44" w:rsidR="00EC4100" w:rsidRPr="00704B10" w:rsidRDefault="00607E8E" w:rsidP="00BD7D5D">
      <w:pPr>
        <w:adjustRightInd w:val="0"/>
        <w:snapToGrid w:val="0"/>
        <w:spacing w:line="360" w:lineRule="auto"/>
        <w:rPr>
          <w:rFonts w:ascii="Book Antiqua" w:hAnsi="Book Antiqua" w:cs="Times New Roman"/>
          <w:color w:val="000000" w:themeColor="text1"/>
          <w:szCs w:val="24"/>
        </w:rPr>
      </w:pPr>
      <w:r w:rsidRPr="00BD7D5D">
        <w:rPr>
          <w:rFonts w:ascii="Book Antiqua" w:hAnsi="Book Antiqua" w:cs="Times New Roman"/>
          <w:noProof/>
          <w:color w:val="000000" w:themeColor="text1"/>
          <w:szCs w:val="24"/>
        </w:rPr>
        <w:lastRenderedPageBreak/>
        <w:drawing>
          <wp:inline distT="0" distB="0" distL="0" distR="0" wp14:anchorId="084B6DF6" wp14:editId="50C61B9B">
            <wp:extent cx="5136849" cy="1607820"/>
            <wp:effectExtent l="0" t="0" r="698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58708" cy="1614662"/>
                    </a:xfrm>
                    <a:prstGeom prst="rect">
                      <a:avLst/>
                    </a:prstGeom>
                  </pic:spPr>
                </pic:pic>
              </a:graphicData>
            </a:graphic>
          </wp:inline>
        </w:drawing>
      </w:r>
    </w:p>
    <w:p w14:paraId="10712D29" w14:textId="1373934E" w:rsidR="00FA1F36" w:rsidRDefault="0098771B" w:rsidP="00BD7D5D">
      <w:pPr>
        <w:adjustRightInd w:val="0"/>
        <w:snapToGrid w:val="0"/>
        <w:spacing w:line="360" w:lineRule="auto"/>
        <w:rPr>
          <w:rFonts w:ascii="Book Antiqua" w:hAnsi="Book Antiqua" w:cs="Times New Roman"/>
          <w:color w:val="000000" w:themeColor="text1"/>
          <w:szCs w:val="24"/>
        </w:rPr>
      </w:pPr>
      <w:r w:rsidRPr="00BD7D5D">
        <w:rPr>
          <w:rFonts w:ascii="Book Antiqua" w:hAnsi="Book Antiqua" w:cs="Times New Roman"/>
          <w:b/>
          <w:color w:val="000000" w:themeColor="text1"/>
          <w:szCs w:val="24"/>
        </w:rPr>
        <w:t xml:space="preserve">Figure </w:t>
      </w:r>
      <w:r w:rsidR="00FD14E4" w:rsidRPr="00BD7D5D">
        <w:rPr>
          <w:rFonts w:ascii="Book Antiqua" w:hAnsi="Book Antiqua" w:cs="Times New Roman"/>
          <w:b/>
          <w:color w:val="000000" w:themeColor="text1"/>
          <w:szCs w:val="24"/>
        </w:rPr>
        <w:t>6</w:t>
      </w:r>
      <w:r w:rsidR="00FA1F36">
        <w:rPr>
          <w:rFonts w:ascii="Book Antiqua" w:hAnsi="Book Antiqua" w:cs="Times New Roman"/>
          <w:color w:val="000000" w:themeColor="text1"/>
          <w:szCs w:val="24"/>
        </w:rPr>
        <w:t xml:space="preserve"> </w:t>
      </w:r>
      <w:r w:rsidR="00FA1F36" w:rsidRPr="00FA1F36">
        <w:rPr>
          <w:rFonts w:ascii="Book Antiqua" w:hAnsi="Book Antiqua" w:cs="Times New Roman"/>
          <w:b/>
          <w:color w:val="000000" w:themeColor="text1"/>
          <w:szCs w:val="24"/>
        </w:rPr>
        <w:t xml:space="preserve">Impact of </w:t>
      </w:r>
      <w:bookmarkStart w:id="143" w:name="OLE_LINK302"/>
      <w:r w:rsidR="00FA1F36" w:rsidRPr="00FA1F36">
        <w:rPr>
          <w:rFonts w:ascii="Book Antiqua" w:hAnsi="Book Antiqua" w:cs="Times New Roman"/>
          <w:b/>
          <w:color w:val="000000" w:themeColor="text1"/>
          <w:szCs w:val="24"/>
        </w:rPr>
        <w:t>ubiquitin-like modifier activating enzyme 2</w:t>
      </w:r>
      <w:bookmarkEnd w:id="143"/>
      <w:r w:rsidR="00FA1F36" w:rsidRPr="00FA1F36">
        <w:rPr>
          <w:rFonts w:ascii="Book Antiqua" w:hAnsi="Book Antiqua" w:cs="Times New Roman"/>
          <w:b/>
          <w:color w:val="000000" w:themeColor="text1"/>
          <w:szCs w:val="24"/>
        </w:rPr>
        <w:t xml:space="preserve"> </w:t>
      </w:r>
      <w:r w:rsidR="00B072D2">
        <w:rPr>
          <w:rFonts w:ascii="Book Antiqua" w:hAnsi="Book Antiqua" w:cs="Times New Roman"/>
          <w:b/>
          <w:color w:val="000000" w:themeColor="text1"/>
          <w:szCs w:val="24"/>
        </w:rPr>
        <w:t xml:space="preserve">expression </w:t>
      </w:r>
      <w:r w:rsidR="00FA1F36" w:rsidRPr="00FA1F36">
        <w:rPr>
          <w:rFonts w:ascii="Book Antiqua" w:hAnsi="Book Antiqua" w:cs="Times New Roman"/>
          <w:b/>
          <w:color w:val="000000" w:themeColor="text1"/>
          <w:szCs w:val="24"/>
        </w:rPr>
        <w:t>on the expression of E-cadherin and vimentin.</w:t>
      </w:r>
      <w:r w:rsidR="00FA1F36">
        <w:rPr>
          <w:rFonts w:ascii="Book Antiqua" w:hAnsi="Book Antiqua" w:cs="Times New Roman"/>
          <w:color w:val="000000" w:themeColor="text1"/>
          <w:szCs w:val="24"/>
        </w:rPr>
        <w:t xml:space="preserve"> </w:t>
      </w:r>
      <w:r w:rsidR="001579F2" w:rsidRPr="00BD7D5D">
        <w:rPr>
          <w:rFonts w:ascii="Book Antiqua" w:hAnsi="Book Antiqua" w:cs="Times New Roman"/>
          <w:color w:val="000000" w:themeColor="text1"/>
          <w:szCs w:val="24"/>
        </w:rPr>
        <w:t>Western blot</w:t>
      </w:r>
      <w:r w:rsidR="00CD7AD1" w:rsidRPr="00BD7D5D">
        <w:rPr>
          <w:rFonts w:ascii="Book Antiqua" w:hAnsi="Book Antiqua" w:cs="Times New Roman"/>
          <w:color w:val="000000" w:themeColor="text1"/>
          <w:szCs w:val="24"/>
        </w:rPr>
        <w:t>ting</w:t>
      </w:r>
      <w:r w:rsidR="001579F2" w:rsidRPr="00BD7D5D">
        <w:rPr>
          <w:rFonts w:ascii="Book Antiqua" w:hAnsi="Book Antiqua" w:cs="Times New Roman"/>
          <w:color w:val="000000" w:themeColor="text1"/>
          <w:szCs w:val="24"/>
        </w:rPr>
        <w:t xml:space="preserve"> showed that expression of E-cadherin was upregulated and </w:t>
      </w:r>
      <w:r w:rsidR="00CD7AD1" w:rsidRPr="00BD7D5D">
        <w:rPr>
          <w:rFonts w:ascii="Book Antiqua" w:hAnsi="Book Antiqua" w:cs="Times New Roman"/>
          <w:color w:val="000000" w:themeColor="text1"/>
          <w:szCs w:val="24"/>
        </w:rPr>
        <w:t>v</w:t>
      </w:r>
      <w:r w:rsidR="001579F2" w:rsidRPr="00BD7D5D">
        <w:rPr>
          <w:rFonts w:ascii="Book Antiqua" w:hAnsi="Book Antiqua" w:cs="Times New Roman"/>
          <w:color w:val="000000" w:themeColor="text1"/>
          <w:szCs w:val="24"/>
        </w:rPr>
        <w:t>imentin was decreased in BGC</w:t>
      </w:r>
      <w:r w:rsidR="008B745C" w:rsidRPr="00BD7D5D">
        <w:rPr>
          <w:rFonts w:ascii="Book Antiqua" w:hAnsi="Book Antiqua" w:cs="Times New Roman"/>
          <w:color w:val="000000" w:themeColor="text1"/>
          <w:szCs w:val="24"/>
        </w:rPr>
        <w:t>-</w:t>
      </w:r>
      <w:r w:rsidR="001579F2" w:rsidRPr="00BD7D5D">
        <w:rPr>
          <w:rFonts w:ascii="Book Antiqua" w:hAnsi="Book Antiqua" w:cs="Times New Roman"/>
          <w:color w:val="000000" w:themeColor="text1"/>
          <w:szCs w:val="24"/>
        </w:rPr>
        <w:t xml:space="preserve">823 cells transfected with siRNA, while expression of E-cadherin was downregulated and </w:t>
      </w:r>
      <w:r w:rsidR="00CD7AD1" w:rsidRPr="00BD7D5D">
        <w:rPr>
          <w:rFonts w:ascii="Book Antiqua" w:hAnsi="Book Antiqua" w:cs="Times New Roman"/>
          <w:color w:val="000000" w:themeColor="text1"/>
          <w:szCs w:val="24"/>
        </w:rPr>
        <w:t>v</w:t>
      </w:r>
      <w:r w:rsidR="001579F2" w:rsidRPr="00BD7D5D">
        <w:rPr>
          <w:rFonts w:ascii="Book Antiqua" w:hAnsi="Book Antiqua" w:cs="Times New Roman"/>
          <w:color w:val="000000" w:themeColor="text1"/>
          <w:szCs w:val="24"/>
        </w:rPr>
        <w:t>imentin was upregulated in SGC</w:t>
      </w:r>
      <w:r w:rsidR="008B745C" w:rsidRPr="00BD7D5D">
        <w:rPr>
          <w:rFonts w:ascii="Book Antiqua" w:hAnsi="Book Antiqua" w:cs="Times New Roman"/>
          <w:color w:val="000000" w:themeColor="text1"/>
          <w:szCs w:val="24"/>
        </w:rPr>
        <w:t>-</w:t>
      </w:r>
      <w:r w:rsidR="001579F2" w:rsidRPr="00BD7D5D">
        <w:rPr>
          <w:rFonts w:ascii="Book Antiqua" w:hAnsi="Book Antiqua" w:cs="Times New Roman"/>
          <w:color w:val="000000" w:themeColor="text1"/>
          <w:szCs w:val="24"/>
        </w:rPr>
        <w:t>7901 cells with Uba2 overexpression</w:t>
      </w:r>
      <w:r w:rsidR="00FA1F36">
        <w:rPr>
          <w:rFonts w:ascii="Book Antiqua" w:hAnsi="Book Antiqua" w:cs="Times New Roman"/>
          <w:color w:val="000000" w:themeColor="text1"/>
          <w:szCs w:val="24"/>
        </w:rPr>
        <w:t xml:space="preserve">. Uba2: </w:t>
      </w:r>
      <w:bookmarkStart w:id="144" w:name="OLE_LINK299"/>
      <w:bookmarkStart w:id="145" w:name="OLE_LINK300"/>
      <w:r w:rsidR="00FA1F36" w:rsidRPr="007544D9">
        <w:rPr>
          <w:rFonts w:ascii="Book Antiqua" w:hAnsi="Book Antiqua" w:cs="Times New Roman"/>
          <w:color w:val="000000" w:themeColor="text1"/>
          <w:szCs w:val="24"/>
        </w:rPr>
        <w:t>Ubiquitin-like modifier activating enzyme 2</w:t>
      </w:r>
      <w:bookmarkEnd w:id="144"/>
      <w:bookmarkEnd w:id="145"/>
      <w:r w:rsidR="00FA1F36">
        <w:rPr>
          <w:rFonts w:ascii="Book Antiqua" w:hAnsi="Book Antiqua" w:cs="Times New Roman"/>
          <w:color w:val="000000" w:themeColor="text1"/>
          <w:szCs w:val="24"/>
        </w:rPr>
        <w:t>.</w:t>
      </w:r>
    </w:p>
    <w:p w14:paraId="6A72DEFA" w14:textId="42A3B072" w:rsidR="001579F2" w:rsidRPr="00FA1F36" w:rsidRDefault="00FA1F36" w:rsidP="00FA1F36">
      <w:pPr>
        <w:widowControl/>
        <w:jc w:val="left"/>
        <w:rPr>
          <w:rFonts w:ascii="Book Antiqua" w:hAnsi="Book Antiqua" w:cs="Times New Roman"/>
          <w:color w:val="000000" w:themeColor="text1"/>
          <w:szCs w:val="24"/>
        </w:rPr>
      </w:pPr>
      <w:r>
        <w:rPr>
          <w:rFonts w:ascii="Book Antiqua" w:hAnsi="Book Antiqua" w:cs="Times New Roman"/>
          <w:color w:val="000000" w:themeColor="text1"/>
          <w:szCs w:val="24"/>
        </w:rPr>
        <w:br w:type="page"/>
      </w:r>
    </w:p>
    <w:p w14:paraId="5D4158A6" w14:textId="1CB4D238" w:rsidR="00603BDE" w:rsidRPr="00BD7D5D" w:rsidRDefault="00607E8E" w:rsidP="00BD7D5D">
      <w:pPr>
        <w:adjustRightInd w:val="0"/>
        <w:snapToGrid w:val="0"/>
        <w:spacing w:line="360" w:lineRule="auto"/>
        <w:rPr>
          <w:rFonts w:ascii="Book Antiqua" w:hAnsi="Book Antiqua" w:cs="Times New Roman"/>
          <w:b/>
          <w:color w:val="000000" w:themeColor="text1"/>
          <w:szCs w:val="24"/>
        </w:rPr>
      </w:pPr>
      <w:r w:rsidRPr="00BD7D5D">
        <w:rPr>
          <w:rFonts w:ascii="Book Antiqua" w:hAnsi="Book Antiqua" w:cs="Times New Roman"/>
          <w:b/>
          <w:noProof/>
          <w:color w:val="000000" w:themeColor="text1"/>
          <w:szCs w:val="24"/>
        </w:rPr>
        <w:lastRenderedPageBreak/>
        <w:drawing>
          <wp:inline distT="0" distB="0" distL="0" distR="0" wp14:anchorId="5B1DEDB6" wp14:editId="2635483E">
            <wp:extent cx="5193861" cy="1539240"/>
            <wp:effectExtent l="0" t="0" r="6985"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 book.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01125" cy="1541393"/>
                    </a:xfrm>
                    <a:prstGeom prst="rect">
                      <a:avLst/>
                    </a:prstGeom>
                  </pic:spPr>
                </pic:pic>
              </a:graphicData>
            </a:graphic>
          </wp:inline>
        </w:drawing>
      </w:r>
    </w:p>
    <w:p w14:paraId="30D9B968" w14:textId="6F1785B5" w:rsidR="00EC4100" w:rsidRPr="00BD7D5D" w:rsidRDefault="0098771B" w:rsidP="007D566E">
      <w:pPr>
        <w:autoSpaceDE w:val="0"/>
        <w:autoSpaceDN w:val="0"/>
        <w:adjustRightInd w:val="0"/>
        <w:snapToGrid w:val="0"/>
        <w:spacing w:line="360" w:lineRule="auto"/>
        <w:rPr>
          <w:rFonts w:ascii="Book Antiqua" w:hAnsi="Book Antiqua" w:cs="Times New Roman"/>
          <w:color w:val="000000" w:themeColor="text1"/>
          <w:szCs w:val="24"/>
        </w:rPr>
      </w:pPr>
      <w:r w:rsidRPr="00BD7D5D">
        <w:rPr>
          <w:rFonts w:ascii="Book Antiqua" w:hAnsi="Book Antiqua" w:cs="Times New Roman"/>
          <w:b/>
          <w:color w:val="000000" w:themeColor="text1"/>
          <w:szCs w:val="24"/>
        </w:rPr>
        <w:t xml:space="preserve">Figure </w:t>
      </w:r>
      <w:r w:rsidR="00FD14E4" w:rsidRPr="00BD7D5D">
        <w:rPr>
          <w:rFonts w:ascii="Book Antiqua" w:hAnsi="Book Antiqua" w:cs="Times New Roman"/>
          <w:b/>
          <w:color w:val="000000" w:themeColor="text1"/>
          <w:szCs w:val="24"/>
        </w:rPr>
        <w:t>7</w:t>
      </w:r>
      <w:r w:rsidR="001579F2" w:rsidRPr="00BD7D5D">
        <w:rPr>
          <w:rFonts w:ascii="Book Antiqua" w:hAnsi="Book Antiqua" w:cs="Times New Roman"/>
          <w:b/>
          <w:color w:val="000000" w:themeColor="text1"/>
          <w:szCs w:val="24"/>
        </w:rPr>
        <w:t xml:space="preserve"> </w:t>
      </w:r>
      <w:r w:rsidR="0046589E" w:rsidRPr="00BD7D5D">
        <w:rPr>
          <w:rFonts w:ascii="Book Antiqua" w:hAnsi="Book Antiqua" w:cs="Times New Roman"/>
          <w:b/>
          <w:color w:val="000000" w:themeColor="text1"/>
          <w:szCs w:val="24"/>
        </w:rPr>
        <w:t xml:space="preserve">Alterations </w:t>
      </w:r>
      <w:r w:rsidR="00B471F3" w:rsidRPr="00BD7D5D">
        <w:rPr>
          <w:rFonts w:ascii="Book Antiqua" w:hAnsi="Book Antiqua" w:cs="Times New Roman"/>
          <w:b/>
          <w:color w:val="000000" w:themeColor="text1"/>
          <w:szCs w:val="24"/>
        </w:rPr>
        <w:t>in</w:t>
      </w:r>
      <w:r w:rsidR="0046589E" w:rsidRPr="00BD7D5D">
        <w:rPr>
          <w:rFonts w:ascii="Book Antiqua" w:hAnsi="Book Antiqua" w:cs="Times New Roman"/>
          <w:b/>
          <w:color w:val="000000" w:themeColor="text1"/>
          <w:szCs w:val="24"/>
        </w:rPr>
        <w:t xml:space="preserve"> Wnt/β-catenin signaling</w:t>
      </w:r>
      <w:r w:rsidR="00B471F3" w:rsidRPr="00BD7D5D">
        <w:rPr>
          <w:rFonts w:ascii="Book Antiqua" w:hAnsi="Book Antiqua" w:cs="Times New Roman"/>
          <w:b/>
          <w:color w:val="000000" w:themeColor="text1"/>
          <w:szCs w:val="24"/>
        </w:rPr>
        <w:t xml:space="preserve"> and related protein expression levels</w:t>
      </w:r>
      <w:r w:rsidR="0046589E" w:rsidRPr="00BD7D5D">
        <w:rPr>
          <w:rFonts w:ascii="Book Antiqua" w:hAnsi="Book Antiqua" w:cs="Times New Roman"/>
          <w:b/>
          <w:color w:val="000000" w:themeColor="text1"/>
          <w:szCs w:val="24"/>
        </w:rPr>
        <w:t xml:space="preserve"> </w:t>
      </w:r>
      <w:r w:rsidR="00C15061" w:rsidRPr="00BD7D5D">
        <w:rPr>
          <w:rFonts w:ascii="Book Antiqua" w:hAnsi="Book Antiqua" w:cs="Times New Roman"/>
          <w:b/>
          <w:color w:val="000000" w:themeColor="text1"/>
          <w:szCs w:val="24"/>
        </w:rPr>
        <w:t>in</w:t>
      </w:r>
      <w:r w:rsidR="0046589E" w:rsidRPr="00BD7D5D">
        <w:rPr>
          <w:rFonts w:ascii="Book Antiqua" w:hAnsi="Book Antiqua" w:cs="Times New Roman"/>
          <w:b/>
          <w:color w:val="000000" w:themeColor="text1"/>
          <w:szCs w:val="24"/>
        </w:rPr>
        <w:t xml:space="preserve"> </w:t>
      </w:r>
      <w:r w:rsidR="00690037" w:rsidRPr="00BD7D5D">
        <w:rPr>
          <w:rFonts w:ascii="Book Antiqua" w:hAnsi="Book Antiqua" w:cs="Times New Roman"/>
          <w:b/>
          <w:color w:val="000000" w:themeColor="text1"/>
          <w:szCs w:val="24"/>
        </w:rPr>
        <w:t>BGC</w:t>
      </w:r>
      <w:r w:rsidR="008B745C" w:rsidRPr="00BD7D5D">
        <w:rPr>
          <w:rFonts w:ascii="Book Antiqua" w:hAnsi="Book Antiqua" w:cs="Times New Roman"/>
          <w:b/>
          <w:color w:val="000000" w:themeColor="text1"/>
          <w:szCs w:val="24"/>
        </w:rPr>
        <w:t>-</w:t>
      </w:r>
      <w:r w:rsidR="00690037" w:rsidRPr="00BD7D5D">
        <w:rPr>
          <w:rFonts w:ascii="Book Antiqua" w:hAnsi="Book Antiqua" w:cs="Times New Roman"/>
          <w:b/>
          <w:color w:val="000000" w:themeColor="text1"/>
          <w:szCs w:val="24"/>
        </w:rPr>
        <w:t>823</w:t>
      </w:r>
      <w:r w:rsidR="0046589E" w:rsidRPr="00BD7D5D">
        <w:rPr>
          <w:rFonts w:ascii="Book Antiqua" w:hAnsi="Book Antiqua" w:cs="Times New Roman"/>
          <w:b/>
          <w:color w:val="000000" w:themeColor="text1"/>
          <w:szCs w:val="24"/>
        </w:rPr>
        <w:t xml:space="preserve"> and </w:t>
      </w:r>
      <w:r w:rsidR="00690037" w:rsidRPr="00BD7D5D">
        <w:rPr>
          <w:rFonts w:ascii="Book Antiqua" w:hAnsi="Book Antiqua" w:cs="Times New Roman"/>
          <w:b/>
          <w:color w:val="000000" w:themeColor="text1"/>
          <w:szCs w:val="24"/>
        </w:rPr>
        <w:t>SGC</w:t>
      </w:r>
      <w:r w:rsidR="008B745C" w:rsidRPr="00BD7D5D">
        <w:rPr>
          <w:rFonts w:ascii="Book Antiqua" w:hAnsi="Book Antiqua" w:cs="Times New Roman"/>
          <w:b/>
          <w:color w:val="000000" w:themeColor="text1"/>
          <w:szCs w:val="24"/>
        </w:rPr>
        <w:t>-</w:t>
      </w:r>
      <w:r w:rsidR="00690037" w:rsidRPr="00BD7D5D">
        <w:rPr>
          <w:rFonts w:ascii="Book Antiqua" w:hAnsi="Book Antiqua" w:cs="Times New Roman"/>
          <w:b/>
          <w:color w:val="000000" w:themeColor="text1"/>
          <w:szCs w:val="24"/>
        </w:rPr>
        <w:t>7901</w:t>
      </w:r>
      <w:r w:rsidR="009F411D" w:rsidRPr="00BD7D5D">
        <w:rPr>
          <w:rFonts w:ascii="Book Antiqua" w:hAnsi="Book Antiqua" w:cs="Times New Roman"/>
          <w:b/>
          <w:color w:val="000000" w:themeColor="text1"/>
          <w:szCs w:val="24"/>
        </w:rPr>
        <w:t xml:space="preserve"> cells</w:t>
      </w:r>
      <w:r w:rsidR="0046589E" w:rsidRPr="00BD7D5D">
        <w:rPr>
          <w:rFonts w:ascii="Book Antiqua" w:hAnsi="Book Antiqua" w:cs="Times New Roman"/>
          <w:b/>
          <w:color w:val="000000" w:themeColor="text1"/>
          <w:szCs w:val="24"/>
        </w:rPr>
        <w:t>.</w:t>
      </w:r>
      <w:r w:rsidR="0046589E" w:rsidRPr="00BD7D5D">
        <w:rPr>
          <w:rFonts w:ascii="Book Antiqua" w:hAnsi="Book Antiqua" w:cs="Times New Roman"/>
          <w:color w:val="000000" w:themeColor="text1"/>
          <w:szCs w:val="24"/>
        </w:rPr>
        <w:t xml:space="preserve"> </w:t>
      </w:r>
      <w:r w:rsidR="00B55C81" w:rsidRPr="00BD7D5D">
        <w:rPr>
          <w:rFonts w:ascii="Book Antiqua" w:hAnsi="Book Antiqua" w:cs="Times New Roman"/>
          <w:color w:val="000000" w:themeColor="text1"/>
          <w:szCs w:val="24"/>
        </w:rPr>
        <w:t>A:</w:t>
      </w:r>
      <w:r w:rsidR="0046589E" w:rsidRPr="00BD7D5D">
        <w:rPr>
          <w:rFonts w:ascii="Book Antiqua" w:hAnsi="Book Antiqua" w:cs="Times New Roman"/>
          <w:color w:val="000000" w:themeColor="text1"/>
          <w:szCs w:val="24"/>
        </w:rPr>
        <w:t xml:space="preserve"> </w:t>
      </w:r>
      <w:r w:rsidR="007F6E0C" w:rsidRPr="00BD7D5D">
        <w:rPr>
          <w:rFonts w:ascii="Book Antiqua" w:hAnsi="Book Antiqua" w:cs="Times New Roman"/>
          <w:color w:val="000000" w:themeColor="text1"/>
          <w:szCs w:val="24"/>
        </w:rPr>
        <w:t>Western blot</w:t>
      </w:r>
      <w:r w:rsidR="00AF2E84" w:rsidRPr="00BD7D5D">
        <w:rPr>
          <w:rFonts w:ascii="Book Antiqua" w:hAnsi="Book Antiqua" w:cs="Times New Roman"/>
          <w:color w:val="000000" w:themeColor="text1"/>
          <w:szCs w:val="24"/>
        </w:rPr>
        <w:t>ting</w:t>
      </w:r>
      <w:r w:rsidR="007F6E0C" w:rsidRPr="00BD7D5D">
        <w:rPr>
          <w:rFonts w:ascii="Book Antiqua" w:hAnsi="Book Antiqua" w:cs="Times New Roman"/>
          <w:color w:val="000000" w:themeColor="text1"/>
          <w:szCs w:val="24"/>
        </w:rPr>
        <w:t xml:space="preserve"> showed that </w:t>
      </w:r>
      <w:r w:rsidR="00CD7AD1" w:rsidRPr="00BD7D5D">
        <w:rPr>
          <w:rFonts w:ascii="Book Antiqua" w:hAnsi="Book Antiqua" w:cs="Times New Roman"/>
          <w:color w:val="000000" w:themeColor="text1"/>
          <w:szCs w:val="24"/>
        </w:rPr>
        <w:t>expression</w:t>
      </w:r>
      <w:r w:rsidR="007F6E0C" w:rsidRPr="00BD7D5D">
        <w:rPr>
          <w:rFonts w:ascii="Book Antiqua" w:hAnsi="Book Antiqua" w:cs="Times New Roman"/>
          <w:color w:val="000000" w:themeColor="text1"/>
          <w:szCs w:val="24"/>
        </w:rPr>
        <w:t xml:space="preserve"> of proteins related to </w:t>
      </w:r>
      <w:r w:rsidR="00CD7AD1" w:rsidRPr="00BD7D5D">
        <w:rPr>
          <w:rFonts w:ascii="Book Antiqua" w:hAnsi="Book Antiqua" w:cs="Times New Roman"/>
          <w:color w:val="000000" w:themeColor="text1"/>
          <w:szCs w:val="24"/>
        </w:rPr>
        <w:t xml:space="preserve">the </w:t>
      </w:r>
      <w:r w:rsidR="007F6E0C" w:rsidRPr="00BD7D5D">
        <w:rPr>
          <w:rFonts w:ascii="Book Antiqua" w:hAnsi="Book Antiqua" w:cs="Times New Roman"/>
          <w:color w:val="000000" w:themeColor="text1"/>
          <w:szCs w:val="24"/>
        </w:rPr>
        <w:t>Wnt/β-catenin signal</w:t>
      </w:r>
      <w:r w:rsidR="000D5824" w:rsidRPr="00BD7D5D">
        <w:rPr>
          <w:rFonts w:ascii="Book Antiqua" w:hAnsi="Book Antiqua" w:cs="Times New Roman"/>
          <w:color w:val="000000" w:themeColor="text1"/>
          <w:szCs w:val="24"/>
        </w:rPr>
        <w:t>ing</w:t>
      </w:r>
      <w:r w:rsidR="007F6E0C" w:rsidRPr="00BD7D5D">
        <w:rPr>
          <w:rFonts w:ascii="Book Antiqua" w:hAnsi="Book Antiqua" w:cs="Times New Roman"/>
          <w:color w:val="000000" w:themeColor="text1"/>
          <w:szCs w:val="24"/>
        </w:rPr>
        <w:t xml:space="preserve"> pathway w</w:t>
      </w:r>
      <w:r w:rsidR="00CD7AD1" w:rsidRPr="00BD7D5D">
        <w:rPr>
          <w:rFonts w:ascii="Book Antiqua" w:hAnsi="Book Antiqua" w:cs="Times New Roman"/>
          <w:color w:val="000000" w:themeColor="text1"/>
          <w:szCs w:val="24"/>
        </w:rPr>
        <w:t>as</w:t>
      </w:r>
      <w:r w:rsidR="007F6E0C" w:rsidRPr="00BD7D5D">
        <w:rPr>
          <w:rFonts w:ascii="Book Antiqua" w:hAnsi="Book Antiqua" w:cs="Times New Roman"/>
          <w:color w:val="000000" w:themeColor="text1"/>
          <w:szCs w:val="24"/>
        </w:rPr>
        <w:t xml:space="preserve"> altered in BGC</w:t>
      </w:r>
      <w:r w:rsidR="008B745C" w:rsidRPr="00BD7D5D">
        <w:rPr>
          <w:rFonts w:ascii="Book Antiqua" w:hAnsi="Book Antiqua" w:cs="Times New Roman"/>
          <w:color w:val="000000" w:themeColor="text1"/>
          <w:szCs w:val="24"/>
        </w:rPr>
        <w:t>-</w:t>
      </w:r>
      <w:r w:rsidR="007F6E0C" w:rsidRPr="00BD7D5D">
        <w:rPr>
          <w:rFonts w:ascii="Book Antiqua" w:hAnsi="Book Antiqua" w:cs="Times New Roman"/>
          <w:color w:val="000000" w:themeColor="text1"/>
          <w:szCs w:val="24"/>
        </w:rPr>
        <w:t>823 cells transfected with siRNA and SGC</w:t>
      </w:r>
      <w:r w:rsidR="008B745C" w:rsidRPr="00BD7D5D">
        <w:rPr>
          <w:rFonts w:ascii="Book Antiqua" w:hAnsi="Book Antiqua" w:cs="Times New Roman"/>
          <w:color w:val="000000" w:themeColor="text1"/>
          <w:szCs w:val="24"/>
        </w:rPr>
        <w:t>-</w:t>
      </w:r>
      <w:r w:rsidR="00C9379D" w:rsidRPr="00BD7D5D">
        <w:rPr>
          <w:rFonts w:ascii="Book Antiqua" w:hAnsi="Book Antiqua" w:cs="Times New Roman"/>
          <w:color w:val="000000" w:themeColor="text1"/>
          <w:szCs w:val="24"/>
        </w:rPr>
        <w:t xml:space="preserve">7901 cells with Uba2 </w:t>
      </w:r>
      <w:r w:rsidR="007F6E0C" w:rsidRPr="00BD7D5D">
        <w:rPr>
          <w:rFonts w:ascii="Book Antiqua" w:hAnsi="Book Antiqua" w:cs="Times New Roman"/>
          <w:color w:val="000000" w:themeColor="text1"/>
          <w:szCs w:val="24"/>
        </w:rPr>
        <w:t>overexpression</w:t>
      </w:r>
      <w:r w:rsidR="00B55C81" w:rsidRPr="00BD7D5D">
        <w:rPr>
          <w:rFonts w:ascii="Book Antiqua" w:hAnsi="Book Antiqua" w:cs="Times New Roman"/>
          <w:color w:val="000000" w:themeColor="text1"/>
          <w:szCs w:val="24"/>
        </w:rPr>
        <w:t>; B:</w:t>
      </w:r>
      <w:r w:rsidR="0046589E" w:rsidRPr="00BD7D5D">
        <w:rPr>
          <w:rFonts w:ascii="Book Antiqua" w:hAnsi="Book Antiqua" w:cs="Times New Roman"/>
          <w:color w:val="000000" w:themeColor="text1"/>
          <w:szCs w:val="24"/>
        </w:rPr>
        <w:t xml:space="preserve"> </w:t>
      </w:r>
      <w:r w:rsidR="007F6E0C" w:rsidRPr="00BD7D5D">
        <w:rPr>
          <w:rFonts w:ascii="Book Antiqua" w:hAnsi="Book Antiqua" w:cs="Times New Roman"/>
          <w:color w:val="000000" w:themeColor="text1"/>
          <w:szCs w:val="24"/>
        </w:rPr>
        <w:t xml:space="preserve">Luciferase </w:t>
      </w:r>
      <w:r w:rsidR="009F411D" w:rsidRPr="00BD7D5D">
        <w:rPr>
          <w:rFonts w:ascii="Book Antiqua" w:hAnsi="Book Antiqua" w:cs="Times New Roman"/>
          <w:color w:val="000000" w:themeColor="text1"/>
          <w:szCs w:val="24"/>
        </w:rPr>
        <w:t xml:space="preserve">reporter </w:t>
      </w:r>
      <w:r w:rsidR="007F6E0C" w:rsidRPr="00BD7D5D">
        <w:rPr>
          <w:rFonts w:ascii="Book Antiqua" w:hAnsi="Book Antiqua" w:cs="Times New Roman"/>
          <w:color w:val="000000" w:themeColor="text1"/>
          <w:szCs w:val="24"/>
        </w:rPr>
        <w:t>assays of BGC</w:t>
      </w:r>
      <w:r w:rsidR="008B745C" w:rsidRPr="00BD7D5D">
        <w:rPr>
          <w:rFonts w:ascii="Book Antiqua" w:hAnsi="Book Antiqua" w:cs="Times New Roman"/>
          <w:color w:val="000000" w:themeColor="text1"/>
          <w:szCs w:val="24"/>
        </w:rPr>
        <w:t>-</w:t>
      </w:r>
      <w:r w:rsidR="007F6E0C" w:rsidRPr="00BD7D5D">
        <w:rPr>
          <w:rFonts w:ascii="Book Antiqua" w:hAnsi="Book Antiqua" w:cs="Times New Roman"/>
          <w:color w:val="000000" w:themeColor="text1"/>
          <w:szCs w:val="24"/>
        </w:rPr>
        <w:t>823 cells transfected with siRNA and SGC</w:t>
      </w:r>
      <w:r w:rsidR="008B745C" w:rsidRPr="00BD7D5D">
        <w:rPr>
          <w:rFonts w:ascii="Book Antiqua" w:hAnsi="Book Antiqua" w:cs="Times New Roman"/>
          <w:color w:val="000000" w:themeColor="text1"/>
          <w:szCs w:val="24"/>
        </w:rPr>
        <w:t>-</w:t>
      </w:r>
      <w:r w:rsidR="007F6E0C" w:rsidRPr="00BD7D5D">
        <w:rPr>
          <w:rFonts w:ascii="Book Antiqua" w:hAnsi="Book Antiqua" w:cs="Times New Roman"/>
          <w:color w:val="000000" w:themeColor="text1"/>
          <w:szCs w:val="24"/>
        </w:rPr>
        <w:t xml:space="preserve">7901 </w:t>
      </w:r>
      <w:r w:rsidR="009F411D" w:rsidRPr="00BD7D5D">
        <w:rPr>
          <w:rFonts w:ascii="Book Antiqua" w:hAnsi="Book Antiqua" w:cs="Times New Roman"/>
          <w:color w:val="000000" w:themeColor="text1"/>
          <w:szCs w:val="24"/>
        </w:rPr>
        <w:t>cells with Uba</w:t>
      </w:r>
      <w:r w:rsidR="007F6E0C" w:rsidRPr="00BD7D5D">
        <w:rPr>
          <w:rFonts w:ascii="Book Antiqua" w:hAnsi="Book Antiqua" w:cs="Times New Roman"/>
          <w:color w:val="000000" w:themeColor="text1"/>
          <w:szCs w:val="24"/>
        </w:rPr>
        <w:t>2 overexpression after transfection with</w:t>
      </w:r>
      <w:r w:rsidR="000D5824" w:rsidRPr="00BD7D5D">
        <w:rPr>
          <w:rFonts w:ascii="Book Antiqua" w:hAnsi="Book Antiqua" w:cs="Times New Roman"/>
          <w:color w:val="000000" w:themeColor="text1"/>
          <w:szCs w:val="24"/>
        </w:rPr>
        <w:t xml:space="preserve"> TOP Flash</w:t>
      </w:r>
      <w:r w:rsidR="007F6E0C" w:rsidRPr="00BD7D5D">
        <w:rPr>
          <w:rFonts w:ascii="Book Antiqua" w:hAnsi="Book Antiqua" w:cs="Times New Roman"/>
          <w:color w:val="000000" w:themeColor="text1"/>
          <w:szCs w:val="24"/>
        </w:rPr>
        <w:t xml:space="preserve"> or FOP</w:t>
      </w:r>
      <w:r w:rsidR="000D5824" w:rsidRPr="00BD7D5D">
        <w:rPr>
          <w:rFonts w:ascii="Book Antiqua" w:hAnsi="Book Antiqua" w:cs="Times New Roman"/>
          <w:color w:val="000000" w:themeColor="text1"/>
          <w:szCs w:val="24"/>
        </w:rPr>
        <w:t xml:space="preserve"> Flash</w:t>
      </w:r>
      <w:r w:rsidR="007F6E0C" w:rsidRPr="00BD7D5D">
        <w:rPr>
          <w:rFonts w:ascii="Book Antiqua" w:hAnsi="Book Antiqua" w:cs="Times New Roman"/>
          <w:color w:val="000000" w:themeColor="text1"/>
          <w:szCs w:val="24"/>
        </w:rPr>
        <w:t xml:space="preserve"> and Renilla pRL-TK plasmids. Reporter activity was normalized to Renilla luciferase activity. </w:t>
      </w:r>
      <w:r w:rsidR="002B302E" w:rsidRPr="00BD7D5D">
        <w:rPr>
          <w:rFonts w:ascii="Book Antiqua" w:hAnsi="Book Antiqua" w:cs="Times New Roman"/>
          <w:color w:val="000000" w:themeColor="text1"/>
          <w:szCs w:val="24"/>
          <w:vertAlign w:val="superscript"/>
        </w:rPr>
        <w:t>a</w:t>
      </w:r>
      <w:r w:rsidR="007F6E0C" w:rsidRPr="00BD7D5D">
        <w:rPr>
          <w:rFonts w:ascii="Book Antiqua" w:hAnsi="Book Antiqua" w:cs="Times New Roman"/>
          <w:i/>
          <w:color w:val="000000" w:themeColor="text1"/>
          <w:szCs w:val="24"/>
        </w:rPr>
        <w:t>P</w:t>
      </w:r>
      <w:r w:rsidR="00111F7F" w:rsidRPr="00BD7D5D">
        <w:rPr>
          <w:rFonts w:ascii="Book Antiqua" w:hAnsi="Book Antiqua" w:cs="Times New Roman"/>
          <w:i/>
          <w:color w:val="000000" w:themeColor="text1"/>
          <w:szCs w:val="24"/>
        </w:rPr>
        <w:t xml:space="preserve"> </w:t>
      </w:r>
      <w:r w:rsidR="00E94657" w:rsidRPr="00BD7D5D">
        <w:rPr>
          <w:rFonts w:ascii="Book Antiqua" w:hAnsi="Book Antiqua" w:cs="Times New Roman"/>
          <w:color w:val="000000" w:themeColor="text1"/>
          <w:szCs w:val="24"/>
        </w:rPr>
        <w:t>&lt;</w:t>
      </w:r>
      <w:r w:rsidR="00111F7F" w:rsidRPr="00BD7D5D">
        <w:rPr>
          <w:rFonts w:ascii="Book Antiqua" w:hAnsi="Book Antiqua" w:cs="Times New Roman"/>
          <w:color w:val="000000" w:themeColor="text1"/>
          <w:szCs w:val="24"/>
        </w:rPr>
        <w:t xml:space="preserve"> </w:t>
      </w:r>
      <w:r w:rsidR="00E94657" w:rsidRPr="00BD7D5D">
        <w:rPr>
          <w:rFonts w:ascii="Book Antiqua" w:hAnsi="Book Antiqua" w:cs="Times New Roman"/>
          <w:color w:val="000000" w:themeColor="text1"/>
          <w:szCs w:val="24"/>
        </w:rPr>
        <w:t>0.01</w:t>
      </w:r>
      <w:r w:rsidR="007F6E0C" w:rsidRPr="00BD7D5D">
        <w:rPr>
          <w:rFonts w:ascii="Book Antiqua" w:hAnsi="Book Antiqua" w:cs="Times New Roman"/>
          <w:color w:val="000000" w:themeColor="text1"/>
          <w:szCs w:val="24"/>
        </w:rPr>
        <w:t xml:space="preserve"> </w:t>
      </w:r>
      <w:r w:rsidR="007F6E0C" w:rsidRPr="00BD7D5D">
        <w:rPr>
          <w:rFonts w:ascii="Book Antiqua" w:hAnsi="Book Antiqua" w:cs="Times New Roman"/>
          <w:i/>
          <w:color w:val="000000" w:themeColor="text1"/>
          <w:szCs w:val="24"/>
        </w:rPr>
        <w:t>vs</w:t>
      </w:r>
      <w:r w:rsidR="007F6E0C" w:rsidRPr="00BD7D5D">
        <w:rPr>
          <w:rFonts w:ascii="Book Antiqua" w:hAnsi="Book Antiqua" w:cs="Times New Roman"/>
          <w:color w:val="000000" w:themeColor="text1"/>
          <w:szCs w:val="24"/>
        </w:rPr>
        <w:t xml:space="preserve"> Control</w:t>
      </w:r>
      <w:r w:rsidR="002B302E" w:rsidRPr="00BD7D5D">
        <w:rPr>
          <w:rFonts w:ascii="Book Antiqua" w:hAnsi="Book Antiqua" w:cs="Times New Roman"/>
          <w:color w:val="000000" w:themeColor="text1"/>
          <w:szCs w:val="24"/>
        </w:rPr>
        <w:t xml:space="preserve">, </w:t>
      </w:r>
      <w:r w:rsidR="002B302E" w:rsidRPr="00BD7D5D">
        <w:rPr>
          <w:rFonts w:ascii="Book Antiqua" w:hAnsi="Book Antiqua" w:cs="Times New Roman"/>
          <w:color w:val="000000" w:themeColor="text1"/>
          <w:szCs w:val="24"/>
          <w:vertAlign w:val="superscript"/>
        </w:rPr>
        <w:t>b</w:t>
      </w:r>
      <w:r w:rsidR="002B302E" w:rsidRPr="00BD7D5D">
        <w:rPr>
          <w:rFonts w:ascii="Book Antiqua" w:hAnsi="Book Antiqua" w:cs="Times New Roman"/>
          <w:i/>
          <w:color w:val="000000" w:themeColor="text1"/>
          <w:szCs w:val="24"/>
        </w:rPr>
        <w:t>P</w:t>
      </w:r>
      <w:r w:rsidR="00111F7F" w:rsidRPr="00BD7D5D">
        <w:rPr>
          <w:rFonts w:ascii="Book Antiqua" w:hAnsi="Book Antiqua" w:cs="Times New Roman"/>
          <w:i/>
          <w:color w:val="000000" w:themeColor="text1"/>
          <w:szCs w:val="24"/>
        </w:rPr>
        <w:t xml:space="preserve"> </w:t>
      </w:r>
      <w:r w:rsidR="002B302E" w:rsidRPr="00BD7D5D">
        <w:rPr>
          <w:rFonts w:ascii="Book Antiqua" w:hAnsi="Book Antiqua" w:cs="Times New Roman"/>
          <w:color w:val="000000" w:themeColor="text1"/>
          <w:szCs w:val="24"/>
        </w:rPr>
        <w:t>&lt;</w:t>
      </w:r>
      <w:r w:rsidR="00111F7F" w:rsidRPr="00BD7D5D">
        <w:rPr>
          <w:rFonts w:ascii="Book Antiqua" w:hAnsi="Book Antiqua" w:cs="Times New Roman"/>
          <w:color w:val="000000" w:themeColor="text1"/>
          <w:szCs w:val="24"/>
        </w:rPr>
        <w:t xml:space="preserve"> </w:t>
      </w:r>
      <w:r w:rsidR="002B302E" w:rsidRPr="00BD7D5D">
        <w:rPr>
          <w:rFonts w:ascii="Book Antiqua" w:hAnsi="Book Antiqua" w:cs="Times New Roman"/>
          <w:color w:val="000000" w:themeColor="text1"/>
          <w:szCs w:val="24"/>
        </w:rPr>
        <w:t xml:space="preserve">0.01 </w:t>
      </w:r>
      <w:r w:rsidR="002B302E" w:rsidRPr="00BD7D5D">
        <w:rPr>
          <w:rFonts w:ascii="Book Antiqua" w:hAnsi="Book Antiqua" w:cs="Times New Roman"/>
          <w:i/>
          <w:color w:val="000000" w:themeColor="text1"/>
          <w:szCs w:val="24"/>
        </w:rPr>
        <w:t>vs</w:t>
      </w:r>
      <w:r w:rsidR="002B302E" w:rsidRPr="00BD7D5D">
        <w:rPr>
          <w:rFonts w:ascii="Book Antiqua" w:hAnsi="Book Antiqua" w:cs="Times New Roman"/>
          <w:color w:val="000000" w:themeColor="text1"/>
          <w:szCs w:val="24"/>
        </w:rPr>
        <w:t xml:space="preserve"> EV.</w:t>
      </w:r>
      <w:r w:rsidR="007D566E">
        <w:rPr>
          <w:rFonts w:ascii="Book Antiqua" w:hAnsi="Book Antiqua" w:cs="Times New Roman"/>
          <w:color w:val="000000" w:themeColor="text1"/>
          <w:szCs w:val="24"/>
        </w:rPr>
        <w:t xml:space="preserve"> </w:t>
      </w:r>
      <w:bookmarkStart w:id="146" w:name="OLE_LINK305"/>
      <w:bookmarkStart w:id="147" w:name="OLE_LINK306"/>
      <w:r w:rsidR="007D566E">
        <w:rPr>
          <w:rFonts w:ascii="Book Antiqua" w:hAnsi="Book Antiqua" w:cs="Times New Roman"/>
          <w:color w:val="000000" w:themeColor="text1"/>
          <w:szCs w:val="24"/>
        </w:rPr>
        <w:t xml:space="preserve">Uba2: </w:t>
      </w:r>
      <w:r w:rsidR="007D566E" w:rsidRPr="007544D9">
        <w:rPr>
          <w:rFonts w:ascii="Book Antiqua" w:hAnsi="Book Antiqua" w:cs="Times New Roman"/>
          <w:color w:val="000000" w:themeColor="text1"/>
          <w:szCs w:val="24"/>
        </w:rPr>
        <w:t>Ubiquitin-like modifier activating enzyme 2</w:t>
      </w:r>
      <w:bookmarkEnd w:id="146"/>
      <w:bookmarkEnd w:id="147"/>
      <w:r w:rsidR="007D566E">
        <w:rPr>
          <w:rFonts w:ascii="Book Antiqua" w:hAnsi="Book Antiqua" w:cs="Times New Roman"/>
          <w:color w:val="000000" w:themeColor="text1"/>
          <w:szCs w:val="24"/>
        </w:rPr>
        <w:t>; EV: Empty vector.</w:t>
      </w:r>
    </w:p>
    <w:p w14:paraId="66D0EB08" w14:textId="77777777" w:rsidR="007D566E" w:rsidRDefault="007D566E">
      <w:pPr>
        <w:widowControl/>
        <w:jc w:val="left"/>
        <w:rPr>
          <w:rFonts w:ascii="Book Antiqua" w:eastAsia="SimSun" w:hAnsi="Book Antiqua" w:cs="Times New Roman"/>
          <w:b/>
          <w:color w:val="000000" w:themeColor="text1"/>
          <w:kern w:val="0"/>
          <w:szCs w:val="24"/>
        </w:rPr>
      </w:pPr>
      <w:r>
        <w:rPr>
          <w:rFonts w:ascii="Book Antiqua" w:eastAsia="SimSun" w:hAnsi="Book Antiqua" w:cs="Times New Roman"/>
          <w:b/>
          <w:color w:val="000000" w:themeColor="text1"/>
          <w:kern w:val="0"/>
          <w:szCs w:val="24"/>
        </w:rPr>
        <w:br w:type="page"/>
      </w:r>
    </w:p>
    <w:p w14:paraId="2BAA9556" w14:textId="7E04A67A" w:rsidR="0088302B" w:rsidRPr="00BD7D5D" w:rsidRDefault="0088302B" w:rsidP="00BD7D5D">
      <w:pPr>
        <w:adjustRightInd w:val="0"/>
        <w:snapToGrid w:val="0"/>
        <w:spacing w:line="360" w:lineRule="auto"/>
        <w:rPr>
          <w:rFonts w:ascii="Book Antiqua" w:hAnsi="Book Antiqua" w:cs="Times New Roman"/>
          <w:color w:val="000000" w:themeColor="text1"/>
          <w:szCs w:val="24"/>
        </w:rPr>
      </w:pPr>
      <w:r w:rsidRPr="00BD7D5D">
        <w:rPr>
          <w:rFonts w:ascii="Book Antiqua" w:eastAsia="SimSun" w:hAnsi="Book Antiqua" w:cs="Times New Roman"/>
          <w:b/>
          <w:color w:val="000000" w:themeColor="text1"/>
          <w:kern w:val="0"/>
          <w:szCs w:val="24"/>
        </w:rPr>
        <w:lastRenderedPageBreak/>
        <w:t>Table 1</w:t>
      </w:r>
      <w:r w:rsidRPr="00BD7D5D">
        <w:rPr>
          <w:rFonts w:ascii="Book Antiqua" w:eastAsia="SimSun" w:hAnsi="Book Antiqua" w:cs="Times New Roman"/>
          <w:color w:val="000000" w:themeColor="text1"/>
          <w:kern w:val="0"/>
          <w:szCs w:val="24"/>
        </w:rPr>
        <w:t xml:space="preserve"> </w:t>
      </w:r>
      <w:r w:rsidRPr="00BD7D5D">
        <w:rPr>
          <w:rFonts w:ascii="Book Antiqua" w:eastAsia="SimSun" w:hAnsi="Book Antiqua" w:cs="Times New Roman"/>
          <w:b/>
          <w:color w:val="000000" w:themeColor="text1"/>
          <w:kern w:val="0"/>
          <w:szCs w:val="24"/>
        </w:rPr>
        <w:t xml:space="preserve">Correlations of </w:t>
      </w:r>
      <w:r w:rsidR="00B072D2" w:rsidRPr="00FA1F36">
        <w:rPr>
          <w:rFonts w:ascii="Book Antiqua" w:hAnsi="Book Antiqua" w:cs="Times New Roman"/>
          <w:b/>
          <w:color w:val="000000" w:themeColor="text1"/>
          <w:szCs w:val="24"/>
        </w:rPr>
        <w:t>ubiquitin-like modifier activating enzyme 2</w:t>
      </w:r>
      <w:r w:rsidRPr="00BD7D5D">
        <w:rPr>
          <w:rFonts w:ascii="Book Antiqua" w:eastAsia="SimSun" w:hAnsi="Book Antiqua" w:cs="Times New Roman"/>
          <w:b/>
          <w:color w:val="000000" w:themeColor="text1"/>
          <w:kern w:val="0"/>
          <w:szCs w:val="24"/>
        </w:rPr>
        <w:t xml:space="preserve"> expression and clinicopathological characteristics</w:t>
      </w:r>
    </w:p>
    <w:tbl>
      <w:tblPr>
        <w:tblW w:w="8536" w:type="dxa"/>
        <w:jc w:val="center"/>
        <w:tblLook w:val="04A0" w:firstRow="1" w:lastRow="0" w:firstColumn="1" w:lastColumn="0" w:noHBand="0" w:noVBand="1"/>
      </w:tblPr>
      <w:tblGrid>
        <w:gridCol w:w="2283"/>
        <w:gridCol w:w="843"/>
        <w:gridCol w:w="2537"/>
        <w:gridCol w:w="2993"/>
      </w:tblGrid>
      <w:tr w:rsidR="00BD7D5D" w:rsidRPr="00BD7D5D" w14:paraId="72150E3B" w14:textId="77777777" w:rsidTr="00B072D2">
        <w:trPr>
          <w:trHeight w:val="312"/>
          <w:jc w:val="center"/>
        </w:trPr>
        <w:tc>
          <w:tcPr>
            <w:tcW w:w="2283" w:type="dxa"/>
            <w:tcBorders>
              <w:top w:val="single" w:sz="8" w:space="0" w:color="auto"/>
              <w:left w:val="nil"/>
              <w:right w:val="nil"/>
            </w:tcBorders>
            <w:shd w:val="clear" w:color="auto" w:fill="auto"/>
            <w:noWrap/>
            <w:vAlign w:val="center"/>
            <w:hideMark/>
          </w:tcPr>
          <w:p w14:paraId="4A2FD3D1" w14:textId="77777777" w:rsidR="0088302B" w:rsidRPr="00C953BE" w:rsidRDefault="0088302B" w:rsidP="00BD7D5D">
            <w:pPr>
              <w:widowControl/>
              <w:adjustRightInd w:val="0"/>
              <w:snapToGrid w:val="0"/>
              <w:spacing w:line="360" w:lineRule="auto"/>
              <w:rPr>
                <w:rFonts w:ascii="Book Antiqua" w:eastAsia="SimSun" w:hAnsi="Book Antiqua" w:cs="Times New Roman"/>
                <w:b/>
                <w:color w:val="000000" w:themeColor="text1"/>
                <w:kern w:val="0"/>
                <w:szCs w:val="24"/>
              </w:rPr>
            </w:pPr>
            <w:r w:rsidRPr="00C953BE">
              <w:rPr>
                <w:rFonts w:ascii="Book Antiqua" w:eastAsia="SimSun" w:hAnsi="Book Antiqua" w:cs="Times New Roman"/>
                <w:b/>
                <w:color w:val="000000" w:themeColor="text1"/>
                <w:kern w:val="0"/>
                <w:szCs w:val="24"/>
              </w:rPr>
              <w:t>Characteristics</w:t>
            </w:r>
          </w:p>
        </w:tc>
        <w:tc>
          <w:tcPr>
            <w:tcW w:w="723" w:type="dxa"/>
            <w:tcBorders>
              <w:top w:val="single" w:sz="8" w:space="0" w:color="auto"/>
              <w:left w:val="nil"/>
              <w:right w:val="nil"/>
            </w:tcBorders>
            <w:shd w:val="clear" w:color="auto" w:fill="auto"/>
            <w:noWrap/>
            <w:vAlign w:val="center"/>
            <w:hideMark/>
          </w:tcPr>
          <w:p w14:paraId="27DDCF05" w14:textId="57DCE0C9" w:rsidR="0088302B" w:rsidRPr="00C953BE" w:rsidRDefault="00B072D2" w:rsidP="008767B7">
            <w:pPr>
              <w:widowControl/>
              <w:adjustRightInd w:val="0"/>
              <w:snapToGrid w:val="0"/>
              <w:spacing w:line="360" w:lineRule="auto"/>
              <w:jc w:val="center"/>
              <w:rPr>
                <w:rFonts w:ascii="Book Antiqua" w:eastAsia="SimSun" w:hAnsi="Book Antiqua" w:cs="Times New Roman"/>
                <w:b/>
                <w:color w:val="000000" w:themeColor="text1"/>
                <w:kern w:val="0"/>
                <w:szCs w:val="24"/>
              </w:rPr>
            </w:pPr>
            <w:r w:rsidRPr="00C953BE">
              <w:rPr>
                <w:rFonts w:ascii="Book Antiqua" w:eastAsia="SimSun" w:hAnsi="Book Antiqua" w:cs="Times New Roman"/>
                <w:b/>
                <w:color w:val="000000" w:themeColor="text1"/>
                <w:kern w:val="0"/>
                <w:szCs w:val="24"/>
              </w:rPr>
              <w:t>C</w:t>
            </w:r>
            <w:r w:rsidR="0088302B" w:rsidRPr="00C953BE">
              <w:rPr>
                <w:rFonts w:ascii="Book Antiqua" w:eastAsia="SimSun" w:hAnsi="Book Antiqua" w:cs="Times New Roman"/>
                <w:b/>
                <w:color w:val="000000" w:themeColor="text1"/>
                <w:kern w:val="0"/>
                <w:szCs w:val="24"/>
              </w:rPr>
              <w:t>ases</w:t>
            </w:r>
          </w:p>
        </w:tc>
        <w:tc>
          <w:tcPr>
            <w:tcW w:w="5530" w:type="dxa"/>
            <w:gridSpan w:val="2"/>
            <w:tcBorders>
              <w:top w:val="single" w:sz="8" w:space="0" w:color="auto"/>
              <w:left w:val="nil"/>
              <w:right w:val="nil"/>
            </w:tcBorders>
            <w:shd w:val="clear" w:color="auto" w:fill="auto"/>
            <w:noWrap/>
            <w:vAlign w:val="center"/>
            <w:hideMark/>
          </w:tcPr>
          <w:p w14:paraId="035BC158" w14:textId="77777777" w:rsidR="0088302B" w:rsidRPr="00C953BE" w:rsidRDefault="0088302B" w:rsidP="008767B7">
            <w:pPr>
              <w:widowControl/>
              <w:adjustRightInd w:val="0"/>
              <w:snapToGrid w:val="0"/>
              <w:spacing w:line="360" w:lineRule="auto"/>
              <w:jc w:val="center"/>
              <w:rPr>
                <w:rFonts w:ascii="Book Antiqua" w:eastAsia="SimSun" w:hAnsi="Book Antiqua" w:cs="Times New Roman"/>
                <w:b/>
                <w:color w:val="000000" w:themeColor="text1"/>
                <w:kern w:val="0"/>
                <w:szCs w:val="24"/>
              </w:rPr>
            </w:pPr>
            <w:r w:rsidRPr="00C953BE">
              <w:rPr>
                <w:rFonts w:ascii="Book Antiqua" w:eastAsia="SimSun" w:hAnsi="Book Antiqua" w:cs="Times New Roman"/>
                <w:b/>
                <w:color w:val="000000" w:themeColor="text1"/>
                <w:kern w:val="0"/>
                <w:szCs w:val="24"/>
              </w:rPr>
              <w:t>Uba2 expression</w:t>
            </w:r>
          </w:p>
        </w:tc>
      </w:tr>
      <w:tr w:rsidR="00BD7D5D" w:rsidRPr="00BD7D5D" w14:paraId="2FDD346C" w14:textId="77777777" w:rsidTr="00B072D2">
        <w:trPr>
          <w:trHeight w:val="312"/>
          <w:jc w:val="center"/>
        </w:trPr>
        <w:tc>
          <w:tcPr>
            <w:tcW w:w="2283" w:type="dxa"/>
            <w:tcBorders>
              <w:left w:val="nil"/>
              <w:bottom w:val="single" w:sz="4" w:space="0" w:color="auto"/>
              <w:right w:val="nil"/>
            </w:tcBorders>
            <w:shd w:val="clear" w:color="auto" w:fill="auto"/>
            <w:noWrap/>
            <w:vAlign w:val="center"/>
            <w:hideMark/>
          </w:tcPr>
          <w:p w14:paraId="2CCFCF4B" w14:textId="77777777" w:rsidR="0088302B" w:rsidRPr="00C953BE" w:rsidRDefault="0088302B" w:rsidP="00BD7D5D">
            <w:pPr>
              <w:widowControl/>
              <w:adjustRightInd w:val="0"/>
              <w:snapToGrid w:val="0"/>
              <w:spacing w:line="360" w:lineRule="auto"/>
              <w:rPr>
                <w:rFonts w:ascii="Book Antiqua" w:eastAsia="SimSun" w:hAnsi="Book Antiqua" w:cs="Times New Roman"/>
                <w:b/>
                <w:color w:val="000000" w:themeColor="text1"/>
                <w:kern w:val="0"/>
                <w:szCs w:val="24"/>
              </w:rPr>
            </w:pPr>
          </w:p>
        </w:tc>
        <w:tc>
          <w:tcPr>
            <w:tcW w:w="723" w:type="dxa"/>
            <w:tcBorders>
              <w:left w:val="nil"/>
              <w:bottom w:val="single" w:sz="4" w:space="0" w:color="auto"/>
              <w:right w:val="nil"/>
            </w:tcBorders>
            <w:shd w:val="clear" w:color="auto" w:fill="auto"/>
            <w:noWrap/>
            <w:vAlign w:val="center"/>
            <w:hideMark/>
          </w:tcPr>
          <w:p w14:paraId="3B502C6A" w14:textId="77777777" w:rsidR="0088302B" w:rsidRPr="00C953BE" w:rsidRDefault="0088302B" w:rsidP="008767B7">
            <w:pPr>
              <w:widowControl/>
              <w:adjustRightInd w:val="0"/>
              <w:snapToGrid w:val="0"/>
              <w:spacing w:line="360" w:lineRule="auto"/>
              <w:jc w:val="center"/>
              <w:rPr>
                <w:rFonts w:ascii="Book Antiqua" w:eastAsia="SimSun" w:hAnsi="Book Antiqua" w:cs="Times New Roman"/>
                <w:b/>
                <w:color w:val="000000" w:themeColor="text1"/>
                <w:kern w:val="0"/>
                <w:szCs w:val="24"/>
              </w:rPr>
            </w:pPr>
          </w:p>
        </w:tc>
        <w:tc>
          <w:tcPr>
            <w:tcW w:w="2537" w:type="dxa"/>
            <w:tcBorders>
              <w:left w:val="nil"/>
              <w:bottom w:val="single" w:sz="4" w:space="0" w:color="auto"/>
              <w:right w:val="nil"/>
            </w:tcBorders>
            <w:shd w:val="clear" w:color="auto" w:fill="auto"/>
            <w:noWrap/>
            <w:vAlign w:val="center"/>
            <w:hideMark/>
          </w:tcPr>
          <w:p w14:paraId="0DC4B2E1" w14:textId="2E6C6BD9" w:rsidR="006529CD" w:rsidRPr="00C953BE" w:rsidRDefault="0088302B" w:rsidP="008767B7">
            <w:pPr>
              <w:widowControl/>
              <w:adjustRightInd w:val="0"/>
              <w:snapToGrid w:val="0"/>
              <w:spacing w:line="360" w:lineRule="auto"/>
              <w:jc w:val="center"/>
              <w:rPr>
                <w:rFonts w:ascii="Book Antiqua" w:eastAsia="SimSun" w:hAnsi="Book Antiqua" w:cs="Times New Roman"/>
                <w:b/>
                <w:color w:val="000000" w:themeColor="text1"/>
                <w:kern w:val="0"/>
                <w:szCs w:val="24"/>
              </w:rPr>
            </w:pPr>
            <w:r w:rsidRPr="00C953BE">
              <w:rPr>
                <w:rFonts w:ascii="Book Antiqua" w:eastAsia="SimSun" w:hAnsi="Book Antiqua" w:cs="Times New Roman"/>
                <w:b/>
                <w:color w:val="000000" w:themeColor="text1"/>
                <w:kern w:val="0"/>
                <w:szCs w:val="24"/>
              </w:rPr>
              <w:t>Low</w:t>
            </w:r>
          </w:p>
          <w:p w14:paraId="4E0F2972" w14:textId="77777777" w:rsidR="0088302B" w:rsidRPr="00C953BE" w:rsidRDefault="0088302B" w:rsidP="008767B7">
            <w:pPr>
              <w:widowControl/>
              <w:adjustRightInd w:val="0"/>
              <w:snapToGrid w:val="0"/>
              <w:spacing w:line="360" w:lineRule="auto"/>
              <w:jc w:val="center"/>
              <w:rPr>
                <w:rFonts w:ascii="Book Antiqua" w:eastAsia="SimSun" w:hAnsi="Book Antiqua" w:cs="Times New Roman"/>
                <w:b/>
                <w:color w:val="000000" w:themeColor="text1"/>
                <w:kern w:val="0"/>
                <w:szCs w:val="24"/>
              </w:rPr>
            </w:pPr>
            <w:r w:rsidRPr="00C953BE">
              <w:rPr>
                <w:rFonts w:ascii="Book Antiqua" w:eastAsia="SimSun" w:hAnsi="Book Antiqua" w:cs="Times New Roman"/>
                <w:b/>
                <w:color w:val="000000" w:themeColor="text1"/>
                <w:kern w:val="0"/>
                <w:szCs w:val="24"/>
              </w:rPr>
              <w:t>(negative and low)</w:t>
            </w:r>
          </w:p>
        </w:tc>
        <w:tc>
          <w:tcPr>
            <w:tcW w:w="2993" w:type="dxa"/>
            <w:tcBorders>
              <w:left w:val="nil"/>
              <w:bottom w:val="single" w:sz="4" w:space="0" w:color="auto"/>
              <w:right w:val="nil"/>
            </w:tcBorders>
            <w:shd w:val="clear" w:color="auto" w:fill="auto"/>
            <w:noWrap/>
            <w:vAlign w:val="center"/>
            <w:hideMark/>
          </w:tcPr>
          <w:p w14:paraId="36B5CDBC" w14:textId="1072332F" w:rsidR="006529CD" w:rsidRPr="00C953BE" w:rsidRDefault="0088302B" w:rsidP="008767B7">
            <w:pPr>
              <w:widowControl/>
              <w:adjustRightInd w:val="0"/>
              <w:snapToGrid w:val="0"/>
              <w:spacing w:line="360" w:lineRule="auto"/>
              <w:jc w:val="center"/>
              <w:rPr>
                <w:rFonts w:ascii="Book Antiqua" w:eastAsia="SimSun" w:hAnsi="Book Antiqua" w:cs="Times New Roman"/>
                <w:b/>
                <w:color w:val="000000" w:themeColor="text1"/>
                <w:kern w:val="0"/>
                <w:szCs w:val="24"/>
              </w:rPr>
            </w:pPr>
            <w:r w:rsidRPr="00C953BE">
              <w:rPr>
                <w:rFonts w:ascii="Book Antiqua" w:eastAsia="SimSun" w:hAnsi="Book Antiqua" w:cs="Times New Roman"/>
                <w:b/>
                <w:color w:val="000000" w:themeColor="text1"/>
                <w:kern w:val="0"/>
                <w:szCs w:val="24"/>
              </w:rPr>
              <w:t>High</w:t>
            </w:r>
          </w:p>
          <w:p w14:paraId="77A27E89" w14:textId="77777777" w:rsidR="0088302B" w:rsidRPr="00C953BE" w:rsidRDefault="0088302B" w:rsidP="008767B7">
            <w:pPr>
              <w:widowControl/>
              <w:adjustRightInd w:val="0"/>
              <w:snapToGrid w:val="0"/>
              <w:spacing w:line="360" w:lineRule="auto"/>
              <w:jc w:val="center"/>
              <w:rPr>
                <w:rFonts w:ascii="Book Antiqua" w:eastAsia="SimSun" w:hAnsi="Book Antiqua" w:cs="Times New Roman"/>
                <w:b/>
                <w:color w:val="000000" w:themeColor="text1"/>
                <w:kern w:val="0"/>
                <w:szCs w:val="24"/>
              </w:rPr>
            </w:pPr>
            <w:r w:rsidRPr="00C953BE">
              <w:rPr>
                <w:rFonts w:ascii="Book Antiqua" w:eastAsia="SimSun" w:hAnsi="Book Antiqua" w:cs="Times New Roman"/>
                <w:b/>
                <w:color w:val="000000" w:themeColor="text1"/>
                <w:kern w:val="0"/>
                <w:szCs w:val="24"/>
              </w:rPr>
              <w:t>(moderate and strong)</w:t>
            </w:r>
          </w:p>
        </w:tc>
      </w:tr>
      <w:tr w:rsidR="00BD7D5D" w:rsidRPr="00BD7D5D" w14:paraId="07CB700A" w14:textId="77777777" w:rsidTr="0088302B">
        <w:trPr>
          <w:trHeight w:val="312"/>
          <w:jc w:val="center"/>
        </w:trPr>
        <w:tc>
          <w:tcPr>
            <w:tcW w:w="2283" w:type="dxa"/>
            <w:tcBorders>
              <w:top w:val="single" w:sz="4" w:space="0" w:color="auto"/>
              <w:left w:val="nil"/>
              <w:bottom w:val="nil"/>
              <w:right w:val="nil"/>
            </w:tcBorders>
            <w:shd w:val="clear" w:color="auto" w:fill="auto"/>
            <w:noWrap/>
            <w:vAlign w:val="center"/>
            <w:hideMark/>
          </w:tcPr>
          <w:p w14:paraId="5430E761" w14:textId="2F66A8CF" w:rsidR="0088302B" w:rsidRPr="00BD7D5D" w:rsidRDefault="0088302B" w:rsidP="00BD7D5D">
            <w:pPr>
              <w:widowControl/>
              <w:adjustRightInd w:val="0"/>
              <w:snapToGrid w:val="0"/>
              <w:spacing w:line="360" w:lineRule="auto"/>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Age (yr)</w:t>
            </w:r>
          </w:p>
        </w:tc>
        <w:tc>
          <w:tcPr>
            <w:tcW w:w="723" w:type="dxa"/>
            <w:tcBorders>
              <w:top w:val="single" w:sz="4" w:space="0" w:color="auto"/>
              <w:left w:val="nil"/>
              <w:bottom w:val="nil"/>
              <w:right w:val="nil"/>
            </w:tcBorders>
            <w:shd w:val="clear" w:color="auto" w:fill="auto"/>
            <w:noWrap/>
            <w:vAlign w:val="center"/>
            <w:hideMark/>
          </w:tcPr>
          <w:p w14:paraId="73294D66"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p>
        </w:tc>
        <w:tc>
          <w:tcPr>
            <w:tcW w:w="2537" w:type="dxa"/>
            <w:tcBorders>
              <w:top w:val="single" w:sz="4" w:space="0" w:color="auto"/>
              <w:left w:val="nil"/>
              <w:bottom w:val="nil"/>
              <w:right w:val="nil"/>
            </w:tcBorders>
            <w:shd w:val="clear" w:color="auto" w:fill="auto"/>
            <w:noWrap/>
            <w:vAlign w:val="center"/>
            <w:hideMark/>
          </w:tcPr>
          <w:p w14:paraId="128B481B"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p>
        </w:tc>
        <w:tc>
          <w:tcPr>
            <w:tcW w:w="2993" w:type="dxa"/>
            <w:tcBorders>
              <w:top w:val="single" w:sz="4" w:space="0" w:color="auto"/>
              <w:left w:val="nil"/>
              <w:bottom w:val="nil"/>
              <w:right w:val="nil"/>
            </w:tcBorders>
            <w:shd w:val="clear" w:color="auto" w:fill="auto"/>
            <w:noWrap/>
            <w:vAlign w:val="center"/>
            <w:hideMark/>
          </w:tcPr>
          <w:p w14:paraId="0459E5A4"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p>
        </w:tc>
      </w:tr>
      <w:tr w:rsidR="00BD7D5D" w:rsidRPr="00BD7D5D" w14:paraId="65AD4AD8" w14:textId="77777777" w:rsidTr="0088302B">
        <w:trPr>
          <w:trHeight w:val="312"/>
          <w:jc w:val="center"/>
        </w:trPr>
        <w:tc>
          <w:tcPr>
            <w:tcW w:w="2283" w:type="dxa"/>
            <w:tcBorders>
              <w:top w:val="nil"/>
              <w:left w:val="nil"/>
              <w:bottom w:val="nil"/>
              <w:right w:val="nil"/>
            </w:tcBorders>
            <w:shd w:val="clear" w:color="auto" w:fill="auto"/>
            <w:noWrap/>
            <w:vAlign w:val="center"/>
            <w:hideMark/>
          </w:tcPr>
          <w:p w14:paraId="2295F099" w14:textId="1066E59E" w:rsidR="0088302B" w:rsidRPr="00BD7D5D" w:rsidRDefault="0088302B" w:rsidP="00BD7D5D">
            <w:pPr>
              <w:widowControl/>
              <w:adjustRightInd w:val="0"/>
              <w:snapToGrid w:val="0"/>
              <w:spacing w:line="360" w:lineRule="auto"/>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&lt;</w:t>
            </w:r>
            <w:r w:rsidR="00F82E55">
              <w:rPr>
                <w:rFonts w:ascii="Book Antiqua" w:eastAsia="SimSun" w:hAnsi="Book Antiqua" w:cs="Times New Roman"/>
                <w:color w:val="000000" w:themeColor="text1"/>
                <w:kern w:val="0"/>
                <w:szCs w:val="24"/>
              </w:rPr>
              <w:t xml:space="preserve"> </w:t>
            </w:r>
            <w:r w:rsidRPr="00BD7D5D">
              <w:rPr>
                <w:rFonts w:ascii="Book Antiqua" w:eastAsia="SimSun" w:hAnsi="Book Antiqua" w:cs="Times New Roman"/>
                <w:color w:val="000000" w:themeColor="text1"/>
                <w:kern w:val="0"/>
                <w:szCs w:val="24"/>
              </w:rPr>
              <w:t>60</w:t>
            </w:r>
          </w:p>
        </w:tc>
        <w:tc>
          <w:tcPr>
            <w:tcW w:w="723" w:type="dxa"/>
            <w:tcBorders>
              <w:top w:val="nil"/>
              <w:left w:val="nil"/>
              <w:bottom w:val="nil"/>
              <w:right w:val="nil"/>
            </w:tcBorders>
            <w:shd w:val="clear" w:color="auto" w:fill="auto"/>
            <w:noWrap/>
            <w:vAlign w:val="center"/>
            <w:hideMark/>
          </w:tcPr>
          <w:p w14:paraId="6D3BE390"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39</w:t>
            </w:r>
          </w:p>
        </w:tc>
        <w:tc>
          <w:tcPr>
            <w:tcW w:w="2537" w:type="dxa"/>
            <w:tcBorders>
              <w:top w:val="nil"/>
              <w:left w:val="nil"/>
              <w:bottom w:val="nil"/>
              <w:right w:val="nil"/>
            </w:tcBorders>
            <w:shd w:val="clear" w:color="auto" w:fill="auto"/>
            <w:noWrap/>
            <w:vAlign w:val="center"/>
            <w:hideMark/>
          </w:tcPr>
          <w:p w14:paraId="2D95FE2E"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8</w:t>
            </w:r>
          </w:p>
        </w:tc>
        <w:tc>
          <w:tcPr>
            <w:tcW w:w="2993" w:type="dxa"/>
            <w:tcBorders>
              <w:top w:val="nil"/>
              <w:left w:val="nil"/>
              <w:bottom w:val="nil"/>
              <w:right w:val="nil"/>
            </w:tcBorders>
            <w:shd w:val="clear" w:color="auto" w:fill="auto"/>
            <w:noWrap/>
            <w:vAlign w:val="center"/>
            <w:hideMark/>
          </w:tcPr>
          <w:p w14:paraId="6E44EFB8"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31</w:t>
            </w:r>
          </w:p>
        </w:tc>
      </w:tr>
      <w:tr w:rsidR="00BD7D5D" w:rsidRPr="00BD7D5D" w14:paraId="14FB5F14" w14:textId="77777777" w:rsidTr="0088302B">
        <w:trPr>
          <w:trHeight w:val="312"/>
          <w:jc w:val="center"/>
        </w:trPr>
        <w:tc>
          <w:tcPr>
            <w:tcW w:w="2283" w:type="dxa"/>
            <w:tcBorders>
              <w:top w:val="nil"/>
              <w:left w:val="nil"/>
              <w:bottom w:val="nil"/>
              <w:right w:val="nil"/>
            </w:tcBorders>
            <w:shd w:val="clear" w:color="auto" w:fill="auto"/>
            <w:noWrap/>
            <w:vAlign w:val="center"/>
            <w:hideMark/>
          </w:tcPr>
          <w:p w14:paraId="441D3AFA" w14:textId="56839EC3" w:rsidR="0088302B" w:rsidRPr="00BD7D5D" w:rsidRDefault="0088302B" w:rsidP="00BD7D5D">
            <w:pPr>
              <w:widowControl/>
              <w:adjustRightInd w:val="0"/>
              <w:snapToGrid w:val="0"/>
              <w:spacing w:line="360" w:lineRule="auto"/>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w:t>
            </w:r>
            <w:r w:rsidR="00F82E55">
              <w:rPr>
                <w:rFonts w:ascii="Book Antiqua" w:eastAsia="SimSun" w:hAnsi="Book Antiqua" w:cs="Times New Roman"/>
                <w:color w:val="000000" w:themeColor="text1"/>
                <w:kern w:val="0"/>
                <w:szCs w:val="24"/>
              </w:rPr>
              <w:t xml:space="preserve"> </w:t>
            </w:r>
            <w:r w:rsidRPr="00BD7D5D">
              <w:rPr>
                <w:rFonts w:ascii="Book Antiqua" w:eastAsia="SimSun" w:hAnsi="Book Antiqua" w:cs="Times New Roman"/>
                <w:color w:val="000000" w:themeColor="text1"/>
                <w:kern w:val="0"/>
                <w:szCs w:val="24"/>
              </w:rPr>
              <w:t>60</w:t>
            </w:r>
          </w:p>
        </w:tc>
        <w:tc>
          <w:tcPr>
            <w:tcW w:w="723" w:type="dxa"/>
            <w:tcBorders>
              <w:top w:val="nil"/>
              <w:left w:val="nil"/>
              <w:bottom w:val="nil"/>
              <w:right w:val="nil"/>
            </w:tcBorders>
            <w:shd w:val="clear" w:color="auto" w:fill="auto"/>
            <w:noWrap/>
            <w:vAlign w:val="center"/>
            <w:hideMark/>
          </w:tcPr>
          <w:p w14:paraId="306C61FC"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61</w:t>
            </w:r>
          </w:p>
        </w:tc>
        <w:tc>
          <w:tcPr>
            <w:tcW w:w="2537" w:type="dxa"/>
            <w:tcBorders>
              <w:top w:val="nil"/>
              <w:left w:val="nil"/>
              <w:bottom w:val="nil"/>
              <w:right w:val="nil"/>
            </w:tcBorders>
            <w:shd w:val="clear" w:color="auto" w:fill="auto"/>
            <w:noWrap/>
            <w:vAlign w:val="center"/>
            <w:hideMark/>
          </w:tcPr>
          <w:p w14:paraId="48F7E03B"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16</w:t>
            </w:r>
          </w:p>
        </w:tc>
        <w:tc>
          <w:tcPr>
            <w:tcW w:w="2993" w:type="dxa"/>
            <w:tcBorders>
              <w:top w:val="nil"/>
              <w:left w:val="nil"/>
              <w:bottom w:val="nil"/>
              <w:right w:val="nil"/>
            </w:tcBorders>
            <w:shd w:val="clear" w:color="auto" w:fill="auto"/>
            <w:noWrap/>
            <w:vAlign w:val="center"/>
            <w:hideMark/>
          </w:tcPr>
          <w:p w14:paraId="68620F8C"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45</w:t>
            </w:r>
          </w:p>
        </w:tc>
      </w:tr>
      <w:tr w:rsidR="00BD7D5D" w:rsidRPr="00BD7D5D" w14:paraId="3DF05488" w14:textId="77777777" w:rsidTr="0088302B">
        <w:trPr>
          <w:trHeight w:val="312"/>
          <w:jc w:val="center"/>
        </w:trPr>
        <w:tc>
          <w:tcPr>
            <w:tcW w:w="2283" w:type="dxa"/>
            <w:tcBorders>
              <w:top w:val="nil"/>
              <w:left w:val="nil"/>
              <w:bottom w:val="nil"/>
              <w:right w:val="nil"/>
            </w:tcBorders>
            <w:shd w:val="clear" w:color="auto" w:fill="auto"/>
            <w:noWrap/>
            <w:vAlign w:val="center"/>
            <w:hideMark/>
          </w:tcPr>
          <w:p w14:paraId="0A7B475A" w14:textId="77777777" w:rsidR="0088302B" w:rsidRPr="00BD7D5D" w:rsidRDefault="0088302B" w:rsidP="00BD7D5D">
            <w:pPr>
              <w:widowControl/>
              <w:adjustRightInd w:val="0"/>
              <w:snapToGrid w:val="0"/>
              <w:spacing w:line="360" w:lineRule="auto"/>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Gender</w:t>
            </w:r>
          </w:p>
        </w:tc>
        <w:tc>
          <w:tcPr>
            <w:tcW w:w="723" w:type="dxa"/>
            <w:tcBorders>
              <w:top w:val="nil"/>
              <w:left w:val="nil"/>
              <w:bottom w:val="nil"/>
              <w:right w:val="nil"/>
            </w:tcBorders>
            <w:shd w:val="clear" w:color="auto" w:fill="auto"/>
            <w:noWrap/>
            <w:vAlign w:val="center"/>
            <w:hideMark/>
          </w:tcPr>
          <w:p w14:paraId="366D0D4E"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p>
        </w:tc>
        <w:tc>
          <w:tcPr>
            <w:tcW w:w="2537" w:type="dxa"/>
            <w:tcBorders>
              <w:top w:val="nil"/>
              <w:left w:val="nil"/>
              <w:bottom w:val="nil"/>
              <w:right w:val="nil"/>
            </w:tcBorders>
            <w:shd w:val="clear" w:color="auto" w:fill="auto"/>
            <w:noWrap/>
            <w:vAlign w:val="center"/>
            <w:hideMark/>
          </w:tcPr>
          <w:p w14:paraId="10A4395D"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p>
        </w:tc>
        <w:tc>
          <w:tcPr>
            <w:tcW w:w="2993" w:type="dxa"/>
            <w:tcBorders>
              <w:top w:val="nil"/>
              <w:left w:val="nil"/>
              <w:bottom w:val="nil"/>
              <w:right w:val="nil"/>
            </w:tcBorders>
            <w:shd w:val="clear" w:color="auto" w:fill="auto"/>
            <w:noWrap/>
            <w:vAlign w:val="center"/>
            <w:hideMark/>
          </w:tcPr>
          <w:p w14:paraId="073957F7"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p>
        </w:tc>
      </w:tr>
      <w:tr w:rsidR="00BD7D5D" w:rsidRPr="00BD7D5D" w14:paraId="4A9F1652" w14:textId="77777777" w:rsidTr="0088302B">
        <w:trPr>
          <w:trHeight w:val="312"/>
          <w:jc w:val="center"/>
        </w:trPr>
        <w:tc>
          <w:tcPr>
            <w:tcW w:w="2283" w:type="dxa"/>
            <w:tcBorders>
              <w:top w:val="nil"/>
              <w:left w:val="nil"/>
              <w:bottom w:val="nil"/>
              <w:right w:val="nil"/>
            </w:tcBorders>
            <w:shd w:val="clear" w:color="auto" w:fill="auto"/>
            <w:noWrap/>
            <w:vAlign w:val="center"/>
            <w:hideMark/>
          </w:tcPr>
          <w:p w14:paraId="47E7A8EB" w14:textId="77777777" w:rsidR="0088302B" w:rsidRPr="00BD7D5D" w:rsidRDefault="0088302B" w:rsidP="00BD7D5D">
            <w:pPr>
              <w:widowControl/>
              <w:adjustRightInd w:val="0"/>
              <w:snapToGrid w:val="0"/>
              <w:spacing w:line="360" w:lineRule="auto"/>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Male</w:t>
            </w:r>
          </w:p>
        </w:tc>
        <w:tc>
          <w:tcPr>
            <w:tcW w:w="723" w:type="dxa"/>
            <w:tcBorders>
              <w:top w:val="nil"/>
              <w:left w:val="nil"/>
              <w:bottom w:val="nil"/>
              <w:right w:val="nil"/>
            </w:tcBorders>
            <w:shd w:val="clear" w:color="auto" w:fill="auto"/>
            <w:noWrap/>
            <w:vAlign w:val="center"/>
            <w:hideMark/>
          </w:tcPr>
          <w:p w14:paraId="1D480C1A"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74</w:t>
            </w:r>
          </w:p>
        </w:tc>
        <w:tc>
          <w:tcPr>
            <w:tcW w:w="2537" w:type="dxa"/>
            <w:tcBorders>
              <w:top w:val="nil"/>
              <w:left w:val="nil"/>
              <w:bottom w:val="nil"/>
              <w:right w:val="nil"/>
            </w:tcBorders>
            <w:shd w:val="clear" w:color="auto" w:fill="auto"/>
            <w:noWrap/>
            <w:vAlign w:val="center"/>
            <w:hideMark/>
          </w:tcPr>
          <w:p w14:paraId="7004F4EB"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19</w:t>
            </w:r>
          </w:p>
        </w:tc>
        <w:tc>
          <w:tcPr>
            <w:tcW w:w="2993" w:type="dxa"/>
            <w:tcBorders>
              <w:top w:val="nil"/>
              <w:left w:val="nil"/>
              <w:bottom w:val="nil"/>
              <w:right w:val="nil"/>
            </w:tcBorders>
            <w:shd w:val="clear" w:color="auto" w:fill="auto"/>
            <w:noWrap/>
            <w:vAlign w:val="center"/>
            <w:hideMark/>
          </w:tcPr>
          <w:p w14:paraId="0934D369"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55</w:t>
            </w:r>
          </w:p>
        </w:tc>
      </w:tr>
      <w:tr w:rsidR="00BD7D5D" w:rsidRPr="00BD7D5D" w14:paraId="64B99E94" w14:textId="77777777" w:rsidTr="0088302B">
        <w:trPr>
          <w:trHeight w:val="312"/>
          <w:jc w:val="center"/>
        </w:trPr>
        <w:tc>
          <w:tcPr>
            <w:tcW w:w="2283" w:type="dxa"/>
            <w:tcBorders>
              <w:top w:val="nil"/>
              <w:left w:val="nil"/>
              <w:bottom w:val="nil"/>
              <w:right w:val="nil"/>
            </w:tcBorders>
            <w:shd w:val="clear" w:color="auto" w:fill="auto"/>
            <w:noWrap/>
            <w:vAlign w:val="center"/>
            <w:hideMark/>
          </w:tcPr>
          <w:p w14:paraId="542823F3" w14:textId="77777777" w:rsidR="0088302B" w:rsidRPr="00BD7D5D" w:rsidRDefault="0088302B" w:rsidP="00BD7D5D">
            <w:pPr>
              <w:widowControl/>
              <w:adjustRightInd w:val="0"/>
              <w:snapToGrid w:val="0"/>
              <w:spacing w:line="360" w:lineRule="auto"/>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Female</w:t>
            </w:r>
          </w:p>
        </w:tc>
        <w:tc>
          <w:tcPr>
            <w:tcW w:w="723" w:type="dxa"/>
            <w:tcBorders>
              <w:top w:val="nil"/>
              <w:left w:val="nil"/>
              <w:bottom w:val="nil"/>
              <w:right w:val="nil"/>
            </w:tcBorders>
            <w:shd w:val="clear" w:color="auto" w:fill="auto"/>
            <w:noWrap/>
            <w:vAlign w:val="center"/>
            <w:hideMark/>
          </w:tcPr>
          <w:p w14:paraId="22F80B27"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26</w:t>
            </w:r>
          </w:p>
        </w:tc>
        <w:tc>
          <w:tcPr>
            <w:tcW w:w="2537" w:type="dxa"/>
            <w:tcBorders>
              <w:top w:val="nil"/>
              <w:left w:val="nil"/>
              <w:bottom w:val="nil"/>
              <w:right w:val="nil"/>
            </w:tcBorders>
            <w:shd w:val="clear" w:color="auto" w:fill="auto"/>
            <w:noWrap/>
            <w:vAlign w:val="center"/>
            <w:hideMark/>
          </w:tcPr>
          <w:p w14:paraId="20D0A3E6"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5</w:t>
            </w:r>
          </w:p>
        </w:tc>
        <w:tc>
          <w:tcPr>
            <w:tcW w:w="2993" w:type="dxa"/>
            <w:tcBorders>
              <w:top w:val="nil"/>
              <w:left w:val="nil"/>
              <w:bottom w:val="nil"/>
              <w:right w:val="nil"/>
            </w:tcBorders>
            <w:shd w:val="clear" w:color="auto" w:fill="auto"/>
            <w:noWrap/>
            <w:vAlign w:val="center"/>
            <w:hideMark/>
          </w:tcPr>
          <w:p w14:paraId="7F2C6207"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21</w:t>
            </w:r>
          </w:p>
        </w:tc>
      </w:tr>
      <w:tr w:rsidR="00BD7D5D" w:rsidRPr="00BD7D5D" w14:paraId="0238C9C5" w14:textId="77777777" w:rsidTr="0088302B">
        <w:trPr>
          <w:trHeight w:val="312"/>
          <w:jc w:val="center"/>
        </w:trPr>
        <w:tc>
          <w:tcPr>
            <w:tcW w:w="2283" w:type="dxa"/>
            <w:tcBorders>
              <w:top w:val="nil"/>
              <w:left w:val="nil"/>
              <w:bottom w:val="nil"/>
              <w:right w:val="nil"/>
            </w:tcBorders>
            <w:shd w:val="clear" w:color="auto" w:fill="auto"/>
            <w:noWrap/>
            <w:vAlign w:val="center"/>
            <w:hideMark/>
          </w:tcPr>
          <w:p w14:paraId="40056D4E" w14:textId="77777777" w:rsidR="0088302B" w:rsidRPr="00BD7D5D" w:rsidRDefault="0088302B" w:rsidP="00BD7D5D">
            <w:pPr>
              <w:widowControl/>
              <w:adjustRightInd w:val="0"/>
              <w:snapToGrid w:val="0"/>
              <w:spacing w:line="360" w:lineRule="auto"/>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Tumor size (cm)</w:t>
            </w:r>
          </w:p>
        </w:tc>
        <w:tc>
          <w:tcPr>
            <w:tcW w:w="723" w:type="dxa"/>
            <w:tcBorders>
              <w:top w:val="nil"/>
              <w:left w:val="nil"/>
              <w:bottom w:val="nil"/>
              <w:right w:val="nil"/>
            </w:tcBorders>
            <w:shd w:val="clear" w:color="auto" w:fill="auto"/>
            <w:noWrap/>
            <w:vAlign w:val="center"/>
            <w:hideMark/>
          </w:tcPr>
          <w:p w14:paraId="2B3F2580"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p>
        </w:tc>
        <w:tc>
          <w:tcPr>
            <w:tcW w:w="2537" w:type="dxa"/>
            <w:tcBorders>
              <w:top w:val="nil"/>
              <w:left w:val="nil"/>
              <w:bottom w:val="nil"/>
              <w:right w:val="nil"/>
            </w:tcBorders>
            <w:shd w:val="clear" w:color="auto" w:fill="auto"/>
            <w:noWrap/>
            <w:vAlign w:val="center"/>
            <w:hideMark/>
          </w:tcPr>
          <w:p w14:paraId="308E6303"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p>
        </w:tc>
        <w:tc>
          <w:tcPr>
            <w:tcW w:w="2993" w:type="dxa"/>
            <w:tcBorders>
              <w:top w:val="nil"/>
              <w:left w:val="nil"/>
              <w:bottom w:val="nil"/>
              <w:right w:val="nil"/>
            </w:tcBorders>
            <w:shd w:val="clear" w:color="auto" w:fill="auto"/>
            <w:noWrap/>
            <w:vAlign w:val="center"/>
            <w:hideMark/>
          </w:tcPr>
          <w:p w14:paraId="617936D1"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p>
        </w:tc>
      </w:tr>
      <w:tr w:rsidR="00BD7D5D" w:rsidRPr="00BD7D5D" w14:paraId="45C3ABE4" w14:textId="77777777" w:rsidTr="0088302B">
        <w:trPr>
          <w:trHeight w:val="312"/>
          <w:jc w:val="center"/>
        </w:trPr>
        <w:tc>
          <w:tcPr>
            <w:tcW w:w="2283" w:type="dxa"/>
            <w:tcBorders>
              <w:top w:val="nil"/>
              <w:left w:val="nil"/>
              <w:bottom w:val="nil"/>
              <w:right w:val="nil"/>
            </w:tcBorders>
            <w:shd w:val="clear" w:color="auto" w:fill="auto"/>
            <w:noWrap/>
            <w:vAlign w:val="center"/>
            <w:hideMark/>
          </w:tcPr>
          <w:p w14:paraId="57A135E0" w14:textId="126E79CE" w:rsidR="0088302B" w:rsidRPr="00BD7D5D" w:rsidRDefault="0088302B" w:rsidP="00BD7D5D">
            <w:pPr>
              <w:widowControl/>
              <w:adjustRightInd w:val="0"/>
              <w:snapToGrid w:val="0"/>
              <w:spacing w:line="360" w:lineRule="auto"/>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&lt;</w:t>
            </w:r>
            <w:r w:rsidR="00F82E55">
              <w:rPr>
                <w:rFonts w:ascii="Book Antiqua" w:eastAsia="SimSun" w:hAnsi="Book Antiqua" w:cs="Times New Roman"/>
                <w:color w:val="000000" w:themeColor="text1"/>
                <w:kern w:val="0"/>
                <w:szCs w:val="24"/>
              </w:rPr>
              <w:t xml:space="preserve"> </w:t>
            </w:r>
            <w:r w:rsidRPr="00BD7D5D">
              <w:rPr>
                <w:rFonts w:ascii="Book Antiqua" w:eastAsia="SimSun" w:hAnsi="Book Antiqua" w:cs="Times New Roman"/>
                <w:color w:val="000000" w:themeColor="text1"/>
                <w:kern w:val="0"/>
                <w:szCs w:val="24"/>
              </w:rPr>
              <w:t>5</w:t>
            </w:r>
          </w:p>
        </w:tc>
        <w:tc>
          <w:tcPr>
            <w:tcW w:w="723" w:type="dxa"/>
            <w:tcBorders>
              <w:top w:val="nil"/>
              <w:left w:val="nil"/>
              <w:bottom w:val="nil"/>
              <w:right w:val="nil"/>
            </w:tcBorders>
            <w:shd w:val="clear" w:color="auto" w:fill="auto"/>
            <w:noWrap/>
            <w:vAlign w:val="center"/>
            <w:hideMark/>
          </w:tcPr>
          <w:p w14:paraId="5E9CABC4"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59</w:t>
            </w:r>
          </w:p>
        </w:tc>
        <w:tc>
          <w:tcPr>
            <w:tcW w:w="2537" w:type="dxa"/>
            <w:tcBorders>
              <w:top w:val="nil"/>
              <w:left w:val="nil"/>
              <w:bottom w:val="nil"/>
              <w:right w:val="nil"/>
            </w:tcBorders>
            <w:shd w:val="clear" w:color="auto" w:fill="auto"/>
            <w:noWrap/>
            <w:vAlign w:val="center"/>
            <w:hideMark/>
          </w:tcPr>
          <w:p w14:paraId="3B76636F"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16</w:t>
            </w:r>
          </w:p>
        </w:tc>
        <w:tc>
          <w:tcPr>
            <w:tcW w:w="2993" w:type="dxa"/>
            <w:tcBorders>
              <w:top w:val="nil"/>
              <w:left w:val="nil"/>
              <w:bottom w:val="nil"/>
              <w:right w:val="nil"/>
            </w:tcBorders>
            <w:shd w:val="clear" w:color="auto" w:fill="auto"/>
            <w:noWrap/>
            <w:vAlign w:val="center"/>
            <w:hideMark/>
          </w:tcPr>
          <w:p w14:paraId="47D15C03"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43</w:t>
            </w:r>
          </w:p>
        </w:tc>
      </w:tr>
      <w:tr w:rsidR="00BD7D5D" w:rsidRPr="00BD7D5D" w14:paraId="07E5E1AA" w14:textId="77777777" w:rsidTr="0088302B">
        <w:trPr>
          <w:trHeight w:val="312"/>
          <w:jc w:val="center"/>
        </w:trPr>
        <w:tc>
          <w:tcPr>
            <w:tcW w:w="2283" w:type="dxa"/>
            <w:tcBorders>
              <w:top w:val="nil"/>
              <w:left w:val="nil"/>
              <w:bottom w:val="nil"/>
              <w:right w:val="nil"/>
            </w:tcBorders>
            <w:shd w:val="clear" w:color="auto" w:fill="auto"/>
            <w:noWrap/>
            <w:vAlign w:val="center"/>
            <w:hideMark/>
          </w:tcPr>
          <w:p w14:paraId="7EA62AA2" w14:textId="33439AF2" w:rsidR="0088302B" w:rsidRPr="00BD7D5D" w:rsidRDefault="0088302B" w:rsidP="00BD7D5D">
            <w:pPr>
              <w:widowControl/>
              <w:adjustRightInd w:val="0"/>
              <w:snapToGrid w:val="0"/>
              <w:spacing w:line="360" w:lineRule="auto"/>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w:t>
            </w:r>
            <w:r w:rsidR="00F82E55">
              <w:rPr>
                <w:rFonts w:ascii="Book Antiqua" w:eastAsia="SimSun" w:hAnsi="Book Antiqua" w:cs="Times New Roman"/>
                <w:color w:val="000000" w:themeColor="text1"/>
                <w:kern w:val="0"/>
                <w:szCs w:val="24"/>
              </w:rPr>
              <w:t xml:space="preserve"> </w:t>
            </w:r>
            <w:r w:rsidRPr="00BD7D5D">
              <w:rPr>
                <w:rFonts w:ascii="Book Antiqua" w:eastAsia="SimSun" w:hAnsi="Book Antiqua" w:cs="Times New Roman"/>
                <w:color w:val="000000" w:themeColor="text1"/>
                <w:kern w:val="0"/>
                <w:szCs w:val="24"/>
              </w:rPr>
              <w:t>5</w:t>
            </w:r>
          </w:p>
        </w:tc>
        <w:tc>
          <w:tcPr>
            <w:tcW w:w="723" w:type="dxa"/>
            <w:tcBorders>
              <w:top w:val="nil"/>
              <w:left w:val="nil"/>
              <w:bottom w:val="nil"/>
              <w:right w:val="nil"/>
            </w:tcBorders>
            <w:shd w:val="clear" w:color="auto" w:fill="auto"/>
            <w:noWrap/>
            <w:vAlign w:val="center"/>
            <w:hideMark/>
          </w:tcPr>
          <w:p w14:paraId="47BE7CC4"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41</w:t>
            </w:r>
          </w:p>
        </w:tc>
        <w:tc>
          <w:tcPr>
            <w:tcW w:w="2537" w:type="dxa"/>
            <w:tcBorders>
              <w:top w:val="nil"/>
              <w:left w:val="nil"/>
              <w:bottom w:val="nil"/>
              <w:right w:val="nil"/>
            </w:tcBorders>
            <w:shd w:val="clear" w:color="auto" w:fill="auto"/>
            <w:noWrap/>
            <w:vAlign w:val="center"/>
            <w:hideMark/>
          </w:tcPr>
          <w:p w14:paraId="71C5450A"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8</w:t>
            </w:r>
          </w:p>
        </w:tc>
        <w:tc>
          <w:tcPr>
            <w:tcW w:w="2993" w:type="dxa"/>
            <w:tcBorders>
              <w:top w:val="nil"/>
              <w:left w:val="nil"/>
              <w:bottom w:val="nil"/>
              <w:right w:val="nil"/>
            </w:tcBorders>
            <w:shd w:val="clear" w:color="auto" w:fill="auto"/>
            <w:noWrap/>
            <w:vAlign w:val="center"/>
            <w:hideMark/>
          </w:tcPr>
          <w:p w14:paraId="37F688AB"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33</w:t>
            </w:r>
          </w:p>
        </w:tc>
      </w:tr>
      <w:tr w:rsidR="00BD7D5D" w:rsidRPr="00BD7D5D" w14:paraId="68B9C21E" w14:textId="77777777" w:rsidTr="0088302B">
        <w:trPr>
          <w:trHeight w:val="312"/>
          <w:jc w:val="center"/>
        </w:trPr>
        <w:tc>
          <w:tcPr>
            <w:tcW w:w="2283" w:type="dxa"/>
            <w:tcBorders>
              <w:top w:val="nil"/>
              <w:left w:val="nil"/>
              <w:bottom w:val="nil"/>
              <w:right w:val="nil"/>
            </w:tcBorders>
            <w:shd w:val="clear" w:color="auto" w:fill="auto"/>
            <w:noWrap/>
            <w:vAlign w:val="center"/>
            <w:hideMark/>
          </w:tcPr>
          <w:p w14:paraId="190EEC8F" w14:textId="77777777" w:rsidR="0088302B" w:rsidRPr="00BD7D5D" w:rsidRDefault="0088302B" w:rsidP="00BD7D5D">
            <w:pPr>
              <w:widowControl/>
              <w:adjustRightInd w:val="0"/>
              <w:snapToGrid w:val="0"/>
              <w:spacing w:line="360" w:lineRule="auto"/>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Lauren classification</w:t>
            </w:r>
          </w:p>
        </w:tc>
        <w:tc>
          <w:tcPr>
            <w:tcW w:w="723" w:type="dxa"/>
            <w:tcBorders>
              <w:top w:val="nil"/>
              <w:left w:val="nil"/>
              <w:bottom w:val="nil"/>
              <w:right w:val="nil"/>
            </w:tcBorders>
            <w:shd w:val="clear" w:color="auto" w:fill="auto"/>
            <w:noWrap/>
            <w:vAlign w:val="center"/>
            <w:hideMark/>
          </w:tcPr>
          <w:p w14:paraId="6C95ED75"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p>
        </w:tc>
        <w:tc>
          <w:tcPr>
            <w:tcW w:w="2537" w:type="dxa"/>
            <w:tcBorders>
              <w:top w:val="nil"/>
              <w:left w:val="nil"/>
              <w:bottom w:val="nil"/>
              <w:right w:val="nil"/>
            </w:tcBorders>
            <w:shd w:val="clear" w:color="auto" w:fill="auto"/>
            <w:noWrap/>
            <w:vAlign w:val="center"/>
            <w:hideMark/>
          </w:tcPr>
          <w:p w14:paraId="4EC39498"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p>
        </w:tc>
        <w:tc>
          <w:tcPr>
            <w:tcW w:w="2993" w:type="dxa"/>
            <w:tcBorders>
              <w:top w:val="nil"/>
              <w:left w:val="nil"/>
              <w:bottom w:val="nil"/>
              <w:right w:val="nil"/>
            </w:tcBorders>
            <w:shd w:val="clear" w:color="auto" w:fill="auto"/>
            <w:noWrap/>
            <w:vAlign w:val="center"/>
            <w:hideMark/>
          </w:tcPr>
          <w:p w14:paraId="4028650F"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p>
        </w:tc>
      </w:tr>
      <w:tr w:rsidR="00BD7D5D" w:rsidRPr="00BD7D5D" w14:paraId="36AC16B6" w14:textId="77777777" w:rsidTr="0088302B">
        <w:trPr>
          <w:trHeight w:val="312"/>
          <w:jc w:val="center"/>
        </w:trPr>
        <w:tc>
          <w:tcPr>
            <w:tcW w:w="2283" w:type="dxa"/>
            <w:tcBorders>
              <w:top w:val="nil"/>
              <w:left w:val="nil"/>
              <w:bottom w:val="nil"/>
              <w:right w:val="nil"/>
            </w:tcBorders>
            <w:shd w:val="clear" w:color="auto" w:fill="auto"/>
            <w:noWrap/>
            <w:vAlign w:val="center"/>
            <w:hideMark/>
          </w:tcPr>
          <w:p w14:paraId="3958F8A7" w14:textId="77777777" w:rsidR="0088302B" w:rsidRPr="00BD7D5D" w:rsidRDefault="0088302B" w:rsidP="00BD7D5D">
            <w:pPr>
              <w:widowControl/>
              <w:adjustRightInd w:val="0"/>
              <w:snapToGrid w:val="0"/>
              <w:spacing w:line="360" w:lineRule="auto"/>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Intestinal</w:t>
            </w:r>
          </w:p>
        </w:tc>
        <w:tc>
          <w:tcPr>
            <w:tcW w:w="723" w:type="dxa"/>
            <w:tcBorders>
              <w:top w:val="nil"/>
              <w:left w:val="nil"/>
              <w:bottom w:val="nil"/>
              <w:right w:val="nil"/>
            </w:tcBorders>
            <w:shd w:val="clear" w:color="auto" w:fill="auto"/>
            <w:noWrap/>
            <w:vAlign w:val="center"/>
            <w:hideMark/>
          </w:tcPr>
          <w:p w14:paraId="2547ECE5"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24</w:t>
            </w:r>
          </w:p>
        </w:tc>
        <w:tc>
          <w:tcPr>
            <w:tcW w:w="2537" w:type="dxa"/>
            <w:tcBorders>
              <w:top w:val="nil"/>
              <w:left w:val="nil"/>
              <w:bottom w:val="nil"/>
              <w:right w:val="nil"/>
            </w:tcBorders>
            <w:shd w:val="clear" w:color="auto" w:fill="auto"/>
            <w:noWrap/>
            <w:vAlign w:val="center"/>
            <w:hideMark/>
          </w:tcPr>
          <w:p w14:paraId="5357D8F1"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11</w:t>
            </w:r>
          </w:p>
        </w:tc>
        <w:tc>
          <w:tcPr>
            <w:tcW w:w="2993" w:type="dxa"/>
            <w:tcBorders>
              <w:top w:val="nil"/>
              <w:left w:val="nil"/>
              <w:bottom w:val="nil"/>
              <w:right w:val="nil"/>
            </w:tcBorders>
            <w:shd w:val="clear" w:color="auto" w:fill="auto"/>
            <w:noWrap/>
            <w:vAlign w:val="center"/>
            <w:hideMark/>
          </w:tcPr>
          <w:p w14:paraId="6C2A87E4"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13</w:t>
            </w:r>
            <w:r w:rsidRPr="00BD7D5D">
              <w:rPr>
                <w:rFonts w:ascii="Book Antiqua" w:eastAsia="SimSun" w:hAnsi="Book Antiqua" w:cs="Times New Roman"/>
                <w:color w:val="000000" w:themeColor="text1"/>
                <w:kern w:val="0"/>
                <w:szCs w:val="24"/>
                <w:vertAlign w:val="superscript"/>
              </w:rPr>
              <w:t>b</w:t>
            </w:r>
          </w:p>
        </w:tc>
      </w:tr>
      <w:tr w:rsidR="00BD7D5D" w:rsidRPr="00BD7D5D" w14:paraId="0701EB30" w14:textId="77777777" w:rsidTr="0088302B">
        <w:trPr>
          <w:trHeight w:val="312"/>
          <w:jc w:val="center"/>
        </w:trPr>
        <w:tc>
          <w:tcPr>
            <w:tcW w:w="2283" w:type="dxa"/>
            <w:tcBorders>
              <w:top w:val="nil"/>
              <w:left w:val="nil"/>
              <w:bottom w:val="nil"/>
              <w:right w:val="nil"/>
            </w:tcBorders>
            <w:shd w:val="clear" w:color="auto" w:fill="auto"/>
            <w:noWrap/>
            <w:vAlign w:val="center"/>
            <w:hideMark/>
          </w:tcPr>
          <w:p w14:paraId="02F018B7" w14:textId="77777777" w:rsidR="0088302B" w:rsidRPr="00BD7D5D" w:rsidRDefault="0088302B" w:rsidP="00BD7D5D">
            <w:pPr>
              <w:widowControl/>
              <w:adjustRightInd w:val="0"/>
              <w:snapToGrid w:val="0"/>
              <w:spacing w:line="360" w:lineRule="auto"/>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Diffuse</w:t>
            </w:r>
          </w:p>
        </w:tc>
        <w:tc>
          <w:tcPr>
            <w:tcW w:w="723" w:type="dxa"/>
            <w:tcBorders>
              <w:top w:val="nil"/>
              <w:left w:val="nil"/>
              <w:bottom w:val="nil"/>
              <w:right w:val="nil"/>
            </w:tcBorders>
            <w:shd w:val="clear" w:color="auto" w:fill="auto"/>
            <w:noWrap/>
            <w:vAlign w:val="center"/>
            <w:hideMark/>
          </w:tcPr>
          <w:p w14:paraId="4FF0DABA"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44</w:t>
            </w:r>
          </w:p>
        </w:tc>
        <w:tc>
          <w:tcPr>
            <w:tcW w:w="2537" w:type="dxa"/>
            <w:tcBorders>
              <w:top w:val="nil"/>
              <w:left w:val="nil"/>
              <w:bottom w:val="nil"/>
              <w:right w:val="nil"/>
            </w:tcBorders>
            <w:shd w:val="clear" w:color="auto" w:fill="auto"/>
            <w:noWrap/>
            <w:vAlign w:val="center"/>
            <w:hideMark/>
          </w:tcPr>
          <w:p w14:paraId="6603FEE4"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4</w:t>
            </w:r>
          </w:p>
        </w:tc>
        <w:tc>
          <w:tcPr>
            <w:tcW w:w="2993" w:type="dxa"/>
            <w:tcBorders>
              <w:top w:val="nil"/>
              <w:left w:val="nil"/>
              <w:bottom w:val="nil"/>
              <w:right w:val="nil"/>
            </w:tcBorders>
            <w:shd w:val="clear" w:color="auto" w:fill="auto"/>
            <w:noWrap/>
            <w:vAlign w:val="center"/>
            <w:hideMark/>
          </w:tcPr>
          <w:p w14:paraId="42566232"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40</w:t>
            </w:r>
          </w:p>
        </w:tc>
      </w:tr>
      <w:tr w:rsidR="00BD7D5D" w:rsidRPr="00BD7D5D" w14:paraId="25C2C73A" w14:textId="77777777" w:rsidTr="0088302B">
        <w:trPr>
          <w:trHeight w:val="312"/>
          <w:jc w:val="center"/>
        </w:trPr>
        <w:tc>
          <w:tcPr>
            <w:tcW w:w="2283" w:type="dxa"/>
            <w:tcBorders>
              <w:top w:val="nil"/>
              <w:left w:val="nil"/>
              <w:bottom w:val="nil"/>
              <w:right w:val="nil"/>
            </w:tcBorders>
            <w:shd w:val="clear" w:color="auto" w:fill="auto"/>
            <w:noWrap/>
            <w:vAlign w:val="center"/>
            <w:hideMark/>
          </w:tcPr>
          <w:p w14:paraId="6FA84DCD" w14:textId="77777777" w:rsidR="0088302B" w:rsidRPr="00BD7D5D" w:rsidRDefault="0088302B" w:rsidP="00BD7D5D">
            <w:pPr>
              <w:widowControl/>
              <w:adjustRightInd w:val="0"/>
              <w:snapToGrid w:val="0"/>
              <w:spacing w:line="360" w:lineRule="auto"/>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Mixed</w:t>
            </w:r>
          </w:p>
        </w:tc>
        <w:tc>
          <w:tcPr>
            <w:tcW w:w="723" w:type="dxa"/>
            <w:tcBorders>
              <w:top w:val="nil"/>
              <w:left w:val="nil"/>
              <w:bottom w:val="nil"/>
              <w:right w:val="nil"/>
            </w:tcBorders>
            <w:shd w:val="clear" w:color="auto" w:fill="auto"/>
            <w:noWrap/>
            <w:vAlign w:val="center"/>
            <w:hideMark/>
          </w:tcPr>
          <w:p w14:paraId="26BDA89C"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32</w:t>
            </w:r>
          </w:p>
        </w:tc>
        <w:tc>
          <w:tcPr>
            <w:tcW w:w="2537" w:type="dxa"/>
            <w:tcBorders>
              <w:top w:val="nil"/>
              <w:left w:val="nil"/>
              <w:bottom w:val="nil"/>
              <w:right w:val="nil"/>
            </w:tcBorders>
            <w:shd w:val="clear" w:color="auto" w:fill="auto"/>
            <w:noWrap/>
            <w:vAlign w:val="center"/>
            <w:hideMark/>
          </w:tcPr>
          <w:p w14:paraId="54FA3B51"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9</w:t>
            </w:r>
          </w:p>
        </w:tc>
        <w:tc>
          <w:tcPr>
            <w:tcW w:w="2993" w:type="dxa"/>
            <w:tcBorders>
              <w:top w:val="nil"/>
              <w:left w:val="nil"/>
              <w:bottom w:val="nil"/>
              <w:right w:val="nil"/>
            </w:tcBorders>
            <w:shd w:val="clear" w:color="auto" w:fill="auto"/>
            <w:noWrap/>
            <w:vAlign w:val="center"/>
            <w:hideMark/>
          </w:tcPr>
          <w:p w14:paraId="1EC279AE"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23</w:t>
            </w:r>
          </w:p>
        </w:tc>
      </w:tr>
      <w:tr w:rsidR="00BD7D5D" w:rsidRPr="00BD7D5D" w14:paraId="239D3689" w14:textId="77777777" w:rsidTr="0088302B">
        <w:trPr>
          <w:trHeight w:val="312"/>
          <w:jc w:val="center"/>
        </w:trPr>
        <w:tc>
          <w:tcPr>
            <w:tcW w:w="2283" w:type="dxa"/>
            <w:tcBorders>
              <w:top w:val="nil"/>
              <w:left w:val="nil"/>
              <w:bottom w:val="nil"/>
              <w:right w:val="nil"/>
            </w:tcBorders>
            <w:shd w:val="clear" w:color="auto" w:fill="auto"/>
            <w:noWrap/>
            <w:vAlign w:val="center"/>
            <w:hideMark/>
          </w:tcPr>
          <w:p w14:paraId="3C61CCB2" w14:textId="77777777" w:rsidR="0088302B" w:rsidRPr="00BD7D5D" w:rsidRDefault="0088302B" w:rsidP="00BD7D5D">
            <w:pPr>
              <w:widowControl/>
              <w:adjustRightInd w:val="0"/>
              <w:snapToGrid w:val="0"/>
              <w:spacing w:line="360" w:lineRule="auto"/>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Differentiation</w:t>
            </w:r>
          </w:p>
        </w:tc>
        <w:tc>
          <w:tcPr>
            <w:tcW w:w="723" w:type="dxa"/>
            <w:tcBorders>
              <w:top w:val="nil"/>
              <w:left w:val="nil"/>
              <w:bottom w:val="nil"/>
              <w:right w:val="nil"/>
            </w:tcBorders>
            <w:shd w:val="clear" w:color="auto" w:fill="auto"/>
            <w:noWrap/>
            <w:vAlign w:val="center"/>
            <w:hideMark/>
          </w:tcPr>
          <w:p w14:paraId="0EF68D3A"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p>
        </w:tc>
        <w:tc>
          <w:tcPr>
            <w:tcW w:w="2537" w:type="dxa"/>
            <w:tcBorders>
              <w:top w:val="nil"/>
              <w:left w:val="nil"/>
              <w:bottom w:val="nil"/>
              <w:right w:val="nil"/>
            </w:tcBorders>
            <w:shd w:val="clear" w:color="auto" w:fill="auto"/>
            <w:noWrap/>
            <w:vAlign w:val="center"/>
            <w:hideMark/>
          </w:tcPr>
          <w:p w14:paraId="2394A544"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p>
        </w:tc>
        <w:tc>
          <w:tcPr>
            <w:tcW w:w="2993" w:type="dxa"/>
            <w:tcBorders>
              <w:top w:val="nil"/>
              <w:left w:val="nil"/>
              <w:bottom w:val="nil"/>
              <w:right w:val="nil"/>
            </w:tcBorders>
            <w:shd w:val="clear" w:color="auto" w:fill="auto"/>
            <w:noWrap/>
            <w:vAlign w:val="center"/>
            <w:hideMark/>
          </w:tcPr>
          <w:p w14:paraId="1894E837"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p>
        </w:tc>
      </w:tr>
      <w:tr w:rsidR="00BD7D5D" w:rsidRPr="00BD7D5D" w14:paraId="070DE0F9" w14:textId="77777777" w:rsidTr="0088302B">
        <w:trPr>
          <w:trHeight w:val="312"/>
          <w:jc w:val="center"/>
        </w:trPr>
        <w:tc>
          <w:tcPr>
            <w:tcW w:w="2283" w:type="dxa"/>
            <w:tcBorders>
              <w:top w:val="nil"/>
              <w:left w:val="nil"/>
              <w:bottom w:val="nil"/>
              <w:right w:val="nil"/>
            </w:tcBorders>
            <w:shd w:val="clear" w:color="auto" w:fill="auto"/>
            <w:noWrap/>
            <w:vAlign w:val="center"/>
            <w:hideMark/>
          </w:tcPr>
          <w:p w14:paraId="6141F438" w14:textId="77777777" w:rsidR="0088302B" w:rsidRPr="00BD7D5D" w:rsidRDefault="0088302B" w:rsidP="00BD7D5D">
            <w:pPr>
              <w:widowControl/>
              <w:adjustRightInd w:val="0"/>
              <w:snapToGrid w:val="0"/>
              <w:spacing w:line="360" w:lineRule="auto"/>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Moderate or well</w:t>
            </w:r>
          </w:p>
        </w:tc>
        <w:tc>
          <w:tcPr>
            <w:tcW w:w="723" w:type="dxa"/>
            <w:tcBorders>
              <w:top w:val="nil"/>
              <w:left w:val="nil"/>
              <w:bottom w:val="nil"/>
              <w:right w:val="nil"/>
            </w:tcBorders>
            <w:shd w:val="clear" w:color="auto" w:fill="auto"/>
            <w:noWrap/>
            <w:vAlign w:val="center"/>
            <w:hideMark/>
          </w:tcPr>
          <w:p w14:paraId="3A42E900"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43</w:t>
            </w:r>
          </w:p>
        </w:tc>
        <w:tc>
          <w:tcPr>
            <w:tcW w:w="2537" w:type="dxa"/>
            <w:tcBorders>
              <w:top w:val="nil"/>
              <w:left w:val="nil"/>
              <w:bottom w:val="nil"/>
              <w:right w:val="nil"/>
            </w:tcBorders>
            <w:shd w:val="clear" w:color="auto" w:fill="auto"/>
            <w:noWrap/>
            <w:vAlign w:val="center"/>
            <w:hideMark/>
          </w:tcPr>
          <w:p w14:paraId="33F18AFA"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18</w:t>
            </w:r>
          </w:p>
        </w:tc>
        <w:tc>
          <w:tcPr>
            <w:tcW w:w="2993" w:type="dxa"/>
            <w:tcBorders>
              <w:top w:val="nil"/>
              <w:left w:val="nil"/>
              <w:bottom w:val="nil"/>
              <w:right w:val="nil"/>
            </w:tcBorders>
            <w:shd w:val="clear" w:color="auto" w:fill="auto"/>
            <w:noWrap/>
            <w:vAlign w:val="center"/>
            <w:hideMark/>
          </w:tcPr>
          <w:p w14:paraId="546D7AD3"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25</w:t>
            </w:r>
            <w:r w:rsidRPr="00BD7D5D">
              <w:rPr>
                <w:rFonts w:ascii="Book Antiqua" w:eastAsia="SimSun" w:hAnsi="Book Antiqua" w:cs="Times New Roman"/>
                <w:color w:val="000000" w:themeColor="text1"/>
                <w:kern w:val="0"/>
                <w:szCs w:val="24"/>
                <w:vertAlign w:val="superscript"/>
              </w:rPr>
              <w:t>c</w:t>
            </w:r>
          </w:p>
        </w:tc>
      </w:tr>
      <w:tr w:rsidR="00BD7D5D" w:rsidRPr="00BD7D5D" w14:paraId="7D4F5BA8" w14:textId="77777777" w:rsidTr="0088302B">
        <w:trPr>
          <w:trHeight w:val="312"/>
          <w:jc w:val="center"/>
        </w:trPr>
        <w:tc>
          <w:tcPr>
            <w:tcW w:w="2283" w:type="dxa"/>
            <w:tcBorders>
              <w:top w:val="nil"/>
              <w:left w:val="nil"/>
              <w:bottom w:val="nil"/>
              <w:right w:val="nil"/>
            </w:tcBorders>
            <w:shd w:val="clear" w:color="auto" w:fill="auto"/>
            <w:noWrap/>
            <w:vAlign w:val="center"/>
            <w:hideMark/>
          </w:tcPr>
          <w:p w14:paraId="3A7C6EA6" w14:textId="77777777" w:rsidR="0088302B" w:rsidRPr="00BD7D5D" w:rsidRDefault="0088302B" w:rsidP="00BD7D5D">
            <w:pPr>
              <w:widowControl/>
              <w:adjustRightInd w:val="0"/>
              <w:snapToGrid w:val="0"/>
              <w:spacing w:line="360" w:lineRule="auto"/>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Poor</w:t>
            </w:r>
          </w:p>
        </w:tc>
        <w:tc>
          <w:tcPr>
            <w:tcW w:w="723" w:type="dxa"/>
            <w:tcBorders>
              <w:top w:val="nil"/>
              <w:left w:val="nil"/>
              <w:bottom w:val="nil"/>
              <w:right w:val="nil"/>
            </w:tcBorders>
            <w:shd w:val="clear" w:color="auto" w:fill="auto"/>
            <w:noWrap/>
            <w:vAlign w:val="center"/>
            <w:hideMark/>
          </w:tcPr>
          <w:p w14:paraId="52ADA700"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57</w:t>
            </w:r>
          </w:p>
        </w:tc>
        <w:tc>
          <w:tcPr>
            <w:tcW w:w="2537" w:type="dxa"/>
            <w:tcBorders>
              <w:top w:val="nil"/>
              <w:left w:val="nil"/>
              <w:bottom w:val="nil"/>
              <w:right w:val="nil"/>
            </w:tcBorders>
            <w:shd w:val="clear" w:color="auto" w:fill="auto"/>
            <w:noWrap/>
            <w:vAlign w:val="center"/>
            <w:hideMark/>
          </w:tcPr>
          <w:p w14:paraId="6AEC9CE4"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6</w:t>
            </w:r>
          </w:p>
        </w:tc>
        <w:tc>
          <w:tcPr>
            <w:tcW w:w="2993" w:type="dxa"/>
            <w:tcBorders>
              <w:top w:val="nil"/>
              <w:left w:val="nil"/>
              <w:bottom w:val="nil"/>
              <w:right w:val="nil"/>
            </w:tcBorders>
            <w:shd w:val="clear" w:color="auto" w:fill="auto"/>
            <w:noWrap/>
            <w:vAlign w:val="center"/>
            <w:hideMark/>
          </w:tcPr>
          <w:p w14:paraId="124BB444"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51</w:t>
            </w:r>
          </w:p>
        </w:tc>
      </w:tr>
      <w:tr w:rsidR="00BD7D5D" w:rsidRPr="00BD7D5D" w14:paraId="647C2F22" w14:textId="77777777" w:rsidTr="0088302B">
        <w:trPr>
          <w:trHeight w:val="312"/>
          <w:jc w:val="center"/>
        </w:trPr>
        <w:tc>
          <w:tcPr>
            <w:tcW w:w="2283" w:type="dxa"/>
            <w:tcBorders>
              <w:top w:val="nil"/>
              <w:left w:val="nil"/>
              <w:bottom w:val="nil"/>
              <w:right w:val="nil"/>
            </w:tcBorders>
            <w:shd w:val="clear" w:color="auto" w:fill="auto"/>
            <w:noWrap/>
            <w:vAlign w:val="center"/>
            <w:hideMark/>
          </w:tcPr>
          <w:p w14:paraId="687C3CC2" w14:textId="77777777" w:rsidR="0088302B" w:rsidRPr="00BD7D5D" w:rsidRDefault="0088302B" w:rsidP="00BD7D5D">
            <w:pPr>
              <w:widowControl/>
              <w:adjustRightInd w:val="0"/>
              <w:snapToGrid w:val="0"/>
              <w:spacing w:line="360" w:lineRule="auto"/>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TNM stage</w:t>
            </w:r>
          </w:p>
        </w:tc>
        <w:tc>
          <w:tcPr>
            <w:tcW w:w="723" w:type="dxa"/>
            <w:tcBorders>
              <w:top w:val="nil"/>
              <w:left w:val="nil"/>
              <w:bottom w:val="nil"/>
              <w:right w:val="nil"/>
            </w:tcBorders>
            <w:shd w:val="clear" w:color="auto" w:fill="auto"/>
            <w:noWrap/>
            <w:vAlign w:val="center"/>
            <w:hideMark/>
          </w:tcPr>
          <w:p w14:paraId="0133BAB8"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p>
        </w:tc>
        <w:tc>
          <w:tcPr>
            <w:tcW w:w="2537" w:type="dxa"/>
            <w:tcBorders>
              <w:top w:val="nil"/>
              <w:left w:val="nil"/>
              <w:bottom w:val="nil"/>
              <w:right w:val="nil"/>
            </w:tcBorders>
            <w:shd w:val="clear" w:color="auto" w:fill="auto"/>
            <w:noWrap/>
            <w:vAlign w:val="center"/>
            <w:hideMark/>
          </w:tcPr>
          <w:p w14:paraId="388EC8F6"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p>
        </w:tc>
        <w:tc>
          <w:tcPr>
            <w:tcW w:w="2993" w:type="dxa"/>
            <w:tcBorders>
              <w:top w:val="nil"/>
              <w:left w:val="nil"/>
              <w:bottom w:val="nil"/>
              <w:right w:val="nil"/>
            </w:tcBorders>
            <w:shd w:val="clear" w:color="auto" w:fill="auto"/>
            <w:noWrap/>
            <w:vAlign w:val="center"/>
            <w:hideMark/>
          </w:tcPr>
          <w:p w14:paraId="58C04DF9"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p>
        </w:tc>
      </w:tr>
      <w:tr w:rsidR="00BD7D5D" w:rsidRPr="00BD7D5D" w14:paraId="06F9BDA9" w14:textId="77777777" w:rsidTr="0088302B">
        <w:trPr>
          <w:trHeight w:val="312"/>
          <w:jc w:val="center"/>
        </w:trPr>
        <w:tc>
          <w:tcPr>
            <w:tcW w:w="2283" w:type="dxa"/>
            <w:tcBorders>
              <w:top w:val="nil"/>
              <w:left w:val="nil"/>
              <w:bottom w:val="nil"/>
              <w:right w:val="nil"/>
            </w:tcBorders>
            <w:shd w:val="clear" w:color="auto" w:fill="auto"/>
            <w:noWrap/>
            <w:vAlign w:val="center"/>
            <w:hideMark/>
          </w:tcPr>
          <w:p w14:paraId="0B2917DA" w14:textId="77777777" w:rsidR="0088302B" w:rsidRPr="00BD7D5D" w:rsidRDefault="0088302B" w:rsidP="00BD7D5D">
            <w:pPr>
              <w:widowControl/>
              <w:adjustRightInd w:val="0"/>
              <w:snapToGrid w:val="0"/>
              <w:spacing w:line="360" w:lineRule="auto"/>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I/II</w:t>
            </w:r>
          </w:p>
        </w:tc>
        <w:tc>
          <w:tcPr>
            <w:tcW w:w="723" w:type="dxa"/>
            <w:tcBorders>
              <w:top w:val="nil"/>
              <w:left w:val="nil"/>
              <w:bottom w:val="nil"/>
              <w:right w:val="nil"/>
            </w:tcBorders>
            <w:shd w:val="clear" w:color="auto" w:fill="auto"/>
            <w:noWrap/>
            <w:vAlign w:val="center"/>
            <w:hideMark/>
          </w:tcPr>
          <w:p w14:paraId="4284BA45"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41</w:t>
            </w:r>
          </w:p>
        </w:tc>
        <w:tc>
          <w:tcPr>
            <w:tcW w:w="2537" w:type="dxa"/>
            <w:tcBorders>
              <w:top w:val="nil"/>
              <w:left w:val="nil"/>
              <w:bottom w:val="nil"/>
              <w:right w:val="nil"/>
            </w:tcBorders>
            <w:shd w:val="clear" w:color="auto" w:fill="auto"/>
            <w:noWrap/>
            <w:vAlign w:val="center"/>
            <w:hideMark/>
          </w:tcPr>
          <w:p w14:paraId="78EACC1E"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14</w:t>
            </w:r>
          </w:p>
        </w:tc>
        <w:tc>
          <w:tcPr>
            <w:tcW w:w="2993" w:type="dxa"/>
            <w:tcBorders>
              <w:top w:val="nil"/>
              <w:left w:val="nil"/>
              <w:bottom w:val="nil"/>
              <w:right w:val="nil"/>
            </w:tcBorders>
            <w:shd w:val="clear" w:color="auto" w:fill="auto"/>
            <w:noWrap/>
            <w:vAlign w:val="center"/>
            <w:hideMark/>
          </w:tcPr>
          <w:p w14:paraId="62A5A00B"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27</w:t>
            </w:r>
            <w:r w:rsidRPr="00BD7D5D">
              <w:rPr>
                <w:rFonts w:ascii="Book Antiqua" w:eastAsia="SimSun" w:hAnsi="Book Antiqua" w:cs="Times New Roman"/>
                <w:color w:val="000000" w:themeColor="text1"/>
                <w:kern w:val="0"/>
                <w:szCs w:val="24"/>
                <w:vertAlign w:val="superscript"/>
              </w:rPr>
              <w:t>a</w:t>
            </w:r>
          </w:p>
        </w:tc>
      </w:tr>
      <w:tr w:rsidR="00BD7D5D" w:rsidRPr="00BD7D5D" w14:paraId="2C4BDAA1" w14:textId="77777777" w:rsidTr="0088302B">
        <w:trPr>
          <w:trHeight w:val="312"/>
          <w:jc w:val="center"/>
        </w:trPr>
        <w:tc>
          <w:tcPr>
            <w:tcW w:w="2283" w:type="dxa"/>
            <w:tcBorders>
              <w:top w:val="nil"/>
              <w:left w:val="nil"/>
              <w:bottom w:val="nil"/>
              <w:right w:val="nil"/>
            </w:tcBorders>
            <w:shd w:val="clear" w:color="auto" w:fill="auto"/>
            <w:noWrap/>
            <w:vAlign w:val="center"/>
            <w:hideMark/>
          </w:tcPr>
          <w:p w14:paraId="35EDB2F1" w14:textId="77777777" w:rsidR="0088302B" w:rsidRPr="00BD7D5D" w:rsidRDefault="0088302B" w:rsidP="00BD7D5D">
            <w:pPr>
              <w:widowControl/>
              <w:adjustRightInd w:val="0"/>
              <w:snapToGrid w:val="0"/>
              <w:spacing w:line="360" w:lineRule="auto"/>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III/IV</w:t>
            </w:r>
          </w:p>
        </w:tc>
        <w:tc>
          <w:tcPr>
            <w:tcW w:w="723" w:type="dxa"/>
            <w:tcBorders>
              <w:top w:val="nil"/>
              <w:left w:val="nil"/>
              <w:bottom w:val="nil"/>
              <w:right w:val="nil"/>
            </w:tcBorders>
            <w:shd w:val="clear" w:color="auto" w:fill="auto"/>
            <w:noWrap/>
            <w:vAlign w:val="center"/>
            <w:hideMark/>
          </w:tcPr>
          <w:p w14:paraId="7AF6AA61"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59</w:t>
            </w:r>
          </w:p>
        </w:tc>
        <w:tc>
          <w:tcPr>
            <w:tcW w:w="2537" w:type="dxa"/>
            <w:tcBorders>
              <w:top w:val="nil"/>
              <w:left w:val="nil"/>
              <w:bottom w:val="nil"/>
              <w:right w:val="nil"/>
            </w:tcBorders>
            <w:shd w:val="clear" w:color="auto" w:fill="auto"/>
            <w:noWrap/>
            <w:vAlign w:val="center"/>
            <w:hideMark/>
          </w:tcPr>
          <w:p w14:paraId="63F33B7B"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10</w:t>
            </w:r>
          </w:p>
        </w:tc>
        <w:tc>
          <w:tcPr>
            <w:tcW w:w="2993" w:type="dxa"/>
            <w:tcBorders>
              <w:top w:val="nil"/>
              <w:left w:val="nil"/>
              <w:bottom w:val="nil"/>
              <w:right w:val="nil"/>
            </w:tcBorders>
            <w:shd w:val="clear" w:color="auto" w:fill="auto"/>
            <w:noWrap/>
            <w:vAlign w:val="center"/>
            <w:hideMark/>
          </w:tcPr>
          <w:p w14:paraId="053DBB6C"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49</w:t>
            </w:r>
          </w:p>
        </w:tc>
      </w:tr>
      <w:tr w:rsidR="00BD7D5D" w:rsidRPr="00BD7D5D" w14:paraId="74CBDC5C" w14:textId="77777777" w:rsidTr="0088302B">
        <w:trPr>
          <w:trHeight w:val="312"/>
          <w:jc w:val="center"/>
        </w:trPr>
        <w:tc>
          <w:tcPr>
            <w:tcW w:w="2283" w:type="dxa"/>
            <w:tcBorders>
              <w:top w:val="nil"/>
              <w:left w:val="nil"/>
              <w:bottom w:val="nil"/>
              <w:right w:val="nil"/>
            </w:tcBorders>
            <w:shd w:val="clear" w:color="auto" w:fill="auto"/>
            <w:noWrap/>
            <w:vAlign w:val="center"/>
            <w:hideMark/>
          </w:tcPr>
          <w:p w14:paraId="750F1565" w14:textId="77777777" w:rsidR="0088302B" w:rsidRPr="00BD7D5D" w:rsidRDefault="0088302B" w:rsidP="00BD7D5D">
            <w:pPr>
              <w:widowControl/>
              <w:adjustRightInd w:val="0"/>
              <w:snapToGrid w:val="0"/>
              <w:spacing w:line="360" w:lineRule="auto"/>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pT-category</w:t>
            </w:r>
          </w:p>
        </w:tc>
        <w:tc>
          <w:tcPr>
            <w:tcW w:w="723" w:type="dxa"/>
            <w:tcBorders>
              <w:top w:val="nil"/>
              <w:left w:val="nil"/>
              <w:bottom w:val="nil"/>
              <w:right w:val="nil"/>
            </w:tcBorders>
            <w:shd w:val="clear" w:color="auto" w:fill="auto"/>
            <w:noWrap/>
            <w:vAlign w:val="center"/>
            <w:hideMark/>
          </w:tcPr>
          <w:p w14:paraId="5EB4CBC2"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p>
        </w:tc>
        <w:tc>
          <w:tcPr>
            <w:tcW w:w="2537" w:type="dxa"/>
            <w:tcBorders>
              <w:top w:val="nil"/>
              <w:left w:val="nil"/>
              <w:bottom w:val="nil"/>
              <w:right w:val="nil"/>
            </w:tcBorders>
            <w:shd w:val="clear" w:color="auto" w:fill="auto"/>
            <w:noWrap/>
            <w:vAlign w:val="center"/>
            <w:hideMark/>
          </w:tcPr>
          <w:p w14:paraId="58F9CC48"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p>
        </w:tc>
        <w:tc>
          <w:tcPr>
            <w:tcW w:w="2993" w:type="dxa"/>
            <w:tcBorders>
              <w:top w:val="nil"/>
              <w:left w:val="nil"/>
              <w:bottom w:val="nil"/>
              <w:right w:val="nil"/>
            </w:tcBorders>
            <w:shd w:val="clear" w:color="auto" w:fill="auto"/>
            <w:noWrap/>
            <w:vAlign w:val="center"/>
            <w:hideMark/>
          </w:tcPr>
          <w:p w14:paraId="021EDB33"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p>
        </w:tc>
      </w:tr>
      <w:tr w:rsidR="00BD7D5D" w:rsidRPr="00BD7D5D" w14:paraId="4E8AEEAB" w14:textId="77777777" w:rsidTr="0088302B">
        <w:trPr>
          <w:trHeight w:val="312"/>
          <w:jc w:val="center"/>
        </w:trPr>
        <w:tc>
          <w:tcPr>
            <w:tcW w:w="2283" w:type="dxa"/>
            <w:tcBorders>
              <w:top w:val="nil"/>
              <w:left w:val="nil"/>
              <w:bottom w:val="nil"/>
              <w:right w:val="nil"/>
            </w:tcBorders>
            <w:shd w:val="clear" w:color="auto" w:fill="auto"/>
            <w:noWrap/>
            <w:vAlign w:val="center"/>
            <w:hideMark/>
          </w:tcPr>
          <w:p w14:paraId="4BD1B567" w14:textId="77777777" w:rsidR="0088302B" w:rsidRPr="00BD7D5D" w:rsidRDefault="0088302B" w:rsidP="00BD7D5D">
            <w:pPr>
              <w:widowControl/>
              <w:adjustRightInd w:val="0"/>
              <w:snapToGrid w:val="0"/>
              <w:spacing w:line="360" w:lineRule="auto"/>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T1,T2</w:t>
            </w:r>
          </w:p>
        </w:tc>
        <w:tc>
          <w:tcPr>
            <w:tcW w:w="723" w:type="dxa"/>
            <w:tcBorders>
              <w:top w:val="nil"/>
              <w:left w:val="nil"/>
              <w:bottom w:val="nil"/>
              <w:right w:val="nil"/>
            </w:tcBorders>
            <w:shd w:val="clear" w:color="auto" w:fill="auto"/>
            <w:noWrap/>
            <w:vAlign w:val="center"/>
            <w:hideMark/>
          </w:tcPr>
          <w:p w14:paraId="47290443"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33</w:t>
            </w:r>
          </w:p>
        </w:tc>
        <w:tc>
          <w:tcPr>
            <w:tcW w:w="2537" w:type="dxa"/>
            <w:tcBorders>
              <w:top w:val="nil"/>
              <w:left w:val="nil"/>
              <w:bottom w:val="nil"/>
              <w:right w:val="nil"/>
            </w:tcBorders>
            <w:shd w:val="clear" w:color="auto" w:fill="auto"/>
            <w:noWrap/>
            <w:vAlign w:val="center"/>
            <w:hideMark/>
          </w:tcPr>
          <w:p w14:paraId="0B9561FF"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12</w:t>
            </w:r>
          </w:p>
        </w:tc>
        <w:tc>
          <w:tcPr>
            <w:tcW w:w="2993" w:type="dxa"/>
            <w:tcBorders>
              <w:top w:val="nil"/>
              <w:left w:val="nil"/>
              <w:bottom w:val="nil"/>
              <w:right w:val="nil"/>
            </w:tcBorders>
            <w:shd w:val="clear" w:color="auto" w:fill="auto"/>
            <w:noWrap/>
            <w:vAlign w:val="center"/>
            <w:hideMark/>
          </w:tcPr>
          <w:p w14:paraId="7CDD3D70"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21</w:t>
            </w:r>
            <w:r w:rsidRPr="00BD7D5D">
              <w:rPr>
                <w:rFonts w:ascii="Book Antiqua" w:eastAsia="SimSun" w:hAnsi="Book Antiqua" w:cs="Times New Roman"/>
                <w:color w:val="000000" w:themeColor="text1"/>
                <w:kern w:val="0"/>
                <w:szCs w:val="24"/>
                <w:vertAlign w:val="superscript"/>
              </w:rPr>
              <w:t>a</w:t>
            </w:r>
          </w:p>
        </w:tc>
      </w:tr>
      <w:tr w:rsidR="00BD7D5D" w:rsidRPr="00BD7D5D" w14:paraId="416EF80D" w14:textId="77777777" w:rsidTr="0088302B">
        <w:trPr>
          <w:trHeight w:val="312"/>
          <w:jc w:val="center"/>
        </w:trPr>
        <w:tc>
          <w:tcPr>
            <w:tcW w:w="2283" w:type="dxa"/>
            <w:tcBorders>
              <w:top w:val="nil"/>
              <w:left w:val="nil"/>
              <w:bottom w:val="nil"/>
              <w:right w:val="nil"/>
            </w:tcBorders>
            <w:shd w:val="clear" w:color="auto" w:fill="auto"/>
            <w:noWrap/>
            <w:vAlign w:val="center"/>
            <w:hideMark/>
          </w:tcPr>
          <w:p w14:paraId="42F2EF10" w14:textId="77777777" w:rsidR="0088302B" w:rsidRPr="00BD7D5D" w:rsidRDefault="0088302B" w:rsidP="00BD7D5D">
            <w:pPr>
              <w:widowControl/>
              <w:adjustRightInd w:val="0"/>
              <w:snapToGrid w:val="0"/>
              <w:spacing w:line="360" w:lineRule="auto"/>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T3,T4</w:t>
            </w:r>
          </w:p>
        </w:tc>
        <w:tc>
          <w:tcPr>
            <w:tcW w:w="723" w:type="dxa"/>
            <w:tcBorders>
              <w:top w:val="nil"/>
              <w:left w:val="nil"/>
              <w:bottom w:val="nil"/>
              <w:right w:val="nil"/>
            </w:tcBorders>
            <w:shd w:val="clear" w:color="auto" w:fill="auto"/>
            <w:noWrap/>
            <w:vAlign w:val="center"/>
            <w:hideMark/>
          </w:tcPr>
          <w:p w14:paraId="7CCA0396"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67</w:t>
            </w:r>
          </w:p>
        </w:tc>
        <w:tc>
          <w:tcPr>
            <w:tcW w:w="2537" w:type="dxa"/>
            <w:tcBorders>
              <w:top w:val="nil"/>
              <w:left w:val="nil"/>
              <w:bottom w:val="nil"/>
              <w:right w:val="nil"/>
            </w:tcBorders>
            <w:shd w:val="clear" w:color="auto" w:fill="auto"/>
            <w:noWrap/>
            <w:vAlign w:val="center"/>
            <w:hideMark/>
          </w:tcPr>
          <w:p w14:paraId="6CF89C55"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12</w:t>
            </w:r>
          </w:p>
        </w:tc>
        <w:tc>
          <w:tcPr>
            <w:tcW w:w="2993" w:type="dxa"/>
            <w:tcBorders>
              <w:top w:val="nil"/>
              <w:left w:val="nil"/>
              <w:bottom w:val="nil"/>
              <w:right w:val="nil"/>
            </w:tcBorders>
            <w:shd w:val="clear" w:color="auto" w:fill="auto"/>
            <w:noWrap/>
            <w:vAlign w:val="center"/>
            <w:hideMark/>
          </w:tcPr>
          <w:p w14:paraId="1892590D"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55</w:t>
            </w:r>
          </w:p>
        </w:tc>
      </w:tr>
      <w:tr w:rsidR="00BD7D5D" w:rsidRPr="00BD7D5D" w14:paraId="407CBCE4" w14:textId="77777777" w:rsidTr="0088302B">
        <w:trPr>
          <w:trHeight w:val="312"/>
          <w:jc w:val="center"/>
        </w:trPr>
        <w:tc>
          <w:tcPr>
            <w:tcW w:w="2283" w:type="dxa"/>
            <w:tcBorders>
              <w:top w:val="nil"/>
              <w:left w:val="nil"/>
              <w:bottom w:val="nil"/>
              <w:right w:val="nil"/>
            </w:tcBorders>
            <w:shd w:val="clear" w:color="auto" w:fill="auto"/>
            <w:noWrap/>
            <w:vAlign w:val="center"/>
            <w:hideMark/>
          </w:tcPr>
          <w:p w14:paraId="592EEAA1" w14:textId="77777777" w:rsidR="0088302B" w:rsidRPr="00BD7D5D" w:rsidRDefault="0088302B" w:rsidP="00BD7D5D">
            <w:pPr>
              <w:widowControl/>
              <w:adjustRightInd w:val="0"/>
              <w:snapToGrid w:val="0"/>
              <w:spacing w:line="360" w:lineRule="auto"/>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pN-category</w:t>
            </w:r>
          </w:p>
        </w:tc>
        <w:tc>
          <w:tcPr>
            <w:tcW w:w="723" w:type="dxa"/>
            <w:tcBorders>
              <w:top w:val="nil"/>
              <w:left w:val="nil"/>
              <w:bottom w:val="nil"/>
              <w:right w:val="nil"/>
            </w:tcBorders>
            <w:shd w:val="clear" w:color="auto" w:fill="auto"/>
            <w:noWrap/>
            <w:vAlign w:val="center"/>
            <w:hideMark/>
          </w:tcPr>
          <w:p w14:paraId="77EC0F81"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p>
        </w:tc>
        <w:tc>
          <w:tcPr>
            <w:tcW w:w="2537" w:type="dxa"/>
            <w:tcBorders>
              <w:top w:val="nil"/>
              <w:left w:val="nil"/>
              <w:bottom w:val="nil"/>
              <w:right w:val="nil"/>
            </w:tcBorders>
            <w:shd w:val="clear" w:color="auto" w:fill="auto"/>
            <w:noWrap/>
            <w:vAlign w:val="center"/>
            <w:hideMark/>
          </w:tcPr>
          <w:p w14:paraId="361BD315"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p>
        </w:tc>
        <w:tc>
          <w:tcPr>
            <w:tcW w:w="2993" w:type="dxa"/>
            <w:tcBorders>
              <w:top w:val="nil"/>
              <w:left w:val="nil"/>
              <w:bottom w:val="nil"/>
              <w:right w:val="nil"/>
            </w:tcBorders>
            <w:shd w:val="clear" w:color="auto" w:fill="auto"/>
            <w:noWrap/>
            <w:vAlign w:val="center"/>
            <w:hideMark/>
          </w:tcPr>
          <w:p w14:paraId="647D92FC"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p>
        </w:tc>
      </w:tr>
      <w:tr w:rsidR="00BD7D5D" w:rsidRPr="00BD7D5D" w14:paraId="2EA181AD" w14:textId="77777777" w:rsidTr="0088302B">
        <w:trPr>
          <w:trHeight w:val="312"/>
          <w:jc w:val="center"/>
        </w:trPr>
        <w:tc>
          <w:tcPr>
            <w:tcW w:w="2283" w:type="dxa"/>
            <w:tcBorders>
              <w:top w:val="nil"/>
              <w:left w:val="nil"/>
              <w:bottom w:val="nil"/>
              <w:right w:val="nil"/>
            </w:tcBorders>
            <w:shd w:val="clear" w:color="auto" w:fill="auto"/>
            <w:noWrap/>
            <w:vAlign w:val="center"/>
            <w:hideMark/>
          </w:tcPr>
          <w:p w14:paraId="0C674D86" w14:textId="77777777" w:rsidR="0088302B" w:rsidRPr="00BD7D5D" w:rsidRDefault="0088302B" w:rsidP="00BD7D5D">
            <w:pPr>
              <w:widowControl/>
              <w:adjustRightInd w:val="0"/>
              <w:snapToGrid w:val="0"/>
              <w:spacing w:line="360" w:lineRule="auto"/>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N0</w:t>
            </w:r>
          </w:p>
        </w:tc>
        <w:tc>
          <w:tcPr>
            <w:tcW w:w="723" w:type="dxa"/>
            <w:tcBorders>
              <w:top w:val="nil"/>
              <w:left w:val="nil"/>
              <w:bottom w:val="nil"/>
              <w:right w:val="nil"/>
            </w:tcBorders>
            <w:shd w:val="clear" w:color="auto" w:fill="auto"/>
            <w:noWrap/>
            <w:vAlign w:val="center"/>
            <w:hideMark/>
          </w:tcPr>
          <w:p w14:paraId="7215C739"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28</w:t>
            </w:r>
          </w:p>
        </w:tc>
        <w:tc>
          <w:tcPr>
            <w:tcW w:w="2537" w:type="dxa"/>
            <w:tcBorders>
              <w:top w:val="nil"/>
              <w:left w:val="nil"/>
              <w:bottom w:val="nil"/>
              <w:right w:val="nil"/>
            </w:tcBorders>
            <w:shd w:val="clear" w:color="auto" w:fill="auto"/>
            <w:noWrap/>
            <w:vAlign w:val="center"/>
            <w:hideMark/>
          </w:tcPr>
          <w:p w14:paraId="4888C2BA"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11</w:t>
            </w:r>
          </w:p>
        </w:tc>
        <w:tc>
          <w:tcPr>
            <w:tcW w:w="2993" w:type="dxa"/>
            <w:tcBorders>
              <w:top w:val="nil"/>
              <w:left w:val="nil"/>
              <w:bottom w:val="nil"/>
              <w:right w:val="nil"/>
            </w:tcBorders>
            <w:shd w:val="clear" w:color="auto" w:fill="auto"/>
            <w:noWrap/>
            <w:vAlign w:val="center"/>
            <w:hideMark/>
          </w:tcPr>
          <w:p w14:paraId="41A33E80"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17</w:t>
            </w:r>
            <w:r w:rsidRPr="00BD7D5D">
              <w:rPr>
                <w:rFonts w:ascii="Book Antiqua" w:eastAsia="SimSun" w:hAnsi="Book Antiqua" w:cs="Times New Roman"/>
                <w:color w:val="000000" w:themeColor="text1"/>
                <w:kern w:val="0"/>
                <w:szCs w:val="24"/>
                <w:vertAlign w:val="superscript"/>
              </w:rPr>
              <w:t>a</w:t>
            </w:r>
          </w:p>
        </w:tc>
      </w:tr>
      <w:tr w:rsidR="00BD7D5D" w:rsidRPr="00BD7D5D" w14:paraId="3814745C" w14:textId="77777777" w:rsidTr="0088302B">
        <w:trPr>
          <w:trHeight w:val="312"/>
          <w:jc w:val="center"/>
        </w:trPr>
        <w:tc>
          <w:tcPr>
            <w:tcW w:w="2283" w:type="dxa"/>
            <w:tcBorders>
              <w:top w:val="nil"/>
              <w:left w:val="nil"/>
              <w:bottom w:val="nil"/>
              <w:right w:val="nil"/>
            </w:tcBorders>
            <w:shd w:val="clear" w:color="auto" w:fill="auto"/>
            <w:noWrap/>
            <w:vAlign w:val="center"/>
            <w:hideMark/>
          </w:tcPr>
          <w:p w14:paraId="04F8A723" w14:textId="77777777" w:rsidR="0088302B" w:rsidRPr="00BD7D5D" w:rsidRDefault="0088302B" w:rsidP="00BD7D5D">
            <w:pPr>
              <w:widowControl/>
              <w:adjustRightInd w:val="0"/>
              <w:snapToGrid w:val="0"/>
              <w:spacing w:line="360" w:lineRule="auto"/>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N1,N2,N3</w:t>
            </w:r>
          </w:p>
        </w:tc>
        <w:tc>
          <w:tcPr>
            <w:tcW w:w="723" w:type="dxa"/>
            <w:tcBorders>
              <w:top w:val="nil"/>
              <w:left w:val="nil"/>
              <w:bottom w:val="nil"/>
              <w:right w:val="nil"/>
            </w:tcBorders>
            <w:shd w:val="clear" w:color="auto" w:fill="auto"/>
            <w:noWrap/>
            <w:vAlign w:val="center"/>
            <w:hideMark/>
          </w:tcPr>
          <w:p w14:paraId="5230A2A9"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72</w:t>
            </w:r>
          </w:p>
        </w:tc>
        <w:tc>
          <w:tcPr>
            <w:tcW w:w="2537" w:type="dxa"/>
            <w:tcBorders>
              <w:top w:val="nil"/>
              <w:left w:val="nil"/>
              <w:bottom w:val="nil"/>
              <w:right w:val="nil"/>
            </w:tcBorders>
            <w:shd w:val="clear" w:color="auto" w:fill="auto"/>
            <w:noWrap/>
            <w:vAlign w:val="center"/>
            <w:hideMark/>
          </w:tcPr>
          <w:p w14:paraId="2EDD0909"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13</w:t>
            </w:r>
          </w:p>
        </w:tc>
        <w:tc>
          <w:tcPr>
            <w:tcW w:w="2993" w:type="dxa"/>
            <w:tcBorders>
              <w:top w:val="nil"/>
              <w:left w:val="nil"/>
              <w:bottom w:val="nil"/>
              <w:right w:val="nil"/>
            </w:tcBorders>
            <w:shd w:val="clear" w:color="auto" w:fill="auto"/>
            <w:noWrap/>
            <w:vAlign w:val="center"/>
            <w:hideMark/>
          </w:tcPr>
          <w:p w14:paraId="70B0575D"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59</w:t>
            </w:r>
          </w:p>
        </w:tc>
      </w:tr>
      <w:tr w:rsidR="00BD7D5D" w:rsidRPr="00BD7D5D" w14:paraId="31665701" w14:textId="77777777" w:rsidTr="0088302B">
        <w:trPr>
          <w:trHeight w:val="312"/>
          <w:jc w:val="center"/>
        </w:trPr>
        <w:tc>
          <w:tcPr>
            <w:tcW w:w="2283" w:type="dxa"/>
            <w:tcBorders>
              <w:top w:val="nil"/>
              <w:left w:val="nil"/>
              <w:bottom w:val="nil"/>
              <w:right w:val="nil"/>
            </w:tcBorders>
            <w:shd w:val="clear" w:color="auto" w:fill="auto"/>
            <w:noWrap/>
            <w:vAlign w:val="center"/>
            <w:hideMark/>
          </w:tcPr>
          <w:p w14:paraId="03C0C4B8" w14:textId="77777777" w:rsidR="0088302B" w:rsidRPr="00BD7D5D" w:rsidRDefault="0088302B" w:rsidP="00BD7D5D">
            <w:pPr>
              <w:widowControl/>
              <w:adjustRightInd w:val="0"/>
              <w:snapToGrid w:val="0"/>
              <w:spacing w:line="360" w:lineRule="auto"/>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lastRenderedPageBreak/>
              <w:t>Vascular invasion</w:t>
            </w:r>
          </w:p>
        </w:tc>
        <w:tc>
          <w:tcPr>
            <w:tcW w:w="723" w:type="dxa"/>
            <w:tcBorders>
              <w:top w:val="nil"/>
              <w:left w:val="nil"/>
              <w:bottom w:val="nil"/>
              <w:right w:val="nil"/>
            </w:tcBorders>
            <w:shd w:val="clear" w:color="auto" w:fill="auto"/>
            <w:noWrap/>
            <w:vAlign w:val="center"/>
            <w:hideMark/>
          </w:tcPr>
          <w:p w14:paraId="15476B69"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p>
        </w:tc>
        <w:tc>
          <w:tcPr>
            <w:tcW w:w="2537" w:type="dxa"/>
            <w:tcBorders>
              <w:top w:val="nil"/>
              <w:left w:val="nil"/>
              <w:bottom w:val="nil"/>
              <w:right w:val="nil"/>
            </w:tcBorders>
            <w:shd w:val="clear" w:color="auto" w:fill="auto"/>
            <w:noWrap/>
            <w:vAlign w:val="center"/>
            <w:hideMark/>
          </w:tcPr>
          <w:p w14:paraId="6FF06732"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p>
        </w:tc>
        <w:tc>
          <w:tcPr>
            <w:tcW w:w="2993" w:type="dxa"/>
            <w:tcBorders>
              <w:top w:val="nil"/>
              <w:left w:val="nil"/>
              <w:bottom w:val="nil"/>
              <w:right w:val="nil"/>
            </w:tcBorders>
            <w:shd w:val="clear" w:color="auto" w:fill="auto"/>
            <w:noWrap/>
            <w:vAlign w:val="center"/>
            <w:hideMark/>
          </w:tcPr>
          <w:p w14:paraId="74B3D103"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p>
        </w:tc>
      </w:tr>
      <w:tr w:rsidR="00BD7D5D" w:rsidRPr="00BD7D5D" w14:paraId="3AEC9D69" w14:textId="77777777" w:rsidTr="0088302B">
        <w:trPr>
          <w:trHeight w:val="312"/>
          <w:jc w:val="center"/>
        </w:trPr>
        <w:tc>
          <w:tcPr>
            <w:tcW w:w="2283" w:type="dxa"/>
            <w:tcBorders>
              <w:top w:val="nil"/>
              <w:left w:val="nil"/>
              <w:bottom w:val="nil"/>
              <w:right w:val="nil"/>
            </w:tcBorders>
            <w:shd w:val="clear" w:color="auto" w:fill="auto"/>
            <w:noWrap/>
            <w:vAlign w:val="center"/>
            <w:hideMark/>
          </w:tcPr>
          <w:p w14:paraId="3E247F08" w14:textId="77777777" w:rsidR="0088302B" w:rsidRPr="00BD7D5D" w:rsidRDefault="0088302B" w:rsidP="00BD7D5D">
            <w:pPr>
              <w:widowControl/>
              <w:adjustRightInd w:val="0"/>
              <w:snapToGrid w:val="0"/>
              <w:spacing w:line="360" w:lineRule="auto"/>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Yes</w:t>
            </w:r>
          </w:p>
        </w:tc>
        <w:tc>
          <w:tcPr>
            <w:tcW w:w="723" w:type="dxa"/>
            <w:tcBorders>
              <w:top w:val="nil"/>
              <w:left w:val="nil"/>
              <w:bottom w:val="nil"/>
              <w:right w:val="nil"/>
            </w:tcBorders>
            <w:shd w:val="clear" w:color="auto" w:fill="auto"/>
            <w:noWrap/>
            <w:vAlign w:val="center"/>
            <w:hideMark/>
          </w:tcPr>
          <w:p w14:paraId="192A1C31"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74</w:t>
            </w:r>
          </w:p>
        </w:tc>
        <w:tc>
          <w:tcPr>
            <w:tcW w:w="2537" w:type="dxa"/>
            <w:tcBorders>
              <w:top w:val="nil"/>
              <w:left w:val="nil"/>
              <w:bottom w:val="nil"/>
              <w:right w:val="nil"/>
            </w:tcBorders>
            <w:shd w:val="clear" w:color="auto" w:fill="auto"/>
            <w:noWrap/>
            <w:vAlign w:val="center"/>
            <w:hideMark/>
          </w:tcPr>
          <w:p w14:paraId="7F8845CF"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14</w:t>
            </w:r>
          </w:p>
        </w:tc>
        <w:tc>
          <w:tcPr>
            <w:tcW w:w="2993" w:type="dxa"/>
            <w:tcBorders>
              <w:top w:val="nil"/>
              <w:left w:val="nil"/>
              <w:bottom w:val="nil"/>
              <w:right w:val="nil"/>
            </w:tcBorders>
            <w:shd w:val="clear" w:color="auto" w:fill="auto"/>
            <w:noWrap/>
            <w:vAlign w:val="center"/>
            <w:hideMark/>
          </w:tcPr>
          <w:p w14:paraId="29EB1761"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60</w:t>
            </w:r>
            <w:r w:rsidRPr="00BD7D5D">
              <w:rPr>
                <w:rFonts w:ascii="Book Antiqua" w:eastAsia="SimSun" w:hAnsi="Book Antiqua" w:cs="Times New Roman"/>
                <w:color w:val="000000" w:themeColor="text1"/>
                <w:kern w:val="0"/>
                <w:szCs w:val="24"/>
                <w:vertAlign w:val="superscript"/>
              </w:rPr>
              <w:t>a</w:t>
            </w:r>
          </w:p>
        </w:tc>
      </w:tr>
      <w:tr w:rsidR="00BD7D5D" w:rsidRPr="00BD7D5D" w14:paraId="3D8CAA63" w14:textId="77777777" w:rsidTr="0088302B">
        <w:trPr>
          <w:trHeight w:val="312"/>
          <w:jc w:val="center"/>
        </w:trPr>
        <w:tc>
          <w:tcPr>
            <w:tcW w:w="2283" w:type="dxa"/>
            <w:tcBorders>
              <w:top w:val="nil"/>
              <w:left w:val="nil"/>
              <w:bottom w:val="nil"/>
              <w:right w:val="nil"/>
            </w:tcBorders>
            <w:shd w:val="clear" w:color="auto" w:fill="auto"/>
            <w:noWrap/>
            <w:vAlign w:val="center"/>
            <w:hideMark/>
          </w:tcPr>
          <w:p w14:paraId="225F8F53" w14:textId="77777777" w:rsidR="0088302B" w:rsidRPr="00BD7D5D" w:rsidRDefault="0088302B" w:rsidP="00BD7D5D">
            <w:pPr>
              <w:widowControl/>
              <w:adjustRightInd w:val="0"/>
              <w:snapToGrid w:val="0"/>
              <w:spacing w:line="360" w:lineRule="auto"/>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No</w:t>
            </w:r>
          </w:p>
        </w:tc>
        <w:tc>
          <w:tcPr>
            <w:tcW w:w="723" w:type="dxa"/>
            <w:tcBorders>
              <w:top w:val="nil"/>
              <w:left w:val="nil"/>
              <w:bottom w:val="nil"/>
              <w:right w:val="nil"/>
            </w:tcBorders>
            <w:shd w:val="clear" w:color="auto" w:fill="auto"/>
            <w:noWrap/>
            <w:vAlign w:val="center"/>
            <w:hideMark/>
          </w:tcPr>
          <w:p w14:paraId="470A363F"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26</w:t>
            </w:r>
          </w:p>
        </w:tc>
        <w:tc>
          <w:tcPr>
            <w:tcW w:w="2537" w:type="dxa"/>
            <w:tcBorders>
              <w:top w:val="nil"/>
              <w:left w:val="nil"/>
              <w:bottom w:val="nil"/>
              <w:right w:val="nil"/>
            </w:tcBorders>
            <w:shd w:val="clear" w:color="auto" w:fill="auto"/>
            <w:noWrap/>
            <w:vAlign w:val="center"/>
            <w:hideMark/>
          </w:tcPr>
          <w:p w14:paraId="6DCFF995"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10</w:t>
            </w:r>
          </w:p>
        </w:tc>
        <w:tc>
          <w:tcPr>
            <w:tcW w:w="2993" w:type="dxa"/>
            <w:tcBorders>
              <w:top w:val="nil"/>
              <w:left w:val="nil"/>
              <w:bottom w:val="nil"/>
              <w:right w:val="nil"/>
            </w:tcBorders>
            <w:shd w:val="clear" w:color="auto" w:fill="auto"/>
            <w:noWrap/>
            <w:vAlign w:val="center"/>
            <w:hideMark/>
          </w:tcPr>
          <w:p w14:paraId="5EA6BC24"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16</w:t>
            </w:r>
          </w:p>
        </w:tc>
      </w:tr>
      <w:tr w:rsidR="00BD7D5D" w:rsidRPr="00BD7D5D" w14:paraId="6CFCE944" w14:textId="77777777" w:rsidTr="0088302B">
        <w:trPr>
          <w:trHeight w:val="312"/>
          <w:jc w:val="center"/>
        </w:trPr>
        <w:tc>
          <w:tcPr>
            <w:tcW w:w="2283" w:type="dxa"/>
            <w:tcBorders>
              <w:top w:val="nil"/>
              <w:left w:val="nil"/>
              <w:right w:val="nil"/>
            </w:tcBorders>
            <w:shd w:val="clear" w:color="auto" w:fill="auto"/>
            <w:noWrap/>
            <w:vAlign w:val="center"/>
            <w:hideMark/>
          </w:tcPr>
          <w:p w14:paraId="587174BA" w14:textId="77777777" w:rsidR="0088302B" w:rsidRPr="00BD7D5D" w:rsidRDefault="0088302B" w:rsidP="00BD7D5D">
            <w:pPr>
              <w:widowControl/>
              <w:adjustRightInd w:val="0"/>
              <w:snapToGrid w:val="0"/>
              <w:spacing w:line="360" w:lineRule="auto"/>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Perineural invasion</w:t>
            </w:r>
          </w:p>
        </w:tc>
        <w:tc>
          <w:tcPr>
            <w:tcW w:w="723" w:type="dxa"/>
            <w:tcBorders>
              <w:top w:val="nil"/>
              <w:left w:val="nil"/>
              <w:right w:val="nil"/>
            </w:tcBorders>
            <w:shd w:val="clear" w:color="auto" w:fill="auto"/>
            <w:noWrap/>
            <w:vAlign w:val="center"/>
            <w:hideMark/>
          </w:tcPr>
          <w:p w14:paraId="1397D878"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p>
        </w:tc>
        <w:tc>
          <w:tcPr>
            <w:tcW w:w="2537" w:type="dxa"/>
            <w:tcBorders>
              <w:top w:val="nil"/>
              <w:left w:val="nil"/>
              <w:right w:val="nil"/>
            </w:tcBorders>
            <w:shd w:val="clear" w:color="auto" w:fill="auto"/>
            <w:noWrap/>
            <w:vAlign w:val="center"/>
            <w:hideMark/>
          </w:tcPr>
          <w:p w14:paraId="43581F5A"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p>
        </w:tc>
        <w:tc>
          <w:tcPr>
            <w:tcW w:w="2993" w:type="dxa"/>
            <w:tcBorders>
              <w:top w:val="nil"/>
              <w:left w:val="nil"/>
              <w:right w:val="nil"/>
            </w:tcBorders>
            <w:shd w:val="clear" w:color="auto" w:fill="auto"/>
            <w:noWrap/>
            <w:vAlign w:val="center"/>
            <w:hideMark/>
          </w:tcPr>
          <w:p w14:paraId="26B79C89"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p>
        </w:tc>
      </w:tr>
      <w:tr w:rsidR="00BD7D5D" w:rsidRPr="00BD7D5D" w14:paraId="4F37AD14" w14:textId="77777777" w:rsidTr="0088302B">
        <w:trPr>
          <w:trHeight w:val="312"/>
          <w:jc w:val="center"/>
        </w:trPr>
        <w:tc>
          <w:tcPr>
            <w:tcW w:w="2283" w:type="dxa"/>
            <w:tcBorders>
              <w:top w:val="nil"/>
              <w:left w:val="nil"/>
              <w:right w:val="nil"/>
            </w:tcBorders>
            <w:shd w:val="clear" w:color="auto" w:fill="auto"/>
            <w:noWrap/>
            <w:vAlign w:val="center"/>
            <w:hideMark/>
          </w:tcPr>
          <w:p w14:paraId="3D8DCA11" w14:textId="77777777" w:rsidR="0088302B" w:rsidRPr="00BD7D5D" w:rsidRDefault="0088302B" w:rsidP="00BD7D5D">
            <w:pPr>
              <w:widowControl/>
              <w:adjustRightInd w:val="0"/>
              <w:snapToGrid w:val="0"/>
              <w:spacing w:line="360" w:lineRule="auto"/>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Yes</w:t>
            </w:r>
          </w:p>
        </w:tc>
        <w:tc>
          <w:tcPr>
            <w:tcW w:w="723" w:type="dxa"/>
            <w:tcBorders>
              <w:top w:val="nil"/>
              <w:left w:val="nil"/>
              <w:right w:val="nil"/>
            </w:tcBorders>
            <w:shd w:val="clear" w:color="auto" w:fill="auto"/>
            <w:noWrap/>
            <w:vAlign w:val="center"/>
            <w:hideMark/>
          </w:tcPr>
          <w:p w14:paraId="038DCB77"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62</w:t>
            </w:r>
          </w:p>
        </w:tc>
        <w:tc>
          <w:tcPr>
            <w:tcW w:w="2537" w:type="dxa"/>
            <w:tcBorders>
              <w:top w:val="nil"/>
              <w:left w:val="nil"/>
              <w:right w:val="nil"/>
            </w:tcBorders>
            <w:shd w:val="clear" w:color="auto" w:fill="auto"/>
            <w:noWrap/>
            <w:vAlign w:val="center"/>
            <w:hideMark/>
          </w:tcPr>
          <w:p w14:paraId="71C34D2C"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11</w:t>
            </w:r>
          </w:p>
        </w:tc>
        <w:tc>
          <w:tcPr>
            <w:tcW w:w="2993" w:type="dxa"/>
            <w:tcBorders>
              <w:top w:val="nil"/>
              <w:left w:val="nil"/>
              <w:right w:val="nil"/>
            </w:tcBorders>
            <w:shd w:val="clear" w:color="auto" w:fill="auto"/>
            <w:noWrap/>
            <w:vAlign w:val="center"/>
            <w:hideMark/>
          </w:tcPr>
          <w:p w14:paraId="6C7492FC"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51</w:t>
            </w:r>
          </w:p>
        </w:tc>
      </w:tr>
      <w:tr w:rsidR="00BD7D5D" w:rsidRPr="00BD7D5D" w14:paraId="001553EB" w14:textId="77777777" w:rsidTr="0088302B">
        <w:trPr>
          <w:trHeight w:val="312"/>
          <w:jc w:val="center"/>
        </w:trPr>
        <w:tc>
          <w:tcPr>
            <w:tcW w:w="2283" w:type="dxa"/>
            <w:tcBorders>
              <w:top w:val="nil"/>
              <w:left w:val="nil"/>
              <w:bottom w:val="single" w:sz="8" w:space="0" w:color="auto"/>
              <w:right w:val="nil"/>
            </w:tcBorders>
            <w:shd w:val="clear" w:color="auto" w:fill="auto"/>
            <w:noWrap/>
            <w:vAlign w:val="center"/>
            <w:hideMark/>
          </w:tcPr>
          <w:p w14:paraId="25F7C8E2" w14:textId="77777777" w:rsidR="0088302B" w:rsidRPr="00BD7D5D" w:rsidRDefault="0088302B" w:rsidP="00BD7D5D">
            <w:pPr>
              <w:widowControl/>
              <w:adjustRightInd w:val="0"/>
              <w:snapToGrid w:val="0"/>
              <w:spacing w:line="360" w:lineRule="auto"/>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No</w:t>
            </w:r>
          </w:p>
        </w:tc>
        <w:tc>
          <w:tcPr>
            <w:tcW w:w="723" w:type="dxa"/>
            <w:tcBorders>
              <w:top w:val="nil"/>
              <w:left w:val="nil"/>
              <w:bottom w:val="single" w:sz="8" w:space="0" w:color="auto"/>
              <w:right w:val="nil"/>
            </w:tcBorders>
            <w:shd w:val="clear" w:color="auto" w:fill="auto"/>
            <w:noWrap/>
            <w:vAlign w:val="center"/>
            <w:hideMark/>
          </w:tcPr>
          <w:p w14:paraId="2DE2602B"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38</w:t>
            </w:r>
          </w:p>
        </w:tc>
        <w:tc>
          <w:tcPr>
            <w:tcW w:w="2537" w:type="dxa"/>
            <w:tcBorders>
              <w:top w:val="nil"/>
              <w:left w:val="nil"/>
              <w:bottom w:val="single" w:sz="8" w:space="0" w:color="auto"/>
              <w:right w:val="nil"/>
            </w:tcBorders>
            <w:shd w:val="clear" w:color="auto" w:fill="auto"/>
            <w:noWrap/>
            <w:vAlign w:val="center"/>
            <w:hideMark/>
          </w:tcPr>
          <w:p w14:paraId="609011D5"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13</w:t>
            </w:r>
          </w:p>
        </w:tc>
        <w:tc>
          <w:tcPr>
            <w:tcW w:w="2993" w:type="dxa"/>
            <w:tcBorders>
              <w:top w:val="nil"/>
              <w:left w:val="nil"/>
              <w:bottom w:val="single" w:sz="8" w:space="0" w:color="auto"/>
              <w:right w:val="nil"/>
            </w:tcBorders>
            <w:shd w:val="clear" w:color="auto" w:fill="auto"/>
            <w:noWrap/>
            <w:vAlign w:val="center"/>
            <w:hideMark/>
          </w:tcPr>
          <w:p w14:paraId="12090BC6" w14:textId="77777777" w:rsidR="0088302B" w:rsidRPr="00BD7D5D" w:rsidRDefault="0088302B" w:rsidP="008767B7">
            <w:pPr>
              <w:widowControl/>
              <w:adjustRightInd w:val="0"/>
              <w:snapToGrid w:val="0"/>
              <w:spacing w:line="360" w:lineRule="auto"/>
              <w:jc w:val="center"/>
              <w:rPr>
                <w:rFonts w:ascii="Book Antiqua" w:eastAsia="SimSun" w:hAnsi="Book Antiqua" w:cs="Times New Roman"/>
                <w:color w:val="000000" w:themeColor="text1"/>
                <w:kern w:val="0"/>
                <w:szCs w:val="24"/>
              </w:rPr>
            </w:pPr>
            <w:r w:rsidRPr="00BD7D5D">
              <w:rPr>
                <w:rFonts w:ascii="Book Antiqua" w:eastAsia="SimSun" w:hAnsi="Book Antiqua" w:cs="Times New Roman"/>
                <w:color w:val="000000" w:themeColor="text1"/>
                <w:kern w:val="0"/>
                <w:szCs w:val="24"/>
              </w:rPr>
              <w:t>25</w:t>
            </w:r>
          </w:p>
        </w:tc>
      </w:tr>
    </w:tbl>
    <w:p w14:paraId="4D411F8F" w14:textId="433048FA" w:rsidR="003C72D6" w:rsidRPr="00BD7D5D" w:rsidRDefault="0088302B" w:rsidP="00BD7D5D">
      <w:pPr>
        <w:adjustRightInd w:val="0"/>
        <w:snapToGrid w:val="0"/>
        <w:spacing w:line="360" w:lineRule="auto"/>
        <w:rPr>
          <w:rFonts w:ascii="Book Antiqua" w:hAnsi="Book Antiqua" w:cs="Times New Roman"/>
          <w:color w:val="000000" w:themeColor="text1"/>
          <w:szCs w:val="24"/>
        </w:rPr>
      </w:pPr>
      <w:r w:rsidRPr="00BD7D5D">
        <w:rPr>
          <w:rFonts w:ascii="Book Antiqua" w:hAnsi="Book Antiqua" w:cs="Times New Roman"/>
          <w:color w:val="000000" w:themeColor="text1"/>
          <w:szCs w:val="24"/>
          <w:vertAlign w:val="superscript"/>
        </w:rPr>
        <w:t>a</w:t>
      </w:r>
      <w:r w:rsidRPr="00BD7D5D">
        <w:rPr>
          <w:rFonts w:ascii="Book Antiqua" w:hAnsi="Book Antiqua" w:cs="Times New Roman"/>
          <w:i/>
          <w:color w:val="000000" w:themeColor="text1"/>
          <w:szCs w:val="24"/>
        </w:rPr>
        <w:t>P</w:t>
      </w:r>
      <w:r w:rsidR="005F2808" w:rsidRPr="00BD7D5D">
        <w:rPr>
          <w:rFonts w:ascii="Book Antiqua" w:hAnsi="Book Antiqua" w:cs="Times New Roman"/>
          <w:i/>
          <w:color w:val="000000" w:themeColor="text1"/>
          <w:szCs w:val="24"/>
        </w:rPr>
        <w:t xml:space="preserve"> </w:t>
      </w:r>
      <w:r w:rsidRPr="00BD7D5D">
        <w:rPr>
          <w:rFonts w:ascii="Book Antiqua" w:hAnsi="Book Antiqua" w:cs="Times New Roman"/>
          <w:color w:val="000000" w:themeColor="text1"/>
          <w:szCs w:val="24"/>
        </w:rPr>
        <w:t>&lt;</w:t>
      </w:r>
      <w:r w:rsidR="005F2808" w:rsidRPr="00BD7D5D">
        <w:rPr>
          <w:rFonts w:ascii="Book Antiqua" w:hAnsi="Book Antiqua" w:cs="Times New Roman"/>
          <w:color w:val="000000" w:themeColor="text1"/>
          <w:szCs w:val="24"/>
        </w:rPr>
        <w:t xml:space="preserve"> </w:t>
      </w:r>
      <w:r w:rsidRPr="00BD7D5D">
        <w:rPr>
          <w:rFonts w:ascii="Book Antiqua" w:hAnsi="Book Antiqua" w:cs="Times New Roman"/>
          <w:color w:val="000000" w:themeColor="text1"/>
          <w:szCs w:val="24"/>
        </w:rPr>
        <w:t xml:space="preserve">0.05, </w:t>
      </w:r>
      <w:r w:rsidRPr="00BD7D5D">
        <w:rPr>
          <w:rFonts w:ascii="Book Antiqua" w:hAnsi="Book Antiqua" w:cs="Times New Roman"/>
          <w:color w:val="000000" w:themeColor="text1"/>
          <w:szCs w:val="24"/>
          <w:vertAlign w:val="superscript"/>
        </w:rPr>
        <w:t>b</w:t>
      </w:r>
      <w:r w:rsidRPr="00BD7D5D">
        <w:rPr>
          <w:rFonts w:ascii="Book Antiqua" w:hAnsi="Book Antiqua" w:cs="Times New Roman"/>
          <w:i/>
          <w:color w:val="000000" w:themeColor="text1"/>
          <w:szCs w:val="24"/>
        </w:rPr>
        <w:t>P</w:t>
      </w:r>
      <w:r w:rsidR="005F2808" w:rsidRPr="00BD7D5D">
        <w:rPr>
          <w:rFonts w:ascii="Book Antiqua" w:hAnsi="Book Antiqua" w:cs="Times New Roman"/>
          <w:i/>
          <w:color w:val="000000" w:themeColor="text1"/>
          <w:szCs w:val="24"/>
        </w:rPr>
        <w:t xml:space="preserve"> </w:t>
      </w:r>
      <w:r w:rsidRPr="00BD7D5D">
        <w:rPr>
          <w:rFonts w:ascii="Book Antiqua" w:hAnsi="Book Antiqua" w:cs="Times New Roman"/>
          <w:color w:val="000000" w:themeColor="text1"/>
          <w:szCs w:val="24"/>
        </w:rPr>
        <w:t>&lt;</w:t>
      </w:r>
      <w:r w:rsidR="005F2808" w:rsidRPr="00BD7D5D">
        <w:rPr>
          <w:rFonts w:ascii="Book Antiqua" w:hAnsi="Book Antiqua" w:cs="Times New Roman"/>
          <w:color w:val="000000" w:themeColor="text1"/>
          <w:szCs w:val="24"/>
        </w:rPr>
        <w:t xml:space="preserve"> </w:t>
      </w:r>
      <w:r w:rsidR="00E26732" w:rsidRPr="00BD7D5D">
        <w:rPr>
          <w:rFonts w:ascii="Book Antiqua" w:hAnsi="Book Antiqua" w:cs="Times New Roman"/>
          <w:color w:val="000000" w:themeColor="text1"/>
          <w:szCs w:val="24"/>
        </w:rPr>
        <w:t>0.</w:t>
      </w:r>
      <w:r w:rsidRPr="00BD7D5D">
        <w:rPr>
          <w:rFonts w:ascii="Book Antiqua" w:hAnsi="Book Antiqua" w:cs="Times New Roman"/>
          <w:color w:val="000000" w:themeColor="text1"/>
          <w:szCs w:val="24"/>
        </w:rPr>
        <w:t>01,</w:t>
      </w:r>
      <w:r w:rsidR="00E26732" w:rsidRPr="00BD7D5D">
        <w:rPr>
          <w:rFonts w:ascii="Book Antiqua" w:hAnsi="Book Antiqua" w:cs="Times New Roman"/>
          <w:color w:val="000000" w:themeColor="text1"/>
          <w:szCs w:val="24"/>
        </w:rPr>
        <w:t xml:space="preserve"> and</w:t>
      </w:r>
      <w:r w:rsidRPr="00BD7D5D">
        <w:rPr>
          <w:rFonts w:ascii="Book Antiqua" w:hAnsi="Book Antiqua" w:cs="Times New Roman"/>
          <w:color w:val="000000" w:themeColor="text1"/>
          <w:szCs w:val="24"/>
        </w:rPr>
        <w:t xml:space="preserve"> </w:t>
      </w:r>
      <w:r w:rsidRPr="00BD7D5D">
        <w:rPr>
          <w:rFonts w:ascii="Book Antiqua" w:hAnsi="Book Antiqua" w:cs="Times New Roman"/>
          <w:color w:val="000000" w:themeColor="text1"/>
          <w:szCs w:val="24"/>
          <w:vertAlign w:val="superscript"/>
        </w:rPr>
        <w:t>c</w:t>
      </w:r>
      <w:r w:rsidRPr="00BD7D5D">
        <w:rPr>
          <w:rFonts w:ascii="Book Antiqua" w:hAnsi="Book Antiqua" w:cs="Times New Roman"/>
          <w:i/>
          <w:color w:val="000000" w:themeColor="text1"/>
          <w:szCs w:val="24"/>
        </w:rPr>
        <w:t>P</w:t>
      </w:r>
      <w:r w:rsidR="005F2808" w:rsidRPr="00BD7D5D">
        <w:rPr>
          <w:rFonts w:ascii="Book Antiqua" w:hAnsi="Book Antiqua" w:cs="Times New Roman"/>
          <w:i/>
          <w:color w:val="000000" w:themeColor="text1"/>
          <w:szCs w:val="24"/>
        </w:rPr>
        <w:t xml:space="preserve"> </w:t>
      </w:r>
      <w:r w:rsidRPr="00BD7D5D">
        <w:rPr>
          <w:rFonts w:ascii="Book Antiqua" w:hAnsi="Book Antiqua" w:cs="Times New Roman"/>
          <w:color w:val="000000" w:themeColor="text1"/>
          <w:szCs w:val="24"/>
        </w:rPr>
        <w:t>&lt;</w:t>
      </w:r>
      <w:r w:rsidR="005F2808" w:rsidRPr="00BD7D5D">
        <w:rPr>
          <w:rFonts w:ascii="Book Antiqua" w:hAnsi="Book Antiqua" w:cs="Times New Roman"/>
          <w:color w:val="000000" w:themeColor="text1"/>
          <w:szCs w:val="24"/>
        </w:rPr>
        <w:t xml:space="preserve"> </w:t>
      </w:r>
      <w:r w:rsidRPr="00BD7D5D">
        <w:rPr>
          <w:rFonts w:ascii="Book Antiqua" w:hAnsi="Book Antiqua" w:cs="Times New Roman"/>
          <w:color w:val="000000" w:themeColor="text1"/>
          <w:szCs w:val="24"/>
        </w:rPr>
        <w:t xml:space="preserve">0.001 </w:t>
      </w:r>
      <w:r w:rsidR="00E44C7D" w:rsidRPr="00BD7D5D">
        <w:rPr>
          <w:rFonts w:ascii="Book Antiqua" w:hAnsi="Book Antiqua" w:cs="Times New Roman"/>
          <w:color w:val="000000" w:themeColor="text1"/>
          <w:szCs w:val="24"/>
        </w:rPr>
        <w:t xml:space="preserve">Low Uba2 expression </w:t>
      </w:r>
      <w:r w:rsidRPr="00F82E55">
        <w:rPr>
          <w:rFonts w:ascii="Book Antiqua" w:hAnsi="Book Antiqua" w:cs="Times New Roman"/>
          <w:i/>
          <w:color w:val="000000" w:themeColor="text1"/>
          <w:szCs w:val="24"/>
        </w:rPr>
        <w:t>vs</w:t>
      </w:r>
      <w:r w:rsidRPr="00BD7D5D">
        <w:rPr>
          <w:rFonts w:ascii="Book Antiqua" w:hAnsi="Book Antiqua" w:cs="Times New Roman"/>
          <w:color w:val="000000" w:themeColor="text1"/>
          <w:szCs w:val="24"/>
        </w:rPr>
        <w:t xml:space="preserve"> </w:t>
      </w:r>
      <w:r w:rsidR="00E44C7D" w:rsidRPr="00BD7D5D">
        <w:rPr>
          <w:rFonts w:ascii="Book Antiqua" w:hAnsi="Book Antiqua" w:cs="Times New Roman"/>
          <w:color w:val="000000" w:themeColor="text1"/>
          <w:szCs w:val="24"/>
        </w:rPr>
        <w:t>High Uba2 expression</w:t>
      </w:r>
      <w:r w:rsidRPr="00BD7D5D">
        <w:rPr>
          <w:rFonts w:ascii="Book Antiqua" w:hAnsi="Book Antiqua" w:cs="Times New Roman"/>
          <w:color w:val="000000" w:themeColor="text1"/>
          <w:szCs w:val="24"/>
        </w:rPr>
        <w:t>.</w:t>
      </w:r>
      <w:r w:rsidR="008767B7">
        <w:rPr>
          <w:rFonts w:ascii="Book Antiqua" w:hAnsi="Book Antiqua" w:cs="Times New Roman"/>
          <w:color w:val="000000" w:themeColor="text1"/>
          <w:szCs w:val="24"/>
        </w:rPr>
        <w:t xml:space="preserve"> Uba2: </w:t>
      </w:r>
      <w:r w:rsidR="008767B7" w:rsidRPr="007544D9">
        <w:rPr>
          <w:rFonts w:ascii="Book Antiqua" w:hAnsi="Book Antiqua" w:cs="Times New Roman"/>
          <w:color w:val="000000" w:themeColor="text1"/>
          <w:szCs w:val="24"/>
        </w:rPr>
        <w:t>Ubiquitin-like modifier activating enzyme 2</w:t>
      </w:r>
      <w:r w:rsidR="008767B7">
        <w:rPr>
          <w:rFonts w:ascii="Book Antiqua" w:hAnsi="Book Antiqua" w:cs="Times New Roman"/>
          <w:color w:val="000000" w:themeColor="text1"/>
          <w:szCs w:val="24"/>
        </w:rPr>
        <w:t>.</w:t>
      </w:r>
    </w:p>
    <w:sectPr w:rsidR="003C72D6" w:rsidRPr="00BD7D5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BA8FA0" w14:textId="77777777" w:rsidR="002D5BD9" w:rsidRDefault="002D5BD9" w:rsidP="00115BCD">
      <w:r>
        <w:separator/>
      </w:r>
    </w:p>
  </w:endnote>
  <w:endnote w:type="continuationSeparator" w:id="0">
    <w:p w14:paraId="76D1A24B" w14:textId="77777777" w:rsidR="002D5BD9" w:rsidRDefault="002D5BD9" w:rsidP="00115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DengXian">
    <w:altName w:val="Arial Unicode MS"/>
    <w:charset w:val="86"/>
    <w:family w:val="auto"/>
    <w:pitch w:val="variable"/>
    <w:sig w:usb0="00000000"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43C5CB" w14:textId="77777777" w:rsidR="002D5BD9" w:rsidRDefault="002D5BD9" w:rsidP="00115BCD">
      <w:r>
        <w:separator/>
      </w:r>
    </w:p>
  </w:footnote>
  <w:footnote w:type="continuationSeparator" w:id="0">
    <w:p w14:paraId="26946993" w14:textId="77777777" w:rsidR="002D5BD9" w:rsidRDefault="002D5BD9" w:rsidP="00115B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E5684"/>
    <w:multiLevelType w:val="hybridMultilevel"/>
    <w:tmpl w:val="AA9A47E2"/>
    <w:lvl w:ilvl="0" w:tplc="C3AAEBDA">
      <w:start w:val="1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CF14C94"/>
    <w:multiLevelType w:val="hybridMultilevel"/>
    <w:tmpl w:val="2AAED3FC"/>
    <w:lvl w:ilvl="0" w:tplc="E258EC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C403A76"/>
    <w:multiLevelType w:val="hybridMultilevel"/>
    <w:tmpl w:val="C8CAAA12"/>
    <w:lvl w:ilvl="0" w:tplc="1DDE49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63033841"/>
    <w:multiLevelType w:val="hybridMultilevel"/>
    <w:tmpl w:val="006A1A0E"/>
    <w:lvl w:ilvl="0" w:tplc="B46C15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d0tz5e0vrdstare52php9wfd2tsdavxtxawx&quot;&gt;我的EndNote库&lt;record-ids&gt;&lt;item&gt;240&lt;/item&gt;&lt;item&gt;243&lt;/item&gt;&lt;item&gt;259&lt;/item&gt;&lt;item&gt;260&lt;/item&gt;&lt;item&gt;261&lt;/item&gt;&lt;item&gt;262&lt;/item&gt;&lt;item&gt;263&lt;/item&gt;&lt;item&gt;264&lt;/item&gt;&lt;/record-ids&gt;&lt;/item&gt;&lt;/Libraries&gt;"/>
  </w:docVars>
  <w:rsids>
    <w:rsidRoot w:val="00427B67"/>
    <w:rsid w:val="00004E35"/>
    <w:rsid w:val="000062A5"/>
    <w:rsid w:val="00007ACD"/>
    <w:rsid w:val="00012C38"/>
    <w:rsid w:val="000147D0"/>
    <w:rsid w:val="00017A87"/>
    <w:rsid w:val="00022A02"/>
    <w:rsid w:val="00025C03"/>
    <w:rsid w:val="000278D0"/>
    <w:rsid w:val="000310AE"/>
    <w:rsid w:val="000333E9"/>
    <w:rsid w:val="0003788B"/>
    <w:rsid w:val="00045D22"/>
    <w:rsid w:val="00047A19"/>
    <w:rsid w:val="000532FD"/>
    <w:rsid w:val="00053837"/>
    <w:rsid w:val="00054824"/>
    <w:rsid w:val="00054C16"/>
    <w:rsid w:val="00056321"/>
    <w:rsid w:val="000614DE"/>
    <w:rsid w:val="00061D8F"/>
    <w:rsid w:val="00066376"/>
    <w:rsid w:val="00067D08"/>
    <w:rsid w:val="00070404"/>
    <w:rsid w:val="0007178E"/>
    <w:rsid w:val="000728AA"/>
    <w:rsid w:val="00072C8C"/>
    <w:rsid w:val="00076CC3"/>
    <w:rsid w:val="000775AE"/>
    <w:rsid w:val="00081D74"/>
    <w:rsid w:val="00081E35"/>
    <w:rsid w:val="00084533"/>
    <w:rsid w:val="00085850"/>
    <w:rsid w:val="00086D22"/>
    <w:rsid w:val="0009008C"/>
    <w:rsid w:val="00091B99"/>
    <w:rsid w:val="0009236C"/>
    <w:rsid w:val="00096212"/>
    <w:rsid w:val="00096E14"/>
    <w:rsid w:val="000A284D"/>
    <w:rsid w:val="000A3B55"/>
    <w:rsid w:val="000A6E5C"/>
    <w:rsid w:val="000B076B"/>
    <w:rsid w:val="000B508E"/>
    <w:rsid w:val="000B6474"/>
    <w:rsid w:val="000B6F9D"/>
    <w:rsid w:val="000C489A"/>
    <w:rsid w:val="000D1D3C"/>
    <w:rsid w:val="000D5824"/>
    <w:rsid w:val="000E76CE"/>
    <w:rsid w:val="000F06C3"/>
    <w:rsid w:val="000F0F98"/>
    <w:rsid w:val="000F1291"/>
    <w:rsid w:val="000F1B07"/>
    <w:rsid w:val="000F49AF"/>
    <w:rsid w:val="000F7C5B"/>
    <w:rsid w:val="00100FFC"/>
    <w:rsid w:val="0010106B"/>
    <w:rsid w:val="001022AF"/>
    <w:rsid w:val="00103941"/>
    <w:rsid w:val="001072FF"/>
    <w:rsid w:val="001076E4"/>
    <w:rsid w:val="001100F8"/>
    <w:rsid w:val="00111F7F"/>
    <w:rsid w:val="00112280"/>
    <w:rsid w:val="0011354D"/>
    <w:rsid w:val="001156B0"/>
    <w:rsid w:val="00115BCD"/>
    <w:rsid w:val="0012051C"/>
    <w:rsid w:val="001210A6"/>
    <w:rsid w:val="00123D3E"/>
    <w:rsid w:val="00124217"/>
    <w:rsid w:val="001305FC"/>
    <w:rsid w:val="001324B1"/>
    <w:rsid w:val="00135A3B"/>
    <w:rsid w:val="00136E3F"/>
    <w:rsid w:val="001443C5"/>
    <w:rsid w:val="00146733"/>
    <w:rsid w:val="001539EA"/>
    <w:rsid w:val="00153B29"/>
    <w:rsid w:val="0015706A"/>
    <w:rsid w:val="001579F2"/>
    <w:rsid w:val="00157D90"/>
    <w:rsid w:val="00157E73"/>
    <w:rsid w:val="00160B91"/>
    <w:rsid w:val="001620E9"/>
    <w:rsid w:val="001631C9"/>
    <w:rsid w:val="00163DC2"/>
    <w:rsid w:val="00163ED7"/>
    <w:rsid w:val="00164031"/>
    <w:rsid w:val="0016427E"/>
    <w:rsid w:val="00164DF0"/>
    <w:rsid w:val="001659EB"/>
    <w:rsid w:val="00166EDF"/>
    <w:rsid w:val="00167C0F"/>
    <w:rsid w:val="0017036F"/>
    <w:rsid w:val="00175C3A"/>
    <w:rsid w:val="00177A79"/>
    <w:rsid w:val="00181BA3"/>
    <w:rsid w:val="0018280D"/>
    <w:rsid w:val="00182BA1"/>
    <w:rsid w:val="00182D0F"/>
    <w:rsid w:val="00183FE8"/>
    <w:rsid w:val="0018427A"/>
    <w:rsid w:val="00185306"/>
    <w:rsid w:val="001853D5"/>
    <w:rsid w:val="001914E1"/>
    <w:rsid w:val="00192044"/>
    <w:rsid w:val="00194B9F"/>
    <w:rsid w:val="00196D89"/>
    <w:rsid w:val="00197A48"/>
    <w:rsid w:val="001A3B4B"/>
    <w:rsid w:val="001A4332"/>
    <w:rsid w:val="001A4369"/>
    <w:rsid w:val="001A44AC"/>
    <w:rsid w:val="001A488D"/>
    <w:rsid w:val="001B3BDD"/>
    <w:rsid w:val="001B55AB"/>
    <w:rsid w:val="001C26EE"/>
    <w:rsid w:val="001C3B8F"/>
    <w:rsid w:val="001C443A"/>
    <w:rsid w:val="001C510B"/>
    <w:rsid w:val="001C654E"/>
    <w:rsid w:val="001C7658"/>
    <w:rsid w:val="001D1D59"/>
    <w:rsid w:val="001D1DC0"/>
    <w:rsid w:val="001D240B"/>
    <w:rsid w:val="001D39D2"/>
    <w:rsid w:val="001D6F91"/>
    <w:rsid w:val="001E1581"/>
    <w:rsid w:val="001E175B"/>
    <w:rsid w:val="001E4423"/>
    <w:rsid w:val="001E689C"/>
    <w:rsid w:val="001E77B5"/>
    <w:rsid w:val="001F32F3"/>
    <w:rsid w:val="001F4504"/>
    <w:rsid w:val="00202923"/>
    <w:rsid w:val="00203259"/>
    <w:rsid w:val="002037CF"/>
    <w:rsid w:val="00206EED"/>
    <w:rsid w:val="00207066"/>
    <w:rsid w:val="002105EB"/>
    <w:rsid w:val="002120B0"/>
    <w:rsid w:val="00212F30"/>
    <w:rsid w:val="00217D96"/>
    <w:rsid w:val="00223C26"/>
    <w:rsid w:val="00224063"/>
    <w:rsid w:val="002240F5"/>
    <w:rsid w:val="00224A19"/>
    <w:rsid w:val="00224F4B"/>
    <w:rsid w:val="00226187"/>
    <w:rsid w:val="0022670C"/>
    <w:rsid w:val="00236473"/>
    <w:rsid w:val="00236EA7"/>
    <w:rsid w:val="0023790C"/>
    <w:rsid w:val="00241127"/>
    <w:rsid w:val="00241B18"/>
    <w:rsid w:val="0024772E"/>
    <w:rsid w:val="00250C68"/>
    <w:rsid w:val="00250EC9"/>
    <w:rsid w:val="00251D38"/>
    <w:rsid w:val="00252149"/>
    <w:rsid w:val="0025283A"/>
    <w:rsid w:val="002529CC"/>
    <w:rsid w:val="00257675"/>
    <w:rsid w:val="00260C21"/>
    <w:rsid w:val="00260DEA"/>
    <w:rsid w:val="00262E2F"/>
    <w:rsid w:val="00263028"/>
    <w:rsid w:val="002630AA"/>
    <w:rsid w:val="00263B15"/>
    <w:rsid w:val="00266B58"/>
    <w:rsid w:val="00267741"/>
    <w:rsid w:val="00270D79"/>
    <w:rsid w:val="00271E86"/>
    <w:rsid w:val="0027227E"/>
    <w:rsid w:val="002723BE"/>
    <w:rsid w:val="00275830"/>
    <w:rsid w:val="00276C5C"/>
    <w:rsid w:val="0028085D"/>
    <w:rsid w:val="00282461"/>
    <w:rsid w:val="00284932"/>
    <w:rsid w:val="002864D2"/>
    <w:rsid w:val="002914B2"/>
    <w:rsid w:val="00292B7C"/>
    <w:rsid w:val="00292D01"/>
    <w:rsid w:val="002969CD"/>
    <w:rsid w:val="00297CC8"/>
    <w:rsid w:val="002A1206"/>
    <w:rsid w:val="002A296D"/>
    <w:rsid w:val="002B20FC"/>
    <w:rsid w:val="002B302E"/>
    <w:rsid w:val="002B39D6"/>
    <w:rsid w:val="002B4578"/>
    <w:rsid w:val="002B7FD9"/>
    <w:rsid w:val="002C5FB0"/>
    <w:rsid w:val="002C7E17"/>
    <w:rsid w:val="002D1285"/>
    <w:rsid w:val="002D1BAB"/>
    <w:rsid w:val="002D2687"/>
    <w:rsid w:val="002D59F4"/>
    <w:rsid w:val="002D5BD9"/>
    <w:rsid w:val="002D747D"/>
    <w:rsid w:val="002E14CF"/>
    <w:rsid w:val="002E489F"/>
    <w:rsid w:val="002E5416"/>
    <w:rsid w:val="002E6947"/>
    <w:rsid w:val="002F2734"/>
    <w:rsid w:val="002F3FAE"/>
    <w:rsid w:val="002F441D"/>
    <w:rsid w:val="002F5D91"/>
    <w:rsid w:val="002F7707"/>
    <w:rsid w:val="003007DF"/>
    <w:rsid w:val="00304006"/>
    <w:rsid w:val="00306B59"/>
    <w:rsid w:val="0030736E"/>
    <w:rsid w:val="00310E75"/>
    <w:rsid w:val="00317E4D"/>
    <w:rsid w:val="00323C92"/>
    <w:rsid w:val="003273E9"/>
    <w:rsid w:val="00331A3A"/>
    <w:rsid w:val="0033359B"/>
    <w:rsid w:val="00334417"/>
    <w:rsid w:val="00340936"/>
    <w:rsid w:val="003409D3"/>
    <w:rsid w:val="003459B2"/>
    <w:rsid w:val="00345A79"/>
    <w:rsid w:val="00346125"/>
    <w:rsid w:val="00347586"/>
    <w:rsid w:val="00350142"/>
    <w:rsid w:val="003534DC"/>
    <w:rsid w:val="00353A7E"/>
    <w:rsid w:val="00354715"/>
    <w:rsid w:val="00356EA4"/>
    <w:rsid w:val="003576C5"/>
    <w:rsid w:val="00361010"/>
    <w:rsid w:val="0036346B"/>
    <w:rsid w:val="003705B0"/>
    <w:rsid w:val="00374521"/>
    <w:rsid w:val="00381C33"/>
    <w:rsid w:val="003820AE"/>
    <w:rsid w:val="00383006"/>
    <w:rsid w:val="00383855"/>
    <w:rsid w:val="0039070E"/>
    <w:rsid w:val="00393E05"/>
    <w:rsid w:val="00395617"/>
    <w:rsid w:val="003959C9"/>
    <w:rsid w:val="00396186"/>
    <w:rsid w:val="003A216E"/>
    <w:rsid w:val="003A21B5"/>
    <w:rsid w:val="003A77FE"/>
    <w:rsid w:val="003B0A57"/>
    <w:rsid w:val="003B2CA9"/>
    <w:rsid w:val="003B5201"/>
    <w:rsid w:val="003B60EB"/>
    <w:rsid w:val="003B6B63"/>
    <w:rsid w:val="003C1D02"/>
    <w:rsid w:val="003C2E61"/>
    <w:rsid w:val="003C5F39"/>
    <w:rsid w:val="003C72D6"/>
    <w:rsid w:val="003D13B0"/>
    <w:rsid w:val="003D3A39"/>
    <w:rsid w:val="003D4BF5"/>
    <w:rsid w:val="003D4F6D"/>
    <w:rsid w:val="003D54D2"/>
    <w:rsid w:val="003D722B"/>
    <w:rsid w:val="003E2CF0"/>
    <w:rsid w:val="003E3338"/>
    <w:rsid w:val="003E3A16"/>
    <w:rsid w:val="003F1DB0"/>
    <w:rsid w:val="003F336D"/>
    <w:rsid w:val="003F3C8E"/>
    <w:rsid w:val="003F6ECE"/>
    <w:rsid w:val="003F74AF"/>
    <w:rsid w:val="003F77D7"/>
    <w:rsid w:val="003F79EB"/>
    <w:rsid w:val="003F7DF0"/>
    <w:rsid w:val="00400158"/>
    <w:rsid w:val="00404AC1"/>
    <w:rsid w:val="00404F23"/>
    <w:rsid w:val="004061DD"/>
    <w:rsid w:val="004069ED"/>
    <w:rsid w:val="004106CF"/>
    <w:rsid w:val="004106DC"/>
    <w:rsid w:val="00411FFC"/>
    <w:rsid w:val="004132BD"/>
    <w:rsid w:val="004147A4"/>
    <w:rsid w:val="004173CC"/>
    <w:rsid w:val="00417A8F"/>
    <w:rsid w:val="00427B67"/>
    <w:rsid w:val="00430049"/>
    <w:rsid w:val="004314E8"/>
    <w:rsid w:val="004335A1"/>
    <w:rsid w:val="0043461A"/>
    <w:rsid w:val="004403B6"/>
    <w:rsid w:val="0044396E"/>
    <w:rsid w:val="00443988"/>
    <w:rsid w:val="00445A8A"/>
    <w:rsid w:val="004469A8"/>
    <w:rsid w:val="0045071D"/>
    <w:rsid w:val="00450B06"/>
    <w:rsid w:val="00453750"/>
    <w:rsid w:val="00455CF3"/>
    <w:rsid w:val="00455DE3"/>
    <w:rsid w:val="00460195"/>
    <w:rsid w:val="00460553"/>
    <w:rsid w:val="00462122"/>
    <w:rsid w:val="0046589E"/>
    <w:rsid w:val="00467398"/>
    <w:rsid w:val="004706A0"/>
    <w:rsid w:val="00470ECA"/>
    <w:rsid w:val="004719F1"/>
    <w:rsid w:val="00473AA4"/>
    <w:rsid w:val="00473AA9"/>
    <w:rsid w:val="00474877"/>
    <w:rsid w:val="00477727"/>
    <w:rsid w:val="00480A16"/>
    <w:rsid w:val="00480EB4"/>
    <w:rsid w:val="004811C5"/>
    <w:rsid w:val="00485E87"/>
    <w:rsid w:val="00485EA8"/>
    <w:rsid w:val="004867CA"/>
    <w:rsid w:val="00487716"/>
    <w:rsid w:val="00490982"/>
    <w:rsid w:val="00495233"/>
    <w:rsid w:val="00496014"/>
    <w:rsid w:val="004962E7"/>
    <w:rsid w:val="004A3793"/>
    <w:rsid w:val="004A5C3E"/>
    <w:rsid w:val="004B3490"/>
    <w:rsid w:val="004B490C"/>
    <w:rsid w:val="004B5350"/>
    <w:rsid w:val="004B5BF0"/>
    <w:rsid w:val="004C24A3"/>
    <w:rsid w:val="004C33E0"/>
    <w:rsid w:val="004C46C3"/>
    <w:rsid w:val="004C4CFB"/>
    <w:rsid w:val="004C7C90"/>
    <w:rsid w:val="004C7E24"/>
    <w:rsid w:val="004C7F65"/>
    <w:rsid w:val="004D4B25"/>
    <w:rsid w:val="004E2925"/>
    <w:rsid w:val="004E3093"/>
    <w:rsid w:val="004E59EB"/>
    <w:rsid w:val="004E73F9"/>
    <w:rsid w:val="004E7826"/>
    <w:rsid w:val="004F0674"/>
    <w:rsid w:val="004F0DB3"/>
    <w:rsid w:val="004F5751"/>
    <w:rsid w:val="0050312A"/>
    <w:rsid w:val="00504C3B"/>
    <w:rsid w:val="00505860"/>
    <w:rsid w:val="00510C5F"/>
    <w:rsid w:val="00511F02"/>
    <w:rsid w:val="00522C36"/>
    <w:rsid w:val="0052423F"/>
    <w:rsid w:val="005255E1"/>
    <w:rsid w:val="0052589E"/>
    <w:rsid w:val="00526D9A"/>
    <w:rsid w:val="0052752F"/>
    <w:rsid w:val="00527B03"/>
    <w:rsid w:val="00530299"/>
    <w:rsid w:val="00531DDC"/>
    <w:rsid w:val="00541338"/>
    <w:rsid w:val="00541AAB"/>
    <w:rsid w:val="00543558"/>
    <w:rsid w:val="00544ACD"/>
    <w:rsid w:val="005471DA"/>
    <w:rsid w:val="005476C9"/>
    <w:rsid w:val="00551FAE"/>
    <w:rsid w:val="005540DA"/>
    <w:rsid w:val="00563EA0"/>
    <w:rsid w:val="00566E56"/>
    <w:rsid w:val="0057025D"/>
    <w:rsid w:val="00570B42"/>
    <w:rsid w:val="005776C7"/>
    <w:rsid w:val="005816D1"/>
    <w:rsid w:val="0058448B"/>
    <w:rsid w:val="00584FBC"/>
    <w:rsid w:val="00586035"/>
    <w:rsid w:val="00594E92"/>
    <w:rsid w:val="005968F6"/>
    <w:rsid w:val="00597D8E"/>
    <w:rsid w:val="005A0305"/>
    <w:rsid w:val="005A30FB"/>
    <w:rsid w:val="005A570F"/>
    <w:rsid w:val="005A6AA6"/>
    <w:rsid w:val="005B0524"/>
    <w:rsid w:val="005B09D0"/>
    <w:rsid w:val="005C1342"/>
    <w:rsid w:val="005C259F"/>
    <w:rsid w:val="005C67C8"/>
    <w:rsid w:val="005C6EB1"/>
    <w:rsid w:val="005C785E"/>
    <w:rsid w:val="005D15E7"/>
    <w:rsid w:val="005D199E"/>
    <w:rsid w:val="005E1429"/>
    <w:rsid w:val="005E380A"/>
    <w:rsid w:val="005F2808"/>
    <w:rsid w:val="005F2E11"/>
    <w:rsid w:val="005F4400"/>
    <w:rsid w:val="005F4E6D"/>
    <w:rsid w:val="00600116"/>
    <w:rsid w:val="006001A0"/>
    <w:rsid w:val="00600A1E"/>
    <w:rsid w:val="00601230"/>
    <w:rsid w:val="00603BDE"/>
    <w:rsid w:val="006051AE"/>
    <w:rsid w:val="006077BD"/>
    <w:rsid w:val="00607E8E"/>
    <w:rsid w:val="006103CE"/>
    <w:rsid w:val="0061077D"/>
    <w:rsid w:val="0061082B"/>
    <w:rsid w:val="00611529"/>
    <w:rsid w:val="00612CBD"/>
    <w:rsid w:val="00613B4A"/>
    <w:rsid w:val="006142E8"/>
    <w:rsid w:val="00617B83"/>
    <w:rsid w:val="006209F5"/>
    <w:rsid w:val="006221D5"/>
    <w:rsid w:val="006230A1"/>
    <w:rsid w:val="00623327"/>
    <w:rsid w:val="00625F3F"/>
    <w:rsid w:val="00631DBD"/>
    <w:rsid w:val="006338F9"/>
    <w:rsid w:val="00640424"/>
    <w:rsid w:val="0064140D"/>
    <w:rsid w:val="00642903"/>
    <w:rsid w:val="00644CEE"/>
    <w:rsid w:val="0064594C"/>
    <w:rsid w:val="0065224A"/>
    <w:rsid w:val="006529CD"/>
    <w:rsid w:val="00663A64"/>
    <w:rsid w:val="00663A8A"/>
    <w:rsid w:val="00664086"/>
    <w:rsid w:val="00665DED"/>
    <w:rsid w:val="0066758C"/>
    <w:rsid w:val="006706CA"/>
    <w:rsid w:val="00671A6A"/>
    <w:rsid w:val="0067216E"/>
    <w:rsid w:val="0067273A"/>
    <w:rsid w:val="0067298A"/>
    <w:rsid w:val="00672B71"/>
    <w:rsid w:val="006868E3"/>
    <w:rsid w:val="0068719D"/>
    <w:rsid w:val="00687374"/>
    <w:rsid w:val="00687F1B"/>
    <w:rsid w:val="00690037"/>
    <w:rsid w:val="00691B52"/>
    <w:rsid w:val="00692419"/>
    <w:rsid w:val="00692960"/>
    <w:rsid w:val="00693B64"/>
    <w:rsid w:val="006A0290"/>
    <w:rsid w:val="006A6636"/>
    <w:rsid w:val="006B363E"/>
    <w:rsid w:val="006B4B69"/>
    <w:rsid w:val="006B56D1"/>
    <w:rsid w:val="006B6945"/>
    <w:rsid w:val="006C0CD4"/>
    <w:rsid w:val="006C1F9E"/>
    <w:rsid w:val="006C3275"/>
    <w:rsid w:val="006D5625"/>
    <w:rsid w:val="006E1F4B"/>
    <w:rsid w:val="006E49E9"/>
    <w:rsid w:val="006E51E6"/>
    <w:rsid w:val="006E5681"/>
    <w:rsid w:val="006E7C81"/>
    <w:rsid w:val="006F5940"/>
    <w:rsid w:val="006F69B2"/>
    <w:rsid w:val="006F6F03"/>
    <w:rsid w:val="006F7B8C"/>
    <w:rsid w:val="00700940"/>
    <w:rsid w:val="00704B10"/>
    <w:rsid w:val="0070515E"/>
    <w:rsid w:val="00705347"/>
    <w:rsid w:val="007062E9"/>
    <w:rsid w:val="007101B5"/>
    <w:rsid w:val="007112BE"/>
    <w:rsid w:val="007154DC"/>
    <w:rsid w:val="00720220"/>
    <w:rsid w:val="007206A7"/>
    <w:rsid w:val="00722056"/>
    <w:rsid w:val="0072593F"/>
    <w:rsid w:val="00726404"/>
    <w:rsid w:val="00732735"/>
    <w:rsid w:val="007360EE"/>
    <w:rsid w:val="00737D6E"/>
    <w:rsid w:val="0074081B"/>
    <w:rsid w:val="00740F45"/>
    <w:rsid w:val="00741A2A"/>
    <w:rsid w:val="00742154"/>
    <w:rsid w:val="007439CD"/>
    <w:rsid w:val="0075444C"/>
    <w:rsid w:val="007544D9"/>
    <w:rsid w:val="00755F81"/>
    <w:rsid w:val="007560C8"/>
    <w:rsid w:val="00762778"/>
    <w:rsid w:val="00762A0E"/>
    <w:rsid w:val="00767429"/>
    <w:rsid w:val="007677B6"/>
    <w:rsid w:val="00767F65"/>
    <w:rsid w:val="00771688"/>
    <w:rsid w:val="00774AC8"/>
    <w:rsid w:val="007817B7"/>
    <w:rsid w:val="00782718"/>
    <w:rsid w:val="007876BC"/>
    <w:rsid w:val="00792EB3"/>
    <w:rsid w:val="00793ABE"/>
    <w:rsid w:val="00795262"/>
    <w:rsid w:val="00795D29"/>
    <w:rsid w:val="00797B08"/>
    <w:rsid w:val="007A384D"/>
    <w:rsid w:val="007A3B12"/>
    <w:rsid w:val="007A7F4B"/>
    <w:rsid w:val="007B2805"/>
    <w:rsid w:val="007B30C8"/>
    <w:rsid w:val="007B4519"/>
    <w:rsid w:val="007B4FA0"/>
    <w:rsid w:val="007C3559"/>
    <w:rsid w:val="007C65E3"/>
    <w:rsid w:val="007D045E"/>
    <w:rsid w:val="007D566E"/>
    <w:rsid w:val="007D6397"/>
    <w:rsid w:val="007D69C0"/>
    <w:rsid w:val="007D7427"/>
    <w:rsid w:val="007E0723"/>
    <w:rsid w:val="007E122B"/>
    <w:rsid w:val="007E14ED"/>
    <w:rsid w:val="007E2083"/>
    <w:rsid w:val="007E31BD"/>
    <w:rsid w:val="007E336A"/>
    <w:rsid w:val="007F2C97"/>
    <w:rsid w:val="007F3688"/>
    <w:rsid w:val="007F5EBA"/>
    <w:rsid w:val="007F6368"/>
    <w:rsid w:val="007F6AFC"/>
    <w:rsid w:val="007F6E0C"/>
    <w:rsid w:val="00801CE5"/>
    <w:rsid w:val="00801D30"/>
    <w:rsid w:val="00802667"/>
    <w:rsid w:val="00803CA3"/>
    <w:rsid w:val="00804B7B"/>
    <w:rsid w:val="00811B9D"/>
    <w:rsid w:val="00815B49"/>
    <w:rsid w:val="0081605A"/>
    <w:rsid w:val="00817335"/>
    <w:rsid w:val="0082023A"/>
    <w:rsid w:val="008237AA"/>
    <w:rsid w:val="008260A2"/>
    <w:rsid w:val="00826D4A"/>
    <w:rsid w:val="008278E8"/>
    <w:rsid w:val="00834A39"/>
    <w:rsid w:val="00836609"/>
    <w:rsid w:val="00836D43"/>
    <w:rsid w:val="00837D04"/>
    <w:rsid w:val="00853A11"/>
    <w:rsid w:val="00853F62"/>
    <w:rsid w:val="00855086"/>
    <w:rsid w:val="00856FBB"/>
    <w:rsid w:val="00857D0D"/>
    <w:rsid w:val="00860CB0"/>
    <w:rsid w:val="00861DEC"/>
    <w:rsid w:val="0086728D"/>
    <w:rsid w:val="008703C9"/>
    <w:rsid w:val="008712B3"/>
    <w:rsid w:val="00872099"/>
    <w:rsid w:val="0087254A"/>
    <w:rsid w:val="00874802"/>
    <w:rsid w:val="00875EBD"/>
    <w:rsid w:val="008764CB"/>
    <w:rsid w:val="008767B7"/>
    <w:rsid w:val="00876876"/>
    <w:rsid w:val="00880557"/>
    <w:rsid w:val="008814EC"/>
    <w:rsid w:val="00881EFD"/>
    <w:rsid w:val="008823CD"/>
    <w:rsid w:val="0088302B"/>
    <w:rsid w:val="00883DBB"/>
    <w:rsid w:val="00887DE9"/>
    <w:rsid w:val="0089041C"/>
    <w:rsid w:val="008A1235"/>
    <w:rsid w:val="008A4FA4"/>
    <w:rsid w:val="008A5365"/>
    <w:rsid w:val="008B0B18"/>
    <w:rsid w:val="008B4B81"/>
    <w:rsid w:val="008B6BFA"/>
    <w:rsid w:val="008B745C"/>
    <w:rsid w:val="008B7F40"/>
    <w:rsid w:val="008C4081"/>
    <w:rsid w:val="008C7550"/>
    <w:rsid w:val="008C7E7F"/>
    <w:rsid w:val="008D08C8"/>
    <w:rsid w:val="008E193A"/>
    <w:rsid w:val="008E2147"/>
    <w:rsid w:val="008E2448"/>
    <w:rsid w:val="008E591C"/>
    <w:rsid w:val="008F17D1"/>
    <w:rsid w:val="008F2A4C"/>
    <w:rsid w:val="008F2FA6"/>
    <w:rsid w:val="008F354C"/>
    <w:rsid w:val="008F6CCF"/>
    <w:rsid w:val="008F7B31"/>
    <w:rsid w:val="0090014D"/>
    <w:rsid w:val="00904BB9"/>
    <w:rsid w:val="00906329"/>
    <w:rsid w:val="00907605"/>
    <w:rsid w:val="00911B4E"/>
    <w:rsid w:val="009123E5"/>
    <w:rsid w:val="00920C53"/>
    <w:rsid w:val="009268BC"/>
    <w:rsid w:val="009306C6"/>
    <w:rsid w:val="009315B7"/>
    <w:rsid w:val="009321FE"/>
    <w:rsid w:val="00933E31"/>
    <w:rsid w:val="009356EC"/>
    <w:rsid w:val="00935E1D"/>
    <w:rsid w:val="009374FA"/>
    <w:rsid w:val="00937D52"/>
    <w:rsid w:val="009422C5"/>
    <w:rsid w:val="00944CCE"/>
    <w:rsid w:val="0094567C"/>
    <w:rsid w:val="00953031"/>
    <w:rsid w:val="00953DD2"/>
    <w:rsid w:val="00956AF7"/>
    <w:rsid w:val="00960B5C"/>
    <w:rsid w:val="009630F0"/>
    <w:rsid w:val="009633D4"/>
    <w:rsid w:val="009648B3"/>
    <w:rsid w:val="0096686A"/>
    <w:rsid w:val="00971591"/>
    <w:rsid w:val="00973F15"/>
    <w:rsid w:val="009748C1"/>
    <w:rsid w:val="00976A98"/>
    <w:rsid w:val="0098771B"/>
    <w:rsid w:val="00990688"/>
    <w:rsid w:val="00994FC8"/>
    <w:rsid w:val="0099555E"/>
    <w:rsid w:val="009958E5"/>
    <w:rsid w:val="009A2CDC"/>
    <w:rsid w:val="009A47EB"/>
    <w:rsid w:val="009A6304"/>
    <w:rsid w:val="009A6935"/>
    <w:rsid w:val="009B0995"/>
    <w:rsid w:val="009B3232"/>
    <w:rsid w:val="009B60B7"/>
    <w:rsid w:val="009B745E"/>
    <w:rsid w:val="009B76E3"/>
    <w:rsid w:val="009C2B47"/>
    <w:rsid w:val="009C3A6D"/>
    <w:rsid w:val="009C47C9"/>
    <w:rsid w:val="009C7AA8"/>
    <w:rsid w:val="009D08D3"/>
    <w:rsid w:val="009D16C4"/>
    <w:rsid w:val="009D1C60"/>
    <w:rsid w:val="009D4D32"/>
    <w:rsid w:val="009D71DD"/>
    <w:rsid w:val="009D76F7"/>
    <w:rsid w:val="009D7CEE"/>
    <w:rsid w:val="009E51EC"/>
    <w:rsid w:val="009E55D2"/>
    <w:rsid w:val="009E7C58"/>
    <w:rsid w:val="009F411D"/>
    <w:rsid w:val="009F4431"/>
    <w:rsid w:val="00A02431"/>
    <w:rsid w:val="00A02775"/>
    <w:rsid w:val="00A03300"/>
    <w:rsid w:val="00A11340"/>
    <w:rsid w:val="00A20404"/>
    <w:rsid w:val="00A20830"/>
    <w:rsid w:val="00A2220D"/>
    <w:rsid w:val="00A222E9"/>
    <w:rsid w:val="00A23B7C"/>
    <w:rsid w:val="00A25B47"/>
    <w:rsid w:val="00A27ED7"/>
    <w:rsid w:val="00A3298F"/>
    <w:rsid w:val="00A34042"/>
    <w:rsid w:val="00A37668"/>
    <w:rsid w:val="00A37C0A"/>
    <w:rsid w:val="00A37DD0"/>
    <w:rsid w:val="00A42172"/>
    <w:rsid w:val="00A42E7D"/>
    <w:rsid w:val="00A44A73"/>
    <w:rsid w:val="00A44DC9"/>
    <w:rsid w:val="00A460BC"/>
    <w:rsid w:val="00A46D0F"/>
    <w:rsid w:val="00A46E12"/>
    <w:rsid w:val="00A4738B"/>
    <w:rsid w:val="00A50261"/>
    <w:rsid w:val="00A51E54"/>
    <w:rsid w:val="00A51FBA"/>
    <w:rsid w:val="00A54D04"/>
    <w:rsid w:val="00A55FA6"/>
    <w:rsid w:val="00A5693B"/>
    <w:rsid w:val="00A572A7"/>
    <w:rsid w:val="00A57889"/>
    <w:rsid w:val="00A60201"/>
    <w:rsid w:val="00A631C0"/>
    <w:rsid w:val="00A66707"/>
    <w:rsid w:val="00A709BF"/>
    <w:rsid w:val="00A74BE9"/>
    <w:rsid w:val="00A74C20"/>
    <w:rsid w:val="00A757A7"/>
    <w:rsid w:val="00A7657A"/>
    <w:rsid w:val="00A80A47"/>
    <w:rsid w:val="00A81C06"/>
    <w:rsid w:val="00A81FDE"/>
    <w:rsid w:val="00A82138"/>
    <w:rsid w:val="00A83735"/>
    <w:rsid w:val="00A86EEC"/>
    <w:rsid w:val="00A879A3"/>
    <w:rsid w:val="00A90E3F"/>
    <w:rsid w:val="00A912FD"/>
    <w:rsid w:val="00A9422A"/>
    <w:rsid w:val="00A95406"/>
    <w:rsid w:val="00A95D40"/>
    <w:rsid w:val="00A961E8"/>
    <w:rsid w:val="00AA3BC8"/>
    <w:rsid w:val="00AA4C75"/>
    <w:rsid w:val="00AA69B9"/>
    <w:rsid w:val="00AB0EC3"/>
    <w:rsid w:val="00AB11A9"/>
    <w:rsid w:val="00AB1359"/>
    <w:rsid w:val="00AB1D74"/>
    <w:rsid w:val="00AB21C2"/>
    <w:rsid w:val="00AB479D"/>
    <w:rsid w:val="00AB5CD3"/>
    <w:rsid w:val="00AB6590"/>
    <w:rsid w:val="00AB738B"/>
    <w:rsid w:val="00AC23E2"/>
    <w:rsid w:val="00AC349D"/>
    <w:rsid w:val="00AC3609"/>
    <w:rsid w:val="00AC37C6"/>
    <w:rsid w:val="00AC4228"/>
    <w:rsid w:val="00AC5187"/>
    <w:rsid w:val="00AC5A19"/>
    <w:rsid w:val="00AC5BAE"/>
    <w:rsid w:val="00AC6CD6"/>
    <w:rsid w:val="00AD117C"/>
    <w:rsid w:val="00AD14A9"/>
    <w:rsid w:val="00AD58B5"/>
    <w:rsid w:val="00AD5A9A"/>
    <w:rsid w:val="00AD7A2B"/>
    <w:rsid w:val="00AE1643"/>
    <w:rsid w:val="00AE6FE8"/>
    <w:rsid w:val="00AE73BF"/>
    <w:rsid w:val="00AF065D"/>
    <w:rsid w:val="00AF2E84"/>
    <w:rsid w:val="00AF49EF"/>
    <w:rsid w:val="00AF4D18"/>
    <w:rsid w:val="00B03E08"/>
    <w:rsid w:val="00B04C5B"/>
    <w:rsid w:val="00B05836"/>
    <w:rsid w:val="00B072D2"/>
    <w:rsid w:val="00B11581"/>
    <w:rsid w:val="00B13C2F"/>
    <w:rsid w:val="00B151AF"/>
    <w:rsid w:val="00B165BA"/>
    <w:rsid w:val="00B20B38"/>
    <w:rsid w:val="00B22A09"/>
    <w:rsid w:val="00B26D75"/>
    <w:rsid w:val="00B43587"/>
    <w:rsid w:val="00B471F3"/>
    <w:rsid w:val="00B50449"/>
    <w:rsid w:val="00B51C41"/>
    <w:rsid w:val="00B52A86"/>
    <w:rsid w:val="00B5583F"/>
    <w:rsid w:val="00B55C81"/>
    <w:rsid w:val="00B62CE1"/>
    <w:rsid w:val="00B67312"/>
    <w:rsid w:val="00B710F7"/>
    <w:rsid w:val="00B72675"/>
    <w:rsid w:val="00B73431"/>
    <w:rsid w:val="00B74CC9"/>
    <w:rsid w:val="00B766DB"/>
    <w:rsid w:val="00B81941"/>
    <w:rsid w:val="00B81B42"/>
    <w:rsid w:val="00B81FCE"/>
    <w:rsid w:val="00B820C1"/>
    <w:rsid w:val="00B8488C"/>
    <w:rsid w:val="00B84932"/>
    <w:rsid w:val="00B862FE"/>
    <w:rsid w:val="00B91041"/>
    <w:rsid w:val="00B926CD"/>
    <w:rsid w:val="00B958F1"/>
    <w:rsid w:val="00BA26C9"/>
    <w:rsid w:val="00BA4F2D"/>
    <w:rsid w:val="00BB48DE"/>
    <w:rsid w:val="00BC08E5"/>
    <w:rsid w:val="00BC1BC0"/>
    <w:rsid w:val="00BC24E6"/>
    <w:rsid w:val="00BC43FC"/>
    <w:rsid w:val="00BD0504"/>
    <w:rsid w:val="00BD505C"/>
    <w:rsid w:val="00BD5299"/>
    <w:rsid w:val="00BD59FB"/>
    <w:rsid w:val="00BD7618"/>
    <w:rsid w:val="00BD7D5D"/>
    <w:rsid w:val="00BE1A4A"/>
    <w:rsid w:val="00BE1A55"/>
    <w:rsid w:val="00BE35D3"/>
    <w:rsid w:val="00BE36BF"/>
    <w:rsid w:val="00BE46A1"/>
    <w:rsid w:val="00BE48B2"/>
    <w:rsid w:val="00BE7DAA"/>
    <w:rsid w:val="00BF0923"/>
    <w:rsid w:val="00BF351D"/>
    <w:rsid w:val="00BF63B6"/>
    <w:rsid w:val="00C01E1F"/>
    <w:rsid w:val="00C023AF"/>
    <w:rsid w:val="00C02710"/>
    <w:rsid w:val="00C02FDE"/>
    <w:rsid w:val="00C07F31"/>
    <w:rsid w:val="00C11DAF"/>
    <w:rsid w:val="00C13F1A"/>
    <w:rsid w:val="00C15061"/>
    <w:rsid w:val="00C17158"/>
    <w:rsid w:val="00C2013E"/>
    <w:rsid w:val="00C237D8"/>
    <w:rsid w:val="00C2405C"/>
    <w:rsid w:val="00C249F3"/>
    <w:rsid w:val="00C26F02"/>
    <w:rsid w:val="00C42612"/>
    <w:rsid w:val="00C4673A"/>
    <w:rsid w:val="00C46C12"/>
    <w:rsid w:val="00C5077C"/>
    <w:rsid w:val="00C52C0B"/>
    <w:rsid w:val="00C601CF"/>
    <w:rsid w:val="00C6025F"/>
    <w:rsid w:val="00C60C8B"/>
    <w:rsid w:val="00C618FA"/>
    <w:rsid w:val="00C67339"/>
    <w:rsid w:val="00C70ACF"/>
    <w:rsid w:val="00C73DC3"/>
    <w:rsid w:val="00C74618"/>
    <w:rsid w:val="00C76BEE"/>
    <w:rsid w:val="00C846AF"/>
    <w:rsid w:val="00C84966"/>
    <w:rsid w:val="00C90A6A"/>
    <w:rsid w:val="00C9379D"/>
    <w:rsid w:val="00C9457C"/>
    <w:rsid w:val="00C9533D"/>
    <w:rsid w:val="00C953BE"/>
    <w:rsid w:val="00C973E7"/>
    <w:rsid w:val="00C97FE7"/>
    <w:rsid w:val="00CA0936"/>
    <w:rsid w:val="00CB2463"/>
    <w:rsid w:val="00CB2B10"/>
    <w:rsid w:val="00CB4784"/>
    <w:rsid w:val="00CB707B"/>
    <w:rsid w:val="00CC0188"/>
    <w:rsid w:val="00CC126B"/>
    <w:rsid w:val="00CC1687"/>
    <w:rsid w:val="00CC1DCF"/>
    <w:rsid w:val="00CD1114"/>
    <w:rsid w:val="00CD4144"/>
    <w:rsid w:val="00CD70BF"/>
    <w:rsid w:val="00CD7AD1"/>
    <w:rsid w:val="00CD7AD2"/>
    <w:rsid w:val="00CE3B67"/>
    <w:rsid w:val="00CE3E38"/>
    <w:rsid w:val="00CE6FF0"/>
    <w:rsid w:val="00CF0ABB"/>
    <w:rsid w:val="00CF1881"/>
    <w:rsid w:val="00CF2F02"/>
    <w:rsid w:val="00CF362D"/>
    <w:rsid w:val="00CF5662"/>
    <w:rsid w:val="00CF5D81"/>
    <w:rsid w:val="00CF75E0"/>
    <w:rsid w:val="00CF765F"/>
    <w:rsid w:val="00D001DC"/>
    <w:rsid w:val="00D00AF2"/>
    <w:rsid w:val="00D02DA6"/>
    <w:rsid w:val="00D0586C"/>
    <w:rsid w:val="00D10683"/>
    <w:rsid w:val="00D20B2B"/>
    <w:rsid w:val="00D21B50"/>
    <w:rsid w:val="00D235FC"/>
    <w:rsid w:val="00D25550"/>
    <w:rsid w:val="00D25CC5"/>
    <w:rsid w:val="00D32C42"/>
    <w:rsid w:val="00D374FB"/>
    <w:rsid w:val="00D4556B"/>
    <w:rsid w:val="00D45C33"/>
    <w:rsid w:val="00D4686D"/>
    <w:rsid w:val="00D47D89"/>
    <w:rsid w:val="00D536BA"/>
    <w:rsid w:val="00D53948"/>
    <w:rsid w:val="00D56DFD"/>
    <w:rsid w:val="00D6704B"/>
    <w:rsid w:val="00D71D67"/>
    <w:rsid w:val="00D73D48"/>
    <w:rsid w:val="00D76FC8"/>
    <w:rsid w:val="00D81C05"/>
    <w:rsid w:val="00D82E5C"/>
    <w:rsid w:val="00D84D7D"/>
    <w:rsid w:val="00D8569D"/>
    <w:rsid w:val="00D86790"/>
    <w:rsid w:val="00D90BE7"/>
    <w:rsid w:val="00D90D28"/>
    <w:rsid w:val="00D91678"/>
    <w:rsid w:val="00D921DF"/>
    <w:rsid w:val="00D971E2"/>
    <w:rsid w:val="00DA51EA"/>
    <w:rsid w:val="00DB454B"/>
    <w:rsid w:val="00DB45FD"/>
    <w:rsid w:val="00DB4612"/>
    <w:rsid w:val="00DB63DE"/>
    <w:rsid w:val="00DB7A77"/>
    <w:rsid w:val="00DC4C2D"/>
    <w:rsid w:val="00DC6A62"/>
    <w:rsid w:val="00DC6FBB"/>
    <w:rsid w:val="00DD1958"/>
    <w:rsid w:val="00DD2D15"/>
    <w:rsid w:val="00DD344F"/>
    <w:rsid w:val="00DD7A51"/>
    <w:rsid w:val="00DE2394"/>
    <w:rsid w:val="00DE2CED"/>
    <w:rsid w:val="00DE44D3"/>
    <w:rsid w:val="00DE5426"/>
    <w:rsid w:val="00DF1460"/>
    <w:rsid w:val="00DF3215"/>
    <w:rsid w:val="00DF3270"/>
    <w:rsid w:val="00DF51B7"/>
    <w:rsid w:val="00E04351"/>
    <w:rsid w:val="00E05545"/>
    <w:rsid w:val="00E107C8"/>
    <w:rsid w:val="00E12A05"/>
    <w:rsid w:val="00E12AA1"/>
    <w:rsid w:val="00E1398B"/>
    <w:rsid w:val="00E13F75"/>
    <w:rsid w:val="00E148C1"/>
    <w:rsid w:val="00E14F4E"/>
    <w:rsid w:val="00E16A74"/>
    <w:rsid w:val="00E25720"/>
    <w:rsid w:val="00E26732"/>
    <w:rsid w:val="00E2739A"/>
    <w:rsid w:val="00E32294"/>
    <w:rsid w:val="00E411FD"/>
    <w:rsid w:val="00E44C7D"/>
    <w:rsid w:val="00E45F95"/>
    <w:rsid w:val="00E469FA"/>
    <w:rsid w:val="00E471B4"/>
    <w:rsid w:val="00E50105"/>
    <w:rsid w:val="00E52653"/>
    <w:rsid w:val="00E53303"/>
    <w:rsid w:val="00E558DA"/>
    <w:rsid w:val="00E5625B"/>
    <w:rsid w:val="00E5722E"/>
    <w:rsid w:val="00E60931"/>
    <w:rsid w:val="00E626DD"/>
    <w:rsid w:val="00E634D0"/>
    <w:rsid w:val="00E63DCD"/>
    <w:rsid w:val="00E643F7"/>
    <w:rsid w:val="00E662DC"/>
    <w:rsid w:val="00E6748E"/>
    <w:rsid w:val="00E711AB"/>
    <w:rsid w:val="00E73CDB"/>
    <w:rsid w:val="00E76416"/>
    <w:rsid w:val="00E815A6"/>
    <w:rsid w:val="00E90418"/>
    <w:rsid w:val="00E92607"/>
    <w:rsid w:val="00E94657"/>
    <w:rsid w:val="00E96EFD"/>
    <w:rsid w:val="00EA32EA"/>
    <w:rsid w:val="00EA4C4C"/>
    <w:rsid w:val="00EA65D8"/>
    <w:rsid w:val="00EA660D"/>
    <w:rsid w:val="00EA79B7"/>
    <w:rsid w:val="00EB307A"/>
    <w:rsid w:val="00EB3179"/>
    <w:rsid w:val="00EB34BC"/>
    <w:rsid w:val="00EB73E7"/>
    <w:rsid w:val="00EB7B74"/>
    <w:rsid w:val="00EC0806"/>
    <w:rsid w:val="00EC0FFE"/>
    <w:rsid w:val="00EC4100"/>
    <w:rsid w:val="00EC65A4"/>
    <w:rsid w:val="00ED0BA2"/>
    <w:rsid w:val="00ED0FF9"/>
    <w:rsid w:val="00ED2AEF"/>
    <w:rsid w:val="00ED77F8"/>
    <w:rsid w:val="00EF5429"/>
    <w:rsid w:val="00EF5F06"/>
    <w:rsid w:val="00EF6614"/>
    <w:rsid w:val="00EF795F"/>
    <w:rsid w:val="00EF798F"/>
    <w:rsid w:val="00EF7CEE"/>
    <w:rsid w:val="00F0330F"/>
    <w:rsid w:val="00F04D8A"/>
    <w:rsid w:val="00F056E7"/>
    <w:rsid w:val="00F0600A"/>
    <w:rsid w:val="00F0607E"/>
    <w:rsid w:val="00F11896"/>
    <w:rsid w:val="00F15C22"/>
    <w:rsid w:val="00F17249"/>
    <w:rsid w:val="00F21F6F"/>
    <w:rsid w:val="00F2227E"/>
    <w:rsid w:val="00F22390"/>
    <w:rsid w:val="00F252BA"/>
    <w:rsid w:val="00F36DFF"/>
    <w:rsid w:val="00F3720A"/>
    <w:rsid w:val="00F403F3"/>
    <w:rsid w:val="00F41DDF"/>
    <w:rsid w:val="00F4666E"/>
    <w:rsid w:val="00F51BE0"/>
    <w:rsid w:val="00F53009"/>
    <w:rsid w:val="00F54685"/>
    <w:rsid w:val="00F5542B"/>
    <w:rsid w:val="00F64604"/>
    <w:rsid w:val="00F665CC"/>
    <w:rsid w:val="00F67075"/>
    <w:rsid w:val="00F67378"/>
    <w:rsid w:val="00F67DDB"/>
    <w:rsid w:val="00F77841"/>
    <w:rsid w:val="00F801A7"/>
    <w:rsid w:val="00F82E55"/>
    <w:rsid w:val="00F84FE6"/>
    <w:rsid w:val="00F85277"/>
    <w:rsid w:val="00F85667"/>
    <w:rsid w:val="00F924DC"/>
    <w:rsid w:val="00F942BB"/>
    <w:rsid w:val="00F943B2"/>
    <w:rsid w:val="00F95A81"/>
    <w:rsid w:val="00F9758F"/>
    <w:rsid w:val="00F977A5"/>
    <w:rsid w:val="00FA1F36"/>
    <w:rsid w:val="00FB05BE"/>
    <w:rsid w:val="00FB3BD8"/>
    <w:rsid w:val="00FB7FC3"/>
    <w:rsid w:val="00FC5572"/>
    <w:rsid w:val="00FC751A"/>
    <w:rsid w:val="00FD14E4"/>
    <w:rsid w:val="00FD22B7"/>
    <w:rsid w:val="00FD444D"/>
    <w:rsid w:val="00FD4940"/>
    <w:rsid w:val="00FD52AE"/>
    <w:rsid w:val="00FE41E9"/>
    <w:rsid w:val="00FE4E3F"/>
    <w:rsid w:val="00FF1B59"/>
    <w:rsid w:val="00FF3096"/>
    <w:rsid w:val="00FF3E7C"/>
    <w:rsid w:val="00FF4A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6191D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7A87"/>
    <w:pPr>
      <w:widowControl w:val="0"/>
      <w:jc w:val="both"/>
    </w:pPr>
    <w:rPr>
      <w:rFonts w:eastAsia="Book Antiqu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48B2"/>
    <w:pPr>
      <w:ind w:firstLineChars="200" w:firstLine="420"/>
    </w:pPr>
  </w:style>
  <w:style w:type="paragraph" w:styleId="Header">
    <w:name w:val="header"/>
    <w:basedOn w:val="Normal"/>
    <w:link w:val="HeaderChar"/>
    <w:uiPriority w:val="99"/>
    <w:unhideWhenUsed/>
    <w:rsid w:val="00115BC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115BCD"/>
    <w:rPr>
      <w:sz w:val="18"/>
      <w:szCs w:val="18"/>
    </w:rPr>
  </w:style>
  <w:style w:type="paragraph" w:styleId="Footer">
    <w:name w:val="footer"/>
    <w:basedOn w:val="Normal"/>
    <w:link w:val="FooterChar"/>
    <w:uiPriority w:val="99"/>
    <w:unhideWhenUsed/>
    <w:rsid w:val="00115BCD"/>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115BCD"/>
    <w:rPr>
      <w:sz w:val="18"/>
      <w:szCs w:val="18"/>
    </w:rPr>
  </w:style>
  <w:style w:type="paragraph" w:styleId="BalloonText">
    <w:name w:val="Balloon Text"/>
    <w:basedOn w:val="Normal"/>
    <w:link w:val="BalloonTextChar"/>
    <w:uiPriority w:val="99"/>
    <w:semiHidden/>
    <w:unhideWhenUsed/>
    <w:rsid w:val="00B22A09"/>
    <w:rPr>
      <w:sz w:val="18"/>
      <w:szCs w:val="18"/>
    </w:rPr>
  </w:style>
  <w:style w:type="character" w:customStyle="1" w:styleId="BalloonTextChar">
    <w:name w:val="Balloon Text Char"/>
    <w:basedOn w:val="DefaultParagraphFont"/>
    <w:link w:val="BalloonText"/>
    <w:uiPriority w:val="99"/>
    <w:semiHidden/>
    <w:rsid w:val="00B22A09"/>
    <w:rPr>
      <w:sz w:val="18"/>
      <w:szCs w:val="18"/>
    </w:rPr>
  </w:style>
  <w:style w:type="paragraph" w:customStyle="1" w:styleId="EndNoteBibliographyTitle">
    <w:name w:val="EndNote Bibliography Title"/>
    <w:basedOn w:val="Normal"/>
    <w:link w:val="EndNoteBibliographyTitleChar"/>
    <w:rsid w:val="00644CEE"/>
    <w:pPr>
      <w:jc w:val="center"/>
    </w:pPr>
    <w:rPr>
      <w:rFonts w:ascii="Calibri" w:hAnsi="Calibri"/>
      <w:noProof/>
      <w:sz w:val="20"/>
    </w:rPr>
  </w:style>
  <w:style w:type="character" w:customStyle="1" w:styleId="EndNoteBibliographyTitleChar">
    <w:name w:val="EndNote Bibliography Title Char"/>
    <w:basedOn w:val="DefaultParagraphFont"/>
    <w:link w:val="EndNoteBibliographyTitle"/>
    <w:rsid w:val="00644CEE"/>
    <w:rPr>
      <w:rFonts w:ascii="Calibri" w:hAnsi="Calibri"/>
      <w:noProof/>
      <w:sz w:val="20"/>
    </w:rPr>
  </w:style>
  <w:style w:type="paragraph" w:customStyle="1" w:styleId="EndNoteBibliography">
    <w:name w:val="EndNote Bibliography"/>
    <w:basedOn w:val="Normal"/>
    <w:link w:val="EndNoteBibliographyChar"/>
    <w:rsid w:val="00644CEE"/>
    <w:rPr>
      <w:rFonts w:ascii="Calibri" w:hAnsi="Calibri"/>
      <w:noProof/>
      <w:sz w:val="20"/>
    </w:rPr>
  </w:style>
  <w:style w:type="character" w:customStyle="1" w:styleId="EndNoteBibliographyChar">
    <w:name w:val="EndNote Bibliography Char"/>
    <w:basedOn w:val="DefaultParagraphFont"/>
    <w:link w:val="EndNoteBibliography"/>
    <w:rsid w:val="00644CEE"/>
    <w:rPr>
      <w:rFonts w:ascii="Calibri" w:hAnsi="Calibri"/>
      <w:noProof/>
      <w:sz w:val="20"/>
    </w:rPr>
  </w:style>
  <w:style w:type="character" w:styleId="Hyperlink">
    <w:name w:val="Hyperlink"/>
    <w:basedOn w:val="DefaultParagraphFont"/>
    <w:uiPriority w:val="99"/>
    <w:unhideWhenUsed/>
    <w:rsid w:val="00644CEE"/>
    <w:rPr>
      <w:color w:val="0000FF" w:themeColor="hyperlink"/>
      <w:u w:val="single"/>
    </w:rPr>
  </w:style>
  <w:style w:type="paragraph" w:customStyle="1" w:styleId="Default">
    <w:name w:val="Default"/>
    <w:rsid w:val="007F6368"/>
    <w:pPr>
      <w:widowControl w:val="0"/>
      <w:autoSpaceDE w:val="0"/>
      <w:autoSpaceDN w:val="0"/>
      <w:adjustRightInd w:val="0"/>
    </w:pPr>
    <w:rPr>
      <w:rFonts w:ascii="Book Antiqua" w:hAnsi="Book Antiqua" w:cs="Book Antiqua"/>
      <w:color w:val="000000"/>
      <w:kern w:val="0"/>
      <w:sz w:val="24"/>
      <w:szCs w:val="24"/>
    </w:rPr>
  </w:style>
  <w:style w:type="paragraph" w:styleId="CommentText">
    <w:name w:val="annotation text"/>
    <w:basedOn w:val="Normal"/>
    <w:link w:val="CommentTextChar"/>
    <w:uiPriority w:val="99"/>
    <w:semiHidden/>
    <w:unhideWhenUsed/>
    <w:rsid w:val="0023790C"/>
    <w:pPr>
      <w:jc w:val="left"/>
    </w:pPr>
  </w:style>
  <w:style w:type="character" w:customStyle="1" w:styleId="CommentTextChar">
    <w:name w:val="Comment Text Char"/>
    <w:basedOn w:val="DefaultParagraphFont"/>
    <w:link w:val="CommentText"/>
    <w:uiPriority w:val="99"/>
    <w:semiHidden/>
    <w:rsid w:val="0023790C"/>
  </w:style>
  <w:style w:type="character" w:styleId="CommentReference">
    <w:name w:val="annotation reference"/>
    <w:basedOn w:val="DefaultParagraphFont"/>
    <w:uiPriority w:val="99"/>
    <w:semiHidden/>
    <w:unhideWhenUsed/>
    <w:rsid w:val="0023790C"/>
    <w:rPr>
      <w:sz w:val="16"/>
      <w:szCs w:val="16"/>
    </w:rPr>
  </w:style>
  <w:style w:type="paragraph" w:customStyle="1" w:styleId="1">
    <w:name w:val="正文1"/>
    <w:uiPriority w:val="99"/>
    <w:rsid w:val="000532FD"/>
    <w:pPr>
      <w:spacing w:line="276" w:lineRule="auto"/>
    </w:pPr>
    <w:rPr>
      <w:rFonts w:ascii="Arial" w:eastAsia="SimSun" w:hAnsi="Arial" w:cs="Arial"/>
      <w:color w:val="000000"/>
      <w:kern w:val="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955304">
      <w:bodyDiv w:val="1"/>
      <w:marLeft w:val="0"/>
      <w:marRight w:val="0"/>
      <w:marTop w:val="0"/>
      <w:marBottom w:val="0"/>
      <w:divBdr>
        <w:top w:val="none" w:sz="0" w:space="0" w:color="auto"/>
        <w:left w:val="none" w:sz="0" w:space="0" w:color="auto"/>
        <w:bottom w:val="none" w:sz="0" w:space="0" w:color="auto"/>
        <w:right w:val="none" w:sz="0" w:space="0" w:color="auto"/>
      </w:divBdr>
    </w:div>
    <w:div w:id="346441929">
      <w:bodyDiv w:val="1"/>
      <w:marLeft w:val="0"/>
      <w:marRight w:val="0"/>
      <w:marTop w:val="0"/>
      <w:marBottom w:val="0"/>
      <w:divBdr>
        <w:top w:val="none" w:sz="0" w:space="0" w:color="auto"/>
        <w:left w:val="none" w:sz="0" w:space="0" w:color="auto"/>
        <w:bottom w:val="none" w:sz="0" w:space="0" w:color="auto"/>
        <w:right w:val="none" w:sz="0" w:space="0" w:color="auto"/>
      </w:divBdr>
    </w:div>
    <w:div w:id="972095524">
      <w:bodyDiv w:val="1"/>
      <w:marLeft w:val="0"/>
      <w:marRight w:val="0"/>
      <w:marTop w:val="0"/>
      <w:marBottom w:val="0"/>
      <w:divBdr>
        <w:top w:val="none" w:sz="0" w:space="0" w:color="auto"/>
        <w:left w:val="none" w:sz="0" w:space="0" w:color="auto"/>
        <w:bottom w:val="none" w:sz="0" w:space="0" w:color="auto"/>
        <w:right w:val="none" w:sz="0" w:space="0" w:color="auto"/>
      </w:divBdr>
    </w:div>
    <w:div w:id="1678925578">
      <w:bodyDiv w:val="1"/>
      <w:marLeft w:val="0"/>
      <w:marRight w:val="0"/>
      <w:marTop w:val="0"/>
      <w:marBottom w:val="0"/>
      <w:divBdr>
        <w:top w:val="none" w:sz="0" w:space="0" w:color="auto"/>
        <w:left w:val="none" w:sz="0" w:space="0" w:color="auto"/>
        <w:bottom w:val="none" w:sz="0" w:space="0" w:color="auto"/>
        <w:right w:val="none" w:sz="0" w:space="0" w:color="auto"/>
      </w:divBdr>
    </w:div>
    <w:div w:id="206756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mailto:mengxw@jlu.edu.cn" TargetMode="External"/><Relationship Id="rId14" Type="http://schemas.openxmlformats.org/officeDocument/2006/relationships/image" Target="media/image5.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F6FB63-8057-4040-A60D-95FEF614A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7289</Words>
  <Characters>41552</Characters>
  <Application>Microsoft Office Word</Application>
  <DocSecurity>0</DocSecurity>
  <Lines>346</Lines>
  <Paragraphs>97</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
  <LinksUpToDate>false</LinksUpToDate>
  <CharactersWithSpaces>48744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李济</dc:creator>
  <cp:lastModifiedBy>Na Ma</cp:lastModifiedBy>
  <cp:revision>3</cp:revision>
  <dcterms:created xsi:type="dcterms:W3CDTF">2018-10-05T17:51:00Z</dcterms:created>
  <dcterms:modified xsi:type="dcterms:W3CDTF">2018-10-05T17:51:00Z</dcterms:modified>
</cp:coreProperties>
</file>