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BD43B" w14:textId="77777777" w:rsidR="000751E0" w:rsidRPr="00B8765F" w:rsidRDefault="000751E0" w:rsidP="00B8765F">
      <w:pPr>
        <w:spacing w:line="360" w:lineRule="auto"/>
        <w:jc w:val="both"/>
        <w:rPr>
          <w:rFonts w:ascii="Book Antiqua" w:hAnsi="Book Antiqua"/>
          <w:i/>
        </w:rPr>
      </w:pPr>
      <w:r w:rsidRPr="00B8765F">
        <w:rPr>
          <w:rFonts w:ascii="Book Antiqua" w:eastAsia="Times New Roman" w:hAnsi="Book Antiqua"/>
          <w:b/>
        </w:rPr>
        <w:t xml:space="preserve">Name of Journal: </w:t>
      </w:r>
      <w:r w:rsidRPr="00B8765F">
        <w:rPr>
          <w:rFonts w:ascii="Book Antiqua" w:eastAsia="Times New Roman" w:hAnsi="Book Antiqua"/>
          <w:i/>
        </w:rPr>
        <w:t>World Journal of Clinical Cases</w:t>
      </w:r>
    </w:p>
    <w:p w14:paraId="6C0995A7" w14:textId="2ACD7122" w:rsidR="000751E0" w:rsidRPr="00B8765F" w:rsidRDefault="000751E0" w:rsidP="00B8765F">
      <w:pPr>
        <w:spacing w:line="360" w:lineRule="auto"/>
        <w:jc w:val="both"/>
        <w:rPr>
          <w:rFonts w:ascii="Book Antiqua" w:hAnsi="Book Antiqua"/>
          <w:i/>
        </w:rPr>
      </w:pPr>
      <w:r w:rsidRPr="00B8765F">
        <w:rPr>
          <w:rFonts w:ascii="Book Antiqua" w:eastAsia="Times New Roman" w:hAnsi="Book Antiqua"/>
          <w:b/>
        </w:rPr>
        <w:t>Manuscript</w:t>
      </w:r>
      <w:r w:rsidRPr="00B8765F">
        <w:rPr>
          <w:rFonts w:ascii="Book Antiqua" w:hAnsi="Book Antiqua"/>
          <w:b/>
        </w:rPr>
        <w:t xml:space="preserve"> NO: </w:t>
      </w:r>
      <w:r w:rsidRPr="00B8765F">
        <w:rPr>
          <w:rFonts w:ascii="Book Antiqua" w:hAnsi="Book Antiqua"/>
        </w:rPr>
        <w:t>41275</w:t>
      </w:r>
    </w:p>
    <w:p w14:paraId="46BF06AD" w14:textId="77777777" w:rsidR="000751E0" w:rsidRPr="00B8765F" w:rsidRDefault="000751E0" w:rsidP="00B8765F">
      <w:pPr>
        <w:spacing w:line="360" w:lineRule="auto"/>
        <w:jc w:val="both"/>
        <w:rPr>
          <w:rFonts w:ascii="Book Antiqua" w:eastAsia="Times New Roman" w:hAnsi="Book Antiqua"/>
        </w:rPr>
      </w:pPr>
      <w:r w:rsidRPr="00B8765F">
        <w:rPr>
          <w:rFonts w:ascii="Book Antiqua" w:eastAsia="Times New Roman" w:hAnsi="Book Antiqua"/>
          <w:b/>
        </w:rPr>
        <w:t xml:space="preserve">Manuscript Type: </w:t>
      </w:r>
      <w:r w:rsidRPr="00B8765F">
        <w:rPr>
          <w:rFonts w:ascii="Book Antiqua" w:eastAsia="Times New Roman" w:hAnsi="Book Antiqua"/>
        </w:rPr>
        <w:t>CASE REPORT</w:t>
      </w:r>
    </w:p>
    <w:p w14:paraId="60D338E3" w14:textId="77777777" w:rsidR="00792CF1" w:rsidRPr="00B8765F" w:rsidRDefault="00792CF1" w:rsidP="00B8765F">
      <w:pPr>
        <w:spacing w:line="360" w:lineRule="auto"/>
        <w:jc w:val="both"/>
        <w:rPr>
          <w:rFonts w:ascii="Book Antiqua" w:hAnsi="Book Antiqua"/>
        </w:rPr>
      </w:pPr>
    </w:p>
    <w:p w14:paraId="2463BADE" w14:textId="77777777" w:rsidR="005214AE" w:rsidRPr="00B8765F" w:rsidRDefault="00695DDE" w:rsidP="00B8765F">
      <w:pPr>
        <w:spacing w:line="360" w:lineRule="auto"/>
        <w:jc w:val="both"/>
        <w:rPr>
          <w:rFonts w:ascii="Book Antiqua" w:hAnsi="Book Antiqua"/>
          <w:b/>
        </w:rPr>
      </w:pPr>
      <w:r w:rsidRPr="00B8765F">
        <w:rPr>
          <w:rFonts w:ascii="Book Antiqua" w:hAnsi="Book Antiqua"/>
          <w:b/>
        </w:rPr>
        <w:t>Carne</w:t>
      </w:r>
      <w:r w:rsidR="006A7CFE" w:rsidRPr="00B8765F">
        <w:rPr>
          <w:rFonts w:ascii="Book Antiqua" w:hAnsi="Book Antiqua"/>
          <w:b/>
        </w:rPr>
        <w:t>y complex</w:t>
      </w:r>
      <w:r w:rsidRPr="00B8765F">
        <w:rPr>
          <w:rFonts w:ascii="Book Antiqua" w:hAnsi="Book Antiqua"/>
          <w:b/>
        </w:rPr>
        <w:t xml:space="preserve">: </w:t>
      </w:r>
      <w:r w:rsidR="005214AE" w:rsidRPr="00B8765F">
        <w:rPr>
          <w:rFonts w:ascii="Book Antiqua" w:hAnsi="Book Antiqua"/>
          <w:b/>
        </w:rPr>
        <w:t>A case report and review of literature</w:t>
      </w:r>
    </w:p>
    <w:p w14:paraId="4221C787" w14:textId="77777777" w:rsidR="005214AE" w:rsidRPr="00B8765F" w:rsidRDefault="005214AE" w:rsidP="00B8765F">
      <w:pPr>
        <w:spacing w:line="360" w:lineRule="auto"/>
        <w:jc w:val="both"/>
        <w:rPr>
          <w:rFonts w:ascii="Book Antiqua" w:hAnsi="Book Antiqua"/>
          <w:b/>
        </w:rPr>
      </w:pPr>
    </w:p>
    <w:p w14:paraId="630B8207" w14:textId="5DA5F12A" w:rsidR="00522517" w:rsidRPr="00B8765F" w:rsidRDefault="005214AE" w:rsidP="00B8765F">
      <w:pPr>
        <w:spacing w:line="360" w:lineRule="auto"/>
        <w:jc w:val="both"/>
        <w:rPr>
          <w:rFonts w:ascii="Book Antiqua" w:hAnsi="Book Antiqua"/>
        </w:rPr>
      </w:pPr>
      <w:r w:rsidRPr="00B8765F">
        <w:rPr>
          <w:rFonts w:ascii="Book Antiqua" w:hAnsi="Book Antiqua"/>
        </w:rPr>
        <w:t xml:space="preserve">Li </w:t>
      </w:r>
      <w:r w:rsidRPr="00B8765F">
        <w:rPr>
          <w:rFonts w:ascii="Book Antiqua" w:hAnsi="Book Antiqua"/>
          <w:i/>
        </w:rPr>
        <w:t>et al</w:t>
      </w:r>
      <w:r w:rsidRPr="00B8765F">
        <w:rPr>
          <w:rFonts w:ascii="Book Antiqua" w:hAnsi="Book Antiqua"/>
        </w:rPr>
        <w:t>. Carney complex</w:t>
      </w:r>
    </w:p>
    <w:p w14:paraId="24F055C5" w14:textId="77777777" w:rsidR="005214AE" w:rsidRPr="00B8765F" w:rsidRDefault="005214AE" w:rsidP="00B8765F">
      <w:pPr>
        <w:spacing w:line="360" w:lineRule="auto"/>
        <w:jc w:val="both"/>
        <w:rPr>
          <w:rFonts w:ascii="Book Antiqua" w:hAnsi="Book Antiqua"/>
        </w:rPr>
      </w:pPr>
    </w:p>
    <w:p w14:paraId="7D009E8B" w14:textId="38F12431" w:rsidR="00522517" w:rsidRPr="00B8765F" w:rsidRDefault="00522517" w:rsidP="00B8765F">
      <w:pPr>
        <w:spacing w:line="360" w:lineRule="auto"/>
        <w:jc w:val="both"/>
        <w:rPr>
          <w:rFonts w:ascii="Book Antiqua" w:hAnsi="Book Antiqua"/>
        </w:rPr>
      </w:pPr>
      <w:r w:rsidRPr="00B8765F">
        <w:rPr>
          <w:rFonts w:ascii="Book Antiqua" w:hAnsi="Book Antiqua"/>
        </w:rPr>
        <w:t>Shuang Li, Lian Duan, Feng-</w:t>
      </w:r>
      <w:r w:rsidR="00D82421" w:rsidRPr="00B8765F">
        <w:rPr>
          <w:rFonts w:ascii="Book Antiqua" w:hAnsi="Book Antiqua"/>
        </w:rPr>
        <w:t>D</w:t>
      </w:r>
      <w:r w:rsidRPr="00B8765F">
        <w:rPr>
          <w:rFonts w:ascii="Book Antiqua" w:hAnsi="Book Antiqua"/>
        </w:rPr>
        <w:t>an Wang, Lin Lu, Zheng-</w:t>
      </w:r>
      <w:r w:rsidR="00D82421" w:rsidRPr="00B8765F">
        <w:rPr>
          <w:rFonts w:ascii="Book Antiqua" w:hAnsi="Book Antiqua"/>
        </w:rPr>
        <w:t>Y</w:t>
      </w:r>
      <w:r w:rsidRPr="00B8765F">
        <w:rPr>
          <w:rFonts w:ascii="Book Antiqua" w:hAnsi="Book Antiqua"/>
        </w:rPr>
        <w:t>u Jin</w:t>
      </w:r>
    </w:p>
    <w:p w14:paraId="1BCF36F4" w14:textId="77777777" w:rsidR="00522517" w:rsidRPr="00B8765F" w:rsidRDefault="00522517" w:rsidP="00B8765F">
      <w:pPr>
        <w:spacing w:line="360" w:lineRule="auto"/>
        <w:jc w:val="both"/>
        <w:rPr>
          <w:rFonts w:ascii="Book Antiqua" w:hAnsi="Book Antiqua"/>
        </w:rPr>
      </w:pPr>
    </w:p>
    <w:p w14:paraId="1C95871F" w14:textId="54CE3651" w:rsidR="00522517" w:rsidRPr="00B8765F" w:rsidRDefault="00522517" w:rsidP="00B8765F">
      <w:pPr>
        <w:spacing w:line="360" w:lineRule="auto"/>
        <w:jc w:val="both"/>
        <w:rPr>
          <w:rFonts w:ascii="Book Antiqua" w:hAnsi="Book Antiqua"/>
        </w:rPr>
      </w:pPr>
      <w:r w:rsidRPr="00B8765F">
        <w:rPr>
          <w:rFonts w:ascii="Book Antiqua" w:hAnsi="Book Antiqua"/>
          <w:b/>
        </w:rPr>
        <w:t>Shuang Li</w:t>
      </w:r>
      <w:r w:rsidR="005214AE" w:rsidRPr="00B8765F">
        <w:rPr>
          <w:rFonts w:ascii="Book Antiqua" w:hAnsi="Book Antiqua"/>
          <w:b/>
        </w:rPr>
        <w:t xml:space="preserve">, Feng-Dan Wang, Zheng-Yu Jin, </w:t>
      </w:r>
      <w:r w:rsidRPr="00B8765F">
        <w:rPr>
          <w:rFonts w:ascii="Book Antiqua" w:hAnsi="Book Antiqua"/>
        </w:rPr>
        <w:t xml:space="preserve">Department of Radiology, Peking </w:t>
      </w:r>
      <w:r w:rsidR="00B43A64" w:rsidRPr="00B8765F">
        <w:rPr>
          <w:rFonts w:ascii="Book Antiqua" w:hAnsi="Book Antiqua"/>
        </w:rPr>
        <w:t>Union Medical College Hospital</w:t>
      </w:r>
      <w:r w:rsidRPr="00B8765F">
        <w:rPr>
          <w:rFonts w:ascii="Book Antiqua" w:hAnsi="Book Antiqua"/>
        </w:rPr>
        <w:t xml:space="preserve">, </w:t>
      </w:r>
      <w:r w:rsidR="005214AE" w:rsidRPr="00B8765F">
        <w:rPr>
          <w:rFonts w:ascii="Book Antiqua" w:hAnsi="Book Antiqua"/>
        </w:rPr>
        <w:t>Beijing</w:t>
      </w:r>
      <w:r w:rsidRPr="00B8765F">
        <w:rPr>
          <w:rFonts w:ascii="Book Antiqua" w:hAnsi="Book Antiqua"/>
        </w:rPr>
        <w:t xml:space="preserve"> 100</w:t>
      </w:r>
      <w:r w:rsidR="005214AE" w:rsidRPr="00B8765F">
        <w:rPr>
          <w:rFonts w:ascii="Book Antiqua" w:hAnsi="Book Antiqua"/>
        </w:rPr>
        <w:t>730, China</w:t>
      </w:r>
    </w:p>
    <w:p w14:paraId="3BCF5FA4" w14:textId="77777777" w:rsidR="005214AE" w:rsidRPr="00B8765F" w:rsidRDefault="005214AE" w:rsidP="00B8765F">
      <w:pPr>
        <w:spacing w:line="360" w:lineRule="auto"/>
        <w:jc w:val="both"/>
        <w:rPr>
          <w:rFonts w:ascii="Book Antiqua" w:hAnsi="Book Antiqua"/>
        </w:rPr>
      </w:pPr>
    </w:p>
    <w:p w14:paraId="777BFD3D" w14:textId="081D0E3F" w:rsidR="00522517" w:rsidRPr="00B8765F" w:rsidRDefault="005214AE" w:rsidP="00B8765F">
      <w:pPr>
        <w:spacing w:line="360" w:lineRule="auto"/>
        <w:jc w:val="both"/>
        <w:rPr>
          <w:rFonts w:ascii="Book Antiqua" w:hAnsi="Book Antiqua"/>
        </w:rPr>
      </w:pPr>
      <w:r w:rsidRPr="00B8765F">
        <w:rPr>
          <w:rFonts w:ascii="Book Antiqua" w:hAnsi="Book Antiqua"/>
          <w:b/>
        </w:rPr>
        <w:t xml:space="preserve">Shuang Li, </w:t>
      </w:r>
      <w:r w:rsidR="00522517" w:rsidRPr="00B8765F">
        <w:rPr>
          <w:rFonts w:ascii="Book Antiqua" w:hAnsi="Book Antiqua"/>
        </w:rPr>
        <w:t>Department of Radiology, State Key Laboratory of Cardiovascular Disease</w:t>
      </w:r>
      <w:r w:rsidRPr="00B8765F">
        <w:rPr>
          <w:rFonts w:ascii="Book Antiqua" w:hAnsi="Book Antiqua"/>
        </w:rPr>
        <w:t xml:space="preserve">, </w:t>
      </w:r>
      <w:r w:rsidR="00522517" w:rsidRPr="00B8765F">
        <w:rPr>
          <w:rFonts w:ascii="Book Antiqua" w:hAnsi="Book Antiqua"/>
        </w:rPr>
        <w:t>Fuwai Hospital, National Center for Cardiovascular Diseases</w:t>
      </w:r>
      <w:r w:rsidRPr="00B8765F">
        <w:rPr>
          <w:rFonts w:ascii="Book Antiqua" w:hAnsi="Book Antiqua"/>
        </w:rPr>
        <w:t xml:space="preserve">, </w:t>
      </w:r>
      <w:r w:rsidR="00522517" w:rsidRPr="00B8765F">
        <w:rPr>
          <w:rFonts w:ascii="Book Antiqua" w:hAnsi="Book Antiqua"/>
        </w:rPr>
        <w:t>Chinese Academy of Medical Sciences and Peking</w:t>
      </w:r>
      <w:r w:rsidRPr="00B8765F">
        <w:rPr>
          <w:rFonts w:ascii="Book Antiqua" w:hAnsi="Book Antiqua"/>
        </w:rPr>
        <w:t xml:space="preserve"> Union Medical College, Beijing</w:t>
      </w:r>
      <w:r w:rsidR="00522517" w:rsidRPr="00B8765F">
        <w:rPr>
          <w:rFonts w:ascii="Book Antiqua" w:hAnsi="Book Antiqua"/>
        </w:rPr>
        <w:t xml:space="preserve"> 100037, </w:t>
      </w:r>
      <w:r w:rsidRPr="00B8765F">
        <w:rPr>
          <w:rFonts w:ascii="Book Antiqua" w:hAnsi="Book Antiqua"/>
        </w:rPr>
        <w:t>China</w:t>
      </w:r>
    </w:p>
    <w:p w14:paraId="7E5A34B3" w14:textId="77777777" w:rsidR="005214AE" w:rsidRPr="00B8765F" w:rsidRDefault="005214AE" w:rsidP="00B8765F">
      <w:pPr>
        <w:spacing w:line="360" w:lineRule="auto"/>
        <w:jc w:val="both"/>
        <w:rPr>
          <w:rFonts w:ascii="Book Antiqua" w:hAnsi="Book Antiqua"/>
        </w:rPr>
      </w:pPr>
    </w:p>
    <w:p w14:paraId="79E33161" w14:textId="48FD0AE5" w:rsidR="00522517" w:rsidRPr="00B8765F" w:rsidRDefault="00522517" w:rsidP="00B8765F">
      <w:pPr>
        <w:spacing w:line="360" w:lineRule="auto"/>
        <w:jc w:val="both"/>
        <w:rPr>
          <w:rFonts w:ascii="Book Antiqua" w:hAnsi="Book Antiqua"/>
        </w:rPr>
      </w:pPr>
      <w:r w:rsidRPr="00B8765F">
        <w:rPr>
          <w:rFonts w:ascii="Book Antiqua" w:hAnsi="Book Antiqua"/>
          <w:b/>
        </w:rPr>
        <w:t>Lian Duan</w:t>
      </w:r>
      <w:r w:rsidR="005214AE" w:rsidRPr="00B8765F">
        <w:rPr>
          <w:rFonts w:ascii="Book Antiqua" w:hAnsi="Book Antiqua"/>
          <w:b/>
        </w:rPr>
        <w:t xml:space="preserve">, </w:t>
      </w:r>
      <w:r w:rsidRPr="00B8765F">
        <w:rPr>
          <w:rFonts w:ascii="Book Antiqua" w:hAnsi="Book Antiqua"/>
          <w:b/>
        </w:rPr>
        <w:t>Lin Lu</w:t>
      </w:r>
      <w:r w:rsidR="005214AE" w:rsidRPr="00B8765F">
        <w:rPr>
          <w:rFonts w:ascii="Book Antiqua" w:hAnsi="Book Antiqua"/>
          <w:b/>
        </w:rPr>
        <w:t xml:space="preserve">, </w:t>
      </w:r>
      <w:r w:rsidRPr="00B8765F">
        <w:rPr>
          <w:rFonts w:ascii="Book Antiqua" w:hAnsi="Book Antiqua"/>
        </w:rPr>
        <w:t>Department of Endocrinology, Peking</w:t>
      </w:r>
      <w:r w:rsidR="00B43A64" w:rsidRPr="00B8765F">
        <w:rPr>
          <w:rFonts w:ascii="Book Antiqua" w:hAnsi="Book Antiqua"/>
        </w:rPr>
        <w:t xml:space="preserve"> Union Medical College Hospital</w:t>
      </w:r>
      <w:r w:rsidR="005214AE" w:rsidRPr="00B8765F">
        <w:rPr>
          <w:rFonts w:ascii="Book Antiqua" w:hAnsi="Book Antiqua"/>
        </w:rPr>
        <w:t xml:space="preserve">, Beijing </w:t>
      </w:r>
      <w:r w:rsidRPr="00B8765F">
        <w:rPr>
          <w:rFonts w:ascii="Book Antiqua" w:hAnsi="Book Antiqua"/>
        </w:rPr>
        <w:t xml:space="preserve">100730, </w:t>
      </w:r>
      <w:r w:rsidR="005214AE" w:rsidRPr="00B8765F">
        <w:rPr>
          <w:rFonts w:ascii="Book Antiqua" w:hAnsi="Book Antiqua"/>
        </w:rPr>
        <w:t>China</w:t>
      </w:r>
    </w:p>
    <w:p w14:paraId="4D02EF51" w14:textId="77777777" w:rsidR="00522517" w:rsidRPr="00B8765F" w:rsidRDefault="00522517" w:rsidP="00B8765F">
      <w:pPr>
        <w:spacing w:line="360" w:lineRule="auto"/>
        <w:jc w:val="both"/>
        <w:rPr>
          <w:rFonts w:ascii="Book Antiqua" w:hAnsi="Book Antiqua"/>
        </w:rPr>
      </w:pPr>
    </w:p>
    <w:p w14:paraId="04A3D19E" w14:textId="6415D12A" w:rsidR="00522517" w:rsidRPr="00B8765F" w:rsidRDefault="005214AE" w:rsidP="00B8765F">
      <w:pPr>
        <w:spacing w:line="360" w:lineRule="auto"/>
        <w:jc w:val="both"/>
        <w:rPr>
          <w:rFonts w:ascii="Book Antiqua" w:hAnsi="Book Antiqua"/>
        </w:rPr>
      </w:pPr>
      <w:r w:rsidRPr="00B8765F">
        <w:rPr>
          <w:rFonts w:ascii="Book Antiqua" w:hAnsi="Book Antiqua"/>
          <w:b/>
        </w:rPr>
        <w:t xml:space="preserve">ORCID number: </w:t>
      </w:r>
      <w:r w:rsidR="0048782D" w:rsidRPr="00B8765F">
        <w:rPr>
          <w:rFonts w:ascii="Book Antiqua" w:hAnsi="Book Antiqua"/>
        </w:rPr>
        <w:t>Shuang Li</w:t>
      </w:r>
      <w:r w:rsidRPr="00B8765F">
        <w:rPr>
          <w:rFonts w:ascii="Book Antiqua" w:hAnsi="Book Antiqua"/>
        </w:rPr>
        <w:t xml:space="preserve"> (</w:t>
      </w:r>
      <w:r w:rsidR="0048782D" w:rsidRPr="00B8765F">
        <w:rPr>
          <w:rFonts w:ascii="Book Antiqua" w:hAnsi="Book Antiqua"/>
        </w:rPr>
        <w:t>0000-0002-0750-5779</w:t>
      </w:r>
      <w:r w:rsidRPr="00B8765F">
        <w:rPr>
          <w:rFonts w:ascii="Book Antiqua" w:hAnsi="Book Antiqua"/>
        </w:rPr>
        <w:t xml:space="preserve">); </w:t>
      </w:r>
      <w:r w:rsidR="00A020E3" w:rsidRPr="00B8765F">
        <w:rPr>
          <w:rFonts w:ascii="Book Antiqua" w:hAnsi="Book Antiqua"/>
        </w:rPr>
        <w:t>Lian Duan</w:t>
      </w:r>
      <w:r w:rsidRPr="00B8765F">
        <w:rPr>
          <w:rFonts w:ascii="Book Antiqua" w:hAnsi="Book Antiqua"/>
        </w:rPr>
        <w:t xml:space="preserve"> (</w:t>
      </w:r>
      <w:r w:rsidR="00177C0D" w:rsidRPr="00B8765F">
        <w:rPr>
          <w:rFonts w:ascii="Book Antiqua" w:hAnsi="Book Antiqua"/>
        </w:rPr>
        <w:t>0000-0002-4107-890X</w:t>
      </w:r>
      <w:r w:rsidRPr="00B8765F">
        <w:rPr>
          <w:rFonts w:ascii="Book Antiqua" w:hAnsi="Book Antiqua"/>
        </w:rPr>
        <w:t>);</w:t>
      </w:r>
      <w:r w:rsidR="00A020E3" w:rsidRPr="00B8765F">
        <w:rPr>
          <w:rFonts w:ascii="Book Antiqua" w:hAnsi="Book Antiqua"/>
        </w:rPr>
        <w:t xml:space="preserve"> Feng-</w:t>
      </w:r>
      <w:r w:rsidR="00D82421" w:rsidRPr="00B8765F">
        <w:rPr>
          <w:rFonts w:ascii="Book Antiqua" w:hAnsi="Book Antiqua"/>
        </w:rPr>
        <w:t>D</w:t>
      </w:r>
      <w:r w:rsidR="00A020E3" w:rsidRPr="00B8765F">
        <w:rPr>
          <w:rFonts w:ascii="Book Antiqua" w:hAnsi="Book Antiqua"/>
        </w:rPr>
        <w:t>an Wang</w:t>
      </w:r>
      <w:r w:rsidRPr="00B8765F">
        <w:rPr>
          <w:rFonts w:ascii="Book Antiqua" w:hAnsi="Book Antiqua"/>
        </w:rPr>
        <w:t xml:space="preserve"> (</w:t>
      </w:r>
      <w:hyperlink r:id="rId8" w:history="1">
        <w:r w:rsidR="0039050E" w:rsidRPr="00B8765F">
          <w:rPr>
            <w:rFonts w:ascii="Book Antiqua" w:hAnsi="Book Antiqua"/>
          </w:rPr>
          <w:t>0000-0002-1647-7634</w:t>
        </w:r>
      </w:hyperlink>
      <w:r w:rsidRPr="00B8765F">
        <w:rPr>
          <w:rFonts w:ascii="Book Antiqua" w:hAnsi="Book Antiqua"/>
        </w:rPr>
        <w:t>);</w:t>
      </w:r>
      <w:r w:rsidR="00A020E3" w:rsidRPr="00B8765F">
        <w:rPr>
          <w:rFonts w:ascii="Book Antiqua" w:hAnsi="Book Antiqua"/>
        </w:rPr>
        <w:t xml:space="preserve"> Lin Lu</w:t>
      </w:r>
      <w:r w:rsidRPr="00B8765F">
        <w:rPr>
          <w:rFonts w:ascii="Book Antiqua" w:hAnsi="Book Antiqua"/>
        </w:rPr>
        <w:t xml:space="preserve"> (</w:t>
      </w:r>
      <w:r w:rsidR="00230242" w:rsidRPr="00B8765F">
        <w:rPr>
          <w:rFonts w:ascii="Book Antiqua" w:hAnsi="Book Antiqua"/>
        </w:rPr>
        <w:t>0000-0002-2555-7281</w:t>
      </w:r>
      <w:r w:rsidRPr="00B8765F">
        <w:rPr>
          <w:rFonts w:ascii="Book Antiqua" w:hAnsi="Book Antiqua"/>
        </w:rPr>
        <w:t>);</w:t>
      </w:r>
      <w:r w:rsidR="00A020E3" w:rsidRPr="00B8765F">
        <w:rPr>
          <w:rFonts w:ascii="Book Antiqua" w:hAnsi="Book Antiqua"/>
        </w:rPr>
        <w:t xml:space="preserve"> Zheng-</w:t>
      </w:r>
      <w:r w:rsidR="00D82421" w:rsidRPr="00B8765F">
        <w:rPr>
          <w:rFonts w:ascii="Book Antiqua" w:hAnsi="Book Antiqua"/>
        </w:rPr>
        <w:t>Y</w:t>
      </w:r>
      <w:r w:rsidR="00A020E3" w:rsidRPr="00B8765F">
        <w:rPr>
          <w:rFonts w:ascii="Book Antiqua" w:hAnsi="Book Antiqua"/>
        </w:rPr>
        <w:t>u Jin</w:t>
      </w:r>
      <w:r w:rsidRPr="00B8765F">
        <w:rPr>
          <w:rFonts w:ascii="Book Antiqua" w:hAnsi="Book Antiqua"/>
        </w:rPr>
        <w:t xml:space="preserve"> (</w:t>
      </w:r>
      <w:r w:rsidR="00051BAA" w:rsidRPr="00B8765F">
        <w:rPr>
          <w:rFonts w:ascii="Book Antiqua" w:hAnsi="Book Antiqua"/>
        </w:rPr>
        <w:t>0000-0001-9724-4850</w:t>
      </w:r>
      <w:r w:rsidRPr="00B8765F">
        <w:rPr>
          <w:rFonts w:ascii="Book Antiqua" w:hAnsi="Book Antiqua"/>
        </w:rPr>
        <w:t>).</w:t>
      </w:r>
    </w:p>
    <w:p w14:paraId="1BAD500D" w14:textId="77777777" w:rsidR="00522517" w:rsidRPr="00B8765F" w:rsidRDefault="00522517" w:rsidP="00B8765F">
      <w:pPr>
        <w:spacing w:line="360" w:lineRule="auto"/>
        <w:jc w:val="both"/>
        <w:rPr>
          <w:rFonts w:ascii="Book Antiqua" w:hAnsi="Book Antiqua"/>
        </w:rPr>
      </w:pPr>
    </w:p>
    <w:p w14:paraId="62E4B84B" w14:textId="53055880" w:rsidR="00522517" w:rsidRPr="00B8765F" w:rsidRDefault="005214AE" w:rsidP="00B8765F">
      <w:pPr>
        <w:spacing w:line="360" w:lineRule="auto"/>
        <w:jc w:val="both"/>
        <w:rPr>
          <w:rFonts w:ascii="Book Antiqua" w:hAnsi="Book Antiqua"/>
        </w:rPr>
      </w:pPr>
      <w:r w:rsidRPr="00B8765F">
        <w:rPr>
          <w:rFonts w:ascii="Book Antiqua" w:eastAsia="SimHei" w:hAnsi="Book Antiqua"/>
          <w:b/>
        </w:rPr>
        <w:t>Author contributions:</w:t>
      </w:r>
      <w:r w:rsidRPr="00B8765F">
        <w:rPr>
          <w:rFonts w:ascii="Book Antiqua" w:hAnsi="Book Antiqua"/>
        </w:rPr>
        <w:t xml:space="preserve"> </w:t>
      </w:r>
      <w:r w:rsidR="0048782D" w:rsidRPr="00B8765F">
        <w:rPr>
          <w:rFonts w:ascii="Book Antiqua" w:hAnsi="Book Antiqua"/>
        </w:rPr>
        <w:t>Duan</w:t>
      </w:r>
      <w:r w:rsidRPr="00B8765F">
        <w:rPr>
          <w:rFonts w:ascii="Book Antiqua" w:hAnsi="Book Antiqua"/>
        </w:rPr>
        <w:t xml:space="preserve"> L</w:t>
      </w:r>
      <w:r w:rsidR="0048782D" w:rsidRPr="00B8765F">
        <w:rPr>
          <w:rFonts w:ascii="Book Antiqua" w:hAnsi="Book Antiqua"/>
        </w:rPr>
        <w:t xml:space="preserve"> and Lu </w:t>
      </w:r>
      <w:r w:rsidRPr="00B8765F">
        <w:rPr>
          <w:rFonts w:ascii="Book Antiqua" w:hAnsi="Book Antiqua"/>
        </w:rPr>
        <w:t xml:space="preserve">L </w:t>
      </w:r>
      <w:r w:rsidR="0048782D" w:rsidRPr="00B8765F">
        <w:rPr>
          <w:rFonts w:ascii="Book Antiqua" w:hAnsi="Book Antiqua"/>
        </w:rPr>
        <w:t>designed the report; Wang</w:t>
      </w:r>
      <w:r w:rsidRPr="00B8765F">
        <w:rPr>
          <w:rFonts w:ascii="Book Antiqua" w:hAnsi="Book Antiqua"/>
        </w:rPr>
        <w:t xml:space="preserve"> FD</w:t>
      </w:r>
      <w:r w:rsidR="006A69C7" w:rsidRPr="00B8765F">
        <w:rPr>
          <w:rFonts w:ascii="Book Antiqua" w:hAnsi="Book Antiqua"/>
        </w:rPr>
        <w:t xml:space="preserve"> </w:t>
      </w:r>
      <w:r w:rsidR="0048782D" w:rsidRPr="00B8765F">
        <w:rPr>
          <w:rFonts w:ascii="Book Antiqua" w:hAnsi="Book Antiqua"/>
        </w:rPr>
        <w:t>and Jin</w:t>
      </w:r>
      <w:r w:rsidRPr="00B8765F">
        <w:rPr>
          <w:rFonts w:ascii="Book Antiqua" w:hAnsi="Book Antiqua"/>
        </w:rPr>
        <w:t xml:space="preserve"> ZY</w:t>
      </w:r>
      <w:r w:rsidR="0048782D" w:rsidRPr="00B8765F">
        <w:rPr>
          <w:rFonts w:ascii="Book Antiqua" w:hAnsi="Book Antiqua"/>
        </w:rPr>
        <w:t xml:space="preserve"> collected the patient’s clinical data; Li</w:t>
      </w:r>
      <w:r w:rsidRPr="00B8765F">
        <w:rPr>
          <w:rFonts w:ascii="Book Antiqua" w:hAnsi="Book Antiqua"/>
        </w:rPr>
        <w:t xml:space="preserve"> S</w:t>
      </w:r>
      <w:r w:rsidR="0048782D" w:rsidRPr="00B8765F">
        <w:rPr>
          <w:rFonts w:ascii="Book Antiqua" w:hAnsi="Book Antiqua"/>
        </w:rPr>
        <w:t xml:space="preserve"> wrote the paper.</w:t>
      </w:r>
    </w:p>
    <w:p w14:paraId="446C1CF1" w14:textId="77777777" w:rsidR="000751E0" w:rsidRPr="00B8765F" w:rsidRDefault="000751E0" w:rsidP="00B8765F">
      <w:pPr>
        <w:spacing w:line="360" w:lineRule="auto"/>
        <w:jc w:val="both"/>
        <w:rPr>
          <w:rFonts w:ascii="Book Antiqua" w:hAnsi="Book Antiqua"/>
        </w:rPr>
      </w:pPr>
    </w:p>
    <w:p w14:paraId="01082F5F" w14:textId="32D6AB8D" w:rsidR="000751E0" w:rsidRPr="00B8765F" w:rsidRDefault="005214AE" w:rsidP="00B8765F">
      <w:pPr>
        <w:spacing w:line="360" w:lineRule="auto"/>
        <w:jc w:val="both"/>
        <w:rPr>
          <w:rFonts w:ascii="Book Antiqua" w:hAnsi="Book Antiqua"/>
        </w:rPr>
      </w:pPr>
      <w:r w:rsidRPr="00B8765F">
        <w:rPr>
          <w:rFonts w:ascii="Book Antiqua" w:hAnsi="Book Antiqua"/>
          <w:b/>
        </w:rPr>
        <w:t>Informed consent statement:</w:t>
      </w:r>
      <w:r w:rsidRPr="00B8765F">
        <w:rPr>
          <w:rFonts w:ascii="Book Antiqua" w:hAnsi="Book Antiqua"/>
        </w:rPr>
        <w:t xml:space="preserve"> </w:t>
      </w:r>
      <w:r w:rsidR="00FD22E2" w:rsidRPr="00B8765F">
        <w:rPr>
          <w:rFonts w:ascii="Book Antiqua" w:hAnsi="Book Antiqua"/>
        </w:rPr>
        <w:t xml:space="preserve">Consent was obtained from </w:t>
      </w:r>
      <w:r w:rsidR="00F150DF" w:rsidRPr="00B8765F">
        <w:rPr>
          <w:rFonts w:ascii="Book Antiqua" w:hAnsi="Book Antiqua"/>
        </w:rPr>
        <w:t xml:space="preserve">the </w:t>
      </w:r>
      <w:r w:rsidR="00FD22E2" w:rsidRPr="00B8765F">
        <w:rPr>
          <w:rFonts w:ascii="Book Antiqua" w:hAnsi="Book Antiqua"/>
        </w:rPr>
        <w:t>patient</w:t>
      </w:r>
      <w:r w:rsidR="00F150DF" w:rsidRPr="00B8765F">
        <w:rPr>
          <w:rFonts w:ascii="Book Antiqua" w:hAnsi="Book Antiqua"/>
        </w:rPr>
        <w:t>s</w:t>
      </w:r>
      <w:r w:rsidR="00FD22E2" w:rsidRPr="00B8765F">
        <w:rPr>
          <w:rFonts w:ascii="Book Antiqua" w:hAnsi="Book Antiqua"/>
        </w:rPr>
        <w:t xml:space="preserve"> for publication of this report and any accompanying images.</w:t>
      </w:r>
    </w:p>
    <w:p w14:paraId="5464BCE3" w14:textId="77777777" w:rsidR="00C43163" w:rsidRPr="00B8765F" w:rsidRDefault="00C43163" w:rsidP="00B8765F">
      <w:pPr>
        <w:spacing w:line="360" w:lineRule="auto"/>
        <w:jc w:val="both"/>
        <w:rPr>
          <w:rFonts w:ascii="Book Antiqua" w:hAnsi="Book Antiqua"/>
        </w:rPr>
      </w:pPr>
    </w:p>
    <w:p w14:paraId="54ABD6DB" w14:textId="48F75DCA" w:rsidR="00522517" w:rsidRPr="00B8765F" w:rsidRDefault="005214AE" w:rsidP="00B8765F">
      <w:pPr>
        <w:spacing w:line="360" w:lineRule="auto"/>
        <w:jc w:val="both"/>
        <w:rPr>
          <w:rFonts w:ascii="Book Antiqua" w:hAnsi="Book Antiqua"/>
        </w:rPr>
      </w:pPr>
      <w:r w:rsidRPr="00B8765F">
        <w:rPr>
          <w:rFonts w:ascii="Book Antiqua" w:hAnsi="Book Antiqua"/>
          <w:b/>
          <w:lang w:val="it-IT"/>
        </w:rPr>
        <w:t>Conflict-of-interest statement</w:t>
      </w:r>
      <w:r w:rsidRPr="00B8765F">
        <w:rPr>
          <w:rFonts w:ascii="Book Antiqua" w:hAnsi="Book Antiqua"/>
          <w:b/>
        </w:rPr>
        <w:t>:</w:t>
      </w:r>
      <w:r w:rsidRPr="00B8765F">
        <w:rPr>
          <w:rFonts w:ascii="Book Antiqua" w:hAnsi="Book Antiqua"/>
        </w:rPr>
        <w:t xml:space="preserve"> </w:t>
      </w:r>
      <w:r w:rsidR="0048782D" w:rsidRPr="00B8765F">
        <w:rPr>
          <w:rFonts w:ascii="Book Antiqua" w:hAnsi="Book Antiqua"/>
        </w:rPr>
        <w:t>The authors declare that they have no conflicts</w:t>
      </w:r>
      <w:r w:rsidR="00130D81" w:rsidRPr="00B8765F">
        <w:rPr>
          <w:rFonts w:ascii="Book Antiqua" w:hAnsi="Book Antiqua"/>
        </w:rPr>
        <w:t xml:space="preserve"> </w:t>
      </w:r>
      <w:r w:rsidR="0048782D" w:rsidRPr="00B8765F">
        <w:rPr>
          <w:rFonts w:ascii="Book Antiqua" w:hAnsi="Book Antiqua"/>
        </w:rPr>
        <w:t>of interest.</w:t>
      </w:r>
    </w:p>
    <w:p w14:paraId="5F5E6859" w14:textId="77777777" w:rsidR="00522517" w:rsidRPr="00B8765F" w:rsidRDefault="00522517" w:rsidP="00B8765F">
      <w:pPr>
        <w:spacing w:line="360" w:lineRule="auto"/>
        <w:jc w:val="both"/>
        <w:rPr>
          <w:rFonts w:ascii="Book Antiqua" w:hAnsi="Book Antiqua"/>
        </w:rPr>
      </w:pPr>
    </w:p>
    <w:p w14:paraId="08C6E5EC" w14:textId="1E1BFCC0" w:rsidR="00130D81" w:rsidRPr="00B8765F" w:rsidRDefault="00CA446E" w:rsidP="00B8765F">
      <w:pPr>
        <w:pStyle w:val="Footer"/>
        <w:spacing w:line="360" w:lineRule="auto"/>
        <w:jc w:val="both"/>
        <w:rPr>
          <w:rFonts w:ascii="Book Antiqua" w:hAnsi="Book Antiqua"/>
          <w:sz w:val="24"/>
          <w:szCs w:val="24"/>
        </w:rPr>
      </w:pPr>
      <w:r>
        <w:rPr>
          <w:rFonts w:ascii="Book Antiqua" w:hAnsi="Book Antiqua"/>
          <w:b/>
          <w:sz w:val="24"/>
          <w:szCs w:val="24"/>
        </w:rPr>
        <w:t>CARE Checklist (2016</w:t>
      </w:r>
      <w:r w:rsidR="005214AE" w:rsidRPr="00B8765F">
        <w:rPr>
          <w:rFonts w:ascii="Book Antiqua" w:hAnsi="Book Antiqua"/>
          <w:b/>
          <w:sz w:val="24"/>
          <w:szCs w:val="24"/>
        </w:rPr>
        <w:t>) statement:</w:t>
      </w:r>
      <w:r w:rsidR="005214AE" w:rsidRPr="00B8765F">
        <w:rPr>
          <w:rFonts w:ascii="Book Antiqua" w:hAnsi="Book Antiqua"/>
          <w:sz w:val="24"/>
          <w:szCs w:val="24"/>
        </w:rPr>
        <w:t xml:space="preserve"> </w:t>
      </w:r>
      <w:r w:rsidR="00130D81" w:rsidRPr="00B8765F">
        <w:rPr>
          <w:rFonts w:ascii="Book Antiqua" w:hAnsi="Book Antiqua"/>
          <w:sz w:val="24"/>
          <w:szCs w:val="24"/>
        </w:rPr>
        <w:t>The guidel</w:t>
      </w:r>
      <w:r>
        <w:rPr>
          <w:rFonts w:ascii="Book Antiqua" w:hAnsi="Book Antiqua"/>
          <w:sz w:val="24"/>
          <w:szCs w:val="24"/>
        </w:rPr>
        <w:t>ines of the CARE Checklist (2016</w:t>
      </w:r>
      <w:r w:rsidR="00130D81" w:rsidRPr="00B8765F">
        <w:rPr>
          <w:rFonts w:ascii="Book Antiqua" w:hAnsi="Book Antiqua"/>
          <w:sz w:val="24"/>
          <w:szCs w:val="24"/>
        </w:rPr>
        <w:t>) have been adopted.</w:t>
      </w:r>
    </w:p>
    <w:p w14:paraId="5DCF9F6C" w14:textId="6AD73F86" w:rsidR="005214AE" w:rsidRPr="00B8765F" w:rsidRDefault="005214AE" w:rsidP="00B8765F">
      <w:pPr>
        <w:spacing w:line="360" w:lineRule="auto"/>
        <w:jc w:val="both"/>
        <w:rPr>
          <w:rFonts w:ascii="Book Antiqua" w:hAnsi="Book Antiqua"/>
        </w:rPr>
      </w:pPr>
    </w:p>
    <w:p w14:paraId="3759A887" w14:textId="77777777" w:rsidR="005214AE" w:rsidRPr="00B8765F" w:rsidRDefault="005214AE" w:rsidP="00B8765F">
      <w:pPr>
        <w:spacing w:line="360" w:lineRule="auto"/>
        <w:jc w:val="both"/>
        <w:rPr>
          <w:rFonts w:ascii="Book Antiqua" w:hAnsi="Book Antiqua"/>
        </w:rPr>
      </w:pPr>
      <w:r w:rsidRPr="00B8765F">
        <w:rPr>
          <w:rFonts w:ascii="Book Antiqua" w:hAnsi="Book Antiqua"/>
          <w:b/>
        </w:rPr>
        <w:t xml:space="preserve">Open-Access: </w:t>
      </w:r>
      <w:r w:rsidRPr="00B8765F">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A318FD" w14:textId="77777777" w:rsidR="005214AE" w:rsidRPr="00B8765F" w:rsidRDefault="005214AE" w:rsidP="00B8765F">
      <w:pPr>
        <w:spacing w:line="360" w:lineRule="auto"/>
        <w:jc w:val="both"/>
        <w:rPr>
          <w:rFonts w:ascii="Book Antiqua" w:hAnsi="Book Antiqua"/>
        </w:rPr>
      </w:pPr>
    </w:p>
    <w:p w14:paraId="5D02627F" w14:textId="77777777" w:rsidR="005214AE" w:rsidRPr="00B8765F" w:rsidRDefault="005214AE" w:rsidP="00B8765F">
      <w:pPr>
        <w:spacing w:line="360" w:lineRule="auto"/>
        <w:jc w:val="both"/>
        <w:rPr>
          <w:rFonts w:ascii="Book Antiqua" w:hAnsi="Book Antiqua"/>
          <w:bCs/>
          <w:iCs/>
        </w:rPr>
      </w:pPr>
      <w:r w:rsidRPr="00B8765F">
        <w:rPr>
          <w:rFonts w:ascii="Book Antiqua" w:hAnsi="Book Antiqua"/>
          <w:b/>
          <w:bCs/>
          <w:iCs/>
        </w:rPr>
        <w:t>Manuscript source:</w:t>
      </w:r>
      <w:r w:rsidRPr="00B8765F">
        <w:rPr>
          <w:rFonts w:ascii="Book Antiqua" w:hAnsi="Book Antiqua"/>
          <w:bCs/>
          <w:iCs/>
        </w:rPr>
        <w:t xml:space="preserve"> Unsolicited manuscript</w:t>
      </w:r>
    </w:p>
    <w:p w14:paraId="70F663A5" w14:textId="77777777" w:rsidR="005214AE" w:rsidRPr="00B8765F" w:rsidRDefault="005214AE" w:rsidP="00B8765F">
      <w:pPr>
        <w:spacing w:line="360" w:lineRule="auto"/>
        <w:jc w:val="both"/>
        <w:rPr>
          <w:rFonts w:ascii="Book Antiqua" w:hAnsi="Book Antiqua"/>
        </w:rPr>
      </w:pPr>
    </w:p>
    <w:p w14:paraId="282C191D" w14:textId="18A9EEF9" w:rsidR="0048782D" w:rsidRPr="00B8765F" w:rsidRDefault="005214AE" w:rsidP="00B8765F">
      <w:pPr>
        <w:spacing w:line="360" w:lineRule="auto"/>
        <w:jc w:val="both"/>
        <w:rPr>
          <w:rFonts w:ascii="Book Antiqua" w:hAnsi="Book Antiqua"/>
          <w:b/>
        </w:rPr>
      </w:pPr>
      <w:r w:rsidRPr="00B8765F">
        <w:rPr>
          <w:rFonts w:ascii="Book Antiqua" w:eastAsia="Times New Roman" w:hAnsi="Book Antiqua"/>
          <w:b/>
        </w:rPr>
        <w:t xml:space="preserve">Correspondence to: </w:t>
      </w:r>
      <w:r w:rsidR="0048782D" w:rsidRPr="00B8765F">
        <w:rPr>
          <w:rFonts w:ascii="Book Antiqua" w:hAnsi="Book Antiqua"/>
          <w:b/>
        </w:rPr>
        <w:t>Feng-</w:t>
      </w:r>
      <w:r w:rsidR="00D82421" w:rsidRPr="00B8765F">
        <w:rPr>
          <w:rFonts w:ascii="Book Antiqua" w:hAnsi="Book Antiqua"/>
          <w:b/>
        </w:rPr>
        <w:t>D</w:t>
      </w:r>
      <w:r w:rsidR="0048782D" w:rsidRPr="00B8765F">
        <w:rPr>
          <w:rFonts w:ascii="Book Antiqua" w:hAnsi="Book Antiqua"/>
          <w:b/>
        </w:rPr>
        <w:t>an Wang,</w:t>
      </w:r>
      <w:r w:rsidR="00B43A64" w:rsidRPr="00B8765F">
        <w:rPr>
          <w:rFonts w:ascii="Book Antiqua" w:hAnsi="Book Antiqua"/>
        </w:rPr>
        <w:t xml:space="preserve"> </w:t>
      </w:r>
      <w:r w:rsidR="00B43A64" w:rsidRPr="00B8765F">
        <w:rPr>
          <w:rFonts w:ascii="Book Antiqua" w:hAnsi="Book Antiqua"/>
          <w:b/>
        </w:rPr>
        <w:t>MD, PhD, Doctor,</w:t>
      </w:r>
      <w:r w:rsidRPr="00B8765F">
        <w:rPr>
          <w:rFonts w:ascii="Book Antiqua" w:hAnsi="Book Antiqua"/>
          <w:b/>
        </w:rPr>
        <w:t xml:space="preserve"> </w:t>
      </w:r>
      <w:r w:rsidR="0048782D" w:rsidRPr="00B8765F">
        <w:rPr>
          <w:rFonts w:ascii="Book Antiqua" w:hAnsi="Book Antiqua"/>
        </w:rPr>
        <w:t>Department of Radiology, Peking Union Medical College Hospital, Shuaifuyuan,</w:t>
      </w:r>
      <w:r w:rsidR="00B43A64" w:rsidRPr="00B8765F">
        <w:rPr>
          <w:rFonts w:ascii="Book Antiqua" w:hAnsi="Book Antiqua"/>
          <w:b/>
        </w:rPr>
        <w:t xml:space="preserve"> </w:t>
      </w:r>
      <w:r w:rsidR="00B43A64" w:rsidRPr="00B8765F">
        <w:rPr>
          <w:rFonts w:ascii="Book Antiqua" w:hAnsi="Book Antiqua"/>
        </w:rPr>
        <w:t>Beijing</w:t>
      </w:r>
      <w:r w:rsidR="0048782D" w:rsidRPr="00B8765F">
        <w:rPr>
          <w:rFonts w:ascii="Book Antiqua" w:hAnsi="Book Antiqua"/>
        </w:rPr>
        <w:t xml:space="preserve"> 100730, China</w:t>
      </w:r>
      <w:r w:rsidR="00B43A64" w:rsidRPr="00B8765F">
        <w:rPr>
          <w:rFonts w:ascii="Book Antiqua" w:hAnsi="Book Antiqua"/>
        </w:rPr>
        <w:t>.</w:t>
      </w:r>
      <w:r w:rsidR="00B43A64" w:rsidRPr="00B8765F">
        <w:rPr>
          <w:rFonts w:ascii="Book Antiqua" w:hAnsi="Book Antiqua"/>
          <w:b/>
        </w:rPr>
        <w:t xml:space="preserve"> </w:t>
      </w:r>
      <w:hyperlink r:id="rId9" w:history="1">
        <w:r w:rsidR="0048782D" w:rsidRPr="00B8765F">
          <w:rPr>
            <w:rStyle w:val="Hyperlink"/>
            <w:rFonts w:ascii="Book Antiqua" w:hAnsi="Book Antiqua"/>
            <w:color w:val="auto"/>
          </w:rPr>
          <w:t>wangfengdan@pumch.cn</w:t>
        </w:r>
      </w:hyperlink>
    </w:p>
    <w:p w14:paraId="6AAEFBC1" w14:textId="21ACCFFB" w:rsidR="00522517" w:rsidRPr="00B8765F" w:rsidRDefault="00B43A64" w:rsidP="00B8765F">
      <w:pPr>
        <w:spacing w:line="360" w:lineRule="auto"/>
        <w:jc w:val="both"/>
        <w:rPr>
          <w:rFonts w:ascii="Book Antiqua" w:hAnsi="Book Antiqua"/>
        </w:rPr>
      </w:pPr>
      <w:r w:rsidRPr="00B8765F">
        <w:rPr>
          <w:rFonts w:ascii="Book Antiqua" w:hAnsi="Book Antiqua"/>
          <w:b/>
        </w:rPr>
        <w:t>Telephone:</w:t>
      </w:r>
      <w:r w:rsidRPr="00B8765F">
        <w:rPr>
          <w:rFonts w:ascii="Book Antiqua" w:hAnsi="Book Antiqua"/>
        </w:rPr>
        <w:t xml:space="preserve"> </w:t>
      </w:r>
      <w:r w:rsidR="0048782D" w:rsidRPr="00B8765F">
        <w:rPr>
          <w:rFonts w:ascii="Book Antiqua" w:hAnsi="Book Antiqua"/>
        </w:rPr>
        <w:t>+86-10-69159608</w:t>
      </w:r>
    </w:p>
    <w:p w14:paraId="17BEE7A8" w14:textId="77777777" w:rsidR="00792CF1" w:rsidRPr="00B8765F" w:rsidRDefault="00792CF1" w:rsidP="00B8765F">
      <w:pPr>
        <w:spacing w:line="360" w:lineRule="auto"/>
        <w:jc w:val="both"/>
        <w:rPr>
          <w:rFonts w:ascii="Book Antiqua" w:hAnsi="Book Antiqua"/>
        </w:rPr>
      </w:pPr>
    </w:p>
    <w:p w14:paraId="19A7B249" w14:textId="4EA8A0AF" w:rsidR="00B43A64" w:rsidRPr="00B8765F" w:rsidRDefault="00B43A64" w:rsidP="00B8765F">
      <w:pPr>
        <w:snapToGrid w:val="0"/>
        <w:spacing w:line="360" w:lineRule="auto"/>
        <w:jc w:val="both"/>
        <w:rPr>
          <w:rFonts w:ascii="Book Antiqua" w:hAnsi="Book Antiqua" w:cs="SimSun"/>
        </w:rPr>
      </w:pPr>
      <w:r w:rsidRPr="00B8765F">
        <w:rPr>
          <w:rFonts w:ascii="Book Antiqua" w:hAnsi="Book Antiqua" w:cs="SimSun"/>
          <w:b/>
        </w:rPr>
        <w:t xml:space="preserve">Received: </w:t>
      </w:r>
      <w:r w:rsidRPr="00B8765F">
        <w:rPr>
          <w:rFonts w:ascii="Book Antiqua" w:hAnsi="Book Antiqua" w:cs="SimSun"/>
        </w:rPr>
        <w:t>August 7, 2018</w:t>
      </w:r>
    </w:p>
    <w:p w14:paraId="516F6D17" w14:textId="45501254" w:rsidR="00B43A64" w:rsidRPr="00B8765F" w:rsidRDefault="00B43A64" w:rsidP="00B8765F">
      <w:pPr>
        <w:snapToGrid w:val="0"/>
        <w:spacing w:line="360" w:lineRule="auto"/>
        <w:jc w:val="both"/>
        <w:rPr>
          <w:rFonts w:ascii="Book Antiqua" w:hAnsi="Book Antiqua" w:cs="SimSun"/>
        </w:rPr>
      </w:pPr>
      <w:r w:rsidRPr="00B8765F">
        <w:rPr>
          <w:rFonts w:ascii="Book Antiqua" w:hAnsi="Book Antiqua" w:cs="SimSun"/>
          <w:b/>
        </w:rPr>
        <w:t xml:space="preserve">Peer-review started: </w:t>
      </w:r>
      <w:r w:rsidRPr="00B8765F">
        <w:rPr>
          <w:rFonts w:ascii="Book Antiqua" w:hAnsi="Book Antiqua" w:cs="SimSun"/>
        </w:rPr>
        <w:t>August 7, 2018</w:t>
      </w:r>
    </w:p>
    <w:p w14:paraId="3AB8EBA4" w14:textId="4A998C7D" w:rsidR="00B43A64" w:rsidRPr="00B8765F" w:rsidRDefault="00B43A64" w:rsidP="00B8765F">
      <w:pPr>
        <w:snapToGrid w:val="0"/>
        <w:spacing w:line="360" w:lineRule="auto"/>
        <w:jc w:val="both"/>
        <w:rPr>
          <w:rFonts w:ascii="Book Antiqua" w:hAnsi="Book Antiqua" w:cs="SimSun"/>
        </w:rPr>
      </w:pPr>
      <w:r w:rsidRPr="00B8765F">
        <w:rPr>
          <w:rFonts w:ascii="Book Antiqua" w:hAnsi="Book Antiqua" w:cs="SimSun"/>
          <w:b/>
        </w:rPr>
        <w:t xml:space="preserve">First decision: </w:t>
      </w:r>
      <w:r w:rsidRPr="00B8765F">
        <w:rPr>
          <w:rFonts w:ascii="Book Antiqua" w:hAnsi="Book Antiqua" w:cs="SimSun"/>
        </w:rPr>
        <w:t>October 3, 2018</w:t>
      </w:r>
    </w:p>
    <w:p w14:paraId="6334B5B6" w14:textId="78C75017" w:rsidR="00B43A64" w:rsidRPr="00B8765F" w:rsidRDefault="00B43A64" w:rsidP="00B8765F">
      <w:pPr>
        <w:snapToGrid w:val="0"/>
        <w:spacing w:line="360" w:lineRule="auto"/>
        <w:jc w:val="both"/>
        <w:rPr>
          <w:rFonts w:ascii="Book Antiqua" w:hAnsi="Book Antiqua" w:cs="SimSun"/>
          <w:b/>
        </w:rPr>
      </w:pPr>
      <w:r w:rsidRPr="00B8765F">
        <w:rPr>
          <w:rFonts w:ascii="Book Antiqua" w:hAnsi="Book Antiqua" w:cs="SimSun"/>
          <w:b/>
        </w:rPr>
        <w:t xml:space="preserve">Revised: </w:t>
      </w:r>
      <w:r w:rsidRPr="00B8765F">
        <w:rPr>
          <w:rFonts w:ascii="Book Antiqua" w:hAnsi="Book Antiqua" w:cs="SimSun"/>
        </w:rPr>
        <w:t>October 16, 2018</w:t>
      </w:r>
    </w:p>
    <w:p w14:paraId="782BFDBA" w14:textId="16FAE07F" w:rsidR="00B43A64" w:rsidRPr="00B8765F" w:rsidRDefault="00B43A64" w:rsidP="00B8765F">
      <w:pPr>
        <w:snapToGrid w:val="0"/>
        <w:spacing w:line="360" w:lineRule="auto"/>
        <w:jc w:val="both"/>
        <w:rPr>
          <w:rFonts w:ascii="Book Antiqua" w:hAnsi="Book Antiqua" w:cs="SimSun"/>
          <w:b/>
        </w:rPr>
      </w:pPr>
      <w:r w:rsidRPr="00B8765F">
        <w:rPr>
          <w:rFonts w:ascii="Book Antiqua" w:hAnsi="Book Antiqua" w:cs="SimSun"/>
          <w:b/>
        </w:rPr>
        <w:t>Accepted:</w:t>
      </w:r>
      <w:r w:rsidR="00E31BF5" w:rsidRPr="00E31BF5">
        <w:t xml:space="preserve"> </w:t>
      </w:r>
      <w:r w:rsidR="00E31BF5" w:rsidRPr="00E31BF5">
        <w:rPr>
          <w:rFonts w:ascii="Book Antiqua" w:hAnsi="Book Antiqua" w:cs="SimSun"/>
        </w:rPr>
        <w:t>October 23, 2018</w:t>
      </w:r>
      <w:r w:rsidRPr="00B8765F">
        <w:rPr>
          <w:rFonts w:ascii="Book Antiqua" w:hAnsi="Book Antiqua"/>
        </w:rPr>
        <w:t xml:space="preserve"> </w:t>
      </w:r>
    </w:p>
    <w:p w14:paraId="4AB1B704" w14:textId="77777777" w:rsidR="00B43A64" w:rsidRPr="00B8765F" w:rsidRDefault="00B43A64" w:rsidP="00B8765F">
      <w:pPr>
        <w:snapToGrid w:val="0"/>
        <w:spacing w:line="360" w:lineRule="auto"/>
        <w:jc w:val="both"/>
        <w:rPr>
          <w:rFonts w:ascii="Book Antiqua" w:hAnsi="Book Antiqua" w:cs="SimSun"/>
          <w:b/>
        </w:rPr>
      </w:pPr>
      <w:r w:rsidRPr="00B8765F">
        <w:rPr>
          <w:rFonts w:ascii="Book Antiqua" w:hAnsi="Book Antiqua" w:cs="SimSun"/>
          <w:b/>
        </w:rPr>
        <w:t>Article in press:</w:t>
      </w:r>
    </w:p>
    <w:p w14:paraId="7DB39C3B" w14:textId="4F2F563F" w:rsidR="00B43A64" w:rsidRPr="00B8765F" w:rsidRDefault="00B43A64" w:rsidP="00B8765F">
      <w:pPr>
        <w:snapToGrid w:val="0"/>
        <w:spacing w:line="360" w:lineRule="auto"/>
        <w:contextualSpacing/>
        <w:jc w:val="both"/>
        <w:rPr>
          <w:rFonts w:ascii="Book Antiqua" w:hAnsi="Book Antiqua" w:cs="Arial"/>
          <w:b/>
          <w:lang w:val="pl-PL"/>
        </w:rPr>
      </w:pPr>
      <w:r w:rsidRPr="00B8765F">
        <w:rPr>
          <w:rFonts w:ascii="Book Antiqua" w:hAnsi="Book Antiqua" w:cs="Arial"/>
          <w:b/>
          <w:lang w:val="pl-PL" w:eastAsia="pl-PL"/>
        </w:rPr>
        <w:t>Published online:</w:t>
      </w:r>
    </w:p>
    <w:p w14:paraId="1C421DFD" w14:textId="77777777" w:rsidR="00B43A64" w:rsidRPr="00B8765F" w:rsidRDefault="00B43A64" w:rsidP="00B8765F">
      <w:pPr>
        <w:spacing w:line="360" w:lineRule="auto"/>
        <w:jc w:val="both"/>
        <w:rPr>
          <w:rFonts w:ascii="Book Antiqua" w:eastAsia="Times New Roman" w:hAnsi="Book Antiqua"/>
          <w:b/>
        </w:rPr>
      </w:pPr>
      <w:r w:rsidRPr="00B8765F">
        <w:rPr>
          <w:rFonts w:ascii="Book Antiqua" w:eastAsia="Times New Roman" w:hAnsi="Book Antiqua"/>
          <w:b/>
        </w:rPr>
        <w:lastRenderedPageBreak/>
        <w:t>Abstract</w:t>
      </w:r>
    </w:p>
    <w:p w14:paraId="090943F1" w14:textId="6A1753C6" w:rsidR="00792CF1" w:rsidRPr="00B8765F" w:rsidRDefault="00792CF1" w:rsidP="00B8765F">
      <w:pPr>
        <w:spacing w:line="360" w:lineRule="auto"/>
        <w:jc w:val="both"/>
        <w:rPr>
          <w:rFonts w:ascii="Book Antiqua" w:hAnsi="Book Antiqua"/>
        </w:rPr>
      </w:pPr>
      <w:r w:rsidRPr="00B8765F">
        <w:rPr>
          <w:rFonts w:ascii="Book Antiqua" w:hAnsi="Book Antiqua"/>
        </w:rPr>
        <w:t>Carney complex (CNC) is an extremely rare genetic syndrome of pigmented skin</w:t>
      </w:r>
      <w:r w:rsidR="00FD5063" w:rsidRPr="00B8765F">
        <w:rPr>
          <w:rFonts w:ascii="Book Antiqua" w:hAnsi="Book Antiqua"/>
        </w:rPr>
        <w:t xml:space="preserve"> </w:t>
      </w:r>
      <w:r w:rsidR="00FD5063" w:rsidRPr="00B8765F">
        <w:rPr>
          <w:rFonts w:ascii="Book Antiqua" w:hAnsi="Book Antiqua"/>
          <w:bCs/>
        </w:rPr>
        <w:t>lesions</w:t>
      </w:r>
      <w:r w:rsidRPr="00B8765F">
        <w:rPr>
          <w:rFonts w:ascii="Book Antiqua" w:hAnsi="Book Antiqua"/>
        </w:rPr>
        <w:t xml:space="preserve">, endocrine hyperfunction and myxoma. </w:t>
      </w:r>
      <w:r w:rsidR="00C348C3" w:rsidRPr="00B8765F">
        <w:rPr>
          <w:rFonts w:ascii="Book Antiqua" w:hAnsi="Book Antiqua"/>
        </w:rPr>
        <w:t xml:space="preserve">Given its diversity of the clinical manifestation, it is often </w:t>
      </w:r>
      <w:r w:rsidR="004105A0" w:rsidRPr="00B8765F">
        <w:rPr>
          <w:rFonts w:ascii="Book Antiqua" w:hAnsi="Book Antiqua"/>
        </w:rPr>
        <w:t>misdiagnosed</w:t>
      </w:r>
      <w:r w:rsidR="00C348C3" w:rsidRPr="00B8765F">
        <w:rPr>
          <w:rFonts w:ascii="Book Antiqua" w:hAnsi="Book Antiqua"/>
        </w:rPr>
        <w:t xml:space="preserve">. Recognition of some special clinical manifestations and imaging features </w:t>
      </w:r>
      <w:r w:rsidR="00B91E60" w:rsidRPr="00B8765F">
        <w:rPr>
          <w:rFonts w:ascii="Book Antiqua" w:hAnsi="Book Antiqua"/>
        </w:rPr>
        <w:t>may help with the diagnosis</w:t>
      </w:r>
      <w:r w:rsidR="00B2006D" w:rsidRPr="00B8765F">
        <w:rPr>
          <w:rFonts w:ascii="Book Antiqua" w:hAnsi="Book Antiqua"/>
        </w:rPr>
        <w:t>.</w:t>
      </w:r>
      <w:r w:rsidR="00C348C3" w:rsidRPr="00B8765F">
        <w:rPr>
          <w:rFonts w:ascii="Book Antiqua" w:hAnsi="Book Antiqua"/>
        </w:rPr>
        <w:t xml:space="preserve"> </w:t>
      </w:r>
      <w:r w:rsidR="004E214E" w:rsidRPr="00B8765F">
        <w:rPr>
          <w:rFonts w:ascii="Book Antiqua" w:hAnsi="Book Antiqua"/>
        </w:rPr>
        <w:t>Early diagnosis of CNC would alert ongoing surveillance of tumors and complications; the prognosis of CNC may thus be improved by early treatment.</w:t>
      </w:r>
      <w:r w:rsidR="00B55660" w:rsidRPr="00B8765F">
        <w:rPr>
          <w:rFonts w:ascii="Book Antiqua" w:hAnsi="Book Antiqua"/>
        </w:rPr>
        <w:t xml:space="preserve"> </w:t>
      </w:r>
      <w:r w:rsidRPr="00B8765F">
        <w:rPr>
          <w:rFonts w:ascii="Book Antiqua" w:hAnsi="Book Antiqua"/>
        </w:rPr>
        <w:t>Herein, we report two cases of CNC with</w:t>
      </w:r>
      <w:r w:rsidR="00C348C3" w:rsidRPr="00B8765F">
        <w:rPr>
          <w:rFonts w:ascii="Book Antiqua" w:hAnsi="Book Antiqua"/>
        </w:rPr>
        <w:t xml:space="preserve"> bone </w:t>
      </w:r>
      <w:r w:rsidR="00151E7A" w:rsidRPr="00B8765F">
        <w:rPr>
          <w:rFonts w:ascii="Book Antiqua" w:hAnsi="Book Antiqua"/>
        </w:rPr>
        <w:t>le</w:t>
      </w:r>
      <w:r w:rsidR="00C348C3" w:rsidRPr="00B8765F">
        <w:rPr>
          <w:rFonts w:ascii="Book Antiqua" w:hAnsi="Book Antiqua"/>
        </w:rPr>
        <w:t>sion</w:t>
      </w:r>
      <w:r w:rsidR="00931E36" w:rsidRPr="00B8765F">
        <w:rPr>
          <w:rFonts w:ascii="Book Antiqua" w:hAnsi="Book Antiqua"/>
        </w:rPr>
        <w:t>s</w:t>
      </w:r>
      <w:r w:rsidRPr="00B8765F">
        <w:rPr>
          <w:rFonts w:ascii="Book Antiqua" w:hAnsi="Book Antiqua"/>
        </w:rPr>
        <w:t>.</w:t>
      </w:r>
    </w:p>
    <w:p w14:paraId="43802029" w14:textId="77777777" w:rsidR="00792CF1" w:rsidRPr="00B8765F" w:rsidRDefault="00792CF1" w:rsidP="00B8765F">
      <w:pPr>
        <w:spacing w:line="360" w:lineRule="auto"/>
        <w:jc w:val="both"/>
        <w:rPr>
          <w:rFonts w:ascii="Book Antiqua" w:hAnsi="Book Antiqua"/>
        </w:rPr>
      </w:pPr>
    </w:p>
    <w:p w14:paraId="3858B6DA" w14:textId="41095B1B" w:rsidR="00792CF1" w:rsidRPr="00B8765F" w:rsidRDefault="00B43A64" w:rsidP="00B8765F">
      <w:pPr>
        <w:spacing w:line="360" w:lineRule="auto"/>
        <w:jc w:val="both"/>
        <w:outlineLvl w:val="0"/>
        <w:rPr>
          <w:rFonts w:ascii="Book Antiqua" w:hAnsi="Book Antiqua"/>
        </w:rPr>
      </w:pPr>
      <w:r w:rsidRPr="00B8765F">
        <w:rPr>
          <w:rFonts w:ascii="Book Antiqua" w:eastAsia="Arial Unicode MS" w:hAnsi="Book Antiqua"/>
          <w:b/>
        </w:rPr>
        <w:t>Key words:</w:t>
      </w:r>
      <w:r w:rsidRPr="00B8765F">
        <w:rPr>
          <w:rFonts w:ascii="Book Antiqua" w:hAnsi="Book Antiqua"/>
        </w:rPr>
        <w:t xml:space="preserve"> </w:t>
      </w:r>
      <w:r w:rsidR="00151E7A" w:rsidRPr="00B8765F">
        <w:rPr>
          <w:rFonts w:ascii="Book Antiqua" w:hAnsi="Book Antiqua"/>
        </w:rPr>
        <w:t>Carney Complex</w:t>
      </w:r>
      <w:r w:rsidR="00792CF1" w:rsidRPr="00B8765F">
        <w:rPr>
          <w:rFonts w:ascii="Book Antiqua" w:hAnsi="Book Antiqua"/>
        </w:rPr>
        <w:t xml:space="preserve">; </w:t>
      </w:r>
      <w:r w:rsidR="00CE750C" w:rsidRPr="00B8765F">
        <w:rPr>
          <w:rFonts w:ascii="Book Antiqua" w:hAnsi="Book Antiqua"/>
        </w:rPr>
        <w:t>O</w:t>
      </w:r>
      <w:r w:rsidR="00FA5210" w:rsidRPr="00B8765F">
        <w:rPr>
          <w:rFonts w:ascii="Book Antiqua" w:hAnsi="Book Antiqua"/>
        </w:rPr>
        <w:t xml:space="preserve">steochondromyxomas; </w:t>
      </w:r>
      <w:r w:rsidR="00183638" w:rsidRPr="00B8765F">
        <w:rPr>
          <w:rFonts w:ascii="Book Antiqua" w:hAnsi="Book Antiqua"/>
        </w:rPr>
        <w:t>Primary pigmented nodular adrenocor</w:t>
      </w:r>
      <w:bookmarkStart w:id="0" w:name="_GoBack"/>
      <w:bookmarkEnd w:id="0"/>
      <w:r w:rsidR="00183638" w:rsidRPr="00B8765F">
        <w:rPr>
          <w:rFonts w:ascii="Book Antiqua" w:hAnsi="Book Antiqua"/>
        </w:rPr>
        <w:t>tical disease</w:t>
      </w:r>
      <w:r w:rsidR="00FA5210" w:rsidRPr="00B8765F">
        <w:rPr>
          <w:rFonts w:ascii="Book Antiqua" w:hAnsi="Book Antiqua"/>
          <w:lang w:val="en-GB"/>
        </w:rPr>
        <w:t>;</w:t>
      </w:r>
      <w:r w:rsidR="00FA5210" w:rsidRPr="00B8765F">
        <w:rPr>
          <w:rFonts w:ascii="Book Antiqua" w:hAnsi="Book Antiqua"/>
        </w:rPr>
        <w:t xml:space="preserve"> </w:t>
      </w:r>
      <w:r w:rsidR="00792CF1" w:rsidRPr="00B8765F">
        <w:rPr>
          <w:rFonts w:ascii="Book Antiqua" w:hAnsi="Book Antiqua"/>
        </w:rPr>
        <w:t>Computed Tomography; Magnetic Resonance Imaging</w:t>
      </w:r>
      <w:r w:rsidR="00E31BF5" w:rsidRPr="00E31BF5">
        <w:rPr>
          <w:rFonts w:ascii="Book Antiqua" w:hAnsi="Book Antiqua"/>
        </w:rPr>
        <w:t>;</w:t>
      </w:r>
      <w:r w:rsidR="00E31BF5">
        <w:rPr>
          <w:rFonts w:ascii="Book Antiqua" w:hAnsi="Book Antiqua"/>
        </w:rPr>
        <w:t xml:space="preserve"> </w:t>
      </w:r>
      <w:r w:rsidR="00E31BF5" w:rsidRPr="00E31BF5">
        <w:rPr>
          <w:rFonts w:ascii="Book Antiqua" w:hAnsi="Book Antiqua"/>
        </w:rPr>
        <w:t>Case report</w:t>
      </w:r>
    </w:p>
    <w:p w14:paraId="04599E12" w14:textId="77777777" w:rsidR="00B43A64" w:rsidRPr="00B8765F" w:rsidRDefault="00B43A64" w:rsidP="00B8765F">
      <w:pPr>
        <w:spacing w:line="360" w:lineRule="auto"/>
        <w:jc w:val="both"/>
        <w:outlineLvl w:val="0"/>
        <w:rPr>
          <w:rFonts w:ascii="Book Antiqua" w:hAnsi="Book Antiqua"/>
        </w:rPr>
      </w:pPr>
    </w:p>
    <w:p w14:paraId="7D11D7B3" w14:textId="77777777" w:rsidR="00B43A64" w:rsidRPr="00B8765F" w:rsidRDefault="00B43A64" w:rsidP="00B8765F">
      <w:pPr>
        <w:snapToGrid w:val="0"/>
        <w:spacing w:line="360" w:lineRule="auto"/>
        <w:jc w:val="both"/>
        <w:rPr>
          <w:rFonts w:ascii="Book Antiqua" w:hAnsi="Book Antiqua" w:cs="Book Antiqua"/>
          <w:b/>
          <w:bCs/>
        </w:rPr>
      </w:pPr>
      <w:bookmarkStart w:id="1" w:name="OLE_LINK363"/>
      <w:bookmarkStart w:id="2" w:name="OLE_LINK364"/>
      <w:bookmarkStart w:id="3" w:name="OLE_LINK359"/>
      <w:bookmarkStart w:id="4" w:name="OLE_LINK1037"/>
      <w:bookmarkStart w:id="5" w:name="OLE_LINK1195"/>
      <w:bookmarkStart w:id="6" w:name="OLE_LINK1140"/>
      <w:bookmarkStart w:id="7" w:name="OLE_LINK1062"/>
      <w:bookmarkStart w:id="8" w:name="OLE_LINK500"/>
      <w:bookmarkStart w:id="9" w:name="OLE_LINK916"/>
      <w:bookmarkStart w:id="10" w:name="OLE_LINK956"/>
      <w:bookmarkStart w:id="11" w:name="OLE_LINK994"/>
      <w:r w:rsidRPr="00B8765F">
        <w:rPr>
          <w:rFonts w:ascii="Book Antiqua" w:hAnsi="Book Antiqua" w:cs="Book Antiqua"/>
          <w:b/>
          <w:bCs/>
        </w:rPr>
        <w:t>© The Author(s) 2018.</w:t>
      </w:r>
      <w:r w:rsidRPr="00B8765F">
        <w:rPr>
          <w:rFonts w:ascii="Book Antiqua" w:hAnsi="Book Antiqua" w:cs="Book Antiqua"/>
          <w:bCs/>
        </w:rPr>
        <w:t xml:space="preserve"> Published by Baishideng Publishing Group Inc. All rights reserved.</w:t>
      </w:r>
      <w:bookmarkEnd w:id="1"/>
      <w:bookmarkEnd w:id="2"/>
      <w:bookmarkEnd w:id="3"/>
      <w:bookmarkEnd w:id="4"/>
      <w:bookmarkEnd w:id="5"/>
      <w:bookmarkEnd w:id="6"/>
      <w:bookmarkEnd w:id="7"/>
      <w:bookmarkEnd w:id="8"/>
      <w:bookmarkEnd w:id="9"/>
      <w:bookmarkEnd w:id="10"/>
      <w:bookmarkEnd w:id="11"/>
    </w:p>
    <w:p w14:paraId="556FB310" w14:textId="77777777" w:rsidR="00855CF1" w:rsidRPr="00B8765F" w:rsidRDefault="00855CF1" w:rsidP="00B8765F">
      <w:pPr>
        <w:spacing w:line="360" w:lineRule="auto"/>
        <w:jc w:val="both"/>
        <w:outlineLvl w:val="0"/>
        <w:rPr>
          <w:rFonts w:ascii="Book Antiqua" w:hAnsi="Book Antiqua"/>
        </w:rPr>
      </w:pPr>
    </w:p>
    <w:p w14:paraId="3E6B9672" w14:textId="2F7D0625" w:rsidR="00792CF1" w:rsidRPr="00B8765F" w:rsidRDefault="00B43A64" w:rsidP="00B8765F">
      <w:pPr>
        <w:spacing w:line="360" w:lineRule="auto"/>
        <w:jc w:val="both"/>
        <w:rPr>
          <w:rFonts w:ascii="Book Antiqua" w:hAnsi="Book Antiqua"/>
        </w:rPr>
      </w:pPr>
      <w:r w:rsidRPr="00B8765F">
        <w:rPr>
          <w:rFonts w:ascii="Book Antiqua" w:eastAsia="Arial Unicode MS" w:hAnsi="Book Antiqua"/>
          <w:b/>
        </w:rPr>
        <w:t>Core tip:</w:t>
      </w:r>
      <w:r w:rsidRPr="00B8765F">
        <w:rPr>
          <w:rFonts w:ascii="Book Antiqua" w:hAnsi="Book Antiqua"/>
          <w:b/>
        </w:rPr>
        <w:t xml:space="preserve"> </w:t>
      </w:r>
      <w:r w:rsidRPr="00B8765F">
        <w:rPr>
          <w:rFonts w:ascii="Book Antiqua" w:hAnsi="Book Antiqua"/>
        </w:rPr>
        <w:t>Carney complex (CNC)</w:t>
      </w:r>
      <w:r w:rsidR="00A020E3" w:rsidRPr="00B8765F">
        <w:rPr>
          <w:rFonts w:ascii="Book Antiqua" w:hAnsi="Book Antiqua"/>
        </w:rPr>
        <w:t xml:space="preserve"> is a very rare disease which is often misdiagnosed because of its diversity of clinical characteristics. The imaging features of bone lesions in these two cases have been summarized. Recognition of some special clinical manifestations and imaging features may help with the diagnosis; the prognosis of CNC may thus be improved by early treatment.</w:t>
      </w:r>
    </w:p>
    <w:p w14:paraId="6E1ED8F4" w14:textId="77777777" w:rsidR="00855CF1" w:rsidRPr="00B8765F" w:rsidRDefault="00855CF1" w:rsidP="00B8765F">
      <w:pPr>
        <w:spacing w:line="360" w:lineRule="auto"/>
        <w:jc w:val="both"/>
        <w:rPr>
          <w:rFonts w:ascii="Book Antiqua" w:hAnsi="Book Antiqua"/>
          <w:b/>
        </w:rPr>
      </w:pPr>
    </w:p>
    <w:p w14:paraId="6E2A1F6A" w14:textId="683E0736" w:rsidR="00B43A64" w:rsidRPr="00B8765F" w:rsidRDefault="00B43A64" w:rsidP="00B8765F">
      <w:pPr>
        <w:spacing w:line="360" w:lineRule="auto"/>
        <w:jc w:val="both"/>
        <w:rPr>
          <w:rFonts w:ascii="Book Antiqua" w:hAnsi="Book Antiqua"/>
        </w:rPr>
      </w:pPr>
      <w:r w:rsidRPr="00B8765F">
        <w:rPr>
          <w:rFonts w:ascii="Book Antiqua" w:hAnsi="Book Antiqua"/>
        </w:rPr>
        <w:t>Li S, Duan L, Wang FD, Lu L, Jin ZY. Carney complex: A case report and review of literature.</w:t>
      </w:r>
      <w:r w:rsidRPr="00B8765F">
        <w:rPr>
          <w:rFonts w:ascii="Book Antiqua" w:hAnsi="Book Antiqua"/>
          <w:i/>
        </w:rPr>
        <w:t xml:space="preserve"> World J Clin Cases </w:t>
      </w:r>
      <w:r w:rsidRPr="00B8765F">
        <w:rPr>
          <w:rFonts w:ascii="Book Antiqua" w:hAnsi="Book Antiqua" w:cs="Book Antiqua"/>
        </w:rPr>
        <w:t>2018; In press</w:t>
      </w:r>
    </w:p>
    <w:p w14:paraId="3B05F238" w14:textId="77777777" w:rsidR="00B43A64" w:rsidRPr="00B8765F" w:rsidRDefault="00B43A64" w:rsidP="00B8765F">
      <w:pPr>
        <w:spacing w:line="360" w:lineRule="auto"/>
        <w:jc w:val="both"/>
        <w:rPr>
          <w:rFonts w:ascii="Book Antiqua" w:hAnsi="Book Antiqua"/>
          <w:b/>
        </w:rPr>
      </w:pPr>
      <w:r w:rsidRPr="00B8765F">
        <w:rPr>
          <w:rFonts w:ascii="Book Antiqua" w:hAnsi="Book Antiqua"/>
          <w:b/>
        </w:rPr>
        <w:br w:type="page"/>
      </w:r>
    </w:p>
    <w:p w14:paraId="6FE4A68B" w14:textId="77777777" w:rsidR="00B43A64" w:rsidRPr="00B8765F" w:rsidRDefault="00B43A64" w:rsidP="00B8765F">
      <w:pPr>
        <w:spacing w:line="360" w:lineRule="auto"/>
        <w:jc w:val="both"/>
        <w:rPr>
          <w:rFonts w:ascii="Book Antiqua" w:eastAsia="Times New Roman" w:hAnsi="Book Antiqua"/>
          <w:b/>
        </w:rPr>
      </w:pPr>
      <w:r w:rsidRPr="00B8765F">
        <w:rPr>
          <w:rFonts w:ascii="Book Antiqua" w:eastAsia="Times New Roman" w:hAnsi="Book Antiqua"/>
          <w:b/>
        </w:rPr>
        <w:lastRenderedPageBreak/>
        <w:t>INTRODUCTION</w:t>
      </w:r>
    </w:p>
    <w:p w14:paraId="4383112E" w14:textId="3E7B87CE" w:rsidR="00170AF9" w:rsidRPr="00B8765F" w:rsidRDefault="00792CF1" w:rsidP="00B8765F">
      <w:pPr>
        <w:spacing w:line="360" w:lineRule="auto"/>
        <w:jc w:val="both"/>
        <w:outlineLvl w:val="0"/>
        <w:rPr>
          <w:rFonts w:ascii="Book Antiqua" w:hAnsi="Book Antiqua"/>
        </w:rPr>
      </w:pPr>
      <w:r w:rsidRPr="00B8765F">
        <w:rPr>
          <w:rFonts w:ascii="Book Antiqua" w:hAnsi="Book Antiqua"/>
        </w:rPr>
        <w:t xml:space="preserve">The Carney complex (CNC) was first </w:t>
      </w:r>
      <w:r w:rsidR="00903C59">
        <w:rPr>
          <w:rFonts w:ascii="Book Antiqua" w:hAnsi="Book Antiqua"/>
        </w:rPr>
        <w:t>described in 1985 by J</w:t>
      </w:r>
      <w:r w:rsidRPr="00B8765F">
        <w:rPr>
          <w:rFonts w:ascii="Book Antiqua" w:hAnsi="Book Antiqua"/>
        </w:rPr>
        <w:t xml:space="preserve"> Aidan Carney</w:t>
      </w:r>
      <w:r w:rsidR="004F6206" w:rsidRPr="00B8765F">
        <w:rPr>
          <w:rFonts w:ascii="Book Antiqua" w:hAnsi="Book Antiqua"/>
        </w:rPr>
        <w:t>,</w:t>
      </w:r>
      <w:r w:rsidRPr="00B8765F">
        <w:rPr>
          <w:rFonts w:ascii="Book Antiqua" w:hAnsi="Book Antiqua"/>
        </w:rPr>
        <w:t xml:space="preserve"> the main clinical features are spotty pigmentation, endocrine overactivity, and myxoma</w:t>
      </w:r>
      <w:r w:rsidRPr="00B8765F">
        <w:rPr>
          <w:rFonts w:ascii="Book Antiqua" w:hAnsi="Book Antiqua"/>
          <w:vertAlign w:val="superscript"/>
        </w:rPr>
        <w:fldChar w:fldCharType="begin"/>
      </w:r>
      <w:r w:rsidRPr="00B8765F">
        <w:rPr>
          <w:rFonts w:ascii="Book Antiqua" w:hAnsi="Book Antiqua"/>
          <w:vertAlign w:val="superscript"/>
        </w:rPr>
        <w:instrText xml:space="preserve"> ADDIN NE.Ref.{03F7FB93-E8EB-4841-851B-E9FE997B612E}</w:instrText>
      </w:r>
      <w:r w:rsidRPr="00B8765F">
        <w:rPr>
          <w:rFonts w:ascii="Book Antiqua" w:hAnsi="Book Antiqua"/>
          <w:vertAlign w:val="superscript"/>
        </w:rPr>
        <w:fldChar w:fldCharType="separate"/>
      </w:r>
      <w:r w:rsidRPr="00B8765F">
        <w:rPr>
          <w:rFonts w:ascii="Book Antiqua" w:hAnsi="Book Antiqua"/>
          <w:vertAlign w:val="superscript"/>
        </w:rPr>
        <w:t>[1]</w:t>
      </w:r>
      <w:r w:rsidRPr="00B8765F">
        <w:rPr>
          <w:rFonts w:ascii="Book Antiqua" w:hAnsi="Book Antiqua"/>
          <w:vertAlign w:val="superscript"/>
        </w:rPr>
        <w:fldChar w:fldCharType="end"/>
      </w:r>
      <w:r w:rsidRPr="00B8765F">
        <w:rPr>
          <w:rFonts w:ascii="Book Antiqua" w:hAnsi="Book Antiqua"/>
        </w:rPr>
        <w:t>.</w:t>
      </w:r>
    </w:p>
    <w:p w14:paraId="4236B64F" w14:textId="7250CA9C" w:rsidR="00792CF1" w:rsidRPr="00B8765F" w:rsidRDefault="00170AF9" w:rsidP="00B8765F">
      <w:pPr>
        <w:spacing w:line="360" w:lineRule="auto"/>
        <w:ind w:firstLineChars="100" w:firstLine="240"/>
        <w:jc w:val="both"/>
        <w:outlineLvl w:val="0"/>
        <w:rPr>
          <w:rFonts w:ascii="Book Antiqua" w:eastAsia="Times New Roman" w:hAnsi="Book Antiqua"/>
        </w:rPr>
      </w:pPr>
      <w:r w:rsidRPr="00B8765F">
        <w:rPr>
          <w:rFonts w:ascii="Book Antiqua" w:hAnsi="Book Antiqua"/>
        </w:rPr>
        <w:t xml:space="preserve">The mutation of the </w:t>
      </w:r>
      <w:r w:rsidRPr="00B8765F">
        <w:rPr>
          <w:rFonts w:ascii="Book Antiqua" w:hAnsi="Book Antiqua"/>
          <w:i/>
          <w:iCs/>
        </w:rPr>
        <w:t>PRKAR1A</w:t>
      </w:r>
      <w:r w:rsidRPr="00B8765F">
        <w:rPr>
          <w:rFonts w:ascii="Book Antiqua" w:hAnsi="Book Antiqua"/>
        </w:rPr>
        <w:t xml:space="preserve"> gene on chromosome 17q22-24 and another gene called </w:t>
      </w:r>
      <w:r w:rsidRPr="00B8765F">
        <w:rPr>
          <w:rFonts w:ascii="Book Antiqua" w:hAnsi="Book Antiqua"/>
          <w:i/>
        </w:rPr>
        <w:t>CNC2</w:t>
      </w:r>
      <w:r w:rsidRPr="00B8765F">
        <w:rPr>
          <w:rFonts w:ascii="Book Antiqua" w:hAnsi="Book Antiqua"/>
        </w:rPr>
        <w:t xml:space="preserve"> on chromosome 2p16 is considered to be associated with the cause of the disease</w:t>
      </w:r>
      <w:r w:rsidR="00521B0F" w:rsidRPr="00B8765F">
        <w:rPr>
          <w:rFonts w:ascii="Book Antiqua" w:hAnsi="Book Antiqua"/>
          <w:vertAlign w:val="superscript"/>
        </w:rPr>
        <w:t>[2</w:t>
      </w:r>
      <w:r w:rsidR="00DC1C1C">
        <w:rPr>
          <w:rFonts w:ascii="Book Antiqua" w:hAnsi="Book Antiqua" w:hint="eastAsia"/>
          <w:vertAlign w:val="superscript"/>
        </w:rPr>
        <w:t>,</w:t>
      </w:r>
      <w:r w:rsidR="00521B0F" w:rsidRPr="00B8765F">
        <w:rPr>
          <w:rFonts w:ascii="Book Antiqua" w:hAnsi="Book Antiqua"/>
          <w:vertAlign w:val="superscript"/>
        </w:rPr>
        <w:t>3]</w:t>
      </w:r>
      <w:r w:rsidRPr="00B8765F">
        <w:rPr>
          <w:rFonts w:ascii="Book Antiqua" w:hAnsi="Book Antiqua"/>
        </w:rPr>
        <w:t xml:space="preserve">. </w:t>
      </w:r>
      <w:r w:rsidR="00792CF1" w:rsidRPr="00B8765F">
        <w:rPr>
          <w:rFonts w:ascii="Book Antiqua" w:hAnsi="Book Antiqua"/>
        </w:rPr>
        <w:t>The prevalence of CNC is unknown</w:t>
      </w:r>
      <w:r w:rsidR="004F6206" w:rsidRPr="00B8765F">
        <w:rPr>
          <w:rFonts w:ascii="Book Antiqua" w:hAnsi="Book Antiqua"/>
        </w:rPr>
        <w:t xml:space="preserve">, </w:t>
      </w:r>
      <w:r w:rsidR="00792CF1" w:rsidRPr="00B8765F">
        <w:rPr>
          <w:rFonts w:ascii="Book Antiqua" w:hAnsi="Book Antiqua"/>
        </w:rPr>
        <w:t>only about 750 patients had been reported worldwide with CNC by January 2008, based on reports from the National Institutes of Health and the Mayo Clinic (</w:t>
      </w:r>
      <w:r w:rsidR="00B43A64" w:rsidRPr="00B8765F">
        <w:rPr>
          <w:rFonts w:ascii="Book Antiqua" w:hAnsi="Book Antiqua"/>
        </w:rPr>
        <w:t>the United States</w:t>
      </w:r>
      <w:r w:rsidR="00792CF1" w:rsidRPr="00B8765F">
        <w:rPr>
          <w:rFonts w:ascii="Book Antiqua" w:hAnsi="Book Antiqua"/>
        </w:rPr>
        <w:t>), and the Hospital Cochin (France)</w:t>
      </w:r>
      <w:r w:rsidR="00792CF1" w:rsidRPr="00B8765F">
        <w:rPr>
          <w:rFonts w:ascii="Book Antiqua" w:hAnsi="Book Antiqua"/>
          <w:vertAlign w:val="superscript"/>
        </w:rPr>
        <w:fldChar w:fldCharType="begin"/>
      </w:r>
      <w:r w:rsidR="00792CF1" w:rsidRPr="00B8765F">
        <w:rPr>
          <w:rFonts w:ascii="Book Antiqua" w:hAnsi="Book Antiqua"/>
          <w:vertAlign w:val="superscript"/>
        </w:rPr>
        <w:instrText xml:space="preserve"> ADDIN NE.Ref.{7E350340-9BD9-48E6-88A7-9D7FAA2AD78E}</w:instrText>
      </w:r>
      <w:r w:rsidR="00792CF1" w:rsidRPr="00B8765F">
        <w:rPr>
          <w:rFonts w:ascii="Book Antiqua" w:hAnsi="Book Antiqua"/>
          <w:vertAlign w:val="superscript"/>
        </w:rPr>
        <w:fldChar w:fldCharType="separate"/>
      </w:r>
      <w:r w:rsidR="00792CF1" w:rsidRPr="00B8765F">
        <w:rPr>
          <w:rFonts w:ascii="Book Antiqua" w:hAnsi="Book Antiqua"/>
          <w:vertAlign w:val="superscript"/>
        </w:rPr>
        <w:t>[</w:t>
      </w:r>
      <w:r w:rsidR="00521B0F" w:rsidRPr="00B8765F">
        <w:rPr>
          <w:rFonts w:ascii="Book Antiqua" w:hAnsi="Book Antiqua"/>
          <w:vertAlign w:val="superscript"/>
        </w:rPr>
        <w:t>4,5</w:t>
      </w:r>
      <w:r w:rsidR="00792CF1" w:rsidRPr="00B8765F">
        <w:rPr>
          <w:rFonts w:ascii="Book Antiqua" w:hAnsi="Book Antiqua"/>
          <w:vertAlign w:val="superscript"/>
        </w:rPr>
        <w:t>]</w:t>
      </w:r>
      <w:r w:rsidR="00792CF1" w:rsidRPr="00B8765F">
        <w:rPr>
          <w:rFonts w:ascii="Book Antiqua" w:hAnsi="Book Antiqua"/>
          <w:vertAlign w:val="superscript"/>
        </w:rPr>
        <w:fldChar w:fldCharType="end"/>
      </w:r>
      <w:r w:rsidR="00792CF1" w:rsidRPr="00B8765F">
        <w:rPr>
          <w:rFonts w:ascii="Book Antiqua" w:hAnsi="Book Antiqua"/>
        </w:rPr>
        <w:t>. Moreover, the diagnosis is often delayed owing to its rarity and complexity.</w:t>
      </w:r>
      <w:r w:rsidRPr="00B8765F">
        <w:rPr>
          <w:rFonts w:ascii="Book Antiqua" w:hAnsi="Book Antiqua"/>
        </w:rPr>
        <w:t xml:space="preserve"> </w:t>
      </w:r>
      <w:r w:rsidR="00151E7A" w:rsidRPr="00B8765F">
        <w:rPr>
          <w:rFonts w:ascii="Book Antiqua" w:hAnsi="Book Antiqua"/>
        </w:rPr>
        <w:t>Although some non</w:t>
      </w:r>
      <w:r w:rsidR="00E01C8B" w:rsidRPr="00B8765F">
        <w:rPr>
          <w:rFonts w:ascii="Book Antiqua" w:hAnsi="Book Antiqua"/>
        </w:rPr>
        <w:t>-</w:t>
      </w:r>
      <w:r w:rsidR="00151E7A" w:rsidRPr="00B8765F">
        <w:rPr>
          <w:rFonts w:ascii="Book Antiqua" w:hAnsi="Book Antiqua"/>
        </w:rPr>
        <w:t>endocrine tumors are rare, they are highly characteristic, such as cardiac myxomas</w:t>
      </w:r>
      <w:r w:rsidR="00857A29" w:rsidRPr="00B8765F">
        <w:rPr>
          <w:rFonts w:ascii="Book Antiqua" w:hAnsi="Book Antiqua"/>
        </w:rPr>
        <w:t xml:space="preserve"> and</w:t>
      </w:r>
      <w:r w:rsidR="00151E7A" w:rsidRPr="00B8765F">
        <w:rPr>
          <w:rFonts w:ascii="Book Antiqua" w:hAnsi="Book Antiqua"/>
        </w:rPr>
        <w:t xml:space="preserve"> osteochondromyxomas. </w:t>
      </w:r>
      <w:r w:rsidR="00792CF1" w:rsidRPr="00B8765F">
        <w:rPr>
          <w:rFonts w:ascii="Book Antiqua" w:hAnsi="Book Antiqua"/>
        </w:rPr>
        <w:t xml:space="preserve">Herein, we report two cases of CNC with </w:t>
      </w:r>
      <w:r w:rsidRPr="00B8765F">
        <w:rPr>
          <w:rFonts w:ascii="Book Antiqua" w:hAnsi="Book Antiqua"/>
        </w:rPr>
        <w:t>bone lesion</w:t>
      </w:r>
      <w:r w:rsidR="00931E36" w:rsidRPr="00B8765F">
        <w:rPr>
          <w:rFonts w:ascii="Book Antiqua" w:hAnsi="Book Antiqua"/>
        </w:rPr>
        <w:t>s</w:t>
      </w:r>
      <w:r w:rsidRPr="00B8765F">
        <w:rPr>
          <w:rFonts w:ascii="Book Antiqua" w:hAnsi="Book Antiqua"/>
        </w:rPr>
        <w:t xml:space="preserve">, and </w:t>
      </w:r>
      <w:r w:rsidR="00214FF1" w:rsidRPr="00B8765F">
        <w:rPr>
          <w:rFonts w:ascii="Book Antiqua" w:hAnsi="Book Antiqua"/>
        </w:rPr>
        <w:t xml:space="preserve">related </w:t>
      </w:r>
      <w:r w:rsidR="00E01C8B" w:rsidRPr="00B8765F">
        <w:rPr>
          <w:rFonts w:ascii="Book Antiqua" w:hAnsi="Book Antiqua"/>
        </w:rPr>
        <w:t xml:space="preserve">literature </w:t>
      </w:r>
      <w:r w:rsidR="00214FF1" w:rsidRPr="00B8765F">
        <w:rPr>
          <w:rFonts w:ascii="Book Antiqua" w:hAnsi="Book Antiqua"/>
        </w:rPr>
        <w:t xml:space="preserve">is also </w:t>
      </w:r>
      <w:r w:rsidR="00E01C8B" w:rsidRPr="00B8765F">
        <w:rPr>
          <w:rFonts w:ascii="Book Antiqua" w:hAnsi="Book Antiqua"/>
        </w:rPr>
        <w:t>review</w:t>
      </w:r>
      <w:r w:rsidR="00214FF1" w:rsidRPr="00B8765F">
        <w:rPr>
          <w:rFonts w:ascii="Book Antiqua" w:hAnsi="Book Antiqua"/>
        </w:rPr>
        <w:t>ed</w:t>
      </w:r>
      <w:r w:rsidRPr="00B8765F">
        <w:rPr>
          <w:rFonts w:ascii="Book Antiqua" w:hAnsi="Book Antiqua"/>
        </w:rPr>
        <w:t>.</w:t>
      </w:r>
    </w:p>
    <w:p w14:paraId="47FCD0B6" w14:textId="77777777" w:rsidR="00792CF1" w:rsidRPr="00B8765F" w:rsidRDefault="00792CF1" w:rsidP="00B8765F">
      <w:pPr>
        <w:spacing w:line="360" w:lineRule="auto"/>
        <w:jc w:val="both"/>
        <w:rPr>
          <w:rFonts w:ascii="Book Antiqua" w:hAnsi="Book Antiqua"/>
        </w:rPr>
      </w:pPr>
    </w:p>
    <w:p w14:paraId="34150570" w14:textId="77777777" w:rsidR="00B43A64" w:rsidRPr="00B8765F" w:rsidRDefault="00B43A64" w:rsidP="00B8765F">
      <w:pPr>
        <w:spacing w:line="360" w:lineRule="auto"/>
        <w:jc w:val="both"/>
        <w:rPr>
          <w:rFonts w:ascii="Book Antiqua" w:eastAsia="Times New Roman" w:hAnsi="Book Antiqua"/>
          <w:b/>
        </w:rPr>
      </w:pPr>
      <w:r w:rsidRPr="00B8765F">
        <w:rPr>
          <w:rFonts w:ascii="Book Antiqua" w:eastAsia="Times New Roman" w:hAnsi="Book Antiqua"/>
          <w:b/>
        </w:rPr>
        <w:t>CASE REPORT</w:t>
      </w:r>
    </w:p>
    <w:p w14:paraId="52DC2A2D" w14:textId="77777777" w:rsidR="00792CF1" w:rsidRPr="00B8765F" w:rsidRDefault="00792CF1" w:rsidP="00B8765F">
      <w:pPr>
        <w:spacing w:line="360" w:lineRule="auto"/>
        <w:jc w:val="both"/>
        <w:outlineLvl w:val="0"/>
        <w:rPr>
          <w:rFonts w:ascii="Book Antiqua" w:hAnsi="Book Antiqua"/>
          <w:b/>
          <w:i/>
        </w:rPr>
      </w:pPr>
      <w:r w:rsidRPr="00B8765F">
        <w:rPr>
          <w:rFonts w:ascii="Book Antiqua" w:hAnsi="Book Antiqua"/>
          <w:b/>
          <w:i/>
        </w:rPr>
        <w:t>Case 1</w:t>
      </w:r>
    </w:p>
    <w:p w14:paraId="634AD910" w14:textId="5D09D3C4" w:rsidR="00792CF1" w:rsidRPr="00B8765F" w:rsidRDefault="00792CF1" w:rsidP="00B8765F">
      <w:pPr>
        <w:spacing w:line="360" w:lineRule="auto"/>
        <w:jc w:val="both"/>
        <w:rPr>
          <w:rFonts w:ascii="Book Antiqua" w:hAnsi="Book Antiqua"/>
          <w:lang w:val="en-GB"/>
        </w:rPr>
      </w:pPr>
      <w:r w:rsidRPr="00B8765F">
        <w:rPr>
          <w:rFonts w:ascii="Book Antiqua" w:hAnsi="Book Antiqua"/>
          <w:lang w:val="en-GB"/>
        </w:rPr>
        <w:t xml:space="preserve">A 27-year-old female who had suffered from recurrent fractures for 17 years, visual decline for 12 years, and a gradually rounded face for 7 years was admitted to our hospital. For 17 years, she has often suffered from various fractures (involving almost every part of the body) after mild activity. Twelve years ago, she suffered ocular proptosis, widened eye distance, and decreased binocular vision. In recent years, she has slowly developed a rounded face and her weight has increased significantly. Three years ago, she developed amenorrhea, and both adrenals were found by abdominal </w:t>
      </w:r>
      <w:r w:rsidRPr="00B8765F">
        <w:rPr>
          <w:rFonts w:ascii="Book Antiqua" w:hAnsi="Book Antiqua"/>
        </w:rPr>
        <w:t>computed tomography (CT)</w:t>
      </w:r>
      <w:r w:rsidRPr="00B8765F">
        <w:rPr>
          <w:rFonts w:ascii="Book Antiqua" w:hAnsi="Book Antiqua"/>
          <w:lang w:val="en-GB"/>
        </w:rPr>
        <w:t xml:space="preserve"> to have multiple nodules. Therefore, the patient underwent bilateral adr</w:t>
      </w:r>
      <w:r w:rsidR="004333F8" w:rsidRPr="00B8765F">
        <w:rPr>
          <w:rFonts w:ascii="Book Antiqua" w:hAnsi="Book Antiqua"/>
          <w:lang w:val="en-GB"/>
        </w:rPr>
        <w:t>enalectomy</w:t>
      </w:r>
      <w:r w:rsidRPr="00B8765F">
        <w:rPr>
          <w:rFonts w:ascii="Book Antiqua" w:hAnsi="Book Antiqua"/>
          <w:lang w:val="en-GB"/>
        </w:rPr>
        <w:t xml:space="preserve">, and primary pigmented nodular adrenocortical disease </w:t>
      </w:r>
      <w:r w:rsidRPr="00B8765F">
        <w:rPr>
          <w:rFonts w:ascii="Book Antiqua" w:hAnsi="Book Antiqua"/>
        </w:rPr>
        <w:t xml:space="preserve">(PPNAD) </w:t>
      </w:r>
      <w:r w:rsidRPr="00B8765F">
        <w:rPr>
          <w:rFonts w:ascii="Book Antiqua" w:hAnsi="Book Antiqua"/>
          <w:lang w:val="en-GB"/>
        </w:rPr>
        <w:t>was confirmed</w:t>
      </w:r>
      <w:r w:rsidR="00DA172E" w:rsidRPr="00B8765F">
        <w:rPr>
          <w:rFonts w:ascii="Book Antiqua" w:hAnsi="Book Antiqua"/>
          <w:lang w:val="en-GB"/>
        </w:rPr>
        <w:t xml:space="preserve"> </w:t>
      </w:r>
      <w:r w:rsidR="00DA4276" w:rsidRPr="00B8765F">
        <w:rPr>
          <w:rFonts w:ascii="Book Antiqua" w:hAnsi="Book Antiqua"/>
          <w:lang w:val="en-GB"/>
        </w:rPr>
        <w:t>(Figure 1</w:t>
      </w:r>
      <w:r w:rsidR="007A3E1A" w:rsidRPr="00B8765F">
        <w:rPr>
          <w:rFonts w:ascii="Book Antiqua" w:hAnsi="Book Antiqua"/>
          <w:lang w:val="en-GB"/>
        </w:rPr>
        <w:t>A</w:t>
      </w:r>
      <w:r w:rsidR="00DA4276" w:rsidRPr="00B8765F">
        <w:rPr>
          <w:rFonts w:ascii="Book Antiqua" w:hAnsi="Book Antiqua"/>
          <w:lang w:val="en-GB"/>
        </w:rPr>
        <w:t>)</w:t>
      </w:r>
      <w:r w:rsidRPr="00B8765F">
        <w:rPr>
          <w:rFonts w:ascii="Book Antiqua" w:hAnsi="Book Antiqua"/>
          <w:lang w:val="en-GB"/>
        </w:rPr>
        <w:t xml:space="preserve">. After the surgery, she regained her normal menstrual cycles. </w:t>
      </w:r>
      <w:r w:rsidR="00070E37" w:rsidRPr="00B8765F">
        <w:rPr>
          <w:rFonts w:ascii="Book Antiqua" w:hAnsi="Book Antiqua"/>
          <w:lang w:val="en-GB"/>
        </w:rPr>
        <w:t xml:space="preserve">Physical examination revealed an overweight female patient with a full moon face, thin skin, multiple purple striae on both </w:t>
      </w:r>
      <w:r w:rsidR="00070E37" w:rsidRPr="00B8765F">
        <w:rPr>
          <w:rFonts w:ascii="Book Antiqua" w:hAnsi="Book Antiqua"/>
          <w:lang w:val="en-GB"/>
        </w:rPr>
        <w:lastRenderedPageBreak/>
        <w:t xml:space="preserve">sides of the abdomen, and numerous punctate areas of black or brown pigmentation on her lips and buccal mucosa. </w:t>
      </w:r>
      <w:r w:rsidRPr="00B8765F">
        <w:rPr>
          <w:rFonts w:ascii="Book Antiqua" w:hAnsi="Book Antiqua"/>
          <w:lang w:val="en-GB"/>
        </w:rPr>
        <w:t xml:space="preserve">Detailed enquiry found a family history of </w:t>
      </w:r>
      <w:r w:rsidR="00903C59">
        <w:rPr>
          <w:rFonts w:ascii="Book Antiqua" w:hAnsi="Book Antiqua"/>
          <w:lang w:val="en-GB"/>
        </w:rPr>
        <w:t>“</w:t>
      </w:r>
      <w:r w:rsidRPr="00B8765F">
        <w:rPr>
          <w:rFonts w:ascii="Book Antiqua" w:hAnsi="Book Antiqua"/>
          <w:lang w:val="en-GB"/>
        </w:rPr>
        <w:t>facial asymmetry</w:t>
      </w:r>
      <w:r w:rsidR="00903C59">
        <w:rPr>
          <w:rFonts w:ascii="Book Antiqua" w:hAnsi="Book Antiqua"/>
          <w:lang w:val="en-GB"/>
        </w:rPr>
        <w:t>”</w:t>
      </w:r>
      <w:r w:rsidRPr="00B8765F">
        <w:rPr>
          <w:rFonts w:ascii="Book Antiqua" w:hAnsi="Book Antiqua"/>
          <w:lang w:val="en-GB"/>
        </w:rPr>
        <w:t xml:space="preserve">, as demonstrated in Figure </w:t>
      </w:r>
      <w:r w:rsidR="0010775A" w:rsidRPr="00B8765F">
        <w:rPr>
          <w:rFonts w:ascii="Book Antiqua" w:hAnsi="Book Antiqua"/>
          <w:lang w:val="en-GB"/>
        </w:rPr>
        <w:t>2</w:t>
      </w:r>
      <w:r w:rsidRPr="00B8765F">
        <w:rPr>
          <w:rFonts w:ascii="Book Antiqua" w:hAnsi="Book Antiqua"/>
          <w:lang w:val="en-GB"/>
        </w:rPr>
        <w:t>.</w:t>
      </w:r>
    </w:p>
    <w:p w14:paraId="525F1833" w14:textId="7A55A0C6" w:rsidR="00792CF1" w:rsidRPr="00B8765F" w:rsidRDefault="00792CF1" w:rsidP="00B8765F">
      <w:pPr>
        <w:spacing w:line="360" w:lineRule="auto"/>
        <w:ind w:firstLineChars="100" w:firstLine="240"/>
        <w:jc w:val="both"/>
        <w:rPr>
          <w:rFonts w:ascii="Book Antiqua" w:hAnsi="Book Antiqua"/>
          <w:lang w:val="en-GB"/>
        </w:rPr>
      </w:pPr>
      <w:r w:rsidRPr="00B8765F">
        <w:rPr>
          <w:rFonts w:ascii="Book Antiqua" w:hAnsi="Book Antiqua"/>
          <w:lang w:val="en-GB"/>
        </w:rPr>
        <w:t>Laboratory tests revealed an abnormal rhythm of cortisol secretion and increased urine free cortisol. Both the low-dose and high-dose dexamethasone suppression tests were not inhibited, indicating primary hypercortisolism. The serum adrenocorticotropic hormone (ACTH) was less than 5.00 pg/m</w:t>
      </w:r>
      <w:r w:rsidR="007A3E1A" w:rsidRPr="00B8765F">
        <w:rPr>
          <w:rFonts w:ascii="Book Antiqua" w:hAnsi="Book Antiqua"/>
          <w:lang w:val="en-GB"/>
        </w:rPr>
        <w:t>L</w:t>
      </w:r>
      <w:r w:rsidRPr="00B8765F">
        <w:rPr>
          <w:rFonts w:ascii="Book Antiqua" w:hAnsi="Book Antiqua"/>
          <w:lang w:val="en-GB"/>
        </w:rPr>
        <w:t xml:space="preserve"> (normal range: 5</w:t>
      </w:r>
      <w:r w:rsidR="00903C59">
        <w:rPr>
          <w:rFonts w:ascii="Book Antiqua" w:hAnsi="Book Antiqua" w:hint="eastAsia"/>
          <w:lang w:val="en-GB"/>
        </w:rPr>
        <w:t>-</w:t>
      </w:r>
      <w:r w:rsidRPr="00B8765F">
        <w:rPr>
          <w:rFonts w:ascii="Book Antiqua" w:hAnsi="Book Antiqua"/>
          <w:lang w:val="en-GB"/>
        </w:rPr>
        <w:t>50 pg/m</w:t>
      </w:r>
      <w:r w:rsidR="00DC1C1C" w:rsidRPr="00B8765F">
        <w:rPr>
          <w:rFonts w:ascii="Book Antiqua" w:hAnsi="Book Antiqua"/>
          <w:lang w:val="en-GB"/>
        </w:rPr>
        <w:t>L</w:t>
      </w:r>
      <w:r w:rsidRPr="00B8765F">
        <w:rPr>
          <w:rFonts w:ascii="Book Antiqua" w:hAnsi="Book Antiqua"/>
          <w:lang w:val="en-GB"/>
        </w:rPr>
        <w:t>).</w:t>
      </w:r>
    </w:p>
    <w:p w14:paraId="48CD215A" w14:textId="75A223CD" w:rsidR="00792CF1" w:rsidRPr="00B8765F" w:rsidRDefault="00792CF1" w:rsidP="00B8765F">
      <w:pPr>
        <w:spacing w:line="360" w:lineRule="auto"/>
        <w:ind w:firstLineChars="100" w:firstLine="240"/>
        <w:jc w:val="both"/>
        <w:rPr>
          <w:rFonts w:ascii="Book Antiqua" w:hAnsi="Book Antiqua"/>
        </w:rPr>
      </w:pPr>
      <w:r w:rsidRPr="00B8765F">
        <w:rPr>
          <w:rFonts w:ascii="Book Antiqua" w:hAnsi="Book Antiqua"/>
        </w:rPr>
        <w:t>Skull CT examination showed that the skull and maxillofacial bones were remarkably enlarged, with both sclerotic and lytic lesions (Fig</w:t>
      </w:r>
      <w:r w:rsidR="007A3E1A" w:rsidRPr="00B8765F">
        <w:rPr>
          <w:rFonts w:ascii="Book Antiqua" w:hAnsi="Book Antiqua"/>
        </w:rPr>
        <w:t>ure</w:t>
      </w:r>
      <w:r w:rsidRPr="00B8765F">
        <w:rPr>
          <w:rFonts w:ascii="Book Antiqua" w:hAnsi="Book Antiqua"/>
        </w:rPr>
        <w:t xml:space="preserve"> </w:t>
      </w:r>
      <w:r w:rsidR="0010775A" w:rsidRPr="00B8765F">
        <w:rPr>
          <w:rFonts w:ascii="Book Antiqua" w:hAnsi="Book Antiqua"/>
        </w:rPr>
        <w:t>3</w:t>
      </w:r>
      <w:r w:rsidR="00DC1C1C">
        <w:rPr>
          <w:rFonts w:ascii="Book Antiqua" w:hAnsi="Book Antiqua"/>
        </w:rPr>
        <w:t xml:space="preserve">A and </w:t>
      </w:r>
      <w:r w:rsidR="007A3E1A" w:rsidRPr="00B8765F">
        <w:rPr>
          <w:rFonts w:ascii="Book Antiqua" w:hAnsi="Book Antiqua"/>
        </w:rPr>
        <w:t>B</w:t>
      </w:r>
      <w:r w:rsidRPr="00B8765F">
        <w:rPr>
          <w:rFonts w:ascii="Book Antiqua" w:hAnsi="Book Antiqua"/>
        </w:rPr>
        <w:t>). Head magnetic resonance imaging (MRI) revealed diffused bone lesions in the frontal, occipital and sphenoid</w:t>
      </w:r>
      <w:r w:rsidRPr="00B8765F" w:rsidDel="00026B23">
        <w:rPr>
          <w:rFonts w:ascii="Book Antiqua" w:hAnsi="Book Antiqua"/>
        </w:rPr>
        <w:t xml:space="preserve"> </w:t>
      </w:r>
      <w:r w:rsidRPr="00B8765F">
        <w:rPr>
          <w:rFonts w:ascii="Book Antiqua" w:hAnsi="Book Antiqua"/>
        </w:rPr>
        <w:t>bones, with low to intermediate and high signal intensity on both T1</w:t>
      </w:r>
      <w:r w:rsidRPr="00B8765F">
        <w:rPr>
          <w:rFonts w:ascii="Book Antiqua" w:hAnsi="Book Antiqua"/>
          <w:lang w:val="en-GB"/>
        </w:rPr>
        <w:t>-weighted (</w:t>
      </w:r>
      <w:r w:rsidRPr="00B8765F">
        <w:rPr>
          <w:rFonts w:ascii="Book Antiqua" w:hAnsi="Book Antiqua"/>
        </w:rPr>
        <w:t>WI) and T2WI images. Some of these retained high signal intensity on fat saturated T1WI and were markedly enhanced after the injection of gadolinium (Fig</w:t>
      </w:r>
      <w:r w:rsidR="007A3E1A" w:rsidRPr="00B8765F">
        <w:rPr>
          <w:rFonts w:ascii="Book Antiqua" w:hAnsi="Book Antiqua"/>
        </w:rPr>
        <w:t>ure</w:t>
      </w:r>
      <w:r w:rsidRPr="00B8765F">
        <w:rPr>
          <w:rFonts w:ascii="Book Antiqua" w:hAnsi="Book Antiqua"/>
        </w:rPr>
        <w:t xml:space="preserve"> </w:t>
      </w:r>
      <w:r w:rsidR="0010775A" w:rsidRPr="00B8765F">
        <w:rPr>
          <w:rFonts w:ascii="Book Antiqua" w:hAnsi="Book Antiqua"/>
        </w:rPr>
        <w:t>3</w:t>
      </w:r>
      <w:r w:rsidR="00DC1C1C">
        <w:rPr>
          <w:rFonts w:ascii="Book Antiqua" w:hAnsi="Book Antiqua"/>
        </w:rPr>
        <w:t>C-</w:t>
      </w:r>
      <w:r w:rsidR="007A3E1A" w:rsidRPr="00B8765F">
        <w:rPr>
          <w:rFonts w:ascii="Book Antiqua" w:hAnsi="Book Antiqua"/>
        </w:rPr>
        <w:t>F</w:t>
      </w:r>
      <w:r w:rsidRPr="00B8765F">
        <w:rPr>
          <w:rFonts w:ascii="Book Antiqua" w:hAnsi="Book Antiqua"/>
        </w:rPr>
        <w:t>). Spine MRI demonstrated multiple flatted vertebrae, with patchy bone lesions that were of low signal intensity on T1WI, mixed signal intensity on T2WI, and high signal intensity on fat saturated T2WI</w:t>
      </w:r>
      <w:r w:rsidR="002F6DFB" w:rsidRPr="00B8765F">
        <w:rPr>
          <w:rFonts w:ascii="Book Antiqua" w:hAnsi="Book Antiqua"/>
        </w:rPr>
        <w:t>,</w:t>
      </w:r>
      <w:r w:rsidRPr="00B8765F">
        <w:rPr>
          <w:rFonts w:ascii="Book Antiqua" w:hAnsi="Book Antiqua"/>
        </w:rPr>
        <w:t xml:space="preserve"> with enhancement on gadolinium enhanced T1WI</w:t>
      </w:r>
      <w:r w:rsidR="001B48B6" w:rsidRPr="00B8765F">
        <w:rPr>
          <w:rFonts w:ascii="Book Antiqua" w:hAnsi="Book Antiqua"/>
        </w:rPr>
        <w:t xml:space="preserve"> (Fig</w:t>
      </w:r>
      <w:r w:rsidR="007A3E1A" w:rsidRPr="00B8765F">
        <w:rPr>
          <w:rFonts w:ascii="Book Antiqua" w:hAnsi="Book Antiqua"/>
        </w:rPr>
        <w:t xml:space="preserve">ure </w:t>
      </w:r>
      <w:r w:rsidR="0010775A" w:rsidRPr="00B8765F">
        <w:rPr>
          <w:rFonts w:ascii="Book Antiqua" w:hAnsi="Book Antiqua"/>
        </w:rPr>
        <w:t>4</w:t>
      </w:r>
      <w:r w:rsidR="001B48B6" w:rsidRPr="00B8765F">
        <w:rPr>
          <w:rFonts w:ascii="Book Antiqua" w:hAnsi="Book Antiqua"/>
        </w:rPr>
        <w:t>)</w:t>
      </w:r>
      <w:r w:rsidRPr="00B8765F">
        <w:rPr>
          <w:rFonts w:ascii="Book Antiqua" w:hAnsi="Book Antiqua"/>
        </w:rPr>
        <w:t>.</w:t>
      </w:r>
    </w:p>
    <w:p w14:paraId="008547DA" w14:textId="77777777" w:rsidR="00792CF1" w:rsidRPr="00B8765F" w:rsidRDefault="00792CF1" w:rsidP="00B8765F">
      <w:pPr>
        <w:spacing w:line="360" w:lineRule="auto"/>
        <w:jc w:val="both"/>
        <w:outlineLvl w:val="0"/>
        <w:rPr>
          <w:rFonts w:ascii="Book Antiqua" w:hAnsi="Book Antiqua"/>
        </w:rPr>
      </w:pPr>
    </w:p>
    <w:p w14:paraId="1422149F" w14:textId="77777777" w:rsidR="00792CF1" w:rsidRPr="00B8765F" w:rsidRDefault="00792CF1" w:rsidP="00B8765F">
      <w:pPr>
        <w:spacing w:line="360" w:lineRule="auto"/>
        <w:jc w:val="both"/>
        <w:outlineLvl w:val="0"/>
        <w:rPr>
          <w:rFonts w:ascii="Book Antiqua" w:hAnsi="Book Antiqua"/>
          <w:b/>
          <w:i/>
        </w:rPr>
      </w:pPr>
      <w:r w:rsidRPr="00B8765F">
        <w:rPr>
          <w:rFonts w:ascii="Book Antiqua" w:hAnsi="Book Antiqua"/>
          <w:b/>
          <w:i/>
        </w:rPr>
        <w:t>Case 2</w:t>
      </w:r>
    </w:p>
    <w:p w14:paraId="7A7DC17F" w14:textId="76AD2EC0" w:rsidR="00792CF1" w:rsidRPr="00B8765F" w:rsidRDefault="00792CF1" w:rsidP="00B8765F">
      <w:pPr>
        <w:spacing w:line="360" w:lineRule="auto"/>
        <w:jc w:val="both"/>
        <w:rPr>
          <w:rFonts w:ascii="Book Antiqua" w:hAnsi="Book Antiqua"/>
        </w:rPr>
      </w:pPr>
      <w:r w:rsidRPr="00B8765F">
        <w:rPr>
          <w:rFonts w:ascii="Book Antiqua" w:hAnsi="Book Antiqua"/>
        </w:rPr>
        <w:t>A 26-year-old male with a gradually rounded face and increased abdominal circumference</w:t>
      </w:r>
      <w:r w:rsidRPr="00B8765F" w:rsidDel="00D05D4F">
        <w:rPr>
          <w:rFonts w:ascii="Book Antiqua" w:hAnsi="Book Antiqua"/>
        </w:rPr>
        <w:t xml:space="preserve"> </w:t>
      </w:r>
      <w:r w:rsidRPr="00B8765F">
        <w:rPr>
          <w:rFonts w:ascii="Book Antiqua" w:hAnsi="Book Antiqua"/>
        </w:rPr>
        <w:t xml:space="preserve">for 2 years was admitted to our hospital. For 2 years, he had noticed his face becoming rounder and redder, the abdominal circumference had increased slowly, and more and more purple lines had developed on both sides of the abdominal skin. </w:t>
      </w:r>
      <w:r w:rsidR="00633E57" w:rsidRPr="00B8765F">
        <w:rPr>
          <w:rFonts w:ascii="Book Antiqua" w:hAnsi="Book Antiqua"/>
        </w:rPr>
        <w:t xml:space="preserve">Right adrenalectomy was performed because of bilateral adrenal nodular hyperplasia and the postoperative pathology proved to be PPNAD </w:t>
      </w:r>
      <w:r w:rsidR="00633E57" w:rsidRPr="00B8765F">
        <w:rPr>
          <w:rFonts w:ascii="Book Antiqua" w:hAnsi="Book Antiqua"/>
          <w:lang w:val="en-GB"/>
        </w:rPr>
        <w:t>(Figure 1</w:t>
      </w:r>
      <w:r w:rsidR="007A3E1A" w:rsidRPr="00B8765F">
        <w:rPr>
          <w:rFonts w:ascii="Book Antiqua" w:hAnsi="Book Antiqua"/>
          <w:lang w:val="en-GB"/>
        </w:rPr>
        <w:t>B</w:t>
      </w:r>
      <w:r w:rsidR="00633E57" w:rsidRPr="00B8765F">
        <w:rPr>
          <w:rFonts w:ascii="Book Antiqua" w:hAnsi="Book Antiqua"/>
          <w:lang w:val="en-GB"/>
        </w:rPr>
        <w:t>)</w:t>
      </w:r>
      <w:r w:rsidR="00633E57" w:rsidRPr="00B8765F">
        <w:rPr>
          <w:rFonts w:ascii="Book Antiqua" w:hAnsi="Book Antiqua"/>
        </w:rPr>
        <w:t xml:space="preserve">. </w:t>
      </w:r>
      <w:r w:rsidRPr="00B8765F">
        <w:rPr>
          <w:rFonts w:ascii="Book Antiqua" w:hAnsi="Book Antiqua"/>
        </w:rPr>
        <w:t xml:space="preserve">On physical examination, the patient had a full, sanguineous moon face and scattered spots of pigmentation on his lips and </w:t>
      </w:r>
      <w:r w:rsidRPr="00B8765F">
        <w:rPr>
          <w:rFonts w:ascii="Book Antiqua" w:hAnsi="Book Antiqua"/>
        </w:rPr>
        <w:lastRenderedPageBreak/>
        <w:t>buccal mucosa, which existed at birth and were similar to his father’s (Fig</w:t>
      </w:r>
      <w:r w:rsidR="007A3E1A" w:rsidRPr="00B8765F">
        <w:rPr>
          <w:rFonts w:ascii="Book Antiqua" w:hAnsi="Book Antiqua"/>
        </w:rPr>
        <w:t>ure</w:t>
      </w:r>
      <w:r w:rsidRPr="00B8765F">
        <w:rPr>
          <w:rFonts w:ascii="Book Antiqua" w:hAnsi="Book Antiqua"/>
        </w:rPr>
        <w:t xml:space="preserve"> </w:t>
      </w:r>
      <w:r w:rsidR="001B48B6" w:rsidRPr="00B8765F">
        <w:rPr>
          <w:rFonts w:ascii="Book Antiqua" w:hAnsi="Book Antiqua"/>
        </w:rPr>
        <w:t>5</w:t>
      </w:r>
      <w:r w:rsidRPr="00B8765F">
        <w:rPr>
          <w:rFonts w:ascii="Book Antiqua" w:hAnsi="Book Antiqua"/>
        </w:rPr>
        <w:t>).</w:t>
      </w:r>
    </w:p>
    <w:p w14:paraId="371F9F2B" w14:textId="411B469B" w:rsidR="00792CF1" w:rsidRPr="00B8765F" w:rsidRDefault="00792CF1" w:rsidP="00B8765F">
      <w:pPr>
        <w:spacing w:line="360" w:lineRule="auto"/>
        <w:ind w:firstLineChars="100" w:firstLine="240"/>
        <w:jc w:val="both"/>
        <w:rPr>
          <w:rFonts w:ascii="Book Antiqua" w:hAnsi="Book Antiqua"/>
        </w:rPr>
      </w:pPr>
      <w:r w:rsidRPr="00B8765F">
        <w:rPr>
          <w:rFonts w:ascii="Book Antiqua" w:hAnsi="Book Antiqua"/>
          <w:lang w:val="en-GB"/>
        </w:rPr>
        <w:t xml:space="preserve">Laboratory tests confirmed </w:t>
      </w:r>
      <w:r w:rsidRPr="00B8765F">
        <w:rPr>
          <w:rFonts w:ascii="Book Antiqua" w:hAnsi="Book Antiqua"/>
        </w:rPr>
        <w:t>hypercortisolism</w:t>
      </w:r>
      <w:r w:rsidRPr="00B8765F">
        <w:rPr>
          <w:rFonts w:ascii="Book Antiqua" w:hAnsi="Book Antiqua"/>
          <w:lang w:val="en-GB"/>
        </w:rPr>
        <w:t xml:space="preserve"> because both the </w:t>
      </w:r>
      <w:r w:rsidRPr="00B8765F">
        <w:rPr>
          <w:rFonts w:ascii="Book Antiqua" w:hAnsi="Book Antiqua"/>
        </w:rPr>
        <w:t>low-dose and high-dose dexamethasone suppression tests were not inhibited. The ACTH was less than 5.00 pg/m</w:t>
      </w:r>
      <w:r w:rsidR="007A3E1A" w:rsidRPr="00B8765F">
        <w:rPr>
          <w:rFonts w:ascii="Book Antiqua" w:hAnsi="Book Antiqua"/>
        </w:rPr>
        <w:t>L</w:t>
      </w:r>
      <w:r w:rsidRPr="00B8765F">
        <w:rPr>
          <w:rFonts w:ascii="Book Antiqua" w:hAnsi="Book Antiqua"/>
        </w:rPr>
        <w:t xml:space="preserve"> (normal range: 5</w:t>
      </w:r>
      <w:r w:rsidR="00DC1C1C">
        <w:rPr>
          <w:rFonts w:ascii="Book Antiqua" w:hAnsi="Book Antiqua" w:hint="eastAsia"/>
        </w:rPr>
        <w:t>-</w:t>
      </w:r>
      <w:r w:rsidRPr="00B8765F">
        <w:rPr>
          <w:rFonts w:ascii="Book Antiqua" w:hAnsi="Book Antiqua"/>
        </w:rPr>
        <w:t>50 pg/m</w:t>
      </w:r>
      <w:r w:rsidR="007A3E1A" w:rsidRPr="00B8765F">
        <w:rPr>
          <w:rFonts w:ascii="Book Antiqua" w:hAnsi="Book Antiqua"/>
        </w:rPr>
        <w:t>L</w:t>
      </w:r>
      <w:r w:rsidRPr="00B8765F">
        <w:rPr>
          <w:rFonts w:ascii="Book Antiqua" w:hAnsi="Book Antiqua"/>
        </w:rPr>
        <w:t>). An enlarged frontal bone of inhomogeneous density with scattered small lytic lesions was found on skull CT (Fig</w:t>
      </w:r>
      <w:r w:rsidR="007A3E1A" w:rsidRPr="00B8765F">
        <w:rPr>
          <w:rFonts w:ascii="Book Antiqua" w:hAnsi="Book Antiqua"/>
        </w:rPr>
        <w:t>ure</w:t>
      </w:r>
      <w:r w:rsidRPr="00B8765F">
        <w:rPr>
          <w:rFonts w:ascii="Book Antiqua" w:hAnsi="Book Antiqua"/>
        </w:rPr>
        <w:t xml:space="preserve"> </w:t>
      </w:r>
      <w:r w:rsidR="00830D58" w:rsidRPr="00B8765F">
        <w:rPr>
          <w:rFonts w:ascii="Book Antiqua" w:hAnsi="Book Antiqua"/>
        </w:rPr>
        <w:t>6</w:t>
      </w:r>
      <w:r w:rsidR="007A3E1A" w:rsidRPr="00B8765F">
        <w:rPr>
          <w:rFonts w:ascii="Book Antiqua" w:hAnsi="Book Antiqua"/>
        </w:rPr>
        <w:t>A</w:t>
      </w:r>
      <w:r w:rsidRPr="00B8765F">
        <w:rPr>
          <w:rFonts w:ascii="Book Antiqua" w:hAnsi="Book Antiqua"/>
        </w:rPr>
        <w:t>). The sclerotic lesion on the left part of the frontal bone was of high density on CT and low intensity on T1WI and T2WI MRI. In contrast, the lytic lesion was of low density on CT, low intensity on T1WI and high intensity on T2WI, and was enhanced on gadolinium enhanced T</w:t>
      </w:r>
      <w:r w:rsidR="007A3E1A" w:rsidRPr="00B8765F">
        <w:rPr>
          <w:rFonts w:ascii="Book Antiqua" w:hAnsi="Book Antiqua"/>
        </w:rPr>
        <w:t>1WI (Figure</w:t>
      </w:r>
      <w:r w:rsidRPr="00B8765F">
        <w:rPr>
          <w:rFonts w:ascii="Book Antiqua" w:hAnsi="Book Antiqua"/>
        </w:rPr>
        <w:t xml:space="preserve"> </w:t>
      </w:r>
      <w:r w:rsidR="00830D58" w:rsidRPr="00B8765F">
        <w:rPr>
          <w:rFonts w:ascii="Book Antiqua" w:hAnsi="Book Antiqua"/>
        </w:rPr>
        <w:t>6</w:t>
      </w:r>
      <w:r w:rsidR="00DC1C1C">
        <w:rPr>
          <w:rFonts w:ascii="Book Antiqua" w:hAnsi="Book Antiqua"/>
        </w:rPr>
        <w:t>B-</w:t>
      </w:r>
      <w:r w:rsidR="007A3E1A" w:rsidRPr="00B8765F">
        <w:rPr>
          <w:rFonts w:ascii="Book Antiqua" w:hAnsi="Book Antiqua"/>
        </w:rPr>
        <w:t>D</w:t>
      </w:r>
      <w:r w:rsidRPr="00B8765F">
        <w:rPr>
          <w:rFonts w:ascii="Book Antiqua" w:hAnsi="Book Antiqua"/>
        </w:rPr>
        <w:t>).</w:t>
      </w:r>
    </w:p>
    <w:p w14:paraId="0FA4B49A" w14:textId="55AFFC1F" w:rsidR="00792CF1" w:rsidRPr="00B8765F" w:rsidRDefault="00F322F9" w:rsidP="00B8765F">
      <w:pPr>
        <w:spacing w:line="360" w:lineRule="auto"/>
        <w:ind w:firstLineChars="100" w:firstLine="240"/>
        <w:jc w:val="both"/>
        <w:rPr>
          <w:rFonts w:ascii="Book Antiqua" w:hAnsi="Book Antiqua"/>
        </w:rPr>
      </w:pPr>
      <w:r w:rsidRPr="00B8765F">
        <w:rPr>
          <w:rFonts w:ascii="Book Antiqua" w:hAnsi="Book Antiqua"/>
        </w:rPr>
        <w:t xml:space="preserve">Genetic testing was undertaken by both patients </w:t>
      </w:r>
      <w:r w:rsidR="0055645A" w:rsidRPr="00B8765F">
        <w:rPr>
          <w:rFonts w:ascii="Book Antiqua" w:hAnsi="Book Antiqua"/>
        </w:rPr>
        <w:t>to</w:t>
      </w:r>
      <w:r w:rsidRPr="00B8765F">
        <w:rPr>
          <w:rFonts w:ascii="Book Antiqua" w:hAnsi="Book Antiqua"/>
        </w:rPr>
        <w:t xml:space="preserve"> d</w:t>
      </w:r>
      <w:r w:rsidR="0055645A" w:rsidRPr="00B8765F">
        <w:rPr>
          <w:rFonts w:ascii="Book Antiqua" w:hAnsi="Book Antiqua"/>
        </w:rPr>
        <w:t>etect</w:t>
      </w:r>
      <w:r w:rsidR="00B2463C" w:rsidRPr="00B8765F">
        <w:rPr>
          <w:rFonts w:ascii="Book Antiqua" w:hAnsi="Book Antiqua"/>
        </w:rPr>
        <w:t xml:space="preserve"> the m</w:t>
      </w:r>
      <w:r w:rsidR="00A01AD7" w:rsidRPr="00B8765F">
        <w:rPr>
          <w:rFonts w:ascii="Book Antiqua" w:hAnsi="Book Antiqua"/>
        </w:rPr>
        <w:t xml:space="preserve">utation of the </w:t>
      </w:r>
      <w:r w:rsidR="00A01AD7" w:rsidRPr="00B8765F">
        <w:rPr>
          <w:rFonts w:ascii="Book Antiqua" w:hAnsi="Book Antiqua"/>
          <w:i/>
        </w:rPr>
        <w:t>PRKAR1A</w:t>
      </w:r>
      <w:r w:rsidR="00A01AD7" w:rsidRPr="00B8765F">
        <w:rPr>
          <w:rFonts w:ascii="Book Antiqua" w:hAnsi="Book Antiqua"/>
        </w:rPr>
        <w:t xml:space="preserve"> gene</w:t>
      </w:r>
      <w:r w:rsidRPr="00B8765F">
        <w:rPr>
          <w:rFonts w:ascii="Book Antiqua" w:hAnsi="Book Antiqua"/>
        </w:rPr>
        <w:t xml:space="preserve"> which</w:t>
      </w:r>
      <w:r w:rsidR="00A01AD7" w:rsidRPr="00B8765F">
        <w:rPr>
          <w:rFonts w:ascii="Book Antiqua" w:hAnsi="Book Antiqua"/>
        </w:rPr>
        <w:t xml:space="preserve"> was negative in the first case and positive i</w:t>
      </w:r>
      <w:r w:rsidR="004333F8" w:rsidRPr="00B8765F">
        <w:rPr>
          <w:rFonts w:ascii="Book Antiqua" w:hAnsi="Book Antiqua"/>
        </w:rPr>
        <w:t>n the second case</w:t>
      </w:r>
      <w:r w:rsidR="00792CF1" w:rsidRPr="00B8765F">
        <w:rPr>
          <w:rFonts w:ascii="Book Antiqua" w:hAnsi="Book Antiqua"/>
        </w:rPr>
        <w:t xml:space="preserve">. According to the patients’ clinical findings, imaging manifestations, and gene mutation, the diagnosis of CNC was made. </w:t>
      </w:r>
      <w:r w:rsidR="00742DE0" w:rsidRPr="00B8765F">
        <w:rPr>
          <w:rFonts w:ascii="Book Antiqua" w:hAnsi="Book Antiqua"/>
        </w:rPr>
        <w:t xml:space="preserve">Both </w:t>
      </w:r>
      <w:r w:rsidR="00792CF1" w:rsidRPr="00B8765F">
        <w:rPr>
          <w:rFonts w:ascii="Book Antiqua" w:hAnsi="Book Antiqua"/>
        </w:rPr>
        <w:t>patients were regularly followed up after discharge, which was uneventful.</w:t>
      </w:r>
    </w:p>
    <w:p w14:paraId="3CB139E2" w14:textId="77777777" w:rsidR="00792CF1" w:rsidRPr="00B8765F" w:rsidRDefault="00792CF1" w:rsidP="00B8765F">
      <w:pPr>
        <w:spacing w:line="360" w:lineRule="auto"/>
        <w:jc w:val="both"/>
        <w:rPr>
          <w:rFonts w:ascii="Book Antiqua" w:hAnsi="Book Antiqua"/>
        </w:rPr>
      </w:pPr>
    </w:p>
    <w:p w14:paraId="39C646DF" w14:textId="77777777" w:rsidR="007A3E1A" w:rsidRPr="00B8765F" w:rsidRDefault="007A3E1A" w:rsidP="00B8765F">
      <w:pPr>
        <w:spacing w:line="360" w:lineRule="auto"/>
        <w:jc w:val="both"/>
        <w:rPr>
          <w:rFonts w:ascii="Book Antiqua" w:eastAsia="Times New Roman" w:hAnsi="Book Antiqua"/>
        </w:rPr>
      </w:pPr>
      <w:r w:rsidRPr="00B8765F">
        <w:rPr>
          <w:rFonts w:ascii="Book Antiqua" w:eastAsia="Times New Roman" w:hAnsi="Book Antiqua"/>
          <w:b/>
        </w:rPr>
        <w:t>DISCUSSION</w:t>
      </w:r>
    </w:p>
    <w:p w14:paraId="6EA83591" w14:textId="7C3F88FA" w:rsidR="00792CF1" w:rsidRPr="00B8765F" w:rsidRDefault="007A3E1A" w:rsidP="00B8765F">
      <w:pPr>
        <w:autoSpaceDE w:val="0"/>
        <w:autoSpaceDN w:val="0"/>
        <w:adjustRightInd w:val="0"/>
        <w:spacing w:line="360" w:lineRule="auto"/>
        <w:jc w:val="both"/>
        <w:rPr>
          <w:rFonts w:ascii="Book Antiqua" w:hAnsi="Book Antiqua"/>
          <w:lang w:val="en-GB"/>
        </w:rPr>
      </w:pPr>
      <w:r w:rsidRPr="00B8765F">
        <w:rPr>
          <w:rFonts w:ascii="Book Antiqua" w:hAnsi="Book Antiqua"/>
        </w:rPr>
        <w:t>CNC</w:t>
      </w:r>
      <w:r w:rsidR="00792CF1" w:rsidRPr="00B8765F">
        <w:rPr>
          <w:rFonts w:ascii="Book Antiqua" w:hAnsi="Book Antiqua"/>
        </w:rPr>
        <w:t xml:space="preserve"> is an autosomal dominant disorder, characterized by multiple endocrine tumors, skin and heart involvement. The diagnostic criteria for CNC are: </w:t>
      </w:r>
      <w:r w:rsidRPr="00B8765F">
        <w:rPr>
          <w:rFonts w:ascii="Book Antiqua" w:hAnsi="Book Antiqua"/>
        </w:rPr>
        <w:t>(</w:t>
      </w:r>
      <w:r w:rsidR="00DC1C1C">
        <w:rPr>
          <w:rFonts w:ascii="Book Antiqua" w:hAnsi="Book Antiqua" w:hint="eastAsia"/>
        </w:rPr>
        <w:t>1</w:t>
      </w:r>
      <w:r w:rsidRPr="00B8765F">
        <w:rPr>
          <w:rFonts w:ascii="Book Antiqua" w:hAnsi="Book Antiqua"/>
        </w:rPr>
        <w:t>)</w:t>
      </w:r>
      <w:r w:rsidR="00792CF1" w:rsidRPr="00B8765F">
        <w:rPr>
          <w:rFonts w:ascii="Book Antiqua" w:hAnsi="Book Antiqua"/>
        </w:rPr>
        <w:t xml:space="preserve"> at least two manifestations out of spotty skin pigmentation with a typical distribution (lips, conjunctiva and inner or outer canthi, vaginal and penile mucosa), myxoma (cutaneous and mucosal), cardiac myxoma, breast myxomatosis, PPNAD, acromegaly due to growth hormone-producing adenoma, large-cell calcifying Sertoli cell tumor, thyroid carcinoma, psammomatous melanotic schwannoma, blue nevus, breast ductal adenoma, and osteochondromyxoma; or </w:t>
      </w:r>
      <w:r w:rsidRPr="00B8765F">
        <w:rPr>
          <w:rFonts w:ascii="Book Antiqua" w:hAnsi="Book Antiqua"/>
        </w:rPr>
        <w:t>(</w:t>
      </w:r>
      <w:r w:rsidR="00DC1C1C">
        <w:rPr>
          <w:rFonts w:ascii="Book Antiqua" w:hAnsi="Book Antiqua" w:hint="eastAsia"/>
        </w:rPr>
        <w:t>2</w:t>
      </w:r>
      <w:r w:rsidRPr="00B8765F">
        <w:rPr>
          <w:rFonts w:ascii="Book Antiqua" w:hAnsi="Book Antiqua"/>
        </w:rPr>
        <w:t>)</w:t>
      </w:r>
      <w:r w:rsidR="00792CF1" w:rsidRPr="00B8765F">
        <w:rPr>
          <w:rFonts w:ascii="Book Antiqua" w:hAnsi="Book Antiqua"/>
        </w:rPr>
        <w:t xml:space="preserve"> one of these manifestations plus one of the supplemental criteria (an affected first-degree relative or an inactivating mutation of the </w:t>
      </w:r>
      <w:r w:rsidR="00792CF1" w:rsidRPr="00B8765F">
        <w:rPr>
          <w:rFonts w:ascii="Book Antiqua" w:hAnsi="Book Antiqua"/>
          <w:i/>
        </w:rPr>
        <w:t>PRKAR1A</w:t>
      </w:r>
      <w:r w:rsidR="00792CF1" w:rsidRPr="00B8765F">
        <w:rPr>
          <w:rFonts w:ascii="Book Antiqua" w:hAnsi="Book Antiqua"/>
        </w:rPr>
        <w:t xml:space="preserve"> gene)</w:t>
      </w:r>
      <w:r w:rsidR="00792CF1" w:rsidRPr="00B8765F">
        <w:rPr>
          <w:rFonts w:ascii="Book Antiqua" w:hAnsi="Book Antiqua"/>
          <w:vertAlign w:val="superscript"/>
        </w:rPr>
        <w:fldChar w:fldCharType="begin"/>
      </w:r>
      <w:r w:rsidR="00792CF1" w:rsidRPr="00B8765F">
        <w:rPr>
          <w:rFonts w:ascii="Book Antiqua" w:hAnsi="Book Antiqua"/>
          <w:vertAlign w:val="superscript"/>
        </w:rPr>
        <w:instrText xml:space="preserve"> ADDIN NE.Ref.{2E4D54CB-3047-4CD8-879F-E1448B341403}</w:instrText>
      </w:r>
      <w:r w:rsidR="00792CF1" w:rsidRPr="00B8765F">
        <w:rPr>
          <w:rFonts w:ascii="Book Antiqua" w:hAnsi="Book Antiqua"/>
          <w:vertAlign w:val="superscript"/>
        </w:rPr>
        <w:fldChar w:fldCharType="separate"/>
      </w:r>
      <w:r w:rsidR="00792CF1" w:rsidRPr="00B8765F">
        <w:rPr>
          <w:rFonts w:ascii="Book Antiqua" w:hAnsi="Book Antiqua"/>
          <w:vertAlign w:val="superscript"/>
        </w:rPr>
        <w:t>[6]</w:t>
      </w:r>
      <w:r w:rsidR="00792CF1" w:rsidRPr="00B8765F">
        <w:rPr>
          <w:rFonts w:ascii="Book Antiqua" w:hAnsi="Book Antiqua"/>
          <w:vertAlign w:val="superscript"/>
        </w:rPr>
        <w:fldChar w:fldCharType="end"/>
      </w:r>
      <w:r w:rsidR="00792CF1" w:rsidRPr="00B8765F">
        <w:rPr>
          <w:rFonts w:ascii="Book Antiqua" w:hAnsi="Book Antiqua"/>
        </w:rPr>
        <w:t xml:space="preserve">. </w:t>
      </w:r>
      <w:r w:rsidR="00792CF1" w:rsidRPr="00B8765F">
        <w:rPr>
          <w:rFonts w:ascii="Book Antiqua" w:hAnsi="Book Antiqua"/>
          <w:lang w:val="en-GB"/>
        </w:rPr>
        <w:t>Both of the cases reported here have positive family history, typical skin ch</w:t>
      </w:r>
      <w:r w:rsidR="00514265" w:rsidRPr="00B8765F">
        <w:rPr>
          <w:rFonts w:ascii="Book Antiqua" w:hAnsi="Book Antiqua"/>
          <w:lang w:val="en-GB"/>
        </w:rPr>
        <w:t>anges, endocrine abnormalities</w:t>
      </w:r>
      <w:r w:rsidR="00792CF1" w:rsidRPr="00B8765F">
        <w:rPr>
          <w:rFonts w:ascii="Book Antiqua" w:hAnsi="Book Antiqua"/>
          <w:lang w:val="en-GB"/>
        </w:rPr>
        <w:t>, and</w:t>
      </w:r>
      <w:r w:rsidR="00323756" w:rsidRPr="00B8765F">
        <w:rPr>
          <w:rFonts w:ascii="Book Antiqua" w:hAnsi="Book Antiqua"/>
          <w:lang w:val="en-GB"/>
        </w:rPr>
        <w:t xml:space="preserve"> </w:t>
      </w:r>
      <w:r w:rsidR="00323756" w:rsidRPr="00B8765F">
        <w:rPr>
          <w:rFonts w:ascii="Book Antiqua" w:hAnsi="Book Antiqua"/>
          <w:lang w:val="en-GB"/>
        </w:rPr>
        <w:lastRenderedPageBreak/>
        <w:t>one of them has</w:t>
      </w:r>
      <w:r w:rsidR="00792CF1" w:rsidRPr="00B8765F">
        <w:rPr>
          <w:rFonts w:ascii="Book Antiqua" w:hAnsi="Book Antiqua"/>
          <w:lang w:val="en-GB"/>
        </w:rPr>
        <w:t xml:space="preserve"> PRKAR1A gene mutation, thus the diagnosis of CNC w</w:t>
      </w:r>
      <w:r w:rsidR="00323756" w:rsidRPr="00B8765F">
        <w:rPr>
          <w:rFonts w:ascii="Book Antiqua" w:hAnsi="Book Antiqua"/>
          <w:lang w:val="en-GB"/>
        </w:rPr>
        <w:t>as made.</w:t>
      </w:r>
    </w:p>
    <w:p w14:paraId="6A9C7B65" w14:textId="23A1B6D4" w:rsidR="009D5557" w:rsidRPr="00B8765F" w:rsidRDefault="00514265" w:rsidP="00B8765F">
      <w:pPr>
        <w:autoSpaceDE w:val="0"/>
        <w:autoSpaceDN w:val="0"/>
        <w:adjustRightInd w:val="0"/>
        <w:spacing w:line="360" w:lineRule="auto"/>
        <w:ind w:firstLineChars="100" w:firstLine="240"/>
        <w:jc w:val="both"/>
        <w:rPr>
          <w:rFonts w:ascii="Book Antiqua" w:hAnsi="Book Antiqua"/>
          <w:lang w:val="en-GB"/>
        </w:rPr>
      </w:pPr>
      <w:r w:rsidRPr="00B8765F">
        <w:rPr>
          <w:rFonts w:ascii="Book Antiqua" w:hAnsi="Book Antiqua"/>
          <w:lang w:val="en-GB"/>
        </w:rPr>
        <w:t>These two cases are interesting because both of them have multiple bone lesions.</w:t>
      </w:r>
      <w:r w:rsidR="00C82DD9" w:rsidRPr="00B8765F">
        <w:rPr>
          <w:rFonts w:ascii="Book Antiqua" w:hAnsi="Book Antiqua"/>
        </w:rPr>
        <w:t xml:space="preserve"> </w:t>
      </w:r>
      <w:r w:rsidR="00C82DD9" w:rsidRPr="00B8765F">
        <w:rPr>
          <w:rFonts w:ascii="Book Antiqua" w:hAnsi="Book Antiqua"/>
          <w:lang w:val="en-GB"/>
        </w:rPr>
        <w:t>The most common bone lesions in CNC patients are osteochondromyxoma. Osteochondromyxoma is an extremely rare kind of bone tumor, presenting within the context of 1% of CNC cases</w:t>
      </w:r>
      <w:r w:rsidR="003F1107" w:rsidRPr="00B8765F">
        <w:rPr>
          <w:rFonts w:ascii="Book Antiqua" w:hAnsi="Book Antiqua"/>
          <w:vertAlign w:val="superscript"/>
          <w:lang w:val="en-GB"/>
        </w:rPr>
        <w:t>[</w:t>
      </w:r>
      <w:r w:rsidR="007F3BFC">
        <w:rPr>
          <w:rFonts w:ascii="Book Antiqua" w:hAnsi="Book Antiqua" w:hint="eastAsia"/>
          <w:vertAlign w:val="superscript"/>
          <w:lang w:val="en-GB"/>
        </w:rPr>
        <w:t>7</w:t>
      </w:r>
      <w:r w:rsidR="003F1107" w:rsidRPr="00B8765F">
        <w:rPr>
          <w:rFonts w:ascii="Book Antiqua" w:hAnsi="Book Antiqua"/>
          <w:vertAlign w:val="superscript"/>
          <w:lang w:val="en-GB"/>
        </w:rPr>
        <w:t>]</w:t>
      </w:r>
      <w:r w:rsidR="00C82DD9" w:rsidRPr="00B8765F">
        <w:rPr>
          <w:rFonts w:ascii="Book Antiqua" w:hAnsi="Book Antiqua"/>
          <w:lang w:val="en-GB"/>
        </w:rPr>
        <w:t xml:space="preserve">, and is specific for the diagnosis. </w:t>
      </w:r>
      <w:r w:rsidR="00DC1C1C">
        <w:rPr>
          <w:rFonts w:ascii="Book Antiqua" w:hAnsi="Book Antiqua"/>
          <w:lang w:val="en-GB"/>
        </w:rPr>
        <w:t>“</w:t>
      </w:r>
      <w:r w:rsidR="009D5557" w:rsidRPr="00B8765F">
        <w:rPr>
          <w:rFonts w:ascii="Book Antiqua" w:hAnsi="Book Antiqua"/>
          <w:lang w:val="en-GB"/>
        </w:rPr>
        <w:t>Osteochondromyxoma</w:t>
      </w:r>
      <w:r w:rsidR="00DC1C1C">
        <w:rPr>
          <w:rFonts w:ascii="Book Antiqua" w:hAnsi="Book Antiqua"/>
          <w:lang w:val="en-GB"/>
        </w:rPr>
        <w:t>”</w:t>
      </w:r>
      <w:r w:rsidR="009D5557" w:rsidRPr="00B8765F">
        <w:rPr>
          <w:rFonts w:ascii="Book Antiqua" w:hAnsi="Book Antiqua"/>
          <w:lang w:val="en-GB"/>
        </w:rPr>
        <w:t xml:space="preserve"> was used as a key word to search the PubMed </w:t>
      </w:r>
      <w:r w:rsidR="00E00C5C" w:rsidRPr="00B8765F">
        <w:rPr>
          <w:rFonts w:ascii="Book Antiqua" w:hAnsi="Book Antiqua"/>
          <w:lang w:val="en-GB"/>
        </w:rPr>
        <w:t>database;</w:t>
      </w:r>
      <w:r w:rsidR="009D5557" w:rsidRPr="00B8765F">
        <w:rPr>
          <w:rFonts w:ascii="Book Antiqua" w:hAnsi="Book Antiqua"/>
          <w:lang w:val="en-GB"/>
        </w:rPr>
        <w:t xml:space="preserve"> only 9 cases were identified after exclusion of repeated cases. All of them were CNC combined with osteochondromyxoma, three of which are in Japanese, Ru</w:t>
      </w:r>
      <w:r w:rsidR="00E00C5C" w:rsidRPr="00B8765F">
        <w:rPr>
          <w:rFonts w:ascii="Book Antiqua" w:hAnsi="Book Antiqua"/>
          <w:lang w:val="en-GB"/>
        </w:rPr>
        <w:t>ssian and Italian, respectively</w:t>
      </w:r>
      <w:r w:rsidR="009D5557" w:rsidRPr="00B8765F">
        <w:rPr>
          <w:rFonts w:ascii="Book Antiqua" w:hAnsi="Book Antiqua"/>
          <w:vertAlign w:val="superscript"/>
          <w:lang w:val="en-GB"/>
        </w:rPr>
        <w:t>[</w:t>
      </w:r>
      <w:r w:rsidR="007F3BFC">
        <w:rPr>
          <w:rFonts w:ascii="Book Antiqua" w:hAnsi="Book Antiqua" w:hint="eastAsia"/>
          <w:vertAlign w:val="superscript"/>
          <w:lang w:val="en-GB"/>
        </w:rPr>
        <w:t>8-10</w:t>
      </w:r>
      <w:r w:rsidR="009D5557" w:rsidRPr="00B8765F">
        <w:rPr>
          <w:rFonts w:ascii="Book Antiqua" w:hAnsi="Book Antiqua"/>
          <w:vertAlign w:val="superscript"/>
          <w:lang w:val="en-GB"/>
        </w:rPr>
        <w:t>]</w:t>
      </w:r>
      <w:r w:rsidR="009D5557" w:rsidRPr="00B8765F">
        <w:rPr>
          <w:rFonts w:ascii="Book Antiqua" w:hAnsi="Book Antiqua"/>
          <w:lang w:val="en-GB"/>
        </w:rPr>
        <w:t>; onl</w:t>
      </w:r>
      <w:r w:rsidR="00E00C5C" w:rsidRPr="00B8765F">
        <w:rPr>
          <w:rFonts w:ascii="Book Antiqua" w:hAnsi="Book Antiqua"/>
          <w:lang w:val="en-GB"/>
        </w:rPr>
        <w:t>y 6 cases in English literature</w:t>
      </w:r>
      <w:r w:rsidR="009D5557" w:rsidRPr="00B8765F">
        <w:rPr>
          <w:rFonts w:ascii="Book Antiqua" w:hAnsi="Book Antiqua"/>
          <w:vertAlign w:val="superscript"/>
          <w:lang w:val="en-GB"/>
        </w:rPr>
        <w:t>[</w:t>
      </w:r>
      <w:r w:rsidR="007F3BFC">
        <w:rPr>
          <w:rFonts w:ascii="Book Antiqua" w:hAnsi="Book Antiqua" w:hint="eastAsia"/>
          <w:vertAlign w:val="superscript"/>
          <w:lang w:val="en-GB"/>
        </w:rPr>
        <w:t>11-13</w:t>
      </w:r>
      <w:r w:rsidR="009D5557" w:rsidRPr="00B8765F">
        <w:rPr>
          <w:rFonts w:ascii="Book Antiqua" w:hAnsi="Book Antiqua"/>
          <w:vertAlign w:val="superscript"/>
          <w:lang w:val="en-GB"/>
        </w:rPr>
        <w:t>]</w:t>
      </w:r>
      <w:r w:rsidR="009D5557" w:rsidRPr="00B8765F">
        <w:rPr>
          <w:rFonts w:ascii="Book Antiqua" w:hAnsi="Book Antiqua"/>
          <w:lang w:val="en-GB"/>
        </w:rPr>
        <w:t>. According to these limited literature</w:t>
      </w:r>
      <w:r w:rsidR="009D04A8" w:rsidRPr="00B8765F">
        <w:rPr>
          <w:rFonts w:ascii="Book Antiqua" w:hAnsi="Book Antiqua"/>
          <w:lang w:val="en-GB"/>
        </w:rPr>
        <w:t>,</w:t>
      </w:r>
      <w:r w:rsidR="00BF7578" w:rsidRPr="00B8765F">
        <w:rPr>
          <w:rFonts w:ascii="Book Antiqua" w:hAnsi="Book Antiqua"/>
          <w:lang w:val="en-GB"/>
        </w:rPr>
        <w:t xml:space="preserve"> </w:t>
      </w:r>
      <w:r w:rsidR="009D04A8" w:rsidRPr="00B8765F">
        <w:rPr>
          <w:rFonts w:ascii="Book Antiqua" w:hAnsi="Book Antiqua"/>
          <w:lang w:val="en-GB"/>
        </w:rPr>
        <w:t>osteochondromyxoma</w:t>
      </w:r>
      <w:r w:rsidR="00C82DD9" w:rsidRPr="00B8765F">
        <w:rPr>
          <w:rFonts w:ascii="Book Antiqua" w:hAnsi="Book Antiqua"/>
          <w:lang w:val="en-GB"/>
        </w:rPr>
        <w:t xml:space="preserve"> usually presents as painless masses, which are noticed for their compression effects, such as p</w:t>
      </w:r>
      <w:r w:rsidR="009D5557" w:rsidRPr="00B8765F">
        <w:rPr>
          <w:rFonts w:ascii="Book Antiqua" w:hAnsi="Book Antiqua"/>
          <w:lang w:val="en-GB"/>
        </w:rPr>
        <w:t>roptosis and nasal obstruction.</w:t>
      </w:r>
    </w:p>
    <w:p w14:paraId="29B5A96E" w14:textId="434B949B" w:rsidR="00C82DD9" w:rsidRPr="00B8765F" w:rsidRDefault="00C82DD9" w:rsidP="00B8765F">
      <w:pPr>
        <w:autoSpaceDE w:val="0"/>
        <w:autoSpaceDN w:val="0"/>
        <w:adjustRightInd w:val="0"/>
        <w:spacing w:line="360" w:lineRule="auto"/>
        <w:ind w:firstLineChars="100" w:firstLine="240"/>
        <w:jc w:val="both"/>
        <w:rPr>
          <w:rFonts w:ascii="Book Antiqua" w:hAnsi="Book Antiqua"/>
          <w:lang w:val="en-GB"/>
        </w:rPr>
      </w:pPr>
      <w:r w:rsidRPr="00B8765F">
        <w:rPr>
          <w:rFonts w:ascii="Book Antiqua" w:hAnsi="Book Antiqua"/>
          <w:lang w:val="en-GB"/>
        </w:rPr>
        <w:t xml:space="preserve">Our first case was a young woman whose bone lesions involved </w:t>
      </w:r>
      <w:r w:rsidRPr="00B8765F">
        <w:rPr>
          <w:rFonts w:ascii="Book Antiqua" w:hAnsi="Book Antiqua"/>
        </w:rPr>
        <w:t>the skull and maxillofacial bones</w:t>
      </w:r>
      <w:r w:rsidRPr="00B8765F">
        <w:rPr>
          <w:rFonts w:ascii="Book Antiqua" w:hAnsi="Book Antiqua"/>
          <w:lang w:val="en-GB"/>
        </w:rPr>
        <w:t xml:space="preserve">; the second case was a young man with only the frontal bone involved. Both of our cases had a mixed pattern of osteosclerotic bone lesions combined with osteolytic lesions, with patient No. 1 affected more markedly. Specifically, the cranial bone lesion in the first patient showed regions with high intensity on fat saturated T1WI and T2WI, which may be the “myxoid matrix”. Furthermore, the enhanced MRI scan revealed marked enhancement of osteolytic regions, for the tumor may contain rich sinusoidal blood vessels. </w:t>
      </w:r>
      <w:r w:rsidR="00C75EB2" w:rsidRPr="00B8765F">
        <w:rPr>
          <w:rFonts w:ascii="Book Antiqua" w:hAnsi="Book Antiqua"/>
          <w:lang w:val="en-GB"/>
        </w:rPr>
        <w:t xml:space="preserve">The first patient also has spinal lesions. Golden </w:t>
      </w:r>
      <w:r w:rsidR="00C75EB2" w:rsidRPr="00B8765F">
        <w:rPr>
          <w:rFonts w:ascii="Book Antiqua" w:hAnsi="Book Antiqua"/>
          <w:i/>
          <w:lang w:val="en-GB"/>
        </w:rPr>
        <w:t>et al</w:t>
      </w:r>
      <w:r w:rsidR="00E00C5C" w:rsidRPr="00B8765F">
        <w:rPr>
          <w:rFonts w:ascii="Book Antiqua" w:hAnsi="Book Antiqua"/>
          <w:vertAlign w:val="superscript"/>
          <w:lang w:val="en-GB"/>
        </w:rPr>
        <w:t>[</w:t>
      </w:r>
      <w:r w:rsidR="007F3BFC">
        <w:rPr>
          <w:rFonts w:ascii="Book Antiqua" w:hAnsi="Book Antiqua" w:hint="eastAsia"/>
          <w:vertAlign w:val="superscript"/>
          <w:lang w:val="en-GB"/>
        </w:rPr>
        <w:t>14</w:t>
      </w:r>
      <w:r w:rsidR="00E00C5C" w:rsidRPr="00B8765F">
        <w:rPr>
          <w:rFonts w:ascii="Book Antiqua" w:hAnsi="Book Antiqua"/>
          <w:vertAlign w:val="superscript"/>
          <w:lang w:val="en-GB"/>
        </w:rPr>
        <w:t>]</w:t>
      </w:r>
      <w:r w:rsidR="00E00C5C" w:rsidRPr="00B8765F">
        <w:rPr>
          <w:rFonts w:ascii="Book Antiqua" w:hAnsi="Book Antiqua"/>
          <w:i/>
          <w:lang w:val="en-GB"/>
        </w:rPr>
        <w:t xml:space="preserve"> </w:t>
      </w:r>
      <w:r w:rsidR="00C75EB2" w:rsidRPr="00B8765F">
        <w:rPr>
          <w:rFonts w:ascii="Book Antiqua" w:hAnsi="Book Antiqua"/>
          <w:lang w:val="en-GB"/>
        </w:rPr>
        <w:t>found</w:t>
      </w:r>
      <w:r w:rsidR="00A37473" w:rsidRPr="00B8765F">
        <w:rPr>
          <w:rFonts w:ascii="Book Antiqua" w:hAnsi="Book Antiqua"/>
          <w:lang w:val="en-GB"/>
        </w:rPr>
        <w:t xml:space="preserve"> spinal osteochondromyxoma</w:t>
      </w:r>
      <w:r w:rsidR="00C75EB2" w:rsidRPr="00B8765F">
        <w:rPr>
          <w:rFonts w:ascii="Book Antiqua" w:hAnsi="Book Antiqua"/>
          <w:lang w:val="en-GB"/>
        </w:rPr>
        <w:t xml:space="preserve">, presenting with increased T2WI signal intensity and enhancement </w:t>
      </w:r>
      <w:r w:rsidR="00E00C5C" w:rsidRPr="00B8765F">
        <w:rPr>
          <w:rFonts w:ascii="Book Antiqua" w:hAnsi="Book Antiqua"/>
          <w:lang w:val="en-GB"/>
        </w:rPr>
        <w:t>on post-contrast studies</w:t>
      </w:r>
      <w:r w:rsidR="00C75EB2" w:rsidRPr="00B8765F">
        <w:rPr>
          <w:rFonts w:ascii="Book Antiqua" w:hAnsi="Book Antiqua"/>
          <w:vertAlign w:val="superscript"/>
          <w:lang w:val="en-GB"/>
        </w:rPr>
        <w:t>[</w:t>
      </w:r>
      <w:r w:rsidR="007F3BFC">
        <w:rPr>
          <w:rFonts w:ascii="Book Antiqua" w:hAnsi="Book Antiqua" w:hint="eastAsia"/>
          <w:vertAlign w:val="superscript"/>
          <w:lang w:val="en-GB"/>
        </w:rPr>
        <w:t>15</w:t>
      </w:r>
      <w:r w:rsidR="00C75EB2" w:rsidRPr="00B8765F">
        <w:rPr>
          <w:rFonts w:ascii="Book Antiqua" w:hAnsi="Book Antiqua"/>
          <w:vertAlign w:val="superscript"/>
          <w:lang w:val="en-GB"/>
        </w:rPr>
        <w:t>]</w:t>
      </w:r>
      <w:r w:rsidR="00C75EB2" w:rsidRPr="00B8765F">
        <w:rPr>
          <w:rFonts w:ascii="Book Antiqua" w:hAnsi="Book Antiqua"/>
          <w:lang w:val="en-GB"/>
        </w:rPr>
        <w:t xml:space="preserve"> which is similar to our patient.</w:t>
      </w:r>
      <w:r w:rsidR="00C75EB2" w:rsidRPr="00B8765F">
        <w:rPr>
          <w:rFonts w:ascii="Book Antiqua" w:hAnsi="Book Antiqua"/>
        </w:rPr>
        <w:t xml:space="preserve"> </w:t>
      </w:r>
      <w:r w:rsidR="00384F94" w:rsidRPr="00B8765F">
        <w:rPr>
          <w:rFonts w:ascii="Book Antiqua" w:hAnsi="Book Antiqua"/>
          <w:lang w:val="en-GB"/>
        </w:rPr>
        <w:t>But Patient 1 also has flat vertebral bodies</w:t>
      </w:r>
      <w:r w:rsidR="00C75EB2" w:rsidRPr="00B8765F">
        <w:rPr>
          <w:rFonts w:ascii="Book Antiqua" w:hAnsi="Book Antiqua"/>
          <w:lang w:val="en-GB"/>
        </w:rPr>
        <w:t xml:space="preserve">, presumably due to osteoporosis. </w:t>
      </w:r>
      <w:r w:rsidR="00A23EAE" w:rsidRPr="00B8765F">
        <w:rPr>
          <w:rFonts w:ascii="Book Antiqua" w:hAnsi="Book Antiqua"/>
          <w:lang w:val="en-GB"/>
        </w:rPr>
        <w:t xml:space="preserve">It is proposed by </w:t>
      </w:r>
      <w:r w:rsidR="00C75EB2" w:rsidRPr="00B8765F">
        <w:rPr>
          <w:rFonts w:ascii="Book Antiqua" w:hAnsi="Book Antiqua"/>
          <w:lang w:val="en-GB"/>
        </w:rPr>
        <w:t xml:space="preserve">Golden </w:t>
      </w:r>
      <w:r w:rsidR="00C75EB2" w:rsidRPr="00B8765F">
        <w:rPr>
          <w:rFonts w:ascii="Book Antiqua" w:hAnsi="Book Antiqua"/>
          <w:i/>
          <w:lang w:val="en-GB"/>
        </w:rPr>
        <w:t>et al</w:t>
      </w:r>
      <w:r w:rsidR="00E00C5C" w:rsidRPr="00B8765F">
        <w:rPr>
          <w:rFonts w:ascii="Book Antiqua" w:hAnsi="Book Antiqua"/>
          <w:vertAlign w:val="superscript"/>
          <w:lang w:val="en-GB"/>
        </w:rPr>
        <w:t>[</w:t>
      </w:r>
      <w:r w:rsidR="007F3BFC">
        <w:rPr>
          <w:rFonts w:ascii="Book Antiqua" w:hAnsi="Book Antiqua" w:hint="eastAsia"/>
          <w:vertAlign w:val="superscript"/>
          <w:lang w:val="en-GB"/>
        </w:rPr>
        <w:t>14</w:t>
      </w:r>
      <w:r w:rsidR="00E00C5C" w:rsidRPr="00B8765F">
        <w:rPr>
          <w:rFonts w:ascii="Book Antiqua" w:hAnsi="Book Antiqua"/>
          <w:vertAlign w:val="superscript"/>
          <w:lang w:val="en-GB"/>
        </w:rPr>
        <w:t>]</w:t>
      </w:r>
      <w:r w:rsidR="00C75EB2" w:rsidRPr="00B8765F">
        <w:rPr>
          <w:rFonts w:ascii="Book Antiqua" w:hAnsi="Book Antiqua"/>
          <w:lang w:val="en-GB"/>
        </w:rPr>
        <w:t xml:space="preserve"> that </w:t>
      </w:r>
      <w:r w:rsidR="00E26A14" w:rsidRPr="00B8765F">
        <w:rPr>
          <w:rFonts w:ascii="Book Antiqua" w:hAnsi="Book Antiqua"/>
          <w:lang w:val="en-GB"/>
        </w:rPr>
        <w:t>al</w:t>
      </w:r>
      <w:r w:rsidR="006114AB" w:rsidRPr="00B8765F">
        <w:rPr>
          <w:rFonts w:ascii="Book Antiqua" w:hAnsi="Book Antiqua"/>
          <w:lang w:val="en-GB"/>
        </w:rPr>
        <w:t xml:space="preserve">though little </w:t>
      </w:r>
      <w:r w:rsidR="00A23EAE" w:rsidRPr="00B8765F">
        <w:rPr>
          <w:rFonts w:ascii="Book Antiqua" w:hAnsi="Book Antiqua"/>
          <w:lang w:val="en-GB"/>
        </w:rPr>
        <w:t xml:space="preserve">was known </w:t>
      </w:r>
      <w:r w:rsidR="006114AB" w:rsidRPr="00B8765F">
        <w:rPr>
          <w:rFonts w:ascii="Book Antiqua" w:hAnsi="Book Antiqua"/>
          <w:lang w:val="en-GB"/>
        </w:rPr>
        <w:t xml:space="preserve">about the appearance of </w:t>
      </w:r>
      <w:r w:rsidR="00B31589" w:rsidRPr="00B8765F">
        <w:rPr>
          <w:rFonts w:ascii="Book Antiqua" w:hAnsi="Book Antiqua"/>
          <w:lang w:val="en-GB"/>
        </w:rPr>
        <w:t>osteochondromyxoma</w:t>
      </w:r>
      <w:r w:rsidR="006114AB" w:rsidRPr="00B8765F">
        <w:rPr>
          <w:rFonts w:ascii="Book Antiqua" w:hAnsi="Book Antiqua"/>
          <w:lang w:val="en-GB"/>
        </w:rPr>
        <w:t xml:space="preserve">, it can be distinguished based on its unique site, symptoms, and radiographic appearance </w:t>
      </w:r>
      <w:r w:rsidR="004B291D" w:rsidRPr="00B8765F">
        <w:rPr>
          <w:rFonts w:ascii="Book Antiqua" w:hAnsi="Book Antiqua"/>
          <w:lang w:val="en-GB"/>
        </w:rPr>
        <w:t xml:space="preserve">which are different </w:t>
      </w:r>
      <w:r w:rsidR="006114AB" w:rsidRPr="00B8765F">
        <w:rPr>
          <w:rFonts w:ascii="Book Antiqua" w:hAnsi="Book Antiqua"/>
          <w:lang w:val="en-GB"/>
        </w:rPr>
        <w:t xml:space="preserve">from other bone lesions. </w:t>
      </w:r>
      <w:r w:rsidR="00C373CE" w:rsidRPr="00B8765F">
        <w:rPr>
          <w:rFonts w:ascii="Book Antiqua" w:hAnsi="Book Antiqua"/>
          <w:lang w:val="en-GB"/>
        </w:rPr>
        <w:t>So, even t</w:t>
      </w:r>
      <w:r w:rsidRPr="00B8765F">
        <w:rPr>
          <w:rFonts w:ascii="Book Antiqua" w:hAnsi="Book Antiqua"/>
          <w:lang w:val="en-GB"/>
        </w:rPr>
        <w:t>hough there was no bone biopsy</w:t>
      </w:r>
      <w:r w:rsidR="00383638" w:rsidRPr="00B8765F">
        <w:rPr>
          <w:rFonts w:ascii="Book Antiqua" w:hAnsi="Book Antiqua"/>
          <w:lang w:val="en-GB"/>
        </w:rPr>
        <w:t xml:space="preserve"> </w:t>
      </w:r>
      <w:r w:rsidR="00383638" w:rsidRPr="00B8765F">
        <w:rPr>
          <w:rFonts w:ascii="Book Antiqua" w:hAnsi="Book Antiqua"/>
          <w:lang w:val="en-GB"/>
        </w:rPr>
        <w:lastRenderedPageBreak/>
        <w:t>in our two cases</w:t>
      </w:r>
      <w:r w:rsidRPr="00B8765F">
        <w:rPr>
          <w:rFonts w:ascii="Book Antiqua" w:hAnsi="Book Antiqua"/>
          <w:lang w:val="en-GB"/>
        </w:rPr>
        <w:t xml:space="preserve">, osteochondromyxoma was </w:t>
      </w:r>
      <w:r w:rsidR="00383638" w:rsidRPr="00B8765F">
        <w:rPr>
          <w:rFonts w:ascii="Book Antiqua" w:hAnsi="Book Antiqua"/>
          <w:lang w:val="en-GB"/>
        </w:rPr>
        <w:t xml:space="preserve">highly suggested </w:t>
      </w:r>
      <w:r w:rsidRPr="00B8765F">
        <w:rPr>
          <w:rFonts w:ascii="Book Antiqua" w:hAnsi="Book Antiqua"/>
          <w:lang w:val="en-GB"/>
        </w:rPr>
        <w:t>on the basis of the imaging features</w:t>
      </w:r>
      <w:r w:rsidR="00383638" w:rsidRPr="00B8765F">
        <w:rPr>
          <w:rFonts w:ascii="Book Antiqua" w:hAnsi="Book Antiqua"/>
          <w:lang w:val="en-GB"/>
        </w:rPr>
        <w:t xml:space="preserve"> analysed above</w:t>
      </w:r>
      <w:r w:rsidRPr="00B8765F">
        <w:rPr>
          <w:rFonts w:ascii="Book Antiqua" w:hAnsi="Book Antiqua"/>
          <w:lang w:val="en-GB"/>
        </w:rPr>
        <w:t>.</w:t>
      </w:r>
    </w:p>
    <w:p w14:paraId="5745E1F4" w14:textId="0B7909AD" w:rsidR="00ED5767" w:rsidRPr="00B8765F" w:rsidRDefault="00ED5767" w:rsidP="00B8765F">
      <w:pPr>
        <w:autoSpaceDE w:val="0"/>
        <w:autoSpaceDN w:val="0"/>
        <w:adjustRightInd w:val="0"/>
        <w:spacing w:line="360" w:lineRule="auto"/>
        <w:ind w:firstLineChars="100" w:firstLine="240"/>
        <w:jc w:val="both"/>
        <w:rPr>
          <w:rFonts w:ascii="Book Antiqua" w:hAnsi="Book Antiqua"/>
          <w:lang w:val="en-GB"/>
        </w:rPr>
      </w:pPr>
      <w:r w:rsidRPr="00B8765F">
        <w:rPr>
          <w:rFonts w:ascii="Book Antiqua" w:hAnsi="Book Antiqua"/>
          <w:lang w:val="en-GB"/>
        </w:rPr>
        <w:t>CNC has been previously called NAME (</w:t>
      </w:r>
      <w:r w:rsidR="00E00C5C" w:rsidRPr="00B8765F">
        <w:rPr>
          <w:rFonts w:ascii="Book Antiqua" w:hAnsi="Book Antiqua"/>
          <w:bCs/>
          <w:lang w:val="en-GB"/>
        </w:rPr>
        <w:t>N</w:t>
      </w:r>
      <w:r w:rsidR="00E00C5C" w:rsidRPr="00B8765F">
        <w:rPr>
          <w:rFonts w:ascii="Book Antiqua" w:hAnsi="Book Antiqua"/>
          <w:lang w:val="en-GB"/>
        </w:rPr>
        <w:t>evi</w:t>
      </w:r>
      <w:r w:rsidRPr="00B8765F">
        <w:rPr>
          <w:rFonts w:ascii="Book Antiqua" w:hAnsi="Book Antiqua"/>
          <w:lang w:val="en-GB"/>
        </w:rPr>
        <w:t>,</w:t>
      </w:r>
      <w:r w:rsidR="00E00C5C" w:rsidRPr="00B8765F">
        <w:rPr>
          <w:rFonts w:ascii="Book Antiqua" w:hAnsi="Book Antiqua"/>
          <w:lang w:val="en-GB"/>
        </w:rPr>
        <w:t xml:space="preserve"> </w:t>
      </w:r>
      <w:r w:rsidR="00E00C5C" w:rsidRPr="00B8765F">
        <w:rPr>
          <w:rFonts w:ascii="Book Antiqua" w:hAnsi="Book Antiqua"/>
          <w:bCs/>
          <w:lang w:val="en-GB"/>
        </w:rPr>
        <w:t>A</w:t>
      </w:r>
      <w:r w:rsidR="00E00C5C" w:rsidRPr="00B8765F">
        <w:rPr>
          <w:rFonts w:ascii="Book Antiqua" w:hAnsi="Book Antiqua"/>
          <w:lang w:val="en-GB"/>
        </w:rPr>
        <w:t xml:space="preserve">trial </w:t>
      </w:r>
      <w:r w:rsidR="00E00C5C" w:rsidRPr="00B8765F">
        <w:rPr>
          <w:rFonts w:ascii="Book Antiqua" w:hAnsi="Book Antiqua"/>
          <w:bCs/>
          <w:lang w:val="en-GB"/>
        </w:rPr>
        <w:t>M</w:t>
      </w:r>
      <w:r w:rsidR="00E00C5C" w:rsidRPr="00B8765F">
        <w:rPr>
          <w:rFonts w:ascii="Book Antiqua" w:hAnsi="Book Antiqua"/>
          <w:lang w:val="en-GB"/>
        </w:rPr>
        <w:t>yxoma</w:t>
      </w:r>
      <w:r w:rsidRPr="00B8765F">
        <w:rPr>
          <w:rFonts w:ascii="Book Antiqua" w:hAnsi="Book Antiqua"/>
          <w:lang w:val="en-GB"/>
        </w:rPr>
        <w:t>,</w:t>
      </w:r>
      <w:r w:rsidR="00E00C5C" w:rsidRPr="00B8765F">
        <w:rPr>
          <w:rFonts w:ascii="Book Antiqua" w:hAnsi="Book Antiqua"/>
          <w:lang w:val="en-GB"/>
        </w:rPr>
        <w:t xml:space="preserve"> </w:t>
      </w:r>
      <w:r w:rsidR="00E00C5C" w:rsidRPr="00B8765F">
        <w:rPr>
          <w:rFonts w:ascii="Book Antiqua" w:hAnsi="Book Antiqua"/>
          <w:bCs/>
          <w:lang w:val="en-GB"/>
        </w:rPr>
        <w:t>E</w:t>
      </w:r>
      <w:r w:rsidR="00E00C5C" w:rsidRPr="00B8765F">
        <w:rPr>
          <w:rFonts w:ascii="Book Antiqua" w:hAnsi="Book Antiqua"/>
          <w:lang w:val="en-GB"/>
        </w:rPr>
        <w:t>phelides</w:t>
      </w:r>
      <w:r w:rsidRPr="00B8765F">
        <w:rPr>
          <w:rFonts w:ascii="Book Antiqua" w:hAnsi="Book Antiqua"/>
          <w:lang w:val="en-GB"/>
        </w:rPr>
        <w:t>) and LAMB (</w:t>
      </w:r>
      <w:r w:rsidR="00E00C5C" w:rsidRPr="00B8765F">
        <w:rPr>
          <w:rFonts w:ascii="Book Antiqua" w:hAnsi="Book Antiqua"/>
          <w:bCs/>
          <w:lang w:val="en-GB"/>
        </w:rPr>
        <w:t>L</w:t>
      </w:r>
      <w:r w:rsidR="00E00C5C" w:rsidRPr="00B8765F">
        <w:rPr>
          <w:rFonts w:ascii="Book Antiqua" w:hAnsi="Book Antiqua"/>
          <w:lang w:val="en-GB"/>
        </w:rPr>
        <w:t>entigines</w:t>
      </w:r>
      <w:r w:rsidRPr="00B8765F">
        <w:rPr>
          <w:rFonts w:ascii="Book Antiqua" w:hAnsi="Book Antiqua"/>
          <w:lang w:val="en-GB"/>
        </w:rPr>
        <w:t>,</w:t>
      </w:r>
      <w:r w:rsidR="00E00C5C" w:rsidRPr="00B8765F">
        <w:rPr>
          <w:rFonts w:ascii="Book Antiqua" w:hAnsi="Book Antiqua"/>
          <w:lang w:val="en-GB"/>
        </w:rPr>
        <w:t xml:space="preserve"> </w:t>
      </w:r>
      <w:r w:rsidR="00E00C5C" w:rsidRPr="00B8765F">
        <w:rPr>
          <w:rFonts w:ascii="Book Antiqua" w:hAnsi="Book Antiqua"/>
          <w:bCs/>
          <w:lang w:val="en-GB"/>
        </w:rPr>
        <w:t>A</w:t>
      </w:r>
      <w:r w:rsidR="00E00C5C" w:rsidRPr="00B8765F">
        <w:rPr>
          <w:rFonts w:ascii="Book Antiqua" w:hAnsi="Book Antiqua"/>
          <w:lang w:val="en-GB"/>
        </w:rPr>
        <w:t xml:space="preserve">trial </w:t>
      </w:r>
      <w:r w:rsidRPr="00B8765F">
        <w:rPr>
          <w:rFonts w:ascii="Book Antiqua" w:hAnsi="Book Antiqua"/>
          <w:bCs/>
          <w:lang w:val="en-GB"/>
        </w:rPr>
        <w:t>m</w:t>
      </w:r>
      <w:r w:rsidRPr="00B8765F">
        <w:rPr>
          <w:rFonts w:ascii="Book Antiqua" w:hAnsi="Book Antiqua"/>
          <w:lang w:val="en-GB"/>
        </w:rPr>
        <w:t>y</w:t>
      </w:r>
      <w:r w:rsidR="00E00C5C" w:rsidRPr="00B8765F">
        <w:rPr>
          <w:rFonts w:ascii="Book Antiqua" w:hAnsi="Book Antiqua"/>
          <w:lang w:val="en-GB"/>
        </w:rPr>
        <w:t>X</w:t>
      </w:r>
      <w:r w:rsidRPr="00B8765F">
        <w:rPr>
          <w:rFonts w:ascii="Book Antiqua" w:hAnsi="Book Antiqua"/>
          <w:lang w:val="en-GB"/>
        </w:rPr>
        <w:t>oma,</w:t>
      </w:r>
      <w:r w:rsidR="00E00C5C" w:rsidRPr="00B8765F">
        <w:rPr>
          <w:rFonts w:ascii="Book Antiqua" w:hAnsi="Book Antiqua"/>
          <w:lang w:val="en-GB"/>
        </w:rPr>
        <w:t xml:space="preserve"> </w:t>
      </w:r>
      <w:r w:rsidR="00E00C5C" w:rsidRPr="00B8765F">
        <w:rPr>
          <w:rFonts w:ascii="Book Antiqua" w:hAnsi="Book Antiqua"/>
          <w:bCs/>
          <w:lang w:val="en-GB"/>
        </w:rPr>
        <w:t>B</w:t>
      </w:r>
      <w:r w:rsidR="00E00C5C" w:rsidRPr="00B8765F">
        <w:rPr>
          <w:rFonts w:ascii="Book Antiqua" w:hAnsi="Book Antiqua"/>
          <w:lang w:val="en-GB"/>
        </w:rPr>
        <w:t xml:space="preserve">lue </w:t>
      </w:r>
      <w:r w:rsidRPr="00B8765F">
        <w:rPr>
          <w:rFonts w:ascii="Book Antiqua" w:hAnsi="Book Antiqua"/>
          <w:lang w:val="en-GB"/>
        </w:rPr>
        <w:t xml:space="preserve">nevi) syndrome. But it is different from Carney triad, which presents with gastrointestinal stromal tumours, lung chondromas, and paragangliomas. The clinical features of </w:t>
      </w:r>
      <w:r w:rsidR="007A3E1A" w:rsidRPr="00B8765F">
        <w:rPr>
          <w:rFonts w:ascii="Book Antiqua" w:hAnsi="Book Antiqua"/>
          <w:lang w:val="en-GB"/>
        </w:rPr>
        <w:t>CNC</w:t>
      </w:r>
      <w:r w:rsidRPr="00B8765F">
        <w:rPr>
          <w:rFonts w:ascii="Book Antiqua" w:hAnsi="Book Antiqua"/>
          <w:lang w:val="en-GB"/>
        </w:rPr>
        <w:t xml:space="preserve"> and some similar genetic syndromes associated with lentigines are summarized in Table 1</w:t>
      </w:r>
      <w:r w:rsidRPr="00B8765F">
        <w:rPr>
          <w:rFonts w:ascii="Book Antiqua" w:hAnsi="Book Antiqua"/>
          <w:vertAlign w:val="superscript"/>
          <w:lang w:val="en-GB"/>
        </w:rPr>
        <w:t>[</w:t>
      </w:r>
      <w:r w:rsidR="007F3BFC">
        <w:rPr>
          <w:rFonts w:ascii="Book Antiqua" w:hAnsi="Book Antiqua" w:hint="eastAsia"/>
          <w:vertAlign w:val="superscript"/>
          <w:lang w:val="en-GB"/>
        </w:rPr>
        <w:t>16-22</w:t>
      </w:r>
      <w:r w:rsidRPr="00B8765F">
        <w:rPr>
          <w:rFonts w:ascii="Book Antiqua" w:hAnsi="Book Antiqua"/>
          <w:vertAlign w:val="superscript"/>
          <w:lang w:val="en-GB"/>
        </w:rPr>
        <w:t>]</w:t>
      </w:r>
      <w:r w:rsidRPr="00B8765F">
        <w:rPr>
          <w:rFonts w:ascii="Book Antiqua" w:hAnsi="Book Antiqua"/>
          <w:lang w:val="en-GB"/>
        </w:rPr>
        <w:t xml:space="preserve">. Molecular genetic studies of CNC have shown that it is linked to the </w:t>
      </w:r>
      <w:r w:rsidRPr="00B8765F">
        <w:rPr>
          <w:rFonts w:ascii="Book Antiqua" w:hAnsi="Book Antiqua"/>
        </w:rPr>
        <w:t>regulatory subunit type I alpha of protein kinase A (</w:t>
      </w:r>
      <w:r w:rsidRPr="00B8765F">
        <w:rPr>
          <w:rFonts w:ascii="Book Antiqua" w:hAnsi="Book Antiqua"/>
          <w:i/>
        </w:rPr>
        <w:t>PRKAR1A</w:t>
      </w:r>
      <w:r w:rsidRPr="00B8765F">
        <w:rPr>
          <w:rFonts w:ascii="Book Antiqua" w:hAnsi="Book Antiqua"/>
        </w:rPr>
        <w:t>) gene</w:t>
      </w:r>
      <w:r w:rsidRPr="00B8765F">
        <w:rPr>
          <w:rFonts w:ascii="Book Antiqua" w:hAnsi="Book Antiqua"/>
          <w:lang w:val="en-GB"/>
        </w:rPr>
        <w:t xml:space="preserve"> located on 17q22–24, referred to as CNC1. CNC1 encodes PRKAR, which plays an important role in the cAMP signaling pathway</w:t>
      </w:r>
      <w:r w:rsidRPr="00B8765F">
        <w:rPr>
          <w:rFonts w:ascii="Book Antiqua" w:hAnsi="Book Antiqua"/>
          <w:vertAlign w:val="superscript"/>
          <w:lang w:val="en-GB"/>
        </w:rPr>
        <w:fldChar w:fldCharType="begin"/>
      </w:r>
      <w:r w:rsidRPr="00B8765F">
        <w:rPr>
          <w:rFonts w:ascii="Book Antiqua" w:hAnsi="Book Antiqua"/>
          <w:vertAlign w:val="superscript"/>
          <w:lang w:val="en-GB"/>
        </w:rPr>
        <w:instrText xml:space="preserve"> ADDIN NE.Ref.{82C351C5-AC2D-459C-923A-3A8103C25596}</w:instrText>
      </w:r>
      <w:r w:rsidRPr="00B8765F">
        <w:rPr>
          <w:rFonts w:ascii="Book Antiqua" w:hAnsi="Book Antiqua"/>
          <w:vertAlign w:val="superscript"/>
          <w:lang w:val="en-GB"/>
        </w:rPr>
        <w:fldChar w:fldCharType="separate"/>
      </w:r>
      <w:r w:rsidRPr="00B8765F">
        <w:rPr>
          <w:rFonts w:ascii="Book Antiqua" w:hAnsi="Book Antiqua"/>
          <w:vertAlign w:val="superscript"/>
          <w:lang w:val="en-GB"/>
        </w:rPr>
        <w:t>[2]</w:t>
      </w:r>
      <w:r w:rsidRPr="00B8765F">
        <w:rPr>
          <w:rFonts w:ascii="Book Antiqua" w:hAnsi="Book Antiqua"/>
          <w:vertAlign w:val="superscript"/>
          <w:lang w:val="en-GB"/>
        </w:rPr>
        <w:fldChar w:fldCharType="end"/>
      </w:r>
      <w:r w:rsidRPr="00B8765F">
        <w:rPr>
          <w:rFonts w:ascii="Book Antiqua" w:hAnsi="Book Antiqua"/>
          <w:lang w:val="en-GB"/>
        </w:rPr>
        <w:t xml:space="preserve">. In addition, the </w:t>
      </w:r>
      <w:r w:rsidRPr="00B8765F">
        <w:rPr>
          <w:rFonts w:ascii="Book Antiqua" w:hAnsi="Book Antiqua"/>
          <w:i/>
          <w:lang w:val="en-GB"/>
        </w:rPr>
        <w:t>CNC2</w:t>
      </w:r>
      <w:r w:rsidRPr="00B8765F">
        <w:rPr>
          <w:rFonts w:ascii="Book Antiqua" w:hAnsi="Book Antiqua"/>
          <w:lang w:val="en-GB"/>
        </w:rPr>
        <w:t xml:space="preserve"> gene located in 2p16 was also detected in CNC, but its r</w:t>
      </w:r>
      <w:r w:rsidR="00E00C5C" w:rsidRPr="00B8765F">
        <w:rPr>
          <w:rFonts w:ascii="Book Antiqua" w:hAnsi="Book Antiqua"/>
          <w:lang w:val="en-GB"/>
        </w:rPr>
        <w:t>ole needs to be further studied</w:t>
      </w:r>
      <w:r w:rsidRPr="00B8765F">
        <w:rPr>
          <w:rFonts w:ascii="Book Antiqua" w:hAnsi="Book Antiqua"/>
          <w:vertAlign w:val="superscript"/>
          <w:lang w:val="en-GB"/>
        </w:rPr>
        <w:t>[3]</w:t>
      </w:r>
      <w:r w:rsidRPr="00B8765F">
        <w:rPr>
          <w:rFonts w:ascii="Book Antiqua" w:hAnsi="Book Antiqua"/>
          <w:lang w:val="en-GB"/>
        </w:rPr>
        <w:t>. The main causes of CNC death are heart related diseases (57%), mainly cardiac myxomas and complications of operation.</w:t>
      </w:r>
    </w:p>
    <w:p w14:paraId="5FD2A998" w14:textId="4D969AC0" w:rsidR="00F638A4" w:rsidRPr="00B8765F" w:rsidRDefault="00792CF1" w:rsidP="00B8765F">
      <w:pPr>
        <w:autoSpaceDE w:val="0"/>
        <w:autoSpaceDN w:val="0"/>
        <w:adjustRightInd w:val="0"/>
        <w:spacing w:line="360" w:lineRule="auto"/>
        <w:ind w:firstLineChars="100" w:firstLine="240"/>
        <w:jc w:val="both"/>
        <w:rPr>
          <w:rFonts w:ascii="Book Antiqua" w:hAnsi="Book Antiqua"/>
          <w:lang w:val="en-GB"/>
        </w:rPr>
      </w:pPr>
      <w:r w:rsidRPr="00B8765F">
        <w:rPr>
          <w:rFonts w:ascii="Book Antiqua" w:hAnsi="Book Antiqua"/>
          <w:lang w:val="en-GB"/>
        </w:rPr>
        <w:t>CNC with osteochondromyxoma should be differentiated from McCune–Albright syndrome (MAS) clinically and radiologically. MAS is a syndrome characterized by skin pigmentation, precocious puberty, and fibrous dysplasia (FD)</w:t>
      </w:r>
      <w:r w:rsidRPr="00B8765F">
        <w:rPr>
          <w:rFonts w:ascii="Book Antiqua" w:hAnsi="Book Antiqua"/>
          <w:vertAlign w:val="superscript"/>
          <w:lang w:val="en-GB"/>
        </w:rPr>
        <w:fldChar w:fldCharType="begin"/>
      </w:r>
      <w:r w:rsidRPr="00B8765F">
        <w:rPr>
          <w:rFonts w:ascii="Book Antiqua" w:hAnsi="Book Antiqua"/>
          <w:vertAlign w:val="superscript"/>
          <w:lang w:val="en-GB"/>
        </w:rPr>
        <w:instrText xml:space="preserve"> ADDIN NE.Ref.{1C12BF4F-F0FB-4E0E-BDF8-3E50C9A21EC9}</w:instrText>
      </w:r>
      <w:r w:rsidRPr="00B8765F">
        <w:rPr>
          <w:rFonts w:ascii="Book Antiqua" w:hAnsi="Book Antiqua"/>
          <w:vertAlign w:val="superscript"/>
          <w:lang w:val="en-GB"/>
        </w:rPr>
        <w:fldChar w:fldCharType="separate"/>
      </w:r>
      <w:r w:rsidRPr="00B8765F">
        <w:rPr>
          <w:rFonts w:ascii="Book Antiqua" w:hAnsi="Book Antiqua"/>
          <w:vertAlign w:val="superscript"/>
          <w:lang w:val="en-GB"/>
        </w:rPr>
        <w:t>[</w:t>
      </w:r>
      <w:r w:rsidR="003F4EC7" w:rsidRPr="00B8765F">
        <w:rPr>
          <w:rFonts w:ascii="Book Antiqua" w:hAnsi="Book Antiqua"/>
          <w:vertAlign w:val="superscript"/>
          <w:lang w:val="en-GB"/>
        </w:rPr>
        <w:t>23</w:t>
      </w:r>
      <w:r w:rsidR="00904D78" w:rsidRPr="00B8765F">
        <w:rPr>
          <w:rFonts w:ascii="Book Antiqua" w:hAnsi="Book Antiqua"/>
          <w:vertAlign w:val="superscript"/>
          <w:lang w:val="en-GB"/>
        </w:rPr>
        <w:t>,</w:t>
      </w:r>
      <w:r w:rsidR="003F4EC7" w:rsidRPr="00B8765F">
        <w:rPr>
          <w:rFonts w:ascii="Book Antiqua" w:hAnsi="Book Antiqua"/>
          <w:vertAlign w:val="superscript"/>
          <w:lang w:val="en-GB"/>
        </w:rPr>
        <w:t>24</w:t>
      </w:r>
      <w:r w:rsidRPr="00B8765F">
        <w:rPr>
          <w:rFonts w:ascii="Book Antiqua" w:hAnsi="Book Antiqua"/>
          <w:vertAlign w:val="superscript"/>
          <w:lang w:val="en-GB"/>
        </w:rPr>
        <w:t>]</w:t>
      </w:r>
      <w:r w:rsidRPr="00B8765F">
        <w:rPr>
          <w:rFonts w:ascii="Book Antiqua" w:hAnsi="Book Antiqua"/>
          <w:vertAlign w:val="superscript"/>
          <w:lang w:val="en-GB"/>
        </w:rPr>
        <w:fldChar w:fldCharType="end"/>
      </w:r>
      <w:r w:rsidRPr="00B8765F">
        <w:rPr>
          <w:rFonts w:ascii="Book Antiqua" w:hAnsi="Book Antiqua"/>
          <w:lang w:val="en-GB"/>
        </w:rPr>
        <w:t>. It is caused by a mutation in the guanine nucleotide-binding protein, alpha-stimulating activity polypeptide (</w:t>
      </w:r>
      <w:r w:rsidRPr="00B8765F">
        <w:rPr>
          <w:rFonts w:ascii="Book Antiqua" w:hAnsi="Book Antiqua"/>
          <w:i/>
          <w:lang w:val="en-GB"/>
        </w:rPr>
        <w:t>GNAS</w:t>
      </w:r>
      <w:r w:rsidRPr="00B8765F">
        <w:rPr>
          <w:rFonts w:ascii="Book Antiqua" w:hAnsi="Book Antiqua"/>
          <w:lang w:val="en-GB"/>
        </w:rPr>
        <w:t xml:space="preserve">) gene, which lies in chromosome 20q13 and whose mutation leads to adenylyl cyclase over-activity and abnormally increased cyclic adenosine monophosphate (cAMP) levels. Both of these diseases involve the dysregulation of the cAMP signaling pathway, which may explain their clinical and radiological similarity. However, the </w:t>
      </w:r>
      <w:r w:rsidR="00424E8F" w:rsidRPr="00B8765F">
        <w:rPr>
          <w:rFonts w:ascii="Book Antiqua" w:hAnsi="Book Antiqua"/>
          <w:lang w:val="en-GB"/>
        </w:rPr>
        <w:t>location of disease</w:t>
      </w:r>
      <w:r w:rsidRPr="00B8765F">
        <w:rPr>
          <w:rFonts w:ascii="Book Antiqua" w:hAnsi="Book Antiqua"/>
          <w:lang w:val="en-GB"/>
        </w:rPr>
        <w:t xml:space="preserve"> may help to make the differential diagnosis between FD in MAS and osteochondromyxoma in CNC from imaging findings: FD in MAS is the polyostotic FD type, which may involve almost the whole skeleton, but rarely the spine. In contrast, the spine is a common</w:t>
      </w:r>
      <w:r w:rsidRPr="00B8765F">
        <w:rPr>
          <w:rFonts w:ascii="Book Antiqua" w:hAnsi="Book Antiqua"/>
        </w:rPr>
        <w:t xml:space="preserve"> target for </w:t>
      </w:r>
      <w:r w:rsidRPr="00B8765F">
        <w:rPr>
          <w:rFonts w:ascii="Book Antiqua" w:hAnsi="Book Antiqua"/>
          <w:lang w:val="en-GB"/>
        </w:rPr>
        <w:t>osteochondromyxoma</w:t>
      </w:r>
      <w:r w:rsidRPr="00B8765F">
        <w:rPr>
          <w:rFonts w:ascii="Book Antiqua" w:hAnsi="Book Antiqua"/>
        </w:rPr>
        <w:t xml:space="preserve">. </w:t>
      </w:r>
      <w:r w:rsidR="00424E8F" w:rsidRPr="00B8765F">
        <w:rPr>
          <w:rFonts w:ascii="Book Antiqua" w:hAnsi="Book Antiqua"/>
          <w:lang w:val="en-GB"/>
        </w:rPr>
        <w:t xml:space="preserve">In addition, </w:t>
      </w:r>
      <w:r w:rsidR="00424E8F" w:rsidRPr="00B8765F">
        <w:rPr>
          <w:rFonts w:ascii="Book Antiqua" w:hAnsi="Book Antiqua"/>
        </w:rPr>
        <w:t>t</w:t>
      </w:r>
      <w:r w:rsidRPr="00B8765F">
        <w:rPr>
          <w:rFonts w:ascii="Book Antiqua" w:hAnsi="Book Antiqua"/>
        </w:rPr>
        <w:t xml:space="preserve">he majority of FD is surrounded by a sclerotic border that is of </w:t>
      </w:r>
      <w:r w:rsidRPr="00B8765F">
        <w:rPr>
          <w:rFonts w:ascii="Book Antiqua" w:hAnsi="Book Antiqua"/>
        </w:rPr>
        <w:lastRenderedPageBreak/>
        <w:t>low signal intensity on T1WI and T2WI. However, o</w:t>
      </w:r>
      <w:r w:rsidRPr="00B8765F">
        <w:rPr>
          <w:rFonts w:ascii="Book Antiqua" w:hAnsi="Book Antiqua"/>
          <w:lang w:val="en-GB"/>
        </w:rPr>
        <w:t>steochondromyxoma</w:t>
      </w:r>
      <w:r w:rsidRPr="00B8765F">
        <w:rPr>
          <w:rFonts w:ascii="Book Antiqua" w:hAnsi="Book Antiqua"/>
        </w:rPr>
        <w:t xml:space="preserve"> has</w:t>
      </w:r>
      <w:r w:rsidRPr="00B8765F">
        <w:rPr>
          <w:rFonts w:ascii="Book Antiqua" w:eastAsia="Times New Roman" w:hAnsi="Book Antiqua"/>
          <w:shd w:val="clear" w:color="auto" w:fill="F9F9F9"/>
        </w:rPr>
        <w:t xml:space="preserve"> </w:t>
      </w:r>
      <w:r w:rsidRPr="00B8765F">
        <w:rPr>
          <w:rFonts w:ascii="Book Antiqua" w:hAnsi="Book Antiqua"/>
        </w:rPr>
        <w:t>no capsule and it may even show an invasive character, thus its boundary is not very clear.</w:t>
      </w:r>
      <w:r w:rsidR="003F1107" w:rsidRPr="00B8765F">
        <w:rPr>
          <w:rFonts w:ascii="Book Antiqua" w:hAnsi="Book Antiqua"/>
        </w:rPr>
        <w:t xml:space="preserve"> </w:t>
      </w:r>
      <w:r w:rsidR="00DD6E49" w:rsidRPr="00B8765F">
        <w:rPr>
          <w:rFonts w:ascii="Book Antiqua" w:hAnsi="Book Antiqua"/>
        </w:rPr>
        <w:t xml:space="preserve">Peutz–Jeghers syndrome also has </w:t>
      </w:r>
      <w:r w:rsidR="008153C7" w:rsidRPr="00B8765F">
        <w:rPr>
          <w:rFonts w:ascii="Book Antiqua" w:hAnsi="Book Antiqua"/>
        </w:rPr>
        <w:t xml:space="preserve">hyperpigmented macules on the lips and oral mucosa, </w:t>
      </w:r>
      <w:r w:rsidR="008153C7" w:rsidRPr="00B8765F">
        <w:rPr>
          <w:rFonts w:ascii="Book Antiqua" w:hAnsi="Book Antiqua"/>
          <w:lang w:val="en-GB"/>
        </w:rPr>
        <w:t xml:space="preserve">but it at the same time exits benign hamartomatous polyps in the gastrointestinal tract which CNC do not has. </w:t>
      </w:r>
      <w:r w:rsidR="00EF75D2" w:rsidRPr="00B8765F">
        <w:rPr>
          <w:rFonts w:ascii="Book Antiqua" w:hAnsi="Book Antiqua"/>
          <w:lang w:val="en-GB"/>
        </w:rPr>
        <w:t>Multiple endocrine neoplasia</w:t>
      </w:r>
      <w:r w:rsidR="00E00C5C" w:rsidRPr="00B8765F">
        <w:rPr>
          <w:rFonts w:ascii="Book Antiqua" w:hAnsi="Book Antiqua"/>
          <w:lang w:val="en-GB"/>
        </w:rPr>
        <w:t xml:space="preserve"> syndromes are inherited as autosomal dominant disorders encompass</w:t>
      </w:r>
      <w:r w:rsidR="008153C7" w:rsidRPr="00B8765F">
        <w:rPr>
          <w:rFonts w:ascii="Book Antiqua" w:hAnsi="Book Antiqua"/>
          <w:lang w:val="en-GB"/>
        </w:rPr>
        <w:t xml:space="preserve"> several distinct syndromes featuring tumors of endocrine glands, each with its own characteristic pattern.</w:t>
      </w:r>
      <w:r w:rsidR="00EF75D2" w:rsidRPr="00B8765F">
        <w:rPr>
          <w:rFonts w:ascii="Book Antiqua" w:hAnsi="Book Antiqua"/>
          <w:lang w:val="en-GB"/>
        </w:rPr>
        <w:t xml:space="preserve"> </w:t>
      </w:r>
      <w:r w:rsidR="00F638A4" w:rsidRPr="00B8765F">
        <w:rPr>
          <w:rFonts w:ascii="Book Antiqua" w:hAnsi="Book Antiqua"/>
          <w:lang w:val="en-GB"/>
        </w:rPr>
        <w:t xml:space="preserve">CNC also has a variety of endocrine tumors such as thyroid carcinoma, </w:t>
      </w:r>
      <w:r w:rsidR="007A3E1A" w:rsidRPr="00B8765F">
        <w:rPr>
          <w:rFonts w:ascii="Book Antiqua" w:hAnsi="Book Antiqua"/>
          <w:lang w:val="en-GB"/>
        </w:rPr>
        <w:t>PPNAD</w:t>
      </w:r>
      <w:r w:rsidR="00F638A4" w:rsidRPr="00B8765F">
        <w:rPr>
          <w:rFonts w:ascii="Book Antiqua" w:hAnsi="Book Antiqua"/>
          <w:lang w:val="en-GB"/>
        </w:rPr>
        <w:t>,</w:t>
      </w:r>
      <w:r w:rsidR="00F638A4" w:rsidRPr="00B8765F">
        <w:rPr>
          <w:rFonts w:ascii="Book Antiqua" w:hAnsi="Book Antiqua"/>
        </w:rPr>
        <w:t xml:space="preserve"> </w:t>
      </w:r>
      <w:r w:rsidR="00F638A4" w:rsidRPr="00B8765F">
        <w:rPr>
          <w:rFonts w:ascii="Book Antiqua" w:hAnsi="Book Antiqua"/>
          <w:lang w:val="en-GB"/>
        </w:rPr>
        <w:t xml:space="preserve">but there are other </w:t>
      </w:r>
      <w:r w:rsidR="002568F5" w:rsidRPr="00B8765F">
        <w:rPr>
          <w:rFonts w:ascii="Book Antiqua" w:hAnsi="Book Antiqua"/>
          <w:lang w:val="en-GB"/>
        </w:rPr>
        <w:t>symptoms</w:t>
      </w:r>
      <w:r w:rsidR="00F638A4" w:rsidRPr="00B8765F">
        <w:rPr>
          <w:rFonts w:ascii="Book Antiqua" w:hAnsi="Book Antiqua"/>
          <w:lang w:val="en-GB"/>
        </w:rPr>
        <w:t xml:space="preserve"> at the same time, for example,</w:t>
      </w:r>
      <w:r w:rsidR="00F638A4" w:rsidRPr="00B8765F">
        <w:rPr>
          <w:rFonts w:ascii="Book Antiqua" w:hAnsi="Book Antiqua"/>
        </w:rPr>
        <w:t xml:space="preserve"> </w:t>
      </w:r>
      <w:r w:rsidR="00F638A4" w:rsidRPr="00B8765F">
        <w:rPr>
          <w:rFonts w:ascii="Book Antiqua" w:hAnsi="Book Antiqua"/>
          <w:lang w:val="en-GB"/>
        </w:rPr>
        <w:t>spotty skin pigmentation and cardiac myxom</w:t>
      </w:r>
      <w:r w:rsidR="00560E30" w:rsidRPr="00B8765F">
        <w:rPr>
          <w:rFonts w:ascii="Book Antiqua" w:hAnsi="Book Antiqua"/>
          <w:lang w:val="en-GB"/>
        </w:rPr>
        <w:t>a.</w:t>
      </w:r>
    </w:p>
    <w:p w14:paraId="47DB58A2" w14:textId="283593B4" w:rsidR="00792CF1" w:rsidRPr="00B8765F" w:rsidRDefault="00792CF1" w:rsidP="00B8765F">
      <w:pPr>
        <w:autoSpaceDE w:val="0"/>
        <w:autoSpaceDN w:val="0"/>
        <w:adjustRightInd w:val="0"/>
        <w:spacing w:line="360" w:lineRule="auto"/>
        <w:ind w:firstLineChars="100" w:firstLine="240"/>
        <w:jc w:val="both"/>
        <w:rPr>
          <w:rFonts w:ascii="Book Antiqua" w:hAnsi="Book Antiqua"/>
        </w:rPr>
      </w:pPr>
      <w:r w:rsidRPr="00B8765F">
        <w:rPr>
          <w:rFonts w:ascii="Book Antiqua" w:hAnsi="Book Antiqua"/>
        </w:rPr>
        <w:t xml:space="preserve">If </w:t>
      </w:r>
      <w:r w:rsidR="00560E30" w:rsidRPr="00B8765F">
        <w:rPr>
          <w:rFonts w:ascii="Book Antiqua" w:hAnsi="Book Antiqua"/>
          <w:lang w:val="en-GB"/>
        </w:rPr>
        <w:t>osteochondromyxoma</w:t>
      </w:r>
      <w:r w:rsidRPr="00B8765F">
        <w:rPr>
          <w:rFonts w:ascii="Book Antiqua" w:hAnsi="Book Antiqua"/>
        </w:rPr>
        <w:t xml:space="preserve"> can be removed completely,</w:t>
      </w:r>
      <w:r w:rsidR="00560E30" w:rsidRPr="00B8765F">
        <w:rPr>
          <w:rFonts w:ascii="Book Antiqua" w:hAnsi="Book Antiqua"/>
        </w:rPr>
        <w:t xml:space="preserve"> it</w:t>
      </w:r>
      <w:r w:rsidRPr="00B8765F">
        <w:rPr>
          <w:rFonts w:ascii="Book Antiqua" w:hAnsi="Book Antiqua"/>
        </w:rPr>
        <w:t xml:space="preserve"> is considered to be curable. Although there is a possibility of recurrence at the resection site, no distant metastasis has been reported so far.</w:t>
      </w:r>
      <w:r w:rsidR="004F4AE8" w:rsidRPr="00B8765F">
        <w:rPr>
          <w:rFonts w:ascii="Book Antiqua" w:hAnsi="Book Antiqua"/>
        </w:rPr>
        <w:t xml:space="preserve"> </w:t>
      </w:r>
      <w:r w:rsidRPr="00B8765F">
        <w:rPr>
          <w:rFonts w:ascii="Book Antiqua" w:hAnsi="Book Antiqua"/>
        </w:rPr>
        <w:t>MRI</w:t>
      </w:r>
      <w:r w:rsidR="00E855D1">
        <w:rPr>
          <w:rFonts w:ascii="Book Antiqua" w:hAnsi="Book Antiqua"/>
        </w:rPr>
        <w:t>,</w:t>
      </w:r>
      <w:r w:rsidR="00E855D1">
        <w:rPr>
          <w:rFonts w:ascii="Book Antiqua" w:hAnsi="Book Antiqua" w:hint="eastAsia"/>
        </w:rPr>
        <w:t xml:space="preserve"> </w:t>
      </w:r>
      <w:r w:rsidRPr="00B8765F">
        <w:rPr>
          <w:rFonts w:ascii="Book Antiqua" w:hAnsi="Book Antiqua"/>
        </w:rPr>
        <w:t xml:space="preserve">the </w:t>
      </w:r>
      <w:r w:rsidR="00E855D1" w:rsidRPr="00B8765F">
        <w:rPr>
          <w:rFonts w:ascii="Book Antiqua" w:hAnsi="Book Antiqua"/>
        </w:rPr>
        <w:t xml:space="preserve">highest resolution </w:t>
      </w:r>
      <w:r w:rsidRPr="00B8765F">
        <w:rPr>
          <w:rFonts w:ascii="Book Antiqua" w:hAnsi="Book Antiqua"/>
        </w:rPr>
        <w:t>imaging modality for soft tissues, can identify the osteolytic lesions and indicate the pathological components through detailed analysis of the signal characteristics in various sequences. Therefore, early identification and preoperative assessment by MRI may help patients to achieve a better prognosis.</w:t>
      </w:r>
    </w:p>
    <w:p w14:paraId="62BD8B10" w14:textId="275181B1" w:rsidR="00560E30" w:rsidRPr="00B8765F" w:rsidRDefault="0051671C" w:rsidP="00B8765F">
      <w:pPr>
        <w:shd w:val="clear" w:color="auto" w:fill="FFFFFF"/>
        <w:spacing w:line="360" w:lineRule="auto"/>
        <w:ind w:firstLineChars="100" w:firstLine="240"/>
        <w:jc w:val="both"/>
        <w:rPr>
          <w:rFonts w:ascii="Book Antiqua" w:hAnsi="Book Antiqua"/>
        </w:rPr>
      </w:pPr>
      <w:r w:rsidRPr="00B8765F">
        <w:rPr>
          <w:rFonts w:ascii="Book Antiqua" w:hAnsi="Book Antiqua"/>
        </w:rPr>
        <w:t>Admittedly</w:t>
      </w:r>
      <w:r w:rsidR="00EE6F55" w:rsidRPr="00B8765F">
        <w:rPr>
          <w:rFonts w:ascii="Book Antiqua" w:hAnsi="Book Antiqua"/>
        </w:rPr>
        <w:t xml:space="preserve">, </w:t>
      </w:r>
      <w:r w:rsidR="009C6ED3" w:rsidRPr="00B8765F">
        <w:rPr>
          <w:rFonts w:ascii="Book Antiqua" w:hAnsi="Book Antiqua"/>
        </w:rPr>
        <w:t>there is a</w:t>
      </w:r>
      <w:r w:rsidR="00EE6F55" w:rsidRPr="00B8765F">
        <w:rPr>
          <w:rFonts w:ascii="Book Antiqua" w:hAnsi="Book Antiqua"/>
        </w:rPr>
        <w:t>n obvious limitation of</w:t>
      </w:r>
      <w:r w:rsidR="00886B2F" w:rsidRPr="00B8765F">
        <w:rPr>
          <w:rFonts w:ascii="Book Antiqua" w:hAnsi="Book Antiqua"/>
        </w:rPr>
        <w:t xml:space="preserve"> these two cases that there was no bone</w:t>
      </w:r>
      <w:r w:rsidR="009C6ED3" w:rsidRPr="00B8765F">
        <w:rPr>
          <w:rFonts w:ascii="Book Antiqua" w:hAnsi="Book Antiqua"/>
        </w:rPr>
        <w:t xml:space="preserve"> biopsy </w:t>
      </w:r>
      <w:r w:rsidR="00EE6F55" w:rsidRPr="00B8765F">
        <w:rPr>
          <w:rFonts w:ascii="Book Antiqua" w:hAnsi="Book Antiqua"/>
        </w:rPr>
        <w:t xml:space="preserve">since </w:t>
      </w:r>
      <w:r w:rsidR="00886B2F" w:rsidRPr="00B8765F">
        <w:rPr>
          <w:rFonts w:ascii="Book Antiqua" w:hAnsi="Book Antiqua"/>
        </w:rPr>
        <w:t xml:space="preserve">both of </w:t>
      </w:r>
      <w:r w:rsidR="00EE6F55" w:rsidRPr="00B8765F">
        <w:rPr>
          <w:rFonts w:ascii="Book Antiqua" w:hAnsi="Book Antiqua"/>
        </w:rPr>
        <w:t>the</w:t>
      </w:r>
      <w:r w:rsidR="00886B2F" w:rsidRPr="00B8765F">
        <w:rPr>
          <w:rFonts w:ascii="Book Antiqua" w:hAnsi="Book Antiqua"/>
        </w:rPr>
        <w:t>m</w:t>
      </w:r>
      <w:r w:rsidR="00EE6F55" w:rsidRPr="00B8765F">
        <w:rPr>
          <w:rFonts w:ascii="Book Antiqua" w:hAnsi="Book Antiqua"/>
        </w:rPr>
        <w:t xml:space="preserve"> concern</w:t>
      </w:r>
      <w:r w:rsidR="00886B2F" w:rsidRPr="00B8765F">
        <w:rPr>
          <w:rFonts w:ascii="Book Antiqua" w:hAnsi="Book Antiqua"/>
        </w:rPr>
        <w:t>ed</w:t>
      </w:r>
      <w:r w:rsidR="009003EC" w:rsidRPr="00B8765F">
        <w:rPr>
          <w:rFonts w:ascii="Book Antiqua" w:hAnsi="Book Antiqua"/>
        </w:rPr>
        <w:t xml:space="preserve"> about the invasiveness of the</w:t>
      </w:r>
      <w:r w:rsidR="00EE6F55" w:rsidRPr="00B8765F">
        <w:rPr>
          <w:rFonts w:ascii="Book Antiqua" w:hAnsi="Book Antiqua"/>
        </w:rPr>
        <w:t xml:space="preserve"> procedure</w:t>
      </w:r>
      <w:r w:rsidR="009C6ED3" w:rsidRPr="00B8765F">
        <w:rPr>
          <w:rFonts w:ascii="Book Antiqua" w:hAnsi="Book Antiqua"/>
        </w:rPr>
        <w:t>.</w:t>
      </w:r>
      <w:r w:rsidR="002B0B7D" w:rsidRPr="00B8765F">
        <w:rPr>
          <w:rFonts w:ascii="Book Antiqua" w:hAnsi="Book Antiqua"/>
        </w:rPr>
        <w:t xml:space="preserve"> </w:t>
      </w:r>
      <w:r w:rsidR="00F848CD" w:rsidRPr="00B8765F">
        <w:rPr>
          <w:rFonts w:ascii="Book Antiqua" w:hAnsi="Book Antiqua"/>
        </w:rPr>
        <w:t>Nevertheless,</w:t>
      </w:r>
      <w:r w:rsidR="006114AB" w:rsidRPr="00B8765F">
        <w:rPr>
          <w:rFonts w:ascii="Book Antiqua" w:hAnsi="Book Antiqua"/>
        </w:rPr>
        <w:t xml:space="preserve"> the diagnosis of CNC is </w:t>
      </w:r>
      <w:r w:rsidR="00F848CD" w:rsidRPr="00B8765F">
        <w:rPr>
          <w:rFonts w:ascii="Book Antiqua" w:hAnsi="Book Antiqua"/>
        </w:rPr>
        <w:t>solid based on the diagnostic criteria</w:t>
      </w:r>
      <w:r w:rsidR="006114AB" w:rsidRPr="00B8765F">
        <w:rPr>
          <w:rFonts w:ascii="Book Antiqua" w:hAnsi="Book Antiqua"/>
        </w:rPr>
        <w:t>.</w:t>
      </w:r>
    </w:p>
    <w:p w14:paraId="03A63B9D" w14:textId="152746AF" w:rsidR="002B4A3D" w:rsidRPr="00B8765F" w:rsidRDefault="00792CF1" w:rsidP="00B8765F">
      <w:pPr>
        <w:autoSpaceDE w:val="0"/>
        <w:autoSpaceDN w:val="0"/>
        <w:adjustRightInd w:val="0"/>
        <w:spacing w:line="360" w:lineRule="auto"/>
        <w:ind w:firstLineChars="100" w:firstLine="240"/>
        <w:jc w:val="both"/>
        <w:rPr>
          <w:rFonts w:ascii="Book Antiqua" w:hAnsi="Book Antiqua"/>
        </w:rPr>
      </w:pPr>
      <w:r w:rsidRPr="00B8765F">
        <w:rPr>
          <w:rFonts w:ascii="Book Antiqua" w:hAnsi="Book Antiqua"/>
        </w:rPr>
        <w:t xml:space="preserve">In conclusion, two cases of </w:t>
      </w:r>
      <w:r w:rsidR="007A3E1A" w:rsidRPr="00B8765F">
        <w:rPr>
          <w:rFonts w:ascii="Book Antiqua" w:hAnsi="Book Antiqua"/>
        </w:rPr>
        <w:t>CNC</w:t>
      </w:r>
      <w:r w:rsidRPr="00B8765F">
        <w:rPr>
          <w:rFonts w:ascii="Book Antiqua" w:hAnsi="Book Antiqua"/>
        </w:rPr>
        <w:t xml:space="preserve"> with </w:t>
      </w:r>
      <w:r w:rsidR="00563E7B" w:rsidRPr="00B8765F">
        <w:rPr>
          <w:rFonts w:ascii="Book Antiqua" w:hAnsi="Book Antiqua"/>
        </w:rPr>
        <w:t xml:space="preserve">bone </w:t>
      </w:r>
      <w:r w:rsidR="00931E36" w:rsidRPr="00B8765F">
        <w:rPr>
          <w:rFonts w:ascii="Book Antiqua" w:hAnsi="Book Antiqua"/>
        </w:rPr>
        <w:t>lesions</w:t>
      </w:r>
      <w:r w:rsidRPr="00B8765F">
        <w:rPr>
          <w:rFonts w:ascii="Book Antiqua" w:hAnsi="Book Antiqua"/>
        </w:rPr>
        <w:t xml:space="preserve"> were reported. Detailed analysis of the imaging manifestations of bone lesions may help in the recognition of this rare and complicated syndrome.</w:t>
      </w:r>
    </w:p>
    <w:p w14:paraId="3075EDB8" w14:textId="77777777" w:rsidR="00855CF1" w:rsidRPr="00B8765F" w:rsidRDefault="00855CF1" w:rsidP="00B8765F">
      <w:pPr>
        <w:autoSpaceDE w:val="0"/>
        <w:autoSpaceDN w:val="0"/>
        <w:adjustRightInd w:val="0"/>
        <w:spacing w:line="360" w:lineRule="auto"/>
        <w:jc w:val="both"/>
        <w:rPr>
          <w:rFonts w:ascii="Book Antiqua" w:hAnsi="Book Antiqua"/>
        </w:rPr>
      </w:pPr>
    </w:p>
    <w:p w14:paraId="216DF8D9" w14:textId="77777777" w:rsidR="000751E0" w:rsidRPr="00B8765F" w:rsidRDefault="000751E0" w:rsidP="00B8765F">
      <w:pPr>
        <w:snapToGrid w:val="0"/>
        <w:spacing w:line="360" w:lineRule="auto"/>
        <w:jc w:val="both"/>
        <w:rPr>
          <w:rFonts w:ascii="Book Antiqua" w:hAnsi="Book Antiqua"/>
          <w:b/>
          <w:caps/>
        </w:rPr>
      </w:pPr>
      <w:r w:rsidRPr="00B8765F">
        <w:rPr>
          <w:rFonts w:ascii="Book Antiqua" w:hAnsi="Book Antiqua" w:cs="Segoe UI"/>
          <w:b/>
          <w:caps/>
          <w:shd w:val="clear" w:color="auto" w:fill="FFFFFF"/>
        </w:rPr>
        <w:t>Article Highlights</w:t>
      </w:r>
    </w:p>
    <w:p w14:paraId="12F060A5" w14:textId="77777777" w:rsidR="000751E0" w:rsidRPr="00B8765F" w:rsidRDefault="000751E0" w:rsidP="00B8765F">
      <w:pPr>
        <w:snapToGrid w:val="0"/>
        <w:spacing w:line="360" w:lineRule="auto"/>
        <w:jc w:val="both"/>
        <w:rPr>
          <w:rFonts w:ascii="Book Antiqua" w:hAnsi="Book Antiqua"/>
          <w:b/>
          <w:i/>
        </w:rPr>
      </w:pPr>
      <w:r w:rsidRPr="00B8765F">
        <w:rPr>
          <w:rFonts w:ascii="Book Antiqua" w:hAnsi="Book Antiqua"/>
          <w:b/>
          <w:i/>
        </w:rPr>
        <w:t>Case characteristics</w:t>
      </w:r>
    </w:p>
    <w:p w14:paraId="2AB85C2E" w14:textId="1329FBCE" w:rsidR="000751E0" w:rsidRPr="00B8765F" w:rsidRDefault="008E31F1" w:rsidP="00B8765F">
      <w:pPr>
        <w:snapToGrid w:val="0"/>
        <w:spacing w:line="360" w:lineRule="auto"/>
        <w:jc w:val="both"/>
        <w:rPr>
          <w:rFonts w:ascii="Book Antiqua" w:hAnsi="Book Antiqua"/>
        </w:rPr>
      </w:pPr>
      <w:r w:rsidRPr="00B8765F">
        <w:rPr>
          <w:rFonts w:ascii="Book Antiqua" w:hAnsi="Book Antiqua"/>
        </w:rPr>
        <w:t>Carney complex</w:t>
      </w:r>
      <w:r w:rsidR="007A3E1A" w:rsidRPr="00B8765F">
        <w:rPr>
          <w:rFonts w:ascii="Book Antiqua" w:hAnsi="Book Antiqua"/>
        </w:rPr>
        <w:t xml:space="preserve"> (CNC)</w:t>
      </w:r>
      <w:r w:rsidRPr="00B8765F">
        <w:rPr>
          <w:rFonts w:ascii="Book Antiqua" w:hAnsi="Book Antiqua"/>
        </w:rPr>
        <w:t xml:space="preserve"> is a very rare disease with diversity of clinical characteristics. Osteochondromyxoma is an extremely rare kind of bone </w:t>
      </w:r>
      <w:r w:rsidRPr="00B8765F">
        <w:rPr>
          <w:rFonts w:ascii="Book Antiqua" w:hAnsi="Book Antiqua"/>
        </w:rPr>
        <w:lastRenderedPageBreak/>
        <w:t>tumor, presenting within the context of 1% of CNC cases, and is specific for the diagnosis.</w:t>
      </w:r>
    </w:p>
    <w:p w14:paraId="4A8A62D3" w14:textId="77777777" w:rsidR="00130D81" w:rsidRPr="00B8765F" w:rsidRDefault="00130D81" w:rsidP="00B8765F">
      <w:pPr>
        <w:snapToGrid w:val="0"/>
        <w:spacing w:line="360" w:lineRule="auto"/>
        <w:jc w:val="both"/>
        <w:rPr>
          <w:rFonts w:ascii="Book Antiqua" w:hAnsi="Book Antiqua"/>
        </w:rPr>
      </w:pPr>
    </w:p>
    <w:p w14:paraId="7DB51A10" w14:textId="77777777" w:rsidR="000751E0" w:rsidRPr="00B8765F" w:rsidRDefault="000751E0" w:rsidP="00B8765F">
      <w:pPr>
        <w:snapToGrid w:val="0"/>
        <w:spacing w:line="360" w:lineRule="auto"/>
        <w:jc w:val="both"/>
        <w:rPr>
          <w:rFonts w:ascii="Book Antiqua" w:hAnsi="Book Antiqua"/>
          <w:b/>
          <w:i/>
        </w:rPr>
      </w:pPr>
      <w:r w:rsidRPr="00B8765F">
        <w:rPr>
          <w:rFonts w:ascii="Book Antiqua" w:hAnsi="Book Antiqua"/>
          <w:b/>
          <w:i/>
        </w:rPr>
        <w:t>Clinical diagnosis</w:t>
      </w:r>
    </w:p>
    <w:p w14:paraId="27B5D159" w14:textId="0F8B51EB" w:rsidR="000751E0" w:rsidRPr="00B8765F" w:rsidRDefault="007F3BFC" w:rsidP="00B8765F">
      <w:pPr>
        <w:snapToGrid w:val="0"/>
        <w:spacing w:line="360" w:lineRule="auto"/>
        <w:jc w:val="both"/>
        <w:rPr>
          <w:rFonts w:ascii="Book Antiqua" w:hAnsi="Book Antiqua"/>
        </w:rPr>
      </w:pPr>
      <w:r>
        <w:rPr>
          <w:rFonts w:ascii="Book Antiqua" w:hAnsi="Book Antiqua" w:hint="eastAsia"/>
        </w:rPr>
        <w:t>CNC</w:t>
      </w:r>
      <w:r w:rsidR="00E00C5C" w:rsidRPr="00B8765F">
        <w:rPr>
          <w:rFonts w:ascii="Book Antiqua" w:hAnsi="Book Antiqua"/>
        </w:rPr>
        <w:t>.</w:t>
      </w:r>
    </w:p>
    <w:p w14:paraId="39FE1437" w14:textId="77777777" w:rsidR="00130D81" w:rsidRPr="00B8765F" w:rsidRDefault="00130D81" w:rsidP="00B8765F">
      <w:pPr>
        <w:snapToGrid w:val="0"/>
        <w:spacing w:line="360" w:lineRule="auto"/>
        <w:jc w:val="both"/>
        <w:rPr>
          <w:rFonts w:ascii="Book Antiqua" w:hAnsi="Book Antiqua"/>
        </w:rPr>
      </w:pPr>
    </w:p>
    <w:p w14:paraId="052D0EA4" w14:textId="77777777" w:rsidR="000751E0" w:rsidRPr="00B8765F" w:rsidRDefault="000751E0" w:rsidP="00B8765F">
      <w:pPr>
        <w:snapToGrid w:val="0"/>
        <w:spacing w:line="360" w:lineRule="auto"/>
        <w:jc w:val="both"/>
        <w:rPr>
          <w:rFonts w:ascii="Book Antiqua" w:hAnsi="Book Antiqua"/>
          <w:b/>
          <w:i/>
        </w:rPr>
      </w:pPr>
      <w:r w:rsidRPr="00B8765F">
        <w:rPr>
          <w:rFonts w:ascii="Book Antiqua" w:hAnsi="Book Antiqua"/>
          <w:b/>
          <w:i/>
        </w:rPr>
        <w:t>Differential diagnosis</w:t>
      </w:r>
    </w:p>
    <w:p w14:paraId="2C974BBF" w14:textId="3F500428" w:rsidR="000751E0" w:rsidRPr="00B8765F" w:rsidRDefault="006E4FC3" w:rsidP="00B8765F">
      <w:pPr>
        <w:snapToGrid w:val="0"/>
        <w:spacing w:line="360" w:lineRule="auto"/>
        <w:jc w:val="both"/>
        <w:rPr>
          <w:rFonts w:ascii="Book Antiqua" w:hAnsi="Book Antiqua"/>
        </w:rPr>
      </w:pPr>
      <w:r w:rsidRPr="00B8765F">
        <w:rPr>
          <w:rFonts w:ascii="Book Antiqua" w:hAnsi="Book Antiqua"/>
        </w:rPr>
        <w:t>Peutz-Jeghers syndrome and McCune-Albright syndrome</w:t>
      </w:r>
      <w:r w:rsidR="00E00C5C" w:rsidRPr="00B8765F">
        <w:rPr>
          <w:rFonts w:ascii="Book Antiqua" w:hAnsi="Book Antiqua"/>
        </w:rPr>
        <w:t>.</w:t>
      </w:r>
    </w:p>
    <w:p w14:paraId="635A5A78" w14:textId="77777777" w:rsidR="00130D81" w:rsidRPr="00B8765F" w:rsidRDefault="00130D81" w:rsidP="00B8765F">
      <w:pPr>
        <w:snapToGrid w:val="0"/>
        <w:spacing w:line="360" w:lineRule="auto"/>
        <w:jc w:val="both"/>
        <w:rPr>
          <w:rFonts w:ascii="Book Antiqua" w:hAnsi="Book Antiqua"/>
          <w:b/>
          <w:i/>
        </w:rPr>
      </w:pPr>
    </w:p>
    <w:p w14:paraId="4341B1A2" w14:textId="77777777" w:rsidR="000751E0" w:rsidRPr="00B8765F" w:rsidRDefault="000751E0" w:rsidP="00B8765F">
      <w:pPr>
        <w:snapToGrid w:val="0"/>
        <w:spacing w:line="360" w:lineRule="auto"/>
        <w:jc w:val="both"/>
        <w:rPr>
          <w:rFonts w:ascii="Book Antiqua" w:hAnsi="Book Antiqua"/>
          <w:b/>
          <w:i/>
        </w:rPr>
      </w:pPr>
      <w:r w:rsidRPr="00B8765F">
        <w:rPr>
          <w:rFonts w:ascii="Book Antiqua" w:hAnsi="Book Antiqua"/>
          <w:b/>
          <w:i/>
        </w:rPr>
        <w:t>Laboratory diagnosis</w:t>
      </w:r>
    </w:p>
    <w:p w14:paraId="4A48661F" w14:textId="7BBC495F" w:rsidR="000751E0" w:rsidRPr="00B8765F" w:rsidRDefault="006E4FC3" w:rsidP="00B8765F">
      <w:pPr>
        <w:snapToGrid w:val="0"/>
        <w:spacing w:line="360" w:lineRule="auto"/>
        <w:jc w:val="both"/>
        <w:rPr>
          <w:rFonts w:ascii="Book Antiqua" w:hAnsi="Book Antiqua"/>
        </w:rPr>
      </w:pPr>
      <w:r w:rsidRPr="00B8765F">
        <w:rPr>
          <w:rFonts w:ascii="Book Antiqua" w:hAnsi="Book Antiqua"/>
        </w:rPr>
        <w:t>Hypercortisolism</w:t>
      </w:r>
      <w:r w:rsidR="00E00C5C" w:rsidRPr="00B8765F">
        <w:rPr>
          <w:rFonts w:ascii="Book Antiqua" w:hAnsi="Book Antiqua"/>
        </w:rPr>
        <w:t>.</w:t>
      </w:r>
    </w:p>
    <w:p w14:paraId="1C4D9B4B" w14:textId="77777777" w:rsidR="00130D81" w:rsidRPr="00B8765F" w:rsidRDefault="00130D81" w:rsidP="00B8765F">
      <w:pPr>
        <w:snapToGrid w:val="0"/>
        <w:spacing w:line="360" w:lineRule="auto"/>
        <w:jc w:val="both"/>
        <w:rPr>
          <w:rFonts w:ascii="Book Antiqua" w:hAnsi="Book Antiqua"/>
        </w:rPr>
      </w:pPr>
    </w:p>
    <w:p w14:paraId="56829E09" w14:textId="77777777" w:rsidR="000751E0" w:rsidRPr="00B8765F" w:rsidRDefault="000751E0" w:rsidP="00B8765F">
      <w:pPr>
        <w:snapToGrid w:val="0"/>
        <w:spacing w:line="360" w:lineRule="auto"/>
        <w:jc w:val="both"/>
        <w:rPr>
          <w:rFonts w:ascii="Book Antiqua" w:hAnsi="Book Antiqua"/>
        </w:rPr>
      </w:pPr>
      <w:r w:rsidRPr="00B8765F">
        <w:rPr>
          <w:rFonts w:ascii="Book Antiqua" w:hAnsi="Book Antiqua"/>
          <w:b/>
          <w:i/>
        </w:rPr>
        <w:t>Imaging diagnosis</w:t>
      </w:r>
    </w:p>
    <w:p w14:paraId="6BF592E3" w14:textId="0157AF5C" w:rsidR="000751E0" w:rsidRPr="00B8765F" w:rsidRDefault="006E4FC3" w:rsidP="00B8765F">
      <w:pPr>
        <w:snapToGrid w:val="0"/>
        <w:spacing w:line="360" w:lineRule="auto"/>
        <w:jc w:val="both"/>
        <w:rPr>
          <w:rFonts w:ascii="Book Antiqua" w:hAnsi="Book Antiqua"/>
        </w:rPr>
      </w:pPr>
      <w:r w:rsidRPr="00B8765F">
        <w:rPr>
          <w:rFonts w:ascii="Book Antiqua" w:hAnsi="Book Antiqua"/>
        </w:rPr>
        <w:t>Osteochondromyxoma</w:t>
      </w:r>
      <w:r w:rsidR="00E00C5C" w:rsidRPr="00B8765F">
        <w:rPr>
          <w:rFonts w:ascii="Book Antiqua" w:hAnsi="Book Antiqua"/>
        </w:rPr>
        <w:t>.</w:t>
      </w:r>
    </w:p>
    <w:p w14:paraId="684B3CB9" w14:textId="77777777" w:rsidR="00130D81" w:rsidRPr="00B8765F" w:rsidRDefault="00130D81" w:rsidP="00B8765F">
      <w:pPr>
        <w:snapToGrid w:val="0"/>
        <w:spacing w:line="360" w:lineRule="auto"/>
        <w:jc w:val="both"/>
        <w:rPr>
          <w:rFonts w:ascii="Book Antiqua" w:hAnsi="Book Antiqua"/>
        </w:rPr>
      </w:pPr>
    </w:p>
    <w:p w14:paraId="47110394" w14:textId="77777777" w:rsidR="000751E0" w:rsidRPr="00B8765F" w:rsidRDefault="000751E0" w:rsidP="00B8765F">
      <w:pPr>
        <w:snapToGrid w:val="0"/>
        <w:spacing w:line="360" w:lineRule="auto"/>
        <w:jc w:val="both"/>
        <w:rPr>
          <w:rFonts w:ascii="Book Antiqua" w:hAnsi="Book Antiqua"/>
          <w:b/>
          <w:i/>
        </w:rPr>
      </w:pPr>
      <w:r w:rsidRPr="00B8765F">
        <w:rPr>
          <w:rFonts w:ascii="Book Antiqua" w:hAnsi="Book Antiqua"/>
          <w:b/>
          <w:i/>
        </w:rPr>
        <w:t>Pathological diagnosis</w:t>
      </w:r>
    </w:p>
    <w:p w14:paraId="72C31B01" w14:textId="5405A0DF" w:rsidR="000751E0" w:rsidRPr="00B8765F" w:rsidRDefault="006E4FC3" w:rsidP="00B8765F">
      <w:pPr>
        <w:snapToGrid w:val="0"/>
        <w:spacing w:line="360" w:lineRule="auto"/>
        <w:jc w:val="both"/>
        <w:rPr>
          <w:rFonts w:ascii="Book Antiqua" w:hAnsi="Book Antiqua"/>
        </w:rPr>
      </w:pPr>
      <w:r w:rsidRPr="00B8765F">
        <w:rPr>
          <w:rFonts w:ascii="Book Antiqua" w:hAnsi="Book Antiqua"/>
        </w:rPr>
        <w:t>Primary pigmented nodular adrenocortical disease</w:t>
      </w:r>
      <w:r w:rsidR="00E00C5C" w:rsidRPr="00B8765F">
        <w:rPr>
          <w:rFonts w:ascii="Book Antiqua" w:hAnsi="Book Antiqua"/>
        </w:rPr>
        <w:t>.</w:t>
      </w:r>
    </w:p>
    <w:p w14:paraId="5DA4C99B" w14:textId="77777777" w:rsidR="00130D81" w:rsidRPr="00B8765F" w:rsidRDefault="00130D81" w:rsidP="00B8765F">
      <w:pPr>
        <w:snapToGrid w:val="0"/>
        <w:spacing w:line="360" w:lineRule="auto"/>
        <w:jc w:val="both"/>
        <w:rPr>
          <w:rFonts w:ascii="Book Antiqua" w:hAnsi="Book Antiqua"/>
        </w:rPr>
      </w:pPr>
    </w:p>
    <w:p w14:paraId="41EFF830" w14:textId="77777777" w:rsidR="000751E0" w:rsidRPr="00B8765F" w:rsidRDefault="000751E0" w:rsidP="00B8765F">
      <w:pPr>
        <w:snapToGrid w:val="0"/>
        <w:spacing w:line="360" w:lineRule="auto"/>
        <w:jc w:val="both"/>
        <w:rPr>
          <w:rFonts w:ascii="Book Antiqua" w:hAnsi="Book Antiqua"/>
          <w:b/>
          <w:i/>
        </w:rPr>
      </w:pPr>
      <w:r w:rsidRPr="00B8765F">
        <w:rPr>
          <w:rFonts w:ascii="Book Antiqua" w:hAnsi="Book Antiqua"/>
          <w:b/>
          <w:i/>
        </w:rPr>
        <w:t>Treatment</w:t>
      </w:r>
    </w:p>
    <w:p w14:paraId="2E1128D3" w14:textId="3EE56959" w:rsidR="000751E0" w:rsidRPr="00B8765F" w:rsidRDefault="000B5F70" w:rsidP="00B8765F">
      <w:pPr>
        <w:snapToGrid w:val="0"/>
        <w:spacing w:line="360" w:lineRule="auto"/>
        <w:jc w:val="both"/>
        <w:rPr>
          <w:rFonts w:ascii="Book Antiqua" w:hAnsi="Book Antiqua"/>
        </w:rPr>
      </w:pPr>
      <w:r w:rsidRPr="00B8765F">
        <w:rPr>
          <w:rFonts w:ascii="Book Antiqua" w:hAnsi="Book Antiqua"/>
        </w:rPr>
        <w:t>Surgery</w:t>
      </w:r>
      <w:r w:rsidR="00E00C5C" w:rsidRPr="00B8765F">
        <w:rPr>
          <w:rFonts w:ascii="Book Antiqua" w:hAnsi="Book Antiqua"/>
        </w:rPr>
        <w:t>.</w:t>
      </w:r>
    </w:p>
    <w:p w14:paraId="660EB78F" w14:textId="77777777" w:rsidR="00130D81" w:rsidRPr="00B8765F" w:rsidRDefault="00130D81" w:rsidP="00B8765F">
      <w:pPr>
        <w:snapToGrid w:val="0"/>
        <w:spacing w:line="360" w:lineRule="auto"/>
        <w:jc w:val="both"/>
        <w:rPr>
          <w:rFonts w:ascii="Book Antiqua" w:hAnsi="Book Antiqua"/>
        </w:rPr>
      </w:pPr>
    </w:p>
    <w:p w14:paraId="6357E2E5" w14:textId="77777777" w:rsidR="000751E0" w:rsidRPr="00B8765F" w:rsidRDefault="000751E0" w:rsidP="00B8765F">
      <w:pPr>
        <w:snapToGrid w:val="0"/>
        <w:spacing w:line="360" w:lineRule="auto"/>
        <w:jc w:val="both"/>
        <w:rPr>
          <w:rFonts w:ascii="Book Antiqua" w:hAnsi="Book Antiqua"/>
          <w:b/>
          <w:i/>
        </w:rPr>
      </w:pPr>
      <w:r w:rsidRPr="00B8765F">
        <w:rPr>
          <w:rFonts w:ascii="Book Antiqua" w:hAnsi="Book Antiqua"/>
          <w:b/>
          <w:i/>
        </w:rPr>
        <w:t>Related reports</w:t>
      </w:r>
    </w:p>
    <w:p w14:paraId="3DA84688" w14:textId="5586CFDF" w:rsidR="000751E0" w:rsidRPr="00B8765F" w:rsidRDefault="000B5F70" w:rsidP="00B8765F">
      <w:pPr>
        <w:snapToGrid w:val="0"/>
        <w:spacing w:line="360" w:lineRule="auto"/>
        <w:jc w:val="both"/>
        <w:rPr>
          <w:rFonts w:ascii="Book Antiqua" w:hAnsi="Book Antiqua"/>
        </w:rPr>
      </w:pPr>
      <w:r w:rsidRPr="00B8765F">
        <w:rPr>
          <w:rFonts w:ascii="Book Antiqua" w:hAnsi="Book Antiqua"/>
        </w:rPr>
        <w:t>Nine cases were CNC combined with osteochondromyxoma, three of which are in Japanese, Russian and Italian, only 6 cases in English literature.</w:t>
      </w:r>
    </w:p>
    <w:p w14:paraId="15D7254A" w14:textId="77777777" w:rsidR="00130D81" w:rsidRPr="00B8765F" w:rsidRDefault="00130D81" w:rsidP="00B8765F">
      <w:pPr>
        <w:snapToGrid w:val="0"/>
        <w:spacing w:line="360" w:lineRule="auto"/>
        <w:jc w:val="both"/>
        <w:rPr>
          <w:rFonts w:ascii="Book Antiqua" w:hAnsi="Book Antiqua"/>
        </w:rPr>
      </w:pPr>
    </w:p>
    <w:p w14:paraId="7BA692FD" w14:textId="77777777" w:rsidR="000751E0" w:rsidRPr="00B8765F" w:rsidRDefault="000751E0" w:rsidP="00B8765F">
      <w:pPr>
        <w:snapToGrid w:val="0"/>
        <w:spacing w:line="360" w:lineRule="auto"/>
        <w:jc w:val="both"/>
        <w:rPr>
          <w:rFonts w:ascii="Book Antiqua" w:hAnsi="Book Antiqua"/>
          <w:b/>
          <w:i/>
        </w:rPr>
      </w:pPr>
      <w:r w:rsidRPr="00B8765F">
        <w:rPr>
          <w:rFonts w:ascii="Book Antiqua" w:hAnsi="Book Antiqua"/>
          <w:b/>
          <w:i/>
        </w:rPr>
        <w:t>Term explanation</w:t>
      </w:r>
    </w:p>
    <w:p w14:paraId="4061EDF8" w14:textId="73B6A2E7" w:rsidR="000751E0" w:rsidRPr="00B8765F" w:rsidRDefault="007F3BFC" w:rsidP="00B8765F">
      <w:pPr>
        <w:snapToGrid w:val="0"/>
        <w:spacing w:line="360" w:lineRule="auto"/>
        <w:jc w:val="both"/>
        <w:rPr>
          <w:rFonts w:ascii="Book Antiqua" w:hAnsi="Book Antiqua"/>
        </w:rPr>
      </w:pPr>
      <w:r>
        <w:rPr>
          <w:rFonts w:ascii="Book Antiqua" w:hAnsi="Book Antiqua" w:hint="eastAsia"/>
        </w:rPr>
        <w:t>CNC.</w:t>
      </w:r>
    </w:p>
    <w:p w14:paraId="79BE4386" w14:textId="77777777" w:rsidR="00130D81" w:rsidRPr="00B8765F" w:rsidRDefault="00130D81" w:rsidP="00B8765F">
      <w:pPr>
        <w:snapToGrid w:val="0"/>
        <w:spacing w:line="360" w:lineRule="auto"/>
        <w:jc w:val="both"/>
        <w:rPr>
          <w:rFonts w:ascii="Book Antiqua" w:hAnsi="Book Antiqua"/>
        </w:rPr>
      </w:pPr>
    </w:p>
    <w:p w14:paraId="07F318E4" w14:textId="77777777" w:rsidR="000751E0" w:rsidRPr="00B8765F" w:rsidRDefault="000751E0" w:rsidP="00B8765F">
      <w:pPr>
        <w:snapToGrid w:val="0"/>
        <w:spacing w:line="360" w:lineRule="auto"/>
        <w:jc w:val="both"/>
        <w:rPr>
          <w:rFonts w:ascii="Book Antiqua" w:hAnsi="Book Antiqua"/>
          <w:b/>
          <w:i/>
        </w:rPr>
      </w:pPr>
      <w:r w:rsidRPr="00B8765F">
        <w:rPr>
          <w:rFonts w:ascii="Book Antiqua" w:hAnsi="Book Antiqua"/>
          <w:b/>
          <w:i/>
        </w:rPr>
        <w:t>Experiences and lessons</w:t>
      </w:r>
    </w:p>
    <w:p w14:paraId="3F763343" w14:textId="429E6635" w:rsidR="002B4A3D" w:rsidRPr="00B8765F" w:rsidRDefault="000B5F70" w:rsidP="00B8765F">
      <w:pPr>
        <w:snapToGrid w:val="0"/>
        <w:spacing w:line="360" w:lineRule="auto"/>
        <w:jc w:val="both"/>
        <w:rPr>
          <w:rFonts w:ascii="Book Antiqua" w:hAnsi="Book Antiqua"/>
        </w:rPr>
      </w:pPr>
      <w:r w:rsidRPr="00B8765F">
        <w:rPr>
          <w:rFonts w:ascii="Book Antiqua" w:hAnsi="Book Antiqua"/>
        </w:rPr>
        <w:t xml:space="preserve">This case will contribute to improvements in our understanding of the clinical and imaging features especially osteochondromyxoma of </w:t>
      </w:r>
      <w:r w:rsidR="007A3E1A" w:rsidRPr="00B8765F">
        <w:rPr>
          <w:rFonts w:ascii="Book Antiqua" w:hAnsi="Book Antiqua"/>
        </w:rPr>
        <w:t>CNC</w:t>
      </w:r>
      <w:r w:rsidRPr="00B8765F">
        <w:rPr>
          <w:rFonts w:ascii="Book Antiqua" w:hAnsi="Book Antiqua"/>
        </w:rPr>
        <w:t>.</w:t>
      </w:r>
      <w:r w:rsidR="008E31F1" w:rsidRPr="00B8765F">
        <w:rPr>
          <w:rFonts w:ascii="Book Antiqua" w:hAnsi="Book Antiqua"/>
        </w:rPr>
        <w:t xml:space="preserve"> In clinical </w:t>
      </w:r>
      <w:r w:rsidR="008E31F1" w:rsidRPr="00B8765F">
        <w:rPr>
          <w:rFonts w:ascii="Book Antiqua" w:hAnsi="Book Antiqua"/>
        </w:rPr>
        <w:lastRenderedPageBreak/>
        <w:t xml:space="preserve">practice, </w:t>
      </w:r>
      <w:r w:rsidR="00ED5767" w:rsidRPr="00B8765F">
        <w:rPr>
          <w:rFonts w:ascii="Book Antiqua" w:hAnsi="Book Antiqua"/>
        </w:rPr>
        <w:t>osteochondromyxoma</w:t>
      </w:r>
      <w:r w:rsidR="008E31F1" w:rsidRPr="00B8765F">
        <w:rPr>
          <w:rFonts w:ascii="Book Antiqua" w:hAnsi="Book Antiqua"/>
        </w:rPr>
        <w:t xml:space="preserve"> should be taken into account in patients with CNC complicated with skeletal lesions. Early diagnosis will help to improve the prognosis of patients.</w:t>
      </w:r>
    </w:p>
    <w:p w14:paraId="2FEB604B" w14:textId="54D5ED77" w:rsidR="002C2F26" w:rsidRPr="00B8765F" w:rsidRDefault="00792CF1" w:rsidP="00B8765F">
      <w:pPr>
        <w:autoSpaceDE w:val="0"/>
        <w:autoSpaceDN w:val="0"/>
        <w:adjustRightInd w:val="0"/>
        <w:spacing w:line="360" w:lineRule="auto"/>
        <w:jc w:val="both"/>
        <w:rPr>
          <w:rFonts w:ascii="Book Antiqua" w:hAnsi="Book Antiqua"/>
        </w:rPr>
      </w:pPr>
      <w:r w:rsidRPr="00B8765F">
        <w:rPr>
          <w:rFonts w:ascii="Book Antiqua" w:hAnsi="Book Antiqua"/>
        </w:rPr>
        <w:fldChar w:fldCharType="begin"/>
      </w:r>
      <w:r w:rsidRPr="00B8765F">
        <w:rPr>
          <w:rFonts w:ascii="Book Antiqua" w:hAnsi="Book Antiqua"/>
        </w:rPr>
        <w:instrText xml:space="preserve"> ADDIN NE.Bib</w:instrText>
      </w:r>
      <w:r w:rsidRPr="00B8765F">
        <w:rPr>
          <w:rFonts w:ascii="Book Antiqua" w:hAnsi="Book Antiqua"/>
        </w:rPr>
        <w:fldChar w:fldCharType="separate"/>
      </w:r>
    </w:p>
    <w:p w14:paraId="1102B81F" w14:textId="77777777" w:rsidR="00903C59" w:rsidRDefault="00903C59">
      <w:pPr>
        <w:rPr>
          <w:rFonts w:ascii="Book Antiqua" w:hAnsi="Book Antiqua"/>
          <w:b/>
        </w:rPr>
      </w:pPr>
      <w:r>
        <w:rPr>
          <w:rFonts w:ascii="Book Antiqua" w:hAnsi="Book Antiqua"/>
          <w:b/>
        </w:rPr>
        <w:br w:type="page"/>
      </w:r>
    </w:p>
    <w:p w14:paraId="5FF0D076" w14:textId="78207A5A" w:rsidR="00130D81" w:rsidRPr="00B8765F" w:rsidRDefault="00130D81" w:rsidP="00B8765F">
      <w:pPr>
        <w:spacing w:line="360" w:lineRule="auto"/>
        <w:jc w:val="both"/>
        <w:rPr>
          <w:rFonts w:ascii="Book Antiqua" w:eastAsia="Times New Roman" w:hAnsi="Book Antiqua"/>
        </w:rPr>
      </w:pPr>
      <w:r w:rsidRPr="00B8765F">
        <w:rPr>
          <w:rFonts w:ascii="Book Antiqua" w:hAnsi="Book Antiqua"/>
          <w:b/>
        </w:rPr>
        <w:lastRenderedPageBreak/>
        <w:t>REFERENCES</w:t>
      </w:r>
    </w:p>
    <w:p w14:paraId="6063FBCE" w14:textId="77777777" w:rsidR="00B8765F" w:rsidRPr="00B8765F" w:rsidRDefault="00B8765F" w:rsidP="00B8765F">
      <w:pPr>
        <w:spacing w:line="360" w:lineRule="auto"/>
        <w:jc w:val="both"/>
        <w:rPr>
          <w:rFonts w:ascii="Book Antiqua" w:hAnsi="Book Antiqua"/>
        </w:rPr>
      </w:pPr>
      <w:r w:rsidRPr="00B8765F">
        <w:rPr>
          <w:rFonts w:ascii="Book Antiqua" w:hAnsi="Book Antiqua"/>
        </w:rPr>
        <w:t xml:space="preserve">1 </w:t>
      </w:r>
      <w:r w:rsidRPr="00B8765F">
        <w:rPr>
          <w:rFonts w:ascii="Book Antiqua" w:hAnsi="Book Antiqua"/>
          <w:b/>
        </w:rPr>
        <w:t>Carney JA</w:t>
      </w:r>
      <w:r w:rsidRPr="00B8765F">
        <w:rPr>
          <w:rFonts w:ascii="Book Antiqua" w:hAnsi="Book Antiqua"/>
        </w:rPr>
        <w:t xml:space="preserve">, Gordon H, Carpenter PC, Shenoy BV, Go VL. The complex of myxomas, spotty pigmentation, and endocrine overactivity. </w:t>
      </w:r>
      <w:r w:rsidRPr="00B8765F">
        <w:rPr>
          <w:rFonts w:ascii="Book Antiqua" w:hAnsi="Book Antiqua"/>
          <w:i/>
        </w:rPr>
        <w:t>Medicine (Baltimore)</w:t>
      </w:r>
      <w:r w:rsidRPr="00B8765F">
        <w:rPr>
          <w:rFonts w:ascii="Book Antiqua" w:hAnsi="Book Antiqua"/>
        </w:rPr>
        <w:t xml:space="preserve"> 1985; </w:t>
      </w:r>
      <w:r w:rsidRPr="00B8765F">
        <w:rPr>
          <w:rFonts w:ascii="Book Antiqua" w:hAnsi="Book Antiqua"/>
          <w:b/>
        </w:rPr>
        <w:t>64</w:t>
      </w:r>
      <w:r w:rsidRPr="00B8765F">
        <w:rPr>
          <w:rFonts w:ascii="Book Antiqua" w:hAnsi="Book Antiqua"/>
        </w:rPr>
        <w:t>: 270-283 [PMID: 4010501 DOI: 10.1097/00005792-198507000-00007]</w:t>
      </w:r>
    </w:p>
    <w:p w14:paraId="76BFF48F" w14:textId="77777777" w:rsidR="00B8765F" w:rsidRPr="00B8765F" w:rsidRDefault="00B8765F" w:rsidP="00B8765F">
      <w:pPr>
        <w:spacing w:line="360" w:lineRule="auto"/>
        <w:jc w:val="both"/>
        <w:rPr>
          <w:rFonts w:ascii="Book Antiqua" w:hAnsi="Book Antiqua"/>
        </w:rPr>
      </w:pPr>
      <w:r w:rsidRPr="00B8765F">
        <w:rPr>
          <w:rFonts w:ascii="Book Antiqua" w:hAnsi="Book Antiqua"/>
        </w:rPr>
        <w:t xml:space="preserve">2 </w:t>
      </w:r>
      <w:r w:rsidRPr="00B8765F">
        <w:rPr>
          <w:rFonts w:ascii="Book Antiqua" w:hAnsi="Book Antiqua"/>
          <w:b/>
        </w:rPr>
        <w:t>Kirschner LS</w:t>
      </w:r>
      <w:r w:rsidRPr="00B8765F">
        <w:rPr>
          <w:rFonts w:ascii="Book Antiqua" w:hAnsi="Book Antiqua"/>
        </w:rPr>
        <w:t xml:space="preserve">, Carney JA, Pack SD, Taymans SE, Giatzakis C, Cho YS, Cho-Chung YS, Stratakis CA. Mutations of the gene encoding the protein kinase A type I-alpha regulatory subunit in patients with the Carney complex. </w:t>
      </w:r>
      <w:r w:rsidRPr="00B8765F">
        <w:rPr>
          <w:rFonts w:ascii="Book Antiqua" w:hAnsi="Book Antiqua"/>
          <w:i/>
        </w:rPr>
        <w:t>Nat Genet</w:t>
      </w:r>
      <w:r w:rsidRPr="00B8765F">
        <w:rPr>
          <w:rFonts w:ascii="Book Antiqua" w:hAnsi="Book Antiqua"/>
        </w:rPr>
        <w:t xml:space="preserve"> 2000; </w:t>
      </w:r>
      <w:r w:rsidRPr="00B8765F">
        <w:rPr>
          <w:rFonts w:ascii="Book Antiqua" w:hAnsi="Book Antiqua"/>
          <w:b/>
        </w:rPr>
        <w:t>26</w:t>
      </w:r>
      <w:r w:rsidRPr="00B8765F">
        <w:rPr>
          <w:rFonts w:ascii="Book Antiqua" w:hAnsi="Book Antiqua"/>
        </w:rPr>
        <w:t>: 89-92 [PMID: 10973256 DOI: 10.1038/79238]</w:t>
      </w:r>
    </w:p>
    <w:p w14:paraId="3D161347" w14:textId="77777777" w:rsidR="00B8765F" w:rsidRPr="00B8765F" w:rsidRDefault="00B8765F" w:rsidP="00B8765F">
      <w:pPr>
        <w:spacing w:line="360" w:lineRule="auto"/>
        <w:jc w:val="both"/>
        <w:rPr>
          <w:rFonts w:ascii="Book Antiqua" w:hAnsi="Book Antiqua"/>
        </w:rPr>
      </w:pPr>
      <w:r w:rsidRPr="00B8765F">
        <w:rPr>
          <w:rFonts w:ascii="Book Antiqua" w:hAnsi="Book Antiqua"/>
        </w:rPr>
        <w:t xml:space="preserve">3 </w:t>
      </w:r>
      <w:r w:rsidRPr="00B8765F">
        <w:rPr>
          <w:rFonts w:ascii="Book Antiqua" w:hAnsi="Book Antiqua"/>
          <w:b/>
        </w:rPr>
        <w:t>Matyakhina L</w:t>
      </w:r>
      <w:r w:rsidRPr="00B8765F">
        <w:rPr>
          <w:rFonts w:ascii="Book Antiqua" w:hAnsi="Book Antiqua"/>
        </w:rPr>
        <w:t xml:space="preserve">, Pack S, Kirschner LS, Pak E, Mannan P, Jaikumar J, Taymans SE, Sandrini F, Carney JA, Stratakis CA. Chromosome 2 (2p16) abnormalities in Carney complex tumours. </w:t>
      </w:r>
      <w:r w:rsidRPr="00B8765F">
        <w:rPr>
          <w:rFonts w:ascii="Book Antiqua" w:hAnsi="Book Antiqua"/>
          <w:i/>
        </w:rPr>
        <w:t>J Med Genet</w:t>
      </w:r>
      <w:r w:rsidRPr="00B8765F">
        <w:rPr>
          <w:rFonts w:ascii="Book Antiqua" w:hAnsi="Book Antiqua"/>
        </w:rPr>
        <w:t xml:space="preserve"> 2003; </w:t>
      </w:r>
      <w:r w:rsidRPr="00B8765F">
        <w:rPr>
          <w:rFonts w:ascii="Book Antiqua" w:hAnsi="Book Antiqua"/>
          <w:b/>
        </w:rPr>
        <w:t>40</w:t>
      </w:r>
      <w:r w:rsidRPr="00B8765F">
        <w:rPr>
          <w:rFonts w:ascii="Book Antiqua" w:hAnsi="Book Antiqua"/>
        </w:rPr>
        <w:t>: 268-277 [PMID: 12676898 DOI: 10.1136/jmg.40.4.268]</w:t>
      </w:r>
    </w:p>
    <w:p w14:paraId="12EE51E7" w14:textId="77777777" w:rsidR="00B8765F" w:rsidRPr="00B8765F" w:rsidRDefault="00B8765F" w:rsidP="00B8765F">
      <w:pPr>
        <w:spacing w:line="360" w:lineRule="auto"/>
        <w:jc w:val="both"/>
        <w:rPr>
          <w:rFonts w:ascii="Book Antiqua" w:hAnsi="Book Antiqua"/>
        </w:rPr>
      </w:pPr>
      <w:r w:rsidRPr="00B8765F">
        <w:rPr>
          <w:rFonts w:ascii="Book Antiqua" w:hAnsi="Book Antiqua"/>
        </w:rPr>
        <w:t xml:space="preserve">4 </w:t>
      </w:r>
      <w:r w:rsidRPr="00B8765F">
        <w:rPr>
          <w:rFonts w:ascii="Book Antiqua" w:hAnsi="Book Antiqua"/>
          <w:b/>
        </w:rPr>
        <w:t>Espiard S</w:t>
      </w:r>
      <w:r w:rsidRPr="00B8765F">
        <w:rPr>
          <w:rFonts w:ascii="Book Antiqua" w:hAnsi="Book Antiqua"/>
        </w:rPr>
        <w:t xml:space="preserve">, Bertherat J. Carney complex. </w:t>
      </w:r>
      <w:r w:rsidRPr="00B8765F">
        <w:rPr>
          <w:rFonts w:ascii="Book Antiqua" w:hAnsi="Book Antiqua"/>
          <w:i/>
        </w:rPr>
        <w:t>Front Horm Res</w:t>
      </w:r>
      <w:r w:rsidRPr="00B8765F">
        <w:rPr>
          <w:rFonts w:ascii="Book Antiqua" w:hAnsi="Book Antiqua"/>
        </w:rPr>
        <w:t xml:space="preserve"> 2013; </w:t>
      </w:r>
      <w:r w:rsidRPr="00B8765F">
        <w:rPr>
          <w:rFonts w:ascii="Book Antiqua" w:hAnsi="Book Antiqua"/>
          <w:b/>
        </w:rPr>
        <w:t>41</w:t>
      </w:r>
      <w:r w:rsidRPr="00B8765F">
        <w:rPr>
          <w:rFonts w:ascii="Book Antiqua" w:hAnsi="Book Antiqua"/>
        </w:rPr>
        <w:t>: 50-62 [PMID: 23652670 DOI: 10.1159/000345669]</w:t>
      </w:r>
    </w:p>
    <w:p w14:paraId="5BC8CCDA" w14:textId="77777777" w:rsidR="00B8765F" w:rsidRPr="00B8765F" w:rsidRDefault="00B8765F" w:rsidP="00B8765F">
      <w:pPr>
        <w:spacing w:line="360" w:lineRule="auto"/>
        <w:jc w:val="both"/>
        <w:rPr>
          <w:rFonts w:ascii="Book Antiqua" w:hAnsi="Book Antiqua"/>
        </w:rPr>
      </w:pPr>
      <w:r w:rsidRPr="00B8765F">
        <w:rPr>
          <w:rFonts w:ascii="Book Antiqua" w:hAnsi="Book Antiqua"/>
        </w:rPr>
        <w:t xml:space="preserve">5 </w:t>
      </w:r>
      <w:r w:rsidRPr="00B8765F">
        <w:rPr>
          <w:rFonts w:ascii="Book Antiqua" w:hAnsi="Book Antiqua"/>
          <w:b/>
        </w:rPr>
        <w:t>Bertherat J</w:t>
      </w:r>
      <w:r w:rsidRPr="00B8765F">
        <w:rPr>
          <w:rFonts w:ascii="Book Antiqua" w:hAnsi="Book Antiqua"/>
        </w:rPr>
        <w:t xml:space="preserve">, Horvath A, Groussin L, Grabar S, Boikos S, Cazabat L, Libe R, René-Corail F, Stergiopoulos S, Bourdeau I, Bei T, Clauser E, Calender A, Kirschner LS, Bertagna X, Carney JA, Stratakis CA. Mutations in regulatory subunit type 1A of cyclic adenosine 5'-monophosphate-dependent protein kinase (PRKAR1A): phenotype analysis in 353 patients and 80 different genotypes. </w:t>
      </w:r>
      <w:r w:rsidRPr="00B8765F">
        <w:rPr>
          <w:rFonts w:ascii="Book Antiqua" w:hAnsi="Book Antiqua"/>
          <w:i/>
        </w:rPr>
        <w:t>J Clin Endocrinol Metab</w:t>
      </w:r>
      <w:r w:rsidRPr="00B8765F">
        <w:rPr>
          <w:rFonts w:ascii="Book Antiqua" w:hAnsi="Book Antiqua"/>
        </w:rPr>
        <w:t xml:space="preserve"> 2009; </w:t>
      </w:r>
      <w:r w:rsidRPr="00B8765F">
        <w:rPr>
          <w:rFonts w:ascii="Book Antiqua" w:hAnsi="Book Antiqua"/>
          <w:b/>
        </w:rPr>
        <w:t>94</w:t>
      </w:r>
      <w:r w:rsidRPr="00B8765F">
        <w:rPr>
          <w:rFonts w:ascii="Book Antiqua" w:hAnsi="Book Antiqua"/>
        </w:rPr>
        <w:t>: 2085-2091 [PMID: 19293268 DOI: 10.1210/jc.2008-2333]</w:t>
      </w:r>
    </w:p>
    <w:p w14:paraId="4167C167" w14:textId="77777777" w:rsidR="00B8765F" w:rsidRDefault="00B8765F" w:rsidP="00B8765F">
      <w:pPr>
        <w:spacing w:line="360" w:lineRule="auto"/>
        <w:jc w:val="both"/>
        <w:rPr>
          <w:rFonts w:ascii="Book Antiqua" w:hAnsi="Book Antiqua"/>
        </w:rPr>
      </w:pPr>
      <w:r w:rsidRPr="00B8765F">
        <w:rPr>
          <w:rFonts w:ascii="Book Antiqua" w:hAnsi="Book Antiqua"/>
        </w:rPr>
        <w:t xml:space="preserve">6 </w:t>
      </w:r>
      <w:r w:rsidRPr="00B8765F">
        <w:rPr>
          <w:rFonts w:ascii="Book Antiqua" w:hAnsi="Book Antiqua"/>
          <w:b/>
        </w:rPr>
        <w:t>Stratakis CA</w:t>
      </w:r>
      <w:r w:rsidRPr="00B8765F">
        <w:rPr>
          <w:rFonts w:ascii="Book Antiqua" w:hAnsi="Book Antiqua"/>
        </w:rPr>
        <w:t xml:space="preserve">, Kirschner LS, Carney JA. Clinical and molecular features of the Carney complex: diagnostic criteria and recommendations for patient evaluation. </w:t>
      </w:r>
      <w:r w:rsidRPr="00B8765F">
        <w:rPr>
          <w:rFonts w:ascii="Book Antiqua" w:hAnsi="Book Antiqua"/>
          <w:i/>
        </w:rPr>
        <w:t>J Clin Endocrinol Metab</w:t>
      </w:r>
      <w:r w:rsidRPr="00B8765F">
        <w:rPr>
          <w:rFonts w:ascii="Book Antiqua" w:hAnsi="Book Antiqua"/>
        </w:rPr>
        <w:t xml:space="preserve"> 2001; </w:t>
      </w:r>
      <w:r w:rsidRPr="00B8765F">
        <w:rPr>
          <w:rFonts w:ascii="Book Antiqua" w:hAnsi="Book Antiqua"/>
          <w:b/>
        </w:rPr>
        <w:t>86</w:t>
      </w:r>
      <w:r w:rsidRPr="00B8765F">
        <w:rPr>
          <w:rFonts w:ascii="Book Antiqua" w:hAnsi="Book Antiqua"/>
        </w:rPr>
        <w:t>: 4041-4046 [PMID: 11549623 DOI: 10.1210/jcem.86.9.7903]</w:t>
      </w:r>
    </w:p>
    <w:p w14:paraId="555A2DAC" w14:textId="77777777" w:rsidR="00CD13E9" w:rsidRPr="00B8765F" w:rsidRDefault="00CD13E9" w:rsidP="00CD13E9">
      <w:pPr>
        <w:spacing w:line="360" w:lineRule="auto"/>
        <w:jc w:val="both"/>
        <w:rPr>
          <w:rFonts w:ascii="Book Antiqua" w:hAnsi="Book Antiqua"/>
        </w:rPr>
      </w:pPr>
      <w:r>
        <w:rPr>
          <w:rFonts w:ascii="Book Antiqua" w:hAnsi="Book Antiqua" w:hint="eastAsia"/>
        </w:rPr>
        <w:t>7</w:t>
      </w:r>
      <w:r w:rsidRPr="00B8765F">
        <w:rPr>
          <w:rFonts w:ascii="Book Antiqua" w:hAnsi="Book Antiqua"/>
        </w:rPr>
        <w:t xml:space="preserve"> </w:t>
      </w:r>
      <w:r w:rsidRPr="00B8765F">
        <w:rPr>
          <w:rFonts w:ascii="Book Antiqua" w:hAnsi="Book Antiqua"/>
          <w:b/>
        </w:rPr>
        <w:t>Kitsoulis P</w:t>
      </w:r>
      <w:r w:rsidRPr="00B8765F">
        <w:rPr>
          <w:rFonts w:ascii="Book Antiqua" w:hAnsi="Book Antiqua"/>
        </w:rPr>
        <w:t xml:space="preserve">, Galani V, Stefanaki K, Paraskevas G, Karatzias G, Agnantis NJ, Bai M. Osteochondromas: review of the clinical, radiological and pathological features. </w:t>
      </w:r>
      <w:r w:rsidRPr="00B8765F">
        <w:rPr>
          <w:rFonts w:ascii="Book Antiqua" w:hAnsi="Book Antiqua"/>
          <w:i/>
        </w:rPr>
        <w:t>In Vivo</w:t>
      </w:r>
      <w:r w:rsidRPr="00B8765F">
        <w:rPr>
          <w:rFonts w:ascii="Book Antiqua" w:hAnsi="Book Antiqua"/>
        </w:rPr>
        <w:t xml:space="preserve"> 2008; </w:t>
      </w:r>
      <w:r w:rsidRPr="00B8765F">
        <w:rPr>
          <w:rFonts w:ascii="Book Antiqua" w:hAnsi="Book Antiqua"/>
          <w:b/>
        </w:rPr>
        <w:t>22</w:t>
      </w:r>
      <w:r w:rsidRPr="00B8765F">
        <w:rPr>
          <w:rFonts w:ascii="Book Antiqua" w:hAnsi="Book Antiqua"/>
        </w:rPr>
        <w:t>: 633-646 [PMID: 18853760]</w:t>
      </w:r>
    </w:p>
    <w:p w14:paraId="7F96FD11" w14:textId="77777777" w:rsidR="00CD13E9" w:rsidRPr="00B8765F" w:rsidRDefault="00CD13E9" w:rsidP="00CD13E9">
      <w:pPr>
        <w:spacing w:line="360" w:lineRule="auto"/>
        <w:jc w:val="both"/>
        <w:rPr>
          <w:rFonts w:ascii="Book Antiqua" w:hAnsi="Book Antiqua"/>
        </w:rPr>
      </w:pPr>
      <w:r>
        <w:rPr>
          <w:rFonts w:ascii="Book Antiqua" w:hAnsi="Book Antiqua" w:hint="eastAsia"/>
        </w:rPr>
        <w:lastRenderedPageBreak/>
        <w:t>8</w:t>
      </w:r>
      <w:r w:rsidRPr="00B8765F">
        <w:rPr>
          <w:rFonts w:ascii="Book Antiqua" w:hAnsi="Book Antiqua"/>
        </w:rPr>
        <w:t xml:space="preserve"> </w:t>
      </w:r>
      <w:r w:rsidRPr="00B8765F">
        <w:rPr>
          <w:rFonts w:ascii="Book Antiqua" w:hAnsi="Book Antiqua"/>
          <w:b/>
        </w:rPr>
        <w:t>Katsube Y</w:t>
      </w:r>
      <w:r>
        <w:rPr>
          <w:rFonts w:ascii="Book Antiqua" w:hAnsi="Book Antiqua"/>
        </w:rPr>
        <w:t xml:space="preserve">, Fukuchi T, Ito E. </w:t>
      </w:r>
      <w:r w:rsidRPr="00B8765F">
        <w:rPr>
          <w:rFonts w:ascii="Book Antiqua" w:hAnsi="Book Antiqua"/>
        </w:rPr>
        <w:t>Report of a case of osteo</w:t>
      </w:r>
      <w:r>
        <w:rPr>
          <w:rFonts w:ascii="Book Antiqua" w:hAnsi="Book Antiqua"/>
        </w:rPr>
        <w:t>chondromyxoma of the chest wall</w:t>
      </w:r>
      <w:r w:rsidRPr="00B8765F">
        <w:rPr>
          <w:rFonts w:ascii="Book Antiqua" w:hAnsi="Book Antiqua"/>
        </w:rPr>
        <w:t xml:space="preserve">. </w:t>
      </w:r>
      <w:r w:rsidRPr="00B8765F">
        <w:rPr>
          <w:rFonts w:ascii="Book Antiqua" w:hAnsi="Book Antiqua"/>
          <w:i/>
        </w:rPr>
        <w:t>Gan No Rinsho</w:t>
      </w:r>
      <w:r w:rsidRPr="00B8765F">
        <w:rPr>
          <w:rFonts w:ascii="Book Antiqua" w:hAnsi="Book Antiqua"/>
        </w:rPr>
        <w:t xml:space="preserve"> 1965; </w:t>
      </w:r>
      <w:r w:rsidRPr="00B8765F">
        <w:rPr>
          <w:rFonts w:ascii="Book Antiqua" w:hAnsi="Book Antiqua"/>
          <w:b/>
        </w:rPr>
        <w:t>11</w:t>
      </w:r>
      <w:r w:rsidRPr="00B8765F">
        <w:rPr>
          <w:rFonts w:ascii="Book Antiqua" w:hAnsi="Book Antiqua"/>
        </w:rPr>
        <w:t>: 706-709 [PMID: 5895256]</w:t>
      </w:r>
    </w:p>
    <w:p w14:paraId="5E77705B" w14:textId="77777777" w:rsidR="00CD13E9" w:rsidRPr="00B8765F" w:rsidRDefault="00CD13E9" w:rsidP="00CD13E9">
      <w:pPr>
        <w:spacing w:line="360" w:lineRule="auto"/>
        <w:jc w:val="both"/>
        <w:rPr>
          <w:rFonts w:ascii="Book Antiqua" w:hAnsi="Book Antiqua"/>
        </w:rPr>
      </w:pPr>
      <w:r>
        <w:rPr>
          <w:rFonts w:ascii="Book Antiqua" w:hAnsi="Book Antiqua" w:hint="eastAsia"/>
        </w:rPr>
        <w:t>9</w:t>
      </w:r>
      <w:r w:rsidRPr="00B8765F">
        <w:rPr>
          <w:rFonts w:ascii="Book Antiqua" w:hAnsi="Book Antiqua"/>
        </w:rPr>
        <w:t xml:space="preserve"> </w:t>
      </w:r>
      <w:r w:rsidRPr="00B8765F">
        <w:rPr>
          <w:rFonts w:ascii="Book Antiqua" w:hAnsi="Book Antiqua"/>
          <w:b/>
        </w:rPr>
        <w:t>Sokolov AV</w:t>
      </w:r>
      <w:r>
        <w:rPr>
          <w:rFonts w:ascii="Book Antiqua" w:hAnsi="Book Antiqua"/>
        </w:rPr>
        <w:t xml:space="preserve">, Gretskaia EV, Mazanov GS. </w:t>
      </w:r>
      <w:r w:rsidRPr="00B8765F">
        <w:rPr>
          <w:rFonts w:ascii="Book Antiqua" w:hAnsi="Book Antiqua"/>
        </w:rPr>
        <w:t>Case of a large osteochondr</w:t>
      </w:r>
      <w:r>
        <w:rPr>
          <w:rFonts w:ascii="Book Antiqua" w:hAnsi="Book Antiqua"/>
        </w:rPr>
        <w:t>omyxoma of the rib</w:t>
      </w:r>
      <w:r w:rsidRPr="00B8765F">
        <w:rPr>
          <w:rFonts w:ascii="Book Antiqua" w:hAnsi="Book Antiqua"/>
        </w:rPr>
        <w:t xml:space="preserve">. </w:t>
      </w:r>
      <w:r w:rsidRPr="00B8765F">
        <w:rPr>
          <w:rFonts w:ascii="Book Antiqua" w:hAnsi="Book Antiqua"/>
          <w:i/>
        </w:rPr>
        <w:t>Vestn Rentgenol Radiol</w:t>
      </w:r>
      <w:r w:rsidRPr="00B8765F">
        <w:rPr>
          <w:rFonts w:ascii="Book Antiqua" w:hAnsi="Book Antiqua"/>
        </w:rPr>
        <w:t xml:space="preserve"> 1972; </w:t>
      </w:r>
      <w:r w:rsidRPr="00B8765F">
        <w:rPr>
          <w:rFonts w:ascii="Book Antiqua" w:hAnsi="Book Antiqua"/>
          <w:b/>
        </w:rPr>
        <w:t>47</w:t>
      </w:r>
      <w:r w:rsidRPr="00B8765F">
        <w:rPr>
          <w:rFonts w:ascii="Book Antiqua" w:hAnsi="Book Antiqua"/>
        </w:rPr>
        <w:t>: 93-94 [PMID: 5017144]</w:t>
      </w:r>
    </w:p>
    <w:p w14:paraId="271E4494" w14:textId="77777777" w:rsidR="00CD13E9" w:rsidRPr="00B8765F" w:rsidRDefault="00CD13E9" w:rsidP="00CD13E9">
      <w:pPr>
        <w:spacing w:line="360" w:lineRule="auto"/>
        <w:jc w:val="both"/>
        <w:rPr>
          <w:rFonts w:ascii="Book Antiqua" w:hAnsi="Book Antiqua"/>
        </w:rPr>
      </w:pPr>
      <w:r w:rsidRPr="00B8765F">
        <w:rPr>
          <w:rFonts w:ascii="Book Antiqua" w:hAnsi="Book Antiqua"/>
        </w:rPr>
        <w:t>1</w:t>
      </w:r>
      <w:r>
        <w:rPr>
          <w:rFonts w:ascii="Book Antiqua" w:hAnsi="Book Antiqua" w:hint="eastAsia"/>
        </w:rPr>
        <w:t>0</w:t>
      </w:r>
      <w:r w:rsidRPr="00B8765F">
        <w:rPr>
          <w:rFonts w:ascii="Book Antiqua" w:hAnsi="Book Antiqua"/>
        </w:rPr>
        <w:t xml:space="preserve"> </w:t>
      </w:r>
      <w:r w:rsidRPr="00B8765F">
        <w:rPr>
          <w:rFonts w:ascii="Book Antiqua" w:hAnsi="Book Antiqua"/>
          <w:b/>
        </w:rPr>
        <w:t>POLI A</w:t>
      </w:r>
      <w:r>
        <w:rPr>
          <w:rFonts w:ascii="Book Antiqua" w:hAnsi="Book Antiqua"/>
        </w:rPr>
        <w:t xml:space="preserve">. </w:t>
      </w:r>
      <w:r w:rsidRPr="00B8765F">
        <w:rPr>
          <w:rFonts w:ascii="Book Antiqua" w:hAnsi="Book Antiqua"/>
        </w:rPr>
        <w:t>Giant sacroiliac osteoch</w:t>
      </w:r>
      <w:r>
        <w:rPr>
          <w:rFonts w:ascii="Book Antiqua" w:hAnsi="Book Antiqua"/>
        </w:rPr>
        <w:t>ondromyxoma in dyschondroplasia</w:t>
      </w:r>
      <w:r w:rsidRPr="00B8765F">
        <w:rPr>
          <w:rFonts w:ascii="Book Antiqua" w:hAnsi="Book Antiqua"/>
        </w:rPr>
        <w:t xml:space="preserve">. </w:t>
      </w:r>
      <w:r w:rsidRPr="00B8765F">
        <w:rPr>
          <w:rFonts w:ascii="Book Antiqua" w:hAnsi="Book Antiqua"/>
          <w:i/>
        </w:rPr>
        <w:t>Arch Ortop</w:t>
      </w:r>
      <w:r w:rsidRPr="00B8765F">
        <w:rPr>
          <w:rFonts w:ascii="Book Antiqua" w:hAnsi="Book Antiqua"/>
        </w:rPr>
        <w:t xml:space="preserve"> 1955; </w:t>
      </w:r>
      <w:r w:rsidRPr="00B8765F">
        <w:rPr>
          <w:rFonts w:ascii="Book Antiqua" w:hAnsi="Book Antiqua"/>
          <w:b/>
        </w:rPr>
        <w:t>68</w:t>
      </w:r>
      <w:r w:rsidRPr="00B8765F">
        <w:rPr>
          <w:rFonts w:ascii="Book Antiqua" w:hAnsi="Book Antiqua"/>
        </w:rPr>
        <w:t>: 539-549 [PMID: 13283722]</w:t>
      </w:r>
    </w:p>
    <w:p w14:paraId="4F399C5C" w14:textId="77777777" w:rsidR="00CD13E9" w:rsidRPr="00B8765F" w:rsidRDefault="00CD13E9" w:rsidP="00CD13E9">
      <w:pPr>
        <w:spacing w:line="360" w:lineRule="auto"/>
        <w:jc w:val="both"/>
        <w:rPr>
          <w:rFonts w:ascii="Book Antiqua" w:hAnsi="Book Antiqua"/>
        </w:rPr>
      </w:pPr>
      <w:r w:rsidRPr="00B8765F">
        <w:rPr>
          <w:rFonts w:ascii="Book Antiqua" w:hAnsi="Book Antiqua"/>
        </w:rPr>
        <w:t>1</w:t>
      </w:r>
      <w:r>
        <w:rPr>
          <w:rFonts w:ascii="Book Antiqua" w:hAnsi="Book Antiqua" w:hint="eastAsia"/>
        </w:rPr>
        <w:t>1</w:t>
      </w:r>
      <w:r w:rsidRPr="00B8765F">
        <w:rPr>
          <w:rFonts w:ascii="Book Antiqua" w:hAnsi="Book Antiqua"/>
        </w:rPr>
        <w:t xml:space="preserve"> </w:t>
      </w:r>
      <w:r w:rsidRPr="00B8765F">
        <w:rPr>
          <w:rFonts w:ascii="Book Antiqua" w:hAnsi="Book Antiqua"/>
          <w:b/>
        </w:rPr>
        <w:t>Carney JA</w:t>
      </w:r>
      <w:r w:rsidRPr="00B8765F">
        <w:rPr>
          <w:rFonts w:ascii="Book Antiqua" w:hAnsi="Book Antiqua"/>
        </w:rPr>
        <w:t xml:space="preserve">, Boccon-Gibod L, Jarka DE, Tanaka Y, Swee RG, Unni KK, Stratakis CA. Osteochondromyxoma of bone: a congenital tumor associated with lentigines and other unusual disorders. </w:t>
      </w:r>
      <w:r w:rsidRPr="00B8765F">
        <w:rPr>
          <w:rFonts w:ascii="Book Antiqua" w:hAnsi="Book Antiqua"/>
          <w:i/>
        </w:rPr>
        <w:t>Am J Surg Pathol</w:t>
      </w:r>
      <w:r w:rsidRPr="00B8765F">
        <w:rPr>
          <w:rFonts w:ascii="Book Antiqua" w:hAnsi="Book Antiqua"/>
        </w:rPr>
        <w:t xml:space="preserve"> 2001; </w:t>
      </w:r>
      <w:r w:rsidRPr="00B8765F">
        <w:rPr>
          <w:rFonts w:ascii="Book Antiqua" w:hAnsi="Book Antiqua"/>
          <w:b/>
        </w:rPr>
        <w:t>25</w:t>
      </w:r>
      <w:r w:rsidRPr="00B8765F">
        <w:rPr>
          <w:rFonts w:ascii="Book Antiqua" w:hAnsi="Book Antiqua"/>
        </w:rPr>
        <w:t>: 164-176 [PMID: 11176065]</w:t>
      </w:r>
    </w:p>
    <w:p w14:paraId="703050E8" w14:textId="77777777" w:rsidR="00CD13E9" w:rsidRPr="00B8765F" w:rsidRDefault="00CD13E9" w:rsidP="00CD13E9">
      <w:pPr>
        <w:spacing w:line="360" w:lineRule="auto"/>
        <w:jc w:val="both"/>
        <w:rPr>
          <w:rFonts w:ascii="Book Antiqua" w:hAnsi="Book Antiqua"/>
        </w:rPr>
      </w:pPr>
      <w:r w:rsidRPr="00B8765F">
        <w:rPr>
          <w:rFonts w:ascii="Book Antiqua" w:hAnsi="Book Antiqua"/>
        </w:rPr>
        <w:t>1</w:t>
      </w:r>
      <w:r>
        <w:rPr>
          <w:rFonts w:ascii="Book Antiqua" w:hAnsi="Book Antiqua" w:hint="eastAsia"/>
        </w:rPr>
        <w:t>2</w:t>
      </w:r>
      <w:r w:rsidRPr="00B8765F">
        <w:rPr>
          <w:rFonts w:ascii="Book Antiqua" w:hAnsi="Book Antiqua"/>
        </w:rPr>
        <w:t xml:space="preserve"> </w:t>
      </w:r>
      <w:r w:rsidRPr="00B8765F">
        <w:rPr>
          <w:rFonts w:ascii="Book Antiqua" w:hAnsi="Book Antiqua"/>
          <w:b/>
        </w:rPr>
        <w:t>Mountricha A</w:t>
      </w:r>
      <w:r w:rsidRPr="00DC1C1C">
        <w:rPr>
          <w:rFonts w:ascii="Book Antiqua" w:hAnsi="Book Antiqua"/>
        </w:rPr>
        <w:t>,</w:t>
      </w:r>
      <w:r w:rsidRPr="00B8765F">
        <w:rPr>
          <w:rFonts w:ascii="Book Antiqua" w:hAnsi="Book Antiqua"/>
        </w:rPr>
        <w:t xml:space="preserve"> Zotalis N, Giannakou N, Xenelis J, Maroudias N. Osteochondromyxoma of Maxilla: Case Report. </w:t>
      </w:r>
      <w:r w:rsidRPr="00F266EB">
        <w:rPr>
          <w:rFonts w:ascii="Book Antiqua" w:hAnsi="Book Antiqua"/>
          <w:i/>
        </w:rPr>
        <w:t xml:space="preserve">Skull Base Surg </w:t>
      </w:r>
      <w:r w:rsidRPr="00B8765F">
        <w:rPr>
          <w:rFonts w:ascii="Book Antiqua" w:hAnsi="Book Antiqua"/>
        </w:rPr>
        <w:t>2009; 19: A101 [DOI:</w:t>
      </w:r>
      <w:r>
        <w:rPr>
          <w:rFonts w:ascii="Book Antiqua" w:hAnsi="Book Antiqua" w:hint="eastAsia"/>
        </w:rPr>
        <w:t xml:space="preserve"> </w:t>
      </w:r>
      <w:r w:rsidRPr="00B8765F">
        <w:rPr>
          <w:rFonts w:ascii="Book Antiqua" w:hAnsi="Book Antiqua"/>
        </w:rPr>
        <w:t>10.1055/s-2009-1224448]</w:t>
      </w:r>
    </w:p>
    <w:p w14:paraId="089CCC2C" w14:textId="77777777" w:rsidR="00CD13E9" w:rsidRPr="00B8765F" w:rsidRDefault="00CD13E9" w:rsidP="00CD13E9">
      <w:pPr>
        <w:spacing w:line="360" w:lineRule="auto"/>
        <w:jc w:val="both"/>
        <w:rPr>
          <w:rFonts w:ascii="Book Antiqua" w:hAnsi="Book Antiqua"/>
        </w:rPr>
      </w:pPr>
      <w:r>
        <w:rPr>
          <w:rFonts w:ascii="Book Antiqua" w:hAnsi="Book Antiqua" w:hint="eastAsia"/>
        </w:rPr>
        <w:t>13</w:t>
      </w:r>
      <w:r w:rsidRPr="00B8765F">
        <w:rPr>
          <w:rFonts w:ascii="Book Antiqua" w:hAnsi="Book Antiqua"/>
        </w:rPr>
        <w:t xml:space="preserve"> </w:t>
      </w:r>
      <w:r w:rsidRPr="00B8765F">
        <w:rPr>
          <w:rFonts w:ascii="Book Antiqua" w:hAnsi="Book Antiqua"/>
          <w:b/>
        </w:rPr>
        <w:t>Waissbluth S</w:t>
      </w:r>
      <w:r w:rsidRPr="00DC1C1C">
        <w:rPr>
          <w:rFonts w:ascii="Book Antiqua" w:hAnsi="Book Antiqua"/>
        </w:rPr>
        <w:t>,</w:t>
      </w:r>
      <w:r>
        <w:rPr>
          <w:rFonts w:ascii="Book Antiqua" w:hAnsi="Book Antiqua"/>
        </w:rPr>
        <w:t xml:space="preserve"> </w:t>
      </w:r>
      <w:r w:rsidRPr="00B8765F">
        <w:rPr>
          <w:rFonts w:ascii="Book Antiqua" w:hAnsi="Book Antiqua"/>
        </w:rPr>
        <w:t xml:space="preserve">Winter M, Dreyse X, Solar A, Castro M, Rosenblut A. Osteochondromyxoma of the nasal cavity: Case report and review of the literature. </w:t>
      </w:r>
      <w:r w:rsidRPr="00F266EB">
        <w:rPr>
          <w:rFonts w:ascii="Book Antiqua" w:hAnsi="Book Antiqua"/>
          <w:i/>
        </w:rPr>
        <w:t>EJMCR</w:t>
      </w:r>
      <w:r w:rsidRPr="00B8765F">
        <w:rPr>
          <w:rFonts w:ascii="Book Antiqua" w:hAnsi="Book Antiqua"/>
        </w:rPr>
        <w:t xml:space="preserve"> 2018; 2: 12-15 [DOI: 10.24911/ejmcr/1/37]</w:t>
      </w:r>
    </w:p>
    <w:p w14:paraId="02515914" w14:textId="77777777" w:rsidR="00CD13E9" w:rsidRPr="00B8765F" w:rsidRDefault="00CD13E9" w:rsidP="00CD13E9">
      <w:pPr>
        <w:spacing w:line="360" w:lineRule="auto"/>
        <w:jc w:val="both"/>
        <w:rPr>
          <w:rFonts w:ascii="Book Antiqua" w:hAnsi="Book Antiqua"/>
        </w:rPr>
      </w:pPr>
      <w:r>
        <w:rPr>
          <w:rFonts w:ascii="Book Antiqua" w:hAnsi="Book Antiqua" w:hint="eastAsia"/>
        </w:rPr>
        <w:t>14</w:t>
      </w:r>
      <w:r w:rsidRPr="00B8765F">
        <w:rPr>
          <w:rFonts w:ascii="Book Antiqua" w:hAnsi="Book Antiqua"/>
        </w:rPr>
        <w:t xml:space="preserve"> </w:t>
      </w:r>
      <w:r w:rsidRPr="00B8765F">
        <w:rPr>
          <w:rFonts w:ascii="Book Antiqua" w:hAnsi="Book Antiqua"/>
          <w:b/>
        </w:rPr>
        <w:t>Golden T</w:t>
      </w:r>
      <w:r w:rsidRPr="00B8765F">
        <w:rPr>
          <w:rFonts w:ascii="Book Antiqua" w:hAnsi="Book Antiqua"/>
        </w:rPr>
        <w:t xml:space="preserve">, Siordia JA. Osteochondromyxoma: Review of a rare carney complex criterion. </w:t>
      </w:r>
      <w:r w:rsidRPr="00B8765F">
        <w:rPr>
          <w:rFonts w:ascii="Book Antiqua" w:hAnsi="Book Antiqua"/>
          <w:i/>
        </w:rPr>
        <w:t>J Bone Oncol</w:t>
      </w:r>
      <w:r w:rsidRPr="00B8765F">
        <w:rPr>
          <w:rFonts w:ascii="Book Antiqua" w:hAnsi="Book Antiqua"/>
        </w:rPr>
        <w:t xml:space="preserve"> 2016; </w:t>
      </w:r>
      <w:r w:rsidRPr="00B8765F">
        <w:rPr>
          <w:rFonts w:ascii="Book Antiqua" w:hAnsi="Book Antiqua"/>
          <w:b/>
        </w:rPr>
        <w:t>5</w:t>
      </w:r>
      <w:r w:rsidRPr="00B8765F">
        <w:rPr>
          <w:rFonts w:ascii="Book Antiqua" w:hAnsi="Book Antiqua"/>
        </w:rPr>
        <w:t>: 194-197 [PMID: 28008382 DOI: 10.1016/j.jbo.2016.07.002]</w:t>
      </w:r>
    </w:p>
    <w:p w14:paraId="7E77CF57" w14:textId="0B5B7B85" w:rsidR="00CD13E9" w:rsidRPr="00CD13E9" w:rsidRDefault="00CD13E9" w:rsidP="00B8765F">
      <w:pPr>
        <w:spacing w:line="360" w:lineRule="auto"/>
        <w:jc w:val="both"/>
        <w:rPr>
          <w:rFonts w:ascii="Book Antiqua" w:hAnsi="Book Antiqua"/>
        </w:rPr>
      </w:pPr>
      <w:r>
        <w:rPr>
          <w:rFonts w:ascii="Book Antiqua" w:hAnsi="Book Antiqua" w:hint="eastAsia"/>
        </w:rPr>
        <w:t>15</w:t>
      </w:r>
      <w:r w:rsidRPr="00B8765F">
        <w:rPr>
          <w:rFonts w:ascii="Book Antiqua" w:hAnsi="Book Antiqua"/>
        </w:rPr>
        <w:t xml:space="preserve"> </w:t>
      </w:r>
      <w:r w:rsidRPr="00B8765F">
        <w:rPr>
          <w:rFonts w:ascii="Book Antiqua" w:hAnsi="Book Antiqua"/>
          <w:b/>
        </w:rPr>
        <w:t>Courcoutsakis NA</w:t>
      </w:r>
      <w:r w:rsidRPr="00B8765F">
        <w:rPr>
          <w:rFonts w:ascii="Book Antiqua" w:hAnsi="Book Antiqua"/>
        </w:rPr>
        <w:t xml:space="preserve">, Tatsi C, Patronas NJ, Lee CC, Prassopoulos PK, Stratakis CA. The complex of myxomas, spotty skin pigmentation and endocrine overactivity (Carney complex): imaging findings with clinical and pathological correlation. </w:t>
      </w:r>
      <w:r w:rsidRPr="00B8765F">
        <w:rPr>
          <w:rFonts w:ascii="Book Antiqua" w:hAnsi="Book Antiqua"/>
          <w:i/>
        </w:rPr>
        <w:t>Insights Imaging</w:t>
      </w:r>
      <w:r w:rsidRPr="00B8765F">
        <w:rPr>
          <w:rFonts w:ascii="Book Antiqua" w:hAnsi="Book Antiqua"/>
        </w:rPr>
        <w:t xml:space="preserve"> 2013; </w:t>
      </w:r>
      <w:r w:rsidRPr="00B8765F">
        <w:rPr>
          <w:rFonts w:ascii="Book Antiqua" w:hAnsi="Book Antiqua"/>
          <w:b/>
        </w:rPr>
        <w:t>4</w:t>
      </w:r>
      <w:r w:rsidRPr="00B8765F">
        <w:rPr>
          <w:rFonts w:ascii="Book Antiqua" w:hAnsi="Book Antiqua"/>
        </w:rPr>
        <w:t>: 119-133 [PMID: 23315333 DOI: 10.1007/s13244-012-0208-6]</w:t>
      </w:r>
    </w:p>
    <w:p w14:paraId="44737013" w14:textId="08245793" w:rsidR="00B8765F" w:rsidRPr="00B8765F" w:rsidRDefault="00CD13E9" w:rsidP="00B8765F">
      <w:pPr>
        <w:spacing w:line="360" w:lineRule="auto"/>
        <w:jc w:val="both"/>
        <w:rPr>
          <w:rFonts w:ascii="Book Antiqua" w:hAnsi="Book Antiqua"/>
        </w:rPr>
      </w:pPr>
      <w:r>
        <w:rPr>
          <w:rFonts w:ascii="Book Antiqua" w:hAnsi="Book Antiqua" w:hint="eastAsia"/>
        </w:rPr>
        <w:t>16</w:t>
      </w:r>
      <w:r w:rsidR="00B8765F" w:rsidRPr="00B8765F">
        <w:rPr>
          <w:rFonts w:ascii="Book Antiqua" w:hAnsi="Book Antiqua"/>
        </w:rPr>
        <w:t xml:space="preserve"> </w:t>
      </w:r>
      <w:r w:rsidR="00B8765F" w:rsidRPr="00B8765F">
        <w:rPr>
          <w:rFonts w:ascii="Book Antiqua" w:hAnsi="Book Antiqua"/>
          <w:b/>
        </w:rPr>
        <w:t>Correa R</w:t>
      </w:r>
      <w:r w:rsidR="00B8765F" w:rsidRPr="00B8765F">
        <w:rPr>
          <w:rFonts w:ascii="Book Antiqua" w:hAnsi="Book Antiqua"/>
        </w:rPr>
        <w:t xml:space="preserve">, Salpea P, Stratakis CA. Carney complex: an update. </w:t>
      </w:r>
      <w:r w:rsidR="00B8765F" w:rsidRPr="00B8765F">
        <w:rPr>
          <w:rFonts w:ascii="Book Antiqua" w:hAnsi="Book Antiqua"/>
          <w:i/>
        </w:rPr>
        <w:t>Eur J Endocrinol</w:t>
      </w:r>
      <w:r w:rsidR="00B8765F" w:rsidRPr="00B8765F">
        <w:rPr>
          <w:rFonts w:ascii="Book Antiqua" w:hAnsi="Book Antiqua"/>
        </w:rPr>
        <w:t xml:space="preserve"> 2015; </w:t>
      </w:r>
      <w:r w:rsidR="00B8765F" w:rsidRPr="00B8765F">
        <w:rPr>
          <w:rFonts w:ascii="Book Antiqua" w:hAnsi="Book Antiqua"/>
          <w:b/>
        </w:rPr>
        <w:t>173</w:t>
      </w:r>
      <w:r w:rsidR="00B8765F" w:rsidRPr="00B8765F">
        <w:rPr>
          <w:rFonts w:ascii="Book Antiqua" w:hAnsi="Book Antiqua"/>
        </w:rPr>
        <w:t>: M85-M97 [PMID: 26130139 DOI: 10.1530/EJE-15-0209]</w:t>
      </w:r>
    </w:p>
    <w:p w14:paraId="1B9F52B6" w14:textId="1392A0D2" w:rsidR="00B8765F" w:rsidRPr="00B8765F" w:rsidRDefault="00CD13E9" w:rsidP="00B8765F">
      <w:pPr>
        <w:spacing w:line="360" w:lineRule="auto"/>
        <w:jc w:val="both"/>
        <w:rPr>
          <w:rFonts w:ascii="Book Antiqua" w:hAnsi="Book Antiqua"/>
        </w:rPr>
      </w:pPr>
      <w:r>
        <w:rPr>
          <w:rFonts w:ascii="Book Antiqua" w:hAnsi="Book Antiqua" w:hint="eastAsia"/>
        </w:rPr>
        <w:t>17</w:t>
      </w:r>
      <w:r w:rsidR="00B8765F" w:rsidRPr="00B8765F">
        <w:rPr>
          <w:rFonts w:ascii="Book Antiqua" w:hAnsi="Book Antiqua"/>
        </w:rPr>
        <w:t xml:space="preserve"> </w:t>
      </w:r>
      <w:r w:rsidR="00B8765F" w:rsidRPr="00B8765F">
        <w:rPr>
          <w:rFonts w:ascii="Book Antiqua" w:hAnsi="Book Antiqua"/>
          <w:b/>
        </w:rPr>
        <w:t>Carney JA</w:t>
      </w:r>
      <w:r w:rsidR="00B8765F" w:rsidRPr="00B8765F">
        <w:rPr>
          <w:rFonts w:ascii="Book Antiqua" w:hAnsi="Book Antiqua"/>
        </w:rPr>
        <w:t xml:space="preserve">, Stratakis CA. Ductal adenoma of the breast and the Carney complex. </w:t>
      </w:r>
      <w:r w:rsidR="00B8765F" w:rsidRPr="00B8765F">
        <w:rPr>
          <w:rFonts w:ascii="Book Antiqua" w:hAnsi="Book Antiqua"/>
          <w:i/>
        </w:rPr>
        <w:t>Am J Surg Pathol</w:t>
      </w:r>
      <w:r w:rsidR="00B8765F" w:rsidRPr="00B8765F">
        <w:rPr>
          <w:rFonts w:ascii="Book Antiqua" w:hAnsi="Book Antiqua"/>
        </w:rPr>
        <w:t xml:space="preserve"> 1996; </w:t>
      </w:r>
      <w:r w:rsidR="00B8765F" w:rsidRPr="00B8765F">
        <w:rPr>
          <w:rFonts w:ascii="Book Antiqua" w:hAnsi="Book Antiqua"/>
          <w:b/>
        </w:rPr>
        <w:t>20</w:t>
      </w:r>
      <w:r w:rsidR="00B8765F" w:rsidRPr="00B8765F">
        <w:rPr>
          <w:rFonts w:ascii="Book Antiqua" w:hAnsi="Book Antiqua"/>
        </w:rPr>
        <w:t>: 1154-1155 [PMID: 8764753 DOI: 10.1097/00000478-199609000-00014]</w:t>
      </w:r>
    </w:p>
    <w:p w14:paraId="4A34C05F" w14:textId="60104F36" w:rsidR="00B8765F" w:rsidRPr="00B8765F" w:rsidRDefault="00CD13E9" w:rsidP="00B8765F">
      <w:pPr>
        <w:spacing w:line="360" w:lineRule="auto"/>
        <w:jc w:val="both"/>
        <w:rPr>
          <w:rFonts w:ascii="Book Antiqua" w:hAnsi="Book Antiqua"/>
        </w:rPr>
      </w:pPr>
      <w:r>
        <w:rPr>
          <w:rFonts w:ascii="Book Antiqua" w:hAnsi="Book Antiqua" w:hint="eastAsia"/>
        </w:rPr>
        <w:lastRenderedPageBreak/>
        <w:t>18</w:t>
      </w:r>
      <w:r w:rsidR="00B8765F" w:rsidRPr="00B8765F">
        <w:rPr>
          <w:rFonts w:ascii="Book Antiqua" w:hAnsi="Book Antiqua"/>
        </w:rPr>
        <w:t xml:space="preserve"> </w:t>
      </w:r>
      <w:r w:rsidR="00B8765F" w:rsidRPr="00B8765F">
        <w:rPr>
          <w:rFonts w:ascii="Book Antiqua" w:hAnsi="Book Antiqua"/>
          <w:b/>
        </w:rPr>
        <w:t>Irani AD</w:t>
      </w:r>
      <w:r w:rsidR="00B8765F" w:rsidRPr="00B8765F">
        <w:rPr>
          <w:rFonts w:ascii="Book Antiqua" w:hAnsi="Book Antiqua"/>
        </w:rPr>
        <w:t xml:space="preserve">, Estrera AL, Buja LM, Safi HJ. Biatrial myxoma: a case report and review of the literature. </w:t>
      </w:r>
      <w:r w:rsidR="00B8765F" w:rsidRPr="00B8765F">
        <w:rPr>
          <w:rFonts w:ascii="Book Antiqua" w:hAnsi="Book Antiqua"/>
          <w:i/>
        </w:rPr>
        <w:t>J Card Surg</w:t>
      </w:r>
      <w:r w:rsidR="00B8765F" w:rsidRPr="00B8765F">
        <w:rPr>
          <w:rFonts w:ascii="Book Antiqua" w:hAnsi="Book Antiqua"/>
        </w:rPr>
        <w:t xml:space="preserve"> 2008; </w:t>
      </w:r>
      <w:r w:rsidR="00B8765F" w:rsidRPr="00B8765F">
        <w:rPr>
          <w:rFonts w:ascii="Book Antiqua" w:hAnsi="Book Antiqua"/>
          <w:b/>
        </w:rPr>
        <w:t>23</w:t>
      </w:r>
      <w:r w:rsidR="00B8765F" w:rsidRPr="00B8765F">
        <w:rPr>
          <w:rFonts w:ascii="Book Antiqua" w:hAnsi="Book Antiqua"/>
        </w:rPr>
        <w:t>: 385-390 [PMID: 18384573 DOI: 10.1111/j.1540-8191.2007.00545.x]</w:t>
      </w:r>
    </w:p>
    <w:p w14:paraId="64C4D573" w14:textId="650BE764" w:rsidR="00B8765F" w:rsidRPr="00B8765F" w:rsidRDefault="00CD13E9" w:rsidP="00B8765F">
      <w:pPr>
        <w:spacing w:line="360" w:lineRule="auto"/>
        <w:jc w:val="both"/>
        <w:rPr>
          <w:rFonts w:ascii="Book Antiqua" w:hAnsi="Book Antiqua"/>
        </w:rPr>
      </w:pPr>
      <w:r>
        <w:rPr>
          <w:rFonts w:ascii="Book Antiqua" w:hAnsi="Book Antiqua" w:hint="eastAsia"/>
        </w:rPr>
        <w:t>19</w:t>
      </w:r>
      <w:r w:rsidR="00B8765F" w:rsidRPr="00B8765F">
        <w:rPr>
          <w:rFonts w:ascii="Book Antiqua" w:hAnsi="Book Antiqua"/>
        </w:rPr>
        <w:t xml:space="preserve"> </w:t>
      </w:r>
      <w:r w:rsidR="00B8765F" w:rsidRPr="00B8765F">
        <w:rPr>
          <w:rFonts w:ascii="Book Antiqua" w:hAnsi="Book Antiqua"/>
          <w:b/>
        </w:rPr>
        <w:t>Jelsig AM</w:t>
      </w:r>
      <w:r w:rsidR="00B8765F" w:rsidRPr="00B8765F">
        <w:rPr>
          <w:rFonts w:ascii="Book Antiqua" w:hAnsi="Book Antiqua"/>
        </w:rPr>
        <w:t xml:space="preserve">, Qvist N, Brusgaard K, Nielsen CB, Hansen TP, Ousager LB. Hamartomatous polyposis syndromes: a review. </w:t>
      </w:r>
      <w:r w:rsidR="00B8765F" w:rsidRPr="00B8765F">
        <w:rPr>
          <w:rFonts w:ascii="Book Antiqua" w:hAnsi="Book Antiqua"/>
          <w:i/>
        </w:rPr>
        <w:t>Orphanet J Rare Dis</w:t>
      </w:r>
      <w:r w:rsidR="00B8765F" w:rsidRPr="00B8765F">
        <w:rPr>
          <w:rFonts w:ascii="Book Antiqua" w:hAnsi="Book Antiqua"/>
        </w:rPr>
        <w:t xml:space="preserve"> 2014; </w:t>
      </w:r>
      <w:r w:rsidR="00B8765F" w:rsidRPr="00B8765F">
        <w:rPr>
          <w:rFonts w:ascii="Book Antiqua" w:hAnsi="Book Antiqua"/>
          <w:b/>
        </w:rPr>
        <w:t>9</w:t>
      </w:r>
      <w:r w:rsidR="00B8765F" w:rsidRPr="00B8765F">
        <w:rPr>
          <w:rFonts w:ascii="Book Antiqua" w:hAnsi="Book Antiqua"/>
        </w:rPr>
        <w:t>: 101 [PMID: 25022750 DOI: 10.1186/1750-1172-9-101]</w:t>
      </w:r>
    </w:p>
    <w:p w14:paraId="6E3D8DEB" w14:textId="08B3FB37" w:rsidR="00B8765F" w:rsidRPr="00B8765F" w:rsidRDefault="00CD13E9" w:rsidP="00B8765F">
      <w:pPr>
        <w:spacing w:line="360" w:lineRule="auto"/>
        <w:jc w:val="both"/>
        <w:rPr>
          <w:rFonts w:ascii="Book Antiqua" w:hAnsi="Book Antiqua"/>
        </w:rPr>
      </w:pPr>
      <w:r>
        <w:rPr>
          <w:rFonts w:ascii="Book Antiqua" w:hAnsi="Book Antiqua" w:hint="eastAsia"/>
        </w:rPr>
        <w:t>20</w:t>
      </w:r>
      <w:r w:rsidR="00B8765F" w:rsidRPr="00B8765F">
        <w:rPr>
          <w:rFonts w:ascii="Book Antiqua" w:hAnsi="Book Antiqua"/>
        </w:rPr>
        <w:t xml:space="preserve"> </w:t>
      </w:r>
      <w:r w:rsidR="00B8765F" w:rsidRPr="00B8765F">
        <w:rPr>
          <w:rFonts w:ascii="Book Antiqua" w:hAnsi="Book Antiqua"/>
          <w:b/>
        </w:rPr>
        <w:t>Mateus C</w:t>
      </w:r>
      <w:r w:rsidR="00B8765F" w:rsidRPr="00B8765F">
        <w:rPr>
          <w:rFonts w:ascii="Book Antiqua" w:hAnsi="Book Antiqua"/>
        </w:rPr>
        <w:t xml:space="preserve">, Palangié A, Franck N, Groussin L, Bertagna X, Avril MF, Bertherat J, Dupin N. Heterogeneity of skin manifestations in patients with Carney complex. </w:t>
      </w:r>
      <w:r w:rsidR="00B8765F" w:rsidRPr="00B8765F">
        <w:rPr>
          <w:rFonts w:ascii="Book Antiqua" w:hAnsi="Book Antiqua"/>
          <w:i/>
        </w:rPr>
        <w:t>J Am Acad Dermatol</w:t>
      </w:r>
      <w:r w:rsidR="00B8765F" w:rsidRPr="00B8765F">
        <w:rPr>
          <w:rFonts w:ascii="Book Antiqua" w:hAnsi="Book Antiqua"/>
        </w:rPr>
        <w:t xml:space="preserve"> 2008; </w:t>
      </w:r>
      <w:r w:rsidR="00B8765F" w:rsidRPr="00B8765F">
        <w:rPr>
          <w:rFonts w:ascii="Book Antiqua" w:hAnsi="Book Antiqua"/>
          <w:b/>
        </w:rPr>
        <w:t>59</w:t>
      </w:r>
      <w:r w:rsidR="00B8765F" w:rsidRPr="00B8765F">
        <w:rPr>
          <w:rFonts w:ascii="Book Antiqua" w:hAnsi="Book Antiqua"/>
        </w:rPr>
        <w:t>: 801-810 [PMID: 18804312 DOI: 10.1016/j.jaad.2008.07.032]</w:t>
      </w:r>
    </w:p>
    <w:p w14:paraId="4A7A54DA" w14:textId="11E90B94" w:rsidR="00B8765F" w:rsidRPr="00B8765F" w:rsidRDefault="00CD13E9" w:rsidP="00B8765F">
      <w:pPr>
        <w:spacing w:line="360" w:lineRule="auto"/>
        <w:jc w:val="both"/>
        <w:rPr>
          <w:rFonts w:ascii="Book Antiqua" w:hAnsi="Book Antiqua"/>
        </w:rPr>
      </w:pPr>
      <w:r>
        <w:rPr>
          <w:rFonts w:ascii="Book Antiqua" w:hAnsi="Book Antiqua" w:hint="eastAsia"/>
        </w:rPr>
        <w:t>21</w:t>
      </w:r>
      <w:r w:rsidR="00B8765F" w:rsidRPr="00B8765F">
        <w:rPr>
          <w:rFonts w:ascii="Book Antiqua" w:hAnsi="Book Antiqua"/>
        </w:rPr>
        <w:t xml:space="preserve"> </w:t>
      </w:r>
      <w:r w:rsidR="00B8765F" w:rsidRPr="00B8765F">
        <w:rPr>
          <w:rFonts w:ascii="Book Antiqua" w:hAnsi="Book Antiqua"/>
          <w:b/>
        </w:rPr>
        <w:t>Maleszewski JJ</w:t>
      </w:r>
      <w:r w:rsidR="00B8765F" w:rsidRPr="00B8765F">
        <w:rPr>
          <w:rFonts w:ascii="Book Antiqua" w:hAnsi="Book Antiqua"/>
        </w:rPr>
        <w:t xml:space="preserve">, Larsen BT, Kip NS, Castonguay MC, Edwards WD, Carney JA, Kipp BR. PRKAR1A in the development of cardiac myxoma: a study of 110 cases including isolated and syndromic tumors. </w:t>
      </w:r>
      <w:r w:rsidR="00B8765F" w:rsidRPr="00B8765F">
        <w:rPr>
          <w:rFonts w:ascii="Book Antiqua" w:hAnsi="Book Antiqua"/>
          <w:i/>
        </w:rPr>
        <w:t>Am J Surg Pathol</w:t>
      </w:r>
      <w:r w:rsidR="00B8765F" w:rsidRPr="00B8765F">
        <w:rPr>
          <w:rFonts w:ascii="Book Antiqua" w:hAnsi="Book Antiqua"/>
        </w:rPr>
        <w:t xml:space="preserve"> 2014; </w:t>
      </w:r>
      <w:r w:rsidR="00B8765F" w:rsidRPr="00B8765F">
        <w:rPr>
          <w:rFonts w:ascii="Book Antiqua" w:hAnsi="Book Antiqua"/>
          <w:b/>
        </w:rPr>
        <w:t>38</w:t>
      </w:r>
      <w:r w:rsidR="00B8765F" w:rsidRPr="00B8765F">
        <w:rPr>
          <w:rFonts w:ascii="Book Antiqua" w:hAnsi="Book Antiqua"/>
        </w:rPr>
        <w:t>: 1079-1087 [PMID: 24618615 DOI: 10.1097/PAS.0000000000000202]</w:t>
      </w:r>
    </w:p>
    <w:p w14:paraId="5215F900" w14:textId="0F0AAF2B" w:rsidR="00B8765F" w:rsidRPr="00B8765F" w:rsidRDefault="00CD13E9" w:rsidP="00B8765F">
      <w:pPr>
        <w:spacing w:line="360" w:lineRule="auto"/>
        <w:jc w:val="both"/>
        <w:rPr>
          <w:rFonts w:ascii="Book Antiqua" w:hAnsi="Book Antiqua"/>
        </w:rPr>
      </w:pPr>
      <w:r>
        <w:rPr>
          <w:rFonts w:ascii="Book Antiqua" w:hAnsi="Book Antiqua" w:hint="eastAsia"/>
        </w:rPr>
        <w:t>22</w:t>
      </w:r>
      <w:r w:rsidR="00B8765F" w:rsidRPr="00B8765F">
        <w:rPr>
          <w:rFonts w:ascii="Book Antiqua" w:hAnsi="Book Antiqua"/>
        </w:rPr>
        <w:t xml:space="preserve"> </w:t>
      </w:r>
      <w:r w:rsidR="00B8765F" w:rsidRPr="00B8765F">
        <w:rPr>
          <w:rFonts w:ascii="Book Antiqua" w:hAnsi="Book Antiqua"/>
          <w:b/>
        </w:rPr>
        <w:t>de Sanctis C</w:t>
      </w:r>
      <w:r w:rsidR="00B8765F" w:rsidRPr="00B8765F">
        <w:rPr>
          <w:rFonts w:ascii="Book Antiqua" w:hAnsi="Book Antiqua"/>
        </w:rPr>
        <w:t xml:space="preserve">, Lala R, Matarazzo P, Balsamo A, Bergamaschi R, Cappa M, Cisternino M, de Sanctis V, Lucci M, Franzese A, Ghizzoni L, Pasquino AM, Segni M, Rigon F, Saggese G, Bertelloni S, Buzi F. McCune-Albright syndrome: a longitudinal clinical study of 32 patients. </w:t>
      </w:r>
      <w:r w:rsidR="00B8765F" w:rsidRPr="00B8765F">
        <w:rPr>
          <w:rFonts w:ascii="Book Antiqua" w:hAnsi="Book Antiqua"/>
          <w:i/>
        </w:rPr>
        <w:t>J Pediatr Endocrinol Metab</w:t>
      </w:r>
      <w:r w:rsidR="00B8765F" w:rsidRPr="00B8765F">
        <w:rPr>
          <w:rFonts w:ascii="Book Antiqua" w:hAnsi="Book Antiqua"/>
        </w:rPr>
        <w:t xml:space="preserve"> 1999; </w:t>
      </w:r>
      <w:r w:rsidR="00B8765F" w:rsidRPr="00B8765F">
        <w:rPr>
          <w:rFonts w:ascii="Book Antiqua" w:hAnsi="Book Antiqua"/>
          <w:b/>
        </w:rPr>
        <w:t>12</w:t>
      </w:r>
      <w:r w:rsidR="00B8765F" w:rsidRPr="00B8765F">
        <w:rPr>
          <w:rFonts w:ascii="Book Antiqua" w:hAnsi="Book Antiqua"/>
        </w:rPr>
        <w:t>: 817-826 [PMID: 10614538 DOI: 10.1515/JPEM.1999.12.6.817]</w:t>
      </w:r>
    </w:p>
    <w:p w14:paraId="7CF8736A" w14:textId="77777777" w:rsidR="00B8765F" w:rsidRPr="00B8765F" w:rsidRDefault="00B8765F" w:rsidP="00B8765F">
      <w:pPr>
        <w:spacing w:line="360" w:lineRule="auto"/>
        <w:jc w:val="both"/>
        <w:rPr>
          <w:rFonts w:ascii="Book Antiqua" w:hAnsi="Book Antiqua"/>
        </w:rPr>
      </w:pPr>
      <w:r w:rsidRPr="00B8765F">
        <w:rPr>
          <w:rFonts w:ascii="Book Antiqua" w:hAnsi="Book Antiqua"/>
        </w:rPr>
        <w:t xml:space="preserve">23 </w:t>
      </w:r>
      <w:r w:rsidRPr="00B8765F">
        <w:rPr>
          <w:rFonts w:ascii="Book Antiqua" w:hAnsi="Book Antiqua"/>
          <w:b/>
        </w:rPr>
        <w:t>Weinstein LS</w:t>
      </w:r>
      <w:r w:rsidRPr="00B8765F">
        <w:rPr>
          <w:rFonts w:ascii="Book Antiqua" w:hAnsi="Book Antiqua"/>
        </w:rPr>
        <w:t xml:space="preserve">, Shenker A, Gejman PV, Merino MJ, Friedman E, Spiegel AM. Activating mutations of the stimulatory G protein in the McCune-Albright syndrome. </w:t>
      </w:r>
      <w:r w:rsidRPr="00B8765F">
        <w:rPr>
          <w:rFonts w:ascii="Book Antiqua" w:hAnsi="Book Antiqua"/>
          <w:i/>
        </w:rPr>
        <w:t>N Engl J Med</w:t>
      </w:r>
      <w:r w:rsidRPr="00B8765F">
        <w:rPr>
          <w:rFonts w:ascii="Book Antiqua" w:hAnsi="Book Antiqua"/>
        </w:rPr>
        <w:t xml:space="preserve"> 1991; </w:t>
      </w:r>
      <w:r w:rsidRPr="00B8765F">
        <w:rPr>
          <w:rFonts w:ascii="Book Antiqua" w:hAnsi="Book Antiqua"/>
          <w:b/>
        </w:rPr>
        <w:t>325</w:t>
      </w:r>
      <w:r w:rsidRPr="00B8765F">
        <w:rPr>
          <w:rFonts w:ascii="Book Antiqua" w:hAnsi="Book Antiqua"/>
        </w:rPr>
        <w:t>: 1688-1695 [PMID: 1944469 DOI: 10.1056/NEJM199112123252403]</w:t>
      </w:r>
    </w:p>
    <w:p w14:paraId="6270B10D" w14:textId="77777777" w:rsidR="00B8765F" w:rsidRPr="00B8765F" w:rsidRDefault="00B8765F" w:rsidP="00B8765F">
      <w:pPr>
        <w:spacing w:line="360" w:lineRule="auto"/>
        <w:jc w:val="both"/>
        <w:rPr>
          <w:rFonts w:ascii="Book Antiqua" w:hAnsi="Book Antiqua"/>
        </w:rPr>
      </w:pPr>
      <w:r w:rsidRPr="00B8765F">
        <w:rPr>
          <w:rFonts w:ascii="Book Antiqua" w:hAnsi="Book Antiqua"/>
        </w:rPr>
        <w:t xml:space="preserve">24 </w:t>
      </w:r>
      <w:r w:rsidRPr="00B8765F">
        <w:rPr>
          <w:rFonts w:ascii="Book Antiqua" w:hAnsi="Book Antiqua"/>
          <w:b/>
        </w:rPr>
        <w:t>Martin-Carreras T</w:t>
      </w:r>
      <w:r w:rsidRPr="00B8765F">
        <w:rPr>
          <w:rFonts w:ascii="Book Antiqua" w:hAnsi="Book Antiqua"/>
        </w:rPr>
        <w:t xml:space="preserve">, Sanchez E, Bancroft LW. Polyostotic fibrous dysplasia. </w:t>
      </w:r>
      <w:r w:rsidRPr="00B8765F">
        <w:rPr>
          <w:rFonts w:ascii="Book Antiqua" w:hAnsi="Book Antiqua"/>
          <w:i/>
        </w:rPr>
        <w:t>Orthopedics</w:t>
      </w:r>
      <w:r w:rsidRPr="00B8765F">
        <w:rPr>
          <w:rFonts w:ascii="Book Antiqua" w:hAnsi="Book Antiqua"/>
        </w:rPr>
        <w:t xml:space="preserve"> 2014; </w:t>
      </w:r>
      <w:r w:rsidRPr="00B8765F">
        <w:rPr>
          <w:rFonts w:ascii="Book Antiqua" w:hAnsi="Book Antiqua"/>
          <w:b/>
        </w:rPr>
        <w:t>37</w:t>
      </w:r>
      <w:r w:rsidRPr="00B8765F">
        <w:rPr>
          <w:rFonts w:ascii="Book Antiqua" w:hAnsi="Book Antiqua"/>
        </w:rPr>
        <w:t>: 722-782 [PMID: 25361354 DOI: 10.3928/01477447-20141023-01]</w:t>
      </w:r>
    </w:p>
    <w:p w14:paraId="0BEDF054" w14:textId="77777777" w:rsidR="00792CF1" w:rsidRPr="00B8765F" w:rsidRDefault="00792CF1" w:rsidP="00B8765F">
      <w:pPr>
        <w:widowControl w:val="0"/>
        <w:autoSpaceDE w:val="0"/>
        <w:autoSpaceDN w:val="0"/>
        <w:adjustRightInd w:val="0"/>
        <w:spacing w:line="360" w:lineRule="auto"/>
        <w:jc w:val="both"/>
        <w:rPr>
          <w:rFonts w:ascii="Book Antiqua" w:hAnsi="Book Antiqua"/>
        </w:rPr>
      </w:pPr>
    </w:p>
    <w:p w14:paraId="0BBFAB37" w14:textId="2F1D86AE" w:rsidR="00B8765F" w:rsidRPr="001B2547" w:rsidRDefault="00B8765F" w:rsidP="00B8765F">
      <w:pPr>
        <w:suppressAutoHyphens/>
        <w:spacing w:line="360" w:lineRule="auto"/>
        <w:ind w:right="710"/>
        <w:jc w:val="right"/>
        <w:rPr>
          <w:rFonts w:ascii="Book Antiqua" w:hAnsi="Book Antiqua" w:cs="Mangal"/>
          <w:b/>
          <w:bCs/>
          <w:lang w:val="it-IT" w:bidi="hi-IN"/>
        </w:rPr>
      </w:pPr>
      <w:r w:rsidRPr="001B2547">
        <w:rPr>
          <w:rFonts w:ascii="Book Antiqua" w:eastAsia="Lucida Sans Unicode" w:hAnsi="Book Antiqua" w:cs="Arial"/>
          <w:b/>
          <w:noProof/>
          <w:lang w:val="it-IT" w:eastAsia="hi-IN" w:bidi="hi-IN"/>
        </w:rPr>
        <w:t>P-Reviewer</w:t>
      </w:r>
      <w:r w:rsidRPr="001B2547">
        <w:rPr>
          <w:rFonts w:ascii="Book Antiqua" w:hAnsi="Book Antiqua" w:cs="Arial"/>
          <w:b/>
          <w:noProof/>
          <w:lang w:val="it-IT" w:bidi="hi-IN"/>
        </w:rPr>
        <w:t>:</w:t>
      </w:r>
      <w:r w:rsidRPr="001B2547">
        <w:rPr>
          <w:rFonts w:ascii="Book Antiqua" w:hAnsi="Book Antiqua"/>
        </w:rPr>
        <w:t xml:space="preserve"> </w:t>
      </w:r>
      <w:r w:rsidRPr="00B8765F">
        <w:rPr>
          <w:rFonts w:ascii="Book Antiqua" w:hAnsi="Book Antiqua"/>
        </w:rPr>
        <w:t>Higa</w:t>
      </w:r>
      <w:r>
        <w:rPr>
          <w:rFonts w:ascii="Book Antiqua" w:hAnsi="Book Antiqua" w:hint="eastAsia"/>
        </w:rPr>
        <w:t xml:space="preserve"> K</w:t>
      </w:r>
      <w:r w:rsidRPr="001B2547">
        <w:rPr>
          <w:rFonts w:ascii="Book Antiqua" w:hAnsi="Book Antiqua"/>
        </w:rPr>
        <w:t xml:space="preserve">, </w:t>
      </w:r>
      <w:r w:rsidRPr="00B8765F">
        <w:rPr>
          <w:rFonts w:ascii="Book Antiqua" w:hAnsi="Book Antiqua"/>
        </w:rPr>
        <w:t>Carney</w:t>
      </w:r>
      <w:r>
        <w:rPr>
          <w:rFonts w:ascii="Book Antiqua" w:hAnsi="Book Antiqua" w:hint="eastAsia"/>
        </w:rPr>
        <w:t xml:space="preserve"> JA</w:t>
      </w:r>
      <w:r w:rsidRPr="001B2547">
        <w:rPr>
          <w:rFonts w:ascii="Book Antiqua" w:hAnsi="Book Antiqua" w:cs="Mangal"/>
          <w:bCs/>
          <w:lang w:val="it-IT" w:bidi="hi-IN"/>
        </w:rPr>
        <w:t xml:space="preserve"> </w:t>
      </w:r>
      <w:r w:rsidRPr="001B2547">
        <w:rPr>
          <w:rFonts w:ascii="Book Antiqua" w:eastAsia="Lucida Sans Unicode" w:hAnsi="Book Antiqua" w:cs="Mangal"/>
          <w:b/>
          <w:bCs/>
          <w:lang w:val="it-IT" w:eastAsia="hi-IN" w:bidi="hi-IN"/>
        </w:rPr>
        <w:t>S-Editor</w:t>
      </w:r>
      <w:r w:rsidRPr="001B2547">
        <w:rPr>
          <w:rFonts w:ascii="Book Antiqua" w:hAnsi="Book Antiqua" w:cs="Mangal"/>
          <w:b/>
          <w:bCs/>
          <w:lang w:val="it-IT" w:bidi="hi-IN"/>
        </w:rPr>
        <w:t>:</w:t>
      </w:r>
      <w:r w:rsidRPr="001B2547">
        <w:rPr>
          <w:rFonts w:ascii="Book Antiqua" w:eastAsia="Lucida Sans Unicode" w:hAnsi="Book Antiqua" w:cs="Mangal"/>
          <w:bCs/>
          <w:lang w:val="it-IT" w:eastAsia="hi-IN" w:bidi="hi-IN"/>
        </w:rPr>
        <w:t xml:space="preserve"> </w:t>
      </w:r>
      <w:r w:rsidRPr="001B2547">
        <w:rPr>
          <w:rFonts w:ascii="Book Antiqua" w:hAnsi="Book Antiqua" w:cs="Mangal"/>
          <w:bCs/>
          <w:lang w:val="it-IT" w:bidi="hi-IN"/>
        </w:rPr>
        <w:t>Dou Y</w:t>
      </w:r>
      <w:r w:rsidRPr="001B2547">
        <w:rPr>
          <w:rFonts w:ascii="Book Antiqua" w:eastAsia="Lucida Sans Unicode" w:hAnsi="Book Antiqua" w:cs="Mangal"/>
          <w:b/>
          <w:bCs/>
          <w:lang w:val="it-IT" w:eastAsia="hi-IN" w:bidi="hi-IN"/>
        </w:rPr>
        <w:t xml:space="preserve"> L-Editor</w:t>
      </w:r>
      <w:r w:rsidRPr="001B2547">
        <w:rPr>
          <w:rFonts w:ascii="Book Antiqua" w:hAnsi="Book Antiqua" w:cs="Mangal"/>
          <w:b/>
          <w:bCs/>
          <w:lang w:val="it-IT" w:bidi="hi-IN"/>
        </w:rPr>
        <w:t>:</w:t>
      </w:r>
      <w:r w:rsidRPr="001B2547">
        <w:rPr>
          <w:rFonts w:ascii="Book Antiqua" w:eastAsia="Lucida Sans Unicode" w:hAnsi="Book Antiqua" w:cs="Mangal"/>
          <w:b/>
          <w:bCs/>
          <w:lang w:val="it-IT" w:eastAsia="hi-IN" w:bidi="hi-IN"/>
        </w:rPr>
        <w:t xml:space="preserve"> E-Editor</w:t>
      </w:r>
      <w:r w:rsidRPr="001B2547">
        <w:rPr>
          <w:rFonts w:ascii="Book Antiqua" w:hAnsi="Book Antiqua" w:cs="Mangal"/>
          <w:b/>
          <w:bCs/>
          <w:lang w:val="it-IT" w:bidi="hi-IN"/>
        </w:rPr>
        <w:t>:</w:t>
      </w:r>
    </w:p>
    <w:p w14:paraId="53180105" w14:textId="77777777" w:rsidR="00B8765F" w:rsidRPr="00B8765F" w:rsidRDefault="00B8765F" w:rsidP="00B8765F">
      <w:pPr>
        <w:suppressAutoHyphens/>
        <w:spacing w:line="360" w:lineRule="auto"/>
        <w:ind w:right="600"/>
        <w:rPr>
          <w:rFonts w:ascii="Book Antiqua" w:hAnsi="Book Antiqua" w:cs="Mangal"/>
          <w:b/>
          <w:bCs/>
          <w:lang w:val="it-IT" w:bidi="hi-IN"/>
        </w:rPr>
      </w:pPr>
    </w:p>
    <w:p w14:paraId="5AEC04D1" w14:textId="77777777" w:rsidR="00B8765F" w:rsidRPr="001B2547" w:rsidRDefault="00B8765F" w:rsidP="00B8765F">
      <w:pPr>
        <w:shd w:val="clear" w:color="auto" w:fill="FFFFFF"/>
        <w:snapToGrid w:val="0"/>
        <w:spacing w:line="360" w:lineRule="auto"/>
        <w:rPr>
          <w:rFonts w:ascii="Book Antiqua" w:hAnsi="Book Antiqua" w:cs="Helvetica"/>
          <w:b/>
        </w:rPr>
      </w:pPr>
      <w:r w:rsidRPr="001B2547">
        <w:rPr>
          <w:rFonts w:ascii="Book Antiqua" w:hAnsi="Book Antiqua" w:cs="Helvetica"/>
          <w:b/>
        </w:rPr>
        <w:t xml:space="preserve">Specialty type: </w:t>
      </w:r>
      <w:r w:rsidRPr="001B2547">
        <w:rPr>
          <w:rFonts w:ascii="Book Antiqua" w:hAnsi="Book Antiqua" w:cs="Helvetica"/>
        </w:rPr>
        <w:t>Medicine, research and experimental</w:t>
      </w:r>
    </w:p>
    <w:p w14:paraId="2B81A443" w14:textId="1F35A3E8" w:rsidR="00B8765F" w:rsidRPr="001B2547" w:rsidRDefault="00B8765F" w:rsidP="00B8765F">
      <w:pPr>
        <w:shd w:val="clear" w:color="auto" w:fill="FFFFFF"/>
        <w:snapToGrid w:val="0"/>
        <w:spacing w:line="360" w:lineRule="auto"/>
        <w:rPr>
          <w:rFonts w:ascii="Book Antiqua" w:hAnsi="Book Antiqua" w:cs="Helvetica"/>
          <w:b/>
        </w:rPr>
      </w:pPr>
      <w:r w:rsidRPr="001B2547">
        <w:rPr>
          <w:rFonts w:ascii="Book Antiqua" w:hAnsi="Book Antiqua" w:cs="Helvetica"/>
          <w:b/>
        </w:rPr>
        <w:lastRenderedPageBreak/>
        <w:t xml:space="preserve">Country of origin: </w:t>
      </w:r>
      <w:r>
        <w:rPr>
          <w:rFonts w:ascii="Book Antiqua" w:hAnsi="Book Antiqua" w:cs="Helvetica" w:hint="eastAsia"/>
        </w:rPr>
        <w:t>China</w:t>
      </w:r>
    </w:p>
    <w:p w14:paraId="27876C1E" w14:textId="77777777" w:rsidR="00B8765F" w:rsidRPr="001B2547" w:rsidRDefault="00B8765F" w:rsidP="00B8765F">
      <w:pPr>
        <w:shd w:val="clear" w:color="auto" w:fill="FFFFFF"/>
        <w:snapToGrid w:val="0"/>
        <w:spacing w:line="360" w:lineRule="auto"/>
        <w:rPr>
          <w:rFonts w:ascii="Book Antiqua" w:hAnsi="Book Antiqua" w:cs="Helvetica"/>
          <w:b/>
        </w:rPr>
      </w:pPr>
      <w:r w:rsidRPr="001B2547">
        <w:rPr>
          <w:rFonts w:ascii="Book Antiqua" w:hAnsi="Book Antiqua" w:cs="Helvetica"/>
          <w:b/>
        </w:rPr>
        <w:t>Peer-review report classification</w:t>
      </w:r>
    </w:p>
    <w:p w14:paraId="114B8335" w14:textId="0AE681D4" w:rsidR="00B8765F" w:rsidRPr="001B2547" w:rsidRDefault="00B8765F" w:rsidP="00B8765F">
      <w:pPr>
        <w:shd w:val="clear" w:color="auto" w:fill="FFFFFF"/>
        <w:snapToGrid w:val="0"/>
        <w:spacing w:line="360" w:lineRule="auto"/>
        <w:rPr>
          <w:rFonts w:ascii="Book Antiqua" w:hAnsi="Book Antiqua" w:cs="Helvetica"/>
        </w:rPr>
      </w:pPr>
      <w:r>
        <w:rPr>
          <w:rFonts w:ascii="Book Antiqua" w:hAnsi="Book Antiqua" w:cs="Helvetica"/>
        </w:rPr>
        <w:t xml:space="preserve">Grade A (Excellent): </w:t>
      </w:r>
      <w:r>
        <w:rPr>
          <w:rFonts w:ascii="Book Antiqua" w:hAnsi="Book Antiqua" w:cs="Helvetica" w:hint="eastAsia"/>
        </w:rPr>
        <w:t>0</w:t>
      </w:r>
    </w:p>
    <w:p w14:paraId="18F54699" w14:textId="77777777" w:rsidR="00B8765F" w:rsidRPr="001B2547" w:rsidRDefault="00B8765F" w:rsidP="00B8765F">
      <w:pPr>
        <w:shd w:val="clear" w:color="auto" w:fill="FFFFFF"/>
        <w:snapToGrid w:val="0"/>
        <w:spacing w:line="360" w:lineRule="auto"/>
        <w:rPr>
          <w:rFonts w:ascii="Book Antiqua" w:hAnsi="Book Antiqua" w:cs="Helvetica"/>
        </w:rPr>
      </w:pPr>
      <w:r w:rsidRPr="001B2547">
        <w:rPr>
          <w:rFonts w:ascii="Book Antiqua" w:hAnsi="Book Antiqua" w:cs="Helvetica"/>
        </w:rPr>
        <w:t xml:space="preserve">Grade B (Very good): </w:t>
      </w:r>
      <w:r>
        <w:rPr>
          <w:rFonts w:ascii="Book Antiqua" w:hAnsi="Book Antiqua" w:cs="Helvetica" w:hint="eastAsia"/>
        </w:rPr>
        <w:t>B</w:t>
      </w:r>
    </w:p>
    <w:p w14:paraId="14A213DB" w14:textId="0EBA1B2C" w:rsidR="00B8765F" w:rsidRPr="001B2547" w:rsidRDefault="00B8765F" w:rsidP="00B8765F">
      <w:pPr>
        <w:shd w:val="clear" w:color="auto" w:fill="FFFFFF"/>
        <w:snapToGrid w:val="0"/>
        <w:spacing w:line="360" w:lineRule="auto"/>
        <w:rPr>
          <w:rFonts w:ascii="Book Antiqua" w:hAnsi="Book Antiqua" w:cs="Helvetica"/>
        </w:rPr>
      </w:pPr>
      <w:r w:rsidRPr="001B2547">
        <w:rPr>
          <w:rFonts w:ascii="Book Antiqua" w:hAnsi="Book Antiqua" w:cs="Helvetica"/>
        </w:rPr>
        <w:t xml:space="preserve">Grade C (Good): </w:t>
      </w:r>
      <w:r>
        <w:rPr>
          <w:rFonts w:ascii="Book Antiqua" w:hAnsi="Book Antiqua" w:cs="Helvetica" w:hint="eastAsia"/>
        </w:rPr>
        <w:t>0</w:t>
      </w:r>
    </w:p>
    <w:p w14:paraId="28E07BD9" w14:textId="6C9E0C84" w:rsidR="00B8765F" w:rsidRPr="001B2547" w:rsidRDefault="00B8765F" w:rsidP="00B8765F">
      <w:pPr>
        <w:shd w:val="clear" w:color="auto" w:fill="FFFFFF"/>
        <w:snapToGrid w:val="0"/>
        <w:spacing w:line="360" w:lineRule="auto"/>
        <w:rPr>
          <w:rFonts w:ascii="Book Antiqua" w:hAnsi="Book Antiqua" w:cs="Helvetica"/>
        </w:rPr>
      </w:pPr>
      <w:r w:rsidRPr="001B2547">
        <w:rPr>
          <w:rFonts w:ascii="Book Antiqua" w:hAnsi="Book Antiqua" w:cs="Helvetica"/>
        </w:rPr>
        <w:t xml:space="preserve">Grade D (Fair): </w:t>
      </w:r>
      <w:r>
        <w:rPr>
          <w:rFonts w:ascii="Book Antiqua" w:hAnsi="Book Antiqua" w:cs="Helvetica" w:hint="eastAsia"/>
        </w:rPr>
        <w:t>D</w:t>
      </w:r>
    </w:p>
    <w:p w14:paraId="46FBEBA7" w14:textId="77777777" w:rsidR="00B8765F" w:rsidRPr="001B2547" w:rsidRDefault="00B8765F" w:rsidP="00B8765F">
      <w:pPr>
        <w:shd w:val="clear" w:color="auto" w:fill="FFFFFF"/>
        <w:snapToGrid w:val="0"/>
        <w:spacing w:line="360" w:lineRule="auto"/>
        <w:rPr>
          <w:rFonts w:ascii="Book Antiqua" w:hAnsi="Book Antiqua" w:cs="Helvetica"/>
        </w:rPr>
      </w:pPr>
      <w:r w:rsidRPr="001B2547">
        <w:rPr>
          <w:rFonts w:ascii="Book Antiqua" w:hAnsi="Book Antiqua" w:cs="Helvetica"/>
        </w:rPr>
        <w:t>Grade E (Poor): 0</w:t>
      </w:r>
    </w:p>
    <w:p w14:paraId="7C239E05" w14:textId="7CE92443" w:rsidR="00BC1E04" w:rsidRPr="00B8765F" w:rsidRDefault="00BC1E04" w:rsidP="00B8765F">
      <w:pPr>
        <w:spacing w:line="360" w:lineRule="auto"/>
        <w:jc w:val="both"/>
        <w:rPr>
          <w:rFonts w:ascii="Book Antiqua" w:hAnsi="Book Antiqua"/>
        </w:rPr>
      </w:pPr>
    </w:p>
    <w:p w14:paraId="312BAD54" w14:textId="65249D02" w:rsidR="00BC1E04" w:rsidRPr="00B8765F" w:rsidRDefault="00792CF1" w:rsidP="00B8765F">
      <w:pPr>
        <w:spacing w:line="360" w:lineRule="auto"/>
        <w:jc w:val="both"/>
        <w:rPr>
          <w:rFonts w:ascii="Book Antiqua" w:hAnsi="Book Antiqua"/>
        </w:rPr>
      </w:pPr>
      <w:r w:rsidRPr="00B8765F">
        <w:rPr>
          <w:rFonts w:ascii="Book Antiqua" w:hAnsi="Book Antiqua"/>
        </w:rPr>
        <w:fldChar w:fldCharType="end"/>
      </w:r>
    </w:p>
    <w:p w14:paraId="73A52B02" w14:textId="77777777" w:rsidR="00BC1E04" w:rsidRPr="00B8765F" w:rsidRDefault="00BC1E04" w:rsidP="00B8765F">
      <w:pPr>
        <w:spacing w:line="360" w:lineRule="auto"/>
        <w:jc w:val="both"/>
        <w:rPr>
          <w:rFonts w:ascii="Book Antiqua" w:hAnsi="Book Antiqua"/>
        </w:rPr>
      </w:pPr>
      <w:r w:rsidRPr="00B8765F">
        <w:rPr>
          <w:rFonts w:ascii="Book Antiqua" w:hAnsi="Book Antiqua"/>
        </w:rPr>
        <w:br w:type="page"/>
      </w:r>
    </w:p>
    <w:p w14:paraId="3642CEAE" w14:textId="77777777" w:rsidR="000774FA" w:rsidRPr="00B8765F" w:rsidRDefault="000774FA" w:rsidP="00B8765F">
      <w:pPr>
        <w:spacing w:line="360" w:lineRule="auto"/>
        <w:jc w:val="both"/>
        <w:rPr>
          <w:rFonts w:ascii="Book Antiqua" w:hAnsi="Book Antiqua"/>
        </w:rPr>
      </w:pPr>
    </w:p>
    <w:p w14:paraId="5F485105" w14:textId="379F82BE" w:rsidR="0010775A" w:rsidRPr="00B8765F" w:rsidRDefault="00A85808" w:rsidP="00B8765F">
      <w:pPr>
        <w:spacing w:line="360" w:lineRule="auto"/>
        <w:jc w:val="both"/>
        <w:rPr>
          <w:rFonts w:ascii="Book Antiqua" w:hAnsi="Book Antiqua"/>
        </w:rPr>
      </w:pPr>
      <w:r w:rsidRPr="00B8765F">
        <w:rPr>
          <w:rFonts w:ascii="Book Antiqua" w:hAnsi="Book Antiqua"/>
          <w:noProof/>
        </w:rPr>
        <mc:AlternateContent>
          <mc:Choice Requires="wps">
            <w:drawing>
              <wp:anchor distT="0" distB="0" distL="114300" distR="114300" simplePos="0" relativeHeight="251665408" behindDoc="0" locked="0" layoutInCell="1" allowOverlap="1" wp14:anchorId="7D6790FB" wp14:editId="01331758">
                <wp:simplePos x="0" y="0"/>
                <wp:positionH relativeFrom="column">
                  <wp:posOffset>2607442</wp:posOffset>
                </wp:positionH>
                <wp:positionV relativeFrom="paragraph">
                  <wp:posOffset>1609198</wp:posOffset>
                </wp:positionV>
                <wp:extent cx="463778" cy="395473"/>
                <wp:effectExtent l="0" t="0" r="0" b="11430"/>
                <wp:wrapNone/>
                <wp:docPr id="15" name="文本框 15"/>
                <wp:cNvGraphicFramePr/>
                <a:graphic xmlns:a="http://schemas.openxmlformats.org/drawingml/2006/main">
                  <a:graphicData uri="http://schemas.microsoft.com/office/word/2010/wordprocessingShape">
                    <wps:wsp>
                      <wps:cNvSpPr txBox="1"/>
                      <wps:spPr>
                        <a:xfrm>
                          <a:off x="0" y="0"/>
                          <a:ext cx="463778" cy="3954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CCE8EB" w14:textId="2508F45F" w:rsidR="00A85808" w:rsidRPr="00A85808" w:rsidRDefault="00B8765F" w:rsidP="00A85808">
                            <w:pPr>
                              <w:rPr>
                                <w:sz w:val="28"/>
                                <w:szCs w:val="28"/>
                              </w:rPr>
                            </w:pPr>
                            <w:r>
                              <w:rPr>
                                <w:rFonts w:hint="eastAsia"/>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790FB" id="_x0000_t202" coordsize="21600,21600" o:spt="202" path="m,l,21600r21600,l21600,xe">
                <v:stroke joinstyle="miter"/>
                <v:path gradientshapeok="t" o:connecttype="rect"/>
              </v:shapetype>
              <v:shape id="文本框 15" o:spid="_x0000_s1026" type="#_x0000_t202" style="position:absolute;left:0;text-align:left;margin-left:205.3pt;margin-top:126.7pt;width:36.5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" filled="f" stroked="f">
                <v:textbox>
                  <w:txbxContent>
                    <w:p w14:paraId="5FCCE8EB" w14:textId="2508F45F" w:rsidR="00A85808" w:rsidRPr="00A85808" w:rsidRDefault="00B8765F" w:rsidP="00A85808">
                      <w:pPr>
                        <w:rPr>
                          <w:sz w:val="28"/>
                          <w:szCs w:val="28"/>
                        </w:rPr>
                      </w:pPr>
                      <w:r>
                        <w:rPr>
                          <w:rFonts w:hint="eastAsia"/>
                          <w:sz w:val="28"/>
                          <w:szCs w:val="28"/>
                        </w:rPr>
                        <w:t>B</w:t>
                      </w:r>
                    </w:p>
                  </w:txbxContent>
                </v:textbox>
              </v:shape>
            </w:pict>
          </mc:Fallback>
        </mc:AlternateContent>
      </w:r>
      <w:r w:rsidRPr="00B8765F">
        <w:rPr>
          <w:rFonts w:ascii="Book Antiqua" w:hAnsi="Book Antiqua"/>
          <w:noProof/>
        </w:rPr>
        <mc:AlternateContent>
          <mc:Choice Requires="wps">
            <w:drawing>
              <wp:anchor distT="0" distB="0" distL="114300" distR="114300" simplePos="0" relativeHeight="251663360" behindDoc="0" locked="0" layoutInCell="1" allowOverlap="1" wp14:anchorId="7FB0ACFC" wp14:editId="1EFDD397">
                <wp:simplePos x="0" y="0"/>
                <wp:positionH relativeFrom="column">
                  <wp:posOffset>-17552</wp:posOffset>
                </wp:positionH>
                <wp:positionV relativeFrom="paragraph">
                  <wp:posOffset>1610228</wp:posOffset>
                </wp:positionV>
                <wp:extent cx="463778" cy="395473"/>
                <wp:effectExtent l="0" t="0" r="0" b="11430"/>
                <wp:wrapNone/>
                <wp:docPr id="14" name="文本框 14"/>
                <wp:cNvGraphicFramePr/>
                <a:graphic xmlns:a="http://schemas.openxmlformats.org/drawingml/2006/main">
                  <a:graphicData uri="http://schemas.microsoft.com/office/word/2010/wordprocessingShape">
                    <wps:wsp>
                      <wps:cNvSpPr txBox="1"/>
                      <wps:spPr>
                        <a:xfrm>
                          <a:off x="0" y="0"/>
                          <a:ext cx="463778" cy="3954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E68A05" w14:textId="2F3FAB75" w:rsidR="00A85808" w:rsidRPr="00A85808" w:rsidRDefault="00B8765F">
                            <w:pPr>
                              <w:rPr>
                                <w:sz w:val="28"/>
                                <w:szCs w:val="28"/>
                              </w:rPr>
                            </w:pPr>
                            <w:r>
                              <w:rPr>
                                <w:rFonts w:hint="eastAsia"/>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ACFC" id="文本框 14" o:spid="_x0000_s1027" type="#_x0000_t202" style="position:absolute;left:0;text-align:left;margin-left:-1.4pt;margin-top:126.8pt;width:36.5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" filled="f" stroked="f">
                <v:textbox>
                  <w:txbxContent>
                    <w:p w14:paraId="08E68A05" w14:textId="2F3FAB75" w:rsidR="00A85808" w:rsidRPr="00A85808" w:rsidRDefault="00B8765F">
                      <w:pPr>
                        <w:rPr>
                          <w:sz w:val="28"/>
                          <w:szCs w:val="28"/>
                        </w:rPr>
                      </w:pPr>
                      <w:r>
                        <w:rPr>
                          <w:rFonts w:hint="eastAsia"/>
                          <w:sz w:val="28"/>
                          <w:szCs w:val="28"/>
                        </w:rPr>
                        <w:t>A</w:t>
                      </w:r>
                    </w:p>
                  </w:txbxContent>
                </v:textbox>
              </v:shape>
            </w:pict>
          </mc:Fallback>
        </mc:AlternateContent>
      </w:r>
      <w:r w:rsidR="0010775A" w:rsidRPr="00B8765F">
        <w:rPr>
          <w:rFonts w:ascii="Book Antiqua" w:hAnsi="Book Antiqua"/>
          <w:noProof/>
        </w:rPr>
        <w:drawing>
          <wp:inline distT="0" distB="0" distL="0" distR="0" wp14:anchorId="6AEFA722" wp14:editId="0F49979E">
            <wp:extent cx="2574000" cy="1918800"/>
            <wp:effectExtent l="0" t="0" r="0" b="12065"/>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4000" cy="1918800"/>
                    </a:xfrm>
                    <a:prstGeom prst="rect">
                      <a:avLst/>
                    </a:prstGeom>
                    <a:noFill/>
                    <a:ln>
                      <a:noFill/>
                    </a:ln>
                  </pic:spPr>
                </pic:pic>
              </a:graphicData>
            </a:graphic>
          </wp:inline>
        </w:drawing>
      </w:r>
      <w:r w:rsidR="0010775A" w:rsidRPr="00B8765F">
        <w:rPr>
          <w:rFonts w:ascii="Book Antiqua" w:hAnsi="Book Antiqua"/>
          <w:noProof/>
        </w:rPr>
        <w:drawing>
          <wp:inline distT="0" distB="0" distL="0" distR="0" wp14:anchorId="354B13AA" wp14:editId="00E6DA8A">
            <wp:extent cx="2572936" cy="1920403"/>
            <wp:effectExtent l="0" t="0" r="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744" cy="1933694"/>
                    </a:xfrm>
                    <a:prstGeom prst="rect">
                      <a:avLst/>
                    </a:prstGeom>
                    <a:noFill/>
                    <a:ln>
                      <a:noFill/>
                    </a:ln>
                  </pic:spPr>
                </pic:pic>
              </a:graphicData>
            </a:graphic>
          </wp:inline>
        </w:drawing>
      </w:r>
    </w:p>
    <w:p w14:paraId="3BFFC021" w14:textId="30182258" w:rsidR="000774FA" w:rsidRPr="007F3BFC" w:rsidRDefault="00C76C00" w:rsidP="00B8765F">
      <w:pPr>
        <w:spacing w:line="360" w:lineRule="auto"/>
        <w:jc w:val="both"/>
        <w:rPr>
          <w:rFonts w:ascii="Book Antiqua" w:hAnsi="Book Antiqua"/>
          <w:b/>
          <w:bCs/>
        </w:rPr>
      </w:pPr>
      <w:r w:rsidRPr="00B8765F">
        <w:rPr>
          <w:rFonts w:ascii="Book Antiqua" w:hAnsi="Book Antiqua"/>
          <w:b/>
        </w:rPr>
        <w:t>Figure</w:t>
      </w:r>
      <w:r w:rsidR="00A85808" w:rsidRPr="00B8765F">
        <w:rPr>
          <w:rFonts w:ascii="Book Antiqua" w:hAnsi="Book Antiqua"/>
          <w:b/>
        </w:rPr>
        <w:t xml:space="preserve"> 1</w:t>
      </w:r>
      <w:r w:rsidR="00B8765F" w:rsidRPr="00B8765F">
        <w:rPr>
          <w:rFonts w:ascii="Book Antiqua" w:hAnsi="Book Antiqua" w:hint="eastAsia"/>
          <w:b/>
          <w:bCs/>
        </w:rPr>
        <w:t xml:space="preserve"> </w:t>
      </w:r>
      <w:r w:rsidR="00442EFD" w:rsidRPr="00B8765F">
        <w:rPr>
          <w:rFonts w:ascii="Book Antiqua" w:hAnsi="Book Antiqua"/>
          <w:b/>
          <w:bCs/>
        </w:rPr>
        <w:t>Histopathology</w:t>
      </w:r>
      <w:r w:rsidR="00070E37" w:rsidRPr="00B8765F">
        <w:rPr>
          <w:rFonts w:ascii="Book Antiqua" w:hAnsi="Book Antiqua"/>
          <w:b/>
          <w:bCs/>
        </w:rPr>
        <w:t xml:space="preserve"> (H</w:t>
      </w:r>
      <w:r w:rsidR="00903C59">
        <w:rPr>
          <w:rFonts w:ascii="Book Antiqua" w:hAnsi="Book Antiqua" w:hint="eastAsia"/>
          <w:b/>
          <w:bCs/>
        </w:rPr>
        <w:t xml:space="preserve"> and </w:t>
      </w:r>
      <w:r w:rsidR="00070E37" w:rsidRPr="00B8765F">
        <w:rPr>
          <w:rFonts w:ascii="Book Antiqua" w:hAnsi="Book Antiqua"/>
          <w:b/>
          <w:bCs/>
        </w:rPr>
        <w:t>E stain, ×</w:t>
      </w:r>
      <w:r w:rsidR="00903C59">
        <w:rPr>
          <w:rFonts w:ascii="Book Antiqua" w:hAnsi="Book Antiqua" w:hint="eastAsia"/>
          <w:b/>
          <w:bCs/>
        </w:rPr>
        <w:t xml:space="preserve"> </w:t>
      </w:r>
      <w:r w:rsidR="00070E37" w:rsidRPr="00B8765F">
        <w:rPr>
          <w:rFonts w:ascii="Book Antiqua" w:hAnsi="Book Antiqua"/>
          <w:b/>
          <w:bCs/>
        </w:rPr>
        <w:t>100)</w:t>
      </w:r>
      <w:r w:rsidR="00442EFD" w:rsidRPr="00B8765F">
        <w:rPr>
          <w:rFonts w:ascii="Book Antiqua" w:hAnsi="Book Antiqua"/>
          <w:b/>
          <w:bCs/>
        </w:rPr>
        <w:t xml:space="preserve"> </w:t>
      </w:r>
      <w:r w:rsidR="00B8765F">
        <w:rPr>
          <w:rFonts w:ascii="Book Antiqua" w:hAnsi="Book Antiqua" w:hint="eastAsia"/>
          <w:lang w:val="en-GB"/>
        </w:rPr>
        <w:t>A</w:t>
      </w:r>
      <w:r w:rsidR="00A85808" w:rsidRPr="00B8765F">
        <w:rPr>
          <w:rFonts w:ascii="Book Antiqua" w:hAnsi="Book Antiqua"/>
          <w:lang w:val="en-GB"/>
        </w:rPr>
        <w:t>: The</w:t>
      </w:r>
      <w:r w:rsidR="00A85808" w:rsidRPr="00B8765F">
        <w:rPr>
          <w:rFonts w:ascii="Book Antiqua" w:hAnsi="Book Antiqua"/>
        </w:rPr>
        <w:t xml:space="preserve"> left adrenal lesion</w:t>
      </w:r>
      <w:r w:rsidR="003D0EC0" w:rsidRPr="00B8765F">
        <w:rPr>
          <w:rFonts w:ascii="Book Antiqua" w:hAnsi="Book Antiqua"/>
        </w:rPr>
        <w:t xml:space="preserve"> of Patient 1</w:t>
      </w:r>
      <w:r w:rsidR="00A85808" w:rsidRPr="00B8765F">
        <w:rPr>
          <w:rFonts w:ascii="Book Antiqua" w:hAnsi="Book Antiqua"/>
        </w:rPr>
        <w:t xml:space="preserve"> conforms to</w:t>
      </w:r>
      <w:r w:rsidR="00A85808" w:rsidRPr="00B8765F">
        <w:rPr>
          <w:rFonts w:ascii="Book Antiqua" w:hAnsi="Book Antiqua"/>
          <w:lang w:val="en-GB"/>
        </w:rPr>
        <w:t xml:space="preserve"> primary pigmented nodular adrenocortical disease</w:t>
      </w:r>
      <w:r w:rsidR="007A3E1A" w:rsidRPr="00B8765F">
        <w:rPr>
          <w:rFonts w:ascii="Book Antiqua" w:hAnsi="Book Antiqua"/>
          <w:lang w:val="en-GB"/>
        </w:rPr>
        <w:t xml:space="preserve"> (PPNAD)</w:t>
      </w:r>
      <w:r w:rsidR="00B8765F">
        <w:rPr>
          <w:rFonts w:ascii="Book Antiqua" w:hAnsi="Book Antiqua" w:hint="eastAsia"/>
          <w:lang w:val="en-GB"/>
        </w:rPr>
        <w:t>;</w:t>
      </w:r>
      <w:r w:rsidR="00A85808" w:rsidRPr="00B8765F">
        <w:rPr>
          <w:rFonts w:ascii="Book Antiqua" w:hAnsi="Book Antiqua"/>
          <w:lang w:val="en-GB"/>
        </w:rPr>
        <w:t xml:space="preserve"> </w:t>
      </w:r>
      <w:r w:rsidR="00B8765F">
        <w:rPr>
          <w:rFonts w:ascii="Book Antiqua" w:hAnsi="Book Antiqua" w:hint="eastAsia"/>
          <w:lang w:val="en-GB"/>
        </w:rPr>
        <w:t>B</w:t>
      </w:r>
      <w:r w:rsidR="00A85808" w:rsidRPr="00B8765F">
        <w:rPr>
          <w:rFonts w:ascii="Book Antiqua" w:hAnsi="Book Antiqua"/>
          <w:lang w:val="en-GB"/>
        </w:rPr>
        <w:t>:</w:t>
      </w:r>
      <w:r w:rsidR="00A85808" w:rsidRPr="00B8765F">
        <w:rPr>
          <w:rFonts w:ascii="Book Antiqua" w:hAnsi="Book Antiqua"/>
        </w:rPr>
        <w:t xml:space="preserve"> </w:t>
      </w:r>
      <w:r w:rsidR="00A85808" w:rsidRPr="00B8765F">
        <w:rPr>
          <w:rFonts w:ascii="Book Antiqua" w:hAnsi="Book Antiqua"/>
          <w:lang w:val="en-GB"/>
        </w:rPr>
        <w:t xml:space="preserve">The right adrenal lesion </w:t>
      </w:r>
      <w:r w:rsidR="003D0EC0" w:rsidRPr="00B8765F">
        <w:rPr>
          <w:rFonts w:ascii="Book Antiqua" w:hAnsi="Book Antiqua"/>
        </w:rPr>
        <w:t xml:space="preserve">of Patient 2 </w:t>
      </w:r>
      <w:r w:rsidR="00A85808" w:rsidRPr="00B8765F">
        <w:rPr>
          <w:rFonts w:ascii="Book Antiqua" w:hAnsi="Book Antiqua"/>
          <w:lang w:val="en-GB"/>
        </w:rPr>
        <w:t xml:space="preserve">conforms to </w:t>
      </w:r>
      <w:r w:rsidR="007A3E1A" w:rsidRPr="00B8765F">
        <w:rPr>
          <w:rFonts w:ascii="Book Antiqua" w:hAnsi="Book Antiqua"/>
          <w:lang w:val="en-GB"/>
        </w:rPr>
        <w:t xml:space="preserve">PPNAD </w:t>
      </w:r>
      <w:r w:rsidR="00A85808" w:rsidRPr="00B8765F">
        <w:rPr>
          <w:rFonts w:ascii="Book Antiqua" w:hAnsi="Book Antiqua"/>
          <w:lang w:val="en-GB"/>
        </w:rPr>
        <w:t>wit</w:t>
      </w:r>
      <w:r w:rsidR="00442EFD" w:rsidRPr="00B8765F">
        <w:rPr>
          <w:rFonts w:ascii="Book Antiqua" w:hAnsi="Book Antiqua"/>
          <w:lang w:val="en-GB"/>
        </w:rPr>
        <w:t>h local myelolipoma like change</w:t>
      </w:r>
      <w:r w:rsidR="00A85808" w:rsidRPr="00B8765F">
        <w:rPr>
          <w:rFonts w:ascii="Book Antiqua" w:hAnsi="Book Antiqua"/>
          <w:lang w:val="en-GB"/>
        </w:rPr>
        <w:t>.</w:t>
      </w:r>
    </w:p>
    <w:p w14:paraId="6D28C33F" w14:textId="77777777" w:rsidR="00261784" w:rsidRDefault="00261784">
      <w:pPr>
        <w:rPr>
          <w:rFonts w:ascii="Book Antiqua" w:hAnsi="Book Antiqua"/>
          <w:noProof/>
        </w:rPr>
      </w:pPr>
      <w:r>
        <w:rPr>
          <w:rFonts w:ascii="Book Antiqua" w:hAnsi="Book Antiqua"/>
          <w:noProof/>
        </w:rPr>
        <w:br w:type="page"/>
      </w:r>
    </w:p>
    <w:p w14:paraId="5D7A8070" w14:textId="5EC2AB0C" w:rsidR="00792CF1" w:rsidRPr="00B8765F" w:rsidRDefault="00792CF1" w:rsidP="00B8765F">
      <w:pPr>
        <w:spacing w:line="360" w:lineRule="auto"/>
        <w:jc w:val="both"/>
        <w:rPr>
          <w:rFonts w:ascii="Book Antiqua" w:hAnsi="Book Antiqua"/>
          <w:noProof/>
        </w:rPr>
      </w:pPr>
      <w:r w:rsidRPr="00B8765F">
        <w:rPr>
          <w:rFonts w:ascii="Book Antiqua" w:hAnsi="Book Antiqua"/>
          <w:noProof/>
        </w:rPr>
        <w:lastRenderedPageBreak/>
        <w:drawing>
          <wp:inline distT="0" distB="0" distL="0" distR="0" wp14:anchorId="755F72B8" wp14:editId="69C0FCBE">
            <wp:extent cx="3238095" cy="1876190"/>
            <wp:effectExtent l="0" t="0" r="63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微信图片_2017112019430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095" cy="1876190"/>
                    </a:xfrm>
                    <a:prstGeom prst="rect">
                      <a:avLst/>
                    </a:prstGeom>
                  </pic:spPr>
                </pic:pic>
              </a:graphicData>
            </a:graphic>
          </wp:inline>
        </w:drawing>
      </w:r>
    </w:p>
    <w:p w14:paraId="31A4FAF3" w14:textId="211F2FC5" w:rsidR="00792CF1" w:rsidRPr="00B8765F" w:rsidRDefault="00792CF1" w:rsidP="00B8765F">
      <w:pPr>
        <w:spacing w:line="360" w:lineRule="auto"/>
        <w:jc w:val="both"/>
        <w:rPr>
          <w:rFonts w:ascii="Book Antiqua" w:hAnsi="Book Antiqua"/>
        </w:rPr>
      </w:pPr>
      <w:r w:rsidRPr="00B8765F">
        <w:rPr>
          <w:rFonts w:ascii="Book Antiqua" w:hAnsi="Book Antiqua"/>
          <w:b/>
        </w:rPr>
        <w:t>Fig</w:t>
      </w:r>
      <w:r w:rsidR="00C76C00" w:rsidRPr="00B8765F">
        <w:rPr>
          <w:rFonts w:ascii="Book Antiqua" w:hAnsi="Book Antiqua"/>
          <w:b/>
        </w:rPr>
        <w:t>ure</w:t>
      </w:r>
      <w:r w:rsidRPr="00B8765F">
        <w:rPr>
          <w:rFonts w:ascii="Book Antiqua" w:hAnsi="Book Antiqua"/>
          <w:b/>
        </w:rPr>
        <w:t xml:space="preserve"> </w:t>
      </w:r>
      <w:r w:rsidR="00442EFD" w:rsidRPr="00B8765F">
        <w:rPr>
          <w:rFonts w:ascii="Book Antiqua" w:hAnsi="Book Antiqua"/>
          <w:b/>
        </w:rPr>
        <w:t>2</w:t>
      </w:r>
      <w:r w:rsidR="00B8765F" w:rsidRPr="00B8765F">
        <w:rPr>
          <w:rFonts w:ascii="Book Antiqua" w:hAnsi="Book Antiqua" w:hint="eastAsia"/>
          <w:b/>
        </w:rPr>
        <w:t xml:space="preserve"> </w:t>
      </w:r>
      <w:r w:rsidRPr="00B8765F">
        <w:rPr>
          <w:rFonts w:ascii="Book Antiqua" w:hAnsi="Book Antiqua"/>
          <w:b/>
          <w:lang w:val="en-GB"/>
        </w:rPr>
        <w:t>Pedigree chart of Patient 1.</w:t>
      </w:r>
      <w:r w:rsidRPr="00B8765F">
        <w:rPr>
          <w:rFonts w:ascii="Book Antiqua" w:hAnsi="Book Antiqua"/>
        </w:rPr>
        <w:t xml:space="preserve"> Many of the patient’s family members have “facial asymmetry”.</w:t>
      </w:r>
      <w:r w:rsidR="00BB71A4" w:rsidRPr="00B8765F">
        <w:rPr>
          <w:rFonts w:ascii="Book Antiqua" w:hAnsi="Book Antiqua"/>
        </w:rPr>
        <w:t xml:space="preserve"> The circle represents the </w:t>
      </w:r>
      <w:r w:rsidR="004312C0" w:rsidRPr="00B8765F">
        <w:rPr>
          <w:rFonts w:ascii="Book Antiqua" w:hAnsi="Book Antiqua"/>
        </w:rPr>
        <w:t>female;</w:t>
      </w:r>
      <w:r w:rsidR="00442EFD" w:rsidRPr="00B8765F">
        <w:rPr>
          <w:rFonts w:ascii="Book Antiqua" w:hAnsi="Book Antiqua"/>
        </w:rPr>
        <w:t xml:space="preserve"> </w:t>
      </w:r>
      <w:r w:rsidR="00BB71A4" w:rsidRPr="00B8765F">
        <w:rPr>
          <w:rFonts w:ascii="Book Antiqua" w:hAnsi="Book Antiqua"/>
        </w:rPr>
        <w:t>the square represents the male. Graphic filling black represents “facial asymmetry”.</w:t>
      </w:r>
    </w:p>
    <w:p w14:paraId="045896BE" w14:textId="77777777" w:rsidR="00792CF1" w:rsidRPr="00B8765F" w:rsidRDefault="00792CF1" w:rsidP="00B8765F">
      <w:pPr>
        <w:autoSpaceDE w:val="0"/>
        <w:autoSpaceDN w:val="0"/>
        <w:adjustRightInd w:val="0"/>
        <w:spacing w:line="360" w:lineRule="auto"/>
        <w:jc w:val="both"/>
        <w:rPr>
          <w:rFonts w:ascii="Book Antiqua" w:hAnsi="Book Antiqua"/>
        </w:rPr>
      </w:pPr>
    </w:p>
    <w:p w14:paraId="585562F8" w14:textId="77777777" w:rsidR="00261784" w:rsidRDefault="00261784">
      <w:pPr>
        <w:rPr>
          <w:rFonts w:ascii="Book Antiqua" w:hAnsi="Book Antiqua"/>
        </w:rPr>
      </w:pPr>
      <w:r>
        <w:rPr>
          <w:rFonts w:ascii="Book Antiqua" w:hAnsi="Book Antiqua"/>
        </w:rPr>
        <w:br w:type="page"/>
      </w:r>
    </w:p>
    <w:p w14:paraId="559BB07E" w14:textId="005502B4" w:rsidR="00792CF1" w:rsidRPr="00B8765F" w:rsidRDefault="008F73E9" w:rsidP="00B8765F">
      <w:pPr>
        <w:autoSpaceDE w:val="0"/>
        <w:autoSpaceDN w:val="0"/>
        <w:adjustRightInd w:val="0"/>
        <w:spacing w:line="360" w:lineRule="auto"/>
        <w:jc w:val="both"/>
        <w:rPr>
          <w:rFonts w:ascii="Book Antiqua" w:hAnsi="Book Antiqua"/>
        </w:rPr>
      </w:pPr>
      <w:r w:rsidRPr="00B8765F">
        <w:rPr>
          <w:rFonts w:ascii="Book Antiqua" w:hAnsi="Book Antiqua"/>
          <w:noProof/>
        </w:rPr>
        <w:lastRenderedPageBreak/>
        <mc:AlternateContent>
          <mc:Choice Requires="wps">
            <w:drawing>
              <wp:anchor distT="0" distB="0" distL="114300" distR="114300" simplePos="0" relativeHeight="251659264" behindDoc="0" locked="0" layoutInCell="1" allowOverlap="1" wp14:anchorId="2E9CB5EA" wp14:editId="43372691">
                <wp:simplePos x="0" y="0"/>
                <wp:positionH relativeFrom="column">
                  <wp:posOffset>329493</wp:posOffset>
                </wp:positionH>
                <wp:positionV relativeFrom="paragraph">
                  <wp:posOffset>4882827</wp:posOffset>
                </wp:positionV>
                <wp:extent cx="241300" cy="207010"/>
                <wp:effectExtent l="0" t="0" r="63500" b="4064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2070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2C2331" id="_x0000_t32" coordsize="21600,21600" o:spt="32" o:oned="t" path="m,l21600,21600e" filled="f">
                <v:path arrowok="t" fillok="f" o:connecttype="none"/>
                <o:lock v:ext="edit" shapetype="t"/>
              </v:shapetype>
              <v:shape id="直接箭头连接符 10" o:spid="_x0000_s1026" type="#_x0000_t32" style="position:absolute;margin-left:25.95pt;margin-top:384.45pt;width:19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" strokecolor="white [3212]" strokeweight=".5pt">
                <v:stroke endarrow="block" joinstyle="miter"/>
                <o:lock v:ext="edit" shapetype="f"/>
              </v:shape>
            </w:pict>
          </mc:Fallback>
        </mc:AlternateContent>
      </w:r>
      <w:r w:rsidR="005A1607" w:rsidRPr="00B8765F">
        <w:rPr>
          <w:rFonts w:ascii="Book Antiqua" w:hAnsi="Book Antiqua"/>
          <w:noProof/>
        </w:rPr>
        <mc:AlternateContent>
          <mc:Choice Requires="wps">
            <w:drawing>
              <wp:anchor distT="0" distB="0" distL="114300" distR="114300" simplePos="0" relativeHeight="251662336" behindDoc="0" locked="0" layoutInCell="1" allowOverlap="1" wp14:anchorId="2C8C0923" wp14:editId="324D92D5">
                <wp:simplePos x="0" y="0"/>
                <wp:positionH relativeFrom="column">
                  <wp:posOffset>2609275</wp:posOffset>
                </wp:positionH>
                <wp:positionV relativeFrom="paragraph">
                  <wp:posOffset>4883462</wp:posOffset>
                </wp:positionV>
                <wp:extent cx="241300" cy="207010"/>
                <wp:effectExtent l="0" t="0" r="63500" b="40640"/>
                <wp:wrapNone/>
                <wp:docPr id="9"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2070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8142D" id="直接箭头连接符 10" o:spid="_x0000_s1026" type="#_x0000_t32" style="position:absolute;margin-left:205.45pt;margin-top:384.5pt;width:19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" strokecolor="white [3212]" strokeweight=".5pt">
                <v:stroke endarrow="block" joinstyle="miter"/>
                <o:lock v:ext="edit" shapetype="f"/>
              </v:shape>
            </w:pict>
          </mc:Fallback>
        </mc:AlternateContent>
      </w:r>
      <w:r w:rsidR="00792CF1" w:rsidRPr="00B8765F">
        <w:rPr>
          <w:rFonts w:ascii="Book Antiqua" w:hAnsi="Book Antiqua"/>
          <w:noProof/>
        </w:rPr>
        <w:drawing>
          <wp:inline distT="0" distB="0" distL="0" distR="0" wp14:anchorId="6E0AD4DB" wp14:editId="173B2C63">
            <wp:extent cx="4550542" cy="6826362"/>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3467" cy="6845752"/>
                    </a:xfrm>
                    <a:prstGeom prst="rect">
                      <a:avLst/>
                    </a:prstGeom>
                  </pic:spPr>
                </pic:pic>
              </a:graphicData>
            </a:graphic>
          </wp:inline>
        </w:drawing>
      </w:r>
    </w:p>
    <w:p w14:paraId="256F02A1" w14:textId="406BCBBF" w:rsidR="00792CF1" w:rsidRPr="00B8765F" w:rsidRDefault="00792CF1" w:rsidP="00B8765F">
      <w:pPr>
        <w:spacing w:line="360" w:lineRule="auto"/>
        <w:jc w:val="both"/>
        <w:rPr>
          <w:rFonts w:ascii="Book Antiqua" w:hAnsi="Book Antiqua"/>
        </w:rPr>
      </w:pPr>
      <w:r w:rsidRPr="00B8765F">
        <w:rPr>
          <w:rFonts w:ascii="Book Antiqua" w:hAnsi="Book Antiqua"/>
          <w:b/>
        </w:rPr>
        <w:t>F</w:t>
      </w:r>
      <w:r w:rsidRPr="00261784">
        <w:rPr>
          <w:rFonts w:ascii="Book Antiqua" w:hAnsi="Book Antiqua"/>
          <w:b/>
        </w:rPr>
        <w:t>ig</w:t>
      </w:r>
      <w:r w:rsidR="00C76C00" w:rsidRPr="00261784">
        <w:rPr>
          <w:rFonts w:ascii="Book Antiqua" w:hAnsi="Book Antiqua"/>
          <w:b/>
        </w:rPr>
        <w:t>ure</w:t>
      </w:r>
      <w:r w:rsidRPr="00261784">
        <w:rPr>
          <w:rFonts w:ascii="Book Antiqua" w:hAnsi="Book Antiqua"/>
          <w:b/>
        </w:rPr>
        <w:t xml:space="preserve"> 3</w:t>
      </w:r>
      <w:r w:rsidR="00B8765F" w:rsidRPr="00261784">
        <w:rPr>
          <w:rFonts w:ascii="Book Antiqua" w:hAnsi="Book Antiqua" w:hint="eastAsia"/>
          <w:b/>
        </w:rPr>
        <w:t xml:space="preserve"> </w:t>
      </w:r>
      <w:r w:rsidR="00261784" w:rsidRPr="00261784">
        <w:rPr>
          <w:rFonts w:ascii="Book Antiqua" w:hAnsi="Book Antiqua"/>
          <w:b/>
        </w:rPr>
        <w:t>Computed tomography</w:t>
      </w:r>
      <w:r w:rsidRPr="00261784">
        <w:rPr>
          <w:rFonts w:ascii="Book Antiqua" w:hAnsi="Book Antiqua"/>
          <w:b/>
        </w:rPr>
        <w:t xml:space="preserve"> and </w:t>
      </w:r>
      <w:r w:rsidR="00261784" w:rsidRPr="00261784">
        <w:rPr>
          <w:rFonts w:ascii="Book Antiqua" w:hAnsi="Book Antiqua"/>
          <w:b/>
        </w:rPr>
        <w:t>magnetic resonance imaging</w:t>
      </w:r>
      <w:r w:rsidRPr="00261784">
        <w:rPr>
          <w:rFonts w:ascii="Book Antiqua" w:hAnsi="Book Antiqua"/>
          <w:b/>
        </w:rPr>
        <w:t xml:space="preserve"> images of Patient 1. </w:t>
      </w:r>
      <w:r w:rsidR="00B8765F">
        <w:rPr>
          <w:rFonts w:ascii="Book Antiqua" w:hAnsi="Book Antiqua" w:hint="eastAsia"/>
        </w:rPr>
        <w:t>A and B:</w:t>
      </w:r>
      <w:r w:rsidRPr="00B8765F">
        <w:rPr>
          <w:rFonts w:ascii="Book Antiqua" w:hAnsi="Book Antiqua"/>
        </w:rPr>
        <w:t xml:space="preserve"> Axial and sagittal skull </w:t>
      </w:r>
      <w:r w:rsidR="00261784" w:rsidRPr="00261784">
        <w:rPr>
          <w:rFonts w:ascii="Book Antiqua" w:hAnsi="Book Antiqua"/>
        </w:rPr>
        <w:t>computed tomography</w:t>
      </w:r>
      <w:r w:rsidRPr="00B8765F">
        <w:rPr>
          <w:rFonts w:ascii="Book Antiqua" w:hAnsi="Book Antiqua"/>
        </w:rPr>
        <w:t xml:space="preserve"> images showing that the skull and maxillofacial bones were remarkably enlarged with both sclerotic and lytic lesions</w:t>
      </w:r>
      <w:r w:rsidR="00903C59">
        <w:rPr>
          <w:rFonts w:ascii="Book Antiqua" w:hAnsi="Book Antiqua" w:hint="eastAsia"/>
        </w:rPr>
        <w:t>;</w:t>
      </w:r>
      <w:r w:rsidRPr="00B8765F">
        <w:rPr>
          <w:rFonts w:ascii="Book Antiqua" w:hAnsi="Book Antiqua"/>
        </w:rPr>
        <w:t xml:space="preserve"> </w:t>
      </w:r>
      <w:r w:rsidR="00B8765F">
        <w:rPr>
          <w:rFonts w:ascii="Book Antiqua" w:hAnsi="Book Antiqua" w:hint="eastAsia"/>
        </w:rPr>
        <w:t>C-F:</w:t>
      </w:r>
      <w:r w:rsidRPr="00B8765F">
        <w:rPr>
          <w:rFonts w:ascii="Book Antiqua" w:hAnsi="Book Antiqua"/>
        </w:rPr>
        <w:t xml:space="preserve"> Coronal T1-weighted image (</w:t>
      </w:r>
      <w:r w:rsidR="00B8765F">
        <w:rPr>
          <w:rFonts w:ascii="Book Antiqua" w:hAnsi="Book Antiqua" w:hint="eastAsia"/>
        </w:rPr>
        <w:t>C</w:t>
      </w:r>
      <w:r w:rsidRPr="00B8765F">
        <w:rPr>
          <w:rFonts w:ascii="Book Antiqua" w:hAnsi="Book Antiqua"/>
        </w:rPr>
        <w:t>) and T2-weighted image (</w:t>
      </w:r>
      <w:r w:rsidR="00B8765F">
        <w:rPr>
          <w:rFonts w:ascii="Book Antiqua" w:hAnsi="Book Antiqua" w:hint="eastAsia"/>
        </w:rPr>
        <w:t>D</w:t>
      </w:r>
      <w:r w:rsidRPr="00B8765F">
        <w:rPr>
          <w:rFonts w:ascii="Book Antiqua" w:hAnsi="Book Antiqua"/>
        </w:rPr>
        <w:t>) showing bone lesions with heterogeneous signal intensity in the temporal and sphenoid</w:t>
      </w:r>
      <w:r w:rsidRPr="00B8765F" w:rsidDel="00026B23">
        <w:rPr>
          <w:rFonts w:ascii="Book Antiqua" w:hAnsi="Book Antiqua"/>
        </w:rPr>
        <w:t xml:space="preserve"> </w:t>
      </w:r>
      <w:r w:rsidRPr="00B8765F">
        <w:rPr>
          <w:rFonts w:ascii="Book Antiqua" w:hAnsi="Book Antiqua"/>
        </w:rPr>
        <w:t xml:space="preserve">bones; hyperintensity in the frontal </w:t>
      </w:r>
      <w:r w:rsidRPr="00B8765F">
        <w:rPr>
          <w:rFonts w:ascii="Book Antiqua" w:hAnsi="Book Antiqua"/>
        </w:rPr>
        <w:lastRenderedPageBreak/>
        <w:t>bone was found on the fat saturated T1-weighted image (</w:t>
      </w:r>
      <w:r w:rsidR="00B8765F">
        <w:rPr>
          <w:rFonts w:ascii="Book Antiqua" w:hAnsi="Book Antiqua" w:hint="eastAsia"/>
        </w:rPr>
        <w:t>E</w:t>
      </w:r>
      <w:r w:rsidRPr="00B8765F">
        <w:rPr>
          <w:rFonts w:ascii="Book Antiqua" w:hAnsi="Book Antiqua"/>
        </w:rPr>
        <w:t>, arrow), indicating mucus; the bone lesions were markedly enhanced after enhancement (</w:t>
      </w:r>
      <w:r w:rsidR="00B8765F">
        <w:rPr>
          <w:rFonts w:ascii="Book Antiqua" w:hAnsi="Book Antiqua" w:hint="eastAsia"/>
        </w:rPr>
        <w:t>F</w:t>
      </w:r>
      <w:r w:rsidRPr="00B8765F">
        <w:rPr>
          <w:rFonts w:ascii="Book Antiqua" w:hAnsi="Book Antiqua"/>
        </w:rPr>
        <w:t>).</w:t>
      </w:r>
    </w:p>
    <w:p w14:paraId="2EC4A053" w14:textId="77777777" w:rsidR="00792CF1" w:rsidRPr="00B8765F" w:rsidRDefault="00792CF1" w:rsidP="00B8765F">
      <w:pPr>
        <w:autoSpaceDE w:val="0"/>
        <w:autoSpaceDN w:val="0"/>
        <w:adjustRightInd w:val="0"/>
        <w:spacing w:line="360" w:lineRule="auto"/>
        <w:jc w:val="both"/>
        <w:rPr>
          <w:rFonts w:ascii="Book Antiqua" w:hAnsi="Book Antiqua"/>
        </w:rPr>
      </w:pPr>
    </w:p>
    <w:p w14:paraId="115447C3" w14:textId="77777777" w:rsidR="00261784" w:rsidRDefault="00261784">
      <w:pPr>
        <w:rPr>
          <w:rFonts w:ascii="Book Antiqua" w:hAnsi="Book Antiqua"/>
        </w:rPr>
      </w:pPr>
      <w:r>
        <w:rPr>
          <w:rFonts w:ascii="Book Antiqua" w:hAnsi="Book Antiqua"/>
        </w:rPr>
        <w:br w:type="page"/>
      </w:r>
    </w:p>
    <w:p w14:paraId="48474EB8" w14:textId="4FD74A90" w:rsidR="00792CF1" w:rsidRPr="00B8765F" w:rsidRDefault="00935259" w:rsidP="00B8765F">
      <w:pPr>
        <w:autoSpaceDE w:val="0"/>
        <w:autoSpaceDN w:val="0"/>
        <w:adjustRightInd w:val="0"/>
        <w:spacing w:line="360" w:lineRule="auto"/>
        <w:jc w:val="both"/>
        <w:rPr>
          <w:rFonts w:ascii="Book Antiqua" w:hAnsi="Book Antiqua"/>
        </w:rPr>
      </w:pPr>
      <w:r w:rsidRPr="00B8765F">
        <w:rPr>
          <w:rFonts w:ascii="Book Antiqua" w:hAnsi="Book Antiqua"/>
          <w:noProof/>
        </w:rPr>
        <w:lastRenderedPageBreak/>
        <w:drawing>
          <wp:inline distT="0" distB="0" distL="0" distR="0" wp14:anchorId="197D3661" wp14:editId="750BBA4D">
            <wp:extent cx="4751559" cy="717310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脊柱MRI.jpeg"/>
                    <pic:cNvPicPr/>
                  </pic:nvPicPr>
                  <pic:blipFill>
                    <a:blip r:embed="rId14">
                      <a:extLst>
                        <a:ext uri="{28A0092B-C50C-407E-A947-70E740481C1C}">
                          <a14:useLocalDpi xmlns:a14="http://schemas.microsoft.com/office/drawing/2010/main" val="0"/>
                        </a:ext>
                      </a:extLst>
                    </a:blip>
                    <a:stretch>
                      <a:fillRect/>
                    </a:stretch>
                  </pic:blipFill>
                  <pic:spPr>
                    <a:xfrm>
                      <a:off x="0" y="0"/>
                      <a:ext cx="4755059" cy="7178388"/>
                    </a:xfrm>
                    <a:prstGeom prst="rect">
                      <a:avLst/>
                    </a:prstGeom>
                  </pic:spPr>
                </pic:pic>
              </a:graphicData>
            </a:graphic>
          </wp:inline>
        </w:drawing>
      </w:r>
    </w:p>
    <w:p w14:paraId="6D14AFAD" w14:textId="4BAA323C" w:rsidR="00442EFD" w:rsidRPr="00261784" w:rsidRDefault="00C76C00" w:rsidP="00B8765F">
      <w:pPr>
        <w:autoSpaceDE w:val="0"/>
        <w:autoSpaceDN w:val="0"/>
        <w:adjustRightInd w:val="0"/>
        <w:spacing w:line="360" w:lineRule="auto"/>
        <w:jc w:val="both"/>
        <w:rPr>
          <w:rFonts w:ascii="Book Antiqua" w:hAnsi="Book Antiqua"/>
        </w:rPr>
      </w:pPr>
      <w:r w:rsidRPr="00261784">
        <w:rPr>
          <w:rFonts w:ascii="Book Antiqua" w:hAnsi="Book Antiqua"/>
          <w:b/>
        </w:rPr>
        <w:t xml:space="preserve">Figure </w:t>
      </w:r>
      <w:r w:rsidR="00935259" w:rsidRPr="00261784">
        <w:rPr>
          <w:rFonts w:ascii="Book Antiqua" w:hAnsi="Book Antiqua"/>
          <w:b/>
        </w:rPr>
        <w:t>4</w:t>
      </w:r>
      <w:r w:rsidR="00B8765F" w:rsidRPr="00261784">
        <w:rPr>
          <w:rFonts w:ascii="Book Antiqua" w:hAnsi="Book Antiqua" w:hint="eastAsia"/>
          <w:b/>
        </w:rPr>
        <w:t xml:space="preserve"> </w:t>
      </w:r>
      <w:r w:rsidR="003D0EC0" w:rsidRPr="00261784">
        <w:rPr>
          <w:rFonts w:ascii="Book Antiqua" w:hAnsi="Book Antiqua"/>
          <w:b/>
        </w:rPr>
        <w:t xml:space="preserve">Spine </w:t>
      </w:r>
      <w:r w:rsidR="00261784" w:rsidRPr="00261784">
        <w:rPr>
          <w:rFonts w:ascii="Book Antiqua" w:hAnsi="Book Antiqua"/>
          <w:b/>
        </w:rPr>
        <w:t>magnetic resonance imaging</w:t>
      </w:r>
      <w:r w:rsidR="003D0EC0" w:rsidRPr="00261784">
        <w:rPr>
          <w:rFonts w:ascii="Book Antiqua" w:hAnsi="Book Antiqua"/>
          <w:b/>
        </w:rPr>
        <w:t xml:space="preserve"> of P</w:t>
      </w:r>
      <w:r w:rsidR="007D4DA6" w:rsidRPr="00261784">
        <w:rPr>
          <w:rFonts w:ascii="Book Antiqua" w:hAnsi="Book Antiqua"/>
          <w:b/>
        </w:rPr>
        <w:t xml:space="preserve">atient 1. </w:t>
      </w:r>
      <w:r w:rsidR="00F266EB" w:rsidRPr="00F266EB">
        <w:rPr>
          <w:rFonts w:ascii="Book Antiqua" w:hAnsi="Book Antiqua"/>
        </w:rPr>
        <w:t>A</w:t>
      </w:r>
      <w:r w:rsidR="00F266EB" w:rsidRPr="00F266EB">
        <w:rPr>
          <w:rFonts w:ascii="Book Antiqua" w:hAnsi="Book Antiqua" w:hint="eastAsia"/>
        </w:rPr>
        <w:t xml:space="preserve">-F: </w:t>
      </w:r>
      <w:r w:rsidR="00261784" w:rsidRPr="00B8765F">
        <w:rPr>
          <w:rFonts w:ascii="Book Antiqua" w:hAnsi="Book Antiqua"/>
        </w:rPr>
        <w:t xml:space="preserve">Patchy </w:t>
      </w:r>
      <w:r w:rsidR="007D4DA6" w:rsidRPr="00B8765F">
        <w:rPr>
          <w:rFonts w:ascii="Book Antiqua" w:hAnsi="Book Antiqua"/>
        </w:rPr>
        <w:t>bone lesions that were of low signal intensity on T1WI</w:t>
      </w:r>
      <w:r w:rsidR="00261784">
        <w:rPr>
          <w:rFonts w:ascii="Book Antiqua" w:hAnsi="Book Antiqua" w:hint="eastAsia"/>
        </w:rPr>
        <w:t xml:space="preserve"> </w:t>
      </w:r>
      <w:r w:rsidR="007D4DA6" w:rsidRPr="00B8765F">
        <w:rPr>
          <w:rFonts w:ascii="Book Antiqua" w:hAnsi="Book Antiqua"/>
        </w:rPr>
        <w:t>(</w:t>
      </w:r>
      <w:r w:rsidR="00B8765F">
        <w:rPr>
          <w:rFonts w:ascii="Book Antiqua" w:hAnsi="Book Antiqua" w:hint="eastAsia"/>
        </w:rPr>
        <w:t>A</w:t>
      </w:r>
      <w:r w:rsidR="007D4DA6" w:rsidRPr="00B8765F">
        <w:rPr>
          <w:rFonts w:ascii="Book Antiqua" w:hAnsi="Book Antiqua"/>
        </w:rPr>
        <w:t>), mixed signal intensity on T2WI</w:t>
      </w:r>
      <w:r w:rsidR="005A1607" w:rsidRPr="00B8765F">
        <w:rPr>
          <w:rFonts w:ascii="Book Antiqua" w:hAnsi="Book Antiqua"/>
        </w:rPr>
        <w:t xml:space="preserve"> in sagittal</w:t>
      </w:r>
      <w:r w:rsidR="00261784">
        <w:rPr>
          <w:rFonts w:ascii="Book Antiqua" w:hAnsi="Book Antiqua" w:hint="eastAsia"/>
        </w:rPr>
        <w:t xml:space="preserve"> </w:t>
      </w:r>
      <w:r w:rsidR="005A1607" w:rsidRPr="00B8765F">
        <w:rPr>
          <w:rFonts w:ascii="Book Antiqua" w:hAnsi="Book Antiqua"/>
        </w:rPr>
        <w:t>(</w:t>
      </w:r>
      <w:r w:rsidR="00B8765F">
        <w:rPr>
          <w:rFonts w:ascii="Book Antiqua" w:hAnsi="Book Antiqua" w:hint="eastAsia"/>
        </w:rPr>
        <w:t>B</w:t>
      </w:r>
      <w:r w:rsidR="005A1607" w:rsidRPr="00B8765F">
        <w:rPr>
          <w:rFonts w:ascii="Book Antiqua" w:hAnsi="Book Antiqua"/>
        </w:rPr>
        <w:t>), axial</w:t>
      </w:r>
      <w:r w:rsidR="00261784">
        <w:rPr>
          <w:rFonts w:ascii="Book Antiqua" w:hAnsi="Book Antiqua" w:hint="eastAsia"/>
        </w:rPr>
        <w:t xml:space="preserve"> </w:t>
      </w:r>
      <w:r w:rsidR="005A1607" w:rsidRPr="00B8765F">
        <w:rPr>
          <w:rFonts w:ascii="Book Antiqua" w:hAnsi="Book Antiqua"/>
        </w:rPr>
        <w:t>(</w:t>
      </w:r>
      <w:r w:rsidR="00B8765F">
        <w:rPr>
          <w:rFonts w:ascii="Book Antiqua" w:hAnsi="Book Antiqua" w:hint="eastAsia"/>
        </w:rPr>
        <w:t>E</w:t>
      </w:r>
      <w:r w:rsidR="005A1607" w:rsidRPr="00B8765F">
        <w:rPr>
          <w:rFonts w:ascii="Book Antiqua" w:hAnsi="Book Antiqua"/>
        </w:rPr>
        <w:t>)</w:t>
      </w:r>
      <w:r w:rsidR="00261784">
        <w:rPr>
          <w:rFonts w:ascii="Book Antiqua" w:hAnsi="Book Antiqua" w:hint="eastAsia"/>
        </w:rPr>
        <w:t xml:space="preserve"> </w:t>
      </w:r>
      <w:r w:rsidR="005A1607" w:rsidRPr="00B8765F">
        <w:rPr>
          <w:rFonts w:ascii="Book Antiqua" w:hAnsi="Book Antiqua"/>
        </w:rPr>
        <w:t>and coronal images</w:t>
      </w:r>
      <w:r w:rsidR="00261784">
        <w:rPr>
          <w:rFonts w:ascii="Book Antiqua" w:hAnsi="Book Antiqua" w:hint="eastAsia"/>
        </w:rPr>
        <w:t xml:space="preserve"> </w:t>
      </w:r>
      <w:r w:rsidR="00DE4A9D" w:rsidRPr="00B8765F">
        <w:rPr>
          <w:rFonts w:ascii="Book Antiqua" w:hAnsi="Book Antiqua"/>
        </w:rPr>
        <w:t>(</w:t>
      </w:r>
      <w:r w:rsidR="00B8765F">
        <w:rPr>
          <w:rFonts w:ascii="Book Antiqua" w:hAnsi="Book Antiqua" w:hint="eastAsia"/>
        </w:rPr>
        <w:t>F</w:t>
      </w:r>
      <w:r w:rsidR="00DE4A9D" w:rsidRPr="00B8765F">
        <w:rPr>
          <w:rFonts w:ascii="Book Antiqua" w:hAnsi="Book Antiqua"/>
        </w:rPr>
        <w:t>)</w:t>
      </w:r>
      <w:r w:rsidR="007D4DA6" w:rsidRPr="00B8765F">
        <w:rPr>
          <w:rFonts w:ascii="Book Antiqua" w:hAnsi="Book Antiqua"/>
        </w:rPr>
        <w:t>, and high signal intensity on fat saturated T2WI</w:t>
      </w:r>
      <w:r w:rsidR="00261784">
        <w:rPr>
          <w:rFonts w:ascii="Book Antiqua" w:hAnsi="Book Antiqua" w:hint="eastAsia"/>
        </w:rPr>
        <w:t xml:space="preserve"> </w:t>
      </w:r>
      <w:r w:rsidR="006F6A9A" w:rsidRPr="00B8765F">
        <w:rPr>
          <w:rFonts w:ascii="Book Antiqua" w:hAnsi="Book Antiqua"/>
        </w:rPr>
        <w:t>(</w:t>
      </w:r>
      <w:r w:rsidR="00B8765F">
        <w:rPr>
          <w:rFonts w:ascii="Book Antiqua" w:hAnsi="Book Antiqua" w:hint="eastAsia"/>
        </w:rPr>
        <w:t>C</w:t>
      </w:r>
      <w:r w:rsidR="006F6A9A" w:rsidRPr="00B8765F">
        <w:rPr>
          <w:rFonts w:ascii="Book Antiqua" w:hAnsi="Book Antiqua"/>
        </w:rPr>
        <w:t>)</w:t>
      </w:r>
      <w:r w:rsidR="007D4DA6" w:rsidRPr="00B8765F">
        <w:rPr>
          <w:rFonts w:ascii="Book Antiqua" w:hAnsi="Book Antiqua"/>
        </w:rPr>
        <w:t xml:space="preserve"> with enhancement on gadolinium enhanced T1WI</w:t>
      </w:r>
      <w:r w:rsidR="00261784">
        <w:rPr>
          <w:rFonts w:ascii="Book Antiqua" w:hAnsi="Book Antiqua" w:hint="eastAsia"/>
        </w:rPr>
        <w:t xml:space="preserve"> </w:t>
      </w:r>
      <w:r w:rsidR="002620B4" w:rsidRPr="00B8765F">
        <w:rPr>
          <w:rFonts w:ascii="Book Antiqua" w:hAnsi="Book Antiqua"/>
        </w:rPr>
        <w:t>(</w:t>
      </w:r>
      <w:r w:rsidR="00B8765F">
        <w:rPr>
          <w:rFonts w:ascii="Book Antiqua" w:hAnsi="Book Antiqua" w:hint="eastAsia"/>
        </w:rPr>
        <w:t>D</w:t>
      </w:r>
      <w:r w:rsidR="002620B4" w:rsidRPr="00B8765F">
        <w:rPr>
          <w:rFonts w:ascii="Book Antiqua" w:hAnsi="Book Antiqua"/>
        </w:rPr>
        <w:t>).</w:t>
      </w:r>
    </w:p>
    <w:p w14:paraId="0D8ABB1B" w14:textId="171C3BD5" w:rsidR="00792CF1" w:rsidRPr="00B8765F" w:rsidRDefault="00792CF1" w:rsidP="00B8765F">
      <w:pPr>
        <w:autoSpaceDE w:val="0"/>
        <w:autoSpaceDN w:val="0"/>
        <w:adjustRightInd w:val="0"/>
        <w:spacing w:line="360" w:lineRule="auto"/>
        <w:jc w:val="both"/>
        <w:rPr>
          <w:rFonts w:ascii="Book Antiqua" w:hAnsi="Book Antiqua"/>
        </w:rPr>
      </w:pPr>
      <w:r w:rsidRPr="00B8765F">
        <w:rPr>
          <w:rFonts w:ascii="Book Antiqua" w:hAnsi="Book Antiqua"/>
          <w:noProof/>
        </w:rPr>
        <w:lastRenderedPageBreak/>
        <w:drawing>
          <wp:inline distT="0" distB="0" distL="0" distR="0" wp14:anchorId="55B1B000" wp14:editId="1CB9DE72">
            <wp:extent cx="4504623" cy="12994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4623" cy="1299411"/>
                    </a:xfrm>
                    <a:prstGeom prst="rect">
                      <a:avLst/>
                    </a:prstGeom>
                  </pic:spPr>
                </pic:pic>
              </a:graphicData>
            </a:graphic>
          </wp:inline>
        </w:drawing>
      </w:r>
    </w:p>
    <w:p w14:paraId="0057AEA0" w14:textId="2E34B42F" w:rsidR="00792CF1" w:rsidRPr="00B8765F" w:rsidRDefault="00792CF1" w:rsidP="00B8765F">
      <w:pPr>
        <w:autoSpaceDE w:val="0"/>
        <w:autoSpaceDN w:val="0"/>
        <w:adjustRightInd w:val="0"/>
        <w:spacing w:line="360" w:lineRule="auto"/>
        <w:jc w:val="both"/>
        <w:rPr>
          <w:rFonts w:ascii="Book Antiqua" w:hAnsi="Book Antiqua"/>
        </w:rPr>
      </w:pPr>
      <w:r w:rsidRPr="00B8765F">
        <w:rPr>
          <w:rFonts w:ascii="Book Antiqua" w:hAnsi="Book Antiqua"/>
          <w:b/>
        </w:rPr>
        <w:t>Fig</w:t>
      </w:r>
      <w:r w:rsidR="00C76C00" w:rsidRPr="00B8765F">
        <w:rPr>
          <w:rFonts w:ascii="Book Antiqua" w:hAnsi="Book Antiqua"/>
          <w:b/>
        </w:rPr>
        <w:t>ure</w:t>
      </w:r>
      <w:r w:rsidRPr="00B8765F">
        <w:rPr>
          <w:rFonts w:ascii="Book Antiqua" w:hAnsi="Book Antiqua"/>
          <w:b/>
        </w:rPr>
        <w:t xml:space="preserve"> </w:t>
      </w:r>
      <w:r w:rsidR="00BB71A4" w:rsidRPr="00B8765F">
        <w:rPr>
          <w:rFonts w:ascii="Book Antiqua" w:hAnsi="Book Antiqua"/>
          <w:b/>
        </w:rPr>
        <w:t xml:space="preserve">5 </w:t>
      </w:r>
      <w:r w:rsidR="00FA5210" w:rsidRPr="00B8765F">
        <w:rPr>
          <w:rFonts w:ascii="Book Antiqua" w:hAnsi="Book Antiqua"/>
          <w:b/>
        </w:rPr>
        <w:t xml:space="preserve">Pigmentation spots on the </w:t>
      </w:r>
      <w:r w:rsidR="00ED5767" w:rsidRPr="00B8765F">
        <w:rPr>
          <w:rFonts w:ascii="Book Antiqua" w:hAnsi="Book Antiqua"/>
          <w:b/>
        </w:rPr>
        <w:t>lips</w:t>
      </w:r>
      <w:r w:rsidR="00FA5210" w:rsidRPr="00B8765F">
        <w:rPr>
          <w:rFonts w:ascii="Book Antiqua" w:hAnsi="Book Antiqua"/>
          <w:b/>
        </w:rPr>
        <w:t xml:space="preserve"> of patient 2 and his father</w:t>
      </w:r>
      <w:r w:rsidR="00B8765F" w:rsidRPr="00B8765F">
        <w:rPr>
          <w:rFonts w:ascii="Book Antiqua" w:hAnsi="Book Antiqua" w:hint="eastAsia"/>
          <w:b/>
        </w:rPr>
        <w:t xml:space="preserve">. </w:t>
      </w:r>
      <w:r w:rsidR="00B8765F" w:rsidRPr="00B8765F">
        <w:rPr>
          <w:rFonts w:ascii="Book Antiqua" w:hAnsi="Book Antiqua" w:hint="eastAsia"/>
        </w:rPr>
        <w:t>A:</w:t>
      </w:r>
      <w:r w:rsidRPr="00B8765F">
        <w:rPr>
          <w:rFonts w:ascii="Book Antiqua" w:hAnsi="Book Antiqua"/>
        </w:rPr>
        <w:t xml:space="preserve"> Patient 2 has multiple scattered pigmentation spots on the </w:t>
      </w:r>
      <w:r w:rsidR="00ED5767" w:rsidRPr="00B8765F">
        <w:rPr>
          <w:rFonts w:ascii="Book Antiqua" w:hAnsi="Book Antiqua"/>
        </w:rPr>
        <w:t>lips</w:t>
      </w:r>
      <w:r w:rsidR="00B8765F" w:rsidRPr="00B8765F">
        <w:rPr>
          <w:rFonts w:ascii="Book Antiqua" w:hAnsi="Book Antiqua" w:hint="eastAsia"/>
        </w:rPr>
        <w:t>;</w:t>
      </w:r>
      <w:r w:rsidRPr="00B8765F">
        <w:rPr>
          <w:rFonts w:ascii="Book Antiqua" w:hAnsi="Book Antiqua"/>
        </w:rPr>
        <w:t xml:space="preserve"> </w:t>
      </w:r>
      <w:r w:rsidR="00B8765F" w:rsidRPr="00B8765F">
        <w:rPr>
          <w:rFonts w:ascii="Book Antiqua" w:hAnsi="Book Antiqua" w:hint="eastAsia"/>
        </w:rPr>
        <w:t>B:</w:t>
      </w:r>
      <w:r w:rsidRPr="00B8765F">
        <w:rPr>
          <w:rFonts w:ascii="Book Antiqua" w:hAnsi="Book Antiqua"/>
        </w:rPr>
        <w:t xml:space="preserve"> His father has similar spots.</w:t>
      </w:r>
    </w:p>
    <w:p w14:paraId="341696E9" w14:textId="77777777" w:rsidR="00442EFD" w:rsidRPr="00B8765F" w:rsidRDefault="00442EFD" w:rsidP="00B8765F">
      <w:pPr>
        <w:autoSpaceDE w:val="0"/>
        <w:autoSpaceDN w:val="0"/>
        <w:adjustRightInd w:val="0"/>
        <w:spacing w:line="360" w:lineRule="auto"/>
        <w:jc w:val="both"/>
        <w:rPr>
          <w:rFonts w:ascii="Book Antiqua" w:hAnsi="Book Antiqua"/>
        </w:rPr>
      </w:pPr>
    </w:p>
    <w:p w14:paraId="00EE2FA1" w14:textId="77777777" w:rsidR="00261784" w:rsidRDefault="00261784">
      <w:pPr>
        <w:rPr>
          <w:rFonts w:ascii="Book Antiqua" w:hAnsi="Book Antiqua"/>
          <w:kern w:val="2"/>
        </w:rPr>
      </w:pPr>
      <w:r>
        <w:rPr>
          <w:rFonts w:ascii="Book Antiqua" w:hAnsi="Book Antiqua"/>
          <w:kern w:val="2"/>
        </w:rPr>
        <w:br w:type="page"/>
      </w:r>
    </w:p>
    <w:p w14:paraId="36650F8A" w14:textId="5A72CB4D" w:rsidR="00792CF1" w:rsidRPr="00B8765F" w:rsidRDefault="00792CF1" w:rsidP="00B8765F">
      <w:pPr>
        <w:autoSpaceDE w:val="0"/>
        <w:autoSpaceDN w:val="0"/>
        <w:adjustRightInd w:val="0"/>
        <w:spacing w:line="360" w:lineRule="auto"/>
        <w:jc w:val="both"/>
        <w:rPr>
          <w:rFonts w:ascii="Book Antiqua" w:hAnsi="Book Antiqua"/>
          <w:kern w:val="2"/>
        </w:rPr>
      </w:pPr>
      <w:r w:rsidRPr="00B8765F">
        <w:rPr>
          <w:rFonts w:ascii="Book Antiqua" w:hAnsi="Book Antiqua"/>
          <w:noProof/>
        </w:rPr>
        <w:lastRenderedPageBreak/>
        <mc:AlternateContent>
          <mc:Choice Requires="wpg">
            <w:drawing>
              <wp:anchor distT="0" distB="0" distL="114300" distR="114300" simplePos="0" relativeHeight="251660288" behindDoc="0" locked="0" layoutInCell="1" allowOverlap="1" wp14:anchorId="21978B37" wp14:editId="49752A3D">
                <wp:simplePos x="0" y="0"/>
                <wp:positionH relativeFrom="column">
                  <wp:posOffset>509270</wp:posOffset>
                </wp:positionH>
                <wp:positionV relativeFrom="paragraph">
                  <wp:posOffset>243840</wp:posOffset>
                </wp:positionV>
                <wp:extent cx="4282440" cy="379730"/>
                <wp:effectExtent l="0" t="38100" r="41910" b="39370"/>
                <wp:wrapNone/>
                <wp:docPr id="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2440" cy="379730"/>
                          <a:chOff x="0" y="0"/>
                          <a:chExt cx="4282440" cy="379730"/>
                        </a:xfrm>
                      </wpg:grpSpPr>
                      <wps:wsp>
                        <wps:cNvPr id="16" name="直接箭头连接符 16"/>
                        <wps:cNvCnPr/>
                        <wps:spPr>
                          <a:xfrm flipV="1">
                            <a:off x="0" y="9525"/>
                            <a:ext cx="125946" cy="26385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wps:spPr>
                          <a:xfrm flipV="1">
                            <a:off x="1476375" y="57150"/>
                            <a:ext cx="100330" cy="3016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直接箭头连接符 18"/>
                        <wps:cNvCnPr/>
                        <wps:spPr>
                          <a:xfrm flipV="1">
                            <a:off x="2952750" y="66675"/>
                            <a:ext cx="111125" cy="2324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wps:spPr>
                          <a:xfrm>
                            <a:off x="4133850" y="247650"/>
                            <a:ext cx="148590" cy="13208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等腰三角形 3"/>
                        <wps:cNvSpPr/>
                        <wps:spPr>
                          <a:xfrm rot="20671135">
                            <a:off x="276225" y="0"/>
                            <a:ext cx="69850" cy="8890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等腰三角形 5"/>
                        <wps:cNvSpPr/>
                        <wps:spPr>
                          <a:xfrm rot="20671135">
                            <a:off x="1752600" y="38100"/>
                            <a:ext cx="73025" cy="8318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等腰三角形 7"/>
                        <wps:cNvSpPr/>
                        <wps:spPr>
                          <a:xfrm rot="20671135">
                            <a:off x="3238500" y="57150"/>
                            <a:ext cx="72390" cy="8382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4AA251" id="组合 6" o:spid="_x0000_s1026" style="position:absolute;margin-left:40.1pt;margin-top:19.2pt;width:337.2pt;height:29.9pt;z-index:251660288" coordsize="42824,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">
                <v:shape id="直接箭头连接符 16" o:spid="_x0000_s1027" type="#_x0000_t32" style="position:absolute;top:95;width:1259;height:26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OZ8AAAADbAAAADwAAAGRycy9kb3ducmV2LnhtbERPyWrDMBC9F/IPYgK91XJ7SBsnSgiB&#10;QOnFxA0hx8EaL9QaGUlV7L+vCoXe5vHW2e4nM4hIzveWFTxnOQji2uqeWwWXz9PTGwgfkDUOlknB&#10;TB72u8XDFgtt73ymWIVWpBD2BSroQhgLKX3dkUGf2ZE4cY11BkOCrpXa4T2Fm0G+5PlKGuw5NXQ4&#10;0rGj+qv6NgrKAeO8biJF9/pxLascD+cbKvW4nA4bEIGm8C/+c7/rNH8Fv7+kA+T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LTmfAAAAA2wAAAA8AAAAAAAAAAAAAAAAA&#10;oQIAAGRycy9kb3ducmV2LnhtbFBLBQYAAAAABAAEAPkAAACOAwAAAAA=&#10;" strokecolor="white [3212]" strokeweight=".5pt">
                  <v:stroke endarrow="block" joinstyle="miter"/>
                </v:shape>
                <v:shape id="直接箭头连接符 17" o:spid="_x0000_s1028" type="#_x0000_t32" style="position:absolute;left:14763;top:571;width:1004;height:3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r/MEAAADbAAAADwAAAGRycy9kb3ducmV2LnhtbERPPWvDMBDdC/kP4gLdGrkd6saJEkIg&#10;ULqYuCFkPKyLbWqdjKTK9r+vCoVu93ift91PpheRnO8sK3heZSCIa6s7bhRcPk9PbyB8QNbYWyYF&#10;M3nY7xYPWyy0HflMsQqNSCHsC1TQhjAUUvq6JYN+ZQfixN2tMxgSdI3UDscUbnr5kmWv0mDHqaHF&#10;gY4t1V/Vt1FQ9hjn9T1SdPnHtawyPJxvqNTjcjpsQASawr/4z/2u0/wcfn9JB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x+v8wQAAANsAAAAPAAAAAAAAAAAAAAAA&#10;AKECAABkcnMvZG93bnJldi54bWxQSwUGAAAAAAQABAD5AAAAjwMAAAAA&#10;" strokecolor="white [3212]" strokeweight=".5pt">
                  <v:stroke endarrow="block" joinstyle="miter"/>
                </v:shape>
                <v:shape id="直接箭头连接符 18" o:spid="_x0000_s1029" type="#_x0000_t32" style="position:absolute;left:29527;top:666;width:1111;height:2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jsMAAADbAAAADwAAAGRycy9kb3ducmV2LnhtbESPQWsCMRCF74X+hzAFbzWrB9uuRpFC&#10;ofQibqV4HDbj7uJmsiQxrv/eOQi9zfDevPfNajO6XmUKsfNsYDYtQBHX3nbcGDj8fr2+g4oJ2WLv&#10;mQzcKMJm/fy0wtL6K+8pV6lREsKxRANtSkOpdaxbchinfiAW7eSDwyRraLQNeJVw1+t5USy0w46l&#10;ocWBPluqz9XFGdj1mG8fp0w5vP387aoCt/sjGjN5GbdLUInG9G9+XH9bwRdY+UUG0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Yf47DAAAA2wAAAA8AAAAAAAAAAAAA&#10;AAAAoQIAAGRycy9kb3ducmV2LnhtbFBLBQYAAAAABAAEAPkAAACRAwAAAAA=&#10;" strokecolor="white [3212]" strokeweight=".5pt">
                  <v:stroke endarrow="block" joinstyle="miter"/>
                </v:shape>
                <v:shape id="直接箭头连接符 19" o:spid="_x0000_s1030" type="#_x0000_t32" style="position:absolute;left:41338;top:2476;width:1486;height:1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82QcMAAADbAAAADwAAAGRycy9kb3ducmV2LnhtbERPS2vCQBC+C/0PyxR6EbOxB61pVimR&#10;Pg6CNIrgbchOk9DsbMhuk/jvu4LgbT6+56Sb0TSip87VlhXMoxgEcWF1zaWC4+F99gLCeWSNjWVS&#10;cCEHm/XDJMVE24G/qc99KUIIuwQVVN63iZSuqMigi2xLHLgf2xn0AXal1B0OIdw08jmOF9JgzaGh&#10;wpayiorf/M8oWJ535Xj67IdsuvQfJia5zWiv1NPj+PYKwtPo7+Kb+0uH+Su4/hI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NkHDAAAA2wAAAA8AAAAAAAAAAAAA&#10;AAAAoQIAAGRycy9kb3ducmV2LnhtbFBLBQYAAAAABAAEAPkAAACRAwAAAAA=&#10;" strokecolor="white [3212]" strokeweight=".5pt">
                  <v:stroke endarrow="block"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 o:spid="_x0000_s1031" type="#_x0000_t5" style="position:absolute;left:2762;width:698;height:889;rotation:-1014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WyMMA&#10;AADaAAAADwAAAGRycy9kb3ducmV2LnhtbESPQWsCMRSE74L/ITyhN01apchqlFYo7UXBbQ89Pjev&#10;m6Wbl22S6uqvN0Khx2FmvmGW69614kghNp413E8UCOLKm4ZrDR/vL+M5iJiQDbaeScOZIqxXw8ES&#10;C+NPvKdjmWqRIRwL1GBT6gopY2XJYZz4jjh7Xz44TFmGWpqApwx3rXxQ6lE6bDgvWOxoY6n6Ln+d&#10;hnr2acty+6N2z81BBTN/9ZfNVOu7Uf+0AJGoT//hv/ab0TCF25V8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HWyMMAAADaAAAADwAAAAAAAAAAAAAAAACYAgAAZHJzL2Rv&#10;d25yZXYueG1sUEsFBgAAAAAEAAQA9QAAAIgDAAAAAA==&#10;" fillcolor="white [3212]" stroked="f" strokeweight="1pt"/>
                <v:shape id="等腰三角形 5" o:spid="_x0000_s1032" type="#_x0000_t5" style="position:absolute;left:17526;top:381;width:730;height:831;rotation:-1014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rJ8QA&#10;AADaAAAADwAAAGRycy9kb3ducmV2LnhtbESPQUsDMRSE74X+h/CE3trEVqVsN1vaguhFwdWDx9fN&#10;c7O4eVmT2K7+eiMIHoeZ+YYpt6PrxYlC7DxruFwoEMSNNx23Gl6eb+drEDEhG+w9k4YvirCtppMS&#10;C+PP/ESnOrUiQzgWqMGmNBRSxsaSw7jwA3H23nxwmLIMrTQBzxnuerlU6kY67DgvWBzoYKl5rz+d&#10;hvbq1db1w4d63HdHFcz6zn8fVlrPLsbdBkSiMf2H/9r3RsM1/F7JN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6yfEAAAA2gAAAA8AAAAAAAAAAAAAAAAAmAIAAGRycy9k&#10;b3ducmV2LnhtbFBLBQYAAAAABAAEAPUAAACJAwAAAAA=&#10;" fillcolor="white [3212]" stroked="f" strokeweight="1pt"/>
                <v:shape id="等腰三角形 7" o:spid="_x0000_s1033" type="#_x0000_t5" style="position:absolute;left:32385;top:571;width:723;height:838;rotation:-1014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Qy8QA&#10;AADaAAAADwAAAGRycy9kb3ducmV2LnhtbESPQUsDMRSE74X+h/CE3trEVrRsN1vaguhFwdWDx9fN&#10;c7O4eVmT2K7+eiMIHoeZ+YYpt6PrxYlC7DxruFwoEMSNNx23Gl6eb+drEDEhG+w9k4YvirCtppMS&#10;C+PP/ESnOrUiQzgWqMGmNBRSxsaSw7jwA3H23nxwmLIMrTQBzxnuerlU6lo67DgvWBzoYKl5rz+d&#10;hvbq1db1w4d63HdHFcz6zn8fVlrPLsbdBkSiMf2H/9r3RsMN/F7JN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a0MvEAAAA2gAAAA8AAAAAAAAAAAAAAAAAmAIAAGRycy9k&#10;b3ducmV2LnhtbFBLBQYAAAAABAAEAPUAAACJAwAAAAA=&#10;" fillcolor="white [3212]" stroked="f" strokeweight="1pt"/>
              </v:group>
            </w:pict>
          </mc:Fallback>
        </mc:AlternateContent>
      </w:r>
      <w:r w:rsidRPr="00B8765F">
        <w:rPr>
          <w:rFonts w:ascii="Book Antiqua" w:hAnsi="Book Antiqua"/>
          <w:noProof/>
        </w:rPr>
        <w:drawing>
          <wp:inline distT="0" distB="0" distL="0" distR="0" wp14:anchorId="06AD4C90" wp14:editId="2F034C42">
            <wp:extent cx="5977201" cy="1457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25319" cy="1469697"/>
                    </a:xfrm>
                    <a:prstGeom prst="rect">
                      <a:avLst/>
                    </a:prstGeom>
                  </pic:spPr>
                </pic:pic>
              </a:graphicData>
            </a:graphic>
          </wp:inline>
        </w:drawing>
      </w:r>
    </w:p>
    <w:p w14:paraId="193A9189" w14:textId="7202AA3D" w:rsidR="00D51AE6" w:rsidRPr="00261784" w:rsidRDefault="00792CF1" w:rsidP="00261784">
      <w:pPr>
        <w:autoSpaceDE w:val="0"/>
        <w:autoSpaceDN w:val="0"/>
        <w:adjustRightInd w:val="0"/>
        <w:spacing w:line="360" w:lineRule="auto"/>
        <w:jc w:val="both"/>
        <w:rPr>
          <w:rFonts w:ascii="Book Antiqua" w:hAnsi="Book Antiqua"/>
        </w:rPr>
      </w:pPr>
      <w:r w:rsidRPr="00261784">
        <w:rPr>
          <w:rFonts w:ascii="Book Antiqua" w:hAnsi="Book Antiqua"/>
          <w:b/>
        </w:rPr>
        <w:t>Fig</w:t>
      </w:r>
      <w:r w:rsidR="004132A8" w:rsidRPr="00261784">
        <w:rPr>
          <w:rFonts w:ascii="Book Antiqua" w:hAnsi="Book Antiqua"/>
          <w:b/>
        </w:rPr>
        <w:t>ure</w:t>
      </w:r>
      <w:r w:rsidRPr="00261784">
        <w:rPr>
          <w:rFonts w:ascii="Book Antiqua" w:hAnsi="Book Antiqua"/>
          <w:b/>
        </w:rPr>
        <w:t xml:space="preserve"> </w:t>
      </w:r>
      <w:r w:rsidR="00BB71A4" w:rsidRPr="00261784">
        <w:rPr>
          <w:rFonts w:ascii="Book Antiqua" w:hAnsi="Book Antiqua"/>
          <w:b/>
        </w:rPr>
        <w:t>6</w:t>
      </w:r>
      <w:r w:rsidR="00B8765F" w:rsidRPr="00261784">
        <w:rPr>
          <w:rFonts w:ascii="Book Antiqua" w:hAnsi="Book Antiqua" w:hint="eastAsia"/>
          <w:b/>
        </w:rPr>
        <w:t xml:space="preserve"> </w:t>
      </w:r>
      <w:r w:rsidR="00261784" w:rsidRPr="00261784">
        <w:rPr>
          <w:rFonts w:ascii="Book Antiqua" w:hAnsi="Book Antiqua"/>
          <w:b/>
        </w:rPr>
        <w:t>Computed tomography</w:t>
      </w:r>
      <w:r w:rsidRPr="00261784">
        <w:rPr>
          <w:rFonts w:ascii="Book Antiqua" w:hAnsi="Book Antiqua"/>
          <w:b/>
        </w:rPr>
        <w:t xml:space="preserve"> and </w:t>
      </w:r>
      <w:r w:rsidR="00261784" w:rsidRPr="00261784">
        <w:rPr>
          <w:rFonts w:ascii="Book Antiqua" w:hAnsi="Book Antiqua"/>
          <w:b/>
        </w:rPr>
        <w:t>magnetic resonance imaging</w:t>
      </w:r>
      <w:r w:rsidRPr="00261784">
        <w:rPr>
          <w:rFonts w:ascii="Book Antiqua" w:hAnsi="Book Antiqua"/>
          <w:b/>
        </w:rPr>
        <w:t xml:space="preserve"> images of </w:t>
      </w:r>
      <w:r w:rsidRPr="00261784">
        <w:rPr>
          <w:rFonts w:ascii="Book Antiqua" w:hAnsi="Book Antiqua"/>
          <w:b/>
          <w:lang w:val="en-GB"/>
        </w:rPr>
        <w:t>Patient 2</w:t>
      </w:r>
      <w:r w:rsidRPr="00B8765F">
        <w:rPr>
          <w:rFonts w:ascii="Book Antiqua" w:hAnsi="Book Antiqua"/>
          <w:b/>
          <w:lang w:val="en-GB"/>
        </w:rPr>
        <w:t>.</w:t>
      </w:r>
      <w:r w:rsidRPr="00B8765F">
        <w:rPr>
          <w:rFonts w:ascii="Book Antiqua" w:hAnsi="Book Antiqua"/>
          <w:lang w:val="en-GB"/>
        </w:rPr>
        <w:t xml:space="preserve"> </w:t>
      </w:r>
      <w:r w:rsidR="00261784">
        <w:rPr>
          <w:rFonts w:ascii="Book Antiqua" w:hAnsi="Book Antiqua" w:hint="eastAsia"/>
          <w:lang w:val="en-GB"/>
        </w:rPr>
        <w:t xml:space="preserve">A: </w:t>
      </w:r>
      <w:r w:rsidRPr="00261784">
        <w:rPr>
          <w:rFonts w:ascii="Book Antiqua" w:hAnsi="Book Antiqua"/>
        </w:rPr>
        <w:t xml:space="preserve">Axial skull </w:t>
      </w:r>
      <w:r w:rsidR="00261784" w:rsidRPr="00261784">
        <w:rPr>
          <w:rFonts w:ascii="Book Antiqua" w:hAnsi="Book Antiqua"/>
        </w:rPr>
        <w:t>computed tomography</w:t>
      </w:r>
      <w:r w:rsidRPr="00261784">
        <w:rPr>
          <w:rFonts w:ascii="Book Antiqua" w:hAnsi="Book Antiqua"/>
        </w:rPr>
        <w:t xml:space="preserve"> ima</w:t>
      </w:r>
      <w:r w:rsidRPr="00B8765F">
        <w:rPr>
          <w:rFonts w:ascii="Book Antiqua" w:hAnsi="Book Antiqua"/>
        </w:rPr>
        <w:t>ge</w:t>
      </w:r>
      <w:r w:rsidR="00261784">
        <w:rPr>
          <w:rFonts w:ascii="Book Antiqua" w:hAnsi="Book Antiqua" w:hint="eastAsia"/>
        </w:rPr>
        <w:t>.</w:t>
      </w:r>
      <w:r w:rsidRPr="00B8765F">
        <w:rPr>
          <w:rFonts w:ascii="Book Antiqua" w:hAnsi="Book Antiqua"/>
        </w:rPr>
        <w:t xml:space="preserve"> </w:t>
      </w:r>
      <w:r w:rsidR="00261784">
        <w:rPr>
          <w:rFonts w:ascii="Book Antiqua" w:hAnsi="Book Antiqua"/>
        </w:rPr>
        <w:t>It</w:t>
      </w:r>
      <w:r w:rsidR="00261784" w:rsidRPr="00B8765F">
        <w:rPr>
          <w:rFonts w:ascii="Book Antiqua" w:hAnsi="Book Antiqua"/>
        </w:rPr>
        <w:t xml:space="preserve"> shows</w:t>
      </w:r>
      <w:r w:rsidRPr="00B8765F">
        <w:rPr>
          <w:rFonts w:ascii="Book Antiqua" w:hAnsi="Book Antiqua"/>
        </w:rPr>
        <w:t xml:space="preserve"> the thickened frontal bone with both sclerotic lesion (arrow head) and lytic lesion (arrow)</w:t>
      </w:r>
      <w:r w:rsidR="00261784">
        <w:rPr>
          <w:rFonts w:ascii="Book Antiqua" w:hAnsi="Book Antiqua" w:hint="eastAsia"/>
        </w:rPr>
        <w:t>;</w:t>
      </w:r>
      <w:r w:rsidRPr="00B8765F">
        <w:rPr>
          <w:rFonts w:ascii="Book Antiqua" w:hAnsi="Book Antiqua"/>
        </w:rPr>
        <w:t xml:space="preserve"> </w:t>
      </w:r>
      <w:r w:rsidR="00261784">
        <w:rPr>
          <w:rFonts w:ascii="Book Antiqua" w:hAnsi="Book Antiqua" w:hint="eastAsia"/>
        </w:rPr>
        <w:t>B:</w:t>
      </w:r>
      <w:r w:rsidRPr="00B8765F">
        <w:rPr>
          <w:rFonts w:ascii="Book Antiqua" w:hAnsi="Book Antiqua"/>
        </w:rPr>
        <w:t xml:space="preserve"> </w:t>
      </w:r>
      <w:r w:rsidR="00261784" w:rsidRPr="00B8765F">
        <w:rPr>
          <w:rFonts w:ascii="Book Antiqua" w:hAnsi="Book Antiqua"/>
        </w:rPr>
        <w:t xml:space="preserve">Axial </w:t>
      </w:r>
      <w:r w:rsidRPr="00B8765F">
        <w:rPr>
          <w:rFonts w:ascii="Book Antiqua" w:hAnsi="Book Antiqua"/>
        </w:rPr>
        <w:t>T1-weighted imaging, both the sclerotic lesion and the lytic lesion were hypointense</w:t>
      </w:r>
      <w:r w:rsidR="00F266EB">
        <w:rPr>
          <w:rFonts w:ascii="Book Antiqua" w:hAnsi="Book Antiqua" w:hint="eastAsia"/>
        </w:rPr>
        <w:t>;</w:t>
      </w:r>
      <w:r w:rsidRPr="00B8765F">
        <w:rPr>
          <w:rFonts w:ascii="Book Antiqua" w:hAnsi="Book Antiqua"/>
        </w:rPr>
        <w:t xml:space="preserve"> </w:t>
      </w:r>
      <w:r w:rsidR="00F266EB">
        <w:rPr>
          <w:rFonts w:ascii="Book Antiqua" w:hAnsi="Book Antiqua" w:hint="eastAsia"/>
        </w:rPr>
        <w:t>C:</w:t>
      </w:r>
      <w:r w:rsidRPr="00B8765F">
        <w:rPr>
          <w:rFonts w:ascii="Book Antiqua" w:hAnsi="Book Antiqua"/>
        </w:rPr>
        <w:t xml:space="preserve"> </w:t>
      </w:r>
      <w:r w:rsidR="00F266EB" w:rsidRPr="00B8765F">
        <w:rPr>
          <w:rFonts w:ascii="Book Antiqua" w:hAnsi="Book Antiqua"/>
        </w:rPr>
        <w:t xml:space="preserve">Axial </w:t>
      </w:r>
      <w:r w:rsidRPr="00B8765F">
        <w:rPr>
          <w:rFonts w:ascii="Book Antiqua" w:hAnsi="Book Antiqua"/>
        </w:rPr>
        <w:t>T2-weighted imaging, the sclerotic lesion was hypointense and the lytic part was slightly hyperintense</w:t>
      </w:r>
      <w:r w:rsidR="00F266EB">
        <w:rPr>
          <w:rFonts w:ascii="Book Antiqua" w:hAnsi="Book Antiqua" w:hint="eastAsia"/>
        </w:rPr>
        <w:t>;</w:t>
      </w:r>
      <w:r w:rsidRPr="00B8765F">
        <w:rPr>
          <w:rFonts w:ascii="Book Antiqua" w:hAnsi="Book Antiqua"/>
        </w:rPr>
        <w:t xml:space="preserve"> </w:t>
      </w:r>
      <w:r w:rsidR="00F266EB">
        <w:rPr>
          <w:rFonts w:ascii="Book Antiqua" w:hAnsi="Book Antiqua" w:hint="eastAsia"/>
        </w:rPr>
        <w:t>D:</w:t>
      </w:r>
      <w:r w:rsidR="00F266EB" w:rsidRPr="00F266EB">
        <w:rPr>
          <w:rFonts w:ascii="Book Antiqua" w:hAnsi="Book Antiqua"/>
        </w:rPr>
        <w:t xml:space="preserve"> </w:t>
      </w:r>
      <w:r w:rsidR="00F266EB" w:rsidRPr="00B8765F">
        <w:rPr>
          <w:rFonts w:ascii="Book Antiqua" w:hAnsi="Book Antiqua"/>
        </w:rPr>
        <w:t>Sagittal post-contrast T1-weighted imaging</w:t>
      </w:r>
      <w:r w:rsidR="00F266EB">
        <w:rPr>
          <w:rFonts w:ascii="Book Antiqua" w:hAnsi="Book Antiqua" w:hint="eastAsia"/>
        </w:rPr>
        <w:t xml:space="preserve">. </w:t>
      </w:r>
      <w:r w:rsidRPr="00B8765F">
        <w:rPr>
          <w:rFonts w:ascii="Book Antiqua" w:hAnsi="Book Antiqua"/>
        </w:rPr>
        <w:t>The lytic lesion was remarkably enhanced on sagittal post-contrast T1-weighted imaging</w:t>
      </w:r>
      <w:r w:rsidR="00F266EB">
        <w:rPr>
          <w:rFonts w:ascii="Book Antiqua" w:hAnsi="Book Antiqua" w:hint="eastAsia"/>
        </w:rPr>
        <w:t xml:space="preserve"> (arrow)</w:t>
      </w:r>
      <w:r w:rsidRPr="00B8765F">
        <w:rPr>
          <w:rFonts w:ascii="Book Antiqua" w:hAnsi="Book Antiqua"/>
        </w:rPr>
        <w:t>.</w:t>
      </w:r>
    </w:p>
    <w:p w14:paraId="13E9348E" w14:textId="77777777" w:rsidR="00261784" w:rsidRDefault="00261784">
      <w:pPr>
        <w:rPr>
          <w:rFonts w:ascii="Book Antiqua" w:hAnsi="Book Antiqua"/>
          <w:b/>
        </w:rPr>
      </w:pPr>
      <w:r>
        <w:rPr>
          <w:rFonts w:ascii="Book Antiqua" w:hAnsi="Book Antiqua"/>
          <w:b/>
        </w:rPr>
        <w:br w:type="page"/>
      </w:r>
    </w:p>
    <w:p w14:paraId="60281FAD" w14:textId="7C242CCC" w:rsidR="00B31589" w:rsidRPr="00261784" w:rsidRDefault="00B8765F" w:rsidP="00B8765F">
      <w:pPr>
        <w:widowControl w:val="0"/>
        <w:autoSpaceDE w:val="0"/>
        <w:autoSpaceDN w:val="0"/>
        <w:adjustRightInd w:val="0"/>
        <w:spacing w:line="360" w:lineRule="auto"/>
        <w:jc w:val="both"/>
        <w:rPr>
          <w:rFonts w:ascii="Book Antiqua" w:hAnsi="Book Antiqua"/>
          <w:b/>
          <w:lang w:val="en-GB"/>
        </w:rPr>
      </w:pPr>
      <w:r w:rsidRPr="00B8765F">
        <w:rPr>
          <w:rFonts w:ascii="Book Antiqua" w:hAnsi="Book Antiqua"/>
          <w:b/>
        </w:rPr>
        <w:lastRenderedPageBreak/>
        <w:t>Table 1</w:t>
      </w:r>
      <w:r w:rsidR="00ED5767" w:rsidRPr="00B8765F">
        <w:rPr>
          <w:rFonts w:ascii="Book Antiqua" w:hAnsi="Book Antiqua"/>
          <w:b/>
          <w:lang w:val="en-GB"/>
        </w:rPr>
        <w:t xml:space="preserve"> </w:t>
      </w:r>
      <w:r w:rsidR="00F266EB" w:rsidRPr="00B8765F">
        <w:rPr>
          <w:rFonts w:ascii="Book Antiqua" w:hAnsi="Book Antiqua"/>
          <w:b/>
          <w:lang w:val="en-GB"/>
        </w:rPr>
        <w:t xml:space="preserve">Clinical </w:t>
      </w:r>
      <w:r w:rsidR="00ED5767" w:rsidRPr="00B8765F">
        <w:rPr>
          <w:rFonts w:ascii="Book Antiqua" w:hAnsi="Book Antiqua"/>
          <w:b/>
          <w:lang w:val="en-GB"/>
        </w:rPr>
        <w:t>features of Carney complex and some similar genetic syndromes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286"/>
        <w:gridCol w:w="3376"/>
        <w:gridCol w:w="2628"/>
      </w:tblGrid>
      <w:tr w:rsidR="00130D81" w:rsidRPr="00B8765F" w14:paraId="794886F8" w14:textId="77777777" w:rsidTr="00261784">
        <w:trPr>
          <w:trHeight w:val="755"/>
          <w:jc w:val="center"/>
        </w:trPr>
        <w:tc>
          <w:tcPr>
            <w:tcW w:w="2286" w:type="dxa"/>
            <w:vAlign w:val="center"/>
          </w:tcPr>
          <w:p w14:paraId="632D9ECC" w14:textId="77777777" w:rsidR="00085197" w:rsidRPr="00B8765F" w:rsidRDefault="00085197" w:rsidP="00B8765F">
            <w:pPr>
              <w:spacing w:line="360" w:lineRule="auto"/>
              <w:jc w:val="both"/>
              <w:rPr>
                <w:rFonts w:ascii="Book Antiqua" w:hAnsi="Book Antiqua"/>
              </w:rPr>
            </w:pPr>
          </w:p>
        </w:tc>
        <w:tc>
          <w:tcPr>
            <w:tcW w:w="3376" w:type="dxa"/>
            <w:vAlign w:val="center"/>
          </w:tcPr>
          <w:p w14:paraId="6831DEC2" w14:textId="77777777" w:rsidR="00085197" w:rsidRPr="00B8765F" w:rsidRDefault="00085197" w:rsidP="00B8765F">
            <w:pPr>
              <w:spacing w:line="360" w:lineRule="auto"/>
              <w:jc w:val="both"/>
              <w:rPr>
                <w:rFonts w:ascii="Book Antiqua" w:hAnsi="Book Antiqua"/>
              </w:rPr>
            </w:pPr>
            <w:r w:rsidRPr="00B8765F">
              <w:rPr>
                <w:rFonts w:ascii="Book Antiqua" w:hAnsi="Book Antiqua"/>
              </w:rPr>
              <w:t>Clinical features</w:t>
            </w:r>
          </w:p>
        </w:tc>
        <w:tc>
          <w:tcPr>
            <w:tcW w:w="2628" w:type="dxa"/>
            <w:vAlign w:val="center"/>
          </w:tcPr>
          <w:p w14:paraId="5C3BB2D5" w14:textId="24FF8319" w:rsidR="00085197" w:rsidRPr="00B8765F" w:rsidRDefault="00085197" w:rsidP="00261784">
            <w:pPr>
              <w:spacing w:line="360" w:lineRule="auto"/>
              <w:jc w:val="both"/>
              <w:rPr>
                <w:rFonts w:ascii="Book Antiqua" w:hAnsi="Book Antiqua"/>
              </w:rPr>
            </w:pPr>
            <w:r w:rsidRPr="00B8765F">
              <w:rPr>
                <w:rFonts w:ascii="Book Antiqua" w:hAnsi="Book Antiqua"/>
              </w:rPr>
              <w:t>Estimated incidence</w:t>
            </w:r>
            <w:r w:rsidR="00176EA6" w:rsidRPr="00261784">
              <w:rPr>
                <w:rFonts w:ascii="Book Antiqua" w:hAnsi="Book Antiqua"/>
                <w:vertAlign w:val="superscript"/>
              </w:rPr>
              <w:t>[7-13]</w:t>
            </w:r>
          </w:p>
        </w:tc>
      </w:tr>
      <w:tr w:rsidR="00130D81" w:rsidRPr="00B8765F" w14:paraId="38FA7D40" w14:textId="77777777" w:rsidTr="00261784">
        <w:trPr>
          <w:jc w:val="center"/>
        </w:trPr>
        <w:tc>
          <w:tcPr>
            <w:tcW w:w="2286" w:type="dxa"/>
            <w:vMerge w:val="restart"/>
            <w:vAlign w:val="center"/>
          </w:tcPr>
          <w:p w14:paraId="6E6EC004" w14:textId="77777777" w:rsidR="00085197" w:rsidRPr="00B8765F" w:rsidRDefault="00085197" w:rsidP="00B8765F">
            <w:pPr>
              <w:spacing w:line="360" w:lineRule="auto"/>
              <w:jc w:val="both"/>
              <w:rPr>
                <w:rFonts w:ascii="Book Antiqua" w:hAnsi="Book Antiqua"/>
              </w:rPr>
            </w:pPr>
            <w:r w:rsidRPr="00B8765F">
              <w:rPr>
                <w:rFonts w:ascii="Book Antiqua" w:hAnsi="Book Antiqua"/>
              </w:rPr>
              <w:t>Carney Complex</w:t>
            </w:r>
          </w:p>
        </w:tc>
        <w:tc>
          <w:tcPr>
            <w:tcW w:w="3376" w:type="dxa"/>
            <w:vAlign w:val="center"/>
          </w:tcPr>
          <w:p w14:paraId="29C95742" w14:textId="77777777" w:rsidR="00085197" w:rsidRPr="00B8765F" w:rsidRDefault="00085197" w:rsidP="00B8765F">
            <w:pPr>
              <w:spacing w:line="360" w:lineRule="auto"/>
              <w:jc w:val="both"/>
              <w:rPr>
                <w:rFonts w:ascii="Book Antiqua" w:hAnsi="Book Antiqua"/>
              </w:rPr>
            </w:pPr>
            <w:r w:rsidRPr="00B8765F">
              <w:rPr>
                <w:rFonts w:ascii="Book Antiqua" w:hAnsi="Book Antiqua"/>
              </w:rPr>
              <w:t>Lentigines</w:t>
            </w:r>
          </w:p>
          <w:p w14:paraId="2C2557EB" w14:textId="77777777" w:rsidR="00085197" w:rsidRPr="00B8765F" w:rsidRDefault="00085197" w:rsidP="00B8765F">
            <w:pPr>
              <w:spacing w:line="360" w:lineRule="auto"/>
              <w:jc w:val="both"/>
              <w:rPr>
                <w:rFonts w:ascii="Book Antiqua" w:hAnsi="Book Antiqua"/>
              </w:rPr>
            </w:pPr>
            <w:r w:rsidRPr="00B8765F">
              <w:rPr>
                <w:rFonts w:ascii="Book Antiqua" w:hAnsi="Book Antiqua"/>
              </w:rPr>
              <w:t>Blue nevi</w:t>
            </w:r>
          </w:p>
        </w:tc>
        <w:tc>
          <w:tcPr>
            <w:tcW w:w="2628" w:type="dxa"/>
            <w:vAlign w:val="center"/>
          </w:tcPr>
          <w:p w14:paraId="2FAA9D27" w14:textId="77777777" w:rsidR="00085197" w:rsidRPr="00B8765F" w:rsidRDefault="00085197" w:rsidP="00B8765F">
            <w:pPr>
              <w:spacing w:line="360" w:lineRule="auto"/>
              <w:jc w:val="both"/>
              <w:rPr>
                <w:rFonts w:ascii="Book Antiqua" w:hAnsi="Book Antiqua"/>
              </w:rPr>
            </w:pPr>
            <w:r w:rsidRPr="00B8765F">
              <w:rPr>
                <w:rFonts w:ascii="Book Antiqua" w:hAnsi="Book Antiqua"/>
              </w:rPr>
              <w:t>70%-80%</w:t>
            </w:r>
          </w:p>
          <w:p w14:paraId="3F5B9F49" w14:textId="77777777" w:rsidR="00085197" w:rsidRPr="00B8765F" w:rsidRDefault="00085197" w:rsidP="00B8765F">
            <w:pPr>
              <w:spacing w:line="360" w:lineRule="auto"/>
              <w:jc w:val="both"/>
              <w:rPr>
                <w:rFonts w:ascii="Book Antiqua" w:hAnsi="Book Antiqua"/>
              </w:rPr>
            </w:pPr>
            <w:r w:rsidRPr="00B8765F">
              <w:rPr>
                <w:rFonts w:ascii="Book Antiqua" w:hAnsi="Book Antiqua"/>
              </w:rPr>
              <w:t>40%</w:t>
            </w:r>
          </w:p>
        </w:tc>
      </w:tr>
      <w:tr w:rsidR="00130D81" w:rsidRPr="00B8765F" w14:paraId="5C329A37" w14:textId="77777777" w:rsidTr="00261784">
        <w:trPr>
          <w:jc w:val="center"/>
        </w:trPr>
        <w:tc>
          <w:tcPr>
            <w:tcW w:w="2286" w:type="dxa"/>
            <w:vMerge/>
            <w:vAlign w:val="center"/>
          </w:tcPr>
          <w:p w14:paraId="7CA3CFE5" w14:textId="77777777" w:rsidR="00085197" w:rsidRPr="00B8765F" w:rsidRDefault="00085197" w:rsidP="00B8765F">
            <w:pPr>
              <w:spacing w:line="360" w:lineRule="auto"/>
              <w:jc w:val="both"/>
              <w:rPr>
                <w:rFonts w:ascii="Book Antiqua" w:hAnsi="Book Antiqua"/>
              </w:rPr>
            </w:pPr>
          </w:p>
        </w:tc>
        <w:tc>
          <w:tcPr>
            <w:tcW w:w="3376" w:type="dxa"/>
            <w:vAlign w:val="center"/>
          </w:tcPr>
          <w:p w14:paraId="336B879E" w14:textId="77777777" w:rsidR="00085197" w:rsidRPr="00B8765F" w:rsidRDefault="00085197" w:rsidP="00B8765F">
            <w:pPr>
              <w:spacing w:line="360" w:lineRule="auto"/>
              <w:jc w:val="both"/>
              <w:rPr>
                <w:rFonts w:ascii="Book Antiqua" w:hAnsi="Book Antiqua"/>
              </w:rPr>
            </w:pPr>
            <w:r w:rsidRPr="00B8765F">
              <w:rPr>
                <w:rFonts w:ascii="Book Antiqua" w:hAnsi="Book Antiqua"/>
              </w:rPr>
              <w:t>Cutaneous myxomas</w:t>
            </w:r>
          </w:p>
        </w:tc>
        <w:tc>
          <w:tcPr>
            <w:tcW w:w="2628" w:type="dxa"/>
            <w:vAlign w:val="center"/>
          </w:tcPr>
          <w:p w14:paraId="3F3E82F4" w14:textId="77777777" w:rsidR="00085197" w:rsidRPr="00B8765F" w:rsidRDefault="00085197" w:rsidP="00B8765F">
            <w:pPr>
              <w:spacing w:line="360" w:lineRule="auto"/>
              <w:jc w:val="both"/>
              <w:rPr>
                <w:rFonts w:ascii="Book Antiqua" w:hAnsi="Book Antiqua"/>
              </w:rPr>
            </w:pPr>
            <w:r w:rsidRPr="00B8765F">
              <w:rPr>
                <w:rFonts w:ascii="Book Antiqua" w:hAnsi="Book Antiqua"/>
              </w:rPr>
              <w:t>Less than 50%</w:t>
            </w:r>
          </w:p>
        </w:tc>
      </w:tr>
      <w:tr w:rsidR="00130D81" w:rsidRPr="00B8765F" w14:paraId="0EA6D291" w14:textId="77777777" w:rsidTr="00261784">
        <w:trPr>
          <w:jc w:val="center"/>
        </w:trPr>
        <w:tc>
          <w:tcPr>
            <w:tcW w:w="2286" w:type="dxa"/>
            <w:vMerge/>
            <w:vAlign w:val="center"/>
          </w:tcPr>
          <w:p w14:paraId="1C530613" w14:textId="77777777" w:rsidR="00085197" w:rsidRPr="00B8765F" w:rsidRDefault="00085197" w:rsidP="00B8765F">
            <w:pPr>
              <w:spacing w:line="360" w:lineRule="auto"/>
              <w:jc w:val="both"/>
              <w:rPr>
                <w:rFonts w:ascii="Book Antiqua" w:hAnsi="Book Antiqua"/>
              </w:rPr>
            </w:pPr>
          </w:p>
        </w:tc>
        <w:tc>
          <w:tcPr>
            <w:tcW w:w="3376" w:type="dxa"/>
            <w:vAlign w:val="center"/>
          </w:tcPr>
          <w:p w14:paraId="381CD56E" w14:textId="13341130" w:rsidR="00085197" w:rsidRPr="00B8765F" w:rsidRDefault="00085197" w:rsidP="00261784">
            <w:pPr>
              <w:spacing w:line="360" w:lineRule="auto"/>
              <w:jc w:val="both"/>
              <w:rPr>
                <w:rFonts w:ascii="Book Antiqua" w:hAnsi="Book Antiqua"/>
              </w:rPr>
            </w:pPr>
            <w:r w:rsidRPr="00B8765F">
              <w:rPr>
                <w:rFonts w:ascii="Book Antiqua" w:hAnsi="Book Antiqua"/>
              </w:rPr>
              <w:t>Primary pigmented nodular adrenocortical disease</w:t>
            </w:r>
          </w:p>
        </w:tc>
        <w:tc>
          <w:tcPr>
            <w:tcW w:w="2628" w:type="dxa"/>
            <w:vAlign w:val="center"/>
          </w:tcPr>
          <w:p w14:paraId="45349E39" w14:textId="6067899F" w:rsidR="00085197" w:rsidRPr="00B8765F" w:rsidRDefault="00261784" w:rsidP="00B8765F">
            <w:pPr>
              <w:spacing w:line="360" w:lineRule="auto"/>
              <w:jc w:val="both"/>
              <w:rPr>
                <w:rFonts w:ascii="Book Antiqua" w:hAnsi="Book Antiqua"/>
              </w:rPr>
            </w:pPr>
            <w:r>
              <w:rPr>
                <w:rFonts w:ascii="Book Antiqua" w:hAnsi="Book Antiqua"/>
              </w:rPr>
              <w:t>25</w:t>
            </w:r>
            <w:r w:rsidR="00085197" w:rsidRPr="00B8765F">
              <w:rPr>
                <w:rFonts w:ascii="Book Antiqua" w:hAnsi="Book Antiqua"/>
              </w:rPr>
              <w:t>%-</w:t>
            </w:r>
            <w:r>
              <w:rPr>
                <w:rFonts w:ascii="Book Antiqua" w:hAnsi="Book Antiqua"/>
              </w:rPr>
              <w:t>45</w:t>
            </w:r>
            <w:r w:rsidR="00085197" w:rsidRPr="00B8765F">
              <w:rPr>
                <w:rFonts w:ascii="Book Antiqua" w:hAnsi="Book Antiqua"/>
              </w:rPr>
              <w:t>%</w:t>
            </w:r>
          </w:p>
        </w:tc>
      </w:tr>
      <w:tr w:rsidR="00130D81" w:rsidRPr="00B8765F" w14:paraId="2EB8038E" w14:textId="77777777" w:rsidTr="00261784">
        <w:trPr>
          <w:jc w:val="center"/>
        </w:trPr>
        <w:tc>
          <w:tcPr>
            <w:tcW w:w="2286" w:type="dxa"/>
            <w:vMerge/>
            <w:vAlign w:val="center"/>
          </w:tcPr>
          <w:p w14:paraId="30E8C0B2" w14:textId="77777777" w:rsidR="00085197" w:rsidRPr="00B8765F" w:rsidRDefault="00085197" w:rsidP="00B8765F">
            <w:pPr>
              <w:spacing w:line="360" w:lineRule="auto"/>
              <w:jc w:val="both"/>
              <w:rPr>
                <w:rFonts w:ascii="Book Antiqua" w:hAnsi="Book Antiqua"/>
              </w:rPr>
            </w:pPr>
          </w:p>
        </w:tc>
        <w:tc>
          <w:tcPr>
            <w:tcW w:w="3376" w:type="dxa"/>
            <w:vAlign w:val="center"/>
          </w:tcPr>
          <w:p w14:paraId="6C353318" w14:textId="749EABD7" w:rsidR="00085197" w:rsidRPr="00B8765F" w:rsidRDefault="00085197" w:rsidP="00261784">
            <w:pPr>
              <w:spacing w:line="360" w:lineRule="auto"/>
              <w:jc w:val="both"/>
              <w:rPr>
                <w:rFonts w:ascii="Book Antiqua" w:hAnsi="Book Antiqua"/>
              </w:rPr>
            </w:pPr>
            <w:r w:rsidRPr="00B8765F">
              <w:rPr>
                <w:rFonts w:ascii="Book Antiqua" w:hAnsi="Book Antiqua"/>
              </w:rPr>
              <w:t>Asymptomatic growth</w:t>
            </w:r>
            <w:r w:rsidR="00261784">
              <w:rPr>
                <w:rFonts w:ascii="Book Antiqua" w:hAnsi="Book Antiqua"/>
              </w:rPr>
              <w:t xml:space="preserve"> hormone</w:t>
            </w:r>
            <w:r w:rsidRPr="00B8765F">
              <w:rPr>
                <w:rFonts w:ascii="Book Antiqua" w:hAnsi="Book Antiqua"/>
              </w:rPr>
              <w:t xml:space="preserve"> hypersecretion</w:t>
            </w:r>
          </w:p>
        </w:tc>
        <w:tc>
          <w:tcPr>
            <w:tcW w:w="2628" w:type="dxa"/>
            <w:vAlign w:val="center"/>
          </w:tcPr>
          <w:p w14:paraId="4FF61608" w14:textId="77777777" w:rsidR="00085197" w:rsidRPr="00B8765F" w:rsidRDefault="00085197" w:rsidP="00B8765F">
            <w:pPr>
              <w:spacing w:line="360" w:lineRule="auto"/>
              <w:jc w:val="both"/>
              <w:rPr>
                <w:rFonts w:ascii="Book Antiqua" w:hAnsi="Book Antiqua"/>
              </w:rPr>
            </w:pPr>
            <w:r w:rsidRPr="00B8765F">
              <w:rPr>
                <w:rFonts w:ascii="Book Antiqua" w:hAnsi="Book Antiqua"/>
              </w:rPr>
              <w:t>66%</w:t>
            </w:r>
          </w:p>
        </w:tc>
      </w:tr>
      <w:tr w:rsidR="00130D81" w:rsidRPr="00B8765F" w14:paraId="73F72A34" w14:textId="77777777" w:rsidTr="00261784">
        <w:trPr>
          <w:jc w:val="center"/>
        </w:trPr>
        <w:tc>
          <w:tcPr>
            <w:tcW w:w="2286" w:type="dxa"/>
            <w:vMerge/>
            <w:vAlign w:val="center"/>
          </w:tcPr>
          <w:p w14:paraId="646D1F79" w14:textId="77777777" w:rsidR="00085197" w:rsidRPr="00B8765F" w:rsidRDefault="00085197" w:rsidP="00B8765F">
            <w:pPr>
              <w:spacing w:line="360" w:lineRule="auto"/>
              <w:jc w:val="both"/>
              <w:rPr>
                <w:rFonts w:ascii="Book Antiqua" w:hAnsi="Book Antiqua"/>
              </w:rPr>
            </w:pPr>
          </w:p>
        </w:tc>
        <w:tc>
          <w:tcPr>
            <w:tcW w:w="3376" w:type="dxa"/>
            <w:vAlign w:val="center"/>
          </w:tcPr>
          <w:p w14:paraId="495D4A56" w14:textId="77C12785" w:rsidR="00085197" w:rsidRPr="00B8765F" w:rsidRDefault="00085197" w:rsidP="00261784">
            <w:pPr>
              <w:spacing w:line="360" w:lineRule="auto"/>
              <w:jc w:val="both"/>
              <w:rPr>
                <w:rFonts w:ascii="Book Antiqua" w:hAnsi="Book Antiqua"/>
              </w:rPr>
            </w:pPr>
            <w:r w:rsidRPr="00B8765F">
              <w:rPr>
                <w:rFonts w:ascii="Book Antiqua" w:hAnsi="Book Antiqua"/>
              </w:rPr>
              <w:t>Large cell calcifying Sertoli cell tumors</w:t>
            </w:r>
          </w:p>
        </w:tc>
        <w:tc>
          <w:tcPr>
            <w:tcW w:w="2628" w:type="dxa"/>
            <w:vAlign w:val="center"/>
          </w:tcPr>
          <w:p w14:paraId="1AF995DE" w14:textId="77777777" w:rsidR="00085197" w:rsidRPr="00B8765F" w:rsidRDefault="00085197" w:rsidP="00B8765F">
            <w:pPr>
              <w:spacing w:line="360" w:lineRule="auto"/>
              <w:jc w:val="both"/>
              <w:rPr>
                <w:rFonts w:ascii="Book Antiqua" w:hAnsi="Book Antiqua"/>
              </w:rPr>
            </w:pPr>
            <w:r w:rsidRPr="00B8765F">
              <w:rPr>
                <w:rFonts w:ascii="Book Antiqua" w:hAnsi="Book Antiqua"/>
              </w:rPr>
              <w:t>75% of male patients</w:t>
            </w:r>
          </w:p>
        </w:tc>
      </w:tr>
      <w:tr w:rsidR="00130D81" w:rsidRPr="00B8765F" w14:paraId="2FFB359B" w14:textId="77777777" w:rsidTr="00261784">
        <w:trPr>
          <w:jc w:val="center"/>
        </w:trPr>
        <w:tc>
          <w:tcPr>
            <w:tcW w:w="2286" w:type="dxa"/>
            <w:vMerge/>
            <w:vAlign w:val="center"/>
          </w:tcPr>
          <w:p w14:paraId="6C1B14CF" w14:textId="77777777" w:rsidR="00085197" w:rsidRPr="00B8765F" w:rsidRDefault="00085197" w:rsidP="00B8765F">
            <w:pPr>
              <w:spacing w:line="360" w:lineRule="auto"/>
              <w:jc w:val="both"/>
              <w:rPr>
                <w:rFonts w:ascii="Book Antiqua" w:hAnsi="Book Antiqua"/>
              </w:rPr>
            </w:pPr>
          </w:p>
        </w:tc>
        <w:tc>
          <w:tcPr>
            <w:tcW w:w="3376" w:type="dxa"/>
            <w:vAlign w:val="center"/>
          </w:tcPr>
          <w:p w14:paraId="65FA3638" w14:textId="77777777" w:rsidR="00085197" w:rsidRPr="00B8765F" w:rsidRDefault="00085197" w:rsidP="00B8765F">
            <w:pPr>
              <w:spacing w:line="360" w:lineRule="auto"/>
              <w:jc w:val="both"/>
              <w:rPr>
                <w:rFonts w:ascii="Book Antiqua" w:hAnsi="Book Antiqua"/>
              </w:rPr>
            </w:pPr>
            <w:r w:rsidRPr="00B8765F">
              <w:rPr>
                <w:rFonts w:ascii="Book Antiqua" w:hAnsi="Book Antiqua"/>
              </w:rPr>
              <w:t>Thyroid nodules</w:t>
            </w:r>
          </w:p>
        </w:tc>
        <w:tc>
          <w:tcPr>
            <w:tcW w:w="2628" w:type="dxa"/>
            <w:vAlign w:val="center"/>
          </w:tcPr>
          <w:p w14:paraId="4AFEE746" w14:textId="77777777" w:rsidR="00085197" w:rsidRPr="00B8765F" w:rsidRDefault="00085197" w:rsidP="00B8765F">
            <w:pPr>
              <w:spacing w:line="360" w:lineRule="auto"/>
              <w:jc w:val="both"/>
              <w:rPr>
                <w:rFonts w:ascii="Book Antiqua" w:hAnsi="Book Antiqua"/>
              </w:rPr>
            </w:pPr>
            <w:r w:rsidRPr="00B8765F">
              <w:rPr>
                <w:rFonts w:ascii="Book Antiqua" w:hAnsi="Book Antiqua"/>
              </w:rPr>
              <w:t>75%</w:t>
            </w:r>
          </w:p>
        </w:tc>
      </w:tr>
      <w:tr w:rsidR="00130D81" w:rsidRPr="00B8765F" w14:paraId="6710FEAB" w14:textId="77777777" w:rsidTr="00261784">
        <w:trPr>
          <w:jc w:val="center"/>
        </w:trPr>
        <w:tc>
          <w:tcPr>
            <w:tcW w:w="2286" w:type="dxa"/>
            <w:vMerge/>
            <w:vAlign w:val="center"/>
          </w:tcPr>
          <w:p w14:paraId="53445898" w14:textId="77777777" w:rsidR="00085197" w:rsidRPr="00B8765F" w:rsidRDefault="00085197" w:rsidP="00B8765F">
            <w:pPr>
              <w:spacing w:line="360" w:lineRule="auto"/>
              <w:jc w:val="both"/>
              <w:rPr>
                <w:rFonts w:ascii="Book Antiqua" w:hAnsi="Book Antiqua"/>
              </w:rPr>
            </w:pPr>
          </w:p>
        </w:tc>
        <w:tc>
          <w:tcPr>
            <w:tcW w:w="3376" w:type="dxa"/>
            <w:vAlign w:val="center"/>
          </w:tcPr>
          <w:p w14:paraId="00079E88" w14:textId="77777777" w:rsidR="00085197" w:rsidRPr="00B8765F" w:rsidRDefault="00085197" w:rsidP="00B8765F">
            <w:pPr>
              <w:spacing w:line="360" w:lineRule="auto"/>
              <w:jc w:val="both"/>
              <w:rPr>
                <w:rFonts w:ascii="Book Antiqua" w:hAnsi="Book Antiqua"/>
              </w:rPr>
            </w:pPr>
            <w:r w:rsidRPr="00B8765F">
              <w:rPr>
                <w:rFonts w:ascii="Book Antiqua" w:hAnsi="Book Antiqua"/>
              </w:rPr>
              <w:t>Cardiac myxomas</w:t>
            </w:r>
          </w:p>
        </w:tc>
        <w:tc>
          <w:tcPr>
            <w:tcW w:w="2628" w:type="dxa"/>
            <w:vAlign w:val="center"/>
          </w:tcPr>
          <w:p w14:paraId="3F597CAE" w14:textId="6B1830B2" w:rsidR="00085197" w:rsidRPr="00B8765F" w:rsidRDefault="00085197" w:rsidP="00B8765F">
            <w:pPr>
              <w:spacing w:line="360" w:lineRule="auto"/>
              <w:jc w:val="both"/>
              <w:rPr>
                <w:rFonts w:ascii="Book Antiqua" w:hAnsi="Book Antiqua"/>
              </w:rPr>
            </w:pPr>
            <w:r w:rsidRPr="00B8765F">
              <w:rPr>
                <w:rFonts w:ascii="Book Antiqua" w:hAnsi="Book Antiqua" w:cs="Times New Roman"/>
              </w:rPr>
              <w:t>30</w:t>
            </w:r>
            <w:r w:rsidR="00261784">
              <w:rPr>
                <w:rFonts w:ascii="Book Antiqua" w:hAnsi="Book Antiqua" w:cs="Times New Roman" w:hint="eastAsia"/>
              </w:rPr>
              <w:t>%</w:t>
            </w:r>
            <w:r w:rsidRPr="00B8765F">
              <w:rPr>
                <w:rFonts w:ascii="Book Antiqua" w:hAnsi="Book Antiqua" w:cs="Times New Roman"/>
              </w:rPr>
              <w:t>-72</w:t>
            </w:r>
            <w:r w:rsidRPr="00B8765F">
              <w:rPr>
                <w:rFonts w:ascii="Book Antiqua" w:hAnsi="Book Antiqua"/>
              </w:rPr>
              <w:t>%</w:t>
            </w:r>
          </w:p>
        </w:tc>
      </w:tr>
      <w:tr w:rsidR="00130D81" w:rsidRPr="00B8765F" w14:paraId="42E3FAE4" w14:textId="77777777" w:rsidTr="00261784">
        <w:trPr>
          <w:jc w:val="center"/>
        </w:trPr>
        <w:tc>
          <w:tcPr>
            <w:tcW w:w="2286" w:type="dxa"/>
            <w:vMerge/>
            <w:vAlign w:val="center"/>
          </w:tcPr>
          <w:p w14:paraId="1206DD56" w14:textId="77777777" w:rsidR="00085197" w:rsidRPr="00B8765F" w:rsidRDefault="00085197" w:rsidP="00B8765F">
            <w:pPr>
              <w:spacing w:line="360" w:lineRule="auto"/>
              <w:jc w:val="both"/>
              <w:rPr>
                <w:rFonts w:ascii="Book Antiqua" w:hAnsi="Book Antiqua"/>
              </w:rPr>
            </w:pPr>
          </w:p>
        </w:tc>
        <w:tc>
          <w:tcPr>
            <w:tcW w:w="3376" w:type="dxa"/>
            <w:vAlign w:val="center"/>
          </w:tcPr>
          <w:p w14:paraId="2C65DF58" w14:textId="77777777" w:rsidR="00085197" w:rsidRPr="00B8765F" w:rsidRDefault="00085197" w:rsidP="00B8765F">
            <w:pPr>
              <w:spacing w:line="360" w:lineRule="auto"/>
              <w:jc w:val="both"/>
              <w:rPr>
                <w:rFonts w:ascii="Book Antiqua" w:hAnsi="Book Antiqua"/>
              </w:rPr>
            </w:pPr>
            <w:r w:rsidRPr="00B8765F">
              <w:rPr>
                <w:rFonts w:ascii="Book Antiqua" w:hAnsi="Book Antiqua"/>
              </w:rPr>
              <w:t>Psammomatous melanotic schwannomas</w:t>
            </w:r>
          </w:p>
        </w:tc>
        <w:tc>
          <w:tcPr>
            <w:tcW w:w="2628" w:type="dxa"/>
            <w:vAlign w:val="center"/>
          </w:tcPr>
          <w:p w14:paraId="5B360829" w14:textId="77777777" w:rsidR="00085197" w:rsidRPr="00B8765F" w:rsidRDefault="00085197" w:rsidP="00B8765F">
            <w:pPr>
              <w:spacing w:line="360" w:lineRule="auto"/>
              <w:jc w:val="both"/>
              <w:rPr>
                <w:rFonts w:ascii="Book Antiqua" w:hAnsi="Book Antiqua" w:cs="Times New Roman"/>
              </w:rPr>
            </w:pPr>
            <w:r w:rsidRPr="00B8765F">
              <w:rPr>
                <w:rFonts w:ascii="Book Antiqua" w:hAnsi="Book Antiqua" w:cs="Times New Roman"/>
              </w:rPr>
              <w:t>18%</w:t>
            </w:r>
          </w:p>
        </w:tc>
      </w:tr>
      <w:tr w:rsidR="00130D81" w:rsidRPr="00B8765F" w14:paraId="3ABBA071" w14:textId="77777777" w:rsidTr="00261784">
        <w:trPr>
          <w:jc w:val="center"/>
        </w:trPr>
        <w:tc>
          <w:tcPr>
            <w:tcW w:w="2286" w:type="dxa"/>
            <w:vMerge/>
            <w:vAlign w:val="center"/>
          </w:tcPr>
          <w:p w14:paraId="3F1CC92E" w14:textId="77777777" w:rsidR="00085197" w:rsidRPr="00B8765F" w:rsidRDefault="00085197" w:rsidP="00B8765F">
            <w:pPr>
              <w:spacing w:line="360" w:lineRule="auto"/>
              <w:jc w:val="both"/>
              <w:rPr>
                <w:rFonts w:ascii="Book Antiqua" w:hAnsi="Book Antiqua"/>
              </w:rPr>
            </w:pPr>
          </w:p>
        </w:tc>
        <w:tc>
          <w:tcPr>
            <w:tcW w:w="3376" w:type="dxa"/>
            <w:vAlign w:val="center"/>
          </w:tcPr>
          <w:p w14:paraId="4E5EC712" w14:textId="77777777" w:rsidR="00085197" w:rsidRPr="00B8765F" w:rsidRDefault="00085197" w:rsidP="00B8765F">
            <w:pPr>
              <w:spacing w:line="360" w:lineRule="auto"/>
              <w:jc w:val="both"/>
              <w:rPr>
                <w:rFonts w:ascii="Book Antiqua" w:hAnsi="Book Antiqua"/>
              </w:rPr>
            </w:pPr>
            <w:r w:rsidRPr="00B8765F">
              <w:rPr>
                <w:rFonts w:ascii="Book Antiqua" w:hAnsi="Book Antiqua"/>
              </w:rPr>
              <w:t>Benign breast tumor</w:t>
            </w:r>
          </w:p>
        </w:tc>
        <w:tc>
          <w:tcPr>
            <w:tcW w:w="2628" w:type="dxa"/>
            <w:vAlign w:val="center"/>
          </w:tcPr>
          <w:p w14:paraId="2507E3D1" w14:textId="77777777" w:rsidR="00085197" w:rsidRPr="00B8765F" w:rsidRDefault="00085197" w:rsidP="00B8765F">
            <w:pPr>
              <w:spacing w:line="360" w:lineRule="auto"/>
              <w:jc w:val="both"/>
              <w:rPr>
                <w:rFonts w:ascii="Book Antiqua" w:hAnsi="Book Antiqua" w:cs="Times New Roman"/>
              </w:rPr>
            </w:pPr>
            <w:r w:rsidRPr="00B8765F">
              <w:rPr>
                <w:rFonts w:ascii="Book Antiqua" w:hAnsi="Book Antiqua" w:cs="Times New Roman"/>
              </w:rPr>
              <w:t>14%</w:t>
            </w:r>
            <w:r w:rsidRPr="00B8765F">
              <w:rPr>
                <w:rFonts w:ascii="Book Antiqua" w:hAnsi="Book Antiqua"/>
              </w:rPr>
              <w:t xml:space="preserve"> of </w:t>
            </w:r>
            <w:r w:rsidRPr="00B8765F">
              <w:rPr>
                <w:rFonts w:ascii="Book Antiqua" w:hAnsi="Book Antiqua" w:cs="Times New Roman"/>
              </w:rPr>
              <w:t>female patients</w:t>
            </w:r>
          </w:p>
        </w:tc>
      </w:tr>
      <w:tr w:rsidR="00130D81" w:rsidRPr="00B8765F" w14:paraId="5F06F846" w14:textId="77777777" w:rsidTr="00261784">
        <w:trPr>
          <w:jc w:val="center"/>
        </w:trPr>
        <w:tc>
          <w:tcPr>
            <w:tcW w:w="2286" w:type="dxa"/>
            <w:vMerge/>
            <w:vAlign w:val="center"/>
          </w:tcPr>
          <w:p w14:paraId="4B06EEE2" w14:textId="77777777" w:rsidR="00085197" w:rsidRPr="00B8765F" w:rsidRDefault="00085197" w:rsidP="00B8765F">
            <w:pPr>
              <w:spacing w:line="360" w:lineRule="auto"/>
              <w:jc w:val="both"/>
              <w:rPr>
                <w:rFonts w:ascii="Book Antiqua" w:hAnsi="Book Antiqua"/>
              </w:rPr>
            </w:pPr>
          </w:p>
        </w:tc>
        <w:tc>
          <w:tcPr>
            <w:tcW w:w="3376" w:type="dxa"/>
            <w:vAlign w:val="center"/>
          </w:tcPr>
          <w:p w14:paraId="64073A27" w14:textId="77777777" w:rsidR="00085197" w:rsidRPr="00B8765F" w:rsidRDefault="00085197" w:rsidP="00B8765F">
            <w:pPr>
              <w:spacing w:line="360" w:lineRule="auto"/>
              <w:jc w:val="both"/>
              <w:rPr>
                <w:rFonts w:ascii="Book Antiqua" w:hAnsi="Book Antiqua"/>
              </w:rPr>
            </w:pPr>
            <w:r w:rsidRPr="00B8765F">
              <w:rPr>
                <w:rFonts w:ascii="Book Antiqua" w:hAnsi="Book Antiqua"/>
              </w:rPr>
              <w:t>Osteochondromyxomas</w:t>
            </w:r>
          </w:p>
        </w:tc>
        <w:tc>
          <w:tcPr>
            <w:tcW w:w="2628" w:type="dxa"/>
            <w:vAlign w:val="center"/>
          </w:tcPr>
          <w:p w14:paraId="044ED325" w14:textId="1A10FEE6" w:rsidR="00085197" w:rsidRPr="00B8765F" w:rsidRDefault="00085197" w:rsidP="00B8765F">
            <w:pPr>
              <w:spacing w:line="360" w:lineRule="auto"/>
              <w:jc w:val="both"/>
              <w:rPr>
                <w:rFonts w:ascii="Book Antiqua" w:hAnsi="Book Antiqua" w:cs="Times New Roman"/>
              </w:rPr>
            </w:pPr>
            <w:r w:rsidRPr="00B8765F">
              <w:rPr>
                <w:rFonts w:ascii="Book Antiqua" w:hAnsi="Book Antiqua"/>
              </w:rPr>
              <w:t>&lt;</w:t>
            </w:r>
            <w:r w:rsidR="00261784">
              <w:rPr>
                <w:rFonts w:ascii="Book Antiqua" w:hAnsi="Book Antiqua" w:hint="eastAsia"/>
              </w:rPr>
              <w:t xml:space="preserve"> </w:t>
            </w:r>
            <w:r w:rsidRPr="00B8765F">
              <w:rPr>
                <w:rFonts w:ascii="Book Antiqua" w:hAnsi="Book Antiqua" w:cs="Times New Roman"/>
              </w:rPr>
              <w:t>1%</w:t>
            </w:r>
          </w:p>
        </w:tc>
      </w:tr>
      <w:tr w:rsidR="00130D81" w:rsidRPr="00B8765F" w14:paraId="0E45ADF6" w14:textId="77777777" w:rsidTr="00261784">
        <w:trPr>
          <w:jc w:val="center"/>
        </w:trPr>
        <w:tc>
          <w:tcPr>
            <w:tcW w:w="2286" w:type="dxa"/>
            <w:vMerge w:val="restart"/>
            <w:vAlign w:val="center"/>
          </w:tcPr>
          <w:p w14:paraId="296F7A5C" w14:textId="77777777" w:rsidR="00085197" w:rsidRPr="00B8765F" w:rsidRDefault="00085197" w:rsidP="00B8765F">
            <w:pPr>
              <w:spacing w:line="360" w:lineRule="auto"/>
              <w:jc w:val="both"/>
              <w:rPr>
                <w:rFonts w:ascii="Book Antiqua" w:hAnsi="Book Antiqua"/>
              </w:rPr>
            </w:pPr>
            <w:r w:rsidRPr="00B8765F">
              <w:rPr>
                <w:rFonts w:ascii="Book Antiqua" w:hAnsi="Book Antiqua"/>
              </w:rPr>
              <w:t>Peutz-Jeghers syndrome</w:t>
            </w:r>
          </w:p>
        </w:tc>
        <w:tc>
          <w:tcPr>
            <w:tcW w:w="3376" w:type="dxa"/>
            <w:vAlign w:val="center"/>
          </w:tcPr>
          <w:p w14:paraId="34B5E899" w14:textId="77777777" w:rsidR="00085197" w:rsidRPr="00B8765F" w:rsidRDefault="00085197" w:rsidP="00B8765F">
            <w:pPr>
              <w:spacing w:line="360" w:lineRule="auto"/>
              <w:jc w:val="both"/>
              <w:rPr>
                <w:rFonts w:ascii="Book Antiqua" w:hAnsi="Book Antiqua"/>
              </w:rPr>
            </w:pPr>
            <w:r w:rsidRPr="00B8765F">
              <w:rPr>
                <w:rFonts w:ascii="Book Antiqua" w:hAnsi="Book Antiqua"/>
              </w:rPr>
              <w:t>Mucocutaneous pigmentation</w:t>
            </w:r>
          </w:p>
        </w:tc>
        <w:tc>
          <w:tcPr>
            <w:tcW w:w="2628" w:type="dxa"/>
            <w:vAlign w:val="center"/>
          </w:tcPr>
          <w:p w14:paraId="41A912DE" w14:textId="77777777" w:rsidR="00085197" w:rsidRPr="00B8765F" w:rsidRDefault="00085197" w:rsidP="00B8765F">
            <w:pPr>
              <w:spacing w:line="360" w:lineRule="auto"/>
              <w:jc w:val="both"/>
              <w:rPr>
                <w:rFonts w:ascii="Book Antiqua" w:hAnsi="Book Antiqua"/>
              </w:rPr>
            </w:pPr>
            <w:r w:rsidRPr="00B8765F">
              <w:rPr>
                <w:rFonts w:ascii="Book Antiqua" w:hAnsi="Book Antiqua"/>
              </w:rPr>
              <w:t>More than 95%</w:t>
            </w:r>
          </w:p>
        </w:tc>
      </w:tr>
      <w:tr w:rsidR="00130D81" w:rsidRPr="00B8765F" w14:paraId="37FA91B0" w14:textId="77777777" w:rsidTr="00261784">
        <w:trPr>
          <w:jc w:val="center"/>
        </w:trPr>
        <w:tc>
          <w:tcPr>
            <w:tcW w:w="2286" w:type="dxa"/>
            <w:vMerge/>
            <w:vAlign w:val="center"/>
          </w:tcPr>
          <w:p w14:paraId="222F6BA5" w14:textId="77777777" w:rsidR="00085197" w:rsidRPr="00B8765F" w:rsidRDefault="00085197" w:rsidP="00B8765F">
            <w:pPr>
              <w:spacing w:line="360" w:lineRule="auto"/>
              <w:jc w:val="both"/>
              <w:rPr>
                <w:rFonts w:ascii="Book Antiqua" w:hAnsi="Book Antiqua"/>
              </w:rPr>
            </w:pPr>
          </w:p>
        </w:tc>
        <w:tc>
          <w:tcPr>
            <w:tcW w:w="3376" w:type="dxa"/>
            <w:vAlign w:val="center"/>
          </w:tcPr>
          <w:p w14:paraId="1041520A" w14:textId="77777777" w:rsidR="00085197" w:rsidRPr="00B8765F" w:rsidRDefault="00085197" w:rsidP="00B8765F">
            <w:pPr>
              <w:spacing w:line="360" w:lineRule="auto"/>
              <w:jc w:val="both"/>
              <w:rPr>
                <w:rFonts w:ascii="Book Antiqua" w:hAnsi="Book Antiqua"/>
              </w:rPr>
            </w:pPr>
            <w:r w:rsidRPr="00B8765F">
              <w:rPr>
                <w:rFonts w:ascii="Book Antiqua" w:hAnsi="Book Antiqua"/>
              </w:rPr>
              <w:t>Hamartomatous polyps</w:t>
            </w:r>
          </w:p>
        </w:tc>
        <w:tc>
          <w:tcPr>
            <w:tcW w:w="2628" w:type="dxa"/>
            <w:vAlign w:val="center"/>
          </w:tcPr>
          <w:p w14:paraId="34F50CD8" w14:textId="77777777" w:rsidR="00085197" w:rsidRPr="00B8765F" w:rsidRDefault="00085197" w:rsidP="00B8765F">
            <w:pPr>
              <w:spacing w:line="360" w:lineRule="auto"/>
              <w:jc w:val="both"/>
              <w:rPr>
                <w:rFonts w:ascii="Book Antiqua" w:hAnsi="Book Antiqua"/>
              </w:rPr>
            </w:pPr>
            <w:r w:rsidRPr="00B8765F">
              <w:rPr>
                <w:rFonts w:ascii="Book Antiqua" w:hAnsi="Book Antiqua"/>
              </w:rPr>
              <w:t>Most of the patients</w:t>
            </w:r>
          </w:p>
        </w:tc>
      </w:tr>
      <w:tr w:rsidR="00130D81" w:rsidRPr="00B8765F" w14:paraId="56F5BA47" w14:textId="77777777" w:rsidTr="00261784">
        <w:trPr>
          <w:jc w:val="center"/>
        </w:trPr>
        <w:tc>
          <w:tcPr>
            <w:tcW w:w="2286" w:type="dxa"/>
            <w:vMerge w:val="restart"/>
            <w:vAlign w:val="center"/>
          </w:tcPr>
          <w:p w14:paraId="22B3D0E6" w14:textId="77777777" w:rsidR="00085197" w:rsidRPr="00B8765F" w:rsidRDefault="00085197" w:rsidP="00B8765F">
            <w:pPr>
              <w:spacing w:line="360" w:lineRule="auto"/>
              <w:jc w:val="both"/>
              <w:rPr>
                <w:rFonts w:ascii="Book Antiqua" w:hAnsi="Book Antiqua"/>
              </w:rPr>
            </w:pPr>
            <w:r w:rsidRPr="00B8765F">
              <w:rPr>
                <w:rFonts w:ascii="Book Antiqua" w:hAnsi="Book Antiqua"/>
              </w:rPr>
              <w:t>McCune-Albright syndrome</w:t>
            </w:r>
          </w:p>
        </w:tc>
        <w:tc>
          <w:tcPr>
            <w:tcW w:w="3376" w:type="dxa"/>
            <w:vAlign w:val="center"/>
          </w:tcPr>
          <w:p w14:paraId="6761D7BA" w14:textId="77777777" w:rsidR="00085197" w:rsidRPr="00B8765F" w:rsidRDefault="00085197" w:rsidP="00B8765F">
            <w:pPr>
              <w:spacing w:line="360" w:lineRule="auto"/>
              <w:jc w:val="both"/>
              <w:rPr>
                <w:rFonts w:ascii="Book Antiqua" w:hAnsi="Book Antiqua"/>
              </w:rPr>
            </w:pPr>
            <w:r w:rsidRPr="00B8765F">
              <w:rPr>
                <w:rFonts w:ascii="Book Antiqua" w:hAnsi="Book Antiqua"/>
              </w:rPr>
              <w:t>Peripheral precocious puberty</w:t>
            </w:r>
          </w:p>
        </w:tc>
        <w:tc>
          <w:tcPr>
            <w:tcW w:w="2628" w:type="dxa"/>
            <w:vAlign w:val="center"/>
          </w:tcPr>
          <w:p w14:paraId="2F9DE20C" w14:textId="7FFC7B3B" w:rsidR="00085197" w:rsidRPr="00B8765F" w:rsidRDefault="00085197" w:rsidP="00261784">
            <w:pPr>
              <w:spacing w:line="360" w:lineRule="auto"/>
              <w:jc w:val="both"/>
              <w:rPr>
                <w:rFonts w:ascii="Book Antiqua" w:hAnsi="Book Antiqua"/>
              </w:rPr>
            </w:pPr>
            <w:r w:rsidRPr="00B8765F">
              <w:rPr>
                <w:rFonts w:ascii="Book Antiqua" w:hAnsi="Book Antiqua" w:cs="Times New Roman"/>
              </w:rPr>
              <w:t>50% i</w:t>
            </w:r>
            <w:r w:rsidR="00261784">
              <w:rPr>
                <w:rFonts w:ascii="Book Antiqua" w:hAnsi="Book Antiqua" w:cs="Times New Roman"/>
              </w:rPr>
              <w:t>n females at 4 yr</w:t>
            </w:r>
            <w:r w:rsidR="00261784">
              <w:rPr>
                <w:rFonts w:ascii="Book Antiqua" w:hAnsi="Book Antiqua" w:cs="Times New Roman" w:hint="eastAsia"/>
              </w:rPr>
              <w:t xml:space="preserve"> </w:t>
            </w:r>
            <w:r w:rsidRPr="00B8765F">
              <w:rPr>
                <w:rFonts w:ascii="Book Antiqua" w:hAnsi="Book Antiqua"/>
              </w:rPr>
              <w:t xml:space="preserve">in </w:t>
            </w:r>
            <w:r w:rsidRPr="00B8765F">
              <w:rPr>
                <w:rFonts w:ascii="Book Antiqua" w:hAnsi="Book Antiqua" w:cs="Times New Roman"/>
              </w:rPr>
              <w:t>de Sanctis C</w:t>
            </w:r>
            <w:r w:rsidRPr="00B8765F">
              <w:rPr>
                <w:rFonts w:ascii="Book Antiqua" w:hAnsi="Book Antiqua"/>
              </w:rPr>
              <w:t>’s research</w:t>
            </w:r>
          </w:p>
        </w:tc>
      </w:tr>
      <w:tr w:rsidR="00130D81" w:rsidRPr="00B8765F" w14:paraId="5B88472F" w14:textId="77777777" w:rsidTr="00261784">
        <w:trPr>
          <w:jc w:val="center"/>
        </w:trPr>
        <w:tc>
          <w:tcPr>
            <w:tcW w:w="2286" w:type="dxa"/>
            <w:vMerge/>
            <w:vAlign w:val="center"/>
          </w:tcPr>
          <w:p w14:paraId="2BF8206B" w14:textId="77777777" w:rsidR="00085197" w:rsidRPr="00B8765F" w:rsidRDefault="00085197" w:rsidP="00B8765F">
            <w:pPr>
              <w:spacing w:line="360" w:lineRule="auto"/>
              <w:jc w:val="both"/>
              <w:rPr>
                <w:rFonts w:ascii="Book Antiqua" w:hAnsi="Book Antiqua"/>
              </w:rPr>
            </w:pPr>
          </w:p>
        </w:tc>
        <w:tc>
          <w:tcPr>
            <w:tcW w:w="3376" w:type="dxa"/>
            <w:vAlign w:val="center"/>
          </w:tcPr>
          <w:p w14:paraId="69006E8D" w14:textId="77777777" w:rsidR="00085197" w:rsidRPr="00B8765F" w:rsidRDefault="00085197" w:rsidP="00B8765F">
            <w:pPr>
              <w:spacing w:line="360" w:lineRule="auto"/>
              <w:jc w:val="both"/>
              <w:rPr>
                <w:rFonts w:ascii="Book Antiqua" w:hAnsi="Book Antiqua"/>
              </w:rPr>
            </w:pPr>
            <w:r w:rsidRPr="00B8765F">
              <w:rPr>
                <w:rFonts w:ascii="Book Antiqua" w:hAnsi="Book Antiqua"/>
              </w:rPr>
              <w:t>Irregular café-au-lait skin pigmentation</w:t>
            </w:r>
          </w:p>
        </w:tc>
        <w:tc>
          <w:tcPr>
            <w:tcW w:w="2628" w:type="dxa"/>
            <w:vAlign w:val="center"/>
          </w:tcPr>
          <w:p w14:paraId="509E1494" w14:textId="7B981198" w:rsidR="00085197" w:rsidRPr="00B8765F" w:rsidRDefault="00085197" w:rsidP="00B8765F">
            <w:pPr>
              <w:spacing w:line="360" w:lineRule="auto"/>
              <w:jc w:val="both"/>
              <w:rPr>
                <w:rFonts w:ascii="Book Antiqua" w:hAnsi="Book Antiqua"/>
              </w:rPr>
            </w:pPr>
            <w:r w:rsidRPr="00B8765F">
              <w:rPr>
                <w:rFonts w:ascii="Book Antiqua" w:hAnsi="Book Antiqua"/>
              </w:rPr>
              <w:t xml:space="preserve">Almost all the patients in </w:t>
            </w:r>
            <w:r w:rsidRPr="00B8765F">
              <w:rPr>
                <w:rFonts w:ascii="Book Antiqua" w:hAnsi="Book Antiqua" w:cs="Times New Roman"/>
              </w:rPr>
              <w:t>de Sanctis C</w:t>
            </w:r>
            <w:r w:rsidRPr="00B8765F">
              <w:rPr>
                <w:rFonts w:ascii="Book Antiqua" w:hAnsi="Book Antiqua"/>
              </w:rPr>
              <w:t>’s research</w:t>
            </w:r>
          </w:p>
        </w:tc>
      </w:tr>
      <w:tr w:rsidR="00261784" w:rsidRPr="00B8765F" w14:paraId="72D3C278" w14:textId="77777777" w:rsidTr="00261784">
        <w:trPr>
          <w:trHeight w:val="912"/>
          <w:jc w:val="center"/>
        </w:trPr>
        <w:tc>
          <w:tcPr>
            <w:tcW w:w="2286" w:type="dxa"/>
            <w:vMerge/>
            <w:vAlign w:val="center"/>
          </w:tcPr>
          <w:p w14:paraId="161FB29D" w14:textId="77777777" w:rsidR="00085197" w:rsidRPr="00B8765F" w:rsidRDefault="00085197" w:rsidP="00B8765F">
            <w:pPr>
              <w:spacing w:line="360" w:lineRule="auto"/>
              <w:jc w:val="both"/>
              <w:rPr>
                <w:rFonts w:ascii="Book Antiqua" w:hAnsi="Book Antiqua"/>
              </w:rPr>
            </w:pPr>
          </w:p>
        </w:tc>
        <w:tc>
          <w:tcPr>
            <w:tcW w:w="3376" w:type="dxa"/>
            <w:vAlign w:val="center"/>
          </w:tcPr>
          <w:p w14:paraId="5913F106" w14:textId="77777777" w:rsidR="00085197" w:rsidRPr="00B8765F" w:rsidRDefault="00085197" w:rsidP="00B8765F">
            <w:pPr>
              <w:spacing w:line="360" w:lineRule="auto"/>
              <w:jc w:val="both"/>
              <w:rPr>
                <w:rFonts w:ascii="Book Antiqua" w:hAnsi="Book Antiqua"/>
              </w:rPr>
            </w:pPr>
            <w:r w:rsidRPr="00B8765F">
              <w:rPr>
                <w:rFonts w:ascii="Book Antiqua" w:hAnsi="Book Antiqua"/>
              </w:rPr>
              <w:t>Fibrous dysplasia of bone</w:t>
            </w:r>
          </w:p>
        </w:tc>
        <w:tc>
          <w:tcPr>
            <w:tcW w:w="2628" w:type="dxa"/>
            <w:vAlign w:val="center"/>
          </w:tcPr>
          <w:p w14:paraId="6D1251A9" w14:textId="035F0983" w:rsidR="00085197" w:rsidRPr="00B8765F" w:rsidRDefault="0028432B" w:rsidP="0028432B">
            <w:pPr>
              <w:spacing w:line="360" w:lineRule="auto"/>
              <w:jc w:val="both"/>
              <w:rPr>
                <w:rFonts w:ascii="Book Antiqua" w:hAnsi="Book Antiqua"/>
              </w:rPr>
            </w:pPr>
            <w:r>
              <w:rPr>
                <w:rFonts w:ascii="Book Antiqua" w:hAnsi="Book Antiqua" w:cs="Times New Roman"/>
              </w:rPr>
              <w:t>50%</w:t>
            </w:r>
            <w:r>
              <w:rPr>
                <w:rFonts w:ascii="Book Antiqua" w:hAnsi="Book Antiqua" w:cs="Times New Roman" w:hint="eastAsia"/>
              </w:rPr>
              <w:t xml:space="preserve"> </w:t>
            </w:r>
            <w:r w:rsidR="00085197" w:rsidRPr="00B8765F">
              <w:rPr>
                <w:rFonts w:ascii="Book Antiqua" w:hAnsi="Book Antiqua" w:cs="Times New Roman"/>
              </w:rPr>
              <w:t>at 8 y</w:t>
            </w:r>
            <w:r>
              <w:rPr>
                <w:rFonts w:ascii="Book Antiqua" w:hAnsi="Book Antiqua" w:cs="Times New Roman"/>
              </w:rPr>
              <w:t>r of age</w:t>
            </w:r>
            <w:r>
              <w:rPr>
                <w:rFonts w:ascii="Book Antiqua" w:hAnsi="Book Antiqua" w:cs="Times New Roman" w:hint="eastAsia"/>
              </w:rPr>
              <w:t xml:space="preserve"> </w:t>
            </w:r>
            <w:r w:rsidR="00085197" w:rsidRPr="00B8765F">
              <w:rPr>
                <w:rFonts w:ascii="Book Antiqua" w:hAnsi="Book Antiqua"/>
              </w:rPr>
              <w:t xml:space="preserve">in </w:t>
            </w:r>
            <w:r w:rsidR="00085197" w:rsidRPr="00B8765F">
              <w:rPr>
                <w:rFonts w:ascii="Book Antiqua" w:hAnsi="Book Antiqua" w:cs="Times New Roman"/>
              </w:rPr>
              <w:t>de Sanctis C</w:t>
            </w:r>
            <w:r w:rsidR="00085197" w:rsidRPr="00B8765F">
              <w:rPr>
                <w:rFonts w:ascii="Book Antiqua" w:hAnsi="Book Antiqua"/>
              </w:rPr>
              <w:t>’s research</w:t>
            </w:r>
          </w:p>
        </w:tc>
      </w:tr>
    </w:tbl>
    <w:p w14:paraId="242C59EF" w14:textId="77777777" w:rsidR="00D51AE6" w:rsidRPr="00B8765F" w:rsidRDefault="00D51AE6" w:rsidP="00B8765F">
      <w:pPr>
        <w:widowControl w:val="0"/>
        <w:autoSpaceDE w:val="0"/>
        <w:autoSpaceDN w:val="0"/>
        <w:adjustRightInd w:val="0"/>
        <w:spacing w:line="360" w:lineRule="auto"/>
        <w:jc w:val="both"/>
        <w:rPr>
          <w:rFonts w:ascii="Book Antiqua" w:hAnsi="Book Antiqua"/>
        </w:rPr>
      </w:pPr>
    </w:p>
    <w:p w14:paraId="4FDD3C4F" w14:textId="504E897E" w:rsidR="00792CF1" w:rsidRPr="00B8765F" w:rsidRDefault="00792CF1" w:rsidP="00B8765F">
      <w:pPr>
        <w:spacing w:line="360" w:lineRule="auto"/>
        <w:jc w:val="both"/>
        <w:rPr>
          <w:rFonts w:ascii="Book Antiqua" w:hAnsi="Book Antiqua"/>
        </w:rPr>
      </w:pPr>
    </w:p>
    <w:sectPr w:rsidR="00792CF1" w:rsidRPr="00B8765F" w:rsidSect="00ED5CC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AA4A1" w14:textId="77777777" w:rsidR="007060E6" w:rsidRDefault="007060E6" w:rsidP="000774FA">
      <w:r>
        <w:separator/>
      </w:r>
    </w:p>
  </w:endnote>
  <w:endnote w:type="continuationSeparator" w:id="0">
    <w:p w14:paraId="5A67AA37" w14:textId="77777777" w:rsidR="007060E6" w:rsidRDefault="007060E6" w:rsidP="0007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DAACC" w14:textId="77777777" w:rsidR="007060E6" w:rsidRDefault="007060E6" w:rsidP="000774FA">
      <w:r>
        <w:separator/>
      </w:r>
    </w:p>
  </w:footnote>
  <w:footnote w:type="continuationSeparator" w:id="0">
    <w:p w14:paraId="706377EC" w14:textId="77777777" w:rsidR="007060E6" w:rsidRDefault="007060E6" w:rsidP="000774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544AE"/>
    <w:multiLevelType w:val="hybridMultilevel"/>
    <w:tmpl w:val="84EE35E2"/>
    <w:lvl w:ilvl="0" w:tplc="95BCF21A">
      <w:start w:val="1"/>
      <w:numFmt w:val="decimal"/>
      <w:lvlText w:val="%1"/>
      <w:lvlJc w:val="left"/>
      <w:pPr>
        <w:ind w:left="570" w:hanging="360"/>
      </w:pPr>
      <w:rPr>
        <w:rFonts w:hint="default"/>
        <w:sz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 w15:restartNumberingAfterBreak="0">
    <w:nsid w:val="1A2829BE"/>
    <w:multiLevelType w:val="hybridMultilevel"/>
    <w:tmpl w:val="6456D146"/>
    <w:lvl w:ilvl="0" w:tplc="02F27D04">
      <w:start w:val="1"/>
      <w:numFmt w:val="decimal"/>
      <w:lvlText w:val="%1"/>
      <w:lvlJc w:val="left"/>
      <w:pPr>
        <w:ind w:left="360" w:hanging="360"/>
      </w:pPr>
      <w:rPr>
        <w:rFonts w:ascii="Times New Roman" w:hAnsi="Times New Roman" w:cs="Times New Roman"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322ACA"/>
    <w:multiLevelType w:val="multilevel"/>
    <w:tmpl w:val="7AEAE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B4019A"/>
    <w:multiLevelType w:val="hybridMultilevel"/>
    <w:tmpl w:val="84EE35E2"/>
    <w:lvl w:ilvl="0" w:tplc="95BCF21A">
      <w:start w:val="1"/>
      <w:numFmt w:val="decimal"/>
      <w:lvlText w:val="%1"/>
      <w:lvlJc w:val="left"/>
      <w:pPr>
        <w:ind w:left="570" w:hanging="360"/>
      </w:pPr>
      <w:rPr>
        <w:rFonts w:hint="default"/>
        <w:sz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15:restartNumberingAfterBreak="0">
    <w:nsid w:val="324F449A"/>
    <w:multiLevelType w:val="hybridMultilevel"/>
    <w:tmpl w:val="DCB23F0A"/>
    <w:lvl w:ilvl="0" w:tplc="04603B8C">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74B1126"/>
    <w:multiLevelType w:val="hybridMultilevel"/>
    <w:tmpl w:val="84EE35E2"/>
    <w:lvl w:ilvl="0" w:tplc="95BCF21A">
      <w:start w:val="1"/>
      <w:numFmt w:val="decimal"/>
      <w:lvlText w:val="%1"/>
      <w:lvlJc w:val="left"/>
      <w:pPr>
        <w:ind w:left="570" w:hanging="360"/>
      </w:pPr>
      <w:rPr>
        <w:rFonts w:hint="default"/>
        <w:sz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6" w15:restartNumberingAfterBreak="0">
    <w:nsid w:val="7A8E6EC4"/>
    <w:multiLevelType w:val="hybridMultilevel"/>
    <w:tmpl w:val="84EE35E2"/>
    <w:lvl w:ilvl="0" w:tplc="95BCF21A">
      <w:start w:val="1"/>
      <w:numFmt w:val="decimal"/>
      <w:lvlText w:val="%1"/>
      <w:lvlJc w:val="left"/>
      <w:pPr>
        <w:ind w:left="570" w:hanging="360"/>
      </w:pPr>
      <w:rPr>
        <w:rFonts w:hint="default"/>
        <w:sz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7" w15:restartNumberingAfterBreak="0">
    <w:nsid w:val="7EFC6B31"/>
    <w:multiLevelType w:val="hybridMultilevel"/>
    <w:tmpl w:val="84EE35E2"/>
    <w:lvl w:ilvl="0" w:tplc="95BCF21A">
      <w:start w:val="1"/>
      <w:numFmt w:val="decimal"/>
      <w:lvlText w:val="%1"/>
      <w:lvlJc w:val="left"/>
      <w:pPr>
        <w:ind w:left="570" w:hanging="360"/>
      </w:pPr>
      <w:rPr>
        <w:rFonts w:hint="default"/>
        <w:sz w:val="21"/>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0"/>
  </w:num>
  <w:num w:numId="2">
    <w:abstractNumId w:val="6"/>
  </w:num>
  <w:num w:numId="3">
    <w:abstractNumId w:val="5"/>
  </w:num>
  <w:num w:numId="4">
    <w:abstractNumId w:val="2"/>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CF1"/>
    <w:rsid w:val="000032A5"/>
    <w:rsid w:val="00024E86"/>
    <w:rsid w:val="00036E16"/>
    <w:rsid w:val="000476DC"/>
    <w:rsid w:val="00051BAA"/>
    <w:rsid w:val="0006329E"/>
    <w:rsid w:val="00070E37"/>
    <w:rsid w:val="00071B50"/>
    <w:rsid w:val="000751E0"/>
    <w:rsid w:val="0007567E"/>
    <w:rsid w:val="000774FA"/>
    <w:rsid w:val="000825B1"/>
    <w:rsid w:val="00085197"/>
    <w:rsid w:val="00086EF7"/>
    <w:rsid w:val="00090AD2"/>
    <w:rsid w:val="000A4AB2"/>
    <w:rsid w:val="000B5F70"/>
    <w:rsid w:val="0010775A"/>
    <w:rsid w:val="00125806"/>
    <w:rsid w:val="00130D81"/>
    <w:rsid w:val="00151E7A"/>
    <w:rsid w:val="00170061"/>
    <w:rsid w:val="00170AF9"/>
    <w:rsid w:val="00176EA6"/>
    <w:rsid w:val="00177C0D"/>
    <w:rsid w:val="001801CF"/>
    <w:rsid w:val="00183638"/>
    <w:rsid w:val="00185C2F"/>
    <w:rsid w:val="001B48B6"/>
    <w:rsid w:val="001B5CBB"/>
    <w:rsid w:val="001E3B36"/>
    <w:rsid w:val="001F5F11"/>
    <w:rsid w:val="00214FF1"/>
    <w:rsid w:val="0021644C"/>
    <w:rsid w:val="00216E6C"/>
    <w:rsid w:val="00230242"/>
    <w:rsid w:val="002339EE"/>
    <w:rsid w:val="00243BBC"/>
    <w:rsid w:val="00251B11"/>
    <w:rsid w:val="002568F5"/>
    <w:rsid w:val="00261784"/>
    <w:rsid w:val="002620B4"/>
    <w:rsid w:val="0028432B"/>
    <w:rsid w:val="00287C35"/>
    <w:rsid w:val="00297F9F"/>
    <w:rsid w:val="002B0B7D"/>
    <w:rsid w:val="002B4A3D"/>
    <w:rsid w:val="002C2F26"/>
    <w:rsid w:val="002C37EC"/>
    <w:rsid w:val="002F6DFB"/>
    <w:rsid w:val="00323756"/>
    <w:rsid w:val="00362441"/>
    <w:rsid w:val="003723E0"/>
    <w:rsid w:val="00377250"/>
    <w:rsid w:val="00382A42"/>
    <w:rsid w:val="00383638"/>
    <w:rsid w:val="00384F94"/>
    <w:rsid w:val="0039050E"/>
    <w:rsid w:val="003933D2"/>
    <w:rsid w:val="003C0831"/>
    <w:rsid w:val="003D0EC0"/>
    <w:rsid w:val="003E4CCC"/>
    <w:rsid w:val="003F024F"/>
    <w:rsid w:val="003F1107"/>
    <w:rsid w:val="003F4EC7"/>
    <w:rsid w:val="004105A0"/>
    <w:rsid w:val="004132A8"/>
    <w:rsid w:val="00424E8F"/>
    <w:rsid w:val="00426E71"/>
    <w:rsid w:val="004273AE"/>
    <w:rsid w:val="004312C0"/>
    <w:rsid w:val="004333F8"/>
    <w:rsid w:val="00442EFD"/>
    <w:rsid w:val="00467E63"/>
    <w:rsid w:val="0048782D"/>
    <w:rsid w:val="00492F9A"/>
    <w:rsid w:val="004A1181"/>
    <w:rsid w:val="004A65C0"/>
    <w:rsid w:val="004B291D"/>
    <w:rsid w:val="004B7A32"/>
    <w:rsid w:val="004E214E"/>
    <w:rsid w:val="004E2E13"/>
    <w:rsid w:val="004F4AE8"/>
    <w:rsid w:val="004F6206"/>
    <w:rsid w:val="005034B2"/>
    <w:rsid w:val="00514265"/>
    <w:rsid w:val="00514A3D"/>
    <w:rsid w:val="0051671C"/>
    <w:rsid w:val="005214AE"/>
    <w:rsid w:val="00521B0F"/>
    <w:rsid w:val="00522517"/>
    <w:rsid w:val="0055645A"/>
    <w:rsid w:val="00560E30"/>
    <w:rsid w:val="00563E7B"/>
    <w:rsid w:val="00570DFD"/>
    <w:rsid w:val="00574B3B"/>
    <w:rsid w:val="00575BDE"/>
    <w:rsid w:val="00581CF9"/>
    <w:rsid w:val="005A1607"/>
    <w:rsid w:val="005B4828"/>
    <w:rsid w:val="005B6956"/>
    <w:rsid w:val="005C25E8"/>
    <w:rsid w:val="005C32AC"/>
    <w:rsid w:val="005D02EB"/>
    <w:rsid w:val="0060520B"/>
    <w:rsid w:val="006114AB"/>
    <w:rsid w:val="00615457"/>
    <w:rsid w:val="00633E57"/>
    <w:rsid w:val="00637A40"/>
    <w:rsid w:val="00647E29"/>
    <w:rsid w:val="00651BE2"/>
    <w:rsid w:val="00655AD5"/>
    <w:rsid w:val="00673632"/>
    <w:rsid w:val="0067404A"/>
    <w:rsid w:val="00674197"/>
    <w:rsid w:val="00693A15"/>
    <w:rsid w:val="00695DDE"/>
    <w:rsid w:val="006A69C7"/>
    <w:rsid w:val="006A7CFE"/>
    <w:rsid w:val="006C3E53"/>
    <w:rsid w:val="006D45D6"/>
    <w:rsid w:val="006D62E1"/>
    <w:rsid w:val="006E0341"/>
    <w:rsid w:val="006E4FC3"/>
    <w:rsid w:val="006F42D9"/>
    <w:rsid w:val="006F6A9A"/>
    <w:rsid w:val="007060E6"/>
    <w:rsid w:val="007300D8"/>
    <w:rsid w:val="00730C91"/>
    <w:rsid w:val="00742DE0"/>
    <w:rsid w:val="00744565"/>
    <w:rsid w:val="007573BC"/>
    <w:rsid w:val="007634AB"/>
    <w:rsid w:val="007644B7"/>
    <w:rsid w:val="00777239"/>
    <w:rsid w:val="00792CF1"/>
    <w:rsid w:val="007A3A76"/>
    <w:rsid w:val="007A3E1A"/>
    <w:rsid w:val="007D4DA6"/>
    <w:rsid w:val="007F3BFC"/>
    <w:rsid w:val="007F5058"/>
    <w:rsid w:val="008153C7"/>
    <w:rsid w:val="00816010"/>
    <w:rsid w:val="00830D58"/>
    <w:rsid w:val="008521D0"/>
    <w:rsid w:val="00855CF1"/>
    <w:rsid w:val="00857A29"/>
    <w:rsid w:val="008667DC"/>
    <w:rsid w:val="00886B2F"/>
    <w:rsid w:val="008A0417"/>
    <w:rsid w:val="008A53AA"/>
    <w:rsid w:val="008A7630"/>
    <w:rsid w:val="008B18FF"/>
    <w:rsid w:val="008C0E9B"/>
    <w:rsid w:val="008E31F1"/>
    <w:rsid w:val="008E6765"/>
    <w:rsid w:val="008F73E9"/>
    <w:rsid w:val="009003EC"/>
    <w:rsid w:val="00903C59"/>
    <w:rsid w:val="00904475"/>
    <w:rsid w:val="00904D78"/>
    <w:rsid w:val="00906AF2"/>
    <w:rsid w:val="00907F7C"/>
    <w:rsid w:val="00931E36"/>
    <w:rsid w:val="00935259"/>
    <w:rsid w:val="00984EFC"/>
    <w:rsid w:val="009A0D7A"/>
    <w:rsid w:val="009A7E89"/>
    <w:rsid w:val="009B57F4"/>
    <w:rsid w:val="009C6ED3"/>
    <w:rsid w:val="009D04A8"/>
    <w:rsid w:val="009D5557"/>
    <w:rsid w:val="009D58B5"/>
    <w:rsid w:val="00A01AD7"/>
    <w:rsid w:val="00A020E3"/>
    <w:rsid w:val="00A02C4A"/>
    <w:rsid w:val="00A0486D"/>
    <w:rsid w:val="00A04AB5"/>
    <w:rsid w:val="00A074BD"/>
    <w:rsid w:val="00A07E9F"/>
    <w:rsid w:val="00A13034"/>
    <w:rsid w:val="00A16BE9"/>
    <w:rsid w:val="00A23EAE"/>
    <w:rsid w:val="00A2576D"/>
    <w:rsid w:val="00A31AF0"/>
    <w:rsid w:val="00A32AC6"/>
    <w:rsid w:val="00A37473"/>
    <w:rsid w:val="00A47F99"/>
    <w:rsid w:val="00A8343F"/>
    <w:rsid w:val="00A85808"/>
    <w:rsid w:val="00A9483F"/>
    <w:rsid w:val="00AC5EE7"/>
    <w:rsid w:val="00AC64B9"/>
    <w:rsid w:val="00AD7686"/>
    <w:rsid w:val="00AE0063"/>
    <w:rsid w:val="00AE7A36"/>
    <w:rsid w:val="00B2006D"/>
    <w:rsid w:val="00B2463C"/>
    <w:rsid w:val="00B25016"/>
    <w:rsid w:val="00B300EF"/>
    <w:rsid w:val="00B31589"/>
    <w:rsid w:val="00B408EF"/>
    <w:rsid w:val="00B43A64"/>
    <w:rsid w:val="00B43ABC"/>
    <w:rsid w:val="00B4597A"/>
    <w:rsid w:val="00B55660"/>
    <w:rsid w:val="00B8765F"/>
    <w:rsid w:val="00B91E60"/>
    <w:rsid w:val="00B927A3"/>
    <w:rsid w:val="00BA4339"/>
    <w:rsid w:val="00BA74E8"/>
    <w:rsid w:val="00BB71A4"/>
    <w:rsid w:val="00BC1A33"/>
    <w:rsid w:val="00BC1E04"/>
    <w:rsid w:val="00BF0D30"/>
    <w:rsid w:val="00BF7578"/>
    <w:rsid w:val="00C10399"/>
    <w:rsid w:val="00C212FA"/>
    <w:rsid w:val="00C348C3"/>
    <w:rsid w:val="00C373CE"/>
    <w:rsid w:val="00C43163"/>
    <w:rsid w:val="00C65A15"/>
    <w:rsid w:val="00C66FF7"/>
    <w:rsid w:val="00C72B64"/>
    <w:rsid w:val="00C75EB2"/>
    <w:rsid w:val="00C76C00"/>
    <w:rsid w:val="00C82DD9"/>
    <w:rsid w:val="00C84DB6"/>
    <w:rsid w:val="00C917A6"/>
    <w:rsid w:val="00CA446E"/>
    <w:rsid w:val="00CC5F08"/>
    <w:rsid w:val="00CD13E9"/>
    <w:rsid w:val="00CE750C"/>
    <w:rsid w:val="00D01ED3"/>
    <w:rsid w:val="00D16DD2"/>
    <w:rsid w:val="00D20F64"/>
    <w:rsid w:val="00D22804"/>
    <w:rsid w:val="00D23855"/>
    <w:rsid w:val="00D378E5"/>
    <w:rsid w:val="00D51AE6"/>
    <w:rsid w:val="00D57CB1"/>
    <w:rsid w:val="00D82421"/>
    <w:rsid w:val="00D863E3"/>
    <w:rsid w:val="00D871F7"/>
    <w:rsid w:val="00D9597D"/>
    <w:rsid w:val="00DA172E"/>
    <w:rsid w:val="00DA4276"/>
    <w:rsid w:val="00DA4567"/>
    <w:rsid w:val="00DB531E"/>
    <w:rsid w:val="00DB6E12"/>
    <w:rsid w:val="00DC1C1C"/>
    <w:rsid w:val="00DD6E49"/>
    <w:rsid w:val="00DD7B7F"/>
    <w:rsid w:val="00DE2810"/>
    <w:rsid w:val="00DE4A9D"/>
    <w:rsid w:val="00DF3067"/>
    <w:rsid w:val="00E00C5C"/>
    <w:rsid w:val="00E01C8B"/>
    <w:rsid w:val="00E0488F"/>
    <w:rsid w:val="00E1074E"/>
    <w:rsid w:val="00E12716"/>
    <w:rsid w:val="00E205CD"/>
    <w:rsid w:val="00E26A14"/>
    <w:rsid w:val="00E31BF5"/>
    <w:rsid w:val="00E31CD8"/>
    <w:rsid w:val="00E378AA"/>
    <w:rsid w:val="00E45C5B"/>
    <w:rsid w:val="00E56162"/>
    <w:rsid w:val="00E62EAF"/>
    <w:rsid w:val="00E855D1"/>
    <w:rsid w:val="00EB0DB5"/>
    <w:rsid w:val="00EB23C0"/>
    <w:rsid w:val="00EB7ACF"/>
    <w:rsid w:val="00EC2245"/>
    <w:rsid w:val="00EC595D"/>
    <w:rsid w:val="00ED5767"/>
    <w:rsid w:val="00ED5CC7"/>
    <w:rsid w:val="00EE4531"/>
    <w:rsid w:val="00EE6F55"/>
    <w:rsid w:val="00EF75D2"/>
    <w:rsid w:val="00F150DF"/>
    <w:rsid w:val="00F23835"/>
    <w:rsid w:val="00F266EB"/>
    <w:rsid w:val="00F27675"/>
    <w:rsid w:val="00F311F7"/>
    <w:rsid w:val="00F322F9"/>
    <w:rsid w:val="00F638A4"/>
    <w:rsid w:val="00F654DD"/>
    <w:rsid w:val="00F848CD"/>
    <w:rsid w:val="00F9505B"/>
    <w:rsid w:val="00FA0493"/>
    <w:rsid w:val="00FA5210"/>
    <w:rsid w:val="00FC1D51"/>
    <w:rsid w:val="00FC2552"/>
    <w:rsid w:val="00FC6F29"/>
    <w:rsid w:val="00FD22E2"/>
    <w:rsid w:val="00FD5063"/>
    <w:rsid w:val="00FF0312"/>
    <w:rsid w:val="00FF1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7869DC"/>
  <w15:docId w15:val="{BF17C21B-AB28-4866-A0E0-1F66EABC0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imes New Roman"/>
        <w:kern w:val="2"/>
        <w:sz w:val="24"/>
        <w:szCs w:val="24"/>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A42"/>
    <w:rPr>
      <w:rFonts w:ascii="Times New Roman" w:hAnsi="Times New Roman"/>
      <w:kern w:val="0"/>
    </w:rPr>
  </w:style>
  <w:style w:type="paragraph" w:styleId="Heading1">
    <w:name w:val="heading 1"/>
    <w:basedOn w:val="Normal"/>
    <w:link w:val="Heading1Char"/>
    <w:uiPriority w:val="9"/>
    <w:qFormat/>
    <w:rsid w:val="00792CF1"/>
    <w:pPr>
      <w:spacing w:before="100" w:beforeAutospacing="1" w:after="100" w:afterAutospacing="1"/>
      <w:outlineLvl w:val="0"/>
    </w:pPr>
    <w:rPr>
      <w:rFonts w:asciiTheme="minorHAnsi" w:hAnsiTheme="minorHAns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CF1"/>
    <w:rPr>
      <w:b/>
      <w:bCs/>
      <w:kern w:val="36"/>
      <w:sz w:val="48"/>
      <w:szCs w:val="48"/>
    </w:rPr>
  </w:style>
  <w:style w:type="character" w:styleId="CommentReference">
    <w:name w:val="annotation reference"/>
    <w:basedOn w:val="DefaultParagraphFont"/>
    <w:uiPriority w:val="99"/>
    <w:qFormat/>
    <w:rsid w:val="00792CF1"/>
    <w:rPr>
      <w:sz w:val="21"/>
      <w:szCs w:val="21"/>
    </w:rPr>
  </w:style>
  <w:style w:type="paragraph" w:styleId="CommentText">
    <w:name w:val="annotation text"/>
    <w:basedOn w:val="Normal"/>
    <w:link w:val="CommentTextChar"/>
    <w:uiPriority w:val="99"/>
    <w:qFormat/>
    <w:rsid w:val="00792CF1"/>
    <w:pPr>
      <w:widowControl w:val="0"/>
    </w:pPr>
    <w:rPr>
      <w:rFonts w:asciiTheme="minorHAnsi" w:hAnsiTheme="minorHAnsi"/>
      <w:kern w:val="2"/>
      <w:sz w:val="21"/>
    </w:rPr>
  </w:style>
  <w:style w:type="character" w:customStyle="1" w:styleId="CommentTextChar">
    <w:name w:val="Comment Text Char"/>
    <w:basedOn w:val="DefaultParagraphFont"/>
    <w:link w:val="CommentText"/>
    <w:uiPriority w:val="99"/>
    <w:qFormat/>
    <w:rsid w:val="00792CF1"/>
    <w:rPr>
      <w:kern w:val="2"/>
      <w:sz w:val="21"/>
      <w:szCs w:val="24"/>
    </w:rPr>
  </w:style>
  <w:style w:type="paragraph" w:styleId="CommentSubject">
    <w:name w:val="annotation subject"/>
    <w:basedOn w:val="CommentText"/>
    <w:next w:val="CommentText"/>
    <w:link w:val="CommentSubjectChar"/>
    <w:rsid w:val="00792CF1"/>
    <w:rPr>
      <w:b/>
      <w:bCs/>
    </w:rPr>
  </w:style>
  <w:style w:type="character" w:customStyle="1" w:styleId="CommentSubjectChar">
    <w:name w:val="Comment Subject Char"/>
    <w:basedOn w:val="CommentTextChar"/>
    <w:link w:val="CommentSubject"/>
    <w:rsid w:val="00792CF1"/>
    <w:rPr>
      <w:b/>
      <w:bCs/>
      <w:kern w:val="2"/>
      <w:sz w:val="21"/>
      <w:szCs w:val="24"/>
    </w:rPr>
  </w:style>
  <w:style w:type="paragraph" w:styleId="BalloonText">
    <w:name w:val="Balloon Text"/>
    <w:basedOn w:val="Normal"/>
    <w:link w:val="BalloonTextChar"/>
    <w:rsid w:val="00792CF1"/>
    <w:pPr>
      <w:widowControl w:val="0"/>
      <w:jc w:val="both"/>
    </w:pPr>
    <w:rPr>
      <w:rFonts w:asciiTheme="minorHAnsi" w:hAnsiTheme="minorHAnsi"/>
      <w:kern w:val="2"/>
      <w:sz w:val="18"/>
      <w:szCs w:val="18"/>
    </w:rPr>
  </w:style>
  <w:style w:type="character" w:customStyle="1" w:styleId="BalloonTextChar">
    <w:name w:val="Balloon Text Char"/>
    <w:basedOn w:val="DefaultParagraphFont"/>
    <w:link w:val="BalloonText"/>
    <w:rsid w:val="00792CF1"/>
    <w:rPr>
      <w:kern w:val="2"/>
      <w:sz w:val="18"/>
      <w:szCs w:val="18"/>
    </w:rPr>
  </w:style>
  <w:style w:type="character" w:styleId="Hyperlink">
    <w:name w:val="Hyperlink"/>
    <w:basedOn w:val="DefaultParagraphFont"/>
    <w:uiPriority w:val="99"/>
    <w:unhideWhenUsed/>
    <w:rsid w:val="00792CF1"/>
    <w:rPr>
      <w:color w:val="0000FF"/>
      <w:u w:val="single"/>
    </w:rPr>
  </w:style>
  <w:style w:type="character" w:styleId="Strong">
    <w:name w:val="Strong"/>
    <w:basedOn w:val="DefaultParagraphFont"/>
    <w:uiPriority w:val="22"/>
    <w:qFormat/>
    <w:rsid w:val="00792CF1"/>
    <w:rPr>
      <w:b/>
      <w:bCs/>
    </w:rPr>
  </w:style>
  <w:style w:type="paragraph" w:styleId="HTMLPreformatted">
    <w:name w:val="HTML Preformatted"/>
    <w:basedOn w:val="Normal"/>
    <w:link w:val="HTMLPreformattedChar"/>
    <w:uiPriority w:val="99"/>
    <w:semiHidden/>
    <w:unhideWhenUsed/>
    <w:rsid w:val="00792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2"/>
      <w:sz w:val="20"/>
      <w:szCs w:val="20"/>
    </w:rPr>
  </w:style>
  <w:style w:type="character" w:customStyle="1" w:styleId="HTMLPreformattedChar">
    <w:name w:val="HTML Preformatted Char"/>
    <w:basedOn w:val="DefaultParagraphFont"/>
    <w:link w:val="HTMLPreformatted"/>
    <w:uiPriority w:val="99"/>
    <w:semiHidden/>
    <w:rsid w:val="00792CF1"/>
    <w:rPr>
      <w:rFonts w:ascii="Courier New" w:hAnsi="Courier New" w:cs="Courier New"/>
    </w:rPr>
  </w:style>
  <w:style w:type="character" w:customStyle="1" w:styleId="apple-converted-space">
    <w:name w:val="apple-converted-space"/>
    <w:basedOn w:val="DefaultParagraphFont"/>
    <w:rsid w:val="00792CF1"/>
  </w:style>
  <w:style w:type="paragraph" w:styleId="Header">
    <w:name w:val="header"/>
    <w:basedOn w:val="Normal"/>
    <w:link w:val="HeaderChar"/>
    <w:unhideWhenUsed/>
    <w:rsid w:val="00792CF1"/>
    <w:pPr>
      <w:pBdr>
        <w:bottom w:val="single" w:sz="6" w:space="1" w:color="auto"/>
      </w:pBdr>
      <w:tabs>
        <w:tab w:val="center" w:pos="4153"/>
        <w:tab w:val="right" w:pos="8306"/>
      </w:tabs>
      <w:snapToGrid w:val="0"/>
      <w:jc w:val="center"/>
    </w:pPr>
    <w:rPr>
      <w:rFonts w:asciiTheme="minorHAnsi" w:hAnsiTheme="minorHAnsi"/>
      <w:kern w:val="2"/>
      <w:sz w:val="18"/>
      <w:szCs w:val="18"/>
    </w:rPr>
  </w:style>
  <w:style w:type="character" w:customStyle="1" w:styleId="HeaderChar">
    <w:name w:val="Header Char"/>
    <w:basedOn w:val="DefaultParagraphFont"/>
    <w:link w:val="Header"/>
    <w:rsid w:val="00792CF1"/>
    <w:rPr>
      <w:sz w:val="18"/>
      <w:szCs w:val="18"/>
    </w:rPr>
  </w:style>
  <w:style w:type="paragraph" w:styleId="Footer">
    <w:name w:val="footer"/>
    <w:basedOn w:val="Normal"/>
    <w:link w:val="FooterChar"/>
    <w:uiPriority w:val="99"/>
    <w:unhideWhenUsed/>
    <w:rsid w:val="00792CF1"/>
    <w:pPr>
      <w:tabs>
        <w:tab w:val="center" w:pos="4153"/>
        <w:tab w:val="right" w:pos="8306"/>
      </w:tabs>
      <w:snapToGrid w:val="0"/>
    </w:pPr>
    <w:rPr>
      <w:rFonts w:asciiTheme="minorHAnsi" w:hAnsiTheme="minorHAnsi"/>
      <w:kern w:val="2"/>
      <w:sz w:val="18"/>
      <w:szCs w:val="18"/>
    </w:rPr>
  </w:style>
  <w:style w:type="character" w:customStyle="1" w:styleId="FooterChar">
    <w:name w:val="Footer Char"/>
    <w:basedOn w:val="DefaultParagraphFont"/>
    <w:link w:val="Footer"/>
    <w:uiPriority w:val="99"/>
    <w:rsid w:val="00792CF1"/>
    <w:rPr>
      <w:sz w:val="18"/>
      <w:szCs w:val="18"/>
    </w:rPr>
  </w:style>
  <w:style w:type="paragraph" w:styleId="ListParagraph">
    <w:name w:val="List Paragraph"/>
    <w:basedOn w:val="Normal"/>
    <w:uiPriority w:val="34"/>
    <w:qFormat/>
    <w:rsid w:val="00792CF1"/>
    <w:pPr>
      <w:ind w:firstLineChars="200" w:firstLine="420"/>
    </w:pPr>
    <w:rPr>
      <w:rFonts w:asciiTheme="minorHAnsi" w:hAnsiTheme="minorHAnsi"/>
      <w:kern w:val="2"/>
    </w:rPr>
  </w:style>
  <w:style w:type="paragraph" w:styleId="Revision">
    <w:name w:val="Revision"/>
    <w:hidden/>
    <w:uiPriority w:val="99"/>
    <w:semiHidden/>
    <w:rsid w:val="00792CF1"/>
  </w:style>
  <w:style w:type="paragraph" w:customStyle="1" w:styleId="ordinary-output">
    <w:name w:val="ordinary-output"/>
    <w:basedOn w:val="Normal"/>
    <w:rsid w:val="00792CF1"/>
    <w:pPr>
      <w:spacing w:before="100" w:beforeAutospacing="1" w:after="100" w:afterAutospacing="1"/>
    </w:pPr>
    <w:rPr>
      <w:rFonts w:asciiTheme="minorHAnsi" w:hAnsiTheme="minorHAnsi"/>
      <w:kern w:val="2"/>
    </w:rPr>
  </w:style>
  <w:style w:type="character" w:styleId="Emphasis">
    <w:name w:val="Emphasis"/>
    <w:basedOn w:val="DefaultParagraphFont"/>
    <w:uiPriority w:val="20"/>
    <w:qFormat/>
    <w:rsid w:val="00792CF1"/>
    <w:rPr>
      <w:i/>
      <w:iCs/>
    </w:rPr>
  </w:style>
  <w:style w:type="character" w:customStyle="1" w:styleId="mixed-citation">
    <w:name w:val="mixed-citation"/>
    <w:basedOn w:val="DefaultParagraphFont"/>
    <w:rsid w:val="00792CF1"/>
  </w:style>
  <w:style w:type="character" w:customStyle="1" w:styleId="ref-journal">
    <w:name w:val="ref-journal"/>
    <w:basedOn w:val="DefaultParagraphFont"/>
    <w:rsid w:val="00792CF1"/>
  </w:style>
  <w:style w:type="character" w:customStyle="1" w:styleId="ref-vol">
    <w:name w:val="ref-vol"/>
    <w:basedOn w:val="DefaultParagraphFont"/>
    <w:rsid w:val="00792CF1"/>
  </w:style>
  <w:style w:type="character" w:styleId="FollowedHyperlink">
    <w:name w:val="FollowedHyperlink"/>
    <w:basedOn w:val="DefaultParagraphFont"/>
    <w:rsid w:val="00EF75D2"/>
    <w:rPr>
      <w:color w:val="954F72" w:themeColor="followedHyperlink"/>
      <w:u w:val="single"/>
    </w:rPr>
  </w:style>
  <w:style w:type="character" w:customStyle="1" w:styleId="high-light-bg">
    <w:name w:val="high-light-bg"/>
    <w:basedOn w:val="DefaultParagraphFont"/>
    <w:rsid w:val="00EF75D2"/>
  </w:style>
  <w:style w:type="paragraph" w:styleId="DocumentMap">
    <w:name w:val="Document Map"/>
    <w:basedOn w:val="Normal"/>
    <w:link w:val="DocumentMapChar"/>
    <w:rsid w:val="00570DFD"/>
    <w:rPr>
      <w:rFonts w:ascii="SimSun"/>
    </w:rPr>
  </w:style>
  <w:style w:type="character" w:customStyle="1" w:styleId="DocumentMapChar">
    <w:name w:val="Document Map Char"/>
    <w:basedOn w:val="DefaultParagraphFont"/>
    <w:link w:val="DocumentMap"/>
    <w:rsid w:val="00570DFD"/>
    <w:rPr>
      <w:rFonts w:ascii="SimSun" w:hAnsi="Times New Roman"/>
      <w:kern w:val="0"/>
    </w:rPr>
  </w:style>
  <w:style w:type="table" w:styleId="TableGrid">
    <w:name w:val="Table Grid"/>
    <w:basedOn w:val="TableNormal"/>
    <w:uiPriority w:val="39"/>
    <w:rsid w:val="00D51AE6"/>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978">
      <w:bodyDiv w:val="1"/>
      <w:marLeft w:val="0"/>
      <w:marRight w:val="0"/>
      <w:marTop w:val="0"/>
      <w:marBottom w:val="0"/>
      <w:divBdr>
        <w:top w:val="none" w:sz="0" w:space="0" w:color="auto"/>
        <w:left w:val="none" w:sz="0" w:space="0" w:color="auto"/>
        <w:bottom w:val="none" w:sz="0" w:space="0" w:color="auto"/>
        <w:right w:val="none" w:sz="0" w:space="0" w:color="auto"/>
      </w:divBdr>
    </w:div>
    <w:div w:id="88241254">
      <w:bodyDiv w:val="1"/>
      <w:marLeft w:val="0"/>
      <w:marRight w:val="0"/>
      <w:marTop w:val="0"/>
      <w:marBottom w:val="0"/>
      <w:divBdr>
        <w:top w:val="none" w:sz="0" w:space="0" w:color="auto"/>
        <w:left w:val="none" w:sz="0" w:space="0" w:color="auto"/>
        <w:bottom w:val="none" w:sz="0" w:space="0" w:color="auto"/>
        <w:right w:val="none" w:sz="0" w:space="0" w:color="auto"/>
      </w:divBdr>
    </w:div>
    <w:div w:id="186607755">
      <w:bodyDiv w:val="1"/>
      <w:marLeft w:val="0"/>
      <w:marRight w:val="0"/>
      <w:marTop w:val="0"/>
      <w:marBottom w:val="0"/>
      <w:divBdr>
        <w:top w:val="none" w:sz="0" w:space="0" w:color="auto"/>
        <w:left w:val="none" w:sz="0" w:space="0" w:color="auto"/>
        <w:bottom w:val="none" w:sz="0" w:space="0" w:color="auto"/>
        <w:right w:val="none" w:sz="0" w:space="0" w:color="auto"/>
      </w:divBdr>
    </w:div>
    <w:div w:id="248580612">
      <w:bodyDiv w:val="1"/>
      <w:marLeft w:val="0"/>
      <w:marRight w:val="0"/>
      <w:marTop w:val="0"/>
      <w:marBottom w:val="0"/>
      <w:divBdr>
        <w:top w:val="none" w:sz="0" w:space="0" w:color="auto"/>
        <w:left w:val="none" w:sz="0" w:space="0" w:color="auto"/>
        <w:bottom w:val="none" w:sz="0" w:space="0" w:color="auto"/>
        <w:right w:val="none" w:sz="0" w:space="0" w:color="auto"/>
      </w:divBdr>
    </w:div>
    <w:div w:id="341317451">
      <w:bodyDiv w:val="1"/>
      <w:marLeft w:val="0"/>
      <w:marRight w:val="0"/>
      <w:marTop w:val="0"/>
      <w:marBottom w:val="0"/>
      <w:divBdr>
        <w:top w:val="none" w:sz="0" w:space="0" w:color="auto"/>
        <w:left w:val="none" w:sz="0" w:space="0" w:color="auto"/>
        <w:bottom w:val="none" w:sz="0" w:space="0" w:color="auto"/>
        <w:right w:val="none" w:sz="0" w:space="0" w:color="auto"/>
      </w:divBdr>
    </w:div>
    <w:div w:id="342560099">
      <w:bodyDiv w:val="1"/>
      <w:marLeft w:val="0"/>
      <w:marRight w:val="0"/>
      <w:marTop w:val="0"/>
      <w:marBottom w:val="0"/>
      <w:divBdr>
        <w:top w:val="none" w:sz="0" w:space="0" w:color="auto"/>
        <w:left w:val="none" w:sz="0" w:space="0" w:color="auto"/>
        <w:bottom w:val="none" w:sz="0" w:space="0" w:color="auto"/>
        <w:right w:val="none" w:sz="0" w:space="0" w:color="auto"/>
      </w:divBdr>
    </w:div>
    <w:div w:id="643895806">
      <w:bodyDiv w:val="1"/>
      <w:marLeft w:val="0"/>
      <w:marRight w:val="0"/>
      <w:marTop w:val="0"/>
      <w:marBottom w:val="0"/>
      <w:divBdr>
        <w:top w:val="none" w:sz="0" w:space="0" w:color="auto"/>
        <w:left w:val="none" w:sz="0" w:space="0" w:color="auto"/>
        <w:bottom w:val="none" w:sz="0" w:space="0" w:color="auto"/>
        <w:right w:val="none" w:sz="0" w:space="0" w:color="auto"/>
      </w:divBdr>
    </w:div>
    <w:div w:id="656614005">
      <w:bodyDiv w:val="1"/>
      <w:marLeft w:val="0"/>
      <w:marRight w:val="0"/>
      <w:marTop w:val="0"/>
      <w:marBottom w:val="0"/>
      <w:divBdr>
        <w:top w:val="none" w:sz="0" w:space="0" w:color="auto"/>
        <w:left w:val="none" w:sz="0" w:space="0" w:color="auto"/>
        <w:bottom w:val="none" w:sz="0" w:space="0" w:color="auto"/>
        <w:right w:val="none" w:sz="0" w:space="0" w:color="auto"/>
      </w:divBdr>
      <w:divsChild>
        <w:div w:id="1853841425">
          <w:marLeft w:val="0"/>
          <w:marRight w:val="0"/>
          <w:marTop w:val="0"/>
          <w:marBottom w:val="0"/>
          <w:divBdr>
            <w:top w:val="none" w:sz="0" w:space="0" w:color="auto"/>
            <w:left w:val="none" w:sz="0" w:space="0" w:color="auto"/>
            <w:bottom w:val="none" w:sz="0" w:space="0" w:color="auto"/>
            <w:right w:val="none" w:sz="0" w:space="0" w:color="auto"/>
          </w:divBdr>
          <w:divsChild>
            <w:div w:id="1478910382">
              <w:marLeft w:val="0"/>
              <w:marRight w:val="0"/>
              <w:marTop w:val="0"/>
              <w:marBottom w:val="0"/>
              <w:divBdr>
                <w:top w:val="single" w:sz="6" w:space="0" w:color="DEDEDE"/>
                <w:left w:val="single" w:sz="6" w:space="0" w:color="DEDEDE"/>
                <w:bottom w:val="single" w:sz="6" w:space="0" w:color="DEDEDE"/>
                <w:right w:val="single" w:sz="6" w:space="0" w:color="DEDEDE"/>
              </w:divBdr>
              <w:divsChild>
                <w:div w:id="273562320">
                  <w:marLeft w:val="0"/>
                  <w:marRight w:val="0"/>
                  <w:marTop w:val="0"/>
                  <w:marBottom w:val="0"/>
                  <w:divBdr>
                    <w:top w:val="none" w:sz="0" w:space="0" w:color="auto"/>
                    <w:left w:val="none" w:sz="0" w:space="0" w:color="auto"/>
                    <w:bottom w:val="none" w:sz="0" w:space="0" w:color="auto"/>
                    <w:right w:val="none" w:sz="0" w:space="0" w:color="auto"/>
                  </w:divBdr>
                  <w:divsChild>
                    <w:div w:id="90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72142">
          <w:marLeft w:val="0"/>
          <w:marRight w:val="0"/>
          <w:marTop w:val="0"/>
          <w:marBottom w:val="0"/>
          <w:divBdr>
            <w:top w:val="none" w:sz="0" w:space="0" w:color="auto"/>
            <w:left w:val="none" w:sz="0" w:space="0" w:color="auto"/>
            <w:bottom w:val="none" w:sz="0" w:space="0" w:color="auto"/>
            <w:right w:val="none" w:sz="0" w:space="0" w:color="auto"/>
          </w:divBdr>
          <w:divsChild>
            <w:div w:id="1301303351">
              <w:marLeft w:val="0"/>
              <w:marRight w:val="0"/>
              <w:marTop w:val="0"/>
              <w:marBottom w:val="0"/>
              <w:divBdr>
                <w:top w:val="none" w:sz="0" w:space="0" w:color="auto"/>
                <w:left w:val="none" w:sz="0" w:space="0" w:color="auto"/>
                <w:bottom w:val="none" w:sz="0" w:space="0" w:color="auto"/>
                <w:right w:val="none" w:sz="0" w:space="0" w:color="auto"/>
              </w:divBdr>
              <w:divsChild>
                <w:div w:id="1202472867">
                  <w:marLeft w:val="0"/>
                  <w:marRight w:val="0"/>
                  <w:marTop w:val="0"/>
                  <w:marBottom w:val="0"/>
                  <w:divBdr>
                    <w:top w:val="single" w:sz="6" w:space="8" w:color="EEEEEE"/>
                    <w:left w:val="none" w:sz="0" w:space="8" w:color="auto"/>
                    <w:bottom w:val="single" w:sz="6" w:space="8" w:color="EEEEEE"/>
                    <w:right w:val="single" w:sz="6" w:space="8" w:color="EEEEEE"/>
                  </w:divBdr>
                  <w:divsChild>
                    <w:div w:id="3945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634632">
      <w:bodyDiv w:val="1"/>
      <w:marLeft w:val="0"/>
      <w:marRight w:val="0"/>
      <w:marTop w:val="0"/>
      <w:marBottom w:val="0"/>
      <w:divBdr>
        <w:top w:val="none" w:sz="0" w:space="0" w:color="auto"/>
        <w:left w:val="none" w:sz="0" w:space="0" w:color="auto"/>
        <w:bottom w:val="none" w:sz="0" w:space="0" w:color="auto"/>
        <w:right w:val="none" w:sz="0" w:space="0" w:color="auto"/>
      </w:divBdr>
    </w:div>
    <w:div w:id="692078561">
      <w:bodyDiv w:val="1"/>
      <w:marLeft w:val="0"/>
      <w:marRight w:val="0"/>
      <w:marTop w:val="0"/>
      <w:marBottom w:val="0"/>
      <w:divBdr>
        <w:top w:val="none" w:sz="0" w:space="0" w:color="auto"/>
        <w:left w:val="none" w:sz="0" w:space="0" w:color="auto"/>
        <w:bottom w:val="none" w:sz="0" w:space="0" w:color="auto"/>
        <w:right w:val="none" w:sz="0" w:space="0" w:color="auto"/>
      </w:divBdr>
    </w:div>
    <w:div w:id="699431106">
      <w:bodyDiv w:val="1"/>
      <w:marLeft w:val="0"/>
      <w:marRight w:val="0"/>
      <w:marTop w:val="0"/>
      <w:marBottom w:val="0"/>
      <w:divBdr>
        <w:top w:val="none" w:sz="0" w:space="0" w:color="auto"/>
        <w:left w:val="none" w:sz="0" w:space="0" w:color="auto"/>
        <w:bottom w:val="none" w:sz="0" w:space="0" w:color="auto"/>
        <w:right w:val="none" w:sz="0" w:space="0" w:color="auto"/>
      </w:divBdr>
    </w:div>
    <w:div w:id="916326434">
      <w:bodyDiv w:val="1"/>
      <w:marLeft w:val="0"/>
      <w:marRight w:val="0"/>
      <w:marTop w:val="0"/>
      <w:marBottom w:val="0"/>
      <w:divBdr>
        <w:top w:val="none" w:sz="0" w:space="0" w:color="auto"/>
        <w:left w:val="none" w:sz="0" w:space="0" w:color="auto"/>
        <w:bottom w:val="none" w:sz="0" w:space="0" w:color="auto"/>
        <w:right w:val="none" w:sz="0" w:space="0" w:color="auto"/>
      </w:divBdr>
    </w:div>
    <w:div w:id="928344749">
      <w:bodyDiv w:val="1"/>
      <w:marLeft w:val="0"/>
      <w:marRight w:val="0"/>
      <w:marTop w:val="0"/>
      <w:marBottom w:val="0"/>
      <w:divBdr>
        <w:top w:val="none" w:sz="0" w:space="0" w:color="auto"/>
        <w:left w:val="none" w:sz="0" w:space="0" w:color="auto"/>
        <w:bottom w:val="none" w:sz="0" w:space="0" w:color="auto"/>
        <w:right w:val="none" w:sz="0" w:space="0" w:color="auto"/>
      </w:divBdr>
    </w:div>
    <w:div w:id="936206305">
      <w:bodyDiv w:val="1"/>
      <w:marLeft w:val="0"/>
      <w:marRight w:val="0"/>
      <w:marTop w:val="0"/>
      <w:marBottom w:val="0"/>
      <w:divBdr>
        <w:top w:val="none" w:sz="0" w:space="0" w:color="auto"/>
        <w:left w:val="none" w:sz="0" w:space="0" w:color="auto"/>
        <w:bottom w:val="none" w:sz="0" w:space="0" w:color="auto"/>
        <w:right w:val="none" w:sz="0" w:space="0" w:color="auto"/>
      </w:divBdr>
    </w:div>
    <w:div w:id="961113884">
      <w:bodyDiv w:val="1"/>
      <w:marLeft w:val="0"/>
      <w:marRight w:val="0"/>
      <w:marTop w:val="0"/>
      <w:marBottom w:val="0"/>
      <w:divBdr>
        <w:top w:val="none" w:sz="0" w:space="0" w:color="auto"/>
        <w:left w:val="none" w:sz="0" w:space="0" w:color="auto"/>
        <w:bottom w:val="none" w:sz="0" w:space="0" w:color="auto"/>
        <w:right w:val="none" w:sz="0" w:space="0" w:color="auto"/>
      </w:divBdr>
    </w:div>
    <w:div w:id="1036388621">
      <w:bodyDiv w:val="1"/>
      <w:marLeft w:val="0"/>
      <w:marRight w:val="0"/>
      <w:marTop w:val="0"/>
      <w:marBottom w:val="0"/>
      <w:divBdr>
        <w:top w:val="none" w:sz="0" w:space="0" w:color="auto"/>
        <w:left w:val="none" w:sz="0" w:space="0" w:color="auto"/>
        <w:bottom w:val="none" w:sz="0" w:space="0" w:color="auto"/>
        <w:right w:val="none" w:sz="0" w:space="0" w:color="auto"/>
      </w:divBdr>
    </w:div>
    <w:div w:id="1070271182">
      <w:bodyDiv w:val="1"/>
      <w:marLeft w:val="0"/>
      <w:marRight w:val="0"/>
      <w:marTop w:val="0"/>
      <w:marBottom w:val="0"/>
      <w:divBdr>
        <w:top w:val="none" w:sz="0" w:space="0" w:color="auto"/>
        <w:left w:val="none" w:sz="0" w:space="0" w:color="auto"/>
        <w:bottom w:val="none" w:sz="0" w:space="0" w:color="auto"/>
        <w:right w:val="none" w:sz="0" w:space="0" w:color="auto"/>
      </w:divBdr>
    </w:div>
    <w:div w:id="1174297300">
      <w:bodyDiv w:val="1"/>
      <w:marLeft w:val="0"/>
      <w:marRight w:val="0"/>
      <w:marTop w:val="0"/>
      <w:marBottom w:val="0"/>
      <w:divBdr>
        <w:top w:val="none" w:sz="0" w:space="0" w:color="auto"/>
        <w:left w:val="none" w:sz="0" w:space="0" w:color="auto"/>
        <w:bottom w:val="none" w:sz="0" w:space="0" w:color="auto"/>
        <w:right w:val="none" w:sz="0" w:space="0" w:color="auto"/>
      </w:divBdr>
    </w:div>
    <w:div w:id="1175269504">
      <w:bodyDiv w:val="1"/>
      <w:marLeft w:val="0"/>
      <w:marRight w:val="0"/>
      <w:marTop w:val="0"/>
      <w:marBottom w:val="0"/>
      <w:divBdr>
        <w:top w:val="none" w:sz="0" w:space="0" w:color="auto"/>
        <w:left w:val="none" w:sz="0" w:space="0" w:color="auto"/>
        <w:bottom w:val="none" w:sz="0" w:space="0" w:color="auto"/>
        <w:right w:val="none" w:sz="0" w:space="0" w:color="auto"/>
      </w:divBdr>
    </w:div>
    <w:div w:id="1177378265">
      <w:bodyDiv w:val="1"/>
      <w:marLeft w:val="0"/>
      <w:marRight w:val="0"/>
      <w:marTop w:val="0"/>
      <w:marBottom w:val="0"/>
      <w:divBdr>
        <w:top w:val="none" w:sz="0" w:space="0" w:color="auto"/>
        <w:left w:val="none" w:sz="0" w:space="0" w:color="auto"/>
        <w:bottom w:val="none" w:sz="0" w:space="0" w:color="auto"/>
        <w:right w:val="none" w:sz="0" w:space="0" w:color="auto"/>
      </w:divBdr>
    </w:div>
    <w:div w:id="1197963718">
      <w:bodyDiv w:val="1"/>
      <w:marLeft w:val="0"/>
      <w:marRight w:val="0"/>
      <w:marTop w:val="0"/>
      <w:marBottom w:val="0"/>
      <w:divBdr>
        <w:top w:val="none" w:sz="0" w:space="0" w:color="auto"/>
        <w:left w:val="none" w:sz="0" w:space="0" w:color="auto"/>
        <w:bottom w:val="none" w:sz="0" w:space="0" w:color="auto"/>
        <w:right w:val="none" w:sz="0" w:space="0" w:color="auto"/>
      </w:divBdr>
    </w:div>
    <w:div w:id="1214543230">
      <w:bodyDiv w:val="1"/>
      <w:marLeft w:val="0"/>
      <w:marRight w:val="0"/>
      <w:marTop w:val="0"/>
      <w:marBottom w:val="0"/>
      <w:divBdr>
        <w:top w:val="none" w:sz="0" w:space="0" w:color="auto"/>
        <w:left w:val="none" w:sz="0" w:space="0" w:color="auto"/>
        <w:bottom w:val="none" w:sz="0" w:space="0" w:color="auto"/>
        <w:right w:val="none" w:sz="0" w:space="0" w:color="auto"/>
      </w:divBdr>
    </w:div>
    <w:div w:id="1270703723">
      <w:bodyDiv w:val="1"/>
      <w:marLeft w:val="0"/>
      <w:marRight w:val="0"/>
      <w:marTop w:val="0"/>
      <w:marBottom w:val="0"/>
      <w:divBdr>
        <w:top w:val="none" w:sz="0" w:space="0" w:color="auto"/>
        <w:left w:val="none" w:sz="0" w:space="0" w:color="auto"/>
        <w:bottom w:val="none" w:sz="0" w:space="0" w:color="auto"/>
        <w:right w:val="none" w:sz="0" w:space="0" w:color="auto"/>
      </w:divBdr>
    </w:div>
    <w:div w:id="1274363599">
      <w:bodyDiv w:val="1"/>
      <w:marLeft w:val="0"/>
      <w:marRight w:val="0"/>
      <w:marTop w:val="0"/>
      <w:marBottom w:val="0"/>
      <w:divBdr>
        <w:top w:val="none" w:sz="0" w:space="0" w:color="auto"/>
        <w:left w:val="none" w:sz="0" w:space="0" w:color="auto"/>
        <w:bottom w:val="none" w:sz="0" w:space="0" w:color="auto"/>
        <w:right w:val="none" w:sz="0" w:space="0" w:color="auto"/>
      </w:divBdr>
    </w:div>
    <w:div w:id="1435444798">
      <w:bodyDiv w:val="1"/>
      <w:marLeft w:val="0"/>
      <w:marRight w:val="0"/>
      <w:marTop w:val="0"/>
      <w:marBottom w:val="0"/>
      <w:divBdr>
        <w:top w:val="none" w:sz="0" w:space="0" w:color="auto"/>
        <w:left w:val="none" w:sz="0" w:space="0" w:color="auto"/>
        <w:bottom w:val="none" w:sz="0" w:space="0" w:color="auto"/>
        <w:right w:val="none" w:sz="0" w:space="0" w:color="auto"/>
      </w:divBdr>
    </w:div>
    <w:div w:id="1441336240">
      <w:bodyDiv w:val="1"/>
      <w:marLeft w:val="0"/>
      <w:marRight w:val="0"/>
      <w:marTop w:val="0"/>
      <w:marBottom w:val="0"/>
      <w:divBdr>
        <w:top w:val="none" w:sz="0" w:space="0" w:color="auto"/>
        <w:left w:val="none" w:sz="0" w:space="0" w:color="auto"/>
        <w:bottom w:val="none" w:sz="0" w:space="0" w:color="auto"/>
        <w:right w:val="none" w:sz="0" w:space="0" w:color="auto"/>
      </w:divBdr>
    </w:div>
    <w:div w:id="1456481905">
      <w:bodyDiv w:val="1"/>
      <w:marLeft w:val="0"/>
      <w:marRight w:val="0"/>
      <w:marTop w:val="0"/>
      <w:marBottom w:val="0"/>
      <w:divBdr>
        <w:top w:val="none" w:sz="0" w:space="0" w:color="auto"/>
        <w:left w:val="none" w:sz="0" w:space="0" w:color="auto"/>
        <w:bottom w:val="none" w:sz="0" w:space="0" w:color="auto"/>
        <w:right w:val="none" w:sz="0" w:space="0" w:color="auto"/>
      </w:divBdr>
    </w:div>
    <w:div w:id="1466123141">
      <w:bodyDiv w:val="1"/>
      <w:marLeft w:val="0"/>
      <w:marRight w:val="0"/>
      <w:marTop w:val="0"/>
      <w:marBottom w:val="0"/>
      <w:divBdr>
        <w:top w:val="none" w:sz="0" w:space="0" w:color="auto"/>
        <w:left w:val="none" w:sz="0" w:space="0" w:color="auto"/>
        <w:bottom w:val="none" w:sz="0" w:space="0" w:color="auto"/>
        <w:right w:val="none" w:sz="0" w:space="0" w:color="auto"/>
      </w:divBdr>
    </w:div>
    <w:div w:id="1517697743">
      <w:bodyDiv w:val="1"/>
      <w:marLeft w:val="0"/>
      <w:marRight w:val="0"/>
      <w:marTop w:val="0"/>
      <w:marBottom w:val="0"/>
      <w:divBdr>
        <w:top w:val="none" w:sz="0" w:space="0" w:color="auto"/>
        <w:left w:val="none" w:sz="0" w:space="0" w:color="auto"/>
        <w:bottom w:val="none" w:sz="0" w:space="0" w:color="auto"/>
        <w:right w:val="none" w:sz="0" w:space="0" w:color="auto"/>
      </w:divBdr>
    </w:div>
    <w:div w:id="1623145529">
      <w:bodyDiv w:val="1"/>
      <w:marLeft w:val="0"/>
      <w:marRight w:val="0"/>
      <w:marTop w:val="0"/>
      <w:marBottom w:val="0"/>
      <w:divBdr>
        <w:top w:val="none" w:sz="0" w:space="0" w:color="auto"/>
        <w:left w:val="none" w:sz="0" w:space="0" w:color="auto"/>
        <w:bottom w:val="none" w:sz="0" w:space="0" w:color="auto"/>
        <w:right w:val="none" w:sz="0" w:space="0" w:color="auto"/>
      </w:divBdr>
    </w:div>
    <w:div w:id="1731729551">
      <w:bodyDiv w:val="1"/>
      <w:marLeft w:val="0"/>
      <w:marRight w:val="0"/>
      <w:marTop w:val="0"/>
      <w:marBottom w:val="0"/>
      <w:divBdr>
        <w:top w:val="none" w:sz="0" w:space="0" w:color="auto"/>
        <w:left w:val="none" w:sz="0" w:space="0" w:color="auto"/>
        <w:bottom w:val="none" w:sz="0" w:space="0" w:color="auto"/>
        <w:right w:val="none" w:sz="0" w:space="0" w:color="auto"/>
      </w:divBdr>
    </w:div>
    <w:div w:id="1742287871">
      <w:bodyDiv w:val="1"/>
      <w:marLeft w:val="0"/>
      <w:marRight w:val="0"/>
      <w:marTop w:val="0"/>
      <w:marBottom w:val="0"/>
      <w:divBdr>
        <w:top w:val="none" w:sz="0" w:space="0" w:color="auto"/>
        <w:left w:val="none" w:sz="0" w:space="0" w:color="auto"/>
        <w:bottom w:val="none" w:sz="0" w:space="0" w:color="auto"/>
        <w:right w:val="none" w:sz="0" w:space="0" w:color="auto"/>
      </w:divBdr>
    </w:div>
    <w:div w:id="1773939509">
      <w:bodyDiv w:val="1"/>
      <w:marLeft w:val="0"/>
      <w:marRight w:val="0"/>
      <w:marTop w:val="0"/>
      <w:marBottom w:val="0"/>
      <w:divBdr>
        <w:top w:val="none" w:sz="0" w:space="0" w:color="auto"/>
        <w:left w:val="none" w:sz="0" w:space="0" w:color="auto"/>
        <w:bottom w:val="none" w:sz="0" w:space="0" w:color="auto"/>
        <w:right w:val="none" w:sz="0" w:space="0" w:color="auto"/>
      </w:divBdr>
    </w:div>
    <w:div w:id="1832476649">
      <w:bodyDiv w:val="1"/>
      <w:marLeft w:val="0"/>
      <w:marRight w:val="0"/>
      <w:marTop w:val="0"/>
      <w:marBottom w:val="0"/>
      <w:divBdr>
        <w:top w:val="none" w:sz="0" w:space="0" w:color="auto"/>
        <w:left w:val="none" w:sz="0" w:space="0" w:color="auto"/>
        <w:bottom w:val="none" w:sz="0" w:space="0" w:color="auto"/>
        <w:right w:val="none" w:sz="0" w:space="0" w:color="auto"/>
      </w:divBdr>
    </w:div>
    <w:div w:id="1930114013">
      <w:bodyDiv w:val="1"/>
      <w:marLeft w:val="0"/>
      <w:marRight w:val="0"/>
      <w:marTop w:val="0"/>
      <w:marBottom w:val="0"/>
      <w:divBdr>
        <w:top w:val="none" w:sz="0" w:space="0" w:color="auto"/>
        <w:left w:val="none" w:sz="0" w:space="0" w:color="auto"/>
        <w:bottom w:val="none" w:sz="0" w:space="0" w:color="auto"/>
        <w:right w:val="none" w:sz="0" w:space="0" w:color="auto"/>
      </w:divBdr>
    </w:div>
    <w:div w:id="1947761897">
      <w:bodyDiv w:val="1"/>
      <w:marLeft w:val="0"/>
      <w:marRight w:val="0"/>
      <w:marTop w:val="0"/>
      <w:marBottom w:val="0"/>
      <w:divBdr>
        <w:top w:val="none" w:sz="0" w:space="0" w:color="auto"/>
        <w:left w:val="none" w:sz="0" w:space="0" w:color="auto"/>
        <w:bottom w:val="none" w:sz="0" w:space="0" w:color="auto"/>
        <w:right w:val="none" w:sz="0" w:space="0" w:color="auto"/>
      </w:divBdr>
    </w:div>
    <w:div w:id="2066442443">
      <w:bodyDiv w:val="1"/>
      <w:marLeft w:val="0"/>
      <w:marRight w:val="0"/>
      <w:marTop w:val="0"/>
      <w:marBottom w:val="0"/>
      <w:divBdr>
        <w:top w:val="none" w:sz="0" w:space="0" w:color="auto"/>
        <w:left w:val="none" w:sz="0" w:space="0" w:color="auto"/>
        <w:bottom w:val="none" w:sz="0" w:space="0" w:color="auto"/>
        <w:right w:val="none" w:sz="0" w:space="0" w:color="auto"/>
      </w:divBdr>
    </w:div>
    <w:div w:id="212758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1647-7634"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F:\WJCC&#22788;&#29702;\&#26368;&#32456;&#25509;&#21463;\2018\2018-10-22_Final_Acceptance_WJCC\41275\wangfengdan@pumch.cn"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730F9-9DDA-4AB0-9580-27F4A2CE4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3769</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dc:creator>
  <cp:lastModifiedBy>Na Ma</cp:lastModifiedBy>
  <cp:revision>3</cp:revision>
  <dcterms:created xsi:type="dcterms:W3CDTF">2018-10-22T19:48:00Z</dcterms:created>
  <dcterms:modified xsi:type="dcterms:W3CDTF">2018-10-22T19:48:00Z</dcterms:modified>
</cp:coreProperties>
</file>