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7FBE" w14:textId="77777777" w:rsidR="00DC2447" w:rsidRPr="00F9184A" w:rsidRDefault="00DC2447" w:rsidP="00F34C83">
      <w:pPr>
        <w:widowControl w:val="0"/>
        <w:adjustRightInd w:val="0"/>
        <w:snapToGrid w:val="0"/>
        <w:spacing w:line="360" w:lineRule="auto"/>
        <w:jc w:val="both"/>
        <w:rPr>
          <w:rFonts w:ascii="Book Antiqua" w:hAnsi="Book Antiqua"/>
          <w:b/>
          <w:lang w:val="en-US"/>
        </w:rPr>
      </w:pPr>
      <w:r w:rsidRPr="00F9184A">
        <w:rPr>
          <w:rFonts w:ascii="Book Antiqua" w:hAnsi="Book Antiqua"/>
          <w:b/>
          <w:lang w:val="en-US"/>
        </w:rPr>
        <w:t xml:space="preserve">Name of Journal: </w:t>
      </w:r>
      <w:r w:rsidRPr="00F9184A">
        <w:rPr>
          <w:rFonts w:ascii="Book Antiqua" w:hAnsi="Book Antiqua"/>
          <w:b/>
          <w:i/>
          <w:lang w:val="en-US"/>
        </w:rPr>
        <w:t>World Journal of Gastroenterology</w:t>
      </w:r>
      <w:r w:rsidRPr="00F9184A">
        <w:rPr>
          <w:rFonts w:ascii="Book Antiqua" w:hAnsi="Book Antiqua"/>
          <w:b/>
          <w:lang w:val="en-US"/>
        </w:rPr>
        <w:t xml:space="preserve"> </w:t>
      </w:r>
    </w:p>
    <w:p w14:paraId="5138ACD7" w14:textId="20499EA9" w:rsidR="00DC2447" w:rsidRPr="00F9184A" w:rsidRDefault="00DC2447" w:rsidP="00F34C83">
      <w:pPr>
        <w:widowControl w:val="0"/>
        <w:adjustRightInd w:val="0"/>
        <w:snapToGrid w:val="0"/>
        <w:spacing w:line="360" w:lineRule="auto"/>
        <w:jc w:val="both"/>
        <w:rPr>
          <w:rFonts w:ascii="Book Antiqua" w:hAnsi="Book Antiqua"/>
          <w:b/>
          <w:lang w:val="en-US"/>
        </w:rPr>
      </w:pPr>
      <w:r w:rsidRPr="00F9184A">
        <w:rPr>
          <w:rFonts w:ascii="Book Antiqua" w:hAnsi="Book Antiqua"/>
          <w:b/>
          <w:lang w:val="en-US"/>
        </w:rPr>
        <w:t>Manuscript NO: 41380</w:t>
      </w:r>
    </w:p>
    <w:p w14:paraId="65758E1D" w14:textId="753BB982" w:rsidR="00941E09" w:rsidRPr="00F9184A" w:rsidRDefault="00DC2447" w:rsidP="00F34C83">
      <w:pPr>
        <w:widowControl w:val="0"/>
        <w:adjustRightInd w:val="0"/>
        <w:snapToGrid w:val="0"/>
        <w:spacing w:line="360" w:lineRule="auto"/>
        <w:jc w:val="both"/>
        <w:rPr>
          <w:rFonts w:ascii="Book Antiqua" w:hAnsi="Book Antiqua" w:cs="Arial"/>
          <w:b/>
          <w:lang w:val="en-US"/>
        </w:rPr>
      </w:pPr>
      <w:r w:rsidRPr="00F9184A">
        <w:rPr>
          <w:rFonts w:ascii="Book Antiqua" w:hAnsi="Book Antiqua"/>
          <w:b/>
          <w:lang w:val="en-US"/>
        </w:rPr>
        <w:t xml:space="preserve">Manuscript Type: </w:t>
      </w:r>
      <w:bookmarkStart w:id="0" w:name="OLE_LINK253"/>
      <w:bookmarkStart w:id="1" w:name="OLE_LINK301"/>
      <w:bookmarkStart w:id="2" w:name="OLE_LINK632"/>
      <w:bookmarkStart w:id="3" w:name="OLE_LINK703"/>
      <w:bookmarkStart w:id="4" w:name="OLE_LINK708"/>
      <w:bookmarkStart w:id="5" w:name="OLE_LINK808"/>
      <w:bookmarkStart w:id="6" w:name="OLE_LINK871"/>
      <w:bookmarkStart w:id="7" w:name="OLE_LINK872"/>
      <w:bookmarkStart w:id="8" w:name="OLE_LINK873"/>
      <w:bookmarkStart w:id="9" w:name="OLE_LINK874"/>
      <w:bookmarkStart w:id="10" w:name="OLE_LINK875"/>
      <w:bookmarkStart w:id="11" w:name="OLE_LINK1051"/>
      <w:r w:rsidR="00F34C83" w:rsidRPr="00F9184A">
        <w:rPr>
          <w:rFonts w:ascii="Book Antiqua" w:eastAsia="SimSun" w:hAnsi="Book Antiqua"/>
          <w:b/>
          <w:kern w:val="2"/>
          <w:lang w:val="en-US" w:eastAsia="zh-CN"/>
        </w:rPr>
        <w:t>ORIGINAL ARTICLE</w:t>
      </w:r>
      <w:bookmarkEnd w:id="0"/>
      <w:bookmarkEnd w:id="1"/>
      <w:bookmarkEnd w:id="2"/>
      <w:bookmarkEnd w:id="3"/>
      <w:bookmarkEnd w:id="4"/>
      <w:bookmarkEnd w:id="5"/>
      <w:bookmarkEnd w:id="6"/>
      <w:bookmarkEnd w:id="7"/>
      <w:bookmarkEnd w:id="8"/>
      <w:bookmarkEnd w:id="9"/>
      <w:bookmarkEnd w:id="10"/>
      <w:bookmarkEnd w:id="11"/>
    </w:p>
    <w:p w14:paraId="08380867" w14:textId="77777777" w:rsidR="00DC2447" w:rsidRPr="00F9184A" w:rsidRDefault="00DC2447" w:rsidP="00F34C83">
      <w:pPr>
        <w:widowControl w:val="0"/>
        <w:adjustRightInd w:val="0"/>
        <w:snapToGrid w:val="0"/>
        <w:spacing w:line="360" w:lineRule="auto"/>
        <w:jc w:val="both"/>
        <w:rPr>
          <w:rFonts w:ascii="Book Antiqua" w:eastAsia="SimSun" w:hAnsi="Book Antiqua" w:cs="Arial"/>
          <w:b/>
          <w:lang w:val="en-US" w:eastAsia="zh-CN"/>
        </w:rPr>
      </w:pPr>
    </w:p>
    <w:p w14:paraId="708BB5D0" w14:textId="165A07D6" w:rsidR="00F34C83" w:rsidRPr="00F9184A" w:rsidRDefault="00F34C83" w:rsidP="00F34C83">
      <w:pPr>
        <w:widowControl w:val="0"/>
        <w:adjustRightInd w:val="0"/>
        <w:snapToGrid w:val="0"/>
        <w:spacing w:line="360" w:lineRule="auto"/>
        <w:jc w:val="both"/>
        <w:rPr>
          <w:rFonts w:ascii="Book Antiqua" w:eastAsia="SimSun" w:hAnsi="Book Antiqua" w:cs="Arial"/>
          <w:b/>
          <w:i/>
          <w:lang w:val="en-US" w:eastAsia="zh-CN"/>
        </w:rPr>
      </w:pPr>
      <w:r w:rsidRPr="00F9184A">
        <w:rPr>
          <w:rFonts w:ascii="Book Antiqua" w:eastAsia="SimSun" w:hAnsi="Book Antiqua" w:cs="Arial"/>
          <w:b/>
          <w:i/>
          <w:lang w:val="en-US" w:eastAsia="zh-CN"/>
        </w:rPr>
        <w:t>Observational Study</w:t>
      </w:r>
    </w:p>
    <w:p w14:paraId="69D9DD21" w14:textId="31E92D62" w:rsidR="00941E09" w:rsidRPr="00F9184A" w:rsidRDefault="00941E09" w:rsidP="00F34C83">
      <w:pPr>
        <w:widowControl w:val="0"/>
        <w:adjustRightInd w:val="0"/>
        <w:snapToGrid w:val="0"/>
        <w:spacing w:line="360" w:lineRule="auto"/>
        <w:jc w:val="both"/>
        <w:rPr>
          <w:rFonts w:ascii="Book Antiqua" w:hAnsi="Book Antiqua" w:cs="Arial"/>
          <w:b/>
          <w:lang w:val="en-US"/>
        </w:rPr>
      </w:pPr>
      <w:r w:rsidRPr="00F9184A">
        <w:rPr>
          <w:rFonts w:ascii="Book Antiqua" w:hAnsi="Book Antiqua" w:cs="Arial"/>
          <w:b/>
          <w:lang w:val="en-US"/>
        </w:rPr>
        <w:t xml:space="preserve">Loss of efficacy and safety of the switch from </w:t>
      </w:r>
      <w:r w:rsidR="00F34C83" w:rsidRPr="00F9184A">
        <w:rPr>
          <w:rFonts w:ascii="Book Antiqua" w:hAnsi="Book Antiqua" w:cs="Arial"/>
          <w:b/>
          <w:lang w:val="en-US"/>
        </w:rPr>
        <w:t>infliximab original to infliximab b</w:t>
      </w:r>
      <w:r w:rsidRPr="00F9184A">
        <w:rPr>
          <w:rFonts w:ascii="Book Antiqua" w:hAnsi="Book Antiqua" w:cs="Arial"/>
          <w:b/>
          <w:lang w:val="en-US"/>
        </w:rPr>
        <w:t xml:space="preserve">iosimilar (CT-P13) in patients with inflammatory bowel disease </w:t>
      </w:r>
    </w:p>
    <w:p w14:paraId="660518B9" w14:textId="358E11D8" w:rsidR="003F42A4" w:rsidRPr="00F9184A" w:rsidRDefault="003F42A4" w:rsidP="00F34C83">
      <w:pPr>
        <w:widowControl w:val="0"/>
        <w:adjustRightInd w:val="0"/>
        <w:snapToGrid w:val="0"/>
        <w:spacing w:line="360" w:lineRule="auto"/>
        <w:jc w:val="both"/>
        <w:rPr>
          <w:rFonts w:ascii="Book Antiqua" w:hAnsi="Book Antiqua"/>
          <w:lang w:val="en-US"/>
        </w:rPr>
      </w:pPr>
    </w:p>
    <w:p w14:paraId="264F5B6B" w14:textId="49969F11" w:rsidR="00DC2447" w:rsidRPr="00F9184A" w:rsidRDefault="00DC2447" w:rsidP="00F34C83">
      <w:pPr>
        <w:widowControl w:val="0"/>
        <w:adjustRightInd w:val="0"/>
        <w:snapToGrid w:val="0"/>
        <w:spacing w:line="360" w:lineRule="auto"/>
        <w:jc w:val="both"/>
        <w:rPr>
          <w:rFonts w:ascii="Book Antiqua" w:eastAsia="SimSun" w:hAnsi="Book Antiqua"/>
          <w:lang w:val="es-ES" w:eastAsia="zh-CN"/>
        </w:rPr>
      </w:pPr>
      <w:r w:rsidRPr="00F9184A">
        <w:rPr>
          <w:rFonts w:ascii="Book Antiqua" w:hAnsi="Book Antiqua"/>
          <w:lang w:val="es-ES"/>
        </w:rPr>
        <w:t>Guerra Veloz</w:t>
      </w:r>
      <w:r w:rsidR="00F34C83" w:rsidRPr="00F9184A">
        <w:rPr>
          <w:rFonts w:ascii="Book Antiqua" w:eastAsia="SimSun" w:hAnsi="Book Antiqua" w:hint="eastAsia"/>
          <w:lang w:val="es-ES" w:eastAsia="zh-CN"/>
        </w:rPr>
        <w:t xml:space="preserve"> MF</w:t>
      </w:r>
      <w:r w:rsidRPr="00F9184A">
        <w:rPr>
          <w:rFonts w:ascii="Book Antiqua" w:hAnsi="Book Antiqua"/>
          <w:lang w:val="es-ES"/>
        </w:rPr>
        <w:t xml:space="preserve"> </w:t>
      </w:r>
      <w:r w:rsidRPr="00F9184A">
        <w:rPr>
          <w:rFonts w:ascii="Book Antiqua" w:hAnsi="Book Antiqua"/>
          <w:i/>
          <w:lang w:val="es-ES"/>
        </w:rPr>
        <w:t>et al</w:t>
      </w:r>
      <w:r w:rsidRPr="00F9184A">
        <w:rPr>
          <w:rFonts w:ascii="Book Antiqua" w:hAnsi="Book Antiqua"/>
          <w:lang w:val="es-ES"/>
        </w:rPr>
        <w:t>. Efficacy o</w:t>
      </w:r>
      <w:r w:rsidR="00F34C83" w:rsidRPr="00F9184A">
        <w:rPr>
          <w:rFonts w:ascii="Book Antiqua" w:hAnsi="Book Antiqua"/>
          <w:lang w:val="es-ES"/>
        </w:rPr>
        <w:t>f infliximab biosimilar in IBD</w:t>
      </w:r>
    </w:p>
    <w:p w14:paraId="6C9253F6" w14:textId="782508AF" w:rsidR="00941E09" w:rsidRPr="00F9184A" w:rsidRDefault="00941E09" w:rsidP="00F34C83">
      <w:pPr>
        <w:widowControl w:val="0"/>
        <w:adjustRightInd w:val="0"/>
        <w:snapToGrid w:val="0"/>
        <w:spacing w:line="360" w:lineRule="auto"/>
        <w:jc w:val="both"/>
        <w:rPr>
          <w:rFonts w:ascii="Book Antiqua" w:hAnsi="Book Antiqua" w:cs="Arial"/>
          <w:lang w:val="es-ES"/>
        </w:rPr>
      </w:pPr>
    </w:p>
    <w:p w14:paraId="3205FD0D" w14:textId="2554878F" w:rsidR="00BE5297" w:rsidRPr="00F9184A" w:rsidRDefault="00F34C83" w:rsidP="00F34C83">
      <w:pPr>
        <w:widowControl w:val="0"/>
        <w:adjustRightInd w:val="0"/>
        <w:snapToGrid w:val="0"/>
        <w:spacing w:line="360" w:lineRule="auto"/>
        <w:jc w:val="both"/>
        <w:rPr>
          <w:rFonts w:ascii="Book Antiqua" w:eastAsia="SimSun" w:hAnsi="Book Antiqua"/>
          <w:lang w:val="es-ES" w:eastAsia="zh-CN"/>
        </w:rPr>
      </w:pPr>
      <w:r w:rsidRPr="00F9184A">
        <w:rPr>
          <w:rFonts w:ascii="Book Antiqua" w:hAnsi="Book Antiqua" w:cs="Arial"/>
          <w:lang w:val="es-ES"/>
        </w:rPr>
        <w:t xml:space="preserve">María Fernanda </w:t>
      </w:r>
      <w:r w:rsidR="00B02A68" w:rsidRPr="00F9184A">
        <w:rPr>
          <w:rFonts w:ascii="Book Antiqua" w:hAnsi="Book Antiqua" w:cs="Arial"/>
          <w:lang w:val="es-ES"/>
        </w:rPr>
        <w:t xml:space="preserve">Guerra Veloz, </w:t>
      </w:r>
      <w:r w:rsidR="006054ED" w:rsidRPr="00F9184A">
        <w:rPr>
          <w:rFonts w:ascii="Book Antiqua" w:hAnsi="Book Antiqua" w:cs="Arial"/>
          <w:lang w:val="es-ES"/>
        </w:rPr>
        <w:t xml:space="preserve">Federico </w:t>
      </w:r>
      <w:r w:rsidR="00B02A68" w:rsidRPr="00F9184A">
        <w:rPr>
          <w:rFonts w:ascii="Book Antiqua" w:hAnsi="Book Antiqua" w:cs="Arial"/>
          <w:lang w:val="es-ES"/>
        </w:rPr>
        <w:t xml:space="preserve">Argüelles-Arias, </w:t>
      </w:r>
      <w:r w:rsidR="007621C5" w:rsidRPr="00F9184A">
        <w:rPr>
          <w:rFonts w:ascii="Book Antiqua" w:hAnsi="Book Antiqua"/>
          <w:shd w:val="clear" w:color="auto" w:fill="FFFFFF"/>
        </w:rPr>
        <w:t>Luisa Castro Laria</w:t>
      </w:r>
      <w:r w:rsidR="0013303A" w:rsidRPr="00F9184A">
        <w:rPr>
          <w:rFonts w:ascii="Book Antiqua" w:hAnsi="Book Antiqua"/>
          <w:shd w:val="clear" w:color="auto" w:fill="FFFFFF"/>
        </w:rPr>
        <w:t xml:space="preserve">, </w:t>
      </w:r>
      <w:r w:rsidR="00253C36" w:rsidRPr="00F9184A">
        <w:rPr>
          <w:rFonts w:ascii="Book Antiqua" w:hAnsi="Book Antiqua"/>
          <w:shd w:val="clear" w:color="auto" w:fill="FFFFFF"/>
        </w:rPr>
        <w:t>Belén</w:t>
      </w:r>
      <w:r w:rsidR="0013303A" w:rsidRPr="00F9184A">
        <w:rPr>
          <w:rFonts w:ascii="Book Antiqua" w:hAnsi="Book Antiqua"/>
          <w:shd w:val="clear" w:color="auto" w:fill="FFFFFF"/>
        </w:rPr>
        <w:t xml:space="preserve"> Maldonado </w:t>
      </w:r>
      <w:r w:rsidR="00253C36" w:rsidRPr="00F9184A">
        <w:rPr>
          <w:rFonts w:ascii="Book Antiqua" w:hAnsi="Book Antiqua"/>
          <w:shd w:val="clear" w:color="auto" w:fill="FFFFFF"/>
        </w:rPr>
        <w:t>Pérez</w:t>
      </w:r>
      <w:r w:rsidR="0013303A" w:rsidRPr="00F9184A">
        <w:rPr>
          <w:rFonts w:ascii="Book Antiqua" w:hAnsi="Book Antiqua"/>
          <w:shd w:val="clear" w:color="auto" w:fill="FFFFFF"/>
        </w:rPr>
        <w:t xml:space="preserve">, Antonio </w:t>
      </w:r>
      <w:r w:rsidR="00253C36" w:rsidRPr="00F9184A">
        <w:rPr>
          <w:rFonts w:ascii="Book Antiqua" w:hAnsi="Book Antiqua"/>
          <w:shd w:val="clear" w:color="auto" w:fill="FFFFFF"/>
        </w:rPr>
        <w:t>Benítez</w:t>
      </w:r>
      <w:r w:rsidR="0013303A" w:rsidRPr="00F9184A">
        <w:rPr>
          <w:rFonts w:ascii="Book Antiqua" w:hAnsi="Book Antiqua"/>
          <w:shd w:val="clear" w:color="auto" w:fill="FFFFFF"/>
        </w:rPr>
        <w:t xml:space="preserve"> Roldan, </w:t>
      </w:r>
      <w:r w:rsidR="00253C36" w:rsidRPr="00F9184A">
        <w:rPr>
          <w:rFonts w:ascii="Book Antiqua" w:hAnsi="Book Antiqua"/>
          <w:shd w:val="clear" w:color="auto" w:fill="FFFFFF"/>
        </w:rPr>
        <w:t>Raúl</w:t>
      </w:r>
      <w:r w:rsidR="00A1711C" w:rsidRPr="00F9184A">
        <w:rPr>
          <w:rFonts w:ascii="Book Antiqua" w:hAnsi="Book Antiqua"/>
          <w:shd w:val="clear" w:color="auto" w:fill="FFFFFF"/>
        </w:rPr>
        <w:t xml:space="preserve"> Perea Amarillo</w:t>
      </w:r>
      <w:r w:rsidR="00BE5297" w:rsidRPr="00F9184A">
        <w:rPr>
          <w:rFonts w:ascii="Book Antiqua" w:hAnsi="Book Antiqua"/>
          <w:shd w:val="clear" w:color="auto" w:fill="FFFFFF"/>
        </w:rPr>
        <w:t xml:space="preserve">, Vicente Merino </w:t>
      </w:r>
      <w:r w:rsidR="00253C36" w:rsidRPr="00F9184A">
        <w:rPr>
          <w:rFonts w:ascii="Book Antiqua" w:hAnsi="Book Antiqua"/>
          <w:shd w:val="clear" w:color="auto" w:fill="FFFFFF"/>
        </w:rPr>
        <w:t>Bohórquez</w:t>
      </w:r>
      <w:r w:rsidR="00BE5297" w:rsidRPr="00F9184A">
        <w:rPr>
          <w:rFonts w:ascii="Book Antiqua" w:hAnsi="Book Antiqua"/>
          <w:shd w:val="clear" w:color="auto" w:fill="FFFFFF"/>
        </w:rPr>
        <w:t xml:space="preserve">, </w:t>
      </w:r>
      <w:r w:rsidR="00BE5297" w:rsidRPr="00F9184A">
        <w:rPr>
          <w:rFonts w:ascii="Book Antiqua" w:hAnsi="Book Antiqua"/>
          <w:lang w:val="es-ES"/>
        </w:rPr>
        <w:t xml:space="preserve">Miguel Angel Calleja, </w:t>
      </w:r>
      <w:r w:rsidR="006054ED" w:rsidRPr="00F9184A">
        <w:rPr>
          <w:rFonts w:ascii="Book Antiqua" w:hAnsi="Book Antiqua"/>
          <w:shd w:val="clear" w:color="auto" w:fill="FFFFFF"/>
        </w:rPr>
        <w:t>Ángel</w:t>
      </w:r>
      <w:r w:rsidR="006054ED" w:rsidRPr="00F9184A">
        <w:rPr>
          <w:rFonts w:ascii="Book Antiqua" w:hAnsi="Book Antiqua"/>
          <w:lang w:val="es-ES"/>
        </w:rPr>
        <w:t xml:space="preserve"> Caunedo</w:t>
      </w:r>
      <w:r w:rsidR="006054ED" w:rsidRPr="00F9184A">
        <w:rPr>
          <w:rFonts w:ascii="Book Antiqua" w:eastAsia="SimSun" w:hAnsi="Book Antiqua" w:hint="eastAsia"/>
          <w:lang w:val="es-ES" w:eastAsia="zh-CN"/>
        </w:rPr>
        <w:t xml:space="preserve"> </w:t>
      </w:r>
      <w:r w:rsidR="006054ED" w:rsidRPr="00F9184A">
        <w:rPr>
          <w:rFonts w:ascii="Book Antiqua" w:hAnsi="Book Antiqua"/>
          <w:shd w:val="clear" w:color="auto" w:fill="FFFFFF"/>
        </w:rPr>
        <w:t>Álvarez</w:t>
      </w:r>
      <w:r w:rsidR="006054ED" w:rsidRPr="00F9184A">
        <w:rPr>
          <w:rFonts w:ascii="Book Antiqua" w:eastAsia="SimSun" w:hAnsi="Book Antiqua" w:hint="eastAsia"/>
          <w:lang w:val="es-ES" w:eastAsia="zh-CN"/>
        </w:rPr>
        <w:t xml:space="preserve">, </w:t>
      </w:r>
      <w:r w:rsidR="00253C36" w:rsidRPr="00F9184A">
        <w:rPr>
          <w:rFonts w:ascii="Book Antiqua" w:hAnsi="Book Antiqua"/>
          <w:shd w:val="clear" w:color="auto" w:fill="FFFFFF"/>
        </w:rPr>
        <w:t>Ángel</w:t>
      </w:r>
      <w:r w:rsidR="006054ED" w:rsidRPr="00F9184A">
        <w:rPr>
          <w:rFonts w:ascii="Book Antiqua" w:hAnsi="Book Antiqua"/>
          <w:shd w:val="clear" w:color="auto" w:fill="FFFFFF"/>
        </w:rPr>
        <w:t xml:space="preserve"> Vilches Arenas</w:t>
      </w:r>
    </w:p>
    <w:p w14:paraId="3FCB1FC1" w14:textId="06145BCF" w:rsidR="00B02A68" w:rsidRPr="00F9184A" w:rsidRDefault="00B02A68" w:rsidP="00F34C83">
      <w:pPr>
        <w:widowControl w:val="0"/>
        <w:adjustRightInd w:val="0"/>
        <w:snapToGrid w:val="0"/>
        <w:spacing w:line="360" w:lineRule="auto"/>
        <w:jc w:val="both"/>
        <w:rPr>
          <w:rFonts w:ascii="Book Antiqua" w:hAnsi="Book Antiqua" w:cs="Arial"/>
          <w:lang w:val="es-ES"/>
        </w:rPr>
      </w:pPr>
    </w:p>
    <w:p w14:paraId="2FD85047" w14:textId="19DD590A" w:rsidR="00BE5297" w:rsidRPr="00F9184A" w:rsidRDefault="006054ED" w:rsidP="00F34C83">
      <w:pPr>
        <w:widowControl w:val="0"/>
        <w:adjustRightInd w:val="0"/>
        <w:snapToGrid w:val="0"/>
        <w:spacing w:line="360" w:lineRule="auto"/>
        <w:jc w:val="both"/>
        <w:rPr>
          <w:rFonts w:ascii="Book Antiqua" w:eastAsia="SimSun" w:hAnsi="Book Antiqua"/>
          <w:b/>
          <w:lang w:val="en-US" w:eastAsia="zh-CN"/>
        </w:rPr>
      </w:pPr>
      <w:r w:rsidRPr="00F9184A">
        <w:rPr>
          <w:rFonts w:ascii="Book Antiqua" w:hAnsi="Book Antiqua" w:cs="Arial"/>
          <w:b/>
          <w:lang w:val="es-ES"/>
        </w:rPr>
        <w:t>María Fernanda Guerra Veloz, Federico Argüelles-Arias</w:t>
      </w:r>
      <w:r w:rsidR="00BE5297" w:rsidRPr="00F9184A">
        <w:rPr>
          <w:rFonts w:ascii="Book Antiqua" w:hAnsi="Book Antiqua" w:cs="Arial"/>
          <w:b/>
          <w:lang w:val="es-ES"/>
        </w:rPr>
        <w:t xml:space="preserve">, </w:t>
      </w:r>
      <w:r w:rsidR="00BE5297" w:rsidRPr="00F9184A">
        <w:rPr>
          <w:rFonts w:ascii="Book Antiqua" w:hAnsi="Book Antiqua"/>
          <w:b/>
          <w:shd w:val="clear" w:color="auto" w:fill="FFFFFF"/>
        </w:rPr>
        <w:t xml:space="preserve">Luisa Castro </w:t>
      </w:r>
      <w:proofErr w:type="spellStart"/>
      <w:r w:rsidR="00BE5297" w:rsidRPr="00F9184A">
        <w:rPr>
          <w:rFonts w:ascii="Book Antiqua" w:hAnsi="Book Antiqua"/>
          <w:b/>
          <w:shd w:val="clear" w:color="auto" w:fill="FFFFFF"/>
        </w:rPr>
        <w:t>Laria</w:t>
      </w:r>
      <w:proofErr w:type="spellEnd"/>
      <w:r w:rsidR="00BE5297" w:rsidRPr="00F9184A">
        <w:rPr>
          <w:rFonts w:ascii="Book Antiqua" w:hAnsi="Book Antiqua"/>
          <w:b/>
          <w:shd w:val="clear" w:color="auto" w:fill="FFFFFF"/>
        </w:rPr>
        <w:t xml:space="preserve">, </w:t>
      </w:r>
      <w:r w:rsidR="00253C36" w:rsidRPr="00F9184A">
        <w:rPr>
          <w:rFonts w:ascii="Book Antiqua" w:hAnsi="Book Antiqua"/>
          <w:b/>
          <w:shd w:val="clear" w:color="auto" w:fill="FFFFFF"/>
        </w:rPr>
        <w:t>Belén</w:t>
      </w:r>
      <w:r w:rsidR="00BE5297" w:rsidRPr="00F9184A">
        <w:rPr>
          <w:rFonts w:ascii="Book Antiqua" w:hAnsi="Book Antiqua"/>
          <w:b/>
          <w:shd w:val="clear" w:color="auto" w:fill="FFFFFF"/>
        </w:rPr>
        <w:t xml:space="preserve"> Maldonado </w:t>
      </w:r>
      <w:r w:rsidR="00253C36" w:rsidRPr="00F9184A">
        <w:rPr>
          <w:rFonts w:ascii="Book Antiqua" w:hAnsi="Book Antiqua"/>
          <w:b/>
          <w:shd w:val="clear" w:color="auto" w:fill="FFFFFF"/>
        </w:rPr>
        <w:t>Pérez</w:t>
      </w:r>
      <w:r w:rsidR="00BE5297" w:rsidRPr="00F9184A">
        <w:rPr>
          <w:rFonts w:ascii="Book Antiqua" w:hAnsi="Book Antiqua"/>
          <w:b/>
          <w:shd w:val="clear" w:color="auto" w:fill="FFFFFF"/>
        </w:rPr>
        <w:t xml:space="preserve">, Antonio </w:t>
      </w:r>
      <w:r w:rsidR="00253C36" w:rsidRPr="00F9184A">
        <w:rPr>
          <w:rFonts w:ascii="Book Antiqua" w:hAnsi="Book Antiqua"/>
          <w:b/>
          <w:shd w:val="clear" w:color="auto" w:fill="FFFFFF"/>
        </w:rPr>
        <w:t>Benítez</w:t>
      </w:r>
      <w:r w:rsidR="00BE5297" w:rsidRPr="00F9184A">
        <w:rPr>
          <w:rFonts w:ascii="Book Antiqua" w:hAnsi="Book Antiqua"/>
          <w:b/>
          <w:shd w:val="clear" w:color="auto" w:fill="FFFFFF"/>
        </w:rPr>
        <w:t xml:space="preserve"> Roldan, </w:t>
      </w:r>
      <w:r w:rsidR="00253C36" w:rsidRPr="00F9184A">
        <w:rPr>
          <w:rFonts w:ascii="Book Antiqua" w:hAnsi="Book Antiqua"/>
          <w:b/>
          <w:shd w:val="clear" w:color="auto" w:fill="FFFFFF"/>
        </w:rPr>
        <w:t>Raúl</w:t>
      </w:r>
      <w:r w:rsidRPr="00F9184A">
        <w:rPr>
          <w:rFonts w:ascii="Book Antiqua" w:hAnsi="Book Antiqua"/>
          <w:b/>
          <w:shd w:val="clear" w:color="auto" w:fill="FFFFFF"/>
        </w:rPr>
        <w:t xml:space="preserve"> Perea Amarillo</w:t>
      </w:r>
      <w:r w:rsidRPr="00F9184A">
        <w:rPr>
          <w:rFonts w:ascii="Book Antiqua" w:eastAsia="SimSun" w:hAnsi="Book Antiqua" w:hint="eastAsia"/>
          <w:b/>
          <w:shd w:val="clear" w:color="auto" w:fill="FFFFFF"/>
          <w:lang w:eastAsia="zh-CN"/>
        </w:rPr>
        <w:t>,</w:t>
      </w:r>
      <w:r w:rsidRPr="00F9184A">
        <w:rPr>
          <w:rFonts w:ascii="Book Antiqua" w:eastAsia="SimSun" w:hAnsi="Book Antiqua" w:hint="eastAsia"/>
          <w:shd w:val="clear" w:color="auto" w:fill="FFFFFF"/>
          <w:lang w:eastAsia="zh-CN"/>
        </w:rPr>
        <w:t xml:space="preserve"> </w:t>
      </w:r>
      <w:proofErr w:type="spellStart"/>
      <w:r w:rsidRPr="00F9184A">
        <w:rPr>
          <w:rFonts w:ascii="Book Antiqua" w:eastAsia="SimSun" w:hAnsi="Book Antiqua" w:hint="eastAsia"/>
          <w:b/>
          <w:lang w:val="en-US" w:eastAsia="zh-CN"/>
        </w:rPr>
        <w:t>Á</w:t>
      </w:r>
      <w:r w:rsidRPr="00F9184A">
        <w:rPr>
          <w:rFonts w:ascii="Book Antiqua" w:eastAsia="SimSun" w:hAnsi="Book Antiqua"/>
          <w:b/>
          <w:lang w:val="en-US" w:eastAsia="zh-CN"/>
        </w:rPr>
        <w:t>ngel</w:t>
      </w:r>
      <w:proofErr w:type="spellEnd"/>
      <w:r w:rsidRPr="00F9184A">
        <w:rPr>
          <w:rFonts w:ascii="Book Antiqua" w:eastAsia="SimSun" w:hAnsi="Book Antiqua"/>
          <w:b/>
          <w:lang w:val="en-US" w:eastAsia="zh-CN"/>
        </w:rPr>
        <w:t xml:space="preserve"> </w:t>
      </w:r>
      <w:proofErr w:type="spellStart"/>
      <w:r w:rsidRPr="00F9184A">
        <w:rPr>
          <w:rFonts w:ascii="Book Antiqua" w:eastAsia="SimSun" w:hAnsi="Book Antiqua"/>
          <w:b/>
          <w:lang w:val="en-US" w:eastAsia="zh-CN"/>
        </w:rPr>
        <w:t>Caunedo</w:t>
      </w:r>
      <w:proofErr w:type="spellEnd"/>
      <w:r w:rsidRPr="00F9184A">
        <w:rPr>
          <w:rFonts w:ascii="Book Antiqua" w:eastAsia="SimSun" w:hAnsi="Book Antiqua" w:hint="eastAsia"/>
          <w:b/>
          <w:lang w:val="en-US" w:eastAsia="zh-CN"/>
        </w:rPr>
        <w:t xml:space="preserve"> Á</w:t>
      </w:r>
      <w:r w:rsidRPr="00F9184A">
        <w:rPr>
          <w:rFonts w:ascii="Book Antiqua" w:eastAsia="SimSun" w:hAnsi="Book Antiqua"/>
          <w:b/>
          <w:lang w:val="en-US" w:eastAsia="zh-CN"/>
        </w:rPr>
        <w:t>lvarez,</w:t>
      </w:r>
      <w:r w:rsidRPr="00F9184A">
        <w:rPr>
          <w:rFonts w:ascii="Book Antiqua" w:eastAsia="SimSun" w:hAnsi="Book Antiqua" w:hint="eastAsia"/>
          <w:b/>
          <w:lang w:val="en-US" w:eastAsia="zh-CN"/>
        </w:rPr>
        <w:t xml:space="preserve"> </w:t>
      </w:r>
      <w:r w:rsidRPr="00F9184A">
        <w:rPr>
          <w:rFonts w:ascii="Book Antiqua" w:hAnsi="Book Antiqua"/>
          <w:shd w:val="clear" w:color="auto" w:fill="FFFFFF"/>
          <w:lang w:val="en-US"/>
        </w:rPr>
        <w:t>Department</w:t>
      </w:r>
      <w:r w:rsidRPr="00F9184A">
        <w:rPr>
          <w:rFonts w:ascii="Book Antiqua" w:eastAsia="SimSun" w:hAnsi="Book Antiqua" w:hint="eastAsia"/>
          <w:shd w:val="clear" w:color="auto" w:fill="FFFFFF"/>
          <w:lang w:val="en-US" w:eastAsia="zh-CN"/>
        </w:rPr>
        <w:t xml:space="preserve"> of </w:t>
      </w:r>
      <w:r w:rsidR="00BE5297" w:rsidRPr="00F9184A">
        <w:rPr>
          <w:rFonts w:ascii="Book Antiqua" w:hAnsi="Book Antiqua"/>
          <w:shd w:val="clear" w:color="auto" w:fill="FFFFFF"/>
          <w:lang w:val="en-US"/>
        </w:rPr>
        <w:t>Gastroenterology</w:t>
      </w:r>
      <w:r w:rsidRPr="00F9184A">
        <w:rPr>
          <w:rFonts w:ascii="Book Antiqua" w:eastAsia="SimSun" w:hAnsi="Book Antiqua" w:hint="eastAsia"/>
          <w:shd w:val="clear" w:color="auto" w:fill="FFFFFF"/>
          <w:lang w:val="en-US" w:eastAsia="zh-CN"/>
        </w:rPr>
        <w:t>,</w:t>
      </w:r>
      <w:r w:rsidR="00BE5297" w:rsidRPr="00F9184A">
        <w:rPr>
          <w:rFonts w:ascii="Book Antiqua" w:hAnsi="Book Antiqua"/>
          <w:shd w:val="clear" w:color="auto" w:fill="FFFFFF"/>
          <w:lang w:val="en-US"/>
        </w:rPr>
        <w:t xml:space="preserve"> University Hospital Virgen Macarena</w:t>
      </w:r>
      <w:r w:rsidRPr="00F9184A">
        <w:rPr>
          <w:rFonts w:ascii="Book Antiqua" w:eastAsia="SimSun" w:hAnsi="Book Antiqua" w:hint="eastAsia"/>
          <w:shd w:val="clear" w:color="auto" w:fill="FFFFFF"/>
          <w:lang w:val="en-US" w:eastAsia="zh-CN"/>
        </w:rPr>
        <w:t>,</w:t>
      </w:r>
      <w:r w:rsidR="00BE5297" w:rsidRPr="00F9184A">
        <w:rPr>
          <w:rFonts w:ascii="Book Antiqua" w:hAnsi="Book Antiqua"/>
          <w:shd w:val="clear" w:color="auto" w:fill="FFFFFF"/>
          <w:lang w:val="en-US"/>
        </w:rPr>
        <w:t xml:space="preserve"> </w:t>
      </w:r>
      <w:r w:rsidR="00B27EC0" w:rsidRPr="00F9184A">
        <w:rPr>
          <w:rFonts w:ascii="Book Antiqua" w:hAnsi="Book Antiqua"/>
          <w:shd w:val="clear" w:color="auto" w:fill="FFFFFF"/>
          <w:lang w:val="es-ES"/>
        </w:rPr>
        <w:t>Seville</w:t>
      </w:r>
      <w:r w:rsidR="00B27EC0" w:rsidRPr="00F9184A">
        <w:rPr>
          <w:rFonts w:ascii="Book Antiqua" w:eastAsia="SimSun" w:hAnsi="Book Antiqua" w:hint="eastAsia"/>
          <w:shd w:val="clear" w:color="auto" w:fill="FFFFFF"/>
          <w:lang w:val="es-ES" w:eastAsia="zh-CN"/>
        </w:rPr>
        <w:t xml:space="preserve"> </w:t>
      </w:r>
      <w:r w:rsidR="00B27EC0" w:rsidRPr="00F9184A">
        <w:rPr>
          <w:rFonts w:ascii="Book Antiqua" w:eastAsia="SimSun" w:hAnsi="Book Antiqua"/>
          <w:shd w:val="clear" w:color="auto" w:fill="FFFFFF"/>
          <w:lang w:val="es-ES" w:eastAsia="zh-CN"/>
        </w:rPr>
        <w:t>4100</w:t>
      </w:r>
      <w:r w:rsidR="00B27EC0" w:rsidRPr="00F9184A">
        <w:rPr>
          <w:rFonts w:ascii="Book Antiqua" w:eastAsia="SimSun" w:hAnsi="Book Antiqua" w:hint="eastAsia"/>
          <w:shd w:val="clear" w:color="auto" w:fill="FFFFFF"/>
          <w:lang w:val="es-ES" w:eastAsia="zh-CN"/>
        </w:rPr>
        <w:t>7,</w:t>
      </w:r>
      <w:r w:rsidR="00B27EC0" w:rsidRPr="00F9184A">
        <w:rPr>
          <w:rFonts w:ascii="Book Antiqua" w:eastAsia="SimSun" w:hAnsi="Book Antiqua"/>
          <w:shd w:val="clear" w:color="auto" w:fill="FFFFFF"/>
          <w:lang w:val="es-ES" w:eastAsia="zh-CN"/>
        </w:rPr>
        <w:t xml:space="preserve"> </w:t>
      </w:r>
      <w:r w:rsidR="00B27EC0" w:rsidRPr="00F9184A">
        <w:rPr>
          <w:rFonts w:ascii="Book Antiqua" w:hAnsi="Book Antiqua"/>
          <w:shd w:val="clear" w:color="auto" w:fill="FFFFFF"/>
          <w:lang w:val="es-ES"/>
        </w:rPr>
        <w:t>Spain</w:t>
      </w:r>
    </w:p>
    <w:p w14:paraId="6D30E2B1" w14:textId="77777777" w:rsidR="00253C36" w:rsidRPr="00F9184A" w:rsidRDefault="00253C36" w:rsidP="00F34C83">
      <w:pPr>
        <w:widowControl w:val="0"/>
        <w:adjustRightInd w:val="0"/>
        <w:snapToGrid w:val="0"/>
        <w:spacing w:line="360" w:lineRule="auto"/>
        <w:jc w:val="both"/>
        <w:rPr>
          <w:rFonts w:ascii="Book Antiqua" w:hAnsi="Book Antiqua"/>
          <w:shd w:val="clear" w:color="auto" w:fill="FFFFFF"/>
        </w:rPr>
      </w:pPr>
    </w:p>
    <w:p w14:paraId="1506044C" w14:textId="4E99A060" w:rsidR="00BE5297" w:rsidRPr="00F9184A" w:rsidRDefault="00BE5297" w:rsidP="00F34C83">
      <w:pPr>
        <w:widowControl w:val="0"/>
        <w:adjustRightInd w:val="0"/>
        <w:snapToGrid w:val="0"/>
        <w:spacing w:line="360" w:lineRule="auto"/>
        <w:jc w:val="both"/>
        <w:rPr>
          <w:rFonts w:ascii="Book Antiqua" w:eastAsia="SimSun" w:hAnsi="Book Antiqua"/>
          <w:lang w:val="es-ES" w:eastAsia="zh-CN"/>
        </w:rPr>
      </w:pPr>
      <w:r w:rsidRPr="00F9184A">
        <w:rPr>
          <w:rFonts w:ascii="Book Antiqua" w:hAnsi="Book Antiqua"/>
          <w:b/>
          <w:shd w:val="clear" w:color="auto" w:fill="FFFFFF"/>
        </w:rPr>
        <w:t xml:space="preserve">Vicente Merino </w:t>
      </w:r>
      <w:r w:rsidR="00253C36" w:rsidRPr="00F9184A">
        <w:rPr>
          <w:rFonts w:ascii="Book Antiqua" w:hAnsi="Book Antiqua"/>
          <w:b/>
          <w:shd w:val="clear" w:color="auto" w:fill="FFFFFF"/>
        </w:rPr>
        <w:t>Bohórquez</w:t>
      </w:r>
      <w:r w:rsidRPr="00F9184A">
        <w:rPr>
          <w:rFonts w:ascii="Book Antiqua" w:hAnsi="Book Antiqua"/>
          <w:b/>
          <w:shd w:val="clear" w:color="auto" w:fill="FFFFFF"/>
        </w:rPr>
        <w:t>,</w:t>
      </w:r>
      <w:r w:rsidR="00253C36" w:rsidRPr="00F9184A">
        <w:rPr>
          <w:rFonts w:ascii="Book Antiqua" w:hAnsi="Book Antiqua"/>
          <w:b/>
          <w:shd w:val="clear" w:color="auto" w:fill="FFFFFF"/>
        </w:rPr>
        <w:t xml:space="preserve"> </w:t>
      </w:r>
      <w:r w:rsidRPr="00F9184A">
        <w:rPr>
          <w:rFonts w:ascii="Book Antiqua" w:hAnsi="Book Antiqua"/>
          <w:b/>
          <w:lang w:val="es-ES"/>
        </w:rPr>
        <w:t>Miguel Angel Calleja</w:t>
      </w:r>
      <w:r w:rsidR="006054ED" w:rsidRPr="00F9184A">
        <w:rPr>
          <w:rFonts w:ascii="Book Antiqua" w:eastAsia="SimSun" w:hAnsi="Book Antiqua" w:hint="eastAsia"/>
          <w:b/>
          <w:lang w:val="es-ES" w:eastAsia="zh-CN"/>
        </w:rPr>
        <w:t xml:space="preserve">, </w:t>
      </w:r>
      <w:r w:rsidRPr="00F9184A">
        <w:rPr>
          <w:rFonts w:ascii="Book Antiqua" w:hAnsi="Book Antiqua"/>
          <w:lang w:val="es-ES"/>
        </w:rPr>
        <w:t>Pharmacy Unit</w:t>
      </w:r>
      <w:r w:rsidR="006054ED" w:rsidRPr="00F9184A">
        <w:rPr>
          <w:rFonts w:ascii="Book Antiqua" w:eastAsia="SimSun" w:hAnsi="Book Antiqua" w:hint="eastAsia"/>
          <w:lang w:val="es-ES" w:eastAsia="zh-CN"/>
        </w:rPr>
        <w:t>,</w:t>
      </w:r>
      <w:r w:rsidRPr="00F9184A">
        <w:rPr>
          <w:rFonts w:ascii="Book Antiqua" w:hAnsi="Book Antiqua"/>
          <w:lang w:val="es-ES"/>
        </w:rPr>
        <w:t xml:space="preserve"> </w:t>
      </w:r>
      <w:r w:rsidRPr="00F9184A">
        <w:rPr>
          <w:rFonts w:ascii="Book Antiqua" w:hAnsi="Book Antiqua"/>
          <w:shd w:val="clear" w:color="auto" w:fill="FFFFFF"/>
          <w:lang w:val="en-US"/>
        </w:rPr>
        <w:t>University Hospital Virgen Macarena</w:t>
      </w:r>
      <w:r w:rsidR="006054ED" w:rsidRPr="00F9184A">
        <w:rPr>
          <w:rFonts w:ascii="Book Antiqua" w:eastAsia="SimSun" w:hAnsi="Book Antiqua" w:hint="eastAsia"/>
          <w:shd w:val="clear" w:color="auto" w:fill="FFFFFF"/>
          <w:lang w:val="en-US" w:eastAsia="zh-CN"/>
        </w:rPr>
        <w:t>,</w:t>
      </w:r>
      <w:r w:rsidRPr="00F9184A">
        <w:rPr>
          <w:rFonts w:ascii="Book Antiqua" w:hAnsi="Book Antiqua"/>
          <w:shd w:val="clear" w:color="auto" w:fill="FFFFFF"/>
          <w:lang w:val="en-US"/>
        </w:rPr>
        <w:t xml:space="preserve"> </w:t>
      </w:r>
      <w:r w:rsidR="00B27EC0" w:rsidRPr="00F9184A">
        <w:rPr>
          <w:rFonts w:ascii="Book Antiqua" w:hAnsi="Book Antiqua"/>
          <w:shd w:val="clear" w:color="auto" w:fill="FFFFFF"/>
          <w:lang w:val="es-ES"/>
        </w:rPr>
        <w:t>Seville</w:t>
      </w:r>
      <w:r w:rsidR="00B27EC0" w:rsidRPr="00F9184A">
        <w:rPr>
          <w:rFonts w:ascii="Book Antiqua" w:eastAsia="SimSun" w:hAnsi="Book Antiqua" w:hint="eastAsia"/>
          <w:shd w:val="clear" w:color="auto" w:fill="FFFFFF"/>
          <w:lang w:val="es-ES" w:eastAsia="zh-CN"/>
        </w:rPr>
        <w:t xml:space="preserve"> </w:t>
      </w:r>
      <w:r w:rsidR="00B27EC0" w:rsidRPr="00F9184A">
        <w:rPr>
          <w:rFonts w:ascii="Book Antiqua" w:eastAsia="SimSun" w:hAnsi="Book Antiqua"/>
          <w:shd w:val="clear" w:color="auto" w:fill="FFFFFF"/>
          <w:lang w:val="es-ES" w:eastAsia="zh-CN"/>
        </w:rPr>
        <w:t>4100</w:t>
      </w:r>
      <w:r w:rsidR="00B27EC0" w:rsidRPr="00F9184A">
        <w:rPr>
          <w:rFonts w:ascii="Book Antiqua" w:eastAsia="SimSun" w:hAnsi="Book Antiqua" w:hint="eastAsia"/>
          <w:shd w:val="clear" w:color="auto" w:fill="FFFFFF"/>
          <w:lang w:val="es-ES" w:eastAsia="zh-CN"/>
        </w:rPr>
        <w:t>7,</w:t>
      </w:r>
      <w:r w:rsidR="00B27EC0" w:rsidRPr="00F9184A">
        <w:rPr>
          <w:rFonts w:ascii="Book Antiqua" w:eastAsia="SimSun" w:hAnsi="Book Antiqua"/>
          <w:shd w:val="clear" w:color="auto" w:fill="FFFFFF"/>
          <w:lang w:val="es-ES" w:eastAsia="zh-CN"/>
        </w:rPr>
        <w:t xml:space="preserve"> </w:t>
      </w:r>
      <w:r w:rsidR="00B27EC0" w:rsidRPr="00F9184A">
        <w:rPr>
          <w:rFonts w:ascii="Book Antiqua" w:hAnsi="Book Antiqua"/>
          <w:shd w:val="clear" w:color="auto" w:fill="FFFFFF"/>
          <w:lang w:val="es-ES"/>
        </w:rPr>
        <w:t>Spain</w:t>
      </w:r>
    </w:p>
    <w:p w14:paraId="79B0BE59" w14:textId="77777777" w:rsidR="006054ED" w:rsidRPr="00F9184A" w:rsidRDefault="006054ED" w:rsidP="00F34C83">
      <w:pPr>
        <w:widowControl w:val="0"/>
        <w:adjustRightInd w:val="0"/>
        <w:snapToGrid w:val="0"/>
        <w:spacing w:line="360" w:lineRule="auto"/>
        <w:jc w:val="both"/>
        <w:rPr>
          <w:rFonts w:ascii="Book Antiqua" w:eastAsia="SimSun" w:hAnsi="Book Antiqua"/>
          <w:b/>
          <w:lang w:val="en-US" w:eastAsia="zh-CN"/>
        </w:rPr>
      </w:pPr>
    </w:p>
    <w:p w14:paraId="635C52B4" w14:textId="0023F09F" w:rsidR="00BE5297" w:rsidRPr="00F9184A" w:rsidRDefault="006054ED" w:rsidP="00F34C83">
      <w:pPr>
        <w:widowControl w:val="0"/>
        <w:adjustRightInd w:val="0"/>
        <w:snapToGrid w:val="0"/>
        <w:spacing w:line="360" w:lineRule="auto"/>
        <w:jc w:val="both"/>
        <w:rPr>
          <w:rFonts w:ascii="Book Antiqua" w:eastAsia="SimSun" w:hAnsi="Book Antiqua"/>
          <w:shd w:val="clear" w:color="auto" w:fill="FFFFFF"/>
          <w:lang w:eastAsia="zh-CN"/>
        </w:rPr>
      </w:pPr>
      <w:r w:rsidRPr="00F9184A">
        <w:rPr>
          <w:rFonts w:ascii="Book Antiqua" w:hAnsi="Book Antiqua"/>
          <w:b/>
          <w:shd w:val="clear" w:color="auto" w:fill="FFFFFF"/>
        </w:rPr>
        <w:t>Ángel Vilches Arenas</w:t>
      </w:r>
      <w:r w:rsidRPr="00F9184A">
        <w:rPr>
          <w:rFonts w:ascii="Book Antiqua" w:eastAsia="SimSun" w:hAnsi="Book Antiqua" w:hint="eastAsia"/>
          <w:b/>
          <w:shd w:val="clear" w:color="auto" w:fill="FFFFFF"/>
          <w:lang w:eastAsia="zh-CN"/>
        </w:rPr>
        <w:t>,</w:t>
      </w:r>
      <w:r w:rsidRPr="00F9184A">
        <w:rPr>
          <w:rFonts w:ascii="Book Antiqua" w:eastAsia="SimSun" w:hAnsi="Book Antiqua" w:hint="eastAsia"/>
          <w:shd w:val="clear" w:color="auto" w:fill="FFFFFF"/>
          <w:lang w:eastAsia="zh-CN"/>
        </w:rPr>
        <w:t xml:space="preserve"> </w:t>
      </w:r>
      <w:r w:rsidR="00BE5297" w:rsidRPr="00F9184A">
        <w:rPr>
          <w:rFonts w:ascii="Book Antiqua" w:hAnsi="Book Antiqua"/>
          <w:lang w:val="en-US"/>
        </w:rPr>
        <w:t>Preventive Medicine and Public Health</w:t>
      </w:r>
      <w:r w:rsidRPr="00F9184A">
        <w:rPr>
          <w:rFonts w:ascii="Book Antiqua" w:eastAsia="SimSun" w:hAnsi="Book Antiqua" w:hint="eastAsia"/>
          <w:lang w:val="en-US" w:eastAsia="zh-CN"/>
        </w:rPr>
        <w:t>,</w:t>
      </w:r>
      <w:r w:rsidR="00BE5297" w:rsidRPr="00F9184A">
        <w:rPr>
          <w:rFonts w:ascii="Book Antiqua" w:hAnsi="Book Antiqua"/>
          <w:lang w:val="en-US"/>
        </w:rPr>
        <w:t xml:space="preserve"> </w:t>
      </w:r>
      <w:r w:rsidR="00BE5297" w:rsidRPr="00F9184A">
        <w:rPr>
          <w:rFonts w:ascii="Book Antiqua" w:hAnsi="Book Antiqua"/>
          <w:shd w:val="clear" w:color="auto" w:fill="FFFFFF"/>
          <w:lang w:val="en-US"/>
        </w:rPr>
        <w:t>University Hospital Virgen Macarena</w:t>
      </w:r>
      <w:r w:rsidRPr="00F9184A">
        <w:rPr>
          <w:rFonts w:ascii="Book Antiqua" w:eastAsia="SimSun" w:hAnsi="Book Antiqua" w:hint="eastAsia"/>
          <w:shd w:val="clear" w:color="auto" w:fill="FFFFFF"/>
          <w:lang w:val="en-US" w:eastAsia="zh-CN"/>
        </w:rPr>
        <w:t>,</w:t>
      </w:r>
      <w:r w:rsidRPr="00F9184A">
        <w:rPr>
          <w:rFonts w:ascii="Book Antiqua" w:hAnsi="Book Antiqua"/>
          <w:shd w:val="clear" w:color="auto" w:fill="FFFFFF"/>
          <w:lang w:val="es-ES"/>
        </w:rPr>
        <w:t xml:space="preserve"> </w:t>
      </w:r>
      <w:r w:rsidR="00B27EC0" w:rsidRPr="00F9184A">
        <w:rPr>
          <w:rFonts w:ascii="Book Antiqua" w:hAnsi="Book Antiqua"/>
          <w:shd w:val="clear" w:color="auto" w:fill="FFFFFF"/>
          <w:lang w:val="es-ES"/>
        </w:rPr>
        <w:t>Seville</w:t>
      </w:r>
      <w:r w:rsidR="00B27EC0" w:rsidRPr="00F9184A">
        <w:rPr>
          <w:rFonts w:ascii="Book Antiqua" w:eastAsia="SimSun" w:hAnsi="Book Antiqua" w:hint="eastAsia"/>
          <w:shd w:val="clear" w:color="auto" w:fill="FFFFFF"/>
          <w:lang w:val="es-ES" w:eastAsia="zh-CN"/>
        </w:rPr>
        <w:t xml:space="preserve"> </w:t>
      </w:r>
      <w:r w:rsidR="00B27EC0" w:rsidRPr="00F9184A">
        <w:rPr>
          <w:rFonts w:ascii="Book Antiqua" w:eastAsia="SimSun" w:hAnsi="Book Antiqua"/>
          <w:shd w:val="clear" w:color="auto" w:fill="FFFFFF"/>
          <w:lang w:val="es-ES" w:eastAsia="zh-CN"/>
        </w:rPr>
        <w:t>4100</w:t>
      </w:r>
      <w:r w:rsidR="00B27EC0" w:rsidRPr="00F9184A">
        <w:rPr>
          <w:rFonts w:ascii="Book Antiqua" w:eastAsia="SimSun" w:hAnsi="Book Antiqua" w:hint="eastAsia"/>
          <w:shd w:val="clear" w:color="auto" w:fill="FFFFFF"/>
          <w:lang w:val="es-ES" w:eastAsia="zh-CN"/>
        </w:rPr>
        <w:t>7,</w:t>
      </w:r>
      <w:r w:rsidR="00B27EC0" w:rsidRPr="00F9184A">
        <w:rPr>
          <w:rFonts w:ascii="Book Antiqua" w:eastAsia="SimSun" w:hAnsi="Book Antiqua"/>
          <w:shd w:val="clear" w:color="auto" w:fill="FFFFFF"/>
          <w:lang w:val="es-ES" w:eastAsia="zh-CN"/>
        </w:rPr>
        <w:t xml:space="preserve"> </w:t>
      </w:r>
      <w:r w:rsidR="00B27EC0" w:rsidRPr="00F9184A">
        <w:rPr>
          <w:rFonts w:ascii="Book Antiqua" w:hAnsi="Book Antiqua"/>
          <w:shd w:val="clear" w:color="auto" w:fill="FFFFFF"/>
          <w:lang w:val="es-ES"/>
        </w:rPr>
        <w:t>Spain</w:t>
      </w:r>
    </w:p>
    <w:p w14:paraId="6EE321E0" w14:textId="40C49247" w:rsidR="00BE5297" w:rsidRPr="00F9184A" w:rsidRDefault="00BE5297" w:rsidP="00F34C83">
      <w:pPr>
        <w:widowControl w:val="0"/>
        <w:adjustRightInd w:val="0"/>
        <w:snapToGrid w:val="0"/>
        <w:spacing w:line="360" w:lineRule="auto"/>
        <w:jc w:val="both"/>
        <w:rPr>
          <w:rFonts w:ascii="Book Antiqua" w:hAnsi="Book Antiqua"/>
        </w:rPr>
      </w:pPr>
    </w:p>
    <w:p w14:paraId="31183C5E" w14:textId="56C21181" w:rsidR="00BE5297" w:rsidRPr="00F9184A" w:rsidRDefault="007621C5" w:rsidP="00F34C83">
      <w:pPr>
        <w:widowControl w:val="0"/>
        <w:adjustRightInd w:val="0"/>
        <w:snapToGrid w:val="0"/>
        <w:spacing w:line="360" w:lineRule="auto"/>
        <w:jc w:val="both"/>
        <w:rPr>
          <w:rFonts w:ascii="Book Antiqua" w:eastAsia="SimSun" w:hAnsi="Book Antiqua"/>
          <w:lang w:eastAsia="zh-CN"/>
        </w:rPr>
      </w:pPr>
      <w:r w:rsidRPr="00F9184A">
        <w:rPr>
          <w:rFonts w:ascii="Book Antiqua" w:hAnsi="Book Antiqua"/>
          <w:b/>
          <w:lang w:val="es-ES"/>
        </w:rPr>
        <w:t>ORCID number:</w:t>
      </w:r>
      <w:r w:rsidRPr="00F9184A">
        <w:rPr>
          <w:rFonts w:ascii="Book Antiqua" w:hAnsi="Book Antiqua"/>
          <w:lang w:val="es-ES"/>
        </w:rPr>
        <w:t xml:space="preserve"> </w:t>
      </w:r>
      <w:r w:rsidR="006054ED" w:rsidRPr="00F9184A">
        <w:rPr>
          <w:rFonts w:ascii="Book Antiqua" w:hAnsi="Book Antiqua" w:cs="Arial"/>
          <w:lang w:val="es-ES"/>
        </w:rPr>
        <w:t>María Fernanda Guerra Veloz</w:t>
      </w:r>
      <w:r w:rsidR="006054ED" w:rsidRPr="00F9184A">
        <w:rPr>
          <w:rFonts w:ascii="Book Antiqua" w:hAnsi="Book Antiqua"/>
          <w:lang w:val="es-ES"/>
        </w:rPr>
        <w:t xml:space="preserve"> </w:t>
      </w:r>
      <w:r w:rsidRPr="00F9184A">
        <w:rPr>
          <w:rFonts w:ascii="Book Antiqua" w:hAnsi="Book Antiqua"/>
          <w:lang w:val="es-ES"/>
        </w:rPr>
        <w:t>(</w:t>
      </w:r>
      <w:hyperlink r:id="rId8" w:tgtFrame="_blank" w:history="1">
        <w:r w:rsidRPr="00F9184A">
          <w:rPr>
            <w:rStyle w:val="Hyperlink"/>
            <w:rFonts w:ascii="Book Antiqua" w:eastAsia="Calibri" w:hAnsi="Book Antiqua"/>
            <w:color w:val="auto"/>
            <w:u w:val="none"/>
            <w:shd w:val="clear" w:color="auto" w:fill="FFFFFF"/>
            <w:lang w:val="es-ES"/>
          </w:rPr>
          <w:t>0000-0001-9708-8245</w:t>
        </w:r>
      </w:hyperlink>
      <w:r w:rsidRPr="00F9184A">
        <w:rPr>
          <w:rFonts w:ascii="Book Antiqua" w:hAnsi="Book Antiqua"/>
          <w:lang w:val="es-ES"/>
        </w:rPr>
        <w:t xml:space="preserve">); </w:t>
      </w:r>
      <w:r w:rsidR="006054ED" w:rsidRPr="00F9184A">
        <w:rPr>
          <w:rFonts w:ascii="Book Antiqua" w:hAnsi="Book Antiqua" w:cs="Arial"/>
          <w:lang w:val="es-ES"/>
        </w:rPr>
        <w:t xml:space="preserve">Federico </w:t>
      </w:r>
      <w:r w:rsidRPr="00F9184A">
        <w:rPr>
          <w:rFonts w:ascii="Book Antiqua" w:hAnsi="Book Antiqua" w:cs="Arial"/>
          <w:lang w:val="es-ES"/>
        </w:rPr>
        <w:t>Argüelles-Arias (</w:t>
      </w:r>
      <w:hyperlink r:id="rId9" w:tgtFrame="_blank" w:history="1">
        <w:r w:rsidRPr="00F9184A">
          <w:rPr>
            <w:rStyle w:val="Hyperlink"/>
            <w:rFonts w:ascii="Book Antiqua" w:eastAsia="Calibri" w:hAnsi="Book Antiqua"/>
            <w:color w:val="auto"/>
            <w:u w:val="none"/>
            <w:shd w:val="clear" w:color="auto" w:fill="FFFFFF"/>
          </w:rPr>
          <w:t>0000-0003-3646-8919</w:t>
        </w:r>
      </w:hyperlink>
      <w:r w:rsidRPr="00F9184A">
        <w:rPr>
          <w:rFonts w:ascii="Book Antiqua" w:hAnsi="Book Antiqua"/>
        </w:rPr>
        <w:t>)</w:t>
      </w:r>
      <w:r w:rsidR="006054ED" w:rsidRPr="00F9184A">
        <w:rPr>
          <w:rFonts w:ascii="Book Antiqua" w:hAnsi="Book Antiqua"/>
        </w:rPr>
        <w:t>;</w:t>
      </w:r>
      <w:r w:rsidRPr="00F9184A">
        <w:rPr>
          <w:rFonts w:ascii="Book Antiqua" w:hAnsi="Book Antiqua"/>
        </w:rPr>
        <w:t xml:space="preserve"> </w:t>
      </w:r>
      <w:r w:rsidRPr="00F9184A">
        <w:rPr>
          <w:rFonts w:ascii="Book Antiqua" w:hAnsi="Book Antiqua"/>
          <w:shd w:val="clear" w:color="auto" w:fill="FFFFFF"/>
        </w:rPr>
        <w:t xml:space="preserve">Luisa Castro </w:t>
      </w:r>
      <w:proofErr w:type="spellStart"/>
      <w:r w:rsidRPr="00F9184A">
        <w:rPr>
          <w:rFonts w:ascii="Book Antiqua" w:hAnsi="Book Antiqua"/>
          <w:shd w:val="clear" w:color="auto" w:fill="FFFFFF"/>
        </w:rPr>
        <w:t>Laria</w:t>
      </w:r>
      <w:proofErr w:type="spellEnd"/>
      <w:r w:rsidRPr="00F9184A">
        <w:rPr>
          <w:rFonts w:ascii="Book Antiqua" w:hAnsi="Book Antiqua"/>
          <w:shd w:val="clear" w:color="auto" w:fill="FFFFFF"/>
        </w:rPr>
        <w:t xml:space="preserve"> (</w:t>
      </w:r>
      <w:hyperlink r:id="rId10" w:tgtFrame="_blank" w:history="1">
        <w:r w:rsidRPr="00F9184A">
          <w:rPr>
            <w:rStyle w:val="Hyperlink"/>
            <w:rFonts w:ascii="Book Antiqua" w:eastAsia="Calibri" w:hAnsi="Book Antiqua"/>
            <w:color w:val="auto"/>
            <w:u w:val="none"/>
            <w:shd w:val="clear" w:color="auto" w:fill="FFFFFF"/>
          </w:rPr>
          <w:t>0000-0002-7971-9303</w:t>
        </w:r>
      </w:hyperlink>
      <w:r w:rsidRPr="00F9184A">
        <w:rPr>
          <w:rFonts w:ascii="Book Antiqua" w:hAnsi="Book Antiqua"/>
        </w:rPr>
        <w:t>)</w:t>
      </w:r>
      <w:r w:rsidR="006054ED" w:rsidRPr="00F9184A">
        <w:rPr>
          <w:rFonts w:ascii="Book Antiqua" w:hAnsi="Book Antiqua"/>
        </w:rPr>
        <w:t>;</w:t>
      </w:r>
      <w:r w:rsidRPr="00F9184A">
        <w:rPr>
          <w:rFonts w:ascii="Book Antiqua" w:hAnsi="Book Antiqua"/>
        </w:rPr>
        <w:t xml:space="preserve"> </w:t>
      </w:r>
      <w:r w:rsidR="00253C36" w:rsidRPr="00F9184A">
        <w:rPr>
          <w:rFonts w:ascii="Book Antiqua" w:hAnsi="Book Antiqua"/>
          <w:shd w:val="clear" w:color="auto" w:fill="FFFFFF"/>
        </w:rPr>
        <w:t>Belén</w:t>
      </w:r>
      <w:r w:rsidR="0013303A" w:rsidRPr="00F9184A">
        <w:rPr>
          <w:rFonts w:ascii="Book Antiqua" w:hAnsi="Book Antiqua"/>
          <w:shd w:val="clear" w:color="auto" w:fill="FFFFFF"/>
        </w:rPr>
        <w:t xml:space="preserve"> Maldonado </w:t>
      </w:r>
      <w:r w:rsidR="00253C36" w:rsidRPr="00F9184A">
        <w:rPr>
          <w:rFonts w:ascii="Book Antiqua" w:hAnsi="Book Antiqua"/>
          <w:shd w:val="clear" w:color="auto" w:fill="FFFFFF"/>
        </w:rPr>
        <w:t>Pérez</w:t>
      </w:r>
      <w:r w:rsidR="0013303A" w:rsidRPr="00F9184A">
        <w:rPr>
          <w:rFonts w:ascii="Book Antiqua" w:hAnsi="Book Antiqua"/>
          <w:shd w:val="clear" w:color="auto" w:fill="FFFFFF"/>
        </w:rPr>
        <w:t xml:space="preserve"> (</w:t>
      </w:r>
      <w:hyperlink r:id="rId11" w:tgtFrame="_blank" w:history="1">
        <w:r w:rsidR="0013303A" w:rsidRPr="00F9184A">
          <w:rPr>
            <w:rStyle w:val="Hyperlink"/>
            <w:rFonts w:ascii="Book Antiqua" w:eastAsia="Calibri" w:hAnsi="Book Antiqua"/>
            <w:color w:val="auto"/>
            <w:u w:val="none"/>
            <w:shd w:val="clear" w:color="auto" w:fill="FFFFFF"/>
          </w:rPr>
          <w:t>0000-0001-8025-1472</w:t>
        </w:r>
      </w:hyperlink>
      <w:r w:rsidR="0013303A" w:rsidRPr="00F9184A">
        <w:rPr>
          <w:rFonts w:ascii="Book Antiqua" w:hAnsi="Book Antiqua"/>
        </w:rPr>
        <w:t>)</w:t>
      </w:r>
      <w:r w:rsidR="006054ED" w:rsidRPr="00F9184A">
        <w:rPr>
          <w:rFonts w:ascii="Book Antiqua" w:hAnsi="Book Antiqua"/>
        </w:rPr>
        <w:t xml:space="preserve">; </w:t>
      </w:r>
      <w:r w:rsidR="0013303A" w:rsidRPr="00F9184A">
        <w:rPr>
          <w:rFonts w:ascii="Book Antiqua" w:hAnsi="Book Antiqua"/>
          <w:shd w:val="clear" w:color="auto" w:fill="FFFFFF"/>
        </w:rPr>
        <w:t xml:space="preserve">Antonio </w:t>
      </w:r>
      <w:r w:rsidR="00253C36" w:rsidRPr="00F9184A">
        <w:rPr>
          <w:rFonts w:ascii="Book Antiqua" w:hAnsi="Book Antiqua"/>
          <w:shd w:val="clear" w:color="auto" w:fill="FFFFFF"/>
        </w:rPr>
        <w:t>Benítez</w:t>
      </w:r>
      <w:r w:rsidR="0013303A" w:rsidRPr="00F9184A">
        <w:rPr>
          <w:rFonts w:ascii="Book Antiqua" w:hAnsi="Book Antiqua"/>
          <w:shd w:val="clear" w:color="auto" w:fill="FFFFFF"/>
        </w:rPr>
        <w:t xml:space="preserve"> Roldan</w:t>
      </w:r>
      <w:r w:rsidR="0013303A" w:rsidRPr="00F9184A">
        <w:rPr>
          <w:rFonts w:ascii="Book Antiqua" w:hAnsi="Book Antiqua"/>
        </w:rPr>
        <w:t xml:space="preserve"> (</w:t>
      </w:r>
      <w:hyperlink r:id="rId12" w:tgtFrame="_blank" w:history="1">
        <w:r w:rsidR="0013303A" w:rsidRPr="00F9184A">
          <w:rPr>
            <w:rStyle w:val="Hyperlink"/>
            <w:rFonts w:ascii="Book Antiqua" w:eastAsia="Calibri" w:hAnsi="Book Antiqua"/>
            <w:color w:val="auto"/>
            <w:u w:val="none"/>
            <w:shd w:val="clear" w:color="auto" w:fill="FFFFFF"/>
          </w:rPr>
          <w:t>0000-0001-5662-2544</w:t>
        </w:r>
      </w:hyperlink>
      <w:r w:rsidR="0013303A" w:rsidRPr="00F9184A">
        <w:rPr>
          <w:rFonts w:ascii="Book Antiqua" w:hAnsi="Book Antiqua"/>
        </w:rPr>
        <w:t>)</w:t>
      </w:r>
      <w:r w:rsidR="006054ED" w:rsidRPr="00F9184A">
        <w:rPr>
          <w:rFonts w:ascii="Book Antiqua" w:hAnsi="Book Antiqua"/>
        </w:rPr>
        <w:t>;</w:t>
      </w:r>
      <w:r w:rsidR="0013303A" w:rsidRPr="00F9184A">
        <w:rPr>
          <w:rFonts w:ascii="Book Antiqua" w:hAnsi="Book Antiqua"/>
        </w:rPr>
        <w:t xml:space="preserve"> </w:t>
      </w:r>
      <w:r w:rsidR="00253C36" w:rsidRPr="00F9184A">
        <w:rPr>
          <w:rFonts w:ascii="Book Antiqua" w:hAnsi="Book Antiqua"/>
          <w:shd w:val="clear" w:color="auto" w:fill="FFFFFF"/>
        </w:rPr>
        <w:t>Raúl</w:t>
      </w:r>
      <w:r w:rsidR="00A1711C" w:rsidRPr="00F9184A">
        <w:rPr>
          <w:rFonts w:ascii="Book Antiqua" w:hAnsi="Book Antiqua"/>
          <w:shd w:val="clear" w:color="auto" w:fill="FFFFFF"/>
        </w:rPr>
        <w:t xml:space="preserve"> Perea Amarillo (</w:t>
      </w:r>
      <w:hyperlink r:id="rId13" w:tgtFrame="_blank" w:history="1">
        <w:r w:rsidR="00A1711C" w:rsidRPr="00F9184A">
          <w:rPr>
            <w:rStyle w:val="Hyperlink"/>
            <w:rFonts w:ascii="Book Antiqua" w:eastAsia="Calibri" w:hAnsi="Book Antiqua"/>
            <w:color w:val="auto"/>
            <w:u w:val="none"/>
            <w:shd w:val="clear" w:color="auto" w:fill="FFFFFF"/>
          </w:rPr>
          <w:t>0000-0003-1447-9457</w:t>
        </w:r>
      </w:hyperlink>
      <w:r w:rsidR="00A1711C" w:rsidRPr="00F9184A">
        <w:rPr>
          <w:rFonts w:ascii="Book Antiqua" w:hAnsi="Book Antiqua"/>
        </w:rPr>
        <w:t>)</w:t>
      </w:r>
      <w:r w:rsidR="006054ED" w:rsidRPr="00F9184A">
        <w:rPr>
          <w:rFonts w:ascii="Book Antiqua" w:hAnsi="Book Antiqua"/>
        </w:rPr>
        <w:t>;</w:t>
      </w:r>
      <w:r w:rsidR="00A1711C" w:rsidRPr="00F9184A">
        <w:rPr>
          <w:rFonts w:ascii="Book Antiqua" w:hAnsi="Book Antiqua"/>
        </w:rPr>
        <w:t xml:space="preserve"> </w:t>
      </w:r>
      <w:r w:rsidR="00BE5297" w:rsidRPr="00F9184A">
        <w:rPr>
          <w:rFonts w:ascii="Book Antiqua" w:hAnsi="Book Antiqua"/>
          <w:shd w:val="clear" w:color="auto" w:fill="FFFFFF"/>
        </w:rPr>
        <w:t xml:space="preserve">Vicente Merino </w:t>
      </w:r>
      <w:r w:rsidR="00253C36" w:rsidRPr="00F9184A">
        <w:rPr>
          <w:rFonts w:ascii="Book Antiqua" w:hAnsi="Book Antiqua"/>
          <w:shd w:val="clear" w:color="auto" w:fill="FFFFFF"/>
        </w:rPr>
        <w:t>Bohórquez</w:t>
      </w:r>
      <w:r w:rsidR="00BE5297" w:rsidRPr="00F9184A">
        <w:rPr>
          <w:rFonts w:ascii="Book Antiqua" w:hAnsi="Book Antiqua"/>
          <w:shd w:val="clear" w:color="auto" w:fill="FFFFFF"/>
        </w:rPr>
        <w:t xml:space="preserve"> (</w:t>
      </w:r>
      <w:hyperlink r:id="rId14" w:tgtFrame="_blank" w:history="1">
        <w:r w:rsidR="00BE5297" w:rsidRPr="00F9184A">
          <w:rPr>
            <w:rStyle w:val="Hyperlink"/>
            <w:rFonts w:ascii="Book Antiqua" w:eastAsia="Calibri" w:hAnsi="Book Antiqua"/>
            <w:color w:val="auto"/>
            <w:u w:val="none"/>
            <w:shd w:val="clear" w:color="auto" w:fill="FFFFFF"/>
          </w:rPr>
          <w:t>0000-0002-0315-3411</w:t>
        </w:r>
      </w:hyperlink>
      <w:r w:rsidR="00BE5297" w:rsidRPr="00F9184A">
        <w:rPr>
          <w:rFonts w:ascii="Book Antiqua" w:hAnsi="Book Antiqua"/>
        </w:rPr>
        <w:t>)</w:t>
      </w:r>
      <w:r w:rsidR="006054ED" w:rsidRPr="00F9184A">
        <w:rPr>
          <w:rFonts w:ascii="Book Antiqua" w:hAnsi="Book Antiqua"/>
        </w:rPr>
        <w:t>;</w:t>
      </w:r>
      <w:r w:rsidR="00BE5297" w:rsidRPr="00F9184A">
        <w:rPr>
          <w:rFonts w:ascii="Book Antiqua" w:hAnsi="Book Antiqua"/>
        </w:rPr>
        <w:t xml:space="preserve"> </w:t>
      </w:r>
      <w:r w:rsidR="00BE5297" w:rsidRPr="00F9184A">
        <w:rPr>
          <w:rFonts w:ascii="Book Antiqua" w:hAnsi="Book Antiqua"/>
          <w:lang w:val="es-ES"/>
        </w:rPr>
        <w:t>Miguel Angel Calleja (</w:t>
      </w:r>
      <w:hyperlink r:id="rId15" w:tgtFrame="_blank" w:history="1">
        <w:r w:rsidR="00BE5297" w:rsidRPr="00F9184A">
          <w:rPr>
            <w:rStyle w:val="Hyperlink"/>
            <w:rFonts w:ascii="Book Antiqua" w:eastAsia="Calibri" w:hAnsi="Book Antiqua"/>
            <w:color w:val="auto"/>
            <w:u w:val="none"/>
            <w:shd w:val="clear" w:color="auto" w:fill="FFFFFF"/>
          </w:rPr>
          <w:t>0000-0001-</w:t>
        </w:r>
        <w:r w:rsidR="00BE5297" w:rsidRPr="00F9184A">
          <w:rPr>
            <w:rStyle w:val="Hyperlink"/>
            <w:rFonts w:ascii="Book Antiqua" w:eastAsia="Calibri" w:hAnsi="Book Antiqua"/>
            <w:color w:val="auto"/>
            <w:u w:val="none"/>
            <w:shd w:val="clear" w:color="auto" w:fill="FFFFFF"/>
          </w:rPr>
          <w:lastRenderedPageBreak/>
          <w:t>8449-5490</w:t>
        </w:r>
      </w:hyperlink>
      <w:r w:rsidR="00BE5297" w:rsidRPr="00F9184A">
        <w:rPr>
          <w:rFonts w:ascii="Book Antiqua" w:hAnsi="Book Antiqua"/>
        </w:rPr>
        <w:t>)</w:t>
      </w:r>
      <w:r w:rsidR="006054ED" w:rsidRPr="00F9184A">
        <w:rPr>
          <w:rFonts w:ascii="Book Antiqua" w:hAnsi="Book Antiqua"/>
        </w:rPr>
        <w:t>;</w:t>
      </w:r>
      <w:r w:rsidR="00BE5297" w:rsidRPr="00F9184A">
        <w:rPr>
          <w:rFonts w:ascii="Book Antiqua" w:hAnsi="Book Antiqua"/>
        </w:rPr>
        <w:t xml:space="preserve"> </w:t>
      </w:r>
      <w:r w:rsidR="00253C36" w:rsidRPr="00F9184A">
        <w:rPr>
          <w:rFonts w:ascii="Book Antiqua" w:hAnsi="Book Antiqua"/>
          <w:shd w:val="clear" w:color="auto" w:fill="FFFFFF"/>
        </w:rPr>
        <w:t>Ángel</w:t>
      </w:r>
      <w:r w:rsidR="00BE5297" w:rsidRPr="00F9184A">
        <w:rPr>
          <w:rFonts w:ascii="Book Antiqua" w:hAnsi="Book Antiqua"/>
          <w:shd w:val="clear" w:color="auto" w:fill="FFFFFF"/>
        </w:rPr>
        <w:t xml:space="preserve"> Caunedo </w:t>
      </w:r>
      <w:r w:rsidR="00253C36" w:rsidRPr="00F9184A">
        <w:rPr>
          <w:rFonts w:ascii="Book Antiqua" w:hAnsi="Book Antiqua"/>
          <w:shd w:val="clear" w:color="auto" w:fill="FFFFFF"/>
        </w:rPr>
        <w:t>Álvarez</w:t>
      </w:r>
      <w:r w:rsidR="00BE5297" w:rsidRPr="00F9184A">
        <w:rPr>
          <w:rFonts w:ascii="Book Antiqua" w:hAnsi="Book Antiqua"/>
          <w:shd w:val="clear" w:color="auto" w:fill="FFFFFF"/>
        </w:rPr>
        <w:t xml:space="preserve"> (</w:t>
      </w:r>
      <w:hyperlink r:id="rId16" w:tgtFrame="_blank" w:history="1">
        <w:r w:rsidR="00BE5297" w:rsidRPr="00F9184A">
          <w:rPr>
            <w:rStyle w:val="Hyperlink"/>
            <w:rFonts w:ascii="Book Antiqua" w:eastAsia="Calibri" w:hAnsi="Book Antiqua"/>
            <w:color w:val="auto"/>
            <w:u w:val="none"/>
            <w:shd w:val="clear" w:color="auto" w:fill="FFFFFF"/>
          </w:rPr>
          <w:t>0000-0003-4444-233X</w:t>
        </w:r>
      </w:hyperlink>
      <w:r w:rsidR="00BE5297" w:rsidRPr="00F9184A">
        <w:rPr>
          <w:rFonts w:ascii="Book Antiqua" w:hAnsi="Book Antiqua"/>
        </w:rPr>
        <w:t>)</w:t>
      </w:r>
      <w:r w:rsidR="006054ED" w:rsidRPr="00F9184A">
        <w:rPr>
          <w:rFonts w:ascii="Book Antiqua" w:hAnsi="Book Antiqua"/>
        </w:rPr>
        <w:t>;</w:t>
      </w:r>
      <w:r w:rsidR="00BE5297" w:rsidRPr="00F9184A">
        <w:rPr>
          <w:rFonts w:ascii="Book Antiqua" w:hAnsi="Book Antiqua"/>
        </w:rPr>
        <w:t xml:space="preserve"> </w:t>
      </w:r>
      <w:r w:rsidR="00253C36" w:rsidRPr="00F9184A">
        <w:rPr>
          <w:rFonts w:ascii="Book Antiqua" w:hAnsi="Book Antiqua"/>
          <w:shd w:val="clear" w:color="auto" w:fill="FFFFFF"/>
        </w:rPr>
        <w:t>Ángel</w:t>
      </w:r>
      <w:r w:rsidR="00BE5297" w:rsidRPr="00F9184A">
        <w:rPr>
          <w:rFonts w:ascii="Book Antiqua" w:hAnsi="Book Antiqua"/>
          <w:shd w:val="clear" w:color="auto" w:fill="FFFFFF"/>
        </w:rPr>
        <w:t xml:space="preserve"> Vilches Arenas (</w:t>
      </w:r>
      <w:hyperlink r:id="rId17" w:tgtFrame="_blank" w:history="1">
        <w:r w:rsidR="00BE5297" w:rsidRPr="00F9184A">
          <w:rPr>
            <w:rStyle w:val="Hyperlink"/>
            <w:rFonts w:ascii="Book Antiqua" w:eastAsia="Calibri" w:hAnsi="Book Antiqua"/>
            <w:color w:val="auto"/>
            <w:u w:val="none"/>
            <w:shd w:val="clear" w:color="auto" w:fill="FFFFFF"/>
          </w:rPr>
          <w:t>0000-0003-2197-3760</w:t>
        </w:r>
      </w:hyperlink>
      <w:r w:rsidR="00BE5297" w:rsidRPr="00F9184A">
        <w:rPr>
          <w:rFonts w:ascii="Book Antiqua" w:hAnsi="Book Antiqua"/>
        </w:rPr>
        <w:t>)</w:t>
      </w:r>
      <w:r w:rsidR="006054ED" w:rsidRPr="00F9184A">
        <w:rPr>
          <w:rFonts w:ascii="Book Antiqua" w:eastAsia="SimSun" w:hAnsi="Book Antiqua" w:hint="eastAsia"/>
          <w:lang w:eastAsia="zh-CN"/>
        </w:rPr>
        <w:t>.</w:t>
      </w:r>
    </w:p>
    <w:p w14:paraId="6E265DA6" w14:textId="77777777" w:rsidR="006054ED" w:rsidRPr="00F9184A" w:rsidRDefault="006054ED" w:rsidP="00F34C83">
      <w:pPr>
        <w:widowControl w:val="0"/>
        <w:adjustRightInd w:val="0"/>
        <w:snapToGrid w:val="0"/>
        <w:spacing w:line="360" w:lineRule="auto"/>
        <w:jc w:val="both"/>
        <w:rPr>
          <w:rFonts w:ascii="Book Antiqua" w:eastAsia="SimSun" w:hAnsi="Book Antiqua"/>
          <w:lang w:val="es-ES" w:eastAsia="zh-CN"/>
        </w:rPr>
      </w:pPr>
    </w:p>
    <w:p w14:paraId="352110EB" w14:textId="3C0B83AF" w:rsidR="00E45751" w:rsidRPr="00F9184A" w:rsidRDefault="00E45751"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b/>
          <w:lang w:val="en-US"/>
        </w:rPr>
        <w:t>Author contributions:</w:t>
      </w:r>
      <w:r w:rsidR="006054ED" w:rsidRPr="00F9184A">
        <w:rPr>
          <w:rFonts w:ascii="Book Antiqua" w:hAnsi="Book Antiqua" w:cs="Arial"/>
          <w:lang w:val="en-US"/>
        </w:rPr>
        <w:t xml:space="preserve"> </w:t>
      </w:r>
      <w:r w:rsidR="006054ED" w:rsidRPr="00F9184A">
        <w:rPr>
          <w:rFonts w:ascii="Book Antiqua" w:hAnsi="Book Antiqua" w:cs="Arial"/>
          <w:lang w:val="es-ES"/>
        </w:rPr>
        <w:t>Guerra Veloz</w:t>
      </w:r>
      <w:r w:rsidR="006054ED" w:rsidRPr="00F9184A">
        <w:rPr>
          <w:rFonts w:ascii="Book Antiqua" w:hAnsi="Book Antiqua"/>
          <w:lang w:val="es-ES"/>
        </w:rPr>
        <w:t xml:space="preserve"> </w:t>
      </w:r>
      <w:r w:rsidR="006054ED" w:rsidRPr="00F9184A">
        <w:rPr>
          <w:rFonts w:ascii="Book Antiqua" w:hAnsi="Book Antiqua" w:cs="Arial"/>
          <w:lang w:val="en-US"/>
        </w:rPr>
        <w:t>MF</w:t>
      </w:r>
      <w:r w:rsidR="006054ED" w:rsidRPr="00F9184A">
        <w:rPr>
          <w:rFonts w:ascii="Book Antiqua" w:eastAsia="SimSun" w:hAnsi="Book Antiqua" w:cs="Arial" w:hint="eastAsia"/>
          <w:lang w:val="en-US" w:eastAsia="zh-CN"/>
        </w:rPr>
        <w:t xml:space="preserve"> did the </w:t>
      </w:r>
      <w:r w:rsidRPr="00F9184A">
        <w:rPr>
          <w:rFonts w:ascii="Book Antiqua" w:hAnsi="Book Antiqua" w:cs="Arial"/>
          <w:lang w:val="en-US"/>
        </w:rPr>
        <w:t>study design, data analysis and writing up of the first draft of the paper</w:t>
      </w:r>
      <w:r w:rsidR="001463E0" w:rsidRPr="00F9184A">
        <w:rPr>
          <w:rFonts w:ascii="Book Antiqua" w:eastAsia="SimSun" w:hAnsi="Book Antiqua" w:cs="Arial" w:hint="eastAsia"/>
          <w:lang w:val="en-US" w:eastAsia="zh-CN"/>
        </w:rPr>
        <w:t>;</w:t>
      </w:r>
      <w:r w:rsidRPr="00F9184A">
        <w:rPr>
          <w:rFonts w:ascii="Book Antiqua" w:hAnsi="Book Antiqua" w:cs="Arial"/>
          <w:lang w:val="en-US"/>
        </w:rPr>
        <w:t xml:space="preserve"> Argüelles</w:t>
      </w:r>
      <w:r w:rsidR="001463E0" w:rsidRPr="00F9184A">
        <w:rPr>
          <w:rFonts w:ascii="Book Antiqua" w:eastAsia="SimSun" w:hAnsi="Book Antiqua" w:cs="Arial" w:hint="eastAsia"/>
          <w:lang w:val="en-US" w:eastAsia="zh-CN"/>
        </w:rPr>
        <w:t>-</w:t>
      </w:r>
      <w:r w:rsidRPr="00F9184A">
        <w:rPr>
          <w:rFonts w:ascii="Book Antiqua" w:hAnsi="Book Antiqua" w:cs="Arial"/>
          <w:lang w:val="en-US"/>
        </w:rPr>
        <w:t>Arias</w:t>
      </w:r>
      <w:r w:rsidR="001463E0" w:rsidRPr="00F9184A">
        <w:rPr>
          <w:rFonts w:ascii="Book Antiqua" w:hAnsi="Book Antiqua" w:cs="Arial"/>
          <w:lang w:val="en-US"/>
        </w:rPr>
        <w:t xml:space="preserve"> F</w:t>
      </w:r>
      <w:r w:rsidR="001463E0" w:rsidRPr="00F9184A">
        <w:rPr>
          <w:rFonts w:ascii="Book Antiqua" w:eastAsia="SimSun" w:hAnsi="Book Antiqua" w:cs="Arial" w:hint="eastAsia"/>
          <w:lang w:val="en-US" w:eastAsia="zh-CN"/>
        </w:rPr>
        <w:t xml:space="preserve"> did the</w:t>
      </w:r>
      <w:r w:rsidRPr="00F9184A">
        <w:rPr>
          <w:rFonts w:ascii="Book Antiqua" w:hAnsi="Book Antiqua" w:cs="Arial"/>
          <w:lang w:val="en-US"/>
        </w:rPr>
        <w:t xml:space="preserve"> data analysis and patient recruitment, Maldonado Pérez</w:t>
      </w:r>
      <w:r w:rsidR="001463E0" w:rsidRPr="00F9184A">
        <w:rPr>
          <w:rFonts w:ascii="Book Antiqua" w:hAnsi="Book Antiqua" w:cs="Arial"/>
          <w:lang w:val="en-US"/>
        </w:rPr>
        <w:t xml:space="preserve"> B</w:t>
      </w:r>
      <w:r w:rsidR="001463E0" w:rsidRPr="00F9184A">
        <w:rPr>
          <w:rFonts w:ascii="Book Antiqua" w:eastAsia="SimSun" w:hAnsi="Book Antiqua" w:cs="Arial" w:hint="eastAsia"/>
          <w:lang w:val="en-US" w:eastAsia="zh-CN"/>
        </w:rPr>
        <w:t xml:space="preserve"> and </w:t>
      </w:r>
      <w:r w:rsidR="001463E0" w:rsidRPr="00F9184A">
        <w:rPr>
          <w:rFonts w:ascii="Book Antiqua" w:hAnsi="Book Antiqua" w:cs="Arial"/>
          <w:lang w:val="en-US"/>
        </w:rPr>
        <w:t xml:space="preserve">Castro </w:t>
      </w:r>
      <w:proofErr w:type="spellStart"/>
      <w:r w:rsidR="001463E0" w:rsidRPr="00F9184A">
        <w:rPr>
          <w:rFonts w:ascii="Book Antiqua" w:hAnsi="Book Antiqua" w:cs="Arial"/>
          <w:lang w:val="en-US"/>
        </w:rPr>
        <w:t>Laria</w:t>
      </w:r>
      <w:proofErr w:type="spellEnd"/>
      <w:r w:rsidR="001463E0" w:rsidRPr="00F9184A">
        <w:rPr>
          <w:rFonts w:ascii="Book Antiqua" w:hAnsi="Book Antiqua" w:cs="Arial"/>
          <w:lang w:val="en-US"/>
        </w:rPr>
        <w:t xml:space="preserve"> L</w:t>
      </w:r>
      <w:r w:rsidR="001463E0" w:rsidRPr="00F9184A">
        <w:rPr>
          <w:rFonts w:ascii="Book Antiqua" w:eastAsia="SimSun" w:hAnsi="Book Antiqua" w:cs="Arial" w:hint="eastAsia"/>
          <w:lang w:val="en-US" w:eastAsia="zh-CN"/>
        </w:rPr>
        <w:t xml:space="preserve"> did the</w:t>
      </w:r>
      <w:r w:rsidRPr="00F9184A">
        <w:rPr>
          <w:rFonts w:ascii="Book Antiqua" w:hAnsi="Book Antiqua" w:cs="Arial"/>
          <w:lang w:val="en-US"/>
        </w:rPr>
        <w:t xml:space="preserve"> patient recruitment;</w:t>
      </w:r>
      <w:r w:rsidR="001463E0" w:rsidRPr="00F9184A">
        <w:rPr>
          <w:rFonts w:ascii="Book Antiqua" w:eastAsia="SimSun" w:hAnsi="Book Antiqua" w:cs="Arial" w:hint="eastAsia"/>
          <w:lang w:val="en-US" w:eastAsia="zh-CN"/>
        </w:rPr>
        <w:t xml:space="preserve"> </w:t>
      </w:r>
      <w:proofErr w:type="spellStart"/>
      <w:r w:rsidRPr="00F9184A">
        <w:rPr>
          <w:rFonts w:ascii="Book Antiqua" w:hAnsi="Book Antiqua" w:cs="Arial"/>
          <w:lang w:val="en-US"/>
        </w:rPr>
        <w:t>Perea</w:t>
      </w:r>
      <w:proofErr w:type="spellEnd"/>
      <w:r w:rsidRPr="00F9184A">
        <w:rPr>
          <w:rFonts w:ascii="Book Antiqua" w:hAnsi="Book Antiqua" w:cs="Arial"/>
          <w:lang w:val="en-US"/>
        </w:rPr>
        <w:t xml:space="preserve"> Amarillo</w:t>
      </w:r>
      <w:r w:rsidR="001463E0" w:rsidRPr="00F9184A">
        <w:rPr>
          <w:rFonts w:ascii="Book Antiqua" w:hAnsi="Book Antiqua" w:cs="Arial"/>
          <w:lang w:val="en-US"/>
        </w:rPr>
        <w:t xml:space="preserve"> R</w:t>
      </w:r>
      <w:r w:rsidR="001463E0" w:rsidRPr="00F9184A">
        <w:rPr>
          <w:rFonts w:ascii="Book Antiqua" w:eastAsia="SimSun" w:hAnsi="Book Antiqua" w:cs="Arial" w:hint="eastAsia"/>
          <w:lang w:val="en-US" w:eastAsia="zh-CN"/>
        </w:rPr>
        <w:t xml:space="preserve"> and </w:t>
      </w:r>
      <w:r w:rsidR="001463E0" w:rsidRPr="00F9184A">
        <w:rPr>
          <w:rFonts w:ascii="Book Antiqua" w:hAnsi="Book Antiqua" w:cs="Arial"/>
          <w:lang w:val="en-US"/>
        </w:rPr>
        <w:t xml:space="preserve">Merino </w:t>
      </w:r>
      <w:proofErr w:type="spellStart"/>
      <w:r w:rsidR="001463E0" w:rsidRPr="00F9184A">
        <w:rPr>
          <w:rFonts w:ascii="Book Antiqua" w:hAnsi="Book Antiqua" w:cs="Arial"/>
          <w:lang w:val="en-US"/>
        </w:rPr>
        <w:t>Bohorquez</w:t>
      </w:r>
      <w:proofErr w:type="spellEnd"/>
      <w:r w:rsidR="001463E0" w:rsidRPr="00F9184A">
        <w:rPr>
          <w:rFonts w:ascii="Book Antiqua" w:eastAsia="SimSun" w:hAnsi="Book Antiqua" w:cs="Arial" w:hint="eastAsia"/>
          <w:lang w:val="en-US" w:eastAsia="zh-CN"/>
        </w:rPr>
        <w:t xml:space="preserve"> </w:t>
      </w:r>
      <w:r w:rsidR="001463E0" w:rsidRPr="00F9184A">
        <w:rPr>
          <w:rFonts w:ascii="Book Antiqua" w:hAnsi="Book Antiqua" w:cs="Arial"/>
          <w:lang w:val="en-US"/>
        </w:rPr>
        <w:t>V</w:t>
      </w:r>
      <w:r w:rsidR="001463E0" w:rsidRPr="00F9184A">
        <w:rPr>
          <w:rFonts w:ascii="Book Antiqua" w:eastAsia="SimSun" w:hAnsi="Book Antiqua" w:cs="Arial" w:hint="eastAsia"/>
          <w:lang w:val="en-US" w:eastAsia="zh-CN"/>
        </w:rPr>
        <w:t xml:space="preserve"> did the</w:t>
      </w:r>
      <w:r w:rsidRPr="00F9184A">
        <w:rPr>
          <w:rFonts w:ascii="Book Antiqua" w:hAnsi="Book Antiqua" w:cs="Arial"/>
          <w:lang w:val="en-US"/>
        </w:rPr>
        <w:t xml:space="preserve"> Data collection; </w:t>
      </w:r>
      <w:r w:rsidR="001463E0" w:rsidRPr="00F9184A">
        <w:rPr>
          <w:rFonts w:ascii="Book Antiqua" w:hAnsi="Book Antiqua"/>
          <w:lang w:val="es-ES"/>
        </w:rPr>
        <w:t>Caunedo</w:t>
      </w:r>
      <w:r w:rsidR="001463E0" w:rsidRPr="00F9184A">
        <w:rPr>
          <w:rFonts w:ascii="Book Antiqua" w:eastAsia="SimSun" w:hAnsi="Book Antiqua" w:hint="eastAsia"/>
          <w:lang w:val="es-ES" w:eastAsia="zh-CN"/>
        </w:rPr>
        <w:t xml:space="preserve"> </w:t>
      </w:r>
      <w:r w:rsidR="001463E0" w:rsidRPr="00F9184A">
        <w:rPr>
          <w:rFonts w:ascii="Book Antiqua" w:hAnsi="Book Antiqua"/>
          <w:shd w:val="clear" w:color="auto" w:fill="FFFFFF"/>
        </w:rPr>
        <w:t>Álvarez</w:t>
      </w:r>
      <w:r w:rsidR="001463E0" w:rsidRPr="00F9184A">
        <w:rPr>
          <w:rFonts w:ascii="Book Antiqua" w:eastAsia="SimSun" w:hAnsi="Book Antiqua" w:hint="eastAsia"/>
          <w:shd w:val="clear" w:color="auto" w:fill="FFFFFF"/>
          <w:lang w:eastAsia="zh-CN"/>
        </w:rPr>
        <w:t xml:space="preserve"> </w:t>
      </w:r>
      <w:r w:rsidR="001463E0" w:rsidRPr="00F9184A">
        <w:rPr>
          <w:rFonts w:ascii="Book Antiqua" w:hAnsi="Book Antiqua"/>
          <w:shd w:val="clear" w:color="auto" w:fill="FFFFFF"/>
        </w:rPr>
        <w:t>Á</w:t>
      </w:r>
      <w:r w:rsidR="001463E0" w:rsidRPr="00F9184A">
        <w:rPr>
          <w:rFonts w:ascii="Book Antiqua" w:eastAsia="SimSun" w:hAnsi="Book Antiqua" w:hint="eastAsia"/>
          <w:shd w:val="clear" w:color="auto" w:fill="FFFFFF"/>
          <w:lang w:eastAsia="zh-CN"/>
        </w:rPr>
        <w:t xml:space="preserve"> did the</w:t>
      </w:r>
      <w:r w:rsidRPr="00F9184A">
        <w:rPr>
          <w:rFonts w:ascii="Book Antiqua" w:hAnsi="Book Antiqua" w:cs="Arial"/>
          <w:lang w:val="en-US"/>
        </w:rPr>
        <w:t xml:space="preserve"> study design</w:t>
      </w:r>
      <w:r w:rsidR="001463E0" w:rsidRPr="00F9184A">
        <w:rPr>
          <w:rFonts w:ascii="Book Antiqua" w:eastAsia="SimSun" w:hAnsi="Book Antiqua" w:cs="Arial" w:hint="eastAsia"/>
          <w:lang w:val="en-US" w:eastAsia="zh-CN"/>
        </w:rPr>
        <w:t>;</w:t>
      </w:r>
      <w:r w:rsidRPr="00F9184A">
        <w:rPr>
          <w:rFonts w:ascii="Book Antiqua" w:hAnsi="Book Antiqua" w:cs="Arial"/>
          <w:lang w:val="en-US"/>
        </w:rPr>
        <w:t xml:space="preserve"> </w:t>
      </w:r>
      <w:r w:rsidR="001463E0" w:rsidRPr="00F9184A">
        <w:rPr>
          <w:rFonts w:ascii="Book Antiqua" w:hAnsi="Book Antiqua"/>
          <w:shd w:val="clear" w:color="auto" w:fill="FFFFFF"/>
        </w:rPr>
        <w:t>Vilches Arenas</w:t>
      </w:r>
      <w:r w:rsidR="001463E0" w:rsidRPr="00F9184A">
        <w:rPr>
          <w:rFonts w:ascii="Book Antiqua" w:eastAsia="SimSun" w:hAnsi="Book Antiqua" w:hint="eastAsia"/>
          <w:shd w:val="clear" w:color="auto" w:fill="FFFFFF"/>
          <w:lang w:eastAsia="zh-CN"/>
        </w:rPr>
        <w:t xml:space="preserve"> </w:t>
      </w:r>
      <w:r w:rsidR="001463E0" w:rsidRPr="00F9184A">
        <w:rPr>
          <w:rFonts w:ascii="Book Antiqua" w:hAnsi="Book Antiqua"/>
          <w:shd w:val="clear" w:color="auto" w:fill="FFFFFF"/>
        </w:rPr>
        <w:t>Á</w:t>
      </w:r>
      <w:r w:rsidR="001463E0" w:rsidRPr="00F9184A">
        <w:rPr>
          <w:rFonts w:ascii="Book Antiqua" w:eastAsia="SimSun" w:hAnsi="Book Antiqua" w:cs="Arial" w:hint="eastAsia"/>
          <w:lang w:eastAsia="zh-CN"/>
        </w:rPr>
        <w:t xml:space="preserve"> did the</w:t>
      </w:r>
      <w:r w:rsidRPr="00F9184A">
        <w:rPr>
          <w:rFonts w:ascii="Book Antiqua" w:hAnsi="Book Antiqua" w:cs="Arial"/>
          <w:lang w:val="en-US"/>
        </w:rPr>
        <w:t xml:space="preserve"> data analysis.</w:t>
      </w:r>
    </w:p>
    <w:p w14:paraId="63E3CC4A" w14:textId="77777777" w:rsidR="00E45751" w:rsidRPr="00F9184A" w:rsidRDefault="00E45751" w:rsidP="00F34C83">
      <w:pPr>
        <w:widowControl w:val="0"/>
        <w:adjustRightInd w:val="0"/>
        <w:snapToGrid w:val="0"/>
        <w:spacing w:line="360" w:lineRule="auto"/>
        <w:jc w:val="both"/>
        <w:rPr>
          <w:rFonts w:ascii="Book Antiqua" w:hAnsi="Book Antiqua"/>
          <w:lang w:val="en-US"/>
        </w:rPr>
      </w:pPr>
    </w:p>
    <w:p w14:paraId="5EF33F38" w14:textId="6568230B" w:rsidR="00D91AED" w:rsidRPr="00F9184A" w:rsidRDefault="00BE5297"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b/>
          <w:lang w:val="en-US"/>
        </w:rPr>
        <w:t>Institutional review board statement:</w:t>
      </w:r>
      <w:r w:rsidR="00D91AED" w:rsidRPr="00F9184A">
        <w:rPr>
          <w:rFonts w:ascii="Book Antiqua" w:hAnsi="Book Antiqua"/>
          <w:lang w:val="en-US"/>
        </w:rPr>
        <w:t xml:space="preserve"> </w:t>
      </w:r>
      <w:r w:rsidR="00D91AED" w:rsidRPr="00F9184A">
        <w:rPr>
          <w:rFonts w:ascii="Book Antiqua" w:hAnsi="Book Antiqua" w:cs="Arial"/>
          <w:lang w:val="en-US"/>
        </w:rPr>
        <w:t>The study was approved by the Research Ethics Committee of the Virgen Macarena Hospital</w:t>
      </w:r>
      <w:r w:rsidR="001463E0" w:rsidRPr="00F9184A">
        <w:rPr>
          <w:rFonts w:ascii="Book Antiqua" w:hAnsi="Book Antiqua" w:cs="Arial"/>
          <w:lang w:val="en-US"/>
        </w:rPr>
        <w:t>, Seville</w:t>
      </w:r>
      <w:r w:rsidR="001463E0" w:rsidRPr="00F9184A">
        <w:rPr>
          <w:rFonts w:ascii="Book Antiqua" w:eastAsia="SimSun" w:hAnsi="Book Antiqua" w:cs="Arial" w:hint="eastAsia"/>
          <w:lang w:val="en-US" w:eastAsia="zh-CN"/>
        </w:rPr>
        <w:t xml:space="preserve">, </w:t>
      </w:r>
      <w:r w:rsidR="007532F3" w:rsidRPr="00F9184A">
        <w:rPr>
          <w:rFonts w:ascii="Book Antiqua" w:hAnsi="Book Antiqua" w:cs="Arial"/>
          <w:lang w:val="en-US"/>
        </w:rPr>
        <w:t xml:space="preserve">Spain. </w:t>
      </w:r>
    </w:p>
    <w:p w14:paraId="5CE882EA" w14:textId="77777777" w:rsidR="00D91AED" w:rsidRPr="00F9184A" w:rsidRDefault="00D91AED" w:rsidP="00F34C83">
      <w:pPr>
        <w:widowControl w:val="0"/>
        <w:adjustRightInd w:val="0"/>
        <w:snapToGrid w:val="0"/>
        <w:spacing w:line="360" w:lineRule="auto"/>
        <w:jc w:val="both"/>
        <w:rPr>
          <w:rFonts w:ascii="Book Antiqua" w:hAnsi="Book Antiqua"/>
          <w:lang w:val="en-US"/>
        </w:rPr>
      </w:pPr>
    </w:p>
    <w:p w14:paraId="3F0E3790" w14:textId="2656C6E1" w:rsidR="00D91AED" w:rsidRPr="00F9184A" w:rsidRDefault="00BE5297" w:rsidP="00F34C83">
      <w:pPr>
        <w:widowControl w:val="0"/>
        <w:adjustRightInd w:val="0"/>
        <w:snapToGrid w:val="0"/>
        <w:spacing w:line="360" w:lineRule="auto"/>
        <w:jc w:val="both"/>
        <w:rPr>
          <w:rFonts w:ascii="Book Antiqua" w:hAnsi="Book Antiqua"/>
          <w:lang w:val="en-US"/>
        </w:rPr>
      </w:pPr>
      <w:r w:rsidRPr="00F9184A">
        <w:rPr>
          <w:rFonts w:ascii="Book Antiqua" w:hAnsi="Book Antiqua"/>
          <w:b/>
          <w:lang w:val="en-US"/>
        </w:rPr>
        <w:t>Informed consent statement:</w:t>
      </w:r>
      <w:r w:rsidRPr="00F9184A">
        <w:rPr>
          <w:rFonts w:ascii="Book Antiqua" w:hAnsi="Book Antiqua"/>
          <w:lang w:val="en-US"/>
        </w:rPr>
        <w:t xml:space="preserve"> All study participants, or their legal guardian, provided informed written consent prior to study enrollment. </w:t>
      </w:r>
    </w:p>
    <w:p w14:paraId="49627448" w14:textId="77777777" w:rsidR="00F35198" w:rsidRPr="00F9184A" w:rsidRDefault="00F35198" w:rsidP="00F34C83">
      <w:pPr>
        <w:widowControl w:val="0"/>
        <w:adjustRightInd w:val="0"/>
        <w:snapToGrid w:val="0"/>
        <w:spacing w:line="360" w:lineRule="auto"/>
        <w:jc w:val="both"/>
        <w:rPr>
          <w:rFonts w:ascii="Book Antiqua" w:hAnsi="Book Antiqua" w:cs="Arial"/>
          <w:b/>
          <w:lang w:val="en-US"/>
        </w:rPr>
      </w:pPr>
      <w:bookmarkStart w:id="12" w:name="_Hlk523214584"/>
    </w:p>
    <w:p w14:paraId="442EB8A0" w14:textId="696CEE1C" w:rsidR="00D91AED" w:rsidRPr="00F9184A" w:rsidRDefault="001463E0" w:rsidP="00F34C83">
      <w:pPr>
        <w:widowControl w:val="0"/>
        <w:adjustRightInd w:val="0"/>
        <w:snapToGrid w:val="0"/>
        <w:spacing w:line="360" w:lineRule="auto"/>
        <w:jc w:val="both"/>
        <w:rPr>
          <w:rFonts w:ascii="Book Antiqua" w:eastAsia="SimSun" w:hAnsi="Book Antiqua" w:cs="Arial"/>
          <w:lang w:val="en-US" w:eastAsia="zh-CN"/>
        </w:rPr>
      </w:pPr>
      <w:r w:rsidRPr="00F9184A">
        <w:rPr>
          <w:rFonts w:ascii="Book Antiqua" w:eastAsia="SimSun" w:hAnsi="Book Antiqua"/>
          <w:b/>
          <w:color w:val="000000"/>
          <w:kern w:val="2"/>
          <w:lang w:val="en-US" w:eastAsia="zh-CN"/>
        </w:rPr>
        <w:t>Conflict-of-interest statement:</w:t>
      </w:r>
      <w:r w:rsidRPr="00F9184A">
        <w:rPr>
          <w:rFonts w:ascii="Book Antiqua" w:eastAsia="SimSun" w:hAnsi="Book Antiqua"/>
          <w:color w:val="000000"/>
          <w:kern w:val="2"/>
          <w:lang w:val="en-US" w:eastAsia="zh-CN"/>
        </w:rPr>
        <w:t xml:space="preserve"> </w:t>
      </w:r>
      <w:r w:rsidR="00D91AED" w:rsidRPr="00F9184A">
        <w:rPr>
          <w:rFonts w:ascii="Book Antiqua" w:hAnsi="Book Antiqua" w:cs="Arial"/>
          <w:lang w:val="en-US"/>
        </w:rPr>
        <w:t xml:space="preserve">Guerra </w:t>
      </w:r>
      <w:proofErr w:type="spellStart"/>
      <w:r w:rsidR="00D91AED" w:rsidRPr="00F9184A">
        <w:rPr>
          <w:rFonts w:ascii="Book Antiqua" w:hAnsi="Book Antiqua" w:cs="Arial"/>
          <w:lang w:val="en-US"/>
        </w:rPr>
        <w:t>Veloz</w:t>
      </w:r>
      <w:proofErr w:type="spellEnd"/>
      <w:r w:rsidRPr="00F9184A">
        <w:rPr>
          <w:rFonts w:ascii="Book Antiqua" w:hAnsi="Book Antiqua" w:cs="Arial"/>
          <w:lang w:val="en-US"/>
        </w:rPr>
        <w:t xml:space="preserve"> MF</w:t>
      </w:r>
      <w:r w:rsidR="00D91AED" w:rsidRPr="00F9184A">
        <w:rPr>
          <w:rFonts w:ascii="Book Antiqua" w:hAnsi="Book Antiqua" w:cs="Arial"/>
          <w:lang w:val="en-US"/>
        </w:rPr>
        <w:t xml:space="preserve">, Castro </w:t>
      </w:r>
      <w:proofErr w:type="spellStart"/>
      <w:r w:rsidR="00D91AED" w:rsidRPr="00F9184A">
        <w:rPr>
          <w:rFonts w:ascii="Book Antiqua" w:hAnsi="Book Antiqua" w:cs="Arial"/>
          <w:lang w:val="en-US"/>
        </w:rPr>
        <w:t>Laria</w:t>
      </w:r>
      <w:proofErr w:type="spellEnd"/>
      <w:r w:rsidRPr="00F9184A">
        <w:rPr>
          <w:rFonts w:ascii="Book Antiqua" w:hAnsi="Book Antiqua" w:cs="Arial"/>
          <w:lang w:val="en-US"/>
        </w:rPr>
        <w:t xml:space="preserve"> L</w:t>
      </w:r>
      <w:r w:rsidR="00D91AED" w:rsidRPr="00F9184A">
        <w:rPr>
          <w:rFonts w:ascii="Book Antiqua" w:hAnsi="Book Antiqua" w:cs="Arial"/>
          <w:lang w:val="en-US"/>
        </w:rPr>
        <w:t>, Maldonado Pérez</w:t>
      </w:r>
      <w:r w:rsidRPr="00F9184A">
        <w:rPr>
          <w:rFonts w:ascii="Book Antiqua" w:hAnsi="Book Antiqua" w:cs="Arial"/>
          <w:lang w:val="en-US"/>
        </w:rPr>
        <w:t xml:space="preserve"> B</w:t>
      </w:r>
      <w:r w:rsidR="00D91AED" w:rsidRPr="00F9184A">
        <w:rPr>
          <w:rFonts w:ascii="Book Antiqua" w:hAnsi="Book Antiqua" w:cs="Arial"/>
          <w:lang w:val="en-US"/>
        </w:rPr>
        <w:t xml:space="preserve">, Benítez </w:t>
      </w:r>
      <w:proofErr w:type="spellStart"/>
      <w:r w:rsidR="00D91AED" w:rsidRPr="00F9184A">
        <w:rPr>
          <w:rFonts w:ascii="Book Antiqua" w:hAnsi="Book Antiqua" w:cs="Arial"/>
          <w:lang w:val="en-US"/>
        </w:rPr>
        <w:t>Roldán</w:t>
      </w:r>
      <w:proofErr w:type="spellEnd"/>
      <w:r w:rsidRPr="00F9184A">
        <w:rPr>
          <w:rFonts w:ascii="Book Antiqua" w:hAnsi="Book Antiqua" w:cs="Arial"/>
          <w:lang w:val="en-US"/>
        </w:rPr>
        <w:t xml:space="preserve"> A</w:t>
      </w:r>
      <w:r w:rsidR="00D91AED" w:rsidRPr="00F9184A">
        <w:rPr>
          <w:rFonts w:ascii="Book Antiqua" w:hAnsi="Book Antiqua" w:cs="Arial"/>
          <w:lang w:val="en-US"/>
        </w:rPr>
        <w:t xml:space="preserve">, </w:t>
      </w:r>
      <w:proofErr w:type="spellStart"/>
      <w:r w:rsidR="00D91AED" w:rsidRPr="00F9184A">
        <w:rPr>
          <w:rFonts w:ascii="Book Antiqua" w:hAnsi="Book Antiqua" w:cs="Arial"/>
          <w:lang w:val="en-US"/>
        </w:rPr>
        <w:t>Perea</w:t>
      </w:r>
      <w:proofErr w:type="spellEnd"/>
      <w:r w:rsidR="00D91AED" w:rsidRPr="00F9184A">
        <w:rPr>
          <w:rFonts w:ascii="Book Antiqua" w:hAnsi="Book Antiqua" w:cs="Arial"/>
          <w:lang w:val="en-US"/>
        </w:rPr>
        <w:t xml:space="preserve"> Amarillo</w:t>
      </w:r>
      <w:r w:rsidRPr="00F9184A">
        <w:rPr>
          <w:rFonts w:ascii="Book Antiqua" w:hAnsi="Book Antiqua" w:cs="Arial"/>
          <w:lang w:val="en-US"/>
        </w:rPr>
        <w:t xml:space="preserve"> R</w:t>
      </w:r>
      <w:r w:rsidR="00D91AED" w:rsidRPr="00F9184A">
        <w:rPr>
          <w:rFonts w:ascii="Book Antiqua" w:hAnsi="Book Antiqua" w:cs="Arial"/>
          <w:lang w:val="en-US"/>
        </w:rPr>
        <w:t xml:space="preserve">, Merino </w:t>
      </w:r>
      <w:proofErr w:type="spellStart"/>
      <w:r w:rsidR="00D91AED" w:rsidRPr="00F9184A">
        <w:rPr>
          <w:rFonts w:ascii="Book Antiqua" w:hAnsi="Book Antiqua" w:cs="Arial"/>
          <w:lang w:val="en-US"/>
        </w:rPr>
        <w:t>Boh</w:t>
      </w:r>
      <w:r w:rsidR="006D50C0" w:rsidRPr="00F9184A">
        <w:rPr>
          <w:rFonts w:ascii="Book Antiqua" w:hAnsi="Book Antiqua" w:cs="Arial"/>
          <w:lang w:val="en-US"/>
        </w:rPr>
        <w:t>ó</w:t>
      </w:r>
      <w:r w:rsidR="00D91AED" w:rsidRPr="00F9184A">
        <w:rPr>
          <w:rFonts w:ascii="Book Antiqua" w:hAnsi="Book Antiqua" w:cs="Arial"/>
          <w:lang w:val="en-US"/>
        </w:rPr>
        <w:t>rquez</w:t>
      </w:r>
      <w:proofErr w:type="spellEnd"/>
      <w:r w:rsidRPr="00F9184A">
        <w:rPr>
          <w:rFonts w:ascii="Book Antiqua" w:hAnsi="Book Antiqua" w:cs="Arial"/>
          <w:lang w:val="en-US"/>
        </w:rPr>
        <w:t xml:space="preserve"> V</w:t>
      </w:r>
      <w:r w:rsidR="00D91AED" w:rsidRPr="00F9184A">
        <w:rPr>
          <w:rFonts w:ascii="Book Antiqua" w:hAnsi="Book Antiqua" w:cs="Arial"/>
          <w:lang w:val="en-US"/>
        </w:rPr>
        <w:t>, Calleja</w:t>
      </w:r>
      <w:r w:rsidRPr="00F9184A">
        <w:rPr>
          <w:rFonts w:ascii="Book Antiqua" w:hAnsi="Book Antiqua" w:cs="Arial"/>
          <w:lang w:val="en-US"/>
        </w:rPr>
        <w:t xml:space="preserve"> MA</w:t>
      </w:r>
      <w:r w:rsidR="00D91AED" w:rsidRPr="00F9184A">
        <w:rPr>
          <w:rFonts w:ascii="Book Antiqua" w:hAnsi="Book Antiqua" w:cs="Arial"/>
          <w:lang w:val="en-US"/>
        </w:rPr>
        <w:t xml:space="preserve">, </w:t>
      </w:r>
      <w:proofErr w:type="spellStart"/>
      <w:r w:rsidR="00D91AED" w:rsidRPr="00F9184A">
        <w:rPr>
          <w:rFonts w:ascii="Book Antiqua" w:hAnsi="Book Antiqua" w:cs="Arial"/>
          <w:lang w:val="en-US"/>
        </w:rPr>
        <w:t>Caunedo</w:t>
      </w:r>
      <w:proofErr w:type="spellEnd"/>
      <w:r w:rsidR="00D91AED" w:rsidRPr="00F9184A">
        <w:rPr>
          <w:rFonts w:ascii="Book Antiqua" w:hAnsi="Book Antiqua" w:cs="Arial"/>
          <w:lang w:val="en-US"/>
        </w:rPr>
        <w:t xml:space="preserve"> Álvarez </w:t>
      </w:r>
      <w:r w:rsidRPr="00F9184A">
        <w:rPr>
          <w:rFonts w:ascii="Book Antiqua" w:hAnsi="Book Antiqua" w:cs="Arial"/>
          <w:lang w:val="en-US"/>
        </w:rPr>
        <w:t>Á</w:t>
      </w:r>
      <w:r w:rsidRPr="00F9184A">
        <w:rPr>
          <w:rFonts w:ascii="Book Antiqua" w:eastAsia="SimSun" w:hAnsi="Book Antiqua" w:cs="Arial" w:hint="eastAsia"/>
          <w:lang w:val="en-US" w:eastAsia="zh-CN"/>
        </w:rPr>
        <w:t>,</w:t>
      </w:r>
      <w:r w:rsidRPr="00F9184A">
        <w:rPr>
          <w:rFonts w:ascii="Book Antiqua" w:hAnsi="Book Antiqua" w:cs="Arial"/>
          <w:lang w:val="en-US"/>
        </w:rPr>
        <w:t xml:space="preserve"> </w:t>
      </w:r>
      <w:r w:rsidR="00D91AED" w:rsidRPr="00F9184A">
        <w:rPr>
          <w:rFonts w:ascii="Book Antiqua" w:hAnsi="Book Antiqua" w:cs="Arial"/>
          <w:lang w:val="en-US"/>
        </w:rPr>
        <w:t xml:space="preserve">and </w:t>
      </w:r>
      <w:proofErr w:type="spellStart"/>
      <w:r w:rsidR="00D91AED" w:rsidRPr="00F9184A">
        <w:rPr>
          <w:rFonts w:ascii="Book Antiqua" w:hAnsi="Book Antiqua" w:cs="Arial"/>
          <w:lang w:val="en-US"/>
        </w:rPr>
        <w:t>Vilches</w:t>
      </w:r>
      <w:proofErr w:type="spellEnd"/>
      <w:r w:rsidR="00D91AED" w:rsidRPr="00F9184A">
        <w:rPr>
          <w:rFonts w:ascii="Book Antiqua" w:hAnsi="Book Antiqua" w:cs="Arial"/>
          <w:lang w:val="en-US"/>
        </w:rPr>
        <w:t xml:space="preserve"> Arenas</w:t>
      </w:r>
      <w:r w:rsidRPr="00F9184A">
        <w:rPr>
          <w:rFonts w:ascii="Book Antiqua" w:hAnsi="Book Antiqua" w:cs="Arial"/>
          <w:lang w:val="en-US"/>
        </w:rPr>
        <w:t xml:space="preserve"> Á</w:t>
      </w:r>
      <w:r w:rsidRPr="00F9184A">
        <w:rPr>
          <w:rFonts w:ascii="Book Antiqua" w:eastAsia="SimSun" w:hAnsi="Book Antiqua" w:cs="Arial" w:hint="eastAsia"/>
          <w:lang w:val="en-US" w:eastAsia="zh-CN"/>
        </w:rPr>
        <w:t xml:space="preserve"> </w:t>
      </w:r>
      <w:r w:rsidR="00D91AED" w:rsidRPr="00F9184A">
        <w:rPr>
          <w:rFonts w:ascii="Book Antiqua" w:hAnsi="Book Antiqua" w:cs="Arial"/>
          <w:lang w:val="en-US"/>
        </w:rPr>
        <w:t>do not have conflict of interest</w:t>
      </w:r>
      <w:r w:rsidRPr="00F9184A">
        <w:rPr>
          <w:rFonts w:ascii="Book Antiqua" w:eastAsia="SimSun" w:hAnsi="Book Antiqua" w:cs="Arial" w:hint="eastAsia"/>
          <w:lang w:val="en-US" w:eastAsia="zh-CN"/>
        </w:rPr>
        <w:t>;</w:t>
      </w:r>
      <w:r w:rsidR="00D91AED" w:rsidRPr="00F9184A">
        <w:rPr>
          <w:rFonts w:ascii="Book Antiqua" w:hAnsi="Book Antiqua" w:cs="Arial"/>
          <w:lang w:val="en-US"/>
        </w:rPr>
        <w:t xml:space="preserve"> Argüelles-Arias</w:t>
      </w:r>
      <w:r w:rsidRPr="00F9184A">
        <w:rPr>
          <w:rFonts w:ascii="Book Antiqua" w:hAnsi="Book Antiqua" w:cs="Arial"/>
          <w:lang w:val="en-US"/>
        </w:rPr>
        <w:t xml:space="preserve"> F</w:t>
      </w:r>
      <w:r w:rsidR="00D91AED" w:rsidRPr="00F9184A">
        <w:rPr>
          <w:rFonts w:ascii="Book Antiqua" w:hAnsi="Book Antiqua" w:cs="Arial"/>
          <w:lang w:val="en-US"/>
        </w:rPr>
        <w:t xml:space="preserve"> has participated in advisory boards and has received financial support to attend scientific meetings from Kern Pharma.</w:t>
      </w:r>
    </w:p>
    <w:p w14:paraId="12F79E1D" w14:textId="77777777" w:rsidR="001463E0" w:rsidRPr="00F9184A" w:rsidRDefault="001463E0" w:rsidP="00F34C83">
      <w:pPr>
        <w:widowControl w:val="0"/>
        <w:adjustRightInd w:val="0"/>
        <w:snapToGrid w:val="0"/>
        <w:spacing w:line="360" w:lineRule="auto"/>
        <w:jc w:val="both"/>
        <w:rPr>
          <w:rFonts w:ascii="Book Antiqua" w:eastAsia="SimSun" w:hAnsi="Book Antiqua" w:cs="Arial"/>
          <w:lang w:val="en-US" w:eastAsia="zh-CN"/>
        </w:rPr>
      </w:pPr>
    </w:p>
    <w:p w14:paraId="1B9F4A0C" w14:textId="77777777" w:rsidR="00F35198" w:rsidRPr="00F9184A" w:rsidRDefault="00F35198" w:rsidP="00F34C83">
      <w:pPr>
        <w:widowControl w:val="0"/>
        <w:adjustRightInd w:val="0"/>
        <w:snapToGrid w:val="0"/>
        <w:spacing w:line="360" w:lineRule="auto"/>
        <w:jc w:val="both"/>
        <w:rPr>
          <w:rFonts w:ascii="Book Antiqua" w:eastAsia="SimSun" w:hAnsi="Book Antiqua"/>
          <w:lang w:val="en-US" w:eastAsia="zh-CN"/>
        </w:rPr>
      </w:pPr>
      <w:r w:rsidRPr="00F9184A">
        <w:rPr>
          <w:rFonts w:ascii="Book Antiqua" w:hAnsi="Book Antiqua"/>
          <w:b/>
          <w:lang w:val="en-US"/>
        </w:rPr>
        <w:t>Data sharing statement:</w:t>
      </w:r>
      <w:r w:rsidRPr="00F9184A">
        <w:rPr>
          <w:rFonts w:ascii="Book Antiqua" w:hAnsi="Book Antiqua"/>
          <w:lang w:val="en-US"/>
        </w:rPr>
        <w:t xml:space="preserve"> No additional data are available. </w:t>
      </w:r>
    </w:p>
    <w:p w14:paraId="40796E44" w14:textId="77777777" w:rsidR="001463E0" w:rsidRPr="00F9184A" w:rsidRDefault="001463E0" w:rsidP="00F34C83">
      <w:pPr>
        <w:widowControl w:val="0"/>
        <w:adjustRightInd w:val="0"/>
        <w:snapToGrid w:val="0"/>
        <w:spacing w:line="360" w:lineRule="auto"/>
        <w:jc w:val="both"/>
        <w:rPr>
          <w:rFonts w:ascii="Book Antiqua" w:eastAsia="SimSun" w:hAnsi="Book Antiqua"/>
          <w:lang w:val="en-US" w:eastAsia="zh-CN"/>
        </w:rPr>
      </w:pPr>
    </w:p>
    <w:p w14:paraId="5A95A489" w14:textId="3650CA22" w:rsidR="001463E0" w:rsidRPr="00F9184A" w:rsidRDefault="001463E0" w:rsidP="00F34C83">
      <w:pPr>
        <w:widowControl w:val="0"/>
        <w:adjustRightInd w:val="0"/>
        <w:snapToGrid w:val="0"/>
        <w:spacing w:line="360" w:lineRule="auto"/>
        <w:jc w:val="both"/>
        <w:rPr>
          <w:rFonts w:ascii="Book Antiqua" w:eastAsia="SimSun" w:hAnsi="Book Antiqua"/>
          <w:b/>
          <w:lang w:eastAsia="zh-CN"/>
        </w:rPr>
      </w:pPr>
      <w:r w:rsidRPr="00F9184A">
        <w:rPr>
          <w:rFonts w:ascii="Book Antiqua" w:eastAsia="SimSun" w:hAnsi="Book Antiqua"/>
          <w:b/>
          <w:lang w:eastAsia="zh-CN"/>
        </w:rPr>
        <w:t>STROBE statement:</w:t>
      </w:r>
      <w:r w:rsidRPr="00F9184A">
        <w:rPr>
          <w:rFonts w:ascii="Book Antiqua" w:eastAsia="SimSun" w:hAnsi="Book Antiqua" w:hint="eastAsia"/>
          <w:b/>
          <w:lang w:eastAsia="zh-CN"/>
        </w:rPr>
        <w:t xml:space="preserve"> </w:t>
      </w:r>
      <w:r w:rsidRPr="00F9184A">
        <w:rPr>
          <w:rFonts w:ascii="Book Antiqua" w:eastAsia="SimSun" w:hAnsi="Book Antiqua"/>
          <w:lang w:eastAsia="zh-CN"/>
        </w:rPr>
        <w:t>the guidelines of the STROBE Statement have been adopted</w:t>
      </w:r>
    </w:p>
    <w:p w14:paraId="01416D75" w14:textId="77777777" w:rsidR="001463E0" w:rsidRPr="00F9184A" w:rsidRDefault="001463E0" w:rsidP="00F34C83">
      <w:pPr>
        <w:widowControl w:val="0"/>
        <w:adjustRightInd w:val="0"/>
        <w:snapToGrid w:val="0"/>
        <w:spacing w:line="360" w:lineRule="auto"/>
        <w:jc w:val="both"/>
        <w:rPr>
          <w:rFonts w:ascii="Book Antiqua" w:eastAsia="SimSun" w:hAnsi="Book Antiqua"/>
          <w:b/>
          <w:lang w:eastAsia="zh-CN"/>
        </w:rPr>
      </w:pPr>
    </w:p>
    <w:p w14:paraId="005ACF77" w14:textId="77777777" w:rsidR="001463E0" w:rsidRPr="00F9184A" w:rsidRDefault="001463E0" w:rsidP="001463E0">
      <w:pPr>
        <w:spacing w:line="360" w:lineRule="auto"/>
        <w:jc w:val="both"/>
        <w:rPr>
          <w:rFonts w:ascii="Book Antiqua" w:eastAsia="MS Mincho" w:hAnsi="Book Antiqua"/>
          <w:b/>
          <w:color w:val="000000"/>
          <w:lang w:val="en-US" w:eastAsia="it-IT"/>
        </w:rPr>
      </w:pPr>
      <w:r w:rsidRPr="00F9184A">
        <w:rPr>
          <w:rFonts w:ascii="Book Antiqua" w:eastAsia="MS Mincho" w:hAnsi="Book Antiqua"/>
          <w:b/>
          <w:color w:val="000000"/>
          <w:lang w:val="en-US" w:eastAsia="it-IT"/>
        </w:rPr>
        <w:t xml:space="preserve">Open-Access: </w:t>
      </w:r>
      <w:r w:rsidRPr="00F9184A">
        <w:rPr>
          <w:rFonts w:ascii="Book Antiqua" w:eastAsia="MS Mincho" w:hAnsi="Book Antiqua"/>
          <w:color w:val="000000"/>
          <w:lang w:val="en-US" w:eastAsia="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F9184A">
        <w:rPr>
          <w:rFonts w:ascii="Book Antiqua" w:eastAsia="MS Mincho" w:hAnsi="Book Antiqua"/>
          <w:color w:val="000000"/>
          <w:lang w:val="en-US" w:eastAsia="it-IT"/>
        </w:rPr>
        <w:lastRenderedPageBreak/>
        <w:t>this work non-commercially, and license their derivative works on different terms, provided the original work is properly cited and the use is non-commercial. See: http://creativecommons.org/licenses/by-nc/4.0/</w:t>
      </w:r>
    </w:p>
    <w:p w14:paraId="36D5A980" w14:textId="77777777" w:rsidR="001463E0" w:rsidRPr="00F9184A" w:rsidRDefault="001463E0" w:rsidP="001463E0">
      <w:pPr>
        <w:widowControl w:val="0"/>
        <w:adjustRightInd w:val="0"/>
        <w:snapToGrid w:val="0"/>
        <w:spacing w:line="360" w:lineRule="auto"/>
        <w:jc w:val="both"/>
        <w:rPr>
          <w:rFonts w:ascii="Book Antiqua" w:eastAsia="SimSun" w:hAnsi="Book Antiqua"/>
          <w:color w:val="000000"/>
          <w:kern w:val="2"/>
          <w:lang w:val="en-US" w:eastAsia="zh-CN"/>
        </w:rPr>
      </w:pPr>
    </w:p>
    <w:p w14:paraId="3DD45FDB" w14:textId="77777777" w:rsidR="001463E0" w:rsidRPr="00F9184A" w:rsidRDefault="001463E0" w:rsidP="001463E0">
      <w:pPr>
        <w:widowControl w:val="0"/>
        <w:adjustRightInd w:val="0"/>
        <w:snapToGrid w:val="0"/>
        <w:spacing w:line="360" w:lineRule="auto"/>
        <w:jc w:val="both"/>
        <w:rPr>
          <w:rFonts w:ascii="Book Antiqua" w:eastAsia="SimSun" w:hAnsi="Book Antiqua" w:cs="Arial Unicode MS"/>
          <w:color w:val="000000"/>
          <w:kern w:val="2"/>
          <w:lang w:val="en-US" w:eastAsia="zh-CN"/>
        </w:rPr>
      </w:pPr>
      <w:r w:rsidRPr="00F9184A">
        <w:rPr>
          <w:rFonts w:ascii="Book Antiqua" w:eastAsia="SimSun" w:hAnsi="Book Antiqua" w:cs="Arial Unicode MS"/>
          <w:b/>
          <w:color w:val="000000"/>
          <w:kern w:val="2"/>
          <w:lang w:val="en-US" w:eastAsia="zh-CN"/>
        </w:rPr>
        <w:t>Manuscript source:</w:t>
      </w:r>
      <w:r w:rsidRPr="00F9184A">
        <w:rPr>
          <w:rFonts w:ascii="Book Antiqua" w:eastAsia="SimSun" w:hAnsi="Book Antiqua" w:cs="Arial Unicode MS"/>
          <w:color w:val="000000"/>
          <w:kern w:val="2"/>
          <w:lang w:val="en-US" w:eastAsia="zh-CN"/>
        </w:rPr>
        <w:t xml:space="preserve"> Invited manuscript</w:t>
      </w:r>
    </w:p>
    <w:p w14:paraId="42209002" w14:textId="77777777" w:rsidR="00F35198" w:rsidRPr="00F9184A" w:rsidRDefault="00F35198" w:rsidP="00F34C83">
      <w:pPr>
        <w:widowControl w:val="0"/>
        <w:adjustRightInd w:val="0"/>
        <w:snapToGrid w:val="0"/>
        <w:spacing w:line="360" w:lineRule="auto"/>
        <w:jc w:val="both"/>
        <w:rPr>
          <w:rFonts w:ascii="Book Antiqua" w:hAnsi="Book Antiqua" w:cs="Arial"/>
          <w:lang w:val="en-US"/>
        </w:rPr>
      </w:pPr>
    </w:p>
    <w:p w14:paraId="4B91584F" w14:textId="77A5C3F3" w:rsidR="001463E0" w:rsidRPr="00F9184A" w:rsidRDefault="001463E0" w:rsidP="00F34C83">
      <w:pPr>
        <w:widowControl w:val="0"/>
        <w:adjustRightInd w:val="0"/>
        <w:snapToGrid w:val="0"/>
        <w:spacing w:line="360" w:lineRule="auto"/>
        <w:jc w:val="both"/>
        <w:rPr>
          <w:rFonts w:ascii="Book Antiqua" w:eastAsia="SimSun" w:hAnsi="Book Antiqua" w:cs="Arial"/>
          <w:lang w:val="en-US" w:eastAsia="zh-CN"/>
        </w:rPr>
      </w:pPr>
      <w:r w:rsidRPr="00F9184A">
        <w:rPr>
          <w:rFonts w:ascii="Book Antiqua" w:hAnsi="Book Antiqua"/>
          <w:b/>
          <w:lang w:val="en-US"/>
        </w:rPr>
        <w:t>Corresponding author to:</w:t>
      </w:r>
      <w:r w:rsidRPr="00F9184A">
        <w:rPr>
          <w:rFonts w:ascii="Book Antiqua" w:eastAsia="SimSun" w:hAnsi="Book Antiqua" w:hint="eastAsia"/>
          <w:b/>
          <w:lang w:val="en-US" w:eastAsia="zh-CN"/>
        </w:rPr>
        <w:t xml:space="preserve"> </w:t>
      </w:r>
      <w:r w:rsidRPr="00F9184A">
        <w:rPr>
          <w:rFonts w:ascii="Book Antiqua" w:hAnsi="Book Antiqua" w:cs="Arial"/>
          <w:b/>
          <w:lang w:val="en-US"/>
        </w:rPr>
        <w:t xml:space="preserve">Federico </w:t>
      </w:r>
      <w:r w:rsidR="00D91AED" w:rsidRPr="00F9184A">
        <w:rPr>
          <w:rFonts w:ascii="Book Antiqua" w:hAnsi="Book Antiqua" w:cs="Arial"/>
          <w:b/>
          <w:lang w:val="en-US"/>
        </w:rPr>
        <w:t>Argüelles-Arias</w:t>
      </w:r>
      <w:r w:rsidRPr="00F9184A">
        <w:rPr>
          <w:rFonts w:ascii="Book Antiqua" w:eastAsia="SimSun" w:hAnsi="Book Antiqua" w:cs="Arial" w:hint="eastAsia"/>
          <w:b/>
          <w:lang w:val="en-US" w:eastAsia="zh-CN"/>
        </w:rPr>
        <w:t xml:space="preserve">, </w:t>
      </w:r>
      <w:r w:rsidRPr="00F9184A">
        <w:rPr>
          <w:rFonts w:ascii="Book Antiqua" w:eastAsia="SimSun" w:hAnsi="Book Antiqua" w:cs="Arial"/>
          <w:b/>
          <w:lang w:val="en-US" w:eastAsia="zh-CN"/>
        </w:rPr>
        <w:t>PhD</w:t>
      </w:r>
      <w:r w:rsidRPr="00F9184A">
        <w:rPr>
          <w:rFonts w:ascii="Book Antiqua" w:eastAsia="SimSun" w:hAnsi="Book Antiqua" w:cs="Arial" w:hint="eastAsia"/>
          <w:b/>
          <w:lang w:val="en-US" w:eastAsia="zh-CN"/>
        </w:rPr>
        <w:t xml:space="preserve">, </w:t>
      </w:r>
      <w:r w:rsidRPr="00F9184A">
        <w:rPr>
          <w:rFonts w:ascii="Book Antiqua" w:eastAsia="SimSun" w:hAnsi="Book Antiqua" w:cs="Arial"/>
          <w:b/>
          <w:lang w:val="en-US" w:eastAsia="zh-CN"/>
        </w:rPr>
        <w:t>Doctor,</w:t>
      </w:r>
      <w:r w:rsidRPr="00F9184A">
        <w:rPr>
          <w:rFonts w:ascii="Book Antiqua" w:eastAsia="SimSun" w:hAnsi="Book Antiqua" w:cs="Arial" w:hint="eastAsia"/>
          <w:b/>
          <w:lang w:val="en-US" w:eastAsia="zh-CN"/>
        </w:rPr>
        <w:t xml:space="preserve"> </w:t>
      </w:r>
      <w:r w:rsidRPr="00F9184A">
        <w:rPr>
          <w:rFonts w:ascii="Book Antiqua" w:eastAsia="SimSun" w:hAnsi="Book Antiqua" w:cs="Arial"/>
          <w:b/>
          <w:lang w:val="en-US" w:eastAsia="zh-CN"/>
        </w:rPr>
        <w:t>Professor</w:t>
      </w:r>
      <w:r w:rsidRPr="00F9184A">
        <w:rPr>
          <w:rFonts w:ascii="Book Antiqua" w:eastAsia="SimSun" w:hAnsi="Book Antiqua" w:cs="Arial" w:hint="eastAsia"/>
          <w:b/>
          <w:lang w:val="en-US" w:eastAsia="zh-CN"/>
        </w:rPr>
        <w:t>,</w:t>
      </w:r>
      <w:r w:rsidR="00D91AED" w:rsidRPr="00F9184A">
        <w:rPr>
          <w:rFonts w:ascii="Book Antiqua" w:hAnsi="Book Antiqua" w:cs="Arial"/>
          <w:lang w:val="en-US"/>
        </w:rPr>
        <w:t xml:space="preserve"> </w:t>
      </w:r>
      <w:r w:rsidRPr="00F9184A">
        <w:rPr>
          <w:rFonts w:ascii="Book Antiqua" w:hAnsi="Book Antiqua"/>
          <w:shd w:val="clear" w:color="auto" w:fill="FFFFFF"/>
          <w:lang w:val="en-US"/>
        </w:rPr>
        <w:t>Department</w:t>
      </w:r>
      <w:r w:rsidRPr="00F9184A">
        <w:rPr>
          <w:rFonts w:ascii="Book Antiqua" w:eastAsia="SimSun" w:hAnsi="Book Antiqua" w:hint="eastAsia"/>
          <w:shd w:val="clear" w:color="auto" w:fill="FFFFFF"/>
          <w:lang w:val="en-US" w:eastAsia="zh-CN"/>
        </w:rPr>
        <w:t xml:space="preserve"> of </w:t>
      </w:r>
      <w:r w:rsidRPr="00F9184A">
        <w:rPr>
          <w:rFonts w:ascii="Book Antiqua" w:hAnsi="Book Antiqua"/>
          <w:shd w:val="clear" w:color="auto" w:fill="FFFFFF"/>
          <w:lang w:val="en-US"/>
        </w:rPr>
        <w:t>Gastroenterology</w:t>
      </w:r>
      <w:r w:rsidRPr="00F9184A">
        <w:rPr>
          <w:rFonts w:ascii="Book Antiqua" w:eastAsia="SimSun" w:hAnsi="Book Antiqua" w:hint="eastAsia"/>
          <w:shd w:val="clear" w:color="auto" w:fill="FFFFFF"/>
          <w:lang w:val="en-US" w:eastAsia="zh-CN"/>
        </w:rPr>
        <w:t>,</w:t>
      </w:r>
      <w:r w:rsidRPr="00F9184A">
        <w:rPr>
          <w:rFonts w:ascii="Book Antiqua" w:hAnsi="Book Antiqua"/>
          <w:shd w:val="clear" w:color="auto" w:fill="FFFFFF"/>
          <w:lang w:val="en-US"/>
        </w:rPr>
        <w:t xml:space="preserve"> University Hospital Virgen Macarena</w:t>
      </w:r>
      <w:r w:rsidRPr="00F9184A">
        <w:rPr>
          <w:rFonts w:ascii="Book Antiqua" w:eastAsia="SimSun" w:hAnsi="Book Antiqua" w:hint="eastAsia"/>
          <w:shd w:val="clear" w:color="auto" w:fill="FFFFFF"/>
          <w:lang w:val="en-US" w:eastAsia="zh-CN"/>
        </w:rPr>
        <w:t>,</w:t>
      </w:r>
      <w:r w:rsidRPr="00F9184A">
        <w:rPr>
          <w:rFonts w:ascii="Book Antiqua" w:hAnsi="Book Antiqua"/>
          <w:shd w:val="clear" w:color="auto" w:fill="FFFFFF"/>
          <w:lang w:val="en-US"/>
        </w:rPr>
        <w:t xml:space="preserve"> </w:t>
      </w:r>
      <w:r w:rsidR="00B27EC0" w:rsidRPr="00F9184A">
        <w:rPr>
          <w:rFonts w:ascii="Book Antiqua" w:hAnsi="Book Antiqua"/>
          <w:lang w:val="en-US"/>
        </w:rPr>
        <w:t xml:space="preserve">Dr. </w:t>
      </w:r>
      <w:proofErr w:type="spellStart"/>
      <w:r w:rsidR="00B27EC0" w:rsidRPr="00F9184A">
        <w:rPr>
          <w:rFonts w:ascii="Book Antiqua" w:hAnsi="Book Antiqua"/>
          <w:lang w:val="en-US"/>
        </w:rPr>
        <w:t>Fedriani</w:t>
      </w:r>
      <w:proofErr w:type="spellEnd"/>
      <w:r w:rsidR="00B27EC0" w:rsidRPr="00F9184A">
        <w:rPr>
          <w:rFonts w:ascii="Book Antiqua" w:hAnsi="Book Antiqua"/>
          <w:lang w:val="en-US"/>
        </w:rPr>
        <w:t xml:space="preserve"> 3</w:t>
      </w:r>
      <w:r w:rsidR="00B27EC0" w:rsidRPr="00F9184A">
        <w:rPr>
          <w:rFonts w:ascii="Book Antiqua" w:eastAsia="SimSun" w:hAnsi="Book Antiqua" w:hint="eastAsia"/>
          <w:lang w:val="en-US" w:eastAsia="zh-CN"/>
        </w:rPr>
        <w:t xml:space="preserve">, </w:t>
      </w:r>
      <w:r w:rsidRPr="00F9184A">
        <w:rPr>
          <w:rFonts w:ascii="Book Antiqua" w:hAnsi="Book Antiqua"/>
          <w:shd w:val="clear" w:color="auto" w:fill="FFFFFF"/>
          <w:lang w:val="es-ES"/>
        </w:rPr>
        <w:t>Seville</w:t>
      </w:r>
      <w:r w:rsidRPr="00F9184A">
        <w:rPr>
          <w:rFonts w:ascii="Book Antiqua" w:eastAsia="SimSun" w:hAnsi="Book Antiqua" w:hint="eastAsia"/>
          <w:shd w:val="clear" w:color="auto" w:fill="FFFFFF"/>
          <w:lang w:val="es-ES" w:eastAsia="zh-CN"/>
        </w:rPr>
        <w:t xml:space="preserve"> </w:t>
      </w:r>
      <w:r w:rsidRPr="00F9184A">
        <w:rPr>
          <w:rFonts w:ascii="Book Antiqua" w:eastAsia="SimSun" w:hAnsi="Book Antiqua"/>
          <w:shd w:val="clear" w:color="auto" w:fill="FFFFFF"/>
          <w:lang w:val="es-ES" w:eastAsia="zh-CN"/>
        </w:rPr>
        <w:t>4100</w:t>
      </w:r>
      <w:r w:rsidR="00B27EC0" w:rsidRPr="00F9184A">
        <w:rPr>
          <w:rFonts w:ascii="Book Antiqua" w:eastAsia="SimSun" w:hAnsi="Book Antiqua" w:hint="eastAsia"/>
          <w:shd w:val="clear" w:color="auto" w:fill="FFFFFF"/>
          <w:lang w:val="es-ES" w:eastAsia="zh-CN"/>
        </w:rPr>
        <w:t>7</w:t>
      </w:r>
      <w:r w:rsidRPr="00F9184A">
        <w:rPr>
          <w:rFonts w:ascii="Book Antiqua" w:eastAsia="SimSun" w:hAnsi="Book Antiqua" w:hint="eastAsia"/>
          <w:shd w:val="clear" w:color="auto" w:fill="FFFFFF"/>
          <w:lang w:val="es-ES" w:eastAsia="zh-CN"/>
        </w:rPr>
        <w:t>,</w:t>
      </w:r>
      <w:r w:rsidRPr="00F9184A">
        <w:rPr>
          <w:rFonts w:ascii="Book Antiqua" w:eastAsia="SimSun" w:hAnsi="Book Antiqua"/>
          <w:shd w:val="clear" w:color="auto" w:fill="FFFFFF"/>
          <w:lang w:val="es-ES" w:eastAsia="zh-CN"/>
        </w:rPr>
        <w:t xml:space="preserve"> </w:t>
      </w:r>
      <w:r w:rsidRPr="00F9184A">
        <w:rPr>
          <w:rFonts w:ascii="Book Antiqua" w:hAnsi="Book Antiqua"/>
          <w:shd w:val="clear" w:color="auto" w:fill="FFFFFF"/>
          <w:lang w:val="es-ES"/>
        </w:rPr>
        <w:t>Spain</w:t>
      </w:r>
      <w:r w:rsidR="00B27EC0" w:rsidRPr="00F9184A">
        <w:rPr>
          <w:rFonts w:ascii="Book Antiqua" w:eastAsia="SimSun" w:hAnsi="Book Antiqua" w:hint="eastAsia"/>
          <w:shd w:val="clear" w:color="auto" w:fill="FFFFFF"/>
          <w:lang w:val="es-ES" w:eastAsia="zh-CN"/>
        </w:rPr>
        <w:t xml:space="preserve">. </w:t>
      </w:r>
      <w:r w:rsidR="00B27EC0" w:rsidRPr="00F9184A">
        <w:rPr>
          <w:rFonts w:ascii="Book Antiqua" w:eastAsia="SimSun" w:hAnsi="Book Antiqua"/>
          <w:shd w:val="clear" w:color="auto" w:fill="FFFFFF"/>
          <w:lang w:val="es-ES" w:eastAsia="zh-CN"/>
        </w:rPr>
        <w:t>farguelles@telefonica.net</w:t>
      </w:r>
    </w:p>
    <w:p w14:paraId="6AE789EE" w14:textId="2A689616" w:rsidR="001463E0" w:rsidRPr="00F9184A" w:rsidRDefault="00B27EC0" w:rsidP="00F34C83">
      <w:pPr>
        <w:widowControl w:val="0"/>
        <w:adjustRightInd w:val="0"/>
        <w:snapToGrid w:val="0"/>
        <w:spacing w:line="360" w:lineRule="auto"/>
        <w:jc w:val="both"/>
        <w:rPr>
          <w:rFonts w:ascii="Book Antiqua" w:eastAsia="SimSun" w:hAnsi="Book Antiqua" w:cs="Arial"/>
          <w:b/>
          <w:lang w:val="en-US" w:eastAsia="zh-CN"/>
        </w:rPr>
      </w:pPr>
      <w:r w:rsidRPr="00F9184A">
        <w:rPr>
          <w:rFonts w:ascii="Book Antiqua" w:hAnsi="Book Antiqua"/>
          <w:b/>
          <w:shd w:val="clear" w:color="auto" w:fill="FFFFFF"/>
          <w:lang w:val="en-US"/>
        </w:rPr>
        <w:t>Telephone:</w:t>
      </w:r>
      <w:r w:rsidRPr="00F9184A">
        <w:rPr>
          <w:rFonts w:ascii="Book Antiqua" w:eastAsia="SimSun" w:hAnsi="Book Antiqua" w:hint="eastAsia"/>
          <w:b/>
          <w:shd w:val="clear" w:color="auto" w:fill="FFFFFF"/>
          <w:lang w:val="en-US" w:eastAsia="zh-CN"/>
        </w:rPr>
        <w:t xml:space="preserve"> </w:t>
      </w:r>
      <w:r w:rsidRPr="00F9184A">
        <w:rPr>
          <w:rFonts w:ascii="Book Antiqua" w:hAnsi="Book Antiqua"/>
          <w:shd w:val="clear" w:color="auto" w:fill="FFFFFF"/>
          <w:lang w:val="en-US"/>
        </w:rPr>
        <w:t>+34</w:t>
      </w:r>
      <w:r w:rsidRPr="00F9184A">
        <w:rPr>
          <w:rFonts w:ascii="Book Antiqua" w:eastAsia="SimSun" w:hAnsi="Book Antiqua" w:hint="eastAsia"/>
          <w:shd w:val="clear" w:color="auto" w:fill="FFFFFF"/>
          <w:lang w:val="en-US" w:eastAsia="zh-CN"/>
        </w:rPr>
        <w:t>-</w:t>
      </w:r>
      <w:r w:rsidRPr="00F9184A">
        <w:rPr>
          <w:rFonts w:ascii="Book Antiqua" w:hAnsi="Book Antiqua"/>
          <w:shd w:val="clear" w:color="auto" w:fill="FFFFFF"/>
          <w:lang w:val="en-US"/>
        </w:rPr>
        <w:t>61</w:t>
      </w:r>
      <w:r w:rsidRPr="00F9184A">
        <w:rPr>
          <w:rFonts w:ascii="Book Antiqua" w:eastAsia="SimSun" w:hAnsi="Book Antiqua" w:hint="eastAsia"/>
          <w:shd w:val="clear" w:color="auto" w:fill="FFFFFF"/>
          <w:lang w:val="en-US" w:eastAsia="zh-CN"/>
        </w:rPr>
        <w:t>-</w:t>
      </w:r>
      <w:r w:rsidRPr="00F9184A">
        <w:rPr>
          <w:rFonts w:ascii="Book Antiqua" w:hAnsi="Book Antiqua"/>
          <w:shd w:val="clear" w:color="auto" w:fill="FFFFFF"/>
          <w:lang w:val="en-US"/>
        </w:rPr>
        <w:t>7348501</w:t>
      </w:r>
    </w:p>
    <w:p w14:paraId="4FA34FF8" w14:textId="77777777" w:rsidR="001463E0" w:rsidRPr="00F9184A" w:rsidRDefault="001463E0" w:rsidP="00F34C83">
      <w:pPr>
        <w:widowControl w:val="0"/>
        <w:adjustRightInd w:val="0"/>
        <w:snapToGrid w:val="0"/>
        <w:spacing w:line="360" w:lineRule="auto"/>
        <w:jc w:val="both"/>
        <w:rPr>
          <w:rFonts w:ascii="Book Antiqua" w:eastAsia="SimSun" w:hAnsi="Book Antiqua" w:cs="Arial"/>
          <w:lang w:val="en-US" w:eastAsia="zh-CN"/>
        </w:rPr>
      </w:pPr>
    </w:p>
    <w:p w14:paraId="094A5E8F" w14:textId="512CDEAA" w:rsidR="00B27EC0" w:rsidRPr="00F9184A" w:rsidRDefault="00B27EC0" w:rsidP="00B27EC0">
      <w:pPr>
        <w:widowControl w:val="0"/>
        <w:adjustRightInd w:val="0"/>
        <w:snapToGrid w:val="0"/>
        <w:spacing w:line="360" w:lineRule="auto"/>
        <w:jc w:val="both"/>
        <w:rPr>
          <w:rFonts w:ascii="Book Antiqua" w:eastAsia="SimSun" w:hAnsi="Book Antiqua"/>
          <w:color w:val="000000"/>
          <w:kern w:val="2"/>
          <w:lang w:val="en-US" w:eastAsia="zh-CN"/>
        </w:rPr>
      </w:pPr>
      <w:r w:rsidRPr="00F9184A">
        <w:rPr>
          <w:rFonts w:ascii="Book Antiqua" w:eastAsia="SimSun" w:hAnsi="Book Antiqua"/>
          <w:b/>
          <w:color w:val="000000"/>
          <w:kern w:val="2"/>
          <w:lang w:val="en-US" w:eastAsia="zh-CN"/>
        </w:rPr>
        <w:t>Received:</w:t>
      </w:r>
      <w:r w:rsidRPr="00F9184A">
        <w:rPr>
          <w:rFonts w:ascii="Book Antiqua" w:eastAsia="SimSun" w:hAnsi="Book Antiqua"/>
          <w:color w:val="000000"/>
          <w:kern w:val="2"/>
          <w:lang w:val="en-US" w:eastAsia="zh-CN"/>
        </w:rPr>
        <w:t xml:space="preserve"> </w:t>
      </w:r>
      <w:r w:rsidRPr="00F9184A">
        <w:rPr>
          <w:rFonts w:ascii="Book Antiqua" w:eastAsia="SimSun" w:hAnsi="Book Antiqua" w:cs="Arial" w:hint="eastAsia"/>
          <w:color w:val="000000"/>
          <w:lang w:val="en-US" w:eastAsia="zh-CN"/>
        </w:rPr>
        <w:t>August 29, 2018</w:t>
      </w:r>
    </w:p>
    <w:p w14:paraId="051A4961" w14:textId="26B8D1CC" w:rsidR="00B27EC0" w:rsidRPr="00F9184A" w:rsidRDefault="00B27EC0" w:rsidP="00B27EC0">
      <w:pPr>
        <w:widowControl w:val="0"/>
        <w:adjustRightInd w:val="0"/>
        <w:snapToGrid w:val="0"/>
        <w:spacing w:line="360" w:lineRule="auto"/>
        <w:jc w:val="both"/>
        <w:rPr>
          <w:rFonts w:ascii="Book Antiqua" w:eastAsia="SimSun" w:hAnsi="Book Antiqua"/>
          <w:color w:val="000000"/>
          <w:kern w:val="2"/>
          <w:lang w:val="en-US" w:eastAsia="zh-CN"/>
        </w:rPr>
      </w:pPr>
      <w:r w:rsidRPr="00F9184A">
        <w:rPr>
          <w:rFonts w:ascii="Book Antiqua" w:eastAsia="SimSun" w:hAnsi="Book Antiqua"/>
          <w:b/>
          <w:color w:val="000000"/>
          <w:kern w:val="2"/>
          <w:lang w:val="en-US" w:eastAsia="zh-CN"/>
        </w:rPr>
        <w:t>Peer-review started:</w:t>
      </w:r>
      <w:r w:rsidRPr="00F9184A">
        <w:rPr>
          <w:rFonts w:ascii="Book Antiqua" w:eastAsia="SimSun" w:hAnsi="Book Antiqua"/>
          <w:color w:val="000000"/>
          <w:kern w:val="2"/>
          <w:lang w:val="en-US" w:eastAsia="zh-CN"/>
        </w:rPr>
        <w:t xml:space="preserve"> </w:t>
      </w:r>
      <w:r w:rsidRPr="00F9184A">
        <w:rPr>
          <w:rFonts w:ascii="Book Antiqua" w:eastAsia="SimSun" w:hAnsi="Book Antiqua" w:cs="Arial" w:hint="eastAsia"/>
          <w:color w:val="000000"/>
          <w:lang w:val="en-US" w:eastAsia="zh-CN"/>
        </w:rPr>
        <w:t>August 29, 2018</w:t>
      </w:r>
    </w:p>
    <w:p w14:paraId="5C7DAEE8" w14:textId="683F1949" w:rsidR="00B27EC0" w:rsidRPr="00F9184A" w:rsidRDefault="00B27EC0" w:rsidP="00B27EC0">
      <w:pPr>
        <w:widowControl w:val="0"/>
        <w:adjustRightInd w:val="0"/>
        <w:snapToGrid w:val="0"/>
        <w:spacing w:line="360" w:lineRule="auto"/>
        <w:jc w:val="both"/>
        <w:rPr>
          <w:rFonts w:ascii="Book Antiqua" w:eastAsia="SimSun" w:hAnsi="Book Antiqua"/>
          <w:color w:val="000000"/>
          <w:kern w:val="2"/>
          <w:lang w:val="en-US" w:eastAsia="zh-CN"/>
        </w:rPr>
      </w:pPr>
      <w:r w:rsidRPr="00F9184A">
        <w:rPr>
          <w:rFonts w:ascii="Book Antiqua" w:eastAsia="SimSun" w:hAnsi="Book Antiqua"/>
          <w:b/>
          <w:color w:val="000000"/>
          <w:kern w:val="2"/>
          <w:lang w:val="en-US" w:eastAsia="zh-CN"/>
        </w:rPr>
        <w:t>First decision:</w:t>
      </w:r>
      <w:r w:rsidRPr="00F9184A">
        <w:rPr>
          <w:rFonts w:ascii="Book Antiqua" w:eastAsia="SimSun" w:hAnsi="Book Antiqua"/>
          <w:color w:val="000000"/>
          <w:kern w:val="2"/>
          <w:lang w:val="en-US" w:eastAsia="zh-CN"/>
        </w:rPr>
        <w:t xml:space="preserve"> </w:t>
      </w:r>
      <w:r w:rsidRPr="00F9184A">
        <w:rPr>
          <w:rFonts w:ascii="Book Antiqua" w:eastAsia="SimSun" w:hAnsi="Book Antiqua" w:cs="Arial" w:hint="eastAsia"/>
          <w:color w:val="000000"/>
          <w:lang w:val="en-US" w:eastAsia="zh-CN"/>
        </w:rPr>
        <w:t>October 14, 2018</w:t>
      </w:r>
    </w:p>
    <w:p w14:paraId="5CABDB9D" w14:textId="4D4C366B" w:rsidR="00B27EC0" w:rsidRPr="00F9184A" w:rsidRDefault="00B27EC0" w:rsidP="00B27EC0">
      <w:pPr>
        <w:widowControl w:val="0"/>
        <w:adjustRightInd w:val="0"/>
        <w:snapToGrid w:val="0"/>
        <w:spacing w:line="360" w:lineRule="auto"/>
        <w:jc w:val="both"/>
        <w:rPr>
          <w:rFonts w:ascii="Book Antiqua" w:eastAsia="SimSun" w:hAnsi="Book Antiqua"/>
          <w:color w:val="000000"/>
          <w:kern w:val="2"/>
          <w:lang w:val="en-US" w:eastAsia="zh-CN"/>
        </w:rPr>
      </w:pPr>
      <w:r w:rsidRPr="00F9184A">
        <w:rPr>
          <w:rFonts w:ascii="Book Antiqua" w:eastAsia="SimSun" w:hAnsi="Book Antiqua"/>
          <w:b/>
          <w:color w:val="000000"/>
          <w:kern w:val="2"/>
          <w:lang w:val="en-US" w:eastAsia="zh-CN"/>
        </w:rPr>
        <w:t>Revised:</w:t>
      </w:r>
      <w:r w:rsidRPr="00F9184A">
        <w:rPr>
          <w:rFonts w:ascii="Book Antiqua" w:eastAsia="SimSun" w:hAnsi="Book Antiqua"/>
          <w:color w:val="000000"/>
          <w:kern w:val="2"/>
          <w:lang w:val="en-US" w:eastAsia="zh-CN"/>
        </w:rPr>
        <w:t xml:space="preserve"> </w:t>
      </w:r>
      <w:r w:rsidRPr="00F9184A">
        <w:rPr>
          <w:rFonts w:ascii="Book Antiqua" w:eastAsia="SimSun" w:hAnsi="Book Antiqua" w:cs="Arial" w:hint="eastAsia"/>
          <w:color w:val="000000"/>
          <w:lang w:val="en-US" w:eastAsia="zh-CN"/>
        </w:rPr>
        <w:t>November 18, 2018</w:t>
      </w:r>
    </w:p>
    <w:p w14:paraId="4814EE00" w14:textId="3907E5B7" w:rsidR="00B27EC0" w:rsidRPr="00F9184A" w:rsidRDefault="00B27EC0" w:rsidP="00B27EC0">
      <w:pPr>
        <w:widowControl w:val="0"/>
        <w:adjustRightInd w:val="0"/>
        <w:snapToGrid w:val="0"/>
        <w:spacing w:line="360" w:lineRule="auto"/>
        <w:jc w:val="both"/>
        <w:rPr>
          <w:rFonts w:ascii="Book Antiqua" w:eastAsia="SimSun" w:hAnsi="Book Antiqua"/>
          <w:color w:val="000000"/>
          <w:kern w:val="2"/>
          <w:lang w:val="en-US" w:eastAsia="zh-CN"/>
        </w:rPr>
      </w:pPr>
      <w:r w:rsidRPr="00F9184A">
        <w:rPr>
          <w:rFonts w:ascii="Book Antiqua" w:eastAsia="SimSun" w:hAnsi="Book Antiqua"/>
          <w:b/>
          <w:color w:val="000000"/>
          <w:kern w:val="2"/>
          <w:lang w:val="en-US" w:eastAsia="zh-CN"/>
        </w:rPr>
        <w:t>Accepted:</w:t>
      </w:r>
      <w:r w:rsidR="001C5111" w:rsidRPr="001C5111">
        <w:t xml:space="preserve"> </w:t>
      </w:r>
      <w:r w:rsidR="001C5111" w:rsidRPr="001C5111">
        <w:rPr>
          <w:rFonts w:ascii="Book Antiqua" w:eastAsia="SimSun" w:hAnsi="Book Antiqua"/>
          <w:color w:val="000000"/>
          <w:kern w:val="2"/>
          <w:lang w:val="en-US" w:eastAsia="zh-CN"/>
        </w:rPr>
        <w:t>December 6, 2018</w:t>
      </w:r>
      <w:r w:rsidRPr="00F9184A">
        <w:rPr>
          <w:rFonts w:ascii="Book Antiqua" w:eastAsia="SimSun" w:hAnsi="Book Antiqua"/>
          <w:color w:val="000000"/>
          <w:kern w:val="2"/>
          <w:lang w:val="en-US" w:eastAsia="zh-CN"/>
        </w:rPr>
        <w:t xml:space="preserve"> </w:t>
      </w:r>
    </w:p>
    <w:p w14:paraId="65FB5947" w14:textId="77777777" w:rsidR="00B27EC0" w:rsidRPr="00F9184A" w:rsidRDefault="00B27EC0" w:rsidP="00B27EC0">
      <w:pPr>
        <w:widowControl w:val="0"/>
        <w:adjustRightInd w:val="0"/>
        <w:snapToGrid w:val="0"/>
        <w:spacing w:line="360" w:lineRule="auto"/>
        <w:jc w:val="both"/>
        <w:rPr>
          <w:rFonts w:ascii="Book Antiqua" w:eastAsia="SimSun" w:hAnsi="Book Antiqua"/>
          <w:b/>
          <w:color w:val="000000"/>
          <w:kern w:val="2"/>
          <w:lang w:val="en-US" w:eastAsia="zh-CN"/>
        </w:rPr>
      </w:pPr>
      <w:r w:rsidRPr="00F9184A">
        <w:rPr>
          <w:rFonts w:ascii="Book Antiqua" w:eastAsia="SimSun" w:hAnsi="Book Antiqua"/>
          <w:b/>
          <w:color w:val="000000"/>
          <w:kern w:val="2"/>
          <w:lang w:val="en-US" w:eastAsia="zh-CN"/>
        </w:rPr>
        <w:t>Article in press:</w:t>
      </w:r>
    </w:p>
    <w:p w14:paraId="769CEC7B" w14:textId="77777777" w:rsidR="00B27EC0" w:rsidRPr="00F9184A" w:rsidRDefault="00B27EC0" w:rsidP="00B27EC0">
      <w:pPr>
        <w:widowControl w:val="0"/>
        <w:adjustRightInd w:val="0"/>
        <w:snapToGrid w:val="0"/>
        <w:spacing w:line="360" w:lineRule="auto"/>
        <w:jc w:val="both"/>
        <w:rPr>
          <w:rFonts w:ascii="Book Antiqua" w:eastAsia="SimSun" w:hAnsi="Book Antiqua"/>
          <w:b/>
          <w:color w:val="000000"/>
          <w:kern w:val="2"/>
          <w:lang w:val="en-US" w:eastAsia="zh-CN"/>
        </w:rPr>
      </w:pPr>
      <w:r w:rsidRPr="00F9184A">
        <w:rPr>
          <w:rFonts w:ascii="Book Antiqua" w:eastAsia="SimSun" w:hAnsi="Book Antiqua"/>
          <w:b/>
          <w:color w:val="000000"/>
          <w:kern w:val="2"/>
          <w:lang w:val="en-US" w:eastAsia="zh-CN"/>
        </w:rPr>
        <w:t>Published online:</w:t>
      </w:r>
    </w:p>
    <w:bookmarkEnd w:id="12"/>
    <w:p w14:paraId="046F50D9" w14:textId="7FD082F4" w:rsidR="00B27EC0" w:rsidRPr="00F9184A" w:rsidRDefault="00B27EC0">
      <w:pPr>
        <w:spacing w:after="160" w:line="259" w:lineRule="auto"/>
        <w:rPr>
          <w:rFonts w:ascii="Book Antiqua" w:hAnsi="Book Antiqua"/>
          <w:shd w:val="clear" w:color="auto" w:fill="FFFFFF"/>
          <w:lang w:val="en-US"/>
        </w:rPr>
      </w:pPr>
      <w:r w:rsidRPr="00F9184A">
        <w:rPr>
          <w:rFonts w:ascii="Book Antiqua" w:hAnsi="Book Antiqua"/>
          <w:shd w:val="clear" w:color="auto" w:fill="FFFFFF"/>
          <w:lang w:val="en-US"/>
        </w:rPr>
        <w:br w:type="page"/>
      </w:r>
    </w:p>
    <w:p w14:paraId="37B42483" w14:textId="77777777" w:rsidR="00B27EC0" w:rsidRPr="00F9184A" w:rsidRDefault="00B27EC0" w:rsidP="00B27EC0">
      <w:pPr>
        <w:pStyle w:val="CommentText"/>
        <w:widowControl w:val="0"/>
        <w:adjustRightInd w:val="0"/>
        <w:snapToGrid w:val="0"/>
        <w:spacing w:after="0" w:line="360" w:lineRule="auto"/>
        <w:jc w:val="both"/>
        <w:rPr>
          <w:rFonts w:ascii="Book Antiqua" w:eastAsia="SimSun" w:hAnsi="Book Antiqua" w:cs="Arial"/>
          <w:b/>
          <w:sz w:val="24"/>
          <w:szCs w:val="24"/>
          <w:lang w:eastAsia="zh-CN"/>
        </w:rPr>
      </w:pPr>
      <w:r w:rsidRPr="00F9184A">
        <w:rPr>
          <w:rFonts w:ascii="Book Antiqua" w:hAnsi="Book Antiqua"/>
          <w:b/>
          <w:color w:val="000000" w:themeColor="text1"/>
          <w:sz w:val="24"/>
          <w:szCs w:val="24"/>
        </w:rPr>
        <w:lastRenderedPageBreak/>
        <w:t>Abstract</w:t>
      </w:r>
      <w:r w:rsidRPr="00F9184A">
        <w:rPr>
          <w:rFonts w:ascii="Book Antiqua" w:hAnsi="Book Antiqua" w:cs="Arial"/>
          <w:b/>
          <w:sz w:val="24"/>
          <w:szCs w:val="24"/>
        </w:rPr>
        <w:t xml:space="preserve"> </w:t>
      </w:r>
    </w:p>
    <w:p w14:paraId="76AA7F9C" w14:textId="77777777" w:rsidR="00B27EC0" w:rsidRPr="00F9184A" w:rsidRDefault="00B27EC0" w:rsidP="00B27EC0">
      <w:pPr>
        <w:pStyle w:val="CommentText"/>
        <w:widowControl w:val="0"/>
        <w:adjustRightInd w:val="0"/>
        <w:snapToGrid w:val="0"/>
        <w:spacing w:after="0" w:line="360" w:lineRule="auto"/>
        <w:jc w:val="both"/>
        <w:rPr>
          <w:rFonts w:ascii="Book Antiqua" w:eastAsia="SimSun" w:hAnsi="Book Antiqua" w:cs="Arial"/>
          <w:b/>
          <w:sz w:val="24"/>
          <w:szCs w:val="24"/>
          <w:lang w:eastAsia="zh-CN"/>
        </w:rPr>
      </w:pPr>
      <w:r w:rsidRPr="00F9184A">
        <w:rPr>
          <w:rFonts w:ascii="Book Antiqua" w:hAnsi="Book Antiqua"/>
          <w:b/>
          <w:i/>
          <w:color w:val="000000" w:themeColor="text1"/>
          <w:sz w:val="24"/>
          <w:szCs w:val="24"/>
        </w:rPr>
        <w:t>BACKGROUND</w:t>
      </w:r>
    </w:p>
    <w:p w14:paraId="2881F3F6" w14:textId="16303207" w:rsidR="00B27EC0" w:rsidRPr="00F9184A" w:rsidRDefault="00B27EC0" w:rsidP="00B27EC0">
      <w:pPr>
        <w:pStyle w:val="CommentText"/>
        <w:widowControl w:val="0"/>
        <w:adjustRightInd w:val="0"/>
        <w:snapToGrid w:val="0"/>
        <w:spacing w:after="0" w:line="360" w:lineRule="auto"/>
        <w:jc w:val="both"/>
        <w:rPr>
          <w:rFonts w:ascii="Book Antiqua" w:eastAsia="SimSun" w:hAnsi="Book Antiqua" w:cs="Arial"/>
          <w:sz w:val="24"/>
          <w:szCs w:val="24"/>
          <w:lang w:eastAsia="zh-CN"/>
        </w:rPr>
      </w:pPr>
      <w:r w:rsidRPr="00F9184A">
        <w:rPr>
          <w:rFonts w:ascii="Book Antiqua" w:hAnsi="Book Antiqua" w:cs="Arial"/>
          <w:sz w:val="24"/>
          <w:szCs w:val="24"/>
        </w:rPr>
        <w:t xml:space="preserve">Infliximab original has changed the natural history of inﬂammatory bowel diseases (IBD) over the past two decades. </w:t>
      </w:r>
      <w:r w:rsidRPr="00F9184A">
        <w:rPr>
          <w:rFonts w:ascii="Book Antiqua" w:eastAsia="Times New Roman" w:hAnsi="Book Antiqua" w:cs="Arial"/>
          <w:sz w:val="24"/>
          <w:szCs w:val="24"/>
        </w:rPr>
        <w:t xml:space="preserve">However, the recent expiration of its patent has allowed the entry of the first Infliximab biosimilar into the European and Spanish markets. </w:t>
      </w:r>
      <w:r w:rsidRPr="00F9184A">
        <w:rPr>
          <w:rFonts w:ascii="Book Antiqua" w:hAnsi="Book Antiqua" w:cs="Arial"/>
          <w:sz w:val="24"/>
          <w:szCs w:val="24"/>
        </w:rPr>
        <w:t xml:space="preserve">Currently switching drugs data in IBD are limited. </w:t>
      </w:r>
    </w:p>
    <w:p w14:paraId="3BC4FF64" w14:textId="77777777" w:rsidR="00B27EC0" w:rsidRPr="00F9184A" w:rsidRDefault="00B27EC0" w:rsidP="00B27EC0">
      <w:pPr>
        <w:pStyle w:val="CommentText"/>
        <w:widowControl w:val="0"/>
        <w:adjustRightInd w:val="0"/>
        <w:snapToGrid w:val="0"/>
        <w:spacing w:after="0" w:line="360" w:lineRule="auto"/>
        <w:jc w:val="both"/>
        <w:rPr>
          <w:rFonts w:ascii="Book Antiqua" w:eastAsia="SimSun" w:hAnsi="Book Antiqua" w:cs="Arial"/>
          <w:sz w:val="24"/>
          <w:szCs w:val="24"/>
          <w:lang w:eastAsia="zh-CN"/>
        </w:rPr>
      </w:pPr>
    </w:p>
    <w:p w14:paraId="0F867B6B" w14:textId="3539746A" w:rsidR="00B27EC0" w:rsidRPr="00F9184A" w:rsidRDefault="00B27EC0" w:rsidP="00B27EC0">
      <w:pPr>
        <w:pStyle w:val="CommentText"/>
        <w:widowControl w:val="0"/>
        <w:adjustRightInd w:val="0"/>
        <w:snapToGrid w:val="0"/>
        <w:spacing w:after="0" w:line="360" w:lineRule="auto"/>
        <w:jc w:val="both"/>
        <w:rPr>
          <w:rFonts w:ascii="Book Antiqua" w:eastAsia="SimSun" w:hAnsi="Book Antiqua"/>
          <w:b/>
          <w:i/>
          <w:color w:val="000000" w:themeColor="text1"/>
          <w:sz w:val="24"/>
          <w:szCs w:val="24"/>
          <w:lang w:eastAsia="zh-CN"/>
        </w:rPr>
      </w:pPr>
      <w:r w:rsidRPr="00F9184A">
        <w:rPr>
          <w:rFonts w:ascii="Book Antiqua" w:hAnsi="Book Antiqua"/>
          <w:b/>
          <w:i/>
          <w:color w:val="000000" w:themeColor="text1"/>
          <w:sz w:val="24"/>
          <w:szCs w:val="24"/>
        </w:rPr>
        <w:t>AIM</w:t>
      </w:r>
    </w:p>
    <w:p w14:paraId="51FBF063" w14:textId="58ADE225" w:rsidR="00B27EC0" w:rsidRPr="00F9184A" w:rsidRDefault="00B27EC0" w:rsidP="00B27EC0">
      <w:pPr>
        <w:pStyle w:val="CommentText"/>
        <w:widowControl w:val="0"/>
        <w:adjustRightInd w:val="0"/>
        <w:snapToGrid w:val="0"/>
        <w:spacing w:after="0" w:line="360" w:lineRule="auto"/>
        <w:jc w:val="both"/>
        <w:rPr>
          <w:rFonts w:ascii="Book Antiqua" w:eastAsia="SimSun" w:hAnsi="Book Antiqua" w:cs="Arial"/>
          <w:sz w:val="24"/>
          <w:szCs w:val="24"/>
          <w:lang w:eastAsia="zh-CN"/>
        </w:rPr>
      </w:pPr>
      <w:r w:rsidRPr="00F9184A">
        <w:rPr>
          <w:rFonts w:ascii="Book Antiqua" w:hAnsi="Book Antiqua" w:cs="Arial"/>
          <w:sz w:val="24"/>
          <w:szCs w:val="24"/>
        </w:rPr>
        <w:t>To compare the efficacy of infliximab biosimilar, CT-P13, against infliximab original, analyzing the loss of response of both at the 12</w:t>
      </w:r>
      <w:r w:rsidRPr="00F9184A">
        <w:rPr>
          <w:rFonts w:ascii="Book Antiqua" w:eastAsia="SimSun" w:hAnsi="Book Antiqua" w:cs="Arial" w:hint="eastAsia"/>
          <w:sz w:val="24"/>
          <w:szCs w:val="24"/>
          <w:lang w:eastAsia="zh-CN"/>
        </w:rPr>
        <w:t xml:space="preserve">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follow-up in patients with IBD.</w:t>
      </w:r>
    </w:p>
    <w:p w14:paraId="21C98A39" w14:textId="77777777" w:rsidR="00B27EC0" w:rsidRPr="00F9184A" w:rsidRDefault="00B27EC0" w:rsidP="00B27EC0">
      <w:pPr>
        <w:pStyle w:val="CommentText"/>
        <w:widowControl w:val="0"/>
        <w:adjustRightInd w:val="0"/>
        <w:snapToGrid w:val="0"/>
        <w:spacing w:after="0" w:line="360" w:lineRule="auto"/>
        <w:jc w:val="both"/>
        <w:rPr>
          <w:rFonts w:ascii="Book Antiqua" w:eastAsia="SimSun" w:hAnsi="Book Antiqua" w:cs="Arial"/>
          <w:sz w:val="24"/>
          <w:szCs w:val="24"/>
          <w:lang w:eastAsia="zh-CN"/>
        </w:rPr>
      </w:pPr>
    </w:p>
    <w:p w14:paraId="62288CD3" w14:textId="77777777" w:rsidR="00B27EC0" w:rsidRPr="00F9184A" w:rsidRDefault="00B27EC0" w:rsidP="00B27EC0">
      <w:pPr>
        <w:widowControl w:val="0"/>
        <w:autoSpaceDE w:val="0"/>
        <w:adjustRightInd w:val="0"/>
        <w:snapToGrid w:val="0"/>
        <w:spacing w:line="360" w:lineRule="auto"/>
        <w:jc w:val="both"/>
        <w:rPr>
          <w:rFonts w:ascii="Book Antiqua" w:eastAsia="SimSun" w:hAnsi="Book Antiqua" w:cs="Arial"/>
          <w:lang w:val="en-US" w:eastAsia="zh-CN"/>
        </w:rPr>
      </w:pPr>
      <w:r w:rsidRPr="00F9184A">
        <w:rPr>
          <w:rFonts w:ascii="Book Antiqua" w:hAnsi="Book Antiqua"/>
          <w:b/>
          <w:i/>
          <w:color w:val="000000" w:themeColor="text1"/>
        </w:rPr>
        <w:t>METHODS</w:t>
      </w:r>
      <w:r w:rsidRPr="00F9184A">
        <w:rPr>
          <w:rFonts w:ascii="Book Antiqua" w:hAnsi="Book Antiqua" w:cs="Arial"/>
          <w:lang w:val="en-US"/>
        </w:rPr>
        <w:t xml:space="preserve"> </w:t>
      </w:r>
    </w:p>
    <w:p w14:paraId="1C78FE19" w14:textId="48AF7516" w:rsidR="00B27EC0" w:rsidRPr="00F9184A" w:rsidRDefault="00B27EC0" w:rsidP="00B27EC0">
      <w:pPr>
        <w:widowControl w:val="0"/>
        <w:autoSpaceDE w:val="0"/>
        <w:adjustRightInd w:val="0"/>
        <w:snapToGrid w:val="0"/>
        <w:spacing w:line="360" w:lineRule="auto"/>
        <w:jc w:val="both"/>
        <w:rPr>
          <w:rFonts w:ascii="Book Antiqua" w:eastAsia="SimSun" w:hAnsi="Book Antiqua" w:cs="Arial"/>
          <w:lang w:val="en-US" w:eastAsia="zh-CN"/>
        </w:rPr>
      </w:pPr>
      <w:r w:rsidRPr="00F9184A">
        <w:rPr>
          <w:rFonts w:ascii="Book Antiqua" w:hAnsi="Book Antiqua" w:cs="Arial"/>
          <w:lang w:val="en-US"/>
        </w:rPr>
        <w:t>An observational study of two cohorts has been conducted. One retrospective cohort that included patients with IBD treated with Infliximab original, and a prospective cohort of patients who were switching from infliximab original to infliximab biosimilar (CT-P13). We had analyzed the overall efficacy and loss of efficacy in patients in remission at the end of one year after treatment with the original drug compared to the results of the year of treatment with the biosimilar</w:t>
      </w:r>
      <w:r w:rsidRPr="00F9184A">
        <w:rPr>
          <w:rFonts w:ascii="Book Antiqua" w:hAnsi="Book Antiqua" w:cs="Arial"/>
          <w:lang w:val="en-US" w:eastAsia="es-ES_tradnl"/>
        </w:rPr>
        <w:t>.</w:t>
      </w:r>
    </w:p>
    <w:p w14:paraId="0E2B9F31" w14:textId="77777777" w:rsidR="00B27EC0" w:rsidRPr="00F9184A" w:rsidRDefault="00B27EC0" w:rsidP="00B27EC0">
      <w:pPr>
        <w:widowControl w:val="0"/>
        <w:autoSpaceDE w:val="0"/>
        <w:adjustRightInd w:val="0"/>
        <w:snapToGrid w:val="0"/>
        <w:spacing w:line="360" w:lineRule="auto"/>
        <w:jc w:val="both"/>
        <w:rPr>
          <w:rFonts w:ascii="Book Antiqua" w:eastAsia="SimSun" w:hAnsi="Book Antiqua" w:cs="Arial"/>
          <w:lang w:val="en-US" w:eastAsia="zh-CN"/>
        </w:rPr>
      </w:pPr>
    </w:p>
    <w:p w14:paraId="2B512BBE" w14:textId="77777777" w:rsidR="00B27EC0" w:rsidRPr="00F9184A" w:rsidRDefault="00B27EC0" w:rsidP="00B27EC0">
      <w:pPr>
        <w:widowControl w:val="0"/>
        <w:shd w:val="clear" w:color="auto" w:fill="FFFFFF"/>
        <w:adjustRightInd w:val="0"/>
        <w:snapToGrid w:val="0"/>
        <w:spacing w:line="360" w:lineRule="auto"/>
        <w:jc w:val="both"/>
        <w:rPr>
          <w:rFonts w:ascii="Book Antiqua" w:eastAsia="SimSun" w:hAnsi="Book Antiqua" w:cs="Arial"/>
          <w:lang w:val="en-US" w:eastAsia="zh-CN"/>
        </w:rPr>
      </w:pPr>
      <w:r w:rsidRPr="00F9184A">
        <w:rPr>
          <w:rFonts w:ascii="Book Antiqua" w:hAnsi="Book Antiqua"/>
          <w:b/>
          <w:i/>
          <w:color w:val="000000" w:themeColor="text1"/>
        </w:rPr>
        <w:t>RESULTS</w:t>
      </w:r>
      <w:r w:rsidRPr="00F9184A">
        <w:rPr>
          <w:rFonts w:ascii="Book Antiqua" w:hAnsi="Book Antiqua" w:cs="Arial"/>
          <w:lang w:val="en-US"/>
        </w:rPr>
        <w:t xml:space="preserve"> </w:t>
      </w:r>
    </w:p>
    <w:p w14:paraId="11A2A6A7" w14:textId="5C82E020" w:rsidR="00B27EC0" w:rsidRPr="00F9184A" w:rsidRDefault="00B27EC0" w:rsidP="00B27EC0">
      <w:pPr>
        <w:widowControl w:val="0"/>
        <w:shd w:val="clear" w:color="auto" w:fill="FFFFFF"/>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98 patients (CD 67, CU 31) were included in both cohorts. The overall efficacy for infliximab original per year of treatment was 71% </w:t>
      </w:r>
      <w:r w:rsidRPr="00F9184A">
        <w:rPr>
          <w:rFonts w:ascii="Book Antiqua" w:hAnsi="Book Antiqua" w:cs="Arial"/>
          <w:i/>
          <w:lang w:val="en-US"/>
        </w:rPr>
        <w:t>vs</w:t>
      </w:r>
      <w:r w:rsidRPr="00F9184A">
        <w:rPr>
          <w:rFonts w:ascii="Book Antiqua" w:hAnsi="Book Antiqua" w:cs="Arial"/>
          <w:lang w:val="en-US"/>
        </w:rPr>
        <w:t xml:space="preserve"> 68.2% for infliximab biosimilar (</w:t>
      </w:r>
      <w:r w:rsidRPr="00F9184A">
        <w:rPr>
          <w:rFonts w:ascii="Book Antiqua" w:hAnsi="Book Antiqua" w:cs="Arial"/>
          <w:i/>
          <w:lang w:val="en-US"/>
        </w:rPr>
        <w:t xml:space="preserve">P = </w:t>
      </w:r>
      <w:r w:rsidRPr="00F9184A">
        <w:rPr>
          <w:rFonts w:ascii="Book Antiqua" w:hAnsi="Book Antiqua" w:cs="Arial"/>
          <w:lang w:val="en-US"/>
        </w:rPr>
        <w:t xml:space="preserve">0.80). The loss of overall efficacy at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for infliximab original was 6.6% </w:t>
      </w:r>
      <w:r w:rsidRPr="00F9184A">
        <w:rPr>
          <w:rFonts w:ascii="Book Antiqua" w:hAnsi="Book Antiqua" w:cs="Arial"/>
          <w:i/>
          <w:lang w:val="en-US"/>
        </w:rPr>
        <w:t>vs</w:t>
      </w:r>
      <w:r w:rsidRPr="00F9184A">
        <w:rPr>
          <w:rFonts w:ascii="Book Antiqua" w:hAnsi="Book Antiqua" w:cs="Arial"/>
          <w:lang w:val="en-US"/>
        </w:rPr>
        <w:t xml:space="preserve"> 14.5% for infliximab biosimilar (</w:t>
      </w:r>
      <w:r w:rsidRPr="00F9184A">
        <w:rPr>
          <w:rFonts w:ascii="Book Antiqua" w:hAnsi="Book Antiqua" w:cs="Arial"/>
          <w:i/>
          <w:lang w:val="en-US"/>
        </w:rPr>
        <w:t xml:space="preserve">P = </w:t>
      </w:r>
      <w:r w:rsidRPr="00F9184A">
        <w:rPr>
          <w:rFonts w:ascii="Book Antiqua" w:hAnsi="Book Antiqua" w:cs="Arial"/>
          <w:lang w:val="en-US"/>
        </w:rPr>
        <w:t xml:space="preserve">0.806). The loss of efficacy in patients who were in basal remission was 16.3% for infliximab original </w:t>
      </w:r>
      <w:r w:rsidRPr="00F9184A">
        <w:rPr>
          <w:rFonts w:ascii="Book Antiqua" w:hAnsi="Book Antiqua" w:cs="Arial"/>
          <w:i/>
          <w:lang w:val="en-US"/>
        </w:rPr>
        <w:t>vs</w:t>
      </w:r>
      <w:r w:rsidRPr="00F9184A">
        <w:rPr>
          <w:rFonts w:ascii="Book Antiqua" w:hAnsi="Book Antiqua" w:cs="Arial"/>
          <w:lang w:val="en-US"/>
        </w:rPr>
        <w:t xml:space="preserve"> 27.1% for infliximab biosimilar. Adverse events</w:t>
      </w:r>
      <w:r w:rsidRPr="00F9184A">
        <w:rPr>
          <w:rFonts w:ascii="Book Antiqua" w:eastAsia="SimSun" w:hAnsi="Book Antiqua" w:cs="Arial" w:hint="eastAsia"/>
          <w:lang w:val="en-US" w:eastAsia="zh-CN"/>
        </w:rPr>
        <w:t xml:space="preserve"> </w:t>
      </w:r>
      <w:r w:rsidRPr="00F9184A">
        <w:rPr>
          <w:rFonts w:ascii="Book Antiqua" w:hAnsi="Book Antiqua" w:cs="Arial"/>
          <w:lang w:val="en-US"/>
        </w:rPr>
        <w:t xml:space="preserve">were 9.2% for infliximab original </w:t>
      </w:r>
      <w:r w:rsidRPr="00F9184A">
        <w:rPr>
          <w:rFonts w:ascii="Book Antiqua" w:hAnsi="Book Antiqua" w:cs="Arial"/>
          <w:i/>
          <w:lang w:val="en-US"/>
        </w:rPr>
        <w:t>vs</w:t>
      </w:r>
      <w:r w:rsidRPr="00F9184A">
        <w:rPr>
          <w:rFonts w:ascii="Book Antiqua" w:hAnsi="Book Antiqua" w:cs="Arial"/>
          <w:lang w:val="en-US"/>
        </w:rPr>
        <w:t xml:space="preserve"> </w:t>
      </w:r>
      <w:r w:rsidRPr="00F9184A">
        <w:rPr>
          <w:rFonts w:ascii="Book Antiqua" w:hAnsi="Book Antiqua" w:cs="Arial"/>
          <w:shd w:val="clear" w:color="auto" w:fill="FFFFFF"/>
          <w:lang w:val="en-US"/>
        </w:rPr>
        <w:t xml:space="preserve">11.2% for infliximab biosimilar. </w:t>
      </w:r>
    </w:p>
    <w:p w14:paraId="27E0225F" w14:textId="77777777" w:rsidR="00B27EC0" w:rsidRPr="00F9184A" w:rsidRDefault="00B27EC0" w:rsidP="00B27EC0">
      <w:pPr>
        <w:pStyle w:val="ListParagraph"/>
        <w:tabs>
          <w:tab w:val="left" w:pos="284"/>
        </w:tabs>
        <w:suppressAutoHyphens w:val="0"/>
        <w:adjustRightInd w:val="0"/>
        <w:snapToGrid w:val="0"/>
        <w:spacing w:line="360" w:lineRule="auto"/>
        <w:ind w:left="0"/>
        <w:rPr>
          <w:rFonts w:ascii="Book Antiqua" w:hAnsi="Book Antiqua" w:cs="Arial"/>
          <w:sz w:val="24"/>
          <w:szCs w:val="24"/>
          <w:lang w:val="en-US" w:eastAsia="es-ES_tradnl"/>
        </w:rPr>
      </w:pPr>
    </w:p>
    <w:p w14:paraId="778ABE74" w14:textId="77777777" w:rsidR="00B27EC0" w:rsidRPr="00F9184A" w:rsidRDefault="00B27EC0" w:rsidP="00B27EC0">
      <w:pPr>
        <w:widowControl w:val="0"/>
        <w:adjustRightInd w:val="0"/>
        <w:snapToGrid w:val="0"/>
        <w:spacing w:line="360" w:lineRule="auto"/>
        <w:jc w:val="both"/>
        <w:rPr>
          <w:rFonts w:ascii="Book Antiqua" w:eastAsia="SimSun" w:hAnsi="Book Antiqua" w:cs="Arial"/>
          <w:b/>
          <w:lang w:val="en-US" w:eastAsia="zh-CN"/>
        </w:rPr>
      </w:pPr>
      <w:r w:rsidRPr="00F9184A">
        <w:rPr>
          <w:rFonts w:ascii="Book Antiqua" w:hAnsi="Book Antiqua" w:cs="Arial"/>
          <w:b/>
          <w:i/>
          <w:lang w:val="en-US"/>
        </w:rPr>
        <w:t>CONCLUSION</w:t>
      </w:r>
      <w:r w:rsidRPr="00F9184A">
        <w:rPr>
          <w:rFonts w:ascii="Book Antiqua" w:hAnsi="Book Antiqua" w:cs="Arial"/>
          <w:b/>
          <w:lang w:val="en-US"/>
        </w:rPr>
        <w:t xml:space="preserve"> </w:t>
      </w:r>
    </w:p>
    <w:p w14:paraId="5C9357D9" w14:textId="1578C9FA" w:rsidR="00B27EC0" w:rsidRPr="00F9184A" w:rsidRDefault="00B27EC0" w:rsidP="00B27EC0">
      <w:pPr>
        <w:widowControl w:val="0"/>
        <w:adjustRightInd w:val="0"/>
        <w:snapToGrid w:val="0"/>
        <w:spacing w:line="360" w:lineRule="auto"/>
        <w:jc w:val="both"/>
        <w:rPr>
          <w:rFonts w:ascii="Book Antiqua" w:hAnsi="Book Antiqua" w:cs="Arial"/>
          <w:shd w:val="clear" w:color="auto" w:fill="FFFFFF"/>
          <w:lang w:val="en-US"/>
        </w:rPr>
      </w:pPr>
      <w:r w:rsidRPr="00F9184A">
        <w:rPr>
          <w:rFonts w:ascii="Book Antiqua" w:hAnsi="Book Antiqua" w:cs="Arial"/>
          <w:shd w:val="clear" w:color="auto" w:fill="FFFFFF"/>
          <w:lang w:val="en-US"/>
        </w:rPr>
        <w:lastRenderedPageBreak/>
        <w:t>The overall efficacy and loss of treatment response with infliximab biosimilar (CT-P13) is similar to that observed with infliximab original in patients who were switching at the 12</w:t>
      </w:r>
      <w:r w:rsidRPr="00F9184A">
        <w:rPr>
          <w:rFonts w:ascii="Book Antiqua" w:eastAsia="SimSun" w:hAnsi="Book Antiqua" w:cs="Arial" w:hint="eastAsia"/>
          <w:shd w:val="clear" w:color="auto" w:fill="FFFFFF"/>
          <w:lang w:val="en-US" w:eastAsia="zh-CN"/>
        </w:rPr>
        <w:t xml:space="preserve"> </w:t>
      </w:r>
      <w:proofErr w:type="spellStart"/>
      <w:r w:rsidRPr="00F9184A">
        <w:rPr>
          <w:rFonts w:ascii="Book Antiqua" w:hAnsi="Book Antiqua" w:cs="Arial"/>
          <w:shd w:val="clear" w:color="auto" w:fill="FFFFFF"/>
          <w:lang w:val="en-US"/>
        </w:rPr>
        <w:t>mo</w:t>
      </w:r>
      <w:proofErr w:type="spellEnd"/>
      <w:r w:rsidRPr="00F9184A">
        <w:rPr>
          <w:rFonts w:ascii="Book Antiqua" w:hAnsi="Book Antiqua" w:cs="Arial"/>
          <w:shd w:val="clear" w:color="auto" w:fill="FFFFFF"/>
          <w:lang w:val="en-US"/>
        </w:rPr>
        <w:t xml:space="preserve"> follow-up. There is no difference in the rate of adverse events. </w:t>
      </w:r>
    </w:p>
    <w:p w14:paraId="7D3CD3E8" w14:textId="77777777" w:rsidR="00F701C6" w:rsidRPr="00F9184A" w:rsidRDefault="00F701C6" w:rsidP="00F34C83">
      <w:pPr>
        <w:widowControl w:val="0"/>
        <w:adjustRightInd w:val="0"/>
        <w:snapToGrid w:val="0"/>
        <w:spacing w:line="360" w:lineRule="auto"/>
        <w:jc w:val="both"/>
        <w:rPr>
          <w:rFonts w:ascii="Book Antiqua" w:eastAsia="SimSun" w:hAnsi="Book Antiqua" w:cs="Arial"/>
          <w:b/>
          <w:lang w:val="en-US" w:eastAsia="zh-CN"/>
        </w:rPr>
      </w:pPr>
    </w:p>
    <w:p w14:paraId="17871023" w14:textId="595D02E3" w:rsidR="00B27EC0" w:rsidRPr="00F9184A" w:rsidRDefault="00B27EC0" w:rsidP="00F34C83">
      <w:pPr>
        <w:widowControl w:val="0"/>
        <w:adjustRightInd w:val="0"/>
        <w:snapToGrid w:val="0"/>
        <w:spacing w:line="360" w:lineRule="auto"/>
        <w:jc w:val="both"/>
        <w:rPr>
          <w:rFonts w:ascii="Book Antiqua" w:eastAsia="SimSun" w:hAnsi="Book Antiqua" w:cs="Arial"/>
          <w:lang w:val="en-US" w:eastAsia="zh-CN"/>
        </w:rPr>
      </w:pPr>
      <w:r w:rsidRPr="00F9184A">
        <w:rPr>
          <w:rFonts w:ascii="Book Antiqua" w:eastAsia="SimSun" w:hAnsi="Book Antiqua" w:cs="Arial"/>
          <w:b/>
          <w:lang w:val="en-US" w:eastAsia="zh-CN"/>
        </w:rPr>
        <w:t xml:space="preserve">Key words: </w:t>
      </w:r>
      <w:r w:rsidRPr="00F9184A">
        <w:rPr>
          <w:rFonts w:ascii="Book Antiqua" w:eastAsia="SimSun" w:hAnsi="Book Antiqua" w:cs="Arial"/>
          <w:lang w:val="en-US" w:eastAsia="zh-CN"/>
        </w:rPr>
        <w:t xml:space="preserve">Crohn’s disease; Ulcerative colitis; Inflammatory bowel disease; Biosimilar agent; CT-P13; Infliximab original; </w:t>
      </w:r>
      <w:r w:rsidR="007079BB" w:rsidRPr="00F9184A">
        <w:rPr>
          <w:rFonts w:ascii="Book Antiqua" w:eastAsia="SimSun" w:hAnsi="Book Antiqua" w:cs="Arial"/>
          <w:lang w:val="en-US" w:eastAsia="zh-CN"/>
        </w:rPr>
        <w:t>Efficacy</w:t>
      </w:r>
    </w:p>
    <w:p w14:paraId="5BE9A217" w14:textId="77777777" w:rsidR="00B27EC0" w:rsidRPr="00F9184A" w:rsidRDefault="00B27EC0" w:rsidP="00F34C83">
      <w:pPr>
        <w:widowControl w:val="0"/>
        <w:adjustRightInd w:val="0"/>
        <w:snapToGrid w:val="0"/>
        <w:spacing w:line="360" w:lineRule="auto"/>
        <w:jc w:val="both"/>
        <w:rPr>
          <w:rFonts w:ascii="Book Antiqua" w:eastAsia="SimSun" w:hAnsi="Book Antiqua" w:cs="Arial"/>
          <w:lang w:val="en-US" w:eastAsia="zh-CN"/>
        </w:rPr>
      </w:pPr>
    </w:p>
    <w:p w14:paraId="05640FAE" w14:textId="77777777" w:rsidR="00B27EC0" w:rsidRPr="00F9184A" w:rsidRDefault="00B27EC0" w:rsidP="00B27EC0">
      <w:pPr>
        <w:widowControl w:val="0"/>
        <w:adjustRightInd w:val="0"/>
        <w:snapToGrid w:val="0"/>
        <w:spacing w:line="360" w:lineRule="auto"/>
        <w:jc w:val="both"/>
        <w:rPr>
          <w:rFonts w:ascii="Book Antiqua" w:eastAsia="SimSun" w:hAnsi="Book Antiqua" w:cs="Tahoma"/>
          <w:color w:val="000000"/>
          <w:kern w:val="2"/>
          <w:lang w:val="en-US" w:eastAsia="zh-CN"/>
        </w:rPr>
      </w:pPr>
      <w:bookmarkStart w:id="13" w:name="OLE_LINK148"/>
      <w:bookmarkStart w:id="14" w:name="OLE_LINK149"/>
      <w:bookmarkStart w:id="15" w:name="OLE_LINK200"/>
      <w:bookmarkStart w:id="16" w:name="OLE_LINK288"/>
      <w:bookmarkStart w:id="17" w:name="OLE_LINK1864"/>
      <w:bookmarkStart w:id="18" w:name="OLE_LINK16"/>
      <w:bookmarkStart w:id="19" w:name="OLE_LINK382"/>
      <w:bookmarkStart w:id="20" w:name="OLE_LINK306"/>
      <w:bookmarkStart w:id="21" w:name="OLE_LINK569"/>
      <w:bookmarkStart w:id="22" w:name="OLE_LINK682"/>
      <w:bookmarkStart w:id="23" w:name="OLE_LINK49"/>
      <w:r w:rsidRPr="00F9184A">
        <w:rPr>
          <w:rFonts w:ascii="Book Antiqua" w:eastAsia="SimSun" w:hAnsi="Book Antiqua" w:cs="Tahoma"/>
          <w:b/>
          <w:color w:val="000000"/>
          <w:kern w:val="2"/>
          <w:lang w:val="en-US" w:eastAsia="ja-JP"/>
        </w:rPr>
        <w:t>© The Author(s) 201</w:t>
      </w:r>
      <w:r w:rsidRPr="00F9184A">
        <w:rPr>
          <w:rFonts w:ascii="Book Antiqua" w:eastAsia="SimSun" w:hAnsi="Book Antiqua" w:cs="Tahoma"/>
          <w:b/>
          <w:color w:val="000000"/>
          <w:kern w:val="2"/>
          <w:lang w:val="en-US" w:eastAsia="zh-CN"/>
        </w:rPr>
        <w:t>8</w:t>
      </w:r>
      <w:r w:rsidRPr="00F9184A">
        <w:rPr>
          <w:rFonts w:ascii="Book Antiqua" w:eastAsia="SimSun" w:hAnsi="Book Antiqua" w:cs="Tahoma"/>
          <w:b/>
          <w:color w:val="000000"/>
          <w:kern w:val="2"/>
          <w:lang w:val="en-US" w:eastAsia="ja-JP"/>
        </w:rPr>
        <w:t>.</w:t>
      </w:r>
      <w:r w:rsidRPr="00F9184A">
        <w:rPr>
          <w:rFonts w:ascii="Book Antiqua" w:eastAsia="SimSun" w:hAnsi="Book Antiqua" w:cs="Tahoma"/>
          <w:color w:val="000000"/>
          <w:kern w:val="2"/>
          <w:lang w:val="en-US" w:eastAsia="ja-JP"/>
        </w:rPr>
        <w:t xml:space="preserve"> Published by </w:t>
      </w:r>
      <w:proofErr w:type="spellStart"/>
      <w:r w:rsidRPr="00F9184A">
        <w:rPr>
          <w:rFonts w:ascii="Book Antiqua" w:eastAsia="SimSun" w:hAnsi="Book Antiqua" w:cs="Tahoma"/>
          <w:color w:val="000000"/>
          <w:kern w:val="2"/>
          <w:lang w:val="en-US" w:eastAsia="ja-JP"/>
        </w:rPr>
        <w:t>Baishideng</w:t>
      </w:r>
      <w:proofErr w:type="spellEnd"/>
      <w:r w:rsidRPr="00F9184A">
        <w:rPr>
          <w:rFonts w:ascii="Book Antiqua" w:eastAsia="SimSun" w:hAnsi="Book Antiqua" w:cs="Tahoma"/>
          <w:color w:val="000000"/>
          <w:kern w:val="2"/>
          <w:lang w:val="en-US" w:eastAsia="ja-JP"/>
        </w:rPr>
        <w:t xml:space="preserve"> Publishing Group Inc. All rights reserved.</w:t>
      </w:r>
      <w:bookmarkEnd w:id="13"/>
      <w:bookmarkEnd w:id="14"/>
      <w:bookmarkEnd w:id="15"/>
      <w:bookmarkEnd w:id="16"/>
      <w:bookmarkEnd w:id="17"/>
      <w:bookmarkEnd w:id="18"/>
      <w:bookmarkEnd w:id="19"/>
      <w:bookmarkEnd w:id="20"/>
      <w:bookmarkEnd w:id="21"/>
      <w:bookmarkEnd w:id="22"/>
    </w:p>
    <w:bookmarkEnd w:id="23"/>
    <w:p w14:paraId="2CFC2B71" w14:textId="77777777" w:rsidR="00B27EC0" w:rsidRPr="00F9184A" w:rsidRDefault="00B27EC0" w:rsidP="00F34C83">
      <w:pPr>
        <w:widowControl w:val="0"/>
        <w:adjustRightInd w:val="0"/>
        <w:snapToGrid w:val="0"/>
        <w:spacing w:line="360" w:lineRule="auto"/>
        <w:jc w:val="both"/>
        <w:rPr>
          <w:rFonts w:ascii="Book Antiqua" w:eastAsia="SimSun" w:hAnsi="Book Antiqua" w:cs="Arial"/>
          <w:b/>
          <w:lang w:val="en-US" w:eastAsia="zh-CN"/>
        </w:rPr>
      </w:pPr>
    </w:p>
    <w:p w14:paraId="604DB888" w14:textId="5E17134F" w:rsidR="00B40DA7" w:rsidRPr="00F9184A" w:rsidRDefault="00B40DA7" w:rsidP="00F34C83">
      <w:pPr>
        <w:widowControl w:val="0"/>
        <w:adjustRightInd w:val="0"/>
        <w:snapToGrid w:val="0"/>
        <w:spacing w:line="360" w:lineRule="auto"/>
        <w:jc w:val="both"/>
        <w:rPr>
          <w:rFonts w:ascii="Book Antiqua" w:hAnsi="Book Antiqua" w:cs="Arial"/>
          <w:b/>
          <w:lang w:val="en-US"/>
        </w:rPr>
      </w:pPr>
      <w:r w:rsidRPr="00F9184A">
        <w:rPr>
          <w:rFonts w:ascii="Book Antiqua" w:hAnsi="Book Antiqua" w:cs="Arial"/>
          <w:b/>
          <w:lang w:val="en-US"/>
        </w:rPr>
        <w:t xml:space="preserve">Core </w:t>
      </w:r>
      <w:r w:rsidR="00B27EC0" w:rsidRPr="00F9184A">
        <w:rPr>
          <w:rFonts w:ascii="Book Antiqua" w:hAnsi="Book Antiqua" w:cs="Arial"/>
          <w:b/>
          <w:lang w:val="en-US"/>
        </w:rPr>
        <w:t>tip</w:t>
      </w:r>
      <w:r w:rsidR="00B27EC0" w:rsidRPr="00F9184A">
        <w:rPr>
          <w:rFonts w:ascii="Book Antiqua" w:eastAsia="SimSun" w:hAnsi="Book Antiqua" w:cs="Arial" w:hint="eastAsia"/>
          <w:b/>
          <w:lang w:val="en-US" w:eastAsia="zh-CN"/>
        </w:rPr>
        <w:t>:</w:t>
      </w:r>
      <w:r w:rsidR="00B27EC0" w:rsidRPr="00F9184A">
        <w:rPr>
          <w:rFonts w:ascii="Book Antiqua" w:hAnsi="Book Antiqua" w:cs="Arial"/>
          <w:b/>
          <w:lang w:val="en-US"/>
        </w:rPr>
        <w:t xml:space="preserve"> </w:t>
      </w:r>
      <w:r w:rsidRPr="00F9184A">
        <w:rPr>
          <w:rFonts w:ascii="Book Antiqua" w:hAnsi="Book Antiqua"/>
          <w:shd w:val="clear" w:color="auto" w:fill="FFFFFF"/>
          <w:lang w:val="en-US"/>
        </w:rPr>
        <w:t>Although not strictly necessary, there are few studies comparing efficacy and safety of the switch from infliximab original (Remicade</w:t>
      </w:r>
      <w:r w:rsidRPr="00F9184A">
        <w:rPr>
          <w:rFonts w:ascii="Book Antiqua" w:hAnsi="Book Antiqua"/>
          <w:shd w:val="clear" w:color="auto" w:fill="FFFFFF"/>
          <w:vertAlign w:val="superscript"/>
          <w:lang w:val="en-US"/>
        </w:rPr>
        <w:t>®</w:t>
      </w:r>
      <w:r w:rsidRPr="00F9184A">
        <w:rPr>
          <w:rFonts w:ascii="Book Antiqua" w:hAnsi="Book Antiqua"/>
          <w:shd w:val="clear" w:color="auto" w:fill="FFFFFF"/>
          <w:lang w:val="en-US"/>
        </w:rPr>
        <w:t>) to in</w:t>
      </w:r>
      <w:r w:rsidR="004F5412">
        <w:rPr>
          <w:rFonts w:ascii="Book Antiqua" w:hAnsi="Book Antiqua"/>
          <w:shd w:val="clear" w:color="auto" w:fill="FFFFFF"/>
          <w:lang w:val="en-US"/>
        </w:rPr>
        <w:t xml:space="preserve">fliximab biosimilar CT-P13 </w:t>
      </w:r>
      <w:r w:rsidR="004F5412" w:rsidRPr="004F5412">
        <w:rPr>
          <w:rFonts w:ascii="Book Antiqua" w:hAnsi="Book Antiqua"/>
          <w:i/>
          <w:shd w:val="clear" w:color="auto" w:fill="FFFFFF"/>
          <w:lang w:val="en-US"/>
        </w:rPr>
        <w:t>v</w:t>
      </w:r>
      <w:r w:rsidRPr="004F5412">
        <w:rPr>
          <w:rFonts w:ascii="Book Antiqua" w:hAnsi="Book Antiqua"/>
          <w:i/>
          <w:shd w:val="clear" w:color="auto" w:fill="FFFFFF"/>
          <w:lang w:val="en-US"/>
        </w:rPr>
        <w:t>s</w:t>
      </w:r>
      <w:r w:rsidRPr="00F9184A">
        <w:rPr>
          <w:rFonts w:ascii="Book Antiqua" w:hAnsi="Book Antiqua"/>
          <w:shd w:val="clear" w:color="auto" w:fill="FFFFFF"/>
          <w:lang w:val="en-US"/>
        </w:rPr>
        <w:t xml:space="preserve"> the maintenance of the original infliximab. For this reason, we presented a comparative study with the original infliximab. Our observational study demonstrates the real-life clinical results of efficacy and safety of infliximab original and the efficacy and safety after switching from original infliximab to infliximab biosimilar CT-P13 at the 12</w:t>
      </w:r>
      <w:r w:rsidR="00B27EC0" w:rsidRPr="00F9184A">
        <w:rPr>
          <w:rFonts w:ascii="Book Antiqua" w:eastAsia="SimSun" w:hAnsi="Book Antiqua" w:hint="eastAsia"/>
          <w:shd w:val="clear" w:color="auto" w:fill="FFFFFF"/>
          <w:lang w:val="en-US" w:eastAsia="zh-CN"/>
        </w:rPr>
        <w:t xml:space="preserve"> </w:t>
      </w:r>
      <w:proofErr w:type="spellStart"/>
      <w:r w:rsidRPr="00F9184A">
        <w:rPr>
          <w:rFonts w:ascii="Book Antiqua" w:hAnsi="Book Antiqua"/>
          <w:shd w:val="clear" w:color="auto" w:fill="FFFFFF"/>
          <w:lang w:val="en-US"/>
        </w:rPr>
        <w:t>mo</w:t>
      </w:r>
      <w:proofErr w:type="spellEnd"/>
      <w:r w:rsidRPr="00F9184A">
        <w:rPr>
          <w:rFonts w:ascii="Book Antiqua" w:hAnsi="Book Antiqua"/>
          <w:shd w:val="clear" w:color="auto" w:fill="FFFFFF"/>
          <w:lang w:val="en-US"/>
        </w:rPr>
        <w:t xml:space="preserve"> follow-up. Our results demonstrate there is no statistical difference in remission rate, secondary loss of response or adverse events between both therapies. </w:t>
      </w:r>
    </w:p>
    <w:p w14:paraId="7FEC429A" w14:textId="77777777" w:rsidR="00941E09" w:rsidRPr="00F9184A" w:rsidRDefault="00941E09" w:rsidP="00F34C83">
      <w:pPr>
        <w:widowControl w:val="0"/>
        <w:adjustRightInd w:val="0"/>
        <w:snapToGrid w:val="0"/>
        <w:spacing w:line="360" w:lineRule="auto"/>
        <w:jc w:val="both"/>
        <w:rPr>
          <w:rFonts w:ascii="Book Antiqua" w:eastAsia="SimSun" w:hAnsi="Book Antiqua" w:cs="Arial"/>
          <w:lang w:val="en-US" w:eastAsia="zh-CN"/>
        </w:rPr>
      </w:pPr>
    </w:p>
    <w:p w14:paraId="78CFF6FE" w14:textId="41868C38" w:rsidR="00955301" w:rsidRPr="00F9184A" w:rsidRDefault="00955301" w:rsidP="00F34C83">
      <w:pPr>
        <w:widowControl w:val="0"/>
        <w:adjustRightInd w:val="0"/>
        <w:snapToGrid w:val="0"/>
        <w:spacing w:line="360" w:lineRule="auto"/>
        <w:jc w:val="both"/>
        <w:rPr>
          <w:rFonts w:ascii="Book Antiqua" w:eastAsia="SimSun" w:hAnsi="Book Antiqua" w:cs="Arial"/>
          <w:lang w:val="en-US" w:eastAsia="zh-CN"/>
        </w:rPr>
      </w:pPr>
      <w:r w:rsidRPr="00F9184A">
        <w:rPr>
          <w:rFonts w:ascii="Book Antiqua" w:hAnsi="Book Antiqua" w:cs="Arial"/>
          <w:lang w:val="en-US"/>
        </w:rPr>
        <w:t xml:space="preserve">Guerra </w:t>
      </w:r>
      <w:proofErr w:type="spellStart"/>
      <w:r w:rsidRPr="00F9184A">
        <w:rPr>
          <w:rFonts w:ascii="Book Antiqua" w:hAnsi="Book Antiqua" w:cs="Arial"/>
          <w:lang w:val="en-US"/>
        </w:rPr>
        <w:t>Veloz</w:t>
      </w:r>
      <w:proofErr w:type="spellEnd"/>
      <w:r w:rsidRPr="00F9184A">
        <w:rPr>
          <w:rFonts w:ascii="Book Antiqua" w:hAnsi="Book Antiqua" w:cs="Arial"/>
          <w:lang w:val="en-US"/>
        </w:rPr>
        <w:t xml:space="preserve"> MF, Argüelles-Arias F</w:t>
      </w:r>
      <w:r w:rsidRPr="00F9184A">
        <w:rPr>
          <w:rFonts w:ascii="Book Antiqua" w:eastAsia="SimSun" w:hAnsi="Book Antiqua" w:cs="Arial" w:hint="eastAsia"/>
          <w:lang w:val="en-US" w:eastAsia="zh-CN"/>
        </w:rPr>
        <w:t>,</w:t>
      </w:r>
      <w:r w:rsidRPr="00F9184A">
        <w:rPr>
          <w:rFonts w:ascii="Book Antiqua" w:hAnsi="Book Antiqua" w:cs="Arial"/>
          <w:lang w:val="en-US"/>
        </w:rPr>
        <w:t xml:space="preserve"> Castro </w:t>
      </w:r>
      <w:proofErr w:type="spellStart"/>
      <w:r w:rsidRPr="00F9184A">
        <w:rPr>
          <w:rFonts w:ascii="Book Antiqua" w:hAnsi="Book Antiqua" w:cs="Arial"/>
          <w:lang w:val="en-US"/>
        </w:rPr>
        <w:t>Laria</w:t>
      </w:r>
      <w:proofErr w:type="spellEnd"/>
      <w:r w:rsidRPr="00F9184A">
        <w:rPr>
          <w:rFonts w:ascii="Book Antiqua" w:hAnsi="Book Antiqua" w:cs="Arial"/>
          <w:lang w:val="en-US"/>
        </w:rPr>
        <w:t xml:space="preserve"> L, Maldonado Pérez B, Benítez </w:t>
      </w:r>
      <w:proofErr w:type="spellStart"/>
      <w:r w:rsidRPr="00F9184A">
        <w:rPr>
          <w:rFonts w:ascii="Book Antiqua" w:hAnsi="Book Antiqua" w:cs="Arial"/>
          <w:lang w:val="en-US"/>
        </w:rPr>
        <w:t>Roldán</w:t>
      </w:r>
      <w:proofErr w:type="spellEnd"/>
      <w:r w:rsidRPr="00F9184A">
        <w:rPr>
          <w:rFonts w:ascii="Book Antiqua" w:hAnsi="Book Antiqua" w:cs="Arial"/>
          <w:lang w:val="en-US"/>
        </w:rPr>
        <w:t xml:space="preserve"> A, </w:t>
      </w:r>
      <w:proofErr w:type="spellStart"/>
      <w:r w:rsidRPr="00F9184A">
        <w:rPr>
          <w:rFonts w:ascii="Book Antiqua" w:hAnsi="Book Antiqua" w:cs="Arial"/>
          <w:lang w:val="en-US"/>
        </w:rPr>
        <w:t>Perea</w:t>
      </w:r>
      <w:proofErr w:type="spellEnd"/>
      <w:r w:rsidRPr="00F9184A">
        <w:rPr>
          <w:rFonts w:ascii="Book Antiqua" w:hAnsi="Book Antiqua" w:cs="Arial"/>
          <w:lang w:val="en-US"/>
        </w:rPr>
        <w:t xml:space="preserve"> Amarillo R, Merino </w:t>
      </w:r>
      <w:proofErr w:type="spellStart"/>
      <w:r w:rsidRPr="00F9184A">
        <w:rPr>
          <w:rFonts w:ascii="Book Antiqua" w:hAnsi="Book Antiqua" w:cs="Arial"/>
          <w:lang w:val="en-US"/>
        </w:rPr>
        <w:t>Bohórquez</w:t>
      </w:r>
      <w:proofErr w:type="spellEnd"/>
      <w:r w:rsidRPr="00F9184A">
        <w:rPr>
          <w:rFonts w:ascii="Book Antiqua" w:hAnsi="Book Antiqua" w:cs="Arial"/>
          <w:lang w:val="en-US"/>
        </w:rPr>
        <w:t xml:space="preserve"> V, Calleja MA, </w:t>
      </w:r>
      <w:proofErr w:type="spellStart"/>
      <w:r w:rsidRPr="00F9184A">
        <w:rPr>
          <w:rFonts w:ascii="Book Antiqua" w:hAnsi="Book Antiqua" w:cs="Arial"/>
          <w:lang w:val="en-US"/>
        </w:rPr>
        <w:t>Caunedo</w:t>
      </w:r>
      <w:proofErr w:type="spellEnd"/>
      <w:r w:rsidRPr="00F9184A">
        <w:rPr>
          <w:rFonts w:ascii="Book Antiqua" w:hAnsi="Book Antiqua" w:cs="Arial"/>
          <w:lang w:val="en-US"/>
        </w:rPr>
        <w:t xml:space="preserve"> Álvarez Á</w:t>
      </w:r>
      <w:r w:rsidRPr="00F9184A">
        <w:rPr>
          <w:rFonts w:ascii="Book Antiqua" w:eastAsia="SimSun" w:hAnsi="Book Antiqua" w:cs="Arial" w:hint="eastAsia"/>
          <w:lang w:val="en-US" w:eastAsia="zh-CN"/>
        </w:rPr>
        <w:t>,</w:t>
      </w:r>
      <w:r w:rsidRPr="00F9184A">
        <w:rPr>
          <w:rFonts w:ascii="Book Antiqua" w:hAnsi="Book Antiqua" w:cs="Arial"/>
          <w:lang w:val="en-US"/>
        </w:rPr>
        <w:t xml:space="preserve"> </w:t>
      </w:r>
      <w:proofErr w:type="spellStart"/>
      <w:r w:rsidRPr="00F9184A">
        <w:rPr>
          <w:rFonts w:ascii="Book Antiqua" w:hAnsi="Book Antiqua" w:cs="Arial"/>
          <w:lang w:val="en-US"/>
        </w:rPr>
        <w:t>Vilches</w:t>
      </w:r>
      <w:proofErr w:type="spellEnd"/>
      <w:r w:rsidRPr="00F9184A">
        <w:rPr>
          <w:rFonts w:ascii="Book Antiqua" w:hAnsi="Book Antiqua" w:cs="Arial"/>
          <w:lang w:val="en-US"/>
        </w:rPr>
        <w:t xml:space="preserve"> Arenas Á</w:t>
      </w:r>
      <w:r w:rsidRPr="00F9184A">
        <w:rPr>
          <w:rFonts w:ascii="Book Antiqua" w:eastAsia="SimSun" w:hAnsi="Book Antiqua" w:cs="Arial" w:hint="eastAsia"/>
          <w:lang w:val="en-US" w:eastAsia="zh-CN"/>
        </w:rPr>
        <w:t xml:space="preserve">. </w:t>
      </w:r>
      <w:r w:rsidRPr="00F9184A">
        <w:rPr>
          <w:rFonts w:ascii="Book Antiqua" w:eastAsia="SimSun" w:hAnsi="Book Antiqua" w:cs="Arial"/>
          <w:lang w:val="en-US" w:eastAsia="zh-CN"/>
        </w:rPr>
        <w:t>Loss of efficacy and safety of the switch from infliximab original to infliximab biosimilar (CT-P13) in patients with inflammatory bowel disease</w:t>
      </w:r>
      <w:r w:rsidRPr="00F9184A">
        <w:rPr>
          <w:rFonts w:ascii="Book Antiqua" w:eastAsia="SimSun" w:hAnsi="Book Antiqua" w:cs="Arial" w:hint="eastAsia"/>
          <w:lang w:val="en-US" w:eastAsia="zh-CN"/>
        </w:rPr>
        <w:t xml:space="preserve">. </w:t>
      </w:r>
      <w:r w:rsidRPr="00F9184A">
        <w:rPr>
          <w:rFonts w:ascii="Book Antiqua" w:eastAsia="SimSun" w:hAnsi="Book Antiqua" w:cs="Arial"/>
          <w:i/>
          <w:lang w:val="en-US" w:eastAsia="zh-CN"/>
        </w:rPr>
        <w:t>World J Gastroenterol</w:t>
      </w:r>
      <w:r w:rsidRPr="00F9184A">
        <w:rPr>
          <w:rFonts w:ascii="Book Antiqua" w:eastAsia="SimSun" w:hAnsi="Book Antiqua" w:cs="Arial"/>
          <w:lang w:val="en-US" w:eastAsia="zh-CN"/>
        </w:rPr>
        <w:t xml:space="preserve"> 2018; In press</w:t>
      </w:r>
    </w:p>
    <w:p w14:paraId="5D436003" w14:textId="77777777" w:rsidR="00955301" w:rsidRPr="00F9184A" w:rsidRDefault="00955301" w:rsidP="00F34C83">
      <w:pPr>
        <w:widowControl w:val="0"/>
        <w:adjustRightInd w:val="0"/>
        <w:snapToGrid w:val="0"/>
        <w:spacing w:line="360" w:lineRule="auto"/>
        <w:jc w:val="both"/>
        <w:rPr>
          <w:rFonts w:ascii="Book Antiqua" w:eastAsia="SimSun" w:hAnsi="Book Antiqua" w:cs="Arial"/>
          <w:lang w:val="en-US" w:eastAsia="zh-CN"/>
        </w:rPr>
      </w:pPr>
    </w:p>
    <w:p w14:paraId="3A4B60DE" w14:textId="77777777" w:rsidR="00955301" w:rsidRPr="00F9184A" w:rsidRDefault="00955301">
      <w:pPr>
        <w:spacing w:after="160" w:line="259" w:lineRule="auto"/>
        <w:rPr>
          <w:rFonts w:ascii="Book Antiqua" w:hAnsi="Book Antiqua" w:cs="Arial"/>
          <w:b/>
          <w:lang w:val="en-US"/>
        </w:rPr>
      </w:pPr>
      <w:r w:rsidRPr="00F9184A">
        <w:rPr>
          <w:rFonts w:ascii="Book Antiqua" w:hAnsi="Book Antiqua" w:cs="Arial"/>
          <w:b/>
          <w:lang w:val="en-US"/>
        </w:rPr>
        <w:br w:type="page"/>
      </w:r>
    </w:p>
    <w:p w14:paraId="25C414E5" w14:textId="5397FEE9" w:rsidR="00941E09" w:rsidRPr="00F9184A" w:rsidRDefault="00955301" w:rsidP="00F34C83">
      <w:pPr>
        <w:widowControl w:val="0"/>
        <w:adjustRightInd w:val="0"/>
        <w:snapToGrid w:val="0"/>
        <w:spacing w:line="360" w:lineRule="auto"/>
        <w:jc w:val="both"/>
        <w:rPr>
          <w:rFonts w:ascii="Book Antiqua" w:hAnsi="Book Antiqua" w:cs="Arial"/>
          <w:b/>
          <w:lang w:val="en-US"/>
        </w:rPr>
      </w:pPr>
      <w:r w:rsidRPr="00F9184A">
        <w:rPr>
          <w:rFonts w:ascii="Book Antiqua" w:hAnsi="Book Antiqua" w:cs="Arial"/>
          <w:b/>
          <w:lang w:val="en-US"/>
        </w:rPr>
        <w:lastRenderedPageBreak/>
        <w:t>INTRODUCTION</w:t>
      </w:r>
    </w:p>
    <w:p w14:paraId="4C53D0BD" w14:textId="5ADBD4CC" w:rsidR="00941E09" w:rsidRPr="00F9184A" w:rsidRDefault="00941E09" w:rsidP="00F34C83">
      <w:pPr>
        <w:widowControl w:val="0"/>
        <w:adjustRightInd w:val="0"/>
        <w:snapToGrid w:val="0"/>
        <w:spacing w:line="360" w:lineRule="auto"/>
        <w:jc w:val="both"/>
        <w:rPr>
          <w:rFonts w:ascii="Book Antiqua" w:hAnsi="Book Antiqua" w:cs="Arial"/>
          <w:lang w:val="en-US"/>
        </w:rPr>
      </w:pPr>
      <w:r w:rsidRPr="00F9184A">
        <w:rPr>
          <w:rStyle w:val="Emphasis"/>
          <w:rFonts w:ascii="Book Antiqua" w:hAnsi="Book Antiqua" w:cs="Arial"/>
          <w:bCs/>
          <w:i w:val="0"/>
          <w:iCs w:val="0"/>
          <w:shd w:val="clear" w:color="auto" w:fill="FFFFFF"/>
          <w:lang w:val="en-US"/>
        </w:rPr>
        <w:t>Inflammatory</w:t>
      </w:r>
      <w:r w:rsidR="00955301" w:rsidRPr="00F9184A">
        <w:rPr>
          <w:rFonts w:ascii="Book Antiqua" w:eastAsia="SimSun" w:hAnsi="Book Antiqua" w:cs="Arial" w:hint="eastAsia"/>
          <w:shd w:val="clear" w:color="auto" w:fill="FFFFFF"/>
          <w:lang w:val="en-US" w:eastAsia="zh-CN"/>
        </w:rPr>
        <w:t xml:space="preserve"> </w:t>
      </w:r>
      <w:r w:rsidRPr="00F9184A">
        <w:rPr>
          <w:rFonts w:ascii="Book Antiqua" w:hAnsi="Book Antiqua" w:cs="Arial"/>
          <w:shd w:val="clear" w:color="auto" w:fill="FFFFFF"/>
          <w:lang w:val="en-US"/>
        </w:rPr>
        <w:t>bowel disease (IBD), which includes</w:t>
      </w:r>
      <w:r w:rsidR="00955301" w:rsidRPr="00F9184A">
        <w:rPr>
          <w:rFonts w:ascii="Book Antiqua" w:eastAsia="SimSun" w:hAnsi="Book Antiqua" w:cs="Arial" w:hint="eastAsia"/>
          <w:shd w:val="clear" w:color="auto" w:fill="FFFFFF"/>
          <w:lang w:val="en-US" w:eastAsia="zh-CN"/>
        </w:rPr>
        <w:t xml:space="preserve"> </w:t>
      </w:r>
      <w:r w:rsidRPr="00F9184A">
        <w:rPr>
          <w:rStyle w:val="Emphasis"/>
          <w:rFonts w:ascii="Book Antiqua" w:hAnsi="Book Antiqua" w:cs="Arial"/>
          <w:bCs/>
          <w:i w:val="0"/>
          <w:iCs w:val="0"/>
          <w:shd w:val="clear" w:color="auto" w:fill="FFFFFF"/>
          <w:lang w:val="en-US"/>
        </w:rPr>
        <w:t>Crohn's disease</w:t>
      </w:r>
      <w:r w:rsidR="00955301" w:rsidRPr="00F9184A">
        <w:rPr>
          <w:rFonts w:ascii="Book Antiqua" w:eastAsia="SimSun" w:hAnsi="Book Antiqua" w:cs="Arial" w:hint="eastAsia"/>
          <w:shd w:val="clear" w:color="auto" w:fill="FFFFFF"/>
          <w:lang w:val="en-US" w:eastAsia="zh-CN"/>
        </w:rPr>
        <w:t xml:space="preserve"> </w:t>
      </w:r>
      <w:r w:rsidRPr="00F9184A">
        <w:rPr>
          <w:rFonts w:ascii="Book Antiqua" w:hAnsi="Book Antiqua" w:cs="Arial"/>
          <w:shd w:val="clear" w:color="auto" w:fill="FFFFFF"/>
          <w:lang w:val="en-US"/>
        </w:rPr>
        <w:t>(</w:t>
      </w:r>
      <w:r w:rsidRPr="00F9184A">
        <w:rPr>
          <w:rStyle w:val="Emphasis"/>
          <w:rFonts w:ascii="Book Antiqua" w:hAnsi="Book Antiqua" w:cs="Arial"/>
          <w:bCs/>
          <w:i w:val="0"/>
          <w:iCs w:val="0"/>
          <w:shd w:val="clear" w:color="auto" w:fill="FFFFFF"/>
          <w:lang w:val="en-US"/>
        </w:rPr>
        <w:t>CD</w:t>
      </w:r>
      <w:r w:rsidRPr="00F9184A">
        <w:rPr>
          <w:rFonts w:ascii="Book Antiqua" w:hAnsi="Book Antiqua" w:cs="Arial"/>
          <w:shd w:val="clear" w:color="auto" w:fill="FFFFFF"/>
          <w:lang w:val="en-US"/>
        </w:rPr>
        <w:t>) and</w:t>
      </w:r>
      <w:r w:rsidR="00047A3F">
        <w:rPr>
          <w:rFonts w:ascii="Book Antiqua" w:eastAsia="SimSun" w:hAnsi="Book Antiqua" w:cs="Arial" w:hint="eastAsia"/>
          <w:shd w:val="clear" w:color="auto" w:fill="FFFFFF"/>
          <w:lang w:val="en-US" w:eastAsia="zh-CN"/>
        </w:rPr>
        <w:t xml:space="preserve"> </w:t>
      </w:r>
      <w:r w:rsidRPr="00F9184A">
        <w:rPr>
          <w:rStyle w:val="Emphasis"/>
          <w:rFonts w:ascii="Book Antiqua" w:hAnsi="Book Antiqua" w:cs="Arial"/>
          <w:bCs/>
          <w:i w:val="0"/>
          <w:iCs w:val="0"/>
          <w:shd w:val="clear" w:color="auto" w:fill="FFFFFF"/>
          <w:lang w:val="en-US"/>
        </w:rPr>
        <w:t>ulcerative colitis</w:t>
      </w:r>
      <w:r w:rsidR="00955301" w:rsidRPr="00F9184A">
        <w:rPr>
          <w:rFonts w:ascii="Book Antiqua" w:eastAsia="SimSun" w:hAnsi="Book Antiqua" w:cs="Arial" w:hint="eastAsia"/>
          <w:shd w:val="clear" w:color="auto" w:fill="FFFFFF"/>
          <w:lang w:val="en-US" w:eastAsia="zh-CN"/>
        </w:rPr>
        <w:t xml:space="preserve"> </w:t>
      </w:r>
      <w:r w:rsidRPr="00F9184A">
        <w:rPr>
          <w:rFonts w:ascii="Book Antiqua" w:hAnsi="Book Antiqua" w:cs="Arial"/>
          <w:shd w:val="clear" w:color="auto" w:fill="FFFFFF"/>
          <w:lang w:val="en-US"/>
        </w:rPr>
        <w:t>(</w:t>
      </w:r>
      <w:r w:rsidRPr="00F9184A">
        <w:rPr>
          <w:rStyle w:val="Emphasis"/>
          <w:rFonts w:ascii="Book Antiqua" w:hAnsi="Book Antiqua" w:cs="Arial"/>
          <w:bCs/>
          <w:i w:val="0"/>
          <w:iCs w:val="0"/>
          <w:shd w:val="clear" w:color="auto" w:fill="FFFFFF"/>
          <w:lang w:val="en-US"/>
        </w:rPr>
        <w:t>UC</w:t>
      </w:r>
      <w:r w:rsidRPr="00F9184A">
        <w:rPr>
          <w:rFonts w:ascii="Book Antiqua" w:hAnsi="Book Antiqua" w:cs="Arial"/>
          <w:shd w:val="clear" w:color="auto" w:fill="FFFFFF"/>
          <w:lang w:val="en-US"/>
        </w:rPr>
        <w:t>), is a</w:t>
      </w:r>
      <w:r w:rsidR="00955301" w:rsidRPr="00F9184A">
        <w:rPr>
          <w:rFonts w:ascii="Book Antiqua" w:eastAsia="SimSun" w:hAnsi="Book Antiqua" w:cs="Arial" w:hint="eastAsia"/>
          <w:shd w:val="clear" w:color="auto" w:fill="FFFFFF"/>
          <w:lang w:val="en-US" w:eastAsia="zh-CN"/>
        </w:rPr>
        <w:t xml:space="preserve"> </w:t>
      </w:r>
      <w:r w:rsidRPr="00F9184A">
        <w:rPr>
          <w:rStyle w:val="Emphasis"/>
          <w:rFonts w:ascii="Book Antiqua" w:hAnsi="Book Antiqua" w:cs="Arial"/>
          <w:bCs/>
          <w:i w:val="0"/>
          <w:iCs w:val="0"/>
          <w:shd w:val="clear" w:color="auto" w:fill="FFFFFF"/>
          <w:lang w:val="en-US"/>
        </w:rPr>
        <w:t>chronic gastrointestinal disorder of unknown etiology</w:t>
      </w:r>
      <w:r w:rsidR="004B3157" w:rsidRPr="00F9184A">
        <w:rPr>
          <w:rFonts w:ascii="Book Antiqua" w:hAnsi="Book Antiqua" w:cs="Arial"/>
          <w:lang w:val="en-US"/>
        </w:rPr>
        <w:t xml:space="preserve"> which causes deterioration in the quality of life of the </w:t>
      </w:r>
      <w:proofErr w:type="gramStart"/>
      <w:r w:rsidR="00DD3F9E" w:rsidRPr="00F9184A">
        <w:rPr>
          <w:rFonts w:ascii="Book Antiqua" w:hAnsi="Book Antiqua" w:cs="Arial"/>
          <w:lang w:val="en-US"/>
        </w:rPr>
        <w:t>patient</w:t>
      </w:r>
      <w:r w:rsidR="00DD3F9E" w:rsidRPr="00F9184A">
        <w:rPr>
          <w:rFonts w:ascii="Book Antiqua" w:hAnsi="Book Antiqua"/>
          <w:vertAlign w:val="superscript"/>
          <w:lang w:val="en-US"/>
        </w:rPr>
        <w:t>[</w:t>
      </w:r>
      <w:proofErr w:type="gramEnd"/>
      <w:r w:rsidR="00DD3F9E" w:rsidRPr="00F9184A">
        <w:rPr>
          <w:rFonts w:ascii="Book Antiqua" w:hAnsi="Book Antiqua"/>
          <w:vertAlign w:val="superscript"/>
          <w:lang w:val="en-US"/>
        </w:rPr>
        <w:t>1]</w:t>
      </w:r>
      <w:r w:rsidR="004B3157" w:rsidRPr="00F9184A">
        <w:rPr>
          <w:rFonts w:ascii="Book Antiqua" w:hAnsi="Book Antiqua" w:cs="Arial"/>
          <w:lang w:val="en-US"/>
        </w:rPr>
        <w:t>. The introduction of biological therapies two decades ago, particularly anti-</w:t>
      </w:r>
      <w:r w:rsidR="00955301" w:rsidRPr="00F9184A">
        <w:rPr>
          <w:rFonts w:ascii="Book Antiqua" w:hAnsi="Book Antiqua" w:cs="Arial"/>
          <w:lang w:val="en-US"/>
        </w:rPr>
        <w:t xml:space="preserve">tumor necrosis factor </w:t>
      </w:r>
      <w:r w:rsidR="00955301" w:rsidRPr="00F9184A">
        <w:rPr>
          <w:rFonts w:ascii="Book Antiqua" w:eastAsia="SimSun" w:hAnsi="Book Antiqua" w:cs="Arial" w:hint="eastAsia"/>
          <w:lang w:val="en-US" w:eastAsia="zh-CN"/>
        </w:rPr>
        <w:t>(TNF)</w:t>
      </w:r>
      <w:r w:rsidR="004B3157" w:rsidRPr="00F9184A">
        <w:rPr>
          <w:rFonts w:ascii="Book Antiqua" w:hAnsi="Book Antiqua" w:cs="Arial"/>
          <w:lang w:val="en-US"/>
        </w:rPr>
        <w:t xml:space="preserve">-alpha </w:t>
      </w:r>
      <w:proofErr w:type="gramStart"/>
      <w:r w:rsidR="00DD3F9E" w:rsidRPr="00F9184A">
        <w:rPr>
          <w:rFonts w:ascii="Book Antiqua" w:hAnsi="Book Antiqua" w:cs="Arial"/>
          <w:lang w:val="en-US"/>
        </w:rPr>
        <w:t>drugs</w:t>
      </w:r>
      <w:r w:rsidR="00DD3F9E" w:rsidRPr="00F9184A">
        <w:rPr>
          <w:rFonts w:ascii="Book Antiqua" w:hAnsi="Book Antiqua"/>
          <w:vertAlign w:val="superscript"/>
          <w:lang w:val="en-US"/>
        </w:rPr>
        <w:t>[</w:t>
      </w:r>
      <w:proofErr w:type="gramEnd"/>
      <w:r w:rsidR="00DD3F9E" w:rsidRPr="00F9184A">
        <w:rPr>
          <w:rFonts w:ascii="Book Antiqua" w:hAnsi="Book Antiqua"/>
          <w:vertAlign w:val="superscript"/>
          <w:lang w:val="en-US"/>
        </w:rPr>
        <w:t>2-3]</w:t>
      </w:r>
      <w:r w:rsidR="004B3157" w:rsidRPr="00F9184A">
        <w:rPr>
          <w:rFonts w:ascii="Book Antiqua" w:hAnsi="Book Antiqua" w:cs="Arial"/>
          <w:lang w:val="en-US"/>
        </w:rPr>
        <w:t>, has revolutionized the therapeutic approach of IBD, especially in those patients with severe or refractory disease</w:t>
      </w:r>
      <w:r w:rsidR="00DD3F9E" w:rsidRPr="00F9184A">
        <w:rPr>
          <w:rFonts w:ascii="Book Antiqua" w:hAnsi="Book Antiqua"/>
          <w:vertAlign w:val="superscript"/>
          <w:lang w:val="en-US"/>
        </w:rPr>
        <w:t>[2]</w:t>
      </w:r>
      <w:r w:rsidR="004B3157" w:rsidRPr="00F9184A">
        <w:rPr>
          <w:rFonts w:ascii="Book Antiqua" w:hAnsi="Book Antiqua" w:cs="Arial"/>
          <w:lang w:val="en-US"/>
        </w:rPr>
        <w:t xml:space="preserve">. </w:t>
      </w:r>
      <w:r w:rsidRPr="00F9184A">
        <w:rPr>
          <w:rFonts w:ascii="Book Antiqua" w:hAnsi="Book Antiqua" w:cs="Arial"/>
          <w:lang w:val="en-US"/>
        </w:rPr>
        <w:t xml:space="preserve">Despite the undoubted </w:t>
      </w:r>
      <w:r w:rsidR="00D97626" w:rsidRPr="00F9184A">
        <w:rPr>
          <w:rFonts w:ascii="Book Antiqua" w:hAnsi="Book Antiqua" w:cs="Arial"/>
          <w:lang w:val="en-US"/>
        </w:rPr>
        <w:t>efficacy</w:t>
      </w:r>
      <w:r w:rsidRPr="00F9184A">
        <w:rPr>
          <w:rFonts w:ascii="Book Antiqua" w:hAnsi="Book Antiqua" w:cs="Arial"/>
          <w:lang w:val="en-US"/>
        </w:rPr>
        <w:t xml:space="preserve"> of biological therapy, these biological agents are much more expensive than traditional treatments, and so impose a considerable burden on the national healthcare </w:t>
      </w:r>
      <w:proofErr w:type="gramStart"/>
      <w:r w:rsidRPr="00F9184A">
        <w:rPr>
          <w:rFonts w:ascii="Book Antiqua" w:hAnsi="Book Antiqua" w:cs="Arial"/>
          <w:lang w:val="en-US"/>
        </w:rPr>
        <w:t>system</w:t>
      </w:r>
      <w:r w:rsidR="00D3160D" w:rsidRPr="00F9184A">
        <w:rPr>
          <w:rFonts w:ascii="Book Antiqua" w:hAnsi="Book Antiqua"/>
          <w:vertAlign w:val="superscript"/>
          <w:lang w:val="en-US"/>
        </w:rPr>
        <w:t>[</w:t>
      </w:r>
      <w:proofErr w:type="gramEnd"/>
      <w:r w:rsidR="00D3160D" w:rsidRPr="00F9184A">
        <w:rPr>
          <w:rFonts w:ascii="Book Antiqua" w:hAnsi="Book Antiqua"/>
          <w:vertAlign w:val="superscript"/>
          <w:lang w:val="en-US"/>
        </w:rPr>
        <w:t>4]</w:t>
      </w:r>
      <w:r w:rsidRPr="00F9184A">
        <w:rPr>
          <w:rFonts w:ascii="Book Antiqua" w:hAnsi="Book Antiqua" w:cs="Arial"/>
          <w:lang w:val="en-US"/>
        </w:rPr>
        <w:t xml:space="preserve">. However, many biological products have reached or are close to patent expiration. This has led to </w:t>
      </w:r>
      <w:r w:rsidR="00A85791" w:rsidRPr="00F9184A">
        <w:rPr>
          <w:rFonts w:ascii="Book Antiqua" w:hAnsi="Book Antiqua" w:cs="Arial"/>
          <w:lang w:val="en-US"/>
        </w:rPr>
        <w:t xml:space="preserve">the </w:t>
      </w:r>
      <w:r w:rsidRPr="00F9184A">
        <w:rPr>
          <w:rFonts w:ascii="Book Antiqua" w:hAnsi="Book Antiqua" w:cs="Arial"/>
          <w:lang w:val="en-US"/>
        </w:rPr>
        <w:t xml:space="preserve">development of biosimilar </w:t>
      </w:r>
      <w:proofErr w:type="gramStart"/>
      <w:r w:rsidRPr="00F9184A">
        <w:rPr>
          <w:rFonts w:ascii="Book Antiqua" w:hAnsi="Book Antiqua" w:cs="Arial"/>
          <w:lang w:val="en-US"/>
        </w:rPr>
        <w:t>drugs</w:t>
      </w:r>
      <w:r w:rsidR="00D3160D" w:rsidRPr="00F9184A">
        <w:rPr>
          <w:rFonts w:ascii="Book Antiqua" w:hAnsi="Book Antiqua"/>
          <w:vertAlign w:val="superscript"/>
          <w:lang w:val="en-US"/>
        </w:rPr>
        <w:t>[</w:t>
      </w:r>
      <w:proofErr w:type="gramEnd"/>
      <w:r w:rsidR="00D3160D" w:rsidRPr="00F9184A">
        <w:rPr>
          <w:rFonts w:ascii="Book Antiqua" w:hAnsi="Book Antiqua"/>
          <w:vertAlign w:val="superscript"/>
          <w:lang w:val="en-US"/>
        </w:rPr>
        <w:t>5-7]</w:t>
      </w:r>
      <w:r w:rsidRPr="00F9184A">
        <w:rPr>
          <w:rFonts w:ascii="Book Antiqua" w:hAnsi="Book Antiqua" w:cs="Arial"/>
          <w:lang w:val="en-US"/>
        </w:rPr>
        <w:t xml:space="preserve">. </w:t>
      </w:r>
    </w:p>
    <w:p w14:paraId="467BCE7B" w14:textId="0C16815E" w:rsidR="00941E09" w:rsidRPr="00F9184A" w:rsidRDefault="00941E09" w:rsidP="00955301">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CT-P13 (Remsima</w:t>
      </w:r>
      <w:r w:rsidRPr="00F9184A">
        <w:rPr>
          <w:rFonts w:ascii="Book Antiqua" w:hAnsi="Book Antiqua" w:cs="Arial"/>
          <w:vertAlign w:val="superscript"/>
          <w:lang w:val="en-US"/>
        </w:rPr>
        <w:t>®</w:t>
      </w:r>
      <w:r w:rsidRPr="00F9184A">
        <w:rPr>
          <w:rFonts w:ascii="Book Antiqua" w:hAnsi="Book Antiqua" w:cs="Arial"/>
          <w:lang w:val="en-US"/>
        </w:rPr>
        <w:t xml:space="preserve"> and Inflectra</w:t>
      </w:r>
      <w:r w:rsidRPr="00F9184A">
        <w:rPr>
          <w:rFonts w:ascii="Book Antiqua" w:hAnsi="Book Antiqua" w:cs="Arial"/>
          <w:vertAlign w:val="superscript"/>
          <w:lang w:val="en-US"/>
        </w:rPr>
        <w:t>®</w:t>
      </w:r>
      <w:r w:rsidRPr="00F9184A">
        <w:rPr>
          <w:rFonts w:ascii="Book Antiqua" w:hAnsi="Book Antiqua" w:cs="Arial"/>
          <w:lang w:val="en-US"/>
        </w:rPr>
        <w:t>) was the first biosimilar of infliximab approved b</w:t>
      </w:r>
      <w:r w:rsidR="00E44A79">
        <w:rPr>
          <w:rFonts w:ascii="Book Antiqua" w:hAnsi="Book Antiqua" w:cs="Arial"/>
          <w:lang w:val="en-US"/>
        </w:rPr>
        <w:t xml:space="preserve">y the European Medicines </w:t>
      </w:r>
      <w:proofErr w:type="gramStart"/>
      <w:r w:rsidR="00E44A79">
        <w:rPr>
          <w:rFonts w:ascii="Book Antiqua" w:hAnsi="Book Antiqua" w:cs="Arial"/>
          <w:lang w:val="en-US"/>
        </w:rPr>
        <w:t>Agency</w:t>
      </w:r>
      <w:r w:rsidR="00D3160D" w:rsidRPr="00F9184A">
        <w:rPr>
          <w:rFonts w:ascii="Book Antiqua" w:hAnsi="Book Antiqua"/>
          <w:vertAlign w:val="superscript"/>
          <w:lang w:val="en-US"/>
        </w:rPr>
        <w:t>[</w:t>
      </w:r>
      <w:proofErr w:type="gramEnd"/>
      <w:r w:rsidR="00D3160D" w:rsidRPr="00F9184A">
        <w:rPr>
          <w:rFonts w:ascii="Book Antiqua" w:hAnsi="Book Antiqua"/>
          <w:vertAlign w:val="superscript"/>
          <w:lang w:val="en-US"/>
        </w:rPr>
        <w:t>8]</w:t>
      </w:r>
      <w:r w:rsidRPr="00F9184A">
        <w:rPr>
          <w:rFonts w:ascii="Book Antiqua" w:hAnsi="Book Antiqua" w:cs="Arial"/>
          <w:lang w:val="en-US"/>
        </w:rPr>
        <w:t xml:space="preserve"> in September 2013 and by the U</w:t>
      </w:r>
      <w:r w:rsidR="00955301" w:rsidRPr="00F9184A">
        <w:rPr>
          <w:rFonts w:ascii="Book Antiqua" w:eastAsia="SimSun" w:hAnsi="Book Antiqua" w:cs="Arial" w:hint="eastAsia"/>
          <w:lang w:val="en-US" w:eastAsia="zh-CN"/>
        </w:rPr>
        <w:t xml:space="preserve">nited </w:t>
      </w:r>
      <w:r w:rsidRPr="00F9184A">
        <w:rPr>
          <w:rFonts w:ascii="Book Antiqua" w:hAnsi="Book Antiqua" w:cs="Arial"/>
          <w:lang w:val="en-US"/>
        </w:rPr>
        <w:t>S</w:t>
      </w:r>
      <w:r w:rsidR="00955301" w:rsidRPr="00F9184A">
        <w:rPr>
          <w:rFonts w:ascii="Book Antiqua" w:eastAsia="SimSun" w:hAnsi="Book Antiqua" w:cs="Arial" w:hint="eastAsia"/>
          <w:lang w:val="en-US" w:eastAsia="zh-CN"/>
        </w:rPr>
        <w:t>tates</w:t>
      </w:r>
      <w:r w:rsidRPr="00F9184A">
        <w:rPr>
          <w:rFonts w:ascii="Book Antiqua" w:hAnsi="Book Antiqua" w:cs="Arial"/>
          <w:lang w:val="en-US"/>
        </w:rPr>
        <w:t xml:space="preserve"> Food and Drug Administration (</w:t>
      </w:r>
      <w:r w:rsidR="00955301" w:rsidRPr="00F9184A">
        <w:rPr>
          <w:rFonts w:ascii="Book Antiqua" w:hAnsi="Book Antiqua" w:cs="Arial"/>
          <w:lang w:val="en-US"/>
        </w:rPr>
        <w:t>U</w:t>
      </w:r>
      <w:r w:rsidR="00955301" w:rsidRPr="00F9184A">
        <w:rPr>
          <w:rFonts w:ascii="Book Antiqua" w:eastAsia="SimSun" w:hAnsi="Book Antiqua" w:cs="Arial" w:hint="eastAsia"/>
          <w:lang w:val="en-US" w:eastAsia="zh-CN"/>
        </w:rPr>
        <w:t xml:space="preserve">nited </w:t>
      </w:r>
      <w:r w:rsidR="00955301" w:rsidRPr="00F9184A">
        <w:rPr>
          <w:rFonts w:ascii="Book Antiqua" w:hAnsi="Book Antiqua" w:cs="Arial"/>
          <w:lang w:val="en-US"/>
        </w:rPr>
        <w:t>S</w:t>
      </w:r>
      <w:r w:rsidR="00955301" w:rsidRPr="00F9184A">
        <w:rPr>
          <w:rFonts w:ascii="Book Antiqua" w:eastAsia="SimSun" w:hAnsi="Book Antiqua" w:cs="Arial" w:hint="eastAsia"/>
          <w:lang w:val="en-US" w:eastAsia="zh-CN"/>
        </w:rPr>
        <w:t>tates</w:t>
      </w:r>
      <w:r w:rsidR="00955301" w:rsidRPr="00F9184A">
        <w:rPr>
          <w:rFonts w:ascii="Book Antiqua" w:hAnsi="Book Antiqua" w:cs="Arial"/>
          <w:lang w:val="en-US"/>
        </w:rPr>
        <w:t xml:space="preserve"> </w:t>
      </w:r>
      <w:r w:rsidRPr="00F9184A">
        <w:rPr>
          <w:rFonts w:ascii="Book Antiqua" w:hAnsi="Book Antiqua" w:cs="Arial"/>
          <w:lang w:val="en-US"/>
        </w:rPr>
        <w:t>FDA)</w:t>
      </w:r>
      <w:r w:rsidR="00D3160D" w:rsidRPr="00F9184A">
        <w:rPr>
          <w:rFonts w:ascii="Book Antiqua" w:hAnsi="Book Antiqua"/>
          <w:vertAlign w:val="superscript"/>
          <w:lang w:val="en-US"/>
        </w:rPr>
        <w:t>[9]</w:t>
      </w:r>
      <w:r w:rsidRPr="00F9184A">
        <w:rPr>
          <w:rFonts w:ascii="Book Antiqua" w:hAnsi="Book Antiqua" w:cs="Arial"/>
          <w:lang w:val="en-US"/>
        </w:rPr>
        <w:t xml:space="preserve"> in April 2016 for all indications of the originator product including IBD. The extrapolation of use of biosimilar infliximab was based on two phase III clinical trials in patients with rheumatoid arthritis (RA) (PLANETRA</w:t>
      </w:r>
      <w:proofErr w:type="gramStart"/>
      <w:r w:rsidRPr="00F9184A">
        <w:rPr>
          <w:rFonts w:ascii="Book Antiqua" w:hAnsi="Book Antiqua" w:cs="Arial"/>
          <w:lang w:val="en-US"/>
        </w:rPr>
        <w:t>)</w:t>
      </w:r>
      <w:r w:rsidR="00D3160D" w:rsidRPr="00F9184A">
        <w:rPr>
          <w:rFonts w:ascii="Book Antiqua" w:hAnsi="Book Antiqua"/>
          <w:vertAlign w:val="superscript"/>
          <w:lang w:val="en-US"/>
        </w:rPr>
        <w:t>[</w:t>
      </w:r>
      <w:proofErr w:type="gramEnd"/>
      <w:r w:rsidR="00D3160D" w:rsidRPr="00F9184A">
        <w:rPr>
          <w:rFonts w:ascii="Book Antiqua" w:hAnsi="Book Antiqua"/>
          <w:vertAlign w:val="superscript"/>
          <w:lang w:val="en-US"/>
        </w:rPr>
        <w:t>10]</w:t>
      </w:r>
      <w:r w:rsidRPr="00F9184A">
        <w:rPr>
          <w:rFonts w:ascii="Book Antiqua" w:hAnsi="Book Antiqua" w:cs="Arial"/>
          <w:lang w:val="en-US"/>
        </w:rPr>
        <w:t xml:space="preserve"> and ankylosing spondylitis (AS) (PLANETAS)</w:t>
      </w:r>
      <w:r w:rsidR="00D3160D" w:rsidRPr="00F9184A">
        <w:rPr>
          <w:rFonts w:ascii="Book Antiqua" w:hAnsi="Book Antiqua"/>
          <w:vertAlign w:val="superscript"/>
          <w:lang w:val="en-US"/>
        </w:rPr>
        <w:t>[11]</w:t>
      </w:r>
      <w:r w:rsidRPr="00F9184A">
        <w:rPr>
          <w:rFonts w:ascii="Book Antiqua" w:hAnsi="Book Antiqua" w:cs="Arial"/>
          <w:lang w:val="en-US"/>
        </w:rPr>
        <w:t xml:space="preserve">. Both </w:t>
      </w:r>
      <w:r w:rsidR="00955301" w:rsidRPr="00F9184A">
        <w:rPr>
          <w:rFonts w:ascii="Book Antiqua" w:hAnsi="Book Antiqua" w:cs="Arial"/>
          <w:lang w:val="en-US"/>
        </w:rPr>
        <w:t>studies at 30 wk</w:t>
      </w:r>
      <w:r w:rsidR="004B3157" w:rsidRPr="00F9184A">
        <w:rPr>
          <w:rFonts w:ascii="Book Antiqua" w:hAnsi="Book Antiqua" w:cs="Arial"/>
          <w:lang w:val="en-US"/>
        </w:rPr>
        <w:t xml:space="preserve"> </w:t>
      </w:r>
      <w:r w:rsidR="006E4297" w:rsidRPr="00F9184A">
        <w:rPr>
          <w:rFonts w:ascii="Book Antiqua" w:hAnsi="Book Antiqua" w:cs="Arial"/>
          <w:lang w:val="en-US"/>
        </w:rPr>
        <w:t>proved the</w:t>
      </w:r>
      <w:r w:rsidR="004B3157" w:rsidRPr="00F9184A">
        <w:rPr>
          <w:rFonts w:ascii="Book Antiqua" w:hAnsi="Book Antiqua" w:cs="Arial"/>
          <w:lang w:val="en-US"/>
        </w:rPr>
        <w:t xml:space="preserve"> similarity of infliximab biosimilar against the reference product (Remicade</w:t>
      </w:r>
      <w:r w:rsidRPr="00F9184A">
        <w:rPr>
          <w:rFonts w:ascii="Book Antiqua" w:hAnsi="Book Antiqua" w:cs="Arial"/>
          <w:vertAlign w:val="superscript"/>
          <w:lang w:val="en-US"/>
        </w:rPr>
        <w:t>®</w:t>
      </w:r>
      <w:r w:rsidR="004B3157" w:rsidRPr="00F9184A">
        <w:rPr>
          <w:rFonts w:ascii="Book Antiqua" w:hAnsi="Book Antiqua" w:cs="Arial"/>
          <w:lang w:val="en-US"/>
        </w:rPr>
        <w:t xml:space="preserve">) in terms of efficacy, safety and immunogenicity. </w:t>
      </w:r>
      <w:r w:rsidRPr="00F9184A">
        <w:rPr>
          <w:rFonts w:ascii="Book Antiqua" w:hAnsi="Book Antiqua" w:cs="Arial"/>
          <w:lang w:val="en-US"/>
        </w:rPr>
        <w:t>Furthermore, the results of the 102</w:t>
      </w:r>
      <w:r w:rsidR="00955301" w:rsidRPr="00F9184A">
        <w:rPr>
          <w:rFonts w:ascii="Book Antiqua" w:eastAsia="SimSun" w:hAnsi="Book Antiqua" w:cs="Arial" w:hint="eastAsia"/>
          <w:lang w:val="en-US" w:eastAsia="zh-CN"/>
        </w:rPr>
        <w:t xml:space="preserve"> </w:t>
      </w:r>
      <w:r w:rsidR="00955301" w:rsidRPr="00F9184A">
        <w:rPr>
          <w:rFonts w:ascii="Book Antiqua" w:hAnsi="Book Antiqua" w:cs="Arial"/>
          <w:lang w:val="en-US"/>
        </w:rPr>
        <w:t>w</w:t>
      </w:r>
      <w:r w:rsidRPr="00F9184A">
        <w:rPr>
          <w:rFonts w:ascii="Book Antiqua" w:hAnsi="Book Antiqua" w:cs="Arial"/>
          <w:lang w:val="en-US"/>
        </w:rPr>
        <w:t>k open label extensions of PLANETAS</w:t>
      </w:r>
      <w:r w:rsidR="00D3160D" w:rsidRPr="00F9184A">
        <w:rPr>
          <w:rFonts w:ascii="Book Antiqua" w:hAnsi="Book Antiqua"/>
          <w:vertAlign w:val="superscript"/>
          <w:lang w:val="en-US"/>
        </w:rPr>
        <w:t>[11]</w:t>
      </w:r>
      <w:r w:rsidRPr="00F9184A">
        <w:rPr>
          <w:rFonts w:ascii="Book Antiqua" w:hAnsi="Book Antiqua" w:cs="Arial"/>
          <w:lang w:val="en-US"/>
        </w:rPr>
        <w:t xml:space="preserve"> and PLANETRA</w:t>
      </w:r>
      <w:r w:rsidR="00D3160D" w:rsidRPr="00F9184A">
        <w:rPr>
          <w:rFonts w:ascii="Book Antiqua" w:hAnsi="Book Antiqua"/>
          <w:vertAlign w:val="superscript"/>
          <w:lang w:val="en-US"/>
        </w:rPr>
        <w:t>[10]</w:t>
      </w:r>
      <w:r w:rsidRPr="00F9184A">
        <w:rPr>
          <w:rFonts w:ascii="Book Antiqua" w:hAnsi="Book Antiqua" w:cs="Arial"/>
          <w:lang w:val="en-US"/>
        </w:rPr>
        <w:t xml:space="preserve"> trials have been recently publish</w:t>
      </w:r>
      <w:r w:rsidR="00A85791" w:rsidRPr="00F9184A">
        <w:rPr>
          <w:rFonts w:ascii="Book Antiqua" w:hAnsi="Book Antiqua" w:cs="Arial"/>
          <w:lang w:val="en-US"/>
        </w:rPr>
        <w:t>ed</w:t>
      </w:r>
      <w:r w:rsidRPr="00F9184A">
        <w:rPr>
          <w:rFonts w:ascii="Book Antiqua" w:hAnsi="Book Antiqua" w:cs="Arial"/>
          <w:lang w:val="en-US"/>
        </w:rPr>
        <w:t>, provid</w:t>
      </w:r>
      <w:r w:rsidR="00A85791" w:rsidRPr="00F9184A">
        <w:rPr>
          <w:rFonts w:ascii="Book Antiqua" w:hAnsi="Book Antiqua" w:cs="Arial"/>
          <w:lang w:val="en-US"/>
        </w:rPr>
        <w:t>in</w:t>
      </w:r>
      <w:r w:rsidRPr="00F9184A">
        <w:rPr>
          <w:rFonts w:ascii="Book Antiqua" w:hAnsi="Book Antiqua" w:cs="Arial"/>
          <w:lang w:val="en-US"/>
        </w:rPr>
        <w:t>g important information about the safety, efficacy and i</w:t>
      </w:r>
      <w:r w:rsidR="00A85791" w:rsidRPr="00F9184A">
        <w:rPr>
          <w:rFonts w:ascii="Book Antiqua" w:hAnsi="Book Antiqua" w:cs="Arial"/>
          <w:lang w:val="en-US"/>
        </w:rPr>
        <w:t>m</w:t>
      </w:r>
      <w:r w:rsidRPr="00F9184A">
        <w:rPr>
          <w:rFonts w:ascii="Book Antiqua" w:hAnsi="Book Antiqua" w:cs="Arial"/>
          <w:lang w:val="en-US"/>
        </w:rPr>
        <w:t>munogen</w:t>
      </w:r>
      <w:r w:rsidR="00A85791" w:rsidRPr="00F9184A">
        <w:rPr>
          <w:rFonts w:ascii="Book Antiqua" w:hAnsi="Book Antiqua" w:cs="Arial"/>
          <w:lang w:val="en-US"/>
        </w:rPr>
        <w:t>i</w:t>
      </w:r>
      <w:r w:rsidRPr="00F9184A">
        <w:rPr>
          <w:rFonts w:ascii="Book Antiqua" w:hAnsi="Book Antiqua" w:cs="Arial"/>
          <w:lang w:val="en-US"/>
        </w:rPr>
        <w:t>city of switching from infli</w:t>
      </w:r>
      <w:r w:rsidR="00FD22AE" w:rsidRPr="00F9184A">
        <w:rPr>
          <w:rFonts w:ascii="Book Antiqua" w:hAnsi="Book Antiqua" w:cs="Arial"/>
          <w:lang w:val="en-US"/>
        </w:rPr>
        <w:t>xi</w:t>
      </w:r>
      <w:r w:rsidRPr="00F9184A">
        <w:rPr>
          <w:rFonts w:ascii="Book Antiqua" w:hAnsi="Book Antiqua" w:cs="Arial"/>
          <w:lang w:val="en-US"/>
        </w:rPr>
        <w:t>mab original to infliximab biosimilar in both AS and RA patients</w:t>
      </w:r>
      <w:r w:rsidR="00D3160D" w:rsidRPr="00F9184A">
        <w:rPr>
          <w:rFonts w:ascii="Book Antiqua" w:hAnsi="Book Antiqua"/>
          <w:vertAlign w:val="superscript"/>
          <w:lang w:val="en-US"/>
        </w:rPr>
        <w:t>[12-13]</w:t>
      </w:r>
      <w:r w:rsidRPr="00F9184A">
        <w:rPr>
          <w:rFonts w:ascii="Book Antiqua" w:hAnsi="Book Antiqua" w:cs="Arial"/>
          <w:lang w:val="en-US"/>
        </w:rPr>
        <w:t>.</w:t>
      </w:r>
    </w:p>
    <w:p w14:paraId="16AD2D23" w14:textId="25684DF0" w:rsidR="00941E09" w:rsidRPr="004F5412" w:rsidRDefault="00941E09" w:rsidP="00955301">
      <w:pPr>
        <w:widowControl w:val="0"/>
        <w:adjustRightInd w:val="0"/>
        <w:snapToGrid w:val="0"/>
        <w:spacing w:line="360" w:lineRule="auto"/>
        <w:ind w:firstLineChars="100" w:firstLine="240"/>
        <w:jc w:val="both"/>
        <w:rPr>
          <w:rFonts w:ascii="Book Antiqua" w:eastAsia="SimSun" w:hAnsi="Book Antiqua" w:cs="Arial"/>
          <w:lang w:val="en-US" w:eastAsia="zh-CN"/>
        </w:rPr>
      </w:pPr>
      <w:r w:rsidRPr="00F9184A">
        <w:rPr>
          <w:rFonts w:ascii="Book Antiqua" w:hAnsi="Book Antiqua" w:cs="Arial"/>
          <w:lang w:val="en-US"/>
        </w:rPr>
        <w:t xml:space="preserve">During these years, some observational studies and real-life cohorts have been published on the efficacy and safety of the infliximab biosimilar in </w:t>
      </w:r>
      <w:proofErr w:type="gramStart"/>
      <w:r w:rsidRPr="00F9184A">
        <w:rPr>
          <w:rFonts w:ascii="Book Antiqua" w:hAnsi="Book Antiqua" w:cs="Arial"/>
          <w:lang w:val="en-US"/>
        </w:rPr>
        <w:t>IBD</w:t>
      </w:r>
      <w:r w:rsidR="00D3160D" w:rsidRPr="00F9184A">
        <w:rPr>
          <w:rFonts w:ascii="Book Antiqua" w:hAnsi="Book Antiqua"/>
          <w:vertAlign w:val="superscript"/>
          <w:lang w:val="en-US"/>
        </w:rPr>
        <w:t>[</w:t>
      </w:r>
      <w:proofErr w:type="gramEnd"/>
      <w:r w:rsidR="00D3160D" w:rsidRPr="00F9184A">
        <w:rPr>
          <w:rFonts w:ascii="Book Antiqua" w:hAnsi="Book Antiqua"/>
          <w:vertAlign w:val="superscript"/>
          <w:lang w:val="en-US"/>
        </w:rPr>
        <w:t>14</w:t>
      </w:r>
      <w:r w:rsidR="00200F14">
        <w:rPr>
          <w:rFonts w:ascii="Book Antiqua" w:eastAsia="SimSun" w:hAnsi="Book Antiqua" w:hint="eastAsia"/>
          <w:vertAlign w:val="superscript"/>
          <w:lang w:val="en-US" w:eastAsia="zh-CN"/>
        </w:rPr>
        <w:t>-</w:t>
      </w:r>
      <w:r w:rsidR="00D3160D" w:rsidRPr="00F9184A">
        <w:rPr>
          <w:rFonts w:ascii="Book Antiqua" w:hAnsi="Book Antiqua"/>
          <w:vertAlign w:val="superscript"/>
          <w:lang w:val="en-US"/>
        </w:rPr>
        <w:t>25]</w:t>
      </w:r>
      <w:r w:rsidR="00D3160D" w:rsidRPr="00F9184A">
        <w:rPr>
          <w:rFonts w:ascii="Book Antiqua" w:hAnsi="Book Antiqua" w:cs="Arial"/>
          <w:lang w:val="en-US"/>
        </w:rPr>
        <w:t xml:space="preserve">. </w:t>
      </w:r>
      <w:r w:rsidRPr="00F9184A">
        <w:rPr>
          <w:rFonts w:ascii="Book Antiqua" w:hAnsi="Book Antiqua" w:cs="Arial"/>
          <w:lang w:val="en-US"/>
        </w:rPr>
        <w:t>Although not strictly necessary, there are few studies comparing efficacy and safety of the switch from infliximab original (Remicade</w:t>
      </w:r>
      <w:r w:rsidRPr="00F9184A">
        <w:rPr>
          <w:rFonts w:ascii="Book Antiqua" w:hAnsi="Book Antiqua" w:cs="Arial"/>
          <w:vertAlign w:val="superscript"/>
          <w:lang w:val="en-US"/>
        </w:rPr>
        <w:t>®</w:t>
      </w:r>
      <w:r w:rsidRPr="00F9184A">
        <w:rPr>
          <w:rFonts w:ascii="Book Antiqua" w:hAnsi="Book Antiqua" w:cs="Arial"/>
          <w:lang w:val="en-US"/>
        </w:rPr>
        <w:t xml:space="preserve">) to infliximab biosimilar CT-P13 </w:t>
      </w:r>
      <w:r w:rsidR="004F5412" w:rsidRPr="004F5412">
        <w:rPr>
          <w:rFonts w:ascii="Book Antiqua" w:hAnsi="Book Antiqua"/>
          <w:i/>
          <w:shd w:val="clear" w:color="auto" w:fill="FFFFFF"/>
          <w:lang w:val="en-US"/>
        </w:rPr>
        <w:t>vs</w:t>
      </w:r>
      <w:r w:rsidR="004F5412" w:rsidRPr="00F9184A">
        <w:rPr>
          <w:rFonts w:ascii="Book Antiqua" w:hAnsi="Book Antiqua"/>
          <w:shd w:val="clear" w:color="auto" w:fill="FFFFFF"/>
          <w:lang w:val="en-US"/>
        </w:rPr>
        <w:t xml:space="preserve"> </w:t>
      </w:r>
      <w:r w:rsidRPr="00F9184A">
        <w:rPr>
          <w:rFonts w:ascii="Book Antiqua" w:hAnsi="Book Antiqua" w:cs="Arial"/>
          <w:lang w:val="en-US"/>
        </w:rPr>
        <w:t>the maintenance of the infliximab</w:t>
      </w:r>
      <w:r w:rsidR="00916B9F" w:rsidRPr="00F9184A">
        <w:rPr>
          <w:rFonts w:ascii="Book Antiqua" w:hAnsi="Book Antiqua" w:cs="Arial"/>
          <w:lang w:val="en-US"/>
        </w:rPr>
        <w:t xml:space="preserve"> </w:t>
      </w:r>
      <w:proofErr w:type="gramStart"/>
      <w:r w:rsidR="00916B9F" w:rsidRPr="00F9184A">
        <w:rPr>
          <w:rFonts w:ascii="Book Antiqua" w:hAnsi="Book Antiqua" w:cs="Arial"/>
          <w:lang w:val="en-US"/>
        </w:rPr>
        <w:t>original</w:t>
      </w:r>
      <w:r w:rsidR="00D3160D" w:rsidRPr="00F9184A">
        <w:rPr>
          <w:rFonts w:ascii="Book Antiqua" w:hAnsi="Book Antiqua"/>
          <w:vertAlign w:val="superscript"/>
          <w:lang w:val="en-US"/>
        </w:rPr>
        <w:t>[</w:t>
      </w:r>
      <w:proofErr w:type="gramEnd"/>
      <w:r w:rsidR="00D3160D" w:rsidRPr="00F9184A">
        <w:rPr>
          <w:rFonts w:ascii="Book Antiqua" w:hAnsi="Book Antiqua"/>
          <w:vertAlign w:val="superscript"/>
          <w:lang w:val="en-US"/>
        </w:rPr>
        <w:t>26-27]</w:t>
      </w:r>
      <w:r w:rsidR="00D3160D" w:rsidRPr="00F9184A">
        <w:rPr>
          <w:rFonts w:ascii="Book Antiqua" w:hAnsi="Book Antiqua" w:cs="Arial"/>
          <w:lang w:val="en-US"/>
        </w:rPr>
        <w:t>.</w:t>
      </w:r>
      <w:r w:rsidR="006B18D4" w:rsidRPr="00F9184A">
        <w:rPr>
          <w:rFonts w:ascii="Book Antiqua" w:hAnsi="Book Antiqua" w:cs="Arial"/>
          <w:lang w:val="en-US"/>
        </w:rPr>
        <w:t xml:space="preserve"> </w:t>
      </w:r>
      <w:r w:rsidRPr="00F9184A">
        <w:rPr>
          <w:rFonts w:ascii="Book Antiqua" w:hAnsi="Book Antiqua" w:cs="Arial"/>
          <w:lang w:val="en-US"/>
        </w:rPr>
        <w:t xml:space="preserve">One of the few studies that provide relevant evidence is the results of the phase IV, </w:t>
      </w:r>
      <w:r w:rsidRPr="00F9184A">
        <w:rPr>
          <w:rFonts w:ascii="Book Antiqua" w:hAnsi="Book Antiqua" w:cs="Arial"/>
          <w:lang w:val="en-US"/>
        </w:rPr>
        <w:lastRenderedPageBreak/>
        <w:t xml:space="preserve">double-blind, parallel-group NOR-SWITCH </w:t>
      </w:r>
      <w:proofErr w:type="gramStart"/>
      <w:r w:rsidRPr="00F9184A">
        <w:rPr>
          <w:rFonts w:ascii="Book Antiqua" w:hAnsi="Book Antiqua" w:cs="Arial"/>
          <w:lang w:val="en-US"/>
        </w:rPr>
        <w:t>study</w:t>
      </w:r>
      <w:r w:rsidR="006B18D4" w:rsidRPr="00F9184A">
        <w:rPr>
          <w:rFonts w:ascii="Book Antiqua" w:hAnsi="Book Antiqua"/>
          <w:vertAlign w:val="superscript"/>
          <w:lang w:val="en-US"/>
        </w:rPr>
        <w:t>[</w:t>
      </w:r>
      <w:proofErr w:type="gramEnd"/>
      <w:r w:rsidR="006B18D4" w:rsidRPr="00F9184A">
        <w:rPr>
          <w:rFonts w:ascii="Book Antiqua" w:hAnsi="Book Antiqua"/>
          <w:vertAlign w:val="superscript"/>
          <w:lang w:val="en-US"/>
        </w:rPr>
        <w:t>27]</w:t>
      </w:r>
      <w:r w:rsidRPr="00F9184A">
        <w:rPr>
          <w:rFonts w:ascii="Book Antiqua" w:hAnsi="Book Antiqua" w:cs="Arial"/>
          <w:lang w:val="en-US"/>
        </w:rPr>
        <w:t>. This t</w:t>
      </w:r>
      <w:r w:rsidRPr="00F9184A">
        <w:rPr>
          <w:rFonts w:ascii="Book Antiqua" w:hAnsi="Book Antiqua" w:cs="Arial"/>
          <w:shd w:val="clear" w:color="auto" w:fill="FFFFFF"/>
          <w:lang w:val="en-US"/>
        </w:rPr>
        <w:t xml:space="preserve">rial </w:t>
      </w:r>
      <w:r w:rsidR="00552CDB" w:rsidRPr="00F9184A">
        <w:rPr>
          <w:rFonts w:ascii="Book Antiqua" w:hAnsi="Book Antiqua" w:cs="Arial"/>
          <w:shd w:val="clear" w:color="auto" w:fill="FFFFFF"/>
          <w:lang w:val="en-US"/>
        </w:rPr>
        <w:t xml:space="preserve">proved </w:t>
      </w:r>
      <w:r w:rsidRPr="00F9184A">
        <w:rPr>
          <w:rFonts w:ascii="Book Antiqua" w:hAnsi="Book Antiqua" w:cs="Arial"/>
          <w:shd w:val="clear" w:color="auto" w:fill="FFFFFF"/>
          <w:lang w:val="en-US"/>
        </w:rPr>
        <w:t xml:space="preserve">that switching from infliximab RP to CT-P13 was not inferior to continued treatment with infliximab RP. However, this study has received </w:t>
      </w:r>
      <w:r w:rsidR="00552CDB" w:rsidRPr="00F9184A">
        <w:rPr>
          <w:rFonts w:ascii="Book Antiqua" w:hAnsi="Book Antiqua" w:cs="Arial"/>
          <w:shd w:val="clear" w:color="auto" w:fill="FFFFFF"/>
          <w:lang w:val="en-US"/>
        </w:rPr>
        <w:t>much criticism</w:t>
      </w:r>
      <w:r w:rsidRPr="00F9184A">
        <w:rPr>
          <w:rFonts w:ascii="Book Antiqua" w:hAnsi="Book Antiqua" w:cs="Arial"/>
          <w:shd w:val="clear" w:color="auto" w:fill="FFFFFF"/>
          <w:lang w:val="en-US"/>
        </w:rPr>
        <w:t xml:space="preserve"> </w:t>
      </w:r>
      <w:r w:rsidR="00552CDB" w:rsidRPr="00F9184A">
        <w:rPr>
          <w:rFonts w:ascii="Book Antiqua" w:hAnsi="Book Antiqua" w:cs="Arial"/>
          <w:shd w:val="clear" w:color="auto" w:fill="FFFFFF"/>
          <w:lang w:val="en-US"/>
        </w:rPr>
        <w:t>because of its</w:t>
      </w:r>
      <w:r w:rsidRPr="00F9184A">
        <w:rPr>
          <w:rFonts w:ascii="Book Antiqua" w:hAnsi="Book Antiqua" w:cs="Arial"/>
          <w:shd w:val="clear" w:color="auto" w:fill="FFFFFF"/>
          <w:lang w:val="en-US"/>
        </w:rPr>
        <w:t xml:space="preserve"> </w:t>
      </w:r>
      <w:r w:rsidRPr="00F9184A">
        <w:rPr>
          <w:rFonts w:ascii="Book Antiqua" w:hAnsi="Book Antiqua" w:cs="Arial"/>
          <w:lang w:val="en-US"/>
        </w:rPr>
        <w:t>methodological limitations</w:t>
      </w:r>
      <w:r w:rsidRPr="00F9184A">
        <w:rPr>
          <w:rFonts w:ascii="Book Antiqua" w:hAnsi="Book Antiqua" w:cs="Arial"/>
          <w:shd w:val="clear" w:color="auto" w:fill="FFFFFF"/>
          <w:lang w:val="en-US"/>
        </w:rPr>
        <w:t xml:space="preserve"> and is not powered to perform a subgroup analysis, especially IBD </w:t>
      </w:r>
      <w:proofErr w:type="gramStart"/>
      <w:r w:rsidRPr="00F9184A">
        <w:rPr>
          <w:rFonts w:ascii="Book Antiqua" w:hAnsi="Book Antiqua" w:cs="Arial"/>
          <w:shd w:val="clear" w:color="auto" w:fill="FFFFFF"/>
          <w:lang w:val="en-US"/>
        </w:rPr>
        <w:t>patients</w:t>
      </w:r>
      <w:r w:rsidR="006B18D4" w:rsidRPr="00F9184A">
        <w:rPr>
          <w:rFonts w:ascii="Book Antiqua" w:hAnsi="Book Antiqua"/>
          <w:vertAlign w:val="superscript"/>
          <w:lang w:val="en-US"/>
        </w:rPr>
        <w:t>[</w:t>
      </w:r>
      <w:proofErr w:type="gramEnd"/>
      <w:r w:rsidR="006B18D4" w:rsidRPr="00F9184A">
        <w:rPr>
          <w:rFonts w:ascii="Book Antiqua" w:hAnsi="Book Antiqua"/>
          <w:vertAlign w:val="superscript"/>
          <w:lang w:val="en-US"/>
        </w:rPr>
        <w:t>28]</w:t>
      </w:r>
      <w:r w:rsidR="004F5412">
        <w:rPr>
          <w:rFonts w:ascii="Book Antiqua" w:hAnsi="Book Antiqua" w:cs="Arial"/>
          <w:lang w:val="en-US"/>
        </w:rPr>
        <w:t>.</w:t>
      </w:r>
    </w:p>
    <w:p w14:paraId="56E71AC3" w14:textId="5EFAC557" w:rsidR="00941E09" w:rsidRPr="00F9184A" w:rsidRDefault="00941E09" w:rsidP="00955301">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 xml:space="preserve">Despite initial concerns about infliximab biosimilar </w:t>
      </w:r>
      <w:r w:rsidR="000413A3" w:rsidRPr="00F9184A">
        <w:rPr>
          <w:rFonts w:ascii="Book Antiqua" w:hAnsi="Book Antiqua" w:cs="Arial"/>
          <w:lang w:val="en-US"/>
        </w:rPr>
        <w:t>not having</w:t>
      </w:r>
      <w:r w:rsidRPr="00F9184A">
        <w:rPr>
          <w:rFonts w:ascii="Book Antiqua" w:hAnsi="Book Antiqua" w:cs="Arial"/>
          <w:lang w:val="en-US"/>
        </w:rPr>
        <w:t xml:space="preserve"> </w:t>
      </w:r>
      <w:r w:rsidR="000413A3" w:rsidRPr="00F9184A">
        <w:rPr>
          <w:rFonts w:ascii="Book Antiqua" w:hAnsi="Book Antiqua" w:cs="Arial"/>
          <w:lang w:val="en-US"/>
        </w:rPr>
        <w:t xml:space="preserve">enough </w:t>
      </w:r>
      <w:r w:rsidRPr="00F9184A">
        <w:rPr>
          <w:rFonts w:ascii="Book Antiqua" w:hAnsi="Book Antiqua" w:cs="Arial"/>
          <w:lang w:val="en-US"/>
        </w:rPr>
        <w:t>data about safety, security and immunogenicity, guidance from inflammatory bowel disease societies has gradually moved towards a positive and confident position on CT-P13. The European Crohn</w:t>
      </w:r>
      <w:r w:rsidR="000413A3" w:rsidRPr="00F9184A">
        <w:rPr>
          <w:rFonts w:ascii="Book Antiqua" w:hAnsi="Book Antiqua" w:cs="Arial"/>
          <w:lang w:val="en-US"/>
        </w:rPr>
        <w:t>’</w:t>
      </w:r>
      <w:r w:rsidRPr="00F9184A">
        <w:rPr>
          <w:rFonts w:ascii="Book Antiqua" w:hAnsi="Book Antiqua" w:cs="Arial"/>
          <w:lang w:val="en-US"/>
        </w:rPr>
        <w:t>s Colitis Organization (ECCO) published its position statement on the use of biosimilars for IBD in December 2016 which states that “when a biosimilar product is registered in the European Union, it is considered to be as efficacious as the reference product when used in accordance with the information provided in the Summary of Product Characteristics”</w:t>
      </w:r>
      <w:r w:rsidR="006B18D4" w:rsidRPr="00F9184A">
        <w:rPr>
          <w:rFonts w:ascii="Book Antiqua" w:hAnsi="Book Antiqua"/>
          <w:vertAlign w:val="superscript"/>
          <w:lang w:val="en-US"/>
        </w:rPr>
        <w:t>[29]</w:t>
      </w:r>
      <w:r w:rsidR="006B18D4" w:rsidRPr="00F9184A">
        <w:rPr>
          <w:rFonts w:ascii="Book Antiqua" w:hAnsi="Book Antiqua" w:cs="Arial"/>
          <w:lang w:val="en-US"/>
        </w:rPr>
        <w:t>.</w:t>
      </w:r>
    </w:p>
    <w:p w14:paraId="7AFA9BC1" w14:textId="032E6151" w:rsidR="00941E09" w:rsidRPr="00F9184A" w:rsidRDefault="004B3157" w:rsidP="00955301">
      <w:pPr>
        <w:pStyle w:val="HTMLPreformatted"/>
        <w:widowControl w:val="0"/>
        <w:suppressAutoHyphens w:val="0"/>
        <w:adjustRightInd w:val="0"/>
        <w:snapToGrid w:val="0"/>
        <w:spacing w:line="360" w:lineRule="auto"/>
        <w:ind w:firstLineChars="100" w:firstLine="240"/>
        <w:jc w:val="both"/>
        <w:rPr>
          <w:rFonts w:ascii="Book Antiqua" w:hAnsi="Book Antiqua" w:cs="Arial"/>
          <w:sz w:val="24"/>
          <w:szCs w:val="24"/>
          <w:lang w:val="en-US"/>
        </w:rPr>
      </w:pPr>
      <w:r w:rsidRPr="00F9184A">
        <w:rPr>
          <w:rFonts w:ascii="Book Antiqua" w:hAnsi="Book Antiqua" w:cs="Arial"/>
          <w:sz w:val="24"/>
          <w:szCs w:val="24"/>
          <w:lang w:val="en-US"/>
        </w:rPr>
        <w:t>For all the above, this study is designed to compare the efficacy of infliximab biosimilar CT-P13 against infliximab original, analyzing the loss of response of both at the 12</w:t>
      </w:r>
      <w:r w:rsidR="00955301" w:rsidRPr="00F9184A">
        <w:rPr>
          <w:rFonts w:ascii="Book Antiqua" w:eastAsia="SimSun" w:hAnsi="Book Antiqua" w:cs="Arial" w:hint="eastAsia"/>
          <w:sz w:val="24"/>
          <w:szCs w:val="24"/>
          <w:lang w:val="en-US"/>
        </w:rPr>
        <w:t xml:space="preserve"> </w:t>
      </w:r>
      <w:proofErr w:type="spellStart"/>
      <w:r w:rsidRPr="00F9184A">
        <w:rPr>
          <w:rFonts w:ascii="Book Antiqua" w:hAnsi="Book Antiqua" w:cs="Arial"/>
          <w:sz w:val="24"/>
          <w:szCs w:val="24"/>
          <w:lang w:val="en-US"/>
        </w:rPr>
        <w:t>mo</w:t>
      </w:r>
      <w:proofErr w:type="spellEnd"/>
      <w:r w:rsidRPr="00F9184A">
        <w:rPr>
          <w:rFonts w:ascii="Book Antiqua" w:hAnsi="Book Antiqua" w:cs="Arial"/>
          <w:sz w:val="24"/>
          <w:szCs w:val="24"/>
          <w:lang w:val="en-US"/>
        </w:rPr>
        <w:t xml:space="preserve"> follow-up in patients with IBD.</w:t>
      </w:r>
    </w:p>
    <w:p w14:paraId="7B36310C" w14:textId="77777777" w:rsidR="00941E09" w:rsidRPr="00F9184A" w:rsidRDefault="00941E09" w:rsidP="00F34C83">
      <w:pPr>
        <w:pStyle w:val="HTMLPreformatted"/>
        <w:widowControl w:val="0"/>
        <w:suppressAutoHyphens w:val="0"/>
        <w:adjustRightInd w:val="0"/>
        <w:snapToGrid w:val="0"/>
        <w:spacing w:line="360" w:lineRule="auto"/>
        <w:jc w:val="both"/>
        <w:rPr>
          <w:rFonts w:ascii="Book Antiqua" w:hAnsi="Book Antiqua" w:cs="Arial"/>
          <w:sz w:val="24"/>
          <w:szCs w:val="24"/>
          <w:lang w:val="en-US"/>
        </w:rPr>
      </w:pPr>
    </w:p>
    <w:p w14:paraId="20BCD926" w14:textId="77777777" w:rsidR="00955301" w:rsidRPr="00F9184A" w:rsidRDefault="00955301" w:rsidP="00955301">
      <w:pPr>
        <w:adjustRightInd w:val="0"/>
        <w:snapToGrid w:val="0"/>
        <w:spacing w:line="360" w:lineRule="auto"/>
        <w:rPr>
          <w:rFonts w:ascii="Book Antiqua" w:hAnsi="Book Antiqua"/>
          <w:b/>
          <w:color w:val="000000"/>
        </w:rPr>
      </w:pPr>
      <w:r w:rsidRPr="00F9184A">
        <w:rPr>
          <w:rFonts w:ascii="Book Antiqua" w:hAnsi="Book Antiqua"/>
          <w:b/>
          <w:color w:val="000000"/>
        </w:rPr>
        <w:t>MATERIALS AND METHODS</w:t>
      </w:r>
    </w:p>
    <w:p w14:paraId="6FFA0144" w14:textId="77777777" w:rsidR="00941E09" w:rsidRPr="00F9184A" w:rsidRDefault="004B3157" w:rsidP="00F34C83">
      <w:pPr>
        <w:pStyle w:val="Heading2"/>
        <w:widowControl w:val="0"/>
        <w:adjustRightInd w:val="0"/>
        <w:snapToGrid w:val="0"/>
        <w:spacing w:before="0" w:after="0"/>
        <w:rPr>
          <w:rFonts w:cs="Arial"/>
          <w:b/>
          <w:lang w:val="en-US"/>
        </w:rPr>
      </w:pPr>
      <w:r w:rsidRPr="00F9184A">
        <w:rPr>
          <w:rFonts w:cs="Arial"/>
          <w:b/>
          <w:lang w:val="en-US"/>
        </w:rPr>
        <w:t>Study design</w:t>
      </w:r>
    </w:p>
    <w:p w14:paraId="650F740E" w14:textId="346AA061" w:rsidR="00941E09" w:rsidRPr="00F9184A" w:rsidRDefault="004B3157" w:rsidP="00F34C83">
      <w:pPr>
        <w:widowControl w:val="0"/>
        <w:autoSpaceDE w:val="0"/>
        <w:adjustRightInd w:val="0"/>
        <w:snapToGrid w:val="0"/>
        <w:spacing w:line="360" w:lineRule="auto"/>
        <w:jc w:val="both"/>
        <w:rPr>
          <w:rFonts w:ascii="Book Antiqua" w:eastAsia="SimSun" w:hAnsi="Book Antiqua" w:cs="Arial"/>
          <w:lang w:val="en-US" w:eastAsia="zh-CN"/>
        </w:rPr>
      </w:pPr>
      <w:r w:rsidRPr="00F9184A">
        <w:rPr>
          <w:rFonts w:ascii="Book Antiqua" w:hAnsi="Book Antiqua" w:cs="Arial"/>
          <w:lang w:val="en-US"/>
        </w:rPr>
        <w:t>This was an observational study of two cohorts conducted at the Virgen Macarena Hospital (Seville</w:t>
      </w:r>
      <w:r w:rsidR="00955301" w:rsidRPr="00F9184A">
        <w:rPr>
          <w:rFonts w:ascii="Book Antiqua" w:eastAsia="SimSun" w:hAnsi="Book Antiqua" w:cs="Arial" w:hint="eastAsia"/>
          <w:lang w:val="en-US" w:eastAsia="zh-CN"/>
        </w:rPr>
        <w:t>,</w:t>
      </w:r>
      <w:r w:rsidRPr="00F9184A">
        <w:rPr>
          <w:rFonts w:ascii="Book Antiqua" w:hAnsi="Book Antiqua" w:cs="Arial"/>
          <w:lang w:val="en-US"/>
        </w:rPr>
        <w:t xml:space="preserve"> Spain). One retrospective cohort that included patients with IBD treated with </w:t>
      </w:r>
      <w:r w:rsidR="00952E74" w:rsidRPr="00F9184A">
        <w:rPr>
          <w:rFonts w:ascii="Book Antiqua" w:hAnsi="Book Antiqua" w:cs="Arial"/>
          <w:lang w:val="en-US"/>
        </w:rPr>
        <w:t>i</w:t>
      </w:r>
      <w:r w:rsidRPr="00F9184A">
        <w:rPr>
          <w:rFonts w:ascii="Book Antiqua" w:hAnsi="Book Antiqua" w:cs="Arial"/>
          <w:lang w:val="en-US"/>
        </w:rPr>
        <w:t>nfliximab</w:t>
      </w:r>
      <w:r w:rsidR="00916B9F" w:rsidRPr="00F9184A">
        <w:rPr>
          <w:rFonts w:ascii="Book Antiqua" w:hAnsi="Book Antiqua" w:cs="Arial"/>
          <w:lang w:val="en-US"/>
        </w:rPr>
        <w:t xml:space="preserve"> original</w:t>
      </w:r>
      <w:r w:rsidRPr="00F9184A">
        <w:rPr>
          <w:rFonts w:ascii="Book Antiqua" w:hAnsi="Book Antiqua" w:cs="Arial"/>
          <w:lang w:val="en-US"/>
        </w:rPr>
        <w:t xml:space="preserve"> from January 2014 to December 2014, and one prospective cohort with patients who were switching from infliximab original to infliximab biosimilar (CT-P13) from March 2015 to February 2016. We had analyzed the overall efficacy and loss of efficacy in patients in remission at the end of one year after treatment with the original product compared to the results of the year of treatment with infliximab biosimilar</w:t>
      </w:r>
      <w:r w:rsidR="00941E09" w:rsidRPr="00F9184A">
        <w:rPr>
          <w:rFonts w:ascii="Book Antiqua" w:hAnsi="Book Antiqua" w:cs="Arial"/>
          <w:lang w:val="en-US" w:eastAsia="es-ES_tradnl"/>
        </w:rPr>
        <w:t xml:space="preserve">. </w:t>
      </w:r>
      <w:r w:rsidR="00941E09" w:rsidRPr="00F9184A">
        <w:rPr>
          <w:rFonts w:ascii="Book Antiqua" w:hAnsi="Book Antiqua" w:cs="Arial"/>
          <w:lang w:val="en-US"/>
        </w:rPr>
        <w:t>The study was approved by the Research Ethics Committee of the Virgen Macarena Hospital. Good clinical practice guidelines were followed and written informed consent was obtained from all patients.</w:t>
      </w:r>
    </w:p>
    <w:p w14:paraId="79977C08" w14:textId="77777777" w:rsidR="00955301" w:rsidRPr="00F9184A" w:rsidRDefault="00955301" w:rsidP="00F34C83">
      <w:pPr>
        <w:widowControl w:val="0"/>
        <w:autoSpaceDE w:val="0"/>
        <w:adjustRightInd w:val="0"/>
        <w:snapToGrid w:val="0"/>
        <w:spacing w:line="360" w:lineRule="auto"/>
        <w:jc w:val="both"/>
        <w:rPr>
          <w:rFonts w:ascii="Book Antiqua" w:eastAsia="SimSun" w:hAnsi="Book Antiqua" w:cs="Arial"/>
          <w:lang w:val="en-US" w:eastAsia="zh-CN"/>
        </w:rPr>
      </w:pPr>
    </w:p>
    <w:p w14:paraId="1CE41BB9" w14:textId="77777777" w:rsidR="00941E09" w:rsidRPr="00F9184A" w:rsidRDefault="004B3157" w:rsidP="00F34C83">
      <w:pPr>
        <w:pStyle w:val="Heading2"/>
        <w:widowControl w:val="0"/>
        <w:adjustRightInd w:val="0"/>
        <w:snapToGrid w:val="0"/>
        <w:spacing w:before="0" w:after="0"/>
        <w:rPr>
          <w:rFonts w:cs="Arial"/>
          <w:b/>
          <w:lang w:val="en-US"/>
        </w:rPr>
      </w:pPr>
      <w:r w:rsidRPr="00F9184A">
        <w:rPr>
          <w:rFonts w:cs="Arial"/>
          <w:b/>
          <w:lang w:val="en-US"/>
        </w:rPr>
        <w:t>Patients</w:t>
      </w:r>
    </w:p>
    <w:p w14:paraId="76084B7D" w14:textId="5800F7EE" w:rsidR="00941E09" w:rsidRPr="00F9184A" w:rsidRDefault="00941E09" w:rsidP="00F34C83">
      <w:pPr>
        <w:widowControl w:val="0"/>
        <w:adjustRightInd w:val="0"/>
        <w:snapToGrid w:val="0"/>
        <w:spacing w:line="360" w:lineRule="auto"/>
        <w:jc w:val="both"/>
        <w:rPr>
          <w:rFonts w:ascii="Book Antiqua" w:eastAsia="SimSun" w:hAnsi="Book Antiqua" w:cs="Arial"/>
          <w:lang w:val="en-US" w:eastAsia="zh-CN"/>
        </w:rPr>
      </w:pPr>
      <w:r w:rsidRPr="00F9184A">
        <w:rPr>
          <w:rFonts w:ascii="Book Antiqua" w:hAnsi="Book Antiqua" w:cs="Arial"/>
          <w:lang w:val="en-US"/>
        </w:rPr>
        <w:t>In the retrospective cohort we included all the patients with CD or UC who were treated with infliximab original at least once in 2014. In the prospective cohort we included all the patients with CD or UC who had been switching from infliximab original to infliximab biosimilar and had completed a 12</w:t>
      </w:r>
      <w:r w:rsidR="00955301" w:rsidRPr="00F9184A">
        <w:rPr>
          <w:rFonts w:ascii="Book Antiqua" w:eastAsia="SimSun"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Montreal classification status was recorded in all patients before enrolment. </w:t>
      </w:r>
    </w:p>
    <w:p w14:paraId="38344957" w14:textId="77777777" w:rsidR="00955301" w:rsidRPr="00F9184A" w:rsidRDefault="00955301" w:rsidP="00F34C83">
      <w:pPr>
        <w:widowControl w:val="0"/>
        <w:adjustRightInd w:val="0"/>
        <w:snapToGrid w:val="0"/>
        <w:spacing w:line="360" w:lineRule="auto"/>
        <w:jc w:val="both"/>
        <w:rPr>
          <w:rFonts w:ascii="Book Antiqua" w:eastAsia="SimSun" w:hAnsi="Book Antiqua" w:cs="Arial"/>
          <w:lang w:val="en-US" w:eastAsia="zh-CN"/>
        </w:rPr>
      </w:pPr>
    </w:p>
    <w:p w14:paraId="3744FEF6" w14:textId="77777777" w:rsidR="00941E09" w:rsidRPr="00F9184A" w:rsidRDefault="004B3157" w:rsidP="00F34C83">
      <w:pPr>
        <w:pStyle w:val="Heading2"/>
        <w:widowControl w:val="0"/>
        <w:adjustRightInd w:val="0"/>
        <w:snapToGrid w:val="0"/>
        <w:spacing w:before="0" w:after="0"/>
        <w:rPr>
          <w:rFonts w:cs="Arial"/>
          <w:b/>
          <w:lang w:val="en-US"/>
        </w:rPr>
      </w:pPr>
      <w:r w:rsidRPr="00F9184A">
        <w:rPr>
          <w:rFonts w:cs="Arial"/>
          <w:b/>
          <w:lang w:val="en-US"/>
        </w:rPr>
        <w:t>Study endpoints and assessments</w:t>
      </w:r>
    </w:p>
    <w:p w14:paraId="6CF5E347" w14:textId="48EE6D51" w:rsidR="00941E09" w:rsidRPr="00F9184A" w:rsidRDefault="00941E09" w:rsidP="00F34C83">
      <w:pPr>
        <w:widowControl w:val="0"/>
        <w:adjustRightInd w:val="0"/>
        <w:snapToGrid w:val="0"/>
        <w:spacing w:line="360" w:lineRule="auto"/>
        <w:jc w:val="both"/>
        <w:rPr>
          <w:rFonts w:ascii="Book Antiqua" w:hAnsi="Book Antiqua" w:cs="Arial"/>
          <w:lang w:val="en-US"/>
        </w:rPr>
      </w:pPr>
      <w:bookmarkStart w:id="24" w:name="_Hlk508538338"/>
      <w:r w:rsidRPr="00F9184A">
        <w:rPr>
          <w:rFonts w:ascii="Book Antiqua" w:hAnsi="Book Antiqua" w:cs="Arial"/>
          <w:lang w:val="en-US"/>
        </w:rPr>
        <w:t>The efficacy endpoint was the change in clinical remission in patients with infliximab</w:t>
      </w:r>
      <w:r w:rsidR="00916B9F" w:rsidRPr="00F9184A">
        <w:rPr>
          <w:rFonts w:ascii="Book Antiqua" w:hAnsi="Book Antiqua" w:cs="Arial"/>
          <w:lang w:val="en-US"/>
        </w:rPr>
        <w:t xml:space="preserve"> original</w:t>
      </w:r>
      <w:r w:rsidRPr="00F9184A">
        <w:rPr>
          <w:rFonts w:ascii="Book Antiqua" w:hAnsi="Book Antiqua" w:cs="Arial"/>
          <w:lang w:val="en-US"/>
        </w:rPr>
        <w:t>, and in patients switched from infliximab RP to CT-P13 assessed at 12 mo</w:t>
      </w:r>
      <w:bookmarkEnd w:id="24"/>
      <w:r w:rsidRPr="00F9184A">
        <w:rPr>
          <w:rFonts w:ascii="Book Antiqua" w:hAnsi="Book Antiqua" w:cs="Arial"/>
          <w:lang w:val="en-US"/>
        </w:rPr>
        <w:t>.</w:t>
      </w:r>
    </w:p>
    <w:p w14:paraId="1C111CFB" w14:textId="63013180" w:rsidR="00941E09" w:rsidRPr="00F9184A" w:rsidRDefault="00941E09" w:rsidP="00955301">
      <w:pPr>
        <w:widowControl w:val="0"/>
        <w:adjustRightInd w:val="0"/>
        <w:snapToGrid w:val="0"/>
        <w:spacing w:line="360" w:lineRule="auto"/>
        <w:ind w:firstLineChars="100" w:firstLine="240"/>
        <w:jc w:val="both"/>
        <w:rPr>
          <w:rFonts w:ascii="Book Antiqua" w:eastAsia="SimSun" w:hAnsi="Book Antiqua" w:cs="Arial"/>
          <w:lang w:val="en-US" w:eastAsia="zh-CN"/>
        </w:rPr>
      </w:pPr>
      <w:r w:rsidRPr="00F9184A">
        <w:rPr>
          <w:rFonts w:ascii="Book Antiqua" w:hAnsi="Book Antiqua" w:cs="Arial"/>
          <w:lang w:val="en-US"/>
        </w:rPr>
        <w:t xml:space="preserve">In patients with CD and UC remission was considered when: </w:t>
      </w:r>
      <w:r w:rsidR="00955301" w:rsidRPr="00F9184A">
        <w:rPr>
          <w:rFonts w:ascii="Book Antiqua" w:eastAsia="SimSun" w:hAnsi="Book Antiqua" w:cs="Arial" w:hint="eastAsia"/>
          <w:lang w:val="en-US" w:eastAsia="zh-CN"/>
        </w:rPr>
        <w:t xml:space="preserve">(1) </w:t>
      </w:r>
      <w:r w:rsidRPr="00F9184A">
        <w:rPr>
          <w:rFonts w:ascii="Book Antiqua" w:hAnsi="Book Antiqua" w:cs="Arial"/>
          <w:shd w:val="clear" w:color="auto" w:fill="FFFFFF"/>
          <w:lang w:val="en-US"/>
        </w:rPr>
        <w:t xml:space="preserve">Harvey-Bradshaw score </w:t>
      </w:r>
      <w:r w:rsidRPr="00F9184A">
        <w:rPr>
          <w:rFonts w:ascii="Book Antiqua" w:hAnsi="Book Antiqua" w:cs="Arial"/>
          <w:lang w:val="en-US"/>
        </w:rPr>
        <w:t>(HB) ≤</w:t>
      </w:r>
      <w:r w:rsidR="00955301" w:rsidRPr="00F9184A">
        <w:rPr>
          <w:rFonts w:ascii="Book Antiqua" w:eastAsia="SimSun" w:hAnsi="Book Antiqua" w:cs="Arial" w:hint="eastAsia"/>
          <w:lang w:val="en-US" w:eastAsia="zh-CN"/>
        </w:rPr>
        <w:t xml:space="preserve"> </w:t>
      </w:r>
      <w:r w:rsidRPr="00F9184A">
        <w:rPr>
          <w:rFonts w:ascii="Book Antiqua" w:hAnsi="Book Antiqua" w:cs="Arial"/>
          <w:lang w:val="en-US"/>
        </w:rPr>
        <w:t>4 in patients with CD or partial Mayo score ≤</w:t>
      </w:r>
      <w:r w:rsidR="00955301" w:rsidRPr="00F9184A">
        <w:rPr>
          <w:rFonts w:ascii="Book Antiqua" w:eastAsia="SimSun" w:hAnsi="Book Antiqua" w:cs="Arial" w:hint="eastAsia"/>
          <w:lang w:val="en-US" w:eastAsia="zh-CN"/>
        </w:rPr>
        <w:t xml:space="preserve"> </w:t>
      </w:r>
      <w:r w:rsidRPr="00F9184A">
        <w:rPr>
          <w:rFonts w:ascii="Book Antiqua" w:hAnsi="Book Antiqua" w:cs="Arial"/>
          <w:lang w:val="en-US"/>
        </w:rPr>
        <w:t>2 in patients with UC</w:t>
      </w:r>
      <w:r w:rsidR="00955301" w:rsidRPr="00F9184A">
        <w:rPr>
          <w:rFonts w:ascii="Book Antiqua" w:eastAsia="SimSun" w:hAnsi="Book Antiqua" w:cs="Arial" w:hint="eastAsia"/>
          <w:lang w:val="en-US" w:eastAsia="zh-CN"/>
        </w:rPr>
        <w:t xml:space="preserve">; (2) </w:t>
      </w:r>
      <w:r w:rsidRPr="00F9184A">
        <w:rPr>
          <w:rFonts w:ascii="Book Antiqua" w:hAnsi="Book Antiqua" w:cs="Arial"/>
          <w:lang w:val="en-US"/>
        </w:rPr>
        <w:t>C-reactive protein (CRP) ≤ 5</w:t>
      </w:r>
      <w:r w:rsidR="00F9184A">
        <w:rPr>
          <w:rFonts w:ascii="Book Antiqua" w:eastAsia="SimSun" w:hAnsi="Book Antiqua" w:cs="Arial" w:hint="eastAsia"/>
          <w:lang w:val="en-US" w:eastAsia="zh-CN"/>
        </w:rPr>
        <w:t xml:space="preserve"> </w:t>
      </w:r>
      <w:r w:rsidRPr="00F9184A">
        <w:rPr>
          <w:rFonts w:ascii="Book Antiqua" w:hAnsi="Book Antiqua" w:cs="Arial"/>
          <w:lang w:val="en-US"/>
        </w:rPr>
        <w:t>mg/</w:t>
      </w:r>
      <w:r w:rsidR="003A1A5C" w:rsidRPr="00F9184A">
        <w:rPr>
          <w:rFonts w:ascii="Book Antiqua" w:hAnsi="Book Antiqua" w:cs="Arial"/>
          <w:lang w:val="en-US"/>
        </w:rPr>
        <w:t>d</w:t>
      </w:r>
      <w:r w:rsidR="00955301" w:rsidRPr="00F9184A">
        <w:rPr>
          <w:rFonts w:ascii="Book Antiqua" w:hAnsi="Book Antiqua" w:cs="Arial"/>
          <w:lang w:val="en-US"/>
        </w:rPr>
        <w:t>L</w:t>
      </w:r>
      <w:r w:rsidR="00955301" w:rsidRPr="00F9184A">
        <w:rPr>
          <w:rFonts w:ascii="Book Antiqua" w:eastAsia="SimSun" w:hAnsi="Book Antiqua" w:cs="Arial" w:hint="eastAsia"/>
          <w:lang w:val="en-US" w:eastAsia="zh-CN"/>
        </w:rPr>
        <w:t xml:space="preserve">; (3) </w:t>
      </w:r>
      <w:r w:rsidR="00955301" w:rsidRPr="00F9184A">
        <w:rPr>
          <w:rFonts w:ascii="Book Antiqua" w:hAnsi="Book Antiqua" w:cs="Arial"/>
          <w:lang w:val="en-US"/>
        </w:rPr>
        <w:t>no</w:t>
      </w:r>
      <w:r w:rsidRPr="00F9184A">
        <w:rPr>
          <w:rFonts w:ascii="Book Antiqua" w:hAnsi="Book Antiqua" w:cs="Arial"/>
          <w:lang w:val="en-US"/>
        </w:rPr>
        <w:t xml:space="preserve"> use of steroids</w:t>
      </w:r>
      <w:r w:rsidR="00955301" w:rsidRPr="00F9184A">
        <w:rPr>
          <w:rFonts w:ascii="Book Antiqua" w:eastAsia="SimSun" w:hAnsi="Book Antiqua" w:cs="Arial" w:hint="eastAsia"/>
          <w:lang w:val="en-US" w:eastAsia="zh-CN"/>
        </w:rPr>
        <w:t xml:space="preserve">; (4) </w:t>
      </w:r>
      <w:r w:rsidR="00955301" w:rsidRPr="00F9184A">
        <w:rPr>
          <w:rFonts w:ascii="Book Antiqua" w:hAnsi="Book Antiqua" w:cs="Arial"/>
          <w:lang w:val="en-US"/>
        </w:rPr>
        <w:t xml:space="preserve">no </w:t>
      </w:r>
      <w:r w:rsidRPr="00F9184A">
        <w:rPr>
          <w:rFonts w:ascii="Book Antiqua" w:hAnsi="Book Antiqua" w:cs="Arial"/>
          <w:lang w:val="en-US"/>
        </w:rPr>
        <w:t xml:space="preserve">surgery related </w:t>
      </w:r>
      <w:r w:rsidR="00B10BCF" w:rsidRPr="00F9184A">
        <w:rPr>
          <w:rFonts w:ascii="Book Antiqua" w:hAnsi="Book Antiqua" w:cs="Arial"/>
          <w:lang w:val="en-US"/>
        </w:rPr>
        <w:t xml:space="preserve">to </w:t>
      </w:r>
      <w:r w:rsidRPr="00F9184A">
        <w:rPr>
          <w:rFonts w:ascii="Book Antiqua" w:hAnsi="Book Antiqua" w:cs="Arial"/>
          <w:lang w:val="en-US"/>
        </w:rPr>
        <w:t>the disease activity</w:t>
      </w:r>
      <w:r w:rsidR="00955301" w:rsidRPr="00F9184A">
        <w:rPr>
          <w:rFonts w:ascii="Book Antiqua" w:eastAsia="SimSun" w:hAnsi="Book Antiqua" w:cs="Arial" w:hint="eastAsia"/>
          <w:lang w:val="en-US" w:eastAsia="zh-CN"/>
        </w:rPr>
        <w:t xml:space="preserve">; (5) </w:t>
      </w:r>
      <w:r w:rsidR="00955301" w:rsidRPr="00F9184A">
        <w:rPr>
          <w:rFonts w:ascii="Book Antiqua" w:hAnsi="Book Antiqua" w:cs="Arial"/>
          <w:lang w:val="en-US"/>
        </w:rPr>
        <w:t xml:space="preserve">no </w:t>
      </w:r>
      <w:r w:rsidRPr="00F9184A">
        <w:rPr>
          <w:rFonts w:ascii="Book Antiqua" w:hAnsi="Book Antiqua" w:cs="Arial"/>
          <w:lang w:val="en-US"/>
        </w:rPr>
        <w:t xml:space="preserve">increased dosage at the established follow-up time. </w:t>
      </w:r>
    </w:p>
    <w:p w14:paraId="5791965C" w14:textId="77777777" w:rsidR="00941E09" w:rsidRPr="00F9184A" w:rsidRDefault="00941E09" w:rsidP="00955301">
      <w:pPr>
        <w:widowControl w:val="0"/>
        <w:adjustRightInd w:val="0"/>
        <w:snapToGrid w:val="0"/>
        <w:spacing w:line="360" w:lineRule="auto"/>
        <w:ind w:firstLineChars="100" w:firstLine="240"/>
        <w:jc w:val="both"/>
        <w:rPr>
          <w:rFonts w:ascii="Book Antiqua" w:eastAsia="SimSun" w:hAnsi="Book Antiqua" w:cs="Arial"/>
          <w:lang w:val="en-US" w:eastAsia="zh-CN"/>
        </w:rPr>
      </w:pPr>
      <w:r w:rsidRPr="00F9184A">
        <w:rPr>
          <w:rFonts w:ascii="Book Antiqua" w:hAnsi="Book Antiqua" w:cs="Arial"/>
          <w:lang w:val="en-US"/>
        </w:rPr>
        <w:t>Adverse events (AE) were monitored from the first infusion of CT-P13 until the end of the study and they were recorded according to the Office of Human Research Protection.</w:t>
      </w:r>
    </w:p>
    <w:p w14:paraId="3576F71C" w14:textId="77777777" w:rsidR="004B7480" w:rsidRPr="00F9184A" w:rsidRDefault="004B7480" w:rsidP="00955301">
      <w:pPr>
        <w:widowControl w:val="0"/>
        <w:adjustRightInd w:val="0"/>
        <w:snapToGrid w:val="0"/>
        <w:spacing w:line="360" w:lineRule="auto"/>
        <w:ind w:firstLineChars="100" w:firstLine="240"/>
        <w:jc w:val="both"/>
        <w:rPr>
          <w:rFonts w:ascii="Book Antiqua" w:eastAsia="SimSun" w:hAnsi="Book Antiqua" w:cs="Arial"/>
          <w:i/>
          <w:lang w:val="en-US" w:eastAsia="zh-CN"/>
        </w:rPr>
      </w:pPr>
    </w:p>
    <w:p w14:paraId="074224B6" w14:textId="77777777" w:rsidR="00941E09" w:rsidRPr="00F9184A" w:rsidRDefault="004B3157" w:rsidP="00F34C83">
      <w:pPr>
        <w:pStyle w:val="Heading2"/>
        <w:widowControl w:val="0"/>
        <w:adjustRightInd w:val="0"/>
        <w:snapToGrid w:val="0"/>
        <w:spacing w:before="0" w:after="0"/>
        <w:rPr>
          <w:rFonts w:cs="Arial"/>
          <w:b/>
          <w:lang w:val="en-US"/>
        </w:rPr>
      </w:pPr>
      <w:r w:rsidRPr="00F9184A">
        <w:rPr>
          <w:rFonts w:cs="Arial"/>
          <w:b/>
          <w:lang w:val="en-US"/>
        </w:rPr>
        <w:t>Statistical analysis</w:t>
      </w:r>
    </w:p>
    <w:p w14:paraId="0F871311" w14:textId="449D71C1" w:rsidR="00941E09" w:rsidRPr="00F9184A" w:rsidRDefault="00941E09" w:rsidP="00F34C83">
      <w:pPr>
        <w:widowControl w:val="0"/>
        <w:adjustRightInd w:val="0"/>
        <w:snapToGrid w:val="0"/>
        <w:spacing w:line="360" w:lineRule="auto"/>
        <w:jc w:val="both"/>
        <w:rPr>
          <w:rFonts w:ascii="Book Antiqua" w:eastAsia="SimSun" w:hAnsi="Book Antiqua" w:cs="Arial"/>
          <w:lang w:val="en-US" w:eastAsia="zh-CN"/>
        </w:rPr>
      </w:pPr>
      <w:r w:rsidRPr="00F9184A">
        <w:rPr>
          <w:rFonts w:ascii="Book Antiqua" w:hAnsi="Book Antiqua" w:cs="Arial"/>
          <w:lang w:val="en-US"/>
        </w:rPr>
        <w:t>Demographic and nominal results were reported in percentages and frequencies. Numerical results were reported as average and standard deviation in cases of normal distribution and as median and interquartile range</w:t>
      </w:r>
      <w:r w:rsidR="008F16BE" w:rsidRPr="00F9184A">
        <w:rPr>
          <w:rFonts w:ascii="Book Antiqua" w:hAnsi="Book Antiqua" w:cs="Arial"/>
          <w:lang w:val="en-US"/>
        </w:rPr>
        <w:t xml:space="preserve"> (IQR) </w:t>
      </w:r>
      <w:r w:rsidRPr="00F9184A">
        <w:rPr>
          <w:rFonts w:ascii="Book Antiqua" w:hAnsi="Book Antiqua" w:cs="Arial"/>
          <w:lang w:val="en-US"/>
        </w:rPr>
        <w:t xml:space="preserve">in cases of </w:t>
      </w:r>
      <w:r w:rsidR="00AB74AE" w:rsidRPr="00F9184A">
        <w:rPr>
          <w:rStyle w:val="Emphasis"/>
          <w:rFonts w:ascii="Book Antiqua" w:eastAsia="Calibri" w:hAnsi="Book Antiqua" w:cs="Arial"/>
          <w:bCs/>
          <w:i w:val="0"/>
          <w:iCs w:val="0"/>
          <w:shd w:val="clear" w:color="auto" w:fill="FFFFFF"/>
          <w:lang w:val="en-US"/>
        </w:rPr>
        <w:t>asymmetrical</w:t>
      </w:r>
      <w:r w:rsidRPr="00F9184A">
        <w:rPr>
          <w:rFonts w:ascii="Book Antiqua" w:hAnsi="Book Antiqua" w:cs="Arial"/>
          <w:lang w:val="en-US"/>
        </w:rPr>
        <w:t xml:space="preserve"> distribution. The Wilcoxon test was used to compare the clinical scores (HB Score and partial Mayo Score) and </w:t>
      </w:r>
      <w:r w:rsidR="00C40998" w:rsidRPr="00F9184A">
        <w:rPr>
          <w:rFonts w:ascii="Book Antiqua" w:hAnsi="Book Antiqua" w:cs="Arial"/>
          <w:lang w:val="en-US"/>
        </w:rPr>
        <w:t xml:space="preserve">the </w:t>
      </w:r>
      <w:r w:rsidRPr="00F9184A">
        <w:rPr>
          <w:rFonts w:ascii="Book Antiqua" w:hAnsi="Book Antiqua" w:cs="Arial"/>
          <w:lang w:val="en-US"/>
        </w:rPr>
        <w:t xml:space="preserve">CRP values of patients. </w:t>
      </w:r>
      <w:hyperlink r:id="rId18" w:history="1">
        <w:r w:rsidR="004B3157" w:rsidRPr="00F9184A">
          <w:rPr>
            <w:rStyle w:val="Hyperlink"/>
            <w:rFonts w:ascii="Book Antiqua" w:hAnsi="Book Antiqua" w:cs="Arial"/>
            <w:color w:val="auto"/>
            <w:u w:val="none"/>
            <w:shd w:val="clear" w:color="auto" w:fill="FFFFFF"/>
            <w:lang w:val="en-US"/>
          </w:rPr>
          <w:t>McNemar's test and the</w:t>
        </w:r>
        <w:r w:rsidR="004B7480" w:rsidRPr="00F9184A">
          <w:rPr>
            <w:rStyle w:val="Hyperlink"/>
            <w:rFonts w:ascii="Book Antiqua" w:eastAsia="SimSun" w:hAnsi="Book Antiqua" w:cs="Arial" w:hint="eastAsia"/>
            <w:color w:val="auto"/>
            <w:u w:val="none"/>
            <w:shd w:val="clear" w:color="auto" w:fill="FFFFFF"/>
            <w:lang w:val="en-US" w:eastAsia="zh-CN"/>
          </w:rPr>
          <w:t xml:space="preserve"> </w:t>
        </w:r>
        <w:r w:rsidR="004B3157" w:rsidRPr="00F9184A">
          <w:rPr>
            <w:rStyle w:val="Hyperlink"/>
            <w:rFonts w:ascii="Book Antiqua" w:hAnsi="Book Antiqua" w:cs="Arial"/>
            <w:bCs/>
            <w:iCs/>
            <w:color w:val="auto"/>
            <w:u w:val="none"/>
            <w:shd w:val="clear" w:color="auto" w:fill="FFFFFF"/>
            <w:lang w:val="en-US"/>
          </w:rPr>
          <w:t>Cochran</w:t>
        </w:r>
        <w:r w:rsidR="004B7480" w:rsidRPr="00F9184A">
          <w:rPr>
            <w:rStyle w:val="Hyperlink"/>
            <w:rFonts w:ascii="Book Antiqua" w:eastAsia="SimSun" w:hAnsi="Book Antiqua" w:cs="Arial" w:hint="eastAsia"/>
            <w:color w:val="auto"/>
            <w:u w:val="none"/>
            <w:shd w:val="clear" w:color="auto" w:fill="FFFFFF"/>
            <w:lang w:val="en-US" w:eastAsia="zh-CN"/>
          </w:rPr>
          <w:t xml:space="preserve"> </w:t>
        </w:r>
        <w:r w:rsidR="004B3157" w:rsidRPr="00E44A79">
          <w:rPr>
            <w:rStyle w:val="Hyperlink"/>
            <w:rFonts w:ascii="Book Antiqua" w:hAnsi="Book Antiqua" w:cs="Arial"/>
            <w:i/>
            <w:color w:val="auto"/>
            <w:u w:val="none"/>
            <w:shd w:val="clear" w:color="auto" w:fill="FFFFFF"/>
            <w:lang w:val="en-US"/>
          </w:rPr>
          <w:t>Q</w:t>
        </w:r>
        <w:r w:rsidR="004B3157" w:rsidRPr="00F9184A">
          <w:rPr>
            <w:rStyle w:val="Hyperlink"/>
            <w:rFonts w:ascii="Book Antiqua" w:hAnsi="Book Antiqua" w:cs="Arial"/>
            <w:color w:val="auto"/>
            <w:u w:val="none"/>
            <w:shd w:val="clear" w:color="auto" w:fill="FFFFFF"/>
            <w:lang w:val="en-US"/>
          </w:rPr>
          <w:t xml:space="preserve"> test were used to compare both groups’ remission. </w:t>
        </w:r>
      </w:hyperlink>
      <w:r w:rsidRPr="00F9184A">
        <w:rPr>
          <w:rFonts w:ascii="Book Antiqua" w:hAnsi="Book Antiqua" w:cs="Arial"/>
          <w:lang w:val="en-US"/>
        </w:rPr>
        <w:t xml:space="preserve">95% confidence intervals (CIs) were calculated and α was set at 0.05 for the determination of statistical significance. Analysis </w:t>
      </w:r>
      <w:r w:rsidRPr="00F9184A">
        <w:rPr>
          <w:rFonts w:ascii="Book Antiqua" w:hAnsi="Book Antiqua" w:cs="Arial"/>
          <w:lang w:val="en-US"/>
        </w:rPr>
        <w:lastRenderedPageBreak/>
        <w:t>was performed using SPSS 23 (IBM Corporation).</w:t>
      </w:r>
    </w:p>
    <w:p w14:paraId="5277500A" w14:textId="77777777" w:rsidR="004B7480" w:rsidRPr="00F9184A" w:rsidRDefault="004B7480" w:rsidP="00F34C83">
      <w:pPr>
        <w:widowControl w:val="0"/>
        <w:adjustRightInd w:val="0"/>
        <w:snapToGrid w:val="0"/>
        <w:spacing w:line="360" w:lineRule="auto"/>
        <w:jc w:val="both"/>
        <w:rPr>
          <w:rFonts w:ascii="Book Antiqua" w:eastAsia="SimSun" w:hAnsi="Book Antiqua" w:cs="Arial"/>
          <w:lang w:val="en-US" w:eastAsia="zh-CN"/>
        </w:rPr>
      </w:pPr>
    </w:p>
    <w:p w14:paraId="4BF32873" w14:textId="19C4308A" w:rsidR="004B3157" w:rsidRPr="00F9184A" w:rsidRDefault="004B7480" w:rsidP="00F34C83">
      <w:pPr>
        <w:pStyle w:val="Heading2"/>
        <w:widowControl w:val="0"/>
        <w:adjustRightInd w:val="0"/>
        <w:snapToGrid w:val="0"/>
        <w:spacing w:before="0" w:after="0"/>
        <w:rPr>
          <w:rFonts w:cs="Arial"/>
          <w:b/>
          <w:i w:val="0"/>
          <w:lang w:val="en-US"/>
        </w:rPr>
      </w:pPr>
      <w:r w:rsidRPr="00F9184A">
        <w:rPr>
          <w:rFonts w:cs="Arial"/>
          <w:b/>
          <w:i w:val="0"/>
          <w:lang w:val="en-US"/>
        </w:rPr>
        <w:t>RESULTS</w:t>
      </w:r>
    </w:p>
    <w:p w14:paraId="4A63A33C" w14:textId="77777777" w:rsidR="00941E09" w:rsidRPr="00F9184A" w:rsidRDefault="004B3157"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A total of 98 patients were included in each cohort. </w:t>
      </w:r>
      <w:r w:rsidR="00941E09" w:rsidRPr="00F9184A">
        <w:rPr>
          <w:rFonts w:ascii="Book Antiqua" w:hAnsi="Book Antiqua" w:cs="Arial"/>
          <w:lang w:val="en-US"/>
        </w:rPr>
        <w:t>68</w:t>
      </w:r>
      <w:r w:rsidR="00C40998" w:rsidRPr="00F9184A">
        <w:rPr>
          <w:rFonts w:ascii="Book Antiqua" w:hAnsi="Book Antiqua" w:cs="Arial"/>
          <w:lang w:val="en-US"/>
        </w:rPr>
        <w:t>.</w:t>
      </w:r>
      <w:r w:rsidR="00941E09" w:rsidRPr="00F9184A">
        <w:rPr>
          <w:rFonts w:ascii="Book Antiqua" w:hAnsi="Book Antiqua" w:cs="Arial"/>
          <w:lang w:val="en-US"/>
        </w:rPr>
        <w:t>4% (</w:t>
      </w:r>
      <w:r w:rsidR="00941E09" w:rsidRPr="00F9184A">
        <w:rPr>
          <w:rFonts w:ascii="Book Antiqua" w:hAnsi="Book Antiqua" w:cs="Arial"/>
          <w:i/>
          <w:lang w:val="en-US"/>
        </w:rPr>
        <w:t>n</w:t>
      </w:r>
      <w:r w:rsidR="00B41796" w:rsidRPr="00F9184A">
        <w:rPr>
          <w:rFonts w:ascii="Book Antiqua" w:hAnsi="Book Antiqua" w:cs="Arial"/>
          <w:lang w:val="en-US"/>
        </w:rPr>
        <w:t xml:space="preserve"> </w:t>
      </w:r>
      <w:r w:rsidR="00941E09" w:rsidRPr="00F9184A">
        <w:rPr>
          <w:rFonts w:ascii="Book Antiqua" w:hAnsi="Book Antiqua" w:cs="Arial"/>
          <w:lang w:val="en-US"/>
        </w:rPr>
        <w:t>=</w:t>
      </w:r>
      <w:r w:rsidR="00B41796" w:rsidRPr="00F9184A">
        <w:rPr>
          <w:rFonts w:ascii="Book Antiqua" w:hAnsi="Book Antiqua" w:cs="Arial"/>
          <w:lang w:val="en-US"/>
        </w:rPr>
        <w:t xml:space="preserve"> </w:t>
      </w:r>
      <w:r w:rsidR="00941E09" w:rsidRPr="00F9184A">
        <w:rPr>
          <w:rFonts w:ascii="Book Antiqua" w:hAnsi="Book Antiqua" w:cs="Arial"/>
          <w:lang w:val="en-US"/>
        </w:rPr>
        <w:t>67) were CD, and 31</w:t>
      </w:r>
      <w:r w:rsidR="00C40998" w:rsidRPr="00F9184A">
        <w:rPr>
          <w:rFonts w:ascii="Book Antiqua" w:hAnsi="Book Antiqua" w:cs="Arial"/>
          <w:lang w:val="en-US"/>
        </w:rPr>
        <w:t>.</w:t>
      </w:r>
      <w:r w:rsidR="00941E09" w:rsidRPr="00F9184A">
        <w:rPr>
          <w:rFonts w:ascii="Book Antiqua" w:hAnsi="Book Antiqua" w:cs="Arial"/>
          <w:lang w:val="en-US"/>
        </w:rPr>
        <w:t>6% (</w:t>
      </w:r>
      <w:r w:rsidR="00941E09" w:rsidRPr="00F9184A">
        <w:rPr>
          <w:rFonts w:ascii="Book Antiqua" w:hAnsi="Book Antiqua" w:cs="Arial"/>
          <w:i/>
          <w:lang w:val="en-US"/>
        </w:rPr>
        <w:t>n</w:t>
      </w:r>
      <w:r w:rsidR="00B41796" w:rsidRPr="00F9184A">
        <w:rPr>
          <w:rFonts w:ascii="Book Antiqua" w:hAnsi="Book Antiqua" w:cs="Arial"/>
          <w:i/>
          <w:lang w:val="en-US"/>
        </w:rPr>
        <w:t xml:space="preserve"> </w:t>
      </w:r>
      <w:r w:rsidR="00941E09" w:rsidRPr="00F9184A">
        <w:rPr>
          <w:rFonts w:ascii="Book Antiqua" w:hAnsi="Book Antiqua" w:cs="Arial"/>
          <w:lang w:val="en-US"/>
        </w:rPr>
        <w:t>=</w:t>
      </w:r>
      <w:r w:rsidR="00B41796" w:rsidRPr="00F9184A">
        <w:rPr>
          <w:rFonts w:ascii="Book Antiqua" w:hAnsi="Book Antiqua" w:cs="Arial"/>
          <w:lang w:val="en-US"/>
        </w:rPr>
        <w:t xml:space="preserve"> </w:t>
      </w:r>
      <w:r w:rsidR="00941E09" w:rsidRPr="00F9184A">
        <w:rPr>
          <w:rFonts w:ascii="Book Antiqua" w:hAnsi="Book Antiqua" w:cs="Arial"/>
          <w:lang w:val="en-US"/>
        </w:rPr>
        <w:t>31) were UC.</w:t>
      </w:r>
    </w:p>
    <w:p w14:paraId="6B7A1E5E" w14:textId="77777777" w:rsidR="00941E09" w:rsidRPr="00F9184A" w:rsidRDefault="00941E09" w:rsidP="00F34C83">
      <w:pPr>
        <w:widowControl w:val="0"/>
        <w:adjustRightInd w:val="0"/>
        <w:snapToGrid w:val="0"/>
        <w:spacing w:line="360" w:lineRule="auto"/>
        <w:jc w:val="both"/>
        <w:rPr>
          <w:rFonts w:ascii="Book Antiqua" w:hAnsi="Book Antiqua" w:cs="Arial"/>
          <w:lang w:val="en-US"/>
        </w:rPr>
      </w:pPr>
    </w:p>
    <w:p w14:paraId="46EBF9BA" w14:textId="77777777" w:rsidR="00941E09" w:rsidRPr="00F9184A" w:rsidRDefault="00941E09" w:rsidP="00F34C83">
      <w:pPr>
        <w:widowControl w:val="0"/>
        <w:adjustRightInd w:val="0"/>
        <w:snapToGrid w:val="0"/>
        <w:spacing w:line="360" w:lineRule="auto"/>
        <w:jc w:val="both"/>
        <w:rPr>
          <w:rFonts w:ascii="Book Antiqua" w:hAnsi="Book Antiqua" w:cs="Arial"/>
          <w:b/>
          <w:i/>
          <w:lang w:val="en-US"/>
        </w:rPr>
      </w:pPr>
      <w:r w:rsidRPr="00F9184A">
        <w:rPr>
          <w:rFonts w:ascii="Book Antiqua" w:hAnsi="Book Antiqua" w:cs="Arial"/>
          <w:b/>
          <w:i/>
          <w:lang w:val="en-US"/>
        </w:rPr>
        <w:t xml:space="preserve">Retrospective cohort </w:t>
      </w:r>
    </w:p>
    <w:p w14:paraId="65D83EE4" w14:textId="77F217A6" w:rsidR="00941E09" w:rsidRPr="00F9184A" w:rsidRDefault="00941E09"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The </w:t>
      </w:r>
      <w:r w:rsidR="00F53147" w:rsidRPr="00F9184A">
        <w:rPr>
          <w:rFonts w:ascii="Book Antiqua" w:hAnsi="Book Antiqua" w:cs="Arial"/>
          <w:lang w:val="en-US"/>
        </w:rPr>
        <w:t>median</w:t>
      </w:r>
      <w:r w:rsidR="004B3157" w:rsidRPr="00F9184A">
        <w:rPr>
          <w:rFonts w:ascii="Book Antiqua" w:hAnsi="Book Antiqua" w:cs="Arial"/>
          <w:lang w:val="en-US"/>
        </w:rPr>
        <w:t xml:space="preserve"> age of patients was 39.9 </w:t>
      </w:r>
      <w:r w:rsidR="00296156" w:rsidRPr="00F9184A">
        <w:rPr>
          <w:rFonts w:ascii="Book Antiqua" w:eastAsia="SimSun" w:hAnsi="Book Antiqua" w:cs="Arial" w:hint="eastAsia"/>
          <w:lang w:val="en-US" w:eastAsia="zh-CN"/>
        </w:rPr>
        <w:t>(</w:t>
      </w:r>
      <w:r w:rsidRPr="00F9184A">
        <w:rPr>
          <w:rFonts w:ascii="Book Antiqua" w:hAnsi="Book Antiqua" w:cs="Arial"/>
          <w:lang w:val="en-US"/>
        </w:rPr>
        <w:t>standard deviation SD 12</w:t>
      </w:r>
      <w:r w:rsidR="00C40998" w:rsidRPr="00F9184A">
        <w:rPr>
          <w:rFonts w:ascii="Book Antiqua" w:hAnsi="Book Antiqua" w:cs="Arial"/>
          <w:lang w:val="en-US"/>
        </w:rPr>
        <w:t>.</w:t>
      </w:r>
      <w:r w:rsidRPr="00F9184A">
        <w:rPr>
          <w:rFonts w:ascii="Book Antiqua" w:hAnsi="Book Antiqua" w:cs="Arial"/>
          <w:lang w:val="en-US"/>
        </w:rPr>
        <w:t>5</w:t>
      </w:r>
      <w:r w:rsidR="004B3157" w:rsidRPr="00F9184A">
        <w:rPr>
          <w:rFonts w:ascii="Book Antiqua" w:hAnsi="Book Antiqua" w:cs="Arial"/>
          <w:lang w:val="en-US"/>
        </w:rPr>
        <w:t xml:space="preserve"> years</w:t>
      </w:r>
      <w:r w:rsidR="00FC0F23" w:rsidRPr="00F9184A">
        <w:rPr>
          <w:rFonts w:ascii="Book Antiqua" w:hAnsi="Book Antiqua" w:cs="Arial"/>
          <w:lang w:val="en-US"/>
        </w:rPr>
        <w:t xml:space="preserve"> old</w:t>
      </w:r>
      <w:r w:rsidR="00296156" w:rsidRPr="00F9184A">
        <w:rPr>
          <w:rFonts w:ascii="Book Antiqua" w:eastAsia="SimSun" w:hAnsi="Book Antiqua" w:cs="Arial" w:hint="eastAsia"/>
          <w:lang w:val="en-US" w:eastAsia="zh-CN"/>
        </w:rPr>
        <w:t>)</w:t>
      </w:r>
      <w:r w:rsidRPr="00F9184A">
        <w:rPr>
          <w:rFonts w:ascii="Book Antiqua" w:hAnsi="Book Antiqua" w:cs="Arial"/>
          <w:lang w:val="en-US"/>
        </w:rPr>
        <w:t xml:space="preserve">, </w:t>
      </w:r>
      <w:r w:rsidR="003A1A5C" w:rsidRPr="00F9184A">
        <w:rPr>
          <w:rFonts w:ascii="Book Antiqua" w:hAnsi="Book Antiqua" w:cs="Arial"/>
          <w:lang w:val="en-US"/>
        </w:rPr>
        <w:t>(</w:t>
      </w:r>
      <w:r w:rsidR="00296156" w:rsidRPr="00F9184A">
        <w:rPr>
          <w:rFonts w:ascii="Book Antiqua" w:hAnsi="Book Antiqua" w:cs="Arial"/>
          <w:lang w:val="en-US"/>
        </w:rPr>
        <w:t xml:space="preserve">95%CI: </w:t>
      </w:r>
      <w:r w:rsidR="004B3157" w:rsidRPr="00F9184A">
        <w:rPr>
          <w:rFonts w:ascii="Book Antiqua" w:hAnsi="Book Antiqua" w:cs="Arial"/>
          <w:lang w:val="en-US"/>
        </w:rPr>
        <w:t xml:space="preserve">37.4; 42.4). Over half of the patient population (55.4%) were men and 70.4% were non-smokers. </w:t>
      </w:r>
      <w:bookmarkStart w:id="25" w:name="_Hlk527444608"/>
      <w:r w:rsidRPr="00F9184A">
        <w:rPr>
          <w:rFonts w:ascii="Book Antiqua" w:hAnsi="Book Antiqua" w:cs="Arial"/>
          <w:lang w:val="en-US"/>
        </w:rPr>
        <w:t xml:space="preserve">Median time of the disease before starting the follow-up was </w:t>
      </w:r>
      <w:r w:rsidR="004B3157" w:rsidRPr="00F9184A">
        <w:rPr>
          <w:rFonts w:ascii="Book Antiqua" w:hAnsi="Book Antiqua" w:cs="Arial"/>
          <w:lang w:val="en-US"/>
        </w:rPr>
        <w:t xml:space="preserve">44 </w:t>
      </w:r>
      <w:r w:rsidR="00296156" w:rsidRPr="00F9184A">
        <w:rPr>
          <w:rFonts w:ascii="Book Antiqua" w:eastAsia="SimSun" w:hAnsi="Book Antiqua" w:cs="Arial" w:hint="eastAsia"/>
          <w:lang w:val="en-US" w:eastAsia="zh-CN"/>
        </w:rPr>
        <w:t>[</w:t>
      </w:r>
      <w:r w:rsidRPr="00F9184A">
        <w:rPr>
          <w:rFonts w:ascii="Book Antiqua" w:hAnsi="Book Antiqua" w:cs="Arial"/>
          <w:lang w:val="en-US"/>
        </w:rPr>
        <w:t xml:space="preserve">Interquartile range </w:t>
      </w:r>
      <w:r w:rsidR="00296156" w:rsidRPr="00F9184A">
        <w:rPr>
          <w:rFonts w:ascii="Book Antiqua" w:eastAsia="SimSun" w:hAnsi="Book Antiqua" w:cs="Arial" w:hint="eastAsia"/>
          <w:lang w:val="en-US" w:eastAsia="zh-CN"/>
        </w:rPr>
        <w:t>(</w:t>
      </w:r>
      <w:r w:rsidRPr="00F9184A">
        <w:rPr>
          <w:rFonts w:ascii="Book Antiqua" w:hAnsi="Book Antiqua" w:cs="Arial"/>
          <w:lang w:val="en-US"/>
        </w:rPr>
        <w:t>IQR</w:t>
      </w:r>
      <w:r w:rsidR="00296156" w:rsidRPr="00F9184A">
        <w:rPr>
          <w:rFonts w:ascii="Book Antiqua" w:eastAsia="SimSun" w:hAnsi="Book Antiqua" w:cs="Arial" w:hint="eastAsia"/>
          <w:lang w:val="en-US" w:eastAsia="zh-CN"/>
        </w:rPr>
        <w:t>)</w:t>
      </w:r>
      <w:r w:rsidR="00F53147" w:rsidRPr="00F9184A">
        <w:rPr>
          <w:rFonts w:ascii="Book Antiqua" w:hAnsi="Book Antiqua" w:cs="Arial"/>
          <w:lang w:val="en-US"/>
        </w:rPr>
        <w:t xml:space="preserve"> </w:t>
      </w:r>
      <w:r w:rsidR="004B3157" w:rsidRPr="00F9184A">
        <w:rPr>
          <w:rFonts w:ascii="Book Antiqua" w:hAnsi="Book Antiqua" w:cs="Arial"/>
          <w:lang w:val="en-US"/>
        </w:rPr>
        <w:t xml:space="preserve">= 18; 100 </w:t>
      </w:r>
      <w:proofErr w:type="spellStart"/>
      <w:r w:rsidR="004B3157" w:rsidRPr="00F9184A">
        <w:rPr>
          <w:rFonts w:ascii="Book Antiqua" w:hAnsi="Book Antiqua" w:cs="Arial"/>
          <w:lang w:val="en-US"/>
        </w:rPr>
        <w:t>mo</w:t>
      </w:r>
      <w:proofErr w:type="spellEnd"/>
      <w:r w:rsidR="00296156" w:rsidRPr="00F9184A">
        <w:rPr>
          <w:rFonts w:ascii="Book Antiqua" w:eastAsia="SimSun" w:hAnsi="Book Antiqua" w:cs="Arial" w:hint="eastAsia"/>
          <w:lang w:val="en-US" w:eastAsia="zh-CN"/>
        </w:rPr>
        <w:t>]</w:t>
      </w:r>
      <w:r w:rsidR="004B3157" w:rsidRPr="00F9184A">
        <w:rPr>
          <w:rFonts w:ascii="Book Antiqua" w:hAnsi="Book Antiqua" w:cs="Arial"/>
          <w:lang w:val="en-US"/>
        </w:rPr>
        <w:t xml:space="preserve">. </w:t>
      </w:r>
      <w:r w:rsidRPr="00F9184A">
        <w:rPr>
          <w:rFonts w:ascii="Book Antiqua" w:hAnsi="Book Antiqua" w:cs="Arial"/>
          <w:lang w:val="en-US"/>
        </w:rPr>
        <w:t>Median duration of ongoing infliximab original treatment at the start of the study was 55</w:t>
      </w:r>
      <w:r w:rsidR="004B3157" w:rsidRPr="00F9184A">
        <w:rPr>
          <w:rFonts w:ascii="Book Antiqua" w:hAnsi="Book Antiqua" w:cs="Arial"/>
          <w:lang w:val="en-US"/>
        </w:rPr>
        <w:t xml:space="preserve"> (IQR = 28.7; 72 </w:t>
      </w:r>
      <w:proofErr w:type="spellStart"/>
      <w:r w:rsidR="004B3157" w:rsidRPr="00F9184A">
        <w:rPr>
          <w:rFonts w:ascii="Book Antiqua" w:hAnsi="Book Antiqua" w:cs="Arial"/>
          <w:lang w:val="en-US"/>
        </w:rPr>
        <w:t>mo</w:t>
      </w:r>
      <w:proofErr w:type="spellEnd"/>
      <w:r w:rsidR="004B3157" w:rsidRPr="00F9184A">
        <w:rPr>
          <w:rFonts w:ascii="Book Antiqua" w:hAnsi="Book Antiqua" w:cs="Arial"/>
          <w:lang w:val="en-US"/>
        </w:rPr>
        <w:t xml:space="preserve">). </w:t>
      </w:r>
      <w:r w:rsidR="0037398F" w:rsidRPr="00F9184A">
        <w:rPr>
          <w:rFonts w:ascii="Book Antiqua" w:hAnsi="Book Antiqua"/>
          <w:bCs/>
          <w:lang w:val="en-US"/>
        </w:rPr>
        <w:t>40.8% u</w:t>
      </w:r>
      <w:r w:rsidR="0037398F" w:rsidRPr="00F9184A">
        <w:rPr>
          <w:rFonts w:ascii="Book Antiqua" w:hAnsi="Book Antiqua" w:cs="Arial"/>
          <w:lang w:val="en-US"/>
        </w:rPr>
        <w:t>sed concomitant thiopurines before starting the follow-up</w:t>
      </w:r>
      <w:r w:rsidR="007C4CA8" w:rsidRPr="00F9184A">
        <w:rPr>
          <w:rFonts w:ascii="Book Antiqua" w:hAnsi="Book Antiqua" w:cs="Arial"/>
          <w:lang w:val="en-US"/>
        </w:rPr>
        <w:t>.</w:t>
      </w:r>
      <w:bookmarkEnd w:id="25"/>
      <w:r w:rsidR="0037398F" w:rsidRPr="00F9184A">
        <w:rPr>
          <w:rFonts w:ascii="Book Antiqua" w:hAnsi="Book Antiqua" w:cs="Arial"/>
          <w:lang w:val="en-US"/>
        </w:rPr>
        <w:t xml:space="preserve"> </w:t>
      </w:r>
      <w:r w:rsidRPr="00F9184A">
        <w:rPr>
          <w:rFonts w:ascii="Book Antiqua" w:hAnsi="Book Antiqua" w:cs="Arial"/>
          <w:lang w:val="en-US"/>
        </w:rPr>
        <w:t>The baseline demographics and phenotypic characteristics of patients with CD and UC according to the Montreal classiﬁcation are shown in Table 1.</w:t>
      </w:r>
    </w:p>
    <w:p w14:paraId="58AE8243" w14:textId="3BF2E1E4" w:rsidR="00941E09" w:rsidRPr="00F9184A" w:rsidRDefault="00941E09" w:rsidP="00296156">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At the start of the study the global remission was 77</w:t>
      </w:r>
      <w:r w:rsidR="00C40998" w:rsidRPr="00F9184A">
        <w:rPr>
          <w:rFonts w:ascii="Book Antiqua" w:hAnsi="Book Antiqua" w:cs="Arial"/>
          <w:lang w:val="en-US"/>
        </w:rPr>
        <w:t>.</w:t>
      </w:r>
      <w:r w:rsidRPr="00F9184A">
        <w:rPr>
          <w:rFonts w:ascii="Book Antiqua" w:hAnsi="Book Antiqua" w:cs="Arial"/>
          <w:lang w:val="en-US"/>
        </w:rPr>
        <w:t xml:space="preserve">6% (76/98) </w:t>
      </w:r>
      <w:r w:rsidR="009E625F" w:rsidRPr="00F9184A">
        <w:rPr>
          <w:rFonts w:ascii="Book Antiqua" w:hAnsi="Book Antiqua" w:cs="Arial"/>
          <w:lang w:val="en-US"/>
        </w:rPr>
        <w:t>(</w:t>
      </w:r>
      <w:r w:rsidR="006D7B51" w:rsidRPr="00F9184A">
        <w:rPr>
          <w:rFonts w:ascii="Book Antiqua" w:hAnsi="Book Antiqua" w:cs="Arial"/>
          <w:lang w:val="en-US"/>
        </w:rPr>
        <w:t>95%</w:t>
      </w:r>
      <w:r w:rsidRPr="00F9184A">
        <w:rPr>
          <w:rFonts w:ascii="Book Antiqua" w:hAnsi="Book Antiqua" w:cs="Arial"/>
          <w:lang w:val="en-US"/>
        </w:rPr>
        <w:t>CI: 68</w:t>
      </w:r>
      <w:r w:rsidR="00C40998" w:rsidRPr="00F9184A">
        <w:rPr>
          <w:rFonts w:ascii="Book Antiqua" w:hAnsi="Book Antiqua" w:cs="Arial"/>
          <w:lang w:val="en-US"/>
        </w:rPr>
        <w:t>.</w:t>
      </w:r>
      <w:r w:rsidRPr="00F9184A">
        <w:rPr>
          <w:rFonts w:ascii="Book Antiqua" w:hAnsi="Book Antiqua" w:cs="Arial"/>
          <w:lang w:val="en-US"/>
        </w:rPr>
        <w:t>8; 86</w:t>
      </w:r>
      <w:r w:rsidR="00C40998" w:rsidRPr="00F9184A">
        <w:rPr>
          <w:rFonts w:ascii="Book Antiqua" w:hAnsi="Book Antiqua" w:cs="Arial"/>
          <w:lang w:val="en-US"/>
        </w:rPr>
        <w:t>.</w:t>
      </w:r>
      <w:r w:rsidRPr="00F9184A">
        <w:rPr>
          <w:rFonts w:ascii="Book Antiqua" w:hAnsi="Book Antiqua" w:cs="Arial"/>
          <w:lang w:val="en-US"/>
        </w:rPr>
        <w:t xml:space="preserve">3) and 71% (66/93) </w:t>
      </w:r>
      <w:r w:rsidR="006D7B51" w:rsidRPr="00F9184A">
        <w:rPr>
          <w:rFonts w:ascii="Book Antiqua" w:hAnsi="Book Antiqua" w:cs="Arial"/>
          <w:lang w:val="en-US"/>
        </w:rPr>
        <w:t>(95%</w:t>
      </w:r>
      <w:r w:rsidRPr="00F9184A">
        <w:rPr>
          <w:rFonts w:ascii="Book Antiqua" w:hAnsi="Book Antiqua" w:cs="Arial"/>
          <w:lang w:val="en-US"/>
        </w:rPr>
        <w:t>C</w:t>
      </w:r>
      <w:r w:rsidR="003A1A5C" w:rsidRPr="00F9184A">
        <w:rPr>
          <w:rFonts w:ascii="Book Antiqua" w:hAnsi="Book Antiqua" w:cs="Arial"/>
          <w:lang w:val="en-US"/>
        </w:rPr>
        <w:t>I</w:t>
      </w:r>
      <w:r w:rsidRPr="00F9184A">
        <w:rPr>
          <w:rFonts w:ascii="Book Antiqua" w:hAnsi="Book Antiqua" w:cs="Arial"/>
          <w:lang w:val="en-US"/>
        </w:rPr>
        <w:t>: 61</w:t>
      </w:r>
      <w:r w:rsidR="00C40998" w:rsidRPr="00F9184A">
        <w:rPr>
          <w:rFonts w:ascii="Book Antiqua" w:hAnsi="Book Antiqua" w:cs="Arial"/>
          <w:lang w:val="en-US"/>
        </w:rPr>
        <w:t>.</w:t>
      </w:r>
      <w:r w:rsidRPr="00F9184A">
        <w:rPr>
          <w:rFonts w:ascii="Book Antiqua" w:hAnsi="Book Antiqua" w:cs="Arial"/>
          <w:lang w:val="en-US"/>
        </w:rPr>
        <w:t>2; 80</w:t>
      </w:r>
      <w:r w:rsidR="00C40998" w:rsidRPr="00F9184A">
        <w:rPr>
          <w:rFonts w:ascii="Book Antiqua" w:hAnsi="Book Antiqua" w:cs="Arial"/>
          <w:lang w:val="en-US"/>
        </w:rPr>
        <w:t>.</w:t>
      </w:r>
      <w:r w:rsidRPr="00F9184A">
        <w:rPr>
          <w:rFonts w:ascii="Book Antiqua" w:hAnsi="Book Antiqua" w:cs="Arial"/>
          <w:lang w:val="en-US"/>
        </w:rPr>
        <w:t>7) at the 12</w:t>
      </w:r>
      <w:r w:rsidR="00296156" w:rsidRPr="00F9184A">
        <w:rPr>
          <w:rFonts w:ascii="Book Antiqua" w:eastAsia="SimSun"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w:t>
      </w:r>
      <w:r w:rsidR="00916B9F" w:rsidRPr="00F9184A">
        <w:rPr>
          <w:rFonts w:ascii="Book Antiqua" w:hAnsi="Book Antiqua" w:cs="Arial"/>
          <w:lang w:val="en-US"/>
        </w:rPr>
        <w:t>-</w:t>
      </w:r>
      <w:r w:rsidR="004F5412">
        <w:rPr>
          <w:rFonts w:ascii="Book Antiqua" w:hAnsi="Book Antiqua" w:cs="Arial"/>
          <w:lang w:val="en-US"/>
        </w:rPr>
        <w:t>up.</w:t>
      </w:r>
      <w:r w:rsidRPr="00F9184A">
        <w:rPr>
          <w:rFonts w:ascii="Book Antiqua" w:hAnsi="Book Antiqua" w:cs="Arial"/>
          <w:lang w:val="en-US"/>
        </w:rPr>
        <w:t xml:space="preserve"> In total, 76 patients were in remission at the time of switch, 83</w:t>
      </w:r>
      <w:r w:rsidR="00C40998" w:rsidRPr="00F9184A">
        <w:rPr>
          <w:rFonts w:ascii="Book Antiqua" w:hAnsi="Book Antiqua" w:cs="Arial"/>
          <w:lang w:val="en-US"/>
        </w:rPr>
        <w:t>.</w:t>
      </w:r>
      <w:r w:rsidRPr="00F9184A">
        <w:rPr>
          <w:rFonts w:ascii="Book Antiqua" w:hAnsi="Book Antiqua" w:cs="Arial"/>
          <w:lang w:val="en-US"/>
        </w:rPr>
        <w:t xml:space="preserve">7% (62/74) </w:t>
      </w:r>
      <w:r w:rsidR="006D7B51" w:rsidRPr="00F9184A">
        <w:rPr>
          <w:rFonts w:ascii="Book Antiqua" w:hAnsi="Book Antiqua" w:cs="Arial"/>
          <w:lang w:val="en-US"/>
        </w:rPr>
        <w:t>(</w:t>
      </w:r>
      <w:r w:rsidR="003A1A5C" w:rsidRPr="00F9184A">
        <w:rPr>
          <w:rFonts w:ascii="Book Antiqua" w:hAnsi="Book Antiqua" w:cs="Arial"/>
          <w:lang w:val="en-US"/>
        </w:rPr>
        <w:t>95%</w:t>
      </w:r>
      <w:r w:rsidR="006D7B51" w:rsidRPr="00F9184A">
        <w:rPr>
          <w:rFonts w:ascii="Book Antiqua" w:hAnsi="Book Antiqua" w:cs="Arial"/>
          <w:lang w:val="en-US"/>
        </w:rPr>
        <w:t>CI</w:t>
      </w:r>
      <w:r w:rsidRPr="00F9184A">
        <w:rPr>
          <w:rFonts w:ascii="Book Antiqua" w:hAnsi="Book Antiqua" w:cs="Arial"/>
          <w:lang w:val="en-US"/>
        </w:rPr>
        <w:t>: 74,</w:t>
      </w:r>
      <w:r w:rsidR="00296156" w:rsidRPr="00F9184A">
        <w:rPr>
          <w:rFonts w:ascii="Book Antiqua" w:eastAsia="SimSun" w:hAnsi="Book Antiqua" w:cs="Arial" w:hint="eastAsia"/>
          <w:lang w:val="en-US" w:eastAsia="zh-CN"/>
        </w:rPr>
        <w:t xml:space="preserve"> </w:t>
      </w:r>
      <w:r w:rsidRPr="00F9184A">
        <w:rPr>
          <w:rFonts w:ascii="Book Antiqua" w:hAnsi="Book Antiqua" w:cs="Arial"/>
          <w:lang w:val="en-US"/>
        </w:rPr>
        <w:t>7; 92,</w:t>
      </w:r>
      <w:r w:rsidR="00296156" w:rsidRPr="00F9184A">
        <w:rPr>
          <w:rFonts w:ascii="Book Antiqua" w:eastAsia="SimSun" w:hAnsi="Book Antiqua" w:cs="Arial" w:hint="eastAsia"/>
          <w:lang w:val="en-US" w:eastAsia="zh-CN"/>
        </w:rPr>
        <w:t xml:space="preserve"> </w:t>
      </w:r>
      <w:r w:rsidRPr="00F9184A">
        <w:rPr>
          <w:rFonts w:ascii="Book Antiqua" w:hAnsi="Book Antiqua" w:cs="Arial"/>
          <w:lang w:val="en-US"/>
        </w:rPr>
        <w:t xml:space="preserve">9) had remained in remission at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of follow-up. </w:t>
      </w:r>
    </w:p>
    <w:p w14:paraId="39C81843" w14:textId="77777777" w:rsidR="00941E09" w:rsidRPr="00F9184A" w:rsidRDefault="00941E09" w:rsidP="00296156">
      <w:pPr>
        <w:pStyle w:val="Cuadrculamedia2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Five patients discontinued treatment (</w:t>
      </w:r>
      <w:r w:rsidR="00B41796" w:rsidRPr="00F9184A">
        <w:rPr>
          <w:rFonts w:ascii="Book Antiqua" w:hAnsi="Book Antiqua" w:cs="Arial"/>
          <w:sz w:val="24"/>
          <w:szCs w:val="24"/>
        </w:rPr>
        <w:t>two</w:t>
      </w:r>
      <w:r w:rsidRPr="00F9184A">
        <w:rPr>
          <w:rFonts w:ascii="Book Antiqua" w:hAnsi="Book Antiqua" w:cs="Arial"/>
          <w:sz w:val="24"/>
          <w:szCs w:val="24"/>
        </w:rPr>
        <w:t xml:space="preserve"> endoscopic mucosa healing, </w:t>
      </w:r>
      <w:r w:rsidR="00B41796" w:rsidRPr="00F9184A">
        <w:rPr>
          <w:rFonts w:ascii="Book Antiqua" w:hAnsi="Book Antiqua" w:cs="Arial"/>
          <w:sz w:val="24"/>
          <w:szCs w:val="24"/>
        </w:rPr>
        <w:t>three</w:t>
      </w:r>
      <w:r w:rsidRPr="00F9184A">
        <w:rPr>
          <w:rFonts w:ascii="Book Antiqua" w:hAnsi="Book Antiqua" w:cs="Arial"/>
          <w:sz w:val="24"/>
          <w:szCs w:val="24"/>
        </w:rPr>
        <w:t xml:space="preserve"> adverse effects including development of cervical neoplasia).</w:t>
      </w:r>
    </w:p>
    <w:p w14:paraId="4C578699" w14:textId="77777777" w:rsidR="00941E09" w:rsidRPr="00F9184A" w:rsidRDefault="00941E09" w:rsidP="00F34C83">
      <w:pPr>
        <w:widowControl w:val="0"/>
        <w:adjustRightInd w:val="0"/>
        <w:snapToGrid w:val="0"/>
        <w:spacing w:line="360" w:lineRule="auto"/>
        <w:jc w:val="both"/>
        <w:rPr>
          <w:rFonts w:ascii="Book Antiqua" w:hAnsi="Book Antiqua" w:cs="Arial"/>
          <w:lang w:val="en-US"/>
        </w:rPr>
      </w:pPr>
    </w:p>
    <w:p w14:paraId="54D387A1" w14:textId="0AF691AF" w:rsidR="00941E09" w:rsidRPr="00F9184A" w:rsidRDefault="004B3157" w:rsidP="00F34C83">
      <w:pPr>
        <w:widowControl w:val="0"/>
        <w:adjustRightInd w:val="0"/>
        <w:snapToGrid w:val="0"/>
        <w:spacing w:line="360" w:lineRule="auto"/>
        <w:jc w:val="both"/>
        <w:rPr>
          <w:rFonts w:ascii="Book Antiqua" w:eastAsia="SimSun" w:hAnsi="Book Antiqua" w:cs="Arial"/>
          <w:b/>
          <w:i/>
          <w:lang w:val="en-US" w:eastAsia="zh-CN"/>
        </w:rPr>
      </w:pPr>
      <w:r w:rsidRPr="00F9184A">
        <w:rPr>
          <w:rFonts w:ascii="Book Antiqua" w:hAnsi="Book Antiqua" w:cs="Arial"/>
          <w:b/>
          <w:i/>
          <w:lang w:val="en-US"/>
        </w:rPr>
        <w:t xml:space="preserve">Crohn´s </w:t>
      </w:r>
      <w:r w:rsidR="00296156" w:rsidRPr="00F9184A">
        <w:rPr>
          <w:rFonts w:ascii="Book Antiqua" w:hAnsi="Book Antiqua" w:cs="Arial"/>
          <w:b/>
          <w:i/>
          <w:lang w:val="en-US"/>
        </w:rPr>
        <w:t>d</w:t>
      </w:r>
      <w:r w:rsidRPr="00F9184A">
        <w:rPr>
          <w:rFonts w:ascii="Book Antiqua" w:hAnsi="Book Antiqua" w:cs="Arial"/>
          <w:b/>
          <w:i/>
          <w:lang w:val="en-US"/>
        </w:rPr>
        <w:t xml:space="preserve">isease </w:t>
      </w:r>
    </w:p>
    <w:p w14:paraId="5207027B" w14:textId="58C9C06B" w:rsidR="00941E09" w:rsidRPr="00F9184A" w:rsidRDefault="004B3157"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In the CD patient group, the median age was 37 (IQR = 30; 47</w:t>
      </w:r>
      <w:r w:rsidR="00296156" w:rsidRPr="00F9184A">
        <w:rPr>
          <w:rFonts w:ascii="Book Antiqua" w:eastAsia="SimSun" w:hAnsi="Book Antiqua" w:cs="Arial" w:hint="eastAsia"/>
          <w:lang w:val="en-US" w:eastAsia="zh-CN"/>
        </w:rPr>
        <w:t xml:space="preserve"> </w:t>
      </w:r>
      <w:r w:rsidRPr="00F9184A">
        <w:rPr>
          <w:rFonts w:ascii="Book Antiqua" w:hAnsi="Book Antiqua" w:cs="Arial"/>
          <w:lang w:val="en-US"/>
        </w:rPr>
        <w:t xml:space="preserve">years). The </w:t>
      </w:r>
      <w:r w:rsidR="00F53147" w:rsidRPr="00F9184A">
        <w:rPr>
          <w:rFonts w:ascii="Book Antiqua" w:hAnsi="Book Antiqua" w:cs="Arial"/>
          <w:lang w:val="en-US"/>
        </w:rPr>
        <w:t>m</w:t>
      </w:r>
      <w:r w:rsidR="00941E09" w:rsidRPr="00F9184A">
        <w:rPr>
          <w:rFonts w:ascii="Book Antiqua" w:hAnsi="Book Antiqua" w:cs="Arial"/>
          <w:lang w:val="en-US"/>
        </w:rPr>
        <w:t xml:space="preserve">edian time of treatment with </w:t>
      </w:r>
      <w:r w:rsidR="00DC546B" w:rsidRPr="00F9184A">
        <w:rPr>
          <w:rFonts w:ascii="Book Antiqua" w:hAnsi="Book Antiqua" w:cs="Arial"/>
          <w:lang w:val="en-US"/>
        </w:rPr>
        <w:t>infliximab original</w:t>
      </w:r>
      <w:r w:rsidR="00941E09" w:rsidRPr="00F9184A">
        <w:rPr>
          <w:rFonts w:ascii="Book Antiqua" w:hAnsi="Book Antiqua" w:cs="Arial"/>
          <w:vertAlign w:val="superscript"/>
          <w:lang w:val="en-US"/>
        </w:rPr>
        <w:t xml:space="preserve"> </w:t>
      </w:r>
      <w:r w:rsidR="00941E09" w:rsidRPr="00F9184A">
        <w:rPr>
          <w:rFonts w:ascii="Book Antiqua" w:hAnsi="Book Antiqua" w:cs="Arial"/>
          <w:lang w:val="en-US"/>
        </w:rPr>
        <w:t xml:space="preserve">before starting the follow-up was 59 (IQR = 30; 78 </w:t>
      </w:r>
      <w:proofErr w:type="spellStart"/>
      <w:r w:rsidR="00941E09" w:rsidRPr="00F9184A">
        <w:rPr>
          <w:rFonts w:ascii="Book Antiqua" w:hAnsi="Book Antiqua" w:cs="Arial"/>
          <w:lang w:val="en-US"/>
        </w:rPr>
        <w:t>mo</w:t>
      </w:r>
      <w:proofErr w:type="spellEnd"/>
      <w:r w:rsidR="00296156" w:rsidRPr="00F9184A">
        <w:rPr>
          <w:rFonts w:ascii="Book Antiqua" w:hAnsi="Book Antiqua" w:cs="Arial"/>
          <w:lang w:val="en-US"/>
        </w:rPr>
        <w:t xml:space="preserve">). </w:t>
      </w:r>
      <w:r w:rsidR="00941E09" w:rsidRPr="00F9184A">
        <w:rPr>
          <w:rFonts w:ascii="Book Antiqua" w:hAnsi="Book Antiqua" w:cs="Arial"/>
          <w:lang w:val="en-US"/>
        </w:rPr>
        <w:t>The locations at diagnostic w</w:t>
      </w:r>
      <w:r w:rsidR="00C81463" w:rsidRPr="00F9184A">
        <w:rPr>
          <w:rFonts w:ascii="Book Antiqua" w:hAnsi="Book Antiqua" w:cs="Arial"/>
          <w:lang w:val="en-US"/>
        </w:rPr>
        <w:t>ere</w:t>
      </w:r>
      <w:r w:rsidR="00941E09" w:rsidRPr="00F9184A">
        <w:rPr>
          <w:rFonts w:ascii="Book Antiqua" w:hAnsi="Book Antiqua" w:cs="Arial"/>
          <w:lang w:val="en-US"/>
        </w:rPr>
        <w:t xml:space="preserve"> colonic in 37</w:t>
      </w:r>
      <w:r w:rsidR="00C81463" w:rsidRPr="00F9184A">
        <w:rPr>
          <w:rFonts w:ascii="Book Antiqua" w:hAnsi="Book Antiqua" w:cs="Arial"/>
          <w:lang w:val="en-US"/>
        </w:rPr>
        <w:t>.</w:t>
      </w:r>
      <w:r w:rsidR="00941E09" w:rsidRPr="00F9184A">
        <w:rPr>
          <w:rFonts w:ascii="Book Antiqua" w:hAnsi="Book Antiqua" w:cs="Arial"/>
          <w:lang w:val="en-US"/>
        </w:rPr>
        <w:t>3%, with non</w:t>
      </w:r>
      <w:r w:rsidR="00C62902" w:rsidRPr="00F9184A">
        <w:rPr>
          <w:rFonts w:ascii="Book Antiqua" w:hAnsi="Book Antiqua" w:cs="Arial"/>
          <w:lang w:val="en-US"/>
        </w:rPr>
        <w:t>-</w:t>
      </w:r>
      <w:r w:rsidR="00941E09" w:rsidRPr="00F9184A">
        <w:rPr>
          <w:rFonts w:ascii="Book Antiqua" w:hAnsi="Book Antiqua" w:cs="Arial"/>
          <w:lang w:val="en-US"/>
        </w:rPr>
        <w:t>stricturing, non</w:t>
      </w:r>
      <w:r w:rsidR="00C62902" w:rsidRPr="00F9184A">
        <w:rPr>
          <w:rFonts w:ascii="Book Antiqua" w:hAnsi="Book Antiqua" w:cs="Arial"/>
          <w:lang w:val="en-US"/>
        </w:rPr>
        <w:t>-</w:t>
      </w:r>
      <w:r w:rsidR="00941E09" w:rsidRPr="00F9184A">
        <w:rPr>
          <w:rFonts w:ascii="Book Antiqua" w:hAnsi="Book Antiqua" w:cs="Arial"/>
          <w:lang w:val="en-US"/>
        </w:rPr>
        <w:t xml:space="preserve">penetrating </w:t>
      </w:r>
      <w:r w:rsidR="00D97626" w:rsidRPr="00F9184A">
        <w:rPr>
          <w:rFonts w:ascii="Book Antiqua" w:hAnsi="Book Antiqua" w:cs="Arial"/>
          <w:lang w:val="en-US"/>
        </w:rPr>
        <w:t>behavior</w:t>
      </w:r>
      <w:r w:rsidR="00941E09" w:rsidRPr="00F9184A">
        <w:rPr>
          <w:rFonts w:ascii="Book Antiqua" w:hAnsi="Book Antiqua" w:cs="Arial"/>
          <w:lang w:val="en-US"/>
        </w:rPr>
        <w:t xml:space="preserve"> in 58</w:t>
      </w:r>
      <w:r w:rsidR="00C62902" w:rsidRPr="00F9184A">
        <w:rPr>
          <w:rFonts w:ascii="Book Antiqua" w:hAnsi="Book Antiqua" w:cs="Arial"/>
          <w:lang w:val="en-US"/>
        </w:rPr>
        <w:t>.</w:t>
      </w:r>
      <w:r w:rsidR="00941E09" w:rsidRPr="00F9184A">
        <w:rPr>
          <w:rFonts w:ascii="Book Antiqua" w:hAnsi="Book Antiqua" w:cs="Arial"/>
          <w:lang w:val="en-US"/>
        </w:rPr>
        <w:t>2%. 46.3% used concomitant thiopurines before starting the follow</w:t>
      </w:r>
      <w:r w:rsidR="00C62902" w:rsidRPr="00F9184A">
        <w:rPr>
          <w:rFonts w:ascii="Book Antiqua" w:hAnsi="Book Antiqua" w:cs="Arial"/>
          <w:lang w:val="en-US"/>
        </w:rPr>
        <w:t>-</w:t>
      </w:r>
      <w:r w:rsidR="00941E09" w:rsidRPr="00F9184A">
        <w:rPr>
          <w:rFonts w:ascii="Book Antiqua" w:hAnsi="Book Antiqua" w:cs="Arial"/>
          <w:lang w:val="en-US"/>
        </w:rPr>
        <w:t xml:space="preserve">up. </w:t>
      </w:r>
    </w:p>
    <w:p w14:paraId="71F6FE19" w14:textId="7399735E" w:rsidR="00941E09" w:rsidRPr="00F9184A" w:rsidRDefault="00941E09" w:rsidP="00296156">
      <w:pPr>
        <w:pStyle w:val="Cuadrculamedia2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 xml:space="preserve">Of the 67 patients analyzed, the basal remission was 76.1% (51/67) </w:t>
      </w:r>
      <w:r w:rsidR="006D7B51" w:rsidRPr="00F9184A">
        <w:rPr>
          <w:rFonts w:ascii="Book Antiqua" w:hAnsi="Book Antiqua" w:cs="Arial"/>
          <w:sz w:val="24"/>
          <w:szCs w:val="24"/>
        </w:rPr>
        <w:t>(</w:t>
      </w:r>
      <w:r w:rsidR="00296156" w:rsidRPr="00F9184A">
        <w:rPr>
          <w:rFonts w:ascii="Book Antiqua" w:hAnsi="Book Antiqua" w:cs="Arial"/>
          <w:sz w:val="24"/>
          <w:szCs w:val="24"/>
        </w:rPr>
        <w:t xml:space="preserve">95%CI: </w:t>
      </w:r>
      <w:r w:rsidRPr="00F9184A">
        <w:rPr>
          <w:rFonts w:ascii="Book Antiqua" w:hAnsi="Book Antiqua" w:cs="Arial"/>
          <w:sz w:val="24"/>
          <w:szCs w:val="24"/>
        </w:rPr>
        <w:t>65.2; 87.1) and 69.2% (45/65)</w:t>
      </w:r>
      <w:r w:rsidR="006D7B51" w:rsidRPr="00F9184A">
        <w:rPr>
          <w:rFonts w:ascii="Book Antiqua" w:hAnsi="Book Antiqua" w:cs="Arial"/>
          <w:sz w:val="24"/>
          <w:szCs w:val="24"/>
        </w:rPr>
        <w:t xml:space="preserve"> (</w:t>
      </w:r>
      <w:r w:rsidRPr="00F9184A">
        <w:rPr>
          <w:rFonts w:ascii="Book Antiqua" w:hAnsi="Book Antiqua" w:cs="Arial"/>
          <w:sz w:val="24"/>
          <w:szCs w:val="24"/>
        </w:rPr>
        <w:t>95%</w:t>
      </w:r>
      <w:r w:rsidR="006D7B51" w:rsidRPr="00F9184A">
        <w:rPr>
          <w:rFonts w:ascii="Book Antiqua" w:hAnsi="Book Antiqua" w:cs="Arial"/>
          <w:sz w:val="24"/>
          <w:szCs w:val="24"/>
        </w:rPr>
        <w:t>CI</w:t>
      </w:r>
      <w:r w:rsidRPr="00F9184A">
        <w:rPr>
          <w:rFonts w:ascii="Book Antiqua" w:hAnsi="Book Antiqua" w:cs="Arial"/>
          <w:sz w:val="24"/>
          <w:szCs w:val="24"/>
        </w:rPr>
        <w:t>: 57.2; 81.2) at the 12</w:t>
      </w:r>
      <w:r w:rsidR="00296156" w:rsidRPr="00F9184A">
        <w:rPr>
          <w:rFonts w:ascii="Book Antiqua" w:eastAsia="SimSun" w:hAnsi="Book Antiqua" w:cs="Arial" w:hint="eastAsia"/>
          <w:sz w:val="24"/>
          <w:szCs w:val="24"/>
        </w:rPr>
        <w:t xml:space="preserve">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follow</w:t>
      </w:r>
      <w:r w:rsidR="00F43C65" w:rsidRPr="00F9184A">
        <w:rPr>
          <w:rFonts w:ascii="Book Antiqua" w:hAnsi="Book Antiqua" w:cs="Arial"/>
          <w:sz w:val="24"/>
          <w:szCs w:val="24"/>
        </w:rPr>
        <w:t>-</w:t>
      </w:r>
      <w:r w:rsidRPr="00F9184A">
        <w:rPr>
          <w:rFonts w:ascii="Book Antiqua" w:hAnsi="Book Antiqua" w:cs="Arial"/>
          <w:sz w:val="24"/>
          <w:szCs w:val="24"/>
        </w:rPr>
        <w:t xml:space="preserve">up. Of the 51 patients who were in initial remission this was maintained in 82.3% (42/51) </w:t>
      </w:r>
      <w:r w:rsidR="006D7B51" w:rsidRPr="00F9184A">
        <w:rPr>
          <w:rFonts w:ascii="Book Antiqua" w:hAnsi="Book Antiqua" w:cs="Arial"/>
          <w:sz w:val="24"/>
          <w:szCs w:val="24"/>
        </w:rPr>
        <w:lastRenderedPageBreak/>
        <w:t>(</w:t>
      </w:r>
      <w:r w:rsidRPr="00F9184A">
        <w:rPr>
          <w:rFonts w:ascii="Book Antiqua" w:hAnsi="Book Antiqua" w:cs="Arial"/>
          <w:sz w:val="24"/>
          <w:szCs w:val="24"/>
        </w:rPr>
        <w:t>95%CI:</w:t>
      </w:r>
      <w:r w:rsidR="00296156" w:rsidRPr="00F9184A">
        <w:rPr>
          <w:rFonts w:ascii="Book Antiqua" w:eastAsia="SimSun" w:hAnsi="Book Antiqua" w:cs="Arial" w:hint="eastAsia"/>
          <w:sz w:val="24"/>
          <w:szCs w:val="24"/>
        </w:rPr>
        <w:t xml:space="preserve"> </w:t>
      </w:r>
      <w:r w:rsidRPr="00F9184A">
        <w:rPr>
          <w:rFonts w:ascii="Book Antiqua" w:hAnsi="Book Antiqua" w:cs="Arial"/>
          <w:sz w:val="24"/>
          <w:szCs w:val="24"/>
        </w:rPr>
        <w:t>70.9; 93.8) of patients at the 12</w:t>
      </w:r>
      <w:r w:rsidR="00296156" w:rsidRPr="00F9184A">
        <w:rPr>
          <w:rFonts w:ascii="Book Antiqua" w:eastAsia="SimSun" w:hAnsi="Book Antiqua" w:cs="Arial" w:hint="eastAsia"/>
          <w:sz w:val="24"/>
          <w:szCs w:val="24"/>
        </w:rPr>
        <w:t xml:space="preserve">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follow-up. Two patients discontinued treatment: </w:t>
      </w:r>
      <w:r w:rsidR="00296156" w:rsidRPr="00F9184A">
        <w:rPr>
          <w:rFonts w:ascii="Book Antiqua" w:hAnsi="Book Antiqua" w:cs="Arial"/>
          <w:sz w:val="24"/>
          <w:szCs w:val="24"/>
        </w:rPr>
        <w:t>T</w:t>
      </w:r>
      <w:r w:rsidR="00B41796" w:rsidRPr="00F9184A">
        <w:rPr>
          <w:rFonts w:ascii="Book Antiqua" w:hAnsi="Book Antiqua" w:cs="Arial"/>
          <w:sz w:val="24"/>
          <w:szCs w:val="24"/>
        </w:rPr>
        <w:t>wo</w:t>
      </w:r>
      <w:r w:rsidRPr="00F9184A">
        <w:rPr>
          <w:rFonts w:ascii="Book Antiqua" w:hAnsi="Book Antiqua" w:cs="Arial"/>
          <w:sz w:val="24"/>
          <w:szCs w:val="24"/>
        </w:rPr>
        <w:t xml:space="preserve"> adverse effects including de</w:t>
      </w:r>
      <w:r w:rsidR="00296156" w:rsidRPr="00F9184A">
        <w:rPr>
          <w:rFonts w:ascii="Book Antiqua" w:hAnsi="Book Antiqua" w:cs="Arial"/>
          <w:sz w:val="24"/>
          <w:szCs w:val="24"/>
        </w:rPr>
        <w:t>velopment of a cervix neoplasia</w:t>
      </w:r>
      <w:r w:rsidRPr="00F9184A">
        <w:rPr>
          <w:rFonts w:ascii="Book Antiqua" w:hAnsi="Book Antiqua" w:cs="Arial"/>
          <w:sz w:val="24"/>
          <w:szCs w:val="24"/>
        </w:rPr>
        <w:t>.</w:t>
      </w:r>
    </w:p>
    <w:p w14:paraId="2B7F07FC" w14:textId="747ABEE7" w:rsidR="004B3157" w:rsidRPr="00F9184A" w:rsidRDefault="00941E09" w:rsidP="00296156">
      <w:pPr>
        <w:pStyle w:val="Sinespaciado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 xml:space="preserve">The HB score showed significant changes over the </w:t>
      </w:r>
      <w:r w:rsidR="006D7B51" w:rsidRPr="00F9184A">
        <w:rPr>
          <w:rFonts w:ascii="Book Antiqua" w:hAnsi="Book Antiqua" w:cs="Arial"/>
          <w:sz w:val="24"/>
          <w:szCs w:val="24"/>
        </w:rPr>
        <w:t>12</w:t>
      </w:r>
      <w:r w:rsidR="00296156" w:rsidRPr="00F9184A">
        <w:rPr>
          <w:rFonts w:ascii="Book Antiqua" w:eastAsia="SimSun" w:hAnsi="Book Antiqua" w:cs="Arial" w:hint="eastAsia"/>
          <w:sz w:val="24"/>
          <w:szCs w:val="24"/>
        </w:rPr>
        <w:t xml:space="preserve"> </w:t>
      </w:r>
      <w:proofErr w:type="spellStart"/>
      <w:r w:rsidR="006D7B51" w:rsidRPr="00F9184A">
        <w:rPr>
          <w:rFonts w:ascii="Book Antiqua" w:hAnsi="Book Antiqua" w:cs="Arial"/>
          <w:sz w:val="24"/>
          <w:szCs w:val="24"/>
        </w:rPr>
        <w:t>mo</w:t>
      </w:r>
      <w:proofErr w:type="spellEnd"/>
      <w:r w:rsidR="00296156" w:rsidRPr="00F9184A">
        <w:rPr>
          <w:rFonts w:ascii="Book Antiqua" w:hAnsi="Book Antiqua" w:cs="Arial"/>
          <w:sz w:val="24"/>
          <w:szCs w:val="24"/>
        </w:rPr>
        <w:t xml:space="preserve"> period </w:t>
      </w:r>
      <w:r w:rsidR="00296156" w:rsidRPr="00F9184A">
        <w:rPr>
          <w:rFonts w:ascii="Book Antiqua" w:eastAsia="SimSun" w:hAnsi="Book Antiqua" w:cs="Arial" w:hint="eastAsia"/>
          <w:sz w:val="24"/>
          <w:szCs w:val="24"/>
        </w:rPr>
        <w:t>[</w:t>
      </w:r>
      <w:r w:rsidR="00296156" w:rsidRPr="00F9184A">
        <w:rPr>
          <w:rFonts w:ascii="Book Antiqua" w:hAnsi="Book Antiqua" w:cs="Arial"/>
          <w:sz w:val="24"/>
          <w:szCs w:val="24"/>
        </w:rPr>
        <w:t>median HB score 95%CI</w:t>
      </w:r>
      <w:r w:rsidRPr="00F9184A">
        <w:rPr>
          <w:rFonts w:ascii="Book Antiqua" w:hAnsi="Book Antiqua" w:cs="Arial"/>
          <w:sz w:val="24"/>
          <w:szCs w:val="24"/>
        </w:rPr>
        <w:t xml:space="preserve">: 1 </w:t>
      </w:r>
      <w:r w:rsidR="00296156" w:rsidRPr="00F9184A">
        <w:rPr>
          <w:rFonts w:ascii="Book Antiqua" w:eastAsia="SimSun" w:hAnsi="Book Antiqua" w:cs="Arial" w:hint="eastAsia"/>
          <w:sz w:val="24"/>
          <w:szCs w:val="24"/>
        </w:rPr>
        <w:t>(</w:t>
      </w:r>
      <w:r w:rsidRPr="00F9184A">
        <w:rPr>
          <w:rFonts w:ascii="Book Antiqua" w:hAnsi="Book Antiqua" w:cs="Arial"/>
          <w:sz w:val="24"/>
          <w:szCs w:val="24"/>
        </w:rPr>
        <w:t>0-2</w:t>
      </w:r>
      <w:r w:rsidR="00296156" w:rsidRPr="00F9184A">
        <w:rPr>
          <w:rFonts w:ascii="Book Antiqua" w:eastAsia="SimSun" w:hAnsi="Book Antiqua" w:cs="Arial" w:hint="eastAsia"/>
          <w:sz w:val="24"/>
          <w:szCs w:val="24"/>
        </w:rPr>
        <w:t>)</w:t>
      </w:r>
      <w:r w:rsidR="00296156" w:rsidRPr="00F9184A">
        <w:rPr>
          <w:rFonts w:ascii="Book Antiqua" w:hAnsi="Book Antiqua" w:cs="Arial"/>
          <w:sz w:val="24"/>
          <w:szCs w:val="24"/>
        </w:rPr>
        <w:t xml:space="preserve"> </w:t>
      </w:r>
      <w:r w:rsidR="00296156" w:rsidRPr="00F9184A">
        <w:rPr>
          <w:rFonts w:ascii="Book Antiqua" w:hAnsi="Book Antiqua" w:cs="Arial"/>
          <w:i/>
          <w:sz w:val="24"/>
          <w:szCs w:val="24"/>
        </w:rPr>
        <w:t>v</w:t>
      </w:r>
      <w:r w:rsidRPr="00F9184A">
        <w:rPr>
          <w:rFonts w:ascii="Book Antiqua" w:hAnsi="Book Antiqua" w:cs="Arial"/>
          <w:i/>
          <w:sz w:val="24"/>
          <w:szCs w:val="24"/>
        </w:rPr>
        <w:t>s</w:t>
      </w:r>
      <w:r w:rsidRPr="00F9184A">
        <w:rPr>
          <w:rFonts w:ascii="Book Antiqua" w:hAnsi="Book Antiqua" w:cs="Arial"/>
          <w:sz w:val="24"/>
          <w:szCs w:val="24"/>
        </w:rPr>
        <w:t xml:space="preserve"> 1 </w:t>
      </w:r>
      <w:r w:rsidR="00296156" w:rsidRPr="00F9184A">
        <w:rPr>
          <w:rFonts w:ascii="Book Antiqua" w:eastAsia="SimSun" w:hAnsi="Book Antiqua" w:cs="Arial" w:hint="eastAsia"/>
          <w:sz w:val="24"/>
          <w:szCs w:val="24"/>
        </w:rPr>
        <w:t>(</w:t>
      </w:r>
      <w:r w:rsidRPr="00F9184A">
        <w:rPr>
          <w:rFonts w:ascii="Book Antiqua" w:hAnsi="Book Antiqua" w:cs="Arial"/>
          <w:sz w:val="24"/>
          <w:szCs w:val="24"/>
        </w:rPr>
        <w:t>1-3</w:t>
      </w:r>
      <w:r w:rsidR="00296156" w:rsidRPr="00F9184A">
        <w:rPr>
          <w:rFonts w:ascii="Book Antiqua" w:eastAsia="SimSun" w:hAnsi="Book Antiqua" w:cs="Arial" w:hint="eastAsia"/>
          <w:sz w:val="24"/>
          <w:szCs w:val="24"/>
        </w:rPr>
        <w:t>)</w:t>
      </w:r>
      <w:r w:rsidRPr="00F9184A">
        <w:rPr>
          <w:rFonts w:ascii="Book Antiqua" w:hAnsi="Book Antiqua" w:cs="Arial"/>
          <w:sz w:val="24"/>
          <w:szCs w:val="24"/>
        </w:rPr>
        <w:t xml:space="preserve"> at mo</w:t>
      </w:r>
      <w:r w:rsidR="00296156" w:rsidRPr="00F9184A">
        <w:rPr>
          <w:rFonts w:ascii="Book Antiqua" w:eastAsia="SimSun" w:hAnsi="Book Antiqua" w:cs="Arial" w:hint="eastAsia"/>
          <w:sz w:val="24"/>
          <w:szCs w:val="24"/>
        </w:rPr>
        <w:t>nth</w:t>
      </w:r>
      <w:r w:rsidRPr="00F9184A">
        <w:rPr>
          <w:rFonts w:ascii="Book Antiqua" w:hAnsi="Book Antiqua" w:cs="Arial"/>
          <w:sz w:val="24"/>
          <w:szCs w:val="24"/>
        </w:rPr>
        <w:t xml:space="preserve"> 0 and 12</w:t>
      </w:r>
      <w:r w:rsidR="00296156" w:rsidRPr="00F9184A">
        <w:rPr>
          <w:rFonts w:ascii="Book Antiqua" w:eastAsia="SimSun" w:hAnsi="Book Antiqua" w:cs="Arial" w:hint="eastAsia"/>
          <w:sz w:val="24"/>
          <w:szCs w:val="24"/>
        </w:rPr>
        <w:t>,</w:t>
      </w:r>
      <w:r w:rsidRPr="00F9184A">
        <w:rPr>
          <w:rFonts w:ascii="Book Antiqua" w:hAnsi="Book Antiqua" w:cs="Arial"/>
          <w:sz w:val="24"/>
          <w:szCs w:val="24"/>
        </w:rPr>
        <w:t xml:space="preserve"> </w:t>
      </w:r>
      <w:r w:rsidR="00B27EC0" w:rsidRPr="00F9184A">
        <w:rPr>
          <w:rFonts w:ascii="Book Antiqua" w:hAnsi="Book Antiqua" w:cs="Arial"/>
          <w:i/>
          <w:sz w:val="24"/>
          <w:szCs w:val="24"/>
        </w:rPr>
        <w:t xml:space="preserve">P = </w:t>
      </w:r>
      <w:r w:rsidRPr="00F9184A">
        <w:rPr>
          <w:rFonts w:ascii="Book Antiqua" w:hAnsi="Book Antiqua" w:cs="Arial"/>
          <w:sz w:val="24"/>
          <w:szCs w:val="24"/>
        </w:rPr>
        <w:t>0</w:t>
      </w:r>
      <w:r w:rsidR="006D7B51" w:rsidRPr="00F9184A">
        <w:rPr>
          <w:rFonts w:ascii="Book Antiqua" w:hAnsi="Book Antiqua" w:cs="Arial"/>
          <w:sz w:val="24"/>
          <w:szCs w:val="24"/>
        </w:rPr>
        <w:t>.</w:t>
      </w:r>
      <w:r w:rsidRPr="00F9184A">
        <w:rPr>
          <w:rFonts w:ascii="Book Antiqua" w:hAnsi="Book Antiqua" w:cs="Arial"/>
          <w:sz w:val="24"/>
          <w:szCs w:val="24"/>
        </w:rPr>
        <w:t xml:space="preserve">005]. No significant changes were observed in median of </w:t>
      </w:r>
      <w:r w:rsidR="00492D3A" w:rsidRPr="00F9184A">
        <w:rPr>
          <w:rFonts w:ascii="Book Antiqua" w:hAnsi="Book Antiqua" w:cs="Arial"/>
          <w:sz w:val="24"/>
          <w:szCs w:val="24"/>
        </w:rPr>
        <w:t xml:space="preserve">CRP </w:t>
      </w:r>
      <w:r w:rsidRPr="00F9184A">
        <w:rPr>
          <w:rFonts w:ascii="Book Antiqua" w:hAnsi="Book Antiqua" w:cs="Arial"/>
          <w:sz w:val="24"/>
          <w:szCs w:val="24"/>
        </w:rPr>
        <w:t xml:space="preserve">levels </w:t>
      </w:r>
      <w:r w:rsidR="00296156" w:rsidRPr="00F9184A">
        <w:rPr>
          <w:rFonts w:ascii="Book Antiqua" w:eastAsia="SimSun" w:hAnsi="Book Antiqua" w:cs="Arial" w:hint="eastAsia"/>
          <w:sz w:val="24"/>
          <w:szCs w:val="24"/>
        </w:rPr>
        <w:t>[</w:t>
      </w:r>
      <w:r w:rsidRPr="00F9184A">
        <w:rPr>
          <w:rFonts w:ascii="Book Antiqua" w:hAnsi="Book Antiqua" w:cs="Arial"/>
          <w:sz w:val="24"/>
          <w:szCs w:val="24"/>
        </w:rPr>
        <w:t xml:space="preserve">1.0 </w:t>
      </w:r>
      <w:r w:rsidR="00296156" w:rsidRPr="00F9184A">
        <w:rPr>
          <w:rFonts w:ascii="Book Antiqua" w:eastAsia="SimSun" w:hAnsi="Book Antiqua" w:cs="Arial" w:hint="eastAsia"/>
          <w:sz w:val="24"/>
          <w:szCs w:val="24"/>
        </w:rPr>
        <w:t>(</w:t>
      </w:r>
      <w:r w:rsidRPr="00F9184A">
        <w:rPr>
          <w:rFonts w:ascii="Book Antiqua" w:hAnsi="Book Antiqua" w:cs="Arial"/>
          <w:sz w:val="24"/>
          <w:szCs w:val="24"/>
        </w:rPr>
        <w:t>0-5</w:t>
      </w:r>
      <w:r w:rsidR="00296156" w:rsidRPr="00F9184A">
        <w:rPr>
          <w:rFonts w:ascii="Book Antiqua" w:eastAsia="SimSun" w:hAnsi="Book Antiqua" w:cs="Arial" w:hint="eastAsia"/>
          <w:sz w:val="24"/>
          <w:szCs w:val="24"/>
        </w:rPr>
        <w:t>)</w:t>
      </w:r>
      <w:r w:rsidRPr="00F9184A">
        <w:rPr>
          <w:rFonts w:ascii="Book Antiqua" w:hAnsi="Book Antiqua" w:cs="Arial"/>
          <w:sz w:val="24"/>
          <w:szCs w:val="24"/>
        </w:rPr>
        <w:t xml:space="preserve"> </w:t>
      </w:r>
      <w:r w:rsidR="00B27EC0" w:rsidRPr="00F9184A">
        <w:rPr>
          <w:rFonts w:ascii="Book Antiqua" w:hAnsi="Book Antiqua" w:cs="Arial"/>
          <w:i/>
          <w:sz w:val="24"/>
          <w:szCs w:val="24"/>
        </w:rPr>
        <w:t>vs</w:t>
      </w:r>
      <w:r w:rsidRPr="00F9184A">
        <w:rPr>
          <w:rFonts w:ascii="Book Antiqua" w:hAnsi="Book Antiqua" w:cs="Arial"/>
          <w:sz w:val="24"/>
          <w:szCs w:val="24"/>
        </w:rPr>
        <w:t xml:space="preserve"> 0.4 </w:t>
      </w:r>
      <w:r w:rsidR="00296156" w:rsidRPr="00F9184A">
        <w:rPr>
          <w:rFonts w:ascii="Book Antiqua" w:eastAsia="SimSun" w:hAnsi="Book Antiqua" w:cs="Arial" w:hint="eastAsia"/>
          <w:sz w:val="24"/>
          <w:szCs w:val="24"/>
        </w:rPr>
        <w:t>(</w:t>
      </w:r>
      <w:r w:rsidRPr="00F9184A">
        <w:rPr>
          <w:rFonts w:ascii="Book Antiqua" w:hAnsi="Book Antiqua" w:cs="Arial"/>
          <w:sz w:val="24"/>
          <w:szCs w:val="24"/>
        </w:rPr>
        <w:t>0.2-2</w:t>
      </w:r>
      <w:r w:rsidR="00296156" w:rsidRPr="00F9184A">
        <w:rPr>
          <w:rFonts w:ascii="Book Antiqua" w:eastAsia="SimSun" w:hAnsi="Book Antiqua" w:cs="Arial" w:hint="eastAsia"/>
          <w:sz w:val="24"/>
          <w:szCs w:val="24"/>
        </w:rPr>
        <w:t>)</w:t>
      </w:r>
      <w:r w:rsidRPr="00F9184A">
        <w:rPr>
          <w:rFonts w:ascii="Book Antiqua" w:hAnsi="Book Antiqua" w:cs="Arial"/>
          <w:sz w:val="24"/>
          <w:szCs w:val="24"/>
        </w:rPr>
        <w:t xml:space="preserve"> at 0 and 12 </w:t>
      </w:r>
      <w:proofErr w:type="spellStart"/>
      <w:r w:rsidRPr="00F9184A">
        <w:rPr>
          <w:rFonts w:ascii="Book Antiqua" w:hAnsi="Book Antiqua" w:cs="Arial"/>
          <w:sz w:val="24"/>
          <w:szCs w:val="24"/>
        </w:rPr>
        <w:t>mo</w:t>
      </w:r>
      <w:proofErr w:type="spellEnd"/>
      <w:r w:rsidR="00296156" w:rsidRPr="00F9184A">
        <w:rPr>
          <w:rFonts w:ascii="Book Antiqua" w:eastAsia="SimSun" w:hAnsi="Book Antiqua" w:cs="Arial" w:hint="eastAsia"/>
          <w:sz w:val="24"/>
          <w:szCs w:val="24"/>
        </w:rPr>
        <w:t xml:space="preserve">, </w:t>
      </w:r>
      <w:r w:rsidR="00B27EC0" w:rsidRPr="00F9184A">
        <w:rPr>
          <w:rFonts w:ascii="Book Antiqua" w:hAnsi="Book Antiqua" w:cs="Arial"/>
          <w:i/>
          <w:sz w:val="24"/>
          <w:szCs w:val="24"/>
        </w:rPr>
        <w:t xml:space="preserve">P = </w:t>
      </w:r>
      <w:r w:rsidRPr="00F9184A">
        <w:rPr>
          <w:rFonts w:ascii="Book Antiqua" w:hAnsi="Book Antiqua" w:cs="Arial"/>
          <w:sz w:val="24"/>
          <w:szCs w:val="24"/>
        </w:rPr>
        <w:t>0.464</w:t>
      </w:r>
      <w:r w:rsidR="00BD1255" w:rsidRPr="00F9184A">
        <w:rPr>
          <w:rFonts w:ascii="Book Antiqua" w:hAnsi="Book Antiqua" w:cs="Arial"/>
          <w:sz w:val="24"/>
          <w:szCs w:val="24"/>
        </w:rPr>
        <w:t>]</w:t>
      </w:r>
      <w:r w:rsidR="006D50C0" w:rsidRPr="00F9184A">
        <w:rPr>
          <w:rFonts w:ascii="Book Antiqua" w:hAnsi="Book Antiqua" w:cs="Arial"/>
          <w:sz w:val="24"/>
          <w:szCs w:val="24"/>
        </w:rPr>
        <w:t>.</w:t>
      </w:r>
    </w:p>
    <w:p w14:paraId="55B297C8" w14:textId="77777777" w:rsidR="00941E09" w:rsidRPr="00F9184A" w:rsidRDefault="00941E09" w:rsidP="00F34C83">
      <w:pPr>
        <w:widowControl w:val="0"/>
        <w:adjustRightInd w:val="0"/>
        <w:snapToGrid w:val="0"/>
        <w:spacing w:line="360" w:lineRule="auto"/>
        <w:jc w:val="both"/>
        <w:rPr>
          <w:rFonts w:ascii="Book Antiqua" w:eastAsia="SimSun" w:hAnsi="Book Antiqua" w:cs="Arial"/>
          <w:lang w:val="en-US" w:eastAsia="zh-CN"/>
        </w:rPr>
      </w:pPr>
    </w:p>
    <w:p w14:paraId="3F75B596" w14:textId="77777777" w:rsidR="00941E09" w:rsidRPr="00F9184A" w:rsidRDefault="00941E09" w:rsidP="00F34C83">
      <w:pPr>
        <w:widowControl w:val="0"/>
        <w:adjustRightInd w:val="0"/>
        <w:snapToGrid w:val="0"/>
        <w:spacing w:line="360" w:lineRule="auto"/>
        <w:jc w:val="both"/>
        <w:rPr>
          <w:rFonts w:ascii="Book Antiqua" w:hAnsi="Book Antiqua" w:cs="Arial"/>
          <w:b/>
          <w:i/>
          <w:lang w:val="en-US"/>
        </w:rPr>
      </w:pPr>
      <w:r w:rsidRPr="00F9184A">
        <w:rPr>
          <w:rFonts w:ascii="Book Antiqua" w:hAnsi="Book Antiqua" w:cs="Arial"/>
          <w:b/>
          <w:i/>
          <w:lang w:val="en-US"/>
        </w:rPr>
        <w:t xml:space="preserve">Ulcerative colitis </w:t>
      </w:r>
    </w:p>
    <w:p w14:paraId="7CC634C7" w14:textId="501D7E3E" w:rsidR="00941E09" w:rsidRPr="00F9184A" w:rsidRDefault="004B3157" w:rsidP="00F34C83">
      <w:pPr>
        <w:widowControl w:val="0"/>
        <w:adjustRightInd w:val="0"/>
        <w:snapToGrid w:val="0"/>
        <w:spacing w:line="360" w:lineRule="auto"/>
        <w:jc w:val="both"/>
        <w:rPr>
          <w:rFonts w:ascii="Book Antiqua" w:eastAsia="SimSun" w:hAnsi="Book Antiqua" w:cs="Arial"/>
          <w:lang w:val="en-US" w:eastAsia="zh-CN"/>
        </w:rPr>
      </w:pPr>
      <w:r w:rsidRPr="00F9184A">
        <w:rPr>
          <w:rFonts w:ascii="Book Antiqua" w:hAnsi="Book Antiqua" w:cs="Arial"/>
          <w:lang w:val="en-US"/>
        </w:rPr>
        <w:t>In the UC patient, the m</w:t>
      </w:r>
      <w:r w:rsidR="00941E09" w:rsidRPr="00F9184A">
        <w:rPr>
          <w:rFonts w:ascii="Book Antiqua" w:hAnsi="Book Antiqua" w:cs="Arial"/>
          <w:lang w:val="en-US"/>
        </w:rPr>
        <w:t xml:space="preserve">edian time of treatment with </w:t>
      </w:r>
      <w:r w:rsidR="00DC546B" w:rsidRPr="00F9184A">
        <w:rPr>
          <w:rFonts w:ascii="Book Antiqua" w:hAnsi="Book Antiqua" w:cs="Arial"/>
          <w:lang w:val="en-US"/>
        </w:rPr>
        <w:t>infliximab original</w:t>
      </w:r>
      <w:r w:rsidR="00941E09" w:rsidRPr="00F9184A">
        <w:rPr>
          <w:rFonts w:ascii="Book Antiqua" w:hAnsi="Book Antiqua" w:cs="Arial"/>
          <w:vertAlign w:val="superscript"/>
          <w:lang w:val="en-US"/>
        </w:rPr>
        <w:t xml:space="preserve"> </w:t>
      </w:r>
      <w:r w:rsidR="00941E09" w:rsidRPr="00F9184A">
        <w:rPr>
          <w:rFonts w:ascii="Book Antiqua" w:hAnsi="Book Antiqua" w:cs="Arial"/>
          <w:lang w:val="en-US"/>
        </w:rPr>
        <w:t xml:space="preserve">before starting the follow-up was 42 (IQR = 20; 60 </w:t>
      </w:r>
      <w:proofErr w:type="spellStart"/>
      <w:r w:rsidR="00941E09" w:rsidRPr="00F9184A">
        <w:rPr>
          <w:rFonts w:ascii="Book Antiqua" w:hAnsi="Book Antiqua" w:cs="Arial"/>
          <w:lang w:val="en-US"/>
        </w:rPr>
        <w:t>mo</w:t>
      </w:r>
      <w:proofErr w:type="spellEnd"/>
      <w:r w:rsidR="00941E09" w:rsidRPr="00F9184A">
        <w:rPr>
          <w:rFonts w:ascii="Book Antiqua" w:hAnsi="Book Antiqua" w:cs="Arial"/>
          <w:lang w:val="en-US"/>
        </w:rPr>
        <w:t xml:space="preserve">). The locations at diagnostic </w:t>
      </w:r>
      <w:r w:rsidR="00BD1255" w:rsidRPr="00F9184A">
        <w:rPr>
          <w:rFonts w:ascii="Book Antiqua" w:hAnsi="Book Antiqua" w:cs="Arial"/>
          <w:lang w:val="en-US"/>
        </w:rPr>
        <w:t>were</w:t>
      </w:r>
      <w:r w:rsidR="00941E09" w:rsidRPr="00F9184A">
        <w:rPr>
          <w:rFonts w:ascii="Book Antiqua" w:hAnsi="Book Antiqua" w:cs="Arial"/>
          <w:lang w:val="en-US"/>
        </w:rPr>
        <w:t xml:space="preserve"> proctitis in 38</w:t>
      </w:r>
      <w:r w:rsidR="00BD1255" w:rsidRPr="00F9184A">
        <w:rPr>
          <w:rFonts w:ascii="Book Antiqua" w:hAnsi="Book Antiqua" w:cs="Arial"/>
          <w:lang w:val="en-US"/>
        </w:rPr>
        <w:t>.</w:t>
      </w:r>
      <w:r w:rsidR="00941E09" w:rsidRPr="00F9184A">
        <w:rPr>
          <w:rFonts w:ascii="Book Antiqua" w:hAnsi="Book Antiqua" w:cs="Arial"/>
          <w:lang w:val="en-US"/>
        </w:rPr>
        <w:t>7% with a moderate severity in 54</w:t>
      </w:r>
      <w:r w:rsidR="00BD1255" w:rsidRPr="00F9184A">
        <w:rPr>
          <w:rFonts w:ascii="Book Antiqua" w:hAnsi="Book Antiqua" w:cs="Arial"/>
          <w:lang w:val="en-US"/>
        </w:rPr>
        <w:t>.</w:t>
      </w:r>
      <w:r w:rsidR="00941E09" w:rsidRPr="00F9184A">
        <w:rPr>
          <w:rFonts w:ascii="Book Antiqua" w:hAnsi="Book Antiqua" w:cs="Arial"/>
          <w:lang w:val="en-US"/>
        </w:rPr>
        <w:t xml:space="preserve">8%. </w:t>
      </w:r>
    </w:p>
    <w:p w14:paraId="5AE3ACFA" w14:textId="43704797" w:rsidR="00941E09" w:rsidRPr="00F9184A" w:rsidRDefault="004B3157" w:rsidP="00296156">
      <w:pPr>
        <w:widowControl w:val="0"/>
        <w:adjustRightInd w:val="0"/>
        <w:snapToGrid w:val="0"/>
        <w:spacing w:line="360" w:lineRule="auto"/>
        <w:ind w:firstLineChars="200" w:firstLine="480"/>
        <w:jc w:val="both"/>
        <w:rPr>
          <w:rFonts w:ascii="Book Antiqua" w:hAnsi="Book Antiqua" w:cs="Arial"/>
          <w:lang w:val="en-US"/>
        </w:rPr>
      </w:pPr>
      <w:r w:rsidRPr="00F9184A">
        <w:rPr>
          <w:rFonts w:ascii="Book Antiqua" w:hAnsi="Book Antiqua" w:cs="Arial"/>
          <w:lang w:val="en-US"/>
        </w:rPr>
        <w:t xml:space="preserve">Of the 31 patients analyzed, the basal remission was 80.6% (25/31) </w:t>
      </w:r>
      <w:r w:rsidR="006D7B51" w:rsidRPr="00F9184A">
        <w:rPr>
          <w:rFonts w:ascii="Book Antiqua" w:hAnsi="Book Antiqua" w:cs="Arial"/>
          <w:lang w:val="en-US"/>
        </w:rPr>
        <w:t>(</w:t>
      </w:r>
      <w:r w:rsidRPr="00F9184A">
        <w:rPr>
          <w:rFonts w:ascii="Book Antiqua" w:hAnsi="Book Antiqua" w:cs="Arial"/>
          <w:lang w:val="en-US"/>
        </w:rPr>
        <w:t>95%</w:t>
      </w:r>
      <w:r w:rsidR="006D7B51" w:rsidRPr="00F9184A">
        <w:rPr>
          <w:rFonts w:ascii="Book Antiqua" w:hAnsi="Book Antiqua" w:cs="Arial"/>
          <w:lang w:val="en-US"/>
        </w:rPr>
        <w:t>CI</w:t>
      </w:r>
      <w:r w:rsidRPr="00F9184A">
        <w:rPr>
          <w:rFonts w:ascii="Book Antiqua" w:hAnsi="Book Antiqua" w:cs="Arial"/>
          <w:lang w:val="en-US"/>
        </w:rPr>
        <w:t xml:space="preserve">: 62.5; 92.5), and 75% (21/28) </w:t>
      </w:r>
      <w:r w:rsidR="006D7B51" w:rsidRPr="00F9184A">
        <w:rPr>
          <w:rFonts w:ascii="Book Antiqua" w:hAnsi="Book Antiqua" w:cs="Arial"/>
          <w:lang w:val="en-US"/>
        </w:rPr>
        <w:t>(95%</w:t>
      </w:r>
      <w:r w:rsidRPr="00F9184A">
        <w:rPr>
          <w:rFonts w:ascii="Book Antiqua" w:hAnsi="Book Antiqua" w:cs="Arial"/>
          <w:lang w:val="en-US"/>
        </w:rPr>
        <w:t>C</w:t>
      </w:r>
      <w:r w:rsidR="006D7B51" w:rsidRPr="00F9184A">
        <w:rPr>
          <w:rFonts w:ascii="Book Antiqua" w:hAnsi="Book Antiqua" w:cs="Arial"/>
          <w:lang w:val="en-US"/>
        </w:rPr>
        <w:t>I</w:t>
      </w:r>
      <w:r w:rsidRPr="00F9184A">
        <w:rPr>
          <w:rFonts w:ascii="Book Antiqua" w:hAnsi="Book Antiqua" w:cs="Arial"/>
          <w:lang w:val="en-US"/>
        </w:rPr>
        <w:t>: 57.2; 92.8) at the 12</w:t>
      </w:r>
      <w:r w:rsidR="00296156" w:rsidRPr="00F9184A">
        <w:rPr>
          <w:rFonts w:ascii="Book Antiqua" w:eastAsia="SimSun"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Of the 25 patients who were in initial remission this was maintained in 87% (20/23) </w:t>
      </w:r>
      <w:r w:rsidR="006D7B51" w:rsidRPr="00F9184A">
        <w:rPr>
          <w:rFonts w:ascii="Book Antiqua" w:hAnsi="Book Antiqua" w:cs="Arial"/>
          <w:lang w:val="en-US"/>
        </w:rPr>
        <w:t>(95%CI</w:t>
      </w:r>
      <w:r w:rsidRPr="00F9184A">
        <w:rPr>
          <w:rFonts w:ascii="Book Antiqua" w:hAnsi="Book Antiqua" w:cs="Arial"/>
          <w:lang w:val="en-US"/>
        </w:rPr>
        <w:t>:</w:t>
      </w:r>
      <w:r w:rsidR="006D7B51" w:rsidRPr="00F9184A">
        <w:rPr>
          <w:rFonts w:ascii="Book Antiqua" w:hAnsi="Book Antiqua" w:cs="Arial"/>
          <w:lang w:val="en-US"/>
        </w:rPr>
        <w:t xml:space="preserve"> </w:t>
      </w:r>
      <w:r w:rsidRPr="00F9184A">
        <w:rPr>
          <w:rFonts w:ascii="Book Antiqua" w:hAnsi="Book Antiqua" w:cs="Arial"/>
          <w:lang w:val="en-US"/>
        </w:rPr>
        <w:t>70.9; 93.8) of patients at the 12</w:t>
      </w:r>
      <w:r w:rsidR="00296156" w:rsidRPr="00F9184A">
        <w:rPr>
          <w:rFonts w:ascii="Book Antiqua" w:eastAsia="SimSun"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Three patients discontinued treatment: (</w:t>
      </w:r>
      <w:r w:rsidR="00B41796" w:rsidRPr="00F9184A">
        <w:rPr>
          <w:rFonts w:ascii="Book Antiqua" w:hAnsi="Book Antiqua" w:cs="Arial"/>
          <w:lang w:val="en-US"/>
        </w:rPr>
        <w:t>two</w:t>
      </w:r>
      <w:r w:rsidRPr="00F9184A">
        <w:rPr>
          <w:rFonts w:ascii="Book Antiqua" w:hAnsi="Book Antiqua" w:cs="Arial"/>
          <w:lang w:val="en-US"/>
        </w:rPr>
        <w:t xml:space="preserve"> endoscopic mucosa healing and </w:t>
      </w:r>
      <w:r w:rsidR="00B41796" w:rsidRPr="00F9184A">
        <w:rPr>
          <w:rFonts w:ascii="Book Antiqua" w:hAnsi="Book Antiqua" w:cs="Arial"/>
          <w:lang w:val="en-US"/>
        </w:rPr>
        <w:t>one</w:t>
      </w:r>
      <w:r w:rsidRPr="00F9184A">
        <w:rPr>
          <w:rFonts w:ascii="Book Antiqua" w:hAnsi="Book Antiqua" w:cs="Arial"/>
          <w:lang w:val="en-US"/>
        </w:rPr>
        <w:t xml:space="preserve"> adverse effect).</w:t>
      </w:r>
    </w:p>
    <w:p w14:paraId="6B6FE83B" w14:textId="01014D1A" w:rsidR="00941E09" w:rsidRPr="00F9184A" w:rsidRDefault="00941E09" w:rsidP="00296156">
      <w:pPr>
        <w:widowControl w:val="0"/>
        <w:adjustRightInd w:val="0"/>
        <w:snapToGrid w:val="0"/>
        <w:spacing w:line="360" w:lineRule="auto"/>
        <w:ind w:firstLineChars="200" w:firstLine="480"/>
        <w:jc w:val="both"/>
        <w:rPr>
          <w:rFonts w:ascii="Book Antiqua" w:hAnsi="Book Antiqua" w:cs="Arial"/>
          <w:lang w:val="en-US"/>
        </w:rPr>
      </w:pPr>
      <w:r w:rsidRPr="00F9184A">
        <w:rPr>
          <w:rFonts w:ascii="Book Antiqua" w:hAnsi="Book Antiqua" w:cs="Arial"/>
          <w:lang w:val="en-US"/>
        </w:rPr>
        <w:t>No signiﬁ</w:t>
      </w:r>
      <w:r w:rsidR="00296156" w:rsidRPr="00F9184A">
        <w:rPr>
          <w:rFonts w:ascii="Book Antiqua" w:hAnsi="Book Antiqua" w:cs="Arial"/>
          <w:lang w:val="en-US"/>
        </w:rPr>
        <w:t>cant changes in the median (95%</w:t>
      </w:r>
      <w:r w:rsidRPr="00F9184A">
        <w:rPr>
          <w:rFonts w:ascii="Book Antiqua" w:hAnsi="Book Antiqua" w:cs="Arial"/>
          <w:lang w:val="en-US"/>
        </w:rPr>
        <w:t xml:space="preserve">CI) partial Mayo score were observed in switched patients over the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[2 (1</w:t>
      </w:r>
      <w:r w:rsidR="00167FAD" w:rsidRPr="00F9184A">
        <w:rPr>
          <w:rFonts w:ascii="Book Antiqua" w:eastAsia="SimSun" w:hAnsi="Book Antiqua" w:cs="Arial" w:hint="eastAsia"/>
          <w:lang w:val="en-US" w:eastAsia="zh-CN"/>
        </w:rPr>
        <w:t>-</w:t>
      </w:r>
      <w:r w:rsidRPr="00F9184A">
        <w:rPr>
          <w:rFonts w:ascii="Book Antiqua" w:hAnsi="Book Antiqua" w:cs="Arial"/>
          <w:lang w:val="en-US"/>
        </w:rPr>
        <w:t xml:space="preserve">3); </w:t>
      </w:r>
      <w:r w:rsidR="00B27EC0" w:rsidRPr="00F9184A">
        <w:rPr>
          <w:rFonts w:ascii="Book Antiqua" w:hAnsi="Book Antiqua" w:cs="Arial"/>
          <w:i/>
          <w:lang w:val="en-US"/>
        </w:rPr>
        <w:t>vs</w:t>
      </w:r>
      <w:r w:rsidRPr="00F9184A">
        <w:rPr>
          <w:rFonts w:ascii="Book Antiqua" w:hAnsi="Book Antiqua" w:cs="Arial"/>
          <w:lang w:val="en-US"/>
        </w:rPr>
        <w:t xml:space="preserve"> 1 (1</w:t>
      </w:r>
      <w:r w:rsidR="00167FAD" w:rsidRPr="00F9184A">
        <w:rPr>
          <w:rFonts w:ascii="Book Antiqua" w:eastAsia="SimSun" w:hAnsi="Book Antiqua" w:cs="Arial" w:hint="eastAsia"/>
          <w:lang w:val="en-US" w:eastAsia="zh-CN"/>
        </w:rPr>
        <w:t>-</w:t>
      </w:r>
      <w:r w:rsidRPr="00F9184A">
        <w:rPr>
          <w:rFonts w:ascii="Book Antiqua" w:hAnsi="Book Antiqua" w:cs="Arial"/>
          <w:lang w:val="en-US"/>
        </w:rPr>
        <w:t xml:space="preserve">3) at 0; </w:t>
      </w:r>
      <w:r w:rsidR="00B27EC0" w:rsidRPr="00F9184A">
        <w:rPr>
          <w:rFonts w:ascii="Book Antiqua" w:hAnsi="Book Antiqua" w:cs="Arial"/>
          <w:i/>
          <w:lang w:val="en-US"/>
        </w:rPr>
        <w:t xml:space="preserve">P = </w:t>
      </w:r>
      <w:r w:rsidRPr="00F9184A">
        <w:rPr>
          <w:rFonts w:ascii="Book Antiqua" w:hAnsi="Book Antiqua" w:cs="Arial"/>
          <w:lang w:val="en-US"/>
        </w:rPr>
        <w:t>0.067]. No signiﬁcant chang</w:t>
      </w:r>
      <w:r w:rsidR="00167FAD" w:rsidRPr="00F9184A">
        <w:rPr>
          <w:rFonts w:ascii="Book Antiqua" w:hAnsi="Book Antiqua" w:cs="Arial"/>
          <w:lang w:val="en-US"/>
        </w:rPr>
        <w:t>es in the median CRP level (95%</w:t>
      </w:r>
      <w:r w:rsidRPr="00F9184A">
        <w:rPr>
          <w:rFonts w:ascii="Book Antiqua" w:hAnsi="Book Antiqua" w:cs="Arial"/>
          <w:lang w:val="en-US"/>
        </w:rPr>
        <w:t>CI) were observed over the same period [2 (1</w:t>
      </w:r>
      <w:r w:rsidR="00167FAD" w:rsidRPr="00F9184A">
        <w:rPr>
          <w:rFonts w:ascii="Book Antiqua" w:eastAsia="SimSun" w:hAnsi="Book Antiqua" w:cs="Arial" w:hint="eastAsia"/>
          <w:lang w:val="en-US" w:eastAsia="zh-CN"/>
        </w:rPr>
        <w:t>-</w:t>
      </w:r>
      <w:r w:rsidRPr="00F9184A">
        <w:rPr>
          <w:rFonts w:ascii="Book Antiqua" w:hAnsi="Book Antiqua" w:cs="Arial"/>
          <w:lang w:val="en-US"/>
        </w:rPr>
        <w:t xml:space="preserve">10) </w:t>
      </w:r>
      <w:r w:rsidR="00B27EC0" w:rsidRPr="00F9184A">
        <w:rPr>
          <w:rFonts w:ascii="Book Antiqua" w:hAnsi="Book Antiqua" w:cs="Arial"/>
          <w:i/>
          <w:lang w:val="en-US"/>
        </w:rPr>
        <w:t>vs</w:t>
      </w:r>
      <w:r w:rsidRPr="00F9184A">
        <w:rPr>
          <w:rFonts w:ascii="Book Antiqua" w:hAnsi="Book Antiqua" w:cs="Arial"/>
          <w:lang w:val="en-US"/>
        </w:rPr>
        <w:t xml:space="preserve"> 0.6 (0.2</w:t>
      </w:r>
      <w:r w:rsidR="00167FAD" w:rsidRPr="00F9184A">
        <w:rPr>
          <w:rFonts w:ascii="Book Antiqua" w:eastAsia="SimSun" w:hAnsi="Book Antiqua" w:cs="Arial" w:hint="eastAsia"/>
          <w:lang w:val="en-US" w:eastAsia="zh-CN"/>
        </w:rPr>
        <w:t>-</w:t>
      </w:r>
      <w:r w:rsidRPr="00F9184A">
        <w:rPr>
          <w:rFonts w:ascii="Book Antiqua" w:hAnsi="Book Antiqua" w:cs="Arial"/>
          <w:lang w:val="en-US"/>
        </w:rPr>
        <w:t>5.5) at months 0 and 12</w:t>
      </w:r>
      <w:r w:rsidR="00167FAD" w:rsidRPr="00F9184A">
        <w:rPr>
          <w:rFonts w:ascii="Book Antiqua" w:eastAsia="SimSun" w:hAnsi="Book Antiqua" w:cs="Arial" w:hint="eastAsia"/>
          <w:lang w:val="en-US" w:eastAsia="zh-CN"/>
        </w:rPr>
        <w:t>,</w:t>
      </w:r>
      <w:r w:rsidRPr="00F9184A">
        <w:rPr>
          <w:rFonts w:ascii="Book Antiqua" w:hAnsi="Book Antiqua" w:cs="Arial"/>
          <w:lang w:val="en-US"/>
        </w:rPr>
        <w:t xml:space="preserve"> </w:t>
      </w:r>
      <w:r w:rsidR="00B27EC0" w:rsidRPr="00F9184A">
        <w:rPr>
          <w:rFonts w:ascii="Book Antiqua" w:hAnsi="Book Antiqua" w:cs="Arial"/>
          <w:i/>
          <w:lang w:val="en-US"/>
        </w:rPr>
        <w:t xml:space="preserve">P = </w:t>
      </w:r>
      <w:r w:rsidRPr="00F9184A">
        <w:rPr>
          <w:rFonts w:ascii="Book Antiqua" w:hAnsi="Book Antiqua" w:cs="Arial"/>
          <w:lang w:val="en-US"/>
        </w:rPr>
        <w:t>0.654].</w:t>
      </w:r>
    </w:p>
    <w:p w14:paraId="3F043A7B" w14:textId="77777777" w:rsidR="00941E09" w:rsidRPr="00F9184A" w:rsidRDefault="00941E09" w:rsidP="00F34C83">
      <w:pPr>
        <w:widowControl w:val="0"/>
        <w:adjustRightInd w:val="0"/>
        <w:snapToGrid w:val="0"/>
        <w:spacing w:line="360" w:lineRule="auto"/>
        <w:jc w:val="both"/>
        <w:rPr>
          <w:rFonts w:ascii="Book Antiqua" w:eastAsia="SimSun" w:hAnsi="Book Antiqua" w:cs="Arial"/>
          <w:lang w:val="en-US" w:eastAsia="zh-CN"/>
        </w:rPr>
      </w:pPr>
    </w:p>
    <w:p w14:paraId="20444D43" w14:textId="77777777" w:rsidR="00941E09" w:rsidRPr="00F9184A" w:rsidRDefault="00941E09" w:rsidP="00F34C83">
      <w:pPr>
        <w:widowControl w:val="0"/>
        <w:adjustRightInd w:val="0"/>
        <w:snapToGrid w:val="0"/>
        <w:spacing w:line="360" w:lineRule="auto"/>
        <w:jc w:val="both"/>
        <w:rPr>
          <w:rFonts w:ascii="Book Antiqua" w:hAnsi="Book Antiqua" w:cs="Arial"/>
          <w:b/>
          <w:i/>
          <w:lang w:val="en-US"/>
        </w:rPr>
      </w:pPr>
      <w:r w:rsidRPr="00F9184A">
        <w:rPr>
          <w:rFonts w:ascii="Book Antiqua" w:hAnsi="Book Antiqua" w:cs="Arial"/>
          <w:b/>
          <w:i/>
          <w:lang w:val="en-US"/>
        </w:rPr>
        <w:t xml:space="preserve">Prospective cohort </w:t>
      </w:r>
    </w:p>
    <w:p w14:paraId="7754CF3D" w14:textId="10D473CB" w:rsidR="00941E09" w:rsidRPr="00F9184A" w:rsidRDefault="00941E09"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The m</w:t>
      </w:r>
      <w:r w:rsidR="00FC0F23" w:rsidRPr="00F9184A">
        <w:rPr>
          <w:rFonts w:ascii="Book Antiqua" w:hAnsi="Book Antiqua" w:cs="Arial"/>
          <w:lang w:val="en-US"/>
        </w:rPr>
        <w:t>edian</w:t>
      </w:r>
      <w:r w:rsidR="004B3157" w:rsidRPr="00F9184A">
        <w:rPr>
          <w:rFonts w:ascii="Book Antiqua" w:hAnsi="Book Antiqua" w:cs="Arial"/>
          <w:lang w:val="en-US"/>
        </w:rPr>
        <w:t xml:space="preserve"> age of patients was 41 </w:t>
      </w:r>
      <w:r w:rsidRPr="00F9184A">
        <w:rPr>
          <w:rFonts w:ascii="Book Antiqua" w:hAnsi="Book Antiqua" w:cs="Arial"/>
          <w:lang w:val="en-US"/>
        </w:rPr>
        <w:t>(SD 12</w:t>
      </w:r>
      <w:r w:rsidR="00FC0F23" w:rsidRPr="00F9184A">
        <w:rPr>
          <w:rFonts w:ascii="Book Antiqua" w:hAnsi="Book Antiqua" w:cs="Arial"/>
          <w:lang w:val="en-US"/>
        </w:rPr>
        <w:t>.</w:t>
      </w:r>
      <w:r w:rsidRPr="00F9184A">
        <w:rPr>
          <w:rFonts w:ascii="Book Antiqua" w:hAnsi="Book Antiqua" w:cs="Arial"/>
          <w:lang w:val="en-US"/>
        </w:rPr>
        <w:t>7 y</w:t>
      </w:r>
      <w:r w:rsidR="004B3157" w:rsidRPr="00F9184A">
        <w:rPr>
          <w:rFonts w:ascii="Book Antiqua" w:hAnsi="Book Antiqua" w:cs="Arial"/>
          <w:lang w:val="en-US"/>
        </w:rPr>
        <w:t>ears</w:t>
      </w:r>
      <w:r w:rsidRPr="00F9184A">
        <w:rPr>
          <w:rFonts w:ascii="Book Antiqua" w:hAnsi="Book Antiqua" w:cs="Arial"/>
          <w:lang w:val="en-US"/>
        </w:rPr>
        <w:t>)</w:t>
      </w:r>
      <w:r w:rsidR="004B3157" w:rsidRPr="00F9184A">
        <w:rPr>
          <w:rFonts w:ascii="Book Antiqua" w:hAnsi="Book Antiqua" w:cs="Arial"/>
          <w:lang w:val="en-US"/>
        </w:rPr>
        <w:t xml:space="preserve">. Over half of the patient population (56.1%) were men and 68.3% were non-smokers. </w:t>
      </w:r>
      <w:r w:rsidRPr="00F9184A">
        <w:rPr>
          <w:rFonts w:ascii="Book Antiqua" w:hAnsi="Book Antiqua" w:cs="Arial"/>
          <w:lang w:val="en-US"/>
        </w:rPr>
        <w:t xml:space="preserve">Median time of the disease before starting the follow-up was </w:t>
      </w:r>
      <w:r w:rsidR="004B3157" w:rsidRPr="00F9184A">
        <w:rPr>
          <w:rFonts w:ascii="Book Antiqua" w:hAnsi="Book Antiqua" w:cs="Arial"/>
          <w:lang w:val="en-US"/>
        </w:rPr>
        <w:t>100 (IQR</w:t>
      </w:r>
      <w:r w:rsidR="00B41796" w:rsidRPr="00F9184A">
        <w:rPr>
          <w:rFonts w:ascii="Book Antiqua" w:hAnsi="Book Antiqua" w:cs="Arial"/>
          <w:lang w:val="en-US"/>
        </w:rPr>
        <w:t xml:space="preserve"> </w:t>
      </w:r>
      <w:r w:rsidR="004B3157" w:rsidRPr="00F9184A">
        <w:rPr>
          <w:rFonts w:ascii="Book Antiqua" w:hAnsi="Book Antiqua" w:cs="Arial"/>
          <w:lang w:val="en-US"/>
        </w:rPr>
        <w:t xml:space="preserve">= 77; 151 </w:t>
      </w:r>
      <w:proofErr w:type="spellStart"/>
      <w:r w:rsidR="004B3157" w:rsidRPr="00F9184A">
        <w:rPr>
          <w:rFonts w:ascii="Book Antiqua" w:hAnsi="Book Antiqua" w:cs="Arial"/>
          <w:lang w:val="en-US"/>
        </w:rPr>
        <w:t>mo</w:t>
      </w:r>
      <w:proofErr w:type="spellEnd"/>
      <w:r w:rsidR="004B3157" w:rsidRPr="00F9184A">
        <w:rPr>
          <w:rFonts w:ascii="Book Antiqua" w:hAnsi="Book Antiqua" w:cs="Arial"/>
          <w:lang w:val="en-US"/>
        </w:rPr>
        <w:t xml:space="preserve">). </w:t>
      </w:r>
      <w:r w:rsidRPr="00F9184A">
        <w:rPr>
          <w:rFonts w:ascii="Book Antiqua" w:hAnsi="Book Antiqua" w:cs="Arial"/>
          <w:lang w:val="en-US"/>
        </w:rPr>
        <w:t>Median duration of ongoing infliximab original treatment at the start of the study was 60</w:t>
      </w:r>
      <w:r w:rsidR="00FC0F23" w:rsidRPr="00F9184A">
        <w:rPr>
          <w:rFonts w:ascii="Book Antiqua" w:hAnsi="Book Antiqua" w:cs="Arial"/>
          <w:lang w:val="en-US"/>
        </w:rPr>
        <w:t>.</w:t>
      </w:r>
      <w:r w:rsidRPr="00F9184A">
        <w:rPr>
          <w:rFonts w:ascii="Book Antiqua" w:hAnsi="Book Antiqua" w:cs="Arial"/>
          <w:lang w:val="en-US"/>
        </w:rPr>
        <w:t>7</w:t>
      </w:r>
      <w:r w:rsidR="004B3157" w:rsidRPr="00F9184A">
        <w:rPr>
          <w:rFonts w:ascii="Book Antiqua" w:hAnsi="Book Antiqua" w:cs="Arial"/>
          <w:lang w:val="en-US"/>
        </w:rPr>
        <w:t xml:space="preserve"> (IQR</w:t>
      </w:r>
      <w:r w:rsidR="00FC0F23" w:rsidRPr="00F9184A">
        <w:rPr>
          <w:rFonts w:ascii="Book Antiqua" w:hAnsi="Book Antiqua" w:cs="Arial"/>
          <w:lang w:val="en-US"/>
        </w:rPr>
        <w:t xml:space="preserve"> </w:t>
      </w:r>
      <w:r w:rsidR="004B3157" w:rsidRPr="00F9184A">
        <w:rPr>
          <w:rFonts w:ascii="Book Antiqua" w:hAnsi="Book Antiqua" w:cs="Arial"/>
          <w:lang w:val="en-US"/>
        </w:rPr>
        <w:t>= 10</w:t>
      </w:r>
      <w:r w:rsidR="00FC0F23" w:rsidRPr="00F9184A">
        <w:rPr>
          <w:rFonts w:ascii="Book Antiqua" w:hAnsi="Book Antiqua" w:cs="Arial"/>
          <w:lang w:val="en-US"/>
        </w:rPr>
        <w:t>.</w:t>
      </w:r>
      <w:r w:rsidR="004B3157" w:rsidRPr="00F9184A">
        <w:rPr>
          <w:rFonts w:ascii="Book Antiqua" w:hAnsi="Book Antiqua" w:cs="Arial"/>
          <w:lang w:val="en-US"/>
        </w:rPr>
        <w:t xml:space="preserve">5; </w:t>
      </w:r>
      <w:r w:rsidR="00E67100" w:rsidRPr="00F9184A">
        <w:rPr>
          <w:rFonts w:ascii="Book Antiqua" w:hAnsi="Book Antiqua" w:cs="Arial"/>
          <w:lang w:val="en-US"/>
        </w:rPr>
        <w:t>73.5</w:t>
      </w:r>
      <w:r w:rsidR="004B3157" w:rsidRPr="00F9184A">
        <w:rPr>
          <w:rFonts w:ascii="Book Antiqua" w:hAnsi="Book Antiqua" w:cs="Arial"/>
          <w:lang w:val="en-US"/>
        </w:rPr>
        <w:t xml:space="preserve"> </w:t>
      </w:r>
      <w:proofErr w:type="spellStart"/>
      <w:r w:rsidR="004B3157" w:rsidRPr="00F9184A">
        <w:rPr>
          <w:rFonts w:ascii="Book Antiqua" w:hAnsi="Book Antiqua" w:cs="Arial"/>
          <w:lang w:val="en-US"/>
        </w:rPr>
        <w:t>mo</w:t>
      </w:r>
      <w:proofErr w:type="spellEnd"/>
      <w:r w:rsidR="004B3157" w:rsidRPr="00F9184A">
        <w:rPr>
          <w:rFonts w:ascii="Book Antiqua" w:hAnsi="Book Antiqua" w:cs="Arial"/>
          <w:lang w:val="en-US"/>
        </w:rPr>
        <w:t xml:space="preserve">). </w:t>
      </w:r>
      <w:bookmarkStart w:id="26" w:name="_Hlk527443189"/>
      <w:r w:rsidRPr="00F9184A">
        <w:rPr>
          <w:rFonts w:ascii="Book Antiqua" w:hAnsi="Book Antiqua" w:cs="Arial"/>
          <w:lang w:val="en-US"/>
        </w:rPr>
        <w:t>51% used concomitant thiopurines before starting the follow</w:t>
      </w:r>
      <w:r w:rsidR="00FC0F23" w:rsidRPr="00F9184A">
        <w:rPr>
          <w:rFonts w:ascii="Book Antiqua" w:hAnsi="Book Antiqua" w:cs="Arial"/>
          <w:lang w:val="en-US"/>
        </w:rPr>
        <w:t>-</w:t>
      </w:r>
      <w:r w:rsidRPr="00F9184A">
        <w:rPr>
          <w:rFonts w:ascii="Book Antiqua" w:hAnsi="Book Antiqua" w:cs="Arial"/>
          <w:lang w:val="en-US"/>
        </w:rPr>
        <w:t>up</w:t>
      </w:r>
      <w:bookmarkEnd w:id="26"/>
      <w:r w:rsidR="00167FAD" w:rsidRPr="00F9184A">
        <w:rPr>
          <w:rFonts w:ascii="Book Antiqua" w:hAnsi="Book Antiqua" w:cs="Arial"/>
          <w:lang w:val="en-US"/>
        </w:rPr>
        <w:t xml:space="preserve">. </w:t>
      </w:r>
      <w:r w:rsidRPr="00F9184A">
        <w:rPr>
          <w:rFonts w:ascii="Book Antiqua" w:hAnsi="Book Antiqua" w:cs="Arial"/>
          <w:lang w:val="en-US"/>
        </w:rPr>
        <w:t xml:space="preserve">The baseline demographics and phenotypic characteristics of patients with CD and UC according to the Montreal classiﬁcation are shown in </w:t>
      </w:r>
      <w:r w:rsidRPr="00F9184A">
        <w:rPr>
          <w:rFonts w:ascii="Book Antiqua" w:hAnsi="Book Antiqua" w:cs="Arial"/>
          <w:lang w:val="en-US"/>
        </w:rPr>
        <w:lastRenderedPageBreak/>
        <w:t>Table 1.</w:t>
      </w:r>
    </w:p>
    <w:p w14:paraId="7AEA3C53" w14:textId="1461F95D" w:rsidR="00941E09" w:rsidRPr="004F5412" w:rsidRDefault="00941E09" w:rsidP="00167FAD">
      <w:pPr>
        <w:pStyle w:val="Cuadrculamedia21"/>
        <w:widowControl w:val="0"/>
        <w:suppressAutoHyphens w:val="0"/>
        <w:adjustRightInd w:val="0"/>
        <w:snapToGrid w:val="0"/>
        <w:spacing w:line="360" w:lineRule="auto"/>
        <w:ind w:firstLineChars="100" w:firstLine="240"/>
        <w:jc w:val="both"/>
        <w:rPr>
          <w:rFonts w:ascii="Book Antiqua" w:eastAsia="SimSun" w:hAnsi="Book Antiqua" w:cs="Arial"/>
          <w:sz w:val="24"/>
          <w:szCs w:val="24"/>
        </w:rPr>
      </w:pPr>
      <w:r w:rsidRPr="00F9184A">
        <w:rPr>
          <w:rFonts w:ascii="Book Antiqua" w:hAnsi="Book Antiqua" w:cs="Arial"/>
          <w:sz w:val="24"/>
          <w:szCs w:val="24"/>
        </w:rPr>
        <w:t xml:space="preserve">Of the 98 patients analyzed, 82.7% (81/98) </w:t>
      </w:r>
      <w:r w:rsidR="006D7B51" w:rsidRPr="00F9184A">
        <w:rPr>
          <w:rFonts w:ascii="Book Antiqua" w:hAnsi="Book Antiqua" w:cs="Arial"/>
          <w:sz w:val="24"/>
          <w:szCs w:val="24"/>
        </w:rPr>
        <w:t>(</w:t>
      </w:r>
      <w:r w:rsidRPr="00F9184A">
        <w:rPr>
          <w:rFonts w:ascii="Book Antiqua" w:hAnsi="Book Antiqua" w:cs="Arial"/>
          <w:sz w:val="24"/>
          <w:szCs w:val="24"/>
        </w:rPr>
        <w:t>95%</w:t>
      </w:r>
      <w:r w:rsidR="006D7B51" w:rsidRPr="00F9184A">
        <w:rPr>
          <w:rFonts w:ascii="Book Antiqua" w:hAnsi="Book Antiqua" w:cs="Arial"/>
          <w:sz w:val="24"/>
          <w:szCs w:val="24"/>
        </w:rPr>
        <w:t>CI</w:t>
      </w:r>
      <w:r w:rsidRPr="00F9184A">
        <w:rPr>
          <w:rFonts w:ascii="Book Antiqua" w:hAnsi="Book Antiqua" w:cs="Arial"/>
          <w:sz w:val="24"/>
          <w:szCs w:val="24"/>
        </w:rPr>
        <w:t>:</w:t>
      </w:r>
      <w:r w:rsidR="006D7B51" w:rsidRPr="00F9184A">
        <w:rPr>
          <w:rFonts w:ascii="Book Antiqua" w:hAnsi="Book Antiqua" w:cs="Arial"/>
          <w:sz w:val="24"/>
          <w:szCs w:val="24"/>
        </w:rPr>
        <w:t xml:space="preserve"> </w:t>
      </w:r>
      <w:r w:rsidRPr="00F9184A">
        <w:rPr>
          <w:rFonts w:ascii="Book Antiqua" w:hAnsi="Book Antiqua" w:cs="Arial"/>
          <w:sz w:val="24"/>
          <w:szCs w:val="24"/>
        </w:rPr>
        <w:t xml:space="preserve">74.6; 90.7) were in remission at the beginning of the study, and 68.2% (60/88) </w:t>
      </w:r>
      <w:r w:rsidR="006D7B51" w:rsidRPr="00F9184A">
        <w:rPr>
          <w:rFonts w:ascii="Book Antiqua" w:hAnsi="Book Antiqua" w:cs="Arial"/>
          <w:sz w:val="24"/>
          <w:szCs w:val="24"/>
        </w:rPr>
        <w:t>(</w:t>
      </w:r>
      <w:r w:rsidRPr="00F9184A">
        <w:rPr>
          <w:rFonts w:ascii="Book Antiqua" w:hAnsi="Book Antiqua" w:cs="Arial"/>
          <w:sz w:val="24"/>
          <w:szCs w:val="24"/>
        </w:rPr>
        <w:t>95%</w:t>
      </w:r>
      <w:r w:rsidR="006D7B51" w:rsidRPr="00F9184A">
        <w:rPr>
          <w:rFonts w:ascii="Book Antiqua" w:hAnsi="Book Antiqua" w:cs="Arial"/>
          <w:sz w:val="24"/>
          <w:szCs w:val="24"/>
        </w:rPr>
        <w:t>CI</w:t>
      </w:r>
      <w:r w:rsidRPr="00F9184A">
        <w:rPr>
          <w:rFonts w:ascii="Book Antiqua" w:hAnsi="Book Antiqua" w:cs="Arial"/>
          <w:sz w:val="24"/>
          <w:szCs w:val="24"/>
        </w:rPr>
        <w:t>: 57.9; 78.5) at the 12</w:t>
      </w:r>
      <w:r w:rsidR="00167FAD" w:rsidRPr="00F9184A">
        <w:rPr>
          <w:rFonts w:ascii="Book Antiqua" w:eastAsia="SimSun" w:hAnsi="Book Antiqua" w:cs="Arial" w:hint="eastAsia"/>
          <w:sz w:val="24"/>
          <w:szCs w:val="24"/>
        </w:rPr>
        <w:t xml:space="preserve"> </w:t>
      </w:r>
      <w:proofErr w:type="spellStart"/>
      <w:r w:rsidRPr="00F9184A">
        <w:rPr>
          <w:rFonts w:ascii="Book Antiqua" w:hAnsi="Book Antiqua" w:cs="Arial"/>
          <w:sz w:val="24"/>
          <w:szCs w:val="24"/>
        </w:rPr>
        <w:t>mo</w:t>
      </w:r>
      <w:proofErr w:type="spellEnd"/>
      <w:r w:rsidR="00916B9F" w:rsidRPr="00F9184A">
        <w:rPr>
          <w:rFonts w:ascii="Book Antiqua" w:hAnsi="Book Antiqua" w:cs="Arial"/>
          <w:sz w:val="24"/>
          <w:szCs w:val="24"/>
        </w:rPr>
        <w:t xml:space="preserve"> </w:t>
      </w:r>
      <w:r w:rsidRPr="00F9184A">
        <w:rPr>
          <w:rFonts w:ascii="Book Antiqua" w:hAnsi="Book Antiqua" w:cs="Arial"/>
          <w:sz w:val="24"/>
          <w:szCs w:val="24"/>
        </w:rPr>
        <w:t>follow</w:t>
      </w:r>
      <w:r w:rsidR="00853577" w:rsidRPr="00F9184A">
        <w:rPr>
          <w:rFonts w:ascii="Book Antiqua" w:hAnsi="Book Antiqua" w:cs="Arial"/>
          <w:sz w:val="24"/>
          <w:szCs w:val="24"/>
        </w:rPr>
        <w:t>-</w:t>
      </w:r>
      <w:r w:rsidRPr="00F9184A">
        <w:rPr>
          <w:rFonts w:ascii="Book Antiqua" w:hAnsi="Book Antiqua" w:cs="Arial"/>
          <w:sz w:val="24"/>
          <w:szCs w:val="24"/>
        </w:rPr>
        <w:t xml:space="preserve">up. Of the 81 patients who were in initial remission this was maintained in 72.9% (54/74) </w:t>
      </w:r>
      <w:r w:rsidR="006D7B51" w:rsidRPr="00F9184A">
        <w:rPr>
          <w:rFonts w:ascii="Book Antiqua" w:hAnsi="Book Antiqua" w:cs="Arial"/>
          <w:sz w:val="24"/>
          <w:szCs w:val="24"/>
        </w:rPr>
        <w:t>(</w:t>
      </w:r>
      <w:r w:rsidRPr="00F9184A">
        <w:rPr>
          <w:rFonts w:ascii="Book Antiqua" w:hAnsi="Book Antiqua" w:cs="Arial"/>
          <w:sz w:val="24"/>
          <w:szCs w:val="24"/>
        </w:rPr>
        <w:t>95%</w:t>
      </w:r>
      <w:r w:rsidR="006D7B51" w:rsidRPr="00F9184A">
        <w:rPr>
          <w:rFonts w:ascii="Book Antiqua" w:hAnsi="Book Antiqua" w:cs="Arial"/>
          <w:sz w:val="24"/>
          <w:szCs w:val="24"/>
        </w:rPr>
        <w:t>CI</w:t>
      </w:r>
      <w:r w:rsidRPr="00F9184A">
        <w:rPr>
          <w:rFonts w:ascii="Book Antiqua" w:hAnsi="Book Antiqua" w:cs="Arial"/>
          <w:sz w:val="24"/>
          <w:szCs w:val="24"/>
        </w:rPr>
        <w:t>: 62.</w:t>
      </w:r>
      <w:r w:rsidR="004F5412">
        <w:rPr>
          <w:rFonts w:ascii="Book Antiqua" w:hAnsi="Book Antiqua" w:cs="Arial"/>
          <w:sz w:val="24"/>
          <w:szCs w:val="24"/>
        </w:rPr>
        <w:t>2; 83.8) of patients at 12 mo.</w:t>
      </w:r>
    </w:p>
    <w:p w14:paraId="071937CA" w14:textId="77777777" w:rsidR="00941E09" w:rsidRPr="00F9184A" w:rsidRDefault="00941E09" w:rsidP="00167FAD">
      <w:pPr>
        <w:pStyle w:val="Cuadrculamedia2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Ten patients discontinued treatment (3 endoscopic mucosal remission, 6 adverse effects, 1 patient did not attend follow-up visits).</w:t>
      </w:r>
    </w:p>
    <w:p w14:paraId="1257A3BD" w14:textId="77777777" w:rsidR="00941E09" w:rsidRPr="00F9184A" w:rsidRDefault="00941E09" w:rsidP="00F34C83">
      <w:pPr>
        <w:pStyle w:val="Cuadrculamedia21"/>
        <w:widowControl w:val="0"/>
        <w:suppressAutoHyphens w:val="0"/>
        <w:adjustRightInd w:val="0"/>
        <w:snapToGrid w:val="0"/>
        <w:spacing w:line="360" w:lineRule="auto"/>
        <w:jc w:val="both"/>
        <w:rPr>
          <w:rFonts w:ascii="Book Antiqua" w:eastAsia="SimSun" w:hAnsi="Book Antiqua" w:cs="Arial"/>
          <w:sz w:val="24"/>
          <w:szCs w:val="24"/>
        </w:rPr>
      </w:pPr>
    </w:p>
    <w:p w14:paraId="473138F1" w14:textId="77777777" w:rsidR="00941E09" w:rsidRPr="00F9184A" w:rsidRDefault="00941E09" w:rsidP="00F34C83">
      <w:pPr>
        <w:pStyle w:val="Cuadrculamedia21"/>
        <w:widowControl w:val="0"/>
        <w:suppressAutoHyphens w:val="0"/>
        <w:adjustRightInd w:val="0"/>
        <w:snapToGrid w:val="0"/>
        <w:spacing w:line="360" w:lineRule="auto"/>
        <w:jc w:val="both"/>
        <w:rPr>
          <w:rFonts w:ascii="Book Antiqua" w:hAnsi="Book Antiqua" w:cs="Arial"/>
          <w:b/>
          <w:i/>
          <w:sz w:val="24"/>
          <w:szCs w:val="24"/>
        </w:rPr>
      </w:pPr>
      <w:r w:rsidRPr="00F9184A">
        <w:rPr>
          <w:rFonts w:ascii="Book Antiqua" w:hAnsi="Book Antiqua" w:cs="Arial"/>
          <w:b/>
          <w:i/>
          <w:sz w:val="24"/>
          <w:szCs w:val="24"/>
        </w:rPr>
        <w:t xml:space="preserve">Crohn´s disease </w:t>
      </w:r>
    </w:p>
    <w:p w14:paraId="466240A1" w14:textId="04055C09" w:rsidR="00941E09" w:rsidRPr="00F9184A" w:rsidRDefault="004B3157"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In the CD patient</w:t>
      </w:r>
      <w:r w:rsidR="00396D78" w:rsidRPr="00F9184A">
        <w:rPr>
          <w:rFonts w:ascii="Book Antiqua" w:hAnsi="Book Antiqua" w:cs="Arial"/>
          <w:lang w:val="en-US"/>
        </w:rPr>
        <w:t>,</w:t>
      </w:r>
      <w:r w:rsidRPr="00F9184A">
        <w:rPr>
          <w:rFonts w:ascii="Book Antiqua" w:hAnsi="Book Antiqua" w:cs="Arial"/>
          <w:lang w:val="en-US"/>
        </w:rPr>
        <w:t xml:space="preserve"> m</w:t>
      </w:r>
      <w:r w:rsidR="00941E09" w:rsidRPr="00F9184A">
        <w:rPr>
          <w:rFonts w:ascii="Book Antiqua" w:hAnsi="Book Antiqua" w:cs="Arial"/>
          <w:lang w:val="en-US"/>
        </w:rPr>
        <w:t xml:space="preserve">edian time of treatment with </w:t>
      </w:r>
      <w:r w:rsidR="00DC546B" w:rsidRPr="00F9184A">
        <w:rPr>
          <w:rFonts w:ascii="Book Antiqua" w:hAnsi="Book Antiqua" w:cs="Arial"/>
          <w:lang w:val="en-US"/>
        </w:rPr>
        <w:t>infliximab original</w:t>
      </w:r>
      <w:r w:rsidR="00941E09" w:rsidRPr="00F9184A">
        <w:rPr>
          <w:rFonts w:ascii="Book Antiqua" w:hAnsi="Book Antiqua" w:cs="Arial"/>
          <w:vertAlign w:val="superscript"/>
          <w:lang w:val="en-US"/>
        </w:rPr>
        <w:t xml:space="preserve"> </w:t>
      </w:r>
      <w:r w:rsidR="00941E09" w:rsidRPr="00F9184A">
        <w:rPr>
          <w:rFonts w:ascii="Book Antiqua" w:hAnsi="Book Antiqua" w:cs="Arial"/>
          <w:lang w:val="en-US"/>
        </w:rPr>
        <w:t>before starting the follow-up was 74</w:t>
      </w:r>
      <w:r w:rsidR="00396D78" w:rsidRPr="00F9184A">
        <w:rPr>
          <w:rFonts w:ascii="Book Antiqua" w:hAnsi="Book Antiqua" w:cs="Arial"/>
          <w:lang w:val="en-US"/>
        </w:rPr>
        <w:t>.</w:t>
      </w:r>
      <w:r w:rsidR="00167FAD" w:rsidRPr="00F9184A">
        <w:rPr>
          <w:rFonts w:ascii="Book Antiqua" w:hAnsi="Book Antiqua" w:cs="Arial"/>
          <w:lang w:val="en-US"/>
        </w:rPr>
        <w:t xml:space="preserve">3 (IQR = 41; 108 </w:t>
      </w:r>
      <w:proofErr w:type="spellStart"/>
      <w:r w:rsidR="00167FAD" w:rsidRPr="00F9184A">
        <w:rPr>
          <w:rFonts w:ascii="Book Antiqua" w:hAnsi="Book Antiqua" w:cs="Arial"/>
          <w:lang w:val="en-US"/>
        </w:rPr>
        <w:t>mo</w:t>
      </w:r>
      <w:proofErr w:type="spellEnd"/>
      <w:r w:rsidR="004F5412">
        <w:rPr>
          <w:rFonts w:ascii="Book Antiqua" w:hAnsi="Book Antiqua" w:cs="Arial"/>
          <w:lang w:val="en-US"/>
        </w:rPr>
        <w:t>).</w:t>
      </w:r>
      <w:r w:rsidR="00941E09" w:rsidRPr="00F9184A">
        <w:rPr>
          <w:rFonts w:ascii="Book Antiqua" w:hAnsi="Book Antiqua" w:cs="Arial"/>
          <w:lang w:val="en-US"/>
        </w:rPr>
        <w:t xml:space="preserve"> The location at diagnostic was colonic in 38</w:t>
      </w:r>
      <w:r w:rsidR="00396D78" w:rsidRPr="00F9184A">
        <w:rPr>
          <w:rFonts w:ascii="Book Antiqua" w:hAnsi="Book Antiqua" w:cs="Arial"/>
          <w:lang w:val="en-US"/>
        </w:rPr>
        <w:t>.</w:t>
      </w:r>
      <w:r w:rsidR="00941E09" w:rsidRPr="00F9184A">
        <w:rPr>
          <w:rFonts w:ascii="Book Antiqua" w:hAnsi="Book Antiqua" w:cs="Arial"/>
          <w:lang w:val="en-US"/>
        </w:rPr>
        <w:t>3%, with non</w:t>
      </w:r>
      <w:r w:rsidR="00396D78" w:rsidRPr="00F9184A">
        <w:rPr>
          <w:rFonts w:ascii="Book Antiqua" w:hAnsi="Book Antiqua" w:cs="Arial"/>
          <w:lang w:val="en-US"/>
        </w:rPr>
        <w:t>-</w:t>
      </w:r>
      <w:r w:rsidR="00941E09" w:rsidRPr="00F9184A">
        <w:rPr>
          <w:rFonts w:ascii="Book Antiqua" w:hAnsi="Book Antiqua" w:cs="Arial"/>
          <w:lang w:val="en-US"/>
        </w:rPr>
        <w:t>stricturing, non</w:t>
      </w:r>
      <w:r w:rsidR="00396D78" w:rsidRPr="00F9184A">
        <w:rPr>
          <w:rFonts w:ascii="Book Antiqua" w:hAnsi="Book Antiqua" w:cs="Arial"/>
          <w:lang w:val="en-US"/>
        </w:rPr>
        <w:t>-</w:t>
      </w:r>
      <w:r w:rsidR="00941E09" w:rsidRPr="00F9184A">
        <w:rPr>
          <w:rFonts w:ascii="Book Antiqua" w:hAnsi="Book Antiqua" w:cs="Arial"/>
          <w:lang w:val="en-US"/>
        </w:rPr>
        <w:t xml:space="preserve">penetrating </w:t>
      </w:r>
      <w:r w:rsidR="00D97626" w:rsidRPr="00F9184A">
        <w:rPr>
          <w:rFonts w:ascii="Book Antiqua" w:hAnsi="Book Antiqua" w:cs="Arial"/>
          <w:lang w:val="en-US"/>
        </w:rPr>
        <w:t>behavior</w:t>
      </w:r>
      <w:r w:rsidR="00941E09" w:rsidRPr="00F9184A">
        <w:rPr>
          <w:rFonts w:ascii="Book Antiqua" w:hAnsi="Book Antiqua" w:cs="Arial"/>
          <w:lang w:val="en-US"/>
        </w:rPr>
        <w:t xml:space="preserve"> in 56</w:t>
      </w:r>
      <w:r w:rsidR="00396D78" w:rsidRPr="00F9184A">
        <w:rPr>
          <w:rFonts w:ascii="Book Antiqua" w:hAnsi="Book Antiqua" w:cs="Arial"/>
          <w:lang w:val="en-US"/>
        </w:rPr>
        <w:t>.</w:t>
      </w:r>
      <w:r w:rsidR="00941E09" w:rsidRPr="00F9184A">
        <w:rPr>
          <w:rFonts w:ascii="Book Antiqua" w:hAnsi="Book Antiqua" w:cs="Arial"/>
          <w:lang w:val="en-US"/>
        </w:rPr>
        <w:t>7%, and 55% had perineal disease. 56.7% used concomitant thiopurines before starting the follow</w:t>
      </w:r>
      <w:r w:rsidR="00396D78" w:rsidRPr="00F9184A">
        <w:rPr>
          <w:rFonts w:ascii="Book Antiqua" w:hAnsi="Book Antiqua" w:cs="Arial"/>
          <w:lang w:val="en-US"/>
        </w:rPr>
        <w:t>-</w:t>
      </w:r>
      <w:r w:rsidR="00941E09" w:rsidRPr="00F9184A">
        <w:rPr>
          <w:rFonts w:ascii="Book Antiqua" w:hAnsi="Book Antiqua" w:cs="Arial"/>
          <w:lang w:val="en-US"/>
        </w:rPr>
        <w:t xml:space="preserve">up. </w:t>
      </w:r>
    </w:p>
    <w:p w14:paraId="010E39EF" w14:textId="44BC4D36" w:rsidR="00941E09" w:rsidRPr="00F9184A" w:rsidRDefault="00941E09" w:rsidP="00167FAD">
      <w:pPr>
        <w:pStyle w:val="Cuadrculamedia2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 xml:space="preserve">Of the 67 patients analyzed, the basal remission was 83.6% (56/67) </w:t>
      </w:r>
      <w:r w:rsidR="006D7B51" w:rsidRPr="00F9184A">
        <w:rPr>
          <w:rFonts w:ascii="Book Antiqua" w:hAnsi="Book Antiqua" w:cs="Arial"/>
          <w:sz w:val="24"/>
          <w:szCs w:val="24"/>
        </w:rPr>
        <w:t>(</w:t>
      </w:r>
      <w:r w:rsidRPr="00F9184A">
        <w:rPr>
          <w:rFonts w:ascii="Book Antiqua" w:hAnsi="Book Antiqua" w:cs="Arial"/>
          <w:sz w:val="24"/>
          <w:szCs w:val="24"/>
        </w:rPr>
        <w:t>95%</w:t>
      </w:r>
      <w:r w:rsidR="006D7B51" w:rsidRPr="00F9184A">
        <w:rPr>
          <w:rFonts w:ascii="Book Antiqua" w:hAnsi="Book Antiqua" w:cs="Arial"/>
          <w:sz w:val="24"/>
          <w:szCs w:val="24"/>
        </w:rPr>
        <w:t>CI</w:t>
      </w:r>
      <w:r w:rsidRPr="00F9184A">
        <w:rPr>
          <w:rFonts w:ascii="Book Antiqua" w:hAnsi="Book Antiqua" w:cs="Arial"/>
          <w:sz w:val="24"/>
          <w:szCs w:val="24"/>
        </w:rPr>
        <w:t xml:space="preserve">: 87.3; 93.2) and 67.7% (42/62) </w:t>
      </w:r>
      <w:r w:rsidR="006D7B51" w:rsidRPr="00F9184A">
        <w:rPr>
          <w:rFonts w:ascii="Book Antiqua" w:hAnsi="Book Antiqua" w:cs="Arial"/>
          <w:sz w:val="24"/>
          <w:szCs w:val="24"/>
        </w:rPr>
        <w:t xml:space="preserve">(95%CI: </w:t>
      </w:r>
      <w:r w:rsidRPr="00F9184A">
        <w:rPr>
          <w:rFonts w:ascii="Book Antiqua" w:hAnsi="Book Antiqua" w:cs="Arial"/>
          <w:sz w:val="24"/>
          <w:szCs w:val="24"/>
        </w:rPr>
        <w:t>55.3; 80.2) at the 12</w:t>
      </w:r>
      <w:r w:rsidR="00167FAD" w:rsidRPr="00F9184A">
        <w:rPr>
          <w:rFonts w:ascii="Book Antiqua" w:eastAsia="SimSun" w:hAnsi="Book Antiqua" w:cs="Arial" w:hint="eastAsia"/>
          <w:sz w:val="24"/>
          <w:szCs w:val="24"/>
        </w:rPr>
        <w:t xml:space="preserve">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follow</w:t>
      </w:r>
      <w:r w:rsidR="00B41796" w:rsidRPr="00F9184A">
        <w:rPr>
          <w:rFonts w:ascii="Book Antiqua" w:hAnsi="Book Antiqua" w:cs="Arial"/>
          <w:sz w:val="24"/>
          <w:szCs w:val="24"/>
        </w:rPr>
        <w:t>-</w:t>
      </w:r>
      <w:r w:rsidRPr="00F9184A">
        <w:rPr>
          <w:rFonts w:ascii="Book Antiqua" w:hAnsi="Book Antiqua" w:cs="Arial"/>
          <w:sz w:val="24"/>
          <w:szCs w:val="24"/>
        </w:rPr>
        <w:t xml:space="preserve">up. Of the 56 patients who were in initial remission this was maintained in 69.8% (37/53) </w:t>
      </w:r>
      <w:r w:rsidR="006D7B51" w:rsidRPr="00F9184A">
        <w:rPr>
          <w:rFonts w:ascii="Book Antiqua" w:hAnsi="Book Antiqua" w:cs="Arial"/>
          <w:sz w:val="24"/>
          <w:szCs w:val="24"/>
        </w:rPr>
        <w:t>(</w:t>
      </w:r>
      <w:r w:rsidRPr="00F9184A">
        <w:rPr>
          <w:rFonts w:ascii="Book Antiqua" w:hAnsi="Book Antiqua" w:cs="Arial"/>
          <w:sz w:val="24"/>
          <w:szCs w:val="24"/>
        </w:rPr>
        <w:t>95%</w:t>
      </w:r>
      <w:r w:rsidR="006D7B51" w:rsidRPr="00F9184A">
        <w:rPr>
          <w:rFonts w:ascii="Book Antiqua" w:hAnsi="Book Antiqua" w:cs="Arial"/>
          <w:sz w:val="24"/>
          <w:szCs w:val="24"/>
        </w:rPr>
        <w:t>CI</w:t>
      </w:r>
      <w:r w:rsidRPr="00F9184A">
        <w:rPr>
          <w:rFonts w:ascii="Book Antiqua" w:hAnsi="Book Antiqua" w:cs="Arial"/>
          <w:sz w:val="24"/>
          <w:szCs w:val="24"/>
        </w:rPr>
        <w:t>: 56</w:t>
      </w:r>
      <w:r w:rsidR="00B41796" w:rsidRPr="00F9184A">
        <w:rPr>
          <w:rFonts w:ascii="Book Antiqua" w:hAnsi="Book Antiqua" w:cs="Arial"/>
          <w:sz w:val="24"/>
          <w:szCs w:val="24"/>
        </w:rPr>
        <w:t>.</w:t>
      </w:r>
      <w:r w:rsidRPr="00F9184A">
        <w:rPr>
          <w:rFonts w:ascii="Book Antiqua" w:hAnsi="Book Antiqua" w:cs="Arial"/>
          <w:sz w:val="24"/>
          <w:szCs w:val="24"/>
        </w:rPr>
        <w:t>5; 83.1) of patients at the 12</w:t>
      </w:r>
      <w:r w:rsidR="00167FAD" w:rsidRPr="00F9184A">
        <w:rPr>
          <w:rFonts w:ascii="Book Antiqua" w:eastAsia="SimSun" w:hAnsi="Book Antiqua" w:cs="Arial" w:hint="eastAsia"/>
          <w:sz w:val="24"/>
          <w:szCs w:val="24"/>
        </w:rPr>
        <w:t xml:space="preserve">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follow-up (</w:t>
      </w:r>
      <w:r w:rsidR="00B27EC0" w:rsidRPr="00F9184A">
        <w:rPr>
          <w:rFonts w:ascii="Book Antiqua" w:hAnsi="Book Antiqua" w:cs="Arial"/>
          <w:i/>
          <w:sz w:val="24"/>
          <w:szCs w:val="24"/>
        </w:rPr>
        <w:t xml:space="preserve">P = </w:t>
      </w:r>
      <w:r w:rsidR="004F5412">
        <w:rPr>
          <w:rFonts w:ascii="Book Antiqua" w:hAnsi="Book Antiqua" w:cs="Arial"/>
          <w:sz w:val="24"/>
          <w:szCs w:val="24"/>
        </w:rPr>
        <w:t>0.634).</w:t>
      </w:r>
      <w:r w:rsidR="004F5412">
        <w:rPr>
          <w:rFonts w:ascii="Book Antiqua" w:eastAsia="SimSun" w:hAnsi="Book Antiqua" w:cs="Arial" w:hint="eastAsia"/>
          <w:sz w:val="24"/>
          <w:szCs w:val="24"/>
        </w:rPr>
        <w:t xml:space="preserve"> </w:t>
      </w:r>
      <w:r w:rsidRPr="00F9184A">
        <w:rPr>
          <w:rFonts w:ascii="Book Antiqua" w:hAnsi="Book Antiqua" w:cs="Arial"/>
          <w:sz w:val="24"/>
          <w:szCs w:val="24"/>
        </w:rPr>
        <w:t>92</w:t>
      </w:r>
      <w:r w:rsidR="00B41796" w:rsidRPr="00F9184A">
        <w:rPr>
          <w:rFonts w:ascii="Book Antiqua" w:hAnsi="Book Antiqua" w:cs="Arial"/>
          <w:sz w:val="24"/>
          <w:szCs w:val="24"/>
        </w:rPr>
        <w:t>.</w:t>
      </w:r>
      <w:r w:rsidRPr="00F9184A">
        <w:rPr>
          <w:rFonts w:ascii="Book Antiqua" w:hAnsi="Book Antiqua" w:cs="Arial"/>
          <w:sz w:val="24"/>
          <w:szCs w:val="24"/>
        </w:rPr>
        <w:t xml:space="preserve">5% (62/67) patients completed the follow-up. </w:t>
      </w:r>
    </w:p>
    <w:p w14:paraId="19D1309C" w14:textId="41AAB895" w:rsidR="00941E09" w:rsidRPr="00F9184A" w:rsidRDefault="00941E09" w:rsidP="00167FAD">
      <w:pPr>
        <w:pStyle w:val="Cuadrculamedia2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Five pat</w:t>
      </w:r>
      <w:r w:rsidR="00167FAD" w:rsidRPr="00F9184A">
        <w:rPr>
          <w:rFonts w:ascii="Book Antiqua" w:hAnsi="Book Antiqua" w:cs="Arial"/>
          <w:sz w:val="24"/>
          <w:szCs w:val="24"/>
        </w:rPr>
        <w:t xml:space="preserve">ients discontinued treatment: Four </w:t>
      </w:r>
      <w:r w:rsidRPr="00F9184A">
        <w:rPr>
          <w:rFonts w:ascii="Book Antiqua" w:hAnsi="Book Antiqua" w:cs="Arial"/>
          <w:sz w:val="24"/>
          <w:szCs w:val="24"/>
        </w:rPr>
        <w:t xml:space="preserve">adverse effects, one patient </w:t>
      </w:r>
      <w:r w:rsidR="00167FAD" w:rsidRPr="00F9184A">
        <w:rPr>
          <w:rFonts w:ascii="Book Antiqua" w:hAnsi="Book Antiqua" w:cs="Arial"/>
          <w:sz w:val="24"/>
          <w:szCs w:val="24"/>
        </w:rPr>
        <w:t>did not attend follow-up visits</w:t>
      </w:r>
      <w:r w:rsidRPr="00F9184A">
        <w:rPr>
          <w:rFonts w:ascii="Book Antiqua" w:hAnsi="Book Antiqua" w:cs="Arial"/>
          <w:sz w:val="24"/>
          <w:szCs w:val="24"/>
        </w:rPr>
        <w:t>.</w:t>
      </w:r>
    </w:p>
    <w:p w14:paraId="09429FA7" w14:textId="50769C0F" w:rsidR="00941E09" w:rsidRPr="00F9184A" w:rsidRDefault="00941E09" w:rsidP="00167FAD">
      <w:pPr>
        <w:pStyle w:val="Sinespaciado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The HB score showed significant changes over the 12</w:t>
      </w:r>
      <w:r w:rsidR="00167FAD" w:rsidRPr="00F9184A">
        <w:rPr>
          <w:rFonts w:ascii="Book Antiqua" w:eastAsia="SimSun" w:hAnsi="Book Antiqua" w:cs="Arial" w:hint="eastAsia"/>
          <w:sz w:val="24"/>
          <w:szCs w:val="24"/>
        </w:rPr>
        <w:t xml:space="preserve"> </w:t>
      </w:r>
      <w:proofErr w:type="spellStart"/>
      <w:r w:rsidRPr="00F9184A">
        <w:rPr>
          <w:rFonts w:ascii="Book Antiqua" w:hAnsi="Book Antiqua" w:cs="Arial"/>
          <w:sz w:val="24"/>
          <w:szCs w:val="24"/>
        </w:rPr>
        <w:t>mo</w:t>
      </w:r>
      <w:proofErr w:type="spellEnd"/>
      <w:r w:rsidR="00167FAD" w:rsidRPr="00F9184A">
        <w:rPr>
          <w:rFonts w:ascii="Book Antiqua" w:hAnsi="Book Antiqua" w:cs="Arial"/>
          <w:sz w:val="24"/>
          <w:szCs w:val="24"/>
        </w:rPr>
        <w:t xml:space="preserve"> period </w:t>
      </w:r>
      <w:r w:rsidR="00167FAD" w:rsidRPr="00F9184A">
        <w:rPr>
          <w:rFonts w:ascii="Book Antiqua" w:eastAsia="SimSun" w:hAnsi="Book Antiqua" w:cs="Arial" w:hint="eastAsia"/>
          <w:sz w:val="24"/>
          <w:szCs w:val="24"/>
        </w:rPr>
        <w:t>[</w:t>
      </w:r>
      <w:r w:rsidR="00167FAD" w:rsidRPr="00F9184A">
        <w:rPr>
          <w:rFonts w:ascii="Book Antiqua" w:hAnsi="Book Antiqua" w:cs="Arial"/>
          <w:sz w:val="24"/>
          <w:szCs w:val="24"/>
        </w:rPr>
        <w:t>median HB score 95%CI</w:t>
      </w:r>
      <w:r w:rsidRPr="00F9184A">
        <w:rPr>
          <w:rFonts w:ascii="Book Antiqua" w:hAnsi="Book Antiqua" w:cs="Arial"/>
          <w:sz w:val="24"/>
          <w:szCs w:val="24"/>
        </w:rPr>
        <w:t xml:space="preserve">: 1 </w:t>
      </w:r>
      <w:r w:rsidR="00167FAD" w:rsidRPr="00F9184A">
        <w:rPr>
          <w:rFonts w:ascii="Book Antiqua" w:eastAsia="SimSun" w:hAnsi="Book Antiqua" w:cs="Arial" w:hint="eastAsia"/>
          <w:sz w:val="24"/>
          <w:szCs w:val="24"/>
        </w:rPr>
        <w:t>(</w:t>
      </w:r>
      <w:r w:rsidRPr="00F9184A">
        <w:rPr>
          <w:rFonts w:ascii="Book Antiqua" w:hAnsi="Book Antiqua" w:cs="Arial"/>
          <w:sz w:val="24"/>
          <w:szCs w:val="24"/>
        </w:rPr>
        <w:t>1-2</w:t>
      </w:r>
      <w:r w:rsidR="00167FAD" w:rsidRPr="00F9184A">
        <w:rPr>
          <w:rFonts w:ascii="Book Antiqua" w:eastAsia="SimSun" w:hAnsi="Book Antiqua" w:cs="Arial" w:hint="eastAsia"/>
          <w:sz w:val="24"/>
          <w:szCs w:val="24"/>
        </w:rPr>
        <w:t xml:space="preserve">) </w:t>
      </w:r>
      <w:r w:rsidR="00167FAD" w:rsidRPr="00F9184A">
        <w:rPr>
          <w:rFonts w:ascii="Book Antiqua" w:eastAsia="SimSun" w:hAnsi="Book Antiqua" w:cs="Arial" w:hint="eastAsia"/>
          <w:i/>
          <w:sz w:val="24"/>
          <w:szCs w:val="24"/>
        </w:rPr>
        <w:t>vs</w:t>
      </w:r>
      <w:r w:rsidRPr="00F9184A">
        <w:rPr>
          <w:rFonts w:ascii="Book Antiqua" w:hAnsi="Book Antiqua" w:cs="Arial"/>
          <w:sz w:val="24"/>
          <w:szCs w:val="24"/>
        </w:rPr>
        <w:t xml:space="preserve"> 1 </w:t>
      </w:r>
      <w:r w:rsidR="00167FAD" w:rsidRPr="00F9184A">
        <w:rPr>
          <w:rFonts w:ascii="Book Antiqua" w:eastAsia="SimSun" w:hAnsi="Book Antiqua" w:cs="Arial" w:hint="eastAsia"/>
          <w:sz w:val="24"/>
          <w:szCs w:val="24"/>
        </w:rPr>
        <w:t>(</w:t>
      </w:r>
      <w:r w:rsidRPr="00F9184A">
        <w:rPr>
          <w:rFonts w:ascii="Book Antiqua" w:hAnsi="Book Antiqua" w:cs="Arial"/>
          <w:sz w:val="24"/>
          <w:szCs w:val="24"/>
        </w:rPr>
        <w:t>1-3</w:t>
      </w:r>
      <w:r w:rsidR="00167FAD" w:rsidRPr="00F9184A">
        <w:rPr>
          <w:rFonts w:ascii="Book Antiqua" w:eastAsia="SimSun" w:hAnsi="Book Antiqua" w:cs="Arial" w:hint="eastAsia"/>
          <w:sz w:val="24"/>
          <w:szCs w:val="24"/>
        </w:rPr>
        <w:t>)</w:t>
      </w:r>
      <w:r w:rsidRPr="00F9184A">
        <w:rPr>
          <w:rFonts w:ascii="Book Antiqua" w:hAnsi="Book Antiqua" w:cs="Arial"/>
          <w:sz w:val="24"/>
          <w:szCs w:val="24"/>
        </w:rPr>
        <w:t xml:space="preserve"> at months 0 and 12</w:t>
      </w:r>
      <w:r w:rsidR="00167FAD" w:rsidRPr="00F9184A">
        <w:rPr>
          <w:rFonts w:ascii="Book Antiqua" w:eastAsia="SimSun" w:hAnsi="Book Antiqua" w:cs="Arial" w:hint="eastAsia"/>
          <w:sz w:val="24"/>
          <w:szCs w:val="24"/>
        </w:rPr>
        <w:t>,</w:t>
      </w:r>
      <w:r w:rsidRPr="00F9184A">
        <w:rPr>
          <w:rFonts w:ascii="Book Antiqua" w:hAnsi="Book Antiqua" w:cs="Arial"/>
          <w:sz w:val="24"/>
          <w:szCs w:val="24"/>
        </w:rPr>
        <w:t xml:space="preserve"> </w:t>
      </w:r>
      <w:r w:rsidR="00B27EC0" w:rsidRPr="00F9184A">
        <w:rPr>
          <w:rFonts w:ascii="Book Antiqua" w:hAnsi="Book Antiqua" w:cs="Arial"/>
          <w:i/>
          <w:sz w:val="24"/>
          <w:szCs w:val="24"/>
        </w:rPr>
        <w:t xml:space="preserve">P = </w:t>
      </w:r>
      <w:r w:rsidRPr="00F9184A">
        <w:rPr>
          <w:rFonts w:ascii="Book Antiqua" w:hAnsi="Book Antiqua" w:cs="Arial"/>
          <w:sz w:val="24"/>
          <w:szCs w:val="24"/>
        </w:rPr>
        <w:t>0</w:t>
      </w:r>
      <w:r w:rsidR="00B41796" w:rsidRPr="00F9184A">
        <w:rPr>
          <w:rFonts w:ascii="Book Antiqua" w:hAnsi="Book Antiqua" w:cs="Arial"/>
          <w:sz w:val="24"/>
          <w:szCs w:val="24"/>
        </w:rPr>
        <w:t>.</w:t>
      </w:r>
      <w:r w:rsidRPr="00F9184A">
        <w:rPr>
          <w:rFonts w:ascii="Book Antiqua" w:hAnsi="Book Antiqua" w:cs="Arial"/>
          <w:sz w:val="24"/>
          <w:szCs w:val="24"/>
        </w:rPr>
        <w:t>007]. No significant changes were observed in median of</w:t>
      </w:r>
      <w:r w:rsidR="00492D3A" w:rsidRPr="00F9184A">
        <w:rPr>
          <w:rFonts w:ascii="Book Antiqua" w:hAnsi="Book Antiqua" w:cs="Arial"/>
          <w:sz w:val="24"/>
          <w:szCs w:val="24"/>
        </w:rPr>
        <w:t xml:space="preserve"> CRP levels</w:t>
      </w:r>
      <w:r w:rsidRPr="00F9184A">
        <w:rPr>
          <w:rFonts w:ascii="Book Antiqua" w:hAnsi="Book Antiqua" w:cs="Arial"/>
          <w:sz w:val="24"/>
          <w:szCs w:val="24"/>
        </w:rPr>
        <w:t xml:space="preserve"> [1.0 </w:t>
      </w:r>
      <w:r w:rsidR="00167FAD" w:rsidRPr="00F9184A">
        <w:rPr>
          <w:rFonts w:ascii="Book Antiqua" w:eastAsia="SimSun" w:hAnsi="Book Antiqua" w:cs="Arial" w:hint="eastAsia"/>
          <w:sz w:val="24"/>
          <w:szCs w:val="24"/>
        </w:rPr>
        <w:t>(</w:t>
      </w:r>
      <w:r w:rsidRPr="00F9184A">
        <w:rPr>
          <w:rFonts w:ascii="Book Antiqua" w:hAnsi="Book Antiqua" w:cs="Arial"/>
          <w:sz w:val="24"/>
          <w:szCs w:val="24"/>
        </w:rPr>
        <w:t>0-6</w:t>
      </w:r>
      <w:r w:rsidR="00167FAD" w:rsidRPr="00F9184A">
        <w:rPr>
          <w:rFonts w:ascii="Book Antiqua" w:eastAsia="SimSun" w:hAnsi="Book Antiqua" w:cs="Arial" w:hint="eastAsia"/>
          <w:sz w:val="24"/>
          <w:szCs w:val="24"/>
        </w:rPr>
        <w:t>)</w:t>
      </w:r>
      <w:r w:rsidRPr="00F9184A">
        <w:rPr>
          <w:rFonts w:ascii="Book Antiqua" w:hAnsi="Book Antiqua" w:cs="Arial"/>
          <w:sz w:val="24"/>
          <w:szCs w:val="24"/>
        </w:rPr>
        <w:t xml:space="preserve"> </w:t>
      </w:r>
      <w:r w:rsidR="00B27EC0" w:rsidRPr="00F9184A">
        <w:rPr>
          <w:rFonts w:ascii="Book Antiqua" w:hAnsi="Book Antiqua" w:cs="Arial"/>
          <w:i/>
          <w:sz w:val="24"/>
          <w:szCs w:val="24"/>
        </w:rPr>
        <w:t>vs</w:t>
      </w:r>
      <w:r w:rsidRPr="00F9184A">
        <w:rPr>
          <w:rFonts w:ascii="Book Antiqua" w:hAnsi="Book Antiqua" w:cs="Arial"/>
          <w:sz w:val="24"/>
          <w:szCs w:val="24"/>
        </w:rPr>
        <w:t xml:space="preserve"> 0.36 </w:t>
      </w:r>
      <w:r w:rsidR="00167FAD" w:rsidRPr="00F9184A">
        <w:rPr>
          <w:rFonts w:ascii="Book Antiqua" w:eastAsia="SimSun" w:hAnsi="Book Antiqua" w:cs="Arial" w:hint="eastAsia"/>
          <w:sz w:val="24"/>
          <w:szCs w:val="24"/>
        </w:rPr>
        <w:t>(</w:t>
      </w:r>
      <w:r w:rsidRPr="00F9184A">
        <w:rPr>
          <w:rFonts w:ascii="Book Antiqua" w:hAnsi="Book Antiqua" w:cs="Arial"/>
          <w:sz w:val="24"/>
          <w:szCs w:val="24"/>
        </w:rPr>
        <w:t>0.2-2</w:t>
      </w:r>
      <w:r w:rsidR="00167FAD" w:rsidRPr="00F9184A">
        <w:rPr>
          <w:rFonts w:ascii="Book Antiqua" w:eastAsia="SimSun" w:hAnsi="Book Antiqua" w:cs="Arial" w:hint="eastAsia"/>
          <w:sz w:val="24"/>
          <w:szCs w:val="24"/>
        </w:rPr>
        <w:t>)</w:t>
      </w:r>
      <w:r w:rsidRPr="00F9184A">
        <w:rPr>
          <w:rFonts w:ascii="Book Antiqua" w:hAnsi="Book Antiqua" w:cs="Arial"/>
          <w:sz w:val="24"/>
          <w:szCs w:val="24"/>
        </w:rPr>
        <w:t xml:space="preserve"> at 0 and 12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w:t>
      </w:r>
      <w:r w:rsidR="00B27EC0" w:rsidRPr="00F9184A">
        <w:rPr>
          <w:rFonts w:ascii="Book Antiqua" w:hAnsi="Book Antiqua" w:cs="Arial"/>
          <w:i/>
          <w:sz w:val="24"/>
          <w:szCs w:val="24"/>
        </w:rPr>
        <w:t xml:space="preserve">P = </w:t>
      </w:r>
      <w:r w:rsidRPr="00F9184A">
        <w:rPr>
          <w:rFonts w:ascii="Book Antiqua" w:hAnsi="Book Antiqua" w:cs="Arial"/>
          <w:sz w:val="24"/>
          <w:szCs w:val="24"/>
        </w:rPr>
        <w:t>0.364)]</w:t>
      </w:r>
      <w:r w:rsidR="00167FAD" w:rsidRPr="00F9184A">
        <w:rPr>
          <w:rFonts w:ascii="Book Antiqua" w:eastAsia="SimSun" w:hAnsi="Book Antiqua" w:cs="Arial" w:hint="eastAsia"/>
          <w:sz w:val="24"/>
          <w:szCs w:val="24"/>
        </w:rPr>
        <w:t>.</w:t>
      </w:r>
      <w:r w:rsidRPr="00F9184A">
        <w:rPr>
          <w:rFonts w:ascii="Book Antiqua" w:hAnsi="Book Antiqua" w:cs="Arial"/>
          <w:sz w:val="24"/>
          <w:szCs w:val="24"/>
        </w:rPr>
        <w:t xml:space="preserve"> </w:t>
      </w:r>
    </w:p>
    <w:p w14:paraId="25A366BC" w14:textId="77777777" w:rsidR="00941E09" w:rsidRPr="00F9184A" w:rsidRDefault="00941E09" w:rsidP="00F34C83">
      <w:pPr>
        <w:pStyle w:val="Cuadrculamedia21"/>
        <w:widowControl w:val="0"/>
        <w:suppressAutoHyphens w:val="0"/>
        <w:adjustRightInd w:val="0"/>
        <w:snapToGrid w:val="0"/>
        <w:spacing w:line="360" w:lineRule="auto"/>
        <w:jc w:val="both"/>
        <w:rPr>
          <w:rFonts w:ascii="Book Antiqua" w:eastAsia="SimSun" w:hAnsi="Book Antiqua" w:cs="Arial"/>
          <w:sz w:val="24"/>
          <w:szCs w:val="24"/>
        </w:rPr>
      </w:pPr>
    </w:p>
    <w:p w14:paraId="08A8F8F1" w14:textId="21018629" w:rsidR="00941E09" w:rsidRPr="00F9184A" w:rsidRDefault="00941E09" w:rsidP="00F34C83">
      <w:pPr>
        <w:pStyle w:val="Cuadrculamedia21"/>
        <w:widowControl w:val="0"/>
        <w:suppressAutoHyphens w:val="0"/>
        <w:adjustRightInd w:val="0"/>
        <w:snapToGrid w:val="0"/>
        <w:spacing w:line="360" w:lineRule="auto"/>
        <w:jc w:val="both"/>
        <w:rPr>
          <w:rFonts w:ascii="Book Antiqua" w:hAnsi="Book Antiqua" w:cs="Arial"/>
          <w:b/>
          <w:i/>
          <w:sz w:val="24"/>
          <w:szCs w:val="24"/>
        </w:rPr>
      </w:pPr>
      <w:r w:rsidRPr="00F9184A">
        <w:rPr>
          <w:rFonts w:ascii="Book Antiqua" w:hAnsi="Book Antiqua" w:cs="Arial"/>
          <w:b/>
          <w:i/>
          <w:sz w:val="24"/>
          <w:szCs w:val="24"/>
        </w:rPr>
        <w:t xml:space="preserve">Ulcerative </w:t>
      </w:r>
      <w:r w:rsidR="00167FAD" w:rsidRPr="00F9184A">
        <w:rPr>
          <w:rFonts w:ascii="Book Antiqua" w:hAnsi="Book Antiqua" w:cs="Arial"/>
          <w:b/>
          <w:i/>
          <w:sz w:val="24"/>
          <w:szCs w:val="24"/>
        </w:rPr>
        <w:t xml:space="preserve">colitis </w:t>
      </w:r>
    </w:p>
    <w:p w14:paraId="4DB80D0B" w14:textId="7F08C6F6" w:rsidR="00941E09" w:rsidRPr="00F9184A" w:rsidRDefault="004B3157"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In the UC patient, the m</w:t>
      </w:r>
      <w:r w:rsidR="00941E09" w:rsidRPr="00F9184A">
        <w:rPr>
          <w:rFonts w:ascii="Book Antiqua" w:hAnsi="Book Antiqua" w:cs="Arial"/>
          <w:lang w:val="en-US"/>
        </w:rPr>
        <w:t xml:space="preserve">edian time of treatment with </w:t>
      </w:r>
      <w:r w:rsidR="00DC546B" w:rsidRPr="00F9184A">
        <w:rPr>
          <w:rFonts w:ascii="Book Antiqua" w:hAnsi="Book Antiqua" w:cs="Arial"/>
          <w:lang w:val="en-US"/>
        </w:rPr>
        <w:t>infliximab original</w:t>
      </w:r>
      <w:r w:rsidR="00941E09" w:rsidRPr="00F9184A">
        <w:rPr>
          <w:rFonts w:ascii="Book Antiqua" w:hAnsi="Book Antiqua" w:cs="Arial"/>
          <w:vertAlign w:val="superscript"/>
          <w:lang w:val="en-US"/>
        </w:rPr>
        <w:t xml:space="preserve"> </w:t>
      </w:r>
      <w:r w:rsidR="00941E09" w:rsidRPr="00F9184A">
        <w:rPr>
          <w:rFonts w:ascii="Book Antiqua" w:hAnsi="Book Antiqua" w:cs="Arial"/>
          <w:lang w:val="en-US"/>
        </w:rPr>
        <w:t>before starting the follo</w:t>
      </w:r>
      <w:r w:rsidR="004F5412">
        <w:rPr>
          <w:rFonts w:ascii="Book Antiqua" w:hAnsi="Book Antiqua" w:cs="Arial"/>
          <w:lang w:val="en-US"/>
        </w:rPr>
        <w:t xml:space="preserve">w-up was 52 (IQR = 20; 60 </w:t>
      </w:r>
      <w:proofErr w:type="spellStart"/>
      <w:r w:rsidR="004F5412">
        <w:rPr>
          <w:rFonts w:ascii="Book Antiqua" w:hAnsi="Book Antiqua" w:cs="Arial"/>
          <w:lang w:val="en-US"/>
        </w:rPr>
        <w:t>mo</w:t>
      </w:r>
      <w:proofErr w:type="spellEnd"/>
      <w:r w:rsidR="004F5412">
        <w:rPr>
          <w:rFonts w:ascii="Book Antiqua" w:hAnsi="Book Antiqua" w:cs="Arial"/>
          <w:lang w:val="en-US"/>
        </w:rPr>
        <w:t xml:space="preserve">). </w:t>
      </w:r>
      <w:r w:rsidR="00941E09" w:rsidRPr="00F9184A">
        <w:rPr>
          <w:rFonts w:ascii="Book Antiqua" w:hAnsi="Book Antiqua" w:cs="Arial"/>
          <w:lang w:val="en-US"/>
        </w:rPr>
        <w:t>The location at diagnostic was left in 41</w:t>
      </w:r>
      <w:r w:rsidR="00B41796" w:rsidRPr="00F9184A">
        <w:rPr>
          <w:rFonts w:ascii="Book Antiqua" w:hAnsi="Book Antiqua" w:cs="Arial"/>
          <w:lang w:val="en-US"/>
        </w:rPr>
        <w:t>.</w:t>
      </w:r>
      <w:r w:rsidR="00941E09" w:rsidRPr="00F9184A">
        <w:rPr>
          <w:rFonts w:ascii="Book Antiqua" w:hAnsi="Book Antiqua" w:cs="Arial"/>
          <w:lang w:val="en-US"/>
        </w:rPr>
        <w:t>9% with a moderate severity in 51</w:t>
      </w:r>
      <w:r w:rsidR="00B41796" w:rsidRPr="00F9184A">
        <w:rPr>
          <w:rFonts w:ascii="Book Antiqua" w:hAnsi="Book Antiqua" w:cs="Arial"/>
          <w:lang w:val="en-US"/>
        </w:rPr>
        <w:t>.</w:t>
      </w:r>
      <w:r w:rsidR="00941E09" w:rsidRPr="00F9184A">
        <w:rPr>
          <w:rFonts w:ascii="Book Antiqua" w:hAnsi="Book Antiqua" w:cs="Arial"/>
          <w:lang w:val="en-US"/>
        </w:rPr>
        <w:t xml:space="preserve">6%. </w:t>
      </w:r>
    </w:p>
    <w:p w14:paraId="31467154" w14:textId="57419936" w:rsidR="00941E09" w:rsidRPr="00F9184A" w:rsidRDefault="004B3157" w:rsidP="00167FAD">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Of the 31 patients analyzed, the basal remission was 80</w:t>
      </w:r>
      <w:r w:rsidR="00983018" w:rsidRPr="00F9184A">
        <w:rPr>
          <w:rFonts w:ascii="Book Antiqua" w:hAnsi="Book Antiqua" w:cs="Arial"/>
          <w:lang w:val="en-US"/>
        </w:rPr>
        <w:t>.</w:t>
      </w:r>
      <w:r w:rsidRPr="00F9184A">
        <w:rPr>
          <w:rFonts w:ascii="Book Antiqua" w:hAnsi="Book Antiqua" w:cs="Arial"/>
          <w:lang w:val="en-US"/>
        </w:rPr>
        <w:t xml:space="preserve">6% (25/31) </w:t>
      </w:r>
      <w:r w:rsidR="006D7B51" w:rsidRPr="00F9184A">
        <w:rPr>
          <w:rFonts w:ascii="Book Antiqua" w:hAnsi="Book Antiqua" w:cs="Arial"/>
          <w:lang w:val="en-US"/>
        </w:rPr>
        <w:t>(</w:t>
      </w:r>
      <w:r w:rsidRPr="00F9184A">
        <w:rPr>
          <w:rFonts w:ascii="Book Antiqua" w:hAnsi="Book Antiqua" w:cs="Arial"/>
          <w:lang w:val="en-US"/>
        </w:rPr>
        <w:t>95%CI:</w:t>
      </w:r>
      <w:r w:rsidR="006D7B51" w:rsidRPr="00F9184A">
        <w:rPr>
          <w:rFonts w:ascii="Book Antiqua" w:hAnsi="Book Antiqua" w:cs="Arial"/>
          <w:lang w:val="en-US"/>
        </w:rPr>
        <w:t xml:space="preserve"> </w:t>
      </w:r>
      <w:r w:rsidRPr="00F9184A">
        <w:rPr>
          <w:rFonts w:ascii="Book Antiqua" w:hAnsi="Book Antiqua" w:cs="Arial"/>
          <w:lang w:val="en-US"/>
        </w:rPr>
        <w:lastRenderedPageBreak/>
        <w:t xml:space="preserve">62.5; 92.5), and 69.2% (18/26) </w:t>
      </w:r>
      <w:r w:rsidR="006D7B51" w:rsidRPr="00F9184A">
        <w:rPr>
          <w:rFonts w:ascii="Book Antiqua" w:hAnsi="Book Antiqua" w:cs="Arial"/>
          <w:lang w:val="en-US"/>
        </w:rPr>
        <w:t>(</w:t>
      </w:r>
      <w:r w:rsidRPr="00F9184A">
        <w:rPr>
          <w:rFonts w:ascii="Book Antiqua" w:hAnsi="Book Antiqua" w:cs="Arial"/>
          <w:lang w:val="en-US"/>
        </w:rPr>
        <w:t>95%CI: 49.6; 88.9) at the 12</w:t>
      </w:r>
      <w:r w:rsidR="00167FAD" w:rsidRPr="00F9184A">
        <w:rPr>
          <w:rFonts w:ascii="Book Antiqua" w:eastAsia="SimSun"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w:t>
      </w:r>
      <w:r w:rsidR="00983018" w:rsidRPr="00F9184A">
        <w:rPr>
          <w:rFonts w:ascii="Book Antiqua" w:hAnsi="Book Antiqua" w:cs="Arial"/>
          <w:lang w:val="en-US"/>
        </w:rPr>
        <w:t>-</w:t>
      </w:r>
      <w:r w:rsidR="004F5412">
        <w:rPr>
          <w:rFonts w:ascii="Book Antiqua" w:hAnsi="Book Antiqua" w:cs="Arial"/>
          <w:lang w:val="en-US"/>
        </w:rPr>
        <w:t xml:space="preserve">up. </w:t>
      </w:r>
      <w:r w:rsidRPr="00F9184A">
        <w:rPr>
          <w:rFonts w:ascii="Book Antiqua" w:hAnsi="Book Antiqua" w:cs="Arial"/>
          <w:lang w:val="en-US"/>
        </w:rPr>
        <w:t>Of the 25 patients who were in initial remission this was maintained in 81% (17/21)</w:t>
      </w:r>
      <w:r w:rsidR="006D7B51" w:rsidRPr="00F9184A">
        <w:rPr>
          <w:rFonts w:ascii="Book Antiqua" w:hAnsi="Book Antiqua" w:cs="Arial"/>
          <w:lang w:val="en-US"/>
        </w:rPr>
        <w:t xml:space="preserve"> (</w:t>
      </w:r>
      <w:r w:rsidR="00296156" w:rsidRPr="00F9184A">
        <w:rPr>
          <w:rFonts w:ascii="Book Antiqua" w:hAnsi="Book Antiqua" w:cs="Arial"/>
          <w:lang w:val="en-US"/>
        </w:rPr>
        <w:t xml:space="preserve">95%CI: </w:t>
      </w:r>
      <w:r w:rsidRPr="00F9184A">
        <w:rPr>
          <w:rFonts w:ascii="Book Antiqua" w:hAnsi="Book Antiqua" w:cs="Arial"/>
          <w:lang w:val="en-US"/>
        </w:rPr>
        <w:t>62</w:t>
      </w:r>
      <w:r w:rsidR="00480060" w:rsidRPr="00F9184A">
        <w:rPr>
          <w:rFonts w:ascii="Book Antiqua" w:hAnsi="Book Antiqua" w:cs="Arial"/>
          <w:lang w:val="en-US"/>
        </w:rPr>
        <w:t>.</w:t>
      </w:r>
      <w:r w:rsidRPr="00F9184A">
        <w:rPr>
          <w:rFonts w:ascii="Book Antiqua" w:hAnsi="Book Antiqua" w:cs="Arial"/>
          <w:lang w:val="en-US"/>
        </w:rPr>
        <w:t>5.9; 92.5) of patients at the 12</w:t>
      </w:r>
      <w:r w:rsidR="00167FAD" w:rsidRPr="00F9184A">
        <w:rPr>
          <w:rFonts w:ascii="Book Antiqua" w:eastAsia="SimSun"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Five pa</w:t>
      </w:r>
      <w:r w:rsidR="00167FAD" w:rsidRPr="00F9184A">
        <w:rPr>
          <w:rFonts w:ascii="Book Antiqua" w:hAnsi="Book Antiqua" w:cs="Arial"/>
          <w:lang w:val="en-US"/>
        </w:rPr>
        <w:t xml:space="preserve">tients discontinued treatment: Three </w:t>
      </w:r>
      <w:r w:rsidRPr="00F9184A">
        <w:rPr>
          <w:rFonts w:ascii="Book Antiqua" w:hAnsi="Book Antiqua" w:cs="Arial"/>
          <w:lang w:val="en-US"/>
        </w:rPr>
        <w:t xml:space="preserve">endoscopic mucosa healing and </w:t>
      </w:r>
      <w:r w:rsidR="00480060" w:rsidRPr="00F9184A">
        <w:rPr>
          <w:rFonts w:ascii="Book Antiqua" w:hAnsi="Book Antiqua" w:cs="Arial"/>
          <w:lang w:val="en-US"/>
        </w:rPr>
        <w:t>two</w:t>
      </w:r>
      <w:r w:rsidR="00167FAD" w:rsidRPr="00F9184A">
        <w:rPr>
          <w:rFonts w:ascii="Book Antiqua" w:hAnsi="Book Antiqua" w:cs="Arial"/>
          <w:lang w:val="en-US"/>
        </w:rPr>
        <w:t xml:space="preserve"> adverse effects</w:t>
      </w:r>
      <w:r w:rsidRPr="00F9184A">
        <w:rPr>
          <w:rFonts w:ascii="Book Antiqua" w:hAnsi="Book Antiqua" w:cs="Arial"/>
          <w:lang w:val="en-US"/>
        </w:rPr>
        <w:t>.</w:t>
      </w:r>
    </w:p>
    <w:p w14:paraId="76766E5E" w14:textId="333D28FA" w:rsidR="00941E09" w:rsidRPr="00F9184A" w:rsidRDefault="00941E09" w:rsidP="00167FAD">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No signiﬁ</w:t>
      </w:r>
      <w:r w:rsidR="00167FAD" w:rsidRPr="00F9184A">
        <w:rPr>
          <w:rFonts w:ascii="Book Antiqua" w:hAnsi="Book Antiqua" w:cs="Arial"/>
          <w:lang w:val="en-US"/>
        </w:rPr>
        <w:t>cant changes in the median (95%</w:t>
      </w:r>
      <w:r w:rsidRPr="00F9184A">
        <w:rPr>
          <w:rFonts w:ascii="Book Antiqua" w:hAnsi="Book Antiqua" w:cs="Arial"/>
          <w:lang w:val="en-US"/>
        </w:rPr>
        <w:t xml:space="preserve">CI) partial Mayo score were observed in switched patients over the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[2 (1</w:t>
      </w:r>
      <w:r w:rsidR="00167FAD" w:rsidRPr="00F9184A">
        <w:rPr>
          <w:rFonts w:ascii="Book Antiqua" w:eastAsia="SimSun" w:hAnsi="Book Antiqua" w:cs="Arial" w:hint="eastAsia"/>
          <w:lang w:val="en-US" w:eastAsia="zh-CN"/>
        </w:rPr>
        <w:t>-</w:t>
      </w:r>
      <w:r w:rsidR="00167FAD" w:rsidRPr="00F9184A">
        <w:rPr>
          <w:rFonts w:ascii="Book Antiqua" w:hAnsi="Book Antiqua" w:cs="Arial"/>
          <w:lang w:val="en-US"/>
        </w:rPr>
        <w:t>3)</w:t>
      </w:r>
      <w:r w:rsidRPr="00F9184A">
        <w:rPr>
          <w:rFonts w:ascii="Book Antiqua" w:hAnsi="Book Antiqua" w:cs="Arial"/>
          <w:lang w:val="en-US"/>
        </w:rPr>
        <w:t xml:space="preserve"> </w:t>
      </w:r>
      <w:r w:rsidR="00B27EC0" w:rsidRPr="00F9184A">
        <w:rPr>
          <w:rFonts w:ascii="Book Antiqua" w:hAnsi="Book Antiqua" w:cs="Arial"/>
          <w:i/>
          <w:lang w:val="en-US"/>
        </w:rPr>
        <w:t>vs</w:t>
      </w:r>
      <w:r w:rsidRPr="00F9184A">
        <w:rPr>
          <w:rFonts w:ascii="Book Antiqua" w:hAnsi="Book Antiqua" w:cs="Arial"/>
          <w:lang w:val="en-US"/>
        </w:rPr>
        <w:t xml:space="preserve"> 1 (0</w:t>
      </w:r>
      <w:r w:rsidR="00167FAD" w:rsidRPr="00F9184A">
        <w:rPr>
          <w:rFonts w:ascii="Book Antiqua" w:eastAsia="SimSun" w:hAnsi="Book Antiqua" w:cs="Arial" w:hint="eastAsia"/>
          <w:lang w:val="en-US" w:eastAsia="zh-CN"/>
        </w:rPr>
        <w:t>-</w:t>
      </w:r>
      <w:r w:rsidR="00167FAD" w:rsidRPr="00F9184A">
        <w:rPr>
          <w:rFonts w:ascii="Book Antiqua" w:hAnsi="Book Antiqua" w:cs="Arial"/>
          <w:lang w:val="en-US"/>
        </w:rPr>
        <w:t>3) at month 0 and 12</w:t>
      </w:r>
      <w:r w:rsidR="00167FAD" w:rsidRPr="00F9184A">
        <w:rPr>
          <w:rFonts w:ascii="Book Antiqua" w:eastAsia="SimSun" w:hAnsi="Book Antiqua" w:cs="Arial" w:hint="eastAsia"/>
          <w:lang w:val="en-US" w:eastAsia="zh-CN"/>
        </w:rPr>
        <w:t xml:space="preserve">, </w:t>
      </w:r>
      <w:r w:rsidR="00B27EC0" w:rsidRPr="00F9184A">
        <w:rPr>
          <w:rFonts w:ascii="Book Antiqua" w:hAnsi="Book Antiqua" w:cs="Arial"/>
          <w:i/>
          <w:lang w:val="en-US"/>
        </w:rPr>
        <w:t xml:space="preserve">P = </w:t>
      </w:r>
      <w:r w:rsidRPr="00F9184A">
        <w:rPr>
          <w:rFonts w:ascii="Book Antiqua" w:hAnsi="Book Antiqua" w:cs="Arial"/>
          <w:lang w:val="en-US"/>
        </w:rPr>
        <w:t>0.058]. No signiﬁcant chang</w:t>
      </w:r>
      <w:r w:rsidR="00167FAD" w:rsidRPr="00F9184A">
        <w:rPr>
          <w:rFonts w:ascii="Book Antiqua" w:hAnsi="Book Antiqua" w:cs="Arial"/>
          <w:lang w:val="en-US"/>
        </w:rPr>
        <w:t>es in the median CRP level (95%</w:t>
      </w:r>
      <w:r w:rsidRPr="00F9184A">
        <w:rPr>
          <w:rFonts w:ascii="Book Antiqua" w:hAnsi="Book Antiqua" w:cs="Arial"/>
          <w:lang w:val="en-US"/>
        </w:rPr>
        <w:t>CI) were observed over the same period [2 (1</w:t>
      </w:r>
      <w:r w:rsidR="00167FAD" w:rsidRPr="00F9184A">
        <w:rPr>
          <w:rFonts w:ascii="Book Antiqua" w:eastAsia="SimSun" w:hAnsi="Book Antiqua" w:cs="Arial" w:hint="eastAsia"/>
          <w:lang w:val="en-US" w:eastAsia="zh-CN"/>
        </w:rPr>
        <w:t>-</w:t>
      </w:r>
      <w:r w:rsidRPr="00F9184A">
        <w:rPr>
          <w:rFonts w:ascii="Book Antiqua" w:hAnsi="Book Antiqua" w:cs="Arial"/>
          <w:lang w:val="en-US"/>
        </w:rPr>
        <w:t xml:space="preserve">10) </w:t>
      </w:r>
      <w:r w:rsidR="00B27EC0" w:rsidRPr="00F9184A">
        <w:rPr>
          <w:rFonts w:ascii="Book Antiqua" w:hAnsi="Book Antiqua" w:cs="Arial"/>
          <w:i/>
          <w:lang w:val="en-US"/>
        </w:rPr>
        <w:t>vs</w:t>
      </w:r>
      <w:r w:rsidRPr="00F9184A">
        <w:rPr>
          <w:rFonts w:ascii="Book Antiqua" w:hAnsi="Book Antiqua" w:cs="Arial"/>
          <w:lang w:val="en-US"/>
        </w:rPr>
        <w:t xml:space="preserve"> 0.6 (0.2</w:t>
      </w:r>
      <w:r w:rsidR="00167FAD" w:rsidRPr="00F9184A">
        <w:rPr>
          <w:rFonts w:ascii="Book Antiqua" w:eastAsia="SimSun" w:hAnsi="Book Antiqua" w:cs="Arial" w:hint="eastAsia"/>
          <w:lang w:val="en-US" w:eastAsia="zh-CN"/>
        </w:rPr>
        <w:t>-</w:t>
      </w:r>
      <w:r w:rsidRPr="00F9184A">
        <w:rPr>
          <w:rFonts w:ascii="Book Antiqua" w:hAnsi="Book Antiqua" w:cs="Arial"/>
          <w:lang w:val="en-US"/>
        </w:rPr>
        <w:t>1</w:t>
      </w:r>
      <w:r w:rsidR="00480060" w:rsidRPr="00F9184A">
        <w:rPr>
          <w:rFonts w:ascii="Book Antiqua" w:hAnsi="Book Antiqua" w:cs="Arial"/>
          <w:lang w:val="en-US"/>
        </w:rPr>
        <w:t>.</w:t>
      </w:r>
      <w:r w:rsidR="00167FAD" w:rsidRPr="00F9184A">
        <w:rPr>
          <w:rFonts w:ascii="Book Antiqua" w:hAnsi="Book Antiqua" w:cs="Arial"/>
          <w:lang w:val="en-US"/>
        </w:rPr>
        <w:t>4) at month</w:t>
      </w:r>
      <w:r w:rsidRPr="00F9184A">
        <w:rPr>
          <w:rFonts w:ascii="Book Antiqua" w:hAnsi="Book Antiqua" w:cs="Arial"/>
          <w:lang w:val="en-US"/>
        </w:rPr>
        <w:t xml:space="preserve"> 0 and 12</w:t>
      </w:r>
      <w:r w:rsidR="00167FAD" w:rsidRPr="00F9184A">
        <w:rPr>
          <w:rFonts w:ascii="Book Antiqua" w:eastAsia="SimSun" w:hAnsi="Book Antiqua" w:cs="Arial" w:hint="eastAsia"/>
          <w:lang w:val="en-US" w:eastAsia="zh-CN"/>
        </w:rPr>
        <w:t>,</w:t>
      </w:r>
      <w:r w:rsidRPr="00F9184A">
        <w:rPr>
          <w:rFonts w:ascii="Book Antiqua" w:hAnsi="Book Antiqua" w:cs="Arial"/>
          <w:lang w:val="en-US"/>
        </w:rPr>
        <w:t xml:space="preserve"> </w:t>
      </w:r>
      <w:r w:rsidR="00B27EC0" w:rsidRPr="00F9184A">
        <w:rPr>
          <w:rFonts w:ascii="Book Antiqua" w:hAnsi="Book Antiqua" w:cs="Arial"/>
          <w:i/>
          <w:lang w:val="en-US"/>
        </w:rPr>
        <w:t xml:space="preserve">P = </w:t>
      </w:r>
      <w:r w:rsidRPr="00F9184A">
        <w:rPr>
          <w:rFonts w:ascii="Book Antiqua" w:hAnsi="Book Antiqua" w:cs="Arial"/>
          <w:lang w:val="en-US"/>
        </w:rPr>
        <w:t>0.329].</w:t>
      </w:r>
    </w:p>
    <w:p w14:paraId="049BBF24" w14:textId="77777777" w:rsidR="00941E09" w:rsidRPr="00F9184A" w:rsidRDefault="00941E09" w:rsidP="00F34C83">
      <w:pPr>
        <w:widowControl w:val="0"/>
        <w:adjustRightInd w:val="0"/>
        <w:snapToGrid w:val="0"/>
        <w:spacing w:line="360" w:lineRule="auto"/>
        <w:jc w:val="both"/>
        <w:rPr>
          <w:rFonts w:ascii="Book Antiqua" w:eastAsia="SimSun" w:hAnsi="Book Antiqua" w:cs="Arial"/>
          <w:lang w:val="en-US" w:eastAsia="zh-CN"/>
        </w:rPr>
      </w:pPr>
    </w:p>
    <w:p w14:paraId="66007ED9" w14:textId="77777777" w:rsidR="00941E09" w:rsidRPr="00F9184A" w:rsidRDefault="00941E09" w:rsidP="00F34C83">
      <w:pPr>
        <w:widowControl w:val="0"/>
        <w:adjustRightInd w:val="0"/>
        <w:snapToGrid w:val="0"/>
        <w:spacing w:line="360" w:lineRule="auto"/>
        <w:jc w:val="both"/>
        <w:rPr>
          <w:rFonts w:ascii="Book Antiqua" w:hAnsi="Book Antiqua" w:cs="Arial"/>
          <w:b/>
          <w:i/>
          <w:lang w:val="en-US"/>
        </w:rPr>
      </w:pPr>
      <w:r w:rsidRPr="00F9184A">
        <w:rPr>
          <w:rFonts w:ascii="Book Antiqua" w:hAnsi="Book Antiqua" w:cs="Arial"/>
          <w:b/>
          <w:i/>
          <w:lang w:val="en-US"/>
        </w:rPr>
        <w:t xml:space="preserve">Comparison analysis </w:t>
      </w:r>
    </w:p>
    <w:p w14:paraId="3C0F4291" w14:textId="3A6BCB7F" w:rsidR="00941E09" w:rsidRPr="00F9184A" w:rsidRDefault="00941E09" w:rsidP="00F34C83">
      <w:pPr>
        <w:pStyle w:val="NoSpacing"/>
        <w:widowControl w:val="0"/>
        <w:suppressAutoHyphens w:val="0"/>
        <w:adjustRightInd w:val="0"/>
        <w:snapToGrid w:val="0"/>
        <w:spacing w:line="360" w:lineRule="auto"/>
        <w:jc w:val="both"/>
        <w:rPr>
          <w:rFonts w:ascii="Book Antiqua" w:hAnsi="Book Antiqua" w:cs="Arial"/>
          <w:sz w:val="24"/>
          <w:szCs w:val="24"/>
        </w:rPr>
      </w:pPr>
      <w:r w:rsidRPr="00F9184A">
        <w:rPr>
          <w:rFonts w:ascii="Book Antiqua" w:hAnsi="Book Antiqua" w:cs="Arial"/>
          <w:sz w:val="24"/>
          <w:szCs w:val="24"/>
        </w:rPr>
        <w:t>The basal remission rate of the infliximab</w:t>
      </w:r>
      <w:r w:rsidR="00916B9F" w:rsidRPr="00F9184A">
        <w:rPr>
          <w:rFonts w:ascii="Book Antiqua" w:hAnsi="Book Antiqua" w:cs="Arial"/>
          <w:sz w:val="24"/>
          <w:szCs w:val="24"/>
        </w:rPr>
        <w:t xml:space="preserve"> original</w:t>
      </w:r>
      <w:r w:rsidRPr="00F9184A">
        <w:rPr>
          <w:rFonts w:ascii="Book Antiqua" w:hAnsi="Book Antiqua" w:cs="Arial"/>
          <w:sz w:val="24"/>
          <w:szCs w:val="24"/>
        </w:rPr>
        <w:t xml:space="preserve"> group was 77.6% </w:t>
      </w:r>
      <w:r w:rsidR="004F5412" w:rsidRPr="004F5412">
        <w:rPr>
          <w:rFonts w:ascii="Book Antiqua" w:hAnsi="Book Antiqua"/>
          <w:i/>
          <w:shd w:val="clear" w:color="auto" w:fill="FFFFFF"/>
        </w:rPr>
        <w:t>vs</w:t>
      </w:r>
      <w:r w:rsidR="004F5412" w:rsidRPr="00F9184A">
        <w:rPr>
          <w:rFonts w:ascii="Book Antiqua" w:hAnsi="Book Antiqua"/>
          <w:shd w:val="clear" w:color="auto" w:fill="FFFFFF"/>
        </w:rPr>
        <w:t xml:space="preserve"> </w:t>
      </w:r>
      <w:r w:rsidRPr="00F9184A">
        <w:rPr>
          <w:rFonts w:ascii="Book Antiqua" w:hAnsi="Book Antiqua" w:cs="Arial"/>
          <w:sz w:val="24"/>
          <w:szCs w:val="24"/>
        </w:rPr>
        <w:t>82.7% of infliximab biosimilar (</w:t>
      </w:r>
      <w:r w:rsidR="00B27EC0" w:rsidRPr="00F9184A">
        <w:rPr>
          <w:rFonts w:ascii="Book Antiqua" w:hAnsi="Book Antiqua" w:cs="Arial"/>
          <w:i/>
          <w:sz w:val="24"/>
          <w:szCs w:val="24"/>
        </w:rPr>
        <w:t xml:space="preserve">P = </w:t>
      </w:r>
      <w:r w:rsidRPr="00F9184A">
        <w:rPr>
          <w:rFonts w:ascii="Book Antiqua" w:hAnsi="Book Antiqua" w:cs="Arial"/>
          <w:sz w:val="24"/>
          <w:szCs w:val="24"/>
        </w:rPr>
        <w:t>0</w:t>
      </w:r>
      <w:r w:rsidR="00124E00" w:rsidRPr="00F9184A">
        <w:rPr>
          <w:rFonts w:ascii="Book Antiqua" w:hAnsi="Book Antiqua" w:cs="Arial"/>
          <w:sz w:val="24"/>
          <w:szCs w:val="24"/>
        </w:rPr>
        <w:t>.</w:t>
      </w:r>
      <w:r w:rsidRPr="00F9184A">
        <w:rPr>
          <w:rFonts w:ascii="Book Antiqua" w:hAnsi="Book Antiqua" w:cs="Arial"/>
          <w:sz w:val="24"/>
          <w:szCs w:val="24"/>
        </w:rPr>
        <w:t xml:space="preserve">474). At </w:t>
      </w:r>
      <w:r w:rsidR="00916B9F" w:rsidRPr="00F9184A">
        <w:rPr>
          <w:rFonts w:ascii="Book Antiqua" w:hAnsi="Book Antiqua" w:cs="Arial"/>
          <w:sz w:val="24"/>
          <w:szCs w:val="24"/>
        </w:rPr>
        <w:t xml:space="preserve">12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the remission rate was 71% in infliximab </w:t>
      </w:r>
      <w:r w:rsidR="00916B9F" w:rsidRPr="00F9184A">
        <w:rPr>
          <w:rFonts w:ascii="Book Antiqua" w:hAnsi="Book Antiqua" w:cs="Arial"/>
          <w:sz w:val="24"/>
          <w:szCs w:val="24"/>
        </w:rPr>
        <w:t xml:space="preserve">original </w:t>
      </w:r>
      <w:r w:rsidRPr="00F9184A">
        <w:rPr>
          <w:rFonts w:ascii="Book Antiqua" w:hAnsi="Book Antiqua" w:cs="Arial"/>
          <w:i/>
          <w:sz w:val="24"/>
          <w:szCs w:val="24"/>
        </w:rPr>
        <w:t>vs</w:t>
      </w:r>
      <w:r w:rsidRPr="00F9184A">
        <w:rPr>
          <w:rFonts w:ascii="Book Antiqua" w:hAnsi="Book Antiqua" w:cs="Arial"/>
          <w:sz w:val="24"/>
          <w:szCs w:val="24"/>
        </w:rPr>
        <w:t xml:space="preserve"> 68.2% of biosimilar infliximab (</w:t>
      </w:r>
      <w:r w:rsidR="00B27EC0" w:rsidRPr="00F9184A">
        <w:rPr>
          <w:rFonts w:ascii="Book Antiqua" w:hAnsi="Book Antiqua" w:cs="Arial"/>
          <w:i/>
          <w:sz w:val="24"/>
          <w:szCs w:val="24"/>
        </w:rPr>
        <w:t xml:space="preserve">P = </w:t>
      </w:r>
      <w:r w:rsidRPr="00F9184A">
        <w:rPr>
          <w:rFonts w:ascii="Book Antiqua" w:hAnsi="Book Antiqua" w:cs="Arial"/>
          <w:sz w:val="24"/>
          <w:szCs w:val="24"/>
        </w:rPr>
        <w:t>0</w:t>
      </w:r>
      <w:r w:rsidR="00257CF3" w:rsidRPr="00F9184A">
        <w:rPr>
          <w:rFonts w:ascii="Book Antiqua" w:hAnsi="Book Antiqua" w:cs="Arial"/>
          <w:sz w:val="24"/>
          <w:szCs w:val="24"/>
        </w:rPr>
        <w:t>.</w:t>
      </w:r>
      <w:r w:rsidRPr="00F9184A">
        <w:rPr>
          <w:rFonts w:ascii="Book Antiqua" w:hAnsi="Book Antiqua" w:cs="Arial"/>
          <w:sz w:val="24"/>
          <w:szCs w:val="24"/>
        </w:rPr>
        <w:t xml:space="preserve">806) without achieving statistical significance. This is showed in </w:t>
      </w:r>
      <w:r w:rsidR="00124E00" w:rsidRPr="00F9184A">
        <w:rPr>
          <w:rFonts w:ascii="Book Antiqua" w:hAnsi="Book Antiqua" w:cs="Arial"/>
          <w:sz w:val="24"/>
          <w:szCs w:val="24"/>
        </w:rPr>
        <w:t>t</w:t>
      </w:r>
      <w:r w:rsidRPr="00F9184A">
        <w:rPr>
          <w:rFonts w:ascii="Book Antiqua" w:hAnsi="Book Antiqua" w:cs="Arial"/>
          <w:sz w:val="24"/>
          <w:szCs w:val="24"/>
        </w:rPr>
        <w:t xml:space="preserve">able 2. </w:t>
      </w:r>
    </w:p>
    <w:p w14:paraId="35539E5A" w14:textId="23DD1B45" w:rsidR="00941E09" w:rsidRPr="00F9184A" w:rsidRDefault="004B3157" w:rsidP="00F9184A">
      <w:pPr>
        <w:widowControl w:val="0"/>
        <w:adjustRightInd w:val="0"/>
        <w:snapToGrid w:val="0"/>
        <w:spacing w:line="360" w:lineRule="auto"/>
        <w:ind w:firstLineChars="100" w:firstLine="240"/>
        <w:jc w:val="both"/>
        <w:rPr>
          <w:rFonts w:ascii="Book Antiqua" w:eastAsia="SimSun" w:hAnsi="Book Antiqua" w:cs="Arial"/>
          <w:lang w:val="en-US" w:eastAsia="zh-CN"/>
        </w:rPr>
      </w:pPr>
      <w:r w:rsidRPr="00F9184A">
        <w:rPr>
          <w:rFonts w:ascii="Book Antiqua" w:hAnsi="Book Antiqua" w:cs="Arial"/>
          <w:lang w:val="en-US"/>
        </w:rPr>
        <w:t xml:space="preserve">The loss of overall efficacy at </w:t>
      </w:r>
      <w:r w:rsidR="00916B9F" w:rsidRPr="00F9184A">
        <w:rPr>
          <w:rFonts w:ascii="Book Antiqua" w:hAnsi="Book Antiqua" w:cs="Arial"/>
          <w:lang w:val="en-US"/>
        </w:rPr>
        <w:t>12</w:t>
      </w:r>
      <w:r w:rsidRPr="00F9184A">
        <w:rPr>
          <w:rFonts w:ascii="Book Antiqua" w:hAnsi="Book Antiqua" w:cs="Arial"/>
          <w:lang w:val="en-US"/>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in the </w:t>
      </w:r>
      <w:r w:rsidR="00492D3A" w:rsidRPr="00F9184A">
        <w:rPr>
          <w:rFonts w:ascii="Book Antiqua" w:hAnsi="Book Antiqua" w:cs="Arial"/>
          <w:lang w:val="en-US"/>
        </w:rPr>
        <w:t>infliximab original</w:t>
      </w:r>
      <w:r w:rsidR="00916B9F" w:rsidRPr="00F9184A">
        <w:rPr>
          <w:rFonts w:ascii="Book Antiqua" w:hAnsi="Book Antiqua" w:cs="Arial"/>
          <w:lang w:val="en-US"/>
        </w:rPr>
        <w:t xml:space="preserve"> </w:t>
      </w:r>
      <w:r w:rsidRPr="00F9184A">
        <w:rPr>
          <w:rFonts w:ascii="Book Antiqua" w:hAnsi="Book Antiqua" w:cs="Arial"/>
          <w:lang w:val="en-US"/>
        </w:rPr>
        <w:t xml:space="preserve">group was 6.6% and 14.5% </w:t>
      </w:r>
      <w:r w:rsidR="00124E00" w:rsidRPr="00F9184A">
        <w:rPr>
          <w:rFonts w:ascii="Book Antiqua" w:hAnsi="Book Antiqua" w:cs="Arial"/>
          <w:lang w:val="en-US"/>
        </w:rPr>
        <w:t xml:space="preserve">in the </w:t>
      </w:r>
      <w:r w:rsidRPr="00F9184A">
        <w:rPr>
          <w:rFonts w:ascii="Book Antiqua" w:hAnsi="Book Antiqua" w:cs="Arial"/>
          <w:lang w:val="en-US"/>
        </w:rPr>
        <w:t>infliximab biosimilar</w:t>
      </w:r>
      <w:r w:rsidR="00124E00" w:rsidRPr="00F9184A">
        <w:rPr>
          <w:rFonts w:ascii="Book Antiqua" w:hAnsi="Book Antiqua" w:cs="Arial"/>
          <w:lang w:val="en-US"/>
        </w:rPr>
        <w:t xml:space="preserve"> group</w:t>
      </w:r>
      <w:r w:rsidRPr="00F9184A">
        <w:rPr>
          <w:rFonts w:ascii="Book Antiqua" w:hAnsi="Book Antiqua" w:cs="Arial"/>
          <w:lang w:val="en-US"/>
        </w:rPr>
        <w:t>, without achieving statistical significance (</w:t>
      </w:r>
      <w:r w:rsidR="00B27EC0" w:rsidRPr="00F9184A">
        <w:rPr>
          <w:rFonts w:ascii="Book Antiqua" w:hAnsi="Book Antiqua" w:cs="Arial"/>
          <w:i/>
          <w:lang w:val="en-US"/>
        </w:rPr>
        <w:t xml:space="preserve">P = </w:t>
      </w:r>
      <w:r w:rsidRPr="00F9184A">
        <w:rPr>
          <w:rFonts w:ascii="Book Antiqua" w:hAnsi="Book Antiqua" w:cs="Arial"/>
          <w:lang w:val="en-US"/>
        </w:rPr>
        <w:t>0</w:t>
      </w:r>
      <w:r w:rsidR="00124E00" w:rsidRPr="00F9184A">
        <w:rPr>
          <w:rFonts w:ascii="Book Antiqua" w:hAnsi="Book Antiqua" w:cs="Arial"/>
          <w:lang w:val="en-US"/>
        </w:rPr>
        <w:t>.</w:t>
      </w:r>
      <w:r w:rsidRPr="00F9184A">
        <w:rPr>
          <w:rFonts w:ascii="Book Antiqua" w:hAnsi="Book Antiqua" w:cs="Arial"/>
          <w:lang w:val="en-US"/>
        </w:rPr>
        <w:t>8</w:t>
      </w:r>
      <w:r w:rsidR="00EC67E6" w:rsidRPr="00F9184A">
        <w:rPr>
          <w:rFonts w:ascii="Book Antiqua" w:hAnsi="Book Antiqua" w:cs="Arial"/>
          <w:lang w:val="en-US"/>
        </w:rPr>
        <w:t>35</w:t>
      </w:r>
      <w:r w:rsidRPr="00F9184A">
        <w:rPr>
          <w:rFonts w:ascii="Book Antiqua" w:hAnsi="Book Antiqua" w:cs="Arial"/>
          <w:lang w:val="en-US"/>
        </w:rPr>
        <w:t>). There were not statistically significant differences observed when comparing the loss of efficacy by type of disease, CD (</w:t>
      </w:r>
      <w:r w:rsidR="00B27EC0" w:rsidRPr="00F9184A">
        <w:rPr>
          <w:rFonts w:ascii="Book Antiqua" w:hAnsi="Book Antiqua" w:cs="Arial"/>
          <w:i/>
          <w:lang w:val="en-US"/>
        </w:rPr>
        <w:t xml:space="preserve">P = </w:t>
      </w:r>
      <w:r w:rsidRPr="00F9184A">
        <w:rPr>
          <w:rFonts w:ascii="Book Antiqua" w:hAnsi="Book Antiqua" w:cs="Arial"/>
          <w:lang w:val="en-US"/>
        </w:rPr>
        <w:t>0</w:t>
      </w:r>
      <w:r w:rsidR="00124E00" w:rsidRPr="00F9184A">
        <w:rPr>
          <w:rFonts w:ascii="Book Antiqua" w:hAnsi="Book Antiqua" w:cs="Arial"/>
          <w:lang w:val="en-US"/>
        </w:rPr>
        <w:t>.</w:t>
      </w:r>
      <w:r w:rsidRPr="00F9184A">
        <w:rPr>
          <w:rFonts w:ascii="Book Antiqua" w:hAnsi="Book Antiqua" w:cs="Arial"/>
          <w:lang w:val="en-US"/>
        </w:rPr>
        <w:t>992) and UC (</w:t>
      </w:r>
      <w:r w:rsidR="00B27EC0" w:rsidRPr="00F9184A">
        <w:rPr>
          <w:rFonts w:ascii="Book Antiqua" w:hAnsi="Book Antiqua" w:cs="Arial"/>
          <w:i/>
          <w:lang w:val="en-US"/>
        </w:rPr>
        <w:t xml:space="preserve">P = </w:t>
      </w:r>
      <w:r w:rsidRPr="00F9184A">
        <w:rPr>
          <w:rFonts w:ascii="Book Antiqua" w:hAnsi="Book Antiqua" w:cs="Arial"/>
          <w:lang w:val="en-US"/>
        </w:rPr>
        <w:t>0</w:t>
      </w:r>
      <w:r w:rsidR="00124E00" w:rsidRPr="00F9184A">
        <w:rPr>
          <w:rFonts w:ascii="Book Antiqua" w:hAnsi="Book Antiqua" w:cs="Arial"/>
          <w:lang w:val="en-US"/>
        </w:rPr>
        <w:t>.</w:t>
      </w:r>
      <w:r w:rsidRPr="00F9184A">
        <w:rPr>
          <w:rFonts w:ascii="Book Antiqua" w:hAnsi="Book Antiqua" w:cs="Arial"/>
          <w:lang w:val="en-US"/>
        </w:rPr>
        <w:t>866</w:t>
      </w:r>
      <w:r w:rsidR="00F9184A">
        <w:rPr>
          <w:rFonts w:ascii="Book Antiqua" w:eastAsia="SimSun" w:hAnsi="Book Antiqua" w:cs="Arial" w:hint="eastAsia"/>
          <w:lang w:val="en-US" w:eastAsia="zh-CN"/>
        </w:rPr>
        <w:t>,</w:t>
      </w:r>
      <w:r w:rsidR="00F9184A" w:rsidRPr="00F9184A">
        <w:rPr>
          <w:rFonts w:ascii="Book Antiqua" w:hAnsi="Book Antiqua" w:cs="Arial"/>
          <w:lang w:val="en-US"/>
        </w:rPr>
        <w:t xml:space="preserve"> Figure 1</w:t>
      </w:r>
      <w:r w:rsidR="00F9184A">
        <w:rPr>
          <w:rFonts w:ascii="Book Antiqua" w:hAnsi="Book Antiqua" w:cs="Arial"/>
          <w:lang w:val="en-US"/>
        </w:rPr>
        <w:t xml:space="preserve">). </w:t>
      </w:r>
    </w:p>
    <w:p w14:paraId="717089E3" w14:textId="0A9779EF" w:rsidR="004B3157" w:rsidRPr="00F9184A" w:rsidRDefault="00941E09" w:rsidP="00F9184A">
      <w:pPr>
        <w:widowControl w:val="0"/>
        <w:adjustRightInd w:val="0"/>
        <w:snapToGrid w:val="0"/>
        <w:spacing w:line="360" w:lineRule="auto"/>
        <w:ind w:firstLineChars="100" w:firstLine="240"/>
        <w:jc w:val="both"/>
        <w:rPr>
          <w:rFonts w:ascii="Book Antiqua" w:eastAsia="SimSun" w:hAnsi="Book Antiqua" w:cs="Arial"/>
          <w:lang w:val="en-US" w:eastAsia="zh-CN"/>
        </w:rPr>
      </w:pPr>
      <w:bookmarkStart w:id="27" w:name="_Hlk507246208"/>
      <w:bookmarkStart w:id="28" w:name="_Hlk507251441"/>
      <w:r w:rsidRPr="00F9184A">
        <w:rPr>
          <w:rFonts w:ascii="Book Antiqua" w:hAnsi="Book Antiqua" w:cs="Arial"/>
          <w:lang w:val="en-US"/>
        </w:rPr>
        <w:t>When we analyzed patients, who were in basal remission, the loss of efficacy was 16.3% in the infliximab</w:t>
      </w:r>
      <w:r w:rsidR="00916B9F" w:rsidRPr="00F9184A">
        <w:rPr>
          <w:rFonts w:ascii="Book Antiqua" w:hAnsi="Book Antiqua" w:cs="Arial"/>
          <w:lang w:val="en-US"/>
        </w:rPr>
        <w:t xml:space="preserve"> original</w:t>
      </w:r>
      <w:r w:rsidRPr="00F9184A">
        <w:rPr>
          <w:rFonts w:ascii="Book Antiqua" w:hAnsi="Book Antiqua" w:cs="Arial"/>
          <w:lang w:val="en-US"/>
        </w:rPr>
        <w:t xml:space="preserve"> </w:t>
      </w:r>
      <w:r w:rsidR="00B27EC0" w:rsidRPr="00F9184A">
        <w:rPr>
          <w:rFonts w:ascii="Book Antiqua" w:hAnsi="Book Antiqua" w:cs="Arial"/>
          <w:i/>
          <w:lang w:val="en-US"/>
        </w:rPr>
        <w:t>vs</w:t>
      </w:r>
      <w:r w:rsidRPr="00F9184A">
        <w:rPr>
          <w:rFonts w:ascii="Book Antiqua" w:hAnsi="Book Antiqua" w:cs="Arial"/>
          <w:lang w:val="en-US"/>
        </w:rPr>
        <w:t xml:space="preserve"> 27.1% in the infliximab biosimilar at the 12</w:t>
      </w:r>
      <w:r w:rsidR="00200F14">
        <w:rPr>
          <w:rFonts w:ascii="Book Antiqua" w:eastAsia="SimSun"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without statistical differences (</w:t>
      </w:r>
      <w:r w:rsidR="00B27EC0" w:rsidRPr="00F9184A">
        <w:rPr>
          <w:rFonts w:ascii="Book Antiqua" w:hAnsi="Book Antiqua" w:cs="Arial"/>
          <w:i/>
          <w:lang w:val="en-US"/>
        </w:rPr>
        <w:t xml:space="preserve">P = </w:t>
      </w:r>
      <w:r w:rsidRPr="00F9184A">
        <w:rPr>
          <w:rFonts w:ascii="Book Antiqua" w:hAnsi="Book Antiqua" w:cs="Arial"/>
          <w:lang w:val="en-US"/>
        </w:rPr>
        <w:t>0.162)</w:t>
      </w:r>
      <w:r w:rsidR="00B0446F" w:rsidRPr="00F9184A">
        <w:rPr>
          <w:rFonts w:ascii="Book Antiqua" w:hAnsi="Book Antiqua" w:cs="Arial"/>
          <w:lang w:val="en-US"/>
        </w:rPr>
        <w:t>.</w:t>
      </w:r>
      <w:r w:rsidRPr="00F9184A">
        <w:rPr>
          <w:rFonts w:ascii="Book Antiqua" w:hAnsi="Book Antiqua" w:cs="Arial"/>
          <w:lang w:val="en-US"/>
        </w:rPr>
        <w:t xml:space="preserve"> </w:t>
      </w:r>
      <w:r w:rsidR="004B3157" w:rsidRPr="00F9184A">
        <w:rPr>
          <w:rFonts w:ascii="Book Antiqua" w:hAnsi="Book Antiqua" w:cs="Arial"/>
          <w:lang w:val="en-US"/>
        </w:rPr>
        <w:t>There were also no statistically significant differences when we analyzed by type of disease CD (</w:t>
      </w:r>
      <w:r w:rsidR="00B27EC0" w:rsidRPr="00F9184A">
        <w:rPr>
          <w:rFonts w:ascii="Book Antiqua" w:hAnsi="Book Antiqua" w:cs="Arial"/>
          <w:i/>
          <w:lang w:val="en-US"/>
        </w:rPr>
        <w:t xml:space="preserve">P = </w:t>
      </w:r>
      <w:r w:rsidR="004B3157" w:rsidRPr="00F9184A">
        <w:rPr>
          <w:rFonts w:ascii="Book Antiqua" w:hAnsi="Book Antiqua" w:cs="Arial"/>
          <w:lang w:val="en-US"/>
        </w:rPr>
        <w:t>0</w:t>
      </w:r>
      <w:r w:rsidR="00B0446F" w:rsidRPr="00F9184A">
        <w:rPr>
          <w:rFonts w:ascii="Book Antiqua" w:hAnsi="Book Antiqua" w:cs="Arial"/>
          <w:lang w:val="en-US"/>
        </w:rPr>
        <w:t>.</w:t>
      </w:r>
      <w:r w:rsidR="004B3157" w:rsidRPr="00F9184A">
        <w:rPr>
          <w:rFonts w:ascii="Book Antiqua" w:hAnsi="Book Antiqua" w:cs="Arial"/>
          <w:lang w:val="en-US"/>
        </w:rPr>
        <w:t>205) and UC (</w:t>
      </w:r>
      <w:r w:rsidR="00B27EC0" w:rsidRPr="00F9184A">
        <w:rPr>
          <w:rFonts w:ascii="Book Antiqua" w:hAnsi="Book Antiqua" w:cs="Arial"/>
          <w:i/>
          <w:lang w:val="en-US"/>
        </w:rPr>
        <w:t xml:space="preserve">P = </w:t>
      </w:r>
      <w:r w:rsidR="004B3157" w:rsidRPr="00F9184A">
        <w:rPr>
          <w:rFonts w:ascii="Book Antiqua" w:hAnsi="Book Antiqua" w:cs="Arial"/>
          <w:lang w:val="en-US"/>
        </w:rPr>
        <w:t>0</w:t>
      </w:r>
      <w:r w:rsidR="00B0446F" w:rsidRPr="00F9184A">
        <w:rPr>
          <w:rFonts w:ascii="Book Antiqua" w:hAnsi="Book Antiqua" w:cs="Arial"/>
          <w:lang w:val="en-US"/>
        </w:rPr>
        <w:t>.</w:t>
      </w:r>
      <w:r w:rsidR="004B3157" w:rsidRPr="00F9184A">
        <w:rPr>
          <w:rFonts w:ascii="Book Antiqua" w:hAnsi="Book Antiqua" w:cs="Arial"/>
          <w:lang w:val="en-US"/>
        </w:rPr>
        <w:t>89</w:t>
      </w:r>
      <w:r w:rsidR="008A0C33" w:rsidRPr="00F9184A">
        <w:rPr>
          <w:rFonts w:ascii="Book Antiqua" w:hAnsi="Book Antiqua" w:cs="Arial"/>
          <w:lang w:val="en-US"/>
        </w:rPr>
        <w:t>0</w:t>
      </w:r>
      <w:r w:rsidR="00F9184A">
        <w:rPr>
          <w:rFonts w:ascii="Book Antiqua" w:eastAsia="SimSun" w:hAnsi="Book Antiqua" w:cs="Arial" w:hint="eastAsia"/>
          <w:lang w:val="en-US" w:eastAsia="zh-CN"/>
        </w:rPr>
        <w:t>,</w:t>
      </w:r>
      <w:r w:rsidR="00F9184A" w:rsidRPr="00F9184A">
        <w:rPr>
          <w:rFonts w:ascii="Book Antiqua" w:hAnsi="Book Antiqua" w:cs="Arial"/>
          <w:lang w:val="en-US"/>
        </w:rPr>
        <w:t xml:space="preserve"> Table 3</w:t>
      </w:r>
      <w:r w:rsidR="00F9184A">
        <w:rPr>
          <w:rFonts w:ascii="Book Antiqua" w:hAnsi="Book Antiqua" w:cs="Arial"/>
          <w:lang w:val="en-US"/>
        </w:rPr>
        <w:t>).</w:t>
      </w:r>
    </w:p>
    <w:p w14:paraId="3D2C94D1" w14:textId="295435DF" w:rsidR="00941E09" w:rsidRPr="00F9184A" w:rsidRDefault="00941E09" w:rsidP="00F9184A">
      <w:pPr>
        <w:widowControl w:val="0"/>
        <w:adjustRightInd w:val="0"/>
        <w:snapToGrid w:val="0"/>
        <w:spacing w:line="360" w:lineRule="auto"/>
        <w:ind w:firstLineChars="100" w:firstLine="240"/>
        <w:jc w:val="both"/>
        <w:rPr>
          <w:rFonts w:ascii="Book Antiqua" w:eastAsia="SimSun" w:hAnsi="Book Antiqua" w:cs="Arial"/>
          <w:lang w:val="en-US" w:eastAsia="zh-CN"/>
        </w:rPr>
      </w:pPr>
      <w:bookmarkStart w:id="29" w:name="_Hlk507251419"/>
      <w:bookmarkEnd w:id="27"/>
      <w:bookmarkEnd w:id="28"/>
      <w:r w:rsidRPr="00F9184A">
        <w:rPr>
          <w:rFonts w:ascii="Book Antiqua" w:hAnsi="Book Antiqua" w:cs="Arial"/>
          <w:lang w:val="en-US"/>
        </w:rPr>
        <w:t>No signiﬁcant changes in disease activity, measured by HB in CD (</w:t>
      </w:r>
      <w:r w:rsidR="00B27EC0" w:rsidRPr="00F9184A">
        <w:rPr>
          <w:rFonts w:ascii="Book Antiqua" w:hAnsi="Book Antiqua" w:cs="Arial"/>
          <w:i/>
          <w:lang w:val="en-US"/>
        </w:rPr>
        <w:t xml:space="preserve">P = </w:t>
      </w:r>
      <w:r w:rsidRPr="00F9184A">
        <w:rPr>
          <w:rFonts w:ascii="Book Antiqua" w:hAnsi="Book Antiqua" w:cs="Arial"/>
          <w:lang w:val="en-US"/>
        </w:rPr>
        <w:t>0</w:t>
      </w:r>
      <w:r w:rsidR="00B0446F" w:rsidRPr="00F9184A">
        <w:rPr>
          <w:rFonts w:ascii="Book Antiqua" w:hAnsi="Book Antiqua" w:cs="Arial"/>
          <w:lang w:val="en-US"/>
        </w:rPr>
        <w:t>.</w:t>
      </w:r>
      <w:r w:rsidRPr="00F9184A">
        <w:rPr>
          <w:rFonts w:ascii="Book Antiqua" w:hAnsi="Book Antiqua" w:cs="Arial"/>
          <w:lang w:val="en-US"/>
        </w:rPr>
        <w:t>385) and Partial Mayo score in UC (</w:t>
      </w:r>
      <w:r w:rsidR="00B27EC0" w:rsidRPr="00F9184A">
        <w:rPr>
          <w:rFonts w:ascii="Book Antiqua" w:hAnsi="Book Antiqua" w:cs="Arial"/>
          <w:i/>
          <w:lang w:val="en-US"/>
        </w:rPr>
        <w:t xml:space="preserve">P = </w:t>
      </w:r>
      <w:r w:rsidRPr="00F9184A">
        <w:rPr>
          <w:rFonts w:ascii="Book Antiqua" w:hAnsi="Book Antiqua" w:cs="Arial"/>
          <w:lang w:val="en-US"/>
        </w:rPr>
        <w:t>0</w:t>
      </w:r>
      <w:r w:rsidR="00B0446F" w:rsidRPr="00F9184A">
        <w:rPr>
          <w:rFonts w:ascii="Book Antiqua" w:hAnsi="Book Antiqua" w:cs="Arial"/>
          <w:lang w:val="en-US"/>
        </w:rPr>
        <w:t>.</w:t>
      </w:r>
      <w:r w:rsidRPr="00F9184A">
        <w:rPr>
          <w:rFonts w:ascii="Book Antiqua" w:hAnsi="Book Antiqua" w:cs="Arial"/>
          <w:lang w:val="en-US"/>
        </w:rPr>
        <w:t>349) were observed between both group</w:t>
      </w:r>
      <w:r w:rsidR="00B0446F" w:rsidRPr="00F9184A">
        <w:rPr>
          <w:rFonts w:ascii="Book Antiqua" w:hAnsi="Book Antiqua" w:cs="Arial"/>
          <w:lang w:val="en-US"/>
        </w:rPr>
        <w:t>s</w:t>
      </w:r>
      <w:r w:rsidR="004F5412">
        <w:rPr>
          <w:rFonts w:ascii="Book Antiqua" w:hAnsi="Book Antiqua" w:cs="Arial"/>
          <w:lang w:val="en-US"/>
        </w:rPr>
        <w:t xml:space="preserve">. </w:t>
      </w:r>
      <w:r w:rsidRPr="00F9184A">
        <w:rPr>
          <w:rFonts w:ascii="Book Antiqua" w:hAnsi="Book Antiqua" w:cs="Arial"/>
          <w:lang w:val="en-US"/>
        </w:rPr>
        <w:t>Signiﬁcant chang</w:t>
      </w:r>
      <w:r w:rsidR="00F9184A">
        <w:rPr>
          <w:rFonts w:ascii="Book Antiqua" w:hAnsi="Book Antiqua" w:cs="Arial"/>
          <w:lang w:val="en-US"/>
        </w:rPr>
        <w:t>es in the median CRP level (95%</w:t>
      </w:r>
      <w:r w:rsidRPr="00F9184A">
        <w:rPr>
          <w:rFonts w:ascii="Book Antiqua" w:hAnsi="Book Antiqua" w:cs="Arial"/>
          <w:lang w:val="en-US"/>
        </w:rPr>
        <w:t xml:space="preserve">CI) were </w:t>
      </w:r>
      <w:r w:rsidR="00257CF3" w:rsidRPr="00F9184A">
        <w:rPr>
          <w:rFonts w:ascii="Book Antiqua" w:hAnsi="Book Antiqua" w:cs="Arial"/>
          <w:lang w:val="en-US"/>
        </w:rPr>
        <w:t>observed between</w:t>
      </w:r>
      <w:r w:rsidRPr="00F9184A">
        <w:rPr>
          <w:rFonts w:ascii="Book Antiqua" w:hAnsi="Book Antiqua" w:cs="Arial"/>
          <w:lang w:val="en-US"/>
        </w:rPr>
        <w:t xml:space="preserve"> both group</w:t>
      </w:r>
      <w:r w:rsidR="00B0446F" w:rsidRPr="00F9184A">
        <w:rPr>
          <w:rFonts w:ascii="Book Antiqua" w:hAnsi="Book Antiqua" w:cs="Arial"/>
          <w:lang w:val="en-US"/>
        </w:rPr>
        <w:t>s</w:t>
      </w:r>
      <w:r w:rsidRPr="00F9184A">
        <w:rPr>
          <w:rFonts w:ascii="Book Antiqua" w:hAnsi="Book Antiqua" w:cs="Arial"/>
          <w:lang w:val="en-US"/>
        </w:rPr>
        <w:t xml:space="preserve"> (</w:t>
      </w:r>
      <w:r w:rsidR="00B27EC0" w:rsidRPr="00F9184A">
        <w:rPr>
          <w:rFonts w:ascii="Book Antiqua" w:hAnsi="Book Antiqua" w:cs="Arial"/>
          <w:i/>
          <w:lang w:val="en-US"/>
        </w:rPr>
        <w:t xml:space="preserve">P = </w:t>
      </w:r>
      <w:r w:rsidRPr="00F9184A">
        <w:rPr>
          <w:rFonts w:ascii="Book Antiqua" w:hAnsi="Book Antiqua" w:cs="Arial"/>
          <w:lang w:val="en-US"/>
        </w:rPr>
        <w:t xml:space="preserve">0.014), </w:t>
      </w:r>
      <w:r w:rsidR="004B3157" w:rsidRPr="00F9184A">
        <w:rPr>
          <w:rFonts w:ascii="Book Antiqua" w:hAnsi="Book Antiqua" w:cs="Courier New"/>
          <w:lang w:val="en-US"/>
        </w:rPr>
        <w:t>nevertheless, it was always in remission (</w:t>
      </w:r>
      <w:r w:rsidRPr="00F9184A">
        <w:rPr>
          <w:rFonts w:ascii="Book Antiqua" w:hAnsi="Book Antiqua" w:cs="Arial"/>
          <w:lang w:val="en-US"/>
        </w:rPr>
        <w:t>≤ 5</w:t>
      </w:r>
      <w:r w:rsidR="00F9184A">
        <w:rPr>
          <w:rFonts w:ascii="Book Antiqua" w:eastAsia="SimSun" w:hAnsi="Book Antiqua" w:cs="Arial" w:hint="eastAsia"/>
          <w:lang w:val="en-US" w:eastAsia="zh-CN"/>
        </w:rPr>
        <w:t xml:space="preserve"> </w:t>
      </w:r>
      <w:r w:rsidRPr="00F9184A">
        <w:rPr>
          <w:rFonts w:ascii="Book Antiqua" w:hAnsi="Book Antiqua" w:cs="Arial"/>
          <w:lang w:val="en-US"/>
        </w:rPr>
        <w:t>mg/d</w:t>
      </w:r>
      <w:r w:rsidR="00F9184A" w:rsidRPr="00F9184A">
        <w:rPr>
          <w:rFonts w:ascii="Book Antiqua" w:hAnsi="Book Antiqua" w:cs="Arial"/>
          <w:lang w:val="en-US"/>
        </w:rPr>
        <w:t>L</w:t>
      </w:r>
      <w:r w:rsidRPr="00F9184A">
        <w:rPr>
          <w:rFonts w:ascii="Book Antiqua" w:hAnsi="Book Antiqua" w:cs="Arial"/>
          <w:lang w:val="en-US"/>
        </w:rPr>
        <w:t>).</w:t>
      </w:r>
    </w:p>
    <w:p w14:paraId="7255F049" w14:textId="77777777" w:rsidR="00941E09" w:rsidRPr="00F9184A" w:rsidRDefault="00941E09" w:rsidP="00F34C83">
      <w:pPr>
        <w:widowControl w:val="0"/>
        <w:adjustRightInd w:val="0"/>
        <w:snapToGrid w:val="0"/>
        <w:spacing w:line="360" w:lineRule="auto"/>
        <w:jc w:val="both"/>
        <w:rPr>
          <w:rFonts w:ascii="Book Antiqua" w:hAnsi="Book Antiqua" w:cs="Arial"/>
          <w:lang w:val="en-US"/>
        </w:rPr>
      </w:pPr>
    </w:p>
    <w:bookmarkEnd w:id="29"/>
    <w:p w14:paraId="487A6713" w14:textId="77777777" w:rsidR="00941E09" w:rsidRPr="00F9184A" w:rsidRDefault="00941E09"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lastRenderedPageBreak/>
        <w:t xml:space="preserve">Safety </w:t>
      </w:r>
    </w:p>
    <w:p w14:paraId="6321372F" w14:textId="6311DBE3" w:rsidR="00941E09" w:rsidRPr="00F9184A" w:rsidRDefault="00941E09" w:rsidP="00F9184A">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Retrospective cohort: 9 AE</w:t>
      </w:r>
      <w:r w:rsidR="00955301" w:rsidRPr="00F9184A">
        <w:rPr>
          <w:rFonts w:ascii="Book Antiqua" w:hAnsi="Book Antiqua" w:cs="Arial"/>
          <w:lang w:val="en-US"/>
        </w:rPr>
        <w:t>s</w:t>
      </w:r>
      <w:r w:rsidRPr="00F9184A">
        <w:rPr>
          <w:rFonts w:ascii="Book Antiqua" w:hAnsi="Book Antiqua" w:cs="Arial"/>
          <w:lang w:val="en-US"/>
        </w:rPr>
        <w:t xml:space="preserve"> occurred in 9/98 (9</w:t>
      </w:r>
      <w:r w:rsidR="002E2C0D" w:rsidRPr="00F9184A">
        <w:rPr>
          <w:rFonts w:ascii="Book Antiqua" w:hAnsi="Book Antiqua" w:cs="Arial"/>
          <w:lang w:val="en-US"/>
        </w:rPr>
        <w:t>.</w:t>
      </w:r>
      <w:r w:rsidRPr="00F9184A">
        <w:rPr>
          <w:rFonts w:ascii="Book Antiqua" w:hAnsi="Book Antiqua" w:cs="Arial"/>
          <w:lang w:val="en-US"/>
        </w:rPr>
        <w:t xml:space="preserve">2%) patients: </w:t>
      </w:r>
      <w:r w:rsidR="00F9184A" w:rsidRPr="00F9184A">
        <w:rPr>
          <w:rFonts w:ascii="Book Antiqua" w:hAnsi="Book Antiqua" w:cs="Arial"/>
          <w:lang w:val="en-US"/>
        </w:rPr>
        <w:t xml:space="preserve">One </w:t>
      </w:r>
      <w:r w:rsidRPr="00F9184A">
        <w:rPr>
          <w:rFonts w:ascii="Book Antiqua" w:hAnsi="Book Antiqua" w:cs="Arial"/>
          <w:lang w:val="en-US"/>
        </w:rPr>
        <w:t xml:space="preserve">hypertensive crisis, three infusion reactions, one palpitations, one asthenia, one arthralgia, one HBV reactivation, one cervical carcinoma. Four patients discontinued treatment because of AEs. </w:t>
      </w:r>
      <w:r w:rsidR="004B3157" w:rsidRPr="00F9184A">
        <w:rPr>
          <w:rFonts w:ascii="Book Antiqua" w:hAnsi="Book Antiqua" w:cs="Arial"/>
          <w:lang w:val="en-US"/>
        </w:rPr>
        <w:t xml:space="preserve">Severe adverse events were considered in a patient with UC for HBV reactivation that needed treatment and one CD patient who developed a </w:t>
      </w:r>
      <w:r w:rsidR="006A2A19" w:rsidRPr="00F9184A">
        <w:rPr>
          <w:rFonts w:ascii="Book Antiqua" w:hAnsi="Book Antiqua" w:cs="Arial"/>
          <w:lang w:val="en-US"/>
        </w:rPr>
        <w:t>c</w:t>
      </w:r>
      <w:r w:rsidR="004B3157" w:rsidRPr="00F9184A">
        <w:rPr>
          <w:rFonts w:ascii="Book Antiqua" w:hAnsi="Book Antiqua" w:cs="Arial"/>
          <w:lang w:val="en-US"/>
        </w:rPr>
        <w:t xml:space="preserve">ervical </w:t>
      </w:r>
      <w:r w:rsidR="006A2A19" w:rsidRPr="00F9184A">
        <w:rPr>
          <w:rFonts w:ascii="Book Antiqua" w:hAnsi="Book Antiqua" w:cs="Arial"/>
          <w:lang w:val="en-US"/>
        </w:rPr>
        <w:t>c</w:t>
      </w:r>
      <w:r w:rsidR="004B3157" w:rsidRPr="00F9184A">
        <w:rPr>
          <w:rFonts w:ascii="Book Antiqua" w:hAnsi="Book Antiqua" w:cs="Arial"/>
          <w:lang w:val="en-US"/>
        </w:rPr>
        <w:t xml:space="preserve">arcinoma. </w:t>
      </w:r>
    </w:p>
    <w:p w14:paraId="4E0CCAD6" w14:textId="509B4EE8" w:rsidR="00941E09" w:rsidRPr="00F9184A" w:rsidRDefault="00941E09" w:rsidP="00F9184A">
      <w:pPr>
        <w:pStyle w:val="Cuadrculamedia2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 xml:space="preserve">Prospective cohort: </w:t>
      </w:r>
      <w:r w:rsidRPr="00F9184A">
        <w:rPr>
          <w:rFonts w:ascii="Book Antiqua" w:hAnsi="Book Antiqua" w:cs="Arial"/>
          <w:sz w:val="24"/>
          <w:szCs w:val="24"/>
          <w:shd w:val="clear" w:color="auto" w:fill="FFFFFF"/>
        </w:rPr>
        <w:t xml:space="preserve">11 AEs occurred in 11/98 (11.2%) patients: </w:t>
      </w:r>
      <w:r w:rsidR="00F9184A" w:rsidRPr="00F9184A">
        <w:rPr>
          <w:rFonts w:ascii="Book Antiqua" w:hAnsi="Book Antiqua" w:cs="Arial"/>
          <w:sz w:val="24"/>
          <w:szCs w:val="24"/>
          <w:shd w:val="clear" w:color="auto" w:fill="FFFFFF"/>
        </w:rPr>
        <w:t xml:space="preserve">One </w:t>
      </w:r>
      <w:r w:rsidRPr="00F9184A">
        <w:rPr>
          <w:rFonts w:ascii="Book Antiqua" w:hAnsi="Book Antiqua" w:cs="Arial"/>
          <w:sz w:val="24"/>
          <w:szCs w:val="24"/>
          <w:shd w:val="clear" w:color="auto" w:fill="FFFFFF"/>
        </w:rPr>
        <w:t>skin reaction, one case of abdominal pain, two cases of headache and two of paresthesia during infusion, one case of Sweet’s syndrome, two of polyarthralgia, and two of palpitations. Six patients discontinued treatment because of AEs. Severe adverse event was considered in one patient with CD who had Sweet’s syndrome need</w:t>
      </w:r>
      <w:r w:rsidR="006A2A19" w:rsidRPr="00F9184A">
        <w:rPr>
          <w:rFonts w:ascii="Book Antiqua" w:hAnsi="Book Antiqua" w:cs="Arial"/>
          <w:sz w:val="24"/>
          <w:szCs w:val="24"/>
          <w:shd w:val="clear" w:color="auto" w:fill="FFFFFF"/>
        </w:rPr>
        <w:t>ing</w:t>
      </w:r>
      <w:r w:rsidRPr="00F9184A">
        <w:rPr>
          <w:rFonts w:ascii="Book Antiqua" w:hAnsi="Book Antiqua" w:cs="Arial"/>
          <w:sz w:val="24"/>
          <w:szCs w:val="24"/>
          <w:shd w:val="clear" w:color="auto" w:fill="FFFFFF"/>
        </w:rPr>
        <w:t xml:space="preserve"> hospitalization and discontinued treatment. In addition, one patient with UC discontinued because of paresthesia during the infusion.</w:t>
      </w:r>
    </w:p>
    <w:p w14:paraId="5BCE51DA" w14:textId="7063CE47" w:rsidR="00941E09" w:rsidRDefault="00941E09" w:rsidP="00F9184A">
      <w:pPr>
        <w:widowControl w:val="0"/>
        <w:adjustRightInd w:val="0"/>
        <w:snapToGrid w:val="0"/>
        <w:spacing w:line="360" w:lineRule="auto"/>
        <w:ind w:firstLineChars="100" w:firstLine="240"/>
        <w:jc w:val="both"/>
        <w:rPr>
          <w:rFonts w:ascii="Book Antiqua" w:eastAsia="SimSun" w:hAnsi="Book Antiqua" w:cs="Arial"/>
          <w:lang w:val="en-US" w:eastAsia="zh-CN"/>
        </w:rPr>
      </w:pPr>
      <w:r w:rsidRPr="00F9184A">
        <w:rPr>
          <w:rFonts w:ascii="Book Antiqua" w:hAnsi="Book Antiqua" w:cs="Arial"/>
          <w:lang w:val="en-US"/>
        </w:rPr>
        <w:t>There were not statistical differences between each group (</w:t>
      </w:r>
      <w:r w:rsidR="00B27EC0" w:rsidRPr="00F9184A">
        <w:rPr>
          <w:rFonts w:ascii="Book Antiqua" w:hAnsi="Book Antiqua" w:cs="Arial"/>
          <w:i/>
          <w:lang w:val="en-US"/>
        </w:rPr>
        <w:t xml:space="preserve">P = </w:t>
      </w:r>
      <w:r w:rsidRPr="00F9184A">
        <w:rPr>
          <w:rFonts w:ascii="Book Antiqua" w:hAnsi="Book Antiqua" w:cs="Arial"/>
          <w:lang w:val="en-US"/>
        </w:rPr>
        <w:t>0.814, 95%CI</w:t>
      </w:r>
      <w:r w:rsidR="00F9184A">
        <w:rPr>
          <w:rFonts w:ascii="Book Antiqua" w:eastAsia="SimSun" w:hAnsi="Book Antiqua" w:cs="Arial" w:hint="eastAsia"/>
          <w:lang w:val="en-US" w:eastAsia="zh-CN"/>
        </w:rPr>
        <w:t>:</w:t>
      </w:r>
      <w:r w:rsidR="00F9184A">
        <w:rPr>
          <w:rFonts w:ascii="Book Antiqua" w:hAnsi="Book Antiqua" w:cs="Arial"/>
          <w:lang w:val="en-US"/>
        </w:rPr>
        <w:t xml:space="preserve"> </w:t>
      </w:r>
      <w:r w:rsidRPr="00F9184A">
        <w:rPr>
          <w:rFonts w:ascii="Book Antiqua" w:hAnsi="Book Antiqua" w:cs="Arial"/>
          <w:lang w:val="en-US"/>
        </w:rPr>
        <w:t xml:space="preserve">0.115; 0.075) </w:t>
      </w:r>
    </w:p>
    <w:p w14:paraId="3FED6D2F" w14:textId="77777777" w:rsidR="00F9184A" w:rsidRPr="00F9184A" w:rsidRDefault="00F9184A" w:rsidP="00F9184A">
      <w:pPr>
        <w:widowControl w:val="0"/>
        <w:adjustRightInd w:val="0"/>
        <w:snapToGrid w:val="0"/>
        <w:spacing w:line="360" w:lineRule="auto"/>
        <w:ind w:firstLineChars="100" w:firstLine="240"/>
        <w:jc w:val="both"/>
        <w:rPr>
          <w:rFonts w:ascii="Book Antiqua" w:eastAsia="SimSun" w:hAnsi="Book Antiqua" w:cs="Arial"/>
          <w:lang w:val="en-US" w:eastAsia="zh-CN"/>
        </w:rPr>
      </w:pPr>
    </w:p>
    <w:p w14:paraId="1526F76F" w14:textId="3192DDC9" w:rsidR="00941E09" w:rsidRPr="00F9184A" w:rsidRDefault="00F9184A" w:rsidP="00F34C83">
      <w:pPr>
        <w:widowControl w:val="0"/>
        <w:adjustRightInd w:val="0"/>
        <w:snapToGrid w:val="0"/>
        <w:spacing w:line="360" w:lineRule="auto"/>
        <w:jc w:val="both"/>
        <w:rPr>
          <w:rFonts w:ascii="Book Antiqua" w:hAnsi="Book Antiqua" w:cs="Arial"/>
          <w:b/>
          <w:lang w:val="en-US"/>
        </w:rPr>
      </w:pPr>
      <w:r w:rsidRPr="00F9184A">
        <w:rPr>
          <w:rFonts w:ascii="Book Antiqua" w:hAnsi="Book Antiqua" w:cs="Arial"/>
          <w:b/>
          <w:lang w:val="en-US"/>
        </w:rPr>
        <w:t xml:space="preserve">DISCUSSION </w:t>
      </w:r>
    </w:p>
    <w:p w14:paraId="12EF0BA2" w14:textId="799D99FF" w:rsidR="004B3157" w:rsidRPr="00F9184A" w:rsidRDefault="00941E09"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Despite initial concerns about infliximab biosimilar, different articles have </w:t>
      </w:r>
      <w:r w:rsidR="00BF7736" w:rsidRPr="00F9184A">
        <w:rPr>
          <w:rFonts w:ascii="Book Antiqua" w:hAnsi="Book Antiqua" w:cs="Arial"/>
          <w:lang w:val="en-US"/>
        </w:rPr>
        <w:t xml:space="preserve">proved </w:t>
      </w:r>
      <w:r w:rsidRPr="00F9184A">
        <w:rPr>
          <w:rFonts w:ascii="Book Antiqua" w:hAnsi="Book Antiqua" w:cs="Arial"/>
          <w:lang w:val="en-US"/>
        </w:rPr>
        <w:t>the efficacy and safety of CT-P13. Also, the European Crohn´s Colitis Organization (ECCO) published its favorable position statement on the use of biosimilars for IBD in December 2016</w:t>
      </w:r>
      <w:r w:rsidR="002C2728" w:rsidRPr="00F9184A">
        <w:rPr>
          <w:rFonts w:ascii="Book Antiqua" w:hAnsi="Book Antiqua"/>
          <w:vertAlign w:val="superscript"/>
          <w:lang w:val="en-US"/>
        </w:rPr>
        <w:t>[29]</w:t>
      </w:r>
      <w:r w:rsidRPr="00F9184A">
        <w:rPr>
          <w:rFonts w:ascii="Book Antiqua" w:hAnsi="Book Antiqua" w:cs="Arial"/>
          <w:lang w:val="en-US"/>
        </w:rPr>
        <w:t xml:space="preserve">. We recently have published three studies in this </w:t>
      </w:r>
      <w:proofErr w:type="gramStart"/>
      <w:r w:rsidR="00BF7736" w:rsidRPr="00F9184A">
        <w:rPr>
          <w:rFonts w:ascii="Book Antiqua" w:hAnsi="Book Antiqua" w:cs="Arial"/>
          <w:lang w:val="en-US"/>
        </w:rPr>
        <w:t>matter</w:t>
      </w:r>
      <w:r w:rsidR="002C2728" w:rsidRPr="00F9184A">
        <w:rPr>
          <w:rFonts w:ascii="Book Antiqua" w:hAnsi="Book Antiqua"/>
          <w:vertAlign w:val="superscript"/>
          <w:lang w:val="en-US"/>
        </w:rPr>
        <w:t>[</w:t>
      </w:r>
      <w:proofErr w:type="gramEnd"/>
      <w:r w:rsidR="002C2728" w:rsidRPr="00F9184A">
        <w:rPr>
          <w:rFonts w:ascii="Book Antiqua" w:hAnsi="Book Antiqua"/>
          <w:vertAlign w:val="superscript"/>
          <w:lang w:val="en-US"/>
        </w:rPr>
        <w:t>15,24-25]</w:t>
      </w:r>
      <w:r w:rsidRPr="00F9184A">
        <w:rPr>
          <w:rFonts w:ascii="Book Antiqua" w:hAnsi="Book Antiqua" w:cs="Arial"/>
          <w:lang w:val="en-US"/>
        </w:rPr>
        <w:t xml:space="preserve">. In these studies, we </w:t>
      </w:r>
      <w:r w:rsidR="00BF7736" w:rsidRPr="00F9184A">
        <w:rPr>
          <w:rFonts w:ascii="Book Antiqua" w:hAnsi="Book Antiqua" w:cs="Arial"/>
          <w:lang w:val="en-US"/>
        </w:rPr>
        <w:t xml:space="preserve">proved </w:t>
      </w:r>
      <w:r w:rsidRPr="00F9184A">
        <w:rPr>
          <w:rFonts w:ascii="Book Antiqua" w:hAnsi="Book Antiqua" w:cs="Arial"/>
          <w:lang w:val="en-US"/>
        </w:rPr>
        <w:t xml:space="preserve">the efficacy of CT-P13, although our </w:t>
      </w:r>
      <w:r w:rsidR="00D97626" w:rsidRPr="00F9184A">
        <w:rPr>
          <w:rFonts w:ascii="Book Antiqua" w:hAnsi="Book Antiqua" w:cs="Arial"/>
          <w:lang w:val="en-US"/>
        </w:rPr>
        <w:t>patients’</w:t>
      </w:r>
      <w:r w:rsidRPr="00F9184A">
        <w:rPr>
          <w:rFonts w:ascii="Book Antiqua" w:hAnsi="Book Antiqua" w:cs="Arial"/>
          <w:lang w:val="en-US"/>
        </w:rPr>
        <w:t xml:space="preserve"> cohorts (switch cohort) ha</w:t>
      </w:r>
      <w:r w:rsidR="00BF7736" w:rsidRPr="00F9184A">
        <w:rPr>
          <w:rFonts w:ascii="Book Antiqua" w:hAnsi="Book Antiqua" w:cs="Arial"/>
          <w:lang w:val="en-US"/>
        </w:rPr>
        <w:t>ve</w:t>
      </w:r>
      <w:r w:rsidRPr="00F9184A">
        <w:rPr>
          <w:rFonts w:ascii="Book Antiqua" w:hAnsi="Book Antiqua" w:cs="Arial"/>
          <w:lang w:val="en-US"/>
        </w:rPr>
        <w:t xml:space="preserve"> not been compared to a non-switch cohort. Many </w:t>
      </w:r>
      <w:r w:rsidR="004B3157" w:rsidRPr="00F9184A">
        <w:rPr>
          <w:rFonts w:ascii="Book Antiqua" w:hAnsi="Book Antiqua" w:cs="Arial"/>
          <w:lang w:val="en-US"/>
        </w:rPr>
        <w:t xml:space="preserve">studies and practical clinical trials have </w:t>
      </w:r>
      <w:r w:rsidR="00BF7736" w:rsidRPr="00F9184A">
        <w:rPr>
          <w:rFonts w:ascii="Book Antiqua" w:hAnsi="Book Antiqua" w:cs="Arial"/>
          <w:lang w:val="en-US"/>
        </w:rPr>
        <w:t>proved</w:t>
      </w:r>
      <w:r w:rsidR="004B3157" w:rsidRPr="00F9184A">
        <w:rPr>
          <w:rFonts w:ascii="Book Antiqua" w:hAnsi="Book Antiqua" w:cs="Arial"/>
          <w:lang w:val="en-US"/>
        </w:rPr>
        <w:t xml:space="preserve"> the efficacy of anti-TNF- </w:t>
      </w:r>
      <w:r w:rsidRPr="00F9184A">
        <w:rPr>
          <w:rFonts w:ascii="Book Antiqua" w:hAnsi="Book Antiqua" w:cs="Arial"/>
          <w:lang w:val="en-US"/>
        </w:rPr>
        <w:t>α</w:t>
      </w:r>
      <w:r w:rsidR="004B3157" w:rsidRPr="00F9184A">
        <w:rPr>
          <w:rFonts w:ascii="Book Antiqua" w:hAnsi="Book Antiqua" w:cs="Arial"/>
          <w:lang w:val="en-US"/>
        </w:rPr>
        <w:t xml:space="preserve"> in </w:t>
      </w:r>
      <w:proofErr w:type="gramStart"/>
      <w:r w:rsidR="004B3157" w:rsidRPr="00F9184A">
        <w:rPr>
          <w:rFonts w:ascii="Book Antiqua" w:hAnsi="Book Antiqua" w:cs="Arial"/>
          <w:lang w:val="en-US"/>
        </w:rPr>
        <w:t>IBD</w:t>
      </w:r>
      <w:r w:rsidR="002C2728" w:rsidRPr="00F9184A">
        <w:rPr>
          <w:rFonts w:ascii="Book Antiqua" w:hAnsi="Book Antiqua"/>
          <w:vertAlign w:val="superscript"/>
          <w:lang w:val="en-US"/>
        </w:rPr>
        <w:t>[</w:t>
      </w:r>
      <w:proofErr w:type="gramEnd"/>
      <w:r w:rsidR="002C2728" w:rsidRPr="00F9184A">
        <w:rPr>
          <w:rFonts w:ascii="Book Antiqua" w:hAnsi="Book Antiqua"/>
          <w:vertAlign w:val="superscript"/>
          <w:lang w:val="en-US"/>
        </w:rPr>
        <w:t>2-4]</w:t>
      </w:r>
      <w:r w:rsidR="004B3157" w:rsidRPr="00F9184A">
        <w:rPr>
          <w:rFonts w:ascii="Book Antiqua" w:hAnsi="Book Antiqua" w:cs="Arial"/>
          <w:lang w:val="en-US"/>
        </w:rPr>
        <w:t xml:space="preserve">. </w:t>
      </w:r>
      <w:r w:rsidRPr="00F9184A">
        <w:rPr>
          <w:rFonts w:ascii="Book Antiqua" w:hAnsi="Book Antiqua" w:cs="Arial"/>
          <w:lang w:val="en-US"/>
        </w:rPr>
        <w:t>However, up to 30% of patients show no clinical benefit after induction therapy (primary non-responders), and another 30</w:t>
      </w:r>
      <w:r w:rsidR="00F9184A">
        <w:rPr>
          <w:rFonts w:ascii="Book Antiqua" w:eastAsia="SimSun" w:hAnsi="Book Antiqua" w:cs="Arial" w:hint="eastAsia"/>
          <w:lang w:val="en-US" w:eastAsia="zh-CN"/>
        </w:rPr>
        <w:t>%</w:t>
      </w:r>
      <w:r w:rsidRPr="00F9184A">
        <w:rPr>
          <w:rFonts w:ascii="Book Antiqua" w:hAnsi="Book Antiqua" w:cs="Arial"/>
          <w:lang w:val="en-US"/>
        </w:rPr>
        <w:t>-40% lose response during the first year of treatment (secondary non-</w:t>
      </w:r>
      <w:proofErr w:type="gramStart"/>
      <w:r w:rsidRPr="00F9184A">
        <w:rPr>
          <w:rFonts w:ascii="Book Antiqua" w:hAnsi="Book Antiqua" w:cs="Arial"/>
          <w:lang w:val="en-US"/>
        </w:rPr>
        <w:t>responders)</w:t>
      </w:r>
      <w:r w:rsidR="002C2728" w:rsidRPr="00F9184A">
        <w:rPr>
          <w:rFonts w:ascii="Book Antiqua" w:hAnsi="Book Antiqua"/>
          <w:vertAlign w:val="superscript"/>
          <w:lang w:val="en-US"/>
        </w:rPr>
        <w:t>[</w:t>
      </w:r>
      <w:proofErr w:type="gramEnd"/>
      <w:r w:rsidR="002C2728" w:rsidRPr="00F9184A">
        <w:rPr>
          <w:rFonts w:ascii="Book Antiqua" w:hAnsi="Book Antiqua"/>
          <w:vertAlign w:val="superscript"/>
          <w:lang w:val="en-US"/>
        </w:rPr>
        <w:t>30]</w:t>
      </w:r>
      <w:r w:rsidRPr="00F9184A">
        <w:rPr>
          <w:rFonts w:ascii="Book Antiqua" w:hAnsi="Book Antiqua" w:cs="Arial"/>
          <w:lang w:val="en-US"/>
        </w:rPr>
        <w:t>, with an estimated annual risk of loss of effica</w:t>
      </w:r>
      <w:r w:rsidR="00F9184A">
        <w:rPr>
          <w:rFonts w:ascii="Book Antiqua" w:hAnsi="Book Antiqua" w:cs="Arial"/>
          <w:lang w:val="en-US"/>
        </w:rPr>
        <w:t>cy between 13%-15% per patient/</w:t>
      </w:r>
      <w:r w:rsidRPr="00F9184A">
        <w:rPr>
          <w:rFonts w:ascii="Book Antiqua" w:hAnsi="Book Antiqua" w:cs="Arial"/>
          <w:lang w:val="en-US"/>
        </w:rPr>
        <w:t>year</w:t>
      </w:r>
      <w:r w:rsidR="002C2728" w:rsidRPr="00F9184A">
        <w:rPr>
          <w:rFonts w:ascii="Book Antiqua" w:hAnsi="Book Antiqua"/>
          <w:vertAlign w:val="superscript"/>
          <w:lang w:val="en-US"/>
        </w:rPr>
        <w:t>[31]</w:t>
      </w:r>
      <w:r w:rsidRPr="00F9184A">
        <w:rPr>
          <w:rFonts w:ascii="Book Antiqua" w:hAnsi="Book Antiqua" w:cs="Arial"/>
          <w:lang w:val="en-US"/>
        </w:rPr>
        <w:t xml:space="preserve">. Consequently, we wanted to explore whether our loss </w:t>
      </w:r>
      <w:r w:rsidRPr="00F9184A">
        <w:rPr>
          <w:rFonts w:ascii="Book Antiqua" w:hAnsi="Book Antiqua" w:cs="Arial"/>
          <w:lang w:val="en-US"/>
        </w:rPr>
        <w:lastRenderedPageBreak/>
        <w:t xml:space="preserve">of efficacy in the switch cohort was similar to a non-switch cohort in our centre. </w:t>
      </w:r>
    </w:p>
    <w:p w14:paraId="35E4F16E" w14:textId="77777777" w:rsidR="00F9184A" w:rsidRDefault="00941E09" w:rsidP="00F9184A">
      <w:pPr>
        <w:widowControl w:val="0"/>
        <w:adjustRightInd w:val="0"/>
        <w:snapToGrid w:val="0"/>
        <w:spacing w:line="360" w:lineRule="auto"/>
        <w:jc w:val="both"/>
        <w:rPr>
          <w:rFonts w:ascii="Book Antiqua" w:eastAsia="SimSun" w:hAnsi="Book Antiqua" w:cs="Arial"/>
          <w:lang w:val="en-US" w:eastAsia="zh-CN"/>
        </w:rPr>
      </w:pPr>
      <w:r w:rsidRPr="00F9184A">
        <w:rPr>
          <w:rFonts w:ascii="Book Antiqua" w:hAnsi="Book Antiqua" w:cs="Arial"/>
          <w:lang w:val="en-US"/>
        </w:rPr>
        <w:t xml:space="preserve">Our observational study </w:t>
      </w:r>
      <w:r w:rsidR="0049434F" w:rsidRPr="00F9184A">
        <w:rPr>
          <w:rFonts w:ascii="Book Antiqua" w:hAnsi="Book Antiqua" w:cs="Arial"/>
          <w:lang w:val="en-US"/>
        </w:rPr>
        <w:t xml:space="preserve">proves </w:t>
      </w:r>
      <w:r w:rsidRPr="00F9184A">
        <w:rPr>
          <w:rFonts w:ascii="Book Antiqua" w:hAnsi="Book Antiqua" w:cs="Arial"/>
          <w:lang w:val="en-US"/>
        </w:rPr>
        <w:t>the real-life clinical results of efficacy and safety of infliximab original and the efficacy and safety after switching from infliximab</w:t>
      </w:r>
      <w:r w:rsidR="0049434F" w:rsidRPr="00F9184A">
        <w:rPr>
          <w:rFonts w:ascii="Book Antiqua" w:hAnsi="Book Antiqua" w:cs="Arial"/>
          <w:lang w:val="en-US"/>
        </w:rPr>
        <w:t xml:space="preserve"> original</w:t>
      </w:r>
      <w:r w:rsidRPr="00F9184A">
        <w:rPr>
          <w:rFonts w:ascii="Book Antiqua" w:hAnsi="Book Antiqua" w:cs="Arial"/>
          <w:lang w:val="en-US"/>
        </w:rPr>
        <w:t xml:space="preserve"> to infliximab biosimilar CT-P13 at 12</w:t>
      </w:r>
      <w:r w:rsidR="00A910C1" w:rsidRPr="00F9184A">
        <w:rPr>
          <w:rFonts w:ascii="Book Antiqua" w:hAnsi="Book Antiqua" w:cs="Arial"/>
          <w:lang w:val="en-US"/>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Our results </w:t>
      </w:r>
      <w:r w:rsidR="0049434F" w:rsidRPr="00F9184A">
        <w:rPr>
          <w:rFonts w:ascii="Book Antiqua" w:hAnsi="Book Antiqua" w:cs="Arial"/>
          <w:lang w:val="en-US"/>
        </w:rPr>
        <w:t xml:space="preserve">prove </w:t>
      </w:r>
      <w:r w:rsidRPr="00F9184A">
        <w:rPr>
          <w:rFonts w:ascii="Book Antiqua" w:hAnsi="Book Antiqua" w:cs="Arial"/>
          <w:lang w:val="en-US"/>
        </w:rPr>
        <w:t xml:space="preserve">there is no statistical difference in remission rate, secondary loss of response or adverse events between both therapies. Both groups had similar baseline characteristics. </w:t>
      </w:r>
      <w:r w:rsidR="004B3157" w:rsidRPr="00F9184A">
        <w:rPr>
          <w:rFonts w:ascii="Book Antiqua" w:hAnsi="Book Antiqua" w:cs="Arial"/>
          <w:lang w:val="en-US"/>
        </w:rPr>
        <w:t xml:space="preserve">The basal remission in the infliximab original group was 77.6% </w:t>
      </w:r>
      <w:r w:rsidR="00F9184A" w:rsidRPr="00F9184A">
        <w:rPr>
          <w:rFonts w:ascii="Book Antiqua" w:eastAsia="SimSun" w:hAnsi="Book Antiqua" w:cs="Arial" w:hint="eastAsia"/>
          <w:i/>
          <w:lang w:val="en-US" w:eastAsia="zh-CN"/>
        </w:rPr>
        <w:t>vs</w:t>
      </w:r>
      <w:r w:rsidR="004B3157" w:rsidRPr="00F9184A">
        <w:rPr>
          <w:rFonts w:ascii="Book Antiqua" w:hAnsi="Book Antiqua" w:cs="Arial"/>
          <w:lang w:val="en-US"/>
        </w:rPr>
        <w:t xml:space="preserve"> 82.7% </w:t>
      </w:r>
      <w:r w:rsidR="0049434F" w:rsidRPr="00F9184A">
        <w:rPr>
          <w:rFonts w:ascii="Book Antiqua" w:hAnsi="Book Antiqua" w:cs="Arial"/>
          <w:lang w:val="en-US"/>
        </w:rPr>
        <w:t>for</w:t>
      </w:r>
      <w:r w:rsidR="004B3157" w:rsidRPr="00F9184A">
        <w:rPr>
          <w:rFonts w:ascii="Book Antiqua" w:hAnsi="Book Antiqua" w:cs="Arial"/>
          <w:lang w:val="en-US"/>
        </w:rPr>
        <w:t xml:space="preserve"> infliximab</w:t>
      </w:r>
      <w:r w:rsidR="00916B9F" w:rsidRPr="00F9184A">
        <w:rPr>
          <w:rFonts w:ascii="Book Antiqua" w:hAnsi="Book Antiqua" w:cs="Arial"/>
          <w:lang w:val="en-US"/>
        </w:rPr>
        <w:t xml:space="preserve"> biosimilar</w:t>
      </w:r>
      <w:r w:rsidR="004B3157" w:rsidRPr="00F9184A">
        <w:rPr>
          <w:rFonts w:ascii="Book Antiqua" w:hAnsi="Book Antiqua" w:cs="Arial"/>
          <w:lang w:val="en-US"/>
        </w:rPr>
        <w:t xml:space="preserve">. At </w:t>
      </w:r>
      <w:r w:rsidR="0049434F" w:rsidRPr="00F9184A">
        <w:rPr>
          <w:rFonts w:ascii="Book Antiqua" w:hAnsi="Book Antiqua" w:cs="Arial"/>
          <w:lang w:val="en-US"/>
        </w:rPr>
        <w:t>12</w:t>
      </w:r>
      <w:r w:rsidR="004B3157" w:rsidRPr="00F9184A">
        <w:rPr>
          <w:rFonts w:ascii="Book Antiqua" w:hAnsi="Book Antiqua" w:cs="Arial"/>
          <w:lang w:val="en-US"/>
        </w:rPr>
        <w:t xml:space="preserve"> </w:t>
      </w:r>
      <w:proofErr w:type="spellStart"/>
      <w:r w:rsidR="004B3157" w:rsidRPr="00F9184A">
        <w:rPr>
          <w:rFonts w:ascii="Book Antiqua" w:hAnsi="Book Antiqua" w:cs="Arial"/>
          <w:lang w:val="en-US"/>
        </w:rPr>
        <w:t>mo</w:t>
      </w:r>
      <w:proofErr w:type="spellEnd"/>
      <w:r w:rsidR="004B3157" w:rsidRPr="00F9184A">
        <w:rPr>
          <w:rFonts w:ascii="Book Antiqua" w:hAnsi="Book Antiqua" w:cs="Arial"/>
          <w:lang w:val="en-US"/>
        </w:rPr>
        <w:t>, the infliximab</w:t>
      </w:r>
      <w:r w:rsidR="00EA1CA0" w:rsidRPr="00F9184A">
        <w:rPr>
          <w:rFonts w:ascii="Book Antiqua" w:hAnsi="Book Antiqua" w:cs="Arial"/>
          <w:lang w:val="en-US"/>
        </w:rPr>
        <w:t xml:space="preserve"> original</w:t>
      </w:r>
      <w:r w:rsidR="004B3157" w:rsidRPr="00F9184A">
        <w:rPr>
          <w:rFonts w:ascii="Book Antiqua" w:hAnsi="Book Antiqua" w:cs="Arial"/>
          <w:lang w:val="en-US"/>
        </w:rPr>
        <w:t xml:space="preserve"> remission rate was 71% </w:t>
      </w:r>
      <w:r w:rsidR="00F9184A" w:rsidRPr="00F9184A">
        <w:rPr>
          <w:rFonts w:ascii="Book Antiqua" w:eastAsia="SimSun" w:hAnsi="Book Antiqua" w:cs="Arial" w:hint="eastAsia"/>
          <w:i/>
          <w:lang w:val="en-US" w:eastAsia="zh-CN"/>
        </w:rPr>
        <w:t>vs</w:t>
      </w:r>
      <w:r w:rsidR="00F9184A" w:rsidRPr="00F9184A">
        <w:rPr>
          <w:rFonts w:ascii="Book Antiqua" w:hAnsi="Book Antiqua" w:cs="Arial"/>
          <w:lang w:val="en-US"/>
        </w:rPr>
        <w:t xml:space="preserve"> </w:t>
      </w:r>
      <w:r w:rsidR="004B3157" w:rsidRPr="00F9184A">
        <w:rPr>
          <w:rFonts w:ascii="Book Antiqua" w:hAnsi="Book Antiqua" w:cs="Arial"/>
          <w:lang w:val="en-US"/>
        </w:rPr>
        <w:t xml:space="preserve">68.2% </w:t>
      </w:r>
      <w:r w:rsidR="00EA1CA0" w:rsidRPr="00F9184A">
        <w:rPr>
          <w:rFonts w:ascii="Book Antiqua" w:hAnsi="Book Antiqua" w:cs="Arial"/>
          <w:lang w:val="en-US"/>
        </w:rPr>
        <w:t>for</w:t>
      </w:r>
      <w:r w:rsidR="004B3157" w:rsidRPr="00F9184A">
        <w:rPr>
          <w:rFonts w:ascii="Book Antiqua" w:hAnsi="Book Antiqua" w:cs="Arial"/>
          <w:lang w:val="en-US"/>
        </w:rPr>
        <w:t xml:space="preserve"> the infliximab</w:t>
      </w:r>
      <w:r w:rsidR="00EA1CA0" w:rsidRPr="00F9184A">
        <w:rPr>
          <w:rFonts w:ascii="Book Antiqua" w:hAnsi="Book Antiqua" w:cs="Arial"/>
          <w:lang w:val="en-US"/>
        </w:rPr>
        <w:t xml:space="preserve"> biosimilar</w:t>
      </w:r>
      <w:r w:rsidR="004B3157" w:rsidRPr="00F9184A">
        <w:rPr>
          <w:rFonts w:ascii="Book Antiqua" w:hAnsi="Book Antiqua" w:cs="Arial"/>
          <w:lang w:val="en-US"/>
        </w:rPr>
        <w:t xml:space="preserve"> group. The loss of overall efficacy at </w:t>
      </w:r>
      <w:r w:rsidR="00EA1CA0" w:rsidRPr="00F9184A">
        <w:rPr>
          <w:rFonts w:ascii="Book Antiqua" w:hAnsi="Book Antiqua" w:cs="Arial"/>
          <w:lang w:val="en-US"/>
        </w:rPr>
        <w:t>12</w:t>
      </w:r>
      <w:r w:rsidR="004B3157" w:rsidRPr="00F9184A">
        <w:rPr>
          <w:rFonts w:ascii="Book Antiqua" w:hAnsi="Book Antiqua" w:cs="Arial"/>
          <w:lang w:val="en-US"/>
        </w:rPr>
        <w:t xml:space="preserve"> </w:t>
      </w:r>
      <w:proofErr w:type="spellStart"/>
      <w:r w:rsidR="004B3157" w:rsidRPr="00F9184A">
        <w:rPr>
          <w:rFonts w:ascii="Book Antiqua" w:hAnsi="Book Antiqua" w:cs="Arial"/>
          <w:lang w:val="en-US"/>
        </w:rPr>
        <w:t>mo</w:t>
      </w:r>
      <w:proofErr w:type="spellEnd"/>
      <w:r w:rsidR="004B3157" w:rsidRPr="00F9184A">
        <w:rPr>
          <w:rFonts w:ascii="Book Antiqua" w:hAnsi="Book Antiqua" w:cs="Arial"/>
          <w:lang w:val="en-US"/>
        </w:rPr>
        <w:t xml:space="preserve"> in the infliximab</w:t>
      </w:r>
      <w:r w:rsidR="00EA1CA0" w:rsidRPr="00F9184A">
        <w:rPr>
          <w:rFonts w:ascii="Book Antiqua" w:hAnsi="Book Antiqua" w:cs="Arial"/>
          <w:lang w:val="en-US"/>
        </w:rPr>
        <w:t xml:space="preserve"> original</w:t>
      </w:r>
      <w:r w:rsidR="004B3157" w:rsidRPr="00F9184A">
        <w:rPr>
          <w:rFonts w:ascii="Book Antiqua" w:hAnsi="Book Antiqua" w:cs="Arial"/>
          <w:lang w:val="en-US"/>
        </w:rPr>
        <w:t xml:space="preserve"> group was 6.6% and 14.5% in the infliximab</w:t>
      </w:r>
      <w:r w:rsidR="00EA1CA0" w:rsidRPr="00F9184A">
        <w:rPr>
          <w:rFonts w:ascii="Book Antiqua" w:hAnsi="Book Antiqua" w:cs="Arial"/>
          <w:lang w:val="en-US"/>
        </w:rPr>
        <w:t xml:space="preserve"> biosimilar</w:t>
      </w:r>
      <w:r w:rsidR="004B3157" w:rsidRPr="00F9184A">
        <w:rPr>
          <w:rFonts w:ascii="Book Antiqua" w:hAnsi="Book Antiqua" w:cs="Arial"/>
          <w:lang w:val="en-US"/>
        </w:rPr>
        <w:t xml:space="preserve"> </w:t>
      </w:r>
      <w:r w:rsidR="00257CF3" w:rsidRPr="00F9184A">
        <w:rPr>
          <w:rFonts w:ascii="Book Antiqua" w:hAnsi="Book Antiqua" w:cs="Arial"/>
          <w:lang w:val="en-US"/>
        </w:rPr>
        <w:t>one (</w:t>
      </w:r>
      <w:r w:rsidR="00B27EC0" w:rsidRPr="00F9184A">
        <w:rPr>
          <w:rFonts w:ascii="Book Antiqua" w:hAnsi="Book Antiqua" w:cs="Arial"/>
          <w:i/>
          <w:lang w:val="en-US"/>
        </w:rPr>
        <w:t xml:space="preserve">P = </w:t>
      </w:r>
      <w:r w:rsidR="004B3157" w:rsidRPr="00F9184A">
        <w:rPr>
          <w:rFonts w:ascii="Book Antiqua" w:hAnsi="Book Antiqua" w:cs="Arial"/>
          <w:lang w:val="en-US"/>
        </w:rPr>
        <w:t>0</w:t>
      </w:r>
      <w:r w:rsidR="00EA1CA0" w:rsidRPr="00F9184A">
        <w:rPr>
          <w:rFonts w:ascii="Book Antiqua" w:hAnsi="Book Antiqua" w:cs="Arial"/>
          <w:lang w:val="en-US"/>
        </w:rPr>
        <w:t>.</w:t>
      </w:r>
      <w:r w:rsidR="004B3157" w:rsidRPr="00F9184A">
        <w:rPr>
          <w:rFonts w:ascii="Book Antiqua" w:hAnsi="Book Antiqua" w:cs="Arial"/>
          <w:lang w:val="en-US"/>
        </w:rPr>
        <w:t xml:space="preserve">806). The loss </w:t>
      </w:r>
      <w:r w:rsidRPr="00F9184A">
        <w:rPr>
          <w:rFonts w:ascii="Book Antiqua" w:hAnsi="Book Antiqua" w:cs="Arial"/>
          <w:lang w:val="en-US"/>
        </w:rPr>
        <w:t>of efficacy in patients who were in basal remission was 16.3% in the infliximab</w:t>
      </w:r>
      <w:r w:rsidR="00982498" w:rsidRPr="00F9184A">
        <w:rPr>
          <w:rFonts w:ascii="Book Antiqua" w:hAnsi="Book Antiqua" w:cs="Arial"/>
          <w:lang w:val="en-US"/>
        </w:rPr>
        <w:t xml:space="preserve"> original</w:t>
      </w:r>
      <w:r w:rsidRPr="00F9184A">
        <w:rPr>
          <w:rFonts w:ascii="Book Antiqua" w:hAnsi="Book Antiqua" w:cs="Arial"/>
          <w:lang w:val="en-US"/>
        </w:rPr>
        <w:t xml:space="preserve"> </w:t>
      </w:r>
      <w:r w:rsidR="00B27EC0" w:rsidRPr="00F9184A">
        <w:rPr>
          <w:rFonts w:ascii="Book Antiqua" w:hAnsi="Book Antiqua" w:cs="Arial"/>
          <w:i/>
          <w:lang w:val="en-US"/>
        </w:rPr>
        <w:t>vs</w:t>
      </w:r>
      <w:r w:rsidRPr="00F9184A">
        <w:rPr>
          <w:rFonts w:ascii="Book Antiqua" w:hAnsi="Book Antiqua" w:cs="Arial"/>
          <w:lang w:val="en-US"/>
        </w:rPr>
        <w:t xml:space="preserve"> 27.1% in the infliximab biosimilar</w:t>
      </w:r>
      <w:r w:rsidR="004B3157" w:rsidRPr="00F9184A">
        <w:rPr>
          <w:rFonts w:ascii="Book Antiqua" w:hAnsi="Book Antiqua" w:cs="Arial"/>
          <w:lang w:val="en-US"/>
        </w:rPr>
        <w:t xml:space="preserve">. It is important to </w:t>
      </w:r>
      <w:r w:rsidR="00473E59" w:rsidRPr="00F9184A">
        <w:rPr>
          <w:rFonts w:ascii="Book Antiqua" w:hAnsi="Book Antiqua" w:cs="Arial"/>
          <w:lang w:val="en-US"/>
        </w:rPr>
        <w:t>note</w:t>
      </w:r>
      <w:r w:rsidR="004B3157" w:rsidRPr="00F9184A">
        <w:rPr>
          <w:rFonts w:ascii="Book Antiqua" w:hAnsi="Book Antiqua" w:cs="Arial"/>
          <w:lang w:val="en-US"/>
        </w:rPr>
        <w:t xml:space="preserve"> that, although the </w:t>
      </w:r>
      <w:r w:rsidR="004F455E" w:rsidRPr="00F9184A">
        <w:rPr>
          <w:rFonts w:ascii="Book Antiqua" w:hAnsi="Book Antiqua" w:cs="Arial"/>
          <w:lang w:val="en-US"/>
        </w:rPr>
        <w:t xml:space="preserve">difference in the </w:t>
      </w:r>
      <w:r w:rsidR="004B3157" w:rsidRPr="00F9184A">
        <w:rPr>
          <w:rFonts w:ascii="Book Antiqua" w:hAnsi="Book Antiqua" w:cs="Arial"/>
          <w:lang w:val="en-US"/>
        </w:rPr>
        <w:t>loss of efficacy between the two groups</w:t>
      </w:r>
      <w:r w:rsidR="00A910C1" w:rsidRPr="00F9184A">
        <w:rPr>
          <w:rFonts w:ascii="Book Antiqua" w:hAnsi="Book Antiqua" w:cs="Arial"/>
          <w:lang w:val="en-US"/>
        </w:rPr>
        <w:t xml:space="preserve"> (10.8%)</w:t>
      </w:r>
      <w:r w:rsidR="004B3157" w:rsidRPr="00F9184A">
        <w:rPr>
          <w:rFonts w:ascii="Book Antiqua" w:hAnsi="Book Antiqua" w:cs="Arial"/>
          <w:lang w:val="en-US"/>
        </w:rPr>
        <w:t xml:space="preserve"> is high, no statistical differences were observed. </w:t>
      </w:r>
      <w:r w:rsidR="009C2128" w:rsidRPr="00F9184A">
        <w:rPr>
          <w:rFonts w:ascii="Book Antiqua" w:hAnsi="Book Antiqua" w:cs="Arial"/>
          <w:lang w:val="en-US"/>
        </w:rPr>
        <w:t>We believe that this difference may be caused by</w:t>
      </w:r>
      <w:r w:rsidR="004B3157" w:rsidRPr="00F9184A">
        <w:rPr>
          <w:rFonts w:ascii="Book Antiqua" w:hAnsi="Book Antiqua" w:cs="Arial"/>
          <w:lang w:val="en-US"/>
        </w:rPr>
        <w:t xml:space="preserve"> the </w:t>
      </w:r>
      <w:r w:rsidR="009C2128" w:rsidRPr="00F9184A">
        <w:rPr>
          <w:rFonts w:ascii="Book Antiqua" w:hAnsi="Book Antiqua" w:cs="Arial"/>
          <w:lang w:val="en-US"/>
        </w:rPr>
        <w:t xml:space="preserve">fact that an insufficient </w:t>
      </w:r>
      <w:r w:rsidR="004B3157" w:rsidRPr="00F9184A">
        <w:rPr>
          <w:rFonts w:ascii="Book Antiqua" w:hAnsi="Book Antiqua" w:cs="Arial"/>
          <w:lang w:val="en-US"/>
        </w:rPr>
        <w:t>number of patients</w:t>
      </w:r>
      <w:r w:rsidR="009C2128" w:rsidRPr="00F9184A">
        <w:rPr>
          <w:rFonts w:ascii="Book Antiqua" w:hAnsi="Book Antiqua" w:cs="Arial"/>
          <w:lang w:val="en-US"/>
        </w:rPr>
        <w:t xml:space="preserve"> were</w:t>
      </w:r>
      <w:r w:rsidR="004B3157" w:rsidRPr="00F9184A">
        <w:rPr>
          <w:rFonts w:ascii="Book Antiqua" w:hAnsi="Book Antiqua" w:cs="Arial"/>
          <w:lang w:val="en-US"/>
        </w:rPr>
        <w:t xml:space="preserve"> included in t</w:t>
      </w:r>
      <w:r w:rsidR="009C2128" w:rsidRPr="00F9184A">
        <w:rPr>
          <w:rFonts w:ascii="Book Antiqua" w:hAnsi="Book Antiqua" w:cs="Arial"/>
          <w:lang w:val="en-US"/>
        </w:rPr>
        <w:t>h</w:t>
      </w:r>
      <w:r w:rsidR="004B3157" w:rsidRPr="00F9184A">
        <w:rPr>
          <w:rFonts w:ascii="Book Antiqua" w:hAnsi="Book Antiqua" w:cs="Arial"/>
          <w:lang w:val="en-US"/>
        </w:rPr>
        <w:t xml:space="preserve">e study </w:t>
      </w:r>
      <w:r w:rsidR="00FD7E43" w:rsidRPr="00F9184A">
        <w:rPr>
          <w:rFonts w:ascii="Book Antiqua" w:hAnsi="Book Antiqua" w:cs="Arial"/>
          <w:lang w:val="en-US"/>
        </w:rPr>
        <w:t>and</w:t>
      </w:r>
      <w:r w:rsidR="009C2128" w:rsidRPr="00F9184A">
        <w:rPr>
          <w:rFonts w:ascii="Book Antiqua" w:hAnsi="Book Antiqua" w:cs="Arial"/>
          <w:lang w:val="en-US"/>
        </w:rPr>
        <w:t xml:space="preserve"> that</w:t>
      </w:r>
      <w:r w:rsidR="00FD7E43" w:rsidRPr="00F9184A">
        <w:rPr>
          <w:rFonts w:ascii="Book Antiqua" w:hAnsi="Book Antiqua" w:cs="Arial"/>
          <w:lang w:val="en-US"/>
        </w:rPr>
        <w:t xml:space="preserve"> </w:t>
      </w:r>
      <w:r w:rsidR="004B3157" w:rsidRPr="00F9184A">
        <w:rPr>
          <w:rFonts w:ascii="Book Antiqua" w:hAnsi="Book Antiqua" w:cs="Arial"/>
          <w:lang w:val="en-US"/>
        </w:rPr>
        <w:t>the interval</w:t>
      </w:r>
      <w:r w:rsidR="00FD7E43" w:rsidRPr="00F9184A">
        <w:rPr>
          <w:rFonts w:ascii="Book Antiqua" w:hAnsi="Book Antiqua" w:cs="Arial"/>
          <w:lang w:val="en-US"/>
        </w:rPr>
        <w:t>s</w:t>
      </w:r>
      <w:r w:rsidR="004B3157" w:rsidRPr="00F9184A">
        <w:rPr>
          <w:rFonts w:ascii="Book Antiqua" w:hAnsi="Book Antiqua" w:cs="Arial"/>
          <w:lang w:val="en-US"/>
        </w:rPr>
        <w:t xml:space="preserve"> of confidence </w:t>
      </w:r>
      <w:r w:rsidR="00FD7E43" w:rsidRPr="00F9184A">
        <w:rPr>
          <w:rFonts w:ascii="Book Antiqua" w:hAnsi="Book Antiqua" w:cs="Arial"/>
          <w:lang w:val="en-US"/>
        </w:rPr>
        <w:t>were</w:t>
      </w:r>
      <w:r w:rsidR="004B3157" w:rsidRPr="00F9184A">
        <w:rPr>
          <w:rFonts w:ascii="Book Antiqua" w:hAnsi="Book Antiqua" w:cs="Arial"/>
          <w:lang w:val="en-US"/>
        </w:rPr>
        <w:t xml:space="preserve"> so high that it </w:t>
      </w:r>
      <w:r w:rsidR="009C2128" w:rsidRPr="00F9184A">
        <w:rPr>
          <w:rFonts w:ascii="Book Antiqua" w:hAnsi="Book Antiqua" w:cs="Arial"/>
          <w:lang w:val="en-US"/>
        </w:rPr>
        <w:t>wa</w:t>
      </w:r>
      <w:r w:rsidR="004B3157" w:rsidRPr="00F9184A">
        <w:rPr>
          <w:rFonts w:ascii="Book Antiqua" w:hAnsi="Book Antiqua" w:cs="Arial"/>
          <w:lang w:val="en-US"/>
        </w:rPr>
        <w:t xml:space="preserve">s </w:t>
      </w:r>
      <w:r w:rsidR="009C2128" w:rsidRPr="00F9184A">
        <w:rPr>
          <w:rFonts w:ascii="Book Antiqua" w:hAnsi="Book Antiqua" w:cs="Arial"/>
          <w:lang w:val="en-US"/>
        </w:rPr>
        <w:t>im</w:t>
      </w:r>
      <w:r w:rsidR="004B3157" w:rsidRPr="00F9184A">
        <w:rPr>
          <w:rFonts w:ascii="Book Antiqua" w:hAnsi="Book Antiqua" w:cs="Arial"/>
          <w:lang w:val="en-US"/>
        </w:rPr>
        <w:t xml:space="preserve">possible to obtain </w:t>
      </w:r>
      <w:r w:rsidR="004F455E" w:rsidRPr="00F9184A">
        <w:rPr>
          <w:rFonts w:ascii="Book Antiqua" w:hAnsi="Book Antiqua" w:cs="Arial"/>
          <w:lang w:val="en-US"/>
        </w:rPr>
        <w:t xml:space="preserve">a </w:t>
      </w:r>
      <w:r w:rsidR="004B3157" w:rsidRPr="00F9184A">
        <w:rPr>
          <w:rFonts w:ascii="Book Antiqua" w:hAnsi="Book Antiqua" w:cs="Arial"/>
          <w:lang w:val="en-US"/>
        </w:rPr>
        <w:t>statistical difference.</w:t>
      </w:r>
      <w:r w:rsidR="00F9184A">
        <w:rPr>
          <w:rFonts w:ascii="Book Antiqua" w:hAnsi="Book Antiqua" w:cs="Arial"/>
          <w:lang w:val="en-US"/>
        </w:rPr>
        <w:t xml:space="preserve"> </w:t>
      </w:r>
    </w:p>
    <w:p w14:paraId="779E0311" w14:textId="4AF5D6B0" w:rsidR="004B3157" w:rsidRPr="00F9184A" w:rsidRDefault="00722A76" w:rsidP="00F9184A">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In other hand,</w:t>
      </w:r>
      <w:r w:rsidR="004B3157" w:rsidRPr="00F9184A">
        <w:rPr>
          <w:rFonts w:ascii="Book Antiqua" w:hAnsi="Book Antiqua" w:cs="Arial"/>
          <w:lang w:val="en-US"/>
        </w:rPr>
        <w:t xml:space="preserve"> nocebo is a concept that should be taken into account in our results. Many patients did not have enough confidence in the biosimilar, and as </w:t>
      </w:r>
      <w:r w:rsidR="004F455E" w:rsidRPr="00F9184A">
        <w:rPr>
          <w:rFonts w:ascii="Book Antiqua" w:hAnsi="Book Antiqua" w:cs="Arial"/>
          <w:lang w:val="en-US"/>
        </w:rPr>
        <w:t xml:space="preserve">it </w:t>
      </w:r>
      <w:r w:rsidR="004B3157" w:rsidRPr="00F9184A">
        <w:rPr>
          <w:rFonts w:ascii="Book Antiqua" w:hAnsi="Book Antiqua" w:cs="Arial"/>
          <w:lang w:val="en-US"/>
        </w:rPr>
        <w:t xml:space="preserve">has been proved in some </w:t>
      </w:r>
      <w:proofErr w:type="gramStart"/>
      <w:r w:rsidR="004B3157" w:rsidRPr="00F9184A">
        <w:rPr>
          <w:rFonts w:ascii="Book Antiqua" w:hAnsi="Book Antiqua" w:cs="Arial"/>
          <w:lang w:val="en-US"/>
        </w:rPr>
        <w:t>studies</w:t>
      </w:r>
      <w:r w:rsidR="0064335F" w:rsidRPr="00F9184A">
        <w:rPr>
          <w:rFonts w:ascii="Book Antiqua" w:hAnsi="Book Antiqua"/>
          <w:vertAlign w:val="superscript"/>
          <w:lang w:val="en-US"/>
        </w:rPr>
        <w:t>[</w:t>
      </w:r>
      <w:proofErr w:type="gramEnd"/>
      <w:r w:rsidR="0064335F" w:rsidRPr="00F9184A">
        <w:rPr>
          <w:rFonts w:ascii="Book Antiqua" w:hAnsi="Book Antiqua"/>
          <w:vertAlign w:val="superscript"/>
          <w:lang w:val="en-US"/>
        </w:rPr>
        <w:t>32</w:t>
      </w:r>
      <w:r w:rsidR="00F9184A">
        <w:rPr>
          <w:rFonts w:ascii="Book Antiqua" w:eastAsia="SimSun" w:hAnsi="Book Antiqua" w:hint="eastAsia"/>
          <w:vertAlign w:val="superscript"/>
          <w:lang w:val="en-US" w:eastAsia="zh-CN"/>
        </w:rPr>
        <w:t>,</w:t>
      </w:r>
      <w:r w:rsidR="0064335F" w:rsidRPr="00F9184A">
        <w:rPr>
          <w:rFonts w:ascii="Book Antiqua" w:hAnsi="Book Antiqua"/>
          <w:vertAlign w:val="superscript"/>
          <w:lang w:val="en-US"/>
        </w:rPr>
        <w:t>33]</w:t>
      </w:r>
      <w:r w:rsidR="004B3157" w:rsidRPr="00F9184A">
        <w:rPr>
          <w:rFonts w:ascii="Book Antiqua" w:hAnsi="Book Antiqua" w:cs="Arial"/>
          <w:lang w:val="en-US"/>
        </w:rPr>
        <w:t>, nocebo can play a role in the effica</w:t>
      </w:r>
      <w:r w:rsidR="004F455E" w:rsidRPr="00F9184A">
        <w:rPr>
          <w:rFonts w:ascii="Book Antiqua" w:hAnsi="Book Antiqua" w:cs="Arial"/>
          <w:lang w:val="en-US"/>
        </w:rPr>
        <w:t>c</w:t>
      </w:r>
      <w:r w:rsidR="004B3157" w:rsidRPr="00F9184A">
        <w:rPr>
          <w:rFonts w:ascii="Book Antiqua" w:hAnsi="Book Antiqua" w:cs="Arial"/>
          <w:lang w:val="en-US"/>
        </w:rPr>
        <w:t>y of the switch cohort. Another important point to analyze is that, a</w:t>
      </w:r>
      <w:r w:rsidR="00941E09" w:rsidRPr="00F9184A">
        <w:rPr>
          <w:rFonts w:ascii="Book Antiqua" w:hAnsi="Book Antiqua" w:cs="Arial"/>
          <w:lang w:val="en-US"/>
        </w:rPr>
        <w:t xml:space="preserve">lthough </w:t>
      </w:r>
      <w:r w:rsidR="00E14908" w:rsidRPr="00F9184A">
        <w:rPr>
          <w:rFonts w:ascii="Book Antiqua" w:hAnsi="Book Antiqua" w:cs="Arial"/>
          <w:lang w:val="en-US"/>
        </w:rPr>
        <w:t xml:space="preserve">present </w:t>
      </w:r>
      <w:r w:rsidR="00941E09" w:rsidRPr="00F9184A">
        <w:rPr>
          <w:rFonts w:ascii="Book Antiqua" w:hAnsi="Book Antiqua" w:cs="Arial"/>
          <w:lang w:val="en-US"/>
        </w:rPr>
        <w:t>in both groups, the CD patients</w:t>
      </w:r>
      <w:r w:rsidR="00E14908" w:rsidRPr="00F9184A">
        <w:rPr>
          <w:rFonts w:ascii="Book Antiqua" w:hAnsi="Book Antiqua" w:cs="Arial"/>
          <w:lang w:val="en-US"/>
        </w:rPr>
        <w:t>'</w:t>
      </w:r>
      <w:r w:rsidR="00941E09" w:rsidRPr="00F9184A">
        <w:rPr>
          <w:rFonts w:ascii="Book Antiqua" w:hAnsi="Book Antiqua" w:cs="Arial"/>
          <w:lang w:val="en-US"/>
        </w:rPr>
        <w:t xml:space="preserve"> median of HB score showed significant changes over the 12 </w:t>
      </w:r>
      <w:proofErr w:type="spellStart"/>
      <w:r w:rsidR="00941E09" w:rsidRPr="00F9184A">
        <w:rPr>
          <w:rFonts w:ascii="Book Antiqua" w:hAnsi="Book Antiqua" w:cs="Arial"/>
          <w:lang w:val="en-US"/>
        </w:rPr>
        <w:t>mo</w:t>
      </w:r>
      <w:proofErr w:type="spellEnd"/>
      <w:r w:rsidR="00941E09" w:rsidRPr="00F9184A">
        <w:rPr>
          <w:rFonts w:ascii="Book Antiqua" w:hAnsi="Book Antiqua" w:cs="Arial"/>
          <w:lang w:val="en-US"/>
        </w:rPr>
        <w:t xml:space="preserve">, </w:t>
      </w:r>
      <w:r w:rsidR="00E14908" w:rsidRPr="00F9184A">
        <w:rPr>
          <w:rFonts w:ascii="Book Antiqua" w:hAnsi="Book Antiqua" w:cs="Arial"/>
          <w:lang w:val="en-US"/>
        </w:rPr>
        <w:t xml:space="preserve">but </w:t>
      </w:r>
      <w:r w:rsidR="00941E09" w:rsidRPr="00F9184A">
        <w:rPr>
          <w:rFonts w:ascii="Book Antiqua" w:hAnsi="Book Antiqua" w:cs="Arial"/>
          <w:lang w:val="en-US"/>
        </w:rPr>
        <w:t>it never went over the definition of remission (≤</w:t>
      </w:r>
      <w:r w:rsidR="00F9184A">
        <w:rPr>
          <w:rFonts w:ascii="Book Antiqua" w:eastAsia="SimSun" w:hAnsi="Book Antiqua" w:cs="Arial" w:hint="eastAsia"/>
          <w:lang w:val="en-US" w:eastAsia="zh-CN"/>
        </w:rPr>
        <w:t xml:space="preserve"> </w:t>
      </w:r>
      <w:r w:rsidR="00941E09" w:rsidRPr="00F9184A">
        <w:rPr>
          <w:rFonts w:ascii="Book Antiqua" w:hAnsi="Book Antiqua" w:cs="Arial"/>
          <w:lang w:val="en-US"/>
        </w:rPr>
        <w:t>4). In both groups, in UC patients the median partial Mayo score remained without changes</w:t>
      </w:r>
      <w:r w:rsidR="0064335F" w:rsidRPr="00F9184A">
        <w:rPr>
          <w:rFonts w:ascii="Book Antiqua" w:hAnsi="Book Antiqua" w:cs="Arial"/>
          <w:lang w:val="en-US"/>
        </w:rPr>
        <w:t>,</w:t>
      </w:r>
      <w:r w:rsidR="00941E09" w:rsidRPr="00F9184A">
        <w:rPr>
          <w:rFonts w:ascii="Book Antiqua" w:hAnsi="Book Antiqua" w:cs="Arial"/>
          <w:lang w:val="en-US"/>
        </w:rPr>
        <w:t xml:space="preserve"> CRP levels remained without clinically relevant changes in both groups (≤</w:t>
      </w:r>
      <w:r w:rsidR="00F9184A">
        <w:rPr>
          <w:rFonts w:ascii="Book Antiqua" w:eastAsia="SimSun" w:hAnsi="Book Antiqua" w:cs="Arial" w:hint="eastAsia"/>
          <w:lang w:val="en-US" w:eastAsia="zh-CN"/>
        </w:rPr>
        <w:t xml:space="preserve"> </w:t>
      </w:r>
      <w:r w:rsidR="00941E09" w:rsidRPr="00F9184A">
        <w:rPr>
          <w:rFonts w:ascii="Book Antiqua" w:hAnsi="Book Antiqua" w:cs="Arial"/>
          <w:lang w:val="en-US"/>
        </w:rPr>
        <w:t>5)</w:t>
      </w:r>
      <w:r w:rsidR="0064335F" w:rsidRPr="00F9184A">
        <w:rPr>
          <w:rFonts w:ascii="Book Antiqua" w:hAnsi="Book Antiqua" w:cs="Arial"/>
          <w:lang w:val="en-US"/>
        </w:rPr>
        <w:t xml:space="preserve">. We did not find changes in the clinical and analytical parameters, </w:t>
      </w:r>
      <w:r w:rsidR="00265F85" w:rsidRPr="00F9184A">
        <w:rPr>
          <w:rFonts w:ascii="Book Antiqua" w:hAnsi="Book Antiqua" w:cs="Arial"/>
          <w:lang w:val="en-US"/>
        </w:rPr>
        <w:t>and so we believe that</w:t>
      </w:r>
      <w:r w:rsidR="0064335F" w:rsidRPr="00F9184A">
        <w:rPr>
          <w:rFonts w:ascii="Book Antiqua" w:hAnsi="Book Antiqua" w:cs="Arial"/>
          <w:lang w:val="en-US"/>
        </w:rPr>
        <w:t xml:space="preserve"> the strong nocebo effect in the biosimilar group explain</w:t>
      </w:r>
      <w:r w:rsidR="00265F85" w:rsidRPr="00F9184A">
        <w:rPr>
          <w:rFonts w:ascii="Book Antiqua" w:hAnsi="Book Antiqua" w:cs="Arial"/>
          <w:lang w:val="en-US"/>
        </w:rPr>
        <w:t>s</w:t>
      </w:r>
      <w:r w:rsidR="0064335F" w:rsidRPr="00F9184A">
        <w:rPr>
          <w:rFonts w:ascii="Book Antiqua" w:hAnsi="Book Antiqua" w:cs="Arial"/>
          <w:lang w:val="en-US"/>
        </w:rPr>
        <w:t xml:space="preserve"> th</w:t>
      </w:r>
      <w:r w:rsidR="00265F85" w:rsidRPr="00F9184A">
        <w:rPr>
          <w:rFonts w:ascii="Book Antiqua" w:hAnsi="Book Antiqua" w:cs="Arial"/>
          <w:lang w:val="en-US"/>
        </w:rPr>
        <w:t>is</w:t>
      </w:r>
      <w:r w:rsidR="0064335F" w:rsidRPr="00F9184A">
        <w:rPr>
          <w:rFonts w:ascii="Book Antiqua" w:hAnsi="Book Antiqua" w:cs="Arial"/>
          <w:lang w:val="en-US"/>
        </w:rPr>
        <w:t xml:space="preserve"> loss of efficacy.</w:t>
      </w:r>
    </w:p>
    <w:p w14:paraId="0B5E199E" w14:textId="4AE477AE" w:rsidR="004B3157" w:rsidRPr="00F9184A" w:rsidRDefault="00941E09" w:rsidP="00F9184A">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In the NOR</w:t>
      </w:r>
      <w:r w:rsidR="00F9184A">
        <w:rPr>
          <w:rFonts w:ascii="Book Antiqua" w:eastAsia="SimSun" w:hAnsi="Book Antiqua" w:cs="Arial" w:hint="eastAsia"/>
          <w:lang w:val="en-US" w:eastAsia="zh-CN"/>
        </w:rPr>
        <w:t>-</w:t>
      </w:r>
      <w:r w:rsidRPr="00F9184A">
        <w:rPr>
          <w:rFonts w:ascii="Book Antiqua" w:hAnsi="Book Antiqua" w:cs="Arial"/>
          <w:lang w:val="en-US"/>
        </w:rPr>
        <w:t xml:space="preserve">SWITCH </w:t>
      </w:r>
      <w:proofErr w:type="gramStart"/>
      <w:r w:rsidRPr="00F9184A">
        <w:rPr>
          <w:rFonts w:ascii="Book Antiqua" w:hAnsi="Book Antiqua" w:cs="Arial"/>
          <w:lang w:val="en-US"/>
        </w:rPr>
        <w:t>trial</w:t>
      </w:r>
      <w:r w:rsidR="00940DF8" w:rsidRPr="00F9184A">
        <w:rPr>
          <w:rFonts w:ascii="Book Antiqua" w:hAnsi="Book Antiqua"/>
          <w:vertAlign w:val="superscript"/>
          <w:lang w:val="en-US"/>
        </w:rPr>
        <w:t>[</w:t>
      </w:r>
      <w:proofErr w:type="gramEnd"/>
      <w:r w:rsidR="00940DF8" w:rsidRPr="00F9184A">
        <w:rPr>
          <w:rFonts w:ascii="Book Antiqua" w:hAnsi="Book Antiqua"/>
          <w:vertAlign w:val="superscript"/>
          <w:lang w:val="en-US"/>
        </w:rPr>
        <w:t>27]</w:t>
      </w:r>
      <w:r w:rsidRPr="00F9184A">
        <w:rPr>
          <w:rFonts w:ascii="Book Antiqua" w:hAnsi="Book Antiqua" w:cs="Arial"/>
          <w:lang w:val="en-US"/>
        </w:rPr>
        <w:t xml:space="preserve"> the proportion of patients with disease worsening after six months of stable disease was 26.2% in </w:t>
      </w:r>
      <w:r w:rsidR="00E14908" w:rsidRPr="00F9184A">
        <w:rPr>
          <w:rFonts w:ascii="Book Antiqua" w:hAnsi="Book Antiqua" w:cs="Arial"/>
          <w:lang w:val="en-US"/>
        </w:rPr>
        <w:t xml:space="preserve">the </w:t>
      </w:r>
      <w:r w:rsidR="00DC546B" w:rsidRPr="00F9184A">
        <w:rPr>
          <w:rFonts w:ascii="Book Antiqua" w:hAnsi="Book Antiqua" w:cs="Arial"/>
          <w:lang w:val="en-US"/>
        </w:rPr>
        <w:t xml:space="preserve">infliximab </w:t>
      </w:r>
      <w:r w:rsidR="00DC546B" w:rsidRPr="00F9184A">
        <w:rPr>
          <w:rFonts w:ascii="Book Antiqua" w:hAnsi="Book Antiqua" w:cs="Arial"/>
          <w:lang w:val="en-US"/>
        </w:rPr>
        <w:lastRenderedPageBreak/>
        <w:t>original</w:t>
      </w:r>
      <w:r w:rsidRPr="00F9184A">
        <w:rPr>
          <w:rFonts w:ascii="Book Antiqua" w:hAnsi="Book Antiqua" w:cs="Arial"/>
          <w:lang w:val="en-US"/>
        </w:rPr>
        <w:t xml:space="preserve"> arm and 29.6% in </w:t>
      </w:r>
      <w:r w:rsidR="00E14908" w:rsidRPr="00F9184A">
        <w:rPr>
          <w:rFonts w:ascii="Book Antiqua" w:hAnsi="Book Antiqua" w:cs="Arial"/>
          <w:lang w:val="en-US"/>
        </w:rPr>
        <w:t xml:space="preserve">the </w:t>
      </w:r>
      <w:r w:rsidR="00F9184A">
        <w:rPr>
          <w:rFonts w:ascii="Book Antiqua" w:hAnsi="Book Antiqua" w:cs="Arial"/>
          <w:lang w:val="en-US"/>
        </w:rPr>
        <w:t>CT-P13 arm, after 52 wk</w:t>
      </w:r>
      <w:r w:rsidRPr="00F9184A">
        <w:rPr>
          <w:rFonts w:ascii="Book Antiqua" w:hAnsi="Book Antiqua" w:cs="Arial"/>
          <w:lang w:val="en-US"/>
        </w:rPr>
        <w:t xml:space="preserve">. The worsening of the disease </w:t>
      </w:r>
      <w:r w:rsidR="00E14908" w:rsidRPr="00F9184A">
        <w:rPr>
          <w:rFonts w:ascii="Book Antiqua" w:hAnsi="Book Antiqua" w:cs="Arial"/>
          <w:lang w:val="en-US"/>
        </w:rPr>
        <w:t xml:space="preserve">happened </w:t>
      </w:r>
      <w:r w:rsidRPr="00F9184A">
        <w:rPr>
          <w:rFonts w:ascii="Book Antiqua" w:hAnsi="Book Antiqua" w:cs="Arial"/>
          <w:lang w:val="en-US"/>
        </w:rPr>
        <w:t>more frequently in CD patients, however the authors concluded that switching from infliximab</w:t>
      </w:r>
      <w:r w:rsidR="00E14908" w:rsidRPr="00F9184A">
        <w:rPr>
          <w:rFonts w:ascii="Book Antiqua" w:hAnsi="Book Antiqua" w:cs="Arial"/>
          <w:lang w:val="en-US"/>
        </w:rPr>
        <w:t xml:space="preserve"> original</w:t>
      </w:r>
      <w:r w:rsidRPr="00F9184A">
        <w:rPr>
          <w:rFonts w:ascii="Book Antiqua" w:hAnsi="Book Antiqua" w:cs="Arial"/>
          <w:lang w:val="en-US"/>
        </w:rPr>
        <w:t xml:space="preserve"> to </w:t>
      </w:r>
      <w:r w:rsidR="00E14908" w:rsidRPr="00F9184A">
        <w:rPr>
          <w:rFonts w:ascii="Book Antiqua" w:hAnsi="Book Antiqua" w:cs="Arial"/>
          <w:lang w:val="en-US"/>
        </w:rPr>
        <w:t>infliximab</w:t>
      </w:r>
      <w:r w:rsidR="00916B9F" w:rsidRPr="00F9184A">
        <w:rPr>
          <w:rFonts w:ascii="Book Antiqua" w:hAnsi="Book Antiqua" w:cs="Arial"/>
          <w:lang w:val="en-US"/>
        </w:rPr>
        <w:t xml:space="preserve"> biosimilar</w:t>
      </w:r>
      <w:r w:rsidRPr="00F9184A">
        <w:rPr>
          <w:rFonts w:ascii="Book Antiqua" w:hAnsi="Book Antiqua" w:cs="Arial"/>
          <w:lang w:val="en-US"/>
        </w:rPr>
        <w:t xml:space="preserve"> (CT-P13) was not inferior to continued treatment with infliximab</w:t>
      </w:r>
      <w:r w:rsidR="00E14908" w:rsidRPr="00F9184A">
        <w:rPr>
          <w:rFonts w:ascii="Book Antiqua" w:hAnsi="Book Antiqua" w:cs="Arial"/>
          <w:lang w:val="en-US"/>
        </w:rPr>
        <w:t xml:space="preserve"> original</w:t>
      </w:r>
      <w:r w:rsidRPr="00F9184A">
        <w:rPr>
          <w:rFonts w:ascii="Book Antiqua" w:hAnsi="Book Antiqua" w:cs="Arial"/>
          <w:lang w:val="en-US"/>
        </w:rPr>
        <w:t xml:space="preserve"> regarding efficacy, safety and immunogenicity. </w:t>
      </w:r>
      <w:r w:rsidR="00257CF3" w:rsidRPr="00F9184A">
        <w:rPr>
          <w:rFonts w:ascii="Book Antiqua" w:hAnsi="Book Antiqua" w:cs="Arial"/>
          <w:lang w:val="en-US"/>
        </w:rPr>
        <w:t>Also,</w:t>
      </w:r>
      <w:r w:rsidRPr="00F9184A">
        <w:rPr>
          <w:rFonts w:ascii="Book Antiqua" w:hAnsi="Book Antiqua" w:cs="Arial"/>
          <w:lang w:val="en-US"/>
        </w:rPr>
        <w:t xml:space="preserve"> in the 26</w:t>
      </w:r>
      <w:r w:rsidR="00934C57" w:rsidRPr="00F9184A">
        <w:rPr>
          <w:rFonts w:ascii="Book Antiqua" w:hAnsi="Book Antiqua" w:cs="Arial"/>
          <w:lang w:val="en-US"/>
        </w:rPr>
        <w:t xml:space="preserve"> </w:t>
      </w:r>
      <w:r w:rsidR="00F9184A">
        <w:rPr>
          <w:rFonts w:ascii="Book Antiqua" w:hAnsi="Book Antiqua" w:cs="Arial"/>
          <w:lang w:val="en-US"/>
        </w:rPr>
        <w:t>w</w:t>
      </w:r>
      <w:r w:rsidRPr="00F9184A">
        <w:rPr>
          <w:rFonts w:ascii="Book Antiqua" w:hAnsi="Book Antiqua" w:cs="Arial"/>
          <w:lang w:val="en-US"/>
        </w:rPr>
        <w:t>k open label NOR-SWITCH EXTENSION trial reported in the ECCO congress last February</w:t>
      </w:r>
      <w:r w:rsidR="00940DF8" w:rsidRPr="00F9184A">
        <w:rPr>
          <w:rFonts w:ascii="Book Antiqua" w:hAnsi="Book Antiqua"/>
          <w:vertAlign w:val="superscript"/>
          <w:lang w:val="en-US"/>
        </w:rPr>
        <w:t>[34]</w:t>
      </w:r>
      <w:r w:rsidR="00492D3A" w:rsidRPr="00F9184A">
        <w:rPr>
          <w:rFonts w:ascii="Book Antiqua" w:hAnsi="Book Antiqua" w:cs="Arial"/>
          <w:lang w:val="en-US"/>
        </w:rPr>
        <w:t>, safety</w:t>
      </w:r>
      <w:r w:rsidRPr="00F9184A">
        <w:rPr>
          <w:rFonts w:ascii="Book Antiqua" w:hAnsi="Book Antiqua" w:cs="Arial"/>
          <w:lang w:val="en-US"/>
        </w:rPr>
        <w:t xml:space="preserve"> and immunogenicity were assessed regarding CT-P13 treatment throughout the 78</w:t>
      </w:r>
      <w:r w:rsidR="00DC1D20" w:rsidRPr="00F9184A">
        <w:rPr>
          <w:rFonts w:ascii="Book Antiqua" w:hAnsi="Book Antiqua" w:cs="Arial"/>
          <w:lang w:val="en-US"/>
        </w:rPr>
        <w:t xml:space="preserve"> </w:t>
      </w:r>
      <w:r w:rsidR="00F9184A">
        <w:rPr>
          <w:rFonts w:ascii="Book Antiqua" w:hAnsi="Book Antiqua" w:cs="Arial"/>
          <w:lang w:val="en-US"/>
        </w:rPr>
        <w:t>w</w:t>
      </w:r>
      <w:r w:rsidRPr="00F9184A">
        <w:rPr>
          <w:rFonts w:ascii="Book Antiqua" w:hAnsi="Book Antiqua" w:cs="Arial"/>
          <w:lang w:val="en-US"/>
        </w:rPr>
        <w:t xml:space="preserve">k study period (maintenance group) compared </w:t>
      </w:r>
      <w:r w:rsidR="00DC1D20" w:rsidRPr="00F9184A">
        <w:rPr>
          <w:rFonts w:ascii="Book Antiqua" w:hAnsi="Book Antiqua" w:cs="Arial"/>
          <w:lang w:val="en-US"/>
        </w:rPr>
        <w:t xml:space="preserve">to </w:t>
      </w:r>
      <w:r w:rsidRPr="00F9184A">
        <w:rPr>
          <w:rFonts w:ascii="Book Antiqua" w:hAnsi="Book Antiqua" w:cs="Arial"/>
          <w:lang w:val="en-US"/>
        </w:rPr>
        <w:t>switching from infliximab</w:t>
      </w:r>
      <w:r w:rsidR="00DC1D20" w:rsidRPr="00F9184A">
        <w:rPr>
          <w:rFonts w:ascii="Book Antiqua" w:hAnsi="Book Antiqua" w:cs="Arial"/>
          <w:lang w:val="en-US"/>
        </w:rPr>
        <w:t xml:space="preserve"> original</w:t>
      </w:r>
      <w:r w:rsidRPr="00F9184A">
        <w:rPr>
          <w:rFonts w:ascii="Book Antiqua" w:hAnsi="Book Antiqua" w:cs="Arial"/>
          <w:lang w:val="en-US"/>
        </w:rPr>
        <w:t xml:space="preserve"> to CT-P13 at </w:t>
      </w:r>
      <w:r w:rsidR="00DC1D20" w:rsidRPr="00F9184A">
        <w:rPr>
          <w:rFonts w:ascii="Book Antiqua" w:hAnsi="Book Antiqua" w:cs="Arial"/>
          <w:lang w:val="en-US"/>
        </w:rPr>
        <w:t>w</w:t>
      </w:r>
      <w:r w:rsidRPr="00F9184A">
        <w:rPr>
          <w:rFonts w:ascii="Book Antiqua" w:hAnsi="Book Antiqua" w:cs="Arial"/>
          <w:lang w:val="en-US"/>
        </w:rPr>
        <w:t>eek 52 (switch group). Overall disease worsening occurred in 16.8% of patients in the maintenance group and in 11.6% in the switch group. In CD, disease worsening occurred in 20.6% and 13.1% and in UC in 15.4% and 2.9% of patients in the maintenance and switch group, respectively. These results were within the non-inferiority margin</w:t>
      </w:r>
      <w:r w:rsidR="00A910C1" w:rsidRPr="00F9184A">
        <w:rPr>
          <w:rFonts w:ascii="Book Antiqua" w:hAnsi="Book Antiqua" w:cs="Arial"/>
          <w:lang w:val="en-US"/>
        </w:rPr>
        <w:t xml:space="preserve"> (15%)</w:t>
      </w:r>
      <w:r w:rsidRPr="00F9184A">
        <w:rPr>
          <w:rFonts w:ascii="Book Antiqua" w:hAnsi="Book Antiqua" w:cs="Arial"/>
          <w:lang w:val="en-US"/>
        </w:rPr>
        <w:t xml:space="preserve">. </w:t>
      </w:r>
    </w:p>
    <w:p w14:paraId="04CEA313" w14:textId="2E29B5BD" w:rsidR="00A910C1" w:rsidRPr="00F9184A" w:rsidRDefault="00941E09"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These results are similar in other studies. In the SECURE </w:t>
      </w:r>
      <w:proofErr w:type="gramStart"/>
      <w:r w:rsidRPr="00F9184A">
        <w:rPr>
          <w:rFonts w:ascii="Book Antiqua" w:hAnsi="Book Antiqua" w:cs="Arial"/>
          <w:lang w:val="en-US"/>
        </w:rPr>
        <w:t>study</w:t>
      </w:r>
      <w:r w:rsidR="00253BA6" w:rsidRPr="00F9184A">
        <w:rPr>
          <w:rFonts w:ascii="Book Antiqua" w:hAnsi="Book Antiqua"/>
          <w:vertAlign w:val="superscript"/>
          <w:lang w:val="en-US"/>
        </w:rPr>
        <w:t>[</w:t>
      </w:r>
      <w:proofErr w:type="gramEnd"/>
      <w:r w:rsidR="00253BA6" w:rsidRPr="00F9184A">
        <w:rPr>
          <w:rFonts w:ascii="Book Antiqua" w:hAnsi="Book Antiqua"/>
          <w:vertAlign w:val="superscript"/>
          <w:lang w:val="en-US"/>
        </w:rPr>
        <w:t>35]</w:t>
      </w:r>
      <w:r w:rsidRPr="00F9184A">
        <w:rPr>
          <w:rFonts w:ascii="Book Antiqua" w:hAnsi="Book Antiqua" w:cs="Arial"/>
          <w:vertAlign w:val="superscript"/>
          <w:lang w:val="en-US"/>
        </w:rPr>
        <w:t xml:space="preserve"> </w:t>
      </w:r>
      <w:r w:rsidRPr="00F9184A">
        <w:rPr>
          <w:rFonts w:ascii="Book Antiqua" w:hAnsi="Book Antiqua" w:cs="Arial"/>
          <w:lang w:val="en-US"/>
        </w:rPr>
        <w:t>infliximab serum concentrations in adults with ulcerative colitis (</w:t>
      </w:r>
      <w:r w:rsidRPr="00F9184A">
        <w:rPr>
          <w:rFonts w:ascii="Book Antiqua" w:hAnsi="Book Antiqua" w:cs="Arial"/>
          <w:i/>
          <w:lang w:val="en-US"/>
        </w:rPr>
        <w:t>n</w:t>
      </w:r>
      <w:r w:rsidR="0001173A" w:rsidRPr="00F9184A">
        <w:rPr>
          <w:rFonts w:ascii="Book Antiqua" w:hAnsi="Book Antiqua" w:cs="Arial"/>
          <w:lang w:val="en-US"/>
        </w:rPr>
        <w:t xml:space="preserve"> </w:t>
      </w:r>
      <w:r w:rsidRPr="00F9184A">
        <w:rPr>
          <w:rFonts w:ascii="Book Antiqua" w:hAnsi="Book Antiqua" w:cs="Arial"/>
          <w:lang w:val="en-US"/>
        </w:rPr>
        <w:t>=</w:t>
      </w:r>
      <w:r w:rsidR="0001173A" w:rsidRPr="00F9184A">
        <w:rPr>
          <w:rFonts w:ascii="Book Antiqua" w:hAnsi="Book Antiqua" w:cs="Arial"/>
          <w:lang w:val="en-US"/>
        </w:rPr>
        <w:t xml:space="preserve"> </w:t>
      </w:r>
      <w:r w:rsidRPr="00F9184A">
        <w:rPr>
          <w:rFonts w:ascii="Book Antiqua" w:hAnsi="Book Antiqua" w:cs="Arial"/>
          <w:lang w:val="en-US"/>
        </w:rPr>
        <w:t>59) and Crohn’s disease (</w:t>
      </w:r>
      <w:r w:rsidRPr="00F9184A">
        <w:rPr>
          <w:rFonts w:ascii="Book Antiqua" w:hAnsi="Book Antiqua" w:cs="Arial"/>
          <w:i/>
          <w:lang w:val="en-US"/>
        </w:rPr>
        <w:t>n</w:t>
      </w:r>
      <w:r w:rsidR="0001173A" w:rsidRPr="00F9184A">
        <w:rPr>
          <w:rFonts w:ascii="Book Antiqua" w:hAnsi="Book Antiqua" w:cs="Arial"/>
          <w:lang w:val="en-US"/>
        </w:rPr>
        <w:t xml:space="preserve"> </w:t>
      </w:r>
      <w:r w:rsidRPr="00F9184A">
        <w:rPr>
          <w:rFonts w:ascii="Book Antiqua" w:hAnsi="Book Antiqua" w:cs="Arial"/>
          <w:lang w:val="en-US"/>
        </w:rPr>
        <w:t>=</w:t>
      </w:r>
      <w:r w:rsidR="0001173A" w:rsidRPr="00F9184A">
        <w:rPr>
          <w:rFonts w:ascii="Book Antiqua" w:hAnsi="Book Antiqua" w:cs="Arial"/>
          <w:lang w:val="en-US"/>
        </w:rPr>
        <w:t xml:space="preserve"> </w:t>
      </w:r>
      <w:r w:rsidR="00200F14">
        <w:rPr>
          <w:rFonts w:ascii="Book Antiqua" w:hAnsi="Book Antiqua" w:cs="Arial"/>
          <w:lang w:val="en-US"/>
        </w:rPr>
        <w:t>61) were examined 16 wk</w:t>
      </w:r>
      <w:r w:rsidRPr="00F9184A">
        <w:rPr>
          <w:rFonts w:ascii="Book Antiqua" w:hAnsi="Book Antiqua" w:cs="Arial"/>
          <w:lang w:val="en-US"/>
        </w:rPr>
        <w:t xml:space="preserve"> after switching from infliximab</w:t>
      </w:r>
      <w:r w:rsidR="0059623C" w:rsidRPr="00F9184A">
        <w:rPr>
          <w:rFonts w:ascii="Book Antiqua" w:hAnsi="Book Antiqua" w:cs="Arial"/>
          <w:lang w:val="en-US"/>
        </w:rPr>
        <w:t xml:space="preserve"> original</w:t>
      </w:r>
      <w:r w:rsidRPr="00F9184A">
        <w:rPr>
          <w:rFonts w:ascii="Book Antiqua" w:hAnsi="Book Antiqua" w:cs="Arial"/>
          <w:lang w:val="en-US"/>
        </w:rPr>
        <w:t xml:space="preserve"> to CT-P13. Serum infliximab concentration with CT-P13 was not inferior to those with infliximab</w:t>
      </w:r>
      <w:r w:rsidR="0059623C" w:rsidRPr="00F9184A">
        <w:rPr>
          <w:rFonts w:ascii="Book Antiqua" w:hAnsi="Book Antiqua" w:cs="Arial"/>
          <w:lang w:val="en-US"/>
        </w:rPr>
        <w:t xml:space="preserve"> original</w:t>
      </w:r>
      <w:r w:rsidRPr="00F9184A">
        <w:rPr>
          <w:rFonts w:ascii="Book Antiqua" w:hAnsi="Book Antiqua" w:cs="Arial"/>
          <w:lang w:val="en-US"/>
        </w:rPr>
        <w:t xml:space="preserve">. Furthermore, no significant changes were noted in clinical and biochemical variables, quality of life and </w:t>
      </w:r>
      <w:proofErr w:type="gramStart"/>
      <w:r w:rsidRPr="00F9184A">
        <w:rPr>
          <w:rFonts w:ascii="Book Antiqua" w:hAnsi="Book Antiqua" w:cs="Arial"/>
          <w:lang w:val="en-US"/>
        </w:rPr>
        <w:t>tolerability</w:t>
      </w:r>
      <w:r w:rsidR="00253BA6" w:rsidRPr="00F9184A">
        <w:rPr>
          <w:rFonts w:ascii="Book Antiqua" w:hAnsi="Book Antiqua"/>
          <w:vertAlign w:val="superscript"/>
          <w:lang w:val="en-US"/>
        </w:rPr>
        <w:t>[</w:t>
      </w:r>
      <w:proofErr w:type="gramEnd"/>
      <w:r w:rsidR="00253BA6" w:rsidRPr="00F9184A">
        <w:rPr>
          <w:rFonts w:ascii="Book Antiqua" w:hAnsi="Book Antiqua"/>
          <w:vertAlign w:val="superscript"/>
          <w:lang w:val="en-US"/>
        </w:rPr>
        <w:t>35]</w:t>
      </w:r>
      <w:r w:rsidRPr="00F9184A">
        <w:rPr>
          <w:rFonts w:ascii="Book Antiqua" w:hAnsi="Book Antiqua" w:cs="Arial"/>
          <w:lang w:val="en-US"/>
        </w:rPr>
        <w:t xml:space="preserve">. In the PROSIT-BIO </w:t>
      </w:r>
      <w:proofErr w:type="gramStart"/>
      <w:r w:rsidRPr="00F9184A">
        <w:rPr>
          <w:rFonts w:ascii="Book Antiqua" w:hAnsi="Book Antiqua" w:cs="Arial"/>
          <w:lang w:val="en-US"/>
        </w:rPr>
        <w:t>study</w:t>
      </w:r>
      <w:r w:rsidR="00253BA6" w:rsidRPr="00F9184A">
        <w:rPr>
          <w:rFonts w:ascii="Book Antiqua" w:hAnsi="Book Antiqua"/>
          <w:vertAlign w:val="superscript"/>
          <w:lang w:val="en-US"/>
        </w:rPr>
        <w:t>[</w:t>
      </w:r>
      <w:proofErr w:type="gramEnd"/>
      <w:r w:rsidR="00253BA6" w:rsidRPr="00F9184A">
        <w:rPr>
          <w:rFonts w:ascii="Book Antiqua" w:hAnsi="Book Antiqua"/>
          <w:vertAlign w:val="superscript"/>
          <w:lang w:val="en-US"/>
        </w:rPr>
        <w:t>36]</w:t>
      </w:r>
      <w:r w:rsidRPr="00F9184A">
        <w:rPr>
          <w:rFonts w:ascii="Book Antiqua" w:hAnsi="Book Antiqua" w:cs="Arial"/>
          <w:lang w:val="en-US"/>
        </w:rPr>
        <w:t xml:space="preserve"> the </w:t>
      </w:r>
      <w:r w:rsidR="00D97626" w:rsidRPr="00F9184A">
        <w:rPr>
          <w:rFonts w:ascii="Book Antiqua" w:hAnsi="Book Antiqua" w:cs="Arial"/>
          <w:lang w:val="en-US"/>
        </w:rPr>
        <w:t>efficacy</w:t>
      </w:r>
      <w:r w:rsidRPr="00F9184A">
        <w:rPr>
          <w:rFonts w:ascii="Book Antiqua" w:hAnsi="Book Antiqua" w:cs="Arial"/>
          <w:lang w:val="en-US"/>
        </w:rPr>
        <w:t xml:space="preserve"> estimations were 95.7%, 86.4%, and 73.7% for naive</w:t>
      </w:r>
      <w:r w:rsidR="0059623C" w:rsidRPr="00F9184A">
        <w:rPr>
          <w:rFonts w:ascii="Book Antiqua" w:hAnsi="Book Antiqua" w:cs="Arial"/>
          <w:lang w:val="en-US"/>
        </w:rPr>
        <w:t>;</w:t>
      </w:r>
      <w:r w:rsidRPr="00F9184A">
        <w:rPr>
          <w:rFonts w:ascii="Book Antiqua" w:hAnsi="Book Antiqua" w:cs="Arial"/>
          <w:lang w:val="en-US"/>
        </w:rPr>
        <w:t xml:space="preserve"> 97.2%, 85.2%, and 62.2% for pre-exposed</w:t>
      </w:r>
      <w:r w:rsidR="0059623C" w:rsidRPr="00F9184A">
        <w:rPr>
          <w:rFonts w:ascii="Book Antiqua" w:hAnsi="Book Antiqua" w:cs="Arial"/>
          <w:lang w:val="en-US"/>
        </w:rPr>
        <w:t>;</w:t>
      </w:r>
      <w:r w:rsidRPr="00F9184A">
        <w:rPr>
          <w:rFonts w:ascii="Book Antiqua" w:hAnsi="Book Antiqua" w:cs="Arial"/>
          <w:lang w:val="en-US"/>
        </w:rPr>
        <w:t xml:space="preserve"> and 94.5%, 90.8%, and 78.9%</w:t>
      </w:r>
      <w:r w:rsidR="00F9184A">
        <w:rPr>
          <w:rFonts w:ascii="Book Antiqua" w:hAnsi="Book Antiqua" w:cs="Arial"/>
          <w:lang w:val="en-US"/>
        </w:rPr>
        <w:t xml:space="preserve"> for switch at 8</w:t>
      </w:r>
      <w:r w:rsidR="00F9184A" w:rsidRPr="00F9184A">
        <w:rPr>
          <w:rFonts w:ascii="Book Antiqua" w:hAnsi="Book Antiqua" w:cs="Arial"/>
          <w:lang w:val="en-US"/>
        </w:rPr>
        <w:t xml:space="preserve"> </w:t>
      </w:r>
      <w:r w:rsidR="00F9184A">
        <w:rPr>
          <w:rFonts w:ascii="Book Antiqua" w:hAnsi="Book Antiqua" w:cs="Arial"/>
          <w:lang w:val="en-US"/>
        </w:rPr>
        <w:t>wk, 16</w:t>
      </w:r>
      <w:r w:rsidR="00F9184A" w:rsidRPr="00F9184A">
        <w:rPr>
          <w:rFonts w:ascii="Book Antiqua" w:hAnsi="Book Antiqua" w:cs="Arial"/>
          <w:lang w:val="en-US"/>
        </w:rPr>
        <w:t xml:space="preserve"> </w:t>
      </w:r>
      <w:r w:rsidR="00F9184A">
        <w:rPr>
          <w:rFonts w:ascii="Book Antiqua" w:hAnsi="Book Antiqua" w:cs="Arial"/>
          <w:lang w:val="en-US"/>
        </w:rPr>
        <w:t>wk, and 24 wk</w:t>
      </w:r>
      <w:r w:rsidRPr="00F9184A">
        <w:rPr>
          <w:rFonts w:ascii="Book Antiqua" w:hAnsi="Book Antiqua" w:cs="Arial"/>
          <w:lang w:val="en-US"/>
        </w:rPr>
        <w:t xml:space="preserve"> respectively. 12</w:t>
      </w:r>
      <w:r w:rsidR="0059623C" w:rsidRPr="00F9184A">
        <w:rPr>
          <w:rFonts w:ascii="Book Antiqua" w:hAnsi="Book Antiqua" w:cs="Arial"/>
          <w:lang w:val="en-US"/>
        </w:rPr>
        <w:t>.</w:t>
      </w:r>
      <w:r w:rsidRPr="00F9184A">
        <w:rPr>
          <w:rFonts w:ascii="Book Antiqua" w:hAnsi="Book Antiqua" w:cs="Arial"/>
          <w:lang w:val="en-US"/>
        </w:rPr>
        <w:t>1% of adverse events were reported, 38 (6.9%) of them being infusion-related reactions. In a prospective observational single center study</w:t>
      </w:r>
      <w:r w:rsidR="00253BA6" w:rsidRPr="00F9184A">
        <w:rPr>
          <w:rFonts w:ascii="Book Antiqua" w:hAnsi="Book Antiqua"/>
          <w:vertAlign w:val="superscript"/>
          <w:lang w:val="en-US"/>
        </w:rPr>
        <w:t>[26]</w:t>
      </w:r>
      <w:r w:rsidRPr="00F9184A">
        <w:rPr>
          <w:rFonts w:ascii="Book Antiqua" w:hAnsi="Book Antiqua" w:cs="Arial"/>
          <w:lang w:val="en-US"/>
        </w:rPr>
        <w:t xml:space="preserve">, that included 191 patients who were switched from original infliximab to CT-P13 and 19 patients who continued with the original. They showed no statistical difference in remission (58.1% </w:t>
      </w:r>
      <w:r w:rsidR="00B27EC0" w:rsidRPr="00F9184A">
        <w:rPr>
          <w:rFonts w:ascii="Book Antiqua" w:hAnsi="Book Antiqua" w:cs="Arial"/>
          <w:i/>
          <w:lang w:val="en-US"/>
        </w:rPr>
        <w:t>vs</w:t>
      </w:r>
      <w:r w:rsidRPr="00F9184A">
        <w:rPr>
          <w:rFonts w:ascii="Book Antiqua" w:hAnsi="Book Antiqua" w:cs="Arial"/>
          <w:lang w:val="en-US"/>
        </w:rPr>
        <w:t xml:space="preserve"> 47.4%, </w:t>
      </w:r>
      <w:r w:rsidR="00B27EC0" w:rsidRPr="00F9184A">
        <w:rPr>
          <w:rFonts w:ascii="Book Antiqua" w:hAnsi="Book Antiqua" w:cs="Arial"/>
          <w:i/>
          <w:lang w:val="en-US"/>
        </w:rPr>
        <w:t xml:space="preserve">P = </w:t>
      </w:r>
      <w:r w:rsidRPr="00F9184A">
        <w:rPr>
          <w:rFonts w:ascii="Book Antiqua" w:hAnsi="Book Antiqua" w:cs="Arial"/>
          <w:lang w:val="en-US"/>
        </w:rPr>
        <w:t xml:space="preserve">0.37), response (12.6% </w:t>
      </w:r>
      <w:r w:rsidR="00B27EC0" w:rsidRPr="00F9184A">
        <w:rPr>
          <w:rFonts w:ascii="Book Antiqua" w:hAnsi="Book Antiqua" w:cs="Arial"/>
          <w:i/>
          <w:lang w:val="en-US"/>
        </w:rPr>
        <w:t>vs</w:t>
      </w:r>
      <w:r w:rsidRPr="00F9184A">
        <w:rPr>
          <w:rFonts w:ascii="Book Antiqua" w:hAnsi="Book Antiqua" w:cs="Arial"/>
          <w:lang w:val="en-US"/>
        </w:rPr>
        <w:t xml:space="preserve"> 10.5%, </w:t>
      </w:r>
      <w:r w:rsidR="00B27EC0" w:rsidRPr="00F9184A">
        <w:rPr>
          <w:rFonts w:ascii="Book Antiqua" w:hAnsi="Book Antiqua" w:cs="Arial"/>
          <w:i/>
          <w:lang w:val="en-US"/>
        </w:rPr>
        <w:t xml:space="preserve">P = </w:t>
      </w:r>
      <w:r w:rsidRPr="00F9184A">
        <w:rPr>
          <w:rFonts w:ascii="Book Antiqua" w:hAnsi="Book Antiqua" w:cs="Arial"/>
          <w:lang w:val="en-US"/>
        </w:rPr>
        <w:t xml:space="preserve">0.80), secondary loss of response (24.6% </w:t>
      </w:r>
      <w:r w:rsidR="00B27EC0" w:rsidRPr="00F9184A">
        <w:rPr>
          <w:rFonts w:ascii="Book Antiqua" w:hAnsi="Book Antiqua" w:cs="Arial"/>
          <w:i/>
          <w:lang w:val="en-US"/>
        </w:rPr>
        <w:t>vs</w:t>
      </w:r>
      <w:r w:rsidRPr="00F9184A">
        <w:rPr>
          <w:rFonts w:ascii="Book Antiqua" w:hAnsi="Book Antiqua" w:cs="Arial"/>
          <w:lang w:val="en-US"/>
        </w:rPr>
        <w:t xml:space="preserve"> 42.1%, </w:t>
      </w:r>
      <w:r w:rsidR="00B27EC0" w:rsidRPr="00F9184A">
        <w:rPr>
          <w:rFonts w:ascii="Book Antiqua" w:hAnsi="Book Antiqua" w:cs="Arial"/>
          <w:i/>
          <w:lang w:val="en-US"/>
        </w:rPr>
        <w:t xml:space="preserve">P = </w:t>
      </w:r>
      <w:r w:rsidRPr="00F9184A">
        <w:rPr>
          <w:rFonts w:ascii="Book Antiqua" w:hAnsi="Book Antiqua" w:cs="Arial"/>
          <w:lang w:val="en-US"/>
        </w:rPr>
        <w:t xml:space="preserve">0.10), or adverse events (4.7% </w:t>
      </w:r>
      <w:r w:rsidR="00B27EC0" w:rsidRPr="00F9184A">
        <w:rPr>
          <w:rFonts w:ascii="Book Antiqua" w:hAnsi="Book Antiqua" w:cs="Arial"/>
          <w:i/>
          <w:lang w:val="en-US"/>
        </w:rPr>
        <w:t>vs</w:t>
      </w:r>
      <w:r w:rsidR="00F9184A">
        <w:rPr>
          <w:rFonts w:ascii="Book Antiqua" w:hAnsi="Book Antiqua" w:cs="Arial"/>
          <w:lang w:val="en-US"/>
        </w:rPr>
        <w:t xml:space="preserve"> 0</w:t>
      </w:r>
      <w:r w:rsidR="00F9184A">
        <w:rPr>
          <w:rFonts w:ascii="Book Antiqua" w:eastAsia="SimSun" w:hAnsi="Book Antiqua" w:cs="Arial" w:hint="eastAsia"/>
          <w:lang w:val="en-US" w:eastAsia="zh-CN"/>
        </w:rPr>
        <w:t>,</w:t>
      </w:r>
      <w:r w:rsidRPr="00F9184A">
        <w:rPr>
          <w:rFonts w:ascii="Book Antiqua" w:hAnsi="Book Antiqua" w:cs="Arial"/>
          <w:lang w:val="en-US"/>
        </w:rPr>
        <w:t xml:space="preserve"> </w:t>
      </w:r>
      <w:r w:rsidR="00B27EC0" w:rsidRPr="00F9184A">
        <w:rPr>
          <w:rFonts w:ascii="Book Antiqua" w:hAnsi="Book Antiqua" w:cs="Arial"/>
          <w:i/>
          <w:lang w:val="en-US"/>
        </w:rPr>
        <w:t xml:space="preserve">P = </w:t>
      </w:r>
      <w:r w:rsidRPr="00F9184A">
        <w:rPr>
          <w:rFonts w:ascii="Book Antiqua" w:hAnsi="Book Antiqua" w:cs="Arial"/>
          <w:lang w:val="en-US"/>
        </w:rPr>
        <w:t>1.0) between those who switched to CT-P13 and those who continued infliximab origin</w:t>
      </w:r>
      <w:r w:rsidR="007A0052" w:rsidRPr="00F9184A">
        <w:rPr>
          <w:rFonts w:ascii="Book Antiqua" w:hAnsi="Book Antiqua" w:cs="Arial"/>
          <w:lang w:val="en-US"/>
        </w:rPr>
        <w:t>al</w:t>
      </w:r>
      <w:r w:rsidRPr="00F9184A">
        <w:rPr>
          <w:rFonts w:ascii="Book Antiqua" w:hAnsi="Book Antiqua" w:cs="Arial"/>
          <w:lang w:val="en-US"/>
        </w:rPr>
        <w:t xml:space="preserve"> at the 12</w:t>
      </w:r>
      <w:r w:rsidR="00F9184A">
        <w:rPr>
          <w:rFonts w:ascii="Book Antiqua" w:eastAsia="SimSun"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w:t>
      </w:r>
      <w:r w:rsidR="0059623C" w:rsidRPr="00F9184A">
        <w:rPr>
          <w:rFonts w:ascii="Book Antiqua" w:hAnsi="Book Antiqua" w:cs="Arial"/>
          <w:lang w:val="en-US"/>
        </w:rPr>
        <w:t>-</w:t>
      </w:r>
      <w:proofErr w:type="gramStart"/>
      <w:r w:rsidRPr="00F9184A">
        <w:rPr>
          <w:rFonts w:ascii="Book Antiqua" w:hAnsi="Book Antiqua" w:cs="Arial"/>
          <w:lang w:val="en-US"/>
        </w:rPr>
        <w:t>up</w:t>
      </w:r>
      <w:r w:rsidR="00253BA6" w:rsidRPr="00F9184A">
        <w:rPr>
          <w:rFonts w:ascii="Book Antiqua" w:hAnsi="Book Antiqua"/>
          <w:vertAlign w:val="superscript"/>
          <w:lang w:val="en-US"/>
        </w:rPr>
        <w:t>[</w:t>
      </w:r>
      <w:proofErr w:type="gramEnd"/>
      <w:r w:rsidR="00253BA6" w:rsidRPr="00F9184A">
        <w:rPr>
          <w:rFonts w:ascii="Book Antiqua" w:hAnsi="Book Antiqua"/>
          <w:vertAlign w:val="superscript"/>
          <w:lang w:val="en-US"/>
        </w:rPr>
        <w:t>26]</w:t>
      </w:r>
      <w:r w:rsidRPr="00F9184A">
        <w:rPr>
          <w:rFonts w:ascii="Book Antiqua" w:hAnsi="Book Antiqua" w:cs="Arial"/>
          <w:lang w:val="en-US"/>
        </w:rPr>
        <w:t>.</w:t>
      </w:r>
      <w:r w:rsidR="00A910C1" w:rsidRPr="00F9184A">
        <w:rPr>
          <w:rFonts w:ascii="Book Antiqua" w:hAnsi="Book Antiqua" w:cs="Arial"/>
          <w:lang w:val="en-US"/>
        </w:rPr>
        <w:t xml:space="preserve"> </w:t>
      </w:r>
    </w:p>
    <w:p w14:paraId="3409749A" w14:textId="31B3725E" w:rsidR="004B3157" w:rsidRPr="00F9184A" w:rsidRDefault="00941E09" w:rsidP="00F9184A">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 xml:space="preserve">All data is in accordance with our results. All observational post-marketing </w:t>
      </w:r>
      <w:r w:rsidRPr="00F9184A">
        <w:rPr>
          <w:rFonts w:ascii="Book Antiqua" w:hAnsi="Book Antiqua" w:cs="Arial"/>
          <w:lang w:val="en-US"/>
        </w:rPr>
        <w:lastRenderedPageBreak/>
        <w:t xml:space="preserve">studies published to date have reported positive outcomes for efficacy measures in patients with CD and UC treated with CT-P13, irrespective of prior anti-TNF-α </w:t>
      </w:r>
      <w:proofErr w:type="gramStart"/>
      <w:r w:rsidRPr="00F9184A">
        <w:rPr>
          <w:rFonts w:ascii="Book Antiqua" w:hAnsi="Book Antiqua" w:cs="Arial"/>
          <w:lang w:val="en-US"/>
        </w:rPr>
        <w:t>treatment</w:t>
      </w:r>
      <w:r w:rsidR="00253BA6" w:rsidRPr="00F9184A">
        <w:rPr>
          <w:rFonts w:ascii="Book Antiqua" w:hAnsi="Book Antiqua"/>
          <w:vertAlign w:val="superscript"/>
          <w:lang w:val="en-US"/>
        </w:rPr>
        <w:t>[</w:t>
      </w:r>
      <w:proofErr w:type="gramEnd"/>
      <w:r w:rsidR="00253BA6" w:rsidRPr="00F9184A">
        <w:rPr>
          <w:rFonts w:ascii="Book Antiqua" w:hAnsi="Book Antiqua"/>
          <w:vertAlign w:val="superscript"/>
          <w:lang w:val="en-US"/>
        </w:rPr>
        <w:t>14-26]</w:t>
      </w:r>
    </w:p>
    <w:p w14:paraId="69CB063E" w14:textId="20EF5777" w:rsidR="004B3157" w:rsidRPr="00F9184A" w:rsidRDefault="00941E09" w:rsidP="00F9184A">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Finally, the recently published systematic review with meta-analysis</w:t>
      </w:r>
      <w:r w:rsidR="00253BA6" w:rsidRPr="00F9184A">
        <w:rPr>
          <w:rFonts w:ascii="Book Antiqua" w:hAnsi="Book Antiqua"/>
          <w:vertAlign w:val="superscript"/>
          <w:lang w:val="en-US"/>
        </w:rPr>
        <w:t>[37]</w:t>
      </w:r>
      <w:r w:rsidR="00253BA6" w:rsidRPr="00F9184A">
        <w:rPr>
          <w:rFonts w:ascii="Book Antiqua" w:hAnsi="Book Antiqua" w:cs="Arial"/>
          <w:lang w:val="en-US"/>
        </w:rPr>
        <w:t>,</w:t>
      </w:r>
      <w:r w:rsidR="00913E32" w:rsidRPr="00F9184A">
        <w:rPr>
          <w:rFonts w:ascii="Book Antiqua" w:hAnsi="Book Antiqua" w:cs="Arial"/>
          <w:vertAlign w:val="superscript"/>
          <w:lang w:val="en-US"/>
        </w:rPr>
        <w:t xml:space="preserve"> </w:t>
      </w:r>
      <w:r w:rsidR="00913E32" w:rsidRPr="00F9184A">
        <w:rPr>
          <w:rFonts w:ascii="Book Antiqua" w:hAnsi="Book Antiqua" w:cs="Arial"/>
          <w:lang w:val="en-US"/>
        </w:rPr>
        <w:t>in patients with CD switching from infliximab RP to CT-P13</w:t>
      </w:r>
      <w:r w:rsidRPr="00F9184A">
        <w:rPr>
          <w:rFonts w:ascii="Book Antiqua" w:hAnsi="Book Antiqua" w:cs="Arial"/>
          <w:lang w:val="en-US"/>
        </w:rPr>
        <w:t xml:space="preserve"> demonstrated high rates of sustained clinical res</w:t>
      </w:r>
      <w:r w:rsidR="00E44A79">
        <w:rPr>
          <w:rFonts w:ascii="Book Antiqua" w:hAnsi="Book Antiqua" w:cs="Arial"/>
          <w:lang w:val="en-US"/>
        </w:rPr>
        <w:t>ponse at 30-</w:t>
      </w:r>
      <w:r w:rsidR="00200F14">
        <w:rPr>
          <w:rFonts w:ascii="Book Antiqua" w:hAnsi="Book Antiqua" w:cs="Arial"/>
          <w:lang w:val="en-US"/>
        </w:rPr>
        <w:t>32 wk</w:t>
      </w:r>
      <w:r w:rsidR="00E44A79">
        <w:rPr>
          <w:rFonts w:ascii="Book Antiqua" w:hAnsi="Book Antiqua" w:cs="Arial"/>
          <w:lang w:val="en-US"/>
        </w:rPr>
        <w:t xml:space="preserve"> (0.85, 95%CI = 0.71</w:t>
      </w:r>
      <w:r w:rsidR="00E44A79">
        <w:rPr>
          <w:rFonts w:ascii="Book Antiqua" w:eastAsia="SimSun" w:hAnsi="Book Antiqua" w:cs="Arial" w:hint="eastAsia"/>
          <w:lang w:val="en-US" w:eastAsia="zh-CN"/>
        </w:rPr>
        <w:t>-</w:t>
      </w:r>
      <w:r w:rsidRPr="00F9184A">
        <w:rPr>
          <w:rFonts w:ascii="Book Antiqua" w:hAnsi="Book Antiqua" w:cs="Arial"/>
          <w:lang w:val="en-US"/>
        </w:rPr>
        <w:t>0.93) and 48</w:t>
      </w:r>
      <w:r w:rsidR="00E44A79">
        <w:rPr>
          <w:rFonts w:ascii="Book Antiqua" w:hAnsi="Book Antiqua" w:cs="Arial"/>
          <w:lang w:val="en-US"/>
        </w:rPr>
        <w:t>-</w:t>
      </w:r>
      <w:r w:rsidR="00200F14">
        <w:rPr>
          <w:rFonts w:ascii="Book Antiqua" w:hAnsi="Book Antiqua" w:cs="Arial"/>
          <w:lang w:val="en-US"/>
        </w:rPr>
        <w:t>63 wk</w:t>
      </w:r>
      <w:r w:rsidR="00E44A79">
        <w:rPr>
          <w:rFonts w:ascii="Book Antiqua" w:hAnsi="Book Antiqua" w:cs="Arial"/>
          <w:lang w:val="en-US"/>
        </w:rPr>
        <w:t xml:space="preserve"> (0.75, 95%</w:t>
      </w:r>
      <w:r w:rsidRPr="00F9184A">
        <w:rPr>
          <w:rFonts w:ascii="Book Antiqua" w:hAnsi="Book Antiqua" w:cs="Arial"/>
          <w:lang w:val="en-US"/>
        </w:rPr>
        <w:t>CI = 0.44</w:t>
      </w:r>
      <w:r w:rsidR="00E44A79">
        <w:rPr>
          <w:rFonts w:ascii="Book Antiqua" w:hAnsi="Book Antiqua" w:cs="Arial"/>
          <w:lang w:val="en-US"/>
        </w:rPr>
        <w:t>-</w:t>
      </w:r>
      <w:r w:rsidRPr="00F9184A">
        <w:rPr>
          <w:rFonts w:ascii="Book Antiqua" w:hAnsi="Book Antiqua" w:cs="Arial"/>
          <w:lang w:val="en-US"/>
        </w:rPr>
        <w:t>0.92) and high rates for sustain</w:t>
      </w:r>
      <w:r w:rsidR="00E44A79">
        <w:rPr>
          <w:rFonts w:ascii="Book Antiqua" w:hAnsi="Book Antiqua" w:cs="Arial"/>
          <w:lang w:val="en-US"/>
        </w:rPr>
        <w:t>ed clinical remission 0.74 (95%</w:t>
      </w:r>
      <w:r w:rsidRPr="00F9184A">
        <w:rPr>
          <w:rFonts w:ascii="Book Antiqua" w:hAnsi="Book Antiqua" w:cs="Arial"/>
          <w:lang w:val="en-US"/>
        </w:rPr>
        <w:t>CI = 0.55</w:t>
      </w:r>
      <w:r w:rsidR="00E44A79">
        <w:rPr>
          <w:rFonts w:ascii="Book Antiqua" w:hAnsi="Book Antiqua" w:cs="Arial"/>
          <w:lang w:val="en-US"/>
        </w:rPr>
        <w:t>-0.87) and 0.92 (95%</w:t>
      </w:r>
      <w:r w:rsidRPr="00F9184A">
        <w:rPr>
          <w:rFonts w:ascii="Book Antiqua" w:hAnsi="Book Antiqua" w:cs="Arial"/>
          <w:lang w:val="en-US"/>
        </w:rPr>
        <w:t>CI = 0.38</w:t>
      </w:r>
      <w:r w:rsidR="00E44A79">
        <w:rPr>
          <w:rFonts w:ascii="Book Antiqua" w:hAnsi="Book Antiqua" w:cs="Arial"/>
          <w:lang w:val="en-US"/>
        </w:rPr>
        <w:t>-0.99), at 16 wk and 51 wk</w:t>
      </w:r>
      <w:r w:rsidRPr="00F9184A">
        <w:rPr>
          <w:rFonts w:ascii="Book Antiqua" w:hAnsi="Book Antiqua" w:cs="Arial"/>
          <w:lang w:val="en-US"/>
        </w:rPr>
        <w:t xml:space="preserve"> respectively. </w:t>
      </w:r>
    </w:p>
    <w:p w14:paraId="2CBB719C" w14:textId="48A88C95" w:rsidR="004B3157" w:rsidRPr="00F9184A" w:rsidRDefault="00941E09" w:rsidP="00E44A79">
      <w:pPr>
        <w:widowControl w:val="0"/>
        <w:adjustRightInd w:val="0"/>
        <w:snapToGrid w:val="0"/>
        <w:spacing w:line="360" w:lineRule="auto"/>
        <w:ind w:firstLineChars="100" w:firstLine="240"/>
        <w:jc w:val="both"/>
        <w:rPr>
          <w:rFonts w:ascii="Book Antiqua" w:hAnsi="Book Antiqua" w:cs="Arial"/>
          <w:shd w:val="clear" w:color="auto" w:fill="FFFFFF"/>
          <w:lang w:val="en-US"/>
        </w:rPr>
      </w:pPr>
      <w:r w:rsidRPr="00F9184A">
        <w:rPr>
          <w:rFonts w:ascii="Book Antiqua" w:hAnsi="Book Antiqua" w:cs="Arial"/>
          <w:lang w:val="en-US"/>
        </w:rPr>
        <w:t>In our study, 9</w:t>
      </w:r>
      <w:r w:rsidR="00560BE6" w:rsidRPr="00F9184A">
        <w:rPr>
          <w:rFonts w:ascii="Book Antiqua" w:hAnsi="Book Antiqua" w:cs="Arial"/>
          <w:lang w:val="en-US"/>
        </w:rPr>
        <w:t>.</w:t>
      </w:r>
      <w:r w:rsidRPr="00F9184A">
        <w:rPr>
          <w:rFonts w:ascii="Book Antiqua" w:hAnsi="Book Antiqua" w:cs="Arial"/>
          <w:lang w:val="en-US"/>
        </w:rPr>
        <w:t>2% (9/98) of patients had drug</w:t>
      </w:r>
      <w:r w:rsidR="00560BE6" w:rsidRPr="00F9184A">
        <w:rPr>
          <w:rFonts w:ascii="Book Antiqua" w:hAnsi="Book Antiqua" w:cs="Arial"/>
          <w:lang w:val="en-US"/>
        </w:rPr>
        <w:t>-</w:t>
      </w:r>
      <w:r w:rsidRPr="00F9184A">
        <w:rPr>
          <w:rFonts w:ascii="Book Antiqua" w:hAnsi="Book Antiqua" w:cs="Arial"/>
          <w:lang w:val="en-US"/>
        </w:rPr>
        <w:t xml:space="preserve">related adverse events with infliximab original, four patients discontinued the treatments for this reason. In the infliximab biosimilar </w:t>
      </w:r>
      <w:r w:rsidRPr="00F9184A">
        <w:rPr>
          <w:rFonts w:ascii="Book Antiqua" w:hAnsi="Book Antiqua" w:cs="Arial"/>
          <w:shd w:val="clear" w:color="auto" w:fill="FFFFFF"/>
          <w:lang w:val="en-US"/>
        </w:rPr>
        <w:t>11.2% (11/98) of patients had drug</w:t>
      </w:r>
      <w:r w:rsidR="00560BE6" w:rsidRPr="00F9184A">
        <w:rPr>
          <w:rFonts w:ascii="Book Antiqua" w:hAnsi="Book Antiqua" w:cs="Arial"/>
          <w:shd w:val="clear" w:color="auto" w:fill="FFFFFF"/>
          <w:lang w:val="en-US"/>
        </w:rPr>
        <w:t>-</w:t>
      </w:r>
      <w:r w:rsidRPr="00F9184A">
        <w:rPr>
          <w:rFonts w:ascii="Book Antiqua" w:hAnsi="Book Antiqua" w:cs="Arial"/>
          <w:shd w:val="clear" w:color="auto" w:fill="FFFFFF"/>
          <w:lang w:val="en-US"/>
        </w:rPr>
        <w:t>related adverse events, six patients discontinued treatment because of AEs. Th</w:t>
      </w:r>
      <w:r w:rsidR="00560BE6" w:rsidRPr="00F9184A">
        <w:rPr>
          <w:rFonts w:ascii="Book Antiqua" w:hAnsi="Book Antiqua" w:cs="Arial"/>
          <w:shd w:val="clear" w:color="auto" w:fill="FFFFFF"/>
          <w:lang w:val="en-US"/>
        </w:rPr>
        <w:t>ese</w:t>
      </w:r>
      <w:r w:rsidRPr="00F9184A">
        <w:rPr>
          <w:rFonts w:ascii="Book Antiqua" w:hAnsi="Book Antiqua" w:cs="Arial"/>
          <w:shd w:val="clear" w:color="auto" w:fill="FFFFFF"/>
          <w:lang w:val="en-US"/>
        </w:rPr>
        <w:t xml:space="preserve"> data </w:t>
      </w:r>
      <w:r w:rsidR="00560BE6" w:rsidRPr="00F9184A">
        <w:rPr>
          <w:rFonts w:ascii="Book Antiqua" w:hAnsi="Book Antiqua" w:cs="Arial"/>
          <w:shd w:val="clear" w:color="auto" w:fill="FFFFFF"/>
          <w:lang w:val="en-US"/>
        </w:rPr>
        <w:t>are</w:t>
      </w:r>
      <w:r w:rsidRPr="00F9184A">
        <w:rPr>
          <w:rFonts w:ascii="Book Antiqua" w:hAnsi="Book Antiqua" w:cs="Arial"/>
          <w:shd w:val="clear" w:color="auto" w:fill="FFFFFF"/>
          <w:lang w:val="en-US"/>
        </w:rPr>
        <w:t xml:space="preserve"> </w:t>
      </w:r>
      <w:r w:rsidR="00560BE6" w:rsidRPr="00F9184A">
        <w:rPr>
          <w:rFonts w:ascii="Book Antiqua" w:hAnsi="Book Antiqua" w:cs="Arial"/>
          <w:shd w:val="clear" w:color="auto" w:fill="FFFFFF"/>
          <w:lang w:val="en-US"/>
        </w:rPr>
        <w:t>related</w:t>
      </w:r>
      <w:r w:rsidR="004B3157" w:rsidRPr="00F9184A">
        <w:rPr>
          <w:rFonts w:ascii="Book Antiqua" w:hAnsi="Book Antiqua" w:cs="Arial"/>
          <w:shd w:val="clear" w:color="auto" w:fill="FFFFFF"/>
          <w:lang w:val="en-US"/>
        </w:rPr>
        <w:t xml:space="preserve"> to the results of several studies on the rate of adverse events between 10</w:t>
      </w:r>
      <w:r w:rsidR="00E44A79">
        <w:rPr>
          <w:rFonts w:ascii="Book Antiqua" w:eastAsia="SimSun" w:hAnsi="Book Antiqua" w:cs="Arial" w:hint="eastAsia"/>
          <w:shd w:val="clear" w:color="auto" w:fill="FFFFFF"/>
          <w:lang w:val="en-US" w:eastAsia="zh-CN"/>
        </w:rPr>
        <w:t>%</w:t>
      </w:r>
      <w:r w:rsidR="004B3157" w:rsidRPr="00F9184A">
        <w:rPr>
          <w:rFonts w:ascii="Book Antiqua" w:hAnsi="Book Antiqua" w:cs="Arial"/>
          <w:shd w:val="clear" w:color="auto" w:fill="FFFFFF"/>
          <w:lang w:val="en-US"/>
        </w:rPr>
        <w:t>-20%.</w:t>
      </w:r>
    </w:p>
    <w:p w14:paraId="51D93B4A" w14:textId="1EA36735" w:rsidR="00E71894" w:rsidRPr="00F9184A" w:rsidRDefault="00941E09" w:rsidP="00E44A79">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Our study has some limitations. First of all, and perhaps most importantly, we analyzed a retrospective cohort of patients with infliximab original, which could be a methodological deficit with an error of data interpretation. Similarly, we could not measure</w:t>
      </w:r>
      <w:r w:rsidR="00E71894" w:rsidRPr="00F9184A">
        <w:rPr>
          <w:rFonts w:ascii="Book Antiqua" w:hAnsi="Book Antiqua" w:cs="Arial"/>
          <w:lang w:val="en-US"/>
        </w:rPr>
        <w:t xml:space="preserve"> calprotectine, </w:t>
      </w:r>
      <w:r w:rsidRPr="00F9184A">
        <w:rPr>
          <w:rFonts w:ascii="Book Antiqua" w:hAnsi="Book Antiqua" w:cs="Arial"/>
          <w:lang w:val="en-US"/>
        </w:rPr>
        <w:t>drug trough levels, or the presence of antidrug antibodies as has been done in other studies</w:t>
      </w:r>
      <w:r w:rsidR="00E71894" w:rsidRPr="00F9184A">
        <w:rPr>
          <w:rFonts w:ascii="Book Antiqua" w:hAnsi="Book Antiqua" w:cs="Arial"/>
          <w:lang w:val="en-US"/>
        </w:rPr>
        <w:t xml:space="preserve">, because </w:t>
      </w:r>
      <w:r w:rsidR="00265F85" w:rsidRPr="00F9184A">
        <w:rPr>
          <w:rFonts w:ascii="Book Antiqua" w:hAnsi="Book Antiqua" w:cs="Arial"/>
          <w:lang w:val="en-US"/>
        </w:rPr>
        <w:t>at</w:t>
      </w:r>
      <w:r w:rsidR="00E71894" w:rsidRPr="00F9184A">
        <w:rPr>
          <w:rFonts w:ascii="Book Antiqua" w:hAnsi="Book Antiqua" w:cs="Arial"/>
          <w:lang w:val="en-US"/>
        </w:rPr>
        <w:t xml:space="preserve"> the time of the study th</w:t>
      </w:r>
      <w:r w:rsidR="00265F85" w:rsidRPr="00F9184A">
        <w:rPr>
          <w:rFonts w:ascii="Book Antiqua" w:hAnsi="Book Antiqua" w:cs="Arial"/>
          <w:lang w:val="en-US"/>
        </w:rPr>
        <w:t>e</w:t>
      </w:r>
      <w:r w:rsidR="00E71894" w:rsidRPr="00F9184A">
        <w:rPr>
          <w:rFonts w:ascii="Book Antiqua" w:hAnsi="Book Antiqua" w:cs="Arial"/>
          <w:lang w:val="en-US"/>
        </w:rPr>
        <w:t>s</w:t>
      </w:r>
      <w:r w:rsidR="00265F85" w:rsidRPr="00F9184A">
        <w:rPr>
          <w:rFonts w:ascii="Book Antiqua" w:hAnsi="Book Antiqua" w:cs="Arial"/>
          <w:lang w:val="en-US"/>
        </w:rPr>
        <w:t>e</w:t>
      </w:r>
      <w:r w:rsidR="00E71894" w:rsidRPr="00F9184A">
        <w:rPr>
          <w:rFonts w:ascii="Book Antiqua" w:hAnsi="Book Antiqua" w:cs="Arial"/>
          <w:lang w:val="en-US"/>
        </w:rPr>
        <w:t xml:space="preserve"> </w:t>
      </w:r>
      <w:r w:rsidR="00473012" w:rsidRPr="00F9184A">
        <w:rPr>
          <w:rFonts w:ascii="Book Antiqua" w:hAnsi="Book Antiqua" w:cs="Arial"/>
          <w:lang w:val="en-US"/>
        </w:rPr>
        <w:t xml:space="preserve">were not </w:t>
      </w:r>
      <w:r w:rsidR="00E71894" w:rsidRPr="00F9184A">
        <w:rPr>
          <w:rFonts w:ascii="Book Antiqua" w:hAnsi="Book Antiqua" w:cs="Arial"/>
          <w:lang w:val="en-US"/>
        </w:rPr>
        <w:t xml:space="preserve">available in our hospital. </w:t>
      </w:r>
      <w:r w:rsidRPr="00F9184A">
        <w:rPr>
          <w:rFonts w:ascii="Book Antiqua" w:hAnsi="Book Antiqua" w:cs="Arial"/>
          <w:lang w:val="en-US"/>
        </w:rPr>
        <w:t>Therefore, it has not been possible to ascertain the cause of the loss of response observed in some patients. We were also unable to measure mucosal healing</w:t>
      </w:r>
      <w:r w:rsidR="00E71894" w:rsidRPr="00F9184A">
        <w:rPr>
          <w:rFonts w:ascii="Book Antiqua" w:hAnsi="Book Antiqua" w:cs="Arial"/>
          <w:lang w:val="en-US"/>
        </w:rPr>
        <w:t xml:space="preserve"> or perform</w:t>
      </w:r>
      <w:r w:rsidR="00265F85" w:rsidRPr="00F9184A">
        <w:rPr>
          <w:rFonts w:ascii="Book Antiqua" w:hAnsi="Book Antiqua" w:cs="Arial"/>
          <w:lang w:val="en-US"/>
        </w:rPr>
        <w:t xml:space="preserve"> an</w:t>
      </w:r>
      <w:r w:rsidR="00E71894" w:rsidRPr="00F9184A">
        <w:rPr>
          <w:rFonts w:ascii="Book Antiqua" w:hAnsi="Book Antiqua" w:cs="Arial"/>
          <w:lang w:val="en-US"/>
        </w:rPr>
        <w:t xml:space="preserve"> endoscopy </w:t>
      </w:r>
      <w:r w:rsidR="00265F85" w:rsidRPr="00F9184A">
        <w:rPr>
          <w:rFonts w:ascii="Book Antiqua" w:hAnsi="Book Antiqua" w:cs="Arial"/>
          <w:lang w:val="en-US"/>
        </w:rPr>
        <w:t>on any of</w:t>
      </w:r>
      <w:r w:rsidR="00E71894" w:rsidRPr="00F9184A">
        <w:rPr>
          <w:rFonts w:ascii="Book Antiqua" w:hAnsi="Book Antiqua" w:cs="Arial"/>
          <w:lang w:val="en-US"/>
        </w:rPr>
        <w:t xml:space="preserve"> the patients at the time of the study. </w:t>
      </w:r>
    </w:p>
    <w:p w14:paraId="25CC5D4D" w14:textId="261BB4AF" w:rsidR="004B3157" w:rsidRPr="00F9184A" w:rsidRDefault="00941E09" w:rsidP="00E44A79">
      <w:pPr>
        <w:widowControl w:val="0"/>
        <w:adjustRightInd w:val="0"/>
        <w:snapToGrid w:val="0"/>
        <w:spacing w:line="360" w:lineRule="auto"/>
        <w:ind w:firstLineChars="100" w:firstLine="240"/>
        <w:jc w:val="both"/>
        <w:rPr>
          <w:rFonts w:ascii="Book Antiqua" w:hAnsi="Book Antiqua" w:cs="Arial"/>
          <w:shd w:val="clear" w:color="auto" w:fill="FFFFFF"/>
          <w:lang w:val="en-US"/>
        </w:rPr>
      </w:pPr>
      <w:r w:rsidRPr="00F9184A">
        <w:rPr>
          <w:rFonts w:ascii="Book Antiqua" w:hAnsi="Book Antiqua" w:cs="Arial"/>
          <w:lang w:val="en-US"/>
        </w:rPr>
        <w:t xml:space="preserve">Despite the limitations in our study, we believe that it shows real data in clinical practice in the </w:t>
      </w:r>
      <w:r w:rsidR="00574531" w:rsidRPr="00F9184A">
        <w:rPr>
          <w:rFonts w:ascii="Book Antiqua" w:hAnsi="Book Antiqua" w:cs="Arial"/>
          <w:lang w:val="en-US"/>
        </w:rPr>
        <w:t>one-year</w:t>
      </w:r>
      <w:r w:rsidRPr="00F9184A">
        <w:rPr>
          <w:rFonts w:ascii="Book Antiqua" w:hAnsi="Book Antiqua" w:cs="Arial"/>
          <w:lang w:val="en-US"/>
        </w:rPr>
        <w:t xml:space="preserve"> follow-up. </w:t>
      </w:r>
      <w:r w:rsidR="00934C57" w:rsidRPr="00F9184A">
        <w:rPr>
          <w:rFonts w:ascii="Book Antiqua" w:hAnsi="Book Antiqua" w:cs="Arial"/>
          <w:shd w:val="clear" w:color="auto" w:fill="FFFFFF"/>
          <w:lang w:val="en"/>
        </w:rPr>
        <w:t xml:space="preserve">The loss of efficacy in patients in clinical remission treated with biosimilars was 10.8%, close to the margin of non-inferiority of 15% as other previously published </w:t>
      </w:r>
      <w:proofErr w:type="gramStart"/>
      <w:r w:rsidR="002B52C7" w:rsidRPr="00F9184A">
        <w:rPr>
          <w:rFonts w:ascii="Book Antiqua" w:hAnsi="Book Antiqua" w:cs="Arial"/>
          <w:shd w:val="clear" w:color="auto" w:fill="FFFFFF"/>
          <w:lang w:val="en"/>
        </w:rPr>
        <w:t>studies</w:t>
      </w:r>
      <w:r w:rsidR="002B52C7" w:rsidRPr="00F9184A">
        <w:rPr>
          <w:rFonts w:ascii="Book Antiqua" w:hAnsi="Book Antiqua"/>
          <w:vertAlign w:val="superscript"/>
          <w:lang w:val="en-US"/>
        </w:rPr>
        <w:t>[</w:t>
      </w:r>
      <w:proofErr w:type="gramEnd"/>
      <w:r w:rsidR="0004253D" w:rsidRPr="00F9184A">
        <w:rPr>
          <w:rFonts w:ascii="Book Antiqua" w:hAnsi="Book Antiqua"/>
          <w:vertAlign w:val="superscript"/>
          <w:lang w:val="en-US"/>
        </w:rPr>
        <w:t>25-32]</w:t>
      </w:r>
      <w:r w:rsidR="00934C57" w:rsidRPr="00F9184A">
        <w:rPr>
          <w:rFonts w:ascii="Book Antiqua" w:hAnsi="Book Antiqua" w:cs="Arial"/>
          <w:lang w:val="en"/>
        </w:rPr>
        <w:t>.</w:t>
      </w:r>
      <w:r w:rsidR="00E44A79">
        <w:rPr>
          <w:rFonts w:ascii="Book Antiqua" w:eastAsia="SimSun" w:hAnsi="Book Antiqua" w:cs="Arial" w:hint="eastAsia"/>
          <w:lang w:val="en" w:eastAsia="zh-CN"/>
        </w:rPr>
        <w:t xml:space="preserve"> </w:t>
      </w:r>
      <w:proofErr w:type="spellStart"/>
      <w:r w:rsidR="008C52C5" w:rsidRPr="00F9184A">
        <w:rPr>
          <w:rFonts w:ascii="Book Antiqua" w:hAnsi="Book Antiqua" w:cs="Arial"/>
          <w:lang w:val="en"/>
        </w:rPr>
        <w:t>W</w:t>
      </w:r>
      <w:r w:rsidR="008C52C5" w:rsidRPr="00F9184A">
        <w:rPr>
          <w:rFonts w:ascii="Book Antiqua" w:hAnsi="Book Antiqua" w:cs="Arial"/>
          <w:lang w:val="en-US"/>
        </w:rPr>
        <w:t>e</w:t>
      </w:r>
      <w:proofErr w:type="spellEnd"/>
      <w:r w:rsidRPr="00F9184A">
        <w:rPr>
          <w:rFonts w:ascii="Book Antiqua" w:hAnsi="Book Antiqua" w:cs="Arial"/>
          <w:lang w:val="en-US"/>
        </w:rPr>
        <w:t xml:space="preserve"> conclude that t</w:t>
      </w:r>
      <w:r w:rsidR="004B3157" w:rsidRPr="00F9184A">
        <w:rPr>
          <w:rFonts w:ascii="Book Antiqua" w:hAnsi="Book Antiqua" w:cs="Arial"/>
          <w:shd w:val="clear" w:color="auto" w:fill="FFFFFF"/>
          <w:lang w:val="en-US"/>
        </w:rPr>
        <w:t>he overall efficacy and loss of treatment response with Infliximab biosimilar (CT-P13</w:t>
      </w:r>
      <w:r w:rsidR="00574531" w:rsidRPr="00F9184A">
        <w:rPr>
          <w:rFonts w:ascii="Book Antiqua" w:hAnsi="Book Antiqua" w:cs="Arial"/>
          <w:shd w:val="clear" w:color="auto" w:fill="FFFFFF"/>
          <w:lang w:val="en-US"/>
        </w:rPr>
        <w:t>)</w:t>
      </w:r>
      <w:r w:rsidR="004B3157" w:rsidRPr="00F9184A">
        <w:rPr>
          <w:rFonts w:ascii="Book Antiqua" w:hAnsi="Book Antiqua" w:cs="Arial"/>
          <w:shd w:val="clear" w:color="auto" w:fill="FFFFFF"/>
          <w:lang w:val="en-US"/>
        </w:rPr>
        <w:t xml:space="preserve"> is similar to that observed with Infliximab original</w:t>
      </w:r>
      <w:r w:rsidR="00574531" w:rsidRPr="00F9184A">
        <w:rPr>
          <w:rFonts w:ascii="Book Antiqua" w:hAnsi="Book Antiqua" w:cs="Arial"/>
          <w:shd w:val="clear" w:color="auto" w:fill="FFFFFF"/>
          <w:lang w:val="en-US"/>
        </w:rPr>
        <w:t xml:space="preserve"> </w:t>
      </w:r>
      <w:r w:rsidR="004B3157" w:rsidRPr="00F9184A">
        <w:rPr>
          <w:rFonts w:ascii="Book Antiqua" w:hAnsi="Book Antiqua" w:cs="Arial"/>
          <w:shd w:val="clear" w:color="auto" w:fill="FFFFFF"/>
          <w:lang w:val="en-US"/>
        </w:rPr>
        <w:t xml:space="preserve">in patients who were switching at the </w:t>
      </w:r>
      <w:r w:rsidR="009A46D4" w:rsidRPr="00F9184A">
        <w:rPr>
          <w:rFonts w:ascii="Book Antiqua" w:hAnsi="Book Antiqua" w:cs="Arial"/>
          <w:shd w:val="clear" w:color="auto" w:fill="FFFFFF"/>
          <w:lang w:val="en-US"/>
        </w:rPr>
        <w:t>12</w:t>
      </w:r>
      <w:r w:rsidR="00E44A79">
        <w:rPr>
          <w:rFonts w:ascii="Book Antiqua" w:eastAsia="SimSun" w:hAnsi="Book Antiqua" w:cs="Arial" w:hint="eastAsia"/>
          <w:shd w:val="clear" w:color="auto" w:fill="FFFFFF"/>
          <w:lang w:val="en-US" w:eastAsia="zh-CN"/>
        </w:rPr>
        <w:t xml:space="preserve"> </w:t>
      </w:r>
      <w:proofErr w:type="spellStart"/>
      <w:r w:rsidR="004B3157" w:rsidRPr="00F9184A">
        <w:rPr>
          <w:rFonts w:ascii="Book Antiqua" w:hAnsi="Book Antiqua" w:cs="Arial"/>
          <w:shd w:val="clear" w:color="auto" w:fill="FFFFFF"/>
          <w:lang w:val="en-US"/>
        </w:rPr>
        <w:t>mo</w:t>
      </w:r>
      <w:proofErr w:type="spellEnd"/>
      <w:r w:rsidR="004B3157" w:rsidRPr="00F9184A">
        <w:rPr>
          <w:rFonts w:ascii="Book Antiqua" w:hAnsi="Book Antiqua" w:cs="Arial"/>
          <w:shd w:val="clear" w:color="auto" w:fill="FFFFFF"/>
          <w:lang w:val="en-US"/>
        </w:rPr>
        <w:t xml:space="preserve"> follow-up. </w:t>
      </w:r>
    </w:p>
    <w:p w14:paraId="15227ACD" w14:textId="77777777" w:rsidR="00952E74" w:rsidRPr="00F9184A" w:rsidRDefault="00952E74" w:rsidP="00F34C83">
      <w:pPr>
        <w:widowControl w:val="0"/>
        <w:adjustRightInd w:val="0"/>
        <w:snapToGrid w:val="0"/>
        <w:spacing w:line="360" w:lineRule="auto"/>
        <w:jc w:val="both"/>
        <w:rPr>
          <w:rFonts w:ascii="Book Antiqua" w:hAnsi="Book Antiqua" w:cs="Arial"/>
          <w:shd w:val="clear" w:color="auto" w:fill="FFFFFF"/>
          <w:lang w:val="en-US"/>
        </w:rPr>
      </w:pPr>
    </w:p>
    <w:p w14:paraId="6CC8CD57" w14:textId="0FEF6C41" w:rsidR="00BA155A" w:rsidRPr="00F9184A" w:rsidRDefault="00BA155A" w:rsidP="00F34C83">
      <w:pPr>
        <w:widowControl w:val="0"/>
        <w:adjustRightInd w:val="0"/>
        <w:snapToGrid w:val="0"/>
        <w:spacing w:line="360" w:lineRule="auto"/>
        <w:jc w:val="both"/>
        <w:rPr>
          <w:rFonts w:ascii="Book Antiqua" w:hAnsi="Book Antiqua"/>
          <w:lang w:val="en-US"/>
        </w:rPr>
      </w:pPr>
      <w:r w:rsidRPr="00F9184A">
        <w:rPr>
          <w:rFonts w:ascii="Book Antiqua" w:hAnsi="Book Antiqua"/>
          <w:b/>
          <w:lang w:val="en-US"/>
        </w:rPr>
        <w:t xml:space="preserve">ARTICLE HIGHLIGHTS </w:t>
      </w:r>
    </w:p>
    <w:p w14:paraId="699AB7BE" w14:textId="08334D87" w:rsidR="00BA155A" w:rsidRPr="00F9184A" w:rsidRDefault="00BA155A" w:rsidP="00F34C83">
      <w:pPr>
        <w:widowControl w:val="0"/>
        <w:adjustRightInd w:val="0"/>
        <w:snapToGrid w:val="0"/>
        <w:spacing w:line="360" w:lineRule="auto"/>
        <w:jc w:val="both"/>
        <w:rPr>
          <w:rFonts w:ascii="Book Antiqua" w:hAnsi="Book Antiqua"/>
          <w:b/>
          <w:i/>
          <w:lang w:val="en-US"/>
        </w:rPr>
      </w:pPr>
      <w:r w:rsidRPr="00F9184A">
        <w:rPr>
          <w:rFonts w:ascii="Book Antiqua" w:hAnsi="Book Antiqua"/>
          <w:lang w:val="en-US"/>
        </w:rPr>
        <w:t xml:space="preserve"> </w:t>
      </w:r>
      <w:r w:rsidRPr="00F9184A">
        <w:rPr>
          <w:rFonts w:ascii="Book Antiqua" w:hAnsi="Book Antiqua"/>
          <w:b/>
          <w:i/>
          <w:lang w:val="en-US"/>
        </w:rPr>
        <w:t>Research background</w:t>
      </w:r>
    </w:p>
    <w:p w14:paraId="0593CD9C" w14:textId="4CE180CC" w:rsidR="00055D85" w:rsidRPr="00F9184A" w:rsidRDefault="00952E74"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shd w:val="clear" w:color="auto" w:fill="FFFFFF"/>
          <w:lang w:val="en-US"/>
        </w:rPr>
        <w:t xml:space="preserve">Infliximab was the first monoclonal antibody against tumor necrosis factor alpha approved by the US </w:t>
      </w:r>
      <w:r w:rsidR="00E44A79" w:rsidRPr="00F9184A">
        <w:rPr>
          <w:rFonts w:ascii="Book Antiqua" w:hAnsi="Book Antiqua" w:cs="Arial"/>
          <w:lang w:val="en-US"/>
        </w:rPr>
        <w:t xml:space="preserve">Food and Drug Administration </w:t>
      </w:r>
      <w:r w:rsidR="00E44A79">
        <w:rPr>
          <w:rFonts w:ascii="Book Antiqua" w:eastAsia="SimSun" w:hAnsi="Book Antiqua" w:hint="eastAsia"/>
          <w:shd w:val="clear" w:color="auto" w:fill="FFFFFF"/>
          <w:lang w:val="en-US" w:eastAsia="zh-CN"/>
        </w:rPr>
        <w:t>(</w:t>
      </w:r>
      <w:r w:rsidR="00E44A79" w:rsidRPr="00F9184A">
        <w:rPr>
          <w:rFonts w:ascii="Book Antiqua" w:hAnsi="Book Antiqua" w:cs="Arial"/>
          <w:lang w:val="en-US"/>
        </w:rPr>
        <w:t>U</w:t>
      </w:r>
      <w:r w:rsidR="00E44A79" w:rsidRPr="00F9184A">
        <w:rPr>
          <w:rFonts w:ascii="Book Antiqua" w:eastAsia="SimSun" w:hAnsi="Book Antiqua" w:cs="Arial" w:hint="eastAsia"/>
          <w:lang w:val="en-US" w:eastAsia="zh-CN"/>
        </w:rPr>
        <w:t xml:space="preserve">nited </w:t>
      </w:r>
      <w:r w:rsidR="00E44A79" w:rsidRPr="00F9184A">
        <w:rPr>
          <w:rFonts w:ascii="Book Antiqua" w:hAnsi="Book Antiqua" w:cs="Arial"/>
          <w:lang w:val="en-US"/>
        </w:rPr>
        <w:t>S</w:t>
      </w:r>
      <w:r w:rsidR="00E44A79" w:rsidRPr="00F9184A">
        <w:rPr>
          <w:rFonts w:ascii="Book Antiqua" w:eastAsia="SimSun" w:hAnsi="Book Antiqua" w:cs="Arial" w:hint="eastAsia"/>
          <w:lang w:val="en-US" w:eastAsia="zh-CN"/>
        </w:rPr>
        <w:t>tates</w:t>
      </w:r>
      <w:r w:rsidR="00E44A79" w:rsidRPr="00F9184A">
        <w:rPr>
          <w:rFonts w:ascii="Book Antiqua" w:hAnsi="Book Antiqua" w:cs="Arial"/>
          <w:lang w:val="en-US"/>
        </w:rPr>
        <w:t xml:space="preserve"> </w:t>
      </w:r>
      <w:r w:rsidR="00E44A79" w:rsidRPr="00F9184A">
        <w:rPr>
          <w:rFonts w:ascii="Book Antiqua" w:hAnsi="Book Antiqua"/>
          <w:shd w:val="clear" w:color="auto" w:fill="FFFFFF"/>
          <w:lang w:val="en-US"/>
        </w:rPr>
        <w:t>FDA</w:t>
      </w:r>
      <w:r w:rsidR="00E44A79">
        <w:rPr>
          <w:rFonts w:ascii="Book Antiqua" w:eastAsia="SimSun" w:hAnsi="Book Antiqua" w:hint="eastAsia"/>
          <w:shd w:val="clear" w:color="auto" w:fill="FFFFFF"/>
          <w:lang w:val="en-US" w:eastAsia="zh-CN"/>
        </w:rPr>
        <w:t>)</w:t>
      </w:r>
      <w:r w:rsidRPr="00F9184A">
        <w:rPr>
          <w:rFonts w:ascii="Book Antiqua" w:hAnsi="Book Antiqua"/>
          <w:shd w:val="clear" w:color="auto" w:fill="FFFFFF"/>
          <w:lang w:val="en-US"/>
        </w:rPr>
        <w:t xml:space="preserve"> and </w:t>
      </w:r>
      <w:r w:rsidR="00E44A79" w:rsidRPr="00F9184A">
        <w:rPr>
          <w:rFonts w:ascii="Book Antiqua" w:hAnsi="Book Antiqua" w:cs="Arial"/>
          <w:lang w:val="en-US"/>
        </w:rPr>
        <w:t>European Medicines Agency (EMA</w:t>
      </w:r>
      <w:r w:rsidR="00E44A79">
        <w:rPr>
          <w:rFonts w:ascii="Book Antiqua" w:eastAsia="SimSun" w:hAnsi="Book Antiqua" w:cs="Arial" w:hint="eastAsia"/>
          <w:lang w:val="en-US" w:eastAsia="zh-CN"/>
        </w:rPr>
        <w:t>)</w:t>
      </w:r>
      <w:r w:rsidRPr="00F9184A">
        <w:rPr>
          <w:rFonts w:ascii="Book Antiqua" w:hAnsi="Book Antiqua"/>
          <w:shd w:val="clear" w:color="auto" w:fill="FFFFFF"/>
          <w:lang w:val="en-US"/>
        </w:rPr>
        <w:t xml:space="preserve"> in the treatment of</w:t>
      </w:r>
      <w:r w:rsidR="00393949" w:rsidRPr="00F9184A">
        <w:rPr>
          <w:rFonts w:ascii="Book Antiqua" w:hAnsi="Book Antiqua"/>
          <w:shd w:val="clear" w:color="auto" w:fill="FFFFFF"/>
          <w:lang w:val="en-US"/>
        </w:rPr>
        <w:t xml:space="preserve"> inflammatory bowel disease</w:t>
      </w:r>
      <w:r w:rsidR="009933F8" w:rsidRPr="00F9184A">
        <w:rPr>
          <w:rFonts w:ascii="Book Antiqua" w:hAnsi="Book Antiqua"/>
          <w:shd w:val="clear" w:color="auto" w:fill="FFFFFF"/>
          <w:lang w:val="en-US"/>
        </w:rPr>
        <w:t xml:space="preserve"> (IBD)</w:t>
      </w:r>
      <w:r w:rsidR="00393949" w:rsidRPr="00F9184A">
        <w:rPr>
          <w:rFonts w:ascii="Book Antiqua" w:hAnsi="Book Antiqua"/>
          <w:shd w:val="clear" w:color="auto" w:fill="FFFFFF"/>
          <w:lang w:val="en-US"/>
        </w:rPr>
        <w:t xml:space="preserve">. </w:t>
      </w:r>
      <w:r w:rsidR="009933F8" w:rsidRPr="00F9184A">
        <w:rPr>
          <w:rFonts w:ascii="Book Antiqua" w:hAnsi="Book Antiqua"/>
          <w:shd w:val="clear" w:color="auto" w:fill="FFFFFF"/>
          <w:lang w:val="en-US"/>
        </w:rPr>
        <w:t>Despite the undoubted efficacy of this biological therapy, this biological agent is much more expensive than traditional treatments and, therefore, imposes a considerable burden on the national health system. However, with the recent expiration of its patent, biosimilar medicines have been developed.</w:t>
      </w:r>
      <w:r w:rsidR="00055D85" w:rsidRPr="00F9184A">
        <w:rPr>
          <w:rFonts w:ascii="Book Antiqua" w:hAnsi="Book Antiqua"/>
          <w:shd w:val="clear" w:color="auto" w:fill="FFFFFF"/>
          <w:lang w:val="en-US"/>
        </w:rPr>
        <w:t xml:space="preserve"> </w:t>
      </w:r>
      <w:r w:rsidR="00055D85" w:rsidRPr="00F9184A">
        <w:rPr>
          <w:rFonts w:ascii="Book Antiqua" w:hAnsi="Book Antiqua" w:cs="Arial"/>
          <w:lang w:val="en-US"/>
        </w:rPr>
        <w:t>CT-P13 (</w:t>
      </w:r>
      <w:proofErr w:type="spellStart"/>
      <w:r w:rsidR="00055D85" w:rsidRPr="00F9184A">
        <w:rPr>
          <w:rFonts w:ascii="Book Antiqua" w:hAnsi="Book Antiqua" w:cs="Arial"/>
          <w:lang w:val="en-US"/>
        </w:rPr>
        <w:t>Remsima</w:t>
      </w:r>
      <w:proofErr w:type="spellEnd"/>
      <w:r w:rsidR="00055D85" w:rsidRPr="00E44A79">
        <w:rPr>
          <w:rFonts w:ascii="Book Antiqua" w:hAnsi="Book Antiqua" w:cs="Arial"/>
          <w:vertAlign w:val="superscript"/>
          <w:lang w:val="en-US"/>
        </w:rPr>
        <w:t>®</w:t>
      </w:r>
      <w:r w:rsidR="00055D85" w:rsidRPr="00F9184A">
        <w:rPr>
          <w:rFonts w:ascii="Book Antiqua" w:hAnsi="Book Antiqua" w:cs="Arial"/>
          <w:lang w:val="en-US"/>
        </w:rPr>
        <w:t xml:space="preserve"> and </w:t>
      </w:r>
      <w:proofErr w:type="spellStart"/>
      <w:r w:rsidR="00055D85" w:rsidRPr="00F9184A">
        <w:rPr>
          <w:rFonts w:ascii="Book Antiqua" w:hAnsi="Book Antiqua" w:cs="Arial"/>
          <w:lang w:val="en-US"/>
        </w:rPr>
        <w:t>Inflectra</w:t>
      </w:r>
      <w:proofErr w:type="spellEnd"/>
      <w:r w:rsidR="00055D85" w:rsidRPr="00E44A79">
        <w:rPr>
          <w:rFonts w:ascii="Book Antiqua" w:hAnsi="Book Antiqua" w:cs="Arial"/>
          <w:vertAlign w:val="superscript"/>
          <w:lang w:val="en-US"/>
        </w:rPr>
        <w:t>®</w:t>
      </w:r>
      <w:r w:rsidR="00055D85" w:rsidRPr="00F9184A">
        <w:rPr>
          <w:rFonts w:ascii="Book Antiqua" w:hAnsi="Book Antiqua" w:cs="Arial"/>
          <w:lang w:val="en-US"/>
        </w:rPr>
        <w:t xml:space="preserve">) was the first biosimilar of infliximab approved by EMA and </w:t>
      </w:r>
      <w:r w:rsidR="00E44A79" w:rsidRPr="00F9184A">
        <w:rPr>
          <w:rFonts w:ascii="Book Antiqua" w:hAnsi="Book Antiqua" w:cs="Arial"/>
          <w:lang w:val="en-US"/>
        </w:rPr>
        <w:t>U</w:t>
      </w:r>
      <w:r w:rsidR="00E44A79" w:rsidRPr="00F9184A">
        <w:rPr>
          <w:rFonts w:ascii="Book Antiqua" w:eastAsia="SimSun" w:hAnsi="Book Antiqua" w:cs="Arial" w:hint="eastAsia"/>
          <w:lang w:val="en-US" w:eastAsia="zh-CN"/>
        </w:rPr>
        <w:t xml:space="preserve">nited </w:t>
      </w:r>
      <w:r w:rsidR="00E44A79" w:rsidRPr="00F9184A">
        <w:rPr>
          <w:rFonts w:ascii="Book Antiqua" w:hAnsi="Book Antiqua" w:cs="Arial"/>
          <w:lang w:val="en-US"/>
        </w:rPr>
        <w:t>S</w:t>
      </w:r>
      <w:r w:rsidR="00E44A79" w:rsidRPr="00F9184A">
        <w:rPr>
          <w:rFonts w:ascii="Book Antiqua" w:eastAsia="SimSun" w:hAnsi="Book Antiqua" w:cs="Arial" w:hint="eastAsia"/>
          <w:lang w:val="en-US" w:eastAsia="zh-CN"/>
        </w:rPr>
        <w:t>tates</w:t>
      </w:r>
      <w:r w:rsidR="00E44A79" w:rsidRPr="00F9184A">
        <w:rPr>
          <w:rFonts w:ascii="Book Antiqua" w:hAnsi="Book Antiqua" w:cs="Arial"/>
          <w:lang w:val="en-US"/>
        </w:rPr>
        <w:t xml:space="preserve"> </w:t>
      </w:r>
      <w:r w:rsidR="00055D85" w:rsidRPr="00F9184A">
        <w:rPr>
          <w:rFonts w:ascii="Book Antiqua" w:hAnsi="Book Antiqua" w:cs="Arial"/>
          <w:lang w:val="en-US"/>
        </w:rPr>
        <w:t xml:space="preserve">FDA for all indications of the originator product including IBD. </w:t>
      </w:r>
      <w:r w:rsidR="00055D85" w:rsidRPr="00F9184A">
        <w:rPr>
          <w:rFonts w:ascii="Book Antiqua" w:hAnsi="Book Antiqua"/>
          <w:shd w:val="clear" w:color="auto" w:fill="FFFFFF"/>
          <w:lang w:val="en-US"/>
        </w:rPr>
        <w:t xml:space="preserve">The effectiveness in IBD is being debated due to </w:t>
      </w:r>
      <w:r w:rsidR="00055D85" w:rsidRPr="00F9184A">
        <w:rPr>
          <w:rFonts w:ascii="Book Antiqua" w:hAnsi="Book Antiqua"/>
          <w:lang w:val="en-US"/>
        </w:rPr>
        <w:t xml:space="preserve">the approval of this biosimilar </w:t>
      </w:r>
      <w:r w:rsidR="0034105A" w:rsidRPr="00F9184A">
        <w:rPr>
          <w:rFonts w:ascii="Book Antiqua" w:hAnsi="Book Antiqua"/>
          <w:lang w:val="en-US"/>
        </w:rPr>
        <w:t>was</w:t>
      </w:r>
      <w:r w:rsidR="00055D85" w:rsidRPr="00F9184A">
        <w:rPr>
          <w:rFonts w:ascii="Book Antiqua" w:hAnsi="Book Antiqua"/>
          <w:lang w:val="en-US"/>
        </w:rPr>
        <w:t xml:space="preserve"> based on clinical trials in rheumatological diseases. </w:t>
      </w:r>
    </w:p>
    <w:p w14:paraId="46176AA1" w14:textId="77777777" w:rsidR="00055D85" w:rsidRPr="00F9184A" w:rsidRDefault="00055D85" w:rsidP="00F34C83">
      <w:pPr>
        <w:widowControl w:val="0"/>
        <w:adjustRightInd w:val="0"/>
        <w:snapToGrid w:val="0"/>
        <w:spacing w:line="360" w:lineRule="auto"/>
        <w:jc w:val="both"/>
        <w:rPr>
          <w:rFonts w:ascii="Book Antiqua" w:hAnsi="Book Antiqua" w:cs="Arial"/>
          <w:lang w:val="en-US"/>
        </w:rPr>
      </w:pPr>
    </w:p>
    <w:p w14:paraId="469FD248" w14:textId="77777777" w:rsidR="00BA155A" w:rsidRPr="00F9184A" w:rsidRDefault="00BA155A" w:rsidP="00F34C83">
      <w:pPr>
        <w:widowControl w:val="0"/>
        <w:adjustRightInd w:val="0"/>
        <w:snapToGrid w:val="0"/>
        <w:spacing w:line="360" w:lineRule="auto"/>
        <w:jc w:val="both"/>
        <w:rPr>
          <w:rFonts w:ascii="Book Antiqua" w:hAnsi="Book Antiqua"/>
          <w:b/>
          <w:i/>
          <w:lang w:val="en-US"/>
        </w:rPr>
      </w:pPr>
      <w:r w:rsidRPr="00F9184A">
        <w:rPr>
          <w:rFonts w:ascii="Book Antiqua" w:hAnsi="Book Antiqua"/>
          <w:b/>
          <w:i/>
          <w:lang w:val="en-US"/>
        </w:rPr>
        <w:t>Research motivation</w:t>
      </w:r>
    </w:p>
    <w:p w14:paraId="0BB3D257" w14:textId="188EF56D" w:rsidR="00BA155A" w:rsidRPr="00F9184A" w:rsidRDefault="00847C51" w:rsidP="00F34C83">
      <w:pPr>
        <w:widowControl w:val="0"/>
        <w:adjustRightInd w:val="0"/>
        <w:snapToGrid w:val="0"/>
        <w:spacing w:line="360" w:lineRule="auto"/>
        <w:jc w:val="both"/>
        <w:rPr>
          <w:rFonts w:ascii="Book Antiqua" w:hAnsi="Book Antiqua"/>
          <w:lang w:val="en-US"/>
        </w:rPr>
      </w:pPr>
      <w:r w:rsidRPr="00F9184A">
        <w:rPr>
          <w:rFonts w:ascii="Book Antiqua" w:hAnsi="Book Antiqua" w:cs="Arial"/>
          <w:lang w:val="en-US"/>
        </w:rPr>
        <w:t xml:space="preserve">Some observational studies and real-life cohorts have been published on the efficacy and safety of the infliximab biosimilar in naive patients with IBD. Although not strictly necessary, there are few studies comparing efficacy and safety of the switch from infliximab original to infliximab biosimilar CT-P13 </w:t>
      </w:r>
      <w:r w:rsidR="004F5412" w:rsidRPr="004F5412">
        <w:rPr>
          <w:rFonts w:ascii="Book Antiqua" w:hAnsi="Book Antiqua"/>
          <w:i/>
          <w:shd w:val="clear" w:color="auto" w:fill="FFFFFF"/>
          <w:lang w:val="en-US"/>
        </w:rPr>
        <w:t>vs</w:t>
      </w:r>
      <w:r w:rsidR="004F5412" w:rsidRPr="00F9184A">
        <w:rPr>
          <w:rFonts w:ascii="Book Antiqua" w:hAnsi="Book Antiqua"/>
          <w:shd w:val="clear" w:color="auto" w:fill="FFFFFF"/>
          <w:lang w:val="en-US"/>
        </w:rPr>
        <w:t xml:space="preserve"> </w:t>
      </w:r>
      <w:r w:rsidRPr="00F9184A">
        <w:rPr>
          <w:rFonts w:ascii="Book Antiqua" w:hAnsi="Book Antiqua" w:cs="Arial"/>
          <w:lang w:val="en-US"/>
        </w:rPr>
        <w:t>the maintenance of the infliximab original.</w:t>
      </w:r>
    </w:p>
    <w:p w14:paraId="62850B1B" w14:textId="77777777" w:rsidR="008C52C5" w:rsidRPr="00E44A79" w:rsidRDefault="008C52C5" w:rsidP="00F34C83">
      <w:pPr>
        <w:widowControl w:val="0"/>
        <w:adjustRightInd w:val="0"/>
        <w:snapToGrid w:val="0"/>
        <w:spacing w:line="360" w:lineRule="auto"/>
        <w:jc w:val="both"/>
        <w:rPr>
          <w:rFonts w:ascii="Book Antiqua" w:eastAsia="SimSun" w:hAnsi="Book Antiqua"/>
          <w:b/>
          <w:i/>
          <w:lang w:val="en-US" w:eastAsia="zh-CN"/>
        </w:rPr>
      </w:pPr>
    </w:p>
    <w:p w14:paraId="4C0F0292" w14:textId="56ED23D8" w:rsidR="00BA155A" w:rsidRPr="00F9184A" w:rsidRDefault="00BA155A" w:rsidP="00F34C83">
      <w:pPr>
        <w:widowControl w:val="0"/>
        <w:adjustRightInd w:val="0"/>
        <w:snapToGrid w:val="0"/>
        <w:spacing w:line="360" w:lineRule="auto"/>
        <w:jc w:val="both"/>
        <w:rPr>
          <w:rFonts w:ascii="Book Antiqua" w:hAnsi="Book Antiqua"/>
          <w:b/>
          <w:i/>
          <w:lang w:val="en-US"/>
        </w:rPr>
      </w:pPr>
      <w:r w:rsidRPr="00F9184A">
        <w:rPr>
          <w:rFonts w:ascii="Book Antiqua" w:hAnsi="Book Antiqua"/>
          <w:b/>
          <w:i/>
          <w:lang w:val="en-US"/>
        </w:rPr>
        <w:t xml:space="preserve">Research objectives </w:t>
      </w:r>
    </w:p>
    <w:p w14:paraId="67BEF803" w14:textId="5E109D2A" w:rsidR="00BA155A" w:rsidRPr="00F9184A" w:rsidRDefault="00847C51" w:rsidP="00F34C83">
      <w:pPr>
        <w:widowControl w:val="0"/>
        <w:adjustRightInd w:val="0"/>
        <w:snapToGrid w:val="0"/>
        <w:spacing w:line="360" w:lineRule="auto"/>
        <w:jc w:val="both"/>
        <w:rPr>
          <w:rFonts w:ascii="Book Antiqua" w:hAnsi="Book Antiqua"/>
          <w:lang w:val="en-US"/>
        </w:rPr>
      </w:pPr>
      <w:r w:rsidRPr="00F9184A">
        <w:rPr>
          <w:rFonts w:ascii="Book Antiqua" w:hAnsi="Book Antiqua"/>
          <w:lang w:val="en-US"/>
        </w:rPr>
        <w:t>T</w:t>
      </w:r>
      <w:r w:rsidRPr="00F9184A">
        <w:rPr>
          <w:rFonts w:ascii="Book Antiqua" w:hAnsi="Book Antiqua" w:cs="Arial"/>
          <w:lang w:val="en-US"/>
        </w:rPr>
        <w:t>o compare the efficacy of infliximab biosimilar, against infliximab original, analyzing the loss of response of both at the 12</w:t>
      </w:r>
      <w:r w:rsidR="00E44A79">
        <w:rPr>
          <w:rFonts w:ascii="Book Antiqua" w:eastAsia="SimSun"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in patients with IBD</w:t>
      </w:r>
    </w:p>
    <w:p w14:paraId="1C03F6FB" w14:textId="77777777" w:rsidR="00BA155A" w:rsidRPr="00F9184A" w:rsidRDefault="00BA155A" w:rsidP="00F34C83">
      <w:pPr>
        <w:widowControl w:val="0"/>
        <w:adjustRightInd w:val="0"/>
        <w:snapToGrid w:val="0"/>
        <w:spacing w:line="360" w:lineRule="auto"/>
        <w:jc w:val="both"/>
        <w:rPr>
          <w:rFonts w:ascii="Book Antiqua" w:hAnsi="Book Antiqua"/>
          <w:lang w:val="en-US"/>
        </w:rPr>
      </w:pPr>
    </w:p>
    <w:p w14:paraId="5F26B58D" w14:textId="77777777" w:rsidR="00BA155A" w:rsidRPr="00F9184A" w:rsidRDefault="00BA155A" w:rsidP="00F34C83">
      <w:pPr>
        <w:widowControl w:val="0"/>
        <w:adjustRightInd w:val="0"/>
        <w:snapToGrid w:val="0"/>
        <w:spacing w:line="360" w:lineRule="auto"/>
        <w:jc w:val="both"/>
        <w:rPr>
          <w:rFonts w:ascii="Book Antiqua" w:hAnsi="Book Antiqua"/>
          <w:b/>
          <w:i/>
          <w:lang w:val="en-US"/>
        </w:rPr>
      </w:pPr>
      <w:r w:rsidRPr="00F9184A">
        <w:rPr>
          <w:rFonts w:ascii="Book Antiqua" w:hAnsi="Book Antiqua"/>
          <w:b/>
          <w:i/>
          <w:lang w:val="en-US"/>
        </w:rPr>
        <w:t>Research methods</w:t>
      </w:r>
    </w:p>
    <w:p w14:paraId="6D6A7092" w14:textId="18813FAB" w:rsidR="00E66F87" w:rsidRPr="00F9184A" w:rsidRDefault="00E66F87" w:rsidP="00F34C83">
      <w:pPr>
        <w:widowControl w:val="0"/>
        <w:autoSpaceDE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An observational study of two cohorts has been conducted. One retrospective cohort that included patients with IBD treated with Infliximab original, and a </w:t>
      </w:r>
      <w:r w:rsidRPr="00F9184A">
        <w:rPr>
          <w:rFonts w:ascii="Book Antiqua" w:hAnsi="Book Antiqua" w:cs="Arial"/>
          <w:lang w:val="en-US"/>
        </w:rPr>
        <w:lastRenderedPageBreak/>
        <w:t>prospective cohort of patients who were switching from infliximab original t</w:t>
      </w:r>
      <w:r w:rsidR="00E44A79">
        <w:rPr>
          <w:rFonts w:ascii="Book Antiqua" w:hAnsi="Book Antiqua" w:cs="Arial"/>
          <w:lang w:val="en-US"/>
        </w:rPr>
        <w:t>o infliximab biosimilar</w:t>
      </w:r>
      <w:r w:rsidRPr="00F9184A">
        <w:rPr>
          <w:rFonts w:ascii="Book Antiqua" w:hAnsi="Book Antiqua" w:cs="Arial"/>
          <w:lang w:val="en-US"/>
        </w:rPr>
        <w:t xml:space="preserve">. </w:t>
      </w:r>
      <w:r w:rsidR="007103CE" w:rsidRPr="00F9184A">
        <w:rPr>
          <w:rFonts w:ascii="Book Antiqua" w:hAnsi="Book Antiqua" w:cs="Arial"/>
          <w:lang w:val="en-US"/>
        </w:rPr>
        <w:t xml:space="preserve">98 patients were included in each cohort. </w:t>
      </w:r>
      <w:r w:rsidRPr="00F9184A">
        <w:rPr>
          <w:rFonts w:ascii="Book Antiqua" w:hAnsi="Book Antiqua" w:cs="Arial"/>
          <w:lang w:val="en-US"/>
        </w:rPr>
        <w:t>We had analyzed the overall efficacy and loss of efficacy in patients in remission at the end of one year after treatment with the original drug compared to the results of the year of treatment with the biosimilar</w:t>
      </w:r>
      <w:r w:rsidRPr="00F9184A">
        <w:rPr>
          <w:rFonts w:ascii="Book Antiqua" w:hAnsi="Book Antiqua" w:cs="Arial"/>
          <w:lang w:val="en-US" w:eastAsia="es-ES_tradnl"/>
        </w:rPr>
        <w:t xml:space="preserve">. The efficacy was reported based clinical scores </w:t>
      </w:r>
      <w:r w:rsidR="00E44A79">
        <w:rPr>
          <w:rFonts w:ascii="Book Antiqua" w:eastAsia="SimSun" w:hAnsi="Book Antiqua" w:cs="Arial" w:hint="eastAsia"/>
          <w:lang w:val="en-US" w:eastAsia="zh-CN"/>
        </w:rPr>
        <w:t>[</w:t>
      </w:r>
      <w:r w:rsidRPr="00F9184A">
        <w:rPr>
          <w:rFonts w:ascii="Book Antiqua" w:hAnsi="Book Antiqua" w:cs="Arial"/>
          <w:shd w:val="clear" w:color="auto" w:fill="FFFFFF"/>
          <w:lang w:val="en-US"/>
        </w:rPr>
        <w:t xml:space="preserve">Harvey-Bradshaw score </w:t>
      </w:r>
      <w:r w:rsidRPr="00F9184A">
        <w:rPr>
          <w:rFonts w:ascii="Book Antiqua" w:hAnsi="Book Antiqua" w:cs="Arial"/>
          <w:lang w:val="en-US"/>
        </w:rPr>
        <w:t>(HB) ≤</w:t>
      </w:r>
      <w:r w:rsidR="00E44A79">
        <w:rPr>
          <w:rFonts w:ascii="Book Antiqua" w:eastAsia="SimSun" w:hAnsi="Book Antiqua" w:cs="Arial" w:hint="eastAsia"/>
          <w:lang w:val="en-US" w:eastAsia="zh-CN"/>
        </w:rPr>
        <w:t xml:space="preserve"> </w:t>
      </w:r>
      <w:r w:rsidRPr="00F9184A">
        <w:rPr>
          <w:rFonts w:ascii="Book Antiqua" w:hAnsi="Book Antiqua" w:cs="Arial"/>
          <w:lang w:val="en-US"/>
        </w:rPr>
        <w:t xml:space="preserve">4 in patients with </w:t>
      </w:r>
      <w:r w:rsidR="00E44A79" w:rsidRPr="00F9184A">
        <w:rPr>
          <w:rStyle w:val="Emphasis"/>
          <w:rFonts w:ascii="Book Antiqua" w:hAnsi="Book Antiqua" w:cs="Arial"/>
          <w:bCs/>
          <w:i w:val="0"/>
          <w:iCs w:val="0"/>
          <w:shd w:val="clear" w:color="auto" w:fill="FFFFFF"/>
          <w:lang w:val="en-US"/>
        </w:rPr>
        <w:t>Crohn's disease</w:t>
      </w:r>
      <w:r w:rsidR="00E44A79" w:rsidRPr="00F9184A">
        <w:rPr>
          <w:rFonts w:ascii="Book Antiqua" w:eastAsia="SimSun" w:hAnsi="Book Antiqua" w:cs="Arial" w:hint="eastAsia"/>
          <w:shd w:val="clear" w:color="auto" w:fill="FFFFFF"/>
          <w:lang w:val="en-US" w:eastAsia="zh-CN"/>
        </w:rPr>
        <w:t xml:space="preserve"> </w:t>
      </w:r>
      <w:r w:rsidR="00E44A79" w:rsidRPr="00F9184A">
        <w:rPr>
          <w:rFonts w:ascii="Book Antiqua" w:hAnsi="Book Antiqua" w:cs="Arial"/>
          <w:shd w:val="clear" w:color="auto" w:fill="FFFFFF"/>
          <w:lang w:val="en-US"/>
        </w:rPr>
        <w:t>(</w:t>
      </w:r>
      <w:r w:rsidR="00E44A79" w:rsidRPr="00F9184A">
        <w:rPr>
          <w:rStyle w:val="Emphasis"/>
          <w:rFonts w:ascii="Book Antiqua" w:hAnsi="Book Antiqua" w:cs="Arial"/>
          <w:bCs/>
          <w:i w:val="0"/>
          <w:iCs w:val="0"/>
          <w:shd w:val="clear" w:color="auto" w:fill="FFFFFF"/>
          <w:lang w:val="en-US"/>
        </w:rPr>
        <w:t>CD</w:t>
      </w:r>
      <w:r w:rsidR="00E44A79" w:rsidRPr="00F9184A">
        <w:rPr>
          <w:rFonts w:ascii="Book Antiqua" w:hAnsi="Book Antiqua" w:cs="Arial"/>
          <w:shd w:val="clear" w:color="auto" w:fill="FFFFFF"/>
          <w:lang w:val="en-US"/>
        </w:rPr>
        <w:t xml:space="preserve">) </w:t>
      </w:r>
      <w:r w:rsidRPr="00F9184A">
        <w:rPr>
          <w:rFonts w:ascii="Book Antiqua" w:hAnsi="Book Antiqua" w:cs="Arial"/>
          <w:lang w:val="en-US"/>
        </w:rPr>
        <w:t>or partial Mayo score ≤</w:t>
      </w:r>
      <w:r w:rsidR="00E44A79">
        <w:rPr>
          <w:rFonts w:ascii="Book Antiqua" w:eastAsia="SimSun" w:hAnsi="Book Antiqua" w:cs="Arial" w:hint="eastAsia"/>
          <w:lang w:val="en-US" w:eastAsia="zh-CN"/>
        </w:rPr>
        <w:t xml:space="preserve"> </w:t>
      </w:r>
      <w:r w:rsidRPr="00F9184A">
        <w:rPr>
          <w:rFonts w:ascii="Book Antiqua" w:hAnsi="Book Antiqua" w:cs="Arial"/>
          <w:lang w:val="en-US"/>
        </w:rPr>
        <w:t xml:space="preserve">2 in patients with </w:t>
      </w:r>
      <w:r w:rsidR="00E44A79" w:rsidRPr="00F9184A">
        <w:rPr>
          <w:rStyle w:val="Emphasis"/>
          <w:rFonts w:ascii="Book Antiqua" w:hAnsi="Book Antiqua" w:cs="Arial"/>
          <w:bCs/>
          <w:i w:val="0"/>
          <w:iCs w:val="0"/>
          <w:shd w:val="clear" w:color="auto" w:fill="FFFFFF"/>
          <w:lang w:val="en-US"/>
        </w:rPr>
        <w:t>ulcerative colitis</w:t>
      </w:r>
      <w:r w:rsidR="00E44A79" w:rsidRPr="00F9184A">
        <w:rPr>
          <w:rFonts w:ascii="Book Antiqua" w:eastAsia="SimSun" w:hAnsi="Book Antiqua" w:cs="Arial" w:hint="eastAsia"/>
          <w:shd w:val="clear" w:color="auto" w:fill="FFFFFF"/>
          <w:lang w:val="en-US" w:eastAsia="zh-CN"/>
        </w:rPr>
        <w:t xml:space="preserve"> </w:t>
      </w:r>
      <w:r w:rsidR="00E44A79" w:rsidRPr="00F9184A">
        <w:rPr>
          <w:rFonts w:ascii="Book Antiqua" w:hAnsi="Book Antiqua" w:cs="Arial"/>
          <w:shd w:val="clear" w:color="auto" w:fill="FFFFFF"/>
          <w:lang w:val="en-US"/>
        </w:rPr>
        <w:t>(</w:t>
      </w:r>
      <w:r w:rsidR="00E44A79" w:rsidRPr="00F9184A">
        <w:rPr>
          <w:rStyle w:val="Emphasis"/>
          <w:rFonts w:ascii="Book Antiqua" w:hAnsi="Book Antiqua" w:cs="Arial"/>
          <w:bCs/>
          <w:i w:val="0"/>
          <w:iCs w:val="0"/>
          <w:shd w:val="clear" w:color="auto" w:fill="FFFFFF"/>
          <w:lang w:val="en-US"/>
        </w:rPr>
        <w:t>UC</w:t>
      </w:r>
      <w:r w:rsidR="00E44A79">
        <w:rPr>
          <w:rFonts w:ascii="Book Antiqua" w:hAnsi="Book Antiqua" w:cs="Arial"/>
          <w:shd w:val="clear" w:color="auto" w:fill="FFFFFF"/>
          <w:lang w:val="en-US"/>
        </w:rPr>
        <w:t>)</w:t>
      </w:r>
      <w:r w:rsidR="00E44A79">
        <w:rPr>
          <w:rFonts w:ascii="Book Antiqua" w:eastAsia="SimSun" w:hAnsi="Book Antiqua" w:cs="Arial" w:hint="eastAsia"/>
          <w:lang w:val="en-US" w:eastAsia="zh-CN"/>
        </w:rPr>
        <w:t>]</w:t>
      </w:r>
      <w:r w:rsidRPr="00F9184A">
        <w:rPr>
          <w:rFonts w:ascii="Book Antiqua" w:hAnsi="Book Antiqua" w:cs="Arial"/>
          <w:lang w:val="en-US"/>
        </w:rPr>
        <w:t xml:space="preserve"> and </w:t>
      </w:r>
      <w:r w:rsidR="00B17D12" w:rsidRPr="00F9184A">
        <w:rPr>
          <w:rFonts w:ascii="Book Antiqua" w:hAnsi="Book Antiqua" w:cs="Arial"/>
          <w:lang w:val="en-US"/>
        </w:rPr>
        <w:t xml:space="preserve">biochemical </w:t>
      </w:r>
      <w:r w:rsidRPr="00F9184A">
        <w:rPr>
          <w:rFonts w:ascii="Book Antiqua" w:hAnsi="Book Antiqua" w:cs="Arial"/>
          <w:lang w:val="en-US"/>
        </w:rPr>
        <w:t>test.</w:t>
      </w:r>
      <w:r w:rsidR="00E44A79">
        <w:rPr>
          <w:rFonts w:ascii="Book Antiqua" w:hAnsi="Book Antiqua" w:cs="Arial"/>
          <w:lang w:val="en-US"/>
        </w:rPr>
        <w:t xml:space="preserve"> </w:t>
      </w:r>
      <w:r w:rsidR="00B17D12" w:rsidRPr="00F9184A">
        <w:rPr>
          <w:rFonts w:ascii="Book Antiqua" w:hAnsi="Book Antiqua" w:cs="Arial"/>
          <w:lang w:val="en-US"/>
        </w:rPr>
        <w:t>Wilcoxon test,</w:t>
      </w:r>
      <w:r w:rsidR="00DD12C3" w:rsidRPr="00F9184A">
        <w:rPr>
          <w:rFonts w:ascii="Book Antiqua" w:hAnsi="Book Antiqua" w:cs="Arial"/>
          <w:lang w:val="en-US"/>
        </w:rPr>
        <w:t xml:space="preserve"> </w:t>
      </w:r>
      <w:proofErr w:type="spellStart"/>
      <w:r w:rsidR="00DD12C3" w:rsidRPr="00F9184A">
        <w:rPr>
          <w:rFonts w:ascii="Book Antiqua" w:hAnsi="Book Antiqua" w:cs="Arial"/>
          <w:lang w:val="en-US"/>
        </w:rPr>
        <w:t>McNemar´</w:t>
      </w:r>
      <w:r w:rsidR="007103CE" w:rsidRPr="00F9184A">
        <w:rPr>
          <w:rFonts w:ascii="Book Antiqua" w:hAnsi="Book Antiqua" w:cs="Arial"/>
          <w:lang w:val="en-US"/>
        </w:rPr>
        <w:t>s</w:t>
      </w:r>
      <w:proofErr w:type="spellEnd"/>
      <w:r w:rsidR="00DD12C3" w:rsidRPr="00F9184A">
        <w:rPr>
          <w:rFonts w:ascii="Book Antiqua" w:hAnsi="Book Antiqua" w:cs="Arial"/>
          <w:lang w:val="en-US"/>
        </w:rPr>
        <w:t xml:space="preserve"> test and the Cochran </w:t>
      </w:r>
      <w:r w:rsidR="00DD12C3" w:rsidRPr="00E44A79">
        <w:rPr>
          <w:rFonts w:ascii="Book Antiqua" w:hAnsi="Book Antiqua" w:cs="Arial"/>
          <w:i/>
          <w:lang w:val="en-US"/>
        </w:rPr>
        <w:t xml:space="preserve">Q </w:t>
      </w:r>
      <w:r w:rsidR="00DD12C3" w:rsidRPr="00F9184A">
        <w:rPr>
          <w:rFonts w:ascii="Book Antiqua" w:hAnsi="Book Antiqua" w:cs="Arial"/>
          <w:lang w:val="en-US"/>
        </w:rPr>
        <w:t xml:space="preserve">test were used to compare the variables in both periods. </w:t>
      </w:r>
    </w:p>
    <w:p w14:paraId="7B1A7FA1" w14:textId="77777777" w:rsidR="00BA155A" w:rsidRPr="00F9184A" w:rsidRDefault="00BA155A" w:rsidP="00F34C83">
      <w:pPr>
        <w:widowControl w:val="0"/>
        <w:adjustRightInd w:val="0"/>
        <w:snapToGrid w:val="0"/>
        <w:spacing w:line="360" w:lineRule="auto"/>
        <w:jc w:val="both"/>
        <w:rPr>
          <w:rFonts w:ascii="Book Antiqua" w:hAnsi="Book Antiqua"/>
          <w:lang w:val="en-US"/>
        </w:rPr>
      </w:pPr>
    </w:p>
    <w:p w14:paraId="22470D05" w14:textId="77777777" w:rsidR="00BA155A" w:rsidRPr="00F9184A" w:rsidRDefault="00BA155A" w:rsidP="00F34C83">
      <w:pPr>
        <w:widowControl w:val="0"/>
        <w:adjustRightInd w:val="0"/>
        <w:snapToGrid w:val="0"/>
        <w:spacing w:line="360" w:lineRule="auto"/>
        <w:jc w:val="both"/>
        <w:rPr>
          <w:rFonts w:ascii="Book Antiqua" w:hAnsi="Book Antiqua"/>
          <w:b/>
          <w:i/>
          <w:lang w:val="en-US"/>
        </w:rPr>
      </w:pPr>
      <w:r w:rsidRPr="00F9184A">
        <w:rPr>
          <w:rFonts w:ascii="Book Antiqua" w:hAnsi="Book Antiqua"/>
          <w:b/>
          <w:i/>
          <w:lang w:val="en-US"/>
        </w:rPr>
        <w:t>Research results</w:t>
      </w:r>
    </w:p>
    <w:p w14:paraId="6AC06F8D" w14:textId="0C10C37D" w:rsidR="00795062" w:rsidRPr="00F9184A" w:rsidRDefault="009B06E2" w:rsidP="00F34C83">
      <w:pPr>
        <w:widowControl w:val="0"/>
        <w:shd w:val="clear" w:color="auto" w:fill="FFFFFF"/>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This study demonstrated the </w:t>
      </w:r>
      <w:r w:rsidR="00F547C0" w:rsidRPr="00F9184A">
        <w:rPr>
          <w:rFonts w:ascii="Book Antiqua" w:hAnsi="Book Antiqua" w:cs="Arial"/>
          <w:lang w:val="en-US"/>
        </w:rPr>
        <w:t xml:space="preserve">overall efficacy </w:t>
      </w:r>
      <w:r w:rsidRPr="00F9184A">
        <w:rPr>
          <w:rFonts w:ascii="Book Antiqua" w:hAnsi="Book Antiqua" w:cs="Arial"/>
          <w:lang w:val="en-US"/>
        </w:rPr>
        <w:t xml:space="preserve">and the loss of overall efficacy </w:t>
      </w:r>
      <w:r w:rsidR="00F547C0" w:rsidRPr="00F9184A">
        <w:rPr>
          <w:rFonts w:ascii="Book Antiqua" w:hAnsi="Book Antiqua" w:cs="Arial"/>
          <w:lang w:val="en-US"/>
        </w:rPr>
        <w:t xml:space="preserve">for infliximab original and infliximab biosimilar were similar per year of treatment. </w:t>
      </w:r>
    </w:p>
    <w:p w14:paraId="2BD54036" w14:textId="0F3169C3" w:rsidR="002C3F7D" w:rsidRPr="00F9184A" w:rsidRDefault="00795062"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The loss of efficacy in patients who were in basal remission was 16.3% in the infliximab original </w:t>
      </w:r>
      <w:r w:rsidR="00B27EC0" w:rsidRPr="00F9184A">
        <w:rPr>
          <w:rFonts w:ascii="Book Antiqua" w:hAnsi="Book Antiqua" w:cs="Arial"/>
          <w:i/>
          <w:lang w:val="en-US"/>
        </w:rPr>
        <w:t>vs</w:t>
      </w:r>
      <w:r w:rsidRPr="00F9184A">
        <w:rPr>
          <w:rFonts w:ascii="Book Antiqua" w:hAnsi="Book Antiqua" w:cs="Arial"/>
          <w:lang w:val="en-US"/>
        </w:rPr>
        <w:t xml:space="preserve"> 27.1% in the infliximab biosimilar.</w:t>
      </w:r>
      <w:r w:rsidR="009B06E2" w:rsidRPr="00F9184A">
        <w:rPr>
          <w:rFonts w:ascii="Book Antiqua" w:hAnsi="Book Antiqua" w:cs="Arial"/>
          <w:lang w:val="en-US"/>
        </w:rPr>
        <w:t xml:space="preserve"> T</w:t>
      </w:r>
      <w:r w:rsidRPr="00F9184A">
        <w:rPr>
          <w:rFonts w:ascii="Book Antiqua" w:hAnsi="Book Antiqua" w:cs="Arial"/>
          <w:lang w:val="en-US"/>
        </w:rPr>
        <w:t>h</w:t>
      </w:r>
      <w:r w:rsidR="009B06E2" w:rsidRPr="00F9184A">
        <w:rPr>
          <w:rFonts w:ascii="Book Antiqua" w:hAnsi="Book Antiqua" w:cs="Arial"/>
          <w:lang w:val="en-US"/>
        </w:rPr>
        <w:t>is 10.8% of difference</w:t>
      </w:r>
      <w:r w:rsidRPr="00F9184A">
        <w:rPr>
          <w:rFonts w:ascii="Book Antiqua" w:hAnsi="Book Antiqua" w:cs="Arial"/>
          <w:lang w:val="en-US"/>
        </w:rPr>
        <w:t xml:space="preserve"> in the loss of efficacy between the two groups</w:t>
      </w:r>
      <w:r w:rsidR="009B06E2" w:rsidRPr="00F9184A">
        <w:rPr>
          <w:rFonts w:ascii="Book Antiqua" w:hAnsi="Book Antiqua" w:cs="Arial"/>
          <w:lang w:val="en-US"/>
        </w:rPr>
        <w:t xml:space="preserve"> did not show a </w:t>
      </w:r>
      <w:r w:rsidR="002C3F7D" w:rsidRPr="00F9184A">
        <w:rPr>
          <w:rFonts w:ascii="Book Antiqua" w:hAnsi="Book Antiqua" w:cs="Arial"/>
          <w:lang w:val="en-US"/>
        </w:rPr>
        <w:t>statistical difference</w:t>
      </w:r>
      <w:r w:rsidR="009B06E2" w:rsidRPr="00F9184A">
        <w:rPr>
          <w:rFonts w:ascii="Book Antiqua" w:hAnsi="Book Antiqua" w:cs="Arial"/>
          <w:lang w:val="en-US"/>
        </w:rPr>
        <w:t xml:space="preserve">. </w:t>
      </w:r>
      <w:r w:rsidR="00D5564A" w:rsidRPr="00F9184A">
        <w:rPr>
          <w:rFonts w:ascii="Book Antiqua" w:hAnsi="Book Antiqua" w:cs="Arial"/>
          <w:lang w:val="en-US"/>
        </w:rPr>
        <w:t>No signiﬁcant changes in disease activity, measured by HB in CD (</w:t>
      </w:r>
      <w:r w:rsidR="00B27EC0" w:rsidRPr="00F9184A">
        <w:rPr>
          <w:rFonts w:ascii="Book Antiqua" w:hAnsi="Book Antiqua" w:cs="Arial"/>
          <w:i/>
          <w:lang w:val="en-US"/>
        </w:rPr>
        <w:t xml:space="preserve">P = </w:t>
      </w:r>
      <w:r w:rsidR="00D5564A" w:rsidRPr="00F9184A">
        <w:rPr>
          <w:rFonts w:ascii="Book Antiqua" w:hAnsi="Book Antiqua" w:cs="Arial"/>
          <w:lang w:val="en-US"/>
        </w:rPr>
        <w:t>0.385) and Partial Mayo score in UC (</w:t>
      </w:r>
      <w:r w:rsidR="00B27EC0" w:rsidRPr="00F9184A">
        <w:rPr>
          <w:rFonts w:ascii="Book Antiqua" w:hAnsi="Book Antiqua" w:cs="Arial"/>
          <w:i/>
          <w:lang w:val="en-US"/>
        </w:rPr>
        <w:t xml:space="preserve">P = </w:t>
      </w:r>
      <w:r w:rsidR="00D5564A" w:rsidRPr="00F9184A">
        <w:rPr>
          <w:rFonts w:ascii="Book Antiqua" w:hAnsi="Book Antiqua" w:cs="Arial"/>
          <w:lang w:val="en-US"/>
        </w:rPr>
        <w:t>0.349) were</w:t>
      </w:r>
      <w:r w:rsidR="004F5412">
        <w:rPr>
          <w:rFonts w:ascii="Book Antiqua" w:hAnsi="Book Antiqua" w:cs="Arial"/>
          <w:lang w:val="en-US"/>
        </w:rPr>
        <w:t xml:space="preserve"> observed between both groups. </w:t>
      </w:r>
      <w:r w:rsidR="00D5564A" w:rsidRPr="00F9184A">
        <w:rPr>
          <w:rFonts w:ascii="Book Antiqua" w:hAnsi="Book Antiqua" w:cs="Arial"/>
          <w:lang w:val="en-US"/>
        </w:rPr>
        <w:t>Signiﬁcant chang</w:t>
      </w:r>
      <w:r w:rsidR="00E44A79">
        <w:rPr>
          <w:rFonts w:ascii="Book Antiqua" w:hAnsi="Book Antiqua" w:cs="Arial"/>
          <w:lang w:val="en-US"/>
        </w:rPr>
        <w:t>es in the median CRP level (95%</w:t>
      </w:r>
      <w:r w:rsidR="00D5564A" w:rsidRPr="00F9184A">
        <w:rPr>
          <w:rFonts w:ascii="Book Antiqua" w:hAnsi="Book Antiqua" w:cs="Arial"/>
          <w:lang w:val="en-US"/>
        </w:rPr>
        <w:t>CI) were observed between both groups (</w:t>
      </w:r>
      <w:r w:rsidR="00B27EC0" w:rsidRPr="00F9184A">
        <w:rPr>
          <w:rFonts w:ascii="Book Antiqua" w:hAnsi="Book Antiqua" w:cs="Arial"/>
          <w:i/>
          <w:lang w:val="en-US"/>
        </w:rPr>
        <w:t xml:space="preserve">P = </w:t>
      </w:r>
      <w:r w:rsidR="00D5564A" w:rsidRPr="00F9184A">
        <w:rPr>
          <w:rFonts w:ascii="Book Antiqua" w:hAnsi="Book Antiqua" w:cs="Arial"/>
          <w:lang w:val="en-US"/>
        </w:rPr>
        <w:t xml:space="preserve">0.014), </w:t>
      </w:r>
      <w:r w:rsidR="00D5564A" w:rsidRPr="00F9184A">
        <w:rPr>
          <w:rFonts w:ascii="Book Antiqua" w:hAnsi="Book Antiqua" w:cs="Courier New"/>
          <w:lang w:val="en-US"/>
        </w:rPr>
        <w:t>nevertheless, it was always in remission (</w:t>
      </w:r>
      <w:r w:rsidR="00D5564A" w:rsidRPr="00F9184A">
        <w:rPr>
          <w:rFonts w:ascii="Book Antiqua" w:hAnsi="Book Antiqua" w:cs="Arial"/>
          <w:lang w:val="en-US"/>
        </w:rPr>
        <w:t>≤ 5</w:t>
      </w:r>
      <w:r w:rsidR="00F9184A">
        <w:rPr>
          <w:rFonts w:ascii="Book Antiqua" w:eastAsia="SimSun" w:hAnsi="Book Antiqua" w:cs="Arial" w:hint="eastAsia"/>
          <w:lang w:val="en-US" w:eastAsia="zh-CN"/>
        </w:rPr>
        <w:t xml:space="preserve"> </w:t>
      </w:r>
      <w:r w:rsidR="00D5564A" w:rsidRPr="00F9184A">
        <w:rPr>
          <w:rFonts w:ascii="Book Antiqua" w:hAnsi="Book Antiqua" w:cs="Arial"/>
          <w:lang w:val="en-US"/>
        </w:rPr>
        <w:t>mg/d</w:t>
      </w:r>
      <w:r w:rsidR="00F9184A" w:rsidRPr="00F9184A">
        <w:rPr>
          <w:rFonts w:ascii="Book Antiqua" w:hAnsi="Book Antiqua" w:cs="Arial"/>
          <w:lang w:val="en-US"/>
        </w:rPr>
        <w:t>L</w:t>
      </w:r>
      <w:r w:rsidR="00D5564A" w:rsidRPr="00F9184A">
        <w:rPr>
          <w:rFonts w:ascii="Book Antiqua" w:hAnsi="Book Antiqua" w:cs="Arial"/>
          <w:lang w:val="en-US"/>
        </w:rPr>
        <w:t xml:space="preserve">). </w:t>
      </w:r>
      <w:r w:rsidR="00F547C0" w:rsidRPr="00F9184A">
        <w:rPr>
          <w:rFonts w:ascii="Book Antiqua" w:hAnsi="Book Antiqua" w:cs="Arial"/>
          <w:lang w:val="en-US"/>
        </w:rPr>
        <w:t xml:space="preserve">Adverse </w:t>
      </w:r>
      <w:r w:rsidR="002C3F7D" w:rsidRPr="00F9184A">
        <w:rPr>
          <w:rFonts w:ascii="Book Antiqua" w:hAnsi="Book Antiqua" w:cs="Arial"/>
          <w:lang w:val="en-US"/>
        </w:rPr>
        <w:t xml:space="preserve">events were similar in both cohorts. </w:t>
      </w:r>
    </w:p>
    <w:p w14:paraId="3BDE3A56" w14:textId="77777777" w:rsidR="008C52C5" w:rsidRPr="00E44A79" w:rsidRDefault="008C52C5" w:rsidP="00F34C83">
      <w:pPr>
        <w:widowControl w:val="0"/>
        <w:adjustRightInd w:val="0"/>
        <w:snapToGrid w:val="0"/>
        <w:spacing w:line="360" w:lineRule="auto"/>
        <w:jc w:val="both"/>
        <w:rPr>
          <w:rFonts w:ascii="Book Antiqua" w:eastAsia="SimSun" w:hAnsi="Book Antiqua"/>
          <w:b/>
          <w:i/>
          <w:lang w:val="en-US" w:eastAsia="zh-CN"/>
        </w:rPr>
      </w:pPr>
    </w:p>
    <w:p w14:paraId="1EA0A056" w14:textId="4D28C2EC" w:rsidR="00BA155A" w:rsidRPr="00E44A79" w:rsidRDefault="00E44A79" w:rsidP="00F34C83">
      <w:pPr>
        <w:widowControl w:val="0"/>
        <w:adjustRightInd w:val="0"/>
        <w:snapToGrid w:val="0"/>
        <w:spacing w:line="360" w:lineRule="auto"/>
        <w:jc w:val="both"/>
        <w:rPr>
          <w:rFonts w:ascii="Book Antiqua" w:eastAsia="SimSun" w:hAnsi="Book Antiqua"/>
          <w:b/>
          <w:i/>
          <w:lang w:val="en-US" w:eastAsia="zh-CN"/>
        </w:rPr>
      </w:pPr>
      <w:r>
        <w:rPr>
          <w:rFonts w:ascii="Book Antiqua" w:hAnsi="Book Antiqua"/>
          <w:b/>
          <w:i/>
          <w:lang w:val="en-US"/>
        </w:rPr>
        <w:t>Research conclusions</w:t>
      </w:r>
    </w:p>
    <w:p w14:paraId="1BDB413B" w14:textId="390F19DC" w:rsidR="0001079D" w:rsidRPr="00F9184A" w:rsidRDefault="00D5564A"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shd w:val="clear" w:color="auto" w:fill="FFFFFF"/>
          <w:lang w:val="en-US"/>
        </w:rPr>
        <w:t>Our study suggests that the overall efficacy and loss of treatment response with infliximab biosimilar (CT-P13) is similar to that observed with infliximab original in patients who were switching at the 12</w:t>
      </w:r>
      <w:r w:rsidR="00E44A79">
        <w:rPr>
          <w:rFonts w:ascii="Book Antiqua" w:eastAsia="SimSun" w:hAnsi="Book Antiqua" w:cs="Arial" w:hint="eastAsia"/>
          <w:shd w:val="clear" w:color="auto" w:fill="FFFFFF"/>
          <w:lang w:val="en-US" w:eastAsia="zh-CN"/>
        </w:rPr>
        <w:t xml:space="preserve"> </w:t>
      </w:r>
      <w:proofErr w:type="spellStart"/>
      <w:r w:rsidRPr="00F9184A">
        <w:rPr>
          <w:rFonts w:ascii="Book Antiqua" w:hAnsi="Book Antiqua" w:cs="Arial"/>
          <w:shd w:val="clear" w:color="auto" w:fill="FFFFFF"/>
          <w:lang w:val="en-US"/>
        </w:rPr>
        <w:t>mo</w:t>
      </w:r>
      <w:proofErr w:type="spellEnd"/>
      <w:r w:rsidRPr="00F9184A">
        <w:rPr>
          <w:rFonts w:ascii="Book Antiqua" w:hAnsi="Book Antiqua" w:cs="Arial"/>
          <w:shd w:val="clear" w:color="auto" w:fill="FFFFFF"/>
          <w:lang w:val="en-US"/>
        </w:rPr>
        <w:t xml:space="preserve"> follow-up. The high difference in the loss of efficacy show</w:t>
      </w:r>
      <w:r w:rsidR="0001079D" w:rsidRPr="00F9184A">
        <w:rPr>
          <w:rFonts w:ascii="Book Antiqua" w:hAnsi="Book Antiqua" w:cs="Arial"/>
          <w:shd w:val="clear" w:color="auto" w:fill="FFFFFF"/>
          <w:lang w:val="en-US"/>
        </w:rPr>
        <w:t>n</w:t>
      </w:r>
      <w:r w:rsidRPr="00F9184A">
        <w:rPr>
          <w:rFonts w:ascii="Book Antiqua" w:hAnsi="Book Antiqua" w:cs="Arial"/>
          <w:shd w:val="clear" w:color="auto" w:fill="FFFFFF"/>
          <w:lang w:val="en-US"/>
        </w:rPr>
        <w:t xml:space="preserve"> in patients w</w:t>
      </w:r>
      <w:r w:rsidR="0001079D" w:rsidRPr="00F9184A">
        <w:rPr>
          <w:rFonts w:ascii="Book Antiqua" w:hAnsi="Book Antiqua" w:cs="Arial"/>
          <w:shd w:val="clear" w:color="auto" w:fill="FFFFFF"/>
          <w:lang w:val="en-US"/>
        </w:rPr>
        <w:t>ho</w:t>
      </w:r>
      <w:r w:rsidRPr="00F9184A">
        <w:rPr>
          <w:rFonts w:ascii="Book Antiqua" w:hAnsi="Book Antiqua" w:cs="Arial"/>
          <w:shd w:val="clear" w:color="auto" w:fill="FFFFFF"/>
          <w:lang w:val="en-US"/>
        </w:rPr>
        <w:t xml:space="preserve"> were in basal remission with infliximab original </w:t>
      </w:r>
      <w:r w:rsidRPr="00E44A79">
        <w:rPr>
          <w:rFonts w:ascii="Book Antiqua" w:hAnsi="Book Antiqua" w:cs="Arial"/>
          <w:i/>
          <w:shd w:val="clear" w:color="auto" w:fill="FFFFFF"/>
          <w:lang w:val="en-US"/>
        </w:rPr>
        <w:t>vs</w:t>
      </w:r>
      <w:r w:rsidRPr="00F9184A">
        <w:rPr>
          <w:rFonts w:ascii="Book Antiqua" w:hAnsi="Book Antiqua" w:cs="Arial"/>
          <w:shd w:val="clear" w:color="auto" w:fill="FFFFFF"/>
          <w:lang w:val="en-US"/>
        </w:rPr>
        <w:t xml:space="preserve"> infliximab biosimilar</w:t>
      </w:r>
      <w:r w:rsidR="0001079D" w:rsidRPr="00F9184A">
        <w:rPr>
          <w:rFonts w:ascii="Book Antiqua" w:hAnsi="Book Antiqua" w:cs="Arial"/>
          <w:shd w:val="clear" w:color="auto" w:fill="FFFFFF"/>
          <w:lang w:val="en-US"/>
        </w:rPr>
        <w:t xml:space="preserve"> could be explained by the following: </w:t>
      </w:r>
      <w:r w:rsidR="0001079D" w:rsidRPr="00F9184A">
        <w:rPr>
          <w:rFonts w:ascii="Book Antiqua" w:hAnsi="Book Antiqua" w:cs="Arial"/>
          <w:lang w:val="en-US"/>
        </w:rPr>
        <w:t xml:space="preserve">in our data we found the intervals of confidence in both groups were so high that it was impossible to obtain a statistical difference, and in other hand, nocebo is a concept that should be taken into account in our results. </w:t>
      </w:r>
      <w:r w:rsidR="0001079D" w:rsidRPr="00F9184A">
        <w:rPr>
          <w:rFonts w:ascii="Book Antiqua" w:hAnsi="Book Antiqua" w:cs="Arial"/>
          <w:lang w:val="en-US"/>
        </w:rPr>
        <w:lastRenderedPageBreak/>
        <w:t>Many patients did not have enough confidence in the biosimilar the first year.</w:t>
      </w:r>
    </w:p>
    <w:p w14:paraId="55EFC83B" w14:textId="77777777" w:rsidR="0001079D" w:rsidRPr="00F9184A" w:rsidRDefault="0001079D" w:rsidP="00F34C83">
      <w:pPr>
        <w:widowControl w:val="0"/>
        <w:adjustRightInd w:val="0"/>
        <w:snapToGrid w:val="0"/>
        <w:spacing w:line="360" w:lineRule="auto"/>
        <w:jc w:val="both"/>
        <w:rPr>
          <w:rFonts w:ascii="Book Antiqua" w:hAnsi="Book Antiqua" w:cs="Arial"/>
          <w:shd w:val="clear" w:color="auto" w:fill="FFFFFF"/>
          <w:lang w:val="en-US"/>
        </w:rPr>
      </w:pPr>
    </w:p>
    <w:p w14:paraId="6187DC4F" w14:textId="77777777" w:rsidR="00BA155A" w:rsidRPr="00F9184A" w:rsidRDefault="00BA155A" w:rsidP="00F34C83">
      <w:pPr>
        <w:widowControl w:val="0"/>
        <w:adjustRightInd w:val="0"/>
        <w:snapToGrid w:val="0"/>
        <w:spacing w:line="360" w:lineRule="auto"/>
        <w:jc w:val="both"/>
        <w:rPr>
          <w:rFonts w:ascii="Book Antiqua" w:hAnsi="Book Antiqua"/>
          <w:b/>
          <w:i/>
          <w:lang w:val="en-US"/>
        </w:rPr>
      </w:pPr>
      <w:r w:rsidRPr="00F9184A">
        <w:rPr>
          <w:rFonts w:ascii="Book Antiqua" w:hAnsi="Book Antiqua"/>
          <w:b/>
          <w:i/>
          <w:lang w:val="en-US"/>
        </w:rPr>
        <w:t>Research perspectives</w:t>
      </w:r>
    </w:p>
    <w:p w14:paraId="6F9DDCEC" w14:textId="7C2DF7C7" w:rsidR="001A753F" w:rsidRPr="00F9184A" w:rsidRDefault="00293345" w:rsidP="00F34C83">
      <w:pPr>
        <w:widowControl w:val="0"/>
        <w:adjustRightInd w:val="0"/>
        <w:snapToGrid w:val="0"/>
        <w:spacing w:line="360" w:lineRule="auto"/>
        <w:jc w:val="both"/>
        <w:rPr>
          <w:rFonts w:ascii="Book Antiqua" w:hAnsi="Book Antiqua" w:cs="Arial"/>
          <w:shd w:val="clear" w:color="auto" w:fill="FFFFFF"/>
          <w:lang w:val="en-US"/>
        </w:rPr>
      </w:pPr>
      <w:r w:rsidRPr="00F9184A">
        <w:rPr>
          <w:rFonts w:ascii="Book Antiqua" w:hAnsi="Book Antiqua" w:cs="Arial"/>
          <w:shd w:val="clear" w:color="auto" w:fill="FFFFFF"/>
          <w:lang w:val="en-US"/>
        </w:rPr>
        <w:t>Future prospective comparative studies with long-term follow-up are necessary to discriminate the loss of efficacy in patient who were switched to infliximab biosimilar.</w:t>
      </w:r>
      <w:r w:rsidR="001F101A" w:rsidRPr="00F9184A">
        <w:rPr>
          <w:rFonts w:ascii="Book Antiqua" w:hAnsi="Book Antiqua" w:cs="Arial"/>
          <w:shd w:val="clear" w:color="auto" w:fill="FFFFFF"/>
          <w:lang w:val="en-US"/>
        </w:rPr>
        <w:t xml:space="preserve"> </w:t>
      </w:r>
    </w:p>
    <w:p w14:paraId="1DC602DA" w14:textId="77777777" w:rsidR="00293345" w:rsidRPr="00F9184A" w:rsidRDefault="00293345" w:rsidP="00F34C83">
      <w:pPr>
        <w:widowControl w:val="0"/>
        <w:adjustRightInd w:val="0"/>
        <w:snapToGrid w:val="0"/>
        <w:spacing w:line="360" w:lineRule="auto"/>
        <w:jc w:val="both"/>
        <w:rPr>
          <w:rFonts w:ascii="Book Antiqua" w:hAnsi="Book Antiqua" w:cs="Arial"/>
          <w:shd w:val="clear" w:color="auto" w:fill="FFFFFF"/>
          <w:lang w:val="en-US"/>
        </w:rPr>
      </w:pPr>
    </w:p>
    <w:p w14:paraId="656CC035" w14:textId="77777777" w:rsidR="00E44A79" w:rsidRPr="009F19CA" w:rsidRDefault="00E44A79" w:rsidP="00E44A79">
      <w:pPr>
        <w:adjustRightInd w:val="0"/>
        <w:snapToGrid w:val="0"/>
        <w:spacing w:line="360" w:lineRule="auto"/>
        <w:rPr>
          <w:rFonts w:ascii="Book Antiqua" w:hAnsi="Book Antiqua"/>
          <w:b/>
          <w:color w:val="000000"/>
        </w:rPr>
      </w:pPr>
      <w:r w:rsidRPr="009F19CA">
        <w:rPr>
          <w:rFonts w:ascii="Book Antiqua" w:hAnsi="Book Antiqua"/>
          <w:b/>
          <w:color w:val="000000"/>
        </w:rPr>
        <w:t>ACKOWLEDGEMENTS</w:t>
      </w:r>
    </w:p>
    <w:p w14:paraId="0E313CEB" w14:textId="77777777" w:rsidR="00712080" w:rsidRPr="00F9184A" w:rsidRDefault="00712080"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The authors would like to thank the Andalusian Group of Inflammatory Bowel Disease and Kern Pharma Biologics.</w:t>
      </w:r>
    </w:p>
    <w:p w14:paraId="29DAE66F" w14:textId="77777777" w:rsidR="00712080" w:rsidRPr="00F9184A" w:rsidRDefault="00712080" w:rsidP="00F34C83">
      <w:pPr>
        <w:widowControl w:val="0"/>
        <w:adjustRightInd w:val="0"/>
        <w:snapToGrid w:val="0"/>
        <w:spacing w:line="360" w:lineRule="auto"/>
        <w:jc w:val="both"/>
        <w:rPr>
          <w:rFonts w:ascii="Book Antiqua" w:hAnsi="Book Antiqua" w:cs="Arial"/>
          <w:shd w:val="clear" w:color="auto" w:fill="FFFFFF"/>
          <w:lang w:val="en-US"/>
        </w:rPr>
      </w:pPr>
      <w:bookmarkStart w:id="30" w:name="_GoBack"/>
      <w:bookmarkEnd w:id="30"/>
    </w:p>
    <w:p w14:paraId="2C2423F9" w14:textId="77777777" w:rsidR="00941E09" w:rsidRPr="00F9184A" w:rsidRDefault="00941E09" w:rsidP="00F34C83">
      <w:pPr>
        <w:widowControl w:val="0"/>
        <w:adjustRightInd w:val="0"/>
        <w:snapToGrid w:val="0"/>
        <w:spacing w:line="360" w:lineRule="auto"/>
        <w:jc w:val="both"/>
        <w:rPr>
          <w:rFonts w:ascii="Book Antiqua" w:hAnsi="Book Antiqua" w:cs="Arial"/>
          <w:shd w:val="clear" w:color="auto" w:fill="FFFFFF"/>
          <w:lang w:val="en-US"/>
        </w:rPr>
      </w:pPr>
    </w:p>
    <w:p w14:paraId="3450247A" w14:textId="77777777" w:rsidR="00E44A79" w:rsidRDefault="00E44A79">
      <w:pPr>
        <w:spacing w:after="160" w:line="259" w:lineRule="auto"/>
        <w:rPr>
          <w:rFonts w:ascii="Book Antiqua" w:hAnsi="Book Antiqua" w:cs="Arial"/>
          <w:lang w:val="en-US"/>
        </w:rPr>
      </w:pPr>
      <w:r>
        <w:rPr>
          <w:rFonts w:ascii="Book Antiqua" w:hAnsi="Book Antiqua" w:cs="Arial"/>
          <w:lang w:val="en-US"/>
        </w:rPr>
        <w:br w:type="page"/>
      </w:r>
    </w:p>
    <w:p w14:paraId="0184C880" w14:textId="098E6688" w:rsidR="00941E09" w:rsidRPr="00E44A79" w:rsidRDefault="00E44A79" w:rsidP="00F34C83">
      <w:pPr>
        <w:widowControl w:val="0"/>
        <w:adjustRightInd w:val="0"/>
        <w:snapToGrid w:val="0"/>
        <w:spacing w:line="360" w:lineRule="auto"/>
        <w:jc w:val="both"/>
        <w:rPr>
          <w:rFonts w:ascii="Book Antiqua" w:eastAsia="SimSun" w:hAnsi="Book Antiqua" w:cs="Arial"/>
          <w:lang w:val="en-US" w:eastAsia="zh-CN"/>
        </w:rPr>
      </w:pPr>
      <w:r w:rsidRPr="002C5B89">
        <w:rPr>
          <w:rFonts w:ascii="Book Antiqua" w:hAnsi="Book Antiqua"/>
          <w:b/>
          <w:color w:val="000000"/>
        </w:rPr>
        <w:lastRenderedPageBreak/>
        <w:t>REFERENCES</w:t>
      </w:r>
    </w:p>
    <w:p w14:paraId="019F4DD1"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 </w:t>
      </w:r>
      <w:r w:rsidRPr="00792DA3">
        <w:rPr>
          <w:rFonts w:ascii="Book Antiqua" w:hAnsi="Book Antiqua"/>
          <w:b/>
        </w:rPr>
        <w:t>Feuerstein JD</w:t>
      </w:r>
      <w:r w:rsidRPr="00792DA3">
        <w:rPr>
          <w:rFonts w:ascii="Book Antiqua" w:hAnsi="Book Antiqua"/>
        </w:rPr>
        <w:t xml:space="preserve">, Cheifetz AS. Crohn Disease: Epidemiology, Diagnosis, and Management. </w:t>
      </w:r>
      <w:r w:rsidRPr="00792DA3">
        <w:rPr>
          <w:rFonts w:ascii="Book Antiqua" w:hAnsi="Book Antiqua"/>
          <w:i/>
        </w:rPr>
        <w:t>Mayo Clin Proc</w:t>
      </w:r>
      <w:r w:rsidRPr="00792DA3">
        <w:rPr>
          <w:rFonts w:ascii="Book Antiqua" w:hAnsi="Book Antiqua"/>
        </w:rPr>
        <w:t xml:space="preserve"> 2017; </w:t>
      </w:r>
      <w:r w:rsidRPr="00792DA3">
        <w:rPr>
          <w:rFonts w:ascii="Book Antiqua" w:hAnsi="Book Antiqua"/>
          <w:b/>
        </w:rPr>
        <w:t>92</w:t>
      </w:r>
      <w:r w:rsidRPr="00792DA3">
        <w:rPr>
          <w:rFonts w:ascii="Book Antiqua" w:hAnsi="Book Antiqua"/>
        </w:rPr>
        <w:t>: 1088-1103 [PMID: 28601423 DOI: 10.1016/j.mayocp.2017.04.010]</w:t>
      </w:r>
    </w:p>
    <w:p w14:paraId="5778EC6B"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 </w:t>
      </w:r>
      <w:r w:rsidRPr="00792DA3">
        <w:rPr>
          <w:rFonts w:ascii="Book Antiqua" w:hAnsi="Book Antiqua"/>
          <w:b/>
        </w:rPr>
        <w:t>Côté-Daigneault J</w:t>
      </w:r>
      <w:r w:rsidRPr="00792DA3">
        <w:rPr>
          <w:rFonts w:ascii="Book Antiqua" w:hAnsi="Book Antiqua"/>
        </w:rPr>
        <w:t xml:space="preserve">, Bouin M, Lahaie R, Colombel JF, Poitras P. Biologics in inflammatory bowel disease: what are the data? </w:t>
      </w:r>
      <w:r w:rsidRPr="00792DA3">
        <w:rPr>
          <w:rFonts w:ascii="Book Antiqua" w:hAnsi="Book Antiqua"/>
          <w:i/>
        </w:rPr>
        <w:t>United European Gastroenterol J</w:t>
      </w:r>
      <w:r w:rsidRPr="00792DA3">
        <w:rPr>
          <w:rFonts w:ascii="Book Antiqua" w:hAnsi="Book Antiqua"/>
        </w:rPr>
        <w:t xml:space="preserve"> 2015; </w:t>
      </w:r>
      <w:r w:rsidRPr="00792DA3">
        <w:rPr>
          <w:rFonts w:ascii="Book Antiqua" w:hAnsi="Book Antiqua"/>
          <w:b/>
        </w:rPr>
        <w:t>3</w:t>
      </w:r>
      <w:r w:rsidRPr="00792DA3">
        <w:rPr>
          <w:rFonts w:ascii="Book Antiqua" w:hAnsi="Book Antiqua"/>
        </w:rPr>
        <w:t>: 419-428 [PMID: 26535119 DOI: 10.1177/2050640615590302]</w:t>
      </w:r>
    </w:p>
    <w:p w14:paraId="5512A621"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 </w:t>
      </w:r>
      <w:r w:rsidRPr="00792DA3">
        <w:rPr>
          <w:rFonts w:ascii="Book Antiqua" w:hAnsi="Book Antiqua"/>
          <w:b/>
        </w:rPr>
        <w:t>Tracey D</w:t>
      </w:r>
      <w:r w:rsidRPr="00792DA3">
        <w:rPr>
          <w:rFonts w:ascii="Book Antiqua" w:hAnsi="Book Antiqua"/>
        </w:rPr>
        <w:t xml:space="preserve">, Klareskog L, Sasso EH, Salfeld JG, Tak PP. Tumor necrosis factor antagonist mechanisms of action: a comprehensive review. </w:t>
      </w:r>
      <w:r w:rsidRPr="00792DA3">
        <w:rPr>
          <w:rFonts w:ascii="Book Antiqua" w:hAnsi="Book Antiqua"/>
          <w:i/>
        </w:rPr>
        <w:t>Pharmacol Ther</w:t>
      </w:r>
      <w:r w:rsidRPr="00792DA3">
        <w:rPr>
          <w:rFonts w:ascii="Book Antiqua" w:hAnsi="Book Antiqua"/>
        </w:rPr>
        <w:t xml:space="preserve"> 2008; </w:t>
      </w:r>
      <w:r w:rsidRPr="00792DA3">
        <w:rPr>
          <w:rFonts w:ascii="Book Antiqua" w:hAnsi="Book Antiqua"/>
          <w:b/>
        </w:rPr>
        <w:t>117</w:t>
      </w:r>
      <w:r w:rsidRPr="00792DA3">
        <w:rPr>
          <w:rFonts w:ascii="Book Antiqua" w:hAnsi="Book Antiqua"/>
        </w:rPr>
        <w:t>: 244-279 [PMID: 18155297 DOI: 10.1016/j.pharmthera.2007.10.001]</w:t>
      </w:r>
    </w:p>
    <w:p w14:paraId="477C1C73"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4 </w:t>
      </w:r>
      <w:r w:rsidRPr="00792DA3">
        <w:rPr>
          <w:rFonts w:ascii="Book Antiqua" w:hAnsi="Book Antiqua"/>
          <w:b/>
        </w:rPr>
        <w:t>Bodger K</w:t>
      </w:r>
      <w:r w:rsidRPr="00792DA3">
        <w:rPr>
          <w:rFonts w:ascii="Book Antiqua" w:hAnsi="Book Antiqua"/>
        </w:rPr>
        <w:t xml:space="preserve">, Kikuchi T, Hughes D. Cost-effectiveness of biological therapy for Crohn's disease: Markov cohort analyses incorporating United Kingdom patient-level cost data. </w:t>
      </w:r>
      <w:r w:rsidRPr="00792DA3">
        <w:rPr>
          <w:rFonts w:ascii="Book Antiqua" w:hAnsi="Book Antiqua"/>
          <w:i/>
        </w:rPr>
        <w:t>Aliment Pharmacol Ther</w:t>
      </w:r>
      <w:r w:rsidRPr="00792DA3">
        <w:rPr>
          <w:rFonts w:ascii="Book Antiqua" w:hAnsi="Book Antiqua"/>
        </w:rPr>
        <w:t xml:space="preserve"> 2009; </w:t>
      </w:r>
      <w:r w:rsidRPr="00792DA3">
        <w:rPr>
          <w:rFonts w:ascii="Book Antiqua" w:hAnsi="Book Antiqua"/>
          <w:b/>
        </w:rPr>
        <w:t>30</w:t>
      </w:r>
      <w:r w:rsidRPr="00792DA3">
        <w:rPr>
          <w:rFonts w:ascii="Book Antiqua" w:hAnsi="Book Antiqua"/>
        </w:rPr>
        <w:t>: 265-274 [PMID: 19438428 DOI: 10.1111/j.1365-2036.2009.04033.x]</w:t>
      </w:r>
    </w:p>
    <w:p w14:paraId="7F5C4728" w14:textId="77777777" w:rsidR="00DD7911" w:rsidRPr="00792DA3" w:rsidRDefault="00DD7911" w:rsidP="00DD7911">
      <w:pPr>
        <w:adjustRightInd w:val="0"/>
        <w:snapToGrid w:val="0"/>
        <w:spacing w:line="360" w:lineRule="auto"/>
        <w:jc w:val="both"/>
        <w:rPr>
          <w:rFonts w:ascii="Book Antiqua" w:hAnsi="Book Antiqua" w:cs="Book Antiqua"/>
          <w:szCs w:val="22"/>
        </w:rPr>
      </w:pPr>
      <w:r>
        <w:rPr>
          <w:rFonts w:ascii="Book Antiqua" w:hAnsi="Book Antiqua"/>
        </w:rPr>
        <w:t>5</w:t>
      </w:r>
      <w:r w:rsidRPr="00792DA3">
        <w:rPr>
          <w:rFonts w:ascii="Book Antiqua" w:hAnsi="Book Antiqua"/>
        </w:rPr>
        <w:t xml:space="preserve"> European Medicines Agency- New guide on biosimilar medicines for healthcare professionals. </w:t>
      </w:r>
      <w:bookmarkStart w:id="31" w:name="OLE_LINK695"/>
      <w:r w:rsidRPr="00792DA3">
        <w:rPr>
          <w:rFonts w:ascii="Book Antiqua" w:hAnsi="Book Antiqua" w:cs="Book Antiqua"/>
        </w:rPr>
        <w:t>Available from: URL:</w:t>
      </w:r>
      <w:bookmarkEnd w:id="31"/>
      <w:r>
        <w:rPr>
          <w:rFonts w:ascii="Book Antiqua" w:hAnsi="Book Antiqua" w:cs="Book Antiqua" w:hint="eastAsia"/>
        </w:rPr>
        <w:t xml:space="preserve"> </w:t>
      </w:r>
      <w:r w:rsidRPr="00792DA3">
        <w:rPr>
          <w:rFonts w:ascii="Book Antiqua" w:hAnsi="Book Antiqua"/>
        </w:rPr>
        <w:t>http://www.ema.europa.eu/ema/index.jsp?curl=pages/news_and_events/news/2017/05/news_detail_002739.jspmid=WC0b01ac058004d5c1</w:t>
      </w:r>
    </w:p>
    <w:p w14:paraId="1222D281"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6 </w:t>
      </w:r>
      <w:r w:rsidRPr="00792DA3">
        <w:rPr>
          <w:rFonts w:ascii="Book Antiqua" w:hAnsi="Book Antiqua"/>
          <w:b/>
        </w:rPr>
        <w:t xml:space="preserve">European Medicines Agency. </w:t>
      </w:r>
      <w:r w:rsidRPr="00792DA3">
        <w:rPr>
          <w:rFonts w:ascii="Book Antiqua" w:hAnsi="Book Antiqua"/>
        </w:rPr>
        <w:t>Procedural advice for users of the centralized procedure for similar biological medicinal products applications. London, UK: European Medicines Agency; 2011</w:t>
      </w:r>
    </w:p>
    <w:p w14:paraId="5CF253D6"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7 </w:t>
      </w:r>
      <w:r w:rsidRPr="00792DA3">
        <w:rPr>
          <w:rFonts w:ascii="Book Antiqua" w:hAnsi="Book Antiqua"/>
          <w:b/>
        </w:rPr>
        <w:t xml:space="preserve">European Medicines Agency. </w:t>
      </w:r>
      <w:r w:rsidRPr="00792DA3">
        <w:rPr>
          <w:rFonts w:ascii="Book Antiqua" w:hAnsi="Book Antiqua"/>
        </w:rPr>
        <w:t>Guideline on similar biological medicinal products</w:t>
      </w:r>
      <w:r>
        <w:rPr>
          <w:rFonts w:ascii="Book Antiqua" w:hAnsi="Book Antiqua" w:hint="eastAsia"/>
        </w:rPr>
        <w:t xml:space="preserve">. </w:t>
      </w:r>
      <w:r>
        <w:rPr>
          <w:rFonts w:ascii="Book Antiqua" w:hAnsi="Book Antiqua"/>
        </w:rPr>
        <w:t>London 2005</w:t>
      </w:r>
    </w:p>
    <w:p w14:paraId="578722B1" w14:textId="77777777" w:rsidR="00DD7911" w:rsidRPr="00792DA3" w:rsidRDefault="00DD7911" w:rsidP="00DD7911">
      <w:pPr>
        <w:adjustRightInd w:val="0"/>
        <w:snapToGrid w:val="0"/>
        <w:spacing w:line="360" w:lineRule="auto"/>
        <w:jc w:val="both"/>
        <w:rPr>
          <w:rFonts w:ascii="Book Antiqua" w:hAnsi="Book Antiqua" w:cs="Book Antiqua"/>
          <w:szCs w:val="22"/>
        </w:rPr>
      </w:pPr>
      <w:r w:rsidRPr="00792DA3">
        <w:rPr>
          <w:rFonts w:ascii="Book Antiqua" w:hAnsi="Book Antiqua"/>
        </w:rPr>
        <w:t xml:space="preserve">8 </w:t>
      </w:r>
      <w:r w:rsidRPr="00792DA3">
        <w:rPr>
          <w:rFonts w:ascii="Book Antiqua" w:hAnsi="Book Antiqua"/>
          <w:b/>
        </w:rPr>
        <w:t xml:space="preserve">European Medicines Agency. </w:t>
      </w:r>
      <w:r w:rsidRPr="00792DA3">
        <w:rPr>
          <w:rFonts w:ascii="Book Antiqua" w:hAnsi="Book Antiqua"/>
        </w:rPr>
        <w:t xml:space="preserve">Committee for Medicinal Products for Human Use (CHMP). Assessment report: Remsima (infliximab). 2013. </w:t>
      </w:r>
      <w:r w:rsidRPr="00381549">
        <w:rPr>
          <w:rFonts w:ascii="Book Antiqua" w:hAnsi="Book Antiqua" w:cs="Book Antiqua"/>
        </w:rPr>
        <w:t>Available from: URL:</w:t>
      </w:r>
      <w:r>
        <w:rPr>
          <w:rFonts w:ascii="Book Antiqua" w:hAnsi="Book Antiqua" w:cs="Book Antiqua" w:hint="eastAsia"/>
        </w:rPr>
        <w:t xml:space="preserve"> </w:t>
      </w:r>
      <w:r w:rsidRPr="00792DA3">
        <w:rPr>
          <w:rFonts w:ascii="Book Antiqua" w:hAnsi="Book Antiqua"/>
        </w:rPr>
        <w:t>http://www.ema.europa.eu/docs/en_GB/document_library/EPAR_-_Public_assessment_report/human/002576/WC500151486.pdf</w:t>
      </w:r>
    </w:p>
    <w:p w14:paraId="764AB3FE" w14:textId="77777777" w:rsidR="00DD7911" w:rsidRDefault="00DD7911" w:rsidP="00DD7911">
      <w:pPr>
        <w:adjustRightInd w:val="0"/>
        <w:snapToGrid w:val="0"/>
        <w:spacing w:line="360" w:lineRule="auto"/>
        <w:jc w:val="both"/>
        <w:rPr>
          <w:rFonts w:ascii="Book Antiqua" w:hAnsi="Book Antiqua"/>
        </w:rPr>
      </w:pPr>
      <w:r w:rsidRPr="00792DA3">
        <w:rPr>
          <w:rFonts w:ascii="Book Antiqua" w:hAnsi="Book Antiqua"/>
        </w:rPr>
        <w:t>9</w:t>
      </w:r>
      <w:r>
        <w:rPr>
          <w:rFonts w:ascii="Book Antiqua" w:hAnsi="Book Antiqua" w:hint="eastAsia"/>
        </w:rPr>
        <w:t xml:space="preserve"> </w:t>
      </w:r>
      <w:r w:rsidRPr="00792DA3">
        <w:rPr>
          <w:rFonts w:ascii="Book Antiqua" w:hAnsi="Book Antiqua"/>
          <w:b/>
        </w:rPr>
        <w:t xml:space="preserve">INFLECTRA prescribing information. </w:t>
      </w:r>
      <w:r w:rsidRPr="00381549">
        <w:rPr>
          <w:rFonts w:ascii="Book Antiqua" w:hAnsi="Book Antiqua" w:cs="Book Antiqua"/>
        </w:rPr>
        <w:t>Available from: URL:</w:t>
      </w:r>
      <w:r>
        <w:rPr>
          <w:rFonts w:ascii="Book Antiqua" w:hAnsi="Book Antiqua" w:cs="Book Antiqua" w:hint="eastAsia"/>
        </w:rPr>
        <w:t xml:space="preserve"> </w:t>
      </w:r>
      <w:r w:rsidRPr="00792DA3">
        <w:rPr>
          <w:rFonts w:ascii="Book Antiqua" w:hAnsi="Book Antiqua"/>
        </w:rPr>
        <w:t>http://www.accessdata.fda.gov/drugsatfda_doc</w:t>
      </w:r>
      <w:r>
        <w:rPr>
          <w:rFonts w:ascii="Book Antiqua" w:hAnsi="Book Antiqua"/>
        </w:rPr>
        <w:t>s/label/2016/125544s000lbl.pdf</w:t>
      </w:r>
    </w:p>
    <w:p w14:paraId="2AE8135B"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lastRenderedPageBreak/>
        <w:t xml:space="preserve">10 </w:t>
      </w:r>
      <w:r w:rsidRPr="00792DA3">
        <w:rPr>
          <w:rFonts w:ascii="Book Antiqua" w:hAnsi="Book Antiqua"/>
          <w:b/>
        </w:rPr>
        <w:t>Yoo DH</w:t>
      </w:r>
      <w:r w:rsidRPr="00792DA3">
        <w:rPr>
          <w:rFonts w:ascii="Book Antiqua" w:hAnsi="Book Antiqua"/>
        </w:rPr>
        <w:t xml:space="preserve">, Hrycaj P, Miranda P, Ramiterre E, Piotrowski M, Shevchuk S, Kovalenko V, Prodanovic N, Abello-Banfi M, Gutierrez-Ureña S, Morales-Olazabal L, Tee M, Jimenez R, Zamani O, Lee SJ, Kim H, Park W, Müller-Ladner U. A randomised, double-blind, parallel-group study to demonstrate equivalence in efficacy and safety of CT-P13 compared with innovator infliximab when coadministered with methotrexate in patients with active rheumatoid arthritis: the PLANETRA study. </w:t>
      </w:r>
      <w:r w:rsidRPr="00792DA3">
        <w:rPr>
          <w:rFonts w:ascii="Book Antiqua" w:hAnsi="Book Antiqua"/>
          <w:i/>
        </w:rPr>
        <w:t>Ann Rheum Dis</w:t>
      </w:r>
      <w:r w:rsidRPr="00792DA3">
        <w:rPr>
          <w:rFonts w:ascii="Book Antiqua" w:hAnsi="Book Antiqua"/>
        </w:rPr>
        <w:t xml:space="preserve"> 2013; </w:t>
      </w:r>
      <w:r w:rsidRPr="00792DA3">
        <w:rPr>
          <w:rFonts w:ascii="Book Antiqua" w:hAnsi="Book Antiqua"/>
          <w:b/>
        </w:rPr>
        <w:t>72</w:t>
      </w:r>
      <w:r w:rsidRPr="00792DA3">
        <w:rPr>
          <w:rFonts w:ascii="Book Antiqua" w:hAnsi="Book Antiqua"/>
        </w:rPr>
        <w:t>: 1613-1620 [PMID: 23687260 DOI: 10.1136/annrheumdis-2012-203090]</w:t>
      </w:r>
    </w:p>
    <w:p w14:paraId="243B5C1B"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11 </w:t>
      </w:r>
      <w:r w:rsidRPr="00792DA3">
        <w:rPr>
          <w:rFonts w:ascii="Book Antiqua" w:hAnsi="Book Antiqua"/>
          <w:b/>
        </w:rPr>
        <w:t>Park W</w:t>
      </w:r>
      <w:r w:rsidRPr="00792DA3">
        <w:rPr>
          <w:rFonts w:ascii="Book Antiqua" w:hAnsi="Book Antiqua"/>
        </w:rPr>
        <w:t xml:space="preserve">, Hrycaj P, Jeka S, Kovalenko V, Lysenko G, Miranda P, Mikazane H, Gutierrez-Ureña S, Lim M, Lee YA, Lee SJ, Kim H, Yoo DH, Braun J. A randomised, double-blind, multicentre, parallel-group, prospective study comparing the pharmacokinetics, safety, and efficacy of CT-P13 and innovator infliximab in patients with ankylosing spondylitis: the PLANETAS study. </w:t>
      </w:r>
      <w:r w:rsidRPr="00792DA3">
        <w:rPr>
          <w:rFonts w:ascii="Book Antiqua" w:hAnsi="Book Antiqua"/>
          <w:i/>
        </w:rPr>
        <w:t>Ann Rheum Dis</w:t>
      </w:r>
      <w:r w:rsidRPr="00792DA3">
        <w:rPr>
          <w:rFonts w:ascii="Book Antiqua" w:hAnsi="Book Antiqua"/>
        </w:rPr>
        <w:t xml:space="preserve"> 2013; </w:t>
      </w:r>
      <w:r w:rsidRPr="00792DA3">
        <w:rPr>
          <w:rFonts w:ascii="Book Antiqua" w:hAnsi="Book Antiqua"/>
          <w:b/>
        </w:rPr>
        <w:t>72</w:t>
      </w:r>
      <w:r w:rsidRPr="00792DA3">
        <w:rPr>
          <w:rFonts w:ascii="Book Antiqua" w:hAnsi="Book Antiqua"/>
        </w:rPr>
        <w:t>: 1605-1612 [PMID: 23687259 DOI: 10.1136/annrheumdis-2012-203091]</w:t>
      </w:r>
    </w:p>
    <w:p w14:paraId="14494DAE"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12 </w:t>
      </w:r>
      <w:r w:rsidRPr="00792DA3">
        <w:rPr>
          <w:rFonts w:ascii="Book Antiqua" w:hAnsi="Book Antiqua"/>
          <w:b/>
        </w:rPr>
        <w:t>Yoo DH</w:t>
      </w:r>
      <w:r w:rsidRPr="00792DA3">
        <w:rPr>
          <w:rFonts w:ascii="Book Antiqua" w:hAnsi="Book Antiqua"/>
        </w:rPr>
        <w:t xml:space="preserve">, Prodanovic N, Jaworski J, Miranda P, Ramiterre E, Lanzon A, Baranauskaite A, Wiland P, Abud-Mendoza C, Oparanov B, Smiyan S, Kim H, Lee SJ, Kim S, Park W. Efficacy and safety of CT-P13 (biosimilar infliximab) in patients with rheumatoid arthritis: comparison between switching from reference infliximab to CT-P13 and continuing CT-P13 in the PLANETRA extension study. </w:t>
      </w:r>
      <w:r w:rsidRPr="00792DA3">
        <w:rPr>
          <w:rFonts w:ascii="Book Antiqua" w:hAnsi="Book Antiqua"/>
          <w:i/>
        </w:rPr>
        <w:t>Ann Rheum Dis</w:t>
      </w:r>
      <w:r w:rsidRPr="00792DA3">
        <w:rPr>
          <w:rFonts w:ascii="Book Antiqua" w:hAnsi="Book Antiqua"/>
        </w:rPr>
        <w:t xml:space="preserve"> 2017; </w:t>
      </w:r>
      <w:r w:rsidRPr="00792DA3">
        <w:rPr>
          <w:rFonts w:ascii="Book Antiqua" w:hAnsi="Book Antiqua"/>
          <w:b/>
        </w:rPr>
        <w:t>76</w:t>
      </w:r>
      <w:r w:rsidRPr="00792DA3">
        <w:rPr>
          <w:rFonts w:ascii="Book Antiqua" w:hAnsi="Book Antiqua"/>
        </w:rPr>
        <w:t>: 355-363 [PMID: 27130908 DOI: 10.1136/annrheumdis-2015-208786]</w:t>
      </w:r>
    </w:p>
    <w:p w14:paraId="5B35C5D4"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13 </w:t>
      </w:r>
      <w:r w:rsidRPr="00792DA3">
        <w:rPr>
          <w:rFonts w:ascii="Book Antiqua" w:hAnsi="Book Antiqua"/>
          <w:b/>
        </w:rPr>
        <w:t>Park W</w:t>
      </w:r>
      <w:r w:rsidRPr="00792DA3">
        <w:rPr>
          <w:rFonts w:ascii="Book Antiqua" w:hAnsi="Book Antiqua"/>
        </w:rPr>
        <w:t xml:space="preserve">, Yoo DH, Miranda P, Brzosko M, Wiland P, Gutierrez-Ureña S, Mikazane H, Lee YA, Smiyan S, Lim MJ, Kadinov V, Abud-Mendoza C, Kim H, Lee SJ, Bae Y, Kim S, Braun J. Efficacy and safety of switching from reference infliximab to CT-P13 compared with maintenance of CT-P13 in ankylosing spondylitis: 102-week data from the PLANETAS extension study. </w:t>
      </w:r>
      <w:r w:rsidRPr="00792DA3">
        <w:rPr>
          <w:rFonts w:ascii="Book Antiqua" w:hAnsi="Book Antiqua"/>
          <w:i/>
        </w:rPr>
        <w:t>Ann Rheum Dis</w:t>
      </w:r>
      <w:r w:rsidRPr="00792DA3">
        <w:rPr>
          <w:rFonts w:ascii="Book Antiqua" w:hAnsi="Book Antiqua"/>
        </w:rPr>
        <w:t xml:space="preserve"> 2017; </w:t>
      </w:r>
      <w:r w:rsidRPr="00792DA3">
        <w:rPr>
          <w:rFonts w:ascii="Book Antiqua" w:hAnsi="Book Antiqua"/>
          <w:b/>
        </w:rPr>
        <w:t>76</w:t>
      </w:r>
      <w:r w:rsidRPr="00792DA3">
        <w:rPr>
          <w:rFonts w:ascii="Book Antiqua" w:hAnsi="Book Antiqua"/>
        </w:rPr>
        <w:t>: 346-354 [PMID: 27117698 DOI: 10.1136/annrheumdis-2015-208783]</w:t>
      </w:r>
    </w:p>
    <w:p w14:paraId="38F34A01"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14 </w:t>
      </w:r>
      <w:r w:rsidRPr="00792DA3">
        <w:rPr>
          <w:rFonts w:ascii="Book Antiqua" w:hAnsi="Book Antiqua"/>
          <w:b/>
        </w:rPr>
        <w:t>Jung YS</w:t>
      </w:r>
      <w:r w:rsidRPr="00792DA3">
        <w:rPr>
          <w:rFonts w:ascii="Book Antiqua" w:hAnsi="Book Antiqua"/>
        </w:rPr>
        <w:t xml:space="preserve">, Park DI, Kim YH, Lee JH, Seo PJ, Cheon JH, Kang HW, Kim JW. Efficacy and safety of CT-P13, a biosimilar of infliximab, in patients with </w:t>
      </w:r>
      <w:r w:rsidRPr="00792DA3">
        <w:rPr>
          <w:rFonts w:ascii="Book Antiqua" w:hAnsi="Book Antiqua"/>
        </w:rPr>
        <w:lastRenderedPageBreak/>
        <w:t xml:space="preserve">inflammatory bowel disease: A retrospective multicenter study. </w:t>
      </w:r>
      <w:r w:rsidRPr="00792DA3">
        <w:rPr>
          <w:rFonts w:ascii="Book Antiqua" w:hAnsi="Book Antiqua"/>
          <w:i/>
        </w:rPr>
        <w:t>J Gastroenterol Hepatol</w:t>
      </w:r>
      <w:r w:rsidRPr="00792DA3">
        <w:rPr>
          <w:rFonts w:ascii="Book Antiqua" w:hAnsi="Book Antiqua"/>
        </w:rPr>
        <w:t xml:space="preserve"> 2015; </w:t>
      </w:r>
      <w:r w:rsidRPr="00792DA3">
        <w:rPr>
          <w:rFonts w:ascii="Book Antiqua" w:hAnsi="Book Antiqua"/>
          <w:b/>
        </w:rPr>
        <w:t>30</w:t>
      </w:r>
      <w:r w:rsidRPr="00792DA3">
        <w:rPr>
          <w:rFonts w:ascii="Book Antiqua" w:hAnsi="Book Antiqua"/>
        </w:rPr>
        <w:t>: 1705-1712 [PMID: 25974251 DOI: 10.1111/jgh.12997]</w:t>
      </w:r>
    </w:p>
    <w:p w14:paraId="686AE918"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15 </w:t>
      </w:r>
      <w:r w:rsidRPr="00792DA3">
        <w:rPr>
          <w:rFonts w:ascii="Book Antiqua" w:hAnsi="Book Antiqua"/>
          <w:b/>
        </w:rPr>
        <w:t>Argüelles-Arias F</w:t>
      </w:r>
      <w:r w:rsidRPr="00792DA3">
        <w:rPr>
          <w:rFonts w:ascii="Book Antiqua" w:hAnsi="Book Antiqua"/>
        </w:rPr>
        <w:t xml:space="preserve">, Guerra Veloz MF, Perea Amarillo R, Vilches-Arenas A, Castro Laria L, Maldonado Pérez B, Chaaro D, Benítez Roldán A, Merino V, Ramírez G, Caunedo Álvarez A, Romero Gómez M. Effectiveness and Safety of CT-P13 (Biosimilar Infliximab) in Patients with Inflammatory Bowel Disease in Real Life at 6 Months. </w:t>
      </w:r>
      <w:r w:rsidRPr="00792DA3">
        <w:rPr>
          <w:rFonts w:ascii="Book Antiqua" w:hAnsi="Book Antiqua"/>
          <w:i/>
        </w:rPr>
        <w:t>Dig Dis Sci</w:t>
      </w:r>
      <w:r w:rsidRPr="00792DA3">
        <w:rPr>
          <w:rFonts w:ascii="Book Antiqua" w:hAnsi="Book Antiqua"/>
        </w:rPr>
        <w:t xml:space="preserve"> 2017; </w:t>
      </w:r>
      <w:r w:rsidRPr="00792DA3">
        <w:rPr>
          <w:rFonts w:ascii="Book Antiqua" w:hAnsi="Book Antiqua"/>
          <w:b/>
        </w:rPr>
        <w:t>62</w:t>
      </w:r>
      <w:r w:rsidRPr="00792DA3">
        <w:rPr>
          <w:rFonts w:ascii="Book Antiqua" w:hAnsi="Book Antiqua"/>
        </w:rPr>
        <w:t>: 1305-1312 [PMID: 28281165 DOI: 10.1007/s10620-017-4511-4]</w:t>
      </w:r>
    </w:p>
    <w:p w14:paraId="687D2AAA"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16 </w:t>
      </w:r>
      <w:r w:rsidRPr="00792DA3">
        <w:rPr>
          <w:rFonts w:ascii="Book Antiqua" w:hAnsi="Book Antiqua"/>
          <w:b/>
        </w:rPr>
        <w:t>Gecse KB</w:t>
      </w:r>
      <w:r w:rsidRPr="00792DA3">
        <w:rPr>
          <w:rFonts w:ascii="Book Antiqua" w:hAnsi="Book Antiqua"/>
        </w:rPr>
        <w:t xml:space="preserve">, Lovász BD, Farkas K, Banai J, Bene L, Gasztonyi B, Golovics PA, Kristóf T, Lakatos L, Csontos ÁA, Juhász M, Nagy F, Palatka K, Papp M, Patai Á, Lakner L, Salamon Á, Szamosi T, Szepes Z, Tóth GT, Vincze Á, Szalay B, Molnár T, Lakatos PL. Efficacy and Safety of the Biosimilar Infliximab CT-P13 Treatment in Inflammatory Bowel Diseases: A Prospective, Multicentre, Nationwide Cohort. </w:t>
      </w:r>
      <w:r w:rsidRPr="00792DA3">
        <w:rPr>
          <w:rFonts w:ascii="Book Antiqua" w:hAnsi="Book Antiqua"/>
          <w:i/>
        </w:rPr>
        <w:t>J Crohns Colitis</w:t>
      </w:r>
      <w:r w:rsidRPr="00792DA3">
        <w:rPr>
          <w:rFonts w:ascii="Book Antiqua" w:hAnsi="Book Antiqua"/>
        </w:rPr>
        <w:t xml:space="preserve"> 2016; </w:t>
      </w:r>
      <w:r w:rsidRPr="00792DA3">
        <w:rPr>
          <w:rFonts w:ascii="Book Antiqua" w:hAnsi="Book Antiqua"/>
          <w:b/>
        </w:rPr>
        <w:t>10</w:t>
      </w:r>
      <w:r w:rsidRPr="00792DA3">
        <w:rPr>
          <w:rFonts w:ascii="Book Antiqua" w:hAnsi="Book Antiqua"/>
        </w:rPr>
        <w:t>: 133-140 [PMID: 26661272 DOI: 10.1093/ecco-jcc/jjv220]</w:t>
      </w:r>
    </w:p>
    <w:p w14:paraId="24DA99A5"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17 </w:t>
      </w:r>
      <w:r w:rsidRPr="00792DA3">
        <w:rPr>
          <w:rFonts w:ascii="Book Antiqua" w:hAnsi="Book Antiqua"/>
          <w:b/>
        </w:rPr>
        <w:t>Park SH</w:t>
      </w:r>
      <w:r w:rsidRPr="00792DA3">
        <w:rPr>
          <w:rFonts w:ascii="Book Antiqua" w:hAnsi="Book Antiqua"/>
        </w:rPr>
        <w:t xml:space="preserve">, Kim YH, Lee JH, Kwon HJ, Lee SH, Park DI, Kim HK, Cheon JH, Im JP, Kim YS, Lee SY, Lee SJ. Post-marketing study of biosimilar infliximab (CT-P13) to evaluate its safety and efficacy in Korea. </w:t>
      </w:r>
      <w:r w:rsidRPr="00792DA3">
        <w:rPr>
          <w:rFonts w:ascii="Book Antiqua" w:hAnsi="Book Antiqua"/>
          <w:i/>
        </w:rPr>
        <w:t>Expert Rev Gastroenterol Hepatol</w:t>
      </w:r>
      <w:r w:rsidRPr="00792DA3">
        <w:rPr>
          <w:rFonts w:ascii="Book Antiqua" w:hAnsi="Book Antiqua"/>
        </w:rPr>
        <w:t xml:space="preserve"> 2015; </w:t>
      </w:r>
      <w:r w:rsidRPr="00792DA3">
        <w:rPr>
          <w:rFonts w:ascii="Book Antiqua" w:hAnsi="Book Antiqua"/>
          <w:b/>
        </w:rPr>
        <w:t xml:space="preserve">9 </w:t>
      </w:r>
      <w:r w:rsidRPr="00792DA3">
        <w:rPr>
          <w:rFonts w:ascii="Book Antiqua" w:hAnsi="Book Antiqua"/>
        </w:rPr>
        <w:t>Suppl 1: 35-44 [PMID: 26395533 DOI: 10.1586/17474124.2015.1091309]</w:t>
      </w:r>
    </w:p>
    <w:p w14:paraId="71451945"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18 </w:t>
      </w:r>
      <w:r w:rsidRPr="00792DA3">
        <w:rPr>
          <w:rFonts w:ascii="Book Antiqua" w:hAnsi="Book Antiqua"/>
          <w:b/>
        </w:rPr>
        <w:t>Farkas K</w:t>
      </w:r>
      <w:r w:rsidRPr="00792DA3">
        <w:rPr>
          <w:rFonts w:ascii="Book Antiqua" w:hAnsi="Book Antiqua"/>
        </w:rPr>
        <w:t xml:space="preserve">, Rutka M, Golovics PA, Végh Z, Lovász BD, Nyári T, Gecse KB, Kolar M, Bortlik M, Duricova D, Machkova N, Hruba V, Lukas M, Mitrova K, Malickova K, Bálint A, Nagy F, Bor R, Milassin Á, Szepes Z, Palatka K, Lakatos PL, Lukas M, Molnár T. Efficacy of Infliximab Biosimilar CT-P13 Induction Therapy on Mucosal Healing in Ulcerative Colitis. </w:t>
      </w:r>
      <w:r w:rsidRPr="00792DA3">
        <w:rPr>
          <w:rFonts w:ascii="Book Antiqua" w:hAnsi="Book Antiqua"/>
          <w:i/>
        </w:rPr>
        <w:t>J Crohns Colitis</w:t>
      </w:r>
      <w:r w:rsidRPr="00792DA3">
        <w:rPr>
          <w:rFonts w:ascii="Book Antiqua" w:hAnsi="Book Antiqua"/>
        </w:rPr>
        <w:t xml:space="preserve"> 2016; </w:t>
      </w:r>
      <w:r w:rsidRPr="00792DA3">
        <w:rPr>
          <w:rFonts w:ascii="Book Antiqua" w:hAnsi="Book Antiqua"/>
          <w:b/>
        </w:rPr>
        <w:t>10</w:t>
      </w:r>
      <w:r w:rsidRPr="00792DA3">
        <w:rPr>
          <w:rFonts w:ascii="Book Antiqua" w:hAnsi="Book Antiqua"/>
        </w:rPr>
        <w:t>: 1273-1278 [PMID: 27106537 DOI: 10.1093/ecco-jcc/jjw085]</w:t>
      </w:r>
    </w:p>
    <w:p w14:paraId="02E74D1A"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19 </w:t>
      </w:r>
      <w:r w:rsidRPr="00792DA3">
        <w:rPr>
          <w:rFonts w:ascii="Book Antiqua" w:hAnsi="Book Antiqua"/>
          <w:b/>
        </w:rPr>
        <w:t>Jahnsen J</w:t>
      </w:r>
      <w:r w:rsidRPr="00792DA3">
        <w:rPr>
          <w:rFonts w:ascii="Book Antiqua" w:hAnsi="Book Antiqua"/>
        </w:rPr>
        <w:t xml:space="preserve">. Clinical experience with infliximab biosimilar Remsima (CT-P13) in inflammatory bowel disease patients. </w:t>
      </w:r>
      <w:r w:rsidRPr="00792DA3">
        <w:rPr>
          <w:rFonts w:ascii="Book Antiqua" w:hAnsi="Book Antiqua"/>
          <w:i/>
        </w:rPr>
        <w:t>Therap Adv Gastroenterol</w:t>
      </w:r>
      <w:r w:rsidRPr="00792DA3">
        <w:rPr>
          <w:rFonts w:ascii="Book Antiqua" w:hAnsi="Book Antiqua"/>
        </w:rPr>
        <w:t xml:space="preserve"> 2016; </w:t>
      </w:r>
      <w:r w:rsidRPr="00792DA3">
        <w:rPr>
          <w:rFonts w:ascii="Book Antiqua" w:hAnsi="Book Antiqua"/>
          <w:b/>
        </w:rPr>
        <w:t>9</w:t>
      </w:r>
      <w:r w:rsidRPr="00792DA3">
        <w:rPr>
          <w:rFonts w:ascii="Book Antiqua" w:hAnsi="Book Antiqua"/>
        </w:rPr>
        <w:t>: 322-329 [PMID: 27134662 DOI: 10.1177/1756283x16636764]</w:t>
      </w:r>
    </w:p>
    <w:p w14:paraId="7E859A9C"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20 </w:t>
      </w:r>
      <w:r w:rsidRPr="00792DA3">
        <w:rPr>
          <w:rFonts w:ascii="Book Antiqua" w:hAnsi="Book Antiqua"/>
          <w:b/>
        </w:rPr>
        <w:t>Smits LJ</w:t>
      </w:r>
      <w:r w:rsidRPr="00792DA3">
        <w:rPr>
          <w:rFonts w:ascii="Book Antiqua" w:hAnsi="Book Antiqua"/>
        </w:rPr>
        <w:t>, Derikx LA, de Jong DJ, Boshuizen RS, van Esch AA, Drenth JP, Hoentjen F. Clinical Outcomes Following a Switch from Remicade</w:t>
      </w:r>
      <w:r w:rsidRPr="00792DA3">
        <w:rPr>
          <w:rFonts w:ascii="Book Antiqua" w:hAnsi="Book Antiqua"/>
          <w:vertAlign w:val="superscript"/>
        </w:rPr>
        <w:t>®</w:t>
      </w:r>
      <w:r w:rsidRPr="00792DA3">
        <w:rPr>
          <w:rFonts w:ascii="Book Antiqua" w:hAnsi="Book Antiqua"/>
        </w:rPr>
        <w:t xml:space="preserve"> to the </w:t>
      </w:r>
      <w:r w:rsidRPr="00792DA3">
        <w:rPr>
          <w:rFonts w:ascii="Book Antiqua" w:hAnsi="Book Antiqua"/>
        </w:rPr>
        <w:lastRenderedPageBreak/>
        <w:t xml:space="preserve">Biosimilar CT-P13 in Inflammatory Bowel Disease Patients: A Prospective Observational Cohort Study. </w:t>
      </w:r>
      <w:r w:rsidRPr="00792DA3">
        <w:rPr>
          <w:rFonts w:ascii="Book Antiqua" w:hAnsi="Book Antiqua"/>
          <w:i/>
        </w:rPr>
        <w:t>J Crohns Colitis</w:t>
      </w:r>
      <w:r w:rsidRPr="00792DA3">
        <w:rPr>
          <w:rFonts w:ascii="Book Antiqua" w:hAnsi="Book Antiqua"/>
        </w:rPr>
        <w:t xml:space="preserve"> 2016; </w:t>
      </w:r>
      <w:r w:rsidRPr="00792DA3">
        <w:rPr>
          <w:rFonts w:ascii="Book Antiqua" w:hAnsi="Book Antiqua"/>
          <w:b/>
        </w:rPr>
        <w:t>10</w:t>
      </w:r>
      <w:r w:rsidRPr="00792DA3">
        <w:rPr>
          <w:rFonts w:ascii="Book Antiqua" w:hAnsi="Book Antiqua"/>
        </w:rPr>
        <w:t>: 1287-1293 [PMID: 27095751 DOI: 10.1093/ecco-jcc/jjw087]</w:t>
      </w:r>
    </w:p>
    <w:p w14:paraId="66894D68"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21 </w:t>
      </w:r>
      <w:r w:rsidRPr="00792DA3">
        <w:rPr>
          <w:rFonts w:ascii="Book Antiqua" w:hAnsi="Book Antiqua"/>
          <w:b/>
        </w:rPr>
        <w:t>Sieczkowska J</w:t>
      </w:r>
      <w:r w:rsidRPr="00792DA3">
        <w:rPr>
          <w:rFonts w:ascii="Book Antiqua" w:hAnsi="Book Antiqua"/>
        </w:rPr>
        <w:t xml:space="preserve">, Jarzębicka D, Banaszkiewicz A, Plocek A, Gawronska A, Toporowska-Kowalska E, Oracz G, Meglicka M, Kierkus J. Switching Between Infliximab Originator and Biosimilar in Paediatric Patients with Inflammatory Bowel Disease. Preliminary Observations. </w:t>
      </w:r>
      <w:r w:rsidRPr="00792DA3">
        <w:rPr>
          <w:rFonts w:ascii="Book Antiqua" w:hAnsi="Book Antiqua"/>
          <w:i/>
        </w:rPr>
        <w:t>J Crohns Colitis</w:t>
      </w:r>
      <w:r w:rsidRPr="00792DA3">
        <w:rPr>
          <w:rFonts w:ascii="Book Antiqua" w:hAnsi="Book Antiqua"/>
        </w:rPr>
        <w:t xml:space="preserve"> 2016; </w:t>
      </w:r>
      <w:r w:rsidRPr="00792DA3">
        <w:rPr>
          <w:rFonts w:ascii="Book Antiqua" w:hAnsi="Book Antiqua"/>
          <w:b/>
        </w:rPr>
        <w:t>10</w:t>
      </w:r>
      <w:r w:rsidRPr="00792DA3">
        <w:rPr>
          <w:rFonts w:ascii="Book Antiqua" w:hAnsi="Book Antiqua"/>
        </w:rPr>
        <w:t>: 127-132 [PMID: 26721942 DOI: 10.1093/ecco-jcc/jjv233]</w:t>
      </w:r>
    </w:p>
    <w:p w14:paraId="3C6B6D6B"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22 </w:t>
      </w:r>
      <w:r w:rsidRPr="00792DA3">
        <w:rPr>
          <w:rFonts w:ascii="Book Antiqua" w:hAnsi="Book Antiqua"/>
          <w:b/>
        </w:rPr>
        <w:t>Smits LJT</w:t>
      </w:r>
      <w:r w:rsidRPr="00792DA3">
        <w:rPr>
          <w:rFonts w:ascii="Book Antiqua" w:hAnsi="Book Antiqua"/>
        </w:rPr>
        <w:t xml:space="preserve">, Grelack A, Derikx LAAP, de Jong DJ, van Esch AAJ, Boshuizen RS, Drenth JPH, Hoentjen F. Long-Term Clinical Outcomes After Switching from Remicade&lt;sup&gt;®&lt;/sup&gt; to Biosimilar CT-P13 in Inflammatory Bowel Disease. </w:t>
      </w:r>
      <w:r w:rsidRPr="00792DA3">
        <w:rPr>
          <w:rFonts w:ascii="Book Antiqua" w:hAnsi="Book Antiqua"/>
          <w:i/>
        </w:rPr>
        <w:t>Dig Dis Sci</w:t>
      </w:r>
      <w:r w:rsidRPr="00792DA3">
        <w:rPr>
          <w:rFonts w:ascii="Book Antiqua" w:hAnsi="Book Antiqua"/>
        </w:rPr>
        <w:t xml:space="preserve"> 2017; </w:t>
      </w:r>
      <w:r w:rsidRPr="00792DA3">
        <w:rPr>
          <w:rFonts w:ascii="Book Antiqua" w:hAnsi="Book Antiqua"/>
          <w:b/>
        </w:rPr>
        <w:t>62</w:t>
      </w:r>
      <w:r w:rsidRPr="00792DA3">
        <w:rPr>
          <w:rFonts w:ascii="Book Antiqua" w:hAnsi="Book Antiqua"/>
        </w:rPr>
        <w:t>: 3117-3122 [PMID: 28667429 DOI: 10.1007/s10620-017-4661-4]</w:t>
      </w:r>
    </w:p>
    <w:p w14:paraId="00516529"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23 </w:t>
      </w:r>
      <w:r w:rsidRPr="00792DA3">
        <w:rPr>
          <w:rFonts w:ascii="Book Antiqua" w:hAnsi="Book Antiqua"/>
          <w:b/>
        </w:rPr>
        <w:t>Gonczi L</w:t>
      </w:r>
      <w:r w:rsidRPr="00792DA3">
        <w:rPr>
          <w:rFonts w:ascii="Book Antiqua" w:hAnsi="Book Antiqua"/>
        </w:rPr>
        <w:t xml:space="preserve">, Gecse KB, Vegh Z, Kurti Z, Rutka M, Farkas K, Golovics PA, Lovasz BD, Banai J, Bene L, Gasztonyi B, Kristof T, Lakatos L, Miheller P, Nagy F, Palatka K, Papp M, Patai A, Salamon A, Szamosi T, Szepes Z, Toth GT, Vincze A, Szalay B, Molnar T, Lakatos PL. Long-term Efficacy, Safety, and Immunogenicity of Biosimilar Infliximab After One Year in a Prospective Nationwide Cohort. </w:t>
      </w:r>
      <w:r w:rsidRPr="00792DA3">
        <w:rPr>
          <w:rFonts w:ascii="Book Antiqua" w:hAnsi="Book Antiqua"/>
          <w:i/>
        </w:rPr>
        <w:t>Inflamm Bowel Dis</w:t>
      </w:r>
      <w:r w:rsidRPr="00792DA3">
        <w:rPr>
          <w:rFonts w:ascii="Book Antiqua" w:hAnsi="Book Antiqua"/>
        </w:rPr>
        <w:t xml:space="preserve"> 2017; </w:t>
      </w:r>
      <w:r w:rsidRPr="00792DA3">
        <w:rPr>
          <w:rFonts w:ascii="Book Antiqua" w:hAnsi="Book Antiqua"/>
          <w:b/>
        </w:rPr>
        <w:t>23</w:t>
      </w:r>
      <w:r w:rsidRPr="00792DA3">
        <w:rPr>
          <w:rFonts w:ascii="Book Antiqua" w:hAnsi="Book Antiqua"/>
        </w:rPr>
        <w:t>: 1908-1915 [PMID: 28922253 DOI: 10.1097/MIB.0000000000001237]</w:t>
      </w:r>
    </w:p>
    <w:p w14:paraId="4DA28DB7"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24 </w:t>
      </w:r>
      <w:r w:rsidRPr="00792DA3">
        <w:rPr>
          <w:rFonts w:ascii="Book Antiqua" w:hAnsi="Book Antiqua"/>
          <w:b/>
        </w:rPr>
        <w:t>Argüelles-Arias F</w:t>
      </w:r>
      <w:r w:rsidRPr="00792DA3">
        <w:rPr>
          <w:rFonts w:ascii="Book Antiqua" w:hAnsi="Book Antiqua"/>
        </w:rPr>
        <w:t xml:space="preserve">, Guerra Veloz MF, Perea Amarillo R, Vilches-Arenas A, Castro Laria L, Maldonado Pérez B, Chaaro Benallal D, Benítez Roldán A, Merino V, Ramirez G, Calleja-Hernández MA, Caunedo Álvarez A, Romero Gómez M. Switching from reference infliximab to CT-P13 in patients with inflammatory bowel disease: 12 months results. </w:t>
      </w:r>
      <w:r w:rsidRPr="00792DA3">
        <w:rPr>
          <w:rFonts w:ascii="Book Antiqua" w:hAnsi="Book Antiqua"/>
          <w:i/>
        </w:rPr>
        <w:t>Eur J Gastroenterol Hepatol</w:t>
      </w:r>
      <w:r w:rsidRPr="00792DA3">
        <w:rPr>
          <w:rFonts w:ascii="Book Antiqua" w:hAnsi="Book Antiqua"/>
        </w:rPr>
        <w:t xml:space="preserve"> 2017; </w:t>
      </w:r>
      <w:r w:rsidRPr="00792DA3">
        <w:rPr>
          <w:rFonts w:ascii="Book Antiqua" w:hAnsi="Book Antiqua"/>
          <w:b/>
        </w:rPr>
        <w:t>29</w:t>
      </w:r>
      <w:r w:rsidRPr="00792DA3">
        <w:rPr>
          <w:rFonts w:ascii="Book Antiqua" w:hAnsi="Book Antiqua"/>
        </w:rPr>
        <w:t>: 1290-1295 [PMID: 28902041 DOI: 10.1097/MEG.0000000000000953]</w:t>
      </w:r>
    </w:p>
    <w:p w14:paraId="70238BAE"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25 </w:t>
      </w:r>
      <w:r w:rsidRPr="00792DA3">
        <w:rPr>
          <w:rFonts w:ascii="Book Antiqua" w:hAnsi="Book Antiqua"/>
          <w:b/>
        </w:rPr>
        <w:t>Guerra Veloz MF</w:t>
      </w:r>
      <w:r w:rsidRPr="00792DA3">
        <w:rPr>
          <w:rFonts w:ascii="Book Antiqua" w:hAnsi="Book Antiqua"/>
        </w:rPr>
        <w:t xml:space="preserve">, Vázquez Morón JM, Belvis Jiménez M, Pallarés Manrique H, Valdés Delgado T, Castro Laria L, Maldonado Pérez B, Benítez Roldán A, Perea Amarillo R, Merino V, Caunedo Álvarez Á, Argüelles Arias F. Switching from reference infliximab to CT-P13 in patients with inflammatory bowel </w:t>
      </w:r>
      <w:r w:rsidRPr="00792DA3">
        <w:rPr>
          <w:rFonts w:ascii="Book Antiqua" w:hAnsi="Book Antiqua"/>
        </w:rPr>
        <w:lastRenderedPageBreak/>
        <w:t xml:space="preserve">disease: results of a multicenter study after 12 months. </w:t>
      </w:r>
      <w:r w:rsidRPr="00792DA3">
        <w:rPr>
          <w:rFonts w:ascii="Book Antiqua" w:hAnsi="Book Antiqua"/>
          <w:i/>
        </w:rPr>
        <w:t>Rev Esp Enferm Dig</w:t>
      </w:r>
      <w:r w:rsidRPr="00792DA3">
        <w:rPr>
          <w:rFonts w:ascii="Book Antiqua" w:hAnsi="Book Antiqua"/>
        </w:rPr>
        <w:t xml:space="preserve"> 2018; </w:t>
      </w:r>
      <w:r w:rsidRPr="00792DA3">
        <w:rPr>
          <w:rFonts w:ascii="Book Antiqua" w:hAnsi="Book Antiqua"/>
          <w:b/>
        </w:rPr>
        <w:t>110</w:t>
      </w:r>
      <w:r w:rsidRPr="00792DA3">
        <w:rPr>
          <w:rFonts w:ascii="Book Antiqua" w:hAnsi="Book Antiqua"/>
        </w:rPr>
        <w:t>: 564-570 [PMID: 29893581 DOI: 10.17235/reed.2018.5368/2017]</w:t>
      </w:r>
    </w:p>
    <w:p w14:paraId="1EB29783"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26 </w:t>
      </w:r>
      <w:r w:rsidRPr="00792DA3">
        <w:rPr>
          <w:rFonts w:ascii="Book Antiqua" w:hAnsi="Book Antiqua"/>
          <w:b/>
        </w:rPr>
        <w:t>Ratnakumaran R</w:t>
      </w:r>
      <w:r w:rsidRPr="00792DA3">
        <w:rPr>
          <w:rFonts w:ascii="Book Antiqua" w:hAnsi="Book Antiqua"/>
        </w:rPr>
        <w:t xml:space="preserve">, To N, Gracie DJ, Selinger CP, O'Connor A, Clark T, Carey N, Leigh K, Bourner L, Ford AC, Hamlin PJ. Efficacy and tolerability of initiating, or switching to, infliximab biosimilar CT-P13 in inflammatory bowel disease (IBD): a large single-centre experience. </w:t>
      </w:r>
      <w:r w:rsidRPr="00792DA3">
        <w:rPr>
          <w:rFonts w:ascii="Book Antiqua" w:hAnsi="Book Antiqua"/>
          <w:i/>
        </w:rPr>
        <w:t>Scand J Gastroenterol</w:t>
      </w:r>
      <w:r w:rsidRPr="00792DA3">
        <w:rPr>
          <w:rFonts w:ascii="Book Antiqua" w:hAnsi="Book Antiqua"/>
        </w:rPr>
        <w:t xml:space="preserve"> 2018; </w:t>
      </w:r>
      <w:r w:rsidRPr="00792DA3">
        <w:rPr>
          <w:rFonts w:ascii="Book Antiqua" w:hAnsi="Book Antiqua"/>
          <w:b/>
        </w:rPr>
        <w:t>53</w:t>
      </w:r>
      <w:r w:rsidRPr="00792DA3">
        <w:rPr>
          <w:rFonts w:ascii="Book Antiqua" w:hAnsi="Book Antiqua"/>
        </w:rPr>
        <w:t>: 700-707 [PMID: 29687730 DOI: 10.1080/00365521.2018.1464203]</w:t>
      </w:r>
    </w:p>
    <w:p w14:paraId="446B3576"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27 </w:t>
      </w:r>
      <w:r w:rsidRPr="00792DA3">
        <w:rPr>
          <w:rFonts w:ascii="Book Antiqua" w:hAnsi="Book Antiqua"/>
          <w:b/>
        </w:rPr>
        <w:t>Jørgensen KK</w:t>
      </w:r>
      <w:r w:rsidRPr="00792DA3">
        <w:rPr>
          <w:rFonts w:ascii="Book Antiqua" w:hAnsi="Book Antiqua"/>
        </w:rPr>
        <w:t xml:space="preserve">, Olsen IC, Goll GL, Lorentzen M, Bolstad N, Haavardsholm EA, Lundin KEA, Mørk C, Jahnsen J, Kvien TK; NOR-SWITCH study group. Switching from originator infliximab to biosimilar CT-P13 compared with maintained treatment with originator infliximab (NOR-SWITCH): a 52-week, randomised, double-blind, non-inferiority trial. </w:t>
      </w:r>
      <w:r w:rsidRPr="00792DA3">
        <w:rPr>
          <w:rFonts w:ascii="Book Antiqua" w:hAnsi="Book Antiqua"/>
          <w:i/>
        </w:rPr>
        <w:t>Lancet</w:t>
      </w:r>
      <w:r w:rsidRPr="00792DA3">
        <w:rPr>
          <w:rFonts w:ascii="Book Antiqua" w:hAnsi="Book Antiqua"/>
        </w:rPr>
        <w:t xml:space="preserve"> 2017; </w:t>
      </w:r>
      <w:r w:rsidRPr="00792DA3">
        <w:rPr>
          <w:rFonts w:ascii="Book Antiqua" w:hAnsi="Book Antiqua"/>
          <w:b/>
        </w:rPr>
        <w:t>389</w:t>
      </w:r>
      <w:r w:rsidRPr="00792DA3">
        <w:rPr>
          <w:rFonts w:ascii="Book Antiqua" w:hAnsi="Book Antiqua"/>
        </w:rPr>
        <w:t>: 2304-2316 [PMID: 28502609 DOI: 10.1016/S0140-6736(17)30068-5]</w:t>
      </w:r>
    </w:p>
    <w:p w14:paraId="5FEEC489"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28 </w:t>
      </w:r>
      <w:r w:rsidRPr="00792DA3">
        <w:rPr>
          <w:rFonts w:ascii="Book Antiqua" w:hAnsi="Book Antiqua"/>
          <w:b/>
        </w:rPr>
        <w:t>Ribaldone DG</w:t>
      </w:r>
      <w:r w:rsidRPr="00792DA3">
        <w:rPr>
          <w:rFonts w:ascii="Book Antiqua" w:hAnsi="Book Antiqua"/>
        </w:rPr>
        <w:t xml:space="preserve">, Saracco GM, Astegiano M, Pellicano R. Efficacy of infliximab biosimilars in patients with Crohn's disease. </w:t>
      </w:r>
      <w:r w:rsidRPr="00792DA3">
        <w:rPr>
          <w:rFonts w:ascii="Book Antiqua" w:hAnsi="Book Antiqua"/>
          <w:i/>
        </w:rPr>
        <w:t>Lancet</w:t>
      </w:r>
      <w:r w:rsidRPr="00792DA3">
        <w:rPr>
          <w:rFonts w:ascii="Book Antiqua" w:hAnsi="Book Antiqua"/>
        </w:rPr>
        <w:t xml:space="preserve"> 2017; </w:t>
      </w:r>
      <w:r w:rsidRPr="00792DA3">
        <w:rPr>
          <w:rFonts w:ascii="Book Antiqua" w:hAnsi="Book Antiqua"/>
          <w:b/>
        </w:rPr>
        <w:t>390</w:t>
      </w:r>
      <w:r w:rsidRPr="00792DA3">
        <w:rPr>
          <w:rFonts w:ascii="Book Antiqua" w:hAnsi="Book Antiqua"/>
        </w:rPr>
        <w:t>: 2435-2436 [PMID: 29208303 DOI: 10.1016/S0140-6736(17)33047-7]</w:t>
      </w:r>
    </w:p>
    <w:p w14:paraId="65F69F59"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29 </w:t>
      </w:r>
      <w:r w:rsidRPr="00792DA3">
        <w:rPr>
          <w:rFonts w:ascii="Book Antiqua" w:hAnsi="Book Antiqua"/>
          <w:b/>
        </w:rPr>
        <w:t>Danese S</w:t>
      </w:r>
      <w:r w:rsidRPr="00792DA3">
        <w:rPr>
          <w:rFonts w:ascii="Book Antiqua" w:hAnsi="Book Antiqua"/>
        </w:rPr>
        <w:t xml:space="preserve">, Fiorino G, Raine T, Ferrante M, Kemp K, Kierkus J, Lakatos PL, Mantzaris G, van der Woude J, Panes J, Peyrin-Biroulet L. ECCO Position Statement on the Use of Biosimilars for Inflammatory Bowel Disease-An Update. </w:t>
      </w:r>
      <w:r w:rsidRPr="00792DA3">
        <w:rPr>
          <w:rFonts w:ascii="Book Antiqua" w:hAnsi="Book Antiqua"/>
          <w:i/>
        </w:rPr>
        <w:t>J Crohns Colitis</w:t>
      </w:r>
      <w:r w:rsidRPr="00792DA3">
        <w:rPr>
          <w:rFonts w:ascii="Book Antiqua" w:hAnsi="Book Antiqua"/>
        </w:rPr>
        <w:t xml:space="preserve"> 2017; </w:t>
      </w:r>
      <w:r w:rsidRPr="00792DA3">
        <w:rPr>
          <w:rFonts w:ascii="Book Antiqua" w:hAnsi="Book Antiqua"/>
          <w:b/>
        </w:rPr>
        <w:t>11</w:t>
      </w:r>
      <w:r w:rsidRPr="00792DA3">
        <w:rPr>
          <w:rFonts w:ascii="Book Antiqua" w:hAnsi="Book Antiqua"/>
        </w:rPr>
        <w:t>: 26-34 [PMID: 27927718 DOI: 10.1093/ecco-jcc/jjw198]</w:t>
      </w:r>
    </w:p>
    <w:p w14:paraId="414C0288"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30 </w:t>
      </w:r>
      <w:r w:rsidRPr="00792DA3">
        <w:rPr>
          <w:rFonts w:ascii="Book Antiqua" w:hAnsi="Book Antiqua"/>
          <w:b/>
        </w:rPr>
        <w:t>Papamichael K</w:t>
      </w:r>
      <w:r w:rsidRPr="00792DA3">
        <w:rPr>
          <w:rFonts w:ascii="Book Antiqua" w:hAnsi="Book Antiqua"/>
        </w:rPr>
        <w:t xml:space="preserve">, Gils A, Rutgeerts P, Levesque BG, Vermeire S, Sandborn WJ, Vande Casteele N. Role for therapeutic drug monitoring during induction therapy with TNF antagonists in IBD: evolution in the definition and management of primary nonresponse. </w:t>
      </w:r>
      <w:r w:rsidRPr="00792DA3">
        <w:rPr>
          <w:rFonts w:ascii="Book Antiqua" w:hAnsi="Book Antiqua"/>
          <w:i/>
        </w:rPr>
        <w:t>Inflamm Bowel Dis</w:t>
      </w:r>
      <w:r w:rsidRPr="00792DA3">
        <w:rPr>
          <w:rFonts w:ascii="Book Antiqua" w:hAnsi="Book Antiqua"/>
        </w:rPr>
        <w:t xml:space="preserve"> 2015; </w:t>
      </w:r>
      <w:r w:rsidRPr="00792DA3">
        <w:rPr>
          <w:rFonts w:ascii="Book Antiqua" w:hAnsi="Book Antiqua"/>
          <w:b/>
        </w:rPr>
        <w:t>21</w:t>
      </w:r>
      <w:r w:rsidRPr="00792DA3">
        <w:rPr>
          <w:rFonts w:ascii="Book Antiqua" w:hAnsi="Book Antiqua"/>
        </w:rPr>
        <w:t>: 182-197 [PMID: 25222660 DOI: 10.1097/MIB.0000000000000202]</w:t>
      </w:r>
    </w:p>
    <w:p w14:paraId="1C09F626"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31 </w:t>
      </w:r>
      <w:r w:rsidRPr="00792DA3">
        <w:rPr>
          <w:rFonts w:ascii="Book Antiqua" w:hAnsi="Book Antiqua"/>
          <w:b/>
        </w:rPr>
        <w:t>Gisbert JP</w:t>
      </w:r>
      <w:r w:rsidRPr="00792DA3">
        <w:rPr>
          <w:rFonts w:ascii="Book Antiqua" w:hAnsi="Book Antiqua"/>
        </w:rPr>
        <w:t xml:space="preserve">, Panés J. Loss of response and requirement of infliximab dose intensification in Crohn's disease: a review. </w:t>
      </w:r>
      <w:r w:rsidRPr="00792DA3">
        <w:rPr>
          <w:rFonts w:ascii="Book Antiqua" w:hAnsi="Book Antiqua"/>
          <w:i/>
        </w:rPr>
        <w:t>Am J Gastroenterol</w:t>
      </w:r>
      <w:r w:rsidRPr="00792DA3">
        <w:rPr>
          <w:rFonts w:ascii="Book Antiqua" w:hAnsi="Book Antiqua"/>
        </w:rPr>
        <w:t xml:space="preserve"> 2009; </w:t>
      </w:r>
      <w:r w:rsidRPr="00792DA3">
        <w:rPr>
          <w:rFonts w:ascii="Book Antiqua" w:hAnsi="Book Antiqua"/>
          <w:b/>
        </w:rPr>
        <w:t>104</w:t>
      </w:r>
      <w:r w:rsidRPr="00792DA3">
        <w:rPr>
          <w:rFonts w:ascii="Book Antiqua" w:hAnsi="Book Antiqua"/>
        </w:rPr>
        <w:t>: 760-767 [PMID: 19174781 DOI: 10.1038/ajg.2008.88]</w:t>
      </w:r>
    </w:p>
    <w:p w14:paraId="4534C202"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lastRenderedPageBreak/>
        <w:t xml:space="preserve">32 </w:t>
      </w:r>
      <w:r w:rsidRPr="00792DA3">
        <w:rPr>
          <w:rFonts w:ascii="Book Antiqua" w:hAnsi="Book Antiqua"/>
          <w:b/>
        </w:rPr>
        <w:t>Rezk MF</w:t>
      </w:r>
      <w:r w:rsidRPr="00792DA3">
        <w:rPr>
          <w:rFonts w:ascii="Book Antiqua" w:hAnsi="Book Antiqua"/>
        </w:rPr>
        <w:t xml:space="preserve">, Pieper B. To See or NOsee: The Debate on the Nocebo Effect and Optimizing the Use of Biosimilars. </w:t>
      </w:r>
      <w:r w:rsidRPr="00792DA3">
        <w:rPr>
          <w:rFonts w:ascii="Book Antiqua" w:hAnsi="Book Antiqua"/>
          <w:i/>
        </w:rPr>
        <w:t>Adv Ther</w:t>
      </w:r>
      <w:r w:rsidRPr="00792DA3">
        <w:rPr>
          <w:rFonts w:ascii="Book Antiqua" w:hAnsi="Book Antiqua"/>
        </w:rPr>
        <w:t xml:space="preserve"> 2018; </w:t>
      </w:r>
      <w:r w:rsidRPr="00792DA3">
        <w:rPr>
          <w:rFonts w:ascii="Book Antiqua" w:hAnsi="Book Antiqua"/>
          <w:b/>
        </w:rPr>
        <w:t>35</w:t>
      </w:r>
      <w:r w:rsidRPr="00792DA3">
        <w:rPr>
          <w:rFonts w:ascii="Book Antiqua" w:hAnsi="Book Antiqua"/>
        </w:rPr>
        <w:t>: 749-753 [PMID: 29873005 DOI: 10.1007/s12325-018-0719-8]</w:t>
      </w:r>
    </w:p>
    <w:p w14:paraId="14039508"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33 </w:t>
      </w:r>
      <w:r w:rsidRPr="00792DA3">
        <w:rPr>
          <w:rFonts w:ascii="Book Antiqua" w:hAnsi="Book Antiqua"/>
          <w:b/>
        </w:rPr>
        <w:t>Faasse K</w:t>
      </w:r>
      <w:r w:rsidRPr="00792DA3">
        <w:rPr>
          <w:rFonts w:ascii="Book Antiqua" w:hAnsi="Book Antiqua"/>
        </w:rPr>
        <w:t xml:space="preserve">, Petrie KJ. The nocebo effect: patient expectations and medication side effects. </w:t>
      </w:r>
      <w:r w:rsidRPr="00792DA3">
        <w:rPr>
          <w:rFonts w:ascii="Book Antiqua" w:hAnsi="Book Antiqua"/>
          <w:i/>
        </w:rPr>
        <w:t>Postgrad Med J</w:t>
      </w:r>
      <w:r w:rsidRPr="00792DA3">
        <w:rPr>
          <w:rFonts w:ascii="Book Antiqua" w:hAnsi="Book Antiqua"/>
        </w:rPr>
        <w:t xml:space="preserve"> 2013; </w:t>
      </w:r>
      <w:r w:rsidRPr="00792DA3">
        <w:rPr>
          <w:rFonts w:ascii="Book Antiqua" w:hAnsi="Book Antiqua"/>
          <w:b/>
        </w:rPr>
        <w:t>89</w:t>
      </w:r>
      <w:r w:rsidRPr="00792DA3">
        <w:rPr>
          <w:rFonts w:ascii="Book Antiqua" w:hAnsi="Book Antiqua"/>
        </w:rPr>
        <w:t>: 540-546 [PMID: 23842213 DOI: 10.1136/postgradmedj-2012-131730]</w:t>
      </w:r>
    </w:p>
    <w:p w14:paraId="68790043" w14:textId="21E98DE9"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34 </w:t>
      </w:r>
      <w:r w:rsidRPr="00792DA3">
        <w:rPr>
          <w:rFonts w:ascii="Book Antiqua" w:hAnsi="Book Antiqua"/>
          <w:b/>
        </w:rPr>
        <w:t>Jorgensen KK</w:t>
      </w:r>
      <w:r w:rsidRPr="00792DA3">
        <w:rPr>
          <w:rFonts w:ascii="Book Antiqua" w:hAnsi="Book Antiqua"/>
        </w:rPr>
        <w:t>,</w:t>
      </w:r>
      <w:r>
        <w:rPr>
          <w:rFonts w:ascii="Book Antiqua" w:hAnsi="Book Antiqua"/>
        </w:rPr>
        <w:t xml:space="preserve"> </w:t>
      </w:r>
      <w:r w:rsidRPr="00792DA3">
        <w:rPr>
          <w:rFonts w:ascii="Book Antiqua" w:hAnsi="Book Antiqua"/>
        </w:rPr>
        <w:t>Gol</w:t>
      </w:r>
      <w:r w:rsidR="004F5412">
        <w:rPr>
          <w:rFonts w:ascii="Book Antiqua" w:hAnsi="Book Antiqua"/>
        </w:rPr>
        <w:t>l GL, Sexton I, Olsen IC</w:t>
      </w:r>
      <w:r>
        <w:rPr>
          <w:rFonts w:ascii="Book Antiqua" w:hAnsi="Book Antiqua"/>
        </w:rPr>
        <w:t>.</w:t>
      </w:r>
      <w:r w:rsidRPr="00792DA3">
        <w:rPr>
          <w:rFonts w:ascii="Book Antiqua" w:hAnsi="Book Antiqua"/>
        </w:rPr>
        <w:t xml:space="preserve"> Long-term efficacy and safety of biosimilar infliximab (CT-P13) after switching from originator infliximab: Explorative subgroup analyses in IBD from t</w:t>
      </w:r>
      <w:r>
        <w:rPr>
          <w:rFonts w:ascii="Book Antiqua" w:hAnsi="Book Antiqua"/>
        </w:rPr>
        <w:t xml:space="preserve">he NOR-SWITCH EXTENSION trial. </w:t>
      </w:r>
      <w:r w:rsidRPr="00792DA3">
        <w:rPr>
          <w:rFonts w:ascii="Book Antiqua" w:hAnsi="Book Antiqua"/>
          <w:i/>
        </w:rPr>
        <w:t>J Crohns Colitis</w:t>
      </w:r>
      <w:r>
        <w:rPr>
          <w:rFonts w:ascii="Book Antiqua" w:hAnsi="Book Antiqua"/>
        </w:rPr>
        <w:t xml:space="preserve"> 2018; S348-S349</w:t>
      </w:r>
    </w:p>
    <w:p w14:paraId="050BF890"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35 </w:t>
      </w:r>
      <w:r w:rsidRPr="00792DA3">
        <w:rPr>
          <w:rFonts w:ascii="Book Antiqua" w:hAnsi="Book Antiqua"/>
          <w:b/>
        </w:rPr>
        <w:t>Strik AS</w:t>
      </w:r>
      <w:r w:rsidRPr="00792DA3">
        <w:rPr>
          <w:rFonts w:ascii="Book Antiqua" w:hAnsi="Book Antiqua"/>
        </w:rPr>
        <w:t xml:space="preserve">, van de Vrie W, Bloemsaat-Minekus JPJ, Nurmohamed M, Bossuyt PJJ, Bodelier A, Rispens T, van Megen YJB, D'Haens GR; SECURE study group. Serum concentrations after switching from originator infliximab to the biosimilar CT-P13 in patients with quiescent inflammatory bowel disease (SECURE): an open-label, multicentre, phase 4 non-inferiority trial. </w:t>
      </w:r>
      <w:r w:rsidRPr="00792DA3">
        <w:rPr>
          <w:rFonts w:ascii="Book Antiqua" w:hAnsi="Book Antiqua"/>
          <w:i/>
        </w:rPr>
        <w:t>Lancet Gastroenterol Hepatol</w:t>
      </w:r>
      <w:r w:rsidRPr="00792DA3">
        <w:rPr>
          <w:rFonts w:ascii="Book Antiqua" w:hAnsi="Book Antiqua"/>
        </w:rPr>
        <w:t xml:space="preserve"> 2018; </w:t>
      </w:r>
      <w:r w:rsidRPr="00792DA3">
        <w:rPr>
          <w:rFonts w:ascii="Book Antiqua" w:hAnsi="Book Antiqua"/>
          <w:b/>
        </w:rPr>
        <w:t>3</w:t>
      </w:r>
      <w:r w:rsidRPr="00792DA3">
        <w:rPr>
          <w:rFonts w:ascii="Book Antiqua" w:hAnsi="Book Antiqua"/>
        </w:rPr>
        <w:t>: 404-412 [PMID: 29606564 DOI: 10.1016/S2468-1253(18)30082-7]</w:t>
      </w:r>
    </w:p>
    <w:p w14:paraId="374B6735"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36 </w:t>
      </w:r>
      <w:r w:rsidRPr="00792DA3">
        <w:rPr>
          <w:rFonts w:ascii="Book Antiqua" w:hAnsi="Book Antiqua"/>
          <w:b/>
        </w:rPr>
        <w:t>Fiorino G</w:t>
      </w:r>
      <w:r w:rsidRPr="00792DA3">
        <w:rPr>
          <w:rFonts w:ascii="Book Antiqua" w:hAnsi="Book Antiqua"/>
        </w:rPr>
        <w:t>, Manetti N, Armuzzi A, Orlando A, Variola A, Bonovas S, Bossa F, Maconi G, D</w:t>
      </w:r>
      <w:r w:rsidRPr="00792DA3">
        <w:rPr>
          <w:rFonts w:ascii="Times New Roman" w:hAnsi="Times New Roman"/>
        </w:rPr>
        <w:t>ʼ</w:t>
      </w:r>
      <w:r w:rsidRPr="00792DA3">
        <w:rPr>
          <w:rFonts w:ascii="Book Antiqua" w:hAnsi="Book Antiqua"/>
        </w:rPr>
        <w:t>Inc</w:t>
      </w:r>
      <w:r w:rsidRPr="00792DA3">
        <w:rPr>
          <w:rFonts w:ascii="Book Antiqua" w:hAnsi="Book Antiqua" w:cs="Book Antiqua"/>
        </w:rPr>
        <w:t>à</w:t>
      </w:r>
      <w:r w:rsidRPr="00792DA3">
        <w:rPr>
          <w:rFonts w:ascii="Book Antiqua" w:hAnsi="Book Antiqua"/>
        </w:rPr>
        <w:t xml:space="preserve"> R, Lionetti P, Cantoro L, Fries W, Annunziata ML, Costa F, Terpin MM, Biancone L, Cortelezzi CC, Amato A, Ardizzone S, Danese S, Guidi L, Rizzuto G, Massella A, Andriulli A, Massari A, Lorenzon G, Ghione S, Kohn A, Ventra A, Annese V; PROSIT-BIO Cohort. The PROSIT-BIO Cohort: A Prospective Observational Study of Patients with Inflammatory Bowel Disease Treated with Infliximab Biosimilar. </w:t>
      </w:r>
      <w:r w:rsidRPr="00792DA3">
        <w:rPr>
          <w:rFonts w:ascii="Book Antiqua" w:hAnsi="Book Antiqua"/>
          <w:i/>
        </w:rPr>
        <w:t>Inflamm Bowel Dis</w:t>
      </w:r>
      <w:r w:rsidRPr="00792DA3">
        <w:rPr>
          <w:rFonts w:ascii="Book Antiqua" w:hAnsi="Book Antiqua"/>
        </w:rPr>
        <w:t xml:space="preserve"> 2017; </w:t>
      </w:r>
      <w:r w:rsidRPr="00792DA3">
        <w:rPr>
          <w:rFonts w:ascii="Book Antiqua" w:hAnsi="Book Antiqua"/>
          <w:b/>
        </w:rPr>
        <w:t>23</w:t>
      </w:r>
      <w:r w:rsidRPr="00792DA3">
        <w:rPr>
          <w:rFonts w:ascii="Book Antiqua" w:hAnsi="Book Antiqua"/>
        </w:rPr>
        <w:t>: 233-243 [PMID: 28092307 DOI: 10.1097/MIB.0000000000000995]</w:t>
      </w:r>
    </w:p>
    <w:p w14:paraId="57A1F8D5" w14:textId="650ED13F" w:rsidR="00DD7911" w:rsidRDefault="00DD7911" w:rsidP="00DD7911">
      <w:pPr>
        <w:widowControl w:val="0"/>
        <w:adjustRightInd w:val="0"/>
        <w:snapToGrid w:val="0"/>
        <w:spacing w:line="360" w:lineRule="auto"/>
        <w:jc w:val="both"/>
        <w:rPr>
          <w:rFonts w:ascii="Book Antiqua" w:eastAsia="SimSun" w:hAnsi="Book Antiqua"/>
          <w:kern w:val="2"/>
          <w:lang w:val="en-US" w:eastAsia="zh-CN"/>
        </w:rPr>
      </w:pPr>
      <w:r>
        <w:rPr>
          <w:rFonts w:ascii="Book Antiqua" w:eastAsia="SimSun" w:hAnsi="Book Antiqua" w:hint="eastAsia"/>
          <w:kern w:val="2"/>
          <w:lang w:val="en-US" w:eastAsia="zh-CN"/>
        </w:rPr>
        <w:t>37</w:t>
      </w:r>
      <w:r w:rsidRPr="00DD7911">
        <w:rPr>
          <w:rFonts w:ascii="Book Antiqua" w:eastAsia="SimSun" w:hAnsi="Book Antiqua"/>
          <w:kern w:val="2"/>
          <w:lang w:val="en-US" w:eastAsia="zh-CN"/>
        </w:rPr>
        <w:t xml:space="preserve"> </w:t>
      </w:r>
      <w:r w:rsidRPr="00DD7911">
        <w:rPr>
          <w:rFonts w:ascii="Book Antiqua" w:eastAsia="SimSun" w:hAnsi="Book Antiqua"/>
          <w:b/>
          <w:kern w:val="2"/>
          <w:lang w:val="en-US" w:eastAsia="zh-CN"/>
        </w:rPr>
        <w:t>Komaki Y</w:t>
      </w:r>
      <w:r w:rsidRPr="00DD7911">
        <w:rPr>
          <w:rFonts w:ascii="Book Antiqua" w:eastAsia="SimSun" w:hAnsi="Book Antiqua"/>
          <w:kern w:val="2"/>
          <w:lang w:val="en-US" w:eastAsia="zh-CN"/>
        </w:rPr>
        <w:t xml:space="preserve">, Yamada A, Komaki F, </w:t>
      </w:r>
      <w:proofErr w:type="spellStart"/>
      <w:r w:rsidRPr="00DD7911">
        <w:rPr>
          <w:rFonts w:ascii="Book Antiqua" w:eastAsia="SimSun" w:hAnsi="Book Antiqua"/>
          <w:kern w:val="2"/>
          <w:lang w:val="en-US" w:eastAsia="zh-CN"/>
        </w:rPr>
        <w:t>Micic</w:t>
      </w:r>
      <w:proofErr w:type="spellEnd"/>
      <w:r w:rsidRPr="00DD7911">
        <w:rPr>
          <w:rFonts w:ascii="Book Antiqua" w:eastAsia="SimSun" w:hAnsi="Book Antiqua"/>
          <w:kern w:val="2"/>
          <w:lang w:val="en-US" w:eastAsia="zh-CN"/>
        </w:rPr>
        <w:t xml:space="preserve"> D, </w:t>
      </w:r>
      <w:proofErr w:type="spellStart"/>
      <w:r w:rsidRPr="00DD7911">
        <w:rPr>
          <w:rFonts w:ascii="Book Antiqua" w:eastAsia="SimSun" w:hAnsi="Book Antiqua"/>
          <w:kern w:val="2"/>
          <w:lang w:val="en-US" w:eastAsia="zh-CN"/>
        </w:rPr>
        <w:t>Ido</w:t>
      </w:r>
      <w:proofErr w:type="spellEnd"/>
      <w:r w:rsidRPr="00DD7911">
        <w:rPr>
          <w:rFonts w:ascii="Book Antiqua" w:eastAsia="SimSun" w:hAnsi="Book Antiqua"/>
          <w:kern w:val="2"/>
          <w:lang w:val="en-US" w:eastAsia="zh-CN"/>
        </w:rPr>
        <w:t xml:space="preserve"> A, </w:t>
      </w:r>
      <w:proofErr w:type="spellStart"/>
      <w:r w:rsidRPr="00DD7911">
        <w:rPr>
          <w:rFonts w:ascii="Book Antiqua" w:eastAsia="SimSun" w:hAnsi="Book Antiqua"/>
          <w:kern w:val="2"/>
          <w:lang w:val="en-US" w:eastAsia="zh-CN"/>
        </w:rPr>
        <w:t>Sakuraba</w:t>
      </w:r>
      <w:proofErr w:type="spellEnd"/>
      <w:r w:rsidRPr="00DD7911">
        <w:rPr>
          <w:rFonts w:ascii="Book Antiqua" w:eastAsia="SimSun" w:hAnsi="Book Antiqua"/>
          <w:kern w:val="2"/>
          <w:lang w:val="en-US" w:eastAsia="zh-CN"/>
        </w:rPr>
        <w:t xml:space="preserve"> A. Systematic review with meta-analysis: the efficacy and safety of CT-P13, a biosimilar of anti-tumour necrosis factor-α agent (infliximab), in inflammatory bowel diseases. </w:t>
      </w:r>
      <w:r w:rsidRPr="00DD7911">
        <w:rPr>
          <w:rFonts w:ascii="Book Antiqua" w:eastAsia="SimSun" w:hAnsi="Book Antiqua"/>
          <w:i/>
          <w:kern w:val="2"/>
          <w:lang w:val="en-US" w:eastAsia="zh-CN"/>
        </w:rPr>
        <w:t xml:space="preserve">Aliment </w:t>
      </w:r>
      <w:proofErr w:type="spellStart"/>
      <w:r w:rsidRPr="00DD7911">
        <w:rPr>
          <w:rFonts w:ascii="Book Antiqua" w:eastAsia="SimSun" w:hAnsi="Book Antiqua"/>
          <w:i/>
          <w:kern w:val="2"/>
          <w:lang w:val="en-US" w:eastAsia="zh-CN"/>
        </w:rPr>
        <w:t>Pharmacol</w:t>
      </w:r>
      <w:proofErr w:type="spellEnd"/>
      <w:r w:rsidRPr="00DD7911">
        <w:rPr>
          <w:rFonts w:ascii="Book Antiqua" w:eastAsia="SimSun" w:hAnsi="Book Antiqua"/>
          <w:i/>
          <w:kern w:val="2"/>
          <w:lang w:val="en-US" w:eastAsia="zh-CN"/>
        </w:rPr>
        <w:t xml:space="preserve"> </w:t>
      </w:r>
      <w:proofErr w:type="spellStart"/>
      <w:r w:rsidRPr="00DD7911">
        <w:rPr>
          <w:rFonts w:ascii="Book Antiqua" w:eastAsia="SimSun" w:hAnsi="Book Antiqua"/>
          <w:i/>
          <w:kern w:val="2"/>
          <w:lang w:val="en-US" w:eastAsia="zh-CN"/>
        </w:rPr>
        <w:t>Ther</w:t>
      </w:r>
      <w:proofErr w:type="spellEnd"/>
      <w:r w:rsidRPr="00DD7911">
        <w:rPr>
          <w:rFonts w:ascii="Book Antiqua" w:eastAsia="SimSun" w:hAnsi="Book Antiqua"/>
          <w:kern w:val="2"/>
          <w:lang w:val="en-US" w:eastAsia="zh-CN"/>
        </w:rPr>
        <w:t xml:space="preserve"> 2017; </w:t>
      </w:r>
      <w:r w:rsidRPr="00DD7911">
        <w:rPr>
          <w:rFonts w:ascii="Book Antiqua" w:eastAsia="SimSun" w:hAnsi="Book Antiqua"/>
          <w:b/>
          <w:kern w:val="2"/>
          <w:lang w:val="en-US" w:eastAsia="zh-CN"/>
        </w:rPr>
        <w:t>45</w:t>
      </w:r>
      <w:r w:rsidRPr="00DD7911">
        <w:rPr>
          <w:rFonts w:ascii="Book Antiqua" w:eastAsia="SimSun" w:hAnsi="Book Antiqua"/>
          <w:kern w:val="2"/>
          <w:lang w:val="en-US" w:eastAsia="zh-CN"/>
        </w:rPr>
        <w:t>: 1043-1057 [PMID: 28239873 DOI: 10.1111/apt.13990]</w:t>
      </w:r>
    </w:p>
    <w:p w14:paraId="61DAD2D7" w14:textId="77777777" w:rsidR="00DD7911" w:rsidRDefault="00DD7911" w:rsidP="00DD7911">
      <w:pPr>
        <w:widowControl w:val="0"/>
        <w:adjustRightInd w:val="0"/>
        <w:snapToGrid w:val="0"/>
        <w:spacing w:line="360" w:lineRule="auto"/>
        <w:jc w:val="both"/>
        <w:rPr>
          <w:rFonts w:ascii="Book Antiqua" w:eastAsia="SimSun" w:hAnsi="Book Antiqua"/>
          <w:kern w:val="2"/>
          <w:lang w:val="en-US" w:eastAsia="zh-CN"/>
        </w:rPr>
      </w:pPr>
    </w:p>
    <w:p w14:paraId="679724B4" w14:textId="2C67F53E" w:rsidR="00047A3F" w:rsidRPr="00DD7911" w:rsidRDefault="00DD7911" w:rsidP="00047A3F">
      <w:pPr>
        <w:widowControl w:val="0"/>
        <w:adjustRightInd w:val="0"/>
        <w:snapToGrid w:val="0"/>
        <w:spacing w:line="360" w:lineRule="auto"/>
        <w:ind w:left="361" w:hangingChars="150" w:hanging="361"/>
        <w:jc w:val="right"/>
        <w:rPr>
          <w:rFonts w:ascii="Book Antiqua" w:eastAsia="SimSun" w:hAnsi="Book Antiqua"/>
          <w:b/>
          <w:bCs/>
          <w:color w:val="000000"/>
          <w:kern w:val="2"/>
          <w:szCs w:val="22"/>
          <w:lang w:val="en-US" w:eastAsia="zh-CN"/>
        </w:rPr>
      </w:pPr>
      <w:bookmarkStart w:id="32" w:name="OLE_LINK13"/>
      <w:bookmarkStart w:id="33" w:name="OLE_LINK14"/>
      <w:r w:rsidRPr="00DD7911">
        <w:rPr>
          <w:rFonts w:ascii="Book Antiqua" w:eastAsia="SimSun" w:hAnsi="Book Antiqua"/>
          <w:b/>
          <w:bCs/>
          <w:color w:val="000000"/>
          <w:kern w:val="2"/>
          <w:szCs w:val="22"/>
          <w:lang w:val="en-US" w:eastAsia="zh-CN"/>
        </w:rPr>
        <w:lastRenderedPageBreak/>
        <w:t>P-Reviewer:</w:t>
      </w:r>
      <w:r w:rsidRPr="00DD7911">
        <w:rPr>
          <w:rFonts w:ascii="Book Antiqua" w:eastAsia="SimSun" w:hAnsi="Book Antiqua" w:hint="eastAsia"/>
          <w:bCs/>
          <w:color w:val="000000"/>
          <w:kern w:val="2"/>
          <w:szCs w:val="22"/>
          <w:lang w:val="en-US" w:eastAsia="zh-CN"/>
        </w:rPr>
        <w:t xml:space="preserve"> </w:t>
      </w:r>
      <w:proofErr w:type="spellStart"/>
      <w:r w:rsidRPr="00DD7911">
        <w:rPr>
          <w:rFonts w:ascii="Book Antiqua" w:eastAsia="SimSun" w:hAnsi="Book Antiqua"/>
          <w:bCs/>
          <w:color w:val="000000"/>
          <w:kern w:val="2"/>
          <w:szCs w:val="22"/>
          <w:lang w:val="en-US" w:eastAsia="zh-CN"/>
        </w:rPr>
        <w:t>Matowicka</w:t>
      </w:r>
      <w:proofErr w:type="spellEnd"/>
      <w:r w:rsidRPr="00DD7911">
        <w:rPr>
          <w:rFonts w:ascii="Book Antiqua" w:eastAsia="SimSun" w:hAnsi="Book Antiqua"/>
          <w:bCs/>
          <w:color w:val="000000"/>
          <w:kern w:val="2"/>
          <w:szCs w:val="22"/>
          <w:lang w:val="en-US" w:eastAsia="zh-CN"/>
        </w:rPr>
        <w:t>-Karna</w:t>
      </w:r>
      <w:r>
        <w:rPr>
          <w:rFonts w:ascii="Book Antiqua" w:eastAsia="SimSun" w:hAnsi="Book Antiqua" w:hint="eastAsia"/>
          <w:bCs/>
          <w:color w:val="000000"/>
          <w:kern w:val="2"/>
          <w:szCs w:val="22"/>
          <w:lang w:val="en-US" w:eastAsia="zh-CN"/>
        </w:rPr>
        <w:t xml:space="preserve"> J, </w:t>
      </w:r>
      <w:proofErr w:type="spellStart"/>
      <w:r w:rsidRPr="00DD7911">
        <w:rPr>
          <w:rFonts w:ascii="Book Antiqua" w:eastAsia="SimSun" w:hAnsi="Book Antiqua"/>
          <w:bCs/>
          <w:color w:val="000000"/>
          <w:kern w:val="2"/>
          <w:szCs w:val="22"/>
          <w:lang w:val="en-US" w:eastAsia="zh-CN"/>
        </w:rPr>
        <w:t>Ribaldone</w:t>
      </w:r>
      <w:proofErr w:type="spellEnd"/>
      <w:r>
        <w:rPr>
          <w:rFonts w:ascii="Book Antiqua" w:eastAsia="SimSun" w:hAnsi="Book Antiqua" w:hint="eastAsia"/>
          <w:bCs/>
          <w:color w:val="000000"/>
          <w:kern w:val="2"/>
          <w:szCs w:val="22"/>
          <w:lang w:val="en-US" w:eastAsia="zh-CN"/>
        </w:rPr>
        <w:t xml:space="preserve"> D</w:t>
      </w:r>
      <w:r w:rsidR="00047A3F">
        <w:rPr>
          <w:rFonts w:ascii="Book Antiqua" w:eastAsia="SimSun" w:hAnsi="Book Antiqua" w:hint="eastAsia"/>
          <w:bCs/>
          <w:color w:val="000000"/>
          <w:kern w:val="2"/>
          <w:szCs w:val="22"/>
          <w:lang w:val="en-US" w:eastAsia="zh-CN"/>
        </w:rPr>
        <w:t>G</w:t>
      </w:r>
      <w:r>
        <w:rPr>
          <w:rFonts w:ascii="Book Antiqua" w:eastAsia="SimSun" w:hAnsi="Book Antiqua" w:hint="eastAsia"/>
          <w:bCs/>
          <w:color w:val="000000"/>
          <w:kern w:val="2"/>
          <w:szCs w:val="22"/>
          <w:lang w:val="en-US" w:eastAsia="zh-CN"/>
        </w:rPr>
        <w:t xml:space="preserve">, </w:t>
      </w:r>
      <w:r w:rsidR="00047A3F" w:rsidRPr="00047A3F">
        <w:rPr>
          <w:rFonts w:ascii="Book Antiqua" w:eastAsia="SimSun" w:hAnsi="Book Antiqua"/>
          <w:bCs/>
          <w:color w:val="000000"/>
          <w:kern w:val="2"/>
          <w:szCs w:val="22"/>
          <w:lang w:val="en-US" w:eastAsia="zh-CN"/>
        </w:rPr>
        <w:t>Vasudevan</w:t>
      </w:r>
      <w:r w:rsidR="00047A3F">
        <w:rPr>
          <w:rFonts w:ascii="Book Antiqua" w:eastAsia="SimSun" w:hAnsi="Book Antiqua" w:hint="eastAsia"/>
          <w:bCs/>
          <w:color w:val="000000"/>
          <w:kern w:val="2"/>
          <w:szCs w:val="22"/>
          <w:lang w:val="en-US" w:eastAsia="zh-CN"/>
        </w:rPr>
        <w:t xml:space="preserve"> A </w:t>
      </w:r>
      <w:r w:rsidRPr="00DD7911">
        <w:rPr>
          <w:rFonts w:ascii="Book Antiqua" w:eastAsia="SimSun" w:hAnsi="Book Antiqua"/>
          <w:b/>
          <w:bCs/>
          <w:color w:val="000000"/>
          <w:kern w:val="2"/>
          <w:szCs w:val="22"/>
          <w:lang w:val="en-US" w:eastAsia="zh-CN"/>
        </w:rPr>
        <w:t>S-Editor:</w:t>
      </w:r>
      <w:r>
        <w:rPr>
          <w:rFonts w:ascii="Book Antiqua" w:eastAsia="SimSun" w:hAnsi="Book Antiqua" w:hint="eastAsia"/>
          <w:b/>
          <w:bCs/>
          <w:color w:val="000000"/>
          <w:kern w:val="2"/>
          <w:szCs w:val="22"/>
          <w:lang w:val="en-US" w:eastAsia="zh-CN"/>
        </w:rPr>
        <w:t xml:space="preserve"> </w:t>
      </w:r>
      <w:r w:rsidRPr="00DD7911">
        <w:rPr>
          <w:rFonts w:ascii="Book Antiqua" w:eastAsia="SimSun" w:hAnsi="Book Antiqua" w:hint="eastAsia"/>
          <w:bCs/>
          <w:color w:val="000000"/>
          <w:kern w:val="2"/>
          <w:szCs w:val="22"/>
          <w:lang w:val="en-US" w:eastAsia="zh-CN"/>
        </w:rPr>
        <w:t>Wang XJ</w:t>
      </w:r>
      <w:r w:rsidR="00047A3F" w:rsidRPr="00047A3F">
        <w:rPr>
          <w:rFonts w:ascii="Book Antiqua" w:eastAsia="SimSun" w:hAnsi="Book Antiqua"/>
          <w:b/>
          <w:bCs/>
          <w:color w:val="000000"/>
          <w:kern w:val="2"/>
          <w:szCs w:val="22"/>
          <w:lang w:val="en-US" w:eastAsia="zh-CN"/>
        </w:rPr>
        <w:t xml:space="preserve"> </w:t>
      </w:r>
      <w:r w:rsidR="00047A3F" w:rsidRPr="00DD7911">
        <w:rPr>
          <w:rFonts w:ascii="Book Antiqua" w:eastAsia="SimSun" w:hAnsi="Book Antiqua"/>
          <w:b/>
          <w:bCs/>
          <w:color w:val="000000"/>
          <w:kern w:val="2"/>
          <w:szCs w:val="22"/>
          <w:lang w:val="en-US" w:eastAsia="zh-CN"/>
        </w:rPr>
        <w:t>L-Editor:</w:t>
      </w:r>
      <w:r w:rsidR="00047A3F" w:rsidRPr="00DD7911">
        <w:rPr>
          <w:rFonts w:ascii="Book Antiqua" w:eastAsia="SimSun" w:hAnsi="Book Antiqua"/>
          <w:color w:val="000000"/>
          <w:kern w:val="2"/>
          <w:szCs w:val="22"/>
          <w:lang w:val="en-US" w:eastAsia="zh-CN"/>
        </w:rPr>
        <w:t xml:space="preserve"> </w:t>
      </w:r>
      <w:r w:rsidR="00047A3F" w:rsidRPr="00DD7911">
        <w:rPr>
          <w:rFonts w:ascii="Book Antiqua" w:eastAsia="SimSun" w:hAnsi="Book Antiqua"/>
          <w:b/>
          <w:bCs/>
          <w:color w:val="000000"/>
          <w:kern w:val="2"/>
          <w:szCs w:val="22"/>
          <w:lang w:val="en-US" w:eastAsia="zh-CN"/>
        </w:rPr>
        <w:t>E-Editor:</w:t>
      </w:r>
    </w:p>
    <w:p w14:paraId="3A9C753D" w14:textId="07B3BD77" w:rsidR="00DD7911" w:rsidRPr="00DD7911" w:rsidRDefault="00DD7911" w:rsidP="00047A3F">
      <w:pPr>
        <w:widowControl w:val="0"/>
        <w:wordWrap w:val="0"/>
        <w:adjustRightInd w:val="0"/>
        <w:snapToGrid w:val="0"/>
        <w:spacing w:line="360" w:lineRule="auto"/>
        <w:ind w:left="360" w:hangingChars="150" w:hanging="360"/>
        <w:jc w:val="right"/>
        <w:rPr>
          <w:rFonts w:ascii="Book Antiqua" w:eastAsia="SimSun" w:hAnsi="Book Antiqua"/>
          <w:color w:val="000000"/>
          <w:kern w:val="2"/>
          <w:szCs w:val="22"/>
          <w:lang w:val="en-US" w:eastAsia="zh-CN"/>
        </w:rPr>
      </w:pPr>
    </w:p>
    <w:p w14:paraId="3BD4DB28" w14:textId="77777777" w:rsidR="00DD7911" w:rsidRPr="00DD7911" w:rsidRDefault="00DD7911" w:rsidP="00DD7911">
      <w:pPr>
        <w:adjustRightInd w:val="0"/>
        <w:snapToGrid w:val="0"/>
        <w:spacing w:line="360" w:lineRule="auto"/>
        <w:jc w:val="both"/>
        <w:rPr>
          <w:rFonts w:ascii="Book Antiqua" w:eastAsia="MS Mincho" w:hAnsi="Book Antiqua"/>
          <w:lang w:val="en-US" w:eastAsia="zh-CN"/>
        </w:rPr>
      </w:pPr>
      <w:r w:rsidRPr="00DD7911">
        <w:rPr>
          <w:rFonts w:ascii="Book Antiqua" w:eastAsia="MS Mincho" w:hAnsi="Book Antiqua"/>
          <w:b/>
          <w:lang w:val="en-US" w:eastAsia="zh-CN"/>
        </w:rPr>
        <w:t>Specialty type:</w:t>
      </w:r>
      <w:r w:rsidRPr="00DD7911">
        <w:rPr>
          <w:rFonts w:ascii="Book Antiqua" w:eastAsia="MS Mincho" w:hAnsi="Book Antiqua"/>
          <w:lang w:val="en-US" w:eastAsia="zh-CN"/>
        </w:rPr>
        <w:t xml:space="preserve"> Gastroenterology and hepatology</w:t>
      </w:r>
    </w:p>
    <w:p w14:paraId="6FE85084" w14:textId="40143F8E" w:rsidR="00DD7911" w:rsidRPr="00DD7911" w:rsidRDefault="00DD7911" w:rsidP="00DD7911">
      <w:pPr>
        <w:adjustRightInd w:val="0"/>
        <w:snapToGrid w:val="0"/>
        <w:spacing w:line="360" w:lineRule="auto"/>
        <w:jc w:val="both"/>
        <w:rPr>
          <w:rFonts w:ascii="Book Antiqua" w:eastAsia="SimSun" w:hAnsi="Book Antiqua"/>
          <w:lang w:val="en-US" w:eastAsia="zh-CN"/>
        </w:rPr>
      </w:pPr>
      <w:r w:rsidRPr="00DD7911">
        <w:rPr>
          <w:rFonts w:ascii="Book Antiqua" w:eastAsia="MS Mincho" w:hAnsi="Book Antiqua"/>
          <w:b/>
          <w:lang w:val="en-US" w:eastAsia="zh-CN"/>
        </w:rPr>
        <w:t>Country of origin:</w:t>
      </w:r>
      <w:r>
        <w:rPr>
          <w:rFonts w:ascii="Book Antiqua" w:eastAsia="SimSun" w:hAnsi="Book Antiqua" w:hint="eastAsia"/>
          <w:b/>
          <w:lang w:val="en-US" w:eastAsia="zh-CN"/>
        </w:rPr>
        <w:t xml:space="preserve"> </w:t>
      </w:r>
      <w:r w:rsidRPr="00DD7911">
        <w:rPr>
          <w:rFonts w:ascii="Book Antiqua" w:eastAsia="SimSun" w:hAnsi="Book Antiqua"/>
          <w:lang w:val="en-US" w:eastAsia="zh-CN"/>
        </w:rPr>
        <w:t>Spain</w:t>
      </w:r>
    </w:p>
    <w:p w14:paraId="3E65C0A1" w14:textId="77777777" w:rsidR="00DD7911" w:rsidRPr="00DD7911" w:rsidRDefault="00DD7911" w:rsidP="00DD7911">
      <w:pPr>
        <w:adjustRightInd w:val="0"/>
        <w:snapToGrid w:val="0"/>
        <w:spacing w:line="360" w:lineRule="auto"/>
        <w:jc w:val="both"/>
        <w:rPr>
          <w:rFonts w:ascii="Book Antiqua" w:eastAsia="MS Mincho" w:hAnsi="Book Antiqua"/>
          <w:b/>
          <w:lang w:val="en-US" w:eastAsia="zh-CN"/>
        </w:rPr>
      </w:pPr>
      <w:r w:rsidRPr="00DD7911">
        <w:rPr>
          <w:rFonts w:ascii="Book Antiqua" w:eastAsia="MS Mincho" w:hAnsi="Book Antiqua"/>
          <w:b/>
          <w:lang w:val="en-US" w:eastAsia="zh-CN"/>
        </w:rPr>
        <w:t>Peer-review report classification</w:t>
      </w:r>
    </w:p>
    <w:p w14:paraId="609BB0E2" w14:textId="77777777" w:rsidR="00DD7911" w:rsidRPr="00DD7911" w:rsidRDefault="00DD7911" w:rsidP="00DD7911">
      <w:pPr>
        <w:adjustRightInd w:val="0"/>
        <w:snapToGrid w:val="0"/>
        <w:spacing w:line="360" w:lineRule="auto"/>
        <w:jc w:val="both"/>
        <w:rPr>
          <w:rFonts w:ascii="Book Antiqua" w:eastAsia="MS Mincho" w:hAnsi="Book Antiqua"/>
          <w:lang w:val="en-US" w:eastAsia="zh-CN"/>
        </w:rPr>
      </w:pPr>
      <w:r w:rsidRPr="00DD7911">
        <w:rPr>
          <w:rFonts w:ascii="Book Antiqua" w:eastAsia="MS Mincho" w:hAnsi="Book Antiqua"/>
          <w:lang w:val="en-US" w:eastAsia="zh-CN"/>
        </w:rPr>
        <w:t>Grade A (Excellent): 0</w:t>
      </w:r>
    </w:p>
    <w:p w14:paraId="4FDDCA7B" w14:textId="77777777" w:rsidR="00DD7911" w:rsidRPr="00DD7911" w:rsidRDefault="00DD7911" w:rsidP="00DD7911">
      <w:pPr>
        <w:adjustRightInd w:val="0"/>
        <w:snapToGrid w:val="0"/>
        <w:spacing w:line="360" w:lineRule="auto"/>
        <w:jc w:val="both"/>
        <w:rPr>
          <w:rFonts w:ascii="Book Antiqua" w:eastAsia="SimSun" w:hAnsi="Book Antiqua"/>
          <w:lang w:val="en-US" w:eastAsia="zh-CN"/>
        </w:rPr>
      </w:pPr>
      <w:r w:rsidRPr="00DD7911">
        <w:rPr>
          <w:rFonts w:ascii="Book Antiqua" w:eastAsia="MS Mincho" w:hAnsi="Book Antiqua"/>
          <w:lang w:val="en-US" w:eastAsia="zh-CN"/>
        </w:rPr>
        <w:t>Grade B (Very good):</w:t>
      </w:r>
      <w:r w:rsidRPr="00DD7911">
        <w:rPr>
          <w:rFonts w:ascii="Book Antiqua" w:eastAsia="SimSun" w:hAnsi="Book Antiqua" w:hint="eastAsia"/>
          <w:lang w:val="en-US" w:eastAsia="zh-CN"/>
        </w:rPr>
        <w:t xml:space="preserve"> 0</w:t>
      </w:r>
    </w:p>
    <w:p w14:paraId="0AADBE9B" w14:textId="05E10929" w:rsidR="00DD7911" w:rsidRPr="00DD7911" w:rsidRDefault="00DD7911" w:rsidP="00DD7911">
      <w:pPr>
        <w:adjustRightInd w:val="0"/>
        <w:snapToGrid w:val="0"/>
        <w:spacing w:line="360" w:lineRule="auto"/>
        <w:jc w:val="both"/>
        <w:rPr>
          <w:rFonts w:ascii="Book Antiqua" w:eastAsia="MS Mincho" w:hAnsi="Book Antiqua"/>
          <w:lang w:val="en-US" w:eastAsia="zh-CN"/>
        </w:rPr>
      </w:pPr>
      <w:r w:rsidRPr="00DD7911">
        <w:rPr>
          <w:rFonts w:ascii="Book Antiqua" w:eastAsia="MS Mincho" w:hAnsi="Book Antiqua"/>
          <w:lang w:val="en-US" w:eastAsia="zh-CN"/>
        </w:rPr>
        <w:t xml:space="preserve">Grade C (Good): </w:t>
      </w:r>
      <w:r>
        <w:rPr>
          <w:rFonts w:ascii="Book Antiqua" w:eastAsia="SimSun" w:hAnsi="Book Antiqua" w:hint="eastAsia"/>
          <w:lang w:val="en-US" w:eastAsia="zh-CN"/>
        </w:rPr>
        <w:t>C, C, C</w:t>
      </w:r>
    </w:p>
    <w:p w14:paraId="467605B1" w14:textId="77777777" w:rsidR="00DD7911" w:rsidRPr="00DD7911" w:rsidRDefault="00DD7911" w:rsidP="00DD7911">
      <w:pPr>
        <w:adjustRightInd w:val="0"/>
        <w:snapToGrid w:val="0"/>
        <w:spacing w:line="360" w:lineRule="auto"/>
        <w:jc w:val="both"/>
        <w:rPr>
          <w:rFonts w:ascii="Book Antiqua" w:eastAsia="MS Mincho" w:hAnsi="Book Antiqua"/>
          <w:lang w:val="en-US" w:eastAsia="zh-CN"/>
        </w:rPr>
      </w:pPr>
      <w:r w:rsidRPr="00DD7911">
        <w:rPr>
          <w:rFonts w:ascii="Book Antiqua" w:eastAsia="MS Mincho" w:hAnsi="Book Antiqua"/>
          <w:lang w:val="en-US" w:eastAsia="zh-CN"/>
        </w:rPr>
        <w:t>Grade D (Fair): 0</w:t>
      </w:r>
    </w:p>
    <w:p w14:paraId="38C538C9" w14:textId="77777777" w:rsidR="00DD7911" w:rsidRPr="00DD7911" w:rsidRDefault="00DD7911" w:rsidP="00DD7911">
      <w:pPr>
        <w:adjustRightInd w:val="0"/>
        <w:snapToGrid w:val="0"/>
        <w:spacing w:line="360" w:lineRule="auto"/>
        <w:jc w:val="both"/>
        <w:rPr>
          <w:rFonts w:ascii="Book Antiqua" w:eastAsia="SimSun" w:hAnsi="Book Antiqua"/>
          <w:lang w:val="en-US" w:eastAsia="zh-CN"/>
        </w:rPr>
      </w:pPr>
      <w:r w:rsidRPr="00DD7911">
        <w:rPr>
          <w:rFonts w:ascii="Book Antiqua" w:eastAsia="MS Mincho" w:hAnsi="Book Antiqua"/>
          <w:lang w:val="en-US" w:eastAsia="zh-CN"/>
        </w:rPr>
        <w:t>Grade E (Poor): 0</w:t>
      </w:r>
    </w:p>
    <w:bookmarkEnd w:id="32"/>
    <w:bookmarkEnd w:id="33"/>
    <w:p w14:paraId="22D77E6A" w14:textId="77777777" w:rsidR="00DD7911" w:rsidRPr="00DD7911" w:rsidRDefault="00DD7911" w:rsidP="00DD7911">
      <w:pPr>
        <w:widowControl w:val="0"/>
        <w:adjustRightInd w:val="0"/>
        <w:snapToGrid w:val="0"/>
        <w:spacing w:line="360" w:lineRule="auto"/>
        <w:jc w:val="both"/>
        <w:rPr>
          <w:rFonts w:ascii="Book Antiqua" w:eastAsia="SimSun" w:hAnsi="Book Antiqua"/>
          <w:kern w:val="2"/>
          <w:lang w:val="en-US" w:eastAsia="zh-CN"/>
        </w:rPr>
      </w:pPr>
    </w:p>
    <w:p w14:paraId="16C5102E" w14:textId="77777777" w:rsidR="00D0686F" w:rsidRPr="00F9184A" w:rsidRDefault="00D0686F">
      <w:pPr>
        <w:spacing w:after="160" w:line="259" w:lineRule="auto"/>
        <w:rPr>
          <w:rFonts w:ascii="Book Antiqua" w:hAnsi="Book Antiqua" w:cs="Arial"/>
          <w:lang w:val="en-US"/>
        </w:rPr>
      </w:pPr>
      <w:r w:rsidRPr="00F9184A">
        <w:rPr>
          <w:rFonts w:ascii="Book Antiqua" w:hAnsi="Book Antiqua" w:cs="Arial"/>
          <w:lang w:val="en-US"/>
        </w:rPr>
        <w:br w:type="page"/>
      </w:r>
    </w:p>
    <w:p w14:paraId="12AAEFB8"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lang w:val="en-US"/>
        </w:rPr>
        <w:sectPr w:rsidR="00D0686F" w:rsidRPr="00F9184A" w:rsidSect="00BE59DA">
          <w:pgSz w:w="11906" w:h="16838"/>
          <w:pgMar w:top="1417" w:right="1701" w:bottom="1417" w:left="1701" w:header="708" w:footer="708" w:gutter="0"/>
          <w:cols w:space="708"/>
          <w:docGrid w:linePitch="360"/>
        </w:sectPr>
      </w:pPr>
    </w:p>
    <w:p w14:paraId="74A6133D" w14:textId="0BCB565D" w:rsidR="00955301" w:rsidRPr="00047A3F" w:rsidRDefault="00047A3F" w:rsidP="00D0686F">
      <w:pPr>
        <w:widowControl w:val="0"/>
        <w:suppressAutoHyphens/>
        <w:adjustRightInd w:val="0"/>
        <w:snapToGrid w:val="0"/>
        <w:spacing w:line="360" w:lineRule="auto"/>
        <w:jc w:val="both"/>
        <w:rPr>
          <w:rFonts w:ascii="Book Antiqua" w:eastAsia="SimSun" w:hAnsi="Book Antiqua" w:cs="Arial"/>
          <w:b/>
          <w:lang w:val="en-US" w:eastAsia="zh-CN"/>
        </w:rPr>
      </w:pPr>
      <w:r w:rsidRPr="00047A3F">
        <w:rPr>
          <w:rFonts w:ascii="Book Antiqua" w:hAnsi="Book Antiqua" w:cs="Arial"/>
          <w:b/>
          <w:lang w:val="en-US"/>
        </w:rPr>
        <w:lastRenderedPageBreak/>
        <w:t>Table 1</w:t>
      </w:r>
      <w:r w:rsidR="00D0686F" w:rsidRPr="00047A3F">
        <w:rPr>
          <w:rFonts w:ascii="Book Antiqua" w:hAnsi="Book Antiqua" w:cs="Arial"/>
          <w:b/>
          <w:lang w:val="en-US"/>
        </w:rPr>
        <w:t xml:space="preserve"> Comparative baseline demographics and phenotypic characteristics of patients with </w:t>
      </w:r>
      <w:r w:rsidRPr="00047A3F">
        <w:rPr>
          <w:rStyle w:val="Emphasis"/>
          <w:rFonts w:ascii="Book Antiqua" w:hAnsi="Book Antiqua" w:cs="Arial"/>
          <w:b/>
          <w:bCs/>
          <w:i w:val="0"/>
          <w:iCs w:val="0"/>
          <w:shd w:val="clear" w:color="auto" w:fill="FFFFFF"/>
          <w:lang w:val="en-US"/>
        </w:rPr>
        <w:t>Crohn's disease</w:t>
      </w:r>
      <w:r w:rsidRPr="00047A3F">
        <w:rPr>
          <w:rFonts w:ascii="Book Antiqua" w:hAnsi="Book Antiqua" w:cs="Arial"/>
          <w:b/>
          <w:lang w:val="en-US"/>
        </w:rPr>
        <w:t xml:space="preserve"> </w:t>
      </w:r>
      <w:r w:rsidR="00D0686F" w:rsidRPr="00047A3F">
        <w:rPr>
          <w:rFonts w:ascii="Book Antiqua" w:hAnsi="Book Antiqua" w:cs="Arial"/>
          <w:b/>
          <w:lang w:val="en-US"/>
        </w:rPr>
        <w:t xml:space="preserve">and </w:t>
      </w:r>
      <w:r w:rsidRPr="00047A3F">
        <w:rPr>
          <w:rStyle w:val="Emphasis"/>
          <w:rFonts w:ascii="Book Antiqua" w:hAnsi="Book Antiqua" w:cs="Arial"/>
          <w:b/>
          <w:bCs/>
          <w:i w:val="0"/>
          <w:iCs w:val="0"/>
          <w:shd w:val="clear" w:color="auto" w:fill="FFFFFF"/>
          <w:lang w:val="en-US"/>
        </w:rPr>
        <w:t>ulcerative colitis</w:t>
      </w:r>
      <w:r w:rsidRPr="00047A3F">
        <w:rPr>
          <w:rFonts w:ascii="Book Antiqua" w:hAnsi="Book Antiqua" w:cs="Arial"/>
          <w:b/>
          <w:lang w:val="en-US"/>
        </w:rPr>
        <w:t xml:space="preserve"> </w:t>
      </w:r>
      <w:r w:rsidR="00D0686F" w:rsidRPr="00047A3F">
        <w:rPr>
          <w:rFonts w:ascii="Book Antiqua" w:hAnsi="Book Antiqua" w:cs="Arial"/>
          <w:b/>
          <w:lang w:val="en-US"/>
        </w:rPr>
        <w:t>in both groups</w:t>
      </w:r>
      <w:r>
        <w:rPr>
          <w:rFonts w:ascii="Book Antiqua" w:eastAsia="SimSun" w:hAnsi="Book Antiqua" w:cs="Arial" w:hint="eastAsia"/>
          <w:b/>
          <w:lang w:val="en-US" w:eastAsia="zh-CN"/>
        </w:rPr>
        <w:t xml:space="preserve"> </w:t>
      </w:r>
      <w:r w:rsidRPr="00047A3F">
        <w:rPr>
          <w:rFonts w:ascii="Book Antiqua" w:hAnsi="Book Antiqua" w:cs="Arial"/>
          <w:b/>
          <w:i/>
          <w:sz w:val="22"/>
          <w:lang w:val="en-US"/>
        </w:rPr>
        <w:t>n</w:t>
      </w:r>
      <w:r w:rsidRPr="00F9184A">
        <w:rPr>
          <w:rFonts w:ascii="Book Antiqua" w:hAnsi="Book Antiqua" w:cs="Arial"/>
          <w:b/>
          <w:sz w:val="22"/>
          <w:lang w:val="en-US"/>
        </w:rPr>
        <w:t xml:space="preserve"> (%)</w:t>
      </w:r>
    </w:p>
    <w:tbl>
      <w:tblPr>
        <w:tblStyle w:val="TableGrid"/>
        <w:tblW w:w="5832" w:type="pct"/>
        <w:tblInd w:w="-1168" w:type="dxa"/>
        <w:tblLook w:val="04A0" w:firstRow="1" w:lastRow="0" w:firstColumn="1" w:lastColumn="0" w:noHBand="0" w:noVBand="1"/>
      </w:tblPr>
      <w:tblGrid>
        <w:gridCol w:w="2692"/>
        <w:gridCol w:w="4255"/>
        <w:gridCol w:w="2551"/>
        <w:gridCol w:w="1702"/>
        <w:gridCol w:w="2551"/>
        <w:gridCol w:w="1420"/>
        <w:gridCol w:w="1413"/>
      </w:tblGrid>
      <w:tr w:rsidR="00047A3F" w:rsidRPr="00F9184A" w14:paraId="0E84E963" w14:textId="77777777" w:rsidTr="004F5412">
        <w:trPr>
          <w:trHeight w:val="546"/>
        </w:trPr>
        <w:tc>
          <w:tcPr>
            <w:tcW w:w="812" w:type="pct"/>
          </w:tcPr>
          <w:p w14:paraId="6F5B3073" w14:textId="4EC5B434" w:rsidR="00D0686F" w:rsidRPr="00047A3F" w:rsidRDefault="00047A3F" w:rsidP="00D0686F">
            <w:pPr>
              <w:widowControl w:val="0"/>
              <w:suppressAutoHyphens/>
              <w:adjustRightInd w:val="0"/>
              <w:snapToGrid w:val="0"/>
              <w:spacing w:line="360" w:lineRule="auto"/>
              <w:jc w:val="both"/>
              <w:rPr>
                <w:rFonts w:ascii="Book Antiqua" w:eastAsia="SimSun" w:hAnsi="Book Antiqua" w:cs="Arial"/>
                <w:b/>
                <w:sz w:val="22"/>
                <w:lang w:val="en-US" w:eastAsia="zh-CN"/>
              </w:rPr>
            </w:pPr>
            <w:r>
              <w:rPr>
                <w:rFonts w:ascii="Book Antiqua" w:hAnsi="Book Antiqua" w:cs="Arial"/>
                <w:b/>
                <w:sz w:val="22"/>
                <w:lang w:val="en-US"/>
              </w:rPr>
              <w:t>Characteristics</w:t>
            </w:r>
            <w:r>
              <w:rPr>
                <w:rFonts w:ascii="Book Antiqua" w:eastAsia="SimSun" w:hAnsi="Book Antiqua" w:cs="Arial" w:hint="eastAsia"/>
                <w:b/>
                <w:sz w:val="22"/>
                <w:lang w:val="en-US" w:eastAsia="zh-CN"/>
              </w:rPr>
              <w:t xml:space="preserve"> (</w:t>
            </w:r>
            <w:r w:rsidR="00D0686F" w:rsidRPr="00047A3F">
              <w:rPr>
                <w:rFonts w:ascii="Book Antiqua" w:hAnsi="Book Antiqua" w:cs="Arial"/>
                <w:b/>
                <w:i/>
                <w:sz w:val="22"/>
                <w:lang w:val="en-US"/>
              </w:rPr>
              <w:t>n</w:t>
            </w:r>
            <w:r w:rsidR="00D0686F" w:rsidRPr="00F9184A">
              <w:rPr>
                <w:rFonts w:ascii="Book Antiqua" w:hAnsi="Book Antiqua" w:cs="Arial"/>
                <w:b/>
                <w:sz w:val="22"/>
                <w:lang w:val="en-US"/>
              </w:rPr>
              <w:t xml:space="preserve"> = 98</w:t>
            </w:r>
            <w:r>
              <w:rPr>
                <w:rFonts w:ascii="Book Antiqua" w:eastAsia="SimSun" w:hAnsi="Book Antiqua" w:cs="Arial" w:hint="eastAsia"/>
                <w:b/>
                <w:sz w:val="22"/>
                <w:lang w:val="en-US" w:eastAsia="zh-CN"/>
              </w:rPr>
              <w:t>)</w:t>
            </w:r>
          </w:p>
        </w:tc>
        <w:tc>
          <w:tcPr>
            <w:tcW w:w="1283" w:type="pct"/>
          </w:tcPr>
          <w:p w14:paraId="185EA4F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b/>
                <w:sz w:val="22"/>
                <w:lang w:val="en-US"/>
              </w:rPr>
            </w:pPr>
          </w:p>
        </w:tc>
        <w:tc>
          <w:tcPr>
            <w:tcW w:w="769" w:type="pct"/>
          </w:tcPr>
          <w:p w14:paraId="168EE219" w14:textId="0EA499FE" w:rsidR="00D0686F" w:rsidRPr="00047A3F" w:rsidRDefault="00D0686F" w:rsidP="004F5412">
            <w:pPr>
              <w:widowControl w:val="0"/>
              <w:suppressAutoHyphens/>
              <w:adjustRightInd w:val="0"/>
              <w:snapToGrid w:val="0"/>
              <w:spacing w:line="360" w:lineRule="auto"/>
              <w:jc w:val="center"/>
              <w:rPr>
                <w:rFonts w:ascii="Book Antiqua" w:hAnsi="Book Antiqua" w:cs="Arial"/>
                <w:b/>
                <w:sz w:val="22"/>
                <w:lang w:val="en-US"/>
              </w:rPr>
            </w:pPr>
            <w:r w:rsidRPr="00F9184A">
              <w:rPr>
                <w:rFonts w:ascii="Book Antiqua" w:hAnsi="Book Antiqua" w:cs="Arial"/>
                <w:b/>
                <w:sz w:val="22"/>
                <w:lang w:val="en-US"/>
              </w:rPr>
              <w:t>Pr</w:t>
            </w:r>
            <w:r w:rsidR="00047A3F">
              <w:rPr>
                <w:rFonts w:ascii="Book Antiqua" w:hAnsi="Book Antiqua" w:cs="Arial"/>
                <w:b/>
                <w:sz w:val="22"/>
                <w:lang w:val="en-US"/>
              </w:rPr>
              <w:t>ospective cohort</w:t>
            </w:r>
          </w:p>
        </w:tc>
        <w:tc>
          <w:tcPr>
            <w:tcW w:w="513" w:type="pct"/>
          </w:tcPr>
          <w:p w14:paraId="35EE0623" w14:textId="52892338" w:rsidR="00D0686F" w:rsidRPr="00F9184A" w:rsidRDefault="00047A3F" w:rsidP="004F5412">
            <w:pPr>
              <w:widowControl w:val="0"/>
              <w:suppressAutoHyphens/>
              <w:adjustRightInd w:val="0"/>
              <w:snapToGrid w:val="0"/>
              <w:spacing w:line="360" w:lineRule="auto"/>
              <w:jc w:val="center"/>
              <w:rPr>
                <w:rFonts w:ascii="Book Antiqua" w:hAnsi="Book Antiqua" w:cs="Arial"/>
                <w:b/>
                <w:sz w:val="22"/>
                <w:lang w:val="en-US"/>
              </w:rPr>
            </w:pPr>
            <w:r>
              <w:rPr>
                <w:rFonts w:ascii="Book Antiqua" w:hAnsi="Book Antiqua" w:cs="Arial"/>
                <w:b/>
                <w:sz w:val="22"/>
                <w:lang w:val="en-US"/>
              </w:rPr>
              <w:t>95%</w:t>
            </w:r>
            <w:r w:rsidR="00D0686F" w:rsidRPr="00F9184A">
              <w:rPr>
                <w:rFonts w:ascii="Book Antiqua" w:hAnsi="Book Antiqua" w:cs="Arial"/>
                <w:b/>
                <w:sz w:val="22"/>
                <w:lang w:val="en-US"/>
              </w:rPr>
              <w:t>CI</w:t>
            </w:r>
          </w:p>
        </w:tc>
        <w:tc>
          <w:tcPr>
            <w:tcW w:w="769" w:type="pct"/>
          </w:tcPr>
          <w:p w14:paraId="2B6D8B95" w14:textId="5019353B"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b/>
                <w:sz w:val="22"/>
                <w:lang w:val="en-US" w:eastAsia="zh-CN"/>
              </w:rPr>
            </w:pPr>
            <w:r>
              <w:rPr>
                <w:rFonts w:ascii="Book Antiqua" w:hAnsi="Book Antiqua" w:cs="Arial"/>
                <w:b/>
                <w:sz w:val="22"/>
                <w:lang w:val="en-US"/>
              </w:rPr>
              <w:t>Retrospective cohort</w:t>
            </w:r>
          </w:p>
        </w:tc>
        <w:tc>
          <w:tcPr>
            <w:tcW w:w="428" w:type="pct"/>
          </w:tcPr>
          <w:p w14:paraId="5C3A43EC" w14:textId="1D0D21AC" w:rsidR="00D0686F" w:rsidRPr="00F9184A" w:rsidRDefault="00047A3F" w:rsidP="004F5412">
            <w:pPr>
              <w:widowControl w:val="0"/>
              <w:suppressAutoHyphens/>
              <w:adjustRightInd w:val="0"/>
              <w:snapToGrid w:val="0"/>
              <w:spacing w:line="360" w:lineRule="auto"/>
              <w:jc w:val="center"/>
              <w:rPr>
                <w:rFonts w:ascii="Book Antiqua" w:hAnsi="Book Antiqua" w:cs="Arial"/>
                <w:b/>
                <w:sz w:val="22"/>
                <w:lang w:val="en-US"/>
              </w:rPr>
            </w:pPr>
            <w:r>
              <w:rPr>
                <w:rFonts w:ascii="Book Antiqua" w:hAnsi="Book Antiqua" w:cs="Arial"/>
                <w:b/>
                <w:sz w:val="22"/>
                <w:lang w:val="en-US"/>
              </w:rPr>
              <w:t>95%</w:t>
            </w:r>
            <w:r w:rsidR="00D0686F" w:rsidRPr="00F9184A">
              <w:rPr>
                <w:rFonts w:ascii="Book Antiqua" w:hAnsi="Book Antiqua" w:cs="Arial"/>
                <w:b/>
                <w:sz w:val="22"/>
                <w:lang w:val="en-US"/>
              </w:rPr>
              <w:t>CI</w:t>
            </w:r>
          </w:p>
        </w:tc>
        <w:tc>
          <w:tcPr>
            <w:tcW w:w="426" w:type="pct"/>
          </w:tcPr>
          <w:p w14:paraId="424C91DF" w14:textId="3235DF27" w:rsidR="00D0686F" w:rsidRPr="00047A3F" w:rsidRDefault="00047A3F" w:rsidP="00991439">
            <w:pPr>
              <w:widowControl w:val="0"/>
              <w:suppressAutoHyphens/>
              <w:adjustRightInd w:val="0"/>
              <w:snapToGrid w:val="0"/>
              <w:spacing w:line="360" w:lineRule="auto"/>
              <w:jc w:val="center"/>
              <w:rPr>
                <w:rFonts w:ascii="Book Antiqua" w:eastAsia="SimSun" w:hAnsi="Book Antiqua" w:cs="Arial"/>
                <w:b/>
                <w:sz w:val="22"/>
                <w:lang w:val="en-US" w:eastAsia="zh-CN"/>
              </w:rPr>
            </w:pPr>
            <w:r w:rsidRPr="00047A3F">
              <w:rPr>
                <w:rFonts w:ascii="Book Antiqua" w:hAnsi="Book Antiqua" w:cs="Arial"/>
                <w:b/>
                <w:i/>
                <w:sz w:val="22"/>
                <w:lang w:val="en-US"/>
              </w:rPr>
              <w:t>P</w:t>
            </w:r>
            <w:r w:rsidR="00991439">
              <w:rPr>
                <w:rFonts w:ascii="Book Antiqua" w:eastAsia="SimSun" w:hAnsi="Book Antiqua" w:cs="Arial" w:hint="eastAsia"/>
                <w:b/>
                <w:sz w:val="22"/>
                <w:lang w:val="en-US" w:eastAsia="zh-CN"/>
              </w:rPr>
              <w:t xml:space="preserve"> </w:t>
            </w:r>
            <w:r>
              <w:rPr>
                <w:rFonts w:ascii="Book Antiqua" w:eastAsia="SimSun" w:hAnsi="Book Antiqua" w:cs="Arial"/>
                <w:b/>
                <w:sz w:val="22"/>
                <w:lang w:val="en-US" w:eastAsia="zh-CN"/>
              </w:rPr>
              <w:t>value</w:t>
            </w:r>
          </w:p>
        </w:tc>
      </w:tr>
      <w:tr w:rsidR="00047A3F" w:rsidRPr="00F9184A" w14:paraId="74F7641E" w14:textId="77777777" w:rsidTr="004F5412">
        <w:trPr>
          <w:trHeight w:val="725"/>
        </w:trPr>
        <w:tc>
          <w:tcPr>
            <w:tcW w:w="812" w:type="pct"/>
            <w:vMerge w:val="restart"/>
          </w:tcPr>
          <w:p w14:paraId="236D66FB" w14:textId="721BED53" w:rsidR="00D0686F" w:rsidRPr="00047A3F" w:rsidRDefault="00047A3F" w:rsidP="00D0686F">
            <w:pPr>
              <w:widowControl w:val="0"/>
              <w:suppressAutoHyphens/>
              <w:adjustRightInd w:val="0"/>
              <w:snapToGrid w:val="0"/>
              <w:spacing w:line="360" w:lineRule="auto"/>
              <w:jc w:val="both"/>
              <w:rPr>
                <w:rFonts w:ascii="Book Antiqua" w:eastAsia="SimSun" w:hAnsi="Book Antiqua" w:cs="Arial"/>
                <w:sz w:val="22"/>
                <w:lang w:val="en-US" w:eastAsia="zh-CN"/>
              </w:rPr>
            </w:pPr>
            <w:r>
              <w:rPr>
                <w:rFonts w:ascii="Book Antiqua" w:hAnsi="Book Antiqua" w:cs="Arial"/>
                <w:sz w:val="22"/>
                <w:lang w:val="en-US"/>
              </w:rPr>
              <w:t>Sex</w:t>
            </w:r>
          </w:p>
        </w:tc>
        <w:tc>
          <w:tcPr>
            <w:tcW w:w="1283" w:type="pct"/>
          </w:tcPr>
          <w:p w14:paraId="2568F515"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men</w:t>
            </w:r>
          </w:p>
        </w:tc>
        <w:tc>
          <w:tcPr>
            <w:tcW w:w="769" w:type="pct"/>
          </w:tcPr>
          <w:p w14:paraId="757F5F5E" w14:textId="550497F9"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51 (52)</w:t>
            </w:r>
          </w:p>
        </w:tc>
        <w:tc>
          <w:tcPr>
            <w:tcW w:w="513" w:type="pct"/>
          </w:tcPr>
          <w:p w14:paraId="248221A2"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41.6; 62.4</w:t>
            </w:r>
          </w:p>
        </w:tc>
        <w:tc>
          <w:tcPr>
            <w:tcW w:w="769" w:type="pct"/>
          </w:tcPr>
          <w:p w14:paraId="54015716" w14:textId="2C470200"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56 (57.1)</w:t>
            </w:r>
          </w:p>
        </w:tc>
        <w:tc>
          <w:tcPr>
            <w:tcW w:w="428" w:type="pct"/>
          </w:tcPr>
          <w:p w14:paraId="32DE8563"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46.8; 67.4</w:t>
            </w:r>
          </w:p>
        </w:tc>
        <w:tc>
          <w:tcPr>
            <w:tcW w:w="426" w:type="pct"/>
          </w:tcPr>
          <w:p w14:paraId="0041BCDF" w14:textId="77777777" w:rsidR="00D0686F" w:rsidRPr="00047A3F" w:rsidRDefault="00D0686F" w:rsidP="004F5412">
            <w:pPr>
              <w:widowControl w:val="0"/>
              <w:suppressAutoHyphens/>
              <w:adjustRightInd w:val="0"/>
              <w:snapToGrid w:val="0"/>
              <w:spacing w:line="360" w:lineRule="auto"/>
              <w:jc w:val="center"/>
              <w:rPr>
                <w:rFonts w:ascii="Book Antiqua" w:eastAsia="SimSun" w:hAnsi="Book Antiqua" w:cs="Arial"/>
                <w:sz w:val="22"/>
                <w:lang w:val="en-US" w:eastAsia="zh-CN"/>
              </w:rPr>
            </w:pPr>
          </w:p>
        </w:tc>
      </w:tr>
      <w:tr w:rsidR="00047A3F" w:rsidRPr="00F9184A" w14:paraId="706B20F0" w14:textId="77777777" w:rsidTr="004F5412">
        <w:trPr>
          <w:trHeight w:val="900"/>
        </w:trPr>
        <w:tc>
          <w:tcPr>
            <w:tcW w:w="812" w:type="pct"/>
            <w:vMerge/>
          </w:tcPr>
          <w:p w14:paraId="51C8BA13"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75095E1A" w14:textId="3B248BF9"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women</w:t>
            </w:r>
          </w:p>
        </w:tc>
        <w:tc>
          <w:tcPr>
            <w:tcW w:w="769" w:type="pct"/>
          </w:tcPr>
          <w:p w14:paraId="628EF67B" w14:textId="041A9E5C"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47 (48)</w:t>
            </w:r>
          </w:p>
        </w:tc>
        <w:tc>
          <w:tcPr>
            <w:tcW w:w="513" w:type="pct"/>
          </w:tcPr>
          <w:p w14:paraId="28E295EE" w14:textId="0004454A"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37.6; 58.4</w:t>
            </w:r>
          </w:p>
        </w:tc>
        <w:tc>
          <w:tcPr>
            <w:tcW w:w="769" w:type="pct"/>
          </w:tcPr>
          <w:p w14:paraId="3713C7E0" w14:textId="3EE2C6E7"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42 (42.9)</w:t>
            </w:r>
          </w:p>
        </w:tc>
        <w:tc>
          <w:tcPr>
            <w:tcW w:w="428" w:type="pct"/>
          </w:tcPr>
          <w:p w14:paraId="69B9EE8F" w14:textId="1CF56D67"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32.5; 53.2</w:t>
            </w:r>
          </w:p>
        </w:tc>
        <w:tc>
          <w:tcPr>
            <w:tcW w:w="426" w:type="pct"/>
          </w:tcPr>
          <w:p w14:paraId="6A80F605" w14:textId="16A842D9"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0.28</w:t>
            </w:r>
          </w:p>
        </w:tc>
      </w:tr>
      <w:tr w:rsidR="00047A3F" w:rsidRPr="00F9184A" w14:paraId="58C1C895" w14:textId="77777777" w:rsidTr="004F5412">
        <w:trPr>
          <w:trHeight w:val="520"/>
        </w:trPr>
        <w:tc>
          <w:tcPr>
            <w:tcW w:w="812" w:type="pct"/>
            <w:vMerge w:val="restart"/>
          </w:tcPr>
          <w:p w14:paraId="7A8DF19B" w14:textId="706B06E2" w:rsidR="00D0686F" w:rsidRPr="00047A3F" w:rsidRDefault="00047A3F" w:rsidP="00D0686F">
            <w:pPr>
              <w:widowControl w:val="0"/>
              <w:suppressAutoHyphens/>
              <w:adjustRightInd w:val="0"/>
              <w:snapToGrid w:val="0"/>
              <w:spacing w:line="360" w:lineRule="auto"/>
              <w:jc w:val="both"/>
              <w:rPr>
                <w:rFonts w:ascii="Book Antiqua" w:eastAsia="SimSun" w:hAnsi="Book Antiqua" w:cs="Arial"/>
                <w:sz w:val="22"/>
                <w:lang w:val="en-US" w:eastAsia="zh-CN"/>
              </w:rPr>
            </w:pPr>
            <w:r>
              <w:rPr>
                <w:rFonts w:ascii="Book Antiqua" w:hAnsi="Book Antiqua" w:cs="Arial"/>
                <w:sz w:val="22"/>
                <w:lang w:val="en-US"/>
              </w:rPr>
              <w:t>Smoking status</w:t>
            </w:r>
          </w:p>
        </w:tc>
        <w:tc>
          <w:tcPr>
            <w:tcW w:w="1283" w:type="pct"/>
          </w:tcPr>
          <w:p w14:paraId="327AD17A" w14:textId="0C39ED2B"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Never</w:t>
            </w:r>
          </w:p>
        </w:tc>
        <w:tc>
          <w:tcPr>
            <w:tcW w:w="769" w:type="pct"/>
          </w:tcPr>
          <w:p w14:paraId="2CC30D1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67 (68.3)</w:t>
            </w:r>
          </w:p>
        </w:tc>
        <w:tc>
          <w:tcPr>
            <w:tcW w:w="513" w:type="pct"/>
          </w:tcPr>
          <w:p w14:paraId="51D8ED3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58.7; 78.1</w:t>
            </w:r>
          </w:p>
        </w:tc>
        <w:tc>
          <w:tcPr>
            <w:tcW w:w="769" w:type="pct"/>
          </w:tcPr>
          <w:p w14:paraId="0A102421" w14:textId="254C3183"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69 (70.4)</w:t>
            </w:r>
          </w:p>
        </w:tc>
        <w:tc>
          <w:tcPr>
            <w:tcW w:w="428" w:type="pct"/>
          </w:tcPr>
          <w:p w14:paraId="2846C9BA"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60.9; 79.9</w:t>
            </w:r>
          </w:p>
        </w:tc>
        <w:tc>
          <w:tcPr>
            <w:tcW w:w="426" w:type="pct"/>
          </w:tcPr>
          <w:p w14:paraId="3EB59FD7"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592363F8" w14:textId="77777777" w:rsidTr="004F5412">
        <w:trPr>
          <w:trHeight w:val="510"/>
        </w:trPr>
        <w:tc>
          <w:tcPr>
            <w:tcW w:w="812" w:type="pct"/>
            <w:vMerge/>
          </w:tcPr>
          <w:p w14:paraId="1D38CEED"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276728ED" w14:textId="77142C7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Previous</w:t>
            </w:r>
          </w:p>
        </w:tc>
        <w:tc>
          <w:tcPr>
            <w:tcW w:w="769" w:type="pct"/>
          </w:tcPr>
          <w:p w14:paraId="3B99C2DF"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18 (18.4)</w:t>
            </w:r>
          </w:p>
        </w:tc>
        <w:tc>
          <w:tcPr>
            <w:tcW w:w="513" w:type="pct"/>
          </w:tcPr>
          <w:p w14:paraId="65C2B17B"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10.2; 26.5</w:t>
            </w:r>
          </w:p>
        </w:tc>
        <w:tc>
          <w:tcPr>
            <w:tcW w:w="769" w:type="pct"/>
          </w:tcPr>
          <w:p w14:paraId="791F9A64"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16 (16.3)</w:t>
            </w:r>
          </w:p>
        </w:tc>
        <w:tc>
          <w:tcPr>
            <w:tcW w:w="428" w:type="pct"/>
          </w:tcPr>
          <w:p w14:paraId="6DDFC40D"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8.5; 24.1</w:t>
            </w:r>
          </w:p>
        </w:tc>
        <w:tc>
          <w:tcPr>
            <w:tcW w:w="426" w:type="pct"/>
          </w:tcPr>
          <w:p w14:paraId="3C711445"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0.929</w:t>
            </w:r>
          </w:p>
        </w:tc>
      </w:tr>
      <w:tr w:rsidR="00047A3F" w:rsidRPr="00F9184A" w14:paraId="68D8363F" w14:textId="77777777" w:rsidTr="004F5412">
        <w:trPr>
          <w:trHeight w:val="407"/>
        </w:trPr>
        <w:tc>
          <w:tcPr>
            <w:tcW w:w="812" w:type="pct"/>
            <w:vMerge/>
          </w:tcPr>
          <w:p w14:paraId="3DBF172E"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190CF64F" w14:textId="5BFB45DF"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Current</w:t>
            </w:r>
          </w:p>
        </w:tc>
        <w:tc>
          <w:tcPr>
            <w:tcW w:w="769" w:type="pct"/>
          </w:tcPr>
          <w:p w14:paraId="2151F6B7" w14:textId="51B45819"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13 (13.3)</w:t>
            </w:r>
          </w:p>
        </w:tc>
        <w:tc>
          <w:tcPr>
            <w:tcW w:w="513" w:type="pct"/>
          </w:tcPr>
          <w:p w14:paraId="7315B3D0" w14:textId="4E5D67FC"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6.0; 20.5</w:t>
            </w:r>
          </w:p>
        </w:tc>
        <w:tc>
          <w:tcPr>
            <w:tcW w:w="769" w:type="pct"/>
          </w:tcPr>
          <w:p w14:paraId="22A02C0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13 (13.3)</w:t>
            </w:r>
          </w:p>
        </w:tc>
        <w:tc>
          <w:tcPr>
            <w:tcW w:w="428" w:type="pct"/>
          </w:tcPr>
          <w:p w14:paraId="75C5A69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6.1; 20.5</w:t>
            </w:r>
          </w:p>
        </w:tc>
        <w:tc>
          <w:tcPr>
            <w:tcW w:w="426" w:type="pct"/>
          </w:tcPr>
          <w:p w14:paraId="22CB35B5" w14:textId="77777777" w:rsidR="00D0686F" w:rsidRPr="00047A3F" w:rsidRDefault="00D0686F" w:rsidP="004F5412">
            <w:pPr>
              <w:widowControl w:val="0"/>
              <w:suppressAutoHyphens/>
              <w:adjustRightInd w:val="0"/>
              <w:snapToGrid w:val="0"/>
              <w:spacing w:line="360" w:lineRule="auto"/>
              <w:jc w:val="center"/>
              <w:rPr>
                <w:rFonts w:ascii="Book Antiqua" w:eastAsia="SimSun" w:hAnsi="Book Antiqua" w:cs="Arial"/>
                <w:sz w:val="22"/>
                <w:lang w:val="en-US" w:eastAsia="zh-CN"/>
              </w:rPr>
            </w:pPr>
          </w:p>
        </w:tc>
      </w:tr>
      <w:tr w:rsidR="004F5412" w:rsidRPr="00F9184A" w14:paraId="14901DF3" w14:textId="77777777" w:rsidTr="004F5412">
        <w:tc>
          <w:tcPr>
            <w:tcW w:w="2864" w:type="pct"/>
            <w:gridSpan w:val="3"/>
          </w:tcPr>
          <w:p w14:paraId="7C2AF4CE" w14:textId="37DE31D4" w:rsidR="00D0686F" w:rsidRPr="00047A3F" w:rsidRDefault="00D0686F" w:rsidP="00D0686F">
            <w:pPr>
              <w:widowControl w:val="0"/>
              <w:suppressAutoHyphens/>
              <w:adjustRightInd w:val="0"/>
              <w:snapToGrid w:val="0"/>
              <w:spacing w:line="360" w:lineRule="auto"/>
              <w:jc w:val="both"/>
              <w:rPr>
                <w:rFonts w:ascii="Book Antiqua" w:eastAsia="SimSun" w:hAnsi="Book Antiqua" w:cs="Arial"/>
                <w:b/>
                <w:sz w:val="22"/>
                <w:lang w:val="en-US" w:eastAsia="zh-CN"/>
              </w:rPr>
            </w:pPr>
            <w:r w:rsidRPr="00F9184A">
              <w:rPr>
                <w:rFonts w:ascii="Book Antiqua" w:hAnsi="Book Antiqua" w:cs="Arial"/>
                <w:b/>
                <w:sz w:val="22"/>
                <w:lang w:val="en-US"/>
              </w:rPr>
              <w:t xml:space="preserve">Crohn’s </w:t>
            </w:r>
            <w:r w:rsidRPr="00047A3F">
              <w:rPr>
                <w:rFonts w:ascii="Book Antiqua" w:hAnsi="Book Antiqua" w:cs="Arial"/>
                <w:b/>
                <w:sz w:val="22"/>
                <w:lang w:val="en-US"/>
              </w:rPr>
              <w:t xml:space="preserve">disease </w:t>
            </w:r>
            <w:r w:rsidR="00047A3F" w:rsidRPr="00047A3F">
              <w:rPr>
                <w:rFonts w:ascii="Book Antiqua" w:eastAsia="SimSun" w:hAnsi="Book Antiqua" w:cs="Arial" w:hint="eastAsia"/>
                <w:b/>
                <w:sz w:val="22"/>
                <w:lang w:val="en-US" w:eastAsia="zh-CN"/>
              </w:rPr>
              <w:t>(</w:t>
            </w:r>
            <w:r w:rsidR="00047A3F" w:rsidRPr="00047A3F">
              <w:rPr>
                <w:rFonts w:ascii="Book Antiqua" w:hAnsi="Book Antiqua" w:cs="Arial"/>
                <w:b/>
                <w:i/>
                <w:sz w:val="22"/>
                <w:lang w:val="en-US"/>
              </w:rPr>
              <w:t>n</w:t>
            </w:r>
            <w:r w:rsidR="00047A3F" w:rsidRPr="00047A3F">
              <w:rPr>
                <w:rFonts w:ascii="Book Antiqua" w:hAnsi="Book Antiqua" w:cs="Arial"/>
                <w:b/>
                <w:sz w:val="22"/>
                <w:lang w:val="en-US"/>
              </w:rPr>
              <w:t xml:space="preserve"> = 67</w:t>
            </w:r>
            <w:r w:rsidR="00047A3F" w:rsidRPr="00047A3F">
              <w:rPr>
                <w:rFonts w:ascii="Book Antiqua" w:eastAsia="SimSun" w:hAnsi="Book Antiqua" w:cs="Arial" w:hint="eastAsia"/>
                <w:b/>
                <w:sz w:val="22"/>
                <w:lang w:val="en-US" w:eastAsia="zh-CN"/>
              </w:rPr>
              <w:t>)</w:t>
            </w:r>
          </w:p>
        </w:tc>
        <w:tc>
          <w:tcPr>
            <w:tcW w:w="513" w:type="pct"/>
          </w:tcPr>
          <w:p w14:paraId="16FE8165"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769" w:type="pct"/>
          </w:tcPr>
          <w:p w14:paraId="3CB6AB3A"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428" w:type="pct"/>
          </w:tcPr>
          <w:p w14:paraId="46D39800"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426" w:type="pct"/>
          </w:tcPr>
          <w:p w14:paraId="3E7B203A"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r>
      <w:tr w:rsidR="00047A3F" w:rsidRPr="00F9184A" w14:paraId="4D3E8C79" w14:textId="77777777" w:rsidTr="004F5412">
        <w:trPr>
          <w:trHeight w:val="370"/>
        </w:trPr>
        <w:tc>
          <w:tcPr>
            <w:tcW w:w="812" w:type="pct"/>
            <w:vMerge w:val="restart"/>
          </w:tcPr>
          <w:p w14:paraId="75F5B3BA"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Age at diagnosis</w:t>
            </w:r>
          </w:p>
        </w:tc>
        <w:tc>
          <w:tcPr>
            <w:tcW w:w="1283" w:type="pct"/>
          </w:tcPr>
          <w:p w14:paraId="6DFCE712" w14:textId="7807403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A1 (&lt; 16)</w:t>
            </w:r>
          </w:p>
        </w:tc>
        <w:tc>
          <w:tcPr>
            <w:tcW w:w="769" w:type="pct"/>
          </w:tcPr>
          <w:p w14:paraId="1A398B29" w14:textId="4937D998"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7 (10.5)</w:t>
            </w:r>
          </w:p>
        </w:tc>
        <w:tc>
          <w:tcPr>
            <w:tcW w:w="513" w:type="pct"/>
          </w:tcPr>
          <w:p w14:paraId="2C9C73D8" w14:textId="018330A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2.4; 18.5</w:t>
            </w:r>
          </w:p>
        </w:tc>
        <w:tc>
          <w:tcPr>
            <w:tcW w:w="769" w:type="pct"/>
          </w:tcPr>
          <w:p w14:paraId="0914F80B" w14:textId="7EA3850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10 (15)</w:t>
            </w:r>
          </w:p>
        </w:tc>
        <w:tc>
          <w:tcPr>
            <w:tcW w:w="428" w:type="pct"/>
          </w:tcPr>
          <w:p w14:paraId="047C77EB" w14:textId="33A5C9C4"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5.6; 24.2</w:t>
            </w:r>
          </w:p>
        </w:tc>
        <w:tc>
          <w:tcPr>
            <w:tcW w:w="426" w:type="pct"/>
          </w:tcPr>
          <w:p w14:paraId="36113582"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6CDCFE50" w14:textId="77777777" w:rsidTr="004F5412">
        <w:trPr>
          <w:trHeight w:val="435"/>
        </w:trPr>
        <w:tc>
          <w:tcPr>
            <w:tcW w:w="812" w:type="pct"/>
            <w:vMerge/>
          </w:tcPr>
          <w:p w14:paraId="739FEC66"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593CFB37"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A2 (17-40)</w:t>
            </w:r>
          </w:p>
        </w:tc>
        <w:tc>
          <w:tcPr>
            <w:tcW w:w="769" w:type="pct"/>
          </w:tcPr>
          <w:p w14:paraId="137E580E" w14:textId="6233D541"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49 (73.1)</w:t>
            </w:r>
          </w:p>
        </w:tc>
        <w:tc>
          <w:tcPr>
            <w:tcW w:w="513" w:type="pct"/>
          </w:tcPr>
          <w:p w14:paraId="6234549B"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61.8; 84.5</w:t>
            </w:r>
          </w:p>
        </w:tc>
        <w:tc>
          <w:tcPr>
            <w:tcW w:w="769" w:type="pct"/>
          </w:tcPr>
          <w:p w14:paraId="0C9EBC6B" w14:textId="79890BC8"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48 (71.6)</w:t>
            </w:r>
          </w:p>
        </w:tc>
        <w:tc>
          <w:tcPr>
            <w:tcW w:w="428" w:type="pct"/>
          </w:tcPr>
          <w:p w14:paraId="142843CB" w14:textId="1995EA73"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60.1; 83.2</w:t>
            </w:r>
          </w:p>
        </w:tc>
        <w:tc>
          <w:tcPr>
            <w:tcW w:w="426" w:type="pct"/>
          </w:tcPr>
          <w:p w14:paraId="67BD867B"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0.691</w:t>
            </w:r>
          </w:p>
        </w:tc>
      </w:tr>
      <w:tr w:rsidR="00047A3F" w:rsidRPr="00F9184A" w14:paraId="71DCD561" w14:textId="77777777" w:rsidTr="004F5412">
        <w:trPr>
          <w:trHeight w:val="420"/>
        </w:trPr>
        <w:tc>
          <w:tcPr>
            <w:tcW w:w="812" w:type="pct"/>
            <w:vMerge/>
          </w:tcPr>
          <w:p w14:paraId="751536E6"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49E80EB7" w14:textId="490DDB60"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A3 ( &gt;</w:t>
            </w:r>
            <w:r w:rsidR="00047A3F">
              <w:rPr>
                <w:rFonts w:ascii="Book Antiqua" w:eastAsia="SimSun" w:hAnsi="Book Antiqua" w:cs="Arial" w:hint="eastAsia"/>
                <w:sz w:val="22"/>
                <w:lang w:val="en-US" w:eastAsia="zh-CN"/>
              </w:rPr>
              <w:t xml:space="preserve"> </w:t>
            </w:r>
            <w:r w:rsidRPr="00F9184A">
              <w:rPr>
                <w:rFonts w:ascii="Book Antiqua" w:hAnsi="Book Antiqua" w:cs="Arial"/>
                <w:sz w:val="22"/>
                <w:lang w:val="en-US"/>
              </w:rPr>
              <w:t>41)</w:t>
            </w:r>
          </w:p>
        </w:tc>
        <w:tc>
          <w:tcPr>
            <w:tcW w:w="769" w:type="pct"/>
          </w:tcPr>
          <w:p w14:paraId="66895161" w14:textId="274FFBBF"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11 (16.4)</w:t>
            </w:r>
          </w:p>
        </w:tc>
        <w:tc>
          <w:tcPr>
            <w:tcW w:w="513" w:type="pct"/>
          </w:tcPr>
          <w:p w14:paraId="57DC2F38" w14:textId="76E670D2"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6.8; 26.0</w:t>
            </w:r>
          </w:p>
        </w:tc>
        <w:tc>
          <w:tcPr>
            <w:tcW w:w="769" w:type="pct"/>
          </w:tcPr>
          <w:p w14:paraId="350C5B99" w14:textId="42798A2E"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9 (13.4)</w:t>
            </w:r>
          </w:p>
        </w:tc>
        <w:tc>
          <w:tcPr>
            <w:tcW w:w="428" w:type="pct"/>
          </w:tcPr>
          <w:p w14:paraId="71BC7C93" w14:textId="4BB6DE9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4.5; 22.3</w:t>
            </w:r>
          </w:p>
        </w:tc>
        <w:tc>
          <w:tcPr>
            <w:tcW w:w="426" w:type="pct"/>
          </w:tcPr>
          <w:p w14:paraId="22C16F70" w14:textId="77777777" w:rsidR="00D0686F" w:rsidRPr="00047A3F" w:rsidRDefault="00D0686F" w:rsidP="004F5412">
            <w:pPr>
              <w:widowControl w:val="0"/>
              <w:suppressAutoHyphens/>
              <w:adjustRightInd w:val="0"/>
              <w:snapToGrid w:val="0"/>
              <w:spacing w:line="360" w:lineRule="auto"/>
              <w:jc w:val="center"/>
              <w:rPr>
                <w:rFonts w:ascii="Book Antiqua" w:eastAsia="SimSun" w:hAnsi="Book Antiqua" w:cs="Arial"/>
                <w:sz w:val="22"/>
                <w:lang w:val="en-US" w:eastAsia="zh-CN"/>
              </w:rPr>
            </w:pPr>
          </w:p>
        </w:tc>
      </w:tr>
      <w:tr w:rsidR="00047A3F" w:rsidRPr="00F9184A" w14:paraId="09E460D6" w14:textId="77777777" w:rsidTr="004F5412">
        <w:trPr>
          <w:trHeight w:val="450"/>
        </w:trPr>
        <w:tc>
          <w:tcPr>
            <w:tcW w:w="812" w:type="pct"/>
            <w:vMerge w:val="restart"/>
          </w:tcPr>
          <w:p w14:paraId="3BA0894B" w14:textId="0DA8FD67" w:rsidR="00D0686F" w:rsidRPr="00047A3F" w:rsidRDefault="00047A3F" w:rsidP="00D0686F">
            <w:pPr>
              <w:widowControl w:val="0"/>
              <w:suppressAutoHyphens/>
              <w:adjustRightInd w:val="0"/>
              <w:snapToGrid w:val="0"/>
              <w:spacing w:line="360" w:lineRule="auto"/>
              <w:jc w:val="both"/>
              <w:rPr>
                <w:rFonts w:ascii="Book Antiqua" w:eastAsia="SimSun" w:hAnsi="Book Antiqua" w:cs="Arial"/>
                <w:sz w:val="22"/>
                <w:lang w:val="en-US" w:eastAsia="zh-CN"/>
              </w:rPr>
            </w:pPr>
            <w:r>
              <w:rPr>
                <w:rFonts w:ascii="Book Antiqua" w:hAnsi="Book Antiqua" w:cs="Arial"/>
                <w:sz w:val="22"/>
                <w:lang w:val="en-US"/>
              </w:rPr>
              <w:t xml:space="preserve">Location at diagnosis </w:t>
            </w:r>
          </w:p>
        </w:tc>
        <w:tc>
          <w:tcPr>
            <w:tcW w:w="1283" w:type="pct"/>
          </w:tcPr>
          <w:p w14:paraId="18BFD964" w14:textId="41869642"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L1 (ileal)</w:t>
            </w:r>
          </w:p>
        </w:tc>
        <w:tc>
          <w:tcPr>
            <w:tcW w:w="769" w:type="pct"/>
          </w:tcPr>
          <w:p w14:paraId="13038E53" w14:textId="633F336C"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18 (26.9)</w:t>
            </w:r>
          </w:p>
        </w:tc>
        <w:tc>
          <w:tcPr>
            <w:tcW w:w="513" w:type="pct"/>
          </w:tcPr>
          <w:p w14:paraId="0A77B41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15.5; 38.2</w:t>
            </w:r>
          </w:p>
        </w:tc>
        <w:tc>
          <w:tcPr>
            <w:tcW w:w="769" w:type="pct"/>
          </w:tcPr>
          <w:p w14:paraId="2D4470BB" w14:textId="7E3B6EDF"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15 (22.4)</w:t>
            </w:r>
          </w:p>
        </w:tc>
        <w:tc>
          <w:tcPr>
            <w:tcW w:w="428" w:type="pct"/>
          </w:tcPr>
          <w:p w14:paraId="35A58D6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11.7; 33.1</w:t>
            </w:r>
          </w:p>
        </w:tc>
        <w:tc>
          <w:tcPr>
            <w:tcW w:w="426" w:type="pct"/>
          </w:tcPr>
          <w:p w14:paraId="2B2D74BE"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516B9AAD" w14:textId="77777777" w:rsidTr="004F5412">
        <w:trPr>
          <w:trHeight w:val="345"/>
        </w:trPr>
        <w:tc>
          <w:tcPr>
            <w:tcW w:w="812" w:type="pct"/>
            <w:vMerge/>
          </w:tcPr>
          <w:p w14:paraId="1963B3FB"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20FC6D8A"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L2 (colonic)</w:t>
            </w:r>
          </w:p>
        </w:tc>
        <w:tc>
          <w:tcPr>
            <w:tcW w:w="769" w:type="pct"/>
          </w:tcPr>
          <w:p w14:paraId="0F031A4E"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26 (38.8)</w:t>
            </w:r>
          </w:p>
        </w:tc>
        <w:tc>
          <w:tcPr>
            <w:tcW w:w="513" w:type="pct"/>
          </w:tcPr>
          <w:p w14:paraId="0EED751D"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26.4; 51.2</w:t>
            </w:r>
          </w:p>
        </w:tc>
        <w:tc>
          <w:tcPr>
            <w:tcW w:w="769" w:type="pct"/>
          </w:tcPr>
          <w:p w14:paraId="46B2866B" w14:textId="0AA4A116"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25 (37.3)</w:t>
            </w:r>
          </w:p>
        </w:tc>
        <w:tc>
          <w:tcPr>
            <w:tcW w:w="428" w:type="pct"/>
          </w:tcPr>
          <w:p w14:paraId="062914DB"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25.0; 49.6</w:t>
            </w:r>
          </w:p>
        </w:tc>
        <w:tc>
          <w:tcPr>
            <w:tcW w:w="426" w:type="pct"/>
          </w:tcPr>
          <w:p w14:paraId="7111C2D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0.887</w:t>
            </w:r>
          </w:p>
        </w:tc>
      </w:tr>
      <w:tr w:rsidR="004F5412" w:rsidRPr="00F9184A" w14:paraId="1682793C" w14:textId="77777777" w:rsidTr="004F5412">
        <w:trPr>
          <w:trHeight w:val="165"/>
        </w:trPr>
        <w:tc>
          <w:tcPr>
            <w:tcW w:w="812" w:type="pct"/>
            <w:vMerge/>
          </w:tcPr>
          <w:p w14:paraId="19F6B5F9" w14:textId="77777777" w:rsidR="00047A3F" w:rsidRPr="00F9184A" w:rsidRDefault="00047A3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28AFDEDC" w14:textId="2A74ABE5" w:rsidR="00047A3F" w:rsidRPr="00F9184A" w:rsidRDefault="00047A3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L3 (ileocolonic)</w:t>
            </w:r>
          </w:p>
        </w:tc>
        <w:tc>
          <w:tcPr>
            <w:tcW w:w="769" w:type="pct"/>
          </w:tcPr>
          <w:p w14:paraId="7E0569BF" w14:textId="20566182" w:rsidR="00047A3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21 (31.3)</w:t>
            </w:r>
          </w:p>
        </w:tc>
        <w:tc>
          <w:tcPr>
            <w:tcW w:w="513" w:type="pct"/>
          </w:tcPr>
          <w:p w14:paraId="30B6BDB2" w14:textId="2CE772E6" w:rsidR="00047A3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19.5; 43.2</w:t>
            </w:r>
          </w:p>
        </w:tc>
        <w:tc>
          <w:tcPr>
            <w:tcW w:w="769" w:type="pct"/>
          </w:tcPr>
          <w:p w14:paraId="6D98327F" w14:textId="68C47D37" w:rsidR="00047A3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25 (37.3)</w:t>
            </w:r>
          </w:p>
        </w:tc>
        <w:tc>
          <w:tcPr>
            <w:tcW w:w="428" w:type="pct"/>
          </w:tcPr>
          <w:p w14:paraId="02D6345E" w14:textId="2BBFB6B5" w:rsidR="00047A3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25.0; 49.6</w:t>
            </w:r>
          </w:p>
        </w:tc>
        <w:tc>
          <w:tcPr>
            <w:tcW w:w="426" w:type="pct"/>
          </w:tcPr>
          <w:p w14:paraId="6EA3A1C8" w14:textId="77777777" w:rsidR="00047A3F" w:rsidRPr="00F9184A" w:rsidRDefault="00047A3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113EEF7D" w14:textId="77777777" w:rsidTr="004F5412">
        <w:trPr>
          <w:trHeight w:val="420"/>
        </w:trPr>
        <w:tc>
          <w:tcPr>
            <w:tcW w:w="812" w:type="pct"/>
            <w:vMerge/>
          </w:tcPr>
          <w:p w14:paraId="2819B518"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11B84D62" w14:textId="05A0B8FD" w:rsidR="00D0686F" w:rsidRPr="00047A3F" w:rsidRDefault="00D0686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sidRPr="00F9184A">
              <w:rPr>
                <w:rFonts w:ascii="Book Antiqua" w:hAnsi="Book Antiqua" w:cs="Arial"/>
                <w:sz w:val="22"/>
                <w:lang w:val="en-US"/>
              </w:rPr>
              <w:t>L4</w:t>
            </w:r>
            <w:r w:rsidR="00047A3F">
              <w:rPr>
                <w:rFonts w:ascii="Book Antiqua" w:hAnsi="Book Antiqua" w:cs="Arial"/>
                <w:sz w:val="22"/>
                <w:lang w:val="en-US"/>
              </w:rPr>
              <w:t xml:space="preserve"> (upper gastrointestinal tract)</w:t>
            </w:r>
          </w:p>
        </w:tc>
        <w:tc>
          <w:tcPr>
            <w:tcW w:w="769" w:type="pct"/>
          </w:tcPr>
          <w:p w14:paraId="163797BA" w14:textId="33589AEE"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2 (3.0)</w:t>
            </w:r>
          </w:p>
        </w:tc>
        <w:tc>
          <w:tcPr>
            <w:tcW w:w="513" w:type="pct"/>
          </w:tcPr>
          <w:p w14:paraId="29FF54BC" w14:textId="6D952705"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0.3; 10.4</w:t>
            </w:r>
          </w:p>
        </w:tc>
        <w:tc>
          <w:tcPr>
            <w:tcW w:w="769" w:type="pct"/>
          </w:tcPr>
          <w:p w14:paraId="782C1595" w14:textId="74D10994"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2 (3.0)</w:t>
            </w:r>
          </w:p>
        </w:tc>
        <w:tc>
          <w:tcPr>
            <w:tcW w:w="428" w:type="pct"/>
          </w:tcPr>
          <w:p w14:paraId="7D2197E3" w14:textId="12696C14" w:rsidR="00D0686F" w:rsidRPr="00047A3F" w:rsidRDefault="00047A3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0.4; 10.4</w:t>
            </w:r>
          </w:p>
        </w:tc>
        <w:tc>
          <w:tcPr>
            <w:tcW w:w="426" w:type="pct"/>
          </w:tcPr>
          <w:p w14:paraId="29C1F774" w14:textId="77777777" w:rsidR="004F5412" w:rsidRPr="00047A3F"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p>
        </w:tc>
      </w:tr>
      <w:tr w:rsidR="00047A3F" w:rsidRPr="00F9184A" w14:paraId="3CCD2415" w14:textId="77777777" w:rsidTr="004F5412">
        <w:trPr>
          <w:trHeight w:val="420"/>
        </w:trPr>
        <w:tc>
          <w:tcPr>
            <w:tcW w:w="812" w:type="pct"/>
            <w:vMerge w:val="restart"/>
          </w:tcPr>
          <w:p w14:paraId="3B46165E" w14:textId="522BDD6C" w:rsidR="00D0686F" w:rsidRPr="00047A3F" w:rsidRDefault="00D0686F" w:rsidP="00D0686F">
            <w:pPr>
              <w:widowControl w:val="0"/>
              <w:suppressAutoHyphens/>
              <w:adjustRightInd w:val="0"/>
              <w:snapToGrid w:val="0"/>
              <w:spacing w:line="360" w:lineRule="auto"/>
              <w:jc w:val="both"/>
              <w:rPr>
                <w:rFonts w:ascii="Book Antiqua" w:eastAsia="SimSun" w:hAnsi="Book Antiqua" w:cs="Arial"/>
                <w:sz w:val="22"/>
                <w:lang w:val="en-US" w:eastAsia="zh-CN"/>
              </w:rPr>
            </w:pPr>
            <w:r w:rsidRPr="00F9184A">
              <w:rPr>
                <w:rFonts w:ascii="Book Antiqua" w:hAnsi="Book Antiqua" w:cs="Arial"/>
                <w:sz w:val="22"/>
                <w:lang w:val="en-US"/>
              </w:rPr>
              <w:t>Disease behavior</w:t>
            </w:r>
            <w:r w:rsidR="00047A3F">
              <w:rPr>
                <w:rFonts w:ascii="Book Antiqua" w:hAnsi="Book Antiqua" w:cs="Arial"/>
                <w:sz w:val="22"/>
                <w:lang w:val="en-US"/>
              </w:rPr>
              <w:t xml:space="preserve"> </w:t>
            </w:r>
          </w:p>
        </w:tc>
        <w:tc>
          <w:tcPr>
            <w:tcW w:w="1283" w:type="pct"/>
          </w:tcPr>
          <w:p w14:paraId="0AD4F4CF" w14:textId="5FE621D4"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B1 (non-</w:t>
            </w:r>
            <w:r w:rsidR="00047A3F" w:rsidRPr="00F9184A">
              <w:rPr>
                <w:rFonts w:ascii="Book Antiqua" w:hAnsi="Book Antiqua" w:cs="Arial"/>
                <w:sz w:val="22"/>
                <w:lang w:val="en-US"/>
              </w:rPr>
              <w:t>stricturing, non-penetrating)</w:t>
            </w:r>
          </w:p>
        </w:tc>
        <w:tc>
          <w:tcPr>
            <w:tcW w:w="769" w:type="pct"/>
          </w:tcPr>
          <w:p w14:paraId="26C068D1"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38 (56.7)</w:t>
            </w:r>
          </w:p>
        </w:tc>
        <w:tc>
          <w:tcPr>
            <w:tcW w:w="513" w:type="pct"/>
          </w:tcPr>
          <w:p w14:paraId="3E81D592"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44.1; 69.3</w:t>
            </w:r>
          </w:p>
        </w:tc>
        <w:tc>
          <w:tcPr>
            <w:tcW w:w="769" w:type="pct"/>
          </w:tcPr>
          <w:p w14:paraId="15EB0BFF" w14:textId="5EE772DA"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39 (58.2)</w:t>
            </w:r>
          </w:p>
        </w:tc>
        <w:tc>
          <w:tcPr>
            <w:tcW w:w="428" w:type="pct"/>
          </w:tcPr>
          <w:p w14:paraId="7537F3D3"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45.7; 70.8</w:t>
            </w:r>
          </w:p>
        </w:tc>
        <w:tc>
          <w:tcPr>
            <w:tcW w:w="426" w:type="pct"/>
          </w:tcPr>
          <w:p w14:paraId="7E91DCB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0.860</w:t>
            </w:r>
          </w:p>
        </w:tc>
      </w:tr>
      <w:tr w:rsidR="00047A3F" w:rsidRPr="00F9184A" w14:paraId="29397F9E" w14:textId="77777777" w:rsidTr="004F5412">
        <w:trPr>
          <w:trHeight w:val="360"/>
        </w:trPr>
        <w:tc>
          <w:tcPr>
            <w:tcW w:w="812" w:type="pct"/>
            <w:vMerge/>
          </w:tcPr>
          <w:p w14:paraId="58885D9C"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027C0BFB" w14:textId="702DF254"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B2 (stricturing)</w:t>
            </w:r>
          </w:p>
        </w:tc>
        <w:tc>
          <w:tcPr>
            <w:tcW w:w="769" w:type="pct"/>
          </w:tcPr>
          <w:p w14:paraId="6BE45BA5" w14:textId="2DB67841"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14 (20.9)</w:t>
            </w:r>
          </w:p>
        </w:tc>
        <w:tc>
          <w:tcPr>
            <w:tcW w:w="513" w:type="pct"/>
          </w:tcPr>
          <w:p w14:paraId="329CC361"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10.4; 31.4</w:t>
            </w:r>
          </w:p>
        </w:tc>
        <w:tc>
          <w:tcPr>
            <w:tcW w:w="769" w:type="pct"/>
          </w:tcPr>
          <w:p w14:paraId="43002300" w14:textId="4C301321"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13 (19.4)</w:t>
            </w:r>
          </w:p>
        </w:tc>
        <w:tc>
          <w:tcPr>
            <w:tcW w:w="428" w:type="pct"/>
          </w:tcPr>
          <w:p w14:paraId="774B8AC4"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9.2; 29.6</w:t>
            </w:r>
          </w:p>
        </w:tc>
        <w:tc>
          <w:tcPr>
            <w:tcW w:w="426" w:type="pct"/>
          </w:tcPr>
          <w:p w14:paraId="28178441"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3431ED5A" w14:textId="77777777" w:rsidTr="004F5412">
        <w:trPr>
          <w:trHeight w:val="426"/>
        </w:trPr>
        <w:tc>
          <w:tcPr>
            <w:tcW w:w="812" w:type="pct"/>
            <w:vMerge/>
          </w:tcPr>
          <w:p w14:paraId="1DE18740"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700E5439"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B3 (penetrating)</w:t>
            </w:r>
          </w:p>
        </w:tc>
        <w:tc>
          <w:tcPr>
            <w:tcW w:w="769" w:type="pct"/>
          </w:tcPr>
          <w:p w14:paraId="70C214D3"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15 (22.4)</w:t>
            </w:r>
          </w:p>
        </w:tc>
        <w:tc>
          <w:tcPr>
            <w:tcW w:w="513" w:type="pct"/>
          </w:tcPr>
          <w:p w14:paraId="57C5F44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11.7; 33.1</w:t>
            </w:r>
          </w:p>
        </w:tc>
        <w:tc>
          <w:tcPr>
            <w:tcW w:w="769" w:type="pct"/>
          </w:tcPr>
          <w:p w14:paraId="60382E0A" w14:textId="12461849"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15 (22.4)</w:t>
            </w:r>
          </w:p>
        </w:tc>
        <w:tc>
          <w:tcPr>
            <w:tcW w:w="428" w:type="pct"/>
          </w:tcPr>
          <w:p w14:paraId="664B19F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11.7;33.1</w:t>
            </w:r>
          </w:p>
        </w:tc>
        <w:tc>
          <w:tcPr>
            <w:tcW w:w="426" w:type="pct"/>
          </w:tcPr>
          <w:p w14:paraId="47F8F092" w14:textId="77777777" w:rsidR="00D0686F" w:rsidRPr="004F5412" w:rsidRDefault="00D0686F" w:rsidP="004F5412">
            <w:pPr>
              <w:widowControl w:val="0"/>
              <w:suppressAutoHyphens/>
              <w:adjustRightInd w:val="0"/>
              <w:snapToGrid w:val="0"/>
              <w:spacing w:line="360" w:lineRule="auto"/>
              <w:jc w:val="center"/>
              <w:rPr>
                <w:rFonts w:ascii="Book Antiqua" w:eastAsia="SimSun" w:hAnsi="Book Antiqua" w:cs="Arial"/>
                <w:sz w:val="22"/>
                <w:lang w:val="en-US" w:eastAsia="zh-CN"/>
              </w:rPr>
            </w:pPr>
          </w:p>
        </w:tc>
      </w:tr>
      <w:tr w:rsidR="00047A3F" w:rsidRPr="00F9184A" w14:paraId="06DA297F" w14:textId="77777777" w:rsidTr="004F5412">
        <w:trPr>
          <w:trHeight w:val="390"/>
        </w:trPr>
        <w:tc>
          <w:tcPr>
            <w:tcW w:w="812" w:type="pct"/>
          </w:tcPr>
          <w:p w14:paraId="11F15A92" w14:textId="20B858B4"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Peri</w:t>
            </w:r>
            <w:r w:rsidR="004F5412">
              <w:rPr>
                <w:rFonts w:ascii="Book Antiqua" w:hAnsi="Book Antiqua" w:cs="Arial"/>
                <w:sz w:val="22"/>
                <w:lang w:val="en-US"/>
              </w:rPr>
              <w:t xml:space="preserve">anal disease </w:t>
            </w:r>
          </w:p>
        </w:tc>
        <w:tc>
          <w:tcPr>
            <w:tcW w:w="1283" w:type="pct"/>
          </w:tcPr>
          <w:p w14:paraId="6ACFF341" w14:textId="261E5C4C"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Yes</w:t>
            </w:r>
          </w:p>
        </w:tc>
        <w:tc>
          <w:tcPr>
            <w:tcW w:w="769" w:type="pct"/>
          </w:tcPr>
          <w:p w14:paraId="63E96382" w14:textId="75C796C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37 (55.2)</w:t>
            </w:r>
          </w:p>
        </w:tc>
        <w:tc>
          <w:tcPr>
            <w:tcW w:w="513" w:type="pct"/>
          </w:tcPr>
          <w:p w14:paraId="5B71642A" w14:textId="12E094F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42.6; 67.9</w:t>
            </w:r>
          </w:p>
        </w:tc>
        <w:tc>
          <w:tcPr>
            <w:tcW w:w="769" w:type="pct"/>
          </w:tcPr>
          <w:p w14:paraId="3A77DEB1" w14:textId="04F0B2A8"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39 (58.2)</w:t>
            </w:r>
          </w:p>
        </w:tc>
        <w:tc>
          <w:tcPr>
            <w:tcW w:w="428" w:type="pct"/>
          </w:tcPr>
          <w:p w14:paraId="3719EB4B" w14:textId="12648FF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45.7;70.8</w:t>
            </w:r>
          </w:p>
        </w:tc>
        <w:tc>
          <w:tcPr>
            <w:tcW w:w="426" w:type="pct"/>
          </w:tcPr>
          <w:p w14:paraId="7A040253" w14:textId="552A6625"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0.727</w:t>
            </w:r>
          </w:p>
        </w:tc>
      </w:tr>
      <w:tr w:rsidR="004F5412" w:rsidRPr="00F9184A" w14:paraId="4B9A9DAD" w14:textId="77777777" w:rsidTr="004F5412">
        <w:trPr>
          <w:trHeight w:val="699"/>
        </w:trPr>
        <w:tc>
          <w:tcPr>
            <w:tcW w:w="812" w:type="pct"/>
          </w:tcPr>
          <w:p w14:paraId="2B3E972F" w14:textId="3BE9AF9F" w:rsidR="004F5412" w:rsidRPr="004F5412" w:rsidRDefault="004F5412" w:rsidP="00D0686F">
            <w:pPr>
              <w:widowControl w:val="0"/>
              <w:suppressAutoHyphens/>
              <w:adjustRightInd w:val="0"/>
              <w:snapToGrid w:val="0"/>
              <w:spacing w:line="360" w:lineRule="auto"/>
              <w:jc w:val="both"/>
              <w:rPr>
                <w:rFonts w:ascii="Book Antiqua" w:eastAsia="SimSun" w:hAnsi="Book Antiqua" w:cs="Arial"/>
                <w:sz w:val="22"/>
                <w:lang w:val="en-US" w:eastAsia="zh-CN"/>
              </w:rPr>
            </w:pPr>
            <w:r>
              <w:rPr>
                <w:rFonts w:ascii="Book Antiqua" w:hAnsi="Book Antiqua" w:cs="Arial"/>
                <w:sz w:val="22"/>
                <w:lang w:val="en-US"/>
              </w:rPr>
              <w:t xml:space="preserve">Extraintestinal manifestations </w:t>
            </w:r>
          </w:p>
        </w:tc>
        <w:tc>
          <w:tcPr>
            <w:tcW w:w="1283" w:type="pct"/>
          </w:tcPr>
          <w:p w14:paraId="1B3ABBCB" w14:textId="69D9728D" w:rsidR="004F5412" w:rsidRPr="00F9184A" w:rsidRDefault="004F5412"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No</w:t>
            </w:r>
          </w:p>
        </w:tc>
        <w:tc>
          <w:tcPr>
            <w:tcW w:w="769" w:type="pct"/>
          </w:tcPr>
          <w:p w14:paraId="37432CCB" w14:textId="1FE0206D" w:rsidR="004F5412" w:rsidRPr="00F9184A" w:rsidRDefault="004F5412"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42 (62.7)</w:t>
            </w:r>
          </w:p>
        </w:tc>
        <w:tc>
          <w:tcPr>
            <w:tcW w:w="513" w:type="pct"/>
          </w:tcPr>
          <w:p w14:paraId="271A3D9E" w14:textId="59841A16" w:rsidR="004F5412"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50.4; 75.0</w:t>
            </w:r>
          </w:p>
        </w:tc>
        <w:tc>
          <w:tcPr>
            <w:tcW w:w="769" w:type="pct"/>
          </w:tcPr>
          <w:p w14:paraId="34BA9005" w14:textId="21028078" w:rsidR="004F5412" w:rsidRPr="00F9184A" w:rsidRDefault="004F5412"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46 (68.7)</w:t>
            </w:r>
          </w:p>
        </w:tc>
        <w:tc>
          <w:tcPr>
            <w:tcW w:w="428" w:type="pct"/>
          </w:tcPr>
          <w:p w14:paraId="7433DD70" w14:textId="3455C570" w:rsidR="004F5412"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56.8; 80.5</w:t>
            </w:r>
          </w:p>
        </w:tc>
        <w:tc>
          <w:tcPr>
            <w:tcW w:w="426" w:type="pct"/>
          </w:tcPr>
          <w:p w14:paraId="04C318CA" w14:textId="29621F41" w:rsidR="004F5412"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0.466</w:t>
            </w:r>
          </w:p>
        </w:tc>
      </w:tr>
      <w:tr w:rsidR="004F5412" w:rsidRPr="00F9184A" w14:paraId="4B411D55" w14:textId="77777777" w:rsidTr="004F5412">
        <w:tc>
          <w:tcPr>
            <w:tcW w:w="2864" w:type="pct"/>
            <w:gridSpan w:val="3"/>
          </w:tcPr>
          <w:p w14:paraId="67BDC1FD" w14:textId="64DDB086" w:rsidR="00D0686F" w:rsidRPr="004F5412" w:rsidRDefault="00D0686F" w:rsidP="00D0686F">
            <w:pPr>
              <w:widowControl w:val="0"/>
              <w:suppressAutoHyphens/>
              <w:adjustRightInd w:val="0"/>
              <w:snapToGrid w:val="0"/>
              <w:spacing w:line="360" w:lineRule="auto"/>
              <w:jc w:val="both"/>
              <w:rPr>
                <w:rFonts w:ascii="Book Antiqua" w:eastAsia="SimSun" w:hAnsi="Book Antiqua" w:cs="Arial"/>
                <w:b/>
                <w:sz w:val="22"/>
                <w:lang w:val="en-US" w:eastAsia="zh-CN"/>
              </w:rPr>
            </w:pPr>
            <w:r w:rsidRPr="00F9184A">
              <w:rPr>
                <w:rFonts w:ascii="Book Antiqua" w:hAnsi="Book Antiqua" w:cs="Arial"/>
                <w:b/>
                <w:sz w:val="22"/>
                <w:lang w:val="en-US"/>
              </w:rPr>
              <w:t xml:space="preserve">Ulcerative colitis </w:t>
            </w:r>
            <w:r w:rsidR="004F5412">
              <w:rPr>
                <w:rFonts w:ascii="Book Antiqua" w:eastAsia="SimSun" w:hAnsi="Book Antiqua" w:cs="Arial" w:hint="eastAsia"/>
                <w:b/>
                <w:sz w:val="22"/>
                <w:lang w:val="en-US" w:eastAsia="zh-CN"/>
              </w:rPr>
              <w:t>(</w:t>
            </w:r>
            <w:r w:rsidR="004F5412" w:rsidRPr="004F5412">
              <w:rPr>
                <w:rFonts w:ascii="Book Antiqua" w:hAnsi="Book Antiqua" w:cs="Arial"/>
                <w:i/>
                <w:sz w:val="22"/>
                <w:lang w:val="en-US"/>
              </w:rPr>
              <w:t>n</w:t>
            </w:r>
            <w:r w:rsidR="004F5412">
              <w:rPr>
                <w:rFonts w:ascii="Book Antiqua" w:eastAsia="SimSun" w:hAnsi="Book Antiqua" w:cs="Arial" w:hint="eastAsia"/>
                <w:sz w:val="22"/>
                <w:lang w:val="en-US" w:eastAsia="zh-CN"/>
              </w:rPr>
              <w:t xml:space="preserve"> </w:t>
            </w:r>
            <w:r w:rsidR="004F5412" w:rsidRPr="00F9184A">
              <w:rPr>
                <w:rFonts w:ascii="Book Antiqua" w:hAnsi="Book Antiqua" w:cs="Arial"/>
                <w:sz w:val="22"/>
                <w:lang w:val="en-US"/>
              </w:rPr>
              <w:t>=</w:t>
            </w:r>
            <w:r w:rsidR="004F5412">
              <w:rPr>
                <w:rFonts w:ascii="Book Antiqua" w:eastAsia="SimSun" w:hAnsi="Book Antiqua" w:cs="Arial" w:hint="eastAsia"/>
                <w:sz w:val="22"/>
                <w:lang w:val="en-US" w:eastAsia="zh-CN"/>
              </w:rPr>
              <w:t xml:space="preserve"> </w:t>
            </w:r>
            <w:r w:rsidR="004F5412" w:rsidRPr="00F9184A">
              <w:rPr>
                <w:rFonts w:ascii="Book Antiqua" w:hAnsi="Book Antiqua" w:cs="Arial"/>
                <w:sz w:val="22"/>
                <w:lang w:val="en-US"/>
              </w:rPr>
              <w:t>31</w:t>
            </w:r>
            <w:r w:rsidR="004F5412">
              <w:rPr>
                <w:rFonts w:ascii="Book Antiqua" w:eastAsia="SimSun" w:hAnsi="Book Antiqua" w:cs="Arial" w:hint="eastAsia"/>
                <w:b/>
                <w:sz w:val="22"/>
                <w:lang w:val="en-US" w:eastAsia="zh-CN"/>
              </w:rPr>
              <w:t>)</w:t>
            </w:r>
          </w:p>
        </w:tc>
        <w:tc>
          <w:tcPr>
            <w:tcW w:w="513" w:type="pct"/>
          </w:tcPr>
          <w:p w14:paraId="75C7FB59"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b/>
                <w:sz w:val="22"/>
                <w:lang w:val="en-US"/>
              </w:rPr>
            </w:pPr>
          </w:p>
        </w:tc>
        <w:tc>
          <w:tcPr>
            <w:tcW w:w="769" w:type="pct"/>
          </w:tcPr>
          <w:p w14:paraId="14026984"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b/>
                <w:sz w:val="22"/>
                <w:lang w:val="en-US"/>
              </w:rPr>
            </w:pPr>
          </w:p>
        </w:tc>
        <w:tc>
          <w:tcPr>
            <w:tcW w:w="428" w:type="pct"/>
          </w:tcPr>
          <w:p w14:paraId="3B969AE3"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b/>
                <w:sz w:val="22"/>
                <w:lang w:val="en-US"/>
              </w:rPr>
            </w:pPr>
          </w:p>
        </w:tc>
        <w:tc>
          <w:tcPr>
            <w:tcW w:w="426" w:type="pct"/>
          </w:tcPr>
          <w:p w14:paraId="1BC0B735"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b/>
                <w:sz w:val="22"/>
                <w:lang w:val="en-US"/>
              </w:rPr>
            </w:pPr>
          </w:p>
        </w:tc>
      </w:tr>
      <w:tr w:rsidR="00047A3F" w:rsidRPr="00F9184A" w14:paraId="562BC780" w14:textId="77777777" w:rsidTr="004F5412">
        <w:trPr>
          <w:trHeight w:val="480"/>
        </w:trPr>
        <w:tc>
          <w:tcPr>
            <w:tcW w:w="812" w:type="pct"/>
          </w:tcPr>
          <w:p w14:paraId="1C0F1EBF"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 xml:space="preserve">Extension </w:t>
            </w:r>
          </w:p>
        </w:tc>
        <w:tc>
          <w:tcPr>
            <w:tcW w:w="1283" w:type="pct"/>
          </w:tcPr>
          <w:p w14:paraId="0B1B4933"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769" w:type="pct"/>
          </w:tcPr>
          <w:p w14:paraId="30D3EBC4"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513" w:type="pct"/>
          </w:tcPr>
          <w:p w14:paraId="4D08878F"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769" w:type="pct"/>
          </w:tcPr>
          <w:p w14:paraId="5B454C1E" w14:textId="77777777" w:rsidR="00D0686F" w:rsidRPr="00F9184A" w:rsidRDefault="00D0686F" w:rsidP="004F5412">
            <w:pPr>
              <w:pStyle w:val="Cuadrculamedia21"/>
              <w:widowControl w:val="0"/>
              <w:adjustRightInd w:val="0"/>
              <w:snapToGrid w:val="0"/>
              <w:spacing w:line="360" w:lineRule="auto"/>
              <w:jc w:val="center"/>
              <w:rPr>
                <w:rFonts w:ascii="Book Antiqua" w:hAnsi="Book Antiqua" w:cs="Arial"/>
              </w:rPr>
            </w:pPr>
          </w:p>
        </w:tc>
        <w:tc>
          <w:tcPr>
            <w:tcW w:w="428" w:type="pct"/>
          </w:tcPr>
          <w:p w14:paraId="0C860C91"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426" w:type="pct"/>
          </w:tcPr>
          <w:p w14:paraId="0D9CDF3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43E4A34F" w14:textId="77777777" w:rsidTr="004F5412">
        <w:trPr>
          <w:trHeight w:val="365"/>
        </w:trPr>
        <w:tc>
          <w:tcPr>
            <w:tcW w:w="812" w:type="pct"/>
          </w:tcPr>
          <w:p w14:paraId="68914BC5"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2914AF57" w14:textId="0395084C"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s-ES"/>
              </w:rPr>
            </w:pPr>
            <w:r w:rsidRPr="00F9184A">
              <w:rPr>
                <w:rFonts w:ascii="Book Antiqua" w:hAnsi="Book Antiqua" w:cs="Arial"/>
                <w:sz w:val="22"/>
                <w:lang w:val="es-ES"/>
              </w:rPr>
              <w:t>E1 (proctitis)</w:t>
            </w:r>
          </w:p>
        </w:tc>
        <w:tc>
          <w:tcPr>
            <w:tcW w:w="769" w:type="pct"/>
          </w:tcPr>
          <w:p w14:paraId="1997703A"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13 (41.9)</w:t>
            </w:r>
          </w:p>
        </w:tc>
        <w:tc>
          <w:tcPr>
            <w:tcW w:w="513" w:type="pct"/>
          </w:tcPr>
          <w:p w14:paraId="61B92FD1"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22.9; 60.9</w:t>
            </w:r>
          </w:p>
        </w:tc>
        <w:tc>
          <w:tcPr>
            <w:tcW w:w="769" w:type="pct"/>
          </w:tcPr>
          <w:p w14:paraId="186C6176" w14:textId="076C0888"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12 (38.7)</w:t>
            </w:r>
          </w:p>
        </w:tc>
        <w:tc>
          <w:tcPr>
            <w:tcW w:w="428" w:type="pct"/>
          </w:tcPr>
          <w:p w14:paraId="10E39B0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19.9; 57.5</w:t>
            </w:r>
          </w:p>
        </w:tc>
        <w:tc>
          <w:tcPr>
            <w:tcW w:w="426" w:type="pct"/>
          </w:tcPr>
          <w:p w14:paraId="06BE0C25"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7CDE0392" w14:textId="77777777" w:rsidTr="004F5412">
        <w:trPr>
          <w:trHeight w:val="435"/>
        </w:trPr>
        <w:tc>
          <w:tcPr>
            <w:tcW w:w="812" w:type="pct"/>
          </w:tcPr>
          <w:p w14:paraId="3559EC8F"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55D50224" w14:textId="568FF05E"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s-ES"/>
              </w:rPr>
            </w:pPr>
            <w:r w:rsidRPr="00F9184A">
              <w:rPr>
                <w:rFonts w:ascii="Book Antiqua" w:hAnsi="Book Antiqua" w:cs="Arial"/>
                <w:sz w:val="22"/>
                <w:lang w:val="es-ES"/>
              </w:rPr>
              <w:t>E2 (left colitis)</w:t>
            </w:r>
          </w:p>
        </w:tc>
        <w:tc>
          <w:tcPr>
            <w:tcW w:w="769" w:type="pct"/>
          </w:tcPr>
          <w:p w14:paraId="67BFF0E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10 (32.3)</w:t>
            </w:r>
          </w:p>
        </w:tc>
        <w:tc>
          <w:tcPr>
            <w:tcW w:w="513" w:type="pct"/>
          </w:tcPr>
          <w:p w14:paraId="49898EE1"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14,2; 50.3</w:t>
            </w:r>
          </w:p>
        </w:tc>
        <w:tc>
          <w:tcPr>
            <w:tcW w:w="769" w:type="pct"/>
          </w:tcPr>
          <w:p w14:paraId="3D3B3A16" w14:textId="6B05315E"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11 (35.5)</w:t>
            </w:r>
          </w:p>
        </w:tc>
        <w:tc>
          <w:tcPr>
            <w:tcW w:w="428" w:type="pct"/>
          </w:tcPr>
          <w:p w14:paraId="24302A7F" w14:textId="4143E094"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17.0; 53.9</w:t>
            </w:r>
          </w:p>
        </w:tc>
        <w:tc>
          <w:tcPr>
            <w:tcW w:w="426" w:type="pct"/>
          </w:tcPr>
          <w:p w14:paraId="66DB0F12"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0.957</w:t>
            </w:r>
          </w:p>
        </w:tc>
      </w:tr>
      <w:tr w:rsidR="00047A3F" w:rsidRPr="00F9184A" w14:paraId="6C8B56A8" w14:textId="77777777" w:rsidTr="004F5412">
        <w:trPr>
          <w:trHeight w:val="495"/>
        </w:trPr>
        <w:tc>
          <w:tcPr>
            <w:tcW w:w="812" w:type="pct"/>
          </w:tcPr>
          <w:p w14:paraId="5372D6E9" w14:textId="77777777" w:rsidR="00D0686F" w:rsidRPr="004F5412" w:rsidRDefault="00D0686F" w:rsidP="00D0686F">
            <w:pPr>
              <w:widowControl w:val="0"/>
              <w:suppressAutoHyphens/>
              <w:adjustRightInd w:val="0"/>
              <w:snapToGrid w:val="0"/>
              <w:spacing w:line="360" w:lineRule="auto"/>
              <w:jc w:val="both"/>
              <w:rPr>
                <w:rFonts w:ascii="Book Antiqua" w:eastAsia="SimSun" w:hAnsi="Book Antiqua" w:cs="Arial"/>
                <w:sz w:val="22"/>
                <w:lang w:val="en-US" w:eastAsia="zh-CN"/>
              </w:rPr>
            </w:pPr>
          </w:p>
        </w:tc>
        <w:tc>
          <w:tcPr>
            <w:tcW w:w="1283" w:type="pct"/>
          </w:tcPr>
          <w:p w14:paraId="0B23D06D" w14:textId="640B6A26"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s-ES" w:eastAsia="zh-CN"/>
              </w:rPr>
            </w:pPr>
            <w:r>
              <w:rPr>
                <w:rFonts w:ascii="Book Antiqua" w:hAnsi="Book Antiqua" w:cs="Arial"/>
                <w:sz w:val="22"/>
                <w:lang w:val="es-ES"/>
              </w:rPr>
              <w:t>E3 (pancolitis)</w:t>
            </w:r>
          </w:p>
        </w:tc>
        <w:tc>
          <w:tcPr>
            <w:tcW w:w="769" w:type="pct"/>
          </w:tcPr>
          <w:p w14:paraId="263B2193" w14:textId="24F43296"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8 (25.8)</w:t>
            </w:r>
          </w:p>
        </w:tc>
        <w:tc>
          <w:tcPr>
            <w:tcW w:w="513" w:type="pct"/>
          </w:tcPr>
          <w:p w14:paraId="643A19D1" w14:textId="5CBAE10C"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8.8; 42.9</w:t>
            </w:r>
          </w:p>
        </w:tc>
        <w:tc>
          <w:tcPr>
            <w:tcW w:w="769" w:type="pct"/>
          </w:tcPr>
          <w:p w14:paraId="45D58EEF" w14:textId="32C578DF"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8 (25.8)</w:t>
            </w:r>
          </w:p>
        </w:tc>
        <w:tc>
          <w:tcPr>
            <w:tcW w:w="428" w:type="pct"/>
          </w:tcPr>
          <w:p w14:paraId="2511A940" w14:textId="474564DB"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8.8; 42.9</w:t>
            </w:r>
          </w:p>
        </w:tc>
        <w:tc>
          <w:tcPr>
            <w:tcW w:w="426" w:type="pct"/>
          </w:tcPr>
          <w:p w14:paraId="209E1B55" w14:textId="77777777" w:rsidR="00D0686F" w:rsidRPr="004F5412" w:rsidRDefault="00D0686F" w:rsidP="004F5412">
            <w:pPr>
              <w:widowControl w:val="0"/>
              <w:suppressAutoHyphens/>
              <w:adjustRightInd w:val="0"/>
              <w:snapToGrid w:val="0"/>
              <w:spacing w:line="360" w:lineRule="auto"/>
              <w:jc w:val="center"/>
              <w:rPr>
                <w:rFonts w:ascii="Book Antiqua" w:eastAsia="SimSun" w:hAnsi="Book Antiqua" w:cs="Arial"/>
                <w:sz w:val="22"/>
                <w:lang w:val="en-US" w:eastAsia="zh-CN"/>
              </w:rPr>
            </w:pPr>
          </w:p>
        </w:tc>
      </w:tr>
      <w:tr w:rsidR="00047A3F" w:rsidRPr="00F9184A" w14:paraId="1DB35160" w14:textId="77777777" w:rsidTr="004F5412">
        <w:trPr>
          <w:trHeight w:val="289"/>
        </w:trPr>
        <w:tc>
          <w:tcPr>
            <w:tcW w:w="812" w:type="pct"/>
          </w:tcPr>
          <w:p w14:paraId="38885DE6" w14:textId="6F2D6F56" w:rsidR="00D0686F" w:rsidRPr="00F9184A" w:rsidRDefault="004F5412"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Severity</w:t>
            </w:r>
          </w:p>
        </w:tc>
        <w:tc>
          <w:tcPr>
            <w:tcW w:w="1283" w:type="pct"/>
          </w:tcPr>
          <w:p w14:paraId="6287059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s-ES"/>
              </w:rPr>
            </w:pPr>
            <w:r w:rsidRPr="00F9184A">
              <w:rPr>
                <w:rFonts w:ascii="Book Antiqua" w:hAnsi="Book Antiqua" w:cs="Arial"/>
                <w:sz w:val="22"/>
                <w:lang w:val="en-US"/>
              </w:rPr>
              <w:t>S1 (mild)</w:t>
            </w:r>
          </w:p>
        </w:tc>
        <w:tc>
          <w:tcPr>
            <w:tcW w:w="769" w:type="pct"/>
          </w:tcPr>
          <w:p w14:paraId="70ED4A50" w14:textId="4C3B0085"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11 (35.5)</w:t>
            </w:r>
          </w:p>
        </w:tc>
        <w:tc>
          <w:tcPr>
            <w:tcW w:w="513" w:type="pct"/>
          </w:tcPr>
          <w:p w14:paraId="5A48D992" w14:textId="0E8FDBC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17.0; 53.9</w:t>
            </w:r>
          </w:p>
        </w:tc>
        <w:tc>
          <w:tcPr>
            <w:tcW w:w="769" w:type="pct"/>
          </w:tcPr>
          <w:p w14:paraId="37CF8F48" w14:textId="3FEF9652" w:rsidR="00D0686F" w:rsidRPr="00F9184A" w:rsidRDefault="00D0686F" w:rsidP="004F5412">
            <w:pPr>
              <w:pStyle w:val="Cuadrculamedia21"/>
              <w:widowControl w:val="0"/>
              <w:adjustRightInd w:val="0"/>
              <w:snapToGrid w:val="0"/>
              <w:spacing w:line="360" w:lineRule="auto"/>
              <w:jc w:val="center"/>
              <w:rPr>
                <w:rFonts w:ascii="Book Antiqua" w:hAnsi="Book Antiqua" w:cs="Arial"/>
              </w:rPr>
            </w:pPr>
            <w:r w:rsidRPr="00F9184A">
              <w:rPr>
                <w:rFonts w:ascii="Book Antiqua" w:hAnsi="Book Antiqua" w:cs="Arial"/>
                <w:szCs w:val="24"/>
              </w:rPr>
              <w:t>10 (32.3)</w:t>
            </w:r>
          </w:p>
        </w:tc>
        <w:tc>
          <w:tcPr>
            <w:tcW w:w="428" w:type="pct"/>
          </w:tcPr>
          <w:p w14:paraId="30B87D72"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14.2; 50.3</w:t>
            </w:r>
          </w:p>
        </w:tc>
        <w:tc>
          <w:tcPr>
            <w:tcW w:w="426" w:type="pct"/>
          </w:tcPr>
          <w:p w14:paraId="30B15269"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3EDE4DE4" w14:textId="77777777" w:rsidTr="004F5412">
        <w:trPr>
          <w:trHeight w:val="450"/>
        </w:trPr>
        <w:tc>
          <w:tcPr>
            <w:tcW w:w="812" w:type="pct"/>
          </w:tcPr>
          <w:p w14:paraId="03459171" w14:textId="1ABD673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1EE94D0E" w14:textId="65669BA2"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s-ES"/>
              </w:rPr>
            </w:pPr>
            <w:r w:rsidRPr="00F9184A">
              <w:rPr>
                <w:rFonts w:ascii="Book Antiqua" w:hAnsi="Book Antiqua" w:cs="Arial"/>
                <w:sz w:val="22"/>
                <w:lang w:val="en-US"/>
              </w:rPr>
              <w:t>S2 (moderate)</w:t>
            </w:r>
          </w:p>
        </w:tc>
        <w:tc>
          <w:tcPr>
            <w:tcW w:w="769" w:type="pct"/>
          </w:tcPr>
          <w:p w14:paraId="773DE3FB"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16 (51.6)</w:t>
            </w:r>
          </w:p>
        </w:tc>
        <w:tc>
          <w:tcPr>
            <w:tcW w:w="513" w:type="pct"/>
          </w:tcPr>
          <w:p w14:paraId="1C60197C"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32.4; 70.8</w:t>
            </w:r>
          </w:p>
        </w:tc>
        <w:tc>
          <w:tcPr>
            <w:tcW w:w="769" w:type="pct"/>
          </w:tcPr>
          <w:p w14:paraId="2DBE62EB" w14:textId="2C6D7982" w:rsidR="00D0686F" w:rsidRPr="00F9184A" w:rsidRDefault="00D0686F" w:rsidP="004F5412">
            <w:pPr>
              <w:pStyle w:val="Cuadrculamedia21"/>
              <w:widowControl w:val="0"/>
              <w:adjustRightInd w:val="0"/>
              <w:snapToGrid w:val="0"/>
              <w:spacing w:line="360" w:lineRule="auto"/>
              <w:jc w:val="center"/>
              <w:rPr>
                <w:rFonts w:ascii="Book Antiqua" w:hAnsi="Book Antiqua" w:cs="Arial"/>
              </w:rPr>
            </w:pPr>
            <w:r w:rsidRPr="00F9184A">
              <w:rPr>
                <w:rFonts w:ascii="Book Antiqua" w:hAnsi="Book Antiqua" w:cs="Arial"/>
                <w:szCs w:val="24"/>
              </w:rPr>
              <w:t>17 (54.8)</w:t>
            </w:r>
          </w:p>
        </w:tc>
        <w:tc>
          <w:tcPr>
            <w:tcW w:w="428" w:type="pct"/>
          </w:tcPr>
          <w:p w14:paraId="7BE5A609"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35.7; 74.0</w:t>
            </w:r>
          </w:p>
        </w:tc>
        <w:tc>
          <w:tcPr>
            <w:tcW w:w="426" w:type="pct"/>
          </w:tcPr>
          <w:p w14:paraId="341FB137"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0.962</w:t>
            </w:r>
          </w:p>
        </w:tc>
      </w:tr>
      <w:tr w:rsidR="00047A3F" w:rsidRPr="00F9184A" w14:paraId="3C624917" w14:textId="77777777" w:rsidTr="004F5412">
        <w:trPr>
          <w:trHeight w:val="388"/>
        </w:trPr>
        <w:tc>
          <w:tcPr>
            <w:tcW w:w="812" w:type="pct"/>
          </w:tcPr>
          <w:p w14:paraId="65642D36" w14:textId="77777777" w:rsidR="00D0686F" w:rsidRPr="004F5412" w:rsidRDefault="00D0686F" w:rsidP="00D0686F">
            <w:pPr>
              <w:widowControl w:val="0"/>
              <w:suppressAutoHyphens/>
              <w:adjustRightInd w:val="0"/>
              <w:snapToGrid w:val="0"/>
              <w:spacing w:line="360" w:lineRule="auto"/>
              <w:jc w:val="both"/>
              <w:rPr>
                <w:rFonts w:ascii="Book Antiqua" w:eastAsia="SimSun" w:hAnsi="Book Antiqua" w:cs="Arial"/>
                <w:sz w:val="22"/>
                <w:lang w:val="en-US" w:eastAsia="zh-CN"/>
              </w:rPr>
            </w:pPr>
          </w:p>
        </w:tc>
        <w:tc>
          <w:tcPr>
            <w:tcW w:w="1283" w:type="pct"/>
          </w:tcPr>
          <w:p w14:paraId="35768D1A" w14:textId="27513394"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S3 (severe)</w:t>
            </w:r>
          </w:p>
        </w:tc>
        <w:tc>
          <w:tcPr>
            <w:tcW w:w="769" w:type="pct"/>
          </w:tcPr>
          <w:p w14:paraId="1F0E21B2" w14:textId="71347294"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4 (12.9)</w:t>
            </w:r>
          </w:p>
        </w:tc>
        <w:tc>
          <w:tcPr>
            <w:tcW w:w="513" w:type="pct"/>
          </w:tcPr>
          <w:p w14:paraId="3F7295E5" w14:textId="6AB6B6ED"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3.6; 29.8</w:t>
            </w:r>
          </w:p>
        </w:tc>
        <w:tc>
          <w:tcPr>
            <w:tcW w:w="769" w:type="pct"/>
          </w:tcPr>
          <w:p w14:paraId="0E570E6B" w14:textId="7EDB3A07" w:rsidR="00D0686F" w:rsidRPr="004F5412" w:rsidRDefault="004F5412" w:rsidP="004F5412">
            <w:pPr>
              <w:pStyle w:val="Cuadrculamedia21"/>
              <w:widowControl w:val="0"/>
              <w:adjustRightInd w:val="0"/>
              <w:snapToGrid w:val="0"/>
              <w:spacing w:line="360" w:lineRule="auto"/>
              <w:jc w:val="center"/>
              <w:rPr>
                <w:rFonts w:ascii="Book Antiqua" w:eastAsia="SimSun" w:hAnsi="Book Antiqua" w:cs="Arial"/>
                <w:szCs w:val="24"/>
              </w:rPr>
            </w:pPr>
            <w:r>
              <w:rPr>
                <w:rFonts w:ascii="Book Antiqua" w:hAnsi="Book Antiqua" w:cs="Arial"/>
                <w:szCs w:val="24"/>
              </w:rPr>
              <w:t>4 (12.9)</w:t>
            </w:r>
          </w:p>
        </w:tc>
        <w:tc>
          <w:tcPr>
            <w:tcW w:w="428" w:type="pct"/>
          </w:tcPr>
          <w:p w14:paraId="546C94BF" w14:textId="57274077"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3.6; 29.8</w:t>
            </w:r>
          </w:p>
        </w:tc>
        <w:tc>
          <w:tcPr>
            <w:tcW w:w="426" w:type="pct"/>
          </w:tcPr>
          <w:p w14:paraId="71509B4A" w14:textId="77777777" w:rsidR="00D0686F" w:rsidRPr="004F5412" w:rsidRDefault="00D0686F" w:rsidP="004F5412">
            <w:pPr>
              <w:widowControl w:val="0"/>
              <w:suppressAutoHyphens/>
              <w:adjustRightInd w:val="0"/>
              <w:snapToGrid w:val="0"/>
              <w:spacing w:line="360" w:lineRule="auto"/>
              <w:jc w:val="center"/>
              <w:rPr>
                <w:rFonts w:ascii="Book Antiqua" w:eastAsia="SimSun" w:hAnsi="Book Antiqua" w:cs="Arial"/>
                <w:sz w:val="22"/>
                <w:lang w:val="en-US" w:eastAsia="zh-CN"/>
              </w:rPr>
            </w:pPr>
          </w:p>
        </w:tc>
      </w:tr>
      <w:tr w:rsidR="00047A3F" w:rsidRPr="00F9184A" w14:paraId="23C1E9EE" w14:textId="77777777" w:rsidTr="004F5412">
        <w:trPr>
          <w:trHeight w:val="676"/>
        </w:trPr>
        <w:tc>
          <w:tcPr>
            <w:tcW w:w="812" w:type="pct"/>
          </w:tcPr>
          <w:p w14:paraId="219ACC1A"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Extraintestinal manifestations</w:t>
            </w:r>
          </w:p>
        </w:tc>
        <w:tc>
          <w:tcPr>
            <w:tcW w:w="1283" w:type="pct"/>
          </w:tcPr>
          <w:p w14:paraId="486E9691" w14:textId="3B4E1B86"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No</w:t>
            </w:r>
          </w:p>
        </w:tc>
        <w:tc>
          <w:tcPr>
            <w:tcW w:w="769" w:type="pct"/>
          </w:tcPr>
          <w:p w14:paraId="559313CA" w14:textId="3E82BC9F"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26 (83.9)</w:t>
            </w:r>
          </w:p>
        </w:tc>
        <w:tc>
          <w:tcPr>
            <w:tcW w:w="513" w:type="pct"/>
          </w:tcPr>
          <w:p w14:paraId="066B016E" w14:textId="4454949D"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66.3; 94.5</w:t>
            </w:r>
          </w:p>
        </w:tc>
        <w:tc>
          <w:tcPr>
            <w:tcW w:w="769" w:type="pct"/>
          </w:tcPr>
          <w:p w14:paraId="0D07D5BD" w14:textId="7BD614C3" w:rsidR="00D0686F" w:rsidRPr="004F5412" w:rsidRDefault="004F5412" w:rsidP="004F5412">
            <w:pPr>
              <w:pStyle w:val="Cuadrculamedia21"/>
              <w:widowControl w:val="0"/>
              <w:adjustRightInd w:val="0"/>
              <w:snapToGrid w:val="0"/>
              <w:spacing w:line="360" w:lineRule="auto"/>
              <w:jc w:val="center"/>
              <w:rPr>
                <w:rFonts w:ascii="Book Antiqua" w:eastAsia="SimSun" w:hAnsi="Book Antiqua" w:cs="Arial"/>
                <w:szCs w:val="24"/>
              </w:rPr>
            </w:pPr>
            <w:r>
              <w:rPr>
                <w:rFonts w:ascii="Book Antiqua" w:hAnsi="Book Antiqua" w:cs="Arial"/>
                <w:szCs w:val="24"/>
              </w:rPr>
              <w:t>27 (87.1)</w:t>
            </w:r>
          </w:p>
        </w:tc>
        <w:tc>
          <w:tcPr>
            <w:tcW w:w="428" w:type="pct"/>
          </w:tcPr>
          <w:p w14:paraId="009F7A9F"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66.3; 94.5</w:t>
            </w:r>
          </w:p>
        </w:tc>
        <w:tc>
          <w:tcPr>
            <w:tcW w:w="426" w:type="pct"/>
          </w:tcPr>
          <w:p w14:paraId="012FD9C4"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0.500</w:t>
            </w:r>
          </w:p>
        </w:tc>
      </w:tr>
      <w:tr w:rsidR="00047A3F" w:rsidRPr="00F9184A" w14:paraId="3DC221F8" w14:textId="77777777" w:rsidTr="004F5412">
        <w:trPr>
          <w:trHeight w:val="406"/>
        </w:trPr>
        <w:tc>
          <w:tcPr>
            <w:tcW w:w="812" w:type="pct"/>
          </w:tcPr>
          <w:p w14:paraId="3FEA785B"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Prior treatment</w:t>
            </w:r>
          </w:p>
        </w:tc>
        <w:tc>
          <w:tcPr>
            <w:tcW w:w="1283" w:type="pct"/>
          </w:tcPr>
          <w:p w14:paraId="21181E0B"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769" w:type="pct"/>
          </w:tcPr>
          <w:p w14:paraId="5FE98CD4" w14:textId="37D2F418" w:rsidR="00D0686F" w:rsidRPr="004F5412" w:rsidRDefault="00D0686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sidRPr="00F9184A">
              <w:rPr>
                <w:rFonts w:ascii="Book Antiqua" w:hAnsi="Book Antiqua" w:cs="Arial"/>
                <w:sz w:val="22"/>
                <w:lang w:val="en-US"/>
              </w:rPr>
              <w:t>75 (76.5)</w:t>
            </w:r>
          </w:p>
        </w:tc>
        <w:tc>
          <w:tcPr>
            <w:tcW w:w="513" w:type="pct"/>
          </w:tcPr>
          <w:p w14:paraId="4389858D" w14:textId="6292E11D" w:rsidR="00D0686F" w:rsidRPr="004F5412" w:rsidRDefault="00D0686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sidRPr="00F9184A">
              <w:rPr>
                <w:rFonts w:ascii="Book Antiqua" w:hAnsi="Book Antiqua" w:cs="Arial"/>
                <w:sz w:val="22"/>
                <w:lang w:val="en-US"/>
              </w:rPr>
              <w:t>67.6; 85.4</w:t>
            </w:r>
          </w:p>
        </w:tc>
        <w:tc>
          <w:tcPr>
            <w:tcW w:w="769" w:type="pct"/>
          </w:tcPr>
          <w:p w14:paraId="026A8AFC" w14:textId="5E40448E" w:rsidR="00D0686F" w:rsidRPr="004F5412" w:rsidRDefault="00D0686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sidRPr="00F9184A">
              <w:rPr>
                <w:rFonts w:ascii="Book Antiqua" w:hAnsi="Book Antiqua" w:cs="Arial"/>
                <w:sz w:val="22"/>
                <w:lang w:val="en-US"/>
              </w:rPr>
              <w:t>85 (86.7)</w:t>
            </w:r>
          </w:p>
        </w:tc>
        <w:tc>
          <w:tcPr>
            <w:tcW w:w="428" w:type="pct"/>
          </w:tcPr>
          <w:p w14:paraId="0EFF2E47" w14:textId="39968384" w:rsidR="00D0686F" w:rsidRPr="004F5412" w:rsidRDefault="00D0686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sidRPr="00F9184A">
              <w:rPr>
                <w:rFonts w:ascii="Book Antiqua" w:hAnsi="Book Antiqua" w:cs="Arial"/>
                <w:sz w:val="22"/>
                <w:lang w:val="en-US"/>
              </w:rPr>
              <w:t>79.5, 94</w:t>
            </w:r>
          </w:p>
        </w:tc>
        <w:tc>
          <w:tcPr>
            <w:tcW w:w="426" w:type="pct"/>
          </w:tcPr>
          <w:p w14:paraId="5E6758AF" w14:textId="52DB13E1" w:rsidR="00D0686F" w:rsidRPr="004F5412" w:rsidRDefault="00D0686F"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sidRPr="00F9184A">
              <w:rPr>
                <w:rFonts w:ascii="Book Antiqua" w:hAnsi="Book Antiqua" w:cs="Arial"/>
                <w:sz w:val="22"/>
                <w:lang w:val="en-US"/>
              </w:rPr>
              <w:t>0.097</w:t>
            </w:r>
          </w:p>
        </w:tc>
      </w:tr>
      <w:tr w:rsidR="00047A3F" w:rsidRPr="00F9184A" w14:paraId="2500C778" w14:textId="77777777" w:rsidTr="004F5412">
        <w:trPr>
          <w:trHeight w:val="703"/>
        </w:trPr>
        <w:tc>
          <w:tcPr>
            <w:tcW w:w="812" w:type="pct"/>
          </w:tcPr>
          <w:p w14:paraId="5B9DEC40"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 xml:space="preserve">Thiopurines </w:t>
            </w:r>
          </w:p>
          <w:p w14:paraId="64FA91B4" w14:textId="32EB1F67" w:rsidR="00D0686F" w:rsidRPr="004F5412" w:rsidRDefault="004F5412" w:rsidP="00D0686F">
            <w:pPr>
              <w:widowControl w:val="0"/>
              <w:suppressAutoHyphens/>
              <w:adjustRightInd w:val="0"/>
              <w:snapToGrid w:val="0"/>
              <w:spacing w:line="360" w:lineRule="auto"/>
              <w:jc w:val="both"/>
              <w:rPr>
                <w:rFonts w:ascii="Book Antiqua" w:eastAsia="SimSun" w:hAnsi="Book Antiqua" w:cs="Arial"/>
                <w:sz w:val="22"/>
                <w:lang w:val="en-US" w:eastAsia="zh-CN"/>
              </w:rPr>
            </w:pPr>
            <w:r>
              <w:rPr>
                <w:rFonts w:ascii="Book Antiqua" w:hAnsi="Book Antiqua" w:cs="Arial"/>
                <w:sz w:val="22"/>
                <w:lang w:val="en-US"/>
              </w:rPr>
              <w:t xml:space="preserve">Methotrexate </w:t>
            </w:r>
          </w:p>
        </w:tc>
        <w:tc>
          <w:tcPr>
            <w:tcW w:w="1283" w:type="pct"/>
          </w:tcPr>
          <w:p w14:paraId="7BB4804D"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769" w:type="pct"/>
          </w:tcPr>
          <w:p w14:paraId="600FFD20" w14:textId="27235D28"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25 (25.5)</w:t>
            </w:r>
          </w:p>
        </w:tc>
        <w:tc>
          <w:tcPr>
            <w:tcW w:w="513" w:type="pct"/>
          </w:tcPr>
          <w:p w14:paraId="53B5D77B" w14:textId="12B990BD"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16.4; 34.7</w:t>
            </w:r>
          </w:p>
        </w:tc>
        <w:tc>
          <w:tcPr>
            <w:tcW w:w="769" w:type="pct"/>
          </w:tcPr>
          <w:p w14:paraId="61F62DB6" w14:textId="73F267E4"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25 (25.5)</w:t>
            </w:r>
          </w:p>
        </w:tc>
        <w:tc>
          <w:tcPr>
            <w:tcW w:w="428" w:type="pct"/>
          </w:tcPr>
          <w:p w14:paraId="4D75998C" w14:textId="35888FBD"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16.4; 34.7</w:t>
            </w:r>
          </w:p>
        </w:tc>
        <w:tc>
          <w:tcPr>
            <w:tcW w:w="426" w:type="pct"/>
          </w:tcPr>
          <w:p w14:paraId="29CFD3E5" w14:textId="52FF0D84"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0.970</w:t>
            </w:r>
          </w:p>
        </w:tc>
      </w:tr>
      <w:tr w:rsidR="00047A3F" w:rsidRPr="00F9184A" w14:paraId="4CEB4B68" w14:textId="77777777" w:rsidTr="004F5412">
        <w:trPr>
          <w:trHeight w:val="278"/>
        </w:trPr>
        <w:tc>
          <w:tcPr>
            <w:tcW w:w="812" w:type="pct"/>
          </w:tcPr>
          <w:p w14:paraId="29F100D1"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 xml:space="preserve">Concomitant treatment </w:t>
            </w:r>
          </w:p>
        </w:tc>
        <w:tc>
          <w:tcPr>
            <w:tcW w:w="1283" w:type="pct"/>
          </w:tcPr>
          <w:p w14:paraId="1DB90A93"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769" w:type="pct"/>
          </w:tcPr>
          <w:p w14:paraId="08EA6034" w14:textId="1DB66236"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50 (51)</w:t>
            </w:r>
          </w:p>
        </w:tc>
        <w:tc>
          <w:tcPr>
            <w:tcW w:w="513" w:type="pct"/>
          </w:tcPr>
          <w:p w14:paraId="27483540" w14:textId="44E430DD"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40.6;61.4</w:t>
            </w:r>
          </w:p>
        </w:tc>
        <w:tc>
          <w:tcPr>
            <w:tcW w:w="769" w:type="pct"/>
          </w:tcPr>
          <w:p w14:paraId="766309F5" w14:textId="0A60F6AE"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40 (40.8)</w:t>
            </w:r>
          </w:p>
        </w:tc>
        <w:tc>
          <w:tcPr>
            <w:tcW w:w="428" w:type="pct"/>
          </w:tcPr>
          <w:p w14:paraId="26CF0254" w14:textId="017F9DA5"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30.6; 51.1</w:t>
            </w:r>
          </w:p>
        </w:tc>
        <w:tc>
          <w:tcPr>
            <w:tcW w:w="426" w:type="pct"/>
          </w:tcPr>
          <w:p w14:paraId="02ECAE67" w14:textId="17CF64F6"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0.197</w:t>
            </w:r>
          </w:p>
        </w:tc>
      </w:tr>
      <w:tr w:rsidR="00047A3F" w:rsidRPr="00F9184A" w14:paraId="0D3AE998" w14:textId="77777777" w:rsidTr="004F5412">
        <w:trPr>
          <w:trHeight w:val="568"/>
        </w:trPr>
        <w:tc>
          <w:tcPr>
            <w:tcW w:w="812" w:type="pct"/>
          </w:tcPr>
          <w:p w14:paraId="79B8B224"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lastRenderedPageBreak/>
              <w:t xml:space="preserve">Thiopurines </w:t>
            </w:r>
          </w:p>
          <w:p w14:paraId="39B592AC" w14:textId="01336099" w:rsidR="00D0686F" w:rsidRPr="004F5412" w:rsidRDefault="004F5412" w:rsidP="00D0686F">
            <w:pPr>
              <w:widowControl w:val="0"/>
              <w:suppressAutoHyphens/>
              <w:adjustRightInd w:val="0"/>
              <w:snapToGrid w:val="0"/>
              <w:spacing w:line="360" w:lineRule="auto"/>
              <w:jc w:val="both"/>
              <w:rPr>
                <w:rFonts w:ascii="Book Antiqua" w:eastAsia="SimSun" w:hAnsi="Book Antiqua" w:cs="Arial"/>
                <w:sz w:val="22"/>
                <w:lang w:val="en-US" w:eastAsia="zh-CN"/>
              </w:rPr>
            </w:pPr>
            <w:r>
              <w:rPr>
                <w:rFonts w:ascii="Book Antiqua" w:hAnsi="Book Antiqua" w:cs="Arial"/>
                <w:sz w:val="22"/>
                <w:lang w:val="en-US"/>
              </w:rPr>
              <w:t xml:space="preserve">Methotrexate </w:t>
            </w:r>
          </w:p>
        </w:tc>
        <w:tc>
          <w:tcPr>
            <w:tcW w:w="1283" w:type="pct"/>
          </w:tcPr>
          <w:p w14:paraId="05C8901A"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769" w:type="pct"/>
          </w:tcPr>
          <w:p w14:paraId="7A4CF11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8 (8)</w:t>
            </w:r>
          </w:p>
        </w:tc>
        <w:tc>
          <w:tcPr>
            <w:tcW w:w="513" w:type="pct"/>
          </w:tcPr>
          <w:p w14:paraId="74C9C94F"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2.2; 14.1</w:t>
            </w:r>
          </w:p>
        </w:tc>
        <w:tc>
          <w:tcPr>
            <w:tcW w:w="769" w:type="pct"/>
          </w:tcPr>
          <w:p w14:paraId="7C3CC053" w14:textId="404DCBED"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7 (7,1)</w:t>
            </w:r>
          </w:p>
        </w:tc>
        <w:tc>
          <w:tcPr>
            <w:tcW w:w="428" w:type="pct"/>
          </w:tcPr>
          <w:p w14:paraId="5F1A686D" w14:textId="2B0D8255" w:rsidR="00D0686F" w:rsidRPr="004F5412" w:rsidRDefault="004F5412" w:rsidP="004F5412">
            <w:pPr>
              <w:widowControl w:val="0"/>
              <w:suppressAutoHyphens/>
              <w:adjustRightInd w:val="0"/>
              <w:snapToGrid w:val="0"/>
              <w:spacing w:line="360" w:lineRule="auto"/>
              <w:jc w:val="center"/>
              <w:rPr>
                <w:rFonts w:ascii="Book Antiqua" w:eastAsia="SimSun" w:hAnsi="Book Antiqua" w:cs="Arial"/>
                <w:sz w:val="22"/>
                <w:lang w:val="en-US" w:eastAsia="zh-CN"/>
              </w:rPr>
            </w:pPr>
            <w:r>
              <w:rPr>
                <w:rFonts w:ascii="Book Antiqua" w:hAnsi="Book Antiqua" w:cs="Arial"/>
                <w:sz w:val="22"/>
                <w:lang w:val="en-US"/>
              </w:rPr>
              <w:t>1.1; 10,1</w:t>
            </w:r>
          </w:p>
        </w:tc>
        <w:tc>
          <w:tcPr>
            <w:tcW w:w="426" w:type="pct"/>
          </w:tcPr>
          <w:p w14:paraId="1324FE42"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0.999</w:t>
            </w:r>
          </w:p>
        </w:tc>
      </w:tr>
    </w:tbl>
    <w:p w14:paraId="636BABDD" w14:textId="3F92BB21" w:rsidR="00F9184A" w:rsidRPr="00F9184A" w:rsidRDefault="00F9184A" w:rsidP="00D0686F">
      <w:pPr>
        <w:widowControl w:val="0"/>
        <w:shd w:val="clear" w:color="auto" w:fill="FFFFFF"/>
        <w:suppressAutoHyphens/>
        <w:adjustRightInd w:val="0"/>
        <w:snapToGrid w:val="0"/>
        <w:spacing w:line="360" w:lineRule="auto"/>
        <w:jc w:val="both"/>
        <w:rPr>
          <w:rFonts w:ascii="Book Antiqua" w:eastAsia="SimSun" w:hAnsi="Book Antiqua" w:cs="Arial"/>
          <w:lang w:val="en-US" w:eastAsia="zh-CN"/>
        </w:rPr>
      </w:pPr>
    </w:p>
    <w:p w14:paraId="7B21B3CD" w14:textId="77777777" w:rsidR="00F9184A" w:rsidRPr="00F9184A" w:rsidRDefault="00F9184A">
      <w:pPr>
        <w:spacing w:after="160" w:line="259" w:lineRule="auto"/>
        <w:rPr>
          <w:rFonts w:ascii="Book Antiqua" w:eastAsia="SimSun" w:hAnsi="Book Antiqua" w:cs="Arial"/>
          <w:lang w:val="en-US" w:eastAsia="zh-CN"/>
        </w:rPr>
      </w:pPr>
      <w:r w:rsidRPr="00F9184A">
        <w:rPr>
          <w:rFonts w:ascii="Book Antiqua" w:eastAsia="SimSun" w:hAnsi="Book Antiqua" w:cs="Arial"/>
          <w:lang w:val="en-US" w:eastAsia="zh-CN"/>
        </w:rPr>
        <w:br w:type="page"/>
      </w:r>
    </w:p>
    <w:p w14:paraId="56FBACCB" w14:textId="3BCB18CC" w:rsidR="00F9184A" w:rsidRPr="004F5412" w:rsidRDefault="004F5412" w:rsidP="00F9184A">
      <w:pPr>
        <w:widowControl w:val="0"/>
        <w:adjustRightInd w:val="0"/>
        <w:snapToGrid w:val="0"/>
        <w:spacing w:line="360" w:lineRule="auto"/>
        <w:jc w:val="both"/>
        <w:rPr>
          <w:rFonts w:ascii="Book Antiqua" w:eastAsia="SimSun" w:hAnsi="Book Antiqua" w:cs="Arial"/>
          <w:b/>
          <w:lang w:val="en-US" w:eastAsia="zh-CN"/>
        </w:rPr>
      </w:pPr>
      <w:r w:rsidRPr="004F5412">
        <w:rPr>
          <w:rFonts w:ascii="Book Antiqua" w:hAnsi="Book Antiqua" w:cs="Arial"/>
          <w:b/>
          <w:lang w:val="en-US"/>
        </w:rPr>
        <w:lastRenderedPageBreak/>
        <w:t>Table 2 Comparison of efficacy and loss of efficacy in both groups</w:t>
      </w:r>
    </w:p>
    <w:tbl>
      <w:tblPr>
        <w:tblStyle w:val="TableGrid"/>
        <w:tblW w:w="5733" w:type="pct"/>
        <w:tblInd w:w="-1026" w:type="dxa"/>
        <w:tblLook w:val="0000" w:firstRow="0" w:lastRow="0" w:firstColumn="0" w:lastColumn="0" w:noHBand="0" w:noVBand="0"/>
      </w:tblPr>
      <w:tblGrid>
        <w:gridCol w:w="4238"/>
        <w:gridCol w:w="1881"/>
        <w:gridCol w:w="1699"/>
        <w:gridCol w:w="1911"/>
        <w:gridCol w:w="1699"/>
        <w:gridCol w:w="1754"/>
        <w:gridCol w:w="3120"/>
      </w:tblGrid>
      <w:tr w:rsidR="004F5412" w:rsidRPr="00F9184A" w14:paraId="602129FC" w14:textId="77777777" w:rsidTr="004F5412">
        <w:trPr>
          <w:trHeight w:val="367"/>
        </w:trPr>
        <w:tc>
          <w:tcPr>
            <w:tcW w:w="1300" w:type="pct"/>
          </w:tcPr>
          <w:p w14:paraId="1020C230" w14:textId="77777777" w:rsidR="00F9184A" w:rsidRPr="00F9184A" w:rsidRDefault="00F9184A" w:rsidP="00073490">
            <w:pPr>
              <w:widowControl w:val="0"/>
              <w:adjustRightInd w:val="0"/>
              <w:snapToGrid w:val="0"/>
              <w:spacing w:line="360" w:lineRule="auto"/>
              <w:jc w:val="both"/>
              <w:rPr>
                <w:rFonts w:ascii="Book Antiqua" w:hAnsi="Book Antiqua" w:cs="Arial"/>
                <w:lang w:val="en-US"/>
              </w:rPr>
            </w:pPr>
          </w:p>
        </w:tc>
        <w:tc>
          <w:tcPr>
            <w:tcW w:w="577" w:type="pct"/>
          </w:tcPr>
          <w:p w14:paraId="53C66821" w14:textId="77777777" w:rsidR="00F9184A" w:rsidRPr="004F5412" w:rsidRDefault="00F9184A"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Infliximab original Group</w:t>
            </w:r>
          </w:p>
        </w:tc>
        <w:tc>
          <w:tcPr>
            <w:tcW w:w="521" w:type="pct"/>
          </w:tcPr>
          <w:p w14:paraId="7D9598C5" w14:textId="5FCB89C5" w:rsidR="00F9184A" w:rsidRPr="004F5412" w:rsidRDefault="004F5412" w:rsidP="004F5412">
            <w:pPr>
              <w:widowControl w:val="0"/>
              <w:adjustRightInd w:val="0"/>
              <w:snapToGrid w:val="0"/>
              <w:spacing w:line="360" w:lineRule="auto"/>
              <w:jc w:val="center"/>
              <w:rPr>
                <w:rFonts w:ascii="Book Antiqua" w:hAnsi="Book Antiqua" w:cs="Arial"/>
                <w:b/>
                <w:lang w:val="en-US"/>
              </w:rPr>
            </w:pPr>
            <w:r>
              <w:rPr>
                <w:rFonts w:ascii="Book Antiqua" w:hAnsi="Book Antiqua" w:cs="Arial"/>
                <w:b/>
                <w:lang w:val="en-US"/>
              </w:rPr>
              <w:t>95%</w:t>
            </w:r>
            <w:r w:rsidR="00F9184A" w:rsidRPr="004F5412">
              <w:rPr>
                <w:rFonts w:ascii="Book Antiqua" w:hAnsi="Book Antiqua" w:cs="Arial"/>
                <w:b/>
                <w:lang w:val="en-US"/>
              </w:rPr>
              <w:t>IC</w:t>
            </w:r>
          </w:p>
        </w:tc>
        <w:tc>
          <w:tcPr>
            <w:tcW w:w="586" w:type="pct"/>
          </w:tcPr>
          <w:p w14:paraId="6F12B526" w14:textId="4342F9E5" w:rsidR="00F9184A" w:rsidRPr="004F5412" w:rsidRDefault="00F9184A"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CT</w:t>
            </w:r>
            <w:r w:rsidR="004F5412">
              <w:rPr>
                <w:rFonts w:ascii="Book Antiqua" w:eastAsia="SimSun" w:hAnsi="Book Antiqua" w:cs="Arial" w:hint="eastAsia"/>
                <w:b/>
                <w:lang w:val="en-US" w:eastAsia="zh-CN"/>
              </w:rPr>
              <w:t>-</w:t>
            </w:r>
            <w:r w:rsidRPr="004F5412">
              <w:rPr>
                <w:rFonts w:ascii="Book Antiqua" w:hAnsi="Book Antiqua" w:cs="Arial"/>
                <w:b/>
                <w:lang w:val="en-US"/>
              </w:rPr>
              <w:t>P13 Group</w:t>
            </w:r>
          </w:p>
        </w:tc>
        <w:tc>
          <w:tcPr>
            <w:tcW w:w="521" w:type="pct"/>
          </w:tcPr>
          <w:p w14:paraId="3BBC6F1C" w14:textId="1C4F98B4" w:rsidR="00F9184A" w:rsidRPr="004F5412" w:rsidRDefault="004F5412" w:rsidP="004F5412">
            <w:pPr>
              <w:widowControl w:val="0"/>
              <w:adjustRightInd w:val="0"/>
              <w:snapToGrid w:val="0"/>
              <w:spacing w:line="360" w:lineRule="auto"/>
              <w:jc w:val="center"/>
              <w:rPr>
                <w:rFonts w:ascii="Book Antiqua" w:hAnsi="Book Antiqua" w:cs="Arial"/>
                <w:b/>
                <w:lang w:val="en-US"/>
              </w:rPr>
            </w:pPr>
            <w:r>
              <w:rPr>
                <w:rFonts w:ascii="Book Antiqua" w:hAnsi="Book Antiqua" w:cs="Arial"/>
                <w:b/>
                <w:lang w:val="en-US"/>
              </w:rPr>
              <w:t>95%</w:t>
            </w:r>
            <w:r w:rsidR="00F9184A" w:rsidRPr="004F5412">
              <w:rPr>
                <w:rFonts w:ascii="Book Antiqua" w:hAnsi="Book Antiqua" w:cs="Arial"/>
                <w:b/>
                <w:lang w:val="en-US"/>
              </w:rPr>
              <w:t>IC</w:t>
            </w:r>
          </w:p>
        </w:tc>
        <w:tc>
          <w:tcPr>
            <w:tcW w:w="538" w:type="pct"/>
          </w:tcPr>
          <w:p w14:paraId="46FF6C33" w14:textId="5526EEF9" w:rsidR="00F9184A" w:rsidRPr="004F5412" w:rsidRDefault="00F9184A" w:rsidP="004F5412">
            <w:pPr>
              <w:widowControl w:val="0"/>
              <w:adjustRightInd w:val="0"/>
              <w:snapToGrid w:val="0"/>
              <w:spacing w:line="360" w:lineRule="auto"/>
              <w:jc w:val="center"/>
              <w:rPr>
                <w:rFonts w:ascii="Book Antiqua" w:eastAsia="SimSun" w:hAnsi="Book Antiqua" w:cs="Arial"/>
                <w:b/>
                <w:lang w:val="en-US" w:eastAsia="zh-CN"/>
              </w:rPr>
            </w:pPr>
            <w:r w:rsidRPr="004F5412">
              <w:rPr>
                <w:rFonts w:ascii="Book Antiqua" w:hAnsi="Book Antiqua" w:cs="Arial"/>
                <w:b/>
                <w:i/>
                <w:lang w:val="en-US"/>
              </w:rPr>
              <w:t>P</w:t>
            </w:r>
            <w:r w:rsidR="004F5412">
              <w:rPr>
                <w:rFonts w:ascii="Book Antiqua" w:eastAsia="SimSun" w:hAnsi="Book Antiqua" w:cs="Arial" w:hint="eastAsia"/>
                <w:b/>
                <w:lang w:val="en-US" w:eastAsia="zh-CN"/>
              </w:rPr>
              <w:t>-value</w:t>
            </w:r>
          </w:p>
        </w:tc>
        <w:tc>
          <w:tcPr>
            <w:tcW w:w="957" w:type="pct"/>
          </w:tcPr>
          <w:p w14:paraId="4FE6B100" w14:textId="0C27279A" w:rsidR="00F9184A" w:rsidRPr="004F5412" w:rsidRDefault="004F5412" w:rsidP="004F5412">
            <w:pPr>
              <w:widowControl w:val="0"/>
              <w:adjustRightInd w:val="0"/>
              <w:snapToGrid w:val="0"/>
              <w:spacing w:line="360" w:lineRule="auto"/>
              <w:jc w:val="center"/>
              <w:rPr>
                <w:rFonts w:ascii="Book Antiqua" w:hAnsi="Book Antiqua" w:cs="Arial"/>
                <w:b/>
                <w:lang w:val="en-US"/>
              </w:rPr>
            </w:pPr>
            <w:r>
              <w:rPr>
                <w:rFonts w:ascii="Book Antiqua" w:hAnsi="Book Antiqua" w:cs="Arial"/>
                <w:b/>
                <w:lang w:val="en-US"/>
              </w:rPr>
              <w:t>Rate difference (95%</w:t>
            </w:r>
            <w:r w:rsidR="00F9184A" w:rsidRPr="004F5412">
              <w:rPr>
                <w:rFonts w:ascii="Book Antiqua" w:hAnsi="Book Antiqua" w:cs="Arial"/>
                <w:b/>
                <w:lang w:val="en-US"/>
              </w:rPr>
              <w:t>IC)</w:t>
            </w:r>
          </w:p>
        </w:tc>
      </w:tr>
      <w:tr w:rsidR="004F5412" w:rsidRPr="00F9184A" w14:paraId="1B530573" w14:textId="77777777" w:rsidTr="004F5412">
        <w:trPr>
          <w:trHeight w:val="565"/>
        </w:trPr>
        <w:tc>
          <w:tcPr>
            <w:tcW w:w="1300" w:type="pct"/>
          </w:tcPr>
          <w:p w14:paraId="73549258" w14:textId="77777777" w:rsidR="00F9184A" w:rsidRPr="00F9184A" w:rsidRDefault="00F9184A" w:rsidP="00073490">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Basal Global Remission </w:t>
            </w:r>
          </w:p>
        </w:tc>
        <w:tc>
          <w:tcPr>
            <w:tcW w:w="577" w:type="pct"/>
          </w:tcPr>
          <w:p w14:paraId="0E7F2618"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76/98 (77.6%)</w:t>
            </w:r>
          </w:p>
        </w:tc>
        <w:tc>
          <w:tcPr>
            <w:tcW w:w="521" w:type="pct"/>
          </w:tcPr>
          <w:p w14:paraId="3EE51E64"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66.8; 86.3</w:t>
            </w:r>
          </w:p>
        </w:tc>
        <w:tc>
          <w:tcPr>
            <w:tcW w:w="586" w:type="pct"/>
          </w:tcPr>
          <w:p w14:paraId="76CBBA9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81/98 (82.7%)</w:t>
            </w:r>
          </w:p>
        </w:tc>
        <w:tc>
          <w:tcPr>
            <w:tcW w:w="521" w:type="pct"/>
          </w:tcPr>
          <w:p w14:paraId="00C23203"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74.6; 90.7</w:t>
            </w:r>
          </w:p>
        </w:tc>
        <w:tc>
          <w:tcPr>
            <w:tcW w:w="538" w:type="pct"/>
          </w:tcPr>
          <w:p w14:paraId="35055A02"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0.474</w:t>
            </w:r>
          </w:p>
        </w:tc>
        <w:tc>
          <w:tcPr>
            <w:tcW w:w="957" w:type="pct"/>
          </w:tcPr>
          <w:p w14:paraId="295ACC0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-0.173; 0.071</w:t>
            </w:r>
          </w:p>
        </w:tc>
      </w:tr>
      <w:tr w:rsidR="004F5412" w:rsidRPr="00F9184A" w14:paraId="2F929360" w14:textId="77777777" w:rsidTr="004F5412">
        <w:trPr>
          <w:trHeight w:val="549"/>
        </w:trPr>
        <w:tc>
          <w:tcPr>
            <w:tcW w:w="1300" w:type="pct"/>
          </w:tcPr>
          <w:p w14:paraId="5B04CC21" w14:textId="602051E0" w:rsidR="00F9184A" w:rsidRPr="00F9184A" w:rsidRDefault="00F9184A" w:rsidP="004F5412">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Global Remission 12 </w:t>
            </w:r>
            <w:proofErr w:type="spellStart"/>
            <w:r w:rsidRPr="00F9184A">
              <w:rPr>
                <w:rFonts w:ascii="Book Antiqua" w:hAnsi="Book Antiqua" w:cs="Arial"/>
                <w:lang w:val="en-US"/>
              </w:rPr>
              <w:t>mo</w:t>
            </w:r>
            <w:proofErr w:type="spellEnd"/>
          </w:p>
        </w:tc>
        <w:tc>
          <w:tcPr>
            <w:tcW w:w="577" w:type="pct"/>
          </w:tcPr>
          <w:p w14:paraId="6217EAC9"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66/93 (71%)</w:t>
            </w:r>
          </w:p>
        </w:tc>
        <w:tc>
          <w:tcPr>
            <w:tcW w:w="521" w:type="pct"/>
          </w:tcPr>
          <w:p w14:paraId="4A970C9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61.2; 80.7</w:t>
            </w:r>
          </w:p>
        </w:tc>
        <w:tc>
          <w:tcPr>
            <w:tcW w:w="586" w:type="pct"/>
          </w:tcPr>
          <w:p w14:paraId="1FCBDCF2"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60/88 (68.2%)</w:t>
            </w:r>
          </w:p>
        </w:tc>
        <w:tc>
          <w:tcPr>
            <w:tcW w:w="521" w:type="pct"/>
          </w:tcPr>
          <w:p w14:paraId="6AE7F7B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51.1; 71.4</w:t>
            </w:r>
          </w:p>
        </w:tc>
        <w:tc>
          <w:tcPr>
            <w:tcW w:w="538" w:type="pct"/>
          </w:tcPr>
          <w:p w14:paraId="601641F3"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0.806</w:t>
            </w:r>
          </w:p>
        </w:tc>
        <w:tc>
          <w:tcPr>
            <w:tcW w:w="957" w:type="pct"/>
          </w:tcPr>
          <w:p w14:paraId="50ED02D5"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-0.117; 0.173</w:t>
            </w:r>
          </w:p>
        </w:tc>
      </w:tr>
      <w:tr w:rsidR="004F5412" w:rsidRPr="00F9184A" w14:paraId="10997E43" w14:textId="77777777" w:rsidTr="004F5412">
        <w:trPr>
          <w:trHeight w:val="565"/>
        </w:trPr>
        <w:tc>
          <w:tcPr>
            <w:tcW w:w="1300" w:type="pct"/>
          </w:tcPr>
          <w:p w14:paraId="252C963B" w14:textId="77777777" w:rsidR="00F9184A" w:rsidRPr="00F9184A" w:rsidRDefault="00F9184A" w:rsidP="00073490">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Basal Remission Crohn</w:t>
            </w:r>
          </w:p>
        </w:tc>
        <w:tc>
          <w:tcPr>
            <w:tcW w:w="577" w:type="pct"/>
          </w:tcPr>
          <w:p w14:paraId="3A8C0C6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51/67 (76.1%)</w:t>
            </w:r>
          </w:p>
        </w:tc>
        <w:tc>
          <w:tcPr>
            <w:tcW w:w="521" w:type="pct"/>
          </w:tcPr>
          <w:p w14:paraId="29C5BE3D"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65.2; 87.1</w:t>
            </w:r>
          </w:p>
        </w:tc>
        <w:tc>
          <w:tcPr>
            <w:tcW w:w="586" w:type="pct"/>
          </w:tcPr>
          <w:p w14:paraId="222001A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56/67 (83.6%)</w:t>
            </w:r>
          </w:p>
        </w:tc>
        <w:tc>
          <w:tcPr>
            <w:tcW w:w="521" w:type="pct"/>
          </w:tcPr>
          <w:p w14:paraId="40ED29A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73.9; 93.2</w:t>
            </w:r>
          </w:p>
        </w:tc>
        <w:tc>
          <w:tcPr>
            <w:tcW w:w="538" w:type="pct"/>
          </w:tcPr>
          <w:p w14:paraId="6564DE43"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0.389</w:t>
            </w:r>
          </w:p>
        </w:tc>
        <w:tc>
          <w:tcPr>
            <w:tcW w:w="957" w:type="pct"/>
          </w:tcPr>
          <w:p w14:paraId="69AF9950"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-0.225; 0.076</w:t>
            </w:r>
          </w:p>
        </w:tc>
      </w:tr>
      <w:tr w:rsidR="004F5412" w:rsidRPr="00F9184A" w14:paraId="1EC9752C" w14:textId="77777777" w:rsidTr="004F5412">
        <w:trPr>
          <w:trHeight w:val="565"/>
        </w:trPr>
        <w:tc>
          <w:tcPr>
            <w:tcW w:w="1300" w:type="pct"/>
          </w:tcPr>
          <w:p w14:paraId="6B8D8EE7" w14:textId="52F1EF84" w:rsidR="00F9184A" w:rsidRPr="00F9184A" w:rsidRDefault="00F9184A" w:rsidP="004F5412">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Remission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Crohn</w:t>
            </w:r>
          </w:p>
        </w:tc>
        <w:tc>
          <w:tcPr>
            <w:tcW w:w="577" w:type="pct"/>
          </w:tcPr>
          <w:p w14:paraId="30B02775"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45/65 (69.2%)</w:t>
            </w:r>
          </w:p>
        </w:tc>
        <w:tc>
          <w:tcPr>
            <w:tcW w:w="521" w:type="pct"/>
          </w:tcPr>
          <w:p w14:paraId="70E690C9"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57.2; 81.2</w:t>
            </w:r>
          </w:p>
        </w:tc>
        <w:tc>
          <w:tcPr>
            <w:tcW w:w="586" w:type="pct"/>
          </w:tcPr>
          <w:p w14:paraId="584D74B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42/62 (67.7%)</w:t>
            </w:r>
          </w:p>
        </w:tc>
        <w:tc>
          <w:tcPr>
            <w:tcW w:w="521" w:type="pct"/>
          </w:tcPr>
          <w:p w14:paraId="2E8285F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55.3; 80.2</w:t>
            </w:r>
          </w:p>
        </w:tc>
        <w:tc>
          <w:tcPr>
            <w:tcW w:w="538" w:type="pct"/>
          </w:tcPr>
          <w:p w14:paraId="605927A5"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0.992</w:t>
            </w:r>
          </w:p>
        </w:tc>
        <w:tc>
          <w:tcPr>
            <w:tcW w:w="957" w:type="pct"/>
          </w:tcPr>
          <w:p w14:paraId="5752CE84"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-0.163; 0.192</w:t>
            </w:r>
          </w:p>
        </w:tc>
      </w:tr>
      <w:tr w:rsidR="004F5412" w:rsidRPr="00F9184A" w14:paraId="2236266B" w14:textId="77777777" w:rsidTr="004F5412">
        <w:trPr>
          <w:trHeight w:val="549"/>
        </w:trPr>
        <w:tc>
          <w:tcPr>
            <w:tcW w:w="1300" w:type="pct"/>
          </w:tcPr>
          <w:p w14:paraId="31A0DCF2" w14:textId="77777777" w:rsidR="00F9184A" w:rsidRPr="00F9184A" w:rsidRDefault="00F9184A" w:rsidP="00073490">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Basal UC Remission</w:t>
            </w:r>
          </w:p>
        </w:tc>
        <w:tc>
          <w:tcPr>
            <w:tcW w:w="577" w:type="pct"/>
          </w:tcPr>
          <w:p w14:paraId="0349001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25/31 (80.6%)</w:t>
            </w:r>
          </w:p>
        </w:tc>
        <w:tc>
          <w:tcPr>
            <w:tcW w:w="521" w:type="pct"/>
          </w:tcPr>
          <w:p w14:paraId="22953378"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62.5; 92.5</w:t>
            </w:r>
          </w:p>
        </w:tc>
        <w:tc>
          <w:tcPr>
            <w:tcW w:w="586" w:type="pct"/>
          </w:tcPr>
          <w:p w14:paraId="50E45684"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25/31 (80.6%)</w:t>
            </w:r>
          </w:p>
        </w:tc>
        <w:tc>
          <w:tcPr>
            <w:tcW w:w="521" w:type="pct"/>
          </w:tcPr>
          <w:p w14:paraId="62D7E13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62.5; 92.5</w:t>
            </w:r>
          </w:p>
        </w:tc>
        <w:tc>
          <w:tcPr>
            <w:tcW w:w="538" w:type="pct"/>
          </w:tcPr>
          <w:p w14:paraId="0EE7DDF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0.748</w:t>
            </w:r>
          </w:p>
        </w:tc>
        <w:tc>
          <w:tcPr>
            <w:tcW w:w="957" w:type="pct"/>
          </w:tcPr>
          <w:p w14:paraId="703AFE2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-0.29; 0.229</w:t>
            </w:r>
          </w:p>
        </w:tc>
      </w:tr>
      <w:tr w:rsidR="004F5412" w:rsidRPr="00F9184A" w14:paraId="0398B9E3" w14:textId="77777777" w:rsidTr="004F5412">
        <w:trPr>
          <w:trHeight w:val="549"/>
        </w:trPr>
        <w:tc>
          <w:tcPr>
            <w:tcW w:w="1300" w:type="pct"/>
          </w:tcPr>
          <w:p w14:paraId="126CAC84" w14:textId="267E7F6F" w:rsidR="00F9184A" w:rsidRPr="00F9184A" w:rsidRDefault="00F9184A" w:rsidP="004F5412">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Remission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UC </w:t>
            </w:r>
          </w:p>
        </w:tc>
        <w:tc>
          <w:tcPr>
            <w:tcW w:w="577" w:type="pct"/>
          </w:tcPr>
          <w:p w14:paraId="6E230F0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21/28 (75%)</w:t>
            </w:r>
          </w:p>
        </w:tc>
        <w:tc>
          <w:tcPr>
            <w:tcW w:w="521" w:type="pct"/>
          </w:tcPr>
          <w:p w14:paraId="52047FE5"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57.2; 92.8</w:t>
            </w:r>
          </w:p>
        </w:tc>
        <w:tc>
          <w:tcPr>
            <w:tcW w:w="586" w:type="pct"/>
          </w:tcPr>
          <w:p w14:paraId="11AB53E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18/26 (69.2%)</w:t>
            </w:r>
          </w:p>
        </w:tc>
        <w:tc>
          <w:tcPr>
            <w:tcW w:w="521" w:type="pct"/>
          </w:tcPr>
          <w:p w14:paraId="74BD907D"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49.6; 88.9</w:t>
            </w:r>
          </w:p>
        </w:tc>
        <w:tc>
          <w:tcPr>
            <w:tcW w:w="538" w:type="pct"/>
          </w:tcPr>
          <w:p w14:paraId="275CFCA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0.866</w:t>
            </w:r>
          </w:p>
        </w:tc>
        <w:tc>
          <w:tcPr>
            <w:tcW w:w="957" w:type="pct"/>
          </w:tcPr>
          <w:p w14:paraId="355471A6"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-0.219; 0.334</w:t>
            </w:r>
          </w:p>
        </w:tc>
      </w:tr>
    </w:tbl>
    <w:p w14:paraId="151FDF02" w14:textId="5221D6F0" w:rsidR="00F9184A" w:rsidRPr="004F5412" w:rsidRDefault="004F5412" w:rsidP="00F9184A">
      <w:pPr>
        <w:widowControl w:val="0"/>
        <w:adjustRightInd w:val="0"/>
        <w:snapToGrid w:val="0"/>
        <w:spacing w:line="360" w:lineRule="auto"/>
        <w:jc w:val="both"/>
        <w:rPr>
          <w:rFonts w:ascii="Book Antiqua" w:eastAsia="SimSun" w:hAnsi="Book Antiqua" w:cs="Arial"/>
          <w:lang w:val="en-US" w:eastAsia="zh-CN"/>
        </w:rPr>
      </w:pPr>
      <w:r w:rsidRPr="00F9184A">
        <w:rPr>
          <w:rFonts w:ascii="Book Antiqua" w:hAnsi="Book Antiqua" w:cs="Arial"/>
          <w:lang w:val="en-US"/>
        </w:rPr>
        <w:t>UC</w:t>
      </w:r>
      <w:r>
        <w:rPr>
          <w:rFonts w:ascii="Book Antiqua" w:eastAsia="SimSun" w:hAnsi="Book Antiqua" w:cs="Arial" w:hint="eastAsia"/>
          <w:lang w:val="en-US" w:eastAsia="zh-CN"/>
        </w:rPr>
        <w:t xml:space="preserve">: </w:t>
      </w:r>
      <w:r w:rsidRPr="004F5412">
        <w:rPr>
          <w:rFonts w:ascii="Book Antiqua" w:eastAsia="SimSun" w:hAnsi="Book Antiqua" w:cs="Arial"/>
          <w:lang w:val="en-US" w:eastAsia="zh-CN"/>
        </w:rPr>
        <w:t>Ulcerative colitis</w:t>
      </w:r>
      <w:r>
        <w:rPr>
          <w:rFonts w:ascii="Book Antiqua" w:eastAsia="SimSun" w:hAnsi="Book Antiqua" w:cs="Arial" w:hint="eastAsia"/>
          <w:lang w:val="en-US" w:eastAsia="zh-CN"/>
        </w:rPr>
        <w:t>.</w:t>
      </w:r>
    </w:p>
    <w:p w14:paraId="30DF5A60" w14:textId="77777777" w:rsidR="00F9184A" w:rsidRDefault="00F9184A">
      <w:pPr>
        <w:spacing w:after="160" w:line="259" w:lineRule="auto"/>
        <w:rPr>
          <w:rFonts w:ascii="Book Antiqua" w:eastAsia="SimSun" w:hAnsi="Book Antiqua" w:cs="Arial"/>
          <w:lang w:val="en-US" w:eastAsia="zh-CN"/>
        </w:rPr>
      </w:pPr>
      <w:r>
        <w:rPr>
          <w:rFonts w:ascii="Book Antiqua" w:hAnsi="Book Antiqua" w:cs="Arial"/>
          <w:lang w:val="en-US"/>
        </w:rPr>
        <w:br w:type="page"/>
      </w:r>
    </w:p>
    <w:p w14:paraId="4E138104" w14:textId="26A3EEF7" w:rsidR="00F9184A" w:rsidRPr="004F5412" w:rsidRDefault="004F5412" w:rsidP="00F9184A">
      <w:pPr>
        <w:widowControl w:val="0"/>
        <w:adjustRightInd w:val="0"/>
        <w:snapToGrid w:val="0"/>
        <w:spacing w:line="360" w:lineRule="auto"/>
        <w:jc w:val="both"/>
        <w:rPr>
          <w:rFonts w:ascii="Book Antiqua" w:eastAsia="SimSun" w:hAnsi="Book Antiqua" w:cs="Arial"/>
          <w:b/>
          <w:lang w:val="en-US" w:eastAsia="zh-CN"/>
        </w:rPr>
      </w:pPr>
      <w:r w:rsidRPr="004F5412">
        <w:rPr>
          <w:rFonts w:ascii="Book Antiqua" w:hAnsi="Book Antiqua" w:cs="Arial"/>
          <w:b/>
          <w:lang w:val="en-US"/>
        </w:rPr>
        <w:lastRenderedPageBreak/>
        <w:t>Table 3</w:t>
      </w:r>
      <w:r w:rsidRPr="004F5412">
        <w:rPr>
          <w:rFonts w:ascii="Book Antiqua" w:eastAsia="SimSun" w:hAnsi="Book Antiqua" w:cs="Arial" w:hint="eastAsia"/>
          <w:b/>
          <w:lang w:val="en-US" w:eastAsia="zh-CN"/>
        </w:rPr>
        <w:t xml:space="preserve"> </w:t>
      </w:r>
      <w:r w:rsidRPr="004F5412">
        <w:rPr>
          <w:rFonts w:ascii="Book Antiqua" w:hAnsi="Book Antiqua" w:cs="Arial"/>
          <w:b/>
          <w:lang w:val="en-US"/>
        </w:rPr>
        <w:t xml:space="preserve">Comparative of maintenance of remission at 12 </w:t>
      </w:r>
      <w:proofErr w:type="spellStart"/>
      <w:r w:rsidRPr="004F5412">
        <w:rPr>
          <w:rFonts w:ascii="Book Antiqua" w:hAnsi="Book Antiqua" w:cs="Arial"/>
          <w:b/>
          <w:lang w:val="en-US"/>
        </w:rPr>
        <w:t>mo</w:t>
      </w:r>
      <w:proofErr w:type="spellEnd"/>
      <w:r w:rsidRPr="004F5412">
        <w:rPr>
          <w:rFonts w:ascii="Book Antiqua" w:hAnsi="Book Antiqua" w:cs="Arial"/>
          <w:b/>
          <w:lang w:val="en-US"/>
        </w:rPr>
        <w:t xml:space="preserve"> in patients with initial remission in both groups</w:t>
      </w:r>
    </w:p>
    <w:tbl>
      <w:tblPr>
        <w:tblStyle w:val="TableGrid"/>
        <w:tblW w:w="5833" w:type="pct"/>
        <w:tblInd w:w="-1168" w:type="dxa"/>
        <w:tblLook w:val="0000" w:firstRow="0" w:lastRow="0" w:firstColumn="0" w:lastColumn="0" w:noHBand="0" w:noVBand="0"/>
      </w:tblPr>
      <w:tblGrid>
        <w:gridCol w:w="4678"/>
        <w:gridCol w:w="2302"/>
        <w:gridCol w:w="1244"/>
        <w:gridCol w:w="1957"/>
        <w:gridCol w:w="1599"/>
        <w:gridCol w:w="1971"/>
        <w:gridCol w:w="2836"/>
      </w:tblGrid>
      <w:tr w:rsidR="004F5412" w:rsidRPr="00F9184A" w14:paraId="14A64275" w14:textId="77777777" w:rsidTr="004F5412">
        <w:trPr>
          <w:trHeight w:val="344"/>
        </w:trPr>
        <w:tc>
          <w:tcPr>
            <w:tcW w:w="1410" w:type="pct"/>
          </w:tcPr>
          <w:p w14:paraId="5D495DED" w14:textId="77777777" w:rsidR="00F9184A" w:rsidRPr="00F9184A" w:rsidRDefault="00F9184A" w:rsidP="00073490">
            <w:pPr>
              <w:widowControl w:val="0"/>
              <w:adjustRightInd w:val="0"/>
              <w:snapToGrid w:val="0"/>
              <w:spacing w:line="360" w:lineRule="auto"/>
              <w:jc w:val="both"/>
              <w:rPr>
                <w:rFonts w:ascii="Book Antiqua" w:hAnsi="Book Antiqua" w:cs="Arial"/>
                <w:lang w:val="en-US"/>
              </w:rPr>
            </w:pPr>
          </w:p>
        </w:tc>
        <w:tc>
          <w:tcPr>
            <w:tcW w:w="694" w:type="pct"/>
          </w:tcPr>
          <w:p w14:paraId="62A54761" w14:textId="77777777" w:rsidR="00F9184A" w:rsidRPr="004F5412" w:rsidRDefault="00F9184A"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Infliximab original Group</w:t>
            </w:r>
          </w:p>
        </w:tc>
        <w:tc>
          <w:tcPr>
            <w:tcW w:w="375" w:type="pct"/>
          </w:tcPr>
          <w:p w14:paraId="79B03EDC" w14:textId="587FBB8F" w:rsidR="00F9184A" w:rsidRPr="004F5412" w:rsidRDefault="004F5412"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95%</w:t>
            </w:r>
            <w:r w:rsidR="00F9184A" w:rsidRPr="004F5412">
              <w:rPr>
                <w:rFonts w:ascii="Book Antiqua" w:hAnsi="Book Antiqua" w:cs="Arial"/>
                <w:b/>
                <w:lang w:val="en-US"/>
              </w:rPr>
              <w:t>IC</w:t>
            </w:r>
          </w:p>
        </w:tc>
        <w:tc>
          <w:tcPr>
            <w:tcW w:w="590" w:type="pct"/>
          </w:tcPr>
          <w:p w14:paraId="796869F7" w14:textId="5E6EAE8F" w:rsidR="00F9184A" w:rsidRPr="004F5412" w:rsidRDefault="00F9184A"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CT-P13 Group</w:t>
            </w:r>
          </w:p>
        </w:tc>
        <w:tc>
          <w:tcPr>
            <w:tcW w:w="482" w:type="pct"/>
          </w:tcPr>
          <w:p w14:paraId="35B62616" w14:textId="73C6DDAD" w:rsidR="00F9184A" w:rsidRPr="004F5412" w:rsidRDefault="004F5412"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95%</w:t>
            </w:r>
            <w:r w:rsidR="00F9184A" w:rsidRPr="004F5412">
              <w:rPr>
                <w:rFonts w:ascii="Book Antiqua" w:hAnsi="Book Antiqua" w:cs="Arial"/>
                <w:b/>
                <w:lang w:val="en-US"/>
              </w:rPr>
              <w:t>IC</w:t>
            </w:r>
          </w:p>
        </w:tc>
        <w:tc>
          <w:tcPr>
            <w:tcW w:w="594" w:type="pct"/>
          </w:tcPr>
          <w:p w14:paraId="27DFEF7D" w14:textId="29C78C5B" w:rsidR="00F9184A" w:rsidRPr="004F5412" w:rsidRDefault="00F9184A" w:rsidP="004F5412">
            <w:pPr>
              <w:widowControl w:val="0"/>
              <w:adjustRightInd w:val="0"/>
              <w:snapToGrid w:val="0"/>
              <w:spacing w:line="360" w:lineRule="auto"/>
              <w:jc w:val="center"/>
              <w:rPr>
                <w:rFonts w:ascii="Book Antiqua" w:eastAsia="SimSun" w:hAnsi="Book Antiqua" w:cs="Arial"/>
                <w:b/>
                <w:lang w:val="en-US" w:eastAsia="zh-CN"/>
              </w:rPr>
            </w:pPr>
            <w:r w:rsidRPr="004F5412">
              <w:rPr>
                <w:rFonts w:ascii="Book Antiqua" w:hAnsi="Book Antiqua" w:cs="Arial"/>
                <w:b/>
                <w:i/>
                <w:lang w:val="en-US"/>
              </w:rPr>
              <w:t>P</w:t>
            </w:r>
            <w:r w:rsidR="004F5412" w:rsidRPr="004F5412">
              <w:rPr>
                <w:rFonts w:ascii="Book Antiqua" w:eastAsia="SimSun" w:hAnsi="Book Antiqua" w:cs="Arial" w:hint="eastAsia"/>
                <w:b/>
                <w:lang w:val="en-US" w:eastAsia="zh-CN"/>
              </w:rPr>
              <w:t>-value</w:t>
            </w:r>
          </w:p>
        </w:tc>
        <w:tc>
          <w:tcPr>
            <w:tcW w:w="855" w:type="pct"/>
          </w:tcPr>
          <w:p w14:paraId="54F34B8D" w14:textId="0F973A1E" w:rsidR="00F9184A" w:rsidRPr="004F5412" w:rsidRDefault="004F5412"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Rate Difference (95%</w:t>
            </w:r>
            <w:r w:rsidR="00F9184A" w:rsidRPr="004F5412">
              <w:rPr>
                <w:rFonts w:ascii="Book Antiqua" w:hAnsi="Book Antiqua" w:cs="Arial"/>
                <w:b/>
                <w:lang w:val="en-US"/>
              </w:rPr>
              <w:t>IC)</w:t>
            </w:r>
          </w:p>
        </w:tc>
      </w:tr>
      <w:tr w:rsidR="004F5412" w:rsidRPr="00F9184A" w14:paraId="73C751D8" w14:textId="77777777" w:rsidTr="004F5412">
        <w:trPr>
          <w:trHeight w:val="514"/>
        </w:trPr>
        <w:tc>
          <w:tcPr>
            <w:tcW w:w="1410" w:type="pct"/>
          </w:tcPr>
          <w:p w14:paraId="49503B00" w14:textId="374B372A" w:rsidR="00F9184A" w:rsidRPr="00F9184A" w:rsidRDefault="00F9184A" w:rsidP="004F5412">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Maintained basal remission at 12 </w:t>
            </w:r>
            <w:proofErr w:type="spellStart"/>
            <w:r w:rsidRPr="00F9184A">
              <w:rPr>
                <w:rFonts w:ascii="Book Antiqua" w:hAnsi="Book Antiqua" w:cs="Arial"/>
                <w:lang w:val="en-US"/>
              </w:rPr>
              <w:t>mo</w:t>
            </w:r>
            <w:proofErr w:type="spellEnd"/>
          </w:p>
        </w:tc>
        <w:tc>
          <w:tcPr>
            <w:tcW w:w="694" w:type="pct"/>
          </w:tcPr>
          <w:p w14:paraId="25F4473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62/74 (83.7%)</w:t>
            </w:r>
          </w:p>
        </w:tc>
        <w:tc>
          <w:tcPr>
            <w:tcW w:w="375" w:type="pct"/>
          </w:tcPr>
          <w:p w14:paraId="275BF4A0"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74.7; 92.9</w:t>
            </w:r>
          </w:p>
        </w:tc>
        <w:tc>
          <w:tcPr>
            <w:tcW w:w="590" w:type="pct"/>
          </w:tcPr>
          <w:p w14:paraId="0DC45F1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54/74 (72.9%)</w:t>
            </w:r>
          </w:p>
        </w:tc>
        <w:tc>
          <w:tcPr>
            <w:tcW w:w="482" w:type="pct"/>
          </w:tcPr>
          <w:p w14:paraId="4180BB5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62.2; 83.5</w:t>
            </w:r>
          </w:p>
        </w:tc>
        <w:tc>
          <w:tcPr>
            <w:tcW w:w="594" w:type="pct"/>
          </w:tcPr>
          <w:p w14:paraId="029FC51D"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0.162</w:t>
            </w:r>
          </w:p>
        </w:tc>
        <w:tc>
          <w:tcPr>
            <w:tcW w:w="855" w:type="pct"/>
          </w:tcPr>
          <w:p w14:paraId="4659881B"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-0.037; 0.253</w:t>
            </w:r>
          </w:p>
        </w:tc>
      </w:tr>
      <w:tr w:rsidR="004F5412" w:rsidRPr="00F9184A" w14:paraId="53D00E0C" w14:textId="77777777" w:rsidTr="004F5412">
        <w:trPr>
          <w:trHeight w:val="529"/>
        </w:trPr>
        <w:tc>
          <w:tcPr>
            <w:tcW w:w="1410" w:type="pct"/>
          </w:tcPr>
          <w:p w14:paraId="409BBABD" w14:textId="5B901468" w:rsidR="00F9184A" w:rsidRPr="00F9184A" w:rsidRDefault="00F9184A" w:rsidP="004F5412">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Maintained basal remission at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CD</w:t>
            </w:r>
          </w:p>
        </w:tc>
        <w:tc>
          <w:tcPr>
            <w:tcW w:w="694" w:type="pct"/>
          </w:tcPr>
          <w:p w14:paraId="3157B476"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42/51 (82.3%)</w:t>
            </w:r>
          </w:p>
        </w:tc>
        <w:tc>
          <w:tcPr>
            <w:tcW w:w="375" w:type="pct"/>
          </w:tcPr>
          <w:p w14:paraId="0CB2D78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70.9; 93.8</w:t>
            </w:r>
          </w:p>
        </w:tc>
        <w:tc>
          <w:tcPr>
            <w:tcW w:w="590" w:type="pct"/>
          </w:tcPr>
          <w:p w14:paraId="44023206"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37/53 (69.8%)</w:t>
            </w:r>
          </w:p>
        </w:tc>
        <w:tc>
          <w:tcPr>
            <w:tcW w:w="482" w:type="pct"/>
          </w:tcPr>
          <w:p w14:paraId="2345F8E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56.5; 83.1</w:t>
            </w:r>
          </w:p>
        </w:tc>
        <w:tc>
          <w:tcPr>
            <w:tcW w:w="594" w:type="pct"/>
          </w:tcPr>
          <w:p w14:paraId="4E6B99C0"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0.205</w:t>
            </w:r>
          </w:p>
        </w:tc>
        <w:tc>
          <w:tcPr>
            <w:tcW w:w="855" w:type="pct"/>
          </w:tcPr>
          <w:p w14:paraId="10F64C0B"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-0.056; 0.307</w:t>
            </w:r>
          </w:p>
        </w:tc>
      </w:tr>
      <w:tr w:rsidR="004F5412" w:rsidRPr="00F9184A" w14:paraId="1F13A55C" w14:textId="77777777" w:rsidTr="004F5412">
        <w:trPr>
          <w:trHeight w:val="514"/>
        </w:trPr>
        <w:tc>
          <w:tcPr>
            <w:tcW w:w="1410" w:type="pct"/>
          </w:tcPr>
          <w:p w14:paraId="6FB7CA35" w14:textId="416BC4EE" w:rsidR="00F9184A" w:rsidRPr="00F9184A" w:rsidRDefault="00F9184A" w:rsidP="004F5412">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Maintained basal remission at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UC</w:t>
            </w:r>
          </w:p>
        </w:tc>
        <w:tc>
          <w:tcPr>
            <w:tcW w:w="694" w:type="pct"/>
          </w:tcPr>
          <w:p w14:paraId="78D54A03"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20/23 (87%)</w:t>
            </w:r>
          </w:p>
        </w:tc>
        <w:tc>
          <w:tcPr>
            <w:tcW w:w="375" w:type="pct"/>
          </w:tcPr>
          <w:p w14:paraId="2985518C"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66.4; 97.2</w:t>
            </w:r>
          </w:p>
        </w:tc>
        <w:tc>
          <w:tcPr>
            <w:tcW w:w="590" w:type="pct"/>
          </w:tcPr>
          <w:p w14:paraId="7A963675"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17/21 (81.0%)</w:t>
            </w:r>
          </w:p>
        </w:tc>
        <w:tc>
          <w:tcPr>
            <w:tcW w:w="482" w:type="pct"/>
          </w:tcPr>
          <w:p w14:paraId="6FB41518"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62.5; 92.5</w:t>
            </w:r>
          </w:p>
        </w:tc>
        <w:tc>
          <w:tcPr>
            <w:tcW w:w="594" w:type="pct"/>
          </w:tcPr>
          <w:p w14:paraId="6A9A3DD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0.890</w:t>
            </w:r>
          </w:p>
        </w:tc>
        <w:tc>
          <w:tcPr>
            <w:tcW w:w="855" w:type="pct"/>
          </w:tcPr>
          <w:p w14:paraId="3A425DC2"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-0.203; 0.23</w:t>
            </w:r>
          </w:p>
        </w:tc>
      </w:tr>
    </w:tbl>
    <w:p w14:paraId="75D903AF" w14:textId="4488303C" w:rsidR="004F5412" w:rsidRPr="004F5412" w:rsidRDefault="00F9184A" w:rsidP="004F5412">
      <w:pPr>
        <w:widowControl w:val="0"/>
        <w:adjustRightInd w:val="0"/>
        <w:snapToGrid w:val="0"/>
        <w:spacing w:line="360" w:lineRule="auto"/>
        <w:jc w:val="both"/>
        <w:rPr>
          <w:rFonts w:ascii="Book Antiqua" w:eastAsia="SimSun" w:hAnsi="Book Antiqua" w:cs="Arial"/>
          <w:lang w:val="en-US" w:eastAsia="zh-CN"/>
        </w:rPr>
      </w:pPr>
      <w:r w:rsidRPr="00F9184A">
        <w:rPr>
          <w:rFonts w:ascii="Book Antiqua" w:hAnsi="Book Antiqua" w:cs="Arial"/>
          <w:lang w:val="en-US"/>
        </w:rPr>
        <w:t xml:space="preserve"> </w:t>
      </w:r>
      <w:r w:rsidR="004F5412" w:rsidRPr="00F9184A">
        <w:rPr>
          <w:rFonts w:ascii="Book Antiqua" w:hAnsi="Book Antiqua" w:cs="Arial"/>
          <w:lang w:val="en-US"/>
        </w:rPr>
        <w:t>CD</w:t>
      </w:r>
      <w:r w:rsidR="004F5412">
        <w:rPr>
          <w:rFonts w:ascii="Book Antiqua" w:eastAsia="SimSun" w:hAnsi="Book Antiqua" w:cs="Arial" w:hint="eastAsia"/>
          <w:lang w:val="en-US" w:eastAsia="zh-CN"/>
        </w:rPr>
        <w:t>:</w:t>
      </w:r>
      <w:r w:rsidR="004F5412" w:rsidRPr="004F5412">
        <w:rPr>
          <w:rFonts w:ascii="Book Antiqua" w:hAnsi="Book Antiqua" w:cs="Arial"/>
          <w:lang w:val="en-US"/>
        </w:rPr>
        <w:t xml:space="preserve"> Crohn's disease</w:t>
      </w:r>
      <w:r w:rsidR="004F5412">
        <w:rPr>
          <w:rFonts w:ascii="Book Antiqua" w:eastAsia="SimSun" w:hAnsi="Book Antiqua" w:cs="Arial" w:hint="eastAsia"/>
          <w:lang w:val="en-US" w:eastAsia="zh-CN"/>
        </w:rPr>
        <w:t>;</w:t>
      </w:r>
      <w:r w:rsidR="004F5412" w:rsidRPr="004F5412">
        <w:rPr>
          <w:rFonts w:ascii="Book Antiqua" w:hAnsi="Book Antiqua" w:cs="Arial"/>
          <w:lang w:val="en-US"/>
        </w:rPr>
        <w:t xml:space="preserve"> </w:t>
      </w:r>
      <w:r w:rsidR="004F5412" w:rsidRPr="00F9184A">
        <w:rPr>
          <w:rFonts w:ascii="Book Antiqua" w:hAnsi="Book Antiqua" w:cs="Arial"/>
          <w:lang w:val="en-US"/>
        </w:rPr>
        <w:t>UC</w:t>
      </w:r>
      <w:r w:rsidR="004F5412">
        <w:rPr>
          <w:rFonts w:ascii="Book Antiqua" w:eastAsia="SimSun" w:hAnsi="Book Antiqua" w:cs="Arial" w:hint="eastAsia"/>
          <w:lang w:val="en-US" w:eastAsia="zh-CN"/>
        </w:rPr>
        <w:t xml:space="preserve">: </w:t>
      </w:r>
      <w:r w:rsidR="004F5412" w:rsidRPr="004F5412">
        <w:rPr>
          <w:rFonts w:ascii="Book Antiqua" w:eastAsia="SimSun" w:hAnsi="Book Antiqua" w:cs="Arial"/>
          <w:lang w:val="en-US" w:eastAsia="zh-CN"/>
        </w:rPr>
        <w:t>Ulcerative colitis</w:t>
      </w:r>
      <w:r w:rsidR="004F5412">
        <w:rPr>
          <w:rFonts w:ascii="Book Antiqua" w:eastAsia="SimSun" w:hAnsi="Book Antiqua" w:cs="Arial" w:hint="eastAsia"/>
          <w:lang w:val="en-US" w:eastAsia="zh-CN"/>
        </w:rPr>
        <w:t>.</w:t>
      </w:r>
    </w:p>
    <w:p w14:paraId="4FBB71A5" w14:textId="050942C0" w:rsidR="00F9184A" w:rsidRPr="00F9184A" w:rsidRDefault="00F9184A" w:rsidP="00F9184A">
      <w:pPr>
        <w:widowControl w:val="0"/>
        <w:adjustRightInd w:val="0"/>
        <w:snapToGrid w:val="0"/>
        <w:spacing w:line="360" w:lineRule="auto"/>
        <w:jc w:val="both"/>
        <w:rPr>
          <w:rFonts w:ascii="Book Antiqua" w:hAnsi="Book Antiqua" w:cs="Arial"/>
          <w:lang w:val="en-US"/>
        </w:rPr>
      </w:pPr>
    </w:p>
    <w:p w14:paraId="039AF251" w14:textId="2408A4B8" w:rsidR="00F9184A" w:rsidRPr="00F9184A" w:rsidRDefault="00F9184A" w:rsidP="00F9184A">
      <w:pPr>
        <w:spacing w:after="160" w:line="259" w:lineRule="auto"/>
        <w:rPr>
          <w:rFonts w:ascii="Book Antiqua" w:eastAsia="SimSun" w:hAnsi="Book Antiqua" w:cs="Arial"/>
          <w:lang w:val="en-US" w:eastAsia="zh-CN"/>
        </w:rPr>
      </w:pPr>
      <w:r>
        <w:rPr>
          <w:rFonts w:ascii="Book Antiqua" w:eastAsia="SimSun" w:hAnsi="Book Antiqua" w:cs="Arial"/>
          <w:lang w:val="en-US" w:eastAsia="zh-CN"/>
        </w:rPr>
        <w:br w:type="page"/>
      </w:r>
    </w:p>
    <w:p w14:paraId="1D163EE1" w14:textId="7AA3F092" w:rsidR="00F9184A" w:rsidRPr="00F9184A" w:rsidRDefault="00F9184A" w:rsidP="00F9184A">
      <w:pPr>
        <w:widowControl w:val="0"/>
        <w:adjustRightInd w:val="0"/>
        <w:snapToGrid w:val="0"/>
        <w:spacing w:line="360" w:lineRule="auto"/>
        <w:jc w:val="both"/>
        <w:rPr>
          <w:rFonts w:ascii="Book Antiqua" w:eastAsia="SimSun" w:hAnsi="Book Antiqua" w:cs="Arial"/>
          <w:lang w:val="en-US" w:eastAsia="zh-CN"/>
        </w:rPr>
      </w:pPr>
      <w:r w:rsidRPr="00F9184A">
        <w:rPr>
          <w:rFonts w:ascii="Book Antiqua" w:hAnsi="Book Antiqua"/>
          <w:noProof/>
          <w:lang w:val="en-US" w:eastAsia="zh-CN"/>
        </w:rPr>
        <w:lastRenderedPageBreak/>
        <w:drawing>
          <wp:inline distT="0" distB="0" distL="0" distR="0" wp14:anchorId="760B4C72" wp14:editId="6E62D9DD">
            <wp:extent cx="4798890" cy="31242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44803" t="39520" r="14275" b="13094"/>
                    <a:stretch/>
                  </pic:blipFill>
                  <pic:spPr bwMode="auto">
                    <a:xfrm>
                      <a:off x="0" y="0"/>
                      <a:ext cx="4803696" cy="3127329"/>
                    </a:xfrm>
                    <a:prstGeom prst="rect">
                      <a:avLst/>
                    </a:prstGeom>
                    <a:ln>
                      <a:noFill/>
                    </a:ln>
                    <a:extLst>
                      <a:ext uri="{53640926-AAD7-44D8-BBD7-CCE9431645EC}">
                        <a14:shadowObscured xmlns:a14="http://schemas.microsoft.com/office/drawing/2010/main"/>
                      </a:ext>
                    </a:extLst>
                  </pic:spPr>
                </pic:pic>
              </a:graphicData>
            </a:graphic>
          </wp:inline>
        </w:drawing>
      </w:r>
    </w:p>
    <w:p w14:paraId="174B51ED" w14:textId="007ECF7D" w:rsidR="00955301" w:rsidRPr="00F9184A" w:rsidRDefault="00F9184A" w:rsidP="00F9184A">
      <w:pPr>
        <w:widowControl w:val="0"/>
        <w:adjustRightInd w:val="0"/>
        <w:snapToGrid w:val="0"/>
        <w:spacing w:line="360" w:lineRule="auto"/>
        <w:jc w:val="both"/>
        <w:rPr>
          <w:rFonts w:ascii="Book Antiqua" w:eastAsia="SimSun" w:hAnsi="Book Antiqua" w:cs="Arial"/>
          <w:b/>
          <w:lang w:val="en-US" w:eastAsia="zh-CN"/>
        </w:rPr>
      </w:pPr>
      <w:r w:rsidRPr="00F9184A">
        <w:rPr>
          <w:rFonts w:ascii="Book Antiqua" w:hAnsi="Book Antiqua" w:cs="Arial"/>
          <w:b/>
          <w:lang w:val="en-US"/>
        </w:rPr>
        <w:t xml:space="preserve">Figure 1 Loss of efficacy at 12 </w:t>
      </w:r>
      <w:proofErr w:type="spellStart"/>
      <w:r w:rsidRPr="00F9184A">
        <w:rPr>
          <w:rFonts w:ascii="Book Antiqua" w:hAnsi="Book Antiqua" w:cs="Arial"/>
          <w:b/>
          <w:lang w:val="en-US"/>
        </w:rPr>
        <w:t>mo</w:t>
      </w:r>
      <w:proofErr w:type="spellEnd"/>
      <w:r>
        <w:rPr>
          <w:rFonts w:ascii="Book Antiqua" w:hAnsi="Book Antiqua" w:cs="Arial"/>
          <w:b/>
          <w:lang w:val="en-US"/>
        </w:rPr>
        <w:t xml:space="preserve"> in both groups. </w:t>
      </w:r>
    </w:p>
    <w:sectPr w:rsidR="00955301" w:rsidRPr="00F9184A" w:rsidSect="00D0686F">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0BEF" w14:textId="77777777" w:rsidR="00F71D3B" w:rsidRDefault="00F71D3B" w:rsidP="000413A3">
      <w:r>
        <w:separator/>
      </w:r>
    </w:p>
  </w:endnote>
  <w:endnote w:type="continuationSeparator" w:id="0">
    <w:p w14:paraId="54479462" w14:textId="77777777" w:rsidR="00F71D3B" w:rsidRDefault="00F71D3B" w:rsidP="0004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B1A3D" w14:textId="77777777" w:rsidR="00F71D3B" w:rsidRDefault="00F71D3B" w:rsidP="000413A3">
      <w:r>
        <w:separator/>
      </w:r>
    </w:p>
  </w:footnote>
  <w:footnote w:type="continuationSeparator" w:id="0">
    <w:p w14:paraId="1D60EA48" w14:textId="77777777" w:rsidR="00F71D3B" w:rsidRDefault="00F71D3B" w:rsidP="0004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46"/>
    <w:lvl w:ilvl="0">
      <w:start w:val="5"/>
      <w:numFmt w:val="bullet"/>
      <w:lvlText w:val="-"/>
      <w:lvlJc w:val="left"/>
      <w:pPr>
        <w:tabs>
          <w:tab w:val="num" w:pos="0"/>
        </w:tabs>
        <w:ind w:left="360" w:hanging="360"/>
      </w:pPr>
      <w:rPr>
        <w:rFonts w:ascii="Arial" w:hAnsi="Arial" w:cs="Arial" w:hint="default"/>
        <w:color w:val="000000"/>
        <w:sz w:val="24"/>
        <w:szCs w:val="24"/>
        <w:lang w:eastAsia="es-ES_tradnl"/>
      </w:rPr>
    </w:lvl>
  </w:abstractNum>
  <w:abstractNum w:abstractNumId="1" w15:restartNumberingAfterBreak="0">
    <w:nsid w:val="00000008"/>
    <w:multiLevelType w:val="multilevel"/>
    <w:tmpl w:val="00000008"/>
    <w:name w:val="WW8Num49"/>
    <w:lvl w:ilvl="0">
      <w:start w:val="1"/>
      <w:numFmt w:val="decimal"/>
      <w:lvlText w:val="%1."/>
      <w:lvlJc w:val="left"/>
      <w:pPr>
        <w:tabs>
          <w:tab w:val="num" w:pos="360"/>
        </w:tabs>
        <w:ind w:left="360" w:hanging="360"/>
      </w:pPr>
      <w:rPr>
        <w:rFonts w:ascii="Arial" w:eastAsia="Calibri" w:hAnsi="Arial" w:cs="Arial" w:hint="default"/>
        <w:w w:val="105"/>
        <w:sz w:val="24"/>
        <w:szCs w:val="24"/>
        <w:lang w:val="es-ES" w:eastAsia="es-ES"/>
      </w:rPr>
    </w:lvl>
    <w:lvl w:ilvl="1">
      <w:start w:val="1"/>
      <w:numFmt w:val="bullet"/>
      <w:lvlText w:val="o"/>
      <w:lvlJc w:val="left"/>
      <w:pPr>
        <w:tabs>
          <w:tab w:val="num" w:pos="1930"/>
        </w:tabs>
        <w:ind w:left="1930" w:hanging="360"/>
      </w:pPr>
      <w:rPr>
        <w:rFonts w:ascii="Courier New" w:hAnsi="Courier New" w:cs="Courier New" w:hint="default"/>
        <w:sz w:val="20"/>
      </w:rPr>
    </w:lvl>
    <w:lvl w:ilvl="2">
      <w:start w:val="21"/>
      <w:numFmt w:val="decimal"/>
      <w:lvlText w:val="%3"/>
      <w:lvlJc w:val="left"/>
      <w:pPr>
        <w:tabs>
          <w:tab w:val="num" w:pos="0"/>
        </w:tabs>
        <w:ind w:left="2650" w:hanging="360"/>
      </w:pPr>
      <w:rPr>
        <w:rFonts w:eastAsia="Times New Roman" w:hint="default"/>
        <w:color w:val="000000"/>
      </w:rPr>
    </w:lvl>
    <w:lvl w:ilvl="3">
      <w:start w:val="21"/>
      <w:numFmt w:val="bullet"/>
      <w:lvlText w:val=""/>
      <w:lvlJc w:val="left"/>
      <w:pPr>
        <w:tabs>
          <w:tab w:val="num" w:pos="0"/>
        </w:tabs>
        <w:ind w:left="3370" w:hanging="360"/>
      </w:pPr>
      <w:rPr>
        <w:rFonts w:ascii="Wingdings" w:hAnsi="Wingdings" w:cs="Calibri" w:hint="default"/>
      </w:rPr>
    </w:lvl>
    <w:lvl w:ilvl="4">
      <w:start w:val="1"/>
      <w:numFmt w:val="bullet"/>
      <w:lvlText w:val=""/>
      <w:lvlJc w:val="left"/>
      <w:pPr>
        <w:tabs>
          <w:tab w:val="num" w:pos="4090"/>
        </w:tabs>
        <w:ind w:left="4090" w:hanging="360"/>
      </w:pPr>
      <w:rPr>
        <w:rFonts w:ascii="Wingdings" w:hAnsi="Wingdings" w:cs="Wingdings" w:hint="default"/>
        <w:sz w:val="20"/>
      </w:rPr>
    </w:lvl>
    <w:lvl w:ilvl="5">
      <w:start w:val="1"/>
      <w:numFmt w:val="bullet"/>
      <w:lvlText w:val=""/>
      <w:lvlJc w:val="left"/>
      <w:pPr>
        <w:tabs>
          <w:tab w:val="num" w:pos="4810"/>
        </w:tabs>
        <w:ind w:left="4810" w:hanging="360"/>
      </w:pPr>
      <w:rPr>
        <w:rFonts w:ascii="Wingdings" w:hAnsi="Wingdings" w:cs="Wingdings" w:hint="default"/>
        <w:sz w:val="20"/>
      </w:rPr>
    </w:lvl>
    <w:lvl w:ilvl="6">
      <w:start w:val="1"/>
      <w:numFmt w:val="bullet"/>
      <w:lvlText w:val=""/>
      <w:lvlJc w:val="left"/>
      <w:pPr>
        <w:tabs>
          <w:tab w:val="num" w:pos="5530"/>
        </w:tabs>
        <w:ind w:left="5530" w:hanging="360"/>
      </w:pPr>
      <w:rPr>
        <w:rFonts w:ascii="Wingdings" w:hAnsi="Wingdings" w:cs="Wingdings" w:hint="default"/>
        <w:sz w:val="20"/>
      </w:rPr>
    </w:lvl>
    <w:lvl w:ilvl="7">
      <w:start w:val="1"/>
      <w:numFmt w:val="bullet"/>
      <w:lvlText w:val=""/>
      <w:lvlJc w:val="left"/>
      <w:pPr>
        <w:tabs>
          <w:tab w:val="num" w:pos="6250"/>
        </w:tabs>
        <w:ind w:left="6250" w:hanging="360"/>
      </w:pPr>
      <w:rPr>
        <w:rFonts w:ascii="Wingdings" w:hAnsi="Wingdings" w:cs="Wingdings" w:hint="default"/>
        <w:sz w:val="20"/>
      </w:rPr>
    </w:lvl>
    <w:lvl w:ilvl="8">
      <w:start w:val="1"/>
      <w:numFmt w:val="bullet"/>
      <w:lvlText w:val=""/>
      <w:lvlJc w:val="left"/>
      <w:pPr>
        <w:tabs>
          <w:tab w:val="num" w:pos="6970"/>
        </w:tabs>
        <w:ind w:left="6970" w:hanging="360"/>
      </w:pPr>
      <w:rPr>
        <w:rFonts w:ascii="Wingdings" w:hAnsi="Wingdings" w:cs="Wingdings" w:hint="default"/>
        <w:sz w:val="20"/>
      </w:rPr>
    </w:lvl>
  </w:abstractNum>
  <w:abstractNum w:abstractNumId="2" w15:restartNumberingAfterBreak="0">
    <w:nsid w:val="4E013DAC"/>
    <w:multiLevelType w:val="hybridMultilevel"/>
    <w:tmpl w:val="4244A986"/>
    <w:lvl w:ilvl="0" w:tplc="207A6C28">
      <w:start w:val="1"/>
      <w:numFmt w:val="bullet"/>
      <w:lvlText w:val="•"/>
      <w:lvlJc w:val="left"/>
      <w:pPr>
        <w:tabs>
          <w:tab w:val="num" w:pos="720"/>
        </w:tabs>
        <w:ind w:left="720" w:hanging="360"/>
      </w:pPr>
      <w:rPr>
        <w:rFonts w:ascii="Arial" w:hAnsi="Arial" w:hint="default"/>
      </w:rPr>
    </w:lvl>
    <w:lvl w:ilvl="1" w:tplc="9780A604" w:tentative="1">
      <w:start w:val="1"/>
      <w:numFmt w:val="bullet"/>
      <w:lvlText w:val="•"/>
      <w:lvlJc w:val="left"/>
      <w:pPr>
        <w:tabs>
          <w:tab w:val="num" w:pos="1440"/>
        </w:tabs>
        <w:ind w:left="1440" w:hanging="360"/>
      </w:pPr>
      <w:rPr>
        <w:rFonts w:ascii="Arial" w:hAnsi="Arial" w:hint="default"/>
      </w:rPr>
    </w:lvl>
    <w:lvl w:ilvl="2" w:tplc="85ACA97E" w:tentative="1">
      <w:start w:val="1"/>
      <w:numFmt w:val="bullet"/>
      <w:lvlText w:val="•"/>
      <w:lvlJc w:val="left"/>
      <w:pPr>
        <w:tabs>
          <w:tab w:val="num" w:pos="2160"/>
        </w:tabs>
        <w:ind w:left="2160" w:hanging="360"/>
      </w:pPr>
      <w:rPr>
        <w:rFonts w:ascii="Arial" w:hAnsi="Arial" w:hint="default"/>
      </w:rPr>
    </w:lvl>
    <w:lvl w:ilvl="3" w:tplc="BC9AFB54" w:tentative="1">
      <w:start w:val="1"/>
      <w:numFmt w:val="bullet"/>
      <w:lvlText w:val="•"/>
      <w:lvlJc w:val="left"/>
      <w:pPr>
        <w:tabs>
          <w:tab w:val="num" w:pos="2880"/>
        </w:tabs>
        <w:ind w:left="2880" w:hanging="360"/>
      </w:pPr>
      <w:rPr>
        <w:rFonts w:ascii="Arial" w:hAnsi="Arial" w:hint="default"/>
      </w:rPr>
    </w:lvl>
    <w:lvl w:ilvl="4" w:tplc="831093C6" w:tentative="1">
      <w:start w:val="1"/>
      <w:numFmt w:val="bullet"/>
      <w:lvlText w:val="•"/>
      <w:lvlJc w:val="left"/>
      <w:pPr>
        <w:tabs>
          <w:tab w:val="num" w:pos="3600"/>
        </w:tabs>
        <w:ind w:left="3600" w:hanging="360"/>
      </w:pPr>
      <w:rPr>
        <w:rFonts w:ascii="Arial" w:hAnsi="Arial" w:hint="default"/>
      </w:rPr>
    </w:lvl>
    <w:lvl w:ilvl="5" w:tplc="941C7B98" w:tentative="1">
      <w:start w:val="1"/>
      <w:numFmt w:val="bullet"/>
      <w:lvlText w:val="•"/>
      <w:lvlJc w:val="left"/>
      <w:pPr>
        <w:tabs>
          <w:tab w:val="num" w:pos="4320"/>
        </w:tabs>
        <w:ind w:left="4320" w:hanging="360"/>
      </w:pPr>
      <w:rPr>
        <w:rFonts w:ascii="Arial" w:hAnsi="Arial" w:hint="default"/>
      </w:rPr>
    </w:lvl>
    <w:lvl w:ilvl="6" w:tplc="DD4C411E" w:tentative="1">
      <w:start w:val="1"/>
      <w:numFmt w:val="bullet"/>
      <w:lvlText w:val="•"/>
      <w:lvlJc w:val="left"/>
      <w:pPr>
        <w:tabs>
          <w:tab w:val="num" w:pos="5040"/>
        </w:tabs>
        <w:ind w:left="5040" w:hanging="360"/>
      </w:pPr>
      <w:rPr>
        <w:rFonts w:ascii="Arial" w:hAnsi="Arial" w:hint="default"/>
      </w:rPr>
    </w:lvl>
    <w:lvl w:ilvl="7" w:tplc="7FFC74F6" w:tentative="1">
      <w:start w:val="1"/>
      <w:numFmt w:val="bullet"/>
      <w:lvlText w:val="•"/>
      <w:lvlJc w:val="left"/>
      <w:pPr>
        <w:tabs>
          <w:tab w:val="num" w:pos="5760"/>
        </w:tabs>
        <w:ind w:left="5760" w:hanging="360"/>
      </w:pPr>
      <w:rPr>
        <w:rFonts w:ascii="Arial" w:hAnsi="Arial" w:hint="default"/>
      </w:rPr>
    </w:lvl>
    <w:lvl w:ilvl="8" w:tplc="A43AD2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544EE0"/>
    <w:multiLevelType w:val="hybridMultilevel"/>
    <w:tmpl w:val="88FE156C"/>
    <w:lvl w:ilvl="0" w:tplc="0C0A000F">
      <w:start w:val="1"/>
      <w:numFmt w:val="decimal"/>
      <w:lvlText w:val="%1."/>
      <w:lvlJc w:val="left"/>
      <w:pPr>
        <w:ind w:left="643"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A5347D"/>
    <w:multiLevelType w:val="hybridMultilevel"/>
    <w:tmpl w:val="88FE156C"/>
    <w:lvl w:ilvl="0" w:tplc="0C0A000F">
      <w:start w:val="1"/>
      <w:numFmt w:val="decimal"/>
      <w:lvlText w:val="%1."/>
      <w:lvlJc w:val="left"/>
      <w:pPr>
        <w:ind w:left="643"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4B64716"/>
    <w:multiLevelType w:val="hybridMultilevel"/>
    <w:tmpl w:val="88FE15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977099"/>
    <w:multiLevelType w:val="hybridMultilevel"/>
    <w:tmpl w:val="7EA883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DC2277"/>
    <w:multiLevelType w:val="hybridMultilevel"/>
    <w:tmpl w:val="B2FC258E"/>
    <w:lvl w:ilvl="0" w:tplc="21B0A57C">
      <w:start w:val="1"/>
      <w:numFmt w:val="bullet"/>
      <w:lvlText w:val="•"/>
      <w:lvlJc w:val="left"/>
      <w:pPr>
        <w:tabs>
          <w:tab w:val="num" w:pos="720"/>
        </w:tabs>
        <w:ind w:left="720" w:hanging="360"/>
      </w:pPr>
      <w:rPr>
        <w:rFonts w:ascii="Times New Roman" w:hAnsi="Times New Roman" w:hint="default"/>
      </w:rPr>
    </w:lvl>
    <w:lvl w:ilvl="1" w:tplc="EE0AB518">
      <w:start w:val="1"/>
      <w:numFmt w:val="bullet"/>
      <w:lvlText w:val="•"/>
      <w:lvlJc w:val="left"/>
      <w:pPr>
        <w:tabs>
          <w:tab w:val="num" w:pos="1440"/>
        </w:tabs>
        <w:ind w:left="1440" w:hanging="360"/>
      </w:pPr>
      <w:rPr>
        <w:rFonts w:ascii="Times New Roman" w:hAnsi="Times New Roman" w:hint="default"/>
      </w:rPr>
    </w:lvl>
    <w:lvl w:ilvl="2" w:tplc="CE7A97E0" w:tentative="1">
      <w:start w:val="1"/>
      <w:numFmt w:val="bullet"/>
      <w:lvlText w:val="•"/>
      <w:lvlJc w:val="left"/>
      <w:pPr>
        <w:tabs>
          <w:tab w:val="num" w:pos="2160"/>
        </w:tabs>
        <w:ind w:left="2160" w:hanging="360"/>
      </w:pPr>
      <w:rPr>
        <w:rFonts w:ascii="Times New Roman" w:hAnsi="Times New Roman" w:hint="default"/>
      </w:rPr>
    </w:lvl>
    <w:lvl w:ilvl="3" w:tplc="D1809970" w:tentative="1">
      <w:start w:val="1"/>
      <w:numFmt w:val="bullet"/>
      <w:lvlText w:val="•"/>
      <w:lvlJc w:val="left"/>
      <w:pPr>
        <w:tabs>
          <w:tab w:val="num" w:pos="2880"/>
        </w:tabs>
        <w:ind w:left="2880" w:hanging="360"/>
      </w:pPr>
      <w:rPr>
        <w:rFonts w:ascii="Times New Roman" w:hAnsi="Times New Roman" w:hint="default"/>
      </w:rPr>
    </w:lvl>
    <w:lvl w:ilvl="4" w:tplc="DF0A4060" w:tentative="1">
      <w:start w:val="1"/>
      <w:numFmt w:val="bullet"/>
      <w:lvlText w:val="•"/>
      <w:lvlJc w:val="left"/>
      <w:pPr>
        <w:tabs>
          <w:tab w:val="num" w:pos="3600"/>
        </w:tabs>
        <w:ind w:left="3600" w:hanging="360"/>
      </w:pPr>
      <w:rPr>
        <w:rFonts w:ascii="Times New Roman" w:hAnsi="Times New Roman" w:hint="default"/>
      </w:rPr>
    </w:lvl>
    <w:lvl w:ilvl="5" w:tplc="EE0AA168" w:tentative="1">
      <w:start w:val="1"/>
      <w:numFmt w:val="bullet"/>
      <w:lvlText w:val="•"/>
      <w:lvlJc w:val="left"/>
      <w:pPr>
        <w:tabs>
          <w:tab w:val="num" w:pos="4320"/>
        </w:tabs>
        <w:ind w:left="4320" w:hanging="360"/>
      </w:pPr>
      <w:rPr>
        <w:rFonts w:ascii="Times New Roman" w:hAnsi="Times New Roman" w:hint="default"/>
      </w:rPr>
    </w:lvl>
    <w:lvl w:ilvl="6" w:tplc="7D3AA60C" w:tentative="1">
      <w:start w:val="1"/>
      <w:numFmt w:val="bullet"/>
      <w:lvlText w:val="•"/>
      <w:lvlJc w:val="left"/>
      <w:pPr>
        <w:tabs>
          <w:tab w:val="num" w:pos="5040"/>
        </w:tabs>
        <w:ind w:left="5040" w:hanging="360"/>
      </w:pPr>
      <w:rPr>
        <w:rFonts w:ascii="Times New Roman" w:hAnsi="Times New Roman" w:hint="default"/>
      </w:rPr>
    </w:lvl>
    <w:lvl w:ilvl="7" w:tplc="9E20A8F2" w:tentative="1">
      <w:start w:val="1"/>
      <w:numFmt w:val="bullet"/>
      <w:lvlText w:val="•"/>
      <w:lvlJc w:val="left"/>
      <w:pPr>
        <w:tabs>
          <w:tab w:val="num" w:pos="5760"/>
        </w:tabs>
        <w:ind w:left="5760" w:hanging="360"/>
      </w:pPr>
      <w:rPr>
        <w:rFonts w:ascii="Times New Roman" w:hAnsi="Times New Roman" w:hint="default"/>
      </w:rPr>
    </w:lvl>
    <w:lvl w:ilvl="8" w:tplc="E3EA3EB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09"/>
    <w:rsid w:val="00003192"/>
    <w:rsid w:val="0001079D"/>
    <w:rsid w:val="0001173A"/>
    <w:rsid w:val="00022F80"/>
    <w:rsid w:val="000413A3"/>
    <w:rsid w:val="00041639"/>
    <w:rsid w:val="0004253D"/>
    <w:rsid w:val="00046507"/>
    <w:rsid w:val="00047A3F"/>
    <w:rsid w:val="00055D85"/>
    <w:rsid w:val="000623FC"/>
    <w:rsid w:val="000A23E9"/>
    <w:rsid w:val="000B06FE"/>
    <w:rsid w:val="000C3F99"/>
    <w:rsid w:val="000F3A62"/>
    <w:rsid w:val="00124E00"/>
    <w:rsid w:val="001266C3"/>
    <w:rsid w:val="0013303A"/>
    <w:rsid w:val="001463E0"/>
    <w:rsid w:val="00155C6D"/>
    <w:rsid w:val="0015656B"/>
    <w:rsid w:val="00167FAD"/>
    <w:rsid w:val="001769E3"/>
    <w:rsid w:val="00197DDE"/>
    <w:rsid w:val="001A753F"/>
    <w:rsid w:val="001B1C9E"/>
    <w:rsid w:val="001B2785"/>
    <w:rsid w:val="001B326D"/>
    <w:rsid w:val="001B40E0"/>
    <w:rsid w:val="001B6727"/>
    <w:rsid w:val="001C5111"/>
    <w:rsid w:val="001D3E52"/>
    <w:rsid w:val="001D5CF6"/>
    <w:rsid w:val="001E14BE"/>
    <w:rsid w:val="001F101A"/>
    <w:rsid w:val="00200F14"/>
    <w:rsid w:val="00211F2F"/>
    <w:rsid w:val="00235E62"/>
    <w:rsid w:val="002507B7"/>
    <w:rsid w:val="00253BA6"/>
    <w:rsid w:val="00253C36"/>
    <w:rsid w:val="00257CF3"/>
    <w:rsid w:val="00260900"/>
    <w:rsid w:val="00265F85"/>
    <w:rsid w:val="00273EF4"/>
    <w:rsid w:val="00293345"/>
    <w:rsid w:val="00296156"/>
    <w:rsid w:val="002A47BB"/>
    <w:rsid w:val="002B52C7"/>
    <w:rsid w:val="002C2728"/>
    <w:rsid w:val="002C3F7D"/>
    <w:rsid w:val="002E2C0D"/>
    <w:rsid w:val="00302B6E"/>
    <w:rsid w:val="003066AB"/>
    <w:rsid w:val="0034105A"/>
    <w:rsid w:val="003646AF"/>
    <w:rsid w:val="0037398F"/>
    <w:rsid w:val="00374097"/>
    <w:rsid w:val="003877A5"/>
    <w:rsid w:val="00393949"/>
    <w:rsid w:val="00396D78"/>
    <w:rsid w:val="003A1A5C"/>
    <w:rsid w:val="003D6789"/>
    <w:rsid w:val="003E67F6"/>
    <w:rsid w:val="003F34EE"/>
    <w:rsid w:val="003F3502"/>
    <w:rsid w:val="003F42A4"/>
    <w:rsid w:val="00405311"/>
    <w:rsid w:val="00406F03"/>
    <w:rsid w:val="00411A34"/>
    <w:rsid w:val="00473012"/>
    <w:rsid w:val="00473E59"/>
    <w:rsid w:val="00476E0F"/>
    <w:rsid w:val="00480060"/>
    <w:rsid w:val="00492D3A"/>
    <w:rsid w:val="0049434F"/>
    <w:rsid w:val="004A5D19"/>
    <w:rsid w:val="004A65B3"/>
    <w:rsid w:val="004B3157"/>
    <w:rsid w:val="004B3A02"/>
    <w:rsid w:val="004B7480"/>
    <w:rsid w:val="004F3930"/>
    <w:rsid w:val="004F455E"/>
    <w:rsid w:val="004F5412"/>
    <w:rsid w:val="005438F4"/>
    <w:rsid w:val="00543ED8"/>
    <w:rsid w:val="00552CDB"/>
    <w:rsid w:val="00560BE6"/>
    <w:rsid w:val="00563B91"/>
    <w:rsid w:val="00574531"/>
    <w:rsid w:val="00584A4F"/>
    <w:rsid w:val="00594C67"/>
    <w:rsid w:val="0059623C"/>
    <w:rsid w:val="005C13B6"/>
    <w:rsid w:val="006054ED"/>
    <w:rsid w:val="00615737"/>
    <w:rsid w:val="00621F35"/>
    <w:rsid w:val="00633298"/>
    <w:rsid w:val="0064335F"/>
    <w:rsid w:val="006754F8"/>
    <w:rsid w:val="006A2A19"/>
    <w:rsid w:val="006A796F"/>
    <w:rsid w:val="006B18D4"/>
    <w:rsid w:val="006B71A6"/>
    <w:rsid w:val="006C0711"/>
    <w:rsid w:val="006D4A95"/>
    <w:rsid w:val="006D50C0"/>
    <w:rsid w:val="006D657D"/>
    <w:rsid w:val="006D7B51"/>
    <w:rsid w:val="006E4297"/>
    <w:rsid w:val="00706E70"/>
    <w:rsid w:val="007079BB"/>
    <w:rsid w:val="007103CE"/>
    <w:rsid w:val="00712080"/>
    <w:rsid w:val="00722A76"/>
    <w:rsid w:val="007341FE"/>
    <w:rsid w:val="007532F3"/>
    <w:rsid w:val="007621C5"/>
    <w:rsid w:val="007917DD"/>
    <w:rsid w:val="00795062"/>
    <w:rsid w:val="007A0052"/>
    <w:rsid w:val="007B7594"/>
    <w:rsid w:val="007C0364"/>
    <w:rsid w:val="007C4CA8"/>
    <w:rsid w:val="00816F9E"/>
    <w:rsid w:val="0082427D"/>
    <w:rsid w:val="00825B22"/>
    <w:rsid w:val="00847C51"/>
    <w:rsid w:val="00853577"/>
    <w:rsid w:val="00867B3C"/>
    <w:rsid w:val="00874291"/>
    <w:rsid w:val="00896E4D"/>
    <w:rsid w:val="008A0C33"/>
    <w:rsid w:val="008A51D7"/>
    <w:rsid w:val="008C03A2"/>
    <w:rsid w:val="008C2645"/>
    <w:rsid w:val="008C2A1F"/>
    <w:rsid w:val="008C52C5"/>
    <w:rsid w:val="008D1E0B"/>
    <w:rsid w:val="008E2FAF"/>
    <w:rsid w:val="008F16BE"/>
    <w:rsid w:val="008F4E45"/>
    <w:rsid w:val="009101C1"/>
    <w:rsid w:val="00913E32"/>
    <w:rsid w:val="00916B9F"/>
    <w:rsid w:val="0092742F"/>
    <w:rsid w:val="00934C57"/>
    <w:rsid w:val="00940DF8"/>
    <w:rsid w:val="00941E09"/>
    <w:rsid w:val="00952E74"/>
    <w:rsid w:val="00955301"/>
    <w:rsid w:val="00955842"/>
    <w:rsid w:val="00982498"/>
    <w:rsid w:val="00983018"/>
    <w:rsid w:val="00991439"/>
    <w:rsid w:val="009933F8"/>
    <w:rsid w:val="00995FAE"/>
    <w:rsid w:val="009A46D4"/>
    <w:rsid w:val="009B06E2"/>
    <w:rsid w:val="009B0ADE"/>
    <w:rsid w:val="009B2331"/>
    <w:rsid w:val="009C2128"/>
    <w:rsid w:val="009D7AFB"/>
    <w:rsid w:val="009E625F"/>
    <w:rsid w:val="009F78C1"/>
    <w:rsid w:val="00A1711C"/>
    <w:rsid w:val="00A3681E"/>
    <w:rsid w:val="00A51485"/>
    <w:rsid w:val="00A85791"/>
    <w:rsid w:val="00A910C1"/>
    <w:rsid w:val="00AB74AE"/>
    <w:rsid w:val="00AC14E7"/>
    <w:rsid w:val="00AD631D"/>
    <w:rsid w:val="00B02A68"/>
    <w:rsid w:val="00B03DDE"/>
    <w:rsid w:val="00B0446F"/>
    <w:rsid w:val="00B10BCF"/>
    <w:rsid w:val="00B17D12"/>
    <w:rsid w:val="00B27EC0"/>
    <w:rsid w:val="00B3099B"/>
    <w:rsid w:val="00B40DA7"/>
    <w:rsid w:val="00B40E03"/>
    <w:rsid w:val="00B41796"/>
    <w:rsid w:val="00B44707"/>
    <w:rsid w:val="00B51DD0"/>
    <w:rsid w:val="00B6663E"/>
    <w:rsid w:val="00BA155A"/>
    <w:rsid w:val="00BA4D1A"/>
    <w:rsid w:val="00BC2A26"/>
    <w:rsid w:val="00BD1255"/>
    <w:rsid w:val="00BD3F7D"/>
    <w:rsid w:val="00BE47E9"/>
    <w:rsid w:val="00BE5297"/>
    <w:rsid w:val="00BE59DA"/>
    <w:rsid w:val="00BF7736"/>
    <w:rsid w:val="00C376AA"/>
    <w:rsid w:val="00C3776C"/>
    <w:rsid w:val="00C40998"/>
    <w:rsid w:val="00C4754E"/>
    <w:rsid w:val="00C62902"/>
    <w:rsid w:val="00C63A78"/>
    <w:rsid w:val="00C81463"/>
    <w:rsid w:val="00CA6C6E"/>
    <w:rsid w:val="00D02304"/>
    <w:rsid w:val="00D0686F"/>
    <w:rsid w:val="00D2457B"/>
    <w:rsid w:val="00D3160D"/>
    <w:rsid w:val="00D5564A"/>
    <w:rsid w:val="00D648B0"/>
    <w:rsid w:val="00D6549C"/>
    <w:rsid w:val="00D730EF"/>
    <w:rsid w:val="00D91AED"/>
    <w:rsid w:val="00D94B5C"/>
    <w:rsid w:val="00D97626"/>
    <w:rsid w:val="00DC1D20"/>
    <w:rsid w:val="00DC2447"/>
    <w:rsid w:val="00DC546B"/>
    <w:rsid w:val="00DD12C3"/>
    <w:rsid w:val="00DD3F9E"/>
    <w:rsid w:val="00DD7911"/>
    <w:rsid w:val="00E006C6"/>
    <w:rsid w:val="00E13B3C"/>
    <w:rsid w:val="00E14908"/>
    <w:rsid w:val="00E264A8"/>
    <w:rsid w:val="00E327ED"/>
    <w:rsid w:val="00E419F0"/>
    <w:rsid w:val="00E44A79"/>
    <w:rsid w:val="00E45751"/>
    <w:rsid w:val="00E66F87"/>
    <w:rsid w:val="00E67100"/>
    <w:rsid w:val="00E71894"/>
    <w:rsid w:val="00EA1CA0"/>
    <w:rsid w:val="00EC67E6"/>
    <w:rsid w:val="00F22AD9"/>
    <w:rsid w:val="00F23CE2"/>
    <w:rsid w:val="00F34C83"/>
    <w:rsid w:val="00F35198"/>
    <w:rsid w:val="00F404B9"/>
    <w:rsid w:val="00F43C65"/>
    <w:rsid w:val="00F53147"/>
    <w:rsid w:val="00F547C0"/>
    <w:rsid w:val="00F701C6"/>
    <w:rsid w:val="00F71D3B"/>
    <w:rsid w:val="00F75BB6"/>
    <w:rsid w:val="00F9184A"/>
    <w:rsid w:val="00F96A98"/>
    <w:rsid w:val="00FB614C"/>
    <w:rsid w:val="00FC0F23"/>
    <w:rsid w:val="00FD22AE"/>
    <w:rsid w:val="00FD4A74"/>
    <w:rsid w:val="00FD7E43"/>
    <w:rsid w:val="00FE15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3CD7C"/>
  <w15:docId w15:val="{90C43AD7-5A44-464B-B96A-3F0F6812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E09"/>
    <w:pPr>
      <w:spacing w:after="0" w:line="240" w:lineRule="auto"/>
    </w:pPr>
    <w:rPr>
      <w:rFonts w:ascii="Calibri" w:eastAsia="Times New Roman" w:hAnsi="Calibri" w:cs="Times New Roman"/>
      <w:sz w:val="24"/>
      <w:szCs w:val="24"/>
      <w:lang w:val="es-ES_tradnl" w:eastAsia="es-ES"/>
    </w:rPr>
  </w:style>
  <w:style w:type="paragraph" w:styleId="Heading1">
    <w:name w:val="heading 1"/>
    <w:basedOn w:val="Normal"/>
    <w:next w:val="Normal"/>
    <w:link w:val="Heading1Char"/>
    <w:uiPriority w:val="9"/>
    <w:qFormat/>
    <w:rsid w:val="00941E09"/>
    <w:pPr>
      <w:spacing w:before="120" w:after="240" w:line="360" w:lineRule="auto"/>
      <w:jc w:val="both"/>
      <w:outlineLvl w:val="0"/>
    </w:pPr>
    <w:rPr>
      <w:rFonts w:ascii="Book Antiqua" w:eastAsia="Calibri" w:hAnsi="Book Antiqua"/>
      <w:b/>
      <w:lang w:val="x-none" w:eastAsia="en-US"/>
    </w:rPr>
  </w:style>
  <w:style w:type="paragraph" w:styleId="Heading2">
    <w:name w:val="heading 2"/>
    <w:basedOn w:val="Normal"/>
    <w:next w:val="Normal"/>
    <w:link w:val="Heading2Char"/>
    <w:uiPriority w:val="9"/>
    <w:unhideWhenUsed/>
    <w:qFormat/>
    <w:rsid w:val="00941E09"/>
    <w:pPr>
      <w:spacing w:before="120" w:after="240" w:line="360" w:lineRule="auto"/>
      <w:jc w:val="both"/>
      <w:outlineLvl w:val="1"/>
    </w:pPr>
    <w:rPr>
      <w:rFonts w:ascii="Book Antiqua" w:eastAsia="Calibri" w:hAnsi="Book Antiqua"/>
      <w:i/>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E09"/>
    <w:rPr>
      <w:rFonts w:ascii="Book Antiqua" w:eastAsia="Calibri" w:hAnsi="Book Antiqua" w:cs="Times New Roman"/>
      <w:b/>
      <w:sz w:val="24"/>
      <w:szCs w:val="24"/>
      <w:lang w:val="x-none"/>
    </w:rPr>
  </w:style>
  <w:style w:type="character" w:customStyle="1" w:styleId="Heading2Char">
    <w:name w:val="Heading 2 Char"/>
    <w:basedOn w:val="DefaultParagraphFont"/>
    <w:link w:val="Heading2"/>
    <w:uiPriority w:val="9"/>
    <w:rsid w:val="00941E09"/>
    <w:rPr>
      <w:rFonts w:ascii="Book Antiqua" w:eastAsia="Calibri" w:hAnsi="Book Antiqua" w:cs="Times New Roman"/>
      <w:i/>
      <w:sz w:val="24"/>
      <w:szCs w:val="24"/>
      <w:lang w:val="x-none"/>
    </w:rPr>
  </w:style>
  <w:style w:type="paragraph" w:styleId="ListParagraph">
    <w:name w:val="List Paragraph"/>
    <w:basedOn w:val="Normal"/>
    <w:qFormat/>
    <w:rsid w:val="00941E09"/>
    <w:pPr>
      <w:widowControl w:val="0"/>
      <w:suppressAutoHyphens/>
      <w:autoSpaceDE w:val="0"/>
      <w:ind w:left="882"/>
      <w:jc w:val="both"/>
    </w:pPr>
    <w:rPr>
      <w:rFonts w:eastAsia="Calibri" w:cs="Calibri"/>
      <w:sz w:val="22"/>
      <w:szCs w:val="22"/>
      <w:lang w:val="es-ES" w:eastAsia="zh-CN" w:bidi="es-ES"/>
    </w:rPr>
  </w:style>
  <w:style w:type="character" w:styleId="CommentReference">
    <w:name w:val="annotation reference"/>
    <w:semiHidden/>
    <w:unhideWhenUsed/>
    <w:rsid w:val="00941E09"/>
    <w:rPr>
      <w:sz w:val="16"/>
      <w:szCs w:val="16"/>
    </w:rPr>
  </w:style>
  <w:style w:type="paragraph" w:styleId="CommentText">
    <w:name w:val="annotation text"/>
    <w:basedOn w:val="Normal"/>
    <w:link w:val="CommentTextChar"/>
    <w:unhideWhenUsed/>
    <w:qFormat/>
    <w:rsid w:val="00941E09"/>
    <w:pPr>
      <w:spacing w:after="160" w:line="259" w:lineRule="auto"/>
    </w:pPr>
    <w:rPr>
      <w:rFonts w:eastAsia="Calibri"/>
      <w:sz w:val="20"/>
      <w:szCs w:val="20"/>
      <w:lang w:val="en-US" w:eastAsia="en-US"/>
    </w:rPr>
  </w:style>
  <w:style w:type="character" w:customStyle="1" w:styleId="CommentTextChar">
    <w:name w:val="Comment Text Char"/>
    <w:basedOn w:val="DefaultParagraphFont"/>
    <w:link w:val="CommentText"/>
    <w:rsid w:val="00941E09"/>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41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E09"/>
    <w:rPr>
      <w:rFonts w:ascii="Segoe UI" w:eastAsia="Times New Roman" w:hAnsi="Segoe UI" w:cs="Segoe UI"/>
      <w:sz w:val="18"/>
      <w:szCs w:val="18"/>
      <w:lang w:val="es-ES_tradnl" w:eastAsia="es-ES"/>
    </w:rPr>
  </w:style>
  <w:style w:type="character" w:customStyle="1" w:styleId="ts-alignment-element">
    <w:name w:val="ts-alignment-element"/>
    <w:basedOn w:val="DefaultParagraphFont"/>
    <w:rsid w:val="00941E09"/>
  </w:style>
  <w:style w:type="paragraph" w:styleId="NormalWeb">
    <w:name w:val="Normal (Web)"/>
    <w:basedOn w:val="Normal"/>
    <w:uiPriority w:val="99"/>
    <w:semiHidden/>
    <w:unhideWhenUsed/>
    <w:rsid w:val="00941E09"/>
    <w:pPr>
      <w:spacing w:before="100" w:beforeAutospacing="1" w:after="100" w:afterAutospacing="1"/>
    </w:pPr>
    <w:rPr>
      <w:rFonts w:ascii="Times New Roman" w:hAnsi="Times New Roman"/>
      <w:lang w:val="en-US" w:eastAsia="en-US"/>
    </w:rPr>
  </w:style>
  <w:style w:type="paragraph" w:styleId="HTMLPreformatted">
    <w:name w:val="HTML Preformatted"/>
    <w:basedOn w:val="Normal"/>
    <w:link w:val="HTMLPreformattedChar"/>
    <w:uiPriority w:val="99"/>
    <w:rsid w:val="00941E09"/>
    <w:pPr>
      <w:suppressAutoHyphens/>
    </w:pPr>
    <w:rPr>
      <w:rFonts w:ascii="Courier New" w:hAnsi="Courier New" w:cs="Courier New"/>
      <w:sz w:val="20"/>
      <w:szCs w:val="20"/>
      <w:lang w:val="x-none" w:eastAsia="zh-CN"/>
    </w:rPr>
  </w:style>
  <w:style w:type="character" w:customStyle="1" w:styleId="HTMLPreformattedChar">
    <w:name w:val="HTML Preformatted Char"/>
    <w:basedOn w:val="DefaultParagraphFont"/>
    <w:link w:val="HTMLPreformatted"/>
    <w:uiPriority w:val="99"/>
    <w:rsid w:val="00941E09"/>
    <w:rPr>
      <w:rFonts w:ascii="Courier New" w:eastAsia="Times New Roman" w:hAnsi="Courier New" w:cs="Courier New"/>
      <w:sz w:val="20"/>
      <w:szCs w:val="20"/>
      <w:lang w:val="x-none" w:eastAsia="zh-CN"/>
    </w:rPr>
  </w:style>
  <w:style w:type="character" w:styleId="Emphasis">
    <w:name w:val="Emphasis"/>
    <w:uiPriority w:val="20"/>
    <w:qFormat/>
    <w:rsid w:val="00941E09"/>
    <w:rPr>
      <w:i/>
      <w:iCs/>
    </w:rPr>
  </w:style>
  <w:style w:type="paragraph" w:customStyle="1" w:styleId="EndNoteBibliography">
    <w:name w:val="EndNote Bibliography"/>
    <w:basedOn w:val="Normal"/>
    <w:link w:val="EndNoteBibliographyChar"/>
    <w:rsid w:val="00941E09"/>
    <w:pPr>
      <w:spacing w:after="160"/>
      <w:jc w:val="both"/>
    </w:pPr>
    <w:rPr>
      <w:rFonts w:eastAsia="Calibri"/>
      <w:noProof/>
      <w:sz w:val="20"/>
      <w:szCs w:val="20"/>
      <w:lang w:val="en-US" w:eastAsia="x-none"/>
    </w:rPr>
  </w:style>
  <w:style w:type="character" w:customStyle="1" w:styleId="EndNoteBibliographyChar">
    <w:name w:val="EndNote Bibliography Char"/>
    <w:link w:val="EndNoteBibliography"/>
    <w:rsid w:val="00941E09"/>
    <w:rPr>
      <w:rFonts w:ascii="Calibri" w:eastAsia="Calibri" w:hAnsi="Calibri" w:cs="Times New Roman"/>
      <w:noProof/>
      <w:sz w:val="20"/>
      <w:szCs w:val="20"/>
      <w:lang w:val="en-US" w:eastAsia="x-none"/>
    </w:rPr>
  </w:style>
  <w:style w:type="character" w:customStyle="1" w:styleId="apple-converted-space">
    <w:name w:val="apple-converted-space"/>
    <w:rsid w:val="00941E09"/>
  </w:style>
  <w:style w:type="character" w:customStyle="1" w:styleId="ref-journal">
    <w:name w:val="ref-journal"/>
    <w:basedOn w:val="DefaultParagraphFont"/>
    <w:rsid w:val="00941E09"/>
  </w:style>
  <w:style w:type="paragraph" w:styleId="NoSpacing">
    <w:name w:val="No Spacing"/>
    <w:uiPriority w:val="99"/>
    <w:qFormat/>
    <w:rsid w:val="00941E09"/>
    <w:pPr>
      <w:suppressAutoHyphens/>
      <w:spacing w:after="0" w:line="240" w:lineRule="auto"/>
    </w:pPr>
    <w:rPr>
      <w:rFonts w:ascii="Calibri" w:eastAsia="Calibri" w:hAnsi="Calibri" w:cs="Times New Roman"/>
      <w:lang w:val="en-US" w:eastAsia="zh-CN"/>
    </w:rPr>
  </w:style>
  <w:style w:type="character" w:styleId="Hyperlink">
    <w:name w:val="Hyperlink"/>
    <w:uiPriority w:val="99"/>
    <w:unhideWhenUsed/>
    <w:rsid w:val="00941E09"/>
    <w:rPr>
      <w:color w:val="0000FF"/>
      <w:u w:val="single"/>
    </w:rPr>
  </w:style>
  <w:style w:type="character" w:customStyle="1" w:styleId="highlight">
    <w:name w:val="highlight"/>
    <w:basedOn w:val="DefaultParagraphFont"/>
    <w:rsid w:val="00941E09"/>
  </w:style>
  <w:style w:type="paragraph" w:customStyle="1" w:styleId="Cuadrculamedia21">
    <w:name w:val="Cuadrícula media 21"/>
    <w:rsid w:val="00941E09"/>
    <w:pPr>
      <w:suppressAutoHyphens/>
      <w:spacing w:after="0" w:line="240" w:lineRule="auto"/>
    </w:pPr>
    <w:rPr>
      <w:rFonts w:ascii="Calibri" w:eastAsia="Calibri" w:hAnsi="Calibri" w:cs="Times New Roman"/>
      <w:lang w:val="en-US" w:eastAsia="zh-CN"/>
    </w:rPr>
  </w:style>
  <w:style w:type="paragraph" w:customStyle="1" w:styleId="Sinespaciado1">
    <w:name w:val="Sin espaciado1"/>
    <w:rsid w:val="00941E09"/>
    <w:pPr>
      <w:suppressAutoHyphens/>
      <w:spacing w:after="0" w:line="240" w:lineRule="auto"/>
    </w:pPr>
    <w:rPr>
      <w:rFonts w:ascii="Calibri" w:eastAsia="Calibri" w:hAnsi="Calibri" w:cs="Times New Roman"/>
      <w:lang w:val="en-US" w:eastAsia="zh-CN"/>
    </w:rPr>
  </w:style>
  <w:style w:type="table" w:styleId="TableGrid">
    <w:name w:val="Table Grid"/>
    <w:basedOn w:val="TableNormal"/>
    <w:uiPriority w:val="39"/>
    <w:rsid w:val="00941E0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uthor-name">
    <w:name w:val="al-author-name"/>
    <w:basedOn w:val="DefaultParagraphFont"/>
    <w:rsid w:val="00941E09"/>
  </w:style>
  <w:style w:type="character" w:customStyle="1" w:styleId="Mencinsinresolver1">
    <w:name w:val="Mención sin resolver1"/>
    <w:uiPriority w:val="99"/>
    <w:semiHidden/>
    <w:unhideWhenUsed/>
    <w:rsid w:val="00941E09"/>
    <w:rPr>
      <w:color w:val="605E5C"/>
      <w:shd w:val="clear" w:color="auto" w:fill="E1DFDD"/>
    </w:rPr>
  </w:style>
  <w:style w:type="paragraph" w:customStyle="1" w:styleId="p">
    <w:name w:val="p"/>
    <w:basedOn w:val="Normal"/>
    <w:rsid w:val="00941E09"/>
    <w:pPr>
      <w:spacing w:before="100" w:beforeAutospacing="1" w:after="100" w:afterAutospacing="1"/>
    </w:pPr>
    <w:rPr>
      <w:rFonts w:ascii="Times New Roman" w:hAnsi="Times New Roman"/>
      <w:lang w:val="es-ES"/>
    </w:rPr>
  </w:style>
  <w:style w:type="character" w:customStyle="1" w:styleId="ms-font-s">
    <w:name w:val="ms-font-s"/>
    <w:rsid w:val="00941E09"/>
  </w:style>
  <w:style w:type="paragraph" w:styleId="CommentSubject">
    <w:name w:val="annotation subject"/>
    <w:basedOn w:val="CommentText"/>
    <w:next w:val="CommentText"/>
    <w:link w:val="CommentSubjectChar"/>
    <w:uiPriority w:val="99"/>
    <w:semiHidden/>
    <w:unhideWhenUsed/>
    <w:rsid w:val="00941E09"/>
    <w:pPr>
      <w:spacing w:after="0" w:line="240" w:lineRule="auto"/>
    </w:pPr>
    <w:rPr>
      <w:rFonts w:eastAsia="Times New Roman"/>
      <w:b/>
      <w:bCs/>
      <w:lang w:val="es-ES_tradnl" w:eastAsia="es-ES"/>
    </w:rPr>
  </w:style>
  <w:style w:type="character" w:customStyle="1" w:styleId="CommentSubjectChar">
    <w:name w:val="Comment Subject Char"/>
    <w:basedOn w:val="CommentTextChar"/>
    <w:link w:val="CommentSubject"/>
    <w:uiPriority w:val="99"/>
    <w:semiHidden/>
    <w:rsid w:val="00941E09"/>
    <w:rPr>
      <w:rFonts w:ascii="Calibri" w:eastAsia="Times New Roman" w:hAnsi="Calibri" w:cs="Times New Roman"/>
      <w:b/>
      <w:bCs/>
      <w:sz w:val="20"/>
      <w:szCs w:val="20"/>
      <w:lang w:val="es-ES_tradnl" w:eastAsia="es-ES"/>
    </w:rPr>
  </w:style>
  <w:style w:type="paragraph" w:customStyle="1" w:styleId="Ttulo1">
    <w:name w:val="Título1"/>
    <w:basedOn w:val="Normal"/>
    <w:rsid w:val="00941E09"/>
    <w:pPr>
      <w:spacing w:before="100" w:beforeAutospacing="1" w:after="100" w:afterAutospacing="1"/>
    </w:pPr>
    <w:rPr>
      <w:rFonts w:ascii="Times New Roman" w:hAnsi="Times New Roman"/>
      <w:lang w:val="es-ES"/>
    </w:rPr>
  </w:style>
  <w:style w:type="paragraph" w:customStyle="1" w:styleId="desc">
    <w:name w:val="desc"/>
    <w:basedOn w:val="Normal"/>
    <w:rsid w:val="00941E09"/>
    <w:pPr>
      <w:spacing w:before="100" w:beforeAutospacing="1" w:after="100" w:afterAutospacing="1"/>
    </w:pPr>
    <w:rPr>
      <w:rFonts w:ascii="Times New Roman" w:hAnsi="Times New Roman"/>
      <w:lang w:val="es-ES"/>
    </w:rPr>
  </w:style>
  <w:style w:type="paragraph" w:customStyle="1" w:styleId="details">
    <w:name w:val="details"/>
    <w:basedOn w:val="Normal"/>
    <w:rsid w:val="00941E09"/>
    <w:pPr>
      <w:spacing w:before="100" w:beforeAutospacing="1" w:after="100" w:afterAutospacing="1"/>
    </w:pPr>
    <w:rPr>
      <w:rFonts w:ascii="Times New Roman" w:hAnsi="Times New Roman"/>
      <w:lang w:val="es-ES"/>
    </w:rPr>
  </w:style>
  <w:style w:type="character" w:customStyle="1" w:styleId="jrnl">
    <w:name w:val="jrnl"/>
    <w:rsid w:val="00941E09"/>
  </w:style>
  <w:style w:type="character" w:customStyle="1" w:styleId="ref-vol">
    <w:name w:val="ref-vol"/>
    <w:rsid w:val="00941E09"/>
  </w:style>
  <w:style w:type="paragraph" w:styleId="Header">
    <w:name w:val="header"/>
    <w:basedOn w:val="Normal"/>
    <w:link w:val="HeaderChar"/>
    <w:uiPriority w:val="99"/>
    <w:unhideWhenUsed/>
    <w:rsid w:val="000413A3"/>
    <w:pPr>
      <w:tabs>
        <w:tab w:val="center" w:pos="4680"/>
        <w:tab w:val="right" w:pos="9360"/>
      </w:tabs>
    </w:pPr>
  </w:style>
  <w:style w:type="character" w:customStyle="1" w:styleId="HeaderChar">
    <w:name w:val="Header Char"/>
    <w:basedOn w:val="DefaultParagraphFont"/>
    <w:link w:val="Header"/>
    <w:uiPriority w:val="99"/>
    <w:rsid w:val="000413A3"/>
    <w:rPr>
      <w:rFonts w:ascii="Calibri" w:eastAsia="Times New Roman" w:hAnsi="Calibri" w:cs="Times New Roman"/>
      <w:sz w:val="24"/>
      <w:szCs w:val="24"/>
      <w:lang w:val="es-ES_tradnl" w:eastAsia="es-ES"/>
    </w:rPr>
  </w:style>
  <w:style w:type="paragraph" w:styleId="Footer">
    <w:name w:val="footer"/>
    <w:basedOn w:val="Normal"/>
    <w:link w:val="FooterChar"/>
    <w:uiPriority w:val="99"/>
    <w:unhideWhenUsed/>
    <w:rsid w:val="000413A3"/>
    <w:pPr>
      <w:tabs>
        <w:tab w:val="center" w:pos="4680"/>
        <w:tab w:val="right" w:pos="9360"/>
      </w:tabs>
    </w:pPr>
  </w:style>
  <w:style w:type="character" w:customStyle="1" w:styleId="FooterChar">
    <w:name w:val="Footer Char"/>
    <w:basedOn w:val="DefaultParagraphFont"/>
    <w:link w:val="Footer"/>
    <w:uiPriority w:val="99"/>
    <w:rsid w:val="000413A3"/>
    <w:rPr>
      <w:rFonts w:ascii="Calibri" w:eastAsia="Times New Roman" w:hAnsi="Calibri" w:cs="Times New Roman"/>
      <w:sz w:val="24"/>
      <w:szCs w:val="24"/>
      <w:lang w:val="es-ES_tradnl" w:eastAsia="es-ES"/>
    </w:rPr>
  </w:style>
  <w:style w:type="character" w:customStyle="1" w:styleId="dxebaseoffice2010blue">
    <w:name w:val="dxebase_office2010blue"/>
    <w:basedOn w:val="DefaultParagraphFont"/>
    <w:rsid w:val="00BE5297"/>
  </w:style>
  <w:style w:type="character" w:customStyle="1" w:styleId="dxflcaptionoffice2010blue">
    <w:name w:val="dxflcaption_office2010blue"/>
    <w:basedOn w:val="DefaultParagraphFont"/>
    <w:rsid w:val="00BE5297"/>
  </w:style>
  <w:style w:type="character" w:customStyle="1" w:styleId="Mencinsinresolver2">
    <w:name w:val="Mención sin resolver2"/>
    <w:basedOn w:val="DefaultParagraphFont"/>
    <w:uiPriority w:val="99"/>
    <w:semiHidden/>
    <w:unhideWhenUsed/>
    <w:rsid w:val="00712080"/>
    <w:rPr>
      <w:color w:val="605E5C"/>
      <w:shd w:val="clear" w:color="auto" w:fill="E1DFDD"/>
    </w:rPr>
  </w:style>
  <w:style w:type="character" w:styleId="FollowedHyperlink">
    <w:name w:val="FollowedHyperlink"/>
    <w:basedOn w:val="DefaultParagraphFont"/>
    <w:uiPriority w:val="99"/>
    <w:semiHidden/>
    <w:unhideWhenUsed/>
    <w:rsid w:val="00B17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4043">
      <w:bodyDiv w:val="1"/>
      <w:marLeft w:val="0"/>
      <w:marRight w:val="0"/>
      <w:marTop w:val="0"/>
      <w:marBottom w:val="0"/>
      <w:divBdr>
        <w:top w:val="none" w:sz="0" w:space="0" w:color="auto"/>
        <w:left w:val="none" w:sz="0" w:space="0" w:color="auto"/>
        <w:bottom w:val="none" w:sz="0" w:space="0" w:color="auto"/>
        <w:right w:val="none" w:sz="0" w:space="0" w:color="auto"/>
      </w:divBdr>
    </w:div>
    <w:div w:id="452481711">
      <w:bodyDiv w:val="1"/>
      <w:marLeft w:val="0"/>
      <w:marRight w:val="0"/>
      <w:marTop w:val="0"/>
      <w:marBottom w:val="0"/>
      <w:divBdr>
        <w:top w:val="none" w:sz="0" w:space="0" w:color="auto"/>
        <w:left w:val="none" w:sz="0" w:space="0" w:color="auto"/>
        <w:bottom w:val="none" w:sz="0" w:space="0" w:color="auto"/>
        <w:right w:val="none" w:sz="0" w:space="0" w:color="auto"/>
      </w:divBdr>
      <w:divsChild>
        <w:div w:id="1363629694">
          <w:marLeft w:val="0"/>
          <w:marRight w:val="0"/>
          <w:marTop w:val="34"/>
          <w:marBottom w:val="34"/>
          <w:divBdr>
            <w:top w:val="none" w:sz="0" w:space="0" w:color="auto"/>
            <w:left w:val="none" w:sz="0" w:space="0" w:color="auto"/>
            <w:bottom w:val="none" w:sz="0" w:space="0" w:color="auto"/>
            <w:right w:val="none" w:sz="0" w:space="0" w:color="auto"/>
          </w:divBdr>
        </w:div>
        <w:div w:id="1218202877">
          <w:marLeft w:val="0"/>
          <w:marRight w:val="0"/>
          <w:marTop w:val="0"/>
          <w:marBottom w:val="0"/>
          <w:divBdr>
            <w:top w:val="none" w:sz="0" w:space="0" w:color="auto"/>
            <w:left w:val="none" w:sz="0" w:space="0" w:color="auto"/>
            <w:bottom w:val="none" w:sz="0" w:space="0" w:color="auto"/>
            <w:right w:val="none" w:sz="0" w:space="0" w:color="auto"/>
          </w:divBdr>
        </w:div>
      </w:divsChild>
    </w:div>
    <w:div w:id="572131261">
      <w:bodyDiv w:val="1"/>
      <w:marLeft w:val="0"/>
      <w:marRight w:val="0"/>
      <w:marTop w:val="0"/>
      <w:marBottom w:val="0"/>
      <w:divBdr>
        <w:top w:val="none" w:sz="0" w:space="0" w:color="auto"/>
        <w:left w:val="none" w:sz="0" w:space="0" w:color="auto"/>
        <w:bottom w:val="none" w:sz="0" w:space="0" w:color="auto"/>
        <w:right w:val="none" w:sz="0" w:space="0" w:color="auto"/>
      </w:divBdr>
    </w:div>
    <w:div w:id="640698393">
      <w:bodyDiv w:val="1"/>
      <w:marLeft w:val="0"/>
      <w:marRight w:val="0"/>
      <w:marTop w:val="0"/>
      <w:marBottom w:val="0"/>
      <w:divBdr>
        <w:top w:val="none" w:sz="0" w:space="0" w:color="auto"/>
        <w:left w:val="none" w:sz="0" w:space="0" w:color="auto"/>
        <w:bottom w:val="none" w:sz="0" w:space="0" w:color="auto"/>
        <w:right w:val="none" w:sz="0" w:space="0" w:color="auto"/>
      </w:divBdr>
    </w:div>
    <w:div w:id="667564626">
      <w:bodyDiv w:val="1"/>
      <w:marLeft w:val="0"/>
      <w:marRight w:val="0"/>
      <w:marTop w:val="0"/>
      <w:marBottom w:val="0"/>
      <w:divBdr>
        <w:top w:val="none" w:sz="0" w:space="0" w:color="auto"/>
        <w:left w:val="none" w:sz="0" w:space="0" w:color="auto"/>
        <w:bottom w:val="none" w:sz="0" w:space="0" w:color="auto"/>
        <w:right w:val="none" w:sz="0" w:space="0" w:color="auto"/>
      </w:divBdr>
    </w:div>
    <w:div w:id="968785675">
      <w:bodyDiv w:val="1"/>
      <w:marLeft w:val="0"/>
      <w:marRight w:val="0"/>
      <w:marTop w:val="0"/>
      <w:marBottom w:val="0"/>
      <w:divBdr>
        <w:top w:val="none" w:sz="0" w:space="0" w:color="auto"/>
        <w:left w:val="none" w:sz="0" w:space="0" w:color="auto"/>
        <w:bottom w:val="none" w:sz="0" w:space="0" w:color="auto"/>
        <w:right w:val="none" w:sz="0" w:space="0" w:color="auto"/>
      </w:divBdr>
    </w:div>
    <w:div w:id="1158183218">
      <w:bodyDiv w:val="1"/>
      <w:marLeft w:val="0"/>
      <w:marRight w:val="0"/>
      <w:marTop w:val="0"/>
      <w:marBottom w:val="0"/>
      <w:divBdr>
        <w:top w:val="none" w:sz="0" w:space="0" w:color="auto"/>
        <w:left w:val="none" w:sz="0" w:space="0" w:color="auto"/>
        <w:bottom w:val="none" w:sz="0" w:space="0" w:color="auto"/>
        <w:right w:val="none" w:sz="0" w:space="0" w:color="auto"/>
      </w:divBdr>
    </w:div>
    <w:div w:id="1391418780">
      <w:bodyDiv w:val="1"/>
      <w:marLeft w:val="0"/>
      <w:marRight w:val="0"/>
      <w:marTop w:val="0"/>
      <w:marBottom w:val="0"/>
      <w:divBdr>
        <w:top w:val="none" w:sz="0" w:space="0" w:color="auto"/>
        <w:left w:val="none" w:sz="0" w:space="0" w:color="auto"/>
        <w:bottom w:val="none" w:sz="0" w:space="0" w:color="auto"/>
        <w:right w:val="none" w:sz="0" w:space="0" w:color="auto"/>
      </w:divBdr>
    </w:div>
    <w:div w:id="1405032025">
      <w:bodyDiv w:val="1"/>
      <w:marLeft w:val="0"/>
      <w:marRight w:val="0"/>
      <w:marTop w:val="0"/>
      <w:marBottom w:val="0"/>
      <w:divBdr>
        <w:top w:val="none" w:sz="0" w:space="0" w:color="auto"/>
        <w:left w:val="none" w:sz="0" w:space="0" w:color="auto"/>
        <w:bottom w:val="none" w:sz="0" w:space="0" w:color="auto"/>
        <w:right w:val="none" w:sz="0" w:space="0" w:color="auto"/>
      </w:divBdr>
    </w:div>
    <w:div w:id="1472594009">
      <w:bodyDiv w:val="1"/>
      <w:marLeft w:val="0"/>
      <w:marRight w:val="0"/>
      <w:marTop w:val="0"/>
      <w:marBottom w:val="0"/>
      <w:divBdr>
        <w:top w:val="none" w:sz="0" w:space="0" w:color="auto"/>
        <w:left w:val="none" w:sz="0" w:space="0" w:color="auto"/>
        <w:bottom w:val="none" w:sz="0" w:space="0" w:color="auto"/>
        <w:right w:val="none" w:sz="0" w:space="0" w:color="auto"/>
      </w:divBdr>
    </w:div>
    <w:div w:id="1544102309">
      <w:bodyDiv w:val="1"/>
      <w:marLeft w:val="0"/>
      <w:marRight w:val="0"/>
      <w:marTop w:val="0"/>
      <w:marBottom w:val="0"/>
      <w:divBdr>
        <w:top w:val="none" w:sz="0" w:space="0" w:color="auto"/>
        <w:left w:val="none" w:sz="0" w:space="0" w:color="auto"/>
        <w:bottom w:val="none" w:sz="0" w:space="0" w:color="auto"/>
        <w:right w:val="none" w:sz="0" w:space="0" w:color="auto"/>
      </w:divBdr>
      <w:divsChild>
        <w:div w:id="1928227398">
          <w:marLeft w:val="0"/>
          <w:marRight w:val="0"/>
          <w:marTop w:val="34"/>
          <w:marBottom w:val="34"/>
          <w:divBdr>
            <w:top w:val="none" w:sz="0" w:space="0" w:color="auto"/>
            <w:left w:val="none" w:sz="0" w:space="0" w:color="auto"/>
            <w:bottom w:val="none" w:sz="0" w:space="0" w:color="auto"/>
            <w:right w:val="none" w:sz="0" w:space="0" w:color="auto"/>
          </w:divBdr>
        </w:div>
        <w:div w:id="852572256">
          <w:marLeft w:val="0"/>
          <w:marRight w:val="0"/>
          <w:marTop w:val="0"/>
          <w:marBottom w:val="0"/>
          <w:divBdr>
            <w:top w:val="none" w:sz="0" w:space="0" w:color="auto"/>
            <w:left w:val="none" w:sz="0" w:space="0" w:color="auto"/>
            <w:bottom w:val="none" w:sz="0" w:space="0" w:color="auto"/>
            <w:right w:val="none" w:sz="0" w:space="0" w:color="auto"/>
          </w:divBdr>
        </w:div>
      </w:divsChild>
    </w:div>
    <w:div w:id="1563633546">
      <w:bodyDiv w:val="1"/>
      <w:marLeft w:val="0"/>
      <w:marRight w:val="0"/>
      <w:marTop w:val="0"/>
      <w:marBottom w:val="0"/>
      <w:divBdr>
        <w:top w:val="none" w:sz="0" w:space="0" w:color="auto"/>
        <w:left w:val="none" w:sz="0" w:space="0" w:color="auto"/>
        <w:bottom w:val="none" w:sz="0" w:space="0" w:color="auto"/>
        <w:right w:val="none" w:sz="0" w:space="0" w:color="auto"/>
      </w:divBdr>
    </w:div>
    <w:div w:id="1567111278">
      <w:bodyDiv w:val="1"/>
      <w:marLeft w:val="0"/>
      <w:marRight w:val="0"/>
      <w:marTop w:val="0"/>
      <w:marBottom w:val="0"/>
      <w:divBdr>
        <w:top w:val="none" w:sz="0" w:space="0" w:color="auto"/>
        <w:left w:val="none" w:sz="0" w:space="0" w:color="auto"/>
        <w:bottom w:val="none" w:sz="0" w:space="0" w:color="auto"/>
        <w:right w:val="none" w:sz="0" w:space="0" w:color="auto"/>
      </w:divBdr>
    </w:div>
    <w:div w:id="1811946511">
      <w:bodyDiv w:val="1"/>
      <w:marLeft w:val="0"/>
      <w:marRight w:val="0"/>
      <w:marTop w:val="0"/>
      <w:marBottom w:val="0"/>
      <w:divBdr>
        <w:top w:val="none" w:sz="0" w:space="0" w:color="auto"/>
        <w:left w:val="none" w:sz="0" w:space="0" w:color="auto"/>
        <w:bottom w:val="none" w:sz="0" w:space="0" w:color="auto"/>
        <w:right w:val="none" w:sz="0" w:space="0" w:color="auto"/>
      </w:divBdr>
      <w:divsChild>
        <w:div w:id="316999289">
          <w:marLeft w:val="0"/>
          <w:marRight w:val="0"/>
          <w:marTop w:val="34"/>
          <w:marBottom w:val="34"/>
          <w:divBdr>
            <w:top w:val="none" w:sz="0" w:space="0" w:color="auto"/>
            <w:left w:val="none" w:sz="0" w:space="0" w:color="auto"/>
            <w:bottom w:val="none" w:sz="0" w:space="0" w:color="auto"/>
            <w:right w:val="none" w:sz="0" w:space="0" w:color="auto"/>
          </w:divBdr>
        </w:div>
        <w:div w:id="1228036018">
          <w:marLeft w:val="0"/>
          <w:marRight w:val="0"/>
          <w:marTop w:val="0"/>
          <w:marBottom w:val="0"/>
          <w:divBdr>
            <w:top w:val="none" w:sz="0" w:space="0" w:color="auto"/>
            <w:left w:val="none" w:sz="0" w:space="0" w:color="auto"/>
            <w:bottom w:val="none" w:sz="0" w:space="0" w:color="auto"/>
            <w:right w:val="none" w:sz="0" w:space="0" w:color="auto"/>
          </w:divBdr>
        </w:div>
      </w:divsChild>
    </w:div>
    <w:div w:id="1815293078">
      <w:bodyDiv w:val="1"/>
      <w:marLeft w:val="0"/>
      <w:marRight w:val="0"/>
      <w:marTop w:val="0"/>
      <w:marBottom w:val="0"/>
      <w:divBdr>
        <w:top w:val="none" w:sz="0" w:space="0" w:color="auto"/>
        <w:left w:val="none" w:sz="0" w:space="0" w:color="auto"/>
        <w:bottom w:val="none" w:sz="0" w:space="0" w:color="auto"/>
        <w:right w:val="none" w:sz="0" w:space="0" w:color="auto"/>
      </w:divBdr>
    </w:div>
    <w:div w:id="1889216295">
      <w:bodyDiv w:val="1"/>
      <w:marLeft w:val="0"/>
      <w:marRight w:val="0"/>
      <w:marTop w:val="0"/>
      <w:marBottom w:val="0"/>
      <w:divBdr>
        <w:top w:val="none" w:sz="0" w:space="0" w:color="auto"/>
        <w:left w:val="none" w:sz="0" w:space="0" w:color="auto"/>
        <w:bottom w:val="none" w:sz="0" w:space="0" w:color="auto"/>
        <w:right w:val="none" w:sz="0" w:space="0" w:color="auto"/>
      </w:divBdr>
    </w:div>
    <w:div w:id="2045935190">
      <w:bodyDiv w:val="1"/>
      <w:marLeft w:val="0"/>
      <w:marRight w:val="0"/>
      <w:marTop w:val="0"/>
      <w:marBottom w:val="0"/>
      <w:divBdr>
        <w:top w:val="none" w:sz="0" w:space="0" w:color="auto"/>
        <w:left w:val="none" w:sz="0" w:space="0" w:color="auto"/>
        <w:bottom w:val="none" w:sz="0" w:space="0" w:color="auto"/>
        <w:right w:val="none" w:sz="0" w:space="0" w:color="auto"/>
      </w:divBdr>
    </w:div>
    <w:div w:id="21206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9708-8245" TargetMode="External"/><Relationship Id="rId13" Type="http://schemas.openxmlformats.org/officeDocument/2006/relationships/hyperlink" Target="http://orcid.org/0000-0003-1447-9457" TargetMode="External"/><Relationship Id="rId18" Type="http://schemas.openxmlformats.org/officeDocument/2006/relationships/hyperlink" Target="https://www.google.es/search?q=:+McNemar%27s+chi-square+and+the+Cochran+Q+test+for+the+different+moments&amp;spell=1&amp;sa=X&amp;ved=0ahUKEwiYva-a993bAhWD2qQKHe79AD4QBQgkKA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rcid.org/0000-0001-5662-2544" TargetMode="External"/><Relationship Id="rId17" Type="http://schemas.openxmlformats.org/officeDocument/2006/relationships/hyperlink" Target="http://orcid.org/0000-0003-2197-3760" TargetMode="External"/><Relationship Id="rId2" Type="http://schemas.openxmlformats.org/officeDocument/2006/relationships/numbering" Target="numbering.xml"/><Relationship Id="rId16" Type="http://schemas.openxmlformats.org/officeDocument/2006/relationships/hyperlink" Target="http://orcid.org/0000-0003-4444-233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1-8025-1472" TargetMode="External"/><Relationship Id="rId5" Type="http://schemas.openxmlformats.org/officeDocument/2006/relationships/webSettings" Target="webSettings.xml"/><Relationship Id="rId15" Type="http://schemas.openxmlformats.org/officeDocument/2006/relationships/hyperlink" Target="http://orcid.org/0000-0001-8449-5490" TargetMode="External"/><Relationship Id="rId10" Type="http://schemas.openxmlformats.org/officeDocument/2006/relationships/hyperlink" Target="http://orcid.org/0000-0002-7971-9303"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rcid.org/0000-0003-3646-8919" TargetMode="External"/><Relationship Id="rId14" Type="http://schemas.openxmlformats.org/officeDocument/2006/relationships/hyperlink" Target="http://orcid.org/0000-0002-0315-34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76209AE-A04B-4A3F-B82F-FD0369B9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7436</Words>
  <Characters>42391</Characters>
  <Application>Microsoft Office Word</Application>
  <DocSecurity>0</DocSecurity>
  <Lines>353</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 G.</dc:creator>
  <cp:keywords/>
  <dc:description/>
  <cp:lastModifiedBy>Lian-Sheng Ma</cp:lastModifiedBy>
  <cp:revision>2</cp:revision>
  <cp:lastPrinted>2018-08-15T18:53:00Z</cp:lastPrinted>
  <dcterms:created xsi:type="dcterms:W3CDTF">2018-12-07T02:31:00Z</dcterms:created>
  <dcterms:modified xsi:type="dcterms:W3CDTF">2018-12-07T02:31:00Z</dcterms:modified>
</cp:coreProperties>
</file>