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78" w:rsidRPr="00E011F3" w:rsidRDefault="006C6478" w:rsidP="006C6478">
      <w:pPr>
        <w:spacing w:line="360" w:lineRule="auto"/>
        <w:rPr>
          <w:rFonts w:ascii="Book Antiqua" w:hAnsi="Book Antiqua"/>
          <w:b/>
          <w:sz w:val="24"/>
          <w:szCs w:val="24"/>
        </w:rPr>
      </w:pPr>
      <w:proofErr w:type="gramStart"/>
      <w:r w:rsidRPr="00E011F3">
        <w:rPr>
          <w:rFonts w:ascii="Book Antiqua" w:hAnsi="Book Antiqua"/>
          <w:b/>
          <w:sz w:val="24"/>
          <w:szCs w:val="24"/>
        </w:rPr>
        <w:t>Supplemental Table 1.</w:t>
      </w:r>
      <w:proofErr w:type="gramEnd"/>
      <w:r w:rsidRPr="00E011F3">
        <w:rPr>
          <w:rFonts w:ascii="Book Antiqua" w:hAnsi="Book Antiqua"/>
          <w:sz w:val="24"/>
          <w:szCs w:val="24"/>
        </w:rPr>
        <w:t xml:space="preserve"> Demographics and perioperative clinical characteristics of 998 patients included in the study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1"/>
        <w:gridCol w:w="2657"/>
      </w:tblGrid>
      <w:tr w:rsidR="006C6478" w:rsidRPr="00E011F3" w:rsidTr="00BD7838">
        <w:tc>
          <w:tcPr>
            <w:tcW w:w="3667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E011F3">
              <w:rPr>
                <w:rFonts w:ascii="Book Antiqua" w:hAnsi="Book Antiqua"/>
                <w:b/>
                <w:sz w:val="24"/>
                <w:szCs w:val="24"/>
              </w:rPr>
              <w:t>Variables</w:t>
            </w:r>
          </w:p>
        </w:tc>
        <w:tc>
          <w:tcPr>
            <w:tcW w:w="1333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E011F3">
              <w:rPr>
                <w:rFonts w:ascii="Book Antiqua" w:hAnsi="Book Antiqua"/>
                <w:b/>
                <w:sz w:val="24"/>
                <w:szCs w:val="24"/>
              </w:rPr>
              <w:t>Values</w:t>
            </w:r>
          </w:p>
        </w:tc>
      </w:tr>
      <w:tr w:rsidR="006C6478" w:rsidRPr="00E011F3" w:rsidTr="00BD7838">
        <w:tc>
          <w:tcPr>
            <w:tcW w:w="3667" w:type="pc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Age, median (range)</w:t>
            </w:r>
          </w:p>
        </w:tc>
        <w:tc>
          <w:tcPr>
            <w:tcW w:w="1333" w:type="pc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70 (26-91)</w:t>
            </w:r>
          </w:p>
        </w:tc>
      </w:tr>
      <w:tr w:rsidR="006C6478" w:rsidRPr="00E011F3" w:rsidTr="00BD7838">
        <w:tc>
          <w:tcPr>
            <w:tcW w:w="3667" w:type="pct"/>
            <w:tcBorders>
              <w:top w:val="nil"/>
              <w:left w:val="nil"/>
              <w:bottom w:val="nil"/>
              <w:right w:val="nil"/>
            </w:tcBorders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Sex (male/female)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692/306</w:t>
            </w:r>
          </w:p>
        </w:tc>
      </w:tr>
      <w:tr w:rsidR="006C6478" w:rsidRPr="00E011F3" w:rsidTr="00BD7838">
        <w:tc>
          <w:tcPr>
            <w:tcW w:w="3667" w:type="pct"/>
            <w:tcBorders>
              <w:top w:val="nil"/>
              <w:left w:val="nil"/>
              <w:bottom w:val="nil"/>
              <w:right w:val="nil"/>
            </w:tcBorders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Preoperative symptom (%)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478 (48%)</w:t>
            </w:r>
          </w:p>
        </w:tc>
      </w:tr>
      <w:tr w:rsidR="006C6478" w:rsidRPr="00E011F3" w:rsidTr="00BD7838">
        <w:tc>
          <w:tcPr>
            <w:tcW w:w="3667" w:type="pct"/>
            <w:tcBorders>
              <w:top w:val="nil"/>
              <w:left w:val="nil"/>
              <w:bottom w:val="nil"/>
              <w:right w:val="nil"/>
            </w:tcBorders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Preoperative body mass index, mean ± SD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22.0 ± 3.3</w:t>
            </w:r>
          </w:p>
        </w:tc>
      </w:tr>
      <w:tr w:rsidR="006C6478" w:rsidRPr="00E011F3" w:rsidTr="00BD7838">
        <w:tc>
          <w:tcPr>
            <w:tcW w:w="3667" w:type="pct"/>
            <w:tcBorders>
              <w:top w:val="nil"/>
              <w:left w:val="nil"/>
              <w:bottom w:val="nil"/>
              <w:right w:val="nil"/>
            </w:tcBorders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Preoperative CEA (</w:t>
            </w:r>
            <w:proofErr w:type="spellStart"/>
            <w:r w:rsidRPr="00E011F3">
              <w:rPr>
                <w:rFonts w:ascii="Book Antiqua" w:hAnsi="Book Antiqua"/>
                <w:sz w:val="24"/>
                <w:szCs w:val="24"/>
              </w:rPr>
              <w:t>ng</w:t>
            </w:r>
            <w:proofErr w:type="spellEnd"/>
            <w:r w:rsidRPr="00E011F3">
              <w:rPr>
                <w:rFonts w:ascii="Book Antiqua" w:hAnsi="Book Antiqua"/>
                <w:sz w:val="24"/>
                <w:szCs w:val="24"/>
              </w:rPr>
              <w:t>/ml), median (range)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 xml:space="preserve"> ≤5.0 </w:t>
            </w:r>
            <w:proofErr w:type="spellStart"/>
            <w:r w:rsidRPr="00E011F3">
              <w:rPr>
                <w:rFonts w:ascii="Book Antiqua" w:hAnsi="Book Antiqua"/>
                <w:sz w:val="24"/>
                <w:szCs w:val="24"/>
              </w:rPr>
              <w:t>ng</w:t>
            </w:r>
            <w:proofErr w:type="spellEnd"/>
            <w:r w:rsidRPr="00E011F3">
              <w:rPr>
                <w:rFonts w:ascii="Book Antiqua" w:hAnsi="Book Antiqua"/>
                <w:sz w:val="24"/>
                <w:szCs w:val="24"/>
              </w:rPr>
              <w:t>/ml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 xml:space="preserve"> &gt;5.0 </w:t>
            </w:r>
            <w:proofErr w:type="spellStart"/>
            <w:r w:rsidRPr="00E011F3">
              <w:rPr>
                <w:rFonts w:ascii="Book Antiqua" w:hAnsi="Book Antiqua"/>
                <w:sz w:val="24"/>
                <w:szCs w:val="24"/>
              </w:rPr>
              <w:t>ng</w:t>
            </w:r>
            <w:proofErr w:type="spellEnd"/>
            <w:r w:rsidRPr="00E011F3">
              <w:rPr>
                <w:rFonts w:ascii="Book Antiqua" w:hAnsi="Book Antiqua"/>
                <w:sz w:val="24"/>
                <w:szCs w:val="24"/>
              </w:rPr>
              <w:t>/ml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2.4 (0-454.7)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806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192</w:t>
            </w:r>
          </w:p>
        </w:tc>
      </w:tr>
      <w:tr w:rsidR="006C6478" w:rsidRPr="00E011F3" w:rsidTr="00BD7838">
        <w:tc>
          <w:tcPr>
            <w:tcW w:w="3667" w:type="pct"/>
            <w:tcBorders>
              <w:top w:val="nil"/>
              <w:left w:val="nil"/>
              <w:bottom w:val="nil"/>
              <w:right w:val="nil"/>
            </w:tcBorders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Preoperative CA19-9 (IU/ml), median (range)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 xml:space="preserve"> ≤37 IU/ml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 xml:space="preserve"> &gt;37 IU/ml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12 (0-30461)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836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162</w:t>
            </w:r>
          </w:p>
        </w:tc>
      </w:tr>
      <w:tr w:rsidR="006C6478" w:rsidRPr="00E011F3" w:rsidTr="00BD7838">
        <w:tc>
          <w:tcPr>
            <w:tcW w:w="3667" w:type="pct"/>
            <w:tcBorders>
              <w:top w:val="nil"/>
              <w:left w:val="nil"/>
              <w:bottom w:val="nil"/>
              <w:right w:val="nil"/>
            </w:tcBorders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Tumor location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 xml:space="preserve"> Entire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Upper third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Middle third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 xml:space="preserve"> Lower third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37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247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363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351</w:t>
            </w:r>
          </w:p>
        </w:tc>
      </w:tr>
      <w:tr w:rsidR="006C6478" w:rsidRPr="00E011F3" w:rsidTr="00BD7838">
        <w:tc>
          <w:tcPr>
            <w:tcW w:w="3667" w:type="pct"/>
            <w:tcBorders>
              <w:top w:val="nil"/>
              <w:left w:val="nil"/>
              <w:bottom w:val="nil"/>
              <w:right w:val="nil"/>
            </w:tcBorders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Tumor size (mm), mean ± SD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53.0 ± 26.8</w:t>
            </w:r>
          </w:p>
        </w:tc>
      </w:tr>
      <w:tr w:rsidR="006C6478" w:rsidRPr="00E011F3" w:rsidTr="00BD7838">
        <w:tc>
          <w:tcPr>
            <w:tcW w:w="3667" w:type="pct"/>
            <w:tcBorders>
              <w:top w:val="nil"/>
              <w:left w:val="nil"/>
              <w:bottom w:val="nil"/>
              <w:right w:val="nil"/>
            </w:tcBorders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 xml:space="preserve">Type of </w:t>
            </w:r>
            <w:proofErr w:type="spellStart"/>
            <w:r w:rsidRPr="00E011F3">
              <w:rPr>
                <w:rFonts w:ascii="Book Antiqua" w:hAnsi="Book Antiqua"/>
                <w:sz w:val="24"/>
                <w:szCs w:val="24"/>
              </w:rPr>
              <w:t>gastrectomy</w:t>
            </w:r>
            <w:proofErr w:type="spellEnd"/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 xml:space="preserve"> Total </w:t>
            </w:r>
            <w:proofErr w:type="spellStart"/>
            <w:r w:rsidRPr="00E011F3">
              <w:rPr>
                <w:rFonts w:ascii="Book Antiqua" w:hAnsi="Book Antiqua"/>
                <w:sz w:val="24"/>
                <w:szCs w:val="24"/>
              </w:rPr>
              <w:t>gastrectomy</w:t>
            </w:r>
            <w:proofErr w:type="spellEnd"/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 xml:space="preserve"> Partial </w:t>
            </w:r>
            <w:proofErr w:type="spellStart"/>
            <w:r w:rsidRPr="00E011F3">
              <w:rPr>
                <w:rFonts w:ascii="Book Antiqua" w:hAnsi="Book Antiqua"/>
                <w:sz w:val="24"/>
                <w:szCs w:val="24"/>
              </w:rPr>
              <w:t>gastrectomy</w:t>
            </w:r>
            <w:proofErr w:type="spellEnd"/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375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623</w:t>
            </w:r>
          </w:p>
        </w:tc>
      </w:tr>
      <w:tr w:rsidR="006C6478" w:rsidRPr="00E011F3" w:rsidTr="00BD7838">
        <w:tc>
          <w:tcPr>
            <w:tcW w:w="3667" w:type="pct"/>
            <w:tcBorders>
              <w:top w:val="nil"/>
              <w:left w:val="nil"/>
              <w:bottom w:val="nil"/>
              <w:right w:val="nil"/>
            </w:tcBorders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Surgical approach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 xml:space="preserve"> Open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 xml:space="preserve"> Laparoscopic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909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89</w:t>
            </w:r>
          </w:p>
        </w:tc>
      </w:tr>
      <w:tr w:rsidR="006C6478" w:rsidRPr="00E011F3" w:rsidTr="00BD7838">
        <w:tc>
          <w:tcPr>
            <w:tcW w:w="3667" w:type="pct"/>
            <w:tcBorders>
              <w:top w:val="nil"/>
              <w:left w:val="nil"/>
              <w:bottom w:val="nil"/>
              <w:right w:val="nil"/>
            </w:tcBorders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lastRenderedPageBreak/>
              <w:t>Dissected lymph nodes, mean ± SD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37.6 ± 15.7</w:t>
            </w:r>
          </w:p>
        </w:tc>
      </w:tr>
      <w:tr w:rsidR="006C6478" w:rsidRPr="00E011F3" w:rsidTr="00BD7838">
        <w:tc>
          <w:tcPr>
            <w:tcW w:w="3667" w:type="pct"/>
            <w:tcBorders>
              <w:top w:val="nil"/>
              <w:left w:val="nil"/>
              <w:bottom w:val="nil"/>
              <w:right w:val="nil"/>
            </w:tcBorders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Operative time (min), mean ± SD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262 ± 69</w:t>
            </w:r>
          </w:p>
        </w:tc>
      </w:tr>
      <w:tr w:rsidR="006C6478" w:rsidRPr="00E011F3" w:rsidTr="00BD7838">
        <w:tc>
          <w:tcPr>
            <w:tcW w:w="3667" w:type="pct"/>
            <w:tcBorders>
              <w:top w:val="nil"/>
              <w:left w:val="nil"/>
              <w:bottom w:val="nil"/>
              <w:right w:val="nil"/>
            </w:tcBorders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Intraoperative blood loss (ml), median (range)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261 (0-3050)</w:t>
            </w:r>
          </w:p>
        </w:tc>
      </w:tr>
      <w:tr w:rsidR="006C6478" w:rsidRPr="00E011F3" w:rsidTr="00BD7838">
        <w:tc>
          <w:tcPr>
            <w:tcW w:w="3667" w:type="pct"/>
            <w:tcBorders>
              <w:top w:val="nil"/>
              <w:left w:val="nil"/>
              <w:bottom w:val="nil"/>
              <w:right w:val="nil"/>
            </w:tcBorders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Differentiation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 xml:space="preserve"> Differentiated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 xml:space="preserve"> Undifferentiated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443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555</w:t>
            </w:r>
          </w:p>
        </w:tc>
      </w:tr>
      <w:tr w:rsidR="006C6478" w:rsidRPr="00E011F3" w:rsidTr="00BD7838">
        <w:tc>
          <w:tcPr>
            <w:tcW w:w="3667" w:type="pct"/>
            <w:tcBorders>
              <w:top w:val="nil"/>
              <w:left w:val="nil"/>
              <w:bottom w:val="nil"/>
              <w:right w:val="nil"/>
            </w:tcBorders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 xml:space="preserve">UICC </w:t>
            </w:r>
            <w:proofErr w:type="spellStart"/>
            <w:r w:rsidRPr="00E011F3">
              <w:rPr>
                <w:rFonts w:ascii="Book Antiqua" w:hAnsi="Book Antiqua"/>
                <w:sz w:val="24"/>
                <w:szCs w:val="24"/>
              </w:rPr>
              <w:t>pT</w:t>
            </w:r>
            <w:proofErr w:type="spellEnd"/>
            <w:r w:rsidRPr="00E011F3">
              <w:rPr>
                <w:rFonts w:ascii="Book Antiqua" w:hAnsi="Book Antiqua"/>
                <w:sz w:val="24"/>
                <w:szCs w:val="24"/>
              </w:rPr>
              <w:t xml:space="preserve"> factor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 xml:space="preserve"> pT1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 xml:space="preserve"> pT2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 xml:space="preserve"> pT3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 xml:space="preserve"> pT4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45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129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387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437</w:t>
            </w:r>
          </w:p>
        </w:tc>
      </w:tr>
      <w:tr w:rsidR="006C6478" w:rsidRPr="00E011F3" w:rsidTr="00BD7838">
        <w:tc>
          <w:tcPr>
            <w:tcW w:w="3667" w:type="pct"/>
            <w:tcBorders>
              <w:top w:val="nil"/>
              <w:left w:val="nil"/>
              <w:bottom w:val="nil"/>
              <w:right w:val="nil"/>
            </w:tcBorders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 xml:space="preserve">UICC </w:t>
            </w:r>
            <w:proofErr w:type="spellStart"/>
            <w:r w:rsidRPr="00E011F3">
              <w:rPr>
                <w:rFonts w:ascii="Book Antiqua" w:hAnsi="Book Antiqua"/>
                <w:sz w:val="24"/>
                <w:szCs w:val="24"/>
              </w:rPr>
              <w:t>pN</w:t>
            </w:r>
            <w:proofErr w:type="spellEnd"/>
            <w:r w:rsidRPr="00E011F3">
              <w:rPr>
                <w:rFonts w:ascii="Book Antiqua" w:hAnsi="Book Antiqua"/>
                <w:sz w:val="24"/>
                <w:szCs w:val="24"/>
              </w:rPr>
              <w:t xml:space="preserve"> factor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 xml:space="preserve"> pN0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 xml:space="preserve"> pN1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 xml:space="preserve"> pN2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 xml:space="preserve"> pN3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222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249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274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253</w:t>
            </w:r>
          </w:p>
        </w:tc>
      </w:tr>
      <w:tr w:rsidR="006C6478" w:rsidRPr="00E011F3" w:rsidTr="00BD7838">
        <w:tc>
          <w:tcPr>
            <w:tcW w:w="3667" w:type="pct"/>
            <w:tcBorders>
              <w:top w:val="nil"/>
              <w:left w:val="nil"/>
              <w:bottom w:val="nil"/>
              <w:right w:val="nil"/>
            </w:tcBorders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UICC pathological stage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 xml:space="preserve"> IIA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 xml:space="preserve"> IIB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 xml:space="preserve"> IIIA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IIIB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IIIC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236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222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297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174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69</w:t>
            </w:r>
          </w:p>
        </w:tc>
      </w:tr>
      <w:tr w:rsidR="006C6478" w:rsidRPr="00E011F3" w:rsidTr="00BD7838">
        <w:tc>
          <w:tcPr>
            <w:tcW w:w="3667" w:type="pct"/>
            <w:tcBorders>
              <w:top w:val="nil"/>
              <w:left w:val="nil"/>
              <w:bottom w:val="nil"/>
              <w:right w:val="nil"/>
            </w:tcBorders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Postoperative CEA (</w:t>
            </w:r>
            <w:proofErr w:type="spellStart"/>
            <w:r w:rsidRPr="00E011F3">
              <w:rPr>
                <w:rFonts w:ascii="Book Antiqua" w:hAnsi="Book Antiqua"/>
                <w:sz w:val="24"/>
                <w:szCs w:val="24"/>
              </w:rPr>
              <w:t>ng</w:t>
            </w:r>
            <w:proofErr w:type="spellEnd"/>
            <w:r w:rsidRPr="00E011F3">
              <w:rPr>
                <w:rFonts w:ascii="Book Antiqua" w:hAnsi="Book Antiqua"/>
                <w:sz w:val="24"/>
                <w:szCs w:val="24"/>
              </w:rPr>
              <w:t>/ml), median (range)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 xml:space="preserve"> ≤5.0 </w:t>
            </w:r>
            <w:proofErr w:type="spellStart"/>
            <w:r w:rsidRPr="00E011F3">
              <w:rPr>
                <w:rFonts w:ascii="Book Antiqua" w:hAnsi="Book Antiqua"/>
                <w:sz w:val="24"/>
                <w:szCs w:val="24"/>
              </w:rPr>
              <w:t>ng</w:t>
            </w:r>
            <w:proofErr w:type="spellEnd"/>
            <w:r w:rsidRPr="00E011F3">
              <w:rPr>
                <w:rFonts w:ascii="Book Antiqua" w:hAnsi="Book Antiqua"/>
                <w:sz w:val="24"/>
                <w:szCs w:val="24"/>
              </w:rPr>
              <w:t>/ml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 xml:space="preserve"> &gt;5.0 </w:t>
            </w:r>
            <w:proofErr w:type="spellStart"/>
            <w:r w:rsidRPr="00E011F3">
              <w:rPr>
                <w:rFonts w:ascii="Book Antiqua" w:hAnsi="Book Antiqua"/>
                <w:sz w:val="24"/>
                <w:szCs w:val="24"/>
              </w:rPr>
              <w:t>ng</w:t>
            </w:r>
            <w:proofErr w:type="spellEnd"/>
            <w:r w:rsidRPr="00E011F3">
              <w:rPr>
                <w:rFonts w:ascii="Book Antiqua" w:hAnsi="Book Antiqua"/>
                <w:sz w:val="24"/>
                <w:szCs w:val="24"/>
              </w:rPr>
              <w:t>/ml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2.2 (0-576)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884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114</w:t>
            </w:r>
          </w:p>
        </w:tc>
      </w:tr>
      <w:tr w:rsidR="006C6478" w:rsidRPr="00E011F3" w:rsidTr="00BD7838">
        <w:tc>
          <w:tcPr>
            <w:tcW w:w="3667" w:type="pct"/>
            <w:tcBorders>
              <w:top w:val="nil"/>
              <w:left w:val="nil"/>
              <w:bottom w:val="nil"/>
              <w:right w:val="nil"/>
            </w:tcBorders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lastRenderedPageBreak/>
              <w:t>Postoperative CA19-9 (IU/ml), median (range)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 xml:space="preserve"> ≤37 IU/ml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 xml:space="preserve"> &gt;37 IU/ml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8.8 (0-18743)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915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83</w:t>
            </w:r>
          </w:p>
        </w:tc>
      </w:tr>
      <w:tr w:rsidR="006C6478" w:rsidRPr="00E011F3" w:rsidTr="00BD7838">
        <w:tc>
          <w:tcPr>
            <w:tcW w:w="3667" w:type="pct"/>
            <w:tcBorders>
              <w:top w:val="nil"/>
              <w:left w:val="nil"/>
              <w:bottom w:val="nil"/>
              <w:right w:val="nil"/>
            </w:tcBorders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Adjuvant chemotherapy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 xml:space="preserve"> Not performed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 xml:space="preserve"> S-1 </w:t>
            </w:r>
            <w:proofErr w:type="spellStart"/>
            <w:r w:rsidRPr="00E011F3">
              <w:rPr>
                <w:rFonts w:ascii="Book Antiqua" w:hAnsi="Book Antiqua"/>
                <w:sz w:val="24"/>
                <w:szCs w:val="24"/>
              </w:rPr>
              <w:t>monotherapy</w:t>
            </w:r>
            <w:proofErr w:type="spellEnd"/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 xml:space="preserve"> S-1 based combination therapy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E011F3">
              <w:rPr>
                <w:rFonts w:ascii="Book Antiqua" w:hAnsi="Book Antiqua"/>
                <w:sz w:val="24"/>
                <w:szCs w:val="24"/>
              </w:rPr>
              <w:t>Capecitabine</w:t>
            </w:r>
            <w:proofErr w:type="spellEnd"/>
            <w:r w:rsidRPr="00E011F3">
              <w:rPr>
                <w:rFonts w:ascii="Book Antiqua" w:hAnsi="Book Antiqua"/>
                <w:sz w:val="24"/>
                <w:szCs w:val="24"/>
              </w:rPr>
              <w:t xml:space="preserve"> plus </w:t>
            </w:r>
            <w:proofErr w:type="spellStart"/>
            <w:r w:rsidRPr="00E011F3">
              <w:rPr>
                <w:rFonts w:ascii="Book Antiqua" w:hAnsi="Book Antiqua"/>
                <w:sz w:val="24"/>
                <w:szCs w:val="24"/>
              </w:rPr>
              <w:t>oxaliplatin</w:t>
            </w:r>
            <w:proofErr w:type="spellEnd"/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 xml:space="preserve"> Others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352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582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50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10</w:t>
            </w:r>
          </w:p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4</w:t>
            </w:r>
          </w:p>
        </w:tc>
      </w:tr>
      <w:tr w:rsidR="006C6478" w:rsidRPr="00E011F3" w:rsidTr="00BD7838">
        <w:tc>
          <w:tcPr>
            <w:tcW w:w="366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Median postoperative follow-up (month)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50.5</w:t>
            </w:r>
          </w:p>
        </w:tc>
      </w:tr>
    </w:tbl>
    <w:p w:rsidR="006C6478" w:rsidRPr="00E011F3" w:rsidRDefault="006C6478" w:rsidP="006C6478">
      <w:pPr>
        <w:spacing w:line="360" w:lineRule="auto"/>
        <w:rPr>
          <w:rFonts w:ascii="Book Antiqua" w:hAnsi="Book Antiqua"/>
          <w:b/>
          <w:sz w:val="24"/>
          <w:szCs w:val="24"/>
        </w:rPr>
        <w:sectPr w:rsidR="006C6478" w:rsidRPr="00E011F3" w:rsidSect="00300242">
          <w:pgSz w:w="11906" w:h="16838" w:code="9"/>
          <w:pgMar w:top="1440" w:right="1077" w:bottom="1440" w:left="1077" w:header="851" w:footer="992" w:gutter="0"/>
          <w:pgNumType w:start="1"/>
          <w:cols w:space="425"/>
          <w:titlePg/>
          <w:docGrid w:type="lines" w:linePitch="360"/>
        </w:sectPr>
      </w:pPr>
      <w:proofErr w:type="gramStart"/>
      <w:r w:rsidRPr="00E011F3">
        <w:rPr>
          <w:rFonts w:ascii="Book Antiqua" w:hAnsi="Book Antiqua"/>
          <w:sz w:val="24"/>
          <w:szCs w:val="24"/>
        </w:rPr>
        <w:t xml:space="preserve">SD, standard deviation; CEA, </w:t>
      </w:r>
      <w:proofErr w:type="spellStart"/>
      <w:r w:rsidRPr="00E011F3">
        <w:rPr>
          <w:rFonts w:ascii="Book Antiqua" w:hAnsi="Book Antiqua"/>
          <w:sz w:val="24"/>
          <w:szCs w:val="24"/>
        </w:rPr>
        <w:t>carcinoembryonic</w:t>
      </w:r>
      <w:proofErr w:type="spellEnd"/>
      <w:r w:rsidRPr="00E011F3">
        <w:rPr>
          <w:rFonts w:ascii="Book Antiqua" w:hAnsi="Book Antiqua"/>
          <w:sz w:val="24"/>
          <w:szCs w:val="24"/>
        </w:rPr>
        <w:t xml:space="preserve"> antigen; CA19-9, carbohydrate antigen 19-9; UICC, Union for International Cancer Control.</w:t>
      </w:r>
      <w:proofErr w:type="gramEnd"/>
    </w:p>
    <w:tbl>
      <w:tblPr>
        <w:tblpPr w:leftFromText="142" w:rightFromText="142" w:vertAnchor="page" w:horzAnchor="margin" w:tblpY="1601"/>
        <w:tblW w:w="5022" w:type="pct"/>
        <w:tblLayout w:type="fixed"/>
        <w:tblCellMar>
          <w:left w:w="142" w:type="dxa"/>
        </w:tblCellMar>
        <w:tblLook w:val="04A0" w:firstRow="1" w:lastRow="0" w:firstColumn="1" w:lastColumn="0" w:noHBand="0" w:noVBand="1"/>
      </w:tblPr>
      <w:tblGrid>
        <w:gridCol w:w="3706"/>
        <w:gridCol w:w="1921"/>
        <w:gridCol w:w="1441"/>
        <w:gridCol w:w="1441"/>
        <w:gridCol w:w="1441"/>
        <w:gridCol w:w="1441"/>
        <w:gridCol w:w="1441"/>
        <w:gridCol w:w="1439"/>
      </w:tblGrid>
      <w:tr w:rsidR="006C6478" w:rsidRPr="00E011F3" w:rsidTr="00BD7838">
        <w:tc>
          <w:tcPr>
            <w:tcW w:w="1971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E011F3">
              <w:rPr>
                <w:rFonts w:ascii="Book Antiqua" w:hAnsi="Book Antiqua"/>
                <w:b/>
                <w:sz w:val="24"/>
                <w:szCs w:val="24"/>
              </w:rPr>
              <w:lastRenderedPageBreak/>
              <w:t>Variables</w:t>
            </w:r>
          </w:p>
        </w:tc>
        <w:tc>
          <w:tcPr>
            <w:tcW w:w="1515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E011F3">
              <w:rPr>
                <w:rFonts w:ascii="Book Antiqua" w:hAnsi="Book Antiqua"/>
                <w:b/>
                <w:sz w:val="24"/>
                <w:szCs w:val="24"/>
              </w:rPr>
              <w:t>Univariate</w:t>
            </w:r>
            <w:proofErr w:type="spellEnd"/>
          </w:p>
        </w:tc>
        <w:tc>
          <w:tcPr>
            <w:tcW w:w="1514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E011F3">
              <w:rPr>
                <w:rFonts w:ascii="Book Antiqua" w:hAnsi="Book Antiqua"/>
                <w:b/>
                <w:sz w:val="24"/>
                <w:szCs w:val="24"/>
              </w:rPr>
              <w:t>Multivariable</w:t>
            </w:r>
          </w:p>
        </w:tc>
      </w:tr>
      <w:tr w:rsidR="006C6478" w:rsidRPr="00E011F3" w:rsidTr="00BD7838">
        <w:tc>
          <w:tcPr>
            <w:tcW w:w="1971" w:type="pct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05" w:type="pct"/>
            <w:tcBorders>
              <w:bottom w:val="single" w:sz="12" w:space="0" w:color="auto"/>
            </w:tcBorders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E011F3">
              <w:rPr>
                <w:rFonts w:ascii="Book Antiqua" w:hAnsi="Book Antiqua"/>
                <w:b/>
                <w:sz w:val="24"/>
                <w:szCs w:val="24"/>
              </w:rPr>
              <w:t>HR</w:t>
            </w:r>
          </w:p>
        </w:tc>
        <w:tc>
          <w:tcPr>
            <w:tcW w:w="505" w:type="pct"/>
            <w:tcBorders>
              <w:bottom w:val="single" w:sz="12" w:space="0" w:color="auto"/>
            </w:tcBorders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95%CI</w:t>
            </w:r>
          </w:p>
        </w:tc>
        <w:tc>
          <w:tcPr>
            <w:tcW w:w="505" w:type="pct"/>
            <w:tcBorders>
              <w:bottom w:val="single" w:sz="12" w:space="0" w:color="auto"/>
            </w:tcBorders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E011F3">
              <w:rPr>
                <w:rFonts w:ascii="Book Antiqua" w:hAnsi="Book Antiqua"/>
                <w:b/>
                <w:i/>
                <w:sz w:val="24"/>
                <w:szCs w:val="24"/>
              </w:rPr>
              <w:t>P</w:t>
            </w:r>
          </w:p>
        </w:tc>
        <w:tc>
          <w:tcPr>
            <w:tcW w:w="505" w:type="pct"/>
            <w:tcBorders>
              <w:bottom w:val="single" w:sz="12" w:space="0" w:color="auto"/>
            </w:tcBorders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E011F3">
              <w:rPr>
                <w:rFonts w:ascii="Book Antiqua" w:hAnsi="Book Antiqua"/>
                <w:b/>
                <w:sz w:val="24"/>
                <w:szCs w:val="24"/>
              </w:rPr>
              <w:t>HR</w:t>
            </w:r>
          </w:p>
        </w:tc>
        <w:tc>
          <w:tcPr>
            <w:tcW w:w="505" w:type="pct"/>
            <w:tcBorders>
              <w:bottom w:val="single" w:sz="12" w:space="0" w:color="auto"/>
            </w:tcBorders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95%CI</w:t>
            </w:r>
          </w:p>
        </w:tc>
        <w:tc>
          <w:tcPr>
            <w:tcW w:w="504" w:type="pct"/>
            <w:tcBorders>
              <w:bottom w:val="single" w:sz="12" w:space="0" w:color="auto"/>
            </w:tcBorders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E011F3">
              <w:rPr>
                <w:rFonts w:ascii="Book Antiqua" w:hAnsi="Book Antiqua"/>
                <w:b/>
                <w:i/>
                <w:sz w:val="24"/>
                <w:szCs w:val="24"/>
              </w:rPr>
              <w:t>P</w:t>
            </w:r>
          </w:p>
        </w:tc>
      </w:tr>
      <w:tr w:rsidR="006C6478" w:rsidRPr="00E011F3" w:rsidTr="00BD7838">
        <w:tc>
          <w:tcPr>
            <w:tcW w:w="129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Age</w:t>
            </w:r>
          </w:p>
        </w:tc>
        <w:tc>
          <w:tcPr>
            <w:tcW w:w="673" w:type="pct"/>
            <w:tcBorders>
              <w:top w:val="single" w:sz="12" w:space="0" w:color="auto"/>
            </w:tcBorders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≥65 years</w:t>
            </w:r>
          </w:p>
        </w:tc>
        <w:tc>
          <w:tcPr>
            <w:tcW w:w="505" w:type="pct"/>
            <w:tcBorders>
              <w:top w:val="single" w:sz="12" w:space="0" w:color="auto"/>
            </w:tcBorders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1.39</w:t>
            </w:r>
          </w:p>
        </w:tc>
        <w:tc>
          <w:tcPr>
            <w:tcW w:w="505" w:type="pct"/>
            <w:tcBorders>
              <w:top w:val="single" w:sz="12" w:space="0" w:color="auto"/>
            </w:tcBorders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1.03 – 1.92</w:t>
            </w:r>
          </w:p>
        </w:tc>
        <w:tc>
          <w:tcPr>
            <w:tcW w:w="505" w:type="pct"/>
            <w:tcBorders>
              <w:top w:val="single" w:sz="12" w:space="0" w:color="auto"/>
            </w:tcBorders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0.0330</w:t>
            </w:r>
          </w:p>
        </w:tc>
        <w:tc>
          <w:tcPr>
            <w:tcW w:w="505" w:type="pct"/>
            <w:tcBorders>
              <w:top w:val="single" w:sz="12" w:space="0" w:color="auto"/>
            </w:tcBorders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12" w:space="0" w:color="auto"/>
            </w:tcBorders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12" w:space="0" w:color="auto"/>
            </w:tcBorders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C6478" w:rsidRPr="00E011F3" w:rsidTr="00BD7838">
        <w:tc>
          <w:tcPr>
            <w:tcW w:w="1298" w:type="pct"/>
            <w:shd w:val="clear" w:color="auto" w:fill="auto"/>
            <w:vAlign w:val="center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Sex</w:t>
            </w:r>
          </w:p>
        </w:tc>
        <w:tc>
          <w:tcPr>
            <w:tcW w:w="673" w:type="pct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Male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1.05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0.78 – 1.43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0.7657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C6478" w:rsidRPr="00E011F3" w:rsidTr="00BD7838">
        <w:tc>
          <w:tcPr>
            <w:tcW w:w="1298" w:type="pct"/>
            <w:shd w:val="clear" w:color="auto" w:fill="auto"/>
            <w:vAlign w:val="center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Preoperative symptoms</w:t>
            </w:r>
          </w:p>
        </w:tc>
        <w:tc>
          <w:tcPr>
            <w:tcW w:w="673" w:type="pct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Present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1.38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1.05 – 1.84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0.0225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C6478" w:rsidRPr="00E011F3" w:rsidTr="00BD7838">
        <w:tc>
          <w:tcPr>
            <w:tcW w:w="1298" w:type="pct"/>
            <w:shd w:val="clear" w:color="auto" w:fill="auto"/>
            <w:vAlign w:val="center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Preoperative body mass index</w:t>
            </w:r>
          </w:p>
        </w:tc>
        <w:tc>
          <w:tcPr>
            <w:tcW w:w="673" w:type="pct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≥22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0.85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0.64 – 1.13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0.2689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C6478" w:rsidRPr="00E011F3" w:rsidTr="00BD7838">
        <w:tc>
          <w:tcPr>
            <w:tcW w:w="1298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Preoperative CEA</w:t>
            </w:r>
          </w:p>
        </w:tc>
        <w:tc>
          <w:tcPr>
            <w:tcW w:w="673" w:type="pct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 xml:space="preserve">&gt;5 </w:t>
            </w:r>
            <w:proofErr w:type="spellStart"/>
            <w:r w:rsidRPr="00E011F3">
              <w:rPr>
                <w:rFonts w:ascii="Book Antiqua" w:hAnsi="Book Antiqua"/>
                <w:sz w:val="24"/>
                <w:szCs w:val="24"/>
              </w:rPr>
              <w:t>ng</w:t>
            </w:r>
            <w:proofErr w:type="spellEnd"/>
            <w:r w:rsidRPr="00E011F3">
              <w:rPr>
                <w:rFonts w:ascii="Book Antiqua" w:hAnsi="Book Antiqua"/>
                <w:sz w:val="24"/>
                <w:szCs w:val="24"/>
              </w:rPr>
              <w:t>/ml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2.02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1.48 – 2.73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&lt;0.0001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1.38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0.95 – 1.96</w:t>
            </w:r>
          </w:p>
        </w:tc>
        <w:tc>
          <w:tcPr>
            <w:tcW w:w="504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0.0861</w:t>
            </w:r>
          </w:p>
        </w:tc>
      </w:tr>
      <w:tr w:rsidR="006C6478" w:rsidRPr="00E011F3" w:rsidTr="00BD7838">
        <w:tc>
          <w:tcPr>
            <w:tcW w:w="1298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Preoperative CA19-9</w:t>
            </w:r>
          </w:p>
        </w:tc>
        <w:tc>
          <w:tcPr>
            <w:tcW w:w="673" w:type="pct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&gt;37 IU/ml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1.59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1.11 – 2.23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0.0125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C6478" w:rsidRPr="00E011F3" w:rsidTr="00BD7838">
        <w:tc>
          <w:tcPr>
            <w:tcW w:w="1298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Postoperative CEA</w:t>
            </w:r>
          </w:p>
        </w:tc>
        <w:tc>
          <w:tcPr>
            <w:tcW w:w="673" w:type="pct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 xml:space="preserve">&gt;5 </w:t>
            </w:r>
            <w:proofErr w:type="spellStart"/>
            <w:r w:rsidRPr="00E011F3">
              <w:rPr>
                <w:rFonts w:ascii="Book Antiqua" w:hAnsi="Book Antiqua"/>
                <w:sz w:val="24"/>
                <w:szCs w:val="24"/>
              </w:rPr>
              <w:t>ng</w:t>
            </w:r>
            <w:proofErr w:type="spellEnd"/>
            <w:r w:rsidRPr="00E011F3">
              <w:rPr>
                <w:rFonts w:ascii="Book Antiqua" w:hAnsi="Book Antiqua"/>
                <w:sz w:val="24"/>
                <w:szCs w:val="24"/>
              </w:rPr>
              <w:t>/ml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2.30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1.59 – 3.23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&lt;0.0001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1.93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1.27 – 2.87</w:t>
            </w:r>
          </w:p>
        </w:tc>
        <w:tc>
          <w:tcPr>
            <w:tcW w:w="504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0.0024</w:t>
            </w:r>
          </w:p>
        </w:tc>
      </w:tr>
      <w:tr w:rsidR="006C6478" w:rsidRPr="00E011F3" w:rsidTr="00BD7838">
        <w:tc>
          <w:tcPr>
            <w:tcW w:w="1298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Postoperative CA19-9</w:t>
            </w:r>
          </w:p>
        </w:tc>
        <w:tc>
          <w:tcPr>
            <w:tcW w:w="673" w:type="pct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&gt;37 IU/ml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2.61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1.72 – 3.81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&lt;0.0001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1.70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1.10 – 2.53</w:t>
            </w:r>
          </w:p>
        </w:tc>
        <w:tc>
          <w:tcPr>
            <w:tcW w:w="504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0.0188</w:t>
            </w:r>
          </w:p>
        </w:tc>
      </w:tr>
      <w:tr w:rsidR="006C6478" w:rsidRPr="00E011F3" w:rsidTr="00BD7838">
        <w:tc>
          <w:tcPr>
            <w:tcW w:w="1298" w:type="pct"/>
            <w:shd w:val="clear" w:color="auto" w:fill="auto"/>
            <w:vAlign w:val="center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Tumor location</w:t>
            </w:r>
          </w:p>
        </w:tc>
        <w:tc>
          <w:tcPr>
            <w:tcW w:w="673" w:type="pct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Lower third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0.97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0.73 – 1.31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0.8525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C6478" w:rsidRPr="00E011F3" w:rsidTr="00BD7838">
        <w:tc>
          <w:tcPr>
            <w:tcW w:w="1298" w:type="pct"/>
            <w:shd w:val="clear" w:color="auto" w:fill="auto"/>
            <w:vAlign w:val="center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Tumor size</w:t>
            </w:r>
          </w:p>
        </w:tc>
        <w:tc>
          <w:tcPr>
            <w:tcW w:w="673" w:type="pct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≥50 mm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2.03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1.51 – 2.75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&lt;0.0001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1.18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0.86 – 1.65</w:t>
            </w:r>
          </w:p>
        </w:tc>
        <w:tc>
          <w:tcPr>
            <w:tcW w:w="504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0.3024</w:t>
            </w:r>
          </w:p>
        </w:tc>
      </w:tr>
      <w:tr w:rsidR="006C6478" w:rsidRPr="00E011F3" w:rsidTr="00BD7838">
        <w:tc>
          <w:tcPr>
            <w:tcW w:w="1298" w:type="pct"/>
            <w:shd w:val="clear" w:color="auto" w:fill="auto"/>
            <w:vAlign w:val="center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 xml:space="preserve">Type of </w:t>
            </w:r>
            <w:proofErr w:type="spellStart"/>
            <w:r w:rsidRPr="00E011F3">
              <w:rPr>
                <w:rFonts w:ascii="Book Antiqua" w:hAnsi="Book Antiqua"/>
                <w:sz w:val="24"/>
                <w:szCs w:val="24"/>
              </w:rPr>
              <w:t>gastrectomy</w:t>
            </w:r>
            <w:proofErr w:type="spellEnd"/>
          </w:p>
        </w:tc>
        <w:tc>
          <w:tcPr>
            <w:tcW w:w="673" w:type="pct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Total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1.92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1.45 – 2.54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&lt;0.0001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1.50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1.12 – 2.01</w:t>
            </w:r>
          </w:p>
        </w:tc>
        <w:tc>
          <w:tcPr>
            <w:tcW w:w="504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0.0064</w:t>
            </w:r>
          </w:p>
        </w:tc>
      </w:tr>
      <w:tr w:rsidR="006C6478" w:rsidRPr="00E011F3" w:rsidTr="00BD7838">
        <w:tc>
          <w:tcPr>
            <w:tcW w:w="1298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Surgical approach</w:t>
            </w:r>
          </w:p>
        </w:tc>
        <w:tc>
          <w:tcPr>
            <w:tcW w:w="673" w:type="pct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1.57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0.91 – 2.97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0.1075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C6478" w:rsidRPr="00E011F3" w:rsidTr="00BD7838">
        <w:tc>
          <w:tcPr>
            <w:tcW w:w="1298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Operative time</w:t>
            </w:r>
          </w:p>
        </w:tc>
        <w:tc>
          <w:tcPr>
            <w:tcW w:w="673" w:type="pct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≥240 min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1.46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1.09 – 1.99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0.0109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C6478" w:rsidRPr="00E011F3" w:rsidTr="00BD7838">
        <w:tc>
          <w:tcPr>
            <w:tcW w:w="1298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Intraoperative blood loss</w:t>
            </w:r>
          </w:p>
        </w:tc>
        <w:tc>
          <w:tcPr>
            <w:tcW w:w="673" w:type="pct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≥200 ml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1.35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1.01 – 1.82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0.0431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C6478" w:rsidRPr="00E011F3" w:rsidTr="00BD7838">
        <w:tc>
          <w:tcPr>
            <w:tcW w:w="1298" w:type="pct"/>
            <w:shd w:val="clear" w:color="auto" w:fill="auto"/>
            <w:vAlign w:val="center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Postoperative complication</w:t>
            </w:r>
          </w:p>
        </w:tc>
        <w:tc>
          <w:tcPr>
            <w:tcW w:w="673" w:type="pct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Present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1.01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0.68 – 1.57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0.9467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C6478" w:rsidRPr="00E011F3" w:rsidTr="00BD7838">
        <w:tc>
          <w:tcPr>
            <w:tcW w:w="1298" w:type="pct"/>
            <w:shd w:val="clear" w:color="auto" w:fill="auto"/>
            <w:vAlign w:val="center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lastRenderedPageBreak/>
              <w:t>Tumor differentiation</w:t>
            </w:r>
          </w:p>
        </w:tc>
        <w:tc>
          <w:tcPr>
            <w:tcW w:w="673" w:type="pct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Undifferentiated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1.44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1.08 – 1.94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0.0119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C6478" w:rsidRPr="00E011F3" w:rsidTr="00BD7838">
        <w:tc>
          <w:tcPr>
            <w:tcW w:w="1298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Lymphatic involvement</w:t>
            </w:r>
          </w:p>
        </w:tc>
        <w:tc>
          <w:tcPr>
            <w:tcW w:w="673" w:type="pct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Present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2.72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1.48 – 5.72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0.0006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1.89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0.96 – 4.29</w:t>
            </w:r>
          </w:p>
        </w:tc>
        <w:tc>
          <w:tcPr>
            <w:tcW w:w="504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0.0680</w:t>
            </w:r>
          </w:p>
        </w:tc>
      </w:tr>
      <w:tr w:rsidR="006C6478" w:rsidRPr="00E011F3" w:rsidTr="00BD7838">
        <w:tc>
          <w:tcPr>
            <w:tcW w:w="1298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Vascular invasion</w:t>
            </w:r>
          </w:p>
        </w:tc>
        <w:tc>
          <w:tcPr>
            <w:tcW w:w="673" w:type="pct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Present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2.06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1.47 – 2.97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&lt;0.0001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1.49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1.03 – 2.22</w:t>
            </w:r>
          </w:p>
        </w:tc>
        <w:tc>
          <w:tcPr>
            <w:tcW w:w="504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0.0330</w:t>
            </w:r>
          </w:p>
        </w:tc>
      </w:tr>
      <w:tr w:rsidR="006C6478" w:rsidRPr="00E011F3" w:rsidTr="00BD7838">
        <w:tc>
          <w:tcPr>
            <w:tcW w:w="1298" w:type="pct"/>
            <w:shd w:val="clear" w:color="auto" w:fill="auto"/>
            <w:vAlign w:val="center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Infiltrative growth type</w:t>
            </w:r>
          </w:p>
        </w:tc>
        <w:tc>
          <w:tcPr>
            <w:tcW w:w="673" w:type="pct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Invasive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1.96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1.48 – 2.60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&lt;0.0001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1.80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1.34 – 2.44</w:t>
            </w:r>
          </w:p>
        </w:tc>
        <w:tc>
          <w:tcPr>
            <w:tcW w:w="504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0.0001</w:t>
            </w:r>
          </w:p>
        </w:tc>
      </w:tr>
      <w:tr w:rsidR="006C6478" w:rsidRPr="00E011F3" w:rsidTr="00BD7838">
        <w:tc>
          <w:tcPr>
            <w:tcW w:w="1298" w:type="pct"/>
            <w:shd w:val="clear" w:color="auto" w:fill="auto"/>
            <w:vAlign w:val="center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Pathological tumor depth</w:t>
            </w:r>
          </w:p>
        </w:tc>
        <w:tc>
          <w:tcPr>
            <w:tcW w:w="673" w:type="pct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pT4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2.51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1.88 – 3.36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&lt;0.0001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1.26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0.91 – 1.77</w:t>
            </w:r>
          </w:p>
        </w:tc>
        <w:tc>
          <w:tcPr>
            <w:tcW w:w="504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0.1726</w:t>
            </w:r>
          </w:p>
        </w:tc>
      </w:tr>
      <w:tr w:rsidR="006C6478" w:rsidRPr="00E011F3" w:rsidTr="00BD7838">
        <w:tc>
          <w:tcPr>
            <w:tcW w:w="1298" w:type="pct"/>
            <w:shd w:val="clear" w:color="auto" w:fill="auto"/>
            <w:vAlign w:val="center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Pathological lymph node metastasis</w:t>
            </w:r>
          </w:p>
        </w:tc>
        <w:tc>
          <w:tcPr>
            <w:tcW w:w="673" w:type="pct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pN1-3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2.36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1.56 – 3.75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&lt;0.0001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1.19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0.63 – 2.21</w:t>
            </w:r>
          </w:p>
        </w:tc>
        <w:tc>
          <w:tcPr>
            <w:tcW w:w="504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0.5857</w:t>
            </w:r>
          </w:p>
        </w:tc>
      </w:tr>
      <w:tr w:rsidR="006C6478" w:rsidRPr="00E011F3" w:rsidTr="00BD7838">
        <w:tc>
          <w:tcPr>
            <w:tcW w:w="1298" w:type="pct"/>
            <w:shd w:val="clear" w:color="auto" w:fill="auto"/>
            <w:vAlign w:val="center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UICC stage</w:t>
            </w:r>
          </w:p>
        </w:tc>
        <w:tc>
          <w:tcPr>
            <w:tcW w:w="673" w:type="pct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III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4.48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3.16 – 6.53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&lt;0.0001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3.00</w:t>
            </w:r>
          </w:p>
        </w:tc>
        <w:tc>
          <w:tcPr>
            <w:tcW w:w="505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1.75 – 5.29</w:t>
            </w:r>
          </w:p>
        </w:tc>
        <w:tc>
          <w:tcPr>
            <w:tcW w:w="504" w:type="pct"/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&lt;0.0001</w:t>
            </w:r>
          </w:p>
        </w:tc>
      </w:tr>
      <w:tr w:rsidR="006C6478" w:rsidRPr="00E011F3" w:rsidTr="00BD7838">
        <w:trPr>
          <w:trHeight w:val="87"/>
        </w:trPr>
        <w:tc>
          <w:tcPr>
            <w:tcW w:w="129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Adjuvant chemotherapy</w:t>
            </w:r>
          </w:p>
        </w:tc>
        <w:tc>
          <w:tcPr>
            <w:tcW w:w="673" w:type="pct"/>
            <w:tcBorders>
              <w:bottom w:val="single" w:sz="12" w:space="0" w:color="auto"/>
            </w:tcBorders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Performed</w:t>
            </w:r>
          </w:p>
        </w:tc>
        <w:tc>
          <w:tcPr>
            <w:tcW w:w="505" w:type="pct"/>
            <w:tcBorders>
              <w:bottom w:val="single" w:sz="12" w:space="0" w:color="auto"/>
            </w:tcBorders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0.94</w:t>
            </w:r>
          </w:p>
        </w:tc>
        <w:tc>
          <w:tcPr>
            <w:tcW w:w="505" w:type="pct"/>
            <w:tcBorders>
              <w:bottom w:val="single" w:sz="12" w:space="0" w:color="auto"/>
            </w:tcBorders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0.69 – 1.27</w:t>
            </w:r>
          </w:p>
        </w:tc>
        <w:tc>
          <w:tcPr>
            <w:tcW w:w="505" w:type="pct"/>
            <w:tcBorders>
              <w:bottom w:val="single" w:sz="12" w:space="0" w:color="auto"/>
            </w:tcBorders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011F3">
              <w:rPr>
                <w:rFonts w:ascii="Book Antiqua" w:hAnsi="Book Antiqua"/>
                <w:sz w:val="24"/>
                <w:szCs w:val="24"/>
              </w:rPr>
              <w:t>0.7098</w:t>
            </w:r>
          </w:p>
        </w:tc>
        <w:tc>
          <w:tcPr>
            <w:tcW w:w="505" w:type="pct"/>
            <w:tcBorders>
              <w:bottom w:val="single" w:sz="12" w:space="0" w:color="auto"/>
            </w:tcBorders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5" w:type="pct"/>
            <w:tcBorders>
              <w:bottom w:val="single" w:sz="12" w:space="0" w:color="auto"/>
            </w:tcBorders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4" w:type="pct"/>
            <w:tcBorders>
              <w:bottom w:val="single" w:sz="12" w:space="0" w:color="auto"/>
            </w:tcBorders>
            <w:shd w:val="clear" w:color="auto" w:fill="auto"/>
          </w:tcPr>
          <w:p w:rsidR="006C6478" w:rsidRPr="00E011F3" w:rsidRDefault="006C6478" w:rsidP="00BD783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6C6478" w:rsidRPr="00E011F3" w:rsidRDefault="006C6478" w:rsidP="006C6478">
      <w:pPr>
        <w:spacing w:line="360" w:lineRule="auto"/>
        <w:rPr>
          <w:rFonts w:ascii="Book Antiqua" w:hAnsi="Book Antiqua"/>
          <w:sz w:val="24"/>
          <w:szCs w:val="24"/>
        </w:rPr>
      </w:pPr>
      <w:r w:rsidRPr="00E011F3">
        <w:rPr>
          <w:rFonts w:ascii="Book Antiqua" w:hAnsi="Book Antiqua"/>
          <w:b/>
          <w:sz w:val="24"/>
          <w:szCs w:val="24"/>
        </w:rPr>
        <w:t xml:space="preserve">Supplemental Table 2 </w:t>
      </w:r>
      <w:r w:rsidRPr="00E011F3">
        <w:rPr>
          <w:rFonts w:ascii="Book Antiqua" w:hAnsi="Book Antiqua"/>
          <w:sz w:val="24"/>
          <w:szCs w:val="24"/>
        </w:rPr>
        <w:t>Prognostic factors for overall survival</w:t>
      </w:r>
    </w:p>
    <w:p w:rsidR="006C6478" w:rsidRPr="00E011F3" w:rsidRDefault="006C6478" w:rsidP="006C6478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E011F3">
        <w:rPr>
          <w:rFonts w:ascii="Book Antiqua" w:hAnsi="Book Antiqua"/>
          <w:sz w:val="24"/>
          <w:szCs w:val="24"/>
        </w:rPr>
        <w:t xml:space="preserve">CI, confidence interval; CEA, </w:t>
      </w:r>
      <w:proofErr w:type="spellStart"/>
      <w:r w:rsidRPr="00E011F3">
        <w:rPr>
          <w:rFonts w:ascii="Book Antiqua" w:hAnsi="Book Antiqua"/>
          <w:sz w:val="24"/>
          <w:szCs w:val="24"/>
        </w:rPr>
        <w:t>carcinoembryonic</w:t>
      </w:r>
      <w:proofErr w:type="spellEnd"/>
      <w:r w:rsidRPr="00E011F3">
        <w:rPr>
          <w:rFonts w:ascii="Book Antiqua" w:hAnsi="Book Antiqua"/>
          <w:sz w:val="24"/>
          <w:szCs w:val="24"/>
        </w:rPr>
        <w:t xml:space="preserve"> antigen; CA19-9, carbohydrate antigen 19-9.</w:t>
      </w:r>
      <w:proofErr w:type="gramEnd"/>
    </w:p>
    <w:p w:rsidR="006C6478" w:rsidRPr="00E011F3" w:rsidRDefault="006C6478" w:rsidP="006C6478">
      <w:pPr>
        <w:pStyle w:val="NormalRaggedRight"/>
        <w:spacing w:before="0" w:after="0" w:line="360" w:lineRule="auto"/>
        <w:jc w:val="both"/>
        <w:rPr>
          <w:rFonts w:ascii="Book Antiqua" w:hAnsi="Book Antiqua"/>
          <w:b/>
          <w:lang w:val="en-US" w:eastAsia="ja-JP"/>
        </w:rPr>
        <w:sectPr w:rsidR="006C6478" w:rsidRPr="00E011F3" w:rsidSect="00300242">
          <w:pgSz w:w="16838" w:h="11906" w:orient="landscape" w:code="9"/>
          <w:pgMar w:top="1077" w:right="1440" w:bottom="1077" w:left="1440" w:header="851" w:footer="992" w:gutter="0"/>
          <w:pgNumType w:start="1"/>
          <w:cols w:space="425"/>
          <w:titlePg/>
          <w:docGrid w:type="linesAndChars" w:linePitch="360"/>
        </w:sectPr>
      </w:pPr>
    </w:p>
    <w:p w:rsidR="006C6478" w:rsidRPr="00E011F3" w:rsidRDefault="006C6478" w:rsidP="006C6478">
      <w:pPr>
        <w:pStyle w:val="NormalRaggedRight"/>
        <w:spacing w:before="0" w:after="0" w:line="360" w:lineRule="auto"/>
        <w:jc w:val="both"/>
        <w:rPr>
          <w:rFonts w:ascii="Book Antiqua" w:hAnsi="Book Antiqua"/>
          <w:b/>
          <w:lang w:val="en-US" w:eastAsia="ja-JP"/>
        </w:rPr>
      </w:pPr>
      <w:r w:rsidRPr="00E011F3">
        <w:rPr>
          <w:rFonts w:ascii="Book Antiqua" w:hAnsi="Book Antiqua"/>
          <w:b/>
          <w:lang w:val="en-US" w:eastAsia="ja-JP"/>
        </w:rPr>
        <w:lastRenderedPageBreak/>
        <w:t>Supplemental Figure 1 Recurrence rates and survival rates of patients with stage II/III gastric cancer from the two pivotal phase III clinical trials (ACTS-GC and CLASSIC trials).</w:t>
      </w:r>
    </w:p>
    <w:p w:rsidR="006C6478" w:rsidRPr="00E011F3" w:rsidRDefault="006C6478" w:rsidP="006C6478">
      <w:pPr>
        <w:pStyle w:val="NormalRaggedRight"/>
        <w:spacing w:before="0" w:after="0" w:line="360" w:lineRule="auto"/>
        <w:jc w:val="both"/>
        <w:rPr>
          <w:rFonts w:ascii="Book Antiqua" w:hAnsi="Book Antiqua"/>
          <w:b/>
          <w:lang w:val="en-US" w:eastAsia="ja-JP"/>
        </w:rPr>
      </w:pPr>
      <w:r>
        <w:rPr>
          <w:rFonts w:ascii="Book Antiqua" w:hAnsi="Book Antiqua"/>
          <w:b/>
          <w:noProof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5135245" cy="3834765"/>
            <wp:effectExtent l="0" t="0" r="825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38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478" w:rsidRPr="00E011F3" w:rsidRDefault="006C6478" w:rsidP="006C6478">
      <w:pPr>
        <w:pStyle w:val="NormalRaggedRight"/>
        <w:spacing w:before="0" w:after="0" w:line="360" w:lineRule="auto"/>
        <w:jc w:val="both"/>
        <w:rPr>
          <w:rFonts w:ascii="Book Antiqua" w:hAnsi="Book Antiqua"/>
          <w:b/>
          <w:lang w:val="en-US" w:eastAsia="ja-JP"/>
        </w:rPr>
      </w:pPr>
    </w:p>
    <w:p w:rsidR="00620A3A" w:rsidRPr="006C6478" w:rsidRDefault="00620A3A">
      <w:bookmarkStart w:id="0" w:name="_GoBack"/>
      <w:bookmarkEnd w:id="0"/>
    </w:p>
    <w:sectPr w:rsidR="00620A3A" w:rsidRPr="006C6478" w:rsidSect="0035284A">
      <w:footerReference w:type="first" r:id="rId6"/>
      <w:pgSz w:w="11906" w:h="16838" w:code="9"/>
      <w:pgMar w:top="1440" w:right="1077" w:bottom="1440" w:left="1077" w:header="851" w:footer="992" w:gutter="0"/>
      <w:pgNumType w:start="1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376" w:rsidRDefault="006C647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E0"/>
    <w:rsid w:val="001975E0"/>
    <w:rsid w:val="00620A3A"/>
    <w:rsid w:val="006C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hidden/>
    <w:rsid w:val="006C6478"/>
    <w:pPr>
      <w:widowControl w:val="0"/>
      <w:jc w:val="both"/>
    </w:pPr>
    <w:rPr>
      <w:rFonts w:ascii="Century" w:eastAsia="MS Mincho" w:hAnsi="Century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C647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6C6478"/>
    <w:rPr>
      <w:rFonts w:ascii="Century" w:eastAsia="MS Mincho" w:hAnsi="Century" w:cs="Times New Roman"/>
      <w:lang w:val="x-none" w:eastAsia="x-none"/>
    </w:rPr>
  </w:style>
  <w:style w:type="paragraph" w:customStyle="1" w:styleId="NormalRaggedRight">
    <w:name w:val="Normal_Ragged_Right"/>
    <w:basedOn w:val="a"/>
    <w:link w:val="NormalRaggedRightChar1"/>
    <w:qFormat/>
    <w:rsid w:val="006C6478"/>
    <w:pPr>
      <w:widowControl/>
      <w:spacing w:before="120" w:after="120" w:line="480" w:lineRule="auto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NormalRaggedRightChar1">
    <w:name w:val="Normal_Ragged_Right Char1"/>
    <w:link w:val="NormalRaggedRight"/>
    <w:rsid w:val="006C6478"/>
    <w:rPr>
      <w:rFonts w:ascii="Times New Roman" w:eastAsia="MS Mincho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hidden/>
    <w:rsid w:val="006C6478"/>
    <w:pPr>
      <w:widowControl w:val="0"/>
      <w:jc w:val="both"/>
    </w:pPr>
    <w:rPr>
      <w:rFonts w:ascii="Century" w:eastAsia="MS Mincho" w:hAnsi="Century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C647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6C6478"/>
    <w:rPr>
      <w:rFonts w:ascii="Century" w:eastAsia="MS Mincho" w:hAnsi="Century" w:cs="Times New Roman"/>
      <w:lang w:val="x-none" w:eastAsia="x-none"/>
    </w:rPr>
  </w:style>
  <w:style w:type="paragraph" w:customStyle="1" w:styleId="NormalRaggedRight">
    <w:name w:val="Normal_Ragged_Right"/>
    <w:basedOn w:val="a"/>
    <w:link w:val="NormalRaggedRightChar1"/>
    <w:qFormat/>
    <w:rsid w:val="006C6478"/>
    <w:pPr>
      <w:widowControl/>
      <w:spacing w:before="120" w:after="120" w:line="480" w:lineRule="auto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NormalRaggedRightChar1">
    <w:name w:val="Normal_Ragged_Right Char1"/>
    <w:link w:val="NormalRaggedRight"/>
    <w:rsid w:val="006C6478"/>
    <w:rPr>
      <w:rFonts w:ascii="Times New Roman" w:eastAsia="MS Mincho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521</Words>
  <Characters>2971</Characters>
  <Application>Microsoft Office Word</Application>
  <DocSecurity>0</DocSecurity>
  <Lines>24</Lines>
  <Paragraphs>6</Paragraphs>
  <ScaleCrop>false</ScaleCrop>
  <Company>微软中国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2018-11-28T08:47:00Z</dcterms:created>
  <dcterms:modified xsi:type="dcterms:W3CDTF">2018-11-28T08:47:00Z</dcterms:modified>
</cp:coreProperties>
</file>