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E8C6F2" w14:textId="77777777" w:rsidR="00122A0A" w:rsidRPr="000E6451" w:rsidRDefault="00996498" w:rsidP="00EE7B86">
      <w:pPr>
        <w:pStyle w:val="1"/>
        <w:framePr w:wrap="auto"/>
        <w:adjustRightInd w:val="0"/>
        <w:snapToGrid w:val="0"/>
        <w:spacing w:line="360" w:lineRule="auto"/>
        <w:outlineLvl w:val="0"/>
        <w:rPr>
          <w:rFonts w:ascii="Book Antiqua" w:eastAsia="Book Antiqua" w:hAnsi="Book Antiqua" w:cs="Times New Roman"/>
          <w:b/>
          <w:bCs/>
          <w:sz w:val="24"/>
          <w:szCs w:val="24"/>
          <w:shd w:val="clear" w:color="auto" w:fill="FFFFFF"/>
        </w:rPr>
      </w:pPr>
      <w:bookmarkStart w:id="0" w:name="OLE_LINK1024"/>
      <w:r w:rsidRPr="000E6451">
        <w:rPr>
          <w:rFonts w:ascii="Book Antiqua" w:hAnsi="Book Antiqua" w:cs="Times New Roman"/>
          <w:b/>
          <w:bCs/>
          <w:sz w:val="24"/>
          <w:szCs w:val="24"/>
          <w:shd w:val="clear" w:color="auto" w:fill="FFFFFF"/>
        </w:rPr>
        <w:t>N</w:t>
      </w:r>
      <w:bookmarkStart w:id="1" w:name="OLE_LINK707"/>
      <w:bookmarkEnd w:id="0"/>
      <w:r w:rsidRPr="000E6451">
        <w:rPr>
          <w:rFonts w:ascii="Book Antiqua" w:hAnsi="Book Antiqua" w:cs="Times New Roman"/>
          <w:b/>
          <w:bCs/>
          <w:sz w:val="24"/>
          <w:szCs w:val="24"/>
          <w:shd w:val="clear" w:color="auto" w:fill="FFFFFF"/>
        </w:rPr>
        <w:t>a</w:t>
      </w:r>
      <w:bookmarkStart w:id="2" w:name="OLE_LINK708"/>
      <w:bookmarkEnd w:id="1"/>
      <w:r w:rsidRPr="000E6451">
        <w:rPr>
          <w:rFonts w:ascii="Book Antiqua" w:hAnsi="Book Antiqua" w:cs="Times New Roman"/>
          <w:b/>
          <w:bCs/>
          <w:sz w:val="24"/>
          <w:szCs w:val="24"/>
          <w:shd w:val="clear" w:color="auto" w:fill="FFFFFF"/>
        </w:rPr>
        <w:t>m</w:t>
      </w:r>
      <w:bookmarkStart w:id="3" w:name="OLE_LINK709"/>
      <w:bookmarkEnd w:id="2"/>
      <w:r w:rsidRPr="000E6451">
        <w:rPr>
          <w:rFonts w:ascii="Book Antiqua" w:hAnsi="Book Antiqua" w:cs="Times New Roman"/>
          <w:b/>
          <w:bCs/>
          <w:sz w:val="24"/>
          <w:szCs w:val="24"/>
          <w:shd w:val="clear" w:color="auto" w:fill="FFFFFF"/>
        </w:rPr>
        <w:t>e</w:t>
      </w:r>
      <w:bookmarkStart w:id="4" w:name="OLE_LINK737"/>
      <w:bookmarkEnd w:id="3"/>
      <w:r w:rsidRPr="000E6451">
        <w:rPr>
          <w:rFonts w:ascii="Book Antiqua" w:hAnsi="Book Antiqua" w:cs="Times New Roman"/>
          <w:b/>
          <w:bCs/>
          <w:sz w:val="24"/>
          <w:szCs w:val="24"/>
          <w:shd w:val="clear" w:color="auto" w:fill="FFFFFF"/>
        </w:rPr>
        <w:t xml:space="preserve"> </w:t>
      </w:r>
      <w:bookmarkStart w:id="5" w:name="OLE_LINK840"/>
      <w:bookmarkEnd w:id="4"/>
      <w:r w:rsidRPr="000E6451">
        <w:rPr>
          <w:rFonts w:ascii="Book Antiqua" w:hAnsi="Book Antiqua" w:cs="Times New Roman"/>
          <w:b/>
          <w:bCs/>
          <w:sz w:val="24"/>
          <w:szCs w:val="24"/>
          <w:shd w:val="clear" w:color="auto" w:fill="FFFFFF"/>
        </w:rPr>
        <w:t>o</w:t>
      </w:r>
      <w:bookmarkStart w:id="6" w:name="OLE_LINK866"/>
      <w:bookmarkEnd w:id="5"/>
      <w:r w:rsidRPr="000E6451">
        <w:rPr>
          <w:rFonts w:ascii="Book Antiqua" w:hAnsi="Book Antiqua" w:cs="Times New Roman"/>
          <w:b/>
          <w:bCs/>
          <w:sz w:val="24"/>
          <w:szCs w:val="24"/>
          <w:shd w:val="clear" w:color="auto" w:fill="FFFFFF"/>
        </w:rPr>
        <w:t>f</w:t>
      </w:r>
      <w:bookmarkStart w:id="7" w:name="OLE_LINK887"/>
      <w:bookmarkEnd w:id="6"/>
      <w:r w:rsidRPr="000E6451">
        <w:rPr>
          <w:rFonts w:ascii="Book Antiqua" w:hAnsi="Book Antiqua" w:cs="Times New Roman"/>
          <w:b/>
          <w:bCs/>
          <w:sz w:val="24"/>
          <w:szCs w:val="24"/>
          <w:shd w:val="clear" w:color="auto" w:fill="FFFFFF"/>
        </w:rPr>
        <w:t xml:space="preserve"> </w:t>
      </w:r>
      <w:bookmarkStart w:id="8" w:name="OLE_LINK923"/>
      <w:bookmarkEnd w:id="7"/>
      <w:r w:rsidRPr="000E6451">
        <w:rPr>
          <w:rFonts w:ascii="Book Antiqua" w:hAnsi="Book Antiqua" w:cs="Times New Roman"/>
          <w:b/>
          <w:bCs/>
          <w:caps/>
          <w:sz w:val="24"/>
          <w:szCs w:val="24"/>
          <w:shd w:val="clear" w:color="auto" w:fill="FFFFFF"/>
        </w:rPr>
        <w:t>j</w:t>
      </w:r>
      <w:bookmarkStart w:id="9" w:name="OLE_LINK970"/>
      <w:bookmarkEnd w:id="8"/>
      <w:r w:rsidRPr="000E6451">
        <w:rPr>
          <w:rFonts w:ascii="Book Antiqua" w:hAnsi="Book Antiqua" w:cs="Times New Roman"/>
          <w:b/>
          <w:bCs/>
          <w:sz w:val="24"/>
          <w:szCs w:val="24"/>
          <w:shd w:val="clear" w:color="auto" w:fill="FFFFFF"/>
        </w:rPr>
        <w:t>o</w:t>
      </w:r>
      <w:bookmarkStart w:id="10" w:name="OLE_LINK987"/>
      <w:bookmarkEnd w:id="9"/>
      <w:r w:rsidRPr="000E6451">
        <w:rPr>
          <w:rFonts w:ascii="Book Antiqua" w:hAnsi="Book Antiqua" w:cs="Times New Roman"/>
          <w:b/>
          <w:bCs/>
          <w:sz w:val="24"/>
          <w:szCs w:val="24"/>
          <w:shd w:val="clear" w:color="auto" w:fill="FFFFFF"/>
        </w:rPr>
        <w:t>urnal:</w:t>
      </w:r>
      <w:bookmarkEnd w:id="10"/>
      <w:r w:rsidRPr="000E6451">
        <w:rPr>
          <w:rFonts w:ascii="Book Antiqua" w:hAnsi="Book Antiqua" w:cs="Times New Roman"/>
          <w:b/>
          <w:bCs/>
          <w:sz w:val="24"/>
          <w:szCs w:val="24"/>
          <w:shd w:val="clear" w:color="auto" w:fill="FFFFFF"/>
        </w:rPr>
        <w:t xml:space="preserve"> </w:t>
      </w:r>
      <w:bookmarkStart w:id="11" w:name="OLE_LINK718"/>
      <w:r w:rsidRPr="000E6451">
        <w:rPr>
          <w:rFonts w:ascii="Book Antiqua" w:hAnsi="Book Antiqua" w:cs="Times New Roman"/>
          <w:b/>
          <w:bCs/>
          <w:i/>
          <w:iCs/>
          <w:sz w:val="24"/>
          <w:szCs w:val="24"/>
          <w:shd w:val="clear" w:color="auto" w:fill="FFFFFF"/>
        </w:rPr>
        <w:t>W</w:t>
      </w:r>
      <w:bookmarkStart w:id="12" w:name="OLE_LINK719"/>
      <w:bookmarkEnd w:id="11"/>
      <w:r w:rsidRPr="000E6451">
        <w:rPr>
          <w:rFonts w:ascii="Book Antiqua" w:hAnsi="Book Antiqua" w:cs="Times New Roman"/>
          <w:b/>
          <w:bCs/>
          <w:i/>
          <w:iCs/>
          <w:sz w:val="24"/>
          <w:szCs w:val="24"/>
          <w:shd w:val="clear" w:color="auto" w:fill="FFFFFF"/>
        </w:rPr>
        <w:t>orld Journal of Gastroenterolog</w:t>
      </w:r>
      <w:bookmarkEnd w:id="12"/>
      <w:r w:rsidRPr="000E6451">
        <w:rPr>
          <w:rFonts w:ascii="Book Antiqua" w:hAnsi="Book Antiqua" w:cs="Times New Roman"/>
          <w:b/>
          <w:bCs/>
          <w:i/>
          <w:iCs/>
          <w:sz w:val="24"/>
          <w:szCs w:val="24"/>
          <w:shd w:val="clear" w:color="auto" w:fill="FFFFFF"/>
        </w:rPr>
        <w:t>y</w:t>
      </w:r>
    </w:p>
    <w:p w14:paraId="4C24FA25" w14:textId="77777777" w:rsidR="00122A0A" w:rsidRPr="000E6451" w:rsidRDefault="00996498" w:rsidP="00EE7B86">
      <w:pPr>
        <w:pStyle w:val="1"/>
        <w:framePr w:wrap="auto"/>
        <w:adjustRightInd w:val="0"/>
        <w:snapToGrid w:val="0"/>
        <w:spacing w:line="360" w:lineRule="auto"/>
        <w:outlineLvl w:val="0"/>
        <w:rPr>
          <w:rFonts w:ascii="Book Antiqua" w:eastAsia="Book Antiqua" w:hAnsi="Book Antiqua" w:cs="Times New Roman"/>
          <w:b/>
          <w:bCs/>
          <w:i/>
          <w:iCs/>
          <w:sz w:val="24"/>
          <w:szCs w:val="24"/>
          <w:shd w:val="clear" w:color="auto" w:fill="FFFFFF"/>
        </w:rPr>
      </w:pPr>
      <w:bookmarkStart w:id="13" w:name="OLE_LINK485"/>
      <w:r w:rsidRPr="000E6451">
        <w:rPr>
          <w:rFonts w:ascii="Book Antiqua" w:hAnsi="Book Antiqua" w:cs="Times New Roman"/>
          <w:b/>
          <w:bCs/>
          <w:sz w:val="24"/>
          <w:szCs w:val="24"/>
          <w:shd w:val="clear" w:color="auto" w:fill="FFFFFF"/>
        </w:rPr>
        <w:t>M</w:t>
      </w:r>
      <w:bookmarkStart w:id="14" w:name="OLE_LINK486"/>
      <w:bookmarkEnd w:id="13"/>
      <w:r w:rsidRPr="000E6451">
        <w:rPr>
          <w:rFonts w:ascii="Book Antiqua" w:hAnsi="Book Antiqua" w:cs="Times New Roman"/>
          <w:b/>
          <w:bCs/>
          <w:sz w:val="24"/>
          <w:szCs w:val="24"/>
          <w:shd w:val="clear" w:color="auto" w:fill="FFFFFF"/>
        </w:rPr>
        <w:t>a</w:t>
      </w:r>
      <w:bookmarkStart w:id="15" w:name="OLE_LINK661"/>
      <w:bookmarkEnd w:id="14"/>
      <w:r w:rsidRPr="000E6451">
        <w:rPr>
          <w:rFonts w:ascii="Book Antiqua" w:hAnsi="Book Antiqua" w:cs="Times New Roman"/>
          <w:b/>
          <w:bCs/>
          <w:sz w:val="24"/>
          <w:szCs w:val="24"/>
          <w:shd w:val="clear" w:color="auto" w:fill="FFFFFF"/>
        </w:rPr>
        <w:t>n</w:t>
      </w:r>
      <w:bookmarkStart w:id="16" w:name="OLE_LINK768"/>
      <w:bookmarkEnd w:id="15"/>
      <w:r w:rsidRPr="000E6451">
        <w:rPr>
          <w:rFonts w:ascii="Book Antiqua" w:hAnsi="Book Antiqua" w:cs="Times New Roman"/>
          <w:b/>
          <w:bCs/>
          <w:sz w:val="24"/>
          <w:szCs w:val="24"/>
          <w:shd w:val="clear" w:color="auto" w:fill="FFFFFF"/>
        </w:rPr>
        <w:t>u</w:t>
      </w:r>
      <w:bookmarkStart w:id="17" w:name="OLE_LINK514"/>
      <w:bookmarkEnd w:id="16"/>
      <w:r w:rsidRPr="000E6451">
        <w:rPr>
          <w:rFonts w:ascii="Book Antiqua" w:hAnsi="Book Antiqua" w:cs="Times New Roman"/>
          <w:b/>
          <w:bCs/>
          <w:sz w:val="24"/>
          <w:szCs w:val="24"/>
          <w:shd w:val="clear" w:color="auto" w:fill="FFFFFF"/>
        </w:rPr>
        <w:t>s</w:t>
      </w:r>
      <w:bookmarkStart w:id="18" w:name="OLE_LINK515"/>
      <w:bookmarkEnd w:id="17"/>
      <w:r w:rsidRPr="000E6451">
        <w:rPr>
          <w:rFonts w:ascii="Book Antiqua" w:hAnsi="Book Antiqua" w:cs="Times New Roman"/>
          <w:b/>
          <w:bCs/>
          <w:sz w:val="24"/>
          <w:szCs w:val="24"/>
          <w:shd w:val="clear" w:color="auto" w:fill="FFFFFF"/>
        </w:rPr>
        <w:t xml:space="preserve">cript NO: </w:t>
      </w:r>
      <w:bookmarkEnd w:id="18"/>
      <w:r w:rsidRPr="000E6451">
        <w:rPr>
          <w:rFonts w:ascii="Book Antiqua" w:hAnsi="Book Antiqua" w:cs="Times New Roman"/>
          <w:b/>
          <w:bCs/>
          <w:sz w:val="24"/>
          <w:szCs w:val="24"/>
        </w:rPr>
        <w:t>41563</w:t>
      </w:r>
    </w:p>
    <w:p w14:paraId="419D3B2D"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shd w:val="clear" w:color="auto" w:fill="FFFFFF"/>
          <w:lang w:val="it-IT"/>
        </w:rPr>
        <w:t xml:space="preserve">Manuscript </w:t>
      </w:r>
      <w:r w:rsidRPr="000E6451">
        <w:rPr>
          <w:rFonts w:ascii="Book Antiqua" w:hAnsi="Book Antiqua" w:cs="Times New Roman"/>
          <w:b/>
          <w:bCs/>
          <w:caps/>
          <w:sz w:val="24"/>
          <w:szCs w:val="24"/>
          <w:shd w:val="clear" w:color="auto" w:fill="FFFFFF"/>
        </w:rPr>
        <w:t>t</w:t>
      </w:r>
      <w:r w:rsidRPr="000E6451">
        <w:rPr>
          <w:rFonts w:ascii="Book Antiqua" w:hAnsi="Book Antiqua" w:cs="Times New Roman"/>
          <w:b/>
          <w:bCs/>
          <w:sz w:val="24"/>
          <w:szCs w:val="24"/>
          <w:shd w:val="clear" w:color="auto" w:fill="FFFFFF"/>
          <w:lang w:val="it-IT"/>
        </w:rPr>
        <w:t>ype</w:t>
      </w:r>
      <w:r w:rsidRPr="000E6451">
        <w:rPr>
          <w:rFonts w:ascii="Book Antiqua" w:hAnsi="Book Antiqua" w:cs="Times New Roman"/>
          <w:b/>
          <w:bCs/>
          <w:sz w:val="24"/>
          <w:szCs w:val="24"/>
          <w:lang w:val="it-IT"/>
        </w:rPr>
        <w:t>: GUIDELINES</w:t>
      </w:r>
    </w:p>
    <w:p w14:paraId="47F4101A"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91A9EB7" w14:textId="2B221FA8" w:rsidR="00122A0A" w:rsidRPr="000E6451" w:rsidRDefault="00996498" w:rsidP="00EE7B86">
      <w:pPr>
        <w:framePr w:wrap="auto"/>
        <w:adjustRightInd w:val="0"/>
        <w:snapToGrid w:val="0"/>
        <w:spacing w:line="360" w:lineRule="auto"/>
        <w:rPr>
          <w:rFonts w:ascii="Book Antiqua" w:eastAsia="Book Antiqua" w:hAnsi="Book Antiqua" w:cs="Times New Roman"/>
          <w:b/>
          <w:bCs/>
          <w:sz w:val="24"/>
          <w:szCs w:val="24"/>
        </w:rPr>
      </w:pPr>
      <w:bookmarkStart w:id="19" w:name="OLE_LINK4"/>
      <w:r w:rsidRPr="000E6451">
        <w:rPr>
          <w:rFonts w:ascii="Book Antiqua" w:hAnsi="Book Antiqua" w:cs="Times New Roman"/>
          <w:b/>
          <w:bCs/>
          <w:sz w:val="24"/>
          <w:szCs w:val="24"/>
        </w:rPr>
        <w:t xml:space="preserve">Chinese consensus </w:t>
      </w:r>
      <w:r w:rsidR="00914952">
        <w:rPr>
          <w:rFonts w:ascii="Book Antiqua" w:hAnsi="Book Antiqua" w:cs="Times New Roman"/>
          <w:b/>
          <w:bCs/>
          <w:sz w:val="24"/>
          <w:szCs w:val="24"/>
        </w:rPr>
        <w:t>on</w:t>
      </w:r>
      <w:r w:rsidR="00914952" w:rsidRPr="000E6451">
        <w:rPr>
          <w:rFonts w:ascii="Book Antiqua" w:hAnsi="Book Antiqua" w:cs="Times New Roman"/>
          <w:b/>
          <w:bCs/>
          <w:sz w:val="24"/>
          <w:szCs w:val="24"/>
        </w:rPr>
        <w:t xml:space="preserve"> </w:t>
      </w:r>
      <w:r w:rsidRPr="000E6451">
        <w:rPr>
          <w:rFonts w:ascii="Book Antiqua" w:hAnsi="Book Antiqua" w:cs="Times New Roman"/>
          <w:b/>
          <w:bCs/>
          <w:sz w:val="24"/>
          <w:szCs w:val="24"/>
        </w:rPr>
        <w:t>management of tyrosine kinase inhibitor-associated side effects in gastrointestinal stromal tumor</w:t>
      </w:r>
      <w:bookmarkEnd w:id="19"/>
      <w:r w:rsidR="00F2748F">
        <w:rPr>
          <w:rFonts w:ascii="Book Antiqua" w:hAnsi="Book Antiqua" w:cs="Times New Roman"/>
          <w:b/>
          <w:bCs/>
          <w:sz w:val="24"/>
          <w:szCs w:val="24"/>
        </w:rPr>
        <w:t>s</w:t>
      </w:r>
    </w:p>
    <w:p w14:paraId="0D47DA8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189827AB" w14:textId="77777777" w:rsidR="00122A0A" w:rsidRPr="000E6451" w:rsidRDefault="00996498" w:rsidP="00EE7B86">
      <w:pPr>
        <w:pStyle w:val="1"/>
        <w:framePr w:wrap="auto"/>
        <w:adjustRightInd w:val="0"/>
        <w:snapToGrid w:val="0"/>
        <w:spacing w:line="360" w:lineRule="auto"/>
        <w:outlineLvl w:val="0"/>
        <w:rPr>
          <w:rFonts w:ascii="Book Antiqua" w:eastAsia="Book Antiqua" w:hAnsi="Book Antiqua" w:cs="Times New Roman"/>
          <w:sz w:val="24"/>
          <w:szCs w:val="24"/>
          <w:shd w:val="clear" w:color="auto" w:fill="FFFFFF"/>
        </w:rPr>
      </w:pPr>
      <w:bookmarkStart w:id="20" w:name="OLE_LINK217"/>
      <w:r w:rsidRPr="000E6451">
        <w:rPr>
          <w:rFonts w:ascii="Book Antiqua" w:hAnsi="Book Antiqua" w:cs="Times New Roman"/>
          <w:sz w:val="24"/>
          <w:szCs w:val="24"/>
          <w:shd w:val="clear" w:color="auto" w:fill="FFFFFF"/>
        </w:rPr>
        <w:t xml:space="preserve">Li J </w:t>
      </w:r>
      <w:r w:rsidRPr="000E6451">
        <w:rPr>
          <w:rFonts w:ascii="Book Antiqua" w:hAnsi="Book Antiqua" w:cs="Times New Roman"/>
          <w:i/>
          <w:iCs/>
          <w:sz w:val="24"/>
          <w:szCs w:val="24"/>
          <w:shd w:val="clear" w:color="auto" w:fill="FFFFFF"/>
        </w:rPr>
        <w:t>et al</w:t>
      </w:r>
      <w:r w:rsidRPr="000E6451">
        <w:rPr>
          <w:rFonts w:ascii="Book Antiqua" w:hAnsi="Book Antiqua" w:cs="Times New Roman"/>
          <w:sz w:val="24"/>
          <w:szCs w:val="24"/>
          <w:shd w:val="clear" w:color="auto" w:fill="FFFFFF"/>
        </w:rPr>
        <w:t xml:space="preserve">. </w:t>
      </w:r>
      <w:bookmarkStart w:id="21" w:name="OLE_LINK13"/>
      <w:r w:rsidRPr="000E6451">
        <w:rPr>
          <w:rFonts w:ascii="Book Antiqua" w:hAnsi="Book Antiqua" w:cs="Times New Roman"/>
          <w:sz w:val="24"/>
          <w:szCs w:val="24"/>
          <w:shd w:val="clear" w:color="auto" w:fill="FFFFFF"/>
        </w:rPr>
        <w:t>Management of TKI-associated AEs</w:t>
      </w:r>
      <w:bookmarkEnd w:id="20"/>
      <w:bookmarkEnd w:id="21"/>
    </w:p>
    <w:p w14:paraId="203699CC"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69B6F64E" w14:textId="25A5200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Jian Li, Ming Wang, Bo Zhang, Xin Wu, Tian-Long Lin, Xiu-Feng Liu, Ye Zhou, Xin-Hua Zhang, Hao Xu, Li-Jing Shen, Jing Zou, Ping Lu, Dong Zhang, Wei-Jun Gu, Mei-Xia Zhang, </w:t>
      </w:r>
      <w:bookmarkStart w:id="22" w:name="OLE_LINK384"/>
      <w:r w:rsidRPr="000E6451">
        <w:rPr>
          <w:rFonts w:ascii="Book Antiqua" w:hAnsi="Book Antiqua" w:cs="Times New Roman"/>
          <w:sz w:val="24"/>
          <w:szCs w:val="24"/>
        </w:rPr>
        <w:t>Jian Pan</w:t>
      </w:r>
      <w:bookmarkEnd w:id="22"/>
      <w:r w:rsidRPr="000E6451">
        <w:rPr>
          <w:rFonts w:ascii="Book Antiqua" w:hAnsi="Book Antiqua" w:cs="Times New Roman"/>
          <w:sz w:val="24"/>
          <w:szCs w:val="24"/>
        </w:rPr>
        <w:t>, Hui Cao</w:t>
      </w:r>
      <w:r w:rsidR="00FB564B">
        <w:rPr>
          <w:rFonts w:ascii="Book Antiqua" w:eastAsiaTheme="minorEastAsia" w:hAnsi="Book Antiqua" w:cs="Times New Roman" w:hint="eastAsia"/>
          <w:sz w:val="24"/>
          <w:szCs w:val="24"/>
        </w:rPr>
        <w:t>;</w:t>
      </w:r>
      <w:r w:rsidRPr="000E6451">
        <w:rPr>
          <w:rFonts w:ascii="Book Antiqua" w:hAnsi="Book Antiqua" w:cs="Times New Roman"/>
          <w:sz w:val="24"/>
          <w:szCs w:val="24"/>
        </w:rPr>
        <w:t xml:space="preserve"> Chinese Society of Surgeons for Gastrointestinal Stromal Tumor of the Chinese Medical Doctor Association</w:t>
      </w:r>
    </w:p>
    <w:p w14:paraId="2B140E5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B75F63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Jian Li,</w:t>
      </w:r>
      <w:r w:rsidRPr="000E6451">
        <w:rPr>
          <w:rFonts w:ascii="Book Antiqua" w:hAnsi="Book Antiqua" w:cs="Times New Roman"/>
          <w:sz w:val="24"/>
          <w:szCs w:val="24"/>
        </w:rPr>
        <w:t xml:space="preserve"> Department of Gastrointestinal Oncology, Key Laboratory of Carcinogenesis and Translational Research (Ministry of Education/Beijing), Peking University Cancer Hospital and Institute, Beijing 100142, China</w:t>
      </w:r>
    </w:p>
    <w:p w14:paraId="37729B8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2C663B0" w14:textId="21DCD484"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Ming Wang, Tian-Long Lin, Hui Cao,</w:t>
      </w:r>
      <w:r w:rsidRPr="000E6451">
        <w:rPr>
          <w:rFonts w:ascii="Book Antiqua" w:hAnsi="Book Antiqua" w:cs="Times New Roman"/>
          <w:sz w:val="24"/>
          <w:szCs w:val="24"/>
        </w:rPr>
        <w:t xml:space="preserve"> Department of Gastrointestinal Surgery, Ren</w:t>
      </w:r>
      <w:r w:rsidR="00F85337">
        <w:rPr>
          <w:rFonts w:ascii="Book Antiqua" w:hAnsi="Book Antiqua" w:cs="Times New Roman" w:hint="eastAsia"/>
          <w:sz w:val="24"/>
          <w:szCs w:val="24"/>
        </w:rPr>
        <w:t>j</w:t>
      </w:r>
      <w:r w:rsidRPr="000E6451">
        <w:rPr>
          <w:rFonts w:ascii="Book Antiqua" w:hAnsi="Book Antiqua" w:cs="Times New Roman"/>
          <w:sz w:val="24"/>
          <w:szCs w:val="24"/>
        </w:rPr>
        <w:t>i Hospital, School of Medicine, Shanghai Jiaotong University, Shanghai 200240, China</w:t>
      </w:r>
    </w:p>
    <w:p w14:paraId="4FEB2D4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vertAlign w:val="superscript"/>
        </w:rPr>
      </w:pPr>
    </w:p>
    <w:p w14:paraId="0C33FA0C"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Bo Zhang, </w:t>
      </w:r>
      <w:r w:rsidRPr="000E6451">
        <w:rPr>
          <w:rFonts w:ascii="Book Antiqua" w:hAnsi="Book Antiqua" w:cs="Times New Roman"/>
          <w:sz w:val="24"/>
          <w:szCs w:val="24"/>
        </w:rPr>
        <w:t>Department of Gastrointestinal Surgery, West China Hospital, Sichuan University, Chengdu 610041, Sichuan Province, China</w:t>
      </w:r>
    </w:p>
    <w:p w14:paraId="410C5342"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10E2EDF6"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Xin Wu, </w:t>
      </w:r>
      <w:r w:rsidRPr="000E6451">
        <w:rPr>
          <w:rFonts w:ascii="Book Antiqua" w:hAnsi="Book Antiqua" w:cs="Times New Roman"/>
          <w:sz w:val="24"/>
          <w:szCs w:val="24"/>
        </w:rPr>
        <w:t>Department of General Surgery, the General Hospital of the People's Liberation Army, Beijing 100853, China</w:t>
      </w:r>
    </w:p>
    <w:p w14:paraId="6CCFA7D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565F8A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Xiu-Feng Liu,</w:t>
      </w:r>
      <w:r w:rsidRPr="000E6451">
        <w:rPr>
          <w:rFonts w:ascii="Book Antiqua" w:hAnsi="Book Antiqua" w:cs="Times New Roman"/>
          <w:sz w:val="24"/>
          <w:szCs w:val="24"/>
        </w:rPr>
        <w:t xml:space="preserve"> Department of Oncology, The Chinese People's Liberation Army 81</w:t>
      </w:r>
      <w:r w:rsidRPr="000E6451">
        <w:rPr>
          <w:rFonts w:ascii="Book Antiqua" w:hAnsi="Book Antiqua" w:cs="Times New Roman"/>
          <w:sz w:val="24"/>
          <w:szCs w:val="24"/>
          <w:vertAlign w:val="superscript"/>
        </w:rPr>
        <w:t>st</w:t>
      </w:r>
      <w:r w:rsidRPr="000E6451">
        <w:rPr>
          <w:rFonts w:ascii="Book Antiqua" w:hAnsi="Book Antiqua" w:cs="Times New Roman"/>
          <w:sz w:val="24"/>
          <w:szCs w:val="24"/>
        </w:rPr>
        <w:t xml:space="preserve"> Hospital, Nanjing 210031, Jiangsu Province, China</w:t>
      </w:r>
    </w:p>
    <w:p w14:paraId="6400347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6EAB749"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Ye Zhou,</w:t>
      </w:r>
      <w:r w:rsidRPr="000E6451">
        <w:rPr>
          <w:rFonts w:ascii="Book Antiqua" w:hAnsi="Book Antiqua" w:cs="Times New Roman"/>
          <w:sz w:val="24"/>
          <w:szCs w:val="24"/>
        </w:rPr>
        <w:t xml:space="preserve"> Department of Gastric Surgery, Fudan University Shanghai Cancer Center, Shanghai 200433, China</w:t>
      </w:r>
    </w:p>
    <w:p w14:paraId="258672D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1F07DBE"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Xin-Hua Zhang,</w:t>
      </w:r>
      <w:r w:rsidRPr="000E6451">
        <w:rPr>
          <w:rFonts w:ascii="Book Antiqua" w:hAnsi="Book Antiqua" w:cs="Times New Roman"/>
          <w:sz w:val="24"/>
          <w:szCs w:val="24"/>
        </w:rPr>
        <w:t xml:space="preserve"> Department of Gastrointestinal Surgery, The First Affiliated Hospital, Sun Yat-sen University, Guangzhou 510080, Guangdong Province, China</w:t>
      </w:r>
    </w:p>
    <w:p w14:paraId="7214C17B"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14F7542"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Hao Xu, </w:t>
      </w:r>
      <w:r w:rsidRPr="000E6451">
        <w:rPr>
          <w:rFonts w:ascii="Book Antiqua" w:hAnsi="Book Antiqua" w:cs="Times New Roman"/>
          <w:sz w:val="24"/>
          <w:szCs w:val="24"/>
        </w:rPr>
        <w:t>Department of General Surgery, The First Affiliated Hospital of Nanjing Medical University, Nanjing 320100, Jiangsu Province, China</w:t>
      </w:r>
    </w:p>
    <w:p w14:paraId="00523C46"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6DDEEDFE" w14:textId="326F3AA5"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Li-Jing Shen,</w:t>
      </w:r>
      <w:r w:rsidRPr="000E6451">
        <w:rPr>
          <w:rFonts w:ascii="Book Antiqua" w:hAnsi="Book Antiqua" w:cs="Times New Roman"/>
          <w:sz w:val="24"/>
          <w:szCs w:val="24"/>
        </w:rPr>
        <w:t xml:space="preserve"> Department of Hematology, Ren</w:t>
      </w:r>
      <w:r w:rsidR="007D30F8">
        <w:rPr>
          <w:rFonts w:ascii="Book Antiqua" w:hAnsi="Book Antiqua" w:cs="Times New Roman"/>
          <w:sz w:val="24"/>
          <w:szCs w:val="24"/>
        </w:rPr>
        <w:t xml:space="preserve"> </w:t>
      </w:r>
      <w:r w:rsidRPr="000E6451">
        <w:rPr>
          <w:rFonts w:ascii="Book Antiqua" w:hAnsi="Book Antiqua" w:cs="Times New Roman"/>
          <w:sz w:val="24"/>
          <w:szCs w:val="24"/>
        </w:rPr>
        <w:t>Ji Hospital, School of Medicine, Shanghai Jiaotong University, Shanghai 200240, China</w:t>
      </w:r>
    </w:p>
    <w:p w14:paraId="1C5D1BB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AFC2540" w14:textId="4F956C79"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Jing Zou, </w:t>
      </w:r>
      <w:r w:rsidRPr="000E6451">
        <w:rPr>
          <w:rFonts w:ascii="Book Antiqua" w:hAnsi="Book Antiqua" w:cs="Times New Roman"/>
          <w:sz w:val="24"/>
          <w:szCs w:val="24"/>
        </w:rPr>
        <w:t>Department of Respirology, Ren</w:t>
      </w:r>
      <w:r w:rsidR="007D30F8">
        <w:rPr>
          <w:rFonts w:ascii="Book Antiqua" w:hAnsi="Book Antiqua" w:cs="Times New Roman"/>
          <w:sz w:val="24"/>
          <w:szCs w:val="24"/>
        </w:rPr>
        <w:t xml:space="preserve"> </w:t>
      </w:r>
      <w:r w:rsidRPr="000E6451">
        <w:rPr>
          <w:rFonts w:ascii="Book Antiqua" w:hAnsi="Book Antiqua" w:cs="Times New Roman"/>
          <w:sz w:val="24"/>
          <w:szCs w:val="24"/>
        </w:rPr>
        <w:t>Ji Hospital, School of Medicine, Shanghai Jiaotong University, Shanghai 200240, China</w:t>
      </w:r>
    </w:p>
    <w:p w14:paraId="762DDAD1"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58308A92" w14:textId="44C18844"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Ping Lu,</w:t>
      </w:r>
      <w:r w:rsidRPr="000E6451">
        <w:rPr>
          <w:rFonts w:ascii="Book Antiqua" w:hAnsi="Book Antiqua" w:cs="Times New Roman"/>
          <w:sz w:val="24"/>
          <w:szCs w:val="24"/>
        </w:rPr>
        <w:t xml:space="preserve"> Department of Dermatology, Ren</w:t>
      </w:r>
      <w:r w:rsidR="007D30F8">
        <w:rPr>
          <w:rFonts w:ascii="Book Antiqua" w:hAnsi="Book Antiqua" w:cs="Times New Roman"/>
          <w:sz w:val="24"/>
          <w:szCs w:val="24"/>
        </w:rPr>
        <w:t xml:space="preserve"> </w:t>
      </w:r>
      <w:r w:rsidRPr="000E6451">
        <w:rPr>
          <w:rFonts w:ascii="Book Antiqua" w:hAnsi="Book Antiqua" w:cs="Times New Roman"/>
          <w:sz w:val="24"/>
          <w:szCs w:val="24"/>
        </w:rPr>
        <w:t>Ji Hospital, School of Medicine, Shanghai Jiaotong University, Shanghai 200240, China</w:t>
      </w:r>
    </w:p>
    <w:p w14:paraId="5940EC9D" w14:textId="77777777" w:rsidR="00122A0A" w:rsidRPr="00914952" w:rsidRDefault="00122A0A" w:rsidP="00EE7B86">
      <w:pPr>
        <w:framePr w:wrap="auto"/>
        <w:adjustRightInd w:val="0"/>
        <w:snapToGrid w:val="0"/>
        <w:spacing w:line="360" w:lineRule="auto"/>
        <w:rPr>
          <w:rFonts w:ascii="Book Antiqua" w:eastAsia="Book Antiqua" w:hAnsi="Book Antiqua" w:cs="Times New Roman"/>
          <w:sz w:val="24"/>
          <w:szCs w:val="24"/>
        </w:rPr>
      </w:pPr>
    </w:p>
    <w:p w14:paraId="2AC21A4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Dong Zhang,</w:t>
      </w:r>
      <w:r w:rsidRPr="000E6451">
        <w:rPr>
          <w:rFonts w:ascii="Book Antiqua" w:hAnsi="Book Antiqua" w:cs="Times New Roman"/>
          <w:sz w:val="24"/>
          <w:szCs w:val="24"/>
        </w:rPr>
        <w:t xml:space="preserve"> Department of Nephrology, The General Hospital of the People's Liberation Army, Beijing 100853, China</w:t>
      </w:r>
    </w:p>
    <w:p w14:paraId="7375F392"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F0E1E94"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Wei-Jun Gu,</w:t>
      </w:r>
      <w:r w:rsidRPr="000E6451">
        <w:rPr>
          <w:rFonts w:ascii="Book Antiqua" w:hAnsi="Book Antiqua" w:cs="Times New Roman"/>
          <w:sz w:val="24"/>
          <w:szCs w:val="24"/>
        </w:rPr>
        <w:t xml:space="preserve"> Department of Endocrinology, The General Hospital of the People's Liberation Army, Beijing 100853, China</w:t>
      </w:r>
    </w:p>
    <w:p w14:paraId="2BB7D50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6744F66"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Mei-Xia Zhang,</w:t>
      </w:r>
      <w:r w:rsidRPr="000E6451">
        <w:rPr>
          <w:rFonts w:ascii="Book Antiqua" w:hAnsi="Book Antiqua" w:cs="Times New Roman"/>
          <w:sz w:val="24"/>
          <w:szCs w:val="24"/>
        </w:rPr>
        <w:t xml:space="preserve"> Department of Ophthalmology, West China Hospital, Sichuan University, Chengdu 610041, Sichuan Province, China</w:t>
      </w:r>
    </w:p>
    <w:p w14:paraId="7716DE6F"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360351F"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Jian Pan, </w:t>
      </w:r>
      <w:r w:rsidRPr="000E6451">
        <w:rPr>
          <w:rFonts w:ascii="Book Antiqua" w:hAnsi="Book Antiqua" w:cs="Times New Roman"/>
          <w:sz w:val="24"/>
          <w:szCs w:val="24"/>
        </w:rPr>
        <w:t xml:space="preserve">Department of Oral and Maxillofacial Surgery, West China Hospital of Stomatology, Sichuan University, Chengdu 610041, Sichuan Province, </w:t>
      </w:r>
      <w:r w:rsidRPr="000E6451">
        <w:rPr>
          <w:rFonts w:ascii="Book Antiqua" w:hAnsi="Book Antiqua" w:cs="Times New Roman"/>
          <w:sz w:val="24"/>
          <w:szCs w:val="24"/>
        </w:rPr>
        <w:lastRenderedPageBreak/>
        <w:t>China</w:t>
      </w:r>
    </w:p>
    <w:p w14:paraId="5CE2B635"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0750831" w14:textId="77777777" w:rsidR="00122A0A" w:rsidRPr="000E6451" w:rsidRDefault="00996498" w:rsidP="00EE7B86">
      <w:pPr>
        <w:pStyle w:val="1"/>
        <w:framePr w:wrap="auto"/>
        <w:adjustRightInd w:val="0"/>
        <w:snapToGrid w:val="0"/>
        <w:spacing w:line="360" w:lineRule="auto"/>
        <w:rPr>
          <w:rFonts w:ascii="Book Antiqua" w:eastAsia="Book Antiqua" w:hAnsi="Book Antiqua" w:cs="Times New Roman"/>
          <w:sz w:val="24"/>
          <w:szCs w:val="24"/>
          <w:shd w:val="clear" w:color="auto" w:fill="FFFFFF"/>
        </w:rPr>
      </w:pPr>
      <w:r w:rsidRPr="000E6451">
        <w:rPr>
          <w:rFonts w:ascii="Book Antiqua" w:hAnsi="Book Antiqua" w:cs="Times New Roman"/>
          <w:b/>
          <w:bCs/>
          <w:sz w:val="24"/>
          <w:szCs w:val="24"/>
          <w:shd w:val="clear" w:color="auto" w:fill="FFFFFF"/>
        </w:rPr>
        <w:t>ORCID number</w:t>
      </w:r>
      <w:r w:rsidRPr="000E6451">
        <w:rPr>
          <w:rFonts w:ascii="Book Antiqua" w:hAnsi="Book Antiqua" w:cs="Times New Roman"/>
          <w:sz w:val="24"/>
          <w:szCs w:val="24"/>
          <w:shd w:val="clear" w:color="auto" w:fill="FFFFFF"/>
        </w:rPr>
        <w:t>: Jian Li (0000-0002-4688-0424); Ming Wang (0000-0002-7029-0950); Bo Zhang (0000-0001-9985-7167); Xin Wu (0000-0002-8935-6075); Tian-Long Lin (0000-0002-8105-4742); Xiu-Feng Liu (0000-0003-3318-3766); Ye Zhou (0000-0002-3020-8238); Xin-Hua Zhang (0000-0002-7689-6830); Hao Xu (0000-0001-5827-1821); Li-Jing Shen (0000-0002-9242-4171); Jing Zou (0000-0002-0364-5205); Ping Lu (0000-0002-9220-2392); Dong Zhang (0000-0002-4446-5374); Wei-Jun Gu (0000-0001-7999-4594); Mei-Xia Zhang (0000-0003-4475-4843); Jian Pan (0000-0002-7009-9689); Hui Cao (0000-0002-2300-50898).</w:t>
      </w:r>
    </w:p>
    <w:p w14:paraId="24C7F9B9" w14:textId="77777777" w:rsidR="00122A0A" w:rsidRPr="000E6451" w:rsidRDefault="00122A0A"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p>
    <w:p w14:paraId="2CAC185C" w14:textId="3403CD64" w:rsidR="009B2AB8" w:rsidRPr="007D30F8" w:rsidRDefault="00996498" w:rsidP="00EE7B86">
      <w:pPr>
        <w:pStyle w:val="1"/>
        <w:framePr w:wrap="auto"/>
        <w:adjustRightInd w:val="0"/>
        <w:snapToGrid w:val="0"/>
        <w:spacing w:line="360" w:lineRule="auto"/>
        <w:rPr>
          <w:rFonts w:ascii="Book Antiqua" w:hAnsi="Book Antiqua" w:cs="Times New Roman"/>
          <w:sz w:val="24"/>
          <w:szCs w:val="24"/>
        </w:rPr>
      </w:pPr>
      <w:bookmarkStart w:id="23" w:name="OLE_LINK106"/>
      <w:r w:rsidRPr="000E6451">
        <w:rPr>
          <w:rFonts w:ascii="Book Antiqua" w:hAnsi="Book Antiqua" w:cs="Times New Roman"/>
          <w:b/>
          <w:bCs/>
          <w:sz w:val="24"/>
          <w:szCs w:val="24"/>
          <w:shd w:val="clear" w:color="auto" w:fill="FFFFFF"/>
        </w:rPr>
        <w:t>A</w:t>
      </w:r>
      <w:bookmarkStart w:id="24" w:name="OLE_LINK107"/>
      <w:bookmarkEnd w:id="23"/>
      <w:r w:rsidRPr="000E6451">
        <w:rPr>
          <w:rFonts w:ascii="Book Antiqua" w:hAnsi="Book Antiqua" w:cs="Times New Roman"/>
          <w:b/>
          <w:bCs/>
          <w:sz w:val="24"/>
          <w:szCs w:val="24"/>
          <w:shd w:val="clear" w:color="auto" w:fill="FFFFFF"/>
        </w:rPr>
        <w:t>u</w:t>
      </w:r>
      <w:bookmarkStart w:id="25" w:name="OLE_LINK174"/>
      <w:bookmarkEnd w:id="24"/>
      <w:r w:rsidRPr="000E6451">
        <w:rPr>
          <w:rFonts w:ascii="Book Antiqua" w:hAnsi="Book Antiqua" w:cs="Times New Roman"/>
          <w:b/>
          <w:bCs/>
          <w:sz w:val="24"/>
          <w:szCs w:val="24"/>
          <w:shd w:val="clear" w:color="auto" w:fill="FFFFFF"/>
        </w:rPr>
        <w:t>t</w:t>
      </w:r>
      <w:bookmarkStart w:id="26" w:name="OLE_LINK187"/>
      <w:bookmarkEnd w:id="25"/>
      <w:r w:rsidRPr="000E6451">
        <w:rPr>
          <w:rFonts w:ascii="Book Antiqua" w:hAnsi="Book Antiqua" w:cs="Times New Roman"/>
          <w:b/>
          <w:bCs/>
          <w:sz w:val="24"/>
          <w:szCs w:val="24"/>
          <w:shd w:val="clear" w:color="auto" w:fill="FFFFFF"/>
        </w:rPr>
        <w:t>h</w:t>
      </w:r>
      <w:bookmarkStart w:id="27" w:name="OLE_LINK188"/>
      <w:bookmarkEnd w:id="26"/>
      <w:r w:rsidRPr="000E6451">
        <w:rPr>
          <w:rFonts w:ascii="Book Antiqua" w:hAnsi="Book Antiqua" w:cs="Times New Roman"/>
          <w:b/>
          <w:bCs/>
          <w:sz w:val="24"/>
          <w:szCs w:val="24"/>
          <w:shd w:val="clear" w:color="auto" w:fill="FFFFFF"/>
        </w:rPr>
        <w:t>o</w:t>
      </w:r>
      <w:bookmarkStart w:id="28" w:name="OLE_LINK189"/>
      <w:bookmarkEnd w:id="27"/>
      <w:r w:rsidRPr="000E6451">
        <w:rPr>
          <w:rFonts w:ascii="Book Antiqua" w:hAnsi="Book Antiqua" w:cs="Times New Roman"/>
          <w:b/>
          <w:bCs/>
          <w:sz w:val="24"/>
          <w:szCs w:val="24"/>
          <w:shd w:val="clear" w:color="auto" w:fill="FFFFFF"/>
        </w:rPr>
        <w:t>r</w:t>
      </w:r>
      <w:bookmarkStart w:id="29" w:name="OLE_LINK402"/>
      <w:bookmarkEnd w:id="28"/>
      <w:r w:rsidRPr="000E6451">
        <w:rPr>
          <w:rFonts w:ascii="Book Antiqua" w:hAnsi="Book Antiqua" w:cs="Times New Roman"/>
          <w:b/>
          <w:bCs/>
          <w:sz w:val="24"/>
          <w:szCs w:val="24"/>
          <w:shd w:val="clear" w:color="auto" w:fill="FFFFFF"/>
        </w:rPr>
        <w:t xml:space="preserve"> </w:t>
      </w:r>
      <w:bookmarkStart w:id="30" w:name="OLE_LINK806"/>
      <w:bookmarkEnd w:id="29"/>
      <w:r w:rsidRPr="000E6451">
        <w:rPr>
          <w:rFonts w:ascii="Book Antiqua" w:hAnsi="Book Antiqua" w:cs="Times New Roman"/>
          <w:b/>
          <w:bCs/>
          <w:sz w:val="24"/>
          <w:szCs w:val="24"/>
          <w:shd w:val="clear" w:color="auto" w:fill="FFFFFF"/>
        </w:rPr>
        <w:t>contributions:</w:t>
      </w:r>
      <w:r w:rsidRPr="000E6451">
        <w:rPr>
          <w:rFonts w:ascii="Book Antiqua" w:hAnsi="Book Antiqua" w:cs="Times New Roman"/>
          <w:b/>
          <w:bCs/>
          <w:sz w:val="24"/>
          <w:szCs w:val="24"/>
        </w:rPr>
        <w:t xml:space="preserve"> </w:t>
      </w:r>
      <w:r w:rsidRPr="000E6451">
        <w:rPr>
          <w:rFonts w:ascii="Book Antiqua" w:hAnsi="Book Antiqua" w:cs="Times New Roman"/>
          <w:sz w:val="24"/>
          <w:szCs w:val="24"/>
        </w:rPr>
        <w:t xml:space="preserve">Cao H designed the consensus and revised </w:t>
      </w:r>
      <w:r w:rsidR="00914952">
        <w:rPr>
          <w:rFonts w:ascii="Book Antiqua" w:hAnsi="Book Antiqua" w:cs="Times New Roman"/>
          <w:sz w:val="24"/>
          <w:szCs w:val="24"/>
        </w:rPr>
        <w:t xml:space="preserve">the </w:t>
      </w:r>
      <w:r w:rsidRPr="000E6451">
        <w:rPr>
          <w:rFonts w:ascii="Book Antiqua" w:hAnsi="Book Antiqua" w:cs="Times New Roman"/>
          <w:sz w:val="24"/>
          <w:szCs w:val="24"/>
        </w:rPr>
        <w:t xml:space="preserve">final manuscript; Li J, Wang M, Zhang B, Wu X, Lin TL, Liu XF, Zhou Y, Zhang XH, </w:t>
      </w:r>
      <w:r w:rsidR="00914952">
        <w:rPr>
          <w:rFonts w:ascii="Book Antiqua" w:hAnsi="Book Antiqua" w:cs="Times New Roman"/>
          <w:sz w:val="24"/>
          <w:szCs w:val="24"/>
        </w:rPr>
        <w:t xml:space="preserve">and </w:t>
      </w:r>
      <w:r w:rsidRPr="000E6451">
        <w:rPr>
          <w:rFonts w:ascii="Book Antiqua" w:hAnsi="Book Antiqua" w:cs="Times New Roman"/>
          <w:sz w:val="24"/>
          <w:szCs w:val="24"/>
        </w:rPr>
        <w:t xml:space="preserve">Xu H collected </w:t>
      </w:r>
      <w:r w:rsidR="00914952">
        <w:rPr>
          <w:rFonts w:ascii="Book Antiqua" w:hAnsi="Book Antiqua" w:cs="Times New Roman"/>
          <w:sz w:val="24"/>
          <w:szCs w:val="24"/>
        </w:rPr>
        <w:t xml:space="preserve">the </w:t>
      </w:r>
      <w:r w:rsidRPr="000E6451">
        <w:rPr>
          <w:rFonts w:ascii="Book Antiqua" w:hAnsi="Book Antiqua" w:cs="Times New Roman"/>
          <w:sz w:val="24"/>
          <w:szCs w:val="24"/>
        </w:rPr>
        <w:t>data and performed different part</w:t>
      </w:r>
      <w:r w:rsidR="00914952">
        <w:rPr>
          <w:rFonts w:ascii="Book Antiqua" w:hAnsi="Book Antiqua" w:cs="Times New Roman"/>
          <w:sz w:val="24"/>
          <w:szCs w:val="24"/>
        </w:rPr>
        <w:t>s</w:t>
      </w:r>
      <w:r w:rsidRPr="000E6451">
        <w:rPr>
          <w:rFonts w:ascii="Book Antiqua" w:hAnsi="Book Antiqua" w:cs="Times New Roman"/>
          <w:sz w:val="24"/>
          <w:szCs w:val="24"/>
        </w:rPr>
        <w:t xml:space="preserve"> of this article according to different specialties</w:t>
      </w:r>
      <w:r w:rsidR="00914952">
        <w:rPr>
          <w:rFonts w:ascii="Book Antiqua" w:hAnsi="Book Antiqua" w:cs="Times New Roman"/>
          <w:sz w:val="24"/>
          <w:szCs w:val="24"/>
        </w:rPr>
        <w:t>;</w:t>
      </w:r>
      <w:r w:rsidR="00914952" w:rsidRPr="000E6451">
        <w:rPr>
          <w:rFonts w:ascii="Book Antiqua" w:hAnsi="Book Antiqua" w:cs="Times New Roman"/>
          <w:sz w:val="24"/>
          <w:szCs w:val="24"/>
        </w:rPr>
        <w:t xml:space="preserve"> </w:t>
      </w:r>
      <w:r w:rsidRPr="000E6451">
        <w:rPr>
          <w:rFonts w:ascii="Book Antiqua" w:hAnsi="Book Antiqua" w:cs="Times New Roman"/>
          <w:sz w:val="24"/>
          <w:szCs w:val="24"/>
        </w:rPr>
        <w:t xml:space="preserve">Shen LJ, Zou J, Lu P, Zhang D, Gu WJ, Ma MX, </w:t>
      </w:r>
      <w:r w:rsidR="00F2748F">
        <w:rPr>
          <w:rFonts w:ascii="Book Antiqua" w:hAnsi="Book Antiqua" w:cs="Times New Roman"/>
          <w:sz w:val="24"/>
          <w:szCs w:val="24"/>
        </w:rPr>
        <w:t xml:space="preserve">and </w:t>
      </w:r>
      <w:r w:rsidRPr="000E6451">
        <w:rPr>
          <w:rFonts w:ascii="Book Antiqua" w:hAnsi="Book Antiqua" w:cs="Times New Roman"/>
          <w:sz w:val="24"/>
          <w:szCs w:val="24"/>
        </w:rPr>
        <w:t xml:space="preserve">Pan J helped to collect </w:t>
      </w:r>
      <w:r w:rsidR="00F2748F">
        <w:rPr>
          <w:rFonts w:ascii="Book Antiqua" w:hAnsi="Book Antiqua" w:cs="Times New Roman"/>
          <w:sz w:val="24"/>
          <w:szCs w:val="24"/>
        </w:rPr>
        <w:t xml:space="preserve">the </w:t>
      </w:r>
      <w:r w:rsidRPr="000E6451">
        <w:rPr>
          <w:rFonts w:ascii="Book Antiqua" w:hAnsi="Book Antiqua" w:cs="Times New Roman"/>
          <w:sz w:val="24"/>
          <w:szCs w:val="24"/>
        </w:rPr>
        <w:t>data and gave comments</w:t>
      </w:r>
      <w:r w:rsidR="00F2748F">
        <w:rPr>
          <w:rFonts w:ascii="Book Antiqua" w:hAnsi="Book Antiqua" w:cs="Times New Roman"/>
          <w:sz w:val="24"/>
          <w:szCs w:val="24"/>
        </w:rPr>
        <w:t>;</w:t>
      </w:r>
      <w:r w:rsidR="00F2748F" w:rsidRPr="000E6451">
        <w:rPr>
          <w:rFonts w:ascii="Book Antiqua" w:hAnsi="Book Antiqua" w:cs="Times New Roman"/>
          <w:sz w:val="24"/>
          <w:szCs w:val="24"/>
        </w:rPr>
        <w:t xml:space="preserve"> </w:t>
      </w:r>
      <w:r w:rsidRPr="000E6451">
        <w:rPr>
          <w:rFonts w:ascii="Book Antiqua" w:hAnsi="Book Antiqua" w:cs="Times New Roman"/>
          <w:sz w:val="24"/>
          <w:szCs w:val="24"/>
        </w:rPr>
        <w:t>Li J and Lin TL integrated the final manu</w:t>
      </w:r>
      <w:bookmarkEnd w:id="30"/>
      <w:r w:rsidRPr="000E6451">
        <w:rPr>
          <w:rFonts w:ascii="Book Antiqua" w:hAnsi="Book Antiqua" w:cs="Times New Roman"/>
          <w:sz w:val="24"/>
          <w:szCs w:val="24"/>
        </w:rPr>
        <w:t>script.</w:t>
      </w:r>
      <w:r w:rsidR="009B2AB8">
        <w:rPr>
          <w:rFonts w:ascii="Book Antiqua" w:hAnsi="Book Antiqua" w:cs="Times New Roman"/>
          <w:sz w:val="24"/>
          <w:szCs w:val="24"/>
        </w:rPr>
        <w:t xml:space="preserve"> </w:t>
      </w:r>
      <w:r w:rsidR="009B2AB8" w:rsidRPr="009B2AB8">
        <w:rPr>
          <w:rFonts w:ascii="Book Antiqua" w:hAnsi="Book Antiqua" w:cs="Times New Roman"/>
          <w:sz w:val="24"/>
          <w:szCs w:val="24"/>
        </w:rPr>
        <w:t>Li J, Wang M, Zhang B, Wu X, Lin TL, Liu XF, Zhou Y, Zhang XH, and Xu H</w:t>
      </w:r>
      <w:r w:rsidR="007D30F8">
        <w:rPr>
          <w:rFonts w:ascii="Book Antiqua" w:hAnsi="Book Antiqua" w:cs="Times New Roman"/>
          <w:sz w:val="24"/>
          <w:szCs w:val="24"/>
        </w:rPr>
        <w:t xml:space="preserve"> </w:t>
      </w:r>
      <w:r w:rsidR="009B2AB8">
        <w:rPr>
          <w:rFonts w:ascii="Book Antiqua" w:hAnsi="Book Antiqua" w:cs="Times New Roman"/>
          <w:sz w:val="24"/>
          <w:szCs w:val="24"/>
        </w:rPr>
        <w:t>contribut</w:t>
      </w:r>
      <w:r w:rsidR="007D30F8">
        <w:rPr>
          <w:rFonts w:ascii="Book Antiqua" w:hAnsi="Book Antiqua" w:cs="Times New Roman"/>
          <w:sz w:val="24"/>
          <w:szCs w:val="24"/>
        </w:rPr>
        <w:t>ed</w:t>
      </w:r>
      <w:r w:rsidR="009B2AB8">
        <w:rPr>
          <w:rFonts w:ascii="Book Antiqua" w:hAnsi="Book Antiqua" w:cs="Times New Roman"/>
          <w:sz w:val="24"/>
          <w:szCs w:val="24"/>
        </w:rPr>
        <w:t xml:space="preserve"> </w:t>
      </w:r>
      <w:r w:rsidR="007D30F8">
        <w:rPr>
          <w:rFonts w:ascii="Book Antiqua" w:hAnsi="Book Antiqua" w:cs="Times New Roman"/>
          <w:sz w:val="24"/>
          <w:szCs w:val="24"/>
        </w:rPr>
        <w:t xml:space="preserve">equally </w:t>
      </w:r>
      <w:r w:rsidR="009B2AB8">
        <w:rPr>
          <w:rFonts w:ascii="Book Antiqua" w:hAnsi="Book Antiqua" w:cs="Times New Roman"/>
          <w:sz w:val="24"/>
          <w:szCs w:val="24"/>
        </w:rPr>
        <w:t>to this consensus.</w:t>
      </w:r>
    </w:p>
    <w:p w14:paraId="460E98B8" w14:textId="77777777" w:rsidR="00122A0A" w:rsidRPr="007D30F8" w:rsidRDefault="00122A0A" w:rsidP="00EE7B86">
      <w:pPr>
        <w:framePr w:wrap="auto"/>
        <w:adjustRightInd w:val="0"/>
        <w:snapToGrid w:val="0"/>
        <w:spacing w:line="360" w:lineRule="auto"/>
        <w:rPr>
          <w:rFonts w:ascii="Book Antiqua" w:eastAsia="Book Antiqua" w:hAnsi="Book Antiqua" w:cs="Times New Roman"/>
          <w:sz w:val="24"/>
          <w:szCs w:val="24"/>
        </w:rPr>
      </w:pPr>
    </w:p>
    <w:p w14:paraId="3905A193" w14:textId="77777777" w:rsidR="00122A0A" w:rsidRPr="000E6451" w:rsidRDefault="00996498"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bookmarkStart w:id="31" w:name="OLE_LINK235"/>
      <w:r w:rsidRPr="000E6451">
        <w:rPr>
          <w:rFonts w:ascii="Book Antiqua" w:hAnsi="Book Antiqua" w:cs="Times New Roman"/>
          <w:b/>
          <w:bCs/>
          <w:sz w:val="24"/>
          <w:szCs w:val="24"/>
        </w:rPr>
        <w:t>C</w:t>
      </w:r>
      <w:bookmarkStart w:id="32" w:name="OLE_LINK236"/>
      <w:bookmarkEnd w:id="31"/>
      <w:r w:rsidRPr="000E6451">
        <w:rPr>
          <w:rFonts w:ascii="Book Antiqua" w:hAnsi="Book Antiqua" w:cs="Times New Roman"/>
          <w:b/>
          <w:bCs/>
          <w:sz w:val="24"/>
          <w:szCs w:val="24"/>
        </w:rPr>
        <w:t>o</w:t>
      </w:r>
      <w:bookmarkStart w:id="33" w:name="OLE_LINK44"/>
      <w:bookmarkEnd w:id="32"/>
      <w:r w:rsidRPr="000E6451">
        <w:rPr>
          <w:rFonts w:ascii="Book Antiqua" w:hAnsi="Book Antiqua" w:cs="Times New Roman"/>
          <w:b/>
          <w:bCs/>
          <w:sz w:val="24"/>
          <w:szCs w:val="24"/>
        </w:rPr>
        <w:t>n</w:t>
      </w:r>
      <w:bookmarkStart w:id="34" w:name="OLE_LINK684"/>
      <w:bookmarkEnd w:id="33"/>
      <w:r w:rsidRPr="000E6451">
        <w:rPr>
          <w:rFonts w:ascii="Book Antiqua" w:hAnsi="Book Antiqua" w:cs="Times New Roman"/>
          <w:b/>
          <w:bCs/>
          <w:sz w:val="24"/>
          <w:szCs w:val="24"/>
        </w:rPr>
        <w:t xml:space="preserve">flict-of-interest statement: </w:t>
      </w:r>
      <w:r w:rsidRPr="000E6451">
        <w:rPr>
          <w:rFonts w:ascii="Book Antiqua" w:hAnsi="Book Antiqua" w:cs="Times New Roman"/>
          <w:sz w:val="24"/>
          <w:szCs w:val="24"/>
        </w:rPr>
        <w:t>All the authors report no conflicts of interest in this wo</w:t>
      </w:r>
      <w:bookmarkEnd w:id="34"/>
      <w:r w:rsidRPr="000E6451">
        <w:rPr>
          <w:rFonts w:ascii="Book Antiqua" w:hAnsi="Book Antiqua" w:cs="Times New Roman"/>
          <w:sz w:val="24"/>
          <w:szCs w:val="24"/>
        </w:rPr>
        <w:t>rk.</w:t>
      </w:r>
    </w:p>
    <w:p w14:paraId="28145494"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EFD72E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bookmarkStart w:id="35" w:name="OLE_LINK214"/>
      <w:r w:rsidRPr="000E6451">
        <w:rPr>
          <w:rFonts w:ascii="Book Antiqua" w:hAnsi="Book Antiqua" w:cs="Times New Roman"/>
          <w:b/>
          <w:bCs/>
          <w:sz w:val="24"/>
          <w:szCs w:val="24"/>
        </w:rPr>
        <w:t>O</w:t>
      </w:r>
      <w:bookmarkStart w:id="36" w:name="OLE_LINK246"/>
      <w:bookmarkEnd w:id="35"/>
      <w:r w:rsidRPr="000E6451">
        <w:rPr>
          <w:rFonts w:ascii="Book Antiqua" w:hAnsi="Book Antiqua" w:cs="Times New Roman"/>
          <w:b/>
          <w:bCs/>
          <w:sz w:val="24"/>
          <w:szCs w:val="24"/>
        </w:rPr>
        <w:t xml:space="preserve">pen-Access: </w:t>
      </w:r>
      <w:r w:rsidRPr="000E6451">
        <w:rPr>
          <w:rFonts w:ascii="Book Antiqua" w:hAnsi="Book Antiqua" w:cs="Times New Roman"/>
          <w:sz w:val="24"/>
          <w:szCs w:val="24"/>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E6451">
          <w:rPr>
            <w:rStyle w:val="Hyperlink0"/>
            <w:rFonts w:cs="Times New Roman"/>
          </w:rPr>
          <w:t>http://creativecommons.org/licenses/by-nc/4.0/</w:t>
        </w:r>
      </w:hyperlink>
    </w:p>
    <w:bookmarkEnd w:id="36"/>
    <w:p w14:paraId="4C2CF5A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3D918A7" w14:textId="77777777" w:rsidR="00122A0A" w:rsidRPr="000E6451" w:rsidRDefault="00996498" w:rsidP="00EE7B86">
      <w:pPr>
        <w:framePr w:wrap="auto"/>
        <w:widowControl/>
        <w:adjustRightInd w:val="0"/>
        <w:snapToGrid w:val="0"/>
        <w:spacing w:line="360" w:lineRule="auto"/>
        <w:outlineLvl w:val="0"/>
        <w:rPr>
          <w:rFonts w:ascii="Book Antiqua" w:eastAsia="Book Antiqua" w:hAnsi="Book Antiqua" w:cs="Times New Roman"/>
          <w:sz w:val="24"/>
          <w:szCs w:val="24"/>
        </w:rPr>
      </w:pPr>
      <w:bookmarkStart w:id="37" w:name="OLE_LINK11"/>
      <w:r w:rsidRPr="000E6451">
        <w:rPr>
          <w:rFonts w:ascii="Book Antiqua" w:hAnsi="Book Antiqua" w:cs="Times New Roman"/>
          <w:b/>
          <w:bCs/>
          <w:sz w:val="24"/>
          <w:szCs w:val="24"/>
          <w:shd w:val="clear" w:color="auto" w:fill="FFFFFF"/>
        </w:rPr>
        <w:t xml:space="preserve">Manuscript source: </w:t>
      </w:r>
      <w:r w:rsidRPr="000E6451">
        <w:rPr>
          <w:rFonts w:ascii="Book Antiqua" w:hAnsi="Book Antiqua" w:cs="Times New Roman"/>
          <w:sz w:val="24"/>
          <w:szCs w:val="24"/>
          <w:shd w:val="clear" w:color="auto" w:fill="FFFFFF"/>
        </w:rPr>
        <w:t>Unsolicited manuscript</w:t>
      </w:r>
      <w:bookmarkEnd w:id="37"/>
    </w:p>
    <w:p w14:paraId="6A93AAB6" w14:textId="77777777" w:rsidR="00122A0A" w:rsidRPr="000E6451" w:rsidRDefault="00122A0A" w:rsidP="00EE7B86">
      <w:pPr>
        <w:framePr w:wrap="auto"/>
        <w:widowControl/>
        <w:adjustRightInd w:val="0"/>
        <w:snapToGrid w:val="0"/>
        <w:spacing w:line="360" w:lineRule="auto"/>
        <w:rPr>
          <w:rFonts w:ascii="Book Antiqua" w:eastAsia="Book Antiqua" w:hAnsi="Book Antiqua" w:cs="Times New Roman"/>
          <w:sz w:val="24"/>
          <w:szCs w:val="24"/>
        </w:rPr>
      </w:pPr>
    </w:p>
    <w:p w14:paraId="3E09059F" w14:textId="6ABE2AF4" w:rsidR="00122A0A" w:rsidRPr="000E6451" w:rsidRDefault="00F43D17" w:rsidP="00EE7B86">
      <w:pPr>
        <w:framePr w:wrap="auto"/>
        <w:widowControl/>
        <w:adjustRightInd w:val="0"/>
        <w:snapToGrid w:val="0"/>
        <w:spacing w:line="360" w:lineRule="auto"/>
        <w:rPr>
          <w:rFonts w:ascii="Book Antiqua" w:eastAsia="Book Antiqua" w:hAnsi="Book Antiqua" w:cs="Times New Roman"/>
          <w:sz w:val="24"/>
          <w:szCs w:val="24"/>
        </w:rPr>
      </w:pPr>
      <w:r w:rsidRPr="00F43D17">
        <w:rPr>
          <w:rFonts w:ascii="Book Antiqua" w:hAnsi="Book Antiqua" w:cs="Times New Roman"/>
          <w:b/>
          <w:bCs/>
          <w:sz w:val="24"/>
          <w:szCs w:val="24"/>
        </w:rPr>
        <w:t>Corresponding author</w:t>
      </w:r>
      <w:r w:rsidR="00996498" w:rsidRPr="000E6451">
        <w:rPr>
          <w:rFonts w:ascii="Book Antiqua" w:hAnsi="Book Antiqua" w:cs="Times New Roman"/>
          <w:b/>
          <w:bCs/>
          <w:sz w:val="24"/>
          <w:szCs w:val="24"/>
        </w:rPr>
        <w:t xml:space="preserve">: Hui Cao, MD, Chief Doctor, Surgical Oncologist, </w:t>
      </w:r>
      <w:r w:rsidR="00996498" w:rsidRPr="000E6451">
        <w:rPr>
          <w:rFonts w:ascii="Book Antiqua" w:hAnsi="Book Antiqua" w:cs="Times New Roman"/>
          <w:sz w:val="24"/>
          <w:szCs w:val="24"/>
        </w:rPr>
        <w:t xml:space="preserve">Department of General Surgery, </w:t>
      </w:r>
      <w:r w:rsidR="00F2748F" w:rsidRPr="000E6451">
        <w:rPr>
          <w:rFonts w:ascii="Book Antiqua" w:hAnsi="Book Antiqua" w:cs="Times New Roman"/>
          <w:sz w:val="24"/>
          <w:szCs w:val="24"/>
        </w:rPr>
        <w:t>Ren</w:t>
      </w:r>
      <w:r w:rsidR="009B2AB8">
        <w:rPr>
          <w:rFonts w:ascii="Book Antiqua" w:hAnsi="Book Antiqua" w:cs="Times New Roman"/>
          <w:sz w:val="24"/>
          <w:szCs w:val="24"/>
        </w:rPr>
        <w:t xml:space="preserve"> Ji</w:t>
      </w:r>
      <w:r w:rsidR="00F2748F" w:rsidRPr="000E6451">
        <w:rPr>
          <w:rFonts w:ascii="Book Antiqua" w:hAnsi="Book Antiqua" w:cs="Times New Roman"/>
          <w:sz w:val="24"/>
          <w:szCs w:val="24"/>
        </w:rPr>
        <w:t xml:space="preserve"> </w:t>
      </w:r>
      <w:r w:rsidR="00996498" w:rsidRPr="000E6451">
        <w:rPr>
          <w:rFonts w:ascii="Book Antiqua" w:hAnsi="Book Antiqua" w:cs="Times New Roman"/>
          <w:sz w:val="24"/>
          <w:szCs w:val="24"/>
        </w:rPr>
        <w:t>Hospital, School of Medicine, Shanghai Jiao Tong University, No. 160</w:t>
      </w:r>
      <w:r w:rsidR="00F2748F">
        <w:rPr>
          <w:rFonts w:ascii="Book Antiqua" w:hAnsi="Book Antiqua" w:cs="Times New Roman"/>
          <w:sz w:val="24"/>
          <w:szCs w:val="24"/>
        </w:rPr>
        <w:t>,</w:t>
      </w:r>
      <w:r w:rsidR="00996498" w:rsidRPr="000E6451">
        <w:rPr>
          <w:rFonts w:ascii="Book Antiqua" w:hAnsi="Book Antiqua" w:cs="Times New Roman"/>
          <w:sz w:val="24"/>
          <w:szCs w:val="24"/>
        </w:rPr>
        <w:t xml:space="preserve"> Pujian Road, Pudong New District, Shanghai 200127, China. </w:t>
      </w:r>
      <w:hyperlink r:id="rId10" w:history="1">
        <w:r w:rsidR="00996498" w:rsidRPr="000E6451">
          <w:rPr>
            <w:rStyle w:val="Hyperlink1"/>
            <w:rFonts w:cs="Times New Roman"/>
          </w:rPr>
          <w:t>caohuishcn@hotmail.com</w:t>
        </w:r>
      </w:hyperlink>
    </w:p>
    <w:p w14:paraId="7B29881D"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bookmarkStart w:id="38" w:name="OLE_LINK1091"/>
      <w:r w:rsidRPr="000E6451">
        <w:rPr>
          <w:rFonts w:ascii="Book Antiqua" w:hAnsi="Book Antiqua" w:cs="Times New Roman"/>
          <w:b/>
          <w:bCs/>
          <w:sz w:val="24"/>
          <w:szCs w:val="24"/>
        </w:rPr>
        <w:t>T</w:t>
      </w:r>
      <w:bookmarkStart w:id="39" w:name="OLE_LINK1092"/>
      <w:bookmarkEnd w:id="38"/>
      <w:r w:rsidRPr="000E6451">
        <w:rPr>
          <w:rFonts w:ascii="Book Antiqua" w:hAnsi="Book Antiqua" w:cs="Times New Roman"/>
          <w:b/>
          <w:bCs/>
          <w:sz w:val="24"/>
          <w:szCs w:val="24"/>
        </w:rPr>
        <w:t>e</w:t>
      </w:r>
      <w:bookmarkStart w:id="40" w:name="OLE_LINK1009"/>
      <w:bookmarkEnd w:id="39"/>
      <w:r w:rsidRPr="000E6451">
        <w:rPr>
          <w:rFonts w:ascii="Book Antiqua" w:hAnsi="Book Antiqua" w:cs="Times New Roman"/>
          <w:b/>
          <w:bCs/>
          <w:sz w:val="24"/>
          <w:szCs w:val="24"/>
        </w:rPr>
        <w:t>l</w:t>
      </w:r>
      <w:bookmarkStart w:id="41" w:name="OLE_LINK1027"/>
      <w:bookmarkEnd w:id="40"/>
      <w:r w:rsidRPr="000E6451">
        <w:rPr>
          <w:rFonts w:ascii="Book Antiqua" w:hAnsi="Book Antiqua" w:cs="Times New Roman"/>
          <w:b/>
          <w:bCs/>
          <w:sz w:val="24"/>
          <w:szCs w:val="24"/>
        </w:rPr>
        <w:t>e</w:t>
      </w:r>
      <w:bookmarkStart w:id="42" w:name="OLE_LINK389"/>
      <w:bookmarkEnd w:id="41"/>
      <w:r w:rsidRPr="000E6451">
        <w:rPr>
          <w:rFonts w:ascii="Book Antiqua" w:hAnsi="Book Antiqua" w:cs="Times New Roman"/>
          <w:b/>
          <w:bCs/>
          <w:sz w:val="24"/>
          <w:szCs w:val="24"/>
        </w:rPr>
        <w:t>p</w:t>
      </w:r>
      <w:bookmarkStart w:id="43" w:name="OLE_LINK406"/>
      <w:bookmarkEnd w:id="42"/>
      <w:r w:rsidRPr="000E6451">
        <w:rPr>
          <w:rFonts w:ascii="Book Antiqua" w:hAnsi="Book Antiqua" w:cs="Times New Roman"/>
          <w:b/>
          <w:bCs/>
          <w:sz w:val="24"/>
          <w:szCs w:val="24"/>
        </w:rPr>
        <w:t>h</w:t>
      </w:r>
      <w:bookmarkStart w:id="44" w:name="OLE_LINK658"/>
      <w:bookmarkEnd w:id="43"/>
      <w:r w:rsidRPr="000E6451">
        <w:rPr>
          <w:rFonts w:ascii="Book Antiqua" w:hAnsi="Book Antiqua" w:cs="Times New Roman"/>
          <w:b/>
          <w:bCs/>
          <w:sz w:val="24"/>
          <w:szCs w:val="24"/>
        </w:rPr>
        <w:t>o</w:t>
      </w:r>
      <w:bookmarkStart w:id="45" w:name="OLE_LINK904"/>
      <w:bookmarkEnd w:id="44"/>
      <w:r w:rsidRPr="000E6451">
        <w:rPr>
          <w:rFonts w:ascii="Book Antiqua" w:hAnsi="Book Antiqua" w:cs="Times New Roman"/>
          <w:b/>
          <w:bCs/>
          <w:sz w:val="24"/>
          <w:szCs w:val="24"/>
        </w:rPr>
        <w:t>ne:</w:t>
      </w:r>
      <w:r w:rsidRPr="000E6451">
        <w:rPr>
          <w:rFonts w:ascii="Book Antiqua" w:hAnsi="Book Antiqua" w:cs="Times New Roman"/>
          <w:sz w:val="24"/>
          <w:szCs w:val="24"/>
        </w:rPr>
        <w:t xml:space="preserve"> +86-21-68383751</w:t>
      </w:r>
    </w:p>
    <w:p w14:paraId="0357BB32"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 xml:space="preserve">Fax: </w:t>
      </w:r>
      <w:r w:rsidRPr="000E6451">
        <w:rPr>
          <w:rFonts w:ascii="Book Antiqua" w:hAnsi="Book Antiqua" w:cs="Times New Roman"/>
          <w:sz w:val="24"/>
          <w:szCs w:val="24"/>
        </w:rPr>
        <w:t>+86-21-5</w:t>
      </w:r>
      <w:bookmarkEnd w:id="45"/>
      <w:r w:rsidRPr="000E6451">
        <w:rPr>
          <w:rFonts w:ascii="Book Antiqua" w:hAnsi="Book Antiqua" w:cs="Times New Roman"/>
          <w:sz w:val="24"/>
          <w:szCs w:val="24"/>
        </w:rPr>
        <w:t>8395057</w:t>
      </w:r>
    </w:p>
    <w:p w14:paraId="57B52DFA" w14:textId="77777777" w:rsidR="00122A0A" w:rsidRPr="000E6451" w:rsidRDefault="00122A0A" w:rsidP="00EE7B86">
      <w:pPr>
        <w:framePr w:wrap="auto"/>
        <w:widowControl/>
        <w:adjustRightInd w:val="0"/>
        <w:snapToGrid w:val="0"/>
        <w:spacing w:line="360" w:lineRule="auto"/>
        <w:rPr>
          <w:rFonts w:ascii="Book Antiqua" w:eastAsia="Book Antiqua" w:hAnsi="Book Antiqua" w:cs="Times New Roman"/>
          <w:sz w:val="24"/>
          <w:szCs w:val="24"/>
        </w:rPr>
      </w:pPr>
    </w:p>
    <w:p w14:paraId="5CB1AE3B" w14:textId="628C18F5"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bookmarkStart w:id="46" w:name="OLE_LINK14"/>
      <w:r w:rsidRPr="000E6451">
        <w:rPr>
          <w:rFonts w:ascii="Book Antiqua" w:hAnsi="Book Antiqua" w:cs="Times New Roman"/>
          <w:b/>
          <w:bCs/>
          <w:sz w:val="24"/>
          <w:szCs w:val="24"/>
        </w:rPr>
        <w:t>R</w:t>
      </w:r>
      <w:bookmarkStart w:id="47" w:name="OLE_LINK16"/>
      <w:bookmarkEnd w:id="46"/>
      <w:r w:rsidRPr="000E6451">
        <w:rPr>
          <w:rFonts w:ascii="Book Antiqua" w:hAnsi="Book Antiqua" w:cs="Times New Roman"/>
          <w:b/>
          <w:bCs/>
          <w:sz w:val="24"/>
          <w:szCs w:val="24"/>
        </w:rPr>
        <w:t>e</w:t>
      </w:r>
      <w:bookmarkStart w:id="48" w:name="OLE_LINK219"/>
      <w:bookmarkEnd w:id="47"/>
      <w:r w:rsidRPr="000E6451">
        <w:rPr>
          <w:rFonts w:ascii="Book Antiqua" w:hAnsi="Book Antiqua" w:cs="Times New Roman"/>
          <w:b/>
          <w:bCs/>
          <w:sz w:val="24"/>
          <w:szCs w:val="24"/>
        </w:rPr>
        <w:t>c</w:t>
      </w:r>
      <w:bookmarkStart w:id="49" w:name="OLE_LINK247"/>
      <w:bookmarkEnd w:id="48"/>
      <w:r w:rsidRPr="000E6451">
        <w:rPr>
          <w:rFonts w:ascii="Book Antiqua" w:hAnsi="Book Antiqua" w:cs="Times New Roman"/>
          <w:b/>
          <w:bCs/>
          <w:sz w:val="24"/>
          <w:szCs w:val="24"/>
        </w:rPr>
        <w:t>e</w:t>
      </w:r>
      <w:bookmarkStart w:id="50" w:name="OLE_LINK30"/>
      <w:bookmarkEnd w:id="49"/>
      <w:r w:rsidRPr="000E6451">
        <w:rPr>
          <w:rFonts w:ascii="Book Antiqua" w:hAnsi="Book Antiqua" w:cs="Times New Roman"/>
          <w:b/>
          <w:bCs/>
          <w:sz w:val="24"/>
          <w:szCs w:val="24"/>
        </w:rPr>
        <w:t>i</w:t>
      </w:r>
      <w:bookmarkStart w:id="51" w:name="OLE_LINK51"/>
      <w:bookmarkEnd w:id="50"/>
      <w:r w:rsidRPr="000E6451">
        <w:rPr>
          <w:rFonts w:ascii="Book Antiqua" w:hAnsi="Book Antiqua" w:cs="Times New Roman"/>
          <w:b/>
          <w:bCs/>
          <w:sz w:val="24"/>
          <w:szCs w:val="24"/>
        </w:rPr>
        <w:t xml:space="preserve">ved: </w:t>
      </w:r>
      <w:r w:rsidRPr="000E6451">
        <w:rPr>
          <w:rFonts w:ascii="Book Antiqua" w:hAnsi="Book Antiqua" w:cs="Times New Roman"/>
          <w:sz w:val="24"/>
          <w:szCs w:val="24"/>
        </w:rPr>
        <w:t>August 23, 2018</w:t>
      </w:r>
    </w:p>
    <w:p w14:paraId="2775E22E"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 xml:space="preserve">Peer-review started: </w:t>
      </w:r>
      <w:r w:rsidRPr="000E6451">
        <w:rPr>
          <w:rFonts w:ascii="Book Antiqua" w:hAnsi="Book Antiqua" w:cs="Times New Roman"/>
          <w:sz w:val="24"/>
          <w:szCs w:val="24"/>
        </w:rPr>
        <w:t>August 23, 2018</w:t>
      </w:r>
    </w:p>
    <w:p w14:paraId="7072C2E5"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First decision:</w:t>
      </w:r>
      <w:bookmarkEnd w:id="51"/>
      <w:r w:rsidRPr="000E6451">
        <w:rPr>
          <w:rFonts w:ascii="Book Antiqua" w:hAnsi="Book Antiqua" w:cs="Times New Roman"/>
          <w:b/>
          <w:bCs/>
          <w:sz w:val="24"/>
          <w:szCs w:val="24"/>
        </w:rPr>
        <w:t xml:space="preserve"> </w:t>
      </w:r>
      <w:bookmarkStart w:id="52" w:name="OLE_LINK385"/>
      <w:r w:rsidRPr="000E6451">
        <w:rPr>
          <w:rFonts w:ascii="Book Antiqua" w:hAnsi="Book Antiqua" w:cs="Times New Roman"/>
          <w:sz w:val="24"/>
          <w:szCs w:val="24"/>
        </w:rPr>
        <w:t>O</w:t>
      </w:r>
      <w:bookmarkStart w:id="53" w:name="OLE_LINK386"/>
      <w:bookmarkEnd w:id="52"/>
      <w:r w:rsidRPr="000E6451">
        <w:rPr>
          <w:rFonts w:ascii="Book Antiqua" w:hAnsi="Book Antiqua" w:cs="Times New Roman"/>
          <w:sz w:val="24"/>
          <w:szCs w:val="24"/>
        </w:rPr>
        <w:t>ctobe</w:t>
      </w:r>
      <w:bookmarkEnd w:id="53"/>
      <w:r w:rsidRPr="000E6451">
        <w:rPr>
          <w:rFonts w:ascii="Book Antiqua" w:hAnsi="Book Antiqua" w:cs="Times New Roman"/>
          <w:sz w:val="24"/>
          <w:szCs w:val="24"/>
        </w:rPr>
        <w:t>r 5, 2018</w:t>
      </w:r>
    </w:p>
    <w:p w14:paraId="7DABB044" w14:textId="77777777" w:rsidR="00122A0A" w:rsidRPr="000E6451" w:rsidRDefault="00996498" w:rsidP="00EE7B86">
      <w:pPr>
        <w:framePr w:wrap="auto"/>
        <w:adjustRightInd w:val="0"/>
        <w:snapToGrid w:val="0"/>
        <w:spacing w:line="360" w:lineRule="auto"/>
        <w:rPr>
          <w:rFonts w:ascii="Book Antiqua" w:eastAsia="Book Antiqua" w:hAnsi="Book Antiqua" w:cs="Times New Roman"/>
          <w:b/>
          <w:bCs/>
          <w:sz w:val="24"/>
          <w:szCs w:val="24"/>
        </w:rPr>
      </w:pPr>
      <w:r w:rsidRPr="000E6451">
        <w:rPr>
          <w:rFonts w:ascii="Book Antiqua" w:hAnsi="Book Antiqua" w:cs="Times New Roman"/>
          <w:b/>
          <w:bCs/>
          <w:sz w:val="24"/>
          <w:szCs w:val="24"/>
        </w:rPr>
        <w:t xml:space="preserve">Revised: </w:t>
      </w:r>
      <w:r w:rsidRPr="000E6451">
        <w:rPr>
          <w:rFonts w:ascii="Book Antiqua" w:hAnsi="Book Antiqua" w:cs="Times New Roman"/>
          <w:sz w:val="24"/>
          <w:szCs w:val="24"/>
        </w:rPr>
        <w:t xml:space="preserve">November 4, 2018 </w:t>
      </w:r>
    </w:p>
    <w:p w14:paraId="3E962241" w14:textId="7261F3D6"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Accepted:</w:t>
      </w:r>
      <w:r w:rsidR="003605F9">
        <w:rPr>
          <w:rFonts w:ascii="Book Antiqua" w:hAnsi="Book Antiqua" w:cs="Times New Roman"/>
          <w:b/>
          <w:bCs/>
          <w:sz w:val="24"/>
          <w:szCs w:val="24"/>
        </w:rPr>
        <w:t xml:space="preserve"> </w:t>
      </w:r>
      <w:r w:rsidR="003605F9" w:rsidRPr="003605F9">
        <w:rPr>
          <w:rFonts w:ascii="Book Antiqua" w:hAnsi="Book Antiqua" w:cs="Times New Roman"/>
          <w:bCs/>
          <w:sz w:val="24"/>
          <w:szCs w:val="24"/>
        </w:rPr>
        <w:t>November 7, 2018</w:t>
      </w:r>
      <w:r w:rsidR="003605F9" w:rsidRPr="003605F9">
        <w:rPr>
          <w:rFonts w:ascii="Book Antiqua" w:hAnsi="Book Antiqua" w:cs="Times New Roman"/>
          <w:b/>
          <w:bCs/>
          <w:sz w:val="24"/>
          <w:szCs w:val="24"/>
        </w:rPr>
        <w:t xml:space="preserve"> </w:t>
      </w:r>
      <w:r w:rsidRPr="000E6451">
        <w:rPr>
          <w:rFonts w:ascii="Book Antiqua" w:hAnsi="Book Antiqua" w:cs="Times New Roman"/>
          <w:b/>
          <w:bCs/>
          <w:sz w:val="24"/>
          <w:szCs w:val="24"/>
        </w:rPr>
        <w:t xml:space="preserve"> </w:t>
      </w:r>
    </w:p>
    <w:p w14:paraId="20ACF3B4" w14:textId="2E844046"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Article in press:</w:t>
      </w:r>
      <w:r w:rsidR="00610642">
        <w:rPr>
          <w:rFonts w:ascii="Book Antiqua" w:hAnsi="Book Antiqua" w:cs="Times New Roman"/>
          <w:b/>
          <w:bCs/>
          <w:sz w:val="24"/>
          <w:szCs w:val="24"/>
        </w:rPr>
        <w:t xml:space="preserve"> </w:t>
      </w:r>
      <w:r w:rsidR="00610642" w:rsidRPr="003605F9">
        <w:rPr>
          <w:rFonts w:ascii="Book Antiqua" w:hAnsi="Book Antiqua" w:cs="Times New Roman"/>
          <w:bCs/>
          <w:sz w:val="24"/>
          <w:szCs w:val="24"/>
        </w:rPr>
        <w:t xml:space="preserve">November </w:t>
      </w:r>
      <w:r w:rsidR="00610642">
        <w:rPr>
          <w:rFonts w:asciiTheme="minorEastAsia" w:eastAsiaTheme="minorEastAsia" w:hAnsiTheme="minorEastAsia" w:cs="Times New Roman" w:hint="eastAsia"/>
          <w:bCs/>
          <w:sz w:val="24"/>
          <w:szCs w:val="24"/>
        </w:rPr>
        <w:t>8</w:t>
      </w:r>
      <w:r w:rsidR="00610642" w:rsidRPr="003605F9">
        <w:rPr>
          <w:rFonts w:ascii="Book Antiqua" w:hAnsi="Book Antiqua" w:cs="Times New Roman"/>
          <w:bCs/>
          <w:sz w:val="24"/>
          <w:szCs w:val="24"/>
        </w:rPr>
        <w:t>, 2018</w:t>
      </w:r>
    </w:p>
    <w:p w14:paraId="260DFCEF" w14:textId="0CAC16C6" w:rsidR="00122A0A" w:rsidRPr="00610642" w:rsidRDefault="00996498" w:rsidP="00EE7B86">
      <w:pPr>
        <w:framePr w:wrap="auto"/>
        <w:adjustRightInd w:val="0"/>
        <w:snapToGrid w:val="0"/>
        <w:spacing w:line="360" w:lineRule="auto"/>
        <w:outlineLvl w:val="0"/>
        <w:rPr>
          <w:rFonts w:ascii="Book Antiqua" w:eastAsiaTheme="minorEastAsia" w:hAnsi="Book Antiqua" w:cs="Times New Roman"/>
          <w:sz w:val="24"/>
          <w:szCs w:val="24"/>
        </w:rPr>
      </w:pPr>
      <w:r w:rsidRPr="000E6451">
        <w:rPr>
          <w:rFonts w:ascii="Book Antiqua" w:hAnsi="Book Antiqua" w:cs="Times New Roman"/>
          <w:b/>
          <w:bCs/>
          <w:sz w:val="24"/>
          <w:szCs w:val="24"/>
        </w:rPr>
        <w:t>Published online:</w:t>
      </w:r>
      <w:r w:rsidR="00610642">
        <w:rPr>
          <w:rFonts w:ascii="Book Antiqua" w:eastAsiaTheme="minorEastAsia" w:hAnsi="Book Antiqua" w:cs="Times New Roman" w:hint="eastAsia"/>
          <w:b/>
          <w:bCs/>
          <w:sz w:val="24"/>
          <w:szCs w:val="24"/>
        </w:rPr>
        <w:t xml:space="preserve"> </w:t>
      </w:r>
      <w:r w:rsidR="00610642" w:rsidRPr="00610642">
        <w:rPr>
          <w:rFonts w:ascii="Book Antiqua" w:eastAsiaTheme="minorEastAsia" w:hAnsi="Book Antiqua" w:cs="Times New Roman"/>
          <w:bCs/>
          <w:sz w:val="24"/>
          <w:szCs w:val="24"/>
        </w:rPr>
        <w:t>December 14, 2018</w:t>
      </w:r>
    </w:p>
    <w:p w14:paraId="01AD2DAD" w14:textId="77777777" w:rsidR="00122A0A" w:rsidRPr="000E6451" w:rsidRDefault="00996498" w:rsidP="00EE7B86">
      <w:pPr>
        <w:framePr w:wrap="auto"/>
        <w:widowControl/>
        <w:adjustRightInd w:val="0"/>
        <w:snapToGrid w:val="0"/>
        <w:spacing w:line="360" w:lineRule="auto"/>
        <w:rPr>
          <w:rFonts w:ascii="Book Antiqua" w:hAnsi="Book Antiqua" w:cs="Times New Roman"/>
          <w:sz w:val="24"/>
          <w:szCs w:val="24"/>
        </w:rPr>
      </w:pPr>
      <w:r w:rsidRPr="000E6451">
        <w:rPr>
          <w:rFonts w:ascii="Book Antiqua" w:eastAsia="Arial Unicode MS" w:hAnsi="Book Antiqua" w:cs="Times New Roman"/>
          <w:sz w:val="24"/>
          <w:szCs w:val="24"/>
        </w:rPr>
        <w:br w:type="page"/>
      </w:r>
    </w:p>
    <w:p w14:paraId="6BBDF8F2"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lastRenderedPageBreak/>
        <w:t>Abstract</w:t>
      </w:r>
    </w:p>
    <w:p w14:paraId="72045778" w14:textId="46984210"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Tyrosine kinase inhibitors (TKIs) have improved the overall survival of patients with gastrointestinal stromal tumors (GISTs), but their side effects can impact dose intensity and, consequently, the clinical benefit. To date, no guideline or consensus has been published on the TKI-associated adverse reactions. Therefore, the Chinese Society of Surgeons for Gastrointestinal Stromal Tumor of the Chinese Medical Doctor Association organized an expert panel discussion </w:t>
      </w:r>
      <w:r w:rsidR="005F1F56">
        <w:rPr>
          <w:rFonts w:ascii="Book Antiqua" w:hAnsi="Book Antiqua" w:cs="Times New Roman"/>
          <w:sz w:val="24"/>
          <w:szCs w:val="24"/>
        </w:rPr>
        <w:t xml:space="preserve">involving </w:t>
      </w:r>
      <w:r w:rsidRPr="000E6451">
        <w:rPr>
          <w:rFonts w:ascii="Book Antiqua" w:hAnsi="Book Antiqua" w:cs="Times New Roman"/>
          <w:sz w:val="24"/>
          <w:szCs w:val="24"/>
        </w:rPr>
        <w:t xml:space="preserve">representatives from gastrointestinal surgery, medical oncology, cardiology, dermatology, nephrology, endocrinology, and ophthalmology to consider the systemic clinical symptoms, molecular and cellular mechanisms, and treatment recommendations of GISTs. Here, we present the resultant evidence- and experience-based consensus to guide the management of TKI-associated side events in clinical practice. </w:t>
      </w:r>
    </w:p>
    <w:p w14:paraId="2B9C9B9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209D995"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b/>
          <w:bCs/>
          <w:sz w:val="24"/>
          <w:szCs w:val="24"/>
        </w:rPr>
        <w:t>Key words:</w:t>
      </w:r>
      <w:r w:rsidRPr="000E6451">
        <w:rPr>
          <w:rFonts w:ascii="Book Antiqua" w:hAnsi="Book Antiqua" w:cs="Times New Roman"/>
          <w:sz w:val="24"/>
          <w:szCs w:val="24"/>
        </w:rPr>
        <w:t xml:space="preserve"> Tyrosine kinase inhibitors; Side effects; Gastrointestinal stromal tumor; Consensus guideline; China</w:t>
      </w:r>
    </w:p>
    <w:p w14:paraId="3EECE7EB"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18A0474" w14:textId="77777777" w:rsidR="00122A0A" w:rsidRPr="000E6451" w:rsidRDefault="00996498"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bookmarkStart w:id="54" w:name="OLE_LINK129"/>
      <w:r w:rsidRPr="000E6451">
        <w:rPr>
          <w:rFonts w:ascii="Book Antiqua" w:hAnsi="Book Antiqua" w:cs="Times New Roman"/>
          <w:b/>
          <w:bCs/>
          <w:sz w:val="24"/>
          <w:szCs w:val="24"/>
          <w:lang w:val="de-DE"/>
        </w:rPr>
        <w:t>©</w:t>
      </w:r>
      <w:bookmarkStart w:id="55" w:name="OLE_LINK193"/>
      <w:bookmarkEnd w:id="54"/>
      <w:r w:rsidRPr="000E6451">
        <w:rPr>
          <w:rFonts w:ascii="Book Antiqua" w:hAnsi="Book Antiqua" w:cs="Times New Roman"/>
          <w:b/>
          <w:bCs/>
          <w:sz w:val="24"/>
          <w:szCs w:val="24"/>
        </w:rPr>
        <w:t xml:space="preserve"> </w:t>
      </w:r>
      <w:bookmarkStart w:id="56" w:name="OLE_LINK359"/>
      <w:bookmarkEnd w:id="55"/>
      <w:r w:rsidRPr="000E6451">
        <w:rPr>
          <w:rFonts w:ascii="Book Antiqua" w:hAnsi="Book Antiqua" w:cs="Times New Roman"/>
          <w:b/>
          <w:bCs/>
          <w:sz w:val="24"/>
          <w:szCs w:val="24"/>
        </w:rPr>
        <w:t xml:space="preserve">The Author(s) 2018. </w:t>
      </w:r>
      <w:r w:rsidRPr="000E6451">
        <w:rPr>
          <w:rFonts w:ascii="Book Antiqua" w:hAnsi="Book Antiqua" w:cs="Times New Roman"/>
          <w:sz w:val="24"/>
          <w:szCs w:val="24"/>
        </w:rPr>
        <w:t>Published by Baishideng Publishing Group Inc. All rights reserve</w:t>
      </w:r>
      <w:bookmarkEnd w:id="56"/>
      <w:r w:rsidRPr="000E6451">
        <w:rPr>
          <w:rFonts w:ascii="Book Antiqua" w:hAnsi="Book Antiqua" w:cs="Times New Roman"/>
          <w:sz w:val="24"/>
          <w:szCs w:val="24"/>
        </w:rPr>
        <w:t>d.</w:t>
      </w:r>
    </w:p>
    <w:p w14:paraId="46D9A710" w14:textId="77777777" w:rsidR="00122A0A" w:rsidRPr="000E6451" w:rsidRDefault="00122A0A"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bookmarkStart w:id="57" w:name="OLE_LINK531"/>
    </w:p>
    <w:p w14:paraId="26EAF13F" w14:textId="61FF0841" w:rsidR="00122A0A" w:rsidRPr="000E6451" w:rsidRDefault="00996498" w:rsidP="00EE7B86">
      <w:pPr>
        <w:pStyle w:val="1"/>
        <w:framePr w:wrap="auto"/>
        <w:adjustRightInd w:val="0"/>
        <w:snapToGrid w:val="0"/>
        <w:spacing w:line="360" w:lineRule="auto"/>
        <w:rPr>
          <w:rFonts w:ascii="Book Antiqua" w:eastAsia="Book Antiqua" w:hAnsi="Book Antiqua" w:cs="Times New Roman"/>
          <w:b/>
          <w:bCs/>
          <w:sz w:val="24"/>
          <w:szCs w:val="24"/>
          <w:shd w:val="clear" w:color="auto" w:fill="FFFFFF"/>
        </w:rPr>
      </w:pPr>
      <w:bookmarkStart w:id="58" w:name="OLE_LINK533"/>
      <w:r w:rsidRPr="000E6451">
        <w:rPr>
          <w:rFonts w:ascii="Book Antiqua" w:hAnsi="Book Antiqua" w:cs="Times New Roman"/>
          <w:b/>
          <w:bCs/>
          <w:sz w:val="24"/>
          <w:szCs w:val="24"/>
          <w:shd w:val="clear" w:color="auto" w:fill="FFFFFF"/>
        </w:rPr>
        <w:t>C</w:t>
      </w:r>
      <w:bookmarkStart w:id="59" w:name="OLE_LINK711"/>
      <w:bookmarkEnd w:id="58"/>
      <w:r w:rsidRPr="000E6451">
        <w:rPr>
          <w:rFonts w:ascii="Book Antiqua" w:hAnsi="Book Antiqua" w:cs="Times New Roman"/>
          <w:b/>
          <w:bCs/>
          <w:sz w:val="24"/>
          <w:szCs w:val="24"/>
          <w:shd w:val="clear" w:color="auto" w:fill="FFFFFF"/>
        </w:rPr>
        <w:t>o</w:t>
      </w:r>
      <w:bookmarkStart w:id="60" w:name="OLE_LINK742"/>
      <w:bookmarkEnd w:id="59"/>
      <w:r w:rsidRPr="000E6451">
        <w:rPr>
          <w:rFonts w:ascii="Book Antiqua" w:hAnsi="Book Antiqua" w:cs="Times New Roman"/>
          <w:b/>
          <w:bCs/>
          <w:sz w:val="24"/>
          <w:szCs w:val="24"/>
          <w:shd w:val="clear" w:color="auto" w:fill="FFFFFF"/>
        </w:rPr>
        <w:t>r</w:t>
      </w:r>
      <w:bookmarkStart w:id="61" w:name="OLE_LINK905"/>
      <w:bookmarkEnd w:id="60"/>
      <w:r w:rsidRPr="000E6451">
        <w:rPr>
          <w:rFonts w:ascii="Book Antiqua" w:hAnsi="Book Antiqua" w:cs="Times New Roman"/>
          <w:b/>
          <w:bCs/>
          <w:sz w:val="24"/>
          <w:szCs w:val="24"/>
          <w:shd w:val="clear" w:color="auto" w:fill="FFFFFF"/>
        </w:rPr>
        <w:t>e tip:</w:t>
      </w:r>
      <w:r w:rsidRPr="000E6451">
        <w:rPr>
          <w:rFonts w:ascii="Book Antiqua" w:hAnsi="Book Antiqua" w:cs="Times New Roman"/>
          <w:b/>
          <w:bCs/>
          <w:sz w:val="24"/>
          <w:szCs w:val="24"/>
        </w:rPr>
        <w:t xml:space="preserve"> </w:t>
      </w:r>
      <w:r w:rsidRPr="000E6451">
        <w:rPr>
          <w:rFonts w:ascii="Book Antiqua" w:hAnsi="Book Antiqua" w:cs="Times New Roman"/>
          <w:sz w:val="24"/>
          <w:szCs w:val="24"/>
        </w:rPr>
        <w:t>This is the first consensus focusing on</w:t>
      </w:r>
      <w:bookmarkEnd w:id="57"/>
      <w:bookmarkEnd w:id="61"/>
      <w:r w:rsidRPr="000E6451">
        <w:rPr>
          <w:rFonts w:ascii="Book Antiqua" w:hAnsi="Book Antiqua" w:cs="Times New Roman"/>
          <w:sz w:val="24"/>
          <w:szCs w:val="24"/>
        </w:rPr>
        <w:t xml:space="preserve"> </w:t>
      </w:r>
      <w:bookmarkStart w:id="62" w:name="OLE_LINK2"/>
      <w:r w:rsidRPr="000E6451">
        <w:rPr>
          <w:rFonts w:ascii="Book Antiqua" w:hAnsi="Book Antiqua" w:cs="Times New Roman"/>
          <w:sz w:val="24"/>
          <w:szCs w:val="24"/>
        </w:rPr>
        <w:t>tyrosine kinase inhibitor</w:t>
      </w:r>
      <w:bookmarkEnd w:id="62"/>
      <w:r w:rsidR="00A4288E">
        <w:rPr>
          <w:rFonts w:ascii="Book Antiqua" w:hAnsi="Book Antiqua" w:cs="Times New Roman"/>
          <w:sz w:val="24"/>
          <w:szCs w:val="24"/>
        </w:rPr>
        <w:t xml:space="preserve"> (TKI)-ass</w:t>
      </w:r>
      <w:r w:rsidRPr="000E6451">
        <w:rPr>
          <w:rFonts w:ascii="Book Antiqua" w:hAnsi="Book Antiqua" w:cs="Times New Roman"/>
          <w:sz w:val="24"/>
          <w:szCs w:val="24"/>
        </w:rPr>
        <w:t xml:space="preserve">ociated side effects in </w:t>
      </w:r>
      <w:bookmarkStart w:id="63" w:name="OLE_LINK390"/>
      <w:r w:rsidRPr="000E6451">
        <w:rPr>
          <w:rFonts w:ascii="Book Antiqua" w:hAnsi="Book Antiqua" w:cs="Times New Roman"/>
          <w:sz w:val="24"/>
          <w:szCs w:val="24"/>
        </w:rPr>
        <w:t>gastrointestinal stromal tumor</w:t>
      </w:r>
      <w:bookmarkEnd w:id="63"/>
      <w:r w:rsidR="00F2748F">
        <w:rPr>
          <w:rFonts w:ascii="Book Antiqua" w:hAnsi="Book Antiqua" w:cs="Times New Roman"/>
          <w:sz w:val="24"/>
          <w:szCs w:val="24"/>
        </w:rPr>
        <w:t>s</w:t>
      </w:r>
      <w:r w:rsidRPr="000E6451">
        <w:rPr>
          <w:rFonts w:ascii="Book Antiqua" w:hAnsi="Book Antiqua" w:cs="Times New Roman"/>
          <w:sz w:val="24"/>
          <w:szCs w:val="24"/>
        </w:rPr>
        <w:t xml:space="preserve"> (GIST</w:t>
      </w:r>
      <w:r w:rsidR="00F2748F">
        <w:rPr>
          <w:rFonts w:ascii="Book Antiqua" w:hAnsi="Book Antiqua" w:cs="Times New Roman"/>
          <w:sz w:val="24"/>
          <w:szCs w:val="24"/>
        </w:rPr>
        <w:t>s</w:t>
      </w:r>
      <w:r w:rsidRPr="000E6451">
        <w:rPr>
          <w:rFonts w:ascii="Book Antiqua" w:hAnsi="Book Antiqua" w:cs="Times New Roman"/>
          <w:sz w:val="24"/>
          <w:szCs w:val="24"/>
        </w:rPr>
        <w:t xml:space="preserve">). The authors </w:t>
      </w:r>
      <w:r w:rsidR="00F2748F" w:rsidRPr="000E6451">
        <w:rPr>
          <w:rFonts w:ascii="Book Antiqua" w:hAnsi="Book Antiqua" w:cs="Times New Roman"/>
          <w:sz w:val="24"/>
          <w:szCs w:val="24"/>
        </w:rPr>
        <w:t>include</w:t>
      </w:r>
      <w:r w:rsidR="00F2748F">
        <w:rPr>
          <w:rFonts w:ascii="Book Antiqua" w:hAnsi="Book Antiqua" w:cs="Times New Roman"/>
          <w:sz w:val="24"/>
          <w:szCs w:val="24"/>
        </w:rPr>
        <w:t xml:space="preserve"> </w:t>
      </w:r>
      <w:r w:rsidRPr="000E6451">
        <w:rPr>
          <w:rFonts w:ascii="Book Antiqua" w:hAnsi="Book Antiqua" w:cs="Times New Roman"/>
          <w:sz w:val="24"/>
          <w:szCs w:val="24"/>
        </w:rPr>
        <w:t xml:space="preserve">not only oncologist, oncology surgeon, but also doctors from other relative specialties, such as cardiology, dermatology, nephrology, </w:t>
      </w:r>
      <w:r w:rsidR="00F2748F">
        <w:rPr>
          <w:rFonts w:ascii="Book Antiqua" w:hAnsi="Book Antiqua" w:cs="Times New Roman"/>
          <w:sz w:val="24"/>
          <w:szCs w:val="24"/>
        </w:rPr>
        <w:t xml:space="preserve">and </w:t>
      </w:r>
      <w:r w:rsidRPr="000E6451">
        <w:rPr>
          <w:rFonts w:ascii="Book Antiqua" w:hAnsi="Book Antiqua" w:cs="Times New Roman"/>
          <w:sz w:val="24"/>
          <w:szCs w:val="24"/>
        </w:rPr>
        <w:t>endocrinology. The content consists of clinical symptoms, mechanisms</w:t>
      </w:r>
      <w:r w:rsidR="00F2748F">
        <w:rPr>
          <w:rFonts w:ascii="Book Antiqua" w:hAnsi="Book Antiqua" w:cs="Times New Roman"/>
          <w:sz w:val="24"/>
          <w:szCs w:val="24"/>
        </w:rPr>
        <w:t>,</w:t>
      </w:r>
      <w:r w:rsidRPr="000E6451">
        <w:rPr>
          <w:rFonts w:ascii="Book Antiqua" w:hAnsi="Book Antiqua" w:cs="Times New Roman"/>
          <w:sz w:val="24"/>
          <w:szCs w:val="24"/>
        </w:rPr>
        <w:t xml:space="preserve"> and management. Because except for GIST</w:t>
      </w:r>
      <w:r w:rsidR="00F2748F">
        <w:rPr>
          <w:rFonts w:ascii="Book Antiqua" w:hAnsi="Book Antiqua" w:cs="Times New Roman"/>
          <w:sz w:val="24"/>
          <w:szCs w:val="24"/>
        </w:rPr>
        <w:t>s</w:t>
      </w:r>
      <w:r w:rsidRPr="000E6451">
        <w:rPr>
          <w:rFonts w:ascii="Book Antiqua" w:hAnsi="Book Antiqua" w:cs="Times New Roman"/>
          <w:sz w:val="24"/>
          <w:szCs w:val="24"/>
        </w:rPr>
        <w:t>, TKIs in this consensus are also used in other tumors, this consensus will be helpful to many oncologists in different specialties.</w:t>
      </w:r>
    </w:p>
    <w:p w14:paraId="1E35CEF6"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1BA2E1C9" w14:textId="7020AEA1" w:rsidR="00610642" w:rsidRPr="00610642" w:rsidRDefault="00996498" w:rsidP="00610642">
      <w:pPr>
        <w:framePr w:wrap="auto"/>
        <w:adjustRightInd w:val="0"/>
        <w:snapToGrid w:val="0"/>
        <w:spacing w:line="360" w:lineRule="auto"/>
        <w:rPr>
          <w:rFonts w:ascii="Book Antiqua" w:hAnsi="Book Antiqua" w:cs="Times New Roman"/>
          <w:iCs/>
          <w:sz w:val="24"/>
          <w:szCs w:val="24"/>
        </w:rPr>
      </w:pPr>
      <w:r w:rsidRPr="000E6451">
        <w:rPr>
          <w:rFonts w:ascii="Book Antiqua" w:hAnsi="Book Antiqua" w:cs="Times New Roman"/>
          <w:sz w:val="24"/>
          <w:szCs w:val="24"/>
        </w:rPr>
        <w:t xml:space="preserve">Li J, Wang M, Zhang B, Wu X, Lin TL, Liu XF, Zhou Y, Zhang XH, Xu H, Shen </w:t>
      </w:r>
      <w:r w:rsidR="00610642" w:rsidRPr="00610642">
        <w:rPr>
          <w:rFonts w:ascii="Book Antiqua" w:hAnsi="Book Antiqua" w:cs="Times New Roman"/>
          <w:b/>
          <w:sz w:val="24"/>
          <w:szCs w:val="24"/>
        </w:rPr>
        <w:lastRenderedPageBreak/>
        <w:t>Citation:</w:t>
      </w:r>
      <w:r w:rsidR="00610642">
        <w:rPr>
          <w:rFonts w:ascii="Book Antiqua" w:eastAsiaTheme="minorEastAsia" w:hAnsi="Book Antiqua" w:cs="Times New Roman" w:hint="eastAsia"/>
          <w:sz w:val="24"/>
          <w:szCs w:val="24"/>
        </w:rPr>
        <w:t xml:space="preserve"> </w:t>
      </w:r>
      <w:r w:rsidRPr="000E6451">
        <w:rPr>
          <w:rFonts w:ascii="Book Antiqua" w:hAnsi="Book Antiqua" w:cs="Times New Roman"/>
          <w:sz w:val="24"/>
          <w:szCs w:val="24"/>
        </w:rPr>
        <w:t>LJ, Zou J, Lu P, Zhang D, Gu WJ, Zhang MX, Pan J, Cao H</w:t>
      </w:r>
      <w:r w:rsidR="00C9059E">
        <w:rPr>
          <w:rFonts w:ascii="Book Antiqua" w:eastAsiaTheme="minorEastAsia" w:hAnsi="Book Antiqua" w:cs="Times New Roman" w:hint="eastAsia"/>
          <w:sz w:val="24"/>
          <w:szCs w:val="24"/>
        </w:rPr>
        <w:t>;</w:t>
      </w:r>
      <w:r w:rsidRPr="000E6451">
        <w:rPr>
          <w:rFonts w:ascii="Book Antiqua" w:hAnsi="Book Antiqua" w:cs="Times New Roman"/>
          <w:sz w:val="24"/>
          <w:szCs w:val="24"/>
        </w:rPr>
        <w:t xml:space="preserve"> Chinese Society of Surgeons for Gastrointestinal Stromal Tumor of the Chinese Medical Doctor Association. Chinese consensus </w:t>
      </w:r>
      <w:r w:rsidR="00F2748F">
        <w:rPr>
          <w:rFonts w:ascii="Book Antiqua" w:hAnsi="Book Antiqua" w:cs="Times New Roman"/>
          <w:sz w:val="24"/>
          <w:szCs w:val="24"/>
        </w:rPr>
        <w:t>on</w:t>
      </w:r>
      <w:r w:rsidR="00F2748F" w:rsidRPr="000E6451">
        <w:rPr>
          <w:rFonts w:ascii="Book Antiqua" w:hAnsi="Book Antiqua" w:cs="Times New Roman"/>
          <w:sz w:val="24"/>
          <w:szCs w:val="24"/>
        </w:rPr>
        <w:t xml:space="preserve"> </w:t>
      </w:r>
      <w:r w:rsidRPr="000E6451">
        <w:rPr>
          <w:rFonts w:ascii="Book Antiqua" w:hAnsi="Book Antiqua" w:cs="Times New Roman"/>
          <w:sz w:val="24"/>
          <w:szCs w:val="24"/>
        </w:rPr>
        <w:t>management of tyrosine kinase inhibitor-associated side effects in gastrointestinal stromal tumor</w:t>
      </w:r>
      <w:r w:rsidR="00F2748F">
        <w:rPr>
          <w:rFonts w:ascii="Book Antiqua" w:hAnsi="Book Antiqua" w:cs="Times New Roman"/>
          <w:sz w:val="24"/>
          <w:szCs w:val="24"/>
        </w:rPr>
        <w:t>s</w:t>
      </w:r>
      <w:r w:rsidRPr="000E6451">
        <w:rPr>
          <w:rFonts w:ascii="Book Antiqua" w:hAnsi="Book Antiqua" w:cs="Times New Roman"/>
          <w:sz w:val="24"/>
          <w:szCs w:val="24"/>
        </w:rPr>
        <w:t xml:space="preserve">. </w:t>
      </w:r>
      <w:r w:rsidR="00610642">
        <w:rPr>
          <w:rFonts w:ascii="Book Antiqua" w:hAnsi="Book Antiqua" w:cs="Times New Roman"/>
          <w:i/>
          <w:iCs/>
          <w:sz w:val="24"/>
          <w:szCs w:val="24"/>
        </w:rPr>
        <w:t>World J</w:t>
      </w:r>
      <w:r w:rsidR="00610642">
        <w:rPr>
          <w:rFonts w:ascii="Book Antiqua" w:eastAsiaTheme="minorEastAsia" w:hAnsi="Book Antiqua" w:cs="Times New Roman" w:hint="eastAsia"/>
          <w:i/>
          <w:iCs/>
          <w:sz w:val="24"/>
          <w:szCs w:val="24"/>
        </w:rPr>
        <w:t xml:space="preserve"> </w:t>
      </w:r>
      <w:r w:rsidR="00610642" w:rsidRPr="00610642">
        <w:rPr>
          <w:rFonts w:ascii="Book Antiqua" w:hAnsi="Book Antiqua" w:cs="Times New Roman"/>
          <w:i/>
          <w:iCs/>
          <w:sz w:val="24"/>
          <w:szCs w:val="24"/>
        </w:rPr>
        <w:t>Gastroenterol</w:t>
      </w:r>
      <w:r w:rsidR="00610642" w:rsidRPr="00610642">
        <w:rPr>
          <w:rFonts w:ascii="Book Antiqua" w:hAnsi="Book Antiqua" w:cs="Times New Roman"/>
          <w:iCs/>
          <w:sz w:val="24"/>
          <w:szCs w:val="24"/>
        </w:rPr>
        <w:t xml:space="preserve"> 2018; 24(46): 5189-5202</w:t>
      </w:r>
    </w:p>
    <w:p w14:paraId="52BC98A3" w14:textId="77777777" w:rsidR="00610642" w:rsidRPr="00610642" w:rsidRDefault="00610642" w:rsidP="00610642">
      <w:pPr>
        <w:framePr w:wrap="auto"/>
        <w:adjustRightInd w:val="0"/>
        <w:snapToGrid w:val="0"/>
        <w:spacing w:line="360" w:lineRule="auto"/>
        <w:rPr>
          <w:rFonts w:ascii="Book Antiqua" w:hAnsi="Book Antiqua" w:cs="Times New Roman"/>
          <w:iCs/>
          <w:sz w:val="24"/>
          <w:szCs w:val="24"/>
        </w:rPr>
      </w:pPr>
      <w:r w:rsidRPr="00F43D17">
        <w:rPr>
          <w:rFonts w:ascii="Book Antiqua" w:hAnsi="Book Antiqua" w:cs="Times New Roman"/>
          <w:b/>
          <w:iCs/>
          <w:sz w:val="24"/>
          <w:szCs w:val="24"/>
        </w:rPr>
        <w:t>URL:</w:t>
      </w:r>
      <w:r w:rsidRPr="00610642">
        <w:rPr>
          <w:rFonts w:ascii="Book Antiqua" w:hAnsi="Book Antiqua" w:cs="Times New Roman"/>
          <w:iCs/>
          <w:sz w:val="24"/>
          <w:szCs w:val="24"/>
        </w:rPr>
        <w:t xml:space="preserve"> https://www.wjgnet.com/1007-9327/full/v24/i46/5189.htm</w:t>
      </w:r>
    </w:p>
    <w:p w14:paraId="11517B60" w14:textId="28387D08" w:rsidR="00122A0A" w:rsidRPr="000E6451" w:rsidRDefault="00610642" w:rsidP="00610642">
      <w:pPr>
        <w:framePr w:wrap="auto"/>
        <w:adjustRightInd w:val="0"/>
        <w:snapToGrid w:val="0"/>
        <w:spacing w:line="360" w:lineRule="auto"/>
        <w:rPr>
          <w:rFonts w:ascii="Book Antiqua" w:eastAsia="Book Antiqua" w:hAnsi="Book Antiqua" w:cs="Times New Roman"/>
          <w:sz w:val="24"/>
          <w:szCs w:val="24"/>
        </w:rPr>
      </w:pPr>
      <w:bookmarkStart w:id="64" w:name="_GoBack"/>
      <w:r w:rsidRPr="00F43D17">
        <w:rPr>
          <w:rFonts w:ascii="Book Antiqua" w:hAnsi="Book Antiqua" w:cs="Times New Roman"/>
          <w:b/>
          <w:iCs/>
          <w:sz w:val="24"/>
          <w:szCs w:val="24"/>
        </w:rPr>
        <w:t>DOI:</w:t>
      </w:r>
      <w:bookmarkEnd w:id="64"/>
      <w:r w:rsidRPr="00610642">
        <w:rPr>
          <w:rFonts w:ascii="Book Antiqua" w:hAnsi="Book Antiqua" w:cs="Times New Roman"/>
          <w:iCs/>
          <w:sz w:val="24"/>
          <w:szCs w:val="24"/>
        </w:rPr>
        <w:t xml:space="preserve"> https://dx.doi.org/10.3748/wjg.v24.i46.5189</w:t>
      </w:r>
    </w:p>
    <w:p w14:paraId="7DF6DAB4" w14:textId="77777777" w:rsidR="00122A0A" w:rsidRPr="000E6451" w:rsidRDefault="00996498" w:rsidP="00EE7B86">
      <w:pPr>
        <w:framePr w:wrap="auto"/>
        <w:widowControl/>
        <w:adjustRightInd w:val="0"/>
        <w:snapToGrid w:val="0"/>
        <w:spacing w:line="360" w:lineRule="auto"/>
        <w:rPr>
          <w:rFonts w:ascii="Book Antiqua" w:hAnsi="Book Antiqua" w:cs="Times New Roman"/>
          <w:sz w:val="24"/>
          <w:szCs w:val="24"/>
        </w:rPr>
      </w:pPr>
      <w:r w:rsidRPr="000E6451">
        <w:rPr>
          <w:rFonts w:ascii="Book Antiqua" w:eastAsia="Arial Unicode MS" w:hAnsi="Book Antiqua" w:cs="Times New Roman"/>
          <w:sz w:val="24"/>
          <w:szCs w:val="24"/>
        </w:rPr>
        <w:br w:type="page"/>
      </w:r>
    </w:p>
    <w:p w14:paraId="02311A83"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lastRenderedPageBreak/>
        <w:t>INTRODUCTION</w:t>
      </w:r>
    </w:p>
    <w:p w14:paraId="30D2D574" w14:textId="3C617AC5"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Tyrosine kinase inhibitors (TKIs), such as imatinib, sunitinib</w:t>
      </w:r>
      <w:r w:rsidR="005F1F56">
        <w:rPr>
          <w:rFonts w:ascii="Book Antiqua" w:hAnsi="Book Antiqua" w:cs="Times New Roman"/>
          <w:sz w:val="24"/>
          <w:szCs w:val="24"/>
        </w:rPr>
        <w:t>,</w:t>
      </w:r>
      <w:r w:rsidRPr="000E6451">
        <w:rPr>
          <w:rFonts w:ascii="Book Antiqua" w:hAnsi="Book Antiqua" w:cs="Times New Roman"/>
          <w:sz w:val="24"/>
          <w:szCs w:val="24"/>
        </w:rPr>
        <w:t xml:space="preserve"> and regorafenib, have significantly</w:t>
      </w:r>
      <w:r w:rsidR="005F1F56">
        <w:rPr>
          <w:rFonts w:ascii="Book Antiqua" w:hAnsi="Book Antiqua" w:cs="Times New Roman"/>
          <w:sz w:val="24"/>
          <w:szCs w:val="24"/>
        </w:rPr>
        <w:t xml:space="preserve"> </w:t>
      </w:r>
      <w:r w:rsidRPr="000E6451">
        <w:rPr>
          <w:rFonts w:ascii="Book Antiqua" w:hAnsi="Book Antiqua" w:cs="Times New Roman"/>
          <w:sz w:val="24"/>
          <w:szCs w:val="24"/>
        </w:rPr>
        <w:t>improved the overall survival of patients with gastrointestinal stromal tumor</w:t>
      </w:r>
      <w:r w:rsidR="005F1F56">
        <w:rPr>
          <w:rFonts w:ascii="Book Antiqua" w:hAnsi="Book Antiqua" w:cs="Times New Roman"/>
          <w:sz w:val="24"/>
          <w:szCs w:val="24"/>
        </w:rPr>
        <w:t>s</w:t>
      </w:r>
      <w:r w:rsidRPr="000E6451">
        <w:rPr>
          <w:rFonts w:ascii="Book Antiqua" w:hAnsi="Book Antiqua" w:cs="Times New Roman"/>
          <w:sz w:val="24"/>
          <w:szCs w:val="24"/>
        </w:rPr>
        <w:t xml:space="preserve"> (GIST</w:t>
      </w:r>
      <w:r w:rsidR="005F1F56">
        <w:rPr>
          <w:rFonts w:ascii="Book Antiqua" w:hAnsi="Book Antiqua" w:cs="Times New Roman"/>
          <w:sz w:val="24"/>
          <w:szCs w:val="24"/>
        </w:rPr>
        <w:t>s</w:t>
      </w:r>
      <w:r w:rsidRPr="000E6451">
        <w:rPr>
          <w:rFonts w:ascii="Book Antiqua" w:hAnsi="Book Antiqua" w:cs="Times New Roman"/>
          <w:sz w:val="24"/>
          <w:szCs w:val="24"/>
        </w:rPr>
        <w:t xml:space="preserve">). Their widespread use in clinical practice has provided evidence and experience from which we now may gain practical insight on further improving TKI efficacy and safety. </w:t>
      </w:r>
    </w:p>
    <w:p w14:paraId="23539005" w14:textId="294133F0"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Maintaining continued drug administration at a sufficient dose is crucial for good efficacy. For GIST patients undergoing TKI therapy, the management of TKI-associated side effects is equally important. Fortunately, the symptoms of TKI-associated side effects are unique and can be exploited in the design of more effective and safe management protocols. The Chinese Society of Surgeons for Gastrointestinal Stromal Tumor of the Chinese Medical Doctor Association organized an expert panel discussion involving GIST-treating clinical doctors representing the various systemic components affected in our patient population including doctors from gastrointestinal surgery, medical oncology, cardiology, dermatology, nephrology, endocrinology, and ophthalmology. All treatment recommendations in this article are graded according to </w:t>
      </w:r>
      <w:bookmarkStart w:id="65" w:name="OLE_LINK407"/>
      <w:r w:rsidR="005F1F56">
        <w:rPr>
          <w:rFonts w:ascii="Book Antiqua" w:hAnsi="Book Antiqua" w:cs="Times New Roman"/>
          <w:sz w:val="24"/>
          <w:szCs w:val="24"/>
        </w:rPr>
        <w:t xml:space="preserve">the </w:t>
      </w:r>
      <w:r w:rsidRPr="000E6451">
        <w:rPr>
          <w:rFonts w:ascii="Book Antiqua" w:hAnsi="Book Antiqua" w:cs="Times New Roman"/>
          <w:sz w:val="24"/>
          <w:szCs w:val="24"/>
        </w:rPr>
        <w:t>G</w:t>
      </w:r>
      <w:bookmarkStart w:id="66" w:name="OLE_LINK393"/>
      <w:bookmarkEnd w:id="65"/>
      <w:r w:rsidRPr="000E6451">
        <w:rPr>
          <w:rFonts w:ascii="Book Antiqua" w:hAnsi="Book Antiqua" w:cs="Times New Roman"/>
          <w:sz w:val="24"/>
          <w:szCs w:val="24"/>
        </w:rPr>
        <w:t>rades of Recommendation Assessment, Development and Evaluation (GRADE) syste</w:t>
      </w:r>
      <w:bookmarkEnd w:id="66"/>
      <w:r w:rsidRPr="000E6451">
        <w:rPr>
          <w:rFonts w:ascii="Book Antiqua" w:hAnsi="Book Antiqua" w:cs="Times New Roman"/>
          <w:sz w:val="24"/>
          <w:szCs w:val="24"/>
        </w:rPr>
        <w:t xml:space="preserve">m, which is widely accepted to make evidence-based </w:t>
      </w:r>
      <w:proofErr w:type="gramStart"/>
      <w:r w:rsidRPr="000E6451">
        <w:rPr>
          <w:rFonts w:ascii="Book Antiqua" w:hAnsi="Book Antiqua" w:cs="Times New Roman"/>
          <w:sz w:val="24"/>
          <w:szCs w:val="24"/>
        </w:rPr>
        <w:t>recommendations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w:t>
      </w:r>
      <w:r w:rsidRPr="000E6451">
        <w:rPr>
          <w:rFonts w:ascii="Book Antiqua" w:hAnsi="Book Antiqua" w:cs="Times New Roman"/>
          <w:sz w:val="24"/>
          <w:szCs w:val="24"/>
        </w:rPr>
        <w:t xml:space="preserve">. The final grade for the quality of evidence by </w:t>
      </w:r>
      <w:r w:rsidR="005F1F56">
        <w:rPr>
          <w:rFonts w:ascii="Book Antiqua" w:hAnsi="Book Antiqua" w:cs="Times New Roman"/>
          <w:sz w:val="24"/>
          <w:szCs w:val="24"/>
        </w:rPr>
        <w:t xml:space="preserve">the </w:t>
      </w:r>
      <w:r w:rsidRPr="000E6451">
        <w:rPr>
          <w:rFonts w:ascii="Book Antiqua" w:hAnsi="Book Antiqua" w:cs="Times New Roman"/>
          <w:sz w:val="24"/>
          <w:szCs w:val="24"/>
        </w:rPr>
        <w:t>GRADE system is in Table 1.</w:t>
      </w:r>
    </w:p>
    <w:p w14:paraId="57C8E83B" w14:textId="7F441269"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This consensus guideline is intended to provide evidence- and experience-based expert recommendations on the management of TKI-associated side effects in GIST patients, in order to improve the efficacy and safety of TKI therapy. All the TKIs-associated side effects </w:t>
      </w:r>
      <w:r w:rsidR="005F1F56">
        <w:rPr>
          <w:rFonts w:ascii="Book Antiqua" w:hAnsi="Book Antiqua" w:cs="Times New Roman"/>
          <w:sz w:val="24"/>
          <w:szCs w:val="24"/>
        </w:rPr>
        <w:t>are</w:t>
      </w:r>
      <w:r w:rsidR="005F1F56" w:rsidRPr="000E6451">
        <w:rPr>
          <w:rFonts w:ascii="Book Antiqua" w:hAnsi="Book Antiqua" w:cs="Times New Roman"/>
          <w:sz w:val="24"/>
          <w:szCs w:val="24"/>
        </w:rPr>
        <w:t xml:space="preserve"> </w:t>
      </w:r>
      <w:r w:rsidRPr="000E6451">
        <w:rPr>
          <w:rFonts w:ascii="Book Antiqua" w:hAnsi="Book Antiqua" w:cs="Times New Roman"/>
          <w:sz w:val="24"/>
          <w:szCs w:val="24"/>
        </w:rPr>
        <w:t>summarized in Table 2.</w:t>
      </w:r>
    </w:p>
    <w:p w14:paraId="51820629"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4332DDD"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TKI-ASSOCIATED SIDE EFFECTS</w:t>
      </w:r>
    </w:p>
    <w:p w14:paraId="3A731808"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Edema and fluid retention</w:t>
      </w:r>
    </w:p>
    <w:p w14:paraId="6C6DACD7" w14:textId="6995D4EA"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Edema is one of the most common</w:t>
      </w:r>
      <w:bookmarkStart w:id="67" w:name="OLE_LINK394"/>
      <w:r w:rsidRPr="000E6451">
        <w:rPr>
          <w:rFonts w:ascii="Book Antiqua" w:hAnsi="Book Antiqua" w:cs="Times New Roman"/>
          <w:sz w:val="24"/>
          <w:szCs w:val="24"/>
        </w:rPr>
        <w:t xml:space="preserve"> </w:t>
      </w:r>
      <w:bookmarkStart w:id="68" w:name="OLE_LINK395"/>
      <w:bookmarkEnd w:id="67"/>
      <w:r w:rsidRPr="000E6451">
        <w:rPr>
          <w:rFonts w:ascii="Book Antiqua" w:hAnsi="Book Antiqua" w:cs="Times New Roman"/>
          <w:sz w:val="24"/>
          <w:szCs w:val="24"/>
        </w:rPr>
        <w:t>adverse even</w:t>
      </w:r>
      <w:bookmarkEnd w:id="68"/>
      <w:r w:rsidRPr="000E6451">
        <w:rPr>
          <w:rFonts w:ascii="Book Antiqua" w:hAnsi="Book Antiqua" w:cs="Times New Roman"/>
          <w:sz w:val="24"/>
          <w:szCs w:val="24"/>
        </w:rPr>
        <w:t>ts (AEs) experienced by GIST patients undergoing TKI therapy. For imatinib, in particular, edema reportedly affects 74.1%</w:t>
      </w:r>
      <w:r w:rsidR="005F1F56">
        <w:rPr>
          <w:rFonts w:ascii="Book Antiqua" w:hAnsi="Book Antiqua" w:cs="Times New Roman"/>
          <w:sz w:val="24"/>
          <w:szCs w:val="24"/>
        </w:rPr>
        <w:t xml:space="preserve"> </w:t>
      </w:r>
      <w:r w:rsidRPr="000E6451">
        <w:rPr>
          <w:rFonts w:ascii="Book Antiqua" w:hAnsi="Book Antiqua" w:cs="Times New Roman"/>
          <w:sz w:val="24"/>
          <w:szCs w:val="24"/>
        </w:rPr>
        <w:t xml:space="preserve">of </w:t>
      </w:r>
      <w:proofErr w:type="gramStart"/>
      <w:r w:rsidRPr="000E6451">
        <w:rPr>
          <w:rFonts w:ascii="Book Antiqua" w:hAnsi="Book Antiqua" w:cs="Times New Roman"/>
          <w:sz w:val="24"/>
          <w:szCs w:val="24"/>
        </w:rPr>
        <w:t>patients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w:t>
      </w:r>
      <w:r w:rsidRPr="000E6451">
        <w:rPr>
          <w:rFonts w:ascii="Book Antiqua" w:hAnsi="Book Antiqua" w:cs="Times New Roman"/>
          <w:sz w:val="24"/>
          <w:szCs w:val="24"/>
        </w:rPr>
        <w:t xml:space="preserve">; in contrast, edema is rare and usually </w:t>
      </w:r>
      <w:r w:rsidRPr="000E6451">
        <w:rPr>
          <w:rFonts w:ascii="Book Antiqua" w:hAnsi="Book Antiqua" w:cs="Times New Roman"/>
          <w:sz w:val="24"/>
          <w:szCs w:val="24"/>
        </w:rPr>
        <w:lastRenderedPageBreak/>
        <w:t>mild in patients receiving sunitinib</w:t>
      </w:r>
      <w:r w:rsidRPr="000E6451">
        <w:rPr>
          <w:rFonts w:ascii="Book Antiqua" w:hAnsi="Book Antiqua" w:cs="Times New Roman"/>
          <w:sz w:val="24"/>
          <w:szCs w:val="24"/>
          <w:vertAlign w:val="superscript"/>
        </w:rPr>
        <w:t>[3]</w:t>
      </w:r>
      <w:r w:rsidRPr="000E6451">
        <w:rPr>
          <w:rFonts w:ascii="Book Antiqua" w:hAnsi="Book Antiqua" w:cs="Times New Roman"/>
          <w:sz w:val="24"/>
          <w:szCs w:val="24"/>
        </w:rPr>
        <w:t>. The TKI-induced condition, in general, presents most frequently in the periorbital area or lower limbs.</w:t>
      </w:r>
    </w:p>
    <w:p w14:paraId="468CAE50" w14:textId="7183533B"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Although</w:t>
      </w:r>
      <w:r w:rsidR="005F1F56">
        <w:rPr>
          <w:rFonts w:ascii="Book Antiqua" w:hAnsi="Book Antiqua" w:cs="Times New Roman"/>
          <w:sz w:val="24"/>
          <w:szCs w:val="24"/>
        </w:rPr>
        <w:t xml:space="preserve"> </w:t>
      </w:r>
      <w:r w:rsidRPr="000E6451">
        <w:rPr>
          <w:rFonts w:ascii="Book Antiqua" w:hAnsi="Book Antiqua" w:cs="Times New Roman"/>
          <w:sz w:val="24"/>
          <w:szCs w:val="24"/>
        </w:rPr>
        <w:t xml:space="preserve">there are reports of controlling the periorbital edema by limiting salt intake or administering topical phenylephrine or </w:t>
      </w:r>
      <w:proofErr w:type="gramStart"/>
      <w:r w:rsidRPr="000E6451">
        <w:rPr>
          <w:rFonts w:ascii="Book Antiqua" w:hAnsi="Book Antiqua" w:cs="Times New Roman"/>
          <w:sz w:val="24"/>
          <w:szCs w:val="24"/>
        </w:rPr>
        <w:t>diuretics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4]</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most cases of periorbital edema require no specific treatments. For patients with mild generalized or peripheral edema, it is important to perform regular weighing and monitoring to detect any event of unexpected weight gain or serious fluid </w:t>
      </w:r>
      <w:proofErr w:type="gramStart"/>
      <w:r w:rsidRPr="000E6451">
        <w:rPr>
          <w:rFonts w:ascii="Book Antiqua" w:hAnsi="Book Antiqua" w:cs="Times New Roman"/>
          <w:sz w:val="24"/>
          <w:szCs w:val="24"/>
        </w:rPr>
        <w:t>retention</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5]</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 xml:space="preserve">. Patients with more than a 3-kg weight gain in 1 wk should be counseled to reduce salt </w:t>
      </w:r>
      <w:proofErr w:type="gramStart"/>
      <w:r w:rsidRPr="000E6451">
        <w:rPr>
          <w:rFonts w:ascii="Book Antiqua" w:hAnsi="Book Antiqua" w:cs="Times New Roman"/>
          <w:sz w:val="24"/>
          <w:szCs w:val="24"/>
        </w:rPr>
        <w:t>intake</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6]</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When supportive measures result in control of symptoms, reducing the dose of imatinib is not necessary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w:t>
      </w:r>
    </w:p>
    <w:p w14:paraId="1E0816CB" w14:textId="5311F9EB"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Development of severe fluid retention, including pulmonary edema, pleural or pericardial effusion, and ascites or rapid weight gain</w:t>
      </w:r>
      <w:r w:rsidR="005F1F56">
        <w:rPr>
          <w:rFonts w:ascii="Book Antiqua" w:hAnsi="Book Antiqua" w:cs="Times New Roman"/>
          <w:sz w:val="24"/>
          <w:szCs w:val="24"/>
        </w:rPr>
        <w:t xml:space="preserve">, </w:t>
      </w:r>
      <w:r w:rsidRPr="000E6451">
        <w:rPr>
          <w:rFonts w:ascii="Book Antiqua" w:hAnsi="Book Antiqua" w:cs="Times New Roman"/>
          <w:sz w:val="24"/>
          <w:szCs w:val="24"/>
        </w:rPr>
        <w:t xml:space="preserve">warrants prompt initiation or increased dose of a diuretic </w:t>
      </w:r>
      <w:r w:rsidRPr="000E6451">
        <w:rPr>
          <w:rFonts w:ascii="Book Antiqua" w:hAnsi="Book Antiqua" w:cs="Times New Roman"/>
          <w:sz w:val="24"/>
          <w:szCs w:val="24"/>
          <w:u w:color="FF0000"/>
        </w:rPr>
        <w:t>(GRADE moderate</w:t>
      </w:r>
      <w:r w:rsidR="005F1F56" w:rsidRPr="000E6451">
        <w:rPr>
          <w:rFonts w:ascii="Book Antiqua" w:hAnsi="Book Antiqua" w:cs="Times New Roman"/>
          <w:sz w:val="24"/>
          <w:szCs w:val="24"/>
          <w:u w:color="FF0000"/>
        </w:rPr>
        <w:t>)</w:t>
      </w:r>
      <w:r w:rsidR="005F1F56">
        <w:rPr>
          <w:rFonts w:ascii="Book Antiqua" w:hAnsi="Book Antiqua" w:cs="Times New Roman"/>
          <w:sz w:val="24"/>
          <w:szCs w:val="24"/>
        </w:rPr>
        <w:t>,</w:t>
      </w:r>
      <w:r w:rsidR="005F1F56" w:rsidRPr="000E6451">
        <w:rPr>
          <w:rFonts w:ascii="Book Antiqua" w:hAnsi="Book Antiqua" w:cs="Times New Roman"/>
          <w:sz w:val="24"/>
          <w:szCs w:val="24"/>
        </w:rPr>
        <w:t xml:space="preserve"> </w:t>
      </w:r>
      <w:r w:rsidRPr="000E6451">
        <w:rPr>
          <w:rFonts w:ascii="Book Antiqua" w:hAnsi="Book Antiqua" w:cs="Times New Roman"/>
          <w:sz w:val="24"/>
          <w:szCs w:val="24"/>
        </w:rPr>
        <w:t>although</w:t>
      </w:r>
      <w:r w:rsidR="005F1F56">
        <w:rPr>
          <w:rFonts w:ascii="Book Antiqua" w:hAnsi="Book Antiqua" w:cs="Times New Roman"/>
          <w:sz w:val="24"/>
          <w:szCs w:val="24"/>
        </w:rPr>
        <w:t xml:space="preserve"> </w:t>
      </w:r>
      <w:r w:rsidRPr="000E6451">
        <w:rPr>
          <w:rFonts w:ascii="Book Antiqua" w:hAnsi="Book Antiqua" w:cs="Times New Roman"/>
          <w:sz w:val="24"/>
          <w:szCs w:val="24"/>
        </w:rPr>
        <w:t xml:space="preserve">the risk of instigating electrolyte depletion necessitates a careful implementation of this approach. Regardless, imatinib should be discontinued in cases of severe fluid retention, and can be restarted once the edema is under control; diuretic therapy should be maintained </w:t>
      </w:r>
      <w:proofErr w:type="gramStart"/>
      <w:r w:rsidRPr="000E6451">
        <w:rPr>
          <w:rFonts w:ascii="Book Antiqua" w:hAnsi="Book Antiqua" w:cs="Times New Roman"/>
          <w:sz w:val="24"/>
          <w:szCs w:val="24"/>
        </w:rPr>
        <w:t>throughout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7]</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375F3A85" w14:textId="23982279"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Fluid retention may aggravate or cause heart failure. Patients with past histories of cardiac disease, cardiac failure</w:t>
      </w:r>
      <w:r w:rsidR="005F1F56">
        <w:rPr>
          <w:rFonts w:ascii="Book Antiqua" w:hAnsi="Book Antiqua" w:cs="Times New Roman"/>
          <w:sz w:val="24"/>
          <w:szCs w:val="24"/>
        </w:rPr>
        <w:t>,</w:t>
      </w:r>
      <w:r w:rsidRPr="000E6451">
        <w:rPr>
          <w:rFonts w:ascii="Book Antiqua" w:hAnsi="Book Antiqua" w:cs="Times New Roman"/>
          <w:sz w:val="24"/>
          <w:szCs w:val="24"/>
        </w:rPr>
        <w:t xml:space="preserve"> or renal impairment and associated risk factors should be monitored closely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Timely assessment will help to ensure initiation of proper treatments for patients as they present symptoms and signs of cardiac and/or renal failure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5B54D2D0"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60284EE0"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Gastrointestinal AEs</w:t>
      </w:r>
    </w:p>
    <w:p w14:paraId="0566D500" w14:textId="01DC08B1"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Nausea and vomiting are the most common early AEs presenting in GIST patients treated with imatinib, sunitinib, or </w:t>
      </w:r>
      <w:proofErr w:type="gramStart"/>
      <w:r w:rsidRPr="000E6451">
        <w:rPr>
          <w:rFonts w:ascii="Book Antiqua" w:hAnsi="Book Antiqua" w:cs="Times New Roman"/>
          <w:sz w:val="24"/>
          <w:szCs w:val="24"/>
        </w:rPr>
        <w:t>regorafenib</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8]</w:t>
      </w:r>
      <w:r w:rsidRPr="000E6451">
        <w:rPr>
          <w:rFonts w:ascii="Book Antiqua" w:hAnsi="Book Antiqua" w:cs="Times New Roman"/>
          <w:sz w:val="24"/>
          <w:szCs w:val="24"/>
        </w:rPr>
        <w:t xml:space="preserve">. The nausea and vomiting are often related, and most </w:t>
      </w:r>
      <w:bookmarkStart w:id="69" w:name="_Hlk516957507"/>
      <w:r w:rsidRPr="000E6451">
        <w:rPr>
          <w:rFonts w:ascii="Book Antiqua" w:hAnsi="Book Antiqua" w:cs="Times New Roman"/>
          <w:sz w:val="24"/>
          <w:szCs w:val="24"/>
        </w:rPr>
        <w:t>cases</w:t>
      </w:r>
      <w:bookmarkEnd w:id="69"/>
      <w:r w:rsidRPr="000E6451">
        <w:rPr>
          <w:rFonts w:ascii="Book Antiqua" w:hAnsi="Book Antiqua" w:cs="Times New Roman"/>
          <w:sz w:val="24"/>
          <w:szCs w:val="24"/>
        </w:rPr>
        <w:t xml:space="preserve"> are reported as mild or moderate (grades 1-2). These AEs may</w:t>
      </w:r>
      <w:r w:rsidR="005A3500">
        <w:rPr>
          <w:rFonts w:ascii="Book Antiqua" w:hAnsi="Book Antiqua" w:cs="Times New Roman"/>
          <w:sz w:val="24"/>
          <w:szCs w:val="24"/>
        </w:rPr>
        <w:t xml:space="preserve"> </w:t>
      </w:r>
      <w:r w:rsidRPr="000E6451">
        <w:rPr>
          <w:rFonts w:ascii="Book Antiqua" w:hAnsi="Book Antiqua" w:cs="Times New Roman"/>
          <w:sz w:val="24"/>
          <w:szCs w:val="24"/>
        </w:rPr>
        <w:t xml:space="preserve">be caused by the drugs’ ability to induce release of neurotransmitters from the gastrointestinal tract and chromaffin cells, </w:t>
      </w:r>
      <w:r w:rsidRPr="000E6451">
        <w:rPr>
          <w:rFonts w:ascii="Book Antiqua" w:hAnsi="Book Antiqua" w:cs="Times New Roman"/>
          <w:sz w:val="24"/>
          <w:szCs w:val="24"/>
        </w:rPr>
        <w:lastRenderedPageBreak/>
        <w:t>exciting the vagus nerves and sympathetic nerves and stimulating the vomiting center.</w:t>
      </w:r>
    </w:p>
    <w:p w14:paraId="55060A82" w14:textId="73AD8CE0"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w:t>
      </w:r>
      <w:r w:rsidR="005A3500">
        <w:rPr>
          <w:rFonts w:ascii="Book Antiqua" w:hAnsi="Book Antiqua" w:cs="Times New Roman"/>
          <w:sz w:val="24"/>
          <w:szCs w:val="24"/>
        </w:rPr>
        <w:t>A p</w:t>
      </w:r>
      <w:r w:rsidRPr="000E6451">
        <w:rPr>
          <w:rFonts w:ascii="Book Antiqua" w:hAnsi="Book Antiqua" w:cs="Times New Roman"/>
          <w:sz w:val="24"/>
          <w:szCs w:val="24"/>
        </w:rPr>
        <w:t xml:space="preserve">rospective study of TKI-treated GIST patients reported in the literature identified vomiting as a remarkably common </w:t>
      </w:r>
      <w:proofErr w:type="gramStart"/>
      <w:r w:rsidRPr="000E6451">
        <w:rPr>
          <w:rFonts w:ascii="Book Antiqua" w:hAnsi="Book Antiqua" w:cs="Times New Roman"/>
          <w:sz w:val="24"/>
          <w:szCs w:val="24"/>
        </w:rPr>
        <w:t>AE</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9]</w:t>
      </w:r>
      <w:r w:rsidRPr="000E6451">
        <w:rPr>
          <w:rFonts w:ascii="Book Antiqua" w:hAnsi="Book Antiqua" w:cs="Times New Roman"/>
          <w:sz w:val="24"/>
          <w:szCs w:val="24"/>
        </w:rPr>
        <w:t xml:space="preserve">. Imatinib-treated GIST patients have </w:t>
      </w:r>
      <w:r w:rsidR="005A3500">
        <w:rPr>
          <w:rFonts w:ascii="Book Antiqua" w:hAnsi="Book Antiqua" w:cs="Times New Roman"/>
          <w:sz w:val="24"/>
          <w:szCs w:val="24"/>
        </w:rPr>
        <w:t xml:space="preserve">a </w:t>
      </w:r>
      <w:r w:rsidRPr="000E6451">
        <w:rPr>
          <w:rFonts w:ascii="Book Antiqua" w:hAnsi="Book Antiqua" w:cs="Times New Roman"/>
          <w:sz w:val="24"/>
          <w:szCs w:val="24"/>
        </w:rPr>
        <w:t>reported incidence of nausea at 52.4% (1.4% representing grades 3-4) and of vomiting at 12.9% (0.7% representing grades 3-4)</w:t>
      </w:r>
      <w:r w:rsidRPr="000E6451">
        <w:rPr>
          <w:rFonts w:ascii="Book Antiqua" w:hAnsi="Book Antiqua" w:cs="Times New Roman"/>
          <w:sz w:val="24"/>
          <w:szCs w:val="24"/>
          <w:vertAlign w:val="superscript"/>
        </w:rPr>
        <w:t>[2]</w:t>
      </w:r>
      <w:r w:rsidRPr="000E6451">
        <w:rPr>
          <w:rFonts w:ascii="Book Antiqua" w:hAnsi="Book Antiqua" w:cs="Times New Roman"/>
          <w:sz w:val="24"/>
          <w:szCs w:val="24"/>
        </w:rPr>
        <w:t xml:space="preserve">. For regorafenib, </w:t>
      </w:r>
      <w:r w:rsidR="005A3500">
        <w:rPr>
          <w:rFonts w:ascii="Book Antiqua" w:hAnsi="Book Antiqua" w:cs="Times New Roman"/>
          <w:sz w:val="24"/>
          <w:szCs w:val="24"/>
        </w:rPr>
        <w:t xml:space="preserve">the </w:t>
      </w:r>
      <w:r w:rsidRPr="000E6451">
        <w:rPr>
          <w:rFonts w:ascii="Book Antiqua" w:hAnsi="Book Antiqua" w:cs="Times New Roman"/>
          <w:sz w:val="24"/>
          <w:szCs w:val="24"/>
        </w:rPr>
        <w:t>reported nausea incidence is 16% (1% representing grades 3-4)</w:t>
      </w:r>
      <w:r w:rsidRPr="000E6451">
        <w:rPr>
          <w:rFonts w:ascii="Book Antiqua" w:hAnsi="Book Antiqua" w:cs="Times New Roman"/>
          <w:sz w:val="24"/>
          <w:szCs w:val="24"/>
          <w:vertAlign w:val="superscript"/>
        </w:rPr>
        <w:t>[10]</w:t>
      </w:r>
      <w:r w:rsidRPr="000E6451">
        <w:rPr>
          <w:rFonts w:ascii="Book Antiqua" w:hAnsi="Book Antiqua" w:cs="Times New Roman"/>
          <w:sz w:val="24"/>
          <w:szCs w:val="24"/>
        </w:rPr>
        <w:t xml:space="preserve">; and, for sunitinib, </w:t>
      </w:r>
      <w:r w:rsidR="005A3500">
        <w:rPr>
          <w:rFonts w:ascii="Book Antiqua" w:hAnsi="Book Antiqua" w:cs="Times New Roman"/>
          <w:sz w:val="24"/>
          <w:szCs w:val="24"/>
        </w:rPr>
        <w:t xml:space="preserve">the </w:t>
      </w:r>
      <w:r w:rsidRPr="000E6451">
        <w:rPr>
          <w:rFonts w:ascii="Book Antiqua" w:hAnsi="Book Antiqua" w:cs="Times New Roman"/>
          <w:sz w:val="24"/>
          <w:szCs w:val="24"/>
        </w:rPr>
        <w:t>reported nausea incidence is 24% (1% representing grades 3-4) and vomiting incidence is 16% (1% representing grades 3-4)</w:t>
      </w:r>
      <w:r w:rsidRPr="000E6451">
        <w:rPr>
          <w:rFonts w:ascii="Book Antiqua" w:hAnsi="Book Antiqua" w:cs="Times New Roman"/>
          <w:sz w:val="24"/>
          <w:szCs w:val="24"/>
          <w:vertAlign w:val="superscript"/>
        </w:rPr>
        <w:t>[11]</w:t>
      </w:r>
      <w:r w:rsidRPr="000E6451">
        <w:rPr>
          <w:rFonts w:ascii="Book Antiqua" w:hAnsi="Book Antiqua" w:cs="Times New Roman"/>
          <w:sz w:val="24"/>
          <w:szCs w:val="24"/>
        </w:rPr>
        <w:t>.</w:t>
      </w:r>
    </w:p>
    <w:p w14:paraId="63CE0F31" w14:textId="011E6FF4"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No special treatments are required when</w:t>
      </w:r>
      <w:r w:rsidR="005A3500">
        <w:rPr>
          <w:rFonts w:ascii="Book Antiqua" w:hAnsi="Book Antiqua" w:cs="Times New Roman"/>
          <w:sz w:val="24"/>
          <w:szCs w:val="24"/>
        </w:rPr>
        <w:t xml:space="preserve"> </w:t>
      </w:r>
      <w:r w:rsidRPr="000E6451">
        <w:rPr>
          <w:rFonts w:ascii="Book Antiqua" w:hAnsi="Book Antiqua" w:cs="Times New Roman"/>
          <w:sz w:val="24"/>
          <w:szCs w:val="24"/>
        </w:rPr>
        <w:t>nausea and vomiting</w:t>
      </w:r>
      <w:r w:rsidR="005A3500">
        <w:rPr>
          <w:rFonts w:ascii="Book Antiqua" w:hAnsi="Book Antiqua" w:cs="Times New Roman"/>
          <w:sz w:val="24"/>
          <w:szCs w:val="24"/>
        </w:rPr>
        <w:t xml:space="preserve"> </w:t>
      </w:r>
      <w:r w:rsidRPr="000E6451">
        <w:rPr>
          <w:rFonts w:ascii="Book Antiqua" w:hAnsi="Book Antiqua" w:cs="Times New Roman"/>
          <w:sz w:val="24"/>
          <w:szCs w:val="24"/>
        </w:rPr>
        <w:t xml:space="preserve">are mild or moderate. Dietary adjustment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however, can be used. In such</w:t>
      </w:r>
      <w:r w:rsidR="005A3500">
        <w:rPr>
          <w:rFonts w:ascii="Book Antiqua" w:hAnsi="Book Antiqua" w:cs="Times New Roman"/>
          <w:sz w:val="24"/>
          <w:szCs w:val="24"/>
        </w:rPr>
        <w:t xml:space="preserve"> cases</w:t>
      </w:r>
      <w:r w:rsidRPr="000E6451">
        <w:rPr>
          <w:rFonts w:ascii="Book Antiqua" w:hAnsi="Book Antiqua" w:cs="Times New Roman"/>
          <w:sz w:val="24"/>
          <w:szCs w:val="24"/>
        </w:rPr>
        <w:t xml:space="preserve">, patients are advised to take </w:t>
      </w:r>
      <w:r w:rsidR="005A3500">
        <w:rPr>
          <w:rFonts w:ascii="Book Antiqua" w:hAnsi="Book Antiqua" w:cs="Times New Roman"/>
          <w:sz w:val="24"/>
          <w:szCs w:val="24"/>
        </w:rPr>
        <w:t xml:space="preserve">a </w:t>
      </w:r>
      <w:r w:rsidRPr="000E6451">
        <w:rPr>
          <w:rFonts w:ascii="Book Antiqua" w:hAnsi="Book Antiqua" w:cs="Times New Roman"/>
          <w:sz w:val="24"/>
          <w:szCs w:val="24"/>
        </w:rPr>
        <w:t xml:space="preserve">light diet consisting of acidic foods, fruit juices, </w:t>
      </w:r>
      <w:r w:rsidRPr="009B2AB8">
        <w:rPr>
          <w:rFonts w:ascii="Book Antiqua" w:hAnsi="Book Antiqua" w:cs="Times New Roman"/>
          <w:i/>
          <w:sz w:val="24"/>
          <w:szCs w:val="24"/>
        </w:rPr>
        <w:t>etc</w:t>
      </w:r>
      <w:r w:rsidRPr="000E6451">
        <w:rPr>
          <w:rFonts w:ascii="Book Antiqua" w:hAnsi="Book Antiqua" w:cs="Times New Roman"/>
          <w:sz w:val="24"/>
          <w:szCs w:val="24"/>
        </w:rPr>
        <w:t xml:space="preserve">., and to avoid eating sweet and greasy foods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If the AEs are grade 3 or 4, reducing dosage or suspending the drug administration </w:t>
      </w:r>
      <w:r w:rsidR="005A3500">
        <w:rPr>
          <w:rFonts w:ascii="Book Antiqua" w:hAnsi="Book Antiqua" w:cs="Times New Roman"/>
          <w:sz w:val="24"/>
          <w:szCs w:val="24"/>
        </w:rPr>
        <w:t>is</w:t>
      </w:r>
      <w:r w:rsidR="005A3500" w:rsidRPr="000E6451">
        <w:rPr>
          <w:rFonts w:ascii="Book Antiqua" w:hAnsi="Book Antiqua" w:cs="Times New Roman"/>
          <w:sz w:val="24"/>
          <w:szCs w:val="24"/>
        </w:rPr>
        <w:t xml:space="preserve"> </w:t>
      </w:r>
      <w:r w:rsidRPr="000E6451">
        <w:rPr>
          <w:rFonts w:ascii="Book Antiqua" w:hAnsi="Book Antiqua" w:cs="Times New Roman"/>
          <w:sz w:val="24"/>
          <w:szCs w:val="24"/>
        </w:rPr>
        <w:t xml:space="preserve">required. In such cases, more severe nausea and vomiting can be controlled effectively </w:t>
      </w:r>
      <w:r w:rsidR="005A3500">
        <w:rPr>
          <w:rFonts w:ascii="Book Antiqua" w:hAnsi="Book Antiqua" w:cs="Times New Roman"/>
          <w:sz w:val="24"/>
          <w:szCs w:val="24"/>
        </w:rPr>
        <w:t>with</w:t>
      </w:r>
      <w:r w:rsidR="005A3500" w:rsidRPr="000E6451">
        <w:rPr>
          <w:rFonts w:ascii="Book Antiqua" w:hAnsi="Book Antiqua" w:cs="Times New Roman"/>
          <w:sz w:val="24"/>
          <w:szCs w:val="24"/>
        </w:rPr>
        <w:t xml:space="preserve"> </w:t>
      </w:r>
      <w:r w:rsidRPr="000E6451">
        <w:rPr>
          <w:rFonts w:ascii="Book Antiqua" w:hAnsi="Book Antiqua" w:cs="Times New Roman"/>
          <w:sz w:val="24"/>
          <w:szCs w:val="24"/>
        </w:rPr>
        <w:t xml:space="preserve">antiemetic medications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such as metoclopramide, chlorpromazine, </w:t>
      </w:r>
      <w:bookmarkStart w:id="70" w:name="OLE_LINK10"/>
      <w:r w:rsidRPr="000E6451">
        <w:rPr>
          <w:rFonts w:ascii="Book Antiqua" w:hAnsi="Book Antiqua" w:cs="Times New Roman"/>
          <w:sz w:val="24"/>
          <w:szCs w:val="24"/>
        </w:rPr>
        <w:t>5</w:t>
      </w:r>
      <w:bookmarkStart w:id="71" w:name="OLE_LINK9"/>
      <w:bookmarkEnd w:id="70"/>
      <w:r w:rsidRPr="000E6451">
        <w:rPr>
          <w:rFonts w:ascii="Book Antiqua" w:hAnsi="Book Antiqua" w:cs="Times New Roman"/>
          <w:sz w:val="24"/>
          <w:szCs w:val="24"/>
        </w:rPr>
        <w:t>-hydroxytryptamin</w:t>
      </w:r>
      <w:bookmarkEnd w:id="71"/>
      <w:r w:rsidRPr="000E6451">
        <w:rPr>
          <w:rFonts w:ascii="Book Antiqua" w:hAnsi="Book Antiqua" w:cs="Times New Roman"/>
          <w:sz w:val="24"/>
          <w:szCs w:val="24"/>
        </w:rPr>
        <w:t>e (5-HT</w:t>
      </w:r>
      <w:r w:rsidRPr="000E6451">
        <w:rPr>
          <w:rFonts w:ascii="Book Antiqua" w:hAnsi="Book Antiqua" w:cs="Times New Roman"/>
          <w:sz w:val="24"/>
          <w:szCs w:val="24"/>
          <w:vertAlign w:val="subscript"/>
        </w:rPr>
        <w:t>3</w:t>
      </w:r>
      <w:r w:rsidRPr="000E6451">
        <w:rPr>
          <w:rFonts w:ascii="Book Antiqua" w:hAnsi="Book Antiqua" w:cs="Times New Roman"/>
          <w:sz w:val="24"/>
          <w:szCs w:val="24"/>
        </w:rPr>
        <w:t>) receptor blockers</w:t>
      </w:r>
      <w:r w:rsidR="005A3500">
        <w:rPr>
          <w:rFonts w:ascii="Book Antiqua" w:hAnsi="Book Antiqua" w:cs="Times New Roman"/>
          <w:sz w:val="24"/>
          <w:szCs w:val="24"/>
        </w:rPr>
        <w:t>,</w:t>
      </w:r>
      <w:r w:rsidRPr="000E6451">
        <w:rPr>
          <w:rFonts w:ascii="Book Antiqua" w:hAnsi="Book Antiqua" w:cs="Times New Roman"/>
          <w:sz w:val="24"/>
          <w:szCs w:val="24"/>
        </w:rPr>
        <w:t xml:space="preserve"> and dexamethasone, among others. The TKI treatment can be reinstituted when the symptoms improve to grade 1.</w:t>
      </w:r>
    </w:p>
    <w:p w14:paraId="7329AF34" w14:textId="73B6A4CA"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Diarrhea is another common gastrointestinal side effect of the TKIs</w:t>
      </w:r>
      <w:r w:rsidR="005A3500">
        <w:rPr>
          <w:rFonts w:ascii="Book Antiqua" w:hAnsi="Book Antiqua" w:cs="Times New Roman"/>
          <w:sz w:val="24"/>
          <w:szCs w:val="24"/>
        </w:rPr>
        <w:t>.</w:t>
      </w:r>
      <w:r w:rsidR="005A3500" w:rsidRPr="000E6451">
        <w:rPr>
          <w:rFonts w:ascii="Book Antiqua" w:hAnsi="Book Antiqua" w:cs="Times New Roman"/>
          <w:sz w:val="24"/>
          <w:szCs w:val="24"/>
        </w:rPr>
        <w:t xml:space="preserve"> </w:t>
      </w:r>
      <w:r w:rsidR="005A3500">
        <w:rPr>
          <w:rFonts w:ascii="Book Antiqua" w:hAnsi="Book Antiqua" w:cs="Times New Roman"/>
          <w:sz w:val="24"/>
          <w:szCs w:val="24"/>
        </w:rPr>
        <w:t>W</w:t>
      </w:r>
      <w:r w:rsidR="005A3500" w:rsidRPr="000E6451">
        <w:rPr>
          <w:rFonts w:ascii="Book Antiqua" w:hAnsi="Book Antiqua" w:cs="Times New Roman"/>
          <w:sz w:val="24"/>
          <w:szCs w:val="24"/>
        </w:rPr>
        <w:t xml:space="preserve">hile </w:t>
      </w:r>
      <w:r w:rsidRPr="000E6451">
        <w:rPr>
          <w:rFonts w:ascii="Book Antiqua" w:hAnsi="Book Antiqua" w:cs="Times New Roman"/>
          <w:sz w:val="24"/>
          <w:szCs w:val="24"/>
        </w:rPr>
        <w:t xml:space="preserve">this AE is known to be dose-dependent, its underlying mechanisms remain to be fully </w:t>
      </w:r>
      <w:proofErr w:type="gramStart"/>
      <w:r w:rsidRPr="000E6451">
        <w:rPr>
          <w:rFonts w:ascii="Book Antiqua" w:hAnsi="Book Antiqua" w:cs="Times New Roman"/>
          <w:sz w:val="24"/>
          <w:szCs w:val="24"/>
        </w:rPr>
        <w:t>elucidated</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12]</w:t>
      </w:r>
      <w:r w:rsidRPr="000E6451">
        <w:rPr>
          <w:rFonts w:ascii="Book Antiqua" w:hAnsi="Book Antiqua" w:cs="Times New Roman"/>
          <w:sz w:val="24"/>
          <w:szCs w:val="24"/>
        </w:rPr>
        <w:t>. The reported occurrence rate of diarrhea in patients treated with imatinib is 44.9% (2% representing grades 3-4)</w:t>
      </w:r>
      <w:r w:rsidRPr="000E6451">
        <w:rPr>
          <w:rFonts w:ascii="Book Antiqua" w:hAnsi="Book Antiqua" w:cs="Times New Roman"/>
          <w:sz w:val="24"/>
          <w:szCs w:val="24"/>
          <w:vertAlign w:val="superscript"/>
        </w:rPr>
        <w:t>[2]</w:t>
      </w:r>
      <w:r w:rsidRPr="000E6451">
        <w:rPr>
          <w:rFonts w:ascii="Book Antiqua" w:hAnsi="Book Antiqua" w:cs="Times New Roman"/>
          <w:sz w:val="24"/>
          <w:szCs w:val="24"/>
        </w:rPr>
        <w:t>, with regorafenib is 40% (5% representing grade 3)</w:t>
      </w:r>
      <w:r w:rsidRPr="000E6451">
        <w:rPr>
          <w:rFonts w:ascii="Book Antiqua" w:hAnsi="Book Antiqua" w:cs="Times New Roman"/>
          <w:sz w:val="24"/>
          <w:szCs w:val="24"/>
          <w:vertAlign w:val="superscript"/>
        </w:rPr>
        <w:t>[10]</w:t>
      </w:r>
      <w:r w:rsidRPr="000E6451">
        <w:rPr>
          <w:rFonts w:ascii="Book Antiqua" w:hAnsi="Book Antiqua" w:cs="Times New Roman"/>
          <w:sz w:val="24"/>
          <w:szCs w:val="24"/>
        </w:rPr>
        <w:t>, and with sunitinib is 29% (3% representing grades 3-4)</w:t>
      </w:r>
      <w:r w:rsidRPr="000E6451">
        <w:rPr>
          <w:rFonts w:ascii="Book Antiqua" w:hAnsi="Book Antiqua" w:cs="Times New Roman"/>
          <w:sz w:val="24"/>
          <w:szCs w:val="24"/>
          <w:vertAlign w:val="superscript"/>
        </w:rPr>
        <w:t>[11]</w:t>
      </w:r>
      <w:r w:rsidRPr="000E6451">
        <w:rPr>
          <w:rFonts w:ascii="Book Antiqua" w:hAnsi="Book Antiqua" w:cs="Times New Roman"/>
          <w:sz w:val="24"/>
          <w:szCs w:val="24"/>
        </w:rPr>
        <w:t>. For mild to moderate diarrhea (grades 1-2), the drug dose does not need to be reduced but dietary adjustment is required. Patients are recommended a</w:t>
      </w:r>
      <w:r w:rsidR="005A3500">
        <w:rPr>
          <w:rFonts w:ascii="Book Antiqua" w:hAnsi="Book Antiqua" w:cs="Times New Roman"/>
          <w:sz w:val="24"/>
          <w:szCs w:val="24"/>
        </w:rPr>
        <w:t xml:space="preserve"> </w:t>
      </w:r>
      <w:r w:rsidRPr="000E6451">
        <w:rPr>
          <w:rFonts w:ascii="Book Antiqua" w:hAnsi="Book Antiqua" w:cs="Times New Roman"/>
          <w:sz w:val="24"/>
          <w:szCs w:val="24"/>
        </w:rPr>
        <w:t>light, easily digestible, vitamin-rich, low-fiber, high-protein diet, avoiding cold, spicy</w:t>
      </w:r>
      <w:r w:rsidR="005A3500">
        <w:rPr>
          <w:rFonts w:ascii="Book Antiqua" w:hAnsi="Book Antiqua" w:cs="Times New Roman"/>
          <w:sz w:val="24"/>
          <w:szCs w:val="24"/>
        </w:rPr>
        <w:t>,</w:t>
      </w:r>
      <w:r w:rsidRPr="000E6451">
        <w:rPr>
          <w:rFonts w:ascii="Book Antiqua" w:hAnsi="Book Antiqua" w:cs="Times New Roman"/>
          <w:sz w:val="24"/>
          <w:szCs w:val="24"/>
        </w:rPr>
        <w:t xml:space="preserve"> and greasy foods</w:t>
      </w:r>
      <w:bookmarkStart w:id="72" w:name="_Hlk527275032"/>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bookmarkEnd w:id="72"/>
      <w:r w:rsidRPr="000E6451">
        <w:rPr>
          <w:rFonts w:ascii="Book Antiqua" w:hAnsi="Book Antiqua" w:cs="Times New Roman"/>
          <w:sz w:val="24"/>
          <w:szCs w:val="24"/>
        </w:rPr>
        <w:t>.</w:t>
      </w:r>
    </w:p>
    <w:p w14:paraId="21334704"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In general, probiotics can be given occasionally to adjust the intestinal flora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For those patients whose diarrhea symptoms cannot be </w:t>
      </w:r>
      <w:r w:rsidRPr="000E6451">
        <w:rPr>
          <w:rFonts w:ascii="Book Antiqua" w:hAnsi="Book Antiqua" w:cs="Times New Roman"/>
          <w:sz w:val="24"/>
          <w:szCs w:val="24"/>
        </w:rPr>
        <w:lastRenderedPageBreak/>
        <w:t xml:space="preserve">controlled or exacerbate, the TKI treatment should be suspended, and the patients should be given probiotics, berberine, montmorillonite, loperamide hydrochloride, and fluid and electrolyte support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The TKI treatment can be reinstituted when the symptoms improve to grade 1. At this point, the initial dosage can be reduced, if necessary.</w:t>
      </w:r>
    </w:p>
    <w:p w14:paraId="4738384C"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52D49F43"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Skin rash</w:t>
      </w:r>
    </w:p>
    <w:p w14:paraId="41EEBD82" w14:textId="25BB5F3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Skin rash reportedly occurs in approximately 15% of GIST patients treated with sunitinib, presenting as mild symptoms; in contrast, up to 35% of GIST patients treated with imatinib experience skin rash (approximately 10% representing grades 3-4)</w:t>
      </w:r>
      <w:r w:rsidRPr="000E6451">
        <w:rPr>
          <w:rFonts w:ascii="Book Antiqua" w:hAnsi="Book Antiqua" w:cs="Times New Roman"/>
          <w:sz w:val="24"/>
          <w:szCs w:val="24"/>
          <w:vertAlign w:val="superscript"/>
        </w:rPr>
        <w:t>[13,14]</w:t>
      </w:r>
      <w:r w:rsidRPr="000E6451">
        <w:rPr>
          <w:rFonts w:ascii="Book Antiqua" w:hAnsi="Book Antiqua" w:cs="Times New Roman"/>
          <w:sz w:val="24"/>
          <w:szCs w:val="24"/>
        </w:rPr>
        <w:t>. For</w:t>
      </w:r>
      <w:r w:rsidR="005A2720">
        <w:rPr>
          <w:rFonts w:ascii="Book Antiqua" w:hAnsi="Book Antiqua" w:cs="Times New Roman"/>
          <w:sz w:val="24"/>
          <w:szCs w:val="24"/>
        </w:rPr>
        <w:t xml:space="preserve"> </w:t>
      </w:r>
      <w:r w:rsidRPr="000E6451">
        <w:rPr>
          <w:rFonts w:ascii="Book Antiqua" w:hAnsi="Book Antiqua" w:cs="Times New Roman"/>
          <w:sz w:val="24"/>
          <w:szCs w:val="24"/>
        </w:rPr>
        <w:t>imatinib, the likelihood of developing skin rash increases wi</w:t>
      </w:r>
      <w:r w:rsidR="008A65E8">
        <w:rPr>
          <w:rFonts w:ascii="Book Antiqua" w:hAnsi="Book Antiqua" w:cs="Times New Roman"/>
          <w:sz w:val="24"/>
          <w:szCs w:val="24"/>
        </w:rPr>
        <w:t>th increased 800 mg/d dose</w:t>
      </w:r>
      <w:r w:rsidRPr="000E6451">
        <w:rPr>
          <w:rFonts w:ascii="Book Antiqua" w:hAnsi="Book Antiqua" w:cs="Times New Roman"/>
          <w:sz w:val="24"/>
          <w:szCs w:val="24"/>
        </w:rPr>
        <w:t xml:space="preserve"> having </w:t>
      </w:r>
      <w:r w:rsidR="005A2720">
        <w:rPr>
          <w:rFonts w:ascii="Book Antiqua" w:hAnsi="Book Antiqua" w:cs="Times New Roman"/>
          <w:sz w:val="24"/>
          <w:szCs w:val="24"/>
        </w:rPr>
        <w:t xml:space="preserve">a </w:t>
      </w:r>
      <w:r w:rsidRPr="000E6451">
        <w:rPr>
          <w:rFonts w:ascii="Book Antiqua" w:hAnsi="Book Antiqua" w:cs="Times New Roman"/>
          <w:sz w:val="24"/>
          <w:szCs w:val="24"/>
        </w:rPr>
        <w:t>reported rash incidence of 46.6</w:t>
      </w:r>
      <w:proofErr w:type="gramStart"/>
      <w:r w:rsidRPr="000E6451">
        <w:rPr>
          <w:rFonts w:ascii="Book Antiqua" w:hAnsi="Book Antiqua" w:cs="Times New Roman"/>
          <w:sz w:val="24"/>
          <w:szCs w:val="24"/>
        </w:rPr>
        <w: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13]</w:t>
      </w:r>
      <w:r w:rsidRPr="000E6451">
        <w:rPr>
          <w:rFonts w:ascii="Book Antiqua" w:hAnsi="Book Antiqua" w:cs="Times New Roman"/>
          <w:sz w:val="24"/>
          <w:szCs w:val="24"/>
        </w:rPr>
        <w:t xml:space="preserve">. </w:t>
      </w:r>
    </w:p>
    <w:p w14:paraId="7EE8FAD7" w14:textId="6F2EC3D4"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While the underlying mechanism of these cutaneous reactions remains unclear, the high prevalence and dose dependence (of imatinib) suggest an association with a pharmacologic effect rather than a patient’s hypersensitivity. Inhibition of various metabolic pathways mediated by tyrosine kinases, such as c-kit and platelet-derived growth factor receptor (PDGFR), could be involved in the pathophysiology of the adverse skin </w:t>
      </w:r>
      <w:proofErr w:type="gramStart"/>
      <w:r w:rsidRPr="000E6451">
        <w:rPr>
          <w:rFonts w:ascii="Book Antiqua" w:hAnsi="Book Antiqua" w:cs="Times New Roman"/>
          <w:sz w:val="24"/>
          <w:szCs w:val="24"/>
        </w:rPr>
        <w:t>reactions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15]</w:t>
      </w:r>
      <w:r w:rsidRPr="000E6451">
        <w:rPr>
          <w:rFonts w:ascii="Book Antiqua" w:hAnsi="Book Antiqua" w:cs="Times New Roman"/>
          <w:sz w:val="24"/>
          <w:szCs w:val="24"/>
        </w:rPr>
        <w:t xml:space="preserve">. Imatinib-induced skin rash commonly presents as erythematous and maculopapular lesions and may occur at any point throughout the treatment administration, but often occurs during the first week. The forearms or trunk are often affected, and may show pruritic and desquamated </w:t>
      </w:r>
      <w:proofErr w:type="gramStart"/>
      <w:r w:rsidRPr="000E6451">
        <w:rPr>
          <w:rFonts w:ascii="Book Antiqua" w:hAnsi="Book Antiqua" w:cs="Times New Roman"/>
          <w:sz w:val="24"/>
          <w:szCs w:val="24"/>
        </w:rPr>
        <w:t>skin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w:t>
      </w:r>
      <w:r w:rsidRPr="000E6451">
        <w:rPr>
          <w:rFonts w:ascii="Book Antiqua" w:hAnsi="Book Antiqua" w:cs="Times New Roman"/>
          <w:sz w:val="24"/>
          <w:szCs w:val="24"/>
        </w:rPr>
        <w:t>. The skin rash</w:t>
      </w:r>
      <w:r w:rsidR="005A2720">
        <w:rPr>
          <w:rFonts w:ascii="Book Antiqua" w:hAnsi="Book Antiqua" w:cs="Times New Roman"/>
          <w:sz w:val="24"/>
          <w:szCs w:val="24"/>
        </w:rPr>
        <w:t xml:space="preserve"> </w:t>
      </w:r>
      <w:r w:rsidRPr="000E6451">
        <w:rPr>
          <w:rFonts w:ascii="Book Antiqua" w:hAnsi="Book Antiqua" w:cs="Times New Roman"/>
          <w:sz w:val="24"/>
          <w:szCs w:val="24"/>
        </w:rPr>
        <w:t xml:space="preserve">may also be more common in female </w:t>
      </w:r>
      <w:proofErr w:type="gramStart"/>
      <w:r w:rsidRPr="000E6451">
        <w:rPr>
          <w:rFonts w:ascii="Book Antiqua" w:hAnsi="Book Antiqua" w:cs="Times New Roman"/>
          <w:sz w:val="24"/>
          <w:szCs w:val="24"/>
        </w:rPr>
        <w:t>patients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15]</w:t>
      </w:r>
      <w:r w:rsidRPr="000E6451">
        <w:rPr>
          <w:rFonts w:ascii="Book Antiqua" w:hAnsi="Book Antiqua" w:cs="Times New Roman"/>
          <w:sz w:val="24"/>
          <w:szCs w:val="24"/>
        </w:rPr>
        <w:t xml:space="preserve">. Severe cases may rarely lead to toxic epidermal necrolysis or Stevens–Johnson </w:t>
      </w:r>
      <w:proofErr w:type="gramStart"/>
      <w:r w:rsidRPr="000E6451">
        <w:rPr>
          <w:rFonts w:ascii="Book Antiqua" w:hAnsi="Book Antiqua" w:cs="Times New Roman"/>
          <w:sz w:val="24"/>
          <w:szCs w:val="24"/>
        </w:rPr>
        <w:t>syndrome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w:t>
      </w:r>
      <w:r w:rsidRPr="000E6451">
        <w:rPr>
          <w:rFonts w:ascii="Book Antiqua" w:hAnsi="Book Antiqua" w:cs="Times New Roman"/>
          <w:sz w:val="24"/>
          <w:szCs w:val="24"/>
        </w:rPr>
        <w:t>.</w:t>
      </w:r>
    </w:p>
    <w:p w14:paraId="4AEC0969" w14:textId="701BA163"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most common sunitinib-related skin AE is dry skin (xerosis), reported in up to 16% of the treated GIST patients. The less frequent events of sunitinib-induced rash can present as inflammatory follicular papules on the face and/or the trunk, or as a seborrheic dermatitis-like eruption similar to</w:t>
      </w:r>
      <w:r w:rsidR="005A2720">
        <w:rPr>
          <w:rFonts w:ascii="Book Antiqua" w:hAnsi="Book Antiqua" w:cs="Times New Roman"/>
          <w:sz w:val="24"/>
          <w:szCs w:val="24"/>
        </w:rPr>
        <w:t xml:space="preserve"> </w:t>
      </w:r>
      <w:r w:rsidRPr="000E6451">
        <w:rPr>
          <w:rFonts w:ascii="Book Antiqua" w:hAnsi="Book Antiqua" w:cs="Times New Roman"/>
          <w:sz w:val="24"/>
          <w:szCs w:val="24"/>
        </w:rPr>
        <w:t xml:space="preserve">those associated with </w:t>
      </w:r>
      <w:bookmarkStart w:id="73" w:name="OLE_LINK396"/>
      <w:r w:rsidRPr="000E6451">
        <w:rPr>
          <w:rFonts w:ascii="Book Antiqua" w:hAnsi="Book Antiqua" w:cs="Times New Roman"/>
          <w:sz w:val="24"/>
          <w:szCs w:val="24"/>
        </w:rPr>
        <w:t>e</w:t>
      </w:r>
      <w:bookmarkStart w:id="74" w:name="OLE_LINK397"/>
      <w:bookmarkEnd w:id="73"/>
      <w:r w:rsidRPr="000E6451">
        <w:rPr>
          <w:rFonts w:ascii="Book Antiqua" w:hAnsi="Book Antiqua" w:cs="Times New Roman"/>
          <w:sz w:val="24"/>
          <w:szCs w:val="24"/>
        </w:rPr>
        <w:t>pidermal growth factor recepto</w:t>
      </w:r>
      <w:bookmarkEnd w:id="74"/>
      <w:r w:rsidRPr="000E6451">
        <w:rPr>
          <w:rFonts w:ascii="Book Antiqua" w:hAnsi="Book Antiqua" w:cs="Times New Roman"/>
          <w:sz w:val="24"/>
          <w:szCs w:val="24"/>
        </w:rPr>
        <w:t xml:space="preserve">r (EGFR) inhibitors, but </w:t>
      </w:r>
      <w:proofErr w:type="gramStart"/>
      <w:r w:rsidRPr="000E6451">
        <w:rPr>
          <w:rFonts w:ascii="Book Antiqua" w:hAnsi="Book Antiqua" w:cs="Times New Roman"/>
          <w:sz w:val="24"/>
          <w:szCs w:val="24"/>
        </w:rPr>
        <w:lastRenderedPageBreak/>
        <w:t>milder</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16]</w:t>
      </w:r>
      <w:r w:rsidRPr="000E6451">
        <w:rPr>
          <w:rFonts w:ascii="Book Antiqua" w:hAnsi="Book Antiqua" w:cs="Times New Roman"/>
          <w:sz w:val="24"/>
          <w:szCs w:val="24"/>
        </w:rPr>
        <w:t>.</w:t>
      </w:r>
    </w:p>
    <w:p w14:paraId="5C31CBFF" w14:textId="1C9A1760"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sz w:val="24"/>
          <w:szCs w:val="24"/>
        </w:rPr>
        <w:t xml:space="preserve">  Rough or dry skin can be managed with observation (without treatment) or with treatment using topical lotions (GRADE moderate). In imatinib patients with mild to moderate rash, symptoms can be relieved with antihistamines and topical lotions. Steroids can be applied in patients with </w:t>
      </w:r>
      <w:r w:rsidR="005A2720">
        <w:rPr>
          <w:rFonts w:ascii="Book Antiqua" w:hAnsi="Book Antiqua" w:cs="Times New Roman"/>
          <w:sz w:val="24"/>
          <w:szCs w:val="24"/>
        </w:rPr>
        <w:t xml:space="preserve">an </w:t>
      </w:r>
      <w:r w:rsidRPr="000E6451">
        <w:rPr>
          <w:rFonts w:ascii="Book Antiqua" w:hAnsi="Book Antiqua" w:cs="Times New Roman"/>
          <w:sz w:val="24"/>
          <w:szCs w:val="24"/>
        </w:rPr>
        <w:t xml:space="preserve">inadequate </w:t>
      </w:r>
      <w:proofErr w:type="gramStart"/>
      <w:r w:rsidRPr="000E6451">
        <w:rPr>
          <w:rFonts w:ascii="Book Antiqua" w:hAnsi="Book Antiqua" w:cs="Times New Roman"/>
          <w:sz w:val="24"/>
          <w:szCs w:val="24"/>
        </w:rPr>
        <w:t>response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w:t>
      </w:r>
      <w:r w:rsidRPr="000E6451">
        <w:rPr>
          <w:rFonts w:ascii="Book Antiqua" w:hAnsi="Book Antiqua" w:cs="Times New Roman"/>
          <w:sz w:val="24"/>
          <w:szCs w:val="24"/>
        </w:rPr>
        <w:t xml:space="preserve"> (GRADE moderate). For recurrent grade 3 skin rash, dose interruption or reductions of imatinib should be required, along with oral steroid treatment, until the symptoms subside (GRADE high). The imatinib reinstitution should be initiated at low dosage. In those rare patients who experience severe skin reactions (</w:t>
      </w:r>
      <w:r w:rsidRPr="000E6451">
        <w:rPr>
          <w:rFonts w:ascii="Book Antiqua" w:hAnsi="Book Antiqua" w:cs="Times New Roman"/>
          <w:i/>
          <w:iCs/>
          <w:sz w:val="24"/>
          <w:szCs w:val="24"/>
        </w:rPr>
        <w:t>e.g.</w:t>
      </w:r>
      <w:r w:rsidRPr="000E6451">
        <w:rPr>
          <w:rFonts w:ascii="Book Antiqua" w:hAnsi="Book Antiqua" w:cs="Times New Roman"/>
          <w:sz w:val="24"/>
          <w:szCs w:val="24"/>
        </w:rPr>
        <w:t>, S</w:t>
      </w:r>
      <w:r w:rsidRPr="000E6451">
        <w:rPr>
          <w:rFonts w:ascii="Book Antiqua" w:hAnsi="Book Antiqua" w:cs="Times New Roman"/>
          <w:kern w:val="0"/>
          <w:sz w:val="24"/>
          <w:szCs w:val="24"/>
        </w:rPr>
        <w:t xml:space="preserve">tevens–Johnson syndrome), the imatinib administration should be interrupted </w:t>
      </w:r>
      <w:r w:rsidRPr="000E6451">
        <w:rPr>
          <w:rFonts w:ascii="Book Antiqua" w:hAnsi="Book Antiqua" w:cs="Times New Roman"/>
          <w:sz w:val="24"/>
          <w:szCs w:val="24"/>
          <w:u w:color="FF0000"/>
        </w:rPr>
        <w:t>(GRADE high)</w:t>
      </w:r>
      <w:r w:rsidRPr="000E6451">
        <w:rPr>
          <w:rFonts w:ascii="Book Antiqua" w:hAnsi="Book Antiqua" w:cs="Times New Roman"/>
          <w:kern w:val="0"/>
          <w:sz w:val="24"/>
          <w:szCs w:val="24"/>
        </w:rPr>
        <w:t xml:space="preserve">. These patients can be treated with prednisone (starting at 1 mg/kg and tapering up to 20 mg/d, as needed), and the imatinib can be gradually reintroduced in the absence of alternative treatment </w:t>
      </w:r>
      <w:proofErr w:type="gramStart"/>
      <w:r w:rsidRPr="000E6451">
        <w:rPr>
          <w:rFonts w:ascii="Book Antiqua" w:hAnsi="Book Antiqua" w:cs="Times New Roman"/>
          <w:kern w:val="0"/>
          <w:sz w:val="24"/>
          <w:szCs w:val="24"/>
        </w:rPr>
        <w:t>options</w:t>
      </w:r>
      <w:r w:rsidR="0096630A" w:rsidRPr="000E6451">
        <w:rPr>
          <w:rFonts w:ascii="Book Antiqua" w:hAnsi="Book Antiqua" w:cs="Times New Roman"/>
          <w:kern w:val="0"/>
          <w:sz w:val="24"/>
          <w:szCs w:val="24"/>
          <w:vertAlign w:val="superscript"/>
        </w:rPr>
        <w:t>[</w:t>
      </w:r>
      <w:proofErr w:type="gramEnd"/>
      <w:r w:rsidR="0096630A" w:rsidRPr="000E6451">
        <w:rPr>
          <w:rFonts w:ascii="Book Antiqua" w:hAnsi="Book Antiqua" w:cs="Times New Roman"/>
          <w:kern w:val="0"/>
          <w:sz w:val="24"/>
          <w:szCs w:val="24"/>
          <w:vertAlign w:val="superscript"/>
        </w:rPr>
        <w:t>4</w:t>
      </w:r>
      <w:r w:rsidR="005A2720" w:rsidRPr="000E6451">
        <w:rPr>
          <w:rFonts w:ascii="Book Antiqua" w:hAnsi="Book Antiqua" w:cs="Times New Roman"/>
          <w:kern w:val="0"/>
          <w:sz w:val="24"/>
          <w:szCs w:val="24"/>
          <w:vertAlign w:val="superscript"/>
        </w:rPr>
        <w:t>]</w:t>
      </w:r>
      <w:r w:rsidR="005A2720">
        <w:rPr>
          <w:rFonts w:ascii="Book Antiqua" w:hAnsi="Book Antiqua" w:cs="Times New Roman"/>
          <w:kern w:val="0"/>
          <w:sz w:val="24"/>
          <w:szCs w:val="24"/>
          <w:vertAlign w:val="superscript"/>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kern w:val="0"/>
          <w:sz w:val="24"/>
          <w:szCs w:val="24"/>
        </w:rPr>
        <w:t>.</w:t>
      </w:r>
    </w:p>
    <w:p w14:paraId="7D6BE115" w14:textId="6B036B25"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 xml:space="preserve">  It is worth noting that after reinstitution of an interrupted TKI drug, the patient may again develop a rash. A few patients will have drug hypersensitivity syndrome, exfoliative dermatitis</w:t>
      </w:r>
      <w:r w:rsidR="005A2720">
        <w:rPr>
          <w:rFonts w:ascii="Book Antiqua" w:hAnsi="Book Antiqua" w:cs="Times New Roman"/>
          <w:kern w:val="0"/>
          <w:sz w:val="24"/>
          <w:szCs w:val="24"/>
        </w:rPr>
        <w:t>,</w:t>
      </w:r>
      <w:r w:rsidRPr="000E6451">
        <w:rPr>
          <w:rFonts w:ascii="Book Antiqua" w:hAnsi="Book Antiqua" w:cs="Times New Roman"/>
          <w:kern w:val="0"/>
          <w:sz w:val="24"/>
          <w:szCs w:val="24"/>
        </w:rPr>
        <w:t xml:space="preserve"> and bullous epidermolysis, possibly to a life-threatening extent, and need extra-medical attention.</w:t>
      </w:r>
    </w:p>
    <w:p w14:paraId="2EA6CE9A" w14:textId="77777777" w:rsidR="00122A0A" w:rsidRPr="000E6451" w:rsidRDefault="00122A0A" w:rsidP="00EE7B86">
      <w:pPr>
        <w:framePr w:wrap="auto"/>
        <w:adjustRightInd w:val="0"/>
        <w:snapToGrid w:val="0"/>
        <w:spacing w:line="360" w:lineRule="auto"/>
        <w:rPr>
          <w:rFonts w:ascii="Book Antiqua" w:eastAsia="Book Antiqua" w:hAnsi="Book Antiqua" w:cs="Times New Roman"/>
          <w:kern w:val="0"/>
          <w:sz w:val="24"/>
          <w:szCs w:val="24"/>
        </w:rPr>
      </w:pPr>
    </w:p>
    <w:p w14:paraId="5050BA0B"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Ophthalmological complications</w:t>
      </w:r>
    </w:p>
    <w:p w14:paraId="43FE1881" w14:textId="5E7F86A1"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Periorbital edema is the most common ocular side effect associated with imatinib, reported in up to 70% of treated GIST </w:t>
      </w:r>
      <w:proofErr w:type="gramStart"/>
      <w:r w:rsidRPr="000E6451">
        <w:rPr>
          <w:rFonts w:ascii="Book Antiqua" w:hAnsi="Book Antiqua" w:cs="Times New Roman"/>
          <w:sz w:val="24"/>
          <w:szCs w:val="24"/>
        </w:rPr>
        <w:t>patients</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w:t>
      </w:r>
      <w:r w:rsidRPr="000E6451">
        <w:rPr>
          <w:rFonts w:ascii="Book Antiqua" w:hAnsi="Book Antiqua" w:cs="Times New Roman"/>
          <w:sz w:val="24"/>
          <w:szCs w:val="24"/>
        </w:rPr>
        <w:t xml:space="preserve">. Dermal dendrocytes found in the periocular soft tissue express the tyrosine kinases c-kit and PDGFR. Through the inhibition of PDGFR, imatinib may decrease the interstitial pressure and increase transcapillary transport, causing </w:t>
      </w:r>
      <w:proofErr w:type="gramStart"/>
      <w:r w:rsidRPr="000E6451">
        <w:rPr>
          <w:rFonts w:ascii="Book Antiqua" w:hAnsi="Book Antiqua" w:cs="Times New Roman"/>
          <w:sz w:val="24"/>
          <w:szCs w:val="24"/>
        </w:rPr>
        <w:t>edema</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17,18]</w:t>
      </w:r>
      <w:r w:rsidR="0096630A" w:rsidRPr="000E6451">
        <w:rPr>
          <w:rFonts w:ascii="Book Antiqua" w:hAnsi="Book Antiqua" w:cs="Times New Roman"/>
          <w:sz w:val="24"/>
          <w:szCs w:val="24"/>
        </w:rPr>
        <w:t>.</w:t>
      </w:r>
    </w:p>
    <w:p w14:paraId="05FEE4E8" w14:textId="48D7777C"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Epiphora occurs in nearly 20% of imatinib-treated GIST patients, representing the second most common ocular side effect of this </w:t>
      </w:r>
      <w:proofErr w:type="gramStart"/>
      <w:r w:rsidRPr="000E6451">
        <w:rPr>
          <w:rFonts w:ascii="Book Antiqua" w:hAnsi="Book Antiqua" w:cs="Times New Roman"/>
          <w:sz w:val="24"/>
          <w:szCs w:val="24"/>
        </w:rPr>
        <w:t>drug</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19]</w:t>
      </w:r>
      <w:r w:rsidRPr="000E6451">
        <w:rPr>
          <w:rFonts w:ascii="Book Antiqua" w:hAnsi="Book Antiqua" w:cs="Times New Roman"/>
          <w:sz w:val="24"/>
          <w:szCs w:val="24"/>
        </w:rPr>
        <w:t xml:space="preserve">. Postulated mechanisms for epiphora include conjunctival chemosis resulting in ocular surface irritation and the overproduction of tears, lacrimal pump dysfunction due to periorbital edema, blockage of the puncta by conjunctival chalasis, and secretion of the medication in the tear </w:t>
      </w:r>
      <w:proofErr w:type="gramStart"/>
      <w:r w:rsidRPr="000E6451">
        <w:rPr>
          <w:rFonts w:ascii="Book Antiqua" w:hAnsi="Book Antiqua" w:cs="Times New Roman"/>
          <w:sz w:val="24"/>
          <w:szCs w:val="24"/>
        </w:rPr>
        <w:t>film</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20]</w:t>
      </w:r>
      <w:r w:rsidRPr="000E6451">
        <w:rPr>
          <w:rFonts w:ascii="Book Antiqua" w:hAnsi="Book Antiqua" w:cs="Times New Roman"/>
          <w:sz w:val="24"/>
          <w:szCs w:val="24"/>
        </w:rPr>
        <w:t xml:space="preserve">. Hemorrhage in </w:t>
      </w:r>
      <w:r w:rsidRPr="000E6451">
        <w:rPr>
          <w:rFonts w:ascii="Book Antiqua" w:hAnsi="Book Antiqua" w:cs="Times New Roman"/>
          <w:sz w:val="24"/>
          <w:szCs w:val="24"/>
        </w:rPr>
        <w:lastRenderedPageBreak/>
        <w:t xml:space="preserve">the conjunctiva reportedly affects up to 11% of imatinib-treated GIST patients and occurs in the absence of marrow suppression or in those with systemic bleeding </w:t>
      </w:r>
      <w:proofErr w:type="gramStart"/>
      <w:r w:rsidRPr="000E6451">
        <w:rPr>
          <w:rFonts w:ascii="Book Antiqua" w:hAnsi="Book Antiqua" w:cs="Times New Roman"/>
          <w:sz w:val="24"/>
          <w:szCs w:val="24"/>
        </w:rPr>
        <w:t>tendency</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21,22]</w:t>
      </w:r>
      <w:r w:rsidRPr="000E6451">
        <w:rPr>
          <w:rFonts w:ascii="Book Antiqua" w:hAnsi="Book Antiqua" w:cs="Times New Roman"/>
          <w:sz w:val="24"/>
          <w:szCs w:val="24"/>
        </w:rPr>
        <w:t xml:space="preserve">. Genetic polymorphisms of </w:t>
      </w:r>
      <w:r w:rsidRPr="009B2AB8">
        <w:rPr>
          <w:rFonts w:ascii="Book Antiqua" w:hAnsi="Book Antiqua" w:cs="Times New Roman"/>
          <w:i/>
          <w:sz w:val="24"/>
          <w:szCs w:val="24"/>
        </w:rPr>
        <w:t>EGFR</w:t>
      </w:r>
      <w:r w:rsidRPr="000E6451">
        <w:rPr>
          <w:rFonts w:ascii="Book Antiqua" w:hAnsi="Book Antiqua" w:cs="Times New Roman"/>
          <w:sz w:val="24"/>
          <w:szCs w:val="24"/>
        </w:rPr>
        <w:t xml:space="preserve">, </w:t>
      </w:r>
      <w:r w:rsidRPr="009B2AB8">
        <w:rPr>
          <w:rFonts w:ascii="Book Antiqua" w:hAnsi="Book Antiqua" w:cs="Times New Roman"/>
          <w:i/>
          <w:sz w:val="24"/>
          <w:szCs w:val="24"/>
        </w:rPr>
        <w:t>SLC22A1</w:t>
      </w:r>
      <w:r w:rsidRPr="000E6451">
        <w:rPr>
          <w:rFonts w:ascii="Book Antiqua" w:hAnsi="Book Antiqua" w:cs="Times New Roman"/>
          <w:sz w:val="24"/>
          <w:szCs w:val="24"/>
        </w:rPr>
        <w:t xml:space="preserve">, </w:t>
      </w:r>
      <w:r w:rsidR="00220472" w:rsidRPr="009B2AB8">
        <w:rPr>
          <w:rFonts w:ascii="Book Antiqua" w:hAnsi="Book Antiqua" w:cs="Times New Roman"/>
          <w:i/>
          <w:sz w:val="24"/>
          <w:szCs w:val="24"/>
        </w:rPr>
        <w:t>SLC22A5</w:t>
      </w:r>
      <w:r w:rsidR="00220472">
        <w:rPr>
          <w:rFonts w:ascii="Book Antiqua" w:hAnsi="Book Antiqua" w:cs="Times New Roman"/>
          <w:sz w:val="24"/>
          <w:szCs w:val="24"/>
        </w:rPr>
        <w:t xml:space="preserve">, </w:t>
      </w:r>
      <w:r w:rsidRPr="000E6451">
        <w:rPr>
          <w:rFonts w:ascii="Book Antiqua" w:hAnsi="Book Antiqua" w:cs="Times New Roman"/>
          <w:sz w:val="24"/>
          <w:szCs w:val="24"/>
        </w:rPr>
        <w:t xml:space="preserve">and </w:t>
      </w:r>
      <w:r w:rsidRPr="009B2AB8">
        <w:rPr>
          <w:rFonts w:ascii="Book Antiqua" w:hAnsi="Book Antiqua" w:cs="Times New Roman"/>
          <w:i/>
          <w:sz w:val="24"/>
          <w:szCs w:val="24"/>
        </w:rPr>
        <w:t>ABCB1</w:t>
      </w:r>
      <w:r w:rsidRPr="000E6451">
        <w:rPr>
          <w:rFonts w:ascii="Book Antiqua" w:hAnsi="Book Antiqua" w:cs="Times New Roman"/>
          <w:sz w:val="24"/>
          <w:szCs w:val="24"/>
        </w:rPr>
        <w:t xml:space="preserve"> may influence the imatinib-induced periorbital edema and conjunctival </w:t>
      </w:r>
      <w:proofErr w:type="gramStart"/>
      <w:r w:rsidRPr="000E6451">
        <w:rPr>
          <w:rFonts w:ascii="Book Antiqua" w:hAnsi="Book Antiqua" w:cs="Times New Roman"/>
          <w:sz w:val="24"/>
          <w:szCs w:val="24"/>
        </w:rPr>
        <w:t>hemorrhage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22]</w:t>
      </w:r>
      <w:r w:rsidRPr="000E6451">
        <w:rPr>
          <w:rFonts w:ascii="Book Antiqua" w:hAnsi="Book Antiqua" w:cs="Times New Roman"/>
          <w:sz w:val="24"/>
          <w:szCs w:val="24"/>
        </w:rPr>
        <w:t xml:space="preserve">. </w:t>
      </w:r>
    </w:p>
    <w:p w14:paraId="1EA05C2B" w14:textId="49CE806E"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Sight-threatening complications affecting the optic nerve, macula</w:t>
      </w:r>
      <w:r w:rsidR="00220472">
        <w:rPr>
          <w:rFonts w:ascii="Book Antiqua" w:hAnsi="Book Antiqua" w:cs="Times New Roman"/>
          <w:sz w:val="24"/>
          <w:szCs w:val="24"/>
        </w:rPr>
        <w:t>,</w:t>
      </w:r>
      <w:r w:rsidRPr="000E6451">
        <w:rPr>
          <w:rFonts w:ascii="Book Antiqua" w:hAnsi="Book Antiqua" w:cs="Times New Roman"/>
          <w:sz w:val="24"/>
          <w:szCs w:val="24"/>
        </w:rPr>
        <w:t xml:space="preserve"> and retina are uncommon but do occur with imatinib. Imatinib has been shown to compromise the survival of retinal ganglion cells </w:t>
      </w:r>
      <w:r w:rsidRPr="000E6451">
        <w:rPr>
          <w:rFonts w:ascii="Book Antiqua" w:hAnsi="Book Antiqua" w:cs="Times New Roman"/>
          <w:i/>
          <w:iCs/>
          <w:sz w:val="24"/>
          <w:szCs w:val="24"/>
        </w:rPr>
        <w:t>in vitro</w:t>
      </w:r>
      <w:r w:rsidRPr="000E6451">
        <w:rPr>
          <w:rFonts w:ascii="Book Antiqua" w:hAnsi="Book Antiqua" w:cs="Times New Roman"/>
          <w:sz w:val="24"/>
          <w:szCs w:val="24"/>
        </w:rPr>
        <w:t xml:space="preserve">, </w:t>
      </w:r>
      <w:r w:rsidRPr="000E6451">
        <w:rPr>
          <w:rFonts w:ascii="Book Antiqua" w:hAnsi="Book Antiqua" w:cs="Times New Roman"/>
          <w:i/>
          <w:iCs/>
          <w:sz w:val="24"/>
          <w:szCs w:val="24"/>
        </w:rPr>
        <w:t>via</w:t>
      </w:r>
      <w:r w:rsidRPr="000E6451">
        <w:rPr>
          <w:rFonts w:ascii="Book Antiqua" w:hAnsi="Book Antiqua" w:cs="Times New Roman"/>
          <w:sz w:val="24"/>
          <w:szCs w:val="24"/>
        </w:rPr>
        <w:t xml:space="preserve"> the inhibition of the PDGFR signaling </w:t>
      </w:r>
      <w:proofErr w:type="gramStart"/>
      <w:r w:rsidRPr="000E6451">
        <w:rPr>
          <w:rFonts w:ascii="Book Antiqua" w:hAnsi="Book Antiqua" w:cs="Times New Roman"/>
          <w:sz w:val="24"/>
          <w:szCs w:val="24"/>
        </w:rPr>
        <w:t>pathway</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23]</w:t>
      </w:r>
      <w:r w:rsidRPr="000E6451">
        <w:rPr>
          <w:rFonts w:ascii="Book Antiqua" w:hAnsi="Book Antiqua" w:cs="Times New Roman"/>
          <w:sz w:val="24"/>
          <w:szCs w:val="24"/>
        </w:rPr>
        <w:t>. Other rare ophthalmological complications of imatinib include optic disc edema and optic nerve dysfunction, recurrent optic neuritis, cystoid macular edema</w:t>
      </w:r>
      <w:r w:rsidR="00220472">
        <w:rPr>
          <w:rFonts w:ascii="Book Antiqua" w:hAnsi="Book Antiqua" w:cs="Times New Roman"/>
          <w:sz w:val="24"/>
          <w:szCs w:val="24"/>
        </w:rPr>
        <w:t>,</w:t>
      </w:r>
      <w:r w:rsidRPr="000E6451">
        <w:rPr>
          <w:rFonts w:ascii="Book Antiqua" w:hAnsi="Book Antiqua" w:cs="Times New Roman"/>
          <w:sz w:val="24"/>
          <w:szCs w:val="24"/>
        </w:rPr>
        <w:t xml:space="preserve"> and retinal </w:t>
      </w:r>
      <w:proofErr w:type="gramStart"/>
      <w:r w:rsidRPr="000E6451">
        <w:rPr>
          <w:rFonts w:ascii="Book Antiqua" w:hAnsi="Book Antiqua" w:cs="Times New Roman"/>
          <w:sz w:val="24"/>
          <w:szCs w:val="24"/>
        </w:rPr>
        <w:t>edema</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24-26]</w:t>
      </w:r>
      <w:r w:rsidR="0096630A" w:rsidRPr="000E6451">
        <w:rPr>
          <w:rFonts w:ascii="Book Antiqua" w:hAnsi="Book Antiqua" w:cs="Times New Roman"/>
          <w:sz w:val="24"/>
          <w:szCs w:val="24"/>
        </w:rPr>
        <w:t>.</w:t>
      </w:r>
    </w:p>
    <w:p w14:paraId="08FCA6D4" w14:textId="0D0FBBF2"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Most of the reported cases of periorbital edema</w:t>
      </w:r>
      <w:r w:rsidRPr="000E6451">
        <w:rPr>
          <w:rFonts w:ascii="Book Antiqua" w:hAnsi="Book Antiqua" w:cs="Times New Roman"/>
          <w:kern w:val="0"/>
          <w:sz w:val="24"/>
          <w:szCs w:val="24"/>
          <w:u w:color="231F20"/>
        </w:rPr>
        <w:t xml:space="preserve"> and </w:t>
      </w:r>
      <w:r w:rsidRPr="000E6451">
        <w:rPr>
          <w:rFonts w:ascii="Book Antiqua" w:hAnsi="Book Antiqua" w:cs="Times New Roman"/>
          <w:sz w:val="24"/>
          <w:szCs w:val="24"/>
        </w:rPr>
        <w:t xml:space="preserve">epiphora improve with topical steroids and systemic </w:t>
      </w:r>
      <w:proofErr w:type="gramStart"/>
      <w:r w:rsidRPr="000E6451">
        <w:rPr>
          <w:rFonts w:ascii="Book Antiqua" w:hAnsi="Book Antiqua" w:cs="Times New Roman"/>
          <w:sz w:val="24"/>
          <w:szCs w:val="24"/>
        </w:rPr>
        <w:t>diuretics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27]</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 Surgical procedures, in the form of debulking excessive skin, fat</w:t>
      </w:r>
      <w:r w:rsidR="00220472">
        <w:rPr>
          <w:rFonts w:ascii="Book Antiqua" w:hAnsi="Book Antiqua" w:cs="Times New Roman"/>
          <w:sz w:val="24"/>
          <w:szCs w:val="24"/>
        </w:rPr>
        <w:t>,</w:t>
      </w:r>
      <w:r w:rsidRPr="000E6451">
        <w:rPr>
          <w:rFonts w:ascii="Book Antiqua" w:hAnsi="Book Antiqua" w:cs="Times New Roman"/>
          <w:sz w:val="24"/>
          <w:szCs w:val="24"/>
        </w:rPr>
        <w:t xml:space="preserve"> and edema, are required occasionally to resolve blurring eyesight resulting from periorbital swelling</w:t>
      </w:r>
      <w:r w:rsidR="0096630A" w:rsidRPr="000E6451">
        <w:rPr>
          <w:rFonts w:ascii="Book Antiqua" w:hAnsi="Book Antiqua" w:cs="Times New Roman"/>
          <w:sz w:val="24"/>
          <w:szCs w:val="24"/>
          <w:vertAlign w:val="superscript"/>
        </w:rPr>
        <w:t>[28]</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For conjunctival hemorrhage, most cases spontaneously recover or improve with topical </w:t>
      </w:r>
      <w:proofErr w:type="gramStart"/>
      <w:r w:rsidRPr="000E6451">
        <w:rPr>
          <w:rFonts w:ascii="Book Antiqua" w:hAnsi="Book Antiqua" w:cs="Times New Roman"/>
          <w:sz w:val="24"/>
          <w:szCs w:val="24"/>
        </w:rPr>
        <w:t>steroids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29]</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 xml:space="preserve">. Disc edema and optic nerve dysfunction regress after cessation of the </w:t>
      </w:r>
      <w:proofErr w:type="gramStart"/>
      <w:r w:rsidRPr="000E6451">
        <w:rPr>
          <w:rFonts w:ascii="Book Antiqua" w:hAnsi="Book Antiqua" w:cs="Times New Roman"/>
          <w:sz w:val="24"/>
          <w:szCs w:val="24"/>
        </w:rPr>
        <w:t>medication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23]</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 xml:space="preserve">. </w:t>
      </w:r>
      <w:r w:rsidR="00220472">
        <w:rPr>
          <w:rFonts w:ascii="Book Antiqua" w:hAnsi="Book Antiqua" w:cs="Times New Roman"/>
          <w:sz w:val="24"/>
          <w:szCs w:val="24"/>
        </w:rPr>
        <w:t>M</w:t>
      </w:r>
      <w:r w:rsidRPr="000E6451">
        <w:rPr>
          <w:rFonts w:ascii="Book Antiqua" w:hAnsi="Book Antiqua" w:cs="Times New Roman"/>
          <w:sz w:val="24"/>
          <w:szCs w:val="24"/>
        </w:rPr>
        <w:t xml:space="preserve">acular edema and retinal edema subside with cessation of the medication, and optic neuritis improves with systemic </w:t>
      </w:r>
      <w:proofErr w:type="gramStart"/>
      <w:r w:rsidRPr="000E6451">
        <w:rPr>
          <w:rFonts w:ascii="Book Antiqua" w:hAnsi="Book Antiqua" w:cs="Times New Roman"/>
          <w:sz w:val="24"/>
          <w:szCs w:val="24"/>
        </w:rPr>
        <w:t>steroids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24]</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w:t>
      </w:r>
    </w:p>
    <w:p w14:paraId="5F98D83F"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5ACE2CD"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Hypertension</w:t>
      </w:r>
    </w:p>
    <w:p w14:paraId="548573E4" w14:textId="42B78DD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Hypertension affects 11% or more of sunitinib-treated GIST patients (approximately 3% representing grades 3-4), whereas it occurs rarely during imatinib </w:t>
      </w:r>
      <w:proofErr w:type="gramStart"/>
      <w:r w:rsidRPr="000E6451">
        <w:rPr>
          <w:rFonts w:ascii="Book Antiqua" w:hAnsi="Book Antiqua" w:cs="Times New Roman"/>
          <w:sz w:val="24"/>
          <w:szCs w:val="24"/>
        </w:rPr>
        <w:t>treatment</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11,30,31]</w:t>
      </w:r>
      <w:r w:rsidRPr="000E6451">
        <w:rPr>
          <w:rFonts w:ascii="Book Antiqua" w:hAnsi="Book Antiqua" w:cs="Times New Roman"/>
          <w:sz w:val="24"/>
          <w:szCs w:val="24"/>
        </w:rPr>
        <w:t>. Meanwhile, the incidence of sunitinib-induced hypertension in the Chinese GIST population is high, up to 28.8%; however, more severe cases, grades 3-4, remain low, at 3.4%</w:t>
      </w:r>
      <w:r w:rsidR="0096630A" w:rsidRPr="000E6451">
        <w:rPr>
          <w:rFonts w:ascii="Book Antiqua" w:hAnsi="Book Antiqua" w:cs="Times New Roman"/>
          <w:sz w:val="24"/>
          <w:szCs w:val="24"/>
          <w:vertAlign w:val="superscript"/>
        </w:rPr>
        <w:t>[32]</w:t>
      </w:r>
      <w:r w:rsidRPr="000E6451">
        <w:rPr>
          <w:rFonts w:ascii="Book Antiqua" w:hAnsi="Book Antiqua" w:cs="Times New Roman"/>
          <w:sz w:val="24"/>
          <w:szCs w:val="24"/>
        </w:rPr>
        <w:t xml:space="preserve">. Several mechanisms of sunitinib-induced hypertension have been identified, and these include activation of the endothelin axis, suppression of renin, decreased glomerular filtration rate, and increased sodium and water retention by the </w:t>
      </w:r>
      <w:proofErr w:type="gramStart"/>
      <w:r w:rsidRPr="000E6451">
        <w:rPr>
          <w:rFonts w:ascii="Book Antiqua" w:hAnsi="Book Antiqua" w:cs="Times New Roman"/>
          <w:sz w:val="24"/>
          <w:szCs w:val="24"/>
        </w:rPr>
        <w:t>kidney</w:t>
      </w:r>
      <w:bookmarkStart w:id="75" w:name="_Hlk517019621"/>
      <w:bookmarkEnd w:id="75"/>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33-36]</w:t>
      </w:r>
      <w:r w:rsidRPr="000E6451">
        <w:rPr>
          <w:rFonts w:ascii="Book Antiqua" w:hAnsi="Book Antiqua" w:cs="Times New Roman"/>
          <w:sz w:val="24"/>
          <w:szCs w:val="24"/>
        </w:rPr>
        <w:t>.</w:t>
      </w:r>
    </w:p>
    <w:p w14:paraId="1EBBCC1E" w14:textId="2FA9FBF8"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lastRenderedPageBreak/>
        <w:t xml:space="preserve">  Baseline blood pressure should be recorded before sunitinib therapy. The blood pressure monitoring is recommended to occur on a daily schedule during the sunitinib treatment, especially in the early period of treatment or for patients with a history of hypertension. In any case, hypertension management should involve antihypertensive agents, with a goal of achieving either normal blood pressure or grade 1 blood pressure (&lt;130/80 mmHg). Use of vasodilatory antihypertensive agents such as </w:t>
      </w:r>
      <w:bookmarkStart w:id="76" w:name="OLE_LINK7"/>
      <w:r w:rsidRPr="000E6451">
        <w:rPr>
          <w:rFonts w:ascii="Book Antiqua" w:hAnsi="Book Antiqua" w:cs="Times New Roman"/>
          <w:sz w:val="24"/>
          <w:szCs w:val="24"/>
        </w:rPr>
        <w:t>a</w:t>
      </w:r>
      <w:bookmarkStart w:id="77" w:name="OLE_LINK8"/>
      <w:bookmarkEnd w:id="76"/>
      <w:r w:rsidRPr="000E6451">
        <w:rPr>
          <w:rFonts w:ascii="Book Antiqua" w:hAnsi="Book Antiqua" w:cs="Times New Roman"/>
          <w:sz w:val="24"/>
          <w:szCs w:val="24"/>
        </w:rPr>
        <w:t>n</w:t>
      </w:r>
      <w:bookmarkStart w:id="78" w:name="_Hlk517035256"/>
      <w:bookmarkEnd w:id="77"/>
      <w:r w:rsidRPr="000E6451">
        <w:rPr>
          <w:rFonts w:ascii="Book Antiqua" w:hAnsi="Book Antiqua" w:cs="Times New Roman"/>
          <w:sz w:val="24"/>
          <w:szCs w:val="24"/>
        </w:rPr>
        <w:t>giotensin-converting enzyme inhibitors (ACEIs, a</w:t>
      </w:r>
      <w:bookmarkEnd w:id="78"/>
      <w:r w:rsidRPr="000E6451">
        <w:rPr>
          <w:rFonts w:ascii="Book Antiqua" w:hAnsi="Book Antiqua" w:cs="Times New Roman"/>
          <w:sz w:val="24"/>
          <w:szCs w:val="24"/>
        </w:rPr>
        <w:t>nd including captopril, enalapril, benazepril, and gilazapril) as well as angiotensin II receptor antagonists (ARAs, and including losartan potassium, valsartan, irbesartan, and telmisartan) are suggested for control of vascular endothelial growth factor receptor (VEGFR) inhibitor-associated hypertension of grade 2 or higher. Since some calcium channel blockers, such as</w:t>
      </w:r>
      <w:r w:rsidR="00220472">
        <w:rPr>
          <w:rFonts w:ascii="Book Antiqua" w:hAnsi="Book Antiqua" w:cs="Times New Roman"/>
          <w:sz w:val="24"/>
          <w:szCs w:val="24"/>
        </w:rPr>
        <w:t xml:space="preserve"> </w:t>
      </w:r>
      <w:r w:rsidRPr="000E6451">
        <w:rPr>
          <w:rFonts w:ascii="Book Antiqua" w:hAnsi="Book Antiqua" w:cs="Times New Roman"/>
          <w:sz w:val="24"/>
          <w:szCs w:val="24"/>
        </w:rPr>
        <w:t>diltiazem, verapamil, nitrendipine</w:t>
      </w:r>
      <w:r w:rsidR="00220472">
        <w:rPr>
          <w:rFonts w:ascii="Book Antiqua" w:hAnsi="Book Antiqua" w:cs="Times New Roman"/>
          <w:sz w:val="24"/>
          <w:szCs w:val="24"/>
        </w:rPr>
        <w:t>,</w:t>
      </w:r>
      <w:r w:rsidRPr="000E6451">
        <w:rPr>
          <w:rFonts w:ascii="Book Antiqua" w:hAnsi="Book Antiqua" w:cs="Times New Roman"/>
          <w:sz w:val="24"/>
          <w:szCs w:val="24"/>
        </w:rPr>
        <w:t xml:space="preserve"> and nifedipine, will increase sunitinib blood concentration (by inhibiting CYP450 3A4) or cause PR interval prolongation, they are not suggested for controlling </w:t>
      </w:r>
      <w:r w:rsidR="00220472">
        <w:rPr>
          <w:rFonts w:ascii="Book Antiqua" w:hAnsi="Book Antiqua" w:cs="Times New Roman"/>
          <w:sz w:val="24"/>
          <w:szCs w:val="24"/>
        </w:rPr>
        <w:t xml:space="preserve">high </w:t>
      </w:r>
      <w:r w:rsidRPr="000E6451">
        <w:rPr>
          <w:rFonts w:ascii="Book Antiqua" w:hAnsi="Book Antiqua" w:cs="Times New Roman"/>
          <w:sz w:val="24"/>
          <w:szCs w:val="24"/>
        </w:rPr>
        <w:t>blood pressure caused by sunitinib</w:t>
      </w:r>
      <w:bookmarkStart w:id="79" w:name="_Hlk517021480"/>
      <w:r w:rsidRPr="000E6451">
        <w:rPr>
          <w:rFonts w:ascii="Book Antiqua" w:hAnsi="Book Antiqua" w:cs="Times New Roman"/>
          <w:sz w:val="24"/>
          <w:szCs w:val="24"/>
        </w:rPr>
        <w:t xml:space="preserve"> or regorafenib</w:t>
      </w:r>
      <w:bookmarkEnd w:id="79"/>
      <w:r w:rsidR="0096630A" w:rsidRPr="000E6451">
        <w:rPr>
          <w:rFonts w:ascii="Book Antiqua" w:hAnsi="Book Antiqua" w:cs="Times New Roman"/>
          <w:sz w:val="24"/>
          <w:szCs w:val="24"/>
          <w:vertAlign w:val="superscript"/>
        </w:rPr>
        <w:t>[37,38]</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w:t>
      </w:r>
    </w:p>
    <w:p w14:paraId="25927005"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Generally, management of hypertension does not need dose reduction or interruption of sunitinib. In cases of severe hypertension (systolic blood pressure &gt; 200 mmHg or diastolic blood pressure &gt; 110 mmHg), sunitinib therapy should be temporarily ceased until the hypertension is under control</w:t>
      </w:r>
      <w:r w:rsidRPr="000E6451">
        <w:rPr>
          <w:rFonts w:ascii="Book Antiqua" w:hAnsi="Book Antiqua" w:cs="Times New Roman"/>
          <w:sz w:val="24"/>
          <w:szCs w:val="24"/>
          <w:u w:color="FF0000"/>
        </w:rPr>
        <w:t xml:space="preserve"> (GRADE moderate)</w:t>
      </w:r>
      <w:r w:rsidRPr="000E6451">
        <w:rPr>
          <w:rFonts w:ascii="Book Antiqua" w:hAnsi="Book Antiqua" w:cs="Times New Roman"/>
          <w:sz w:val="24"/>
          <w:szCs w:val="24"/>
        </w:rPr>
        <w:t>.</w:t>
      </w:r>
    </w:p>
    <w:p w14:paraId="7DE0307A"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1CB0AF29" w14:textId="377CD73A"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kern w:val="0"/>
          <w:sz w:val="24"/>
          <w:szCs w:val="24"/>
        </w:rPr>
      </w:pPr>
      <w:r w:rsidRPr="000E6451">
        <w:rPr>
          <w:rFonts w:ascii="Book Antiqua" w:hAnsi="Book Antiqua" w:cs="Times New Roman"/>
          <w:b/>
          <w:bCs/>
          <w:i/>
          <w:iCs/>
          <w:kern w:val="0"/>
          <w:sz w:val="24"/>
          <w:szCs w:val="24"/>
        </w:rPr>
        <w:t>Hand-foot syndrome</w:t>
      </w:r>
      <w:r w:rsidR="00220472">
        <w:rPr>
          <w:rFonts w:ascii="Book Antiqua" w:hAnsi="Book Antiqua" w:cs="Times New Roman"/>
          <w:b/>
          <w:bCs/>
          <w:i/>
          <w:iCs/>
          <w:kern w:val="0"/>
          <w:sz w:val="24"/>
          <w:szCs w:val="24"/>
        </w:rPr>
        <w:t xml:space="preserve"> (HFS)</w:t>
      </w:r>
    </w:p>
    <w:p w14:paraId="413C6EAB" w14:textId="392DEC9C"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 xml:space="preserve">The AE of HFS can occur during sunitinib or regorafenib treatment, but has </w:t>
      </w:r>
      <w:r w:rsidR="00220472" w:rsidRPr="000E6451">
        <w:rPr>
          <w:rFonts w:ascii="Book Antiqua" w:hAnsi="Book Antiqua" w:cs="Times New Roman"/>
          <w:kern w:val="0"/>
          <w:sz w:val="24"/>
          <w:szCs w:val="24"/>
        </w:rPr>
        <w:t>seldom</w:t>
      </w:r>
      <w:r w:rsidRPr="000E6451">
        <w:rPr>
          <w:rFonts w:ascii="Book Antiqua" w:hAnsi="Book Antiqua" w:cs="Times New Roman"/>
          <w:kern w:val="0"/>
          <w:sz w:val="24"/>
          <w:szCs w:val="24"/>
        </w:rPr>
        <w:t xml:space="preserve"> been reported in GIST patients undergoing imatinib therapy. HFS rates for the first two drugs are 13.5%-25% for sunitinib and 56% for regorafenib at 4 wk into the TKI treatment administration</w:t>
      </w:r>
      <w:r w:rsidR="0096630A" w:rsidRPr="000E6451">
        <w:rPr>
          <w:rFonts w:ascii="Book Antiqua" w:hAnsi="Book Antiqua" w:cs="Times New Roman"/>
          <w:kern w:val="0"/>
          <w:sz w:val="24"/>
          <w:szCs w:val="24"/>
          <w:vertAlign w:val="superscript"/>
        </w:rPr>
        <w:t>[10,11,39-41]</w:t>
      </w:r>
      <w:r w:rsidRPr="000E6451">
        <w:rPr>
          <w:rFonts w:ascii="Book Antiqua" w:hAnsi="Book Antiqua" w:cs="Times New Roman"/>
          <w:kern w:val="0"/>
          <w:sz w:val="24"/>
          <w:szCs w:val="24"/>
        </w:rPr>
        <w:t xml:space="preserve">, and it </w:t>
      </w:r>
      <w:r w:rsidR="00220472">
        <w:rPr>
          <w:rFonts w:ascii="Book Antiqua" w:hAnsi="Book Antiqua" w:cs="Times New Roman"/>
          <w:kern w:val="0"/>
          <w:sz w:val="24"/>
          <w:szCs w:val="24"/>
        </w:rPr>
        <w:t xml:space="preserve">is </w:t>
      </w:r>
      <w:r w:rsidRPr="000E6451">
        <w:rPr>
          <w:rFonts w:ascii="Book Antiqua" w:hAnsi="Book Antiqua" w:cs="Times New Roman"/>
          <w:kern w:val="0"/>
          <w:sz w:val="24"/>
          <w:szCs w:val="24"/>
        </w:rPr>
        <w:t xml:space="preserve">one of the most frequent reasons for dose reduction of these TKIs. The main manifestations of TKI-induced HFS include bilateral palmar-plantar erythema accompanying dysesthesia, skin peeling, and pain (which can lead to dysfunction in daily activities and walking); moreover, a localized skin </w:t>
      </w:r>
      <w:r w:rsidRPr="000E6451">
        <w:rPr>
          <w:rFonts w:ascii="Book Antiqua" w:hAnsi="Book Antiqua" w:cs="Times New Roman"/>
          <w:kern w:val="0"/>
          <w:sz w:val="24"/>
          <w:szCs w:val="24"/>
        </w:rPr>
        <w:lastRenderedPageBreak/>
        <w:t xml:space="preserve">hyperkeratosis, especially at plantar site, may develop accompanied by </w:t>
      </w:r>
      <w:proofErr w:type="gramStart"/>
      <w:r w:rsidRPr="000E6451">
        <w:rPr>
          <w:rFonts w:ascii="Book Antiqua" w:hAnsi="Book Antiqua" w:cs="Times New Roman"/>
          <w:kern w:val="0"/>
          <w:sz w:val="24"/>
          <w:szCs w:val="24"/>
        </w:rPr>
        <w:t>callous</w:t>
      </w:r>
      <w:r w:rsidR="0096630A" w:rsidRPr="000E6451">
        <w:rPr>
          <w:rFonts w:ascii="Book Antiqua" w:hAnsi="Book Antiqua" w:cs="Times New Roman"/>
          <w:kern w:val="0"/>
          <w:sz w:val="24"/>
          <w:szCs w:val="24"/>
          <w:vertAlign w:val="superscript"/>
        </w:rPr>
        <w:t>[</w:t>
      </w:r>
      <w:proofErr w:type="gramEnd"/>
      <w:r w:rsidR="0096630A" w:rsidRPr="000E6451">
        <w:rPr>
          <w:rFonts w:ascii="Book Antiqua" w:hAnsi="Book Antiqua" w:cs="Times New Roman"/>
          <w:kern w:val="0"/>
          <w:sz w:val="24"/>
          <w:szCs w:val="24"/>
          <w:vertAlign w:val="superscript"/>
        </w:rPr>
        <w:t>16]</w:t>
      </w:r>
      <w:r w:rsidRPr="000E6451">
        <w:rPr>
          <w:rFonts w:ascii="Book Antiqua" w:hAnsi="Book Antiqua" w:cs="Times New Roman"/>
          <w:kern w:val="0"/>
          <w:sz w:val="24"/>
          <w:szCs w:val="24"/>
        </w:rPr>
        <w:t xml:space="preserve">. </w:t>
      </w:r>
    </w:p>
    <w:p w14:paraId="466E677E" w14:textId="77777777"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 xml:space="preserve">  The mechanism underlying TKI-induced HFS is not clear. HFS occurs in skin sites rich in eccrine glands, such as the palms and soles, due to a portion of the TKI being excreted in sweat. Two hypotheses proposed to explain the hand–foot skin reaction include direct skin toxicity of TKIs in general, and poor repair of repeated small traumas in hands and feet due to VEGFR- and PDGFR-inhibiting activity of sunitinib in particular</w:t>
      </w:r>
      <w:r w:rsidRPr="000E6451">
        <w:rPr>
          <w:rFonts w:ascii="Book Antiqua" w:hAnsi="Book Antiqua" w:cs="Times New Roman"/>
          <w:kern w:val="0"/>
          <w:sz w:val="24"/>
          <w:szCs w:val="24"/>
          <w:vertAlign w:val="superscript"/>
        </w:rPr>
        <w:t>[5]</w:t>
      </w:r>
      <w:r w:rsidRPr="000E6451">
        <w:rPr>
          <w:rFonts w:ascii="Book Antiqua" w:hAnsi="Book Antiqua" w:cs="Times New Roman"/>
          <w:kern w:val="0"/>
          <w:sz w:val="24"/>
          <w:szCs w:val="24"/>
        </w:rPr>
        <w:t>.</w:t>
      </w:r>
    </w:p>
    <w:p w14:paraId="148530A8" w14:textId="41418E8E"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 xml:space="preserve">  Patient education is the first step of HFS management. Patients need to be able to recognize the clinical symptoms of HFS before receiving TKI treatment, to facilitate treatment at the earliest stage possible. Topical creams, keratolytic creams, or emollients can be useful to decrease HFS-related keratosis. Sufferers of TKI-induced HFS should be encouraged to use pressure-absorbing insoles and comfortable shoes or gloves when performing various activities. Analgesics may also be necessary to control HFS-related pain, until symptoms </w:t>
      </w:r>
      <w:proofErr w:type="gramStart"/>
      <w:r w:rsidRPr="000E6451">
        <w:rPr>
          <w:rFonts w:ascii="Book Antiqua" w:hAnsi="Book Antiqua" w:cs="Times New Roman"/>
          <w:kern w:val="0"/>
          <w:sz w:val="24"/>
          <w:szCs w:val="24"/>
        </w:rPr>
        <w:t>subside</w:t>
      </w:r>
      <w:r w:rsidR="0096630A" w:rsidRPr="000E6451">
        <w:rPr>
          <w:rFonts w:ascii="Book Antiqua" w:hAnsi="Book Antiqua" w:cs="Times New Roman"/>
          <w:kern w:val="0"/>
          <w:sz w:val="24"/>
          <w:szCs w:val="24"/>
          <w:vertAlign w:val="superscript"/>
        </w:rPr>
        <w:t>[</w:t>
      </w:r>
      <w:proofErr w:type="gramEnd"/>
      <w:r w:rsidR="0096630A" w:rsidRPr="000E6451">
        <w:rPr>
          <w:rFonts w:ascii="Book Antiqua" w:hAnsi="Book Antiqua" w:cs="Times New Roman"/>
          <w:kern w:val="0"/>
          <w:sz w:val="24"/>
          <w:szCs w:val="24"/>
          <w:vertAlign w:val="superscript"/>
        </w:rPr>
        <w:t>42]</w:t>
      </w:r>
      <w:r w:rsidRPr="000E6451">
        <w:rPr>
          <w:rFonts w:ascii="Book Antiqua" w:hAnsi="Book Antiqua" w:cs="Times New Roman"/>
          <w:kern w:val="0"/>
          <w:sz w:val="24"/>
          <w:szCs w:val="24"/>
        </w:rPr>
        <w:t xml:space="preserve"> (GRADE moderate). Administration of recombinant human fibroblast growth factor and/or recombinant human epidermal growth factor can help the recovery of skin damage (GRADE low). </w:t>
      </w:r>
    </w:p>
    <w:p w14:paraId="54A85560" w14:textId="6C72F48A" w:rsidR="00122A0A" w:rsidRPr="000E6451" w:rsidRDefault="00996498" w:rsidP="00EE7B86">
      <w:pPr>
        <w:framePr w:wrap="auto"/>
        <w:adjustRightInd w:val="0"/>
        <w:snapToGrid w:val="0"/>
        <w:spacing w:line="360" w:lineRule="auto"/>
        <w:rPr>
          <w:rFonts w:ascii="Book Antiqua" w:eastAsia="Book Antiqua" w:hAnsi="Book Antiqua" w:cs="Times New Roman"/>
          <w:kern w:val="0"/>
          <w:sz w:val="24"/>
          <w:szCs w:val="24"/>
        </w:rPr>
      </w:pPr>
      <w:r w:rsidRPr="000E6451">
        <w:rPr>
          <w:rFonts w:ascii="Book Antiqua" w:hAnsi="Book Antiqua" w:cs="Times New Roman"/>
          <w:kern w:val="0"/>
          <w:sz w:val="24"/>
          <w:szCs w:val="24"/>
        </w:rPr>
        <w:t xml:space="preserve">  In cases of grade 2 or 3 HFS, the TKI treatment should be temporarily interrupted. In severe cases of HFS, the TKI dosage must be reduced permanently. A study of HFS, sunitinib</w:t>
      </w:r>
      <w:r w:rsidR="00220472">
        <w:rPr>
          <w:rFonts w:ascii="Book Antiqua" w:hAnsi="Book Antiqua" w:cs="Times New Roman"/>
          <w:kern w:val="0"/>
          <w:sz w:val="24"/>
          <w:szCs w:val="24"/>
        </w:rPr>
        <w:t>,</w:t>
      </w:r>
      <w:r w:rsidRPr="000E6451">
        <w:rPr>
          <w:rFonts w:ascii="Book Antiqua" w:hAnsi="Book Antiqua" w:cs="Times New Roman"/>
          <w:kern w:val="0"/>
          <w:sz w:val="24"/>
          <w:szCs w:val="24"/>
        </w:rPr>
        <w:t xml:space="preserve"> and dosage showed an association between 50 mg/d (4 wk on, followed by 2 wk off) and severe AE cases, as compared to the schedule of 37.5 mg/d continuous </w:t>
      </w:r>
      <w:proofErr w:type="gramStart"/>
      <w:r w:rsidRPr="000E6451">
        <w:rPr>
          <w:rFonts w:ascii="Book Antiqua" w:hAnsi="Book Antiqua" w:cs="Times New Roman"/>
          <w:kern w:val="0"/>
          <w:sz w:val="24"/>
          <w:szCs w:val="24"/>
        </w:rPr>
        <w:t>therapy</w:t>
      </w:r>
      <w:r w:rsidR="0096630A" w:rsidRPr="000E6451">
        <w:rPr>
          <w:rFonts w:ascii="Book Antiqua" w:hAnsi="Book Antiqua" w:cs="Times New Roman"/>
          <w:kern w:val="0"/>
          <w:sz w:val="24"/>
          <w:szCs w:val="24"/>
          <w:vertAlign w:val="superscript"/>
        </w:rPr>
        <w:t>[</w:t>
      </w:r>
      <w:proofErr w:type="gramEnd"/>
      <w:r w:rsidR="0096630A" w:rsidRPr="000E6451">
        <w:rPr>
          <w:rFonts w:ascii="Book Antiqua" w:hAnsi="Book Antiqua" w:cs="Times New Roman"/>
          <w:kern w:val="0"/>
          <w:sz w:val="24"/>
          <w:szCs w:val="24"/>
          <w:vertAlign w:val="superscript"/>
        </w:rPr>
        <w:t>10]</w:t>
      </w:r>
      <w:r w:rsidR="0096630A" w:rsidRPr="000E6451">
        <w:rPr>
          <w:rFonts w:ascii="Book Antiqua" w:hAnsi="Book Antiqua" w:cs="Times New Roman"/>
          <w:kern w:val="0"/>
          <w:sz w:val="24"/>
          <w:szCs w:val="24"/>
        </w:rPr>
        <w:t xml:space="preserve"> </w:t>
      </w:r>
      <w:r w:rsidRPr="000E6451">
        <w:rPr>
          <w:rFonts w:ascii="Book Antiqua" w:hAnsi="Book Antiqua" w:cs="Times New Roman"/>
          <w:kern w:val="0"/>
          <w:sz w:val="24"/>
          <w:szCs w:val="24"/>
        </w:rPr>
        <w:t xml:space="preserve">(GRADE moderate).  </w:t>
      </w:r>
    </w:p>
    <w:p w14:paraId="58E0347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C4A9FD7"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Fatigue</w:t>
      </w:r>
    </w:p>
    <w:p w14:paraId="45E2BB52" w14:textId="5B8F1F20"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Fatigue is a common </w:t>
      </w:r>
      <w:bookmarkStart w:id="80" w:name="_Hlk516987976"/>
      <w:r w:rsidRPr="000E6451">
        <w:rPr>
          <w:rFonts w:ascii="Book Antiqua" w:hAnsi="Book Antiqua" w:cs="Times New Roman"/>
          <w:sz w:val="24"/>
          <w:szCs w:val="24"/>
        </w:rPr>
        <w:t>AE</w:t>
      </w:r>
      <w:bookmarkEnd w:id="80"/>
      <w:r w:rsidRPr="000E6451">
        <w:rPr>
          <w:rFonts w:ascii="Book Antiqua" w:hAnsi="Book Antiqua" w:cs="Times New Roman"/>
          <w:sz w:val="24"/>
          <w:szCs w:val="24"/>
        </w:rPr>
        <w:t xml:space="preserve"> of all three TKIs used in GIST patients, but it can be easily ignored since it is often accompanied by other symptoms. Yet, fatigue has serious impact on quality of </w:t>
      </w:r>
      <w:proofErr w:type="gramStart"/>
      <w:r w:rsidRPr="000E6451">
        <w:rPr>
          <w:rFonts w:ascii="Book Antiqua" w:hAnsi="Book Antiqua" w:cs="Times New Roman"/>
          <w:sz w:val="24"/>
          <w:szCs w:val="24"/>
        </w:rPr>
        <w:t>life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43]</w:t>
      </w:r>
      <w:r w:rsidRPr="000E6451">
        <w:rPr>
          <w:rFonts w:ascii="Book Antiqua" w:hAnsi="Book Antiqua" w:cs="Times New Roman"/>
          <w:sz w:val="24"/>
          <w:szCs w:val="24"/>
        </w:rPr>
        <w:t>. The incidence of fatigue is similar among the three TKIs, reportedly 34.7% with imatinib (all cases grade 1-2)</w:t>
      </w:r>
      <w:r w:rsidRPr="000E6451">
        <w:rPr>
          <w:rFonts w:ascii="Book Antiqua" w:hAnsi="Book Antiqua" w:cs="Times New Roman"/>
          <w:sz w:val="24"/>
          <w:szCs w:val="24"/>
          <w:vertAlign w:val="superscript"/>
        </w:rPr>
        <w:t>[2]</w:t>
      </w:r>
      <w:r w:rsidRPr="000E6451">
        <w:rPr>
          <w:rFonts w:ascii="Book Antiqua" w:hAnsi="Book Antiqua" w:cs="Times New Roman"/>
          <w:sz w:val="24"/>
          <w:szCs w:val="24"/>
        </w:rPr>
        <w:t>, 39% with regorafenib (2% of cases representing grade 3)</w:t>
      </w:r>
      <w:r w:rsidRPr="000E6451">
        <w:rPr>
          <w:rFonts w:ascii="Book Antiqua" w:hAnsi="Book Antiqua" w:cs="Times New Roman"/>
          <w:sz w:val="24"/>
          <w:szCs w:val="24"/>
          <w:vertAlign w:val="superscript"/>
        </w:rPr>
        <w:t>[10]</w:t>
      </w:r>
      <w:r w:rsidRPr="000E6451">
        <w:rPr>
          <w:rFonts w:ascii="Book Antiqua" w:hAnsi="Book Antiqua" w:cs="Times New Roman"/>
          <w:sz w:val="24"/>
          <w:szCs w:val="24"/>
        </w:rPr>
        <w:t xml:space="preserve">, and 34% </w:t>
      </w:r>
      <w:r w:rsidRPr="000E6451">
        <w:rPr>
          <w:rFonts w:ascii="Book Antiqua" w:hAnsi="Book Antiqua" w:cs="Times New Roman"/>
          <w:sz w:val="24"/>
          <w:szCs w:val="24"/>
        </w:rPr>
        <w:lastRenderedPageBreak/>
        <w:t>with sunitinib (5% of cases representing grade 3)</w:t>
      </w:r>
      <w:r w:rsidRPr="000E6451">
        <w:rPr>
          <w:rFonts w:ascii="Book Antiqua" w:hAnsi="Book Antiqua" w:cs="Times New Roman"/>
          <w:sz w:val="24"/>
          <w:szCs w:val="24"/>
          <w:vertAlign w:val="superscript"/>
        </w:rPr>
        <w:t>[11]</w:t>
      </w:r>
      <w:r w:rsidRPr="000E6451">
        <w:rPr>
          <w:rFonts w:ascii="Book Antiqua" w:hAnsi="Book Antiqua" w:cs="Times New Roman"/>
          <w:sz w:val="24"/>
          <w:szCs w:val="24"/>
        </w:rPr>
        <w:t xml:space="preserve">. </w:t>
      </w:r>
    </w:p>
    <w:p w14:paraId="263905D1" w14:textId="41B47BF3"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While the mechanisms of TKI-induced fatigue are not entirely clear, they are apparently complex. Among the hypothesized mechanisms are 5-hydroxy tryptamine neurotransmitter disorder, proinflammatory cytokine accumulation, and neuromuscular function </w:t>
      </w:r>
      <w:proofErr w:type="gramStart"/>
      <w:r w:rsidRPr="000E6451">
        <w:rPr>
          <w:rFonts w:ascii="Book Antiqua" w:hAnsi="Book Antiqua" w:cs="Times New Roman"/>
          <w:sz w:val="24"/>
          <w:szCs w:val="24"/>
        </w:rPr>
        <w:t>degradation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44,45]</w:t>
      </w:r>
      <w:r w:rsidRPr="000E6451">
        <w:rPr>
          <w:rFonts w:ascii="Book Antiqua" w:hAnsi="Book Antiqua" w:cs="Times New Roman"/>
          <w:sz w:val="24"/>
          <w:szCs w:val="24"/>
        </w:rPr>
        <w:t>.</w:t>
      </w:r>
    </w:p>
    <w:p w14:paraId="74A0F246" w14:textId="78A3330C"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Cases of TKI-induced fatigue that are mild to moderate generally require no special treatment. However, if the fatigue reaches grade 3 or higher, active treatments should be initiated; these include reducing dosage or suspending administration of the drug, exercise intervention (such as yoga</w:t>
      </w:r>
      <w:proofErr w:type="gramStart"/>
      <w:r w:rsidRPr="000E6451">
        <w:rPr>
          <w:rFonts w:ascii="Book Antiqua" w:hAnsi="Book Antiqua" w:cs="Times New Roman"/>
          <w:sz w:val="24"/>
          <w:szCs w:val="24"/>
        </w:rPr>
        <w:t>)</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46]</w:t>
      </w:r>
      <w:r w:rsidR="0096630A" w:rsidRPr="000E6451">
        <w:rPr>
          <w:rFonts w:ascii="Book Antiqua" w:hAnsi="Book Antiqua" w:cs="Times New Roman"/>
          <w:sz w:val="24"/>
          <w:szCs w:val="24"/>
          <w:u w:color="FF0000"/>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massage, and acupuncture</w:t>
      </w:r>
      <w:r w:rsidR="0096630A" w:rsidRPr="000E6451">
        <w:rPr>
          <w:rFonts w:ascii="Book Antiqua" w:hAnsi="Book Antiqua" w:cs="Times New Roman"/>
          <w:sz w:val="24"/>
          <w:szCs w:val="24"/>
          <w:vertAlign w:val="superscript"/>
        </w:rPr>
        <w:t>[47,48]</w:t>
      </w:r>
      <w:r w:rsidR="008A65E8">
        <w:rPr>
          <w:rFonts w:ascii="Book Antiqua" w:hAnsi="Book Antiqua" w:cs="Times New Roman"/>
          <w:sz w:val="24"/>
          <w:szCs w:val="24"/>
          <w:vertAlign w:val="superscript"/>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But caution should be taken for affected patients with bone metastases, thrombocytopenia, anemia, fever or active infections, </w:t>
      </w:r>
      <w:r w:rsidRPr="000E6451">
        <w:rPr>
          <w:rFonts w:ascii="Book Antiqua" w:hAnsi="Book Antiqua" w:cs="Times New Roman"/>
          <w:i/>
          <w:iCs/>
          <w:sz w:val="24"/>
          <w:szCs w:val="24"/>
        </w:rPr>
        <w:t>etc</w:t>
      </w:r>
      <w:r w:rsidRPr="000E6451">
        <w:rPr>
          <w:rFonts w:ascii="Book Antiqua" w:hAnsi="Book Antiqua" w:cs="Times New Roman"/>
          <w:sz w:val="24"/>
          <w:szCs w:val="24"/>
        </w:rPr>
        <w:t xml:space="preserve">. Psychological intervention and nutritional support can also be applied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Pharmacologic intervention with modafinil can be used in severe cases of fatigue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 xml:space="preserve">, but this management strategy appears to be ineffective for mild to moderate </w:t>
      </w:r>
      <w:proofErr w:type="gramStart"/>
      <w:r w:rsidRPr="000E6451">
        <w:rPr>
          <w:rFonts w:ascii="Book Antiqua" w:hAnsi="Book Antiqua" w:cs="Times New Roman"/>
          <w:sz w:val="24"/>
          <w:szCs w:val="24"/>
        </w:rPr>
        <w:t>cases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49]</w:t>
      </w:r>
      <w:r w:rsidRPr="000E6451">
        <w:rPr>
          <w:rFonts w:ascii="Book Antiqua" w:hAnsi="Book Antiqua" w:cs="Times New Roman"/>
          <w:sz w:val="24"/>
          <w:szCs w:val="24"/>
        </w:rPr>
        <w:t>.</w:t>
      </w:r>
    </w:p>
    <w:p w14:paraId="5D7B4EFB"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5E91CE38"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Proteinuria</w:t>
      </w:r>
    </w:p>
    <w:p w14:paraId="1AA12EC9" w14:textId="31DAF4A4"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VEGF signaling pathway inhibitors are currently widely applied, as targeted therapy, for treating renal cancer, colorectal cancer, ovarian cancer and other advanced malignancies. The main role of these chemotherapeutic agents is to inhibit angiogenesis, and this chemotherapy approach includes use of monoclonal antibodies (such as bevacizumab) and small orally</w:t>
      </w:r>
      <w:r w:rsidR="000D00B7">
        <w:rPr>
          <w:rFonts w:ascii="Book Antiqua" w:hAnsi="Book Antiqua" w:cs="Times New Roman"/>
          <w:sz w:val="24"/>
          <w:szCs w:val="24"/>
        </w:rPr>
        <w:t xml:space="preserve"> </w:t>
      </w:r>
      <w:r w:rsidRPr="000E6451">
        <w:rPr>
          <w:rFonts w:ascii="Book Antiqua" w:hAnsi="Book Antiqua" w:cs="Times New Roman"/>
          <w:sz w:val="24"/>
          <w:szCs w:val="24"/>
        </w:rPr>
        <w:t>active TKIs (such as axitinib, sunitinib, and sorafenib). Proteinuria is one of the most frequently observed AEs of VEGF/VEGFR inhibitors.</w:t>
      </w:r>
    </w:p>
    <w:p w14:paraId="348C92D6" w14:textId="37E7F47F"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reported incidence</w:t>
      </w:r>
      <w:r w:rsidR="000D00B7">
        <w:rPr>
          <w:rFonts w:ascii="Book Antiqua" w:hAnsi="Book Antiqua" w:cs="Times New Roman"/>
          <w:sz w:val="24"/>
          <w:szCs w:val="24"/>
        </w:rPr>
        <w:t xml:space="preserve"> </w:t>
      </w:r>
      <w:r w:rsidRPr="000E6451">
        <w:rPr>
          <w:rFonts w:ascii="Book Antiqua" w:hAnsi="Book Antiqua" w:cs="Times New Roman"/>
          <w:sz w:val="24"/>
          <w:szCs w:val="24"/>
        </w:rPr>
        <w:t xml:space="preserve">rate of proteinuria has varied among different studies, according to differences in characteristics of the study population and tumor type under VEGF/VEGFR inhibitor treatment. In these cases, grade 1 proteinuria is defined as urinary protein of &lt; 1.0 g in 24 h, grade 2 as urinary protein of 1.0–3.4 g in 24 h, and grade 3 as ≥ 3.5 g in 24 </w:t>
      </w:r>
      <w:proofErr w:type="gramStart"/>
      <w:r w:rsidRPr="000E6451">
        <w:rPr>
          <w:rFonts w:ascii="Book Antiqua" w:hAnsi="Book Antiqua" w:cs="Times New Roman"/>
          <w:sz w:val="24"/>
          <w:szCs w:val="24"/>
        </w:rPr>
        <w:t>h</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50]</w:t>
      </w:r>
      <w:r w:rsidRPr="000E6451">
        <w:rPr>
          <w:rFonts w:ascii="Book Antiqua" w:hAnsi="Book Antiqua" w:cs="Times New Roman"/>
          <w:sz w:val="24"/>
          <w:szCs w:val="24"/>
        </w:rPr>
        <w:t xml:space="preserve">. The highest risk of severe proteinuria was reported in patients with </w:t>
      </w:r>
      <w:bookmarkStart w:id="81" w:name="OLE_LINK398"/>
      <w:r w:rsidRPr="000E6451">
        <w:rPr>
          <w:rFonts w:ascii="Book Antiqua" w:hAnsi="Book Antiqua" w:cs="Times New Roman"/>
          <w:sz w:val="24"/>
          <w:szCs w:val="24"/>
        </w:rPr>
        <w:t>renal cell carcinoma</w:t>
      </w:r>
      <w:bookmarkEnd w:id="81"/>
      <w:r w:rsidRPr="000E6451">
        <w:rPr>
          <w:rFonts w:ascii="Book Antiqua" w:hAnsi="Book Antiqua" w:cs="Times New Roman"/>
          <w:sz w:val="24"/>
          <w:szCs w:val="24"/>
        </w:rPr>
        <w:t xml:space="preserve"> </w:t>
      </w:r>
      <w:r w:rsidRPr="000E6451">
        <w:rPr>
          <w:rFonts w:ascii="Book Antiqua" w:hAnsi="Book Antiqua" w:cs="Times New Roman"/>
          <w:sz w:val="24"/>
          <w:szCs w:val="24"/>
        </w:rPr>
        <w:lastRenderedPageBreak/>
        <w:t xml:space="preserve">(RCC), and the lowest risk is by patients with colorectal </w:t>
      </w:r>
      <w:proofErr w:type="gramStart"/>
      <w:r w:rsidRPr="000E6451">
        <w:rPr>
          <w:rFonts w:ascii="Book Antiqua" w:hAnsi="Book Antiqua" w:cs="Times New Roman"/>
          <w:sz w:val="24"/>
          <w:szCs w:val="24"/>
        </w:rPr>
        <w:t>cancer</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51]</w:t>
      </w:r>
      <w:r w:rsidRPr="000E6451">
        <w:rPr>
          <w:rFonts w:ascii="Book Antiqua" w:hAnsi="Book Antiqua" w:cs="Times New Roman"/>
          <w:sz w:val="24"/>
          <w:szCs w:val="24"/>
        </w:rPr>
        <w:t xml:space="preserve">. </w:t>
      </w:r>
    </w:p>
    <w:p w14:paraId="0FE9EFF7" w14:textId="589B797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exact incidence of proteinuria in patients treated with small orally</w:t>
      </w:r>
      <w:r w:rsidR="000D00B7">
        <w:rPr>
          <w:rFonts w:ascii="Book Antiqua" w:hAnsi="Book Antiqua" w:cs="Times New Roman"/>
          <w:sz w:val="24"/>
          <w:szCs w:val="24"/>
        </w:rPr>
        <w:t xml:space="preserve"> </w:t>
      </w:r>
      <w:r w:rsidRPr="000E6451">
        <w:rPr>
          <w:rFonts w:ascii="Book Antiqua" w:hAnsi="Book Antiqua" w:cs="Times New Roman"/>
          <w:sz w:val="24"/>
          <w:szCs w:val="24"/>
        </w:rPr>
        <w:t xml:space="preserve">active VEGF TKIs is still undetermined. In trials with sorafenib, 21%–63% of the patients have presented asymptomatic mild proteinuria. Severe proteinuria cases have been reported in up to 6.5% of RCC </w:t>
      </w:r>
      <w:proofErr w:type="gramStart"/>
      <w:r w:rsidRPr="000E6451">
        <w:rPr>
          <w:rFonts w:ascii="Book Antiqua" w:hAnsi="Book Antiqua" w:cs="Times New Roman"/>
          <w:sz w:val="24"/>
          <w:szCs w:val="24"/>
        </w:rPr>
        <w:t>patients</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52]</w:t>
      </w:r>
      <w:r w:rsidRPr="000E6451">
        <w:rPr>
          <w:rFonts w:ascii="Book Antiqua" w:hAnsi="Book Antiqua" w:cs="Times New Roman"/>
          <w:sz w:val="24"/>
          <w:szCs w:val="24"/>
        </w:rPr>
        <w:t xml:space="preserve">. VEGF signaling inhibition-induced proteinuria is typically asymptomatic and depends on dosage and </w:t>
      </w:r>
      <w:proofErr w:type="gramStart"/>
      <w:r w:rsidRPr="000E6451">
        <w:rPr>
          <w:rFonts w:ascii="Book Antiqua" w:hAnsi="Book Antiqua" w:cs="Times New Roman"/>
          <w:sz w:val="24"/>
          <w:szCs w:val="24"/>
        </w:rPr>
        <w:t>time</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53]</w:t>
      </w:r>
      <w:r w:rsidRPr="000E6451">
        <w:rPr>
          <w:rFonts w:ascii="Book Antiqua" w:hAnsi="Book Antiqua" w:cs="Times New Roman"/>
          <w:sz w:val="24"/>
          <w:szCs w:val="24"/>
        </w:rPr>
        <w:t>. Incidence of proteinuria is also related to tumor type, kidney-associated chronic disease, drug-induced renal toxicity, and patient characteristics.</w:t>
      </w:r>
    </w:p>
    <w:p w14:paraId="1CA79081" w14:textId="137774F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mechanism underlying TKI-related proteinuria is not completely understood. There are few accepted theories. The first of such involves the role of VEGF in maintaining the glomerular filtration barrier, providing cytoprotection to the glomerular capillary endothelial cells. Inhibition of this protective effect through sunitinib</w:t>
      </w:r>
      <w:r w:rsidR="0096630A" w:rsidRPr="000E6451">
        <w:rPr>
          <w:rFonts w:ascii="Book Antiqua" w:hAnsi="Book Antiqua" w:cs="Times New Roman"/>
          <w:sz w:val="24"/>
          <w:szCs w:val="24"/>
        </w:rPr>
        <w:t>-</w:t>
      </w:r>
      <w:r w:rsidRPr="000E6451">
        <w:rPr>
          <w:rFonts w:ascii="Book Antiqua" w:hAnsi="Book Antiqua" w:cs="Times New Roman"/>
          <w:sz w:val="24"/>
          <w:szCs w:val="24"/>
        </w:rPr>
        <w:t xml:space="preserve">induced VEGF inhibition may, then, lead to proteinuria. A second theory involves the role of VEGF in down-regulating tight junction proteins on podocytes, thereby reducing kidney filtration </w:t>
      </w:r>
      <w:proofErr w:type="gramStart"/>
      <w:r w:rsidRPr="000E6451">
        <w:rPr>
          <w:rFonts w:ascii="Book Antiqua" w:hAnsi="Book Antiqua" w:cs="Times New Roman"/>
          <w:sz w:val="24"/>
          <w:szCs w:val="24"/>
        </w:rPr>
        <w:t>function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54]</w:t>
      </w:r>
      <w:r w:rsidRPr="000E6451">
        <w:rPr>
          <w:rFonts w:ascii="Book Antiqua" w:hAnsi="Book Antiqua" w:cs="Times New Roman"/>
          <w:sz w:val="24"/>
          <w:szCs w:val="24"/>
        </w:rPr>
        <w:t xml:space="preserve">. A third theory is based on VEGF signaling inhibition resulting in suppression of nephrin and leading to nephritic syndrome and glomerular thrombotic </w:t>
      </w:r>
      <w:proofErr w:type="gramStart"/>
      <w:r w:rsidRPr="000E6451">
        <w:rPr>
          <w:rFonts w:ascii="Book Antiqua" w:hAnsi="Book Antiqua" w:cs="Times New Roman"/>
          <w:sz w:val="24"/>
          <w:szCs w:val="24"/>
        </w:rPr>
        <w:t>microangiopathy</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5]</w:t>
      </w:r>
      <w:r w:rsidRPr="000E6451">
        <w:rPr>
          <w:rFonts w:ascii="Book Antiqua" w:hAnsi="Book Antiqua" w:cs="Times New Roman"/>
          <w:sz w:val="24"/>
          <w:szCs w:val="24"/>
        </w:rPr>
        <w:t>.</w:t>
      </w:r>
    </w:p>
    <w:p w14:paraId="635F5A0F" w14:textId="4144CF48"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No guidelines exist for managing patients with sunitinib-specific proteinuria. Prior to beginning sunitinib therapy, all patients should undergo complete medical history-taking, physical examination, urinalysis</w:t>
      </w:r>
      <w:r w:rsidR="000D00B7">
        <w:rPr>
          <w:rFonts w:ascii="Book Antiqua" w:hAnsi="Book Antiqua" w:cs="Times New Roman"/>
          <w:sz w:val="24"/>
          <w:szCs w:val="24"/>
        </w:rPr>
        <w:t>,</w:t>
      </w:r>
      <w:r w:rsidRPr="000E6451">
        <w:rPr>
          <w:rFonts w:ascii="Book Antiqua" w:hAnsi="Book Antiqua" w:cs="Times New Roman"/>
          <w:sz w:val="24"/>
          <w:szCs w:val="24"/>
        </w:rPr>
        <w:t xml:space="preserve"> and urine sediment analysis. Currently, the majority of clinical researchers recommend ACEI or ARA therapy, which may reduce mild proteinuria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Antihypertensive drugs should be taken if the AE is accompanied by </w:t>
      </w:r>
      <w:proofErr w:type="gramStart"/>
      <w:r w:rsidRPr="000E6451">
        <w:rPr>
          <w:rFonts w:ascii="Book Antiqua" w:hAnsi="Book Antiqua" w:cs="Times New Roman"/>
          <w:sz w:val="24"/>
          <w:szCs w:val="24"/>
        </w:rPr>
        <w:t>hypertension</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55,56]</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w:t>
      </w:r>
    </w:p>
    <w:p w14:paraId="5C0EF04D" w14:textId="121C6122"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Kidney Disease Outcomes Quality Initiative recommends ACEIs or ARAs as first-line therapy for VEGF-associated </w:t>
      </w:r>
      <w:proofErr w:type="gramStart"/>
      <w:r w:rsidRPr="000E6451">
        <w:rPr>
          <w:rFonts w:ascii="Book Antiqua" w:hAnsi="Book Antiqua" w:cs="Times New Roman"/>
          <w:sz w:val="24"/>
          <w:szCs w:val="24"/>
        </w:rPr>
        <w:t>proteinuria</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57]</w:t>
      </w:r>
      <w:r w:rsidR="0096630A" w:rsidRPr="000E6451">
        <w:rPr>
          <w:rFonts w:ascii="Book Antiqua" w:hAnsi="Book Antiqua" w:cs="Times New Roman"/>
          <w:sz w:val="24"/>
          <w:szCs w:val="24"/>
          <w:u w:color="FF0000"/>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Discontinuation of sunitinib is recommended for patients with urinary protein levels &gt; 3 g in a 24-h period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The sunitinib treatment can be restarted when the urinary protein level falls below that </w:t>
      </w:r>
      <w:proofErr w:type="gramStart"/>
      <w:r w:rsidRPr="000E6451">
        <w:rPr>
          <w:rFonts w:ascii="Book Antiqua" w:hAnsi="Book Antiqua" w:cs="Times New Roman"/>
          <w:sz w:val="24"/>
          <w:szCs w:val="24"/>
        </w:rPr>
        <w:lastRenderedPageBreak/>
        <w:t>threshold</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52]</w:t>
      </w:r>
      <w:r w:rsidRPr="000E6451">
        <w:rPr>
          <w:rFonts w:ascii="Book Antiqua" w:hAnsi="Book Antiqua" w:cs="Times New Roman"/>
          <w:sz w:val="24"/>
          <w:szCs w:val="24"/>
          <w:u w:color="FF0000"/>
        </w:rPr>
        <w:t xml:space="preserve"> (GRADE high)</w:t>
      </w:r>
      <w:r w:rsidRPr="000E6451">
        <w:rPr>
          <w:rFonts w:ascii="Book Antiqua" w:hAnsi="Book Antiqua" w:cs="Times New Roman"/>
          <w:sz w:val="24"/>
          <w:szCs w:val="24"/>
        </w:rPr>
        <w:t>. The tumor and patient conditions should also be considered, as well as results of risk-benefit trend evaluation. Finally, it is crucial to obtain the informed consent of patients for this management.</w:t>
      </w:r>
    </w:p>
    <w:p w14:paraId="4425A7AB"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739E21F6"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Stomatitis</w:t>
      </w:r>
    </w:p>
    <w:p w14:paraId="1489C837" w14:textId="5F8F8F1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Targeted therapy-related stomatitis is characterized by pain, edema, erythema, ulcers, burning sensation when ingesting sour and spicy foods, and even anatomical dysfunction, such as difficulty </w:t>
      </w:r>
      <w:r w:rsidR="000D00B7">
        <w:rPr>
          <w:rFonts w:ascii="Book Antiqua" w:hAnsi="Book Antiqua" w:cs="Times New Roman"/>
          <w:sz w:val="24"/>
          <w:szCs w:val="24"/>
        </w:rPr>
        <w:t>in</w:t>
      </w:r>
      <w:r w:rsidR="000D00B7" w:rsidRPr="000E6451">
        <w:rPr>
          <w:rFonts w:ascii="Book Antiqua" w:hAnsi="Book Antiqua" w:cs="Times New Roman"/>
          <w:sz w:val="24"/>
          <w:szCs w:val="24"/>
        </w:rPr>
        <w:t xml:space="preserve"> </w:t>
      </w:r>
      <w:r w:rsidRPr="000E6451">
        <w:rPr>
          <w:rFonts w:ascii="Book Antiqua" w:hAnsi="Book Antiqua" w:cs="Times New Roman"/>
          <w:sz w:val="24"/>
          <w:szCs w:val="24"/>
        </w:rPr>
        <w:t>speech or dysphagia and loss of taste. Since the pathogenesis of stomatitis is associated with blockade of the VEGFR signaling pathway, this AE is rare during imatinib treatment but is common during sunitinib or regorafenib treatment. The reported incidence rates of stomatitis associated with sunitinib vary widely in the literature, ranging from 5% to 40.4%</w:t>
      </w:r>
      <w:r w:rsidR="0096630A" w:rsidRPr="000E6451">
        <w:rPr>
          <w:rFonts w:ascii="Book Antiqua" w:hAnsi="Book Antiqua" w:cs="Times New Roman"/>
          <w:sz w:val="24"/>
          <w:szCs w:val="24"/>
          <w:vertAlign w:val="superscript"/>
        </w:rPr>
        <w:t>[58,59]</w:t>
      </w:r>
      <w:r w:rsidRPr="000E6451">
        <w:rPr>
          <w:rFonts w:ascii="Book Antiqua" w:hAnsi="Book Antiqua" w:cs="Times New Roman"/>
          <w:sz w:val="24"/>
          <w:szCs w:val="24"/>
        </w:rPr>
        <w:t>. In the GRID phase III trial (evaluating regorafenib in metastatic GIST</w:t>
      </w:r>
      <w:r w:rsidR="000D00B7">
        <w:rPr>
          <w:rFonts w:ascii="Book Antiqua" w:hAnsi="Book Antiqua" w:cs="Times New Roman"/>
          <w:sz w:val="24"/>
          <w:szCs w:val="24"/>
        </w:rPr>
        <w:t>s</w:t>
      </w:r>
      <w:r w:rsidRPr="000E6451">
        <w:rPr>
          <w:rFonts w:ascii="Book Antiqua" w:hAnsi="Book Antiqua" w:cs="Times New Roman"/>
          <w:sz w:val="24"/>
          <w:szCs w:val="24"/>
        </w:rPr>
        <w:t xml:space="preserve">), however, stomatitis occurred in 38% of the treatment group, with only 2% developing grade 3 or </w:t>
      </w:r>
      <w:proofErr w:type="gramStart"/>
      <w:r w:rsidRPr="000E6451">
        <w:rPr>
          <w:rFonts w:ascii="Book Antiqua" w:hAnsi="Book Antiqua" w:cs="Times New Roman"/>
          <w:sz w:val="24"/>
          <w:szCs w:val="24"/>
        </w:rPr>
        <w:t>above</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10]</w:t>
      </w:r>
      <w:r w:rsidRPr="000E6451">
        <w:rPr>
          <w:rFonts w:ascii="Book Antiqua" w:hAnsi="Book Antiqua" w:cs="Times New Roman"/>
          <w:sz w:val="24"/>
          <w:szCs w:val="24"/>
        </w:rPr>
        <w:t>.</w:t>
      </w:r>
    </w:p>
    <w:p w14:paraId="04D2A48D" w14:textId="5945351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TKI-induced stomatitis is usually grade 1 or 2, and sometimes presents without definitive evidence or signs. The onset usually occurs within the first 1.9 mo of </w:t>
      </w:r>
      <w:proofErr w:type="gramStart"/>
      <w:r w:rsidRPr="000E6451">
        <w:rPr>
          <w:rFonts w:ascii="Book Antiqua" w:hAnsi="Book Antiqua" w:cs="Times New Roman"/>
          <w:sz w:val="24"/>
          <w:szCs w:val="24"/>
        </w:rPr>
        <w:t>treatment</w:t>
      </w:r>
      <w:r w:rsidR="0096630A" w:rsidRPr="000E6451">
        <w:rPr>
          <w:rFonts w:ascii="Book Antiqua" w:hAnsi="Book Antiqua" w:cs="Times New Roman"/>
          <w:sz w:val="24"/>
          <w:szCs w:val="24"/>
          <w:vertAlign w:val="superscript"/>
        </w:rPr>
        <w:t>[</w:t>
      </w:r>
      <w:proofErr w:type="gramEnd"/>
      <w:r w:rsidR="0096630A" w:rsidRPr="000E6451">
        <w:rPr>
          <w:rFonts w:ascii="Book Antiqua" w:hAnsi="Book Antiqua" w:cs="Times New Roman"/>
          <w:sz w:val="24"/>
          <w:szCs w:val="24"/>
          <w:vertAlign w:val="superscript"/>
        </w:rPr>
        <w:t>59]</w:t>
      </w:r>
      <w:r w:rsidRPr="000E6451">
        <w:rPr>
          <w:rFonts w:ascii="Book Antiqua" w:hAnsi="Book Antiqua" w:cs="Times New Roman"/>
          <w:sz w:val="24"/>
          <w:szCs w:val="24"/>
        </w:rPr>
        <w:t xml:space="preserve">. </w:t>
      </w:r>
    </w:p>
    <w:p w14:paraId="1FFF5C0A" w14:textId="1027D7A0"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Most of the cases do not need a dose modification or TKI withdrawal. Since stomatitis may lead to a decline in treatment compliance and the development of sepsis, it is necessary to pay attention to and help strengthen the patient’s oral care by improving their oral hygiene, avoiding irritant food intake, and using mouth rinses (such as sodium bicarbonate); topical or systemic analgesics may be administered if necessary (</w:t>
      </w:r>
      <w:r w:rsidRPr="000E6451">
        <w:rPr>
          <w:rFonts w:ascii="Book Antiqua" w:hAnsi="Book Antiqua" w:cs="Times New Roman"/>
          <w:i/>
          <w:iCs/>
          <w:sz w:val="24"/>
          <w:szCs w:val="24"/>
        </w:rPr>
        <w:t>e.g</w:t>
      </w:r>
      <w:r w:rsidR="000D00B7" w:rsidRPr="000E6451">
        <w:rPr>
          <w:rFonts w:ascii="Book Antiqua" w:hAnsi="Book Antiqua" w:cs="Times New Roman"/>
          <w:i/>
          <w:iCs/>
          <w:sz w:val="24"/>
          <w:szCs w:val="24"/>
        </w:rPr>
        <w:t>.</w:t>
      </w:r>
      <w:r w:rsidR="000D00B7">
        <w:rPr>
          <w:rFonts w:ascii="Book Antiqua" w:hAnsi="Book Antiqua" w:cs="Times New Roman"/>
          <w:sz w:val="24"/>
          <w:szCs w:val="24"/>
        </w:rPr>
        <w:t xml:space="preserve">, </w:t>
      </w:r>
      <w:r w:rsidRPr="000E6451">
        <w:rPr>
          <w:rFonts w:ascii="Book Antiqua" w:hAnsi="Book Antiqua" w:cs="Times New Roman"/>
          <w:sz w:val="24"/>
          <w:szCs w:val="24"/>
        </w:rPr>
        <w:t>viscous lidocaine, benzocaine, or benzydamine)</w:t>
      </w:r>
      <w:r w:rsidRPr="000E6451">
        <w:rPr>
          <w:rFonts w:ascii="Book Antiqua" w:hAnsi="Book Antiqua" w:cs="Times New Roman"/>
          <w:sz w:val="24"/>
          <w:szCs w:val="24"/>
          <w:vertAlign w:val="superscript"/>
        </w:rPr>
        <w:t>[5]</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p>
    <w:p w14:paraId="227AA28F"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If oral fungal infection is suspected, nystatin is recommended (rinse 4 times a day for 10 d). If grade 3 or 4 stomatitis occurs, the frequency of rinse application should be increased to 8-12 or more times per day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If there is no improvement after 1 wk, the TKI should be temporarily discontinued until the stomatitis attenuates to grade 1, then the drug could be resumed at the same dose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55BB00E5"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21E2CD5"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Cardiotoxicity</w:t>
      </w:r>
    </w:p>
    <w:p w14:paraId="5AAAA079" w14:textId="2CD082E8"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TKI-related cardiac toxicity may present as asymptomatic Q-T interval prolongation, decreased left ventricular ejection fraction (LVEF), congestive heart failure, acute coronary syndrome, and myocardial infarction. Imatinib-related cardiac toxicity is rare. The incidence of heart failure in imatinib-treated GIST patients reported in the literature ranges from 0.5% to 1.7%, and cases are usually represented by the elderly (over 65 years</w:t>
      </w:r>
      <w:r w:rsidR="000D00B7">
        <w:rPr>
          <w:rFonts w:ascii="Book Antiqua" w:hAnsi="Book Antiqua" w:cs="Times New Roman"/>
          <w:sz w:val="24"/>
          <w:szCs w:val="24"/>
        </w:rPr>
        <w:t xml:space="preserve"> </w:t>
      </w:r>
      <w:r w:rsidRPr="000E6451">
        <w:rPr>
          <w:rFonts w:ascii="Book Antiqua" w:hAnsi="Book Antiqua" w:cs="Times New Roman"/>
          <w:sz w:val="24"/>
          <w:szCs w:val="24"/>
        </w:rPr>
        <w:t xml:space="preserve">old) with cardiac risk </w:t>
      </w:r>
      <w:proofErr w:type="gramStart"/>
      <w:r w:rsidRPr="000E6451">
        <w:rPr>
          <w:rFonts w:ascii="Book Antiqua" w:hAnsi="Book Antiqua" w:cs="Times New Roman"/>
          <w:sz w:val="24"/>
          <w:szCs w:val="24"/>
        </w:rPr>
        <w:t>factors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60,61]</w:t>
      </w:r>
      <w:r w:rsidR="006F2721" w:rsidRPr="000E6451">
        <w:rPr>
          <w:rFonts w:ascii="Book Antiqua" w:hAnsi="Book Antiqua" w:cs="Times New Roman"/>
          <w:sz w:val="24"/>
          <w:szCs w:val="24"/>
        </w:rPr>
        <w:t>.</w:t>
      </w:r>
      <w:r w:rsidRPr="000E6451">
        <w:rPr>
          <w:rFonts w:ascii="Book Antiqua" w:hAnsi="Book Antiqua" w:cs="Times New Roman"/>
          <w:sz w:val="24"/>
          <w:szCs w:val="24"/>
        </w:rPr>
        <w:t xml:space="preserve"> The mechanism underlying imatinib-induced cardiotoxicity may involve myocardial toxicity caused by c-Abl </w:t>
      </w:r>
      <w:proofErr w:type="gramStart"/>
      <w:r w:rsidRPr="000E6451">
        <w:rPr>
          <w:rFonts w:ascii="Book Antiqua" w:hAnsi="Book Antiqua" w:cs="Times New Roman"/>
          <w:sz w:val="24"/>
          <w:szCs w:val="24"/>
        </w:rPr>
        <w:t>inhibition</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62]</w:t>
      </w:r>
      <w:r w:rsidRPr="000E6451">
        <w:rPr>
          <w:rFonts w:ascii="Book Antiqua" w:hAnsi="Book Antiqua" w:cs="Times New Roman"/>
          <w:sz w:val="24"/>
          <w:szCs w:val="24"/>
        </w:rPr>
        <w:t>. The rate of cardiac toxicity in sunitinib-treated GIST patients is higher than that of imatinib treatment, and the incidence of heart failure is reported to be 2.7%-15%</w:t>
      </w:r>
      <w:r w:rsidRPr="000E6451">
        <w:rPr>
          <w:rFonts w:ascii="Book Antiqua" w:hAnsi="Book Antiqua" w:cs="Times New Roman"/>
          <w:sz w:val="24"/>
          <w:szCs w:val="24"/>
          <w:vertAlign w:val="superscript"/>
        </w:rPr>
        <w:t>[63-65]</w:t>
      </w:r>
      <w:r w:rsidRPr="000E6451">
        <w:rPr>
          <w:rFonts w:ascii="Book Antiqua" w:hAnsi="Book Antiqua" w:cs="Times New Roman"/>
          <w:sz w:val="24"/>
          <w:szCs w:val="24"/>
        </w:rPr>
        <w:t xml:space="preserve">, which needs to be paid more attention. The possible mechanisms of this sunitinib-induced cardiotoxicity include abnormality of mitochondrial energy metabolism induced by </w:t>
      </w:r>
      <w:bookmarkStart w:id="82" w:name="OLE_LINK399"/>
      <w:r w:rsidRPr="000E6451">
        <w:rPr>
          <w:rFonts w:ascii="Book Antiqua" w:hAnsi="Book Antiqua" w:cs="Times New Roman"/>
          <w:sz w:val="24"/>
          <w:szCs w:val="24"/>
        </w:rPr>
        <w:t>5' adenosine monophosphate-activated protein kinase (AMPK</w:t>
      </w:r>
      <w:bookmarkEnd w:id="82"/>
      <w:r w:rsidRPr="000E6451">
        <w:rPr>
          <w:rFonts w:ascii="Book Antiqua" w:hAnsi="Book Antiqua" w:cs="Times New Roman"/>
          <w:sz w:val="24"/>
          <w:szCs w:val="24"/>
        </w:rPr>
        <w:t xml:space="preserve">) inhibition in cardiac </w:t>
      </w:r>
      <w:proofErr w:type="gramStart"/>
      <w:r w:rsidRPr="000E6451">
        <w:rPr>
          <w:rFonts w:ascii="Book Antiqua" w:hAnsi="Book Antiqua" w:cs="Times New Roman"/>
          <w:sz w:val="24"/>
          <w:szCs w:val="24"/>
        </w:rPr>
        <w:t>myocytes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66]</w:t>
      </w:r>
      <w:r w:rsidRPr="000E6451">
        <w:rPr>
          <w:rFonts w:ascii="Book Antiqua" w:hAnsi="Book Antiqua" w:cs="Times New Roman"/>
          <w:sz w:val="24"/>
          <w:szCs w:val="24"/>
        </w:rPr>
        <w:t xml:space="preserve">, and decreased myocardial adaption to afterload stress caused by inhibition of the PDGFR signaling pathway in cardiac myocytes. For regorafenib therapy, there is limited data on cardiac AEs. Although, in the GRID phase III trial, there was </w:t>
      </w:r>
      <w:r w:rsidR="000D00B7">
        <w:rPr>
          <w:rFonts w:ascii="Book Antiqua" w:hAnsi="Book Antiqua" w:cs="Times New Roman"/>
          <w:sz w:val="24"/>
          <w:szCs w:val="24"/>
        </w:rPr>
        <w:t>one</w:t>
      </w:r>
      <w:r w:rsidR="000D00B7" w:rsidRPr="000E6451">
        <w:rPr>
          <w:rFonts w:ascii="Book Antiqua" w:hAnsi="Book Antiqua" w:cs="Times New Roman"/>
          <w:sz w:val="24"/>
          <w:szCs w:val="24"/>
        </w:rPr>
        <w:t xml:space="preserve"> (0.8%)</w:t>
      </w:r>
      <w:r w:rsidR="000D00B7">
        <w:rPr>
          <w:rFonts w:ascii="Book Antiqua" w:hAnsi="Book Antiqua" w:cs="Times New Roman"/>
          <w:sz w:val="24"/>
          <w:szCs w:val="24"/>
        </w:rPr>
        <w:t xml:space="preserve"> </w:t>
      </w:r>
      <w:r w:rsidRPr="000E6451">
        <w:rPr>
          <w:rFonts w:ascii="Book Antiqua" w:hAnsi="Book Antiqua" w:cs="Times New Roman"/>
          <w:sz w:val="24"/>
          <w:szCs w:val="24"/>
        </w:rPr>
        <w:t>case of cardiac AE, it was grade 5 (cardiac arrest)</w:t>
      </w:r>
      <w:r w:rsidRPr="000E6451">
        <w:rPr>
          <w:rFonts w:ascii="Book Antiqua" w:hAnsi="Book Antiqua" w:cs="Times New Roman"/>
          <w:sz w:val="24"/>
          <w:szCs w:val="24"/>
          <w:vertAlign w:val="superscript"/>
        </w:rPr>
        <w:t>[10]</w:t>
      </w:r>
      <w:r w:rsidRPr="000E6451">
        <w:rPr>
          <w:rFonts w:ascii="Book Antiqua" w:hAnsi="Book Antiqua" w:cs="Times New Roman"/>
          <w:sz w:val="24"/>
          <w:szCs w:val="24"/>
        </w:rPr>
        <w:t>.</w:t>
      </w:r>
    </w:p>
    <w:p w14:paraId="5EDB2B88"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Cardiac function evaluation should be considered when patients present signs of dyspnea and fatigue during the TKI therapy period. Patients with a history of coronary disease should undergo echocardiographic baseline LVEF measurement prior to sunitinib treatment and should be closely monitored for blood pressure and LVEF during the entire course of treatment. Hypertension should be treated with therapy including an ACE inhibitor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Patients with symptoms of chronic heart failure should be treated with ACE inhibitors and diuretics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In patients with a definitive diagnosis of heart failure, the sunitinib administration should be interrupted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Each patient needs to be assessed individually when the cardiac function has stabilized, with consideration given to </w:t>
      </w:r>
      <w:r w:rsidRPr="000E6451">
        <w:rPr>
          <w:rFonts w:ascii="Book Antiqua" w:hAnsi="Book Antiqua" w:cs="Times New Roman"/>
          <w:sz w:val="24"/>
          <w:szCs w:val="24"/>
        </w:rPr>
        <w:lastRenderedPageBreak/>
        <w:t xml:space="preserve">available alternative treatments and the trade-off between the cardiac- and GIST-related risks. Reinstitution of sunitinib should start at a reduced dose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1921EEA1"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For those patients with LVEF reduction to less than 50% during sunitinib treatment and without clinical symptoms of heart failure, the options include: (1) interruption of sunitinib treatment for several weeks; (2) sunitinib dose reduction; and (3) initiation of cardiac medication accompanied by close monitoring of cardiac function</w:t>
      </w:r>
      <w:r w:rsidRPr="000E6451">
        <w:rPr>
          <w:rFonts w:ascii="Book Antiqua" w:hAnsi="Book Antiqua" w:cs="Times New Roman"/>
          <w:sz w:val="24"/>
          <w:szCs w:val="24"/>
          <w:vertAlign w:val="superscript"/>
        </w:rPr>
        <w:t>[5]</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45CC5162"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A5AED99"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Hypothyroidism</w:t>
      </w:r>
    </w:p>
    <w:p w14:paraId="1D59EDFC" w14:textId="15846E9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The incidence of hypothyroidism caused by sunitinib is higher. Clinical or subclinical hypothyroidism reportedly occurs in 53%-85% of GIST patients taking </w:t>
      </w:r>
      <w:proofErr w:type="gramStart"/>
      <w:r w:rsidRPr="000E6451">
        <w:rPr>
          <w:rFonts w:ascii="Book Antiqua" w:hAnsi="Book Antiqua" w:cs="Times New Roman"/>
          <w:sz w:val="24"/>
          <w:szCs w:val="24"/>
        </w:rPr>
        <w:t>sunitinib</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67-69]</w:t>
      </w:r>
      <w:r w:rsidR="006F2721" w:rsidRPr="000E6451">
        <w:rPr>
          <w:rFonts w:ascii="Book Antiqua" w:hAnsi="Book Antiqua" w:cs="Times New Roman"/>
          <w:sz w:val="24"/>
          <w:szCs w:val="24"/>
        </w:rPr>
        <w:t>.</w:t>
      </w:r>
    </w:p>
    <w:p w14:paraId="1E0BA980" w14:textId="2903A023"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mechanism of sunitinib-induced hypothyroidism is not yet clear. Although</w:t>
      </w:r>
      <w:r w:rsidR="00441096">
        <w:rPr>
          <w:rFonts w:ascii="Book Antiqua" w:hAnsi="Book Antiqua" w:cs="Times New Roman"/>
          <w:sz w:val="24"/>
          <w:szCs w:val="24"/>
        </w:rPr>
        <w:t xml:space="preserve"> </w:t>
      </w:r>
      <w:r w:rsidRPr="000E6451">
        <w:rPr>
          <w:rFonts w:ascii="Book Antiqua" w:hAnsi="Book Antiqua" w:cs="Times New Roman"/>
          <w:sz w:val="24"/>
          <w:szCs w:val="24"/>
        </w:rPr>
        <w:t>studies have shown that during the sunitinib treatment, the thyroid uptake rate of I</w:t>
      </w:r>
      <w:r w:rsidRPr="000E6451">
        <w:rPr>
          <w:rFonts w:ascii="Book Antiqua" w:hAnsi="Book Antiqua" w:cs="Times New Roman"/>
          <w:sz w:val="24"/>
          <w:szCs w:val="24"/>
          <w:vertAlign w:val="superscript"/>
        </w:rPr>
        <w:t>123</w:t>
      </w:r>
      <w:r w:rsidRPr="000E6451">
        <w:rPr>
          <w:rFonts w:ascii="Book Antiqua" w:hAnsi="Book Antiqua" w:cs="Times New Roman"/>
          <w:sz w:val="24"/>
          <w:szCs w:val="24"/>
        </w:rPr>
        <w:t xml:space="preserve"> is reduced. Most of such AE cases return to normal uptake rate after treatment completion, suggesting that the possible mechanism of this hypothyroidism involves an obstacle in the thyroid gland’s ability to uptake </w:t>
      </w:r>
      <w:proofErr w:type="gramStart"/>
      <w:r w:rsidRPr="000E6451">
        <w:rPr>
          <w:rFonts w:ascii="Book Antiqua" w:hAnsi="Book Antiqua" w:cs="Times New Roman"/>
          <w:sz w:val="24"/>
          <w:szCs w:val="24"/>
        </w:rPr>
        <w:t>iodine</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70]</w:t>
      </w:r>
      <w:r w:rsidRPr="000E6451">
        <w:rPr>
          <w:rFonts w:ascii="Book Antiqua" w:hAnsi="Book Antiqua" w:cs="Times New Roman"/>
          <w:sz w:val="24"/>
          <w:szCs w:val="24"/>
        </w:rPr>
        <w:t xml:space="preserve">. Some researchers have theorized that destruction of the thyroid gland by sunitinib is the main pathogenic mechanism of the related </w:t>
      </w:r>
      <w:proofErr w:type="gramStart"/>
      <w:r w:rsidRPr="000E6451">
        <w:rPr>
          <w:rFonts w:ascii="Book Antiqua" w:hAnsi="Book Antiqua" w:cs="Times New Roman"/>
          <w:sz w:val="24"/>
          <w:szCs w:val="24"/>
        </w:rPr>
        <w:t>hypothyroidism</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71]</w:t>
      </w:r>
      <w:r w:rsidR="006F2721" w:rsidRPr="000E6451">
        <w:rPr>
          <w:rFonts w:ascii="Book Antiqua" w:hAnsi="Book Antiqua" w:cs="Times New Roman"/>
          <w:sz w:val="24"/>
          <w:szCs w:val="24"/>
        </w:rPr>
        <w:t>.</w:t>
      </w:r>
      <w:r w:rsidRPr="000E6451">
        <w:rPr>
          <w:rFonts w:ascii="Book Antiqua" w:hAnsi="Book Antiqua" w:cs="Times New Roman"/>
          <w:sz w:val="24"/>
          <w:szCs w:val="24"/>
        </w:rPr>
        <w:t xml:space="preserve"> In addition, sunitinib has been shown to inhibit thyroid peroxidase activity and to reduce thyroid hormone </w:t>
      </w:r>
      <w:proofErr w:type="gramStart"/>
      <w:r w:rsidRPr="000E6451">
        <w:rPr>
          <w:rFonts w:ascii="Book Antiqua" w:hAnsi="Book Antiqua" w:cs="Times New Roman"/>
          <w:sz w:val="24"/>
          <w:szCs w:val="24"/>
        </w:rPr>
        <w:t>synthesis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72]</w:t>
      </w:r>
      <w:r w:rsidRPr="000E6451">
        <w:rPr>
          <w:rFonts w:ascii="Book Antiqua" w:hAnsi="Book Antiqua" w:cs="Times New Roman"/>
          <w:sz w:val="24"/>
          <w:szCs w:val="24"/>
        </w:rPr>
        <w:t xml:space="preserve">, which may support development of hyperthyroidism. It has also been suggested that the antiangiogenic effect of sunitinib may cause the observed decrease in the density of thyroid </w:t>
      </w:r>
      <w:proofErr w:type="gramStart"/>
      <w:r w:rsidRPr="000E6451">
        <w:rPr>
          <w:rFonts w:ascii="Book Antiqua" w:hAnsi="Book Antiqua" w:cs="Times New Roman"/>
          <w:sz w:val="24"/>
          <w:szCs w:val="24"/>
        </w:rPr>
        <w:t>capillaries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73]</w:t>
      </w:r>
      <w:r w:rsidRPr="000E6451">
        <w:rPr>
          <w:rFonts w:ascii="Book Antiqua" w:hAnsi="Book Antiqua" w:cs="Times New Roman"/>
          <w:sz w:val="24"/>
          <w:szCs w:val="24"/>
        </w:rPr>
        <w:t xml:space="preserve">, leading to a toxic effect on the thyroid gland. </w:t>
      </w:r>
      <w:r w:rsidRPr="000E6451">
        <w:rPr>
          <w:rFonts w:ascii="Book Antiqua" w:hAnsi="Book Antiqua" w:cs="Times New Roman"/>
          <w:i/>
          <w:iCs/>
          <w:sz w:val="24"/>
          <w:szCs w:val="24"/>
        </w:rPr>
        <w:t>In vitro</w:t>
      </w:r>
      <w:r w:rsidRPr="000E6451">
        <w:rPr>
          <w:rFonts w:ascii="Book Antiqua" w:hAnsi="Book Antiqua" w:cs="Times New Roman"/>
          <w:sz w:val="24"/>
          <w:szCs w:val="24"/>
        </w:rPr>
        <w:t xml:space="preserve"> experiments have also provided insights into the potential pathogenic mechanisms</w:t>
      </w:r>
      <w:r w:rsidR="00441096">
        <w:rPr>
          <w:rFonts w:ascii="Book Antiqua" w:hAnsi="Book Antiqua" w:cs="Times New Roman"/>
          <w:sz w:val="24"/>
          <w:szCs w:val="24"/>
        </w:rPr>
        <w:t>, and</w:t>
      </w:r>
      <w:r w:rsidRPr="000E6451">
        <w:rPr>
          <w:rFonts w:ascii="Book Antiqua" w:hAnsi="Book Antiqua" w:cs="Times New Roman"/>
          <w:sz w:val="24"/>
          <w:szCs w:val="24"/>
        </w:rPr>
        <w:t xml:space="preserve"> sunitinib was found to inhibit the transfection rearrangement/papillary adenocarcinoma kinase (RET/PTC) of the cell proliferation signaling pathway</w:t>
      </w:r>
      <w:r w:rsidR="006F2721" w:rsidRPr="000E6451">
        <w:rPr>
          <w:rFonts w:ascii="Book Antiqua" w:hAnsi="Book Antiqua" w:cs="Times New Roman"/>
          <w:sz w:val="24"/>
          <w:szCs w:val="24"/>
          <w:vertAlign w:val="superscript"/>
        </w:rPr>
        <w:t>[74]</w:t>
      </w:r>
      <w:r w:rsidRPr="000E6451">
        <w:rPr>
          <w:rFonts w:ascii="Book Antiqua" w:hAnsi="Book Antiqua" w:cs="Times New Roman"/>
          <w:sz w:val="24"/>
          <w:szCs w:val="24"/>
        </w:rPr>
        <w:t>, which plays an important role in maintaining normal thyroid physiological function</w:t>
      </w:r>
      <w:r w:rsidR="006F2721" w:rsidRPr="000E6451">
        <w:rPr>
          <w:rFonts w:ascii="Book Antiqua" w:hAnsi="Book Antiqua" w:cs="Times New Roman"/>
          <w:sz w:val="24"/>
          <w:szCs w:val="24"/>
          <w:vertAlign w:val="superscript"/>
        </w:rPr>
        <w:t>[75]</w:t>
      </w:r>
      <w:r w:rsidRPr="000E6451">
        <w:rPr>
          <w:rFonts w:ascii="Book Antiqua" w:hAnsi="Book Antiqua" w:cs="Times New Roman"/>
          <w:sz w:val="24"/>
          <w:szCs w:val="24"/>
        </w:rPr>
        <w:t xml:space="preserve"> and can induce hypothyroidism. </w:t>
      </w:r>
    </w:p>
    <w:p w14:paraId="40725BE2" w14:textId="3006B4BE"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lastRenderedPageBreak/>
        <w:t xml:space="preserve">  Thyroid dysfunction caused by sunitinib is more frequent in the early stage of treatment and most cases present transient thyrotoxicosis, manifesting as fatigue exacerbation and palpitation. However, as the treatment cycle is extended, the risk of hypothyroidism increases, and patients present with such symptoms as chills, drowsiness, and even myxedema coma. The mean duration of sunitinib-induced hypothyroidism is 50 wk. Sometimes, the clinical manifestations alone may not be sufficient to diagnose</w:t>
      </w:r>
      <w:r w:rsidR="00441096">
        <w:rPr>
          <w:rFonts w:ascii="Book Antiqua" w:hAnsi="Book Antiqua" w:cs="Times New Roman"/>
          <w:sz w:val="24"/>
          <w:szCs w:val="24"/>
        </w:rPr>
        <w:t xml:space="preserve"> </w:t>
      </w:r>
      <w:r w:rsidRPr="000E6451">
        <w:rPr>
          <w:rFonts w:ascii="Book Antiqua" w:hAnsi="Book Antiqua" w:cs="Times New Roman"/>
          <w:sz w:val="24"/>
          <w:szCs w:val="24"/>
        </w:rPr>
        <w:t>hypothyroidism</w:t>
      </w:r>
      <w:r w:rsidR="007D30F8">
        <w:rPr>
          <w:rFonts w:ascii="Book Antiqua" w:hAnsi="Book Antiqua" w:cs="Times New Roman"/>
          <w:sz w:val="24"/>
          <w:szCs w:val="24"/>
        </w:rPr>
        <w:t xml:space="preserve"> </w:t>
      </w:r>
      <w:r w:rsidRPr="000E6451">
        <w:rPr>
          <w:rFonts w:ascii="Book Antiqua" w:hAnsi="Book Antiqua" w:cs="Times New Roman"/>
          <w:sz w:val="24"/>
          <w:szCs w:val="24"/>
        </w:rPr>
        <w:t xml:space="preserve">in time and accurately. Thus, it is necessary to monitor thyroid function regularly in GIST patients undergoing sunitinib treatment. A number of </w:t>
      </w:r>
      <w:proofErr w:type="gramStart"/>
      <w:r w:rsidRPr="000E6451">
        <w:rPr>
          <w:rFonts w:ascii="Book Antiqua" w:hAnsi="Book Antiqua" w:cs="Times New Roman"/>
          <w:sz w:val="24"/>
          <w:szCs w:val="24"/>
        </w:rPr>
        <w:t>studies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76-78]</w:t>
      </w:r>
      <w:r w:rsidRPr="000E6451">
        <w:rPr>
          <w:rFonts w:ascii="Book Antiqua" w:hAnsi="Book Antiqua" w:cs="Times New Roman"/>
          <w:sz w:val="24"/>
          <w:szCs w:val="24"/>
        </w:rPr>
        <w:t xml:space="preserve"> have found that the median progression-free survival in patients with sunitinib-induced hypothyroidism is longer than in those who retained normal thyroid function. Therefore, some </w:t>
      </w:r>
      <w:proofErr w:type="gramStart"/>
      <w:r w:rsidRPr="000E6451">
        <w:rPr>
          <w:rFonts w:ascii="Book Antiqua" w:hAnsi="Book Antiqua" w:cs="Times New Roman"/>
          <w:sz w:val="24"/>
          <w:szCs w:val="24"/>
        </w:rPr>
        <w:t>scholars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79,80]</w:t>
      </w:r>
      <w:r w:rsidRPr="000E6451">
        <w:rPr>
          <w:rFonts w:ascii="Book Antiqua" w:hAnsi="Book Antiqua" w:cs="Times New Roman"/>
          <w:sz w:val="24"/>
          <w:szCs w:val="24"/>
        </w:rPr>
        <w:t xml:space="preserve"> have suggested thyroid function as an indicator of the efficacy of sunitinib in the treatment of GIST.  </w:t>
      </w:r>
    </w:p>
    <w:p w14:paraId="7E3BB268" w14:textId="1E4D6168"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For GIST patients who are to receive sunitinib therapy, thyroid function should be assessed before the treatment initiation. For those with a past history of thyroid disease, the level of thyroid-stimulating hormone (TSH) should be monitored during the treatment </w:t>
      </w:r>
      <w:proofErr w:type="gramStart"/>
      <w:r w:rsidRPr="000E6451">
        <w:rPr>
          <w:rFonts w:ascii="Book Antiqua" w:hAnsi="Book Antiqua" w:cs="Times New Roman"/>
          <w:sz w:val="24"/>
          <w:szCs w:val="24"/>
        </w:rPr>
        <w:t>course</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42,81,82]</w:t>
      </w:r>
      <w:r w:rsidRPr="000E6451">
        <w:rPr>
          <w:rFonts w:ascii="Book Antiqua" w:hAnsi="Book Antiqua" w:cs="Times New Roman"/>
          <w:sz w:val="24"/>
          <w:szCs w:val="24"/>
        </w:rPr>
        <w:t xml:space="preserve">; yet, the optimal TSH monitoring frequency and time have not been determined. Sunitinib-induced thyroid toxicity is usually not accompanied by clinical symptoms and is self-limiting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It is usually unnecessary to modify the dose or interrupt the administration of sunitinib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If severe symptoms of thyrotoxicosis develop or the patient presents with thyroid crisis, sunitinib should be discontinued and intervention measures should be taken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Patients with severe hypothyroidism can be treated with thyroid hormone replacement therapy, and the most commonly used alternative drug is sodium levothyroxine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w:t>
      </w:r>
    </w:p>
    <w:p w14:paraId="533840A8"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3015570E"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Hepatotoxicity and nephrotoxicity</w:t>
      </w:r>
    </w:p>
    <w:p w14:paraId="3DB98EC0" w14:textId="7673CB63"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Liver transaminase elevations are observed with TKI </w:t>
      </w:r>
      <w:proofErr w:type="gramStart"/>
      <w:r w:rsidRPr="000E6451">
        <w:rPr>
          <w:rFonts w:ascii="Book Antiqua" w:hAnsi="Book Antiqua" w:cs="Times New Roman"/>
          <w:sz w:val="24"/>
          <w:szCs w:val="24"/>
        </w:rPr>
        <w:t>treatment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5,8]</w:t>
      </w:r>
      <w:r w:rsidRPr="000E6451">
        <w:rPr>
          <w:rFonts w:ascii="Book Antiqua" w:hAnsi="Book Antiqua" w:cs="Times New Roman"/>
          <w:sz w:val="24"/>
          <w:szCs w:val="24"/>
        </w:rPr>
        <w:t xml:space="preserve">. Abnormal liver transaminase levels have been observed in about 5.4% of GIST patients </w:t>
      </w:r>
      <w:r w:rsidRPr="000E6451">
        <w:rPr>
          <w:rFonts w:ascii="Book Antiqua" w:hAnsi="Book Antiqua" w:cs="Times New Roman"/>
          <w:sz w:val="24"/>
          <w:szCs w:val="24"/>
        </w:rPr>
        <w:lastRenderedPageBreak/>
        <w:t>receiving imatinib (2.7% representing grades 3 and 4</w:t>
      </w:r>
      <w:proofErr w:type="gramStart"/>
      <w:r w:rsidRPr="000E6451">
        <w:rPr>
          <w:rFonts w:ascii="Book Antiqua" w:hAnsi="Book Antiqua" w:cs="Times New Roman"/>
          <w:sz w:val="24"/>
          <w:szCs w:val="24"/>
        </w:rPr>
        <w: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w:t>
      </w:r>
      <w:r w:rsidRPr="000E6451">
        <w:rPr>
          <w:rFonts w:ascii="Book Antiqua" w:hAnsi="Book Antiqua" w:cs="Times New Roman"/>
          <w:sz w:val="24"/>
          <w:szCs w:val="24"/>
        </w:rPr>
        <w:t>, and each case of imatinib-induced acute severe hepatotoxicity needs to be addressed seriously as it could cause hepatic failure or even death</w:t>
      </w:r>
      <w:r w:rsidR="006F2721" w:rsidRPr="000E6451">
        <w:rPr>
          <w:rFonts w:ascii="Book Antiqua" w:hAnsi="Book Antiqua" w:cs="Times New Roman"/>
          <w:sz w:val="24"/>
          <w:szCs w:val="24"/>
          <w:vertAlign w:val="superscript"/>
        </w:rPr>
        <w:t>[83,84]</w:t>
      </w:r>
      <w:r w:rsidRPr="000E6451">
        <w:rPr>
          <w:rFonts w:ascii="Book Antiqua" w:hAnsi="Book Antiqua" w:cs="Times New Roman"/>
          <w:sz w:val="24"/>
          <w:szCs w:val="24"/>
        </w:rPr>
        <w:t xml:space="preserve">. Liver function, as evidenced by measures of </w:t>
      </w:r>
      <w:bookmarkStart w:id="83" w:name="OLE_LINK400"/>
      <w:r w:rsidRPr="000E6451">
        <w:rPr>
          <w:rFonts w:ascii="Book Antiqua" w:hAnsi="Book Antiqua" w:cs="Times New Roman"/>
          <w:sz w:val="24"/>
          <w:szCs w:val="24"/>
        </w:rPr>
        <w:t>a</w:t>
      </w:r>
      <w:bookmarkStart w:id="84" w:name="OLE_LINK401"/>
      <w:bookmarkEnd w:id="83"/>
      <w:r w:rsidRPr="000E6451">
        <w:rPr>
          <w:rFonts w:ascii="Book Antiqua" w:hAnsi="Book Antiqua" w:cs="Times New Roman"/>
          <w:sz w:val="24"/>
          <w:szCs w:val="24"/>
        </w:rPr>
        <w:t>lanine aminotransferas</w:t>
      </w:r>
      <w:bookmarkEnd w:id="84"/>
      <w:r w:rsidRPr="000E6451">
        <w:rPr>
          <w:rFonts w:ascii="Book Antiqua" w:hAnsi="Book Antiqua" w:cs="Times New Roman"/>
          <w:sz w:val="24"/>
          <w:szCs w:val="24"/>
        </w:rPr>
        <w:t xml:space="preserve">e (ALT), aspartate aminotransferase (AST) and bilirubin, should be assessed before treatment initiation and should be monitored periodically during the treatment period. </w:t>
      </w:r>
    </w:p>
    <w:p w14:paraId="12A62D5A" w14:textId="02A02DA6"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GIST patients with elevated AST/ALT levels should be monitored closely. Mild elevations can be monitored without administration of specific therapies or dose reduction. For patients with persistent grade 2 toxicity [AST/ALT at 2.5- to 5-fold upper limit of normal (ULN) value], a complete work-up to determine the cause of abnormal liver function is necessary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In patients with ongoing grade 2 toxicity, detailed evaluation is needed to determine dose reduction or </w:t>
      </w:r>
      <w:proofErr w:type="gramStart"/>
      <w:r w:rsidRPr="000E6451">
        <w:rPr>
          <w:rFonts w:ascii="Book Antiqua" w:hAnsi="Book Antiqua" w:cs="Times New Roman"/>
          <w:sz w:val="24"/>
          <w:szCs w:val="24"/>
        </w:rPr>
        <w:t>interruption</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4]</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The current management of grade 3 or higher elevations in transaminases (AST/ALT at &gt; 5-fold ULN) is to interrupt the TKI treatment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When the liver functions return to grade 1 or less (AST/ALT at &lt; 2.5-fold ULN or bilirubin at &lt; 1.5-fold ULN), the TKI administration can be reinstituted, but at a reduced dose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Specifically, the daily dose of imatinib should be reduced from 400 mg to 300 mg. The incidence of severe hepatotoxicity in sunitinib-treated patients is less than </w:t>
      </w:r>
      <w:r w:rsidR="00AC0C2C">
        <w:rPr>
          <w:rFonts w:ascii="Book Antiqua" w:hAnsi="Book Antiqua" w:cs="Times New Roman"/>
          <w:sz w:val="24"/>
          <w:szCs w:val="24"/>
        </w:rPr>
        <w:t xml:space="preserve">that </w:t>
      </w:r>
      <w:r w:rsidRPr="000E6451">
        <w:rPr>
          <w:rFonts w:ascii="Book Antiqua" w:hAnsi="Book Antiqua" w:cs="Times New Roman"/>
          <w:sz w:val="24"/>
          <w:szCs w:val="24"/>
        </w:rPr>
        <w:t>in the imatinib-treated, and for sunitinib the dose can be decreased by 12.5 mg daily from the original dose when reinstituting the treatment</w:t>
      </w:r>
      <w:r w:rsidR="006F2721" w:rsidRPr="000E6451">
        <w:rPr>
          <w:rFonts w:ascii="Book Antiqua" w:hAnsi="Book Antiqua" w:cs="Times New Roman"/>
          <w:sz w:val="24"/>
          <w:szCs w:val="24"/>
          <w:vertAlign w:val="superscript"/>
        </w:rPr>
        <w:t>[42]</w:t>
      </w:r>
      <w:r w:rsidRPr="000E6451">
        <w:rPr>
          <w:rFonts w:ascii="Book Antiqua" w:hAnsi="Book Antiqua" w:cs="Times New Roman"/>
          <w:sz w:val="24"/>
          <w:szCs w:val="24"/>
          <w:vertAlign w:val="superscript"/>
        </w:rPr>
        <w:t xml:space="preserve">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w:t>
      </w:r>
    </w:p>
    <w:p w14:paraId="0C2681C2" w14:textId="117237BB"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u w:color="FF0000"/>
        </w:rPr>
      </w:pPr>
      <w:r w:rsidRPr="000E6451">
        <w:rPr>
          <w:rFonts w:ascii="Book Antiqua" w:hAnsi="Book Antiqua" w:cs="Times New Roman"/>
          <w:sz w:val="24"/>
          <w:szCs w:val="24"/>
          <w:u w:color="FF0000"/>
        </w:rPr>
        <w:t xml:space="preserve">  Hepatitis B is one of the most important public health issues in China, with almost 7.2% of China’s population being chronically infected</w:t>
      </w:r>
      <w:r w:rsidR="006F2721" w:rsidRPr="000E6451">
        <w:rPr>
          <w:rFonts w:ascii="Book Antiqua" w:hAnsi="Book Antiqua" w:cs="Times New Roman"/>
          <w:sz w:val="24"/>
          <w:szCs w:val="24"/>
          <w:u w:color="FF0000"/>
          <w:vertAlign w:val="superscript"/>
        </w:rPr>
        <w:t>[85,86]</w:t>
      </w:r>
      <w:r w:rsidRPr="000E6451">
        <w:rPr>
          <w:rFonts w:ascii="Book Antiqua" w:hAnsi="Book Antiqua" w:cs="Times New Roman"/>
          <w:sz w:val="24"/>
          <w:szCs w:val="24"/>
          <w:u w:color="FF0000"/>
        </w:rPr>
        <w:t xml:space="preserve">. Considering the high prevalence of chronic hepatitis B in China, oncologists are likely to face patients who suffer from both GISTs and hepatitis B virus (HBV) infection. HBV reactivation is a well-recognized risk in patients with chronic HBV infection during chemotherapy and immunosuppressant </w:t>
      </w:r>
      <w:proofErr w:type="gramStart"/>
      <w:r w:rsidRPr="000E6451">
        <w:rPr>
          <w:rFonts w:ascii="Book Antiqua" w:hAnsi="Book Antiqua" w:cs="Times New Roman"/>
          <w:sz w:val="24"/>
          <w:szCs w:val="24"/>
          <w:u w:color="FF0000"/>
        </w:rPr>
        <w:t>therapy</w:t>
      </w:r>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87-90]</w:t>
      </w:r>
      <w:r w:rsidRPr="000E6451">
        <w:rPr>
          <w:rFonts w:ascii="Book Antiqua" w:hAnsi="Book Antiqua" w:cs="Times New Roman"/>
          <w:sz w:val="24"/>
          <w:szCs w:val="24"/>
          <w:u w:color="FF0000"/>
        </w:rPr>
        <w:t>. HBV reactivation can be severe and potentially fatal. There have been some reports of HBV reactivation in patients receiving</w:t>
      </w:r>
      <w:bookmarkStart w:id="85" w:name="OLE_LINK403"/>
      <w:r w:rsidRPr="000E6451">
        <w:rPr>
          <w:rFonts w:ascii="Book Antiqua" w:hAnsi="Book Antiqua" w:cs="Times New Roman"/>
          <w:sz w:val="24"/>
          <w:szCs w:val="24"/>
          <w:u w:color="FF0000"/>
        </w:rPr>
        <w:t xml:space="preserve"> </w:t>
      </w:r>
      <w:proofErr w:type="gramStart"/>
      <w:r w:rsidRPr="000E6451">
        <w:rPr>
          <w:rFonts w:ascii="Book Antiqua" w:hAnsi="Book Antiqua" w:cs="Times New Roman"/>
          <w:sz w:val="24"/>
          <w:szCs w:val="24"/>
          <w:u w:color="FF0000"/>
        </w:rPr>
        <w:t>imatinib</w:t>
      </w:r>
      <w:bookmarkEnd w:id="85"/>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91-97]</w:t>
      </w:r>
      <w:r w:rsidRPr="000E6451">
        <w:rPr>
          <w:rFonts w:ascii="Book Antiqua" w:hAnsi="Book Antiqua" w:cs="Times New Roman"/>
          <w:sz w:val="24"/>
          <w:szCs w:val="24"/>
          <w:u w:color="FF0000"/>
        </w:rPr>
        <w:t xml:space="preserve">. HBV screening tests should be performed before receiving </w:t>
      </w:r>
      <w:proofErr w:type="gramStart"/>
      <w:r w:rsidRPr="000E6451">
        <w:rPr>
          <w:rFonts w:ascii="Book Antiqua" w:hAnsi="Book Antiqua" w:cs="Times New Roman"/>
          <w:sz w:val="24"/>
          <w:szCs w:val="24"/>
          <w:u w:color="FF0000"/>
        </w:rPr>
        <w:t>TKIs</w:t>
      </w:r>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 xml:space="preserve">98,99] </w:t>
      </w:r>
      <w:r w:rsidRPr="000E6451">
        <w:rPr>
          <w:rFonts w:ascii="Book Antiqua" w:hAnsi="Book Antiqua" w:cs="Times New Roman"/>
          <w:sz w:val="24"/>
          <w:szCs w:val="24"/>
          <w:u w:color="FF0000"/>
        </w:rPr>
        <w:t xml:space="preserve">(GRADE </w:t>
      </w:r>
      <w:r w:rsidRPr="000E6451">
        <w:rPr>
          <w:rFonts w:ascii="Book Antiqua" w:hAnsi="Book Antiqua" w:cs="Times New Roman"/>
          <w:sz w:val="24"/>
          <w:szCs w:val="24"/>
          <w:u w:color="FF0000"/>
        </w:rPr>
        <w:lastRenderedPageBreak/>
        <w:t xml:space="preserve">low). Prophylactic antiviral treatment should be offered to HBsAg-positive patients during </w:t>
      </w:r>
      <w:proofErr w:type="gramStart"/>
      <w:r w:rsidRPr="000E6451">
        <w:rPr>
          <w:rFonts w:ascii="Book Antiqua" w:hAnsi="Book Antiqua" w:cs="Times New Roman"/>
          <w:sz w:val="24"/>
          <w:szCs w:val="24"/>
          <w:u w:color="FF0000"/>
        </w:rPr>
        <w:t>treatment</w:t>
      </w:r>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98-100]</w:t>
      </w:r>
      <w:r w:rsidRPr="000E6451">
        <w:rPr>
          <w:rFonts w:ascii="Book Antiqua" w:hAnsi="Book Antiqua" w:cs="Times New Roman"/>
          <w:sz w:val="24"/>
          <w:szCs w:val="24"/>
          <w:vertAlign w:val="superscript"/>
        </w:rPr>
        <w:t xml:space="preserve"> </w:t>
      </w:r>
      <w:r w:rsidRPr="000E6451">
        <w:rPr>
          <w:rFonts w:ascii="Book Antiqua" w:hAnsi="Book Antiqua" w:cs="Times New Roman"/>
          <w:sz w:val="24"/>
          <w:szCs w:val="24"/>
          <w:u w:color="FF0000"/>
        </w:rPr>
        <w:t xml:space="preserve">(GRADE low). In addition, HBV virus load of anti-HBc-positive, HBsAg-negative patients could be monitored to assess the eventual reactivation of the occult </w:t>
      </w:r>
      <w:proofErr w:type="gramStart"/>
      <w:r w:rsidRPr="000E6451">
        <w:rPr>
          <w:rFonts w:ascii="Book Antiqua" w:hAnsi="Book Antiqua" w:cs="Times New Roman"/>
          <w:sz w:val="24"/>
          <w:szCs w:val="24"/>
          <w:u w:color="FF0000"/>
        </w:rPr>
        <w:t>disease</w:t>
      </w:r>
      <w:r w:rsidR="006F2721" w:rsidRPr="000E6451">
        <w:rPr>
          <w:rFonts w:ascii="Book Antiqua" w:hAnsi="Book Antiqua" w:cs="Times New Roman"/>
          <w:sz w:val="24"/>
          <w:szCs w:val="24"/>
          <w:u w:color="FF0000"/>
          <w:vertAlign w:val="superscript"/>
        </w:rPr>
        <w:t>[</w:t>
      </w:r>
      <w:proofErr w:type="gramEnd"/>
      <w:r w:rsidR="006F2721" w:rsidRPr="000E6451">
        <w:rPr>
          <w:rFonts w:ascii="Book Antiqua" w:hAnsi="Book Antiqua" w:cs="Times New Roman"/>
          <w:sz w:val="24"/>
          <w:szCs w:val="24"/>
          <w:u w:color="FF0000"/>
          <w:vertAlign w:val="superscript"/>
        </w:rPr>
        <w:t xml:space="preserve">99] </w:t>
      </w:r>
      <w:r w:rsidRPr="000E6451">
        <w:rPr>
          <w:rFonts w:ascii="Book Antiqua" w:hAnsi="Book Antiqua" w:cs="Times New Roman"/>
          <w:sz w:val="24"/>
          <w:szCs w:val="24"/>
          <w:u w:color="FF0000"/>
        </w:rPr>
        <w:t>(GRADE low).</w:t>
      </w:r>
    </w:p>
    <w:p w14:paraId="3C4C9B76" w14:textId="11895E9F"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Nephrotoxicity has been observed rarely in GIST patients treated with TKIs. However, its monitoring should still be applied vigilantly during long-term treatment with TKIs, which may cause decline in kidney function. Cases of TKI-related acute kidney injury, chronic kidney disease, proteinuria, and nephrotic syndrome have been </w:t>
      </w:r>
      <w:proofErr w:type="gramStart"/>
      <w:r w:rsidRPr="000E6451">
        <w:rPr>
          <w:rFonts w:ascii="Book Antiqua" w:hAnsi="Book Antiqua" w:cs="Times New Roman"/>
          <w:sz w:val="24"/>
          <w:szCs w:val="24"/>
        </w:rPr>
        <w:t>reported</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101]</w:t>
      </w:r>
      <w:r w:rsidRPr="000E6451">
        <w:rPr>
          <w:rFonts w:ascii="Book Antiqua" w:hAnsi="Book Antiqua" w:cs="Times New Roman"/>
          <w:sz w:val="24"/>
          <w:szCs w:val="24"/>
        </w:rPr>
        <w:t xml:space="preserve">. The monitoring of renal function should begin at treatment initiation and continue on a periodic schedule throughout the treatment course. When impaired kidney function is detected, it is necessary to consult a kidney specialist and evaluate the value of continuing TKI treatment </w:t>
      </w:r>
      <w:r w:rsidRPr="000E6451">
        <w:rPr>
          <w:rFonts w:ascii="Book Antiqua" w:hAnsi="Book Antiqua" w:cs="Times New Roman"/>
          <w:sz w:val="24"/>
          <w:szCs w:val="24"/>
          <w:u w:color="FF0000"/>
        </w:rPr>
        <w:t>(GRADE low)</w:t>
      </w:r>
      <w:r w:rsidRPr="000E6451">
        <w:rPr>
          <w:rFonts w:ascii="Book Antiqua" w:hAnsi="Book Antiqua" w:cs="Times New Roman"/>
          <w:sz w:val="24"/>
          <w:szCs w:val="24"/>
        </w:rPr>
        <w:t>.</w:t>
      </w:r>
    </w:p>
    <w:p w14:paraId="61F4C93E"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06D94564"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Hair disorder</w:t>
      </w:r>
    </w:p>
    <w:p w14:paraId="5847B617" w14:textId="5603E2F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A pooled analysis of AEs experienced by GIST patients treated with TKIs revealed that the incidence of hair disorder is about 14%. The hair disorders reported have included discoloration, trichomegaly, hypertrichosis, alopecia</w:t>
      </w:r>
      <w:r w:rsidR="00AC0C2C">
        <w:rPr>
          <w:rFonts w:ascii="Book Antiqua" w:hAnsi="Book Antiqua" w:cs="Times New Roman"/>
          <w:sz w:val="24"/>
          <w:szCs w:val="24"/>
        </w:rPr>
        <w:t>,</w:t>
      </w:r>
      <w:r w:rsidRPr="000E6451">
        <w:rPr>
          <w:rFonts w:ascii="Book Antiqua" w:hAnsi="Book Antiqua" w:cs="Times New Roman"/>
          <w:sz w:val="24"/>
          <w:szCs w:val="24"/>
        </w:rPr>
        <w:t xml:space="preserve"> and madarosis. Compared with imatinib-treated patients, sunitinib-treated patients experience hair discoloration during treatment at a much more frequent rate (15.2%)</w:t>
      </w:r>
      <w:r w:rsidR="006F2721" w:rsidRPr="000E6451">
        <w:rPr>
          <w:rFonts w:ascii="Book Antiqua" w:hAnsi="Book Antiqua" w:cs="Times New Roman"/>
          <w:sz w:val="24"/>
          <w:szCs w:val="24"/>
          <w:vertAlign w:val="superscript"/>
        </w:rPr>
        <w:t>[102]</w:t>
      </w:r>
      <w:r w:rsidRPr="000E6451">
        <w:rPr>
          <w:rFonts w:ascii="Book Antiqua" w:hAnsi="Book Antiqua" w:cs="Times New Roman"/>
          <w:sz w:val="24"/>
          <w:szCs w:val="24"/>
        </w:rPr>
        <w:t xml:space="preserve">. Some researchers have reported that inhibition of kit pathway may reduce hair pigmentation. The functions of tyrosinase and tyrosinase-related protein 1, which are related to melanin synthesis, have been found to be impaired in TKI-treated patients as </w:t>
      </w:r>
      <w:proofErr w:type="gramStart"/>
      <w:r w:rsidRPr="000E6451">
        <w:rPr>
          <w:rFonts w:ascii="Book Antiqua" w:hAnsi="Book Antiqua" w:cs="Times New Roman"/>
          <w:sz w:val="24"/>
          <w:szCs w:val="24"/>
        </w:rPr>
        <w:t>well</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9]</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w:t>
      </w:r>
    </w:p>
    <w:p w14:paraId="52216300"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GIST patients receiving TKI treatment should be informed of the possibility of developing an uneven hair pigmentation AE. It is also necessary for patients to know that hair disorders associated with sunitinib are mostly mild and generally self-limiting, and that the AE will attenuate after cessation of </w:t>
      </w:r>
      <w:proofErr w:type="gramStart"/>
      <w:r w:rsidRPr="000E6451">
        <w:rPr>
          <w:rFonts w:ascii="Book Antiqua" w:hAnsi="Book Antiqua" w:cs="Times New Roman"/>
          <w:sz w:val="24"/>
          <w:szCs w:val="24"/>
        </w:rPr>
        <w:t>treatment</w:t>
      </w:r>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 xml:space="preserve">9,10]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w:t>
      </w:r>
    </w:p>
    <w:p w14:paraId="65DFDE40"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585E22A0"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i/>
          <w:iCs/>
          <w:sz w:val="24"/>
          <w:szCs w:val="24"/>
        </w:rPr>
      </w:pPr>
      <w:r w:rsidRPr="000E6451">
        <w:rPr>
          <w:rFonts w:ascii="Book Antiqua" w:hAnsi="Book Antiqua" w:cs="Times New Roman"/>
          <w:b/>
          <w:bCs/>
          <w:i/>
          <w:iCs/>
          <w:sz w:val="24"/>
          <w:szCs w:val="24"/>
        </w:rPr>
        <w:t>Interstitial lung disease</w:t>
      </w:r>
    </w:p>
    <w:p w14:paraId="2E634B1D" w14:textId="717A8950"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bookmarkStart w:id="86" w:name="OLE_LINK1"/>
      <w:r w:rsidRPr="000E6451">
        <w:rPr>
          <w:rFonts w:ascii="Book Antiqua" w:hAnsi="Book Antiqua" w:cs="Times New Roman"/>
          <w:sz w:val="24"/>
          <w:szCs w:val="24"/>
        </w:rPr>
        <w:lastRenderedPageBreak/>
        <w:t xml:space="preserve">Interstitial </w:t>
      </w:r>
      <w:bookmarkEnd w:id="86"/>
      <w:r w:rsidRPr="000E6451">
        <w:rPr>
          <w:rFonts w:ascii="Book Antiqua" w:hAnsi="Book Antiqua" w:cs="Times New Roman"/>
          <w:sz w:val="24"/>
          <w:szCs w:val="24"/>
        </w:rPr>
        <w:t>lung disease is a relatively rare AE during the TKI treatment of patients with GIST. However, once diagnosed, patients with TKI-induced interstitial lung disease need close medical attention and appropriate treatment. The incidence of interstitial lung disease among TKI-treated GIST patients is still unclear, due to a lack of research on this topic. According to a Japanese study of 5000 patients with chronic myeloid leukemia and 500 patients with GIST</w:t>
      </w:r>
      <w:r w:rsidR="00AC0C2C">
        <w:rPr>
          <w:rFonts w:ascii="Book Antiqua" w:hAnsi="Book Antiqua" w:cs="Times New Roman"/>
          <w:sz w:val="24"/>
          <w:szCs w:val="24"/>
        </w:rPr>
        <w:t>s</w:t>
      </w:r>
      <w:r w:rsidRPr="000E6451">
        <w:rPr>
          <w:rFonts w:ascii="Book Antiqua" w:hAnsi="Book Antiqua" w:cs="Times New Roman"/>
          <w:sz w:val="24"/>
          <w:szCs w:val="24"/>
        </w:rPr>
        <w:t xml:space="preserve"> receiving imatinib treatment, the overall incidence of interstitial lung disease was 0.5% and that in GIST patients was 0.8%</w:t>
      </w:r>
      <w:r w:rsidR="006F2721" w:rsidRPr="000E6451">
        <w:rPr>
          <w:rFonts w:ascii="Book Antiqua" w:hAnsi="Book Antiqua" w:cs="Times New Roman"/>
          <w:sz w:val="24"/>
          <w:szCs w:val="24"/>
          <w:vertAlign w:val="superscript"/>
        </w:rPr>
        <w:t>[103]</w:t>
      </w:r>
      <w:r w:rsidRPr="000E6451">
        <w:rPr>
          <w:rFonts w:ascii="Book Antiqua" w:hAnsi="Book Antiqua" w:cs="Times New Roman"/>
          <w:sz w:val="24"/>
          <w:szCs w:val="24"/>
        </w:rPr>
        <w:t xml:space="preserve">. The collective literature, albeit limited, suggests that interstitial lung disease may affect Asians more than other races and males more than </w:t>
      </w:r>
      <w:proofErr w:type="gramStart"/>
      <w:r w:rsidRPr="000E6451">
        <w:rPr>
          <w:rFonts w:ascii="Book Antiqua" w:hAnsi="Book Antiqua" w:cs="Times New Roman"/>
          <w:sz w:val="24"/>
          <w:szCs w:val="24"/>
        </w:rPr>
        <w:t>females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104]</w:t>
      </w:r>
      <w:r w:rsidR="006F2721" w:rsidRPr="000E6451">
        <w:rPr>
          <w:rFonts w:ascii="Book Antiqua" w:hAnsi="Book Antiqua" w:cs="Times New Roman"/>
          <w:sz w:val="24"/>
          <w:szCs w:val="24"/>
        </w:rPr>
        <w:t>.</w:t>
      </w:r>
      <w:r w:rsidRPr="000E6451">
        <w:rPr>
          <w:rFonts w:ascii="Book Antiqua" w:hAnsi="Book Antiqua" w:cs="Times New Roman"/>
          <w:sz w:val="24"/>
          <w:szCs w:val="24"/>
        </w:rPr>
        <w:t xml:space="preserve"> In addition, a history of interstitial lung disease is a risk factor for development of this AE during TKI </w:t>
      </w:r>
      <w:proofErr w:type="gramStart"/>
      <w:r w:rsidRPr="000E6451">
        <w:rPr>
          <w:rFonts w:ascii="Book Antiqua" w:hAnsi="Book Antiqua" w:cs="Times New Roman"/>
          <w:sz w:val="24"/>
          <w:szCs w:val="24"/>
        </w:rPr>
        <w:t>therapy</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105]</w:t>
      </w:r>
      <w:r w:rsidR="006F2721" w:rsidRPr="000E6451">
        <w:rPr>
          <w:rFonts w:ascii="Book Antiqua" w:hAnsi="Book Antiqua" w:cs="Times New Roman"/>
          <w:sz w:val="24"/>
          <w:szCs w:val="24"/>
        </w:rPr>
        <w:t>.</w:t>
      </w:r>
    </w:p>
    <w:p w14:paraId="32455C19" w14:textId="3D2354EE"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mechanisms of TKI-induced interstitial lung disease remain debatable. The main hypotheses for such involve a hypersensitivity reaction, the pharmacological action of the TKI itself, and induced pulmonary fibrosis and inflammatory cell infiltration upon inhibition of PDGFR-</w:t>
      </w:r>
      <w:proofErr w:type="gramStart"/>
      <w:r w:rsidRPr="000E6451">
        <w:rPr>
          <w:rFonts w:ascii="Book Antiqua" w:hAnsi="Book Antiqua" w:cs="Times New Roman"/>
          <w:sz w:val="24"/>
          <w:szCs w:val="24"/>
        </w:rPr>
        <w:t>A</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106,107]</w:t>
      </w:r>
      <w:r w:rsidRPr="000E6451">
        <w:rPr>
          <w:rFonts w:ascii="Book Antiqua" w:hAnsi="Book Antiqua" w:cs="Times New Roman"/>
          <w:sz w:val="24"/>
          <w:szCs w:val="24"/>
        </w:rPr>
        <w:t>. The symptoms are usually unspecific and present a few months into the treatment; these include fever of unknown origin, cough, dyspnea, hypoxemia</w:t>
      </w:r>
      <w:r w:rsidR="00AC0C2C">
        <w:rPr>
          <w:rFonts w:ascii="Book Antiqua" w:hAnsi="Book Antiqua" w:cs="Times New Roman"/>
          <w:sz w:val="24"/>
          <w:szCs w:val="24"/>
        </w:rPr>
        <w:t>,</w:t>
      </w:r>
      <w:r w:rsidRPr="000E6451">
        <w:rPr>
          <w:rFonts w:ascii="Book Antiqua" w:hAnsi="Book Antiqua" w:cs="Times New Roman"/>
          <w:sz w:val="24"/>
          <w:szCs w:val="24"/>
        </w:rPr>
        <w:t xml:space="preserve"> and hyper-eosinophilia. Chest X-ray, computed tomography (CT</w:t>
      </w:r>
      <w:r w:rsidR="00AC0C2C" w:rsidRPr="000E6451">
        <w:rPr>
          <w:rFonts w:ascii="Book Antiqua" w:hAnsi="Book Antiqua" w:cs="Times New Roman"/>
          <w:sz w:val="24"/>
          <w:szCs w:val="24"/>
        </w:rPr>
        <w:t>)</w:t>
      </w:r>
      <w:r w:rsidR="00AC0C2C">
        <w:rPr>
          <w:rFonts w:ascii="Book Antiqua" w:hAnsi="Book Antiqua" w:cs="Times New Roman"/>
          <w:sz w:val="24"/>
          <w:szCs w:val="24"/>
        </w:rPr>
        <w:t xml:space="preserve">, </w:t>
      </w:r>
      <w:r w:rsidRPr="000E6451">
        <w:rPr>
          <w:rFonts w:ascii="Book Antiqua" w:hAnsi="Book Antiqua" w:cs="Times New Roman"/>
          <w:sz w:val="24"/>
          <w:szCs w:val="24"/>
        </w:rPr>
        <w:t>and high-resolution CT may help to diagnose the interstitial lung disease. The typical CT characteristics are ground-glass opacity, irregular lining or reticular areas of formation with</w:t>
      </w:r>
      <w:bookmarkStart w:id="87" w:name="OLE_LINK5"/>
      <w:r w:rsidRPr="000E6451">
        <w:rPr>
          <w:rFonts w:ascii="Book Antiqua" w:hAnsi="Book Antiqua" w:cs="Times New Roman"/>
          <w:sz w:val="24"/>
          <w:szCs w:val="24"/>
        </w:rPr>
        <w:t xml:space="preserve"> bronchiectasis and bronchiolectasis</w:t>
      </w:r>
      <w:bookmarkEnd w:id="87"/>
      <w:r w:rsidRPr="000E6451">
        <w:rPr>
          <w:rFonts w:ascii="Book Antiqua" w:hAnsi="Book Antiqua" w:cs="Times New Roman"/>
          <w:sz w:val="24"/>
          <w:szCs w:val="24"/>
        </w:rPr>
        <w:t>.</w:t>
      </w:r>
    </w:p>
    <w:p w14:paraId="29EAE647" w14:textId="0F7E0B2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The success of treating TKI-induced interstitial lung disease depends on rapid and correct diagnoses. When a TKI-treated GIST patient presents with symptoms of interstitial lung disease (with possible infection or other causative factors excluded) and diagnosis of the disease is made, physicians should immediately discontinue the TKI treatment and treat patients with timely and sufficient corticosteroids, and antibiotic</w:t>
      </w:r>
      <w:r w:rsidR="00AC0C2C">
        <w:rPr>
          <w:rFonts w:ascii="Book Antiqua" w:hAnsi="Book Antiqua" w:cs="Times New Roman"/>
          <w:sz w:val="24"/>
          <w:szCs w:val="24"/>
        </w:rPr>
        <w:t>s</w:t>
      </w:r>
      <w:r w:rsidRPr="000E6451">
        <w:rPr>
          <w:rFonts w:ascii="Book Antiqua" w:hAnsi="Book Antiqua" w:cs="Times New Roman"/>
          <w:sz w:val="24"/>
          <w:szCs w:val="24"/>
        </w:rPr>
        <w:t xml:space="preserve"> when necessary</w:t>
      </w:r>
      <w:r w:rsidR="006F2721" w:rsidRPr="000E6451">
        <w:rPr>
          <w:rFonts w:ascii="Book Antiqua" w:hAnsi="Book Antiqua" w:cs="Times New Roman"/>
          <w:sz w:val="24"/>
          <w:szCs w:val="24"/>
          <w:vertAlign w:val="superscript"/>
        </w:rPr>
        <w:t xml:space="preserve">[108]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Although the severity of TKI-induced interstitial lung disease varies, it usually responds well to corticosteroid </w:t>
      </w:r>
      <w:proofErr w:type="gramStart"/>
      <w:r w:rsidRPr="000E6451">
        <w:rPr>
          <w:rFonts w:ascii="Book Antiqua" w:hAnsi="Book Antiqua" w:cs="Times New Roman"/>
          <w:sz w:val="24"/>
          <w:szCs w:val="24"/>
        </w:rPr>
        <w:t>therapy</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108]</w:t>
      </w:r>
      <w:r w:rsidRPr="000E6451">
        <w:rPr>
          <w:rFonts w:ascii="Book Antiqua" w:hAnsi="Book Antiqua" w:cs="Times New Roman"/>
          <w:sz w:val="24"/>
          <w:szCs w:val="24"/>
        </w:rPr>
        <w:t xml:space="preserve">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 xml:space="preserve">. After the symptoms have been relieved and imaging examination </w:t>
      </w:r>
      <w:r w:rsidRPr="000E6451">
        <w:rPr>
          <w:rFonts w:ascii="Book Antiqua" w:hAnsi="Book Antiqua" w:cs="Times New Roman"/>
          <w:sz w:val="24"/>
          <w:szCs w:val="24"/>
        </w:rPr>
        <w:lastRenderedPageBreak/>
        <w:t>shows improvement of the disease condition, the physician should switch the patient to other drug regimens for treating the GIST. However, if no other therapies are available and the TKI is still effective, it should be continued under close monitoring. In such cases, the ratio of risk and benefit should be assessed carefully and the patients should be followed</w:t>
      </w:r>
      <w:r w:rsidR="00AC0C2C">
        <w:rPr>
          <w:rFonts w:ascii="Book Antiqua" w:hAnsi="Book Antiqua" w:cs="Times New Roman"/>
          <w:sz w:val="24"/>
          <w:szCs w:val="24"/>
        </w:rPr>
        <w:t xml:space="preserve"> </w:t>
      </w:r>
      <w:proofErr w:type="gramStart"/>
      <w:r w:rsidRPr="000E6451">
        <w:rPr>
          <w:rFonts w:ascii="Book Antiqua" w:hAnsi="Book Antiqua" w:cs="Times New Roman"/>
          <w:sz w:val="24"/>
          <w:szCs w:val="24"/>
        </w:rPr>
        <w:t>intensively</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 xml:space="preserve">108]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3390F84D" w14:textId="77777777" w:rsidR="00122A0A" w:rsidRPr="00AC0C2C" w:rsidRDefault="00122A0A" w:rsidP="00EE7B86">
      <w:pPr>
        <w:framePr w:wrap="auto"/>
        <w:adjustRightInd w:val="0"/>
        <w:snapToGrid w:val="0"/>
        <w:spacing w:line="360" w:lineRule="auto"/>
        <w:rPr>
          <w:rFonts w:ascii="Book Antiqua" w:eastAsia="Book Antiqua" w:hAnsi="Book Antiqua" w:cs="Times New Roman"/>
          <w:sz w:val="24"/>
          <w:szCs w:val="24"/>
        </w:rPr>
      </w:pPr>
    </w:p>
    <w:p w14:paraId="5B9278E3"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i/>
          <w:iCs/>
          <w:sz w:val="24"/>
          <w:szCs w:val="24"/>
        </w:rPr>
      </w:pPr>
      <w:r w:rsidRPr="000E6451">
        <w:rPr>
          <w:rFonts w:ascii="Book Antiqua" w:hAnsi="Book Antiqua" w:cs="Times New Roman"/>
          <w:b/>
          <w:bCs/>
          <w:i/>
          <w:iCs/>
          <w:sz w:val="24"/>
          <w:szCs w:val="24"/>
        </w:rPr>
        <w:t>Hematological side effects</w:t>
      </w:r>
    </w:p>
    <w:p w14:paraId="1D349148" w14:textId="3F4A6354" w:rsidR="00122A0A" w:rsidRPr="000E6451" w:rsidRDefault="00996498" w:rsidP="00EE7B86">
      <w:pPr>
        <w:framePr w:wrap="auto"/>
        <w:adjustRightInd w:val="0"/>
        <w:snapToGrid w:val="0"/>
        <w:spacing w:line="360" w:lineRule="auto"/>
        <w:outlineLvl w:val="0"/>
        <w:rPr>
          <w:rFonts w:ascii="Book Antiqua" w:eastAsia="Book Antiqua" w:hAnsi="Book Antiqua" w:cs="Times New Roman"/>
          <w:sz w:val="24"/>
          <w:szCs w:val="24"/>
        </w:rPr>
      </w:pPr>
      <w:r w:rsidRPr="000E6451">
        <w:rPr>
          <w:rFonts w:ascii="Book Antiqua" w:hAnsi="Book Antiqua" w:cs="Times New Roman"/>
          <w:b/>
          <w:bCs/>
          <w:sz w:val="24"/>
          <w:szCs w:val="24"/>
        </w:rPr>
        <w:t>Anemia:</w:t>
      </w:r>
      <w:r w:rsidRPr="000E6451">
        <w:rPr>
          <w:rFonts w:ascii="Book Antiqua" w:hAnsi="Book Antiqua" w:cs="Times New Roman"/>
          <w:sz w:val="24"/>
          <w:szCs w:val="24"/>
        </w:rPr>
        <w:t xml:space="preserve"> Anemia is very common in GIST patients, both at the time of diagnosis and during the course of TKI treatment, especially for imatinib and when administered at high dosage (800 mg/d). A reported 16.7% of imatinib-treated patients present with grade 3-4 </w:t>
      </w:r>
      <w:proofErr w:type="gramStart"/>
      <w:r w:rsidRPr="000E6451">
        <w:rPr>
          <w:rFonts w:ascii="Book Antiqua" w:hAnsi="Book Antiqua" w:cs="Times New Roman"/>
          <w:sz w:val="24"/>
          <w:szCs w:val="24"/>
        </w:rPr>
        <w:t>anemia</w:t>
      </w:r>
      <w:bookmarkStart w:id="88" w:name="_Hlk517024550"/>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109]</w:t>
      </w:r>
      <w:bookmarkEnd w:id="88"/>
      <w:r w:rsidRPr="000E6451">
        <w:rPr>
          <w:rFonts w:ascii="Book Antiqua" w:hAnsi="Book Antiqua" w:cs="Times New Roman"/>
          <w:sz w:val="24"/>
          <w:szCs w:val="24"/>
        </w:rPr>
        <w:t>, as compared to only 6.2% of sunitinib-treated patients</w:t>
      </w:r>
      <w:r w:rsidRPr="000E6451">
        <w:rPr>
          <w:rFonts w:ascii="Book Antiqua" w:hAnsi="Book Antiqua" w:cs="Times New Roman"/>
          <w:sz w:val="24"/>
          <w:szCs w:val="24"/>
          <w:vertAlign w:val="superscript"/>
        </w:rPr>
        <w:t>[11]</w:t>
      </w:r>
      <w:r w:rsidRPr="000E6451">
        <w:rPr>
          <w:rFonts w:ascii="Book Antiqua" w:hAnsi="Book Antiqua" w:cs="Times New Roman"/>
          <w:sz w:val="24"/>
          <w:szCs w:val="24"/>
        </w:rPr>
        <w:t>. GIST patients may have iron-deficiency anemia due to chronic gastrointestinal hemorrhage prior to surgery or small bowel resection. Meanwhile, gastrectomy and small bowel resection will cause vitamin B12 or folate deficiency, leading to megaloblastic anemia. Theoretically, TKIs may also inhibit KIT-expressing hematologic stem cells in the bone marrow.</w:t>
      </w:r>
    </w:p>
    <w:p w14:paraId="04B63174" w14:textId="717E7EBA"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Serum iron, ferritin</w:t>
      </w:r>
      <w:r w:rsidR="00363492">
        <w:rPr>
          <w:rFonts w:ascii="Book Antiqua" w:hAnsi="Book Antiqua" w:cs="Times New Roman"/>
          <w:sz w:val="24"/>
          <w:szCs w:val="24"/>
        </w:rPr>
        <w:t>,</w:t>
      </w:r>
      <w:r w:rsidRPr="000E6451">
        <w:rPr>
          <w:rFonts w:ascii="Book Antiqua" w:hAnsi="Book Antiqua" w:cs="Times New Roman"/>
          <w:sz w:val="24"/>
          <w:szCs w:val="24"/>
        </w:rPr>
        <w:t xml:space="preserve"> and transferrin levels, total iron binding capacity, folic acid, vitamin B12</w:t>
      </w:r>
      <w:r w:rsidR="00363492">
        <w:rPr>
          <w:rFonts w:ascii="Book Antiqua" w:hAnsi="Book Antiqua" w:cs="Times New Roman"/>
          <w:sz w:val="24"/>
          <w:szCs w:val="24"/>
        </w:rPr>
        <w:t>,</w:t>
      </w:r>
      <w:r w:rsidRPr="000E6451">
        <w:rPr>
          <w:rFonts w:ascii="Book Antiqua" w:hAnsi="Book Antiqua" w:cs="Times New Roman"/>
          <w:sz w:val="24"/>
          <w:szCs w:val="24"/>
        </w:rPr>
        <w:t xml:space="preserve"> and bilirubin should be detected in patients with GIST</w:t>
      </w:r>
      <w:r w:rsidR="00363492">
        <w:rPr>
          <w:rFonts w:ascii="Book Antiqua" w:hAnsi="Book Antiqua" w:cs="Times New Roman"/>
          <w:sz w:val="24"/>
          <w:szCs w:val="24"/>
        </w:rPr>
        <w:t>s</w:t>
      </w:r>
      <w:r w:rsidRPr="000E6451">
        <w:rPr>
          <w:rFonts w:ascii="Book Antiqua" w:hAnsi="Book Antiqua" w:cs="Times New Roman"/>
          <w:sz w:val="24"/>
          <w:szCs w:val="24"/>
        </w:rPr>
        <w:t xml:space="preserve">. For patients with mild anemia (grade 1: blood hemoglobin ≥ 95 g/L), TKI interruption or other treatments are not necessary. For patients with grade 2 or higher anemia (blood hemoglobin level &lt; 94 g/L), treatment regimens vary according to the anemia cause. For example, oral ferrous sulfate or intravenous administration of iron is suggested for patients with iron deficiency anemia, and vitamin B12 and folate are suggested for patients with megaloblastic anemia </w:t>
      </w:r>
      <w:r w:rsidRPr="000E6451">
        <w:rPr>
          <w:rFonts w:ascii="Book Antiqua" w:hAnsi="Book Antiqua" w:cs="Times New Roman"/>
          <w:sz w:val="24"/>
          <w:szCs w:val="24"/>
          <w:u w:color="FF0000"/>
        </w:rPr>
        <w:t>(GRADE high).</w:t>
      </w:r>
    </w:p>
    <w:p w14:paraId="5C93EEC1" w14:textId="1CD0A22E"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A high risk of thromboembolic events and high mortality rate from erythropoietin and darbepoetin alfa anemia therapies was found by meta-</w:t>
      </w:r>
      <w:proofErr w:type="gramStart"/>
      <w:r w:rsidR="00363492" w:rsidRPr="000E6451">
        <w:rPr>
          <w:rFonts w:ascii="Book Antiqua" w:hAnsi="Book Antiqua" w:cs="Times New Roman"/>
          <w:sz w:val="24"/>
          <w:szCs w:val="24"/>
        </w:rPr>
        <w:t>analys</w:t>
      </w:r>
      <w:r w:rsidR="00363492">
        <w:rPr>
          <w:rFonts w:ascii="Book Antiqua" w:hAnsi="Book Antiqua" w:cs="Times New Roman"/>
          <w:sz w:val="24"/>
          <w:szCs w:val="24"/>
        </w:rPr>
        <w:t>e</w:t>
      </w:r>
      <w:r w:rsidR="00363492" w:rsidRPr="000E6451">
        <w:rPr>
          <w:rFonts w:ascii="Book Antiqua" w:hAnsi="Book Antiqua" w:cs="Times New Roman"/>
          <w:sz w:val="24"/>
          <w:szCs w:val="24"/>
        </w:rPr>
        <w:t>s</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110,111]</w:t>
      </w:r>
      <w:r w:rsidRPr="000E6451">
        <w:rPr>
          <w:rFonts w:ascii="Book Antiqua" w:hAnsi="Book Antiqua" w:cs="Times New Roman"/>
          <w:sz w:val="24"/>
          <w:szCs w:val="24"/>
        </w:rPr>
        <w:t xml:space="preserve">. As such, these drugs are only indicated when, after careful evaluation, the advantages outweigh the disadvantages. Red blood cell </w:t>
      </w:r>
      <w:r w:rsidRPr="000E6451">
        <w:rPr>
          <w:rFonts w:ascii="Book Antiqua" w:hAnsi="Book Antiqua" w:cs="Times New Roman"/>
          <w:sz w:val="24"/>
          <w:szCs w:val="24"/>
        </w:rPr>
        <w:lastRenderedPageBreak/>
        <w:t xml:space="preserve">transfusion is only indicated for patients with acute hemorrhage or severe anemia, since its effects are transient and accompanied by transfusion-associated risks, such as transfusion reaction, virus transmission, and iron overload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The TKI dose does not need to be adjusted to address an anemia AE. Acute anemia should be evaluated for presence of hemorrhage in the gastrointestinal tract or peritoneal cavity caused by the GIST itself, and emergency surgery should be considered. Once bleeding is under control, the initial dose of imatinib, sunitinib</w:t>
      </w:r>
      <w:r w:rsidR="00363492">
        <w:rPr>
          <w:rFonts w:ascii="Book Antiqua" w:hAnsi="Book Antiqua" w:cs="Times New Roman"/>
          <w:sz w:val="24"/>
          <w:szCs w:val="24"/>
        </w:rPr>
        <w:t>,</w:t>
      </w:r>
      <w:r w:rsidRPr="000E6451">
        <w:rPr>
          <w:rFonts w:ascii="Book Antiqua" w:hAnsi="Book Antiqua" w:cs="Times New Roman"/>
          <w:sz w:val="24"/>
          <w:szCs w:val="24"/>
        </w:rPr>
        <w:t xml:space="preserve"> or other TKIs can be reinstituted.</w:t>
      </w:r>
    </w:p>
    <w:p w14:paraId="323B441F"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6B12338"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sz w:val="24"/>
          <w:szCs w:val="24"/>
        </w:rPr>
      </w:pPr>
      <w:r w:rsidRPr="000E6451">
        <w:rPr>
          <w:rFonts w:ascii="Book Antiqua" w:hAnsi="Book Antiqua" w:cs="Times New Roman"/>
          <w:b/>
          <w:bCs/>
          <w:sz w:val="24"/>
          <w:szCs w:val="24"/>
        </w:rPr>
        <w:t>Neutropenia:</w:t>
      </w:r>
      <w:r w:rsidRPr="000E6451">
        <w:rPr>
          <w:rFonts w:ascii="Book Antiqua" w:hAnsi="Book Antiqua" w:cs="Times New Roman"/>
          <w:sz w:val="24"/>
          <w:szCs w:val="24"/>
        </w:rPr>
        <w:t xml:space="preserve"> Neutropenia is common in patients undergoing TKI therapy. The majority of these AEs are of grades 1-2. The rate of grades 3-4 neutropenia is around 7% with imatinib treatment and 10% with sunitinib treatment. Regardless of grade, the AE usually appears during the first 6 wk of treatment and remains stable </w:t>
      </w:r>
      <w:proofErr w:type="gramStart"/>
      <w:r w:rsidRPr="000E6451">
        <w:rPr>
          <w:rFonts w:ascii="Book Antiqua" w:hAnsi="Book Antiqua" w:cs="Times New Roman"/>
          <w:sz w:val="24"/>
          <w:szCs w:val="24"/>
        </w:rPr>
        <w:t>afterwards</w:t>
      </w:r>
      <w:bookmarkStart w:id="89" w:name="_Hlk517028406"/>
      <w:r w:rsidRPr="000E6451">
        <w:rPr>
          <w:rFonts w:ascii="Book Antiqua" w:hAnsi="Book Antiqua" w:cs="Times New Roman"/>
          <w:sz w:val="24"/>
          <w:szCs w:val="24"/>
          <w:vertAlign w:val="superscript"/>
        </w:rPr>
        <w:t>[</w:t>
      </w:r>
      <w:proofErr w:type="gramEnd"/>
      <w:r w:rsidRPr="000E6451">
        <w:rPr>
          <w:rFonts w:ascii="Book Antiqua" w:hAnsi="Book Antiqua" w:cs="Times New Roman"/>
          <w:sz w:val="24"/>
          <w:szCs w:val="24"/>
          <w:vertAlign w:val="superscript"/>
        </w:rPr>
        <w:t>2,11,13]</w:t>
      </w:r>
      <w:r w:rsidRPr="000E6451">
        <w:rPr>
          <w:rFonts w:ascii="Book Antiqua" w:hAnsi="Book Antiqua" w:cs="Times New Roman"/>
          <w:sz w:val="24"/>
          <w:szCs w:val="24"/>
        </w:rPr>
        <w:t>.</w:t>
      </w:r>
      <w:bookmarkEnd w:id="89"/>
    </w:p>
    <w:p w14:paraId="74A0D988" w14:textId="1F491115"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For patients with grades 1-2 TKI-induced neutropenia, the TKI treatment can be continued at the initial dose and no specific management needs to be considered. If grades 3-4 neutropenia appear, </w:t>
      </w:r>
      <w:bookmarkStart w:id="90" w:name="_Hlk517035205"/>
      <w:r w:rsidRPr="000E6451">
        <w:rPr>
          <w:rFonts w:ascii="Book Antiqua" w:hAnsi="Book Antiqua" w:cs="Times New Roman"/>
          <w:sz w:val="24"/>
          <w:szCs w:val="24"/>
        </w:rPr>
        <w:t>administration of granulocyte</w:t>
      </w:r>
      <w:bookmarkEnd w:id="90"/>
      <w:r w:rsidRPr="000E6451">
        <w:rPr>
          <w:rFonts w:ascii="Book Antiqua" w:hAnsi="Book Antiqua" w:cs="Times New Roman"/>
          <w:sz w:val="24"/>
          <w:szCs w:val="24"/>
        </w:rPr>
        <w:t xml:space="preserve"> </w:t>
      </w:r>
      <w:bookmarkStart w:id="91" w:name="OLE_LINK404"/>
      <w:r w:rsidRPr="000E6451">
        <w:rPr>
          <w:rFonts w:ascii="Book Antiqua" w:hAnsi="Book Antiqua" w:cs="Times New Roman"/>
          <w:sz w:val="24"/>
          <w:szCs w:val="24"/>
        </w:rPr>
        <w:t>c</w:t>
      </w:r>
      <w:bookmarkStart w:id="92" w:name="OLE_LINK405"/>
      <w:bookmarkEnd w:id="91"/>
      <w:r w:rsidRPr="000E6451">
        <w:rPr>
          <w:rFonts w:ascii="Book Antiqua" w:hAnsi="Book Antiqua" w:cs="Times New Roman"/>
          <w:sz w:val="24"/>
          <w:szCs w:val="24"/>
        </w:rPr>
        <w:t>olony-stimulating facto</w:t>
      </w:r>
      <w:bookmarkEnd w:id="92"/>
      <w:r w:rsidRPr="000E6451">
        <w:rPr>
          <w:rFonts w:ascii="Book Antiqua" w:hAnsi="Book Antiqua" w:cs="Times New Roman"/>
          <w:sz w:val="24"/>
          <w:szCs w:val="24"/>
        </w:rPr>
        <w:t>r (G-CSF) is indicated and the TKI treatment should be suspended until the neutrophil count exceeds 1.5 × 10</w:t>
      </w:r>
      <w:r w:rsidRPr="000E6451">
        <w:rPr>
          <w:rFonts w:ascii="Book Antiqua" w:hAnsi="Book Antiqua" w:cs="Times New Roman"/>
          <w:sz w:val="24"/>
          <w:szCs w:val="24"/>
          <w:vertAlign w:val="superscript"/>
        </w:rPr>
        <w:t>6</w:t>
      </w:r>
      <w:r w:rsidRPr="000E6451">
        <w:rPr>
          <w:rFonts w:ascii="Book Antiqua" w:hAnsi="Book Antiqua" w:cs="Times New Roman"/>
          <w:sz w:val="24"/>
          <w:szCs w:val="24"/>
        </w:rPr>
        <w:t xml:space="preserve">/L, at which time the initial daily dose should be reinstituted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Dose reduction of the TKI may be carried out in patients who experience repeated episodes of severe neutropenia (grades 3-4) or febrile neutropenia; for example, the dose of imatinib could be reduced from 400 mg daily to 300 mg daily or of sunitinib from 50 mg per day to 37.5 mg per day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Studies of G-CSF treatment in a mouse model of neutropenia indicated that the G-CSF may decrease the effect of anti-VEGF </w:t>
      </w:r>
      <w:proofErr w:type="gramStart"/>
      <w:r w:rsidRPr="000E6451">
        <w:rPr>
          <w:rFonts w:ascii="Book Antiqua" w:hAnsi="Book Antiqua" w:cs="Times New Roman"/>
          <w:sz w:val="24"/>
          <w:szCs w:val="24"/>
        </w:rPr>
        <w:t>therapy</w:t>
      </w:r>
      <w:r w:rsidR="006F2721" w:rsidRPr="000E6451">
        <w:rPr>
          <w:rFonts w:ascii="Book Antiqua" w:hAnsi="Book Antiqua" w:cs="Times New Roman"/>
          <w:sz w:val="24"/>
          <w:szCs w:val="24"/>
          <w:vertAlign w:val="superscript"/>
        </w:rPr>
        <w:t>[</w:t>
      </w:r>
      <w:proofErr w:type="gramEnd"/>
      <w:r w:rsidR="006F2721" w:rsidRPr="000E6451">
        <w:rPr>
          <w:rFonts w:ascii="Book Antiqua" w:hAnsi="Book Antiqua" w:cs="Times New Roman"/>
          <w:sz w:val="24"/>
          <w:szCs w:val="24"/>
          <w:vertAlign w:val="superscript"/>
        </w:rPr>
        <w:t>112]</w:t>
      </w:r>
      <w:r w:rsidRPr="000E6451">
        <w:rPr>
          <w:rFonts w:ascii="Book Antiqua" w:hAnsi="Book Antiqua" w:cs="Times New Roman"/>
          <w:sz w:val="24"/>
          <w:szCs w:val="24"/>
        </w:rPr>
        <w:t xml:space="preserve">. These bench laboratory experimental results suggest that clinical administration of G-CSF and other granulocyte growth factors in combination with anti-VEGF therapies, such as sunitinib and regorafenib, should be carefully evaluated </w:t>
      </w:r>
      <w:r w:rsidRPr="000E6451">
        <w:rPr>
          <w:rFonts w:ascii="Book Antiqua" w:hAnsi="Book Antiqua" w:cs="Times New Roman"/>
          <w:sz w:val="24"/>
          <w:szCs w:val="24"/>
          <w:u w:color="FF0000"/>
        </w:rPr>
        <w:t>(GRADE moderate)</w:t>
      </w:r>
      <w:r w:rsidRPr="000E6451">
        <w:rPr>
          <w:rFonts w:ascii="Book Antiqua" w:hAnsi="Book Antiqua" w:cs="Times New Roman"/>
          <w:sz w:val="24"/>
          <w:szCs w:val="24"/>
        </w:rPr>
        <w:t>.</w:t>
      </w:r>
    </w:p>
    <w:p w14:paraId="59C62D77"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22CB2033"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sz w:val="24"/>
          <w:szCs w:val="24"/>
        </w:rPr>
      </w:pPr>
      <w:r w:rsidRPr="000E6451">
        <w:rPr>
          <w:rFonts w:ascii="Book Antiqua" w:hAnsi="Book Antiqua" w:cs="Times New Roman"/>
          <w:b/>
          <w:bCs/>
          <w:sz w:val="24"/>
          <w:szCs w:val="24"/>
        </w:rPr>
        <w:lastRenderedPageBreak/>
        <w:t>Thrombocytopenia:</w:t>
      </w:r>
      <w:r w:rsidRPr="000E6451">
        <w:rPr>
          <w:rFonts w:ascii="Book Antiqua" w:hAnsi="Book Antiqua" w:cs="Times New Roman"/>
          <w:sz w:val="24"/>
          <w:szCs w:val="24"/>
        </w:rPr>
        <w:t xml:space="preserve"> Thrombocytopenia is rarely observed in GIST patients receiving imatinib treatment (all grades: 6.3%; grade 3: 1.3%), but it is commonly seen in patients undergoing sunitinib therapy (all grades: 15.2%; grades 3-4: 5.7%)</w:t>
      </w:r>
      <w:bookmarkStart w:id="93" w:name="_Hlk517031426"/>
      <w:r w:rsidRPr="000E6451">
        <w:rPr>
          <w:rFonts w:ascii="Book Antiqua" w:hAnsi="Book Antiqua" w:cs="Times New Roman"/>
          <w:sz w:val="24"/>
          <w:szCs w:val="24"/>
          <w:vertAlign w:val="superscript"/>
        </w:rPr>
        <w:t>[2,11,13]</w:t>
      </w:r>
      <w:bookmarkEnd w:id="93"/>
      <w:r w:rsidRPr="000E6451">
        <w:rPr>
          <w:rFonts w:ascii="Book Antiqua" w:hAnsi="Book Antiqua" w:cs="Times New Roman"/>
          <w:sz w:val="24"/>
          <w:szCs w:val="24"/>
        </w:rPr>
        <w:t>.</w:t>
      </w:r>
    </w:p>
    <w:p w14:paraId="659F0291" w14:textId="350F06DB" w:rsidR="00122A0A" w:rsidRPr="000E6451" w:rsidRDefault="00996498" w:rsidP="00EE7B86">
      <w:pPr>
        <w:framePr w:wrap="auto"/>
        <w:tabs>
          <w:tab w:val="center" w:pos="4153"/>
        </w:tabs>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 xml:space="preserve">  For patients with mild or moderate TKI-induced thrombocytopenia (grades 1-2), the TKI treatment can be continued at the initial dose and no specific treatment is needed. However, if the patient’s blood platelet count falls below</w:t>
      </w:r>
      <w:bookmarkStart w:id="94" w:name="_Hlk517032728"/>
      <w:r w:rsidRPr="000E6451">
        <w:rPr>
          <w:rFonts w:ascii="Book Antiqua" w:hAnsi="Book Antiqua" w:cs="Times New Roman"/>
          <w:sz w:val="24"/>
          <w:szCs w:val="24"/>
        </w:rPr>
        <w:t xml:space="preserve"> 50 × 10</w:t>
      </w:r>
      <w:r w:rsidRPr="000E6451">
        <w:rPr>
          <w:rFonts w:ascii="Book Antiqua" w:hAnsi="Book Antiqua" w:cs="Times New Roman"/>
          <w:sz w:val="24"/>
          <w:szCs w:val="24"/>
          <w:vertAlign w:val="superscript"/>
        </w:rPr>
        <w:t>9</w:t>
      </w:r>
      <w:r w:rsidRPr="000E6451">
        <w:rPr>
          <w:rFonts w:ascii="Book Antiqua" w:hAnsi="Book Antiqua" w:cs="Times New Roman"/>
          <w:sz w:val="24"/>
          <w:szCs w:val="24"/>
        </w:rPr>
        <w:t>/L</w:t>
      </w:r>
      <w:bookmarkEnd w:id="94"/>
      <w:r w:rsidRPr="000E6451">
        <w:rPr>
          <w:rFonts w:ascii="Book Antiqua" w:hAnsi="Book Antiqua" w:cs="Times New Roman"/>
          <w:sz w:val="24"/>
          <w:szCs w:val="24"/>
        </w:rPr>
        <w:t xml:space="preserve">, recombinant human </w:t>
      </w:r>
      <w:bookmarkStart w:id="95" w:name="OLE_LINK12"/>
      <w:r w:rsidRPr="000E6451">
        <w:rPr>
          <w:rFonts w:ascii="Book Antiqua" w:hAnsi="Book Antiqua" w:cs="Times New Roman"/>
          <w:sz w:val="24"/>
          <w:szCs w:val="24"/>
        </w:rPr>
        <w:t>thrombopoietin</w:t>
      </w:r>
      <w:bookmarkEnd w:id="95"/>
      <w:r w:rsidRPr="000E6451">
        <w:rPr>
          <w:rFonts w:ascii="Book Antiqua" w:hAnsi="Book Antiqua" w:cs="Times New Roman"/>
          <w:sz w:val="24"/>
          <w:szCs w:val="24"/>
        </w:rPr>
        <w:t xml:space="preserve"> (TPO) or interleukin-11 is indicated and the TKI treatment should be interru</w:t>
      </w:r>
      <w:r w:rsidR="00500C05">
        <w:rPr>
          <w:rFonts w:ascii="Book Antiqua" w:hAnsi="Book Antiqua" w:cs="Times New Roman"/>
          <w:sz w:val="24"/>
          <w:szCs w:val="24"/>
        </w:rPr>
        <w:t>pted until the platelet count r</w:t>
      </w:r>
      <w:r w:rsidRPr="000E6451">
        <w:rPr>
          <w:rFonts w:ascii="Book Antiqua" w:hAnsi="Book Antiqua" w:cs="Times New Roman"/>
          <w:sz w:val="24"/>
          <w:szCs w:val="24"/>
        </w:rPr>
        <w:t>ise</w:t>
      </w:r>
      <w:r w:rsidR="0053108C">
        <w:rPr>
          <w:rFonts w:ascii="Book Antiqua" w:hAnsi="Book Antiqua" w:cs="Times New Roman"/>
          <w:sz w:val="24"/>
          <w:szCs w:val="24"/>
        </w:rPr>
        <w:t>s</w:t>
      </w:r>
      <w:r w:rsidRPr="000E6451">
        <w:rPr>
          <w:rFonts w:ascii="Book Antiqua" w:hAnsi="Book Antiqua" w:cs="Times New Roman"/>
          <w:sz w:val="24"/>
          <w:szCs w:val="24"/>
        </w:rPr>
        <w:t xml:space="preserve"> above 75 × 10</w:t>
      </w:r>
      <w:r w:rsidRPr="000E6451">
        <w:rPr>
          <w:rFonts w:ascii="Book Antiqua" w:hAnsi="Book Antiqua" w:cs="Times New Roman"/>
          <w:sz w:val="24"/>
          <w:szCs w:val="24"/>
          <w:vertAlign w:val="superscript"/>
        </w:rPr>
        <w:t>9</w:t>
      </w:r>
      <w:r w:rsidRPr="000E6451">
        <w:rPr>
          <w:rFonts w:ascii="Book Antiqua" w:hAnsi="Book Antiqua" w:cs="Times New Roman"/>
          <w:sz w:val="24"/>
          <w:szCs w:val="24"/>
        </w:rPr>
        <w:t xml:space="preserve">/L, when it can be reinstituted at the initial daily dose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 xml:space="preserve">. Dose reduction of TKIs may be carried out in patients with repeated episodes of severe thrombocytopenia (grades 3-4). The dose of imatinib at reinstitution can be reduced from 400 mg/d to 300 mg/d, and of sunitinib from 50 mg/d to 37.5 mg/d </w:t>
      </w:r>
      <w:r w:rsidRPr="000E6451">
        <w:rPr>
          <w:rFonts w:ascii="Book Antiqua" w:hAnsi="Book Antiqua" w:cs="Times New Roman"/>
          <w:sz w:val="24"/>
          <w:szCs w:val="24"/>
          <w:u w:color="FF0000"/>
        </w:rPr>
        <w:t>(GRADE high)</w:t>
      </w:r>
      <w:r w:rsidRPr="000E6451">
        <w:rPr>
          <w:rFonts w:ascii="Book Antiqua" w:hAnsi="Book Antiqua" w:cs="Times New Roman"/>
          <w:sz w:val="24"/>
          <w:szCs w:val="24"/>
        </w:rPr>
        <w:t>.</w:t>
      </w:r>
    </w:p>
    <w:p w14:paraId="20325DCD" w14:textId="77777777" w:rsidR="00122A0A" w:rsidRPr="000E6451" w:rsidRDefault="00122A0A" w:rsidP="00EE7B86">
      <w:pPr>
        <w:framePr w:wrap="auto"/>
        <w:adjustRightInd w:val="0"/>
        <w:snapToGrid w:val="0"/>
        <w:spacing w:line="360" w:lineRule="auto"/>
        <w:rPr>
          <w:rFonts w:ascii="Book Antiqua" w:eastAsia="Book Antiqua" w:hAnsi="Book Antiqua" w:cs="Times New Roman"/>
          <w:sz w:val="24"/>
          <w:szCs w:val="24"/>
        </w:rPr>
      </w:pPr>
    </w:p>
    <w:p w14:paraId="4745553E"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t>CONCLUSION</w:t>
      </w:r>
    </w:p>
    <w:p w14:paraId="49E40836" w14:textId="77777777" w:rsidR="00122A0A" w:rsidRPr="000E6451" w:rsidRDefault="00996498"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hAnsi="Book Antiqua" w:cs="Times New Roman"/>
          <w:sz w:val="24"/>
          <w:szCs w:val="24"/>
        </w:rPr>
        <w:t>The AEs of TKI treatment are different in each GIST patient. Clinicians need to comprehensively assess the therapy’s purpose and efficacy, the patient’s tolerance, the types and severities of potential (and developed) AEs. Such assessments before TKI treatment initiation should be done with respect to the need for providing timely and effective treatment, so that the optimal efficacy of TKI treatment can be achieved and the patient’s quality of life can be most protected and/or improved.</w:t>
      </w:r>
    </w:p>
    <w:p w14:paraId="4C1BCD8B" w14:textId="77777777" w:rsidR="00122A0A" w:rsidRPr="000E6451" w:rsidRDefault="00996498" w:rsidP="00EE7B86">
      <w:pPr>
        <w:framePr w:wrap="auto"/>
        <w:widowControl/>
        <w:adjustRightInd w:val="0"/>
        <w:snapToGrid w:val="0"/>
        <w:spacing w:line="360" w:lineRule="auto"/>
        <w:jc w:val="left"/>
        <w:rPr>
          <w:rFonts w:ascii="Book Antiqua" w:hAnsi="Book Antiqua" w:cs="Times New Roman"/>
          <w:sz w:val="24"/>
          <w:szCs w:val="24"/>
        </w:rPr>
      </w:pPr>
      <w:r w:rsidRPr="000E6451">
        <w:rPr>
          <w:rFonts w:ascii="Book Antiqua" w:eastAsia="Arial Unicode MS" w:hAnsi="Book Antiqua" w:cs="Times New Roman"/>
          <w:sz w:val="24"/>
          <w:szCs w:val="24"/>
        </w:rPr>
        <w:br w:type="page"/>
      </w:r>
    </w:p>
    <w:p w14:paraId="61A923BD" w14:textId="77777777" w:rsidR="00122A0A" w:rsidRPr="000E6451" w:rsidRDefault="00996498" w:rsidP="00EE7B86">
      <w:pPr>
        <w:framePr w:wrap="auto"/>
        <w:adjustRightInd w:val="0"/>
        <w:snapToGrid w:val="0"/>
        <w:spacing w:line="360" w:lineRule="auto"/>
        <w:outlineLvl w:val="0"/>
        <w:rPr>
          <w:rFonts w:ascii="Book Antiqua" w:eastAsia="Book Antiqua" w:hAnsi="Book Antiqua" w:cs="Times New Roman"/>
          <w:b/>
          <w:bCs/>
          <w:sz w:val="24"/>
          <w:szCs w:val="24"/>
        </w:rPr>
      </w:pPr>
      <w:r w:rsidRPr="000E6451">
        <w:rPr>
          <w:rFonts w:ascii="Book Antiqua" w:hAnsi="Book Antiqua" w:cs="Times New Roman"/>
          <w:b/>
          <w:bCs/>
          <w:sz w:val="24"/>
          <w:szCs w:val="24"/>
        </w:rPr>
        <w:lastRenderedPageBreak/>
        <w:t>REFERENCES</w:t>
      </w:r>
    </w:p>
    <w:p w14:paraId="49778C6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1 </w:t>
      </w:r>
      <w:r w:rsidRPr="000E6451">
        <w:rPr>
          <w:rFonts w:ascii="Book Antiqua" w:eastAsia="Book Antiqua" w:hAnsi="Book Antiqua" w:cs="Times New Roman"/>
          <w:b/>
          <w:bCs/>
          <w:sz w:val="24"/>
          <w:szCs w:val="24"/>
        </w:rPr>
        <w:t>Balshem H</w:t>
      </w:r>
      <w:r w:rsidRPr="000E6451">
        <w:rPr>
          <w:rFonts w:ascii="Book Antiqua" w:eastAsia="Book Antiqua" w:hAnsi="Book Antiqua" w:cs="Times New Roman"/>
          <w:sz w:val="24"/>
          <w:szCs w:val="24"/>
        </w:rPr>
        <w:t>, Helfand M, Schünemann HJ, Oxman AD, Kunz R, Brozek J, Vist GE, Falck-Ytter Y, Meerpohl J, Norris S, Guyatt GH. GRADE guidelines: 3. Rating the quality of evidence. </w:t>
      </w:r>
      <w:r w:rsidRPr="000E6451">
        <w:rPr>
          <w:rFonts w:ascii="Book Antiqua" w:eastAsia="Book Antiqua" w:hAnsi="Book Antiqua" w:cs="Times New Roman"/>
          <w:i/>
          <w:iCs/>
          <w:sz w:val="24"/>
          <w:szCs w:val="24"/>
        </w:rPr>
        <w:t>J Clin Epidemiol</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64</w:t>
      </w:r>
      <w:r w:rsidRPr="000E6451">
        <w:rPr>
          <w:rFonts w:ascii="Book Antiqua" w:eastAsia="Book Antiqua" w:hAnsi="Book Antiqua" w:cs="Times New Roman"/>
          <w:sz w:val="24"/>
          <w:szCs w:val="24"/>
        </w:rPr>
        <w:t>: 401-406 [PMID: 21208779 DOI: 10.1016/j.jclinepi.2010.07.015]</w:t>
      </w:r>
    </w:p>
    <w:p w14:paraId="0A51B4D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2 </w:t>
      </w:r>
      <w:r w:rsidRPr="000E6451">
        <w:rPr>
          <w:rFonts w:ascii="Book Antiqua" w:eastAsia="Book Antiqua" w:hAnsi="Book Antiqua" w:cs="Times New Roman"/>
          <w:b/>
          <w:bCs/>
          <w:sz w:val="24"/>
          <w:szCs w:val="24"/>
        </w:rPr>
        <w:t>Demetri GD</w:t>
      </w:r>
      <w:r w:rsidRPr="000E6451">
        <w:rPr>
          <w:rFonts w:ascii="Book Antiqua" w:eastAsia="Book Antiqua" w:hAnsi="Book Antiqua" w:cs="Times New Roman"/>
          <w:sz w:val="24"/>
          <w:szCs w:val="24"/>
        </w:rPr>
        <w:t>, von Mehren M, Blanke CD, Van den Abbeele AD, Eisenberg B, Roberts PJ, Heinrich MC, Tuveson DA, Singer S, Janicek M, Fletcher JA, Silverman SG, Silberman SL, Capdeville R, Kiese B, Peng B, Dimitrijevic S, Druker BJ, Corless C, Fletcher CD, Joensuu H. Efficacy and safety of imatinib mesylate in advanced gastrointestinal stromal tumors. </w:t>
      </w:r>
      <w:r w:rsidRPr="000E6451">
        <w:rPr>
          <w:rFonts w:ascii="Book Antiqua" w:eastAsia="Book Antiqua" w:hAnsi="Book Antiqua" w:cs="Times New Roman"/>
          <w:i/>
          <w:iCs/>
          <w:sz w:val="24"/>
          <w:szCs w:val="24"/>
        </w:rPr>
        <w:t>N Engl J Med</w:t>
      </w:r>
      <w:r w:rsidRPr="000E6451">
        <w:rPr>
          <w:rFonts w:ascii="Book Antiqua" w:eastAsia="Book Antiqua" w:hAnsi="Book Antiqua" w:cs="Times New Roman"/>
          <w:sz w:val="24"/>
          <w:szCs w:val="24"/>
        </w:rPr>
        <w:t> 2002; </w:t>
      </w:r>
      <w:r w:rsidRPr="000E6451">
        <w:rPr>
          <w:rFonts w:ascii="Book Antiqua" w:eastAsia="Book Antiqua" w:hAnsi="Book Antiqua" w:cs="Times New Roman"/>
          <w:b/>
          <w:bCs/>
          <w:sz w:val="24"/>
          <w:szCs w:val="24"/>
        </w:rPr>
        <w:t>347</w:t>
      </w:r>
      <w:r w:rsidRPr="000E6451">
        <w:rPr>
          <w:rFonts w:ascii="Book Antiqua" w:eastAsia="Book Antiqua" w:hAnsi="Book Antiqua" w:cs="Times New Roman"/>
          <w:sz w:val="24"/>
          <w:szCs w:val="24"/>
        </w:rPr>
        <w:t>: 472-480 [PMID: 12181401 DOI: 10.1056/NEJMoa020461]</w:t>
      </w:r>
    </w:p>
    <w:p w14:paraId="7B9468A2" w14:textId="442BD3C8"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3 </w:t>
      </w:r>
      <w:r w:rsidRPr="000E6451">
        <w:rPr>
          <w:rFonts w:ascii="Book Antiqua" w:eastAsia="Book Antiqua" w:hAnsi="Book Antiqua" w:cs="Times New Roman"/>
          <w:bCs/>
          <w:sz w:val="24"/>
          <w:szCs w:val="24"/>
        </w:rPr>
        <w:t>Sutent® Summary of Product Characteristics 2008. Sandwich,</w:t>
      </w:r>
      <w:r w:rsidRPr="000E6451">
        <w:rPr>
          <w:rFonts w:ascii="Book Antiqua" w:eastAsia="Book Antiqua" w:hAnsi="Book Antiqua" w:cs="Times New Roman"/>
          <w:sz w:val="24"/>
          <w:szCs w:val="24"/>
        </w:rPr>
        <w:t> Kent, UK: Pfizer Ltd</w:t>
      </w:r>
    </w:p>
    <w:p w14:paraId="077F13B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4 </w:t>
      </w:r>
      <w:r w:rsidRPr="000E6451">
        <w:rPr>
          <w:rFonts w:ascii="Book Antiqua" w:eastAsia="Book Antiqua" w:hAnsi="Book Antiqua" w:cs="Times New Roman"/>
          <w:b/>
          <w:bCs/>
          <w:sz w:val="24"/>
          <w:szCs w:val="24"/>
        </w:rPr>
        <w:t>Deininger MW</w:t>
      </w:r>
      <w:r w:rsidRPr="000E6451">
        <w:rPr>
          <w:rFonts w:ascii="Book Antiqua" w:eastAsia="Book Antiqua" w:hAnsi="Book Antiqua" w:cs="Times New Roman"/>
          <w:sz w:val="24"/>
          <w:szCs w:val="24"/>
        </w:rPr>
        <w:t>, O'Brien SG, Ford JM, Druker BJ. Practical management of patients with chronic myeloid leukemia receiving imatinib.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21</w:t>
      </w:r>
      <w:r w:rsidRPr="000E6451">
        <w:rPr>
          <w:rFonts w:ascii="Book Antiqua" w:eastAsia="Book Antiqua" w:hAnsi="Book Antiqua" w:cs="Times New Roman"/>
          <w:sz w:val="24"/>
          <w:szCs w:val="24"/>
        </w:rPr>
        <w:t>: 1637-1647 [PMID: 12668652 DOI: 10.1200/JCO.2003.11.143]</w:t>
      </w:r>
    </w:p>
    <w:p w14:paraId="312395D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5 </w:t>
      </w:r>
      <w:r w:rsidRPr="000E6451">
        <w:rPr>
          <w:rFonts w:ascii="Book Antiqua" w:eastAsia="Book Antiqua" w:hAnsi="Book Antiqua" w:cs="Times New Roman"/>
          <w:b/>
          <w:bCs/>
          <w:sz w:val="24"/>
          <w:szCs w:val="24"/>
        </w:rPr>
        <w:t>Joensuu H</w:t>
      </w:r>
      <w:r w:rsidRPr="000E6451">
        <w:rPr>
          <w:rFonts w:ascii="Book Antiqua" w:eastAsia="Book Antiqua" w:hAnsi="Book Antiqua" w:cs="Times New Roman"/>
          <w:sz w:val="24"/>
          <w:szCs w:val="24"/>
        </w:rPr>
        <w:t>, Trent JC, Reichardt P. Practical management of tyrosine kinase inhibitor-associated side effects in GIST. </w:t>
      </w:r>
      <w:r w:rsidRPr="000E6451">
        <w:rPr>
          <w:rFonts w:ascii="Book Antiqua" w:eastAsia="Book Antiqua" w:hAnsi="Book Antiqua" w:cs="Times New Roman"/>
          <w:i/>
          <w:iCs/>
          <w:sz w:val="24"/>
          <w:szCs w:val="24"/>
        </w:rPr>
        <w:t>Cancer Treat Rev</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37</w:t>
      </w:r>
      <w:r w:rsidRPr="000E6451">
        <w:rPr>
          <w:rFonts w:ascii="Book Antiqua" w:eastAsia="Book Antiqua" w:hAnsi="Book Antiqua" w:cs="Times New Roman"/>
          <w:sz w:val="24"/>
          <w:szCs w:val="24"/>
        </w:rPr>
        <w:t>: 75-88 [PMID: 20570050 DOI: 10.1016/j.ctrv.2010.04.008]</w:t>
      </w:r>
    </w:p>
    <w:p w14:paraId="3D3739F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6 </w:t>
      </w:r>
      <w:r w:rsidRPr="000E6451">
        <w:rPr>
          <w:rFonts w:ascii="Book Antiqua" w:eastAsia="Book Antiqua" w:hAnsi="Book Antiqua" w:cs="Times New Roman"/>
          <w:b/>
          <w:bCs/>
          <w:sz w:val="24"/>
          <w:szCs w:val="24"/>
        </w:rPr>
        <w:t>Demetri GD</w:t>
      </w:r>
      <w:r w:rsidRPr="000E6451">
        <w:rPr>
          <w:rFonts w:ascii="Book Antiqua" w:eastAsia="Book Antiqua" w:hAnsi="Book Antiqua" w:cs="Times New Roman"/>
          <w:sz w:val="24"/>
          <w:szCs w:val="24"/>
        </w:rPr>
        <w:t>, Benjamin RS, Blanke CD, Blay JY, Casali P, Choi H, Corless CL, Debiec-Rychter M, DeMatteo RP, Ettinger DS, Fisher GA, Fletcher CD, Gronchi A, Hohenberger P, Hughes M, Joensuu H, Judson I, Le Cesne A, Maki RG, Morse M, Pappo AS, Pisters PW, Raut CP, Reichardt P, Tyler DS, Van den Abbeele AD, von Mehren M, Wayne JD, Zalcberg J; NCCN Task Force. NCCN Task Force report: management of patients with gastrointestinal stromal tumor (GIST)--update of the NCCN clinical practice guidelines. </w:t>
      </w:r>
      <w:r w:rsidRPr="000E6451">
        <w:rPr>
          <w:rFonts w:ascii="Book Antiqua" w:eastAsia="Book Antiqua" w:hAnsi="Book Antiqua" w:cs="Times New Roman"/>
          <w:i/>
          <w:iCs/>
          <w:sz w:val="24"/>
          <w:szCs w:val="24"/>
        </w:rPr>
        <w:t>J Natl Compr Canc Netw</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 xml:space="preserve">5 </w:t>
      </w:r>
      <w:r w:rsidRPr="000E6451">
        <w:rPr>
          <w:rFonts w:ascii="Book Antiqua" w:eastAsia="Book Antiqua" w:hAnsi="Book Antiqua" w:cs="Times New Roman"/>
          <w:bCs/>
          <w:sz w:val="24"/>
          <w:szCs w:val="24"/>
        </w:rPr>
        <w:t>Suppl 2</w:t>
      </w:r>
      <w:r w:rsidRPr="000E6451">
        <w:rPr>
          <w:rFonts w:ascii="Book Antiqua" w:eastAsia="Book Antiqua" w:hAnsi="Book Antiqua" w:cs="Times New Roman"/>
          <w:sz w:val="24"/>
          <w:szCs w:val="24"/>
        </w:rPr>
        <w:t>: S1-29; quiz S30 [PMID: 17624289]</w:t>
      </w:r>
    </w:p>
    <w:p w14:paraId="0AB74D5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7 </w:t>
      </w:r>
      <w:r w:rsidRPr="000E6451">
        <w:rPr>
          <w:rFonts w:ascii="Book Antiqua" w:eastAsia="Book Antiqua" w:hAnsi="Book Antiqua" w:cs="Times New Roman"/>
          <w:b/>
          <w:bCs/>
          <w:sz w:val="24"/>
          <w:szCs w:val="24"/>
        </w:rPr>
        <w:t>Guilhot F</w:t>
      </w:r>
      <w:r w:rsidRPr="000E6451">
        <w:rPr>
          <w:rFonts w:ascii="Book Antiqua" w:eastAsia="Book Antiqua" w:hAnsi="Book Antiqua" w:cs="Times New Roman"/>
          <w:sz w:val="24"/>
          <w:szCs w:val="24"/>
        </w:rPr>
        <w:t>. Indications for imatinib mesylate therapy and clinical management. </w:t>
      </w:r>
      <w:r w:rsidRPr="000E6451">
        <w:rPr>
          <w:rFonts w:ascii="Book Antiqua" w:eastAsia="Book Antiqua" w:hAnsi="Book Antiqua" w:cs="Times New Roman"/>
          <w:i/>
          <w:iCs/>
          <w:sz w:val="24"/>
          <w:szCs w:val="24"/>
        </w:rPr>
        <w:t>Oncologist</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9</w:t>
      </w:r>
      <w:r w:rsidRPr="000E6451">
        <w:rPr>
          <w:rFonts w:ascii="Book Antiqua" w:eastAsia="Book Antiqua" w:hAnsi="Book Antiqua" w:cs="Times New Roman"/>
          <w:sz w:val="24"/>
          <w:szCs w:val="24"/>
        </w:rPr>
        <w:t>: 271-281 [PMID: 15169982]</w:t>
      </w:r>
    </w:p>
    <w:p w14:paraId="351EB436"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8 </w:t>
      </w:r>
      <w:r w:rsidRPr="000E6451">
        <w:rPr>
          <w:rFonts w:ascii="Book Antiqua" w:eastAsia="Book Antiqua" w:hAnsi="Book Antiqua" w:cs="Times New Roman"/>
          <w:b/>
          <w:bCs/>
          <w:sz w:val="24"/>
          <w:szCs w:val="24"/>
        </w:rPr>
        <w:t>Zong L</w:t>
      </w:r>
      <w:r w:rsidRPr="000E6451">
        <w:rPr>
          <w:rFonts w:ascii="Book Antiqua" w:eastAsia="Book Antiqua" w:hAnsi="Book Antiqua" w:cs="Times New Roman"/>
          <w:sz w:val="24"/>
          <w:szCs w:val="24"/>
        </w:rPr>
        <w:t>, Chen P, Zhao W, Shi L. Efficacy evaluation of imatinib in the treatment of patients with gastrointestinal stromal tumors. </w:t>
      </w:r>
      <w:r w:rsidRPr="000E6451">
        <w:rPr>
          <w:rFonts w:ascii="Book Antiqua" w:eastAsia="Book Antiqua" w:hAnsi="Book Antiqua" w:cs="Times New Roman"/>
          <w:i/>
          <w:iCs/>
          <w:sz w:val="24"/>
          <w:szCs w:val="24"/>
        </w:rPr>
        <w:t xml:space="preserve">Turk J </w:t>
      </w:r>
      <w:r w:rsidRPr="000E6451">
        <w:rPr>
          <w:rFonts w:ascii="Book Antiqua" w:eastAsia="Book Antiqua" w:hAnsi="Book Antiqua" w:cs="Times New Roman"/>
          <w:i/>
          <w:iCs/>
          <w:sz w:val="24"/>
          <w:szCs w:val="24"/>
        </w:rPr>
        <w:lastRenderedPageBreak/>
        <w:t>Gastroenterol</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22</w:t>
      </w:r>
      <w:r w:rsidRPr="000E6451">
        <w:rPr>
          <w:rFonts w:ascii="Book Antiqua" w:eastAsia="Book Antiqua" w:hAnsi="Book Antiqua" w:cs="Times New Roman"/>
          <w:sz w:val="24"/>
          <w:szCs w:val="24"/>
        </w:rPr>
        <w:t>: 479-485 [PMID: 22234754]</w:t>
      </w:r>
    </w:p>
    <w:p w14:paraId="75F4388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9 </w:t>
      </w:r>
      <w:r w:rsidRPr="000E6451">
        <w:rPr>
          <w:rFonts w:ascii="Book Antiqua" w:eastAsia="Book Antiqua" w:hAnsi="Book Antiqua" w:cs="Times New Roman"/>
          <w:b/>
          <w:bCs/>
          <w:sz w:val="24"/>
          <w:szCs w:val="24"/>
        </w:rPr>
        <w:t>Gralla RJ</w:t>
      </w:r>
      <w:r w:rsidRPr="000E6451">
        <w:rPr>
          <w:rFonts w:ascii="Book Antiqua" w:eastAsia="Book Antiqua" w:hAnsi="Book Antiqua" w:cs="Times New Roman"/>
          <w:sz w:val="24"/>
          <w:szCs w:val="24"/>
        </w:rPr>
        <w:t>. New agents, new treatment, and antiemetic therapy. </w:t>
      </w:r>
      <w:r w:rsidRPr="000E6451">
        <w:rPr>
          <w:rFonts w:ascii="Book Antiqua" w:eastAsia="Book Antiqua" w:hAnsi="Book Antiqua" w:cs="Times New Roman"/>
          <w:i/>
          <w:iCs/>
          <w:sz w:val="24"/>
          <w:szCs w:val="24"/>
        </w:rPr>
        <w:t>Semin Oncol</w:t>
      </w:r>
      <w:r w:rsidRPr="000E6451">
        <w:rPr>
          <w:rFonts w:ascii="Book Antiqua" w:eastAsia="Book Antiqua" w:hAnsi="Book Antiqua" w:cs="Times New Roman"/>
          <w:sz w:val="24"/>
          <w:szCs w:val="24"/>
        </w:rPr>
        <w:t> 2002; </w:t>
      </w:r>
      <w:r w:rsidRPr="000E6451">
        <w:rPr>
          <w:rFonts w:ascii="Book Antiqua" w:eastAsia="Book Antiqua" w:hAnsi="Book Antiqua" w:cs="Times New Roman"/>
          <w:b/>
          <w:bCs/>
          <w:sz w:val="24"/>
          <w:szCs w:val="24"/>
        </w:rPr>
        <w:t>29</w:t>
      </w:r>
      <w:r w:rsidRPr="000E6451">
        <w:rPr>
          <w:rFonts w:ascii="Book Antiqua" w:eastAsia="Book Antiqua" w:hAnsi="Book Antiqua" w:cs="Times New Roman"/>
          <w:sz w:val="24"/>
          <w:szCs w:val="24"/>
        </w:rPr>
        <w:t>: 119-124 [PMID: 11894022 DOI: 10.1053/sonc.2002.31535]</w:t>
      </w:r>
    </w:p>
    <w:p w14:paraId="3529AD19"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10 </w:t>
      </w:r>
      <w:r w:rsidRPr="000E6451">
        <w:rPr>
          <w:rFonts w:ascii="Book Antiqua" w:eastAsia="Book Antiqua" w:hAnsi="Book Antiqua" w:cs="Times New Roman"/>
          <w:b/>
          <w:bCs/>
          <w:sz w:val="24"/>
          <w:szCs w:val="24"/>
        </w:rPr>
        <w:t>Demetri GD</w:t>
      </w:r>
      <w:r w:rsidRPr="000E6451">
        <w:rPr>
          <w:rFonts w:ascii="Book Antiqua" w:eastAsia="Book Antiqua" w:hAnsi="Book Antiqua" w:cs="Times New Roman"/>
          <w:sz w:val="24"/>
          <w:szCs w:val="24"/>
        </w:rPr>
        <w:t>, Reichardt P, Kang YK, Blay JY, Rutkowski P, Gelderblom H, Hohenberger P, Leahy M, von Mehren M, Joensuu H, Badalamenti G, Blackstein M, Le Cesne A, Schöffski P, Maki RG, Bauer S, Nguyen BB, Xu J, Nishida T, Chung J, Kappeler C, Kuss I, Laurent D, Casali PG; GRID study investigators. Efficacy and safety of regorafenib for advanced gastrointestinal stromal tumours after failure of imatinib and sunitinib (GRID): an international, multicentre, randomised, placebo-controlled, phase 3 trial.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381</w:t>
      </w:r>
      <w:r w:rsidRPr="000E6451">
        <w:rPr>
          <w:rFonts w:ascii="Book Antiqua" w:eastAsia="Book Antiqua" w:hAnsi="Book Antiqua" w:cs="Times New Roman"/>
          <w:sz w:val="24"/>
          <w:szCs w:val="24"/>
        </w:rPr>
        <w:t>: 295-302 [PMID: 23177515 DOI: 10.1016/S0140-6736(12)61857-1]</w:t>
      </w:r>
    </w:p>
    <w:p w14:paraId="1AE25CF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11 </w:t>
      </w:r>
      <w:r w:rsidRPr="000E6451">
        <w:rPr>
          <w:rFonts w:ascii="Book Antiqua" w:eastAsia="Book Antiqua" w:hAnsi="Book Antiqua" w:cs="Times New Roman"/>
          <w:b/>
          <w:bCs/>
          <w:sz w:val="24"/>
          <w:szCs w:val="24"/>
        </w:rPr>
        <w:t>Demetri GD</w:t>
      </w:r>
      <w:r w:rsidRPr="000E6451">
        <w:rPr>
          <w:rFonts w:ascii="Book Antiqua" w:eastAsia="Book Antiqua" w:hAnsi="Book Antiqua" w:cs="Times New Roman"/>
          <w:sz w:val="24"/>
          <w:szCs w:val="24"/>
        </w:rPr>
        <w:t>, van Oosterom AT, Garrett CR, Blackstein ME, Shah MH, Verweij J, McArthur G, Judson IR, Heinrich MC, Morgan JA, Desai J, Fletcher CD, George S, Bello CL, Huang X, Baum CM, Casali PG. Efficacy and safety of sunitinib in patients with advanced gastrointestinal stromal tumour after failure of imatinib: a randomised controlled trial.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368</w:t>
      </w:r>
      <w:r w:rsidRPr="000E6451">
        <w:rPr>
          <w:rFonts w:ascii="Book Antiqua" w:eastAsia="Book Antiqua" w:hAnsi="Book Antiqua" w:cs="Times New Roman"/>
          <w:sz w:val="24"/>
          <w:szCs w:val="24"/>
        </w:rPr>
        <w:t>: 1329-1338 [PMID: 17046465 DOI: 10.1016/S0140-6736(06)69446-4]</w:t>
      </w:r>
    </w:p>
    <w:p w14:paraId="7914609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12 </w:t>
      </w:r>
      <w:r w:rsidRPr="000E6451">
        <w:rPr>
          <w:rFonts w:ascii="Book Antiqua" w:eastAsia="Book Antiqua" w:hAnsi="Book Antiqua" w:cs="Times New Roman"/>
          <w:b/>
          <w:bCs/>
          <w:sz w:val="24"/>
          <w:szCs w:val="24"/>
        </w:rPr>
        <w:t>Ben Ami E</w:t>
      </w:r>
      <w:r w:rsidRPr="000E6451">
        <w:rPr>
          <w:rFonts w:ascii="Book Antiqua" w:eastAsia="Book Antiqua" w:hAnsi="Book Antiqua" w:cs="Times New Roman"/>
          <w:sz w:val="24"/>
          <w:szCs w:val="24"/>
        </w:rPr>
        <w:t>, Demetri GD. A safety evaluation of imatinib mesylate in the treatment of gastrointestinal stromal tumor. </w:t>
      </w:r>
      <w:r w:rsidRPr="000E6451">
        <w:rPr>
          <w:rFonts w:ascii="Book Antiqua" w:eastAsia="Book Antiqua" w:hAnsi="Book Antiqua" w:cs="Times New Roman"/>
          <w:i/>
          <w:iCs/>
          <w:sz w:val="24"/>
          <w:szCs w:val="24"/>
        </w:rPr>
        <w:t>Expert Opin Drug Saf</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15</w:t>
      </w:r>
      <w:r w:rsidRPr="000E6451">
        <w:rPr>
          <w:rFonts w:ascii="Book Antiqua" w:eastAsia="Book Antiqua" w:hAnsi="Book Antiqua" w:cs="Times New Roman"/>
          <w:sz w:val="24"/>
          <w:szCs w:val="24"/>
        </w:rPr>
        <w:t>: 571-578 [PMID: 26865352 DOI: 10.1517/14740338.2016.1152258]</w:t>
      </w:r>
    </w:p>
    <w:p w14:paraId="1DCB69CA"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13 </w:t>
      </w:r>
      <w:r w:rsidRPr="000E6451">
        <w:rPr>
          <w:rFonts w:ascii="Book Antiqua" w:eastAsia="Book Antiqua" w:hAnsi="Book Antiqua" w:cs="Times New Roman"/>
          <w:b/>
          <w:bCs/>
          <w:sz w:val="24"/>
          <w:szCs w:val="24"/>
        </w:rPr>
        <w:t>Verweij J</w:t>
      </w:r>
      <w:r w:rsidRPr="000E6451">
        <w:rPr>
          <w:rFonts w:ascii="Book Antiqua" w:eastAsia="Book Antiqua" w:hAnsi="Book Antiqua" w:cs="Times New Roman"/>
          <w:sz w:val="24"/>
          <w:szCs w:val="24"/>
        </w:rPr>
        <w:t>, Casali PG, Zalcberg J, LeCesne A, Reichardt P, Blay JY, Issels R, van Oosterom A, Hogendoorn PC, Van Glabbeke M, Bertulli R, Judson I. Progression-free survival in gastrointestinal stromal tumours with high-dose imatinib: randomised trial.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364</w:t>
      </w:r>
      <w:r w:rsidRPr="000E6451">
        <w:rPr>
          <w:rFonts w:ascii="Book Antiqua" w:eastAsia="Book Antiqua" w:hAnsi="Book Antiqua" w:cs="Times New Roman"/>
          <w:sz w:val="24"/>
          <w:szCs w:val="24"/>
        </w:rPr>
        <w:t>: 1127-1134 [PMID: 15451219 DOI: 10.1016/S0140-6736(04)17098-0]</w:t>
      </w:r>
    </w:p>
    <w:p w14:paraId="1FA61C8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14 </w:t>
      </w:r>
      <w:r w:rsidRPr="000E6451">
        <w:rPr>
          <w:rFonts w:ascii="Book Antiqua" w:eastAsia="Book Antiqua" w:hAnsi="Book Antiqua" w:cs="Times New Roman"/>
          <w:bCs/>
          <w:sz w:val="24"/>
          <w:szCs w:val="24"/>
        </w:rPr>
        <w:t>Sutent®</w:t>
      </w:r>
      <w:r w:rsidRPr="000E6451">
        <w:rPr>
          <w:rFonts w:ascii="Book Antiqua" w:eastAsia="Book Antiqua" w:hAnsi="Book Antiqua" w:cs="Times New Roman"/>
          <w:b/>
          <w:bCs/>
          <w:sz w:val="24"/>
          <w:szCs w:val="24"/>
        </w:rPr>
        <w:t xml:space="preserve"> </w:t>
      </w:r>
      <w:r w:rsidRPr="000E6451">
        <w:rPr>
          <w:rFonts w:ascii="Book Antiqua" w:eastAsia="Book Antiqua" w:hAnsi="Book Antiqua" w:cs="Times New Roman"/>
          <w:bCs/>
          <w:sz w:val="24"/>
          <w:szCs w:val="24"/>
        </w:rPr>
        <w:t>Summary of Product Characteristics 2010. Sandwich,</w:t>
      </w:r>
      <w:r w:rsidRPr="000E6451">
        <w:rPr>
          <w:rFonts w:ascii="Book Antiqua" w:eastAsia="Book Antiqua" w:hAnsi="Book Antiqua" w:cs="Times New Roman"/>
          <w:sz w:val="24"/>
          <w:szCs w:val="24"/>
        </w:rPr>
        <w:t> Kent, UK: Pfizer Ltd</w:t>
      </w:r>
    </w:p>
    <w:p w14:paraId="42A094E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15 </w:t>
      </w:r>
      <w:r w:rsidRPr="000E6451">
        <w:rPr>
          <w:rFonts w:ascii="Book Antiqua" w:eastAsia="Book Antiqua" w:hAnsi="Book Antiqua" w:cs="Times New Roman"/>
          <w:b/>
          <w:bCs/>
          <w:sz w:val="24"/>
          <w:szCs w:val="24"/>
        </w:rPr>
        <w:t>Valeyrie L</w:t>
      </w:r>
      <w:r w:rsidRPr="000E6451">
        <w:rPr>
          <w:rFonts w:ascii="Book Antiqua" w:eastAsia="Book Antiqua" w:hAnsi="Book Antiqua" w:cs="Times New Roman"/>
          <w:sz w:val="24"/>
          <w:szCs w:val="24"/>
        </w:rPr>
        <w:t xml:space="preserve">, Bastuji-Garin S, Revuz J, Bachot N, Wechsler J, Berthaud P, Tulliez M, Giraudier S. Adverse cutaneous reactions to imatinib (STI571) in Philadelphia chromosome-positive leukemias: a prospective study of 54 </w:t>
      </w:r>
      <w:r w:rsidRPr="000E6451">
        <w:rPr>
          <w:rFonts w:ascii="Book Antiqua" w:eastAsia="Book Antiqua" w:hAnsi="Book Antiqua" w:cs="Times New Roman"/>
          <w:sz w:val="24"/>
          <w:szCs w:val="24"/>
        </w:rPr>
        <w:lastRenderedPageBreak/>
        <w:t>patients. </w:t>
      </w:r>
      <w:r w:rsidRPr="000E6451">
        <w:rPr>
          <w:rFonts w:ascii="Book Antiqua" w:eastAsia="Book Antiqua" w:hAnsi="Book Antiqua" w:cs="Times New Roman"/>
          <w:i/>
          <w:iCs/>
          <w:sz w:val="24"/>
          <w:szCs w:val="24"/>
        </w:rPr>
        <w:t>J Am Acad Dermatol</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48</w:t>
      </w:r>
      <w:r w:rsidRPr="000E6451">
        <w:rPr>
          <w:rFonts w:ascii="Book Antiqua" w:eastAsia="Book Antiqua" w:hAnsi="Book Antiqua" w:cs="Times New Roman"/>
          <w:sz w:val="24"/>
          <w:szCs w:val="24"/>
        </w:rPr>
        <w:t>: 201-206 [PMID: 12582389 DOI: 10.1067/mjd.2003.44]</w:t>
      </w:r>
    </w:p>
    <w:p w14:paraId="257DF89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16 </w:t>
      </w:r>
      <w:r w:rsidRPr="000E6451">
        <w:rPr>
          <w:rFonts w:ascii="Book Antiqua" w:eastAsia="Book Antiqua" w:hAnsi="Book Antiqua" w:cs="Times New Roman"/>
          <w:b/>
          <w:bCs/>
          <w:sz w:val="24"/>
          <w:szCs w:val="24"/>
        </w:rPr>
        <w:t>Rosenbaum SE</w:t>
      </w:r>
      <w:r w:rsidRPr="000E6451">
        <w:rPr>
          <w:rFonts w:ascii="Book Antiqua" w:eastAsia="Book Antiqua" w:hAnsi="Book Antiqua" w:cs="Times New Roman"/>
          <w:sz w:val="24"/>
          <w:szCs w:val="24"/>
        </w:rPr>
        <w:t>, Wu S, Newman MA, West DP, Kuzel T, Lacouture ME. Dermatological reactions to the multitargeted tyrosine kinase inhibitor sunitinib. </w:t>
      </w:r>
      <w:r w:rsidRPr="000E6451">
        <w:rPr>
          <w:rFonts w:ascii="Book Antiqua" w:eastAsia="Book Antiqua" w:hAnsi="Book Antiqua" w:cs="Times New Roman"/>
          <w:i/>
          <w:iCs/>
          <w:sz w:val="24"/>
          <w:szCs w:val="24"/>
        </w:rPr>
        <w:t>Support Care Cancer</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16</w:t>
      </w:r>
      <w:r w:rsidRPr="000E6451">
        <w:rPr>
          <w:rFonts w:ascii="Book Antiqua" w:eastAsia="Book Antiqua" w:hAnsi="Book Antiqua" w:cs="Times New Roman"/>
          <w:sz w:val="24"/>
          <w:szCs w:val="24"/>
        </w:rPr>
        <w:t>: 557-566 [PMID: 18274784 DOI: 10.1007/s00520-008-0409-1]</w:t>
      </w:r>
    </w:p>
    <w:p w14:paraId="6CB60D3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17 </w:t>
      </w:r>
      <w:r w:rsidRPr="000E6451">
        <w:rPr>
          <w:rFonts w:ascii="Book Antiqua" w:eastAsia="Book Antiqua" w:hAnsi="Book Antiqua" w:cs="Times New Roman"/>
          <w:b/>
          <w:bCs/>
          <w:sz w:val="24"/>
          <w:szCs w:val="24"/>
        </w:rPr>
        <w:t>Pietras K</w:t>
      </w:r>
      <w:r w:rsidRPr="000E6451">
        <w:rPr>
          <w:rFonts w:ascii="Book Antiqua" w:eastAsia="Book Antiqua" w:hAnsi="Book Antiqua" w:cs="Times New Roman"/>
          <w:sz w:val="24"/>
          <w:szCs w:val="24"/>
        </w:rPr>
        <w:t>, Ostman A, Sjöquist M, Buchdunger E, Reed RK, Heldin CH, Rubin K. Inhibition of platelet-derived growth factor receptors reduces interstitial hypertension and increases transcapillary transport in tumors. </w:t>
      </w:r>
      <w:r w:rsidRPr="000E6451">
        <w:rPr>
          <w:rFonts w:ascii="Book Antiqua" w:eastAsia="Book Antiqua" w:hAnsi="Book Antiqua" w:cs="Times New Roman"/>
          <w:i/>
          <w:iCs/>
          <w:sz w:val="24"/>
          <w:szCs w:val="24"/>
        </w:rPr>
        <w:t>Cancer Res</w:t>
      </w:r>
      <w:r w:rsidRPr="000E6451">
        <w:rPr>
          <w:rFonts w:ascii="Book Antiqua" w:eastAsia="Book Antiqua" w:hAnsi="Book Antiqua" w:cs="Times New Roman"/>
          <w:sz w:val="24"/>
          <w:szCs w:val="24"/>
        </w:rPr>
        <w:t> 2001; </w:t>
      </w:r>
      <w:r w:rsidRPr="000E6451">
        <w:rPr>
          <w:rFonts w:ascii="Book Antiqua" w:eastAsia="Book Antiqua" w:hAnsi="Book Antiqua" w:cs="Times New Roman"/>
          <w:b/>
          <w:bCs/>
          <w:sz w:val="24"/>
          <w:szCs w:val="24"/>
        </w:rPr>
        <w:t>61</w:t>
      </w:r>
      <w:r w:rsidRPr="000E6451">
        <w:rPr>
          <w:rFonts w:ascii="Book Antiqua" w:eastAsia="Book Antiqua" w:hAnsi="Book Antiqua" w:cs="Times New Roman"/>
          <w:sz w:val="24"/>
          <w:szCs w:val="24"/>
        </w:rPr>
        <w:t>: 2929-2934 [PMID: 11306470]</w:t>
      </w:r>
    </w:p>
    <w:p w14:paraId="1F270EA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18 </w:t>
      </w:r>
      <w:r w:rsidRPr="000E6451">
        <w:rPr>
          <w:rFonts w:ascii="Book Antiqua" w:eastAsia="Book Antiqua" w:hAnsi="Book Antiqua" w:cs="Times New Roman"/>
          <w:b/>
          <w:bCs/>
          <w:sz w:val="24"/>
          <w:szCs w:val="24"/>
        </w:rPr>
        <w:t>Esmaeli B</w:t>
      </w:r>
      <w:r w:rsidRPr="000E6451">
        <w:rPr>
          <w:rFonts w:ascii="Book Antiqua" w:eastAsia="Book Antiqua" w:hAnsi="Book Antiqua" w:cs="Times New Roman"/>
          <w:sz w:val="24"/>
          <w:szCs w:val="24"/>
        </w:rPr>
        <w:t>, Prieto VG, Butler CE, Kim SK, Ahmadi MA, Kantarjian HM, Talpaz M. Severe periorbital edema secondary to STI571 (Gleevec). </w:t>
      </w:r>
      <w:r w:rsidRPr="000E6451">
        <w:rPr>
          <w:rFonts w:ascii="Book Antiqua" w:eastAsia="Book Antiqua" w:hAnsi="Book Antiqua" w:cs="Times New Roman"/>
          <w:i/>
          <w:iCs/>
          <w:sz w:val="24"/>
          <w:szCs w:val="24"/>
        </w:rPr>
        <w:t>Cancer</w:t>
      </w:r>
      <w:r w:rsidRPr="000E6451">
        <w:rPr>
          <w:rFonts w:ascii="Book Antiqua" w:eastAsia="Book Antiqua" w:hAnsi="Book Antiqua" w:cs="Times New Roman"/>
          <w:sz w:val="24"/>
          <w:szCs w:val="24"/>
        </w:rPr>
        <w:t> 2002; </w:t>
      </w:r>
      <w:r w:rsidRPr="000E6451">
        <w:rPr>
          <w:rFonts w:ascii="Book Antiqua" w:eastAsia="Book Antiqua" w:hAnsi="Book Antiqua" w:cs="Times New Roman"/>
          <w:b/>
          <w:bCs/>
          <w:sz w:val="24"/>
          <w:szCs w:val="24"/>
        </w:rPr>
        <w:t>95</w:t>
      </w:r>
      <w:r w:rsidRPr="000E6451">
        <w:rPr>
          <w:rFonts w:ascii="Book Antiqua" w:eastAsia="Book Antiqua" w:hAnsi="Book Antiqua" w:cs="Times New Roman"/>
          <w:sz w:val="24"/>
          <w:szCs w:val="24"/>
        </w:rPr>
        <w:t>: 881-887 [PMID: 12209733 DOI: 10.1002/cncr.10729]</w:t>
      </w:r>
    </w:p>
    <w:p w14:paraId="386A757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19 </w:t>
      </w:r>
      <w:r w:rsidRPr="000E6451">
        <w:rPr>
          <w:rFonts w:ascii="Book Antiqua" w:eastAsia="Book Antiqua" w:hAnsi="Book Antiqua" w:cs="Times New Roman"/>
          <w:b/>
          <w:bCs/>
          <w:sz w:val="24"/>
          <w:szCs w:val="24"/>
        </w:rPr>
        <w:t>Fraunfelder FW</w:t>
      </w:r>
      <w:r w:rsidRPr="000E6451">
        <w:rPr>
          <w:rFonts w:ascii="Book Antiqua" w:eastAsia="Book Antiqua" w:hAnsi="Book Antiqua" w:cs="Times New Roman"/>
          <w:sz w:val="24"/>
          <w:szCs w:val="24"/>
        </w:rPr>
        <w:t>, Solomon J, Druker BJ, Esmaeli B, Kuyl J. Ocular side-effects associated with imatinib mesylate (Gleevec). </w:t>
      </w:r>
      <w:r w:rsidRPr="000E6451">
        <w:rPr>
          <w:rFonts w:ascii="Book Antiqua" w:eastAsia="Book Antiqua" w:hAnsi="Book Antiqua" w:cs="Times New Roman"/>
          <w:i/>
          <w:iCs/>
          <w:sz w:val="24"/>
          <w:szCs w:val="24"/>
        </w:rPr>
        <w:t>J Ocul Pharmacol Ther</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19</w:t>
      </w:r>
      <w:r w:rsidRPr="000E6451">
        <w:rPr>
          <w:rFonts w:ascii="Book Antiqua" w:eastAsia="Book Antiqua" w:hAnsi="Book Antiqua" w:cs="Times New Roman"/>
          <w:sz w:val="24"/>
          <w:szCs w:val="24"/>
        </w:rPr>
        <w:t>: 371-375 [PMID: 12964961 DOI: 10.1089/108076803322279426]</w:t>
      </w:r>
    </w:p>
    <w:p w14:paraId="67280FD1" w14:textId="606879CB"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20 </w:t>
      </w:r>
      <w:r w:rsidRPr="000E6451">
        <w:rPr>
          <w:rFonts w:ascii="Book Antiqua" w:eastAsia="Book Antiqua" w:hAnsi="Book Antiqua" w:cs="Times New Roman"/>
          <w:b/>
          <w:bCs/>
          <w:sz w:val="24"/>
          <w:szCs w:val="24"/>
        </w:rPr>
        <w:t>Ho WL</w:t>
      </w:r>
      <w:r w:rsidRPr="000E6451">
        <w:rPr>
          <w:rFonts w:ascii="Book Antiqua" w:eastAsia="Book Antiqua" w:hAnsi="Book Antiqua" w:cs="Times New Roman"/>
          <w:sz w:val="24"/>
          <w:szCs w:val="24"/>
        </w:rPr>
        <w:t>, Wong H, Yau T. The ophthalmological complications of targeted agents in cancer therapy: what do we need to know as ophthalmologists? </w:t>
      </w:r>
      <w:r w:rsidRPr="000E6451">
        <w:rPr>
          <w:rFonts w:ascii="Book Antiqua" w:eastAsia="Book Antiqua" w:hAnsi="Book Antiqua" w:cs="Times New Roman"/>
          <w:i/>
          <w:iCs/>
          <w:sz w:val="24"/>
          <w:szCs w:val="24"/>
        </w:rPr>
        <w:t>Acta Ophthalmol</w:t>
      </w:r>
      <w:r w:rsidR="00443D9A" w:rsidRPr="000E6451">
        <w:rPr>
          <w:rFonts w:ascii="Book Antiqua" w:eastAsia="Book Antiqua" w:hAnsi="Book Antiqua" w:cs="Times New Roman"/>
          <w:i/>
          <w:iCs/>
          <w:sz w:val="24"/>
          <w:szCs w:val="24"/>
        </w:rPr>
        <w:t xml:space="preserve"> </w:t>
      </w:r>
      <w:r w:rsidRPr="000E6451">
        <w:rPr>
          <w:rFonts w:ascii="Book Antiqua" w:eastAsia="Book Antiqua" w:hAnsi="Book Antiqua" w:cs="Times New Roman"/>
          <w:sz w:val="24"/>
          <w:szCs w:val="24"/>
        </w:rPr>
        <w:t>2013; </w:t>
      </w:r>
      <w:r w:rsidRPr="000E6451">
        <w:rPr>
          <w:rFonts w:ascii="Book Antiqua" w:eastAsia="Book Antiqua" w:hAnsi="Book Antiqua" w:cs="Times New Roman"/>
          <w:b/>
          <w:bCs/>
          <w:sz w:val="24"/>
          <w:szCs w:val="24"/>
        </w:rPr>
        <w:t>91</w:t>
      </w:r>
      <w:r w:rsidRPr="000E6451">
        <w:rPr>
          <w:rFonts w:ascii="Book Antiqua" w:eastAsia="Book Antiqua" w:hAnsi="Book Antiqua" w:cs="Times New Roman"/>
          <w:sz w:val="24"/>
          <w:szCs w:val="24"/>
        </w:rPr>
        <w:t>: 604-609 [PMID: 22970709 DOI: 10.1111/j.1755-3768.2012.02518.x]</w:t>
      </w:r>
    </w:p>
    <w:p w14:paraId="06F3C5B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21 </w:t>
      </w:r>
      <w:r w:rsidRPr="000E6451">
        <w:rPr>
          <w:rFonts w:ascii="Book Antiqua" w:eastAsia="Book Antiqua" w:hAnsi="Book Antiqua" w:cs="Times New Roman"/>
          <w:b/>
          <w:bCs/>
          <w:sz w:val="24"/>
          <w:szCs w:val="24"/>
        </w:rPr>
        <w:t>Stahl JL</w:t>
      </w:r>
      <w:r w:rsidRPr="000E6451">
        <w:rPr>
          <w:rFonts w:ascii="Book Antiqua" w:eastAsia="Book Antiqua" w:hAnsi="Book Antiqua" w:cs="Times New Roman"/>
          <w:sz w:val="24"/>
          <w:szCs w:val="24"/>
        </w:rPr>
        <w:t>, Cook EB, Graziano FM, Barney NP. Human conjunctival mast cells: expression of Fc epsilonRI, c-kit, ICAM-1, and IgE. </w:t>
      </w:r>
      <w:r w:rsidRPr="000E6451">
        <w:rPr>
          <w:rFonts w:ascii="Book Antiqua" w:eastAsia="Book Antiqua" w:hAnsi="Book Antiqua" w:cs="Times New Roman"/>
          <w:i/>
          <w:iCs/>
          <w:sz w:val="24"/>
          <w:szCs w:val="24"/>
        </w:rPr>
        <w:t>Arch Ophthalmol</w:t>
      </w:r>
      <w:r w:rsidRPr="000E6451">
        <w:rPr>
          <w:rFonts w:ascii="Book Antiqua" w:eastAsia="Book Antiqua" w:hAnsi="Book Antiqua" w:cs="Times New Roman"/>
          <w:sz w:val="24"/>
          <w:szCs w:val="24"/>
        </w:rPr>
        <w:t> 1999; </w:t>
      </w:r>
      <w:r w:rsidRPr="000E6451">
        <w:rPr>
          <w:rFonts w:ascii="Book Antiqua" w:eastAsia="Book Antiqua" w:hAnsi="Book Antiqua" w:cs="Times New Roman"/>
          <w:b/>
          <w:bCs/>
          <w:sz w:val="24"/>
          <w:szCs w:val="24"/>
        </w:rPr>
        <w:t>117</w:t>
      </w:r>
      <w:r w:rsidRPr="000E6451">
        <w:rPr>
          <w:rFonts w:ascii="Book Antiqua" w:eastAsia="Book Antiqua" w:hAnsi="Book Antiqua" w:cs="Times New Roman"/>
          <w:sz w:val="24"/>
          <w:szCs w:val="24"/>
        </w:rPr>
        <w:t>: 493-497 [PMID: 10206577 DOI: 10.1001/archopht.117.4.493]</w:t>
      </w:r>
    </w:p>
    <w:p w14:paraId="50F553A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22 </w:t>
      </w:r>
      <w:r w:rsidRPr="000E6451">
        <w:rPr>
          <w:rFonts w:ascii="Book Antiqua" w:eastAsia="Book Antiqua" w:hAnsi="Book Antiqua" w:cs="Times New Roman"/>
          <w:b/>
          <w:bCs/>
          <w:sz w:val="24"/>
          <w:szCs w:val="24"/>
        </w:rPr>
        <w:t>Qiu HB</w:t>
      </w:r>
      <w:r w:rsidRPr="000E6451">
        <w:rPr>
          <w:rFonts w:ascii="Book Antiqua" w:eastAsia="Book Antiqua" w:hAnsi="Book Antiqua" w:cs="Times New Roman"/>
          <w:sz w:val="24"/>
          <w:szCs w:val="24"/>
        </w:rPr>
        <w:t>, Zhuang W, Wu T, Xin S, Lin CZ, Ruan HL, Zhu X, Huang M, Li JL, Hou XY, Zhou ZW, Wang XD. Imatinib-induced ophthalmological side-effects in GIST patients are associated with the variations of EGFR, SLC22A1, SLC22A5 and ABCB1. </w:t>
      </w:r>
      <w:r w:rsidRPr="000E6451">
        <w:rPr>
          <w:rFonts w:ascii="Book Antiqua" w:eastAsia="Book Antiqua" w:hAnsi="Book Antiqua" w:cs="Times New Roman"/>
          <w:i/>
          <w:iCs/>
          <w:sz w:val="24"/>
          <w:szCs w:val="24"/>
        </w:rPr>
        <w:t>Pharmacogenomics J</w:t>
      </w:r>
      <w:r w:rsidRPr="000E6451">
        <w:rPr>
          <w:rFonts w:ascii="Book Antiqua" w:eastAsia="Book Antiqua" w:hAnsi="Book Antiqua" w:cs="Times New Roman"/>
          <w:sz w:val="24"/>
          <w:szCs w:val="24"/>
        </w:rPr>
        <w:t> 2018; </w:t>
      </w:r>
      <w:r w:rsidRPr="000E6451">
        <w:rPr>
          <w:rFonts w:ascii="Book Antiqua" w:eastAsia="Book Antiqua" w:hAnsi="Book Antiqua" w:cs="Times New Roman"/>
          <w:b/>
          <w:bCs/>
          <w:sz w:val="24"/>
          <w:szCs w:val="24"/>
        </w:rPr>
        <w:t>18</w:t>
      </w:r>
      <w:r w:rsidRPr="000E6451">
        <w:rPr>
          <w:rFonts w:ascii="Book Antiqua" w:eastAsia="Book Antiqua" w:hAnsi="Book Antiqua" w:cs="Times New Roman"/>
          <w:sz w:val="24"/>
          <w:szCs w:val="24"/>
        </w:rPr>
        <w:t>: 460-466 [PMID: 28762371 DOI: 10.1038/tpj.2017.40]</w:t>
      </w:r>
    </w:p>
    <w:p w14:paraId="6E95FFE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23 </w:t>
      </w:r>
      <w:r w:rsidRPr="000E6451">
        <w:rPr>
          <w:rFonts w:ascii="Book Antiqua" w:eastAsia="Book Antiqua" w:hAnsi="Book Antiqua" w:cs="Times New Roman"/>
          <w:b/>
          <w:bCs/>
          <w:sz w:val="24"/>
          <w:szCs w:val="24"/>
        </w:rPr>
        <w:t>Biswas SK</w:t>
      </w:r>
      <w:r w:rsidRPr="000E6451">
        <w:rPr>
          <w:rFonts w:ascii="Book Antiqua" w:eastAsia="Book Antiqua" w:hAnsi="Book Antiqua" w:cs="Times New Roman"/>
          <w:sz w:val="24"/>
          <w:szCs w:val="24"/>
        </w:rPr>
        <w:t xml:space="preserve">, Zhao Y, Sandirasegarane L. Imatinib induces apoptosis by inhibiting PDGF- but not insulin-induced PI 3-kinase/Akt survival signaling </w:t>
      </w:r>
      <w:r w:rsidRPr="000E6451">
        <w:rPr>
          <w:rFonts w:ascii="Book Antiqua" w:eastAsia="Book Antiqua" w:hAnsi="Book Antiqua" w:cs="Times New Roman"/>
          <w:sz w:val="24"/>
          <w:szCs w:val="24"/>
        </w:rPr>
        <w:lastRenderedPageBreak/>
        <w:t>in RGC-5 retinal ganglion cells. </w:t>
      </w:r>
      <w:r w:rsidRPr="000E6451">
        <w:rPr>
          <w:rFonts w:ascii="Book Antiqua" w:eastAsia="Book Antiqua" w:hAnsi="Book Antiqua" w:cs="Times New Roman"/>
          <w:i/>
          <w:iCs/>
          <w:sz w:val="24"/>
          <w:szCs w:val="24"/>
        </w:rPr>
        <w:t>Mol Vis</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15</w:t>
      </w:r>
      <w:r w:rsidRPr="000E6451">
        <w:rPr>
          <w:rFonts w:ascii="Book Antiqua" w:eastAsia="Book Antiqua" w:hAnsi="Book Antiqua" w:cs="Times New Roman"/>
          <w:sz w:val="24"/>
          <w:szCs w:val="24"/>
        </w:rPr>
        <w:t>: 1599-1610 [PMID: 19693287]</w:t>
      </w:r>
    </w:p>
    <w:p w14:paraId="0B875ED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24 </w:t>
      </w:r>
      <w:r w:rsidRPr="000E6451">
        <w:rPr>
          <w:rFonts w:ascii="Book Antiqua" w:eastAsia="Book Antiqua" w:hAnsi="Book Antiqua" w:cs="Times New Roman"/>
          <w:b/>
          <w:bCs/>
          <w:sz w:val="24"/>
          <w:szCs w:val="24"/>
        </w:rPr>
        <w:t>Kwon SI</w:t>
      </w:r>
      <w:r w:rsidRPr="000E6451">
        <w:rPr>
          <w:rFonts w:ascii="Book Antiqua" w:eastAsia="Book Antiqua" w:hAnsi="Book Antiqua" w:cs="Times New Roman"/>
          <w:sz w:val="24"/>
          <w:szCs w:val="24"/>
        </w:rPr>
        <w:t>, Lee DH, Kim YJ. Optic disc edema as a possible complication of Imatinib mesylate (Gleevec). </w:t>
      </w:r>
      <w:r w:rsidRPr="000E6451">
        <w:rPr>
          <w:rFonts w:ascii="Book Antiqua" w:eastAsia="Book Antiqua" w:hAnsi="Book Antiqua" w:cs="Times New Roman"/>
          <w:i/>
          <w:iCs/>
          <w:sz w:val="24"/>
          <w:szCs w:val="24"/>
        </w:rPr>
        <w:t>Jpn J Ophthalmol</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52</w:t>
      </w:r>
      <w:r w:rsidRPr="000E6451">
        <w:rPr>
          <w:rFonts w:ascii="Book Antiqua" w:eastAsia="Book Antiqua" w:hAnsi="Book Antiqua" w:cs="Times New Roman"/>
          <w:sz w:val="24"/>
          <w:szCs w:val="24"/>
        </w:rPr>
        <w:t>: 331-333 [PMID: 18773274 DOI: 10.1007/s10384-008-0561-7]</w:t>
      </w:r>
    </w:p>
    <w:p w14:paraId="634F409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25 </w:t>
      </w:r>
      <w:r w:rsidRPr="000E6451">
        <w:rPr>
          <w:rFonts w:ascii="Book Antiqua" w:eastAsia="Book Antiqua" w:hAnsi="Book Antiqua" w:cs="Times New Roman"/>
          <w:b/>
          <w:bCs/>
          <w:sz w:val="24"/>
          <w:szCs w:val="24"/>
        </w:rPr>
        <w:t>Govind Babu K</w:t>
      </w:r>
      <w:r w:rsidRPr="000E6451">
        <w:rPr>
          <w:rFonts w:ascii="Book Antiqua" w:eastAsia="Book Antiqua" w:hAnsi="Book Antiqua" w:cs="Times New Roman"/>
          <w:sz w:val="24"/>
          <w:szCs w:val="24"/>
        </w:rPr>
        <w:t>, Attili VS, Bapsy PP, Anupama G. Imatinib-induced optic neuritis in a patient of chronic myeloid leukemia. </w:t>
      </w:r>
      <w:r w:rsidRPr="000E6451">
        <w:rPr>
          <w:rFonts w:ascii="Book Antiqua" w:eastAsia="Book Antiqua" w:hAnsi="Book Antiqua" w:cs="Times New Roman"/>
          <w:i/>
          <w:iCs/>
          <w:sz w:val="24"/>
          <w:szCs w:val="24"/>
        </w:rPr>
        <w:t>Int Ophthalmol</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43-44 [PMID: 17410337 DOI: 10.1007/s10792-007-9038-9]</w:t>
      </w:r>
    </w:p>
    <w:p w14:paraId="726DC7C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26 </w:t>
      </w:r>
      <w:r w:rsidRPr="000E6451">
        <w:rPr>
          <w:rFonts w:ascii="Book Antiqua" w:eastAsia="Book Antiqua" w:hAnsi="Book Antiqua" w:cs="Times New Roman"/>
          <w:b/>
          <w:bCs/>
          <w:sz w:val="24"/>
          <w:szCs w:val="24"/>
        </w:rPr>
        <w:t>Masood I</w:t>
      </w:r>
      <w:r w:rsidRPr="000E6451">
        <w:rPr>
          <w:rFonts w:ascii="Book Antiqua" w:eastAsia="Book Antiqua" w:hAnsi="Book Antiqua" w:cs="Times New Roman"/>
          <w:sz w:val="24"/>
          <w:szCs w:val="24"/>
        </w:rPr>
        <w:t>, Negi A, Dua HS. Imatinib as a cause of cystoid macular edema following uneventful phacoemulsification surgery. </w:t>
      </w:r>
      <w:r w:rsidRPr="000E6451">
        <w:rPr>
          <w:rFonts w:ascii="Book Antiqua" w:eastAsia="Book Antiqua" w:hAnsi="Book Antiqua" w:cs="Times New Roman"/>
          <w:i/>
          <w:iCs/>
          <w:sz w:val="24"/>
          <w:szCs w:val="24"/>
        </w:rPr>
        <w:t>J Cataract Refract Surg</w:t>
      </w:r>
      <w:r w:rsidRPr="000E6451">
        <w:rPr>
          <w:rFonts w:ascii="Book Antiqua" w:eastAsia="Book Antiqua" w:hAnsi="Book Antiqua" w:cs="Times New Roman"/>
          <w:sz w:val="24"/>
          <w:szCs w:val="24"/>
        </w:rPr>
        <w:t> 2005; </w:t>
      </w:r>
      <w:r w:rsidRPr="000E6451">
        <w:rPr>
          <w:rFonts w:ascii="Book Antiqua" w:eastAsia="Book Antiqua" w:hAnsi="Book Antiqua" w:cs="Times New Roman"/>
          <w:b/>
          <w:bCs/>
          <w:sz w:val="24"/>
          <w:szCs w:val="24"/>
        </w:rPr>
        <w:t>31</w:t>
      </w:r>
      <w:r w:rsidRPr="000E6451">
        <w:rPr>
          <w:rFonts w:ascii="Book Antiqua" w:eastAsia="Book Antiqua" w:hAnsi="Book Antiqua" w:cs="Times New Roman"/>
          <w:sz w:val="24"/>
          <w:szCs w:val="24"/>
        </w:rPr>
        <w:t>: 2427-2428 [PMID: 16473243 DOI: 10.1016/j.jcrs.2005.10.029]</w:t>
      </w:r>
    </w:p>
    <w:p w14:paraId="789719B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27 </w:t>
      </w:r>
      <w:r w:rsidRPr="000E6451">
        <w:rPr>
          <w:rFonts w:ascii="Book Antiqua" w:eastAsia="Book Antiqua" w:hAnsi="Book Antiqua" w:cs="Times New Roman"/>
          <w:b/>
          <w:bCs/>
          <w:sz w:val="24"/>
          <w:szCs w:val="24"/>
        </w:rPr>
        <w:t>Dogan SS</w:t>
      </w:r>
      <w:r w:rsidRPr="000E6451">
        <w:rPr>
          <w:rFonts w:ascii="Book Antiqua" w:eastAsia="Book Antiqua" w:hAnsi="Book Antiqua" w:cs="Times New Roman"/>
          <w:sz w:val="24"/>
          <w:szCs w:val="24"/>
        </w:rPr>
        <w:t>, Esmaeli B. Ocular side effects associated with imatinib mesylate and perifosine for gastrointestinal stromal tumor. </w:t>
      </w:r>
      <w:r w:rsidRPr="000E6451">
        <w:rPr>
          <w:rFonts w:ascii="Book Antiqua" w:eastAsia="Book Antiqua" w:hAnsi="Book Antiqua" w:cs="Times New Roman"/>
          <w:i/>
          <w:iCs/>
          <w:sz w:val="24"/>
          <w:szCs w:val="24"/>
        </w:rPr>
        <w:t>Hematol Oncol Clin North Am</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23</w:t>
      </w:r>
      <w:r w:rsidRPr="000E6451">
        <w:rPr>
          <w:rFonts w:ascii="Book Antiqua" w:eastAsia="Book Antiqua" w:hAnsi="Book Antiqua" w:cs="Times New Roman"/>
          <w:sz w:val="24"/>
          <w:szCs w:val="24"/>
        </w:rPr>
        <w:t>: 109-114, ix [PMID: 19248974 DOI: 10.1016/j.hoc.2008.11.003]</w:t>
      </w:r>
    </w:p>
    <w:p w14:paraId="57C1EF9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28 </w:t>
      </w:r>
      <w:r w:rsidRPr="000E6451">
        <w:rPr>
          <w:rFonts w:ascii="Book Antiqua" w:eastAsia="Book Antiqua" w:hAnsi="Book Antiqua" w:cs="Times New Roman"/>
          <w:b/>
          <w:bCs/>
          <w:sz w:val="24"/>
          <w:szCs w:val="24"/>
        </w:rPr>
        <w:t>McClelland CM</w:t>
      </w:r>
      <w:r w:rsidRPr="000E6451">
        <w:rPr>
          <w:rFonts w:ascii="Book Antiqua" w:eastAsia="Book Antiqua" w:hAnsi="Book Antiqua" w:cs="Times New Roman"/>
          <w:sz w:val="24"/>
          <w:szCs w:val="24"/>
        </w:rPr>
        <w:t>, Harocopos GJ, Custer PL. Periorbital edema secondary to imatinib mesylate. </w:t>
      </w:r>
      <w:r w:rsidRPr="000E6451">
        <w:rPr>
          <w:rFonts w:ascii="Book Antiqua" w:eastAsia="Book Antiqua" w:hAnsi="Book Antiqua" w:cs="Times New Roman"/>
          <w:i/>
          <w:iCs/>
          <w:sz w:val="24"/>
          <w:szCs w:val="24"/>
        </w:rPr>
        <w:t>Clin Ophthalmol</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4</w:t>
      </w:r>
      <w:r w:rsidRPr="000E6451">
        <w:rPr>
          <w:rFonts w:ascii="Book Antiqua" w:eastAsia="Book Antiqua" w:hAnsi="Book Antiqua" w:cs="Times New Roman"/>
          <w:sz w:val="24"/>
          <w:szCs w:val="24"/>
        </w:rPr>
        <w:t>: 427-431 [PMID: 20505834 DOI: 10.2147/OPTH.S8521]</w:t>
      </w:r>
    </w:p>
    <w:p w14:paraId="4610A482" w14:textId="6D5A77F4"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29 </w:t>
      </w:r>
      <w:r w:rsidRPr="000E6451">
        <w:rPr>
          <w:rFonts w:ascii="Book Antiqua" w:eastAsia="Book Antiqua" w:hAnsi="Book Antiqua" w:cs="Times New Roman"/>
          <w:b/>
          <w:bCs/>
          <w:sz w:val="24"/>
          <w:szCs w:val="24"/>
        </w:rPr>
        <w:t>Radaelli F</w:t>
      </w:r>
      <w:r w:rsidRPr="000E6451">
        <w:rPr>
          <w:rFonts w:ascii="Book Antiqua" w:eastAsia="Book Antiqua" w:hAnsi="Book Antiqua" w:cs="Times New Roman"/>
          <w:sz w:val="24"/>
          <w:szCs w:val="24"/>
        </w:rPr>
        <w:t>, Vener C, Ripamonti F, Iurlo A, Colombi M, Artoni A, Reda G, Deliliers GL. Conjunctival hemorrhagic events associated with imatinib mesylate. </w:t>
      </w:r>
      <w:r w:rsidRPr="000E6451">
        <w:rPr>
          <w:rFonts w:ascii="Book Antiqua" w:eastAsia="Book Antiqua" w:hAnsi="Book Antiqua" w:cs="Times New Roman"/>
          <w:i/>
          <w:iCs/>
          <w:sz w:val="24"/>
          <w:szCs w:val="24"/>
        </w:rPr>
        <w:t>Int J Hematol</w:t>
      </w:r>
      <w:r w:rsidR="00443D9A" w:rsidRPr="000E6451">
        <w:rPr>
          <w:rFonts w:ascii="Book Antiqua" w:eastAsia="Book Antiqua" w:hAnsi="Book Antiqua" w:cs="Times New Roman"/>
          <w:i/>
          <w:iCs/>
          <w:sz w:val="24"/>
          <w:szCs w:val="24"/>
        </w:rPr>
        <w:t xml:space="preserve"> </w:t>
      </w:r>
      <w:r w:rsidRPr="000E6451">
        <w:rPr>
          <w:rFonts w:ascii="Book Antiqua" w:eastAsia="Book Antiqua" w:hAnsi="Book Antiqua" w:cs="Times New Roman"/>
          <w:sz w:val="24"/>
          <w:szCs w:val="24"/>
        </w:rPr>
        <w:t>2007; </w:t>
      </w:r>
      <w:r w:rsidRPr="000E6451">
        <w:rPr>
          <w:rFonts w:ascii="Book Antiqua" w:eastAsia="Book Antiqua" w:hAnsi="Book Antiqua" w:cs="Times New Roman"/>
          <w:b/>
          <w:bCs/>
          <w:sz w:val="24"/>
          <w:szCs w:val="24"/>
        </w:rPr>
        <w:t>86</w:t>
      </w:r>
      <w:r w:rsidRPr="000E6451">
        <w:rPr>
          <w:rFonts w:ascii="Book Antiqua" w:eastAsia="Book Antiqua" w:hAnsi="Book Antiqua" w:cs="Times New Roman"/>
          <w:sz w:val="24"/>
          <w:szCs w:val="24"/>
        </w:rPr>
        <w:t xml:space="preserve">: 390-393 [PMID: </w:t>
      </w:r>
      <w:bookmarkStart w:id="96" w:name="OLE_LINK3"/>
      <w:r w:rsidRPr="000E6451">
        <w:rPr>
          <w:rFonts w:ascii="Book Antiqua" w:eastAsia="Book Antiqua" w:hAnsi="Book Antiqua" w:cs="Times New Roman"/>
          <w:sz w:val="24"/>
          <w:szCs w:val="24"/>
        </w:rPr>
        <w:t>18192104</w:t>
      </w:r>
      <w:bookmarkEnd w:id="96"/>
      <w:r w:rsidR="00443D9A" w:rsidRPr="000E6451">
        <w:rPr>
          <w:rFonts w:ascii="Book Antiqua" w:eastAsia="Book Antiqua" w:hAnsi="Book Antiqua" w:cs="Times New Roman"/>
          <w:sz w:val="24"/>
          <w:szCs w:val="24"/>
        </w:rPr>
        <w:t xml:space="preserve"> DOI: 10.1532/IJH97.E0741</w:t>
      </w:r>
      <w:r w:rsidRPr="000E6451">
        <w:rPr>
          <w:rFonts w:ascii="Book Antiqua" w:eastAsia="Book Antiqua" w:hAnsi="Book Antiqua" w:cs="Times New Roman"/>
          <w:sz w:val="24"/>
          <w:szCs w:val="24"/>
        </w:rPr>
        <w:t>]</w:t>
      </w:r>
    </w:p>
    <w:p w14:paraId="0783DB5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30 </w:t>
      </w:r>
      <w:r w:rsidRPr="000E6451">
        <w:rPr>
          <w:rFonts w:ascii="Book Antiqua" w:eastAsia="Book Antiqua" w:hAnsi="Book Antiqua" w:cs="Times New Roman"/>
          <w:b/>
          <w:bCs/>
          <w:sz w:val="24"/>
          <w:szCs w:val="24"/>
        </w:rPr>
        <w:t>Dechend R</w:t>
      </w:r>
      <w:r w:rsidRPr="000E6451">
        <w:rPr>
          <w:rFonts w:ascii="Book Antiqua" w:eastAsia="Book Antiqua" w:hAnsi="Book Antiqua" w:cs="Times New Roman"/>
          <w:sz w:val="24"/>
          <w:szCs w:val="24"/>
        </w:rPr>
        <w:t>, Luft FC. Angiogenesis factors and preeclampsia. </w:t>
      </w:r>
      <w:r w:rsidRPr="000E6451">
        <w:rPr>
          <w:rFonts w:ascii="Book Antiqua" w:eastAsia="Book Antiqua" w:hAnsi="Book Antiqua" w:cs="Times New Roman"/>
          <w:i/>
          <w:iCs/>
          <w:sz w:val="24"/>
          <w:szCs w:val="24"/>
        </w:rPr>
        <w:t>Nat Med</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14</w:t>
      </w:r>
      <w:r w:rsidRPr="000E6451">
        <w:rPr>
          <w:rFonts w:ascii="Book Antiqua" w:eastAsia="Book Antiqua" w:hAnsi="Book Antiqua" w:cs="Times New Roman"/>
          <w:sz w:val="24"/>
          <w:szCs w:val="24"/>
        </w:rPr>
        <w:t>: 1187-1188 [PMID: 18989301 DOI: 10.1038/nm1108-1187]</w:t>
      </w:r>
    </w:p>
    <w:p w14:paraId="6882FA8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31 </w:t>
      </w:r>
      <w:r w:rsidRPr="000E6451">
        <w:rPr>
          <w:rFonts w:ascii="Book Antiqua" w:eastAsia="Book Antiqua" w:hAnsi="Book Antiqua" w:cs="Times New Roman"/>
          <w:b/>
          <w:bCs/>
          <w:sz w:val="24"/>
          <w:szCs w:val="24"/>
        </w:rPr>
        <w:t>Eskens FA</w:t>
      </w:r>
      <w:r w:rsidRPr="000E6451">
        <w:rPr>
          <w:rFonts w:ascii="Book Antiqua" w:eastAsia="Book Antiqua" w:hAnsi="Book Antiqua" w:cs="Times New Roman"/>
          <w:sz w:val="24"/>
          <w:szCs w:val="24"/>
        </w:rPr>
        <w:t>, Verweij J. The clinical toxicity profile of vascular endothelial growth factor (VEGF) and vascular endothelial growth factor receptor (VEGFR) targeting angiogenesis inhibitors; a review. </w:t>
      </w:r>
      <w:r w:rsidRPr="000E6451">
        <w:rPr>
          <w:rFonts w:ascii="Book Antiqua" w:eastAsia="Book Antiqua" w:hAnsi="Book Antiqua" w:cs="Times New Roman"/>
          <w:i/>
          <w:iCs/>
          <w:sz w:val="24"/>
          <w:szCs w:val="24"/>
        </w:rPr>
        <w:t>Eur J Cancer</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42</w:t>
      </w:r>
      <w:r w:rsidRPr="000E6451">
        <w:rPr>
          <w:rFonts w:ascii="Book Antiqua" w:eastAsia="Book Antiqua" w:hAnsi="Book Antiqua" w:cs="Times New Roman"/>
          <w:sz w:val="24"/>
          <w:szCs w:val="24"/>
        </w:rPr>
        <w:t>: 3127-3139 [PMID: 17098419 DOI: 10.1016/j.ejca.2006.09.015]</w:t>
      </w:r>
    </w:p>
    <w:p w14:paraId="03D1663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32 </w:t>
      </w:r>
      <w:r w:rsidRPr="000E6451">
        <w:rPr>
          <w:rFonts w:ascii="Book Antiqua" w:eastAsia="Book Antiqua" w:hAnsi="Book Antiqua" w:cs="Times New Roman"/>
          <w:b/>
          <w:bCs/>
          <w:sz w:val="24"/>
          <w:szCs w:val="24"/>
        </w:rPr>
        <w:t>George S</w:t>
      </w:r>
      <w:r w:rsidRPr="000E6451">
        <w:rPr>
          <w:rFonts w:ascii="Book Antiqua" w:eastAsia="Book Antiqua" w:hAnsi="Book Antiqua" w:cs="Times New Roman"/>
          <w:sz w:val="24"/>
          <w:szCs w:val="24"/>
        </w:rPr>
        <w:t>, Blay JY, Casali PG, Le Cesne A, Stephenson P, Deprimo SE, Harmon CS, Law CN, Morgan JA, Ray-Coquard I, Tassell V, Cohen DP, Demetri GD. Clinical evaluation of continuous daily dosing of sunitinib malate in patients with advanced gastrointestinal stromal tumour after imatinib failure. </w:t>
      </w:r>
      <w:r w:rsidRPr="000E6451">
        <w:rPr>
          <w:rFonts w:ascii="Book Antiqua" w:eastAsia="Book Antiqua" w:hAnsi="Book Antiqua" w:cs="Times New Roman"/>
          <w:i/>
          <w:iCs/>
          <w:sz w:val="24"/>
          <w:szCs w:val="24"/>
        </w:rPr>
        <w:t>Eur J Cancer</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45</w:t>
      </w:r>
      <w:r w:rsidRPr="000E6451">
        <w:rPr>
          <w:rFonts w:ascii="Book Antiqua" w:eastAsia="Book Antiqua" w:hAnsi="Book Antiqua" w:cs="Times New Roman"/>
          <w:sz w:val="24"/>
          <w:szCs w:val="24"/>
        </w:rPr>
        <w:t xml:space="preserve">: 1959-1968 [PMID: 19282169 DOI: </w:t>
      </w:r>
      <w:r w:rsidRPr="000E6451">
        <w:rPr>
          <w:rFonts w:ascii="Book Antiqua" w:eastAsia="Book Antiqua" w:hAnsi="Book Antiqua" w:cs="Times New Roman"/>
          <w:sz w:val="24"/>
          <w:szCs w:val="24"/>
        </w:rPr>
        <w:lastRenderedPageBreak/>
        <w:t>10.1016/j.ejca.2009.02.011]</w:t>
      </w:r>
    </w:p>
    <w:p w14:paraId="134BBBD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33 </w:t>
      </w:r>
      <w:r w:rsidRPr="000E6451">
        <w:rPr>
          <w:rFonts w:ascii="Book Antiqua" w:eastAsia="Book Antiqua" w:hAnsi="Book Antiqua" w:cs="Times New Roman"/>
          <w:b/>
          <w:bCs/>
          <w:sz w:val="24"/>
          <w:szCs w:val="24"/>
        </w:rPr>
        <w:t>Kollmannsberger C</w:t>
      </w:r>
      <w:r w:rsidRPr="000E6451">
        <w:rPr>
          <w:rFonts w:ascii="Book Antiqua" w:eastAsia="Book Antiqua" w:hAnsi="Book Antiqua" w:cs="Times New Roman"/>
          <w:sz w:val="24"/>
          <w:szCs w:val="24"/>
        </w:rPr>
        <w:t>, Soulieres D, Wong R, Scalera A, Gaspo R, Bjarnason G. Sunitinib therapy for metastatic renal cell carcinoma: recommendations for management of side effects. </w:t>
      </w:r>
      <w:r w:rsidRPr="000E6451">
        <w:rPr>
          <w:rFonts w:ascii="Book Antiqua" w:eastAsia="Book Antiqua" w:hAnsi="Book Antiqua" w:cs="Times New Roman"/>
          <w:i/>
          <w:iCs/>
          <w:sz w:val="24"/>
          <w:szCs w:val="24"/>
        </w:rPr>
        <w:t>Can Urol Assoc J</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1</w:t>
      </w:r>
      <w:r w:rsidRPr="000E6451">
        <w:rPr>
          <w:rFonts w:ascii="Book Antiqua" w:eastAsia="Book Antiqua" w:hAnsi="Book Antiqua" w:cs="Times New Roman"/>
          <w:sz w:val="24"/>
          <w:szCs w:val="24"/>
        </w:rPr>
        <w:t>: S41-S54 [PMID: 18542784 DOI: 10.5489/cuaj.67]</w:t>
      </w:r>
    </w:p>
    <w:p w14:paraId="5B71780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34 </w:t>
      </w:r>
      <w:r w:rsidRPr="000E6451">
        <w:rPr>
          <w:rFonts w:ascii="Book Antiqua" w:eastAsia="Book Antiqua" w:hAnsi="Book Antiqua" w:cs="Times New Roman"/>
          <w:b/>
          <w:bCs/>
          <w:sz w:val="24"/>
          <w:szCs w:val="24"/>
        </w:rPr>
        <w:t>Langenberg MH</w:t>
      </w:r>
      <w:r w:rsidRPr="000E6451">
        <w:rPr>
          <w:rFonts w:ascii="Book Antiqua" w:eastAsia="Book Antiqua" w:hAnsi="Book Antiqua" w:cs="Times New Roman"/>
          <w:sz w:val="24"/>
          <w:szCs w:val="24"/>
        </w:rPr>
        <w:t>, van Herpen CM, De Bono J, Schellens JH, Unger C, Hoekman K, Blum HE, Fiedler W, Drevs J, Le Maulf F, Fielding A, Robertson J, Voest EE. Effective strategies for management of hypertension after vascular endothelial growth factor signaling inhibition therapy: results from a phase II randomized, factorial, double-blind study of Cediranib in patients with advanced solid tumors.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6152-6159 [PMID: 19901116 DOI: 10.1200/JCO.2009.22.2273]</w:t>
      </w:r>
    </w:p>
    <w:p w14:paraId="2B1761D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35 </w:t>
      </w:r>
      <w:r w:rsidRPr="000E6451">
        <w:rPr>
          <w:rFonts w:ascii="Book Antiqua" w:eastAsia="Book Antiqua" w:hAnsi="Book Antiqua" w:cs="Times New Roman"/>
          <w:b/>
          <w:bCs/>
          <w:sz w:val="24"/>
          <w:szCs w:val="24"/>
        </w:rPr>
        <w:t>Lankhorst S</w:t>
      </w:r>
      <w:r w:rsidRPr="000E6451">
        <w:rPr>
          <w:rFonts w:ascii="Book Antiqua" w:eastAsia="Book Antiqua" w:hAnsi="Book Antiqua" w:cs="Times New Roman"/>
          <w:sz w:val="24"/>
          <w:szCs w:val="24"/>
        </w:rPr>
        <w:t>, Kappers MH, van Esch JH, Smedts FM, Sleijfer S, Mathijssen RH, Baelde HJ, Danser AH, van den Meiracker AH. Treatment of hypertension and renal injury induced by the angiogenesis inhibitor sunitinib: preclinical study. </w:t>
      </w:r>
      <w:r w:rsidRPr="000E6451">
        <w:rPr>
          <w:rFonts w:ascii="Book Antiqua" w:eastAsia="Book Antiqua" w:hAnsi="Book Antiqua" w:cs="Times New Roman"/>
          <w:i/>
          <w:iCs/>
          <w:sz w:val="24"/>
          <w:szCs w:val="24"/>
        </w:rPr>
        <w:t>Hypertension</w:t>
      </w:r>
      <w:r w:rsidRPr="000E6451">
        <w:rPr>
          <w:rFonts w:ascii="Book Antiqua" w:eastAsia="Book Antiqua" w:hAnsi="Book Antiqua" w:cs="Times New Roman"/>
          <w:sz w:val="24"/>
          <w:szCs w:val="24"/>
        </w:rPr>
        <w:t> 2014; </w:t>
      </w:r>
      <w:r w:rsidRPr="000E6451">
        <w:rPr>
          <w:rFonts w:ascii="Book Antiqua" w:eastAsia="Book Antiqua" w:hAnsi="Book Antiqua" w:cs="Times New Roman"/>
          <w:b/>
          <w:bCs/>
          <w:sz w:val="24"/>
          <w:szCs w:val="24"/>
        </w:rPr>
        <w:t>64</w:t>
      </w:r>
      <w:r w:rsidRPr="000E6451">
        <w:rPr>
          <w:rFonts w:ascii="Book Antiqua" w:eastAsia="Book Antiqua" w:hAnsi="Book Antiqua" w:cs="Times New Roman"/>
          <w:sz w:val="24"/>
          <w:szCs w:val="24"/>
        </w:rPr>
        <w:t>: 1282-1289 [PMID: 25185126 DOI: 10.1161/HYPERTENSIONAHA.114.04187]</w:t>
      </w:r>
    </w:p>
    <w:p w14:paraId="3B123EA4" w14:textId="64A8E8BD"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36 </w:t>
      </w:r>
      <w:r w:rsidRPr="000E6451">
        <w:rPr>
          <w:rFonts w:ascii="Book Antiqua" w:eastAsia="Book Antiqua" w:hAnsi="Book Antiqua" w:cs="Times New Roman"/>
          <w:b/>
          <w:bCs/>
          <w:sz w:val="24"/>
          <w:szCs w:val="24"/>
        </w:rPr>
        <w:t>Shen L,</w:t>
      </w:r>
      <w:r w:rsidRPr="000E6451">
        <w:rPr>
          <w:rFonts w:ascii="Book Antiqua" w:eastAsia="Book Antiqua" w:hAnsi="Book Antiqua" w:cs="Times New Roman"/>
          <w:sz w:val="24"/>
          <w:szCs w:val="24"/>
        </w:rPr>
        <w:t> Yan Sun, Jian-Ming Xu, Carlos Linn, Qiao Wang, Li-Qiang Yang, Shu-Kui Qin. Phase IV Study of Sunitinib in Chinese Patients with Imatinib-Resistant or Imatinib-Intolerant Gastrointestinal Stromal Tum</w:t>
      </w:r>
      <w:r w:rsidR="00443D9A" w:rsidRPr="000E6451">
        <w:rPr>
          <w:rFonts w:ascii="Book Antiqua" w:eastAsia="Book Antiqua" w:hAnsi="Book Antiqua" w:cs="Times New Roman"/>
          <w:sz w:val="24"/>
          <w:szCs w:val="24"/>
        </w:rPr>
        <w:t xml:space="preserve">ors. </w:t>
      </w:r>
      <w:r w:rsidR="00443D9A" w:rsidRPr="000E6451">
        <w:rPr>
          <w:rFonts w:ascii="Book Antiqua" w:eastAsia="Book Antiqua" w:hAnsi="Book Antiqua" w:cs="Times New Roman"/>
          <w:i/>
          <w:sz w:val="24"/>
          <w:szCs w:val="24"/>
        </w:rPr>
        <w:t>Oncol</w:t>
      </w:r>
      <w:r w:rsidR="00C76812" w:rsidRPr="000E6451">
        <w:rPr>
          <w:rFonts w:ascii="Book Antiqua" w:eastAsia="Book Antiqua" w:hAnsi="Book Antiqua" w:cs="Times New Roman"/>
          <w:i/>
          <w:sz w:val="24"/>
          <w:szCs w:val="24"/>
        </w:rPr>
        <w:t xml:space="preserve"> </w:t>
      </w:r>
      <w:r w:rsidR="00443D9A" w:rsidRPr="000E6451">
        <w:rPr>
          <w:rFonts w:ascii="Book Antiqua" w:eastAsia="Book Antiqua" w:hAnsi="Book Antiqua" w:cs="Times New Roman"/>
          <w:i/>
          <w:sz w:val="24"/>
          <w:szCs w:val="24"/>
        </w:rPr>
        <w:t>Ther</w:t>
      </w:r>
      <w:r w:rsidR="00443D9A" w:rsidRPr="000E6451">
        <w:rPr>
          <w:rFonts w:ascii="Book Antiqua" w:eastAsia="Book Antiqua" w:hAnsi="Book Antiqua" w:cs="Times New Roman"/>
          <w:sz w:val="24"/>
          <w:szCs w:val="24"/>
        </w:rPr>
        <w:t xml:space="preserve"> 2017</w:t>
      </w:r>
      <w:r w:rsidR="00C76812" w:rsidRPr="000E6451">
        <w:rPr>
          <w:rFonts w:ascii="Book Antiqua" w:eastAsia="Book Antiqua" w:hAnsi="Book Antiqua" w:cs="Times New Roman"/>
          <w:sz w:val="24"/>
          <w:szCs w:val="24"/>
        </w:rPr>
        <w:t>;</w:t>
      </w:r>
      <w:r w:rsidR="00443D9A" w:rsidRPr="000E6451">
        <w:rPr>
          <w:rFonts w:ascii="Book Antiqua" w:eastAsia="Book Antiqua" w:hAnsi="Book Antiqua" w:cs="Times New Roman"/>
          <w:sz w:val="24"/>
          <w:szCs w:val="24"/>
        </w:rPr>
        <w:t xml:space="preserve"> </w:t>
      </w:r>
      <w:r w:rsidR="00C76812" w:rsidRPr="000E6451">
        <w:rPr>
          <w:rFonts w:ascii="Book Antiqua" w:eastAsia="Book Antiqua" w:hAnsi="Book Antiqua" w:cs="Times New Roman"/>
          <w:b/>
          <w:sz w:val="24"/>
          <w:szCs w:val="24"/>
        </w:rPr>
        <w:t xml:space="preserve">5 </w:t>
      </w:r>
      <w:r w:rsidR="00443D9A" w:rsidRPr="000E6451">
        <w:rPr>
          <w:rFonts w:ascii="Book Antiqua" w:eastAsia="Book Antiqua" w:hAnsi="Book Antiqua" w:cs="Times New Roman"/>
          <w:sz w:val="24"/>
          <w:szCs w:val="24"/>
        </w:rPr>
        <w:t>Suppl 1:</w:t>
      </w:r>
      <w:r w:rsidR="00C76812" w:rsidRPr="000E6451">
        <w:rPr>
          <w:rFonts w:ascii="Book Antiqua" w:eastAsia="Book Antiqua" w:hAnsi="Book Antiqua" w:cs="Times New Roman"/>
          <w:sz w:val="24"/>
          <w:szCs w:val="24"/>
        </w:rPr>
        <w:t xml:space="preserve"> </w:t>
      </w:r>
      <w:r w:rsidR="00443D9A" w:rsidRPr="000E6451">
        <w:rPr>
          <w:rFonts w:ascii="Book Antiqua" w:eastAsia="Book Antiqua" w:hAnsi="Book Antiqua" w:cs="Times New Roman"/>
          <w:sz w:val="24"/>
          <w:szCs w:val="24"/>
        </w:rPr>
        <w:t>1-10</w:t>
      </w:r>
      <w:r w:rsidRPr="000E6451">
        <w:rPr>
          <w:rFonts w:ascii="Book Antiqua" w:eastAsia="Book Antiqua" w:hAnsi="Book Antiqua" w:cs="Times New Roman"/>
          <w:sz w:val="24"/>
          <w:szCs w:val="24"/>
        </w:rPr>
        <w:t xml:space="preserve"> [DOI</w:t>
      </w:r>
      <w:r w:rsidR="00443D9A" w:rsidRPr="000E6451">
        <w:rPr>
          <w:rFonts w:ascii="Book Antiqua" w:eastAsia="Book Antiqua" w:hAnsi="Book Antiqua" w:cs="Times New Roman"/>
          <w:sz w:val="24"/>
          <w:szCs w:val="24"/>
        </w:rPr>
        <w:t>:</w:t>
      </w:r>
      <w:r w:rsidRPr="000E6451">
        <w:rPr>
          <w:rFonts w:ascii="Book Antiqua" w:eastAsia="Book Antiqua" w:hAnsi="Book Antiqua" w:cs="Times New Roman"/>
          <w:sz w:val="24"/>
          <w:szCs w:val="24"/>
        </w:rPr>
        <w:t xml:space="preserve"> 10.1007/s40487-017-0052-4]</w:t>
      </w:r>
    </w:p>
    <w:p w14:paraId="45F9EDD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37 </w:t>
      </w:r>
      <w:r w:rsidRPr="000E6451">
        <w:rPr>
          <w:rFonts w:ascii="Book Antiqua" w:eastAsia="Book Antiqua" w:hAnsi="Book Antiqua" w:cs="Times New Roman"/>
          <w:b/>
          <w:bCs/>
          <w:sz w:val="24"/>
          <w:szCs w:val="24"/>
        </w:rPr>
        <w:t>Sica DA</w:t>
      </w:r>
      <w:r w:rsidRPr="000E6451">
        <w:rPr>
          <w:rFonts w:ascii="Book Antiqua" w:eastAsia="Book Antiqua" w:hAnsi="Book Antiqua" w:cs="Times New Roman"/>
          <w:sz w:val="24"/>
          <w:szCs w:val="24"/>
        </w:rPr>
        <w:t>. Angiogenesis inhibitors and hypertension: an emerging issue.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24</w:t>
      </w:r>
      <w:r w:rsidRPr="000E6451">
        <w:rPr>
          <w:rFonts w:ascii="Book Antiqua" w:eastAsia="Book Antiqua" w:hAnsi="Book Antiqua" w:cs="Times New Roman"/>
          <w:sz w:val="24"/>
          <w:szCs w:val="24"/>
        </w:rPr>
        <w:t>: 1329-1331 [PMID: 16446321 DOI: 10.1200/JCO.2005.04.5740]</w:t>
      </w:r>
    </w:p>
    <w:p w14:paraId="20276B1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38 </w:t>
      </w:r>
      <w:r w:rsidRPr="000E6451">
        <w:rPr>
          <w:rFonts w:ascii="Book Antiqua" w:eastAsia="Book Antiqua" w:hAnsi="Book Antiqua" w:cs="Times New Roman"/>
          <w:b/>
          <w:bCs/>
          <w:sz w:val="24"/>
          <w:szCs w:val="24"/>
        </w:rPr>
        <w:t>Zalcberg JR</w:t>
      </w:r>
      <w:r w:rsidRPr="000E6451">
        <w:rPr>
          <w:rFonts w:ascii="Book Antiqua" w:eastAsia="Book Antiqua" w:hAnsi="Book Antiqua" w:cs="Times New Roman"/>
          <w:sz w:val="24"/>
          <w:szCs w:val="24"/>
        </w:rPr>
        <w:t>, Verweij J, Casali PG, Le Cesne A, Reichardt P, Blay JY, Schlemmer M, Van Glabbeke M, Brown M, Judson IR; EORTC Soft Tissue and Bone Sarcoma Group, the Italian Sarcoma Group; Australasian Gastrointestinal Trials Group. Outcome of patients with advanced gastro-intestinal stromal tumours crossing over to a daily imatinib dose of 800 mg after progression on 400 mg. </w:t>
      </w:r>
      <w:r w:rsidRPr="000E6451">
        <w:rPr>
          <w:rFonts w:ascii="Book Antiqua" w:eastAsia="Book Antiqua" w:hAnsi="Book Antiqua" w:cs="Times New Roman"/>
          <w:i/>
          <w:iCs/>
          <w:sz w:val="24"/>
          <w:szCs w:val="24"/>
        </w:rPr>
        <w:t>Eur J Cancer</w:t>
      </w:r>
      <w:r w:rsidRPr="000E6451">
        <w:rPr>
          <w:rFonts w:ascii="Book Antiqua" w:eastAsia="Book Antiqua" w:hAnsi="Book Antiqua" w:cs="Times New Roman"/>
          <w:sz w:val="24"/>
          <w:szCs w:val="24"/>
        </w:rPr>
        <w:t> 2005; </w:t>
      </w:r>
      <w:r w:rsidRPr="000E6451">
        <w:rPr>
          <w:rFonts w:ascii="Book Antiqua" w:eastAsia="Book Antiqua" w:hAnsi="Book Antiqua" w:cs="Times New Roman"/>
          <w:b/>
          <w:bCs/>
          <w:sz w:val="24"/>
          <w:szCs w:val="24"/>
        </w:rPr>
        <w:t>41</w:t>
      </w:r>
      <w:r w:rsidRPr="000E6451">
        <w:rPr>
          <w:rFonts w:ascii="Book Antiqua" w:eastAsia="Book Antiqua" w:hAnsi="Book Antiqua" w:cs="Times New Roman"/>
          <w:sz w:val="24"/>
          <w:szCs w:val="24"/>
        </w:rPr>
        <w:t>: 1751-1757 [PMID: 16098458 DOI: 10.1016/j.ejca.2005.04.034]</w:t>
      </w:r>
    </w:p>
    <w:p w14:paraId="23450EF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lastRenderedPageBreak/>
        <w:t>39 </w:t>
      </w:r>
      <w:r w:rsidRPr="000E6451">
        <w:rPr>
          <w:rFonts w:ascii="Book Antiqua" w:eastAsia="Book Antiqua" w:hAnsi="Book Antiqua" w:cs="Times New Roman"/>
          <w:b/>
          <w:bCs/>
          <w:sz w:val="24"/>
          <w:szCs w:val="24"/>
        </w:rPr>
        <w:t>Li J</w:t>
      </w:r>
      <w:r w:rsidRPr="000E6451">
        <w:rPr>
          <w:rFonts w:ascii="Book Antiqua" w:eastAsia="Book Antiqua" w:hAnsi="Book Antiqua" w:cs="Times New Roman"/>
          <w:sz w:val="24"/>
          <w:szCs w:val="24"/>
        </w:rPr>
        <w:t>, Gao J, Hong J, Shen L. Efficacy and safety of sunitinib in Chinese patients with imatinib-resistant or -intolerant gastrointestinal stromal tumors. </w:t>
      </w:r>
      <w:r w:rsidRPr="000E6451">
        <w:rPr>
          <w:rFonts w:ascii="Book Antiqua" w:eastAsia="Book Antiqua" w:hAnsi="Book Antiqua" w:cs="Times New Roman"/>
          <w:i/>
          <w:iCs/>
          <w:sz w:val="24"/>
          <w:szCs w:val="24"/>
        </w:rPr>
        <w:t>Future Oncol</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8</w:t>
      </w:r>
      <w:r w:rsidRPr="000E6451">
        <w:rPr>
          <w:rFonts w:ascii="Book Antiqua" w:eastAsia="Book Antiqua" w:hAnsi="Book Antiqua" w:cs="Times New Roman"/>
          <w:sz w:val="24"/>
          <w:szCs w:val="24"/>
        </w:rPr>
        <w:t>: 617-624 [PMID: 22646775 DOI: 10.2217/fon.12.29]</w:t>
      </w:r>
    </w:p>
    <w:p w14:paraId="2B5C65B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40 </w:t>
      </w:r>
      <w:r w:rsidRPr="000E6451">
        <w:rPr>
          <w:rFonts w:ascii="Book Antiqua" w:eastAsia="Book Antiqua" w:hAnsi="Book Antiqua" w:cs="Times New Roman"/>
          <w:b/>
          <w:bCs/>
          <w:sz w:val="24"/>
          <w:szCs w:val="24"/>
        </w:rPr>
        <w:t>Schmidinger M</w:t>
      </w:r>
      <w:r w:rsidRPr="000E6451">
        <w:rPr>
          <w:rFonts w:ascii="Book Antiqua" w:eastAsia="Book Antiqua" w:hAnsi="Book Antiqua" w:cs="Times New Roman"/>
          <w:sz w:val="24"/>
          <w:szCs w:val="24"/>
        </w:rPr>
        <w:t>. Understanding and managing toxicities of vascular endothelial growth factor (VEGF) inhibitors. </w:t>
      </w:r>
      <w:r w:rsidRPr="000E6451">
        <w:rPr>
          <w:rFonts w:ascii="Book Antiqua" w:eastAsia="Book Antiqua" w:hAnsi="Book Antiqua" w:cs="Times New Roman"/>
          <w:i/>
          <w:iCs/>
          <w:sz w:val="24"/>
          <w:szCs w:val="24"/>
        </w:rPr>
        <w:t>EJC Suppl</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11</w:t>
      </w:r>
      <w:r w:rsidRPr="000E6451">
        <w:rPr>
          <w:rFonts w:ascii="Book Antiqua" w:eastAsia="Book Antiqua" w:hAnsi="Book Antiqua" w:cs="Times New Roman"/>
          <w:sz w:val="24"/>
          <w:szCs w:val="24"/>
        </w:rPr>
        <w:t>: 172-191 [PMID: 26217127 DOI: 10.1016/j.ejcsup.2013.07.016]</w:t>
      </w:r>
    </w:p>
    <w:p w14:paraId="12B5D4C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41 </w:t>
      </w:r>
      <w:r w:rsidRPr="000E6451">
        <w:rPr>
          <w:rFonts w:ascii="Book Antiqua" w:eastAsia="Book Antiqua" w:hAnsi="Book Antiqua" w:cs="Times New Roman"/>
          <w:b/>
          <w:bCs/>
          <w:sz w:val="24"/>
          <w:szCs w:val="24"/>
        </w:rPr>
        <w:t>Li J</w:t>
      </w:r>
      <w:r w:rsidRPr="000E6451">
        <w:rPr>
          <w:rFonts w:ascii="Book Antiqua" w:eastAsia="Book Antiqua" w:hAnsi="Book Antiqua" w:cs="Times New Roman"/>
          <w:sz w:val="24"/>
          <w:szCs w:val="24"/>
        </w:rPr>
        <w:t>, Ye Y, Wang J, Zhang B, Qin S, Shi Y, He Y, Liang X, Liu X, Zhou Y, Wu X, Zhang X, Wang M, Gao Z, Lin T, Cao H, Shen L, Chinese Society Of Clinical Oncology Csco Expert Committee On Gastrointestinal Stromal Tumor. Chinese consensus guidelines for diagnosis and management of gastrointestinal stromal tumor. </w:t>
      </w:r>
      <w:r w:rsidRPr="000E6451">
        <w:rPr>
          <w:rFonts w:ascii="Book Antiqua" w:eastAsia="Book Antiqua" w:hAnsi="Book Antiqua" w:cs="Times New Roman"/>
          <w:i/>
          <w:iCs/>
          <w:sz w:val="24"/>
          <w:szCs w:val="24"/>
        </w:rPr>
        <w:t>Chin J Cancer Res</w:t>
      </w:r>
      <w:r w:rsidRPr="000E6451">
        <w:rPr>
          <w:rFonts w:ascii="Book Antiqua" w:eastAsia="Book Antiqua" w:hAnsi="Book Antiqua" w:cs="Times New Roman"/>
          <w:sz w:val="24"/>
          <w:szCs w:val="24"/>
        </w:rPr>
        <w:t> 2017; </w:t>
      </w:r>
      <w:r w:rsidRPr="000E6451">
        <w:rPr>
          <w:rFonts w:ascii="Book Antiqua" w:eastAsia="Book Antiqua" w:hAnsi="Book Antiqua" w:cs="Times New Roman"/>
          <w:b/>
          <w:bCs/>
          <w:sz w:val="24"/>
          <w:szCs w:val="24"/>
        </w:rPr>
        <w:t>29</w:t>
      </w:r>
      <w:r w:rsidRPr="000E6451">
        <w:rPr>
          <w:rFonts w:ascii="Book Antiqua" w:eastAsia="Book Antiqua" w:hAnsi="Book Antiqua" w:cs="Times New Roman"/>
          <w:sz w:val="24"/>
          <w:szCs w:val="24"/>
        </w:rPr>
        <w:t>: 281-293 [PMID: 28947860 DOI: 10.21147/j.issn.1000-9604.2017.04.01]</w:t>
      </w:r>
    </w:p>
    <w:p w14:paraId="64AF8BFC" w14:textId="72E3E7FA"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42 </w:t>
      </w:r>
      <w:r w:rsidRPr="000E6451">
        <w:rPr>
          <w:rFonts w:ascii="Book Antiqua" w:eastAsia="Book Antiqua" w:hAnsi="Book Antiqua" w:cs="Times New Roman"/>
          <w:b/>
          <w:bCs/>
          <w:sz w:val="24"/>
          <w:szCs w:val="24"/>
        </w:rPr>
        <w:t>Desai J,</w:t>
      </w:r>
      <w:r w:rsidRPr="000E6451">
        <w:rPr>
          <w:rFonts w:ascii="Book Antiqua" w:eastAsia="Book Antiqua" w:hAnsi="Book Antiqua" w:cs="Times New Roman"/>
          <w:sz w:val="24"/>
          <w:szCs w:val="24"/>
        </w:rPr>
        <w:t xml:space="preserve"> Pecori-Giraldi F, McArthur G. Sunitinib malate in the treatment of renal cell carcinoma and gastrointestinal stromal tumor: recommendations for patient management. </w:t>
      </w:r>
      <w:r w:rsidRPr="000E6451">
        <w:rPr>
          <w:rFonts w:ascii="Book Antiqua" w:eastAsia="Book Antiqua" w:hAnsi="Book Antiqua" w:cs="Times New Roman"/>
          <w:i/>
          <w:sz w:val="24"/>
          <w:szCs w:val="24"/>
        </w:rPr>
        <w:t>Asian Pac J Clin Oncol</w:t>
      </w:r>
      <w:r w:rsidRPr="000E6451">
        <w:rPr>
          <w:rFonts w:ascii="Book Antiqua" w:eastAsia="Book Antiqua" w:hAnsi="Book Antiqua" w:cs="Times New Roman"/>
          <w:sz w:val="24"/>
          <w:szCs w:val="24"/>
        </w:rPr>
        <w:t xml:space="preserve"> 2010</w:t>
      </w:r>
      <w:r w:rsidR="00C76812" w:rsidRPr="000E6451">
        <w:rPr>
          <w:rFonts w:ascii="Book Antiqua" w:eastAsia="Book Antiqua" w:hAnsi="Book Antiqua" w:cs="Times New Roman"/>
          <w:sz w:val="24"/>
          <w:szCs w:val="24"/>
        </w:rPr>
        <w:t>;</w:t>
      </w:r>
      <w:r w:rsidRPr="000E6451">
        <w:rPr>
          <w:rFonts w:ascii="Book Antiqua" w:eastAsia="Book Antiqua" w:hAnsi="Book Antiqua" w:cs="Times New Roman"/>
          <w:sz w:val="24"/>
          <w:szCs w:val="24"/>
        </w:rPr>
        <w:t xml:space="preserve"> :167–176</w:t>
      </w:r>
    </w:p>
    <w:p w14:paraId="3D9A324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43 </w:t>
      </w:r>
      <w:r w:rsidRPr="000E6451">
        <w:rPr>
          <w:rFonts w:ascii="Book Antiqua" w:eastAsia="Book Antiqua" w:hAnsi="Book Antiqua" w:cs="Times New Roman"/>
          <w:b/>
          <w:bCs/>
          <w:sz w:val="24"/>
          <w:szCs w:val="24"/>
        </w:rPr>
        <w:t>Efficace F</w:t>
      </w:r>
      <w:r w:rsidRPr="000E6451">
        <w:rPr>
          <w:rFonts w:ascii="Book Antiqua" w:eastAsia="Book Antiqua" w:hAnsi="Book Antiqua" w:cs="Times New Roman"/>
          <w:sz w:val="24"/>
          <w:szCs w:val="24"/>
        </w:rPr>
        <w:t>, Baccarani M, Breccia M, Cottone F, Alimena G, Deliliers GL, Baratè C, Specchia G, Di Lorenzo R, Luciano L, Turri D, Martino B, Stagno F, Dabusti M, Bergamaschi M, Leoni P, Simula MP, Levato L, Fava C, Veneri D, Sica S, Rambaldi A, Rosti G, Vignetti M, Mandelli F. Chronic fatigue is the most important factor limiting health-related quality of life of chronic myeloid leukemia patients treated with imatinib. </w:t>
      </w:r>
      <w:r w:rsidRPr="000E6451">
        <w:rPr>
          <w:rFonts w:ascii="Book Antiqua" w:eastAsia="Book Antiqua" w:hAnsi="Book Antiqua" w:cs="Times New Roman"/>
          <w:i/>
          <w:iCs/>
          <w:sz w:val="24"/>
          <w:szCs w:val="24"/>
        </w:rPr>
        <w:t>Leukemia</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1511-1519 [PMID: 23417029 DOI: 10.1038/leu.2013.51]</w:t>
      </w:r>
    </w:p>
    <w:p w14:paraId="5F872DD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44 </w:t>
      </w:r>
      <w:r w:rsidRPr="000E6451">
        <w:rPr>
          <w:rFonts w:ascii="Book Antiqua" w:eastAsia="Book Antiqua" w:hAnsi="Book Antiqua" w:cs="Times New Roman"/>
          <w:b/>
          <w:bCs/>
          <w:sz w:val="24"/>
          <w:szCs w:val="24"/>
        </w:rPr>
        <w:t>Kurzrock R</w:t>
      </w:r>
      <w:r w:rsidRPr="000E6451">
        <w:rPr>
          <w:rFonts w:ascii="Book Antiqua" w:eastAsia="Book Antiqua" w:hAnsi="Book Antiqua" w:cs="Times New Roman"/>
          <w:sz w:val="24"/>
          <w:szCs w:val="24"/>
        </w:rPr>
        <w:t>. The role of cytokines in cancer-related fatigue. </w:t>
      </w:r>
      <w:r w:rsidRPr="000E6451">
        <w:rPr>
          <w:rFonts w:ascii="Book Antiqua" w:eastAsia="Book Antiqua" w:hAnsi="Book Antiqua" w:cs="Times New Roman"/>
          <w:i/>
          <w:iCs/>
          <w:sz w:val="24"/>
          <w:szCs w:val="24"/>
        </w:rPr>
        <w:t>Cancer</w:t>
      </w:r>
      <w:r w:rsidRPr="000E6451">
        <w:rPr>
          <w:rFonts w:ascii="Book Antiqua" w:eastAsia="Book Antiqua" w:hAnsi="Book Antiqua" w:cs="Times New Roman"/>
          <w:sz w:val="24"/>
          <w:szCs w:val="24"/>
        </w:rPr>
        <w:t> 2001; </w:t>
      </w:r>
      <w:r w:rsidRPr="000E6451">
        <w:rPr>
          <w:rFonts w:ascii="Book Antiqua" w:eastAsia="Book Antiqua" w:hAnsi="Book Antiqua" w:cs="Times New Roman"/>
          <w:b/>
          <w:bCs/>
          <w:sz w:val="24"/>
          <w:szCs w:val="24"/>
        </w:rPr>
        <w:t>92</w:t>
      </w:r>
      <w:r w:rsidRPr="000E6451">
        <w:rPr>
          <w:rFonts w:ascii="Book Antiqua" w:eastAsia="Book Antiqua" w:hAnsi="Book Antiqua" w:cs="Times New Roman"/>
          <w:sz w:val="24"/>
          <w:szCs w:val="24"/>
        </w:rPr>
        <w:t>: 1684-1688 [PMID: 11598887]</w:t>
      </w:r>
    </w:p>
    <w:p w14:paraId="5FF7B5A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45 </w:t>
      </w:r>
      <w:r w:rsidRPr="000E6451">
        <w:rPr>
          <w:rFonts w:ascii="Book Antiqua" w:eastAsia="Book Antiqua" w:hAnsi="Book Antiqua" w:cs="Times New Roman"/>
          <w:b/>
          <w:bCs/>
          <w:sz w:val="24"/>
          <w:szCs w:val="24"/>
        </w:rPr>
        <w:t>Seruga B</w:t>
      </w:r>
      <w:r w:rsidRPr="000E6451">
        <w:rPr>
          <w:rFonts w:ascii="Book Antiqua" w:eastAsia="Book Antiqua" w:hAnsi="Book Antiqua" w:cs="Times New Roman"/>
          <w:sz w:val="24"/>
          <w:szCs w:val="24"/>
        </w:rPr>
        <w:t>, Zhang H, Bernstein LJ, Tannock IF. Cytokines and their relationship to the symptoms and outcome of cancer. </w:t>
      </w:r>
      <w:r w:rsidRPr="000E6451">
        <w:rPr>
          <w:rFonts w:ascii="Book Antiqua" w:eastAsia="Book Antiqua" w:hAnsi="Book Antiqua" w:cs="Times New Roman"/>
          <w:i/>
          <w:iCs/>
          <w:sz w:val="24"/>
          <w:szCs w:val="24"/>
        </w:rPr>
        <w:t>Nat Rev Cancer</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8</w:t>
      </w:r>
      <w:r w:rsidRPr="000E6451">
        <w:rPr>
          <w:rFonts w:ascii="Book Antiqua" w:eastAsia="Book Antiqua" w:hAnsi="Book Antiqua" w:cs="Times New Roman"/>
          <w:sz w:val="24"/>
          <w:szCs w:val="24"/>
        </w:rPr>
        <w:t>: 887-899 [PMID: 18846100 DOI: 10.1038/nrc2507]</w:t>
      </w:r>
    </w:p>
    <w:p w14:paraId="3D019CB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46 </w:t>
      </w:r>
      <w:r w:rsidRPr="000E6451">
        <w:rPr>
          <w:rFonts w:ascii="Book Antiqua" w:eastAsia="Book Antiqua" w:hAnsi="Book Antiqua" w:cs="Times New Roman"/>
          <w:b/>
          <w:bCs/>
          <w:sz w:val="24"/>
          <w:szCs w:val="24"/>
        </w:rPr>
        <w:t>Cramer H</w:t>
      </w:r>
      <w:r w:rsidRPr="000E6451">
        <w:rPr>
          <w:rFonts w:ascii="Book Antiqua" w:eastAsia="Book Antiqua" w:hAnsi="Book Antiqua" w:cs="Times New Roman"/>
          <w:sz w:val="24"/>
          <w:szCs w:val="24"/>
        </w:rPr>
        <w:t>, Lauche R, Klose P, Lange S, Langhorst J, Dobos GJ. Yoga for improving health-related quality of life, mental health and cancer-related symptoms in women diagnosed with breast cancer. </w:t>
      </w:r>
      <w:r w:rsidRPr="000E6451">
        <w:rPr>
          <w:rFonts w:ascii="Book Antiqua" w:eastAsia="Book Antiqua" w:hAnsi="Book Antiqua" w:cs="Times New Roman"/>
          <w:i/>
          <w:iCs/>
          <w:sz w:val="24"/>
          <w:szCs w:val="24"/>
        </w:rPr>
        <w:t>Cochrane Database Syst Rev</w:t>
      </w:r>
      <w:r w:rsidRPr="000E6451">
        <w:rPr>
          <w:rFonts w:ascii="Book Antiqua" w:eastAsia="Book Antiqua" w:hAnsi="Book Antiqua" w:cs="Times New Roman"/>
          <w:sz w:val="24"/>
          <w:szCs w:val="24"/>
        </w:rPr>
        <w:t> 2017; </w:t>
      </w:r>
      <w:r w:rsidRPr="000E6451">
        <w:rPr>
          <w:rFonts w:ascii="Book Antiqua" w:eastAsia="Book Antiqua" w:hAnsi="Book Antiqua" w:cs="Times New Roman"/>
          <w:b/>
          <w:bCs/>
          <w:sz w:val="24"/>
          <w:szCs w:val="24"/>
        </w:rPr>
        <w:t>1</w:t>
      </w:r>
      <w:r w:rsidRPr="000E6451">
        <w:rPr>
          <w:rFonts w:ascii="Book Antiqua" w:eastAsia="Book Antiqua" w:hAnsi="Book Antiqua" w:cs="Times New Roman"/>
          <w:sz w:val="24"/>
          <w:szCs w:val="24"/>
        </w:rPr>
        <w:t xml:space="preserve">: CD010802 [PMID: 28045199 DOI: </w:t>
      </w:r>
      <w:r w:rsidRPr="000E6451">
        <w:rPr>
          <w:rFonts w:ascii="Book Antiqua" w:eastAsia="Book Antiqua" w:hAnsi="Book Antiqua" w:cs="Times New Roman"/>
          <w:sz w:val="24"/>
          <w:szCs w:val="24"/>
        </w:rPr>
        <w:lastRenderedPageBreak/>
        <w:t>10.1002/14651858.CD010802.pub2]</w:t>
      </w:r>
    </w:p>
    <w:p w14:paraId="01E6F846"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47 </w:t>
      </w:r>
      <w:r w:rsidRPr="000E6451">
        <w:rPr>
          <w:rFonts w:ascii="Book Antiqua" w:eastAsia="Book Antiqua" w:hAnsi="Book Antiqua" w:cs="Times New Roman"/>
          <w:b/>
          <w:bCs/>
          <w:sz w:val="24"/>
          <w:szCs w:val="24"/>
        </w:rPr>
        <w:t>Cassileth BR</w:t>
      </w:r>
      <w:r w:rsidRPr="000E6451">
        <w:rPr>
          <w:rFonts w:ascii="Book Antiqua" w:eastAsia="Book Antiqua" w:hAnsi="Book Antiqua" w:cs="Times New Roman"/>
          <w:sz w:val="24"/>
          <w:szCs w:val="24"/>
        </w:rPr>
        <w:t>, Vickers AJ. Massage therapy for symptom control: outcome study at a major cancer center. </w:t>
      </w:r>
      <w:r w:rsidRPr="000E6451">
        <w:rPr>
          <w:rFonts w:ascii="Book Antiqua" w:eastAsia="Book Antiqua" w:hAnsi="Book Antiqua" w:cs="Times New Roman"/>
          <w:i/>
          <w:iCs/>
          <w:sz w:val="24"/>
          <w:szCs w:val="24"/>
        </w:rPr>
        <w:t>J Pain Symptom Manage</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28</w:t>
      </w:r>
      <w:r w:rsidRPr="000E6451">
        <w:rPr>
          <w:rFonts w:ascii="Book Antiqua" w:eastAsia="Book Antiqua" w:hAnsi="Book Antiqua" w:cs="Times New Roman"/>
          <w:sz w:val="24"/>
          <w:szCs w:val="24"/>
        </w:rPr>
        <w:t>: 244-249 [PMID: 15336336 DOI: 10.1016/j.jpainsymman.2003.12.016]</w:t>
      </w:r>
    </w:p>
    <w:p w14:paraId="14CF415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48 </w:t>
      </w:r>
      <w:r w:rsidRPr="000E6451">
        <w:rPr>
          <w:rFonts w:ascii="Book Antiqua" w:eastAsia="Book Antiqua" w:hAnsi="Book Antiqua" w:cs="Times New Roman"/>
          <w:b/>
          <w:bCs/>
          <w:sz w:val="24"/>
          <w:szCs w:val="24"/>
        </w:rPr>
        <w:t>Post-White J</w:t>
      </w:r>
      <w:r w:rsidRPr="000E6451">
        <w:rPr>
          <w:rFonts w:ascii="Book Antiqua" w:eastAsia="Book Antiqua" w:hAnsi="Book Antiqua" w:cs="Times New Roman"/>
          <w:sz w:val="24"/>
          <w:szCs w:val="24"/>
        </w:rPr>
        <w:t>, Kinney ME, Savik K, Gau JB, Wilcox C, Lerner I. Therapeutic massage and healing touch improve symptoms in cancer. </w:t>
      </w:r>
      <w:r w:rsidRPr="000E6451">
        <w:rPr>
          <w:rFonts w:ascii="Book Antiqua" w:eastAsia="Book Antiqua" w:hAnsi="Book Antiqua" w:cs="Times New Roman"/>
          <w:i/>
          <w:iCs/>
          <w:sz w:val="24"/>
          <w:szCs w:val="24"/>
        </w:rPr>
        <w:t>Integr Cancer Ther</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2</w:t>
      </w:r>
      <w:r w:rsidRPr="000E6451">
        <w:rPr>
          <w:rFonts w:ascii="Book Antiqua" w:eastAsia="Book Antiqua" w:hAnsi="Book Antiqua" w:cs="Times New Roman"/>
          <w:sz w:val="24"/>
          <w:szCs w:val="24"/>
        </w:rPr>
        <w:t>: 332-344 [PMID: 14713325 DOI: 10.1177/1534735403259064]</w:t>
      </w:r>
    </w:p>
    <w:p w14:paraId="6E0A6B04"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49 </w:t>
      </w:r>
      <w:r w:rsidRPr="000E6451">
        <w:rPr>
          <w:rFonts w:ascii="Book Antiqua" w:eastAsia="Book Antiqua" w:hAnsi="Book Antiqua" w:cs="Times New Roman"/>
          <w:b/>
          <w:bCs/>
          <w:sz w:val="24"/>
          <w:szCs w:val="24"/>
        </w:rPr>
        <w:t>Conley CC</w:t>
      </w:r>
      <w:r w:rsidRPr="000E6451">
        <w:rPr>
          <w:rFonts w:ascii="Book Antiqua" w:eastAsia="Book Antiqua" w:hAnsi="Book Antiqua" w:cs="Times New Roman"/>
          <w:sz w:val="24"/>
          <w:szCs w:val="24"/>
        </w:rPr>
        <w:t>, Kamen CS, Heckler CE, Janelsins MC, Morrow GR, Peppone LJ, Scalzo AJ, Gross H, Dakhil S, Mustian KM, Palesh OG. Modafinil Moderates the Relationship Between Cancer-Related Fatigue and Depression in 541 Patients Receiving Chemotherapy. </w:t>
      </w:r>
      <w:r w:rsidRPr="000E6451">
        <w:rPr>
          <w:rFonts w:ascii="Book Antiqua" w:eastAsia="Book Antiqua" w:hAnsi="Book Antiqua" w:cs="Times New Roman"/>
          <w:i/>
          <w:iCs/>
          <w:sz w:val="24"/>
          <w:szCs w:val="24"/>
        </w:rPr>
        <w:t>J Clin Psychopharmacol</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36</w:t>
      </w:r>
      <w:r w:rsidRPr="000E6451">
        <w:rPr>
          <w:rFonts w:ascii="Book Antiqua" w:eastAsia="Book Antiqua" w:hAnsi="Book Antiqua" w:cs="Times New Roman"/>
          <w:sz w:val="24"/>
          <w:szCs w:val="24"/>
        </w:rPr>
        <w:t>: 82-85 [PMID: 26658264 DOI: 10.1097/JCP.0000000000000442]</w:t>
      </w:r>
    </w:p>
    <w:p w14:paraId="20B86314" w14:textId="3BE15F4B" w:rsidR="000C4C7A" w:rsidRPr="000E6451" w:rsidRDefault="00C76812"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50</w:t>
      </w:r>
      <w:r w:rsidR="000C4C7A" w:rsidRPr="000E6451">
        <w:rPr>
          <w:rFonts w:ascii="Book Antiqua" w:eastAsia="Book Antiqua" w:hAnsi="Book Antiqua" w:cs="Times New Roman"/>
          <w:sz w:val="24"/>
          <w:szCs w:val="24"/>
        </w:rPr>
        <w:t xml:space="preserve"> </w:t>
      </w:r>
      <w:r w:rsidR="000C4C7A" w:rsidRPr="000E6451">
        <w:rPr>
          <w:rFonts w:ascii="Book Antiqua" w:eastAsia="Book Antiqua" w:hAnsi="Book Antiqua" w:cs="Times New Roman"/>
          <w:b/>
          <w:sz w:val="24"/>
          <w:szCs w:val="24"/>
        </w:rPr>
        <w:t>National Cancer Institute</w:t>
      </w:r>
      <w:r w:rsidR="000C4C7A" w:rsidRPr="000E6451">
        <w:rPr>
          <w:rFonts w:ascii="Book Antiqua" w:eastAsia="Book Antiqua" w:hAnsi="Book Antiqua" w:cs="Times New Roman"/>
          <w:sz w:val="24"/>
          <w:szCs w:val="24"/>
        </w:rPr>
        <w:t>. Common terminologycriteria for adverse events (CTCAE): version 4.0. [updated</w:t>
      </w:r>
      <w:r w:rsidRPr="000E6451">
        <w:rPr>
          <w:rFonts w:ascii="Book Antiqua" w:eastAsia="Book Antiqua" w:hAnsi="Book Antiqua" w:cs="Times New Roman"/>
          <w:sz w:val="24"/>
          <w:szCs w:val="24"/>
        </w:rPr>
        <w:t xml:space="preserve"> </w:t>
      </w:r>
      <w:r w:rsidR="000C4C7A" w:rsidRPr="000E6451">
        <w:rPr>
          <w:rFonts w:ascii="Book Antiqua" w:eastAsia="Book Antiqua" w:hAnsi="Book Antiqua" w:cs="Times New Roman"/>
          <w:sz w:val="24"/>
          <w:szCs w:val="24"/>
        </w:rPr>
        <w:t>June</w:t>
      </w:r>
      <w:r w:rsidRPr="000E6451">
        <w:rPr>
          <w:rFonts w:ascii="Book Antiqua" w:eastAsia="Book Antiqua" w:hAnsi="Book Antiqua" w:cs="Times New Roman"/>
          <w:sz w:val="24"/>
          <w:szCs w:val="24"/>
        </w:rPr>
        <w:t xml:space="preserve"> 14, 2010 cited</w:t>
      </w:r>
      <w:r w:rsidR="000C4C7A" w:rsidRPr="000E6451">
        <w:rPr>
          <w:rFonts w:ascii="Book Antiqua" w:eastAsia="Book Antiqua" w:hAnsi="Book Antiqua" w:cs="Times New Roman"/>
          <w:sz w:val="24"/>
          <w:szCs w:val="24"/>
        </w:rPr>
        <w:t xml:space="preserve"> January</w:t>
      </w:r>
      <w:r w:rsidRPr="000E6451">
        <w:rPr>
          <w:rFonts w:ascii="Book Antiqua" w:eastAsia="Book Antiqua" w:hAnsi="Book Antiqua" w:cs="Times New Roman"/>
          <w:sz w:val="24"/>
          <w:szCs w:val="24"/>
        </w:rPr>
        <w:t xml:space="preserve"> 23, 2012]</w:t>
      </w:r>
      <w:r w:rsidR="000C4C7A" w:rsidRPr="000E6451">
        <w:rPr>
          <w:rFonts w:ascii="Book Antiqua" w:eastAsia="Book Antiqua" w:hAnsi="Book Antiqua" w:cs="Times New Roman"/>
          <w:sz w:val="24"/>
          <w:szCs w:val="24"/>
        </w:rPr>
        <w:t xml:space="preserve"> Available at: http://evs.nci.nih.gov/ftp1/CTCAE/CTCAE_4.03_20</w:t>
      </w:r>
      <w:r w:rsidRPr="000E6451">
        <w:rPr>
          <w:rFonts w:ascii="Book Antiqua" w:eastAsia="Book Antiqua" w:hAnsi="Book Antiqua" w:cs="Times New Roman"/>
          <w:sz w:val="24"/>
          <w:szCs w:val="24"/>
        </w:rPr>
        <w:t>10-06-14_QuickReference_5x7.pdf</w:t>
      </w:r>
    </w:p>
    <w:p w14:paraId="5CBDBC06"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51 </w:t>
      </w:r>
      <w:r w:rsidRPr="000E6451">
        <w:rPr>
          <w:rFonts w:ascii="Book Antiqua" w:eastAsia="Book Antiqua" w:hAnsi="Book Antiqua" w:cs="Times New Roman"/>
          <w:b/>
          <w:bCs/>
          <w:sz w:val="24"/>
          <w:szCs w:val="24"/>
        </w:rPr>
        <w:t>Yang JC</w:t>
      </w:r>
      <w:r w:rsidRPr="000E6451">
        <w:rPr>
          <w:rFonts w:ascii="Book Antiqua" w:eastAsia="Book Antiqua" w:hAnsi="Book Antiqua" w:cs="Times New Roman"/>
          <w:sz w:val="24"/>
          <w:szCs w:val="24"/>
        </w:rPr>
        <w:t>, Haworth L, Sherry RM, Hwu P, Schwartzentruber DJ, Topalian SL, Steinberg SM, Chen HX, Rosenberg SA. A randomized trial of bevacizumab, an anti-vascular endothelial growth factor antibody, for metastatic renal cancer. </w:t>
      </w:r>
      <w:r w:rsidRPr="000E6451">
        <w:rPr>
          <w:rFonts w:ascii="Book Antiqua" w:eastAsia="Book Antiqua" w:hAnsi="Book Antiqua" w:cs="Times New Roman"/>
          <w:i/>
          <w:iCs/>
          <w:sz w:val="24"/>
          <w:szCs w:val="24"/>
        </w:rPr>
        <w:t>N Engl J Med</w:t>
      </w:r>
      <w:r w:rsidRPr="000E6451">
        <w:rPr>
          <w:rFonts w:ascii="Book Antiqua" w:eastAsia="Book Antiqua" w:hAnsi="Book Antiqua" w:cs="Times New Roman"/>
          <w:sz w:val="24"/>
          <w:szCs w:val="24"/>
        </w:rPr>
        <w:t> 2003; </w:t>
      </w:r>
      <w:r w:rsidRPr="000E6451">
        <w:rPr>
          <w:rFonts w:ascii="Book Antiqua" w:eastAsia="Book Antiqua" w:hAnsi="Book Antiqua" w:cs="Times New Roman"/>
          <w:b/>
          <w:bCs/>
          <w:sz w:val="24"/>
          <w:szCs w:val="24"/>
        </w:rPr>
        <w:t>349</w:t>
      </w:r>
      <w:r w:rsidRPr="000E6451">
        <w:rPr>
          <w:rFonts w:ascii="Book Antiqua" w:eastAsia="Book Antiqua" w:hAnsi="Book Antiqua" w:cs="Times New Roman"/>
          <w:sz w:val="24"/>
          <w:szCs w:val="24"/>
        </w:rPr>
        <w:t>: 427-434 [PMID: 12890841 DOI: 10.1056/NEJMoa021491]</w:t>
      </w:r>
    </w:p>
    <w:p w14:paraId="75E3102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52 </w:t>
      </w:r>
      <w:r w:rsidRPr="000E6451">
        <w:rPr>
          <w:rFonts w:ascii="Book Antiqua" w:eastAsia="Book Antiqua" w:hAnsi="Book Antiqua" w:cs="Times New Roman"/>
          <w:b/>
          <w:bCs/>
          <w:sz w:val="24"/>
          <w:szCs w:val="24"/>
        </w:rPr>
        <w:t>Izzedine H</w:t>
      </w:r>
      <w:r w:rsidRPr="000E6451">
        <w:rPr>
          <w:rFonts w:ascii="Book Antiqua" w:eastAsia="Book Antiqua" w:hAnsi="Book Antiqua" w:cs="Times New Roman"/>
          <w:sz w:val="24"/>
          <w:szCs w:val="24"/>
        </w:rPr>
        <w:t>, Massard C, Spano JP, Goldwasser F, Khayat D, Soria JC. VEGF signalling inhibition-induced proteinuria: Mechanisms, significance and management. </w:t>
      </w:r>
      <w:r w:rsidRPr="000E6451">
        <w:rPr>
          <w:rFonts w:ascii="Book Antiqua" w:eastAsia="Book Antiqua" w:hAnsi="Book Antiqua" w:cs="Times New Roman"/>
          <w:i/>
          <w:iCs/>
          <w:sz w:val="24"/>
          <w:szCs w:val="24"/>
        </w:rPr>
        <w:t>Eur J Cancer</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46</w:t>
      </w:r>
      <w:r w:rsidRPr="000E6451">
        <w:rPr>
          <w:rFonts w:ascii="Book Antiqua" w:eastAsia="Book Antiqua" w:hAnsi="Book Antiqua" w:cs="Times New Roman"/>
          <w:sz w:val="24"/>
          <w:szCs w:val="24"/>
        </w:rPr>
        <w:t>: 439-448 [PMID: 20006922 DOI: 10.1016/j.ejca.2009.11.001]</w:t>
      </w:r>
    </w:p>
    <w:p w14:paraId="22EF066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53 </w:t>
      </w:r>
      <w:r w:rsidRPr="000E6451">
        <w:rPr>
          <w:rFonts w:ascii="Book Antiqua" w:eastAsia="Book Antiqua" w:hAnsi="Book Antiqua" w:cs="Times New Roman"/>
          <w:b/>
          <w:bCs/>
          <w:sz w:val="24"/>
          <w:szCs w:val="24"/>
        </w:rPr>
        <w:t>Zhu X</w:t>
      </w:r>
      <w:r w:rsidRPr="000E6451">
        <w:rPr>
          <w:rFonts w:ascii="Book Antiqua" w:eastAsia="Book Antiqua" w:hAnsi="Book Antiqua" w:cs="Times New Roman"/>
          <w:sz w:val="24"/>
          <w:szCs w:val="24"/>
        </w:rPr>
        <w:t>, Wu S, Dahut WL, Parikh CR. Risks of proteinuria and hypertension with bevacizumab, an antibody against vascular endothelial growth factor: systematic review and meta-analysis. </w:t>
      </w:r>
      <w:r w:rsidRPr="000E6451">
        <w:rPr>
          <w:rFonts w:ascii="Book Antiqua" w:eastAsia="Book Antiqua" w:hAnsi="Book Antiqua" w:cs="Times New Roman"/>
          <w:i/>
          <w:iCs/>
          <w:sz w:val="24"/>
          <w:szCs w:val="24"/>
        </w:rPr>
        <w:t>Am J Kidney Dis</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49</w:t>
      </w:r>
      <w:r w:rsidRPr="000E6451">
        <w:rPr>
          <w:rFonts w:ascii="Book Antiqua" w:eastAsia="Book Antiqua" w:hAnsi="Book Antiqua" w:cs="Times New Roman"/>
          <w:sz w:val="24"/>
          <w:szCs w:val="24"/>
        </w:rPr>
        <w:t>: 186-193 [PMID: 17261421 DOI: 10.1053/j.ajkd.2006.11.039]</w:t>
      </w:r>
    </w:p>
    <w:p w14:paraId="46D46DD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54 </w:t>
      </w:r>
      <w:r w:rsidRPr="000E6451">
        <w:rPr>
          <w:rFonts w:ascii="Book Antiqua" w:eastAsia="Book Antiqua" w:hAnsi="Book Antiqua" w:cs="Times New Roman"/>
          <w:b/>
          <w:bCs/>
          <w:sz w:val="24"/>
          <w:szCs w:val="24"/>
        </w:rPr>
        <w:t>Schmidinger M</w:t>
      </w:r>
      <w:r w:rsidRPr="000E6451">
        <w:rPr>
          <w:rFonts w:ascii="Book Antiqua" w:eastAsia="Book Antiqua" w:hAnsi="Book Antiqua" w:cs="Times New Roman"/>
          <w:sz w:val="24"/>
          <w:szCs w:val="24"/>
        </w:rPr>
        <w:t>, Bellmunt J. Plethora of agents, plethora of targets, plethora of side effects in metastatic renal cell carcinoma. </w:t>
      </w:r>
      <w:r w:rsidRPr="000E6451">
        <w:rPr>
          <w:rFonts w:ascii="Book Antiqua" w:eastAsia="Book Antiqua" w:hAnsi="Book Antiqua" w:cs="Times New Roman"/>
          <w:i/>
          <w:iCs/>
          <w:sz w:val="24"/>
          <w:szCs w:val="24"/>
        </w:rPr>
        <w:t xml:space="preserve">Cancer Treat </w:t>
      </w:r>
      <w:r w:rsidRPr="000E6451">
        <w:rPr>
          <w:rFonts w:ascii="Book Antiqua" w:eastAsia="Book Antiqua" w:hAnsi="Book Antiqua" w:cs="Times New Roman"/>
          <w:i/>
          <w:iCs/>
          <w:sz w:val="24"/>
          <w:szCs w:val="24"/>
        </w:rPr>
        <w:lastRenderedPageBreak/>
        <w:t>Rev</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36</w:t>
      </w:r>
      <w:r w:rsidRPr="000E6451">
        <w:rPr>
          <w:rFonts w:ascii="Book Antiqua" w:eastAsia="Book Antiqua" w:hAnsi="Book Antiqua" w:cs="Times New Roman"/>
          <w:sz w:val="24"/>
          <w:szCs w:val="24"/>
        </w:rPr>
        <w:t>: 416-424 [PMID: 20163917 DOI: 10.1016/j.ctrv.2010.01.003]</w:t>
      </w:r>
    </w:p>
    <w:p w14:paraId="5E877AB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55 </w:t>
      </w:r>
      <w:r w:rsidRPr="000E6451">
        <w:rPr>
          <w:rFonts w:ascii="Book Antiqua" w:eastAsia="Book Antiqua" w:hAnsi="Book Antiqua" w:cs="Times New Roman"/>
          <w:b/>
          <w:bCs/>
          <w:sz w:val="24"/>
          <w:szCs w:val="24"/>
        </w:rPr>
        <w:t>de Zeeuw D</w:t>
      </w:r>
      <w:r w:rsidRPr="000E6451">
        <w:rPr>
          <w:rFonts w:ascii="Book Antiqua" w:eastAsia="Book Antiqua" w:hAnsi="Book Antiqua" w:cs="Times New Roman"/>
          <w:sz w:val="24"/>
          <w:szCs w:val="24"/>
        </w:rPr>
        <w:t>, Remuzzi G, Parving HH, Keane WF, Zhang Z, Shahinfar S, Snapinn S, Cooper ME, Mitch WE, Brenner BM. Proteinuria, a target for renoprotection in patients with type 2 diabetic nephropathy: lessons from RENAAL. </w:t>
      </w:r>
      <w:r w:rsidRPr="000E6451">
        <w:rPr>
          <w:rFonts w:ascii="Book Antiqua" w:eastAsia="Book Antiqua" w:hAnsi="Book Antiqua" w:cs="Times New Roman"/>
          <w:i/>
          <w:iCs/>
          <w:sz w:val="24"/>
          <w:szCs w:val="24"/>
        </w:rPr>
        <w:t>Kidney Int</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65</w:t>
      </w:r>
      <w:r w:rsidRPr="000E6451">
        <w:rPr>
          <w:rFonts w:ascii="Book Antiqua" w:eastAsia="Book Antiqua" w:hAnsi="Book Antiqua" w:cs="Times New Roman"/>
          <w:sz w:val="24"/>
          <w:szCs w:val="24"/>
        </w:rPr>
        <w:t>: 2309-2320 [PMID: 15149345 DOI: 10.1111/j.1523-1755.2004.00653.x]</w:t>
      </w:r>
    </w:p>
    <w:p w14:paraId="0E7BD0F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56 </w:t>
      </w:r>
      <w:r w:rsidRPr="000E6451">
        <w:rPr>
          <w:rFonts w:ascii="Book Antiqua" w:eastAsia="Book Antiqua" w:hAnsi="Book Antiqua" w:cs="Times New Roman"/>
          <w:b/>
          <w:bCs/>
          <w:sz w:val="24"/>
          <w:szCs w:val="24"/>
        </w:rPr>
        <w:t>Atkins RC</w:t>
      </w:r>
      <w:r w:rsidRPr="000E6451">
        <w:rPr>
          <w:rFonts w:ascii="Book Antiqua" w:eastAsia="Book Antiqua" w:hAnsi="Book Antiqua" w:cs="Times New Roman"/>
          <w:sz w:val="24"/>
          <w:szCs w:val="24"/>
        </w:rPr>
        <w:t>, Briganti EM, Lewis JB, Hunsicker LG, Braden G, Champion de Crespigny PJ, DeFerrari G, Drury P, Locatelli F, Wiegmann TB, Lewis EJ. Proteinuria reduction and progression to renal failure in patients with type 2 diabetes mellitus and overt nephropathy. </w:t>
      </w:r>
      <w:r w:rsidRPr="000E6451">
        <w:rPr>
          <w:rFonts w:ascii="Book Antiqua" w:eastAsia="Book Antiqua" w:hAnsi="Book Antiqua" w:cs="Times New Roman"/>
          <w:i/>
          <w:iCs/>
          <w:sz w:val="24"/>
          <w:szCs w:val="24"/>
        </w:rPr>
        <w:t>Am J Kidney Dis</w:t>
      </w:r>
      <w:r w:rsidRPr="000E6451">
        <w:rPr>
          <w:rFonts w:ascii="Book Antiqua" w:eastAsia="Book Antiqua" w:hAnsi="Book Antiqua" w:cs="Times New Roman"/>
          <w:sz w:val="24"/>
          <w:szCs w:val="24"/>
        </w:rPr>
        <w:t> 2005; </w:t>
      </w:r>
      <w:r w:rsidRPr="000E6451">
        <w:rPr>
          <w:rFonts w:ascii="Book Antiqua" w:eastAsia="Book Antiqua" w:hAnsi="Book Antiqua" w:cs="Times New Roman"/>
          <w:b/>
          <w:bCs/>
          <w:sz w:val="24"/>
          <w:szCs w:val="24"/>
        </w:rPr>
        <w:t>45</w:t>
      </w:r>
      <w:r w:rsidRPr="000E6451">
        <w:rPr>
          <w:rFonts w:ascii="Book Antiqua" w:eastAsia="Book Antiqua" w:hAnsi="Book Antiqua" w:cs="Times New Roman"/>
          <w:sz w:val="24"/>
          <w:szCs w:val="24"/>
        </w:rPr>
        <w:t>: 281-287 [PMID: 15685505 DOI: 10.1053/j.ajkd.2004.10.019]</w:t>
      </w:r>
    </w:p>
    <w:p w14:paraId="3F0C71B1" w14:textId="4B20B464"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57 </w:t>
      </w:r>
      <w:r w:rsidRPr="000E6451">
        <w:rPr>
          <w:rFonts w:ascii="Book Antiqua" w:eastAsia="Book Antiqua" w:hAnsi="Book Antiqua" w:cs="Times New Roman"/>
          <w:b/>
          <w:bCs/>
          <w:sz w:val="24"/>
          <w:szCs w:val="24"/>
        </w:rPr>
        <w:t>Kidney Disease Outcomes Quality Initiative</w:t>
      </w:r>
      <w:r w:rsidRPr="000E6451">
        <w:rPr>
          <w:rFonts w:ascii="Book Antiqua" w:eastAsia="Book Antiqua" w:hAnsi="Book Antiqua" w:cs="Times New Roman"/>
          <w:sz w:val="24"/>
          <w:szCs w:val="24"/>
        </w:rPr>
        <w:t>. K/DOQI clinical practice guidelines on hypertension and antihypertensive agents in chronic kidney disease. </w:t>
      </w:r>
      <w:r w:rsidRPr="000E6451">
        <w:rPr>
          <w:rFonts w:ascii="Book Antiqua" w:eastAsia="Book Antiqua" w:hAnsi="Book Antiqua" w:cs="Times New Roman"/>
          <w:i/>
          <w:iCs/>
          <w:sz w:val="24"/>
          <w:szCs w:val="24"/>
        </w:rPr>
        <w:t>Am J Kidney Dis</w:t>
      </w:r>
      <w:r w:rsidRPr="000E6451">
        <w:rPr>
          <w:rFonts w:ascii="Book Antiqua" w:eastAsia="Book Antiqua" w:hAnsi="Book Antiqua" w:cs="Times New Roman"/>
          <w:sz w:val="24"/>
          <w:szCs w:val="24"/>
        </w:rPr>
        <w:t> 2004; </w:t>
      </w:r>
      <w:r w:rsidRPr="000E6451">
        <w:rPr>
          <w:rFonts w:ascii="Book Antiqua" w:eastAsia="Book Antiqua" w:hAnsi="Book Antiqua" w:cs="Times New Roman"/>
          <w:b/>
          <w:bCs/>
          <w:sz w:val="24"/>
          <w:szCs w:val="24"/>
        </w:rPr>
        <w:t>43</w:t>
      </w:r>
      <w:r w:rsidRPr="000E6451">
        <w:rPr>
          <w:rFonts w:ascii="Book Antiqua" w:eastAsia="Book Antiqua" w:hAnsi="Book Antiqua" w:cs="Times New Roman"/>
          <w:sz w:val="24"/>
          <w:szCs w:val="24"/>
        </w:rPr>
        <w:t>: S1-290 [PMID: 15114537]</w:t>
      </w:r>
    </w:p>
    <w:p w14:paraId="5B726499"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58 </w:t>
      </w:r>
      <w:r w:rsidRPr="000E6451">
        <w:rPr>
          <w:rFonts w:ascii="Book Antiqua" w:eastAsia="Book Antiqua" w:hAnsi="Book Antiqua" w:cs="Times New Roman"/>
          <w:b/>
          <w:bCs/>
          <w:sz w:val="24"/>
          <w:szCs w:val="24"/>
        </w:rPr>
        <w:t>Abdel-Rahman O</w:t>
      </w:r>
      <w:r w:rsidRPr="000E6451">
        <w:rPr>
          <w:rFonts w:ascii="Book Antiqua" w:eastAsia="Book Antiqua" w:hAnsi="Book Antiqua" w:cs="Times New Roman"/>
          <w:sz w:val="24"/>
          <w:szCs w:val="24"/>
        </w:rPr>
        <w:t>, Fouad M. Risk of mucocutaneous toxicities in patients with solid tumors treated with sunitinib: a critical review and meta analysis. </w:t>
      </w:r>
      <w:r w:rsidRPr="000E6451">
        <w:rPr>
          <w:rFonts w:ascii="Book Antiqua" w:eastAsia="Book Antiqua" w:hAnsi="Book Antiqua" w:cs="Times New Roman"/>
          <w:i/>
          <w:iCs/>
          <w:sz w:val="24"/>
          <w:szCs w:val="24"/>
        </w:rPr>
        <w:t>Expert Rev Anticancer Ther</w:t>
      </w:r>
      <w:r w:rsidRPr="000E6451">
        <w:rPr>
          <w:rFonts w:ascii="Book Antiqua" w:eastAsia="Book Antiqua" w:hAnsi="Book Antiqua" w:cs="Times New Roman"/>
          <w:sz w:val="24"/>
          <w:szCs w:val="24"/>
        </w:rPr>
        <w:t> 2015; </w:t>
      </w:r>
      <w:r w:rsidRPr="000E6451">
        <w:rPr>
          <w:rFonts w:ascii="Book Antiqua" w:eastAsia="Book Antiqua" w:hAnsi="Book Antiqua" w:cs="Times New Roman"/>
          <w:b/>
          <w:bCs/>
          <w:sz w:val="24"/>
          <w:szCs w:val="24"/>
        </w:rPr>
        <w:t>15</w:t>
      </w:r>
      <w:r w:rsidRPr="000E6451">
        <w:rPr>
          <w:rFonts w:ascii="Book Antiqua" w:eastAsia="Book Antiqua" w:hAnsi="Book Antiqua" w:cs="Times New Roman"/>
          <w:sz w:val="24"/>
          <w:szCs w:val="24"/>
        </w:rPr>
        <w:t>: 129-141 [PMID: 25482593 DOI: 10.1586/14737140.2015.985660]</w:t>
      </w:r>
    </w:p>
    <w:p w14:paraId="4E8A1E7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59 </w:t>
      </w:r>
      <w:r w:rsidRPr="000E6451">
        <w:rPr>
          <w:rFonts w:ascii="Book Antiqua" w:eastAsia="Book Antiqua" w:hAnsi="Book Antiqua" w:cs="Times New Roman"/>
          <w:b/>
          <w:bCs/>
          <w:sz w:val="24"/>
          <w:szCs w:val="24"/>
        </w:rPr>
        <w:t>Yuan A</w:t>
      </w:r>
      <w:r w:rsidRPr="000E6451">
        <w:rPr>
          <w:rFonts w:ascii="Book Antiqua" w:eastAsia="Book Antiqua" w:hAnsi="Book Antiqua" w:cs="Times New Roman"/>
          <w:sz w:val="24"/>
          <w:szCs w:val="24"/>
        </w:rPr>
        <w:t>, Kurtz SL, Barysauskas CM, Pilotte AP, Wagner AJ, Treister NS. Oral adverse events in cancer patients treated with VEGFR-directed multitargeted tyrosine kinase inhibitors. </w:t>
      </w:r>
      <w:r w:rsidRPr="000E6451">
        <w:rPr>
          <w:rFonts w:ascii="Book Antiqua" w:eastAsia="Book Antiqua" w:hAnsi="Book Antiqua" w:cs="Times New Roman"/>
          <w:i/>
          <w:iCs/>
          <w:sz w:val="24"/>
          <w:szCs w:val="24"/>
        </w:rPr>
        <w:t>Oral Oncol</w:t>
      </w:r>
      <w:r w:rsidRPr="000E6451">
        <w:rPr>
          <w:rFonts w:ascii="Book Antiqua" w:eastAsia="Book Antiqua" w:hAnsi="Book Antiqua" w:cs="Times New Roman"/>
          <w:sz w:val="24"/>
          <w:szCs w:val="24"/>
        </w:rPr>
        <w:t> 2015; </w:t>
      </w:r>
      <w:r w:rsidRPr="000E6451">
        <w:rPr>
          <w:rFonts w:ascii="Book Antiqua" w:eastAsia="Book Antiqua" w:hAnsi="Book Antiqua" w:cs="Times New Roman"/>
          <w:b/>
          <w:bCs/>
          <w:sz w:val="24"/>
          <w:szCs w:val="24"/>
        </w:rPr>
        <w:t>51</w:t>
      </w:r>
      <w:r w:rsidRPr="000E6451">
        <w:rPr>
          <w:rFonts w:ascii="Book Antiqua" w:eastAsia="Book Antiqua" w:hAnsi="Book Antiqua" w:cs="Times New Roman"/>
          <w:sz w:val="24"/>
          <w:szCs w:val="24"/>
        </w:rPr>
        <w:t>: 1026-1033 [PMID: 26403941 DOI: 10.1016/j.oraloncology.2015.09.003]</w:t>
      </w:r>
    </w:p>
    <w:p w14:paraId="23C0AA9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60 </w:t>
      </w:r>
      <w:r w:rsidRPr="000E6451">
        <w:rPr>
          <w:rFonts w:ascii="Book Antiqua" w:eastAsia="Book Antiqua" w:hAnsi="Book Antiqua" w:cs="Times New Roman"/>
          <w:b/>
          <w:bCs/>
          <w:sz w:val="24"/>
          <w:szCs w:val="24"/>
        </w:rPr>
        <w:t>Atallah E</w:t>
      </w:r>
      <w:r w:rsidRPr="000E6451">
        <w:rPr>
          <w:rFonts w:ascii="Book Antiqua" w:eastAsia="Book Antiqua" w:hAnsi="Book Antiqua" w:cs="Times New Roman"/>
          <w:sz w:val="24"/>
          <w:szCs w:val="24"/>
        </w:rPr>
        <w:t>, Durand JB, Kantarjian H, Cortes J. Congestive heart failure is a rare event in patients receiving imatinib therapy. </w:t>
      </w:r>
      <w:r w:rsidRPr="000E6451">
        <w:rPr>
          <w:rFonts w:ascii="Book Antiqua" w:eastAsia="Book Antiqua" w:hAnsi="Book Antiqua" w:cs="Times New Roman"/>
          <w:i/>
          <w:iCs/>
          <w:sz w:val="24"/>
          <w:szCs w:val="24"/>
        </w:rPr>
        <w:t>Blood</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110</w:t>
      </w:r>
      <w:r w:rsidRPr="000E6451">
        <w:rPr>
          <w:rFonts w:ascii="Book Antiqua" w:eastAsia="Book Antiqua" w:hAnsi="Book Antiqua" w:cs="Times New Roman"/>
          <w:sz w:val="24"/>
          <w:szCs w:val="24"/>
        </w:rPr>
        <w:t>: 1233-1237 [PMID: 17449798 DOI: 10.1182/blood-2007-01-070144]</w:t>
      </w:r>
    </w:p>
    <w:p w14:paraId="315DC63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61 </w:t>
      </w:r>
      <w:r w:rsidRPr="000E6451">
        <w:rPr>
          <w:rFonts w:ascii="Book Antiqua" w:eastAsia="Book Antiqua" w:hAnsi="Book Antiqua" w:cs="Times New Roman"/>
          <w:b/>
          <w:bCs/>
          <w:sz w:val="24"/>
          <w:szCs w:val="24"/>
        </w:rPr>
        <w:t>Hatfield A</w:t>
      </w:r>
      <w:r w:rsidRPr="000E6451">
        <w:rPr>
          <w:rFonts w:ascii="Book Antiqua" w:eastAsia="Book Antiqua" w:hAnsi="Book Antiqua" w:cs="Times New Roman"/>
          <w:sz w:val="24"/>
          <w:szCs w:val="24"/>
        </w:rPr>
        <w:t>, Owen S, Pilot PR. In reply to 'Cardiotoxicity of the cancer therapeutic agent imatinib mesylate'. </w:t>
      </w:r>
      <w:r w:rsidRPr="000E6451">
        <w:rPr>
          <w:rFonts w:ascii="Book Antiqua" w:eastAsia="Book Antiqua" w:hAnsi="Book Antiqua" w:cs="Times New Roman"/>
          <w:i/>
          <w:iCs/>
          <w:sz w:val="24"/>
          <w:szCs w:val="24"/>
        </w:rPr>
        <w:t>Nat Med</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13</w:t>
      </w:r>
      <w:r w:rsidRPr="000E6451">
        <w:rPr>
          <w:rFonts w:ascii="Book Antiqua" w:eastAsia="Book Antiqua" w:hAnsi="Book Antiqua" w:cs="Times New Roman"/>
          <w:sz w:val="24"/>
          <w:szCs w:val="24"/>
        </w:rPr>
        <w:t>: 13; author reply 15-13; author reply 16 [PMID: 17206118 DOI: 10.1038/nm0107-13a]</w:t>
      </w:r>
    </w:p>
    <w:p w14:paraId="7588FD0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62 </w:t>
      </w:r>
      <w:r w:rsidRPr="000E6451">
        <w:rPr>
          <w:rFonts w:ascii="Book Antiqua" w:eastAsia="Book Antiqua" w:hAnsi="Book Antiqua" w:cs="Times New Roman"/>
          <w:b/>
          <w:bCs/>
          <w:sz w:val="24"/>
          <w:szCs w:val="24"/>
        </w:rPr>
        <w:t>Kerkelä R</w:t>
      </w:r>
      <w:r w:rsidRPr="000E6451">
        <w:rPr>
          <w:rFonts w:ascii="Book Antiqua" w:eastAsia="Book Antiqua" w:hAnsi="Book Antiqua" w:cs="Times New Roman"/>
          <w:sz w:val="24"/>
          <w:szCs w:val="24"/>
        </w:rPr>
        <w:t xml:space="preserve">, Grazette L, Yacobi R, Iliescu C, Patten R, Beahm C, Walters B, Shevtsov S, Pesant S, Clubb FJ, Rosenzweig A, Salomon RN, Van Etten RA, Alroy J, Durand JB, Force T. Cardiotoxicity of the cancer therapeutic agent </w:t>
      </w:r>
      <w:r w:rsidRPr="000E6451">
        <w:rPr>
          <w:rFonts w:ascii="Book Antiqua" w:eastAsia="Book Antiqua" w:hAnsi="Book Antiqua" w:cs="Times New Roman"/>
          <w:sz w:val="24"/>
          <w:szCs w:val="24"/>
        </w:rPr>
        <w:lastRenderedPageBreak/>
        <w:t>imatinib mesylate. </w:t>
      </w:r>
      <w:r w:rsidRPr="000E6451">
        <w:rPr>
          <w:rFonts w:ascii="Book Antiqua" w:eastAsia="Book Antiqua" w:hAnsi="Book Antiqua" w:cs="Times New Roman"/>
          <w:i/>
          <w:iCs/>
          <w:sz w:val="24"/>
          <w:szCs w:val="24"/>
        </w:rPr>
        <w:t>Nat Med</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12</w:t>
      </w:r>
      <w:r w:rsidRPr="000E6451">
        <w:rPr>
          <w:rFonts w:ascii="Book Antiqua" w:eastAsia="Book Antiqua" w:hAnsi="Book Antiqua" w:cs="Times New Roman"/>
          <w:sz w:val="24"/>
          <w:szCs w:val="24"/>
        </w:rPr>
        <w:t>: 908-916 [PMID: 16862153 DOI: 10.1038/nm1446]</w:t>
      </w:r>
    </w:p>
    <w:p w14:paraId="235FA40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63 </w:t>
      </w:r>
      <w:r w:rsidRPr="000E6451">
        <w:rPr>
          <w:rFonts w:ascii="Book Antiqua" w:eastAsia="Book Antiqua" w:hAnsi="Book Antiqua" w:cs="Times New Roman"/>
          <w:b/>
          <w:bCs/>
          <w:sz w:val="24"/>
          <w:szCs w:val="24"/>
        </w:rPr>
        <w:t>Chu TF</w:t>
      </w:r>
      <w:r w:rsidRPr="000E6451">
        <w:rPr>
          <w:rFonts w:ascii="Book Antiqua" w:eastAsia="Book Antiqua" w:hAnsi="Book Antiqua" w:cs="Times New Roman"/>
          <w:sz w:val="24"/>
          <w:szCs w:val="24"/>
        </w:rPr>
        <w:t>, Rupnick MA, Kerkela R, Dallabrida SM, Zurakowski D, Nguyen L, Woulfe K, Pravda E, Cassiola F, Desai J, George S, Morgan JA, Harris DM, Ismail NS, Chen JH, Schoen FJ, Van den Abbeele AD, Demetri GD, Force T, Chen MH. Cardiotoxicity associated with tyrosine kinase inhibitor sunitinib.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370</w:t>
      </w:r>
      <w:r w:rsidRPr="000E6451">
        <w:rPr>
          <w:rFonts w:ascii="Book Antiqua" w:eastAsia="Book Antiqua" w:hAnsi="Book Antiqua" w:cs="Times New Roman"/>
          <w:sz w:val="24"/>
          <w:szCs w:val="24"/>
        </w:rPr>
        <w:t>: 2011-2019 [PMID: 18083403 DOI: 10.1016/S0140-6736(07)61865-0]</w:t>
      </w:r>
    </w:p>
    <w:p w14:paraId="27235F2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64 </w:t>
      </w:r>
      <w:r w:rsidRPr="000E6451">
        <w:rPr>
          <w:rFonts w:ascii="Book Antiqua" w:eastAsia="Book Antiqua" w:hAnsi="Book Antiqua" w:cs="Times New Roman"/>
          <w:b/>
          <w:bCs/>
          <w:sz w:val="24"/>
          <w:szCs w:val="24"/>
        </w:rPr>
        <w:t>Shaikh AY</w:t>
      </w:r>
      <w:r w:rsidRPr="000E6451">
        <w:rPr>
          <w:rFonts w:ascii="Book Antiqua" w:eastAsia="Book Antiqua" w:hAnsi="Book Antiqua" w:cs="Times New Roman"/>
          <w:sz w:val="24"/>
          <w:szCs w:val="24"/>
        </w:rPr>
        <w:t>, Shih JA. Chemotherapy-induced cardiotoxicity. </w:t>
      </w:r>
      <w:r w:rsidRPr="000E6451">
        <w:rPr>
          <w:rFonts w:ascii="Book Antiqua" w:eastAsia="Book Antiqua" w:hAnsi="Book Antiqua" w:cs="Times New Roman"/>
          <w:i/>
          <w:iCs/>
          <w:sz w:val="24"/>
          <w:szCs w:val="24"/>
        </w:rPr>
        <w:t>Curr Heart Fail Rep</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9</w:t>
      </w:r>
      <w:r w:rsidRPr="000E6451">
        <w:rPr>
          <w:rFonts w:ascii="Book Antiqua" w:eastAsia="Book Antiqua" w:hAnsi="Book Antiqua" w:cs="Times New Roman"/>
          <w:sz w:val="24"/>
          <w:szCs w:val="24"/>
        </w:rPr>
        <w:t>: 117-127 [PMID: 22382639 DOI: 10.1007/s11897-012-0083-y]</w:t>
      </w:r>
    </w:p>
    <w:p w14:paraId="13063C2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65 </w:t>
      </w:r>
      <w:r w:rsidRPr="000E6451">
        <w:rPr>
          <w:rFonts w:ascii="Book Antiqua" w:eastAsia="Book Antiqua" w:hAnsi="Book Antiqua" w:cs="Times New Roman"/>
          <w:b/>
          <w:bCs/>
          <w:sz w:val="24"/>
          <w:szCs w:val="24"/>
        </w:rPr>
        <w:t>Telli ML</w:t>
      </w:r>
      <w:r w:rsidRPr="000E6451">
        <w:rPr>
          <w:rFonts w:ascii="Book Antiqua" w:eastAsia="Book Antiqua" w:hAnsi="Book Antiqua" w:cs="Times New Roman"/>
          <w:sz w:val="24"/>
          <w:szCs w:val="24"/>
        </w:rPr>
        <w:t>, Witteles RM, Fisher GA, Srinivas S. Cardiotoxicity associated with the cancer therapeutic agent sunitinib malate. </w:t>
      </w:r>
      <w:r w:rsidRPr="000E6451">
        <w:rPr>
          <w:rFonts w:ascii="Book Antiqua" w:eastAsia="Book Antiqua" w:hAnsi="Book Antiqua" w:cs="Times New Roman"/>
          <w:i/>
          <w:iCs/>
          <w:sz w:val="24"/>
          <w:szCs w:val="24"/>
        </w:rPr>
        <w:t>Ann Oncol</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19</w:t>
      </w:r>
      <w:r w:rsidRPr="000E6451">
        <w:rPr>
          <w:rFonts w:ascii="Book Antiqua" w:eastAsia="Book Antiqua" w:hAnsi="Book Antiqua" w:cs="Times New Roman"/>
          <w:sz w:val="24"/>
          <w:szCs w:val="24"/>
        </w:rPr>
        <w:t>: 1613-1618 [PMID: 18436521 DOI: 10.1093/annonc/mdn168]</w:t>
      </w:r>
    </w:p>
    <w:p w14:paraId="713D731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66 </w:t>
      </w:r>
      <w:r w:rsidRPr="000E6451">
        <w:rPr>
          <w:rFonts w:ascii="Book Antiqua" w:eastAsia="Book Antiqua" w:hAnsi="Book Antiqua" w:cs="Times New Roman"/>
          <w:b/>
          <w:bCs/>
          <w:sz w:val="24"/>
          <w:szCs w:val="24"/>
        </w:rPr>
        <w:t>Kerkela R</w:t>
      </w:r>
      <w:r w:rsidRPr="000E6451">
        <w:rPr>
          <w:rFonts w:ascii="Book Antiqua" w:eastAsia="Book Antiqua" w:hAnsi="Book Antiqua" w:cs="Times New Roman"/>
          <w:sz w:val="24"/>
          <w:szCs w:val="24"/>
        </w:rPr>
        <w:t>, Woulfe KC, Durand JB, Vagnozzi R, Kramer D, Chu TF, Beahm C, Chen MH, Force T. Sunitinib-induced cardiotoxicity is mediated by off-target inhibition of AMP-activated protein kinase. </w:t>
      </w:r>
      <w:r w:rsidRPr="000E6451">
        <w:rPr>
          <w:rFonts w:ascii="Book Antiqua" w:eastAsia="Book Antiqua" w:hAnsi="Book Antiqua" w:cs="Times New Roman"/>
          <w:i/>
          <w:iCs/>
          <w:sz w:val="24"/>
          <w:szCs w:val="24"/>
        </w:rPr>
        <w:t>Clin Transl Sci</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2</w:t>
      </w:r>
      <w:r w:rsidRPr="000E6451">
        <w:rPr>
          <w:rFonts w:ascii="Book Antiqua" w:eastAsia="Book Antiqua" w:hAnsi="Book Antiqua" w:cs="Times New Roman"/>
          <w:sz w:val="24"/>
          <w:szCs w:val="24"/>
        </w:rPr>
        <w:t>: 15-25 [PMID: 20376335 DOI: 10.1111/j.1752-8062.2008.00090.x]</w:t>
      </w:r>
    </w:p>
    <w:p w14:paraId="5D75F10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67 </w:t>
      </w:r>
      <w:r w:rsidRPr="000E6451">
        <w:rPr>
          <w:rFonts w:ascii="Book Antiqua" w:eastAsia="Book Antiqua" w:hAnsi="Book Antiqua" w:cs="Times New Roman"/>
          <w:b/>
          <w:bCs/>
          <w:sz w:val="24"/>
          <w:szCs w:val="24"/>
        </w:rPr>
        <w:t>Baldazzi V</w:t>
      </w:r>
      <w:r w:rsidRPr="000E6451">
        <w:rPr>
          <w:rFonts w:ascii="Book Antiqua" w:eastAsia="Book Antiqua" w:hAnsi="Book Antiqua" w:cs="Times New Roman"/>
          <w:sz w:val="24"/>
          <w:szCs w:val="24"/>
        </w:rPr>
        <w:t>, Tassi R, Lapini A, Lunghi A, Garofoli E, Caruso S, Carini M, Mazzanti R. Sunitinib-induced hyperparathyroidism: a possible mechanism to altered bone homeostasis. </w:t>
      </w:r>
      <w:r w:rsidRPr="000E6451">
        <w:rPr>
          <w:rFonts w:ascii="Book Antiqua" w:eastAsia="Book Antiqua" w:hAnsi="Book Antiqua" w:cs="Times New Roman"/>
          <w:i/>
          <w:iCs/>
          <w:sz w:val="24"/>
          <w:szCs w:val="24"/>
        </w:rPr>
        <w:t>Cancer</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118</w:t>
      </w:r>
      <w:r w:rsidRPr="000E6451">
        <w:rPr>
          <w:rFonts w:ascii="Book Antiqua" w:eastAsia="Book Antiqua" w:hAnsi="Book Antiqua" w:cs="Times New Roman"/>
          <w:sz w:val="24"/>
          <w:szCs w:val="24"/>
        </w:rPr>
        <w:t>: 3165-3172 [PMID: 21956360 DOI: 10.1002/cncr.26435]</w:t>
      </w:r>
    </w:p>
    <w:p w14:paraId="10AD97E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68 </w:t>
      </w:r>
      <w:r w:rsidRPr="000E6451">
        <w:rPr>
          <w:rFonts w:ascii="Book Antiqua" w:eastAsia="Book Antiqua" w:hAnsi="Book Antiqua" w:cs="Times New Roman"/>
          <w:b/>
          <w:bCs/>
          <w:sz w:val="24"/>
          <w:szCs w:val="24"/>
        </w:rPr>
        <w:t>Sabatier R</w:t>
      </w:r>
      <w:r w:rsidRPr="000E6451">
        <w:rPr>
          <w:rFonts w:ascii="Book Antiqua" w:eastAsia="Book Antiqua" w:hAnsi="Book Antiqua" w:cs="Times New Roman"/>
          <w:sz w:val="24"/>
          <w:szCs w:val="24"/>
        </w:rPr>
        <w:t>, Eymard JC, Walz J, Deville JL, Narbonne H, Boher JM, Salem N, Marcy M, Brunelle S, Viens P, Bladou F, Gravis G. Could thyroid dysfunction influence outcome in sunitinib-treated metastatic renal cell carcinoma? </w:t>
      </w:r>
      <w:r w:rsidRPr="000E6451">
        <w:rPr>
          <w:rFonts w:ascii="Book Antiqua" w:eastAsia="Book Antiqua" w:hAnsi="Book Antiqua" w:cs="Times New Roman"/>
          <w:i/>
          <w:iCs/>
          <w:sz w:val="24"/>
          <w:szCs w:val="24"/>
        </w:rPr>
        <w:t>Ann Oncol</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23</w:t>
      </w:r>
      <w:r w:rsidRPr="000E6451">
        <w:rPr>
          <w:rFonts w:ascii="Book Antiqua" w:eastAsia="Book Antiqua" w:hAnsi="Book Antiqua" w:cs="Times New Roman"/>
          <w:sz w:val="24"/>
          <w:szCs w:val="24"/>
        </w:rPr>
        <w:t>: 714-721 [PMID: 21653681 DOI: 10.1093/annonc/mdr275]</w:t>
      </w:r>
    </w:p>
    <w:p w14:paraId="6EA94F6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69 </w:t>
      </w:r>
      <w:r w:rsidRPr="000E6451">
        <w:rPr>
          <w:rFonts w:ascii="Book Antiqua" w:eastAsia="Book Antiqua" w:hAnsi="Book Antiqua" w:cs="Times New Roman"/>
          <w:b/>
          <w:bCs/>
          <w:sz w:val="24"/>
          <w:szCs w:val="24"/>
        </w:rPr>
        <w:t>Riesenbeck LM</w:t>
      </w:r>
      <w:r w:rsidRPr="000E6451">
        <w:rPr>
          <w:rFonts w:ascii="Book Antiqua" w:eastAsia="Book Antiqua" w:hAnsi="Book Antiqua" w:cs="Times New Roman"/>
          <w:sz w:val="24"/>
          <w:szCs w:val="24"/>
        </w:rPr>
        <w:t>, Bierer S, Hoffmeister I, Köpke T, Papavassilis P, Hertle L, Thielen B, Herrmann E. Hypothyroidism correlates with a better prognosis in metastatic renal cancer patients treated with sorafenib or sunitinib. </w:t>
      </w:r>
      <w:r w:rsidRPr="000E6451">
        <w:rPr>
          <w:rFonts w:ascii="Book Antiqua" w:eastAsia="Book Antiqua" w:hAnsi="Book Antiqua" w:cs="Times New Roman"/>
          <w:i/>
          <w:iCs/>
          <w:sz w:val="24"/>
          <w:szCs w:val="24"/>
        </w:rPr>
        <w:t>World J Urol</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29</w:t>
      </w:r>
      <w:r w:rsidRPr="000E6451">
        <w:rPr>
          <w:rFonts w:ascii="Book Antiqua" w:eastAsia="Book Antiqua" w:hAnsi="Book Antiqua" w:cs="Times New Roman"/>
          <w:sz w:val="24"/>
          <w:szCs w:val="24"/>
        </w:rPr>
        <w:t>: 807-813 [PMID: 21153827 DOI: 10.1007/s00345-010-0627-2]</w:t>
      </w:r>
    </w:p>
    <w:p w14:paraId="705753F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70 </w:t>
      </w:r>
      <w:r w:rsidRPr="000E6451">
        <w:rPr>
          <w:rFonts w:ascii="Book Antiqua" w:eastAsia="Book Antiqua" w:hAnsi="Book Antiqua" w:cs="Times New Roman"/>
          <w:b/>
          <w:bCs/>
          <w:sz w:val="24"/>
          <w:szCs w:val="24"/>
        </w:rPr>
        <w:t>Mannavola D</w:t>
      </w:r>
      <w:r w:rsidRPr="000E6451">
        <w:rPr>
          <w:rFonts w:ascii="Book Antiqua" w:eastAsia="Book Antiqua" w:hAnsi="Book Antiqua" w:cs="Times New Roman"/>
          <w:sz w:val="24"/>
          <w:szCs w:val="24"/>
        </w:rPr>
        <w:t xml:space="preserve">, Coco P, Vannucchi G, Bertuelli R, Carletto M, Casali PG, </w:t>
      </w:r>
      <w:r w:rsidRPr="000E6451">
        <w:rPr>
          <w:rFonts w:ascii="Book Antiqua" w:eastAsia="Book Antiqua" w:hAnsi="Book Antiqua" w:cs="Times New Roman"/>
          <w:sz w:val="24"/>
          <w:szCs w:val="24"/>
        </w:rPr>
        <w:lastRenderedPageBreak/>
        <w:t>Beck-Peccoz P, Fugazzola L. A novel tyrosine-kinase selective inhibitor, sunitinib, induces transient hypothyroidism by blocking iodine uptake. </w:t>
      </w:r>
      <w:r w:rsidRPr="000E6451">
        <w:rPr>
          <w:rFonts w:ascii="Book Antiqua" w:eastAsia="Book Antiqua" w:hAnsi="Book Antiqua" w:cs="Times New Roman"/>
          <w:i/>
          <w:iCs/>
          <w:sz w:val="24"/>
          <w:szCs w:val="24"/>
        </w:rPr>
        <w:t>J Clin Endocrinol Metab</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92</w:t>
      </w:r>
      <w:r w:rsidRPr="000E6451">
        <w:rPr>
          <w:rFonts w:ascii="Book Antiqua" w:eastAsia="Book Antiqua" w:hAnsi="Book Antiqua" w:cs="Times New Roman"/>
          <w:sz w:val="24"/>
          <w:szCs w:val="24"/>
        </w:rPr>
        <w:t>: 3531-3534 [PMID: 17595247 DOI: 10.1210/jc.2007-0586]</w:t>
      </w:r>
    </w:p>
    <w:p w14:paraId="613D243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71 </w:t>
      </w:r>
      <w:r w:rsidRPr="000E6451">
        <w:rPr>
          <w:rFonts w:ascii="Book Antiqua" w:eastAsia="Book Antiqua" w:hAnsi="Book Antiqua" w:cs="Times New Roman"/>
          <w:b/>
          <w:bCs/>
          <w:sz w:val="24"/>
          <w:szCs w:val="24"/>
        </w:rPr>
        <w:t>Grossmann M</w:t>
      </w:r>
      <w:r w:rsidRPr="000E6451">
        <w:rPr>
          <w:rFonts w:ascii="Book Antiqua" w:eastAsia="Book Antiqua" w:hAnsi="Book Antiqua" w:cs="Times New Roman"/>
          <w:sz w:val="24"/>
          <w:szCs w:val="24"/>
        </w:rPr>
        <w:t>, Premaratne E, Desai J, Davis ID. Thyrotoxicosis during sunitinib treatment for renal cell carcinoma. </w:t>
      </w:r>
      <w:r w:rsidRPr="000E6451">
        <w:rPr>
          <w:rFonts w:ascii="Book Antiqua" w:eastAsia="Book Antiqua" w:hAnsi="Book Antiqua" w:cs="Times New Roman"/>
          <w:i/>
          <w:iCs/>
          <w:sz w:val="24"/>
          <w:szCs w:val="24"/>
        </w:rPr>
        <w:t xml:space="preserve">Clin Endocrinol </w:t>
      </w:r>
      <w:r w:rsidRPr="000E6451">
        <w:rPr>
          <w:rFonts w:ascii="Book Antiqua" w:eastAsia="Book Antiqua" w:hAnsi="Book Antiqua" w:cs="Times New Roman"/>
          <w:iCs/>
          <w:sz w:val="24"/>
          <w:szCs w:val="24"/>
        </w:rPr>
        <w:t>(Oxf)</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69</w:t>
      </w:r>
      <w:r w:rsidRPr="000E6451">
        <w:rPr>
          <w:rFonts w:ascii="Book Antiqua" w:eastAsia="Book Antiqua" w:hAnsi="Book Antiqua" w:cs="Times New Roman"/>
          <w:sz w:val="24"/>
          <w:szCs w:val="24"/>
        </w:rPr>
        <w:t>: 669-672 [PMID: 18394019 DOI: 10.1111/j.1365-2265.2008.03253.x]</w:t>
      </w:r>
    </w:p>
    <w:p w14:paraId="01A2303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72 </w:t>
      </w:r>
      <w:r w:rsidRPr="000E6451">
        <w:rPr>
          <w:rFonts w:ascii="Book Antiqua" w:eastAsia="Book Antiqua" w:hAnsi="Book Antiqua" w:cs="Times New Roman"/>
          <w:b/>
          <w:bCs/>
          <w:sz w:val="24"/>
          <w:szCs w:val="24"/>
        </w:rPr>
        <w:t>Wong E</w:t>
      </w:r>
      <w:r w:rsidRPr="000E6451">
        <w:rPr>
          <w:rFonts w:ascii="Book Antiqua" w:eastAsia="Book Antiqua" w:hAnsi="Book Antiqua" w:cs="Times New Roman"/>
          <w:sz w:val="24"/>
          <w:szCs w:val="24"/>
        </w:rPr>
        <w:t>, Rosen LS, Mulay M, Vanvugt A, Dinolfo M, Tomoda C, Sugawara M, Hershman JM. Sunitinib induces hypothyroidism in advanced cancer patients and may inhibit thyroid peroxidase activity. </w:t>
      </w:r>
      <w:r w:rsidRPr="000E6451">
        <w:rPr>
          <w:rFonts w:ascii="Book Antiqua" w:eastAsia="Book Antiqua" w:hAnsi="Book Antiqua" w:cs="Times New Roman"/>
          <w:i/>
          <w:iCs/>
          <w:sz w:val="24"/>
          <w:szCs w:val="24"/>
        </w:rPr>
        <w:t>Thyroid</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17</w:t>
      </w:r>
      <w:r w:rsidRPr="000E6451">
        <w:rPr>
          <w:rFonts w:ascii="Book Antiqua" w:eastAsia="Book Antiqua" w:hAnsi="Book Antiqua" w:cs="Times New Roman"/>
          <w:sz w:val="24"/>
          <w:szCs w:val="24"/>
        </w:rPr>
        <w:t>: 351-355 [PMID: 17465866 DOI: 10.1089/thy.2006.0308]</w:t>
      </w:r>
    </w:p>
    <w:p w14:paraId="46205B3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73 </w:t>
      </w:r>
      <w:r w:rsidRPr="000E6451">
        <w:rPr>
          <w:rFonts w:ascii="Book Antiqua" w:eastAsia="Book Antiqua" w:hAnsi="Book Antiqua" w:cs="Times New Roman"/>
          <w:b/>
          <w:bCs/>
          <w:sz w:val="24"/>
          <w:szCs w:val="24"/>
        </w:rPr>
        <w:t>Makita N</w:t>
      </w:r>
      <w:r w:rsidRPr="000E6451">
        <w:rPr>
          <w:rFonts w:ascii="Book Antiqua" w:eastAsia="Book Antiqua" w:hAnsi="Book Antiqua" w:cs="Times New Roman"/>
          <w:sz w:val="24"/>
          <w:szCs w:val="24"/>
        </w:rPr>
        <w:t>, Miyakawa M, Fujita T, Iiri T. Sunitinib induces hypothyroidism with a markedly reduced vascularity. </w:t>
      </w:r>
      <w:r w:rsidRPr="000E6451">
        <w:rPr>
          <w:rFonts w:ascii="Book Antiqua" w:eastAsia="Book Antiqua" w:hAnsi="Book Antiqua" w:cs="Times New Roman"/>
          <w:i/>
          <w:iCs/>
          <w:sz w:val="24"/>
          <w:szCs w:val="24"/>
        </w:rPr>
        <w:t>Thyroid</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20</w:t>
      </w:r>
      <w:r w:rsidRPr="000E6451">
        <w:rPr>
          <w:rFonts w:ascii="Book Antiqua" w:eastAsia="Book Antiqua" w:hAnsi="Book Antiqua" w:cs="Times New Roman"/>
          <w:sz w:val="24"/>
          <w:szCs w:val="24"/>
        </w:rPr>
        <w:t>: 323-326 [PMID: 20187785 DOI: 10.1089/thy.2009.0414]</w:t>
      </w:r>
    </w:p>
    <w:p w14:paraId="625901E9"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74 </w:t>
      </w:r>
      <w:r w:rsidRPr="000E6451">
        <w:rPr>
          <w:rFonts w:ascii="Book Antiqua" w:eastAsia="Book Antiqua" w:hAnsi="Book Antiqua" w:cs="Times New Roman"/>
          <w:b/>
          <w:bCs/>
          <w:sz w:val="24"/>
          <w:szCs w:val="24"/>
        </w:rPr>
        <w:t>Salem AK</w:t>
      </w:r>
      <w:r w:rsidRPr="000E6451">
        <w:rPr>
          <w:rFonts w:ascii="Book Antiqua" w:eastAsia="Book Antiqua" w:hAnsi="Book Antiqua" w:cs="Times New Roman"/>
          <w:sz w:val="24"/>
          <w:szCs w:val="24"/>
        </w:rPr>
        <w:t>, Fenton MS, Marion KM, Hershman JM. Effect of sunitinib on growth and function of FRTL-5 thyroid cells. </w:t>
      </w:r>
      <w:r w:rsidRPr="000E6451">
        <w:rPr>
          <w:rFonts w:ascii="Book Antiqua" w:eastAsia="Book Antiqua" w:hAnsi="Book Antiqua" w:cs="Times New Roman"/>
          <w:i/>
          <w:iCs/>
          <w:sz w:val="24"/>
          <w:szCs w:val="24"/>
        </w:rPr>
        <w:t>Thyroid</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18</w:t>
      </w:r>
      <w:r w:rsidRPr="000E6451">
        <w:rPr>
          <w:rFonts w:ascii="Book Antiqua" w:eastAsia="Book Antiqua" w:hAnsi="Book Antiqua" w:cs="Times New Roman"/>
          <w:sz w:val="24"/>
          <w:szCs w:val="24"/>
        </w:rPr>
        <w:t>: 631-635 [PMID: 18578612 DOI: 10.1089/thy.2007.0336]</w:t>
      </w:r>
    </w:p>
    <w:p w14:paraId="0BAB294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75 </w:t>
      </w:r>
      <w:r w:rsidRPr="000E6451">
        <w:rPr>
          <w:rFonts w:ascii="Book Antiqua" w:eastAsia="Book Antiqua" w:hAnsi="Book Antiqua" w:cs="Times New Roman"/>
          <w:b/>
          <w:bCs/>
          <w:sz w:val="24"/>
          <w:szCs w:val="24"/>
        </w:rPr>
        <w:t>Kim DW</w:t>
      </w:r>
      <w:r w:rsidRPr="000E6451">
        <w:rPr>
          <w:rFonts w:ascii="Book Antiqua" w:eastAsia="Book Antiqua" w:hAnsi="Book Antiqua" w:cs="Times New Roman"/>
          <w:sz w:val="24"/>
          <w:szCs w:val="24"/>
        </w:rPr>
        <w:t>, Jo YS, Jung HS, Chung HK, Song JH, Park KC, Park SH, Hwang JH, Rha SY, Kweon GR, Lee SJ, Jo KW, Shong M. An orally administered multitarget tyrosine kinase inhibitor, SU11248, is a novel potent inhibitor of thyroid oncogenic RET/papillary thyroid cancer kinases. </w:t>
      </w:r>
      <w:r w:rsidRPr="000E6451">
        <w:rPr>
          <w:rFonts w:ascii="Book Antiqua" w:eastAsia="Book Antiqua" w:hAnsi="Book Antiqua" w:cs="Times New Roman"/>
          <w:i/>
          <w:iCs/>
          <w:sz w:val="24"/>
          <w:szCs w:val="24"/>
        </w:rPr>
        <w:t>J Clin Endocrinol Metab</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91</w:t>
      </w:r>
      <w:r w:rsidRPr="000E6451">
        <w:rPr>
          <w:rFonts w:ascii="Book Antiqua" w:eastAsia="Book Antiqua" w:hAnsi="Book Antiqua" w:cs="Times New Roman"/>
          <w:sz w:val="24"/>
          <w:szCs w:val="24"/>
        </w:rPr>
        <w:t>: 4070-4076 [PMID: 16849418 DOI: 10.1210/jc.2005-2845]</w:t>
      </w:r>
    </w:p>
    <w:p w14:paraId="405B564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76 </w:t>
      </w:r>
      <w:r w:rsidRPr="000E6451">
        <w:rPr>
          <w:rFonts w:ascii="Book Antiqua" w:eastAsia="Book Antiqua" w:hAnsi="Book Antiqua" w:cs="Times New Roman"/>
          <w:b/>
          <w:bCs/>
          <w:sz w:val="24"/>
          <w:szCs w:val="24"/>
        </w:rPr>
        <w:t>Clemons J</w:t>
      </w:r>
      <w:r w:rsidRPr="000E6451">
        <w:rPr>
          <w:rFonts w:ascii="Book Antiqua" w:eastAsia="Book Antiqua" w:hAnsi="Book Antiqua" w:cs="Times New Roman"/>
          <w:sz w:val="24"/>
          <w:szCs w:val="24"/>
        </w:rPr>
        <w:t>, Gao D, Naam M, Breaker K, Garfield D, Flaig TW. Thyroid dysfunction in patients treated with sunitinib or sorafenib. </w:t>
      </w:r>
      <w:r w:rsidRPr="000E6451">
        <w:rPr>
          <w:rFonts w:ascii="Book Antiqua" w:eastAsia="Book Antiqua" w:hAnsi="Book Antiqua" w:cs="Times New Roman"/>
          <w:i/>
          <w:iCs/>
          <w:sz w:val="24"/>
          <w:szCs w:val="24"/>
        </w:rPr>
        <w:t>Clin Genitourin Cancer</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10</w:t>
      </w:r>
      <w:r w:rsidRPr="000E6451">
        <w:rPr>
          <w:rFonts w:ascii="Book Antiqua" w:eastAsia="Book Antiqua" w:hAnsi="Book Antiqua" w:cs="Times New Roman"/>
          <w:sz w:val="24"/>
          <w:szCs w:val="24"/>
        </w:rPr>
        <w:t>: 225-231 [PMID: 23017335 DOI: 10.1016/j.clgc.2012.08.002]</w:t>
      </w:r>
    </w:p>
    <w:p w14:paraId="0B0967D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77 </w:t>
      </w:r>
      <w:r w:rsidRPr="000E6451">
        <w:rPr>
          <w:rFonts w:ascii="Book Antiqua" w:eastAsia="Book Antiqua" w:hAnsi="Book Antiqua" w:cs="Times New Roman"/>
          <w:b/>
          <w:bCs/>
          <w:sz w:val="24"/>
          <w:szCs w:val="24"/>
        </w:rPr>
        <w:t>Sella A</w:t>
      </w:r>
      <w:r w:rsidRPr="000E6451">
        <w:rPr>
          <w:rFonts w:ascii="Book Antiqua" w:eastAsia="Book Antiqua" w:hAnsi="Book Antiqua" w:cs="Times New Roman"/>
          <w:sz w:val="24"/>
          <w:szCs w:val="24"/>
        </w:rPr>
        <w:t>, Hercbergs AH, Hanovich E, Kovel S. Does sunitinib-induced hypothyroidism play a role in the activity of sunitinib in metastatic renal cell carcinoma? </w:t>
      </w:r>
      <w:r w:rsidRPr="000E6451">
        <w:rPr>
          <w:rFonts w:ascii="Book Antiqua" w:eastAsia="Book Antiqua" w:hAnsi="Book Antiqua" w:cs="Times New Roman"/>
          <w:i/>
          <w:iCs/>
          <w:sz w:val="24"/>
          <w:szCs w:val="24"/>
        </w:rPr>
        <w:t>Chemotherapy</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58</w:t>
      </w:r>
      <w:r w:rsidRPr="000E6451">
        <w:rPr>
          <w:rFonts w:ascii="Book Antiqua" w:eastAsia="Book Antiqua" w:hAnsi="Book Antiqua" w:cs="Times New Roman"/>
          <w:sz w:val="24"/>
          <w:szCs w:val="24"/>
        </w:rPr>
        <w:t>: 200-205 [PMID: 22759787 DOI: 10.1159/000337079]</w:t>
      </w:r>
    </w:p>
    <w:p w14:paraId="02E2581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78 </w:t>
      </w:r>
      <w:r w:rsidRPr="000E6451">
        <w:rPr>
          <w:rFonts w:ascii="Book Antiqua" w:eastAsia="Book Antiqua" w:hAnsi="Book Antiqua" w:cs="Times New Roman"/>
          <w:b/>
          <w:bCs/>
          <w:sz w:val="24"/>
          <w:szCs w:val="24"/>
        </w:rPr>
        <w:t>Schmidinger M</w:t>
      </w:r>
      <w:r w:rsidRPr="000E6451">
        <w:rPr>
          <w:rFonts w:ascii="Book Antiqua" w:eastAsia="Book Antiqua" w:hAnsi="Book Antiqua" w:cs="Times New Roman"/>
          <w:sz w:val="24"/>
          <w:szCs w:val="24"/>
        </w:rPr>
        <w:t>, Larkin J, Ravaud A. Experience with sunitinib in the treatment of metastatic renal cell carcinoma. </w:t>
      </w:r>
      <w:r w:rsidRPr="000E6451">
        <w:rPr>
          <w:rFonts w:ascii="Book Antiqua" w:eastAsia="Book Antiqua" w:hAnsi="Book Antiqua" w:cs="Times New Roman"/>
          <w:i/>
          <w:iCs/>
          <w:sz w:val="24"/>
          <w:szCs w:val="24"/>
        </w:rPr>
        <w:t>Ther Adv Urol</w:t>
      </w:r>
      <w:r w:rsidRPr="000E6451">
        <w:rPr>
          <w:rFonts w:ascii="Book Antiqua" w:eastAsia="Book Antiqua" w:hAnsi="Book Antiqua" w:cs="Times New Roman"/>
          <w:sz w:val="24"/>
          <w:szCs w:val="24"/>
        </w:rPr>
        <w:t> 2012; </w:t>
      </w:r>
      <w:r w:rsidRPr="000E6451">
        <w:rPr>
          <w:rFonts w:ascii="Book Antiqua" w:eastAsia="Book Antiqua" w:hAnsi="Book Antiqua" w:cs="Times New Roman"/>
          <w:b/>
          <w:bCs/>
          <w:sz w:val="24"/>
          <w:szCs w:val="24"/>
        </w:rPr>
        <w:t>4</w:t>
      </w:r>
      <w:r w:rsidRPr="000E6451">
        <w:rPr>
          <w:rFonts w:ascii="Book Antiqua" w:eastAsia="Book Antiqua" w:hAnsi="Book Antiqua" w:cs="Times New Roman"/>
          <w:sz w:val="24"/>
          <w:szCs w:val="24"/>
        </w:rPr>
        <w:t xml:space="preserve">: 253-265 </w:t>
      </w:r>
      <w:r w:rsidRPr="000E6451">
        <w:rPr>
          <w:rFonts w:ascii="Book Antiqua" w:eastAsia="Book Antiqua" w:hAnsi="Book Antiqua" w:cs="Times New Roman"/>
          <w:sz w:val="24"/>
          <w:szCs w:val="24"/>
        </w:rPr>
        <w:lastRenderedPageBreak/>
        <w:t>[PMID: 23024706 DOI: 10.1177/1756287212454933]</w:t>
      </w:r>
    </w:p>
    <w:p w14:paraId="405B074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79 </w:t>
      </w:r>
      <w:r w:rsidRPr="000E6451">
        <w:rPr>
          <w:rFonts w:ascii="Book Antiqua" w:eastAsia="Book Antiqua" w:hAnsi="Book Antiqua" w:cs="Times New Roman"/>
          <w:b/>
          <w:bCs/>
          <w:sz w:val="24"/>
          <w:szCs w:val="24"/>
        </w:rPr>
        <w:t>Garfield D</w:t>
      </w:r>
      <w:r w:rsidRPr="000E6451">
        <w:rPr>
          <w:rFonts w:ascii="Book Antiqua" w:eastAsia="Book Antiqua" w:hAnsi="Book Antiqua" w:cs="Times New Roman"/>
          <w:sz w:val="24"/>
          <w:szCs w:val="24"/>
        </w:rPr>
        <w:t>, Hercbergs A, Davis P. Unanswered questions regarding the management of sunitinib-induced hypothyroidism. </w:t>
      </w:r>
      <w:r w:rsidRPr="000E6451">
        <w:rPr>
          <w:rFonts w:ascii="Book Antiqua" w:eastAsia="Book Antiqua" w:hAnsi="Book Antiqua" w:cs="Times New Roman"/>
          <w:i/>
          <w:iCs/>
          <w:sz w:val="24"/>
          <w:szCs w:val="24"/>
        </w:rPr>
        <w:t>Nat Clin Pract Oncol</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4</w:t>
      </w:r>
      <w:r w:rsidRPr="000E6451">
        <w:rPr>
          <w:rFonts w:ascii="Book Antiqua" w:eastAsia="Book Antiqua" w:hAnsi="Book Antiqua" w:cs="Times New Roman"/>
          <w:sz w:val="24"/>
          <w:szCs w:val="24"/>
        </w:rPr>
        <w:t>: 674 [PMID: 17955044 DOI: 10.1038/ncponc0998]</w:t>
      </w:r>
    </w:p>
    <w:p w14:paraId="7F34331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80 </w:t>
      </w:r>
      <w:r w:rsidRPr="000E6451">
        <w:rPr>
          <w:rFonts w:ascii="Book Antiqua" w:eastAsia="Book Antiqua" w:hAnsi="Book Antiqua" w:cs="Times New Roman"/>
          <w:b/>
          <w:bCs/>
          <w:sz w:val="24"/>
          <w:szCs w:val="24"/>
        </w:rPr>
        <w:t>Castellano D</w:t>
      </w:r>
      <w:r w:rsidRPr="000E6451">
        <w:rPr>
          <w:rFonts w:ascii="Book Antiqua" w:eastAsia="Book Antiqua" w:hAnsi="Book Antiqua" w:cs="Times New Roman"/>
          <w:sz w:val="24"/>
          <w:szCs w:val="24"/>
        </w:rPr>
        <w:t>, Ravaud A, Schmidinger M, De Velasco G, Vazquez F. Therapy management with sunitinib in patients with metastatic renal cell carcinoma: key concepts and the impact of clinical biomarkers. </w:t>
      </w:r>
      <w:r w:rsidRPr="000E6451">
        <w:rPr>
          <w:rFonts w:ascii="Book Antiqua" w:eastAsia="Book Antiqua" w:hAnsi="Book Antiqua" w:cs="Times New Roman"/>
          <w:i/>
          <w:iCs/>
          <w:sz w:val="24"/>
          <w:szCs w:val="24"/>
        </w:rPr>
        <w:t>Cancer Treat Rev</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39</w:t>
      </w:r>
      <w:r w:rsidRPr="000E6451">
        <w:rPr>
          <w:rFonts w:ascii="Book Antiqua" w:eastAsia="Book Antiqua" w:hAnsi="Book Antiqua" w:cs="Times New Roman"/>
          <w:sz w:val="24"/>
          <w:szCs w:val="24"/>
        </w:rPr>
        <w:t>: 230-240 [PMID: 22647546 DOI: 10.1016/j.ctrv.2012.04.009]</w:t>
      </w:r>
    </w:p>
    <w:p w14:paraId="1098346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81 </w:t>
      </w:r>
      <w:r w:rsidRPr="000E6451">
        <w:rPr>
          <w:rFonts w:ascii="Book Antiqua" w:eastAsia="Book Antiqua" w:hAnsi="Book Antiqua" w:cs="Times New Roman"/>
          <w:b/>
          <w:bCs/>
          <w:sz w:val="24"/>
          <w:szCs w:val="24"/>
        </w:rPr>
        <w:t>Desai J</w:t>
      </w:r>
      <w:r w:rsidRPr="000E6451">
        <w:rPr>
          <w:rFonts w:ascii="Book Antiqua" w:eastAsia="Book Antiqua" w:hAnsi="Book Antiqua" w:cs="Times New Roman"/>
          <w:sz w:val="24"/>
          <w:szCs w:val="24"/>
        </w:rPr>
        <w:t>, Yassa L, Marqusee E, George S, Frates MC, Chen MH, Morgan JA, Dychter SS, Larsen PR, Demetri GD, Alexander EK. Hypothyroidism after sunitinib treatment for patients with gastrointestinal stromal tumors. </w:t>
      </w:r>
      <w:r w:rsidRPr="000E6451">
        <w:rPr>
          <w:rFonts w:ascii="Book Antiqua" w:eastAsia="Book Antiqua" w:hAnsi="Book Antiqua" w:cs="Times New Roman"/>
          <w:i/>
          <w:iCs/>
          <w:sz w:val="24"/>
          <w:szCs w:val="24"/>
        </w:rPr>
        <w:t>Ann Intern Med</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145</w:t>
      </w:r>
      <w:r w:rsidRPr="000E6451">
        <w:rPr>
          <w:rFonts w:ascii="Book Antiqua" w:eastAsia="Book Antiqua" w:hAnsi="Book Antiqua" w:cs="Times New Roman"/>
          <w:sz w:val="24"/>
          <w:szCs w:val="24"/>
        </w:rPr>
        <w:t>: 660-664 [PMID: 17088579]</w:t>
      </w:r>
    </w:p>
    <w:p w14:paraId="3A1FE8E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82 </w:t>
      </w:r>
      <w:r w:rsidRPr="000E6451">
        <w:rPr>
          <w:rFonts w:ascii="Book Antiqua" w:eastAsia="Book Antiqua" w:hAnsi="Book Antiqua" w:cs="Times New Roman"/>
          <w:b/>
          <w:bCs/>
          <w:sz w:val="24"/>
          <w:szCs w:val="24"/>
        </w:rPr>
        <w:t>Rini BI</w:t>
      </w:r>
      <w:r w:rsidRPr="000E6451">
        <w:rPr>
          <w:rFonts w:ascii="Book Antiqua" w:eastAsia="Book Antiqua" w:hAnsi="Book Antiqua" w:cs="Times New Roman"/>
          <w:sz w:val="24"/>
          <w:szCs w:val="24"/>
        </w:rPr>
        <w:t>, Tamaskar I, Shaheen P, Salas R, Garcia J, Wood L, Reddy S, Dreicer R, Bukowski RM. Hypothyroidism in patients with metastatic renal cell carcinoma treated with sunitinib. </w:t>
      </w:r>
      <w:r w:rsidRPr="000E6451">
        <w:rPr>
          <w:rFonts w:ascii="Book Antiqua" w:eastAsia="Book Antiqua" w:hAnsi="Book Antiqua" w:cs="Times New Roman"/>
          <w:i/>
          <w:iCs/>
          <w:sz w:val="24"/>
          <w:szCs w:val="24"/>
        </w:rPr>
        <w:t>J Natl Cancer Inst</w:t>
      </w:r>
      <w:r w:rsidRPr="000E6451">
        <w:rPr>
          <w:rFonts w:ascii="Book Antiqua" w:eastAsia="Book Antiqua" w:hAnsi="Book Antiqua" w:cs="Times New Roman"/>
          <w:sz w:val="24"/>
          <w:szCs w:val="24"/>
        </w:rPr>
        <w:t> 2007; </w:t>
      </w:r>
      <w:r w:rsidRPr="000E6451">
        <w:rPr>
          <w:rFonts w:ascii="Book Antiqua" w:eastAsia="Book Antiqua" w:hAnsi="Book Antiqua" w:cs="Times New Roman"/>
          <w:b/>
          <w:bCs/>
          <w:sz w:val="24"/>
          <w:szCs w:val="24"/>
        </w:rPr>
        <w:t>99</w:t>
      </w:r>
      <w:r w:rsidRPr="000E6451">
        <w:rPr>
          <w:rFonts w:ascii="Book Antiqua" w:eastAsia="Book Antiqua" w:hAnsi="Book Antiqua" w:cs="Times New Roman"/>
          <w:sz w:val="24"/>
          <w:szCs w:val="24"/>
        </w:rPr>
        <w:t>: 81-83 [PMID: 17202116 DOI: 10.1093/jnci/djk008]</w:t>
      </w:r>
    </w:p>
    <w:p w14:paraId="7535CAD0" w14:textId="4F15AE3F"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83 </w:t>
      </w:r>
      <w:r w:rsidRPr="000E6451">
        <w:rPr>
          <w:rFonts w:ascii="Book Antiqua" w:eastAsia="Book Antiqua" w:hAnsi="Book Antiqua" w:cs="Times New Roman"/>
          <w:b/>
          <w:bCs/>
          <w:sz w:val="24"/>
          <w:szCs w:val="24"/>
        </w:rPr>
        <w:t>Fuster F</w:t>
      </w:r>
      <w:r w:rsidRPr="000E6451">
        <w:rPr>
          <w:rFonts w:ascii="Book Antiqua" w:eastAsia="Book Antiqua" w:hAnsi="Book Antiqua" w:cs="Times New Roman"/>
          <w:sz w:val="24"/>
          <w:szCs w:val="24"/>
        </w:rPr>
        <w:t>, Medina L, Vallansot R, Granell M, Bruguera M. [Imatinib-induced toxic hepatitis: description of two cases and review of the literature]. </w:t>
      </w:r>
      <w:r w:rsidRPr="000E6451">
        <w:rPr>
          <w:rFonts w:ascii="Book Antiqua" w:eastAsia="Book Antiqua" w:hAnsi="Book Antiqua" w:cs="Times New Roman"/>
          <w:i/>
          <w:iCs/>
          <w:sz w:val="24"/>
          <w:szCs w:val="24"/>
        </w:rPr>
        <w:t>Gastroenterol Hepatol</w:t>
      </w:r>
      <w:r w:rsidR="005B7A5B" w:rsidRPr="000E6451">
        <w:rPr>
          <w:rFonts w:ascii="Book Antiqua" w:eastAsia="Book Antiqua" w:hAnsi="Book Antiqua" w:cs="Times New Roman"/>
          <w:i/>
          <w:iCs/>
          <w:sz w:val="24"/>
          <w:szCs w:val="24"/>
        </w:rPr>
        <w:t xml:space="preserve"> </w:t>
      </w:r>
      <w:r w:rsidRPr="000E6451">
        <w:rPr>
          <w:rFonts w:ascii="Book Antiqua" w:eastAsia="Book Antiqua" w:hAnsi="Book Antiqua" w:cs="Times New Roman"/>
          <w:sz w:val="24"/>
          <w:szCs w:val="24"/>
        </w:rPr>
        <w:t>2007; </w:t>
      </w:r>
      <w:r w:rsidRPr="000E6451">
        <w:rPr>
          <w:rFonts w:ascii="Book Antiqua" w:eastAsia="Book Antiqua" w:hAnsi="Book Antiqua" w:cs="Times New Roman"/>
          <w:b/>
          <w:bCs/>
          <w:sz w:val="24"/>
          <w:szCs w:val="24"/>
        </w:rPr>
        <w:t>30</w:t>
      </w:r>
      <w:r w:rsidRPr="000E6451">
        <w:rPr>
          <w:rFonts w:ascii="Book Antiqua" w:eastAsia="Book Antiqua" w:hAnsi="Book Antiqua" w:cs="Times New Roman"/>
          <w:sz w:val="24"/>
          <w:szCs w:val="24"/>
        </w:rPr>
        <w:t>: 525-530 [PMID: 17980129]</w:t>
      </w:r>
    </w:p>
    <w:p w14:paraId="2BB28DEB" w14:textId="2E401FA8"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84 </w:t>
      </w:r>
      <w:r w:rsidRPr="000E6451">
        <w:rPr>
          <w:rFonts w:ascii="Book Antiqua" w:eastAsia="Book Antiqua" w:hAnsi="Book Antiqua" w:cs="Times New Roman"/>
          <w:b/>
          <w:bCs/>
          <w:sz w:val="24"/>
          <w:szCs w:val="24"/>
        </w:rPr>
        <w:t>Tonyali O</w:t>
      </w:r>
      <w:r w:rsidRPr="000E6451">
        <w:rPr>
          <w:rFonts w:ascii="Book Antiqua" w:eastAsia="Book Antiqua" w:hAnsi="Book Antiqua" w:cs="Times New Roman"/>
          <w:sz w:val="24"/>
          <w:szCs w:val="24"/>
        </w:rPr>
        <w:t>, Coskun U, Yildiz R, Karakan T, Demirci U, Akyurek N, Benekli M, Buyukberber S. Imatinib mesylate-induced acute liver failure in a patient with gastrointestinal stromal tumors. </w:t>
      </w:r>
      <w:r w:rsidRPr="000E6451">
        <w:rPr>
          <w:rFonts w:ascii="Book Antiqua" w:eastAsia="Book Antiqua" w:hAnsi="Book Antiqua" w:cs="Times New Roman"/>
          <w:i/>
          <w:iCs/>
          <w:sz w:val="24"/>
          <w:szCs w:val="24"/>
        </w:rPr>
        <w:t>Med Oncol</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768-773 [PMID: 19662540</w:t>
      </w:r>
      <w:r w:rsidR="005B7A5B" w:rsidRPr="000E6451">
        <w:rPr>
          <w:rFonts w:ascii="Book Antiqua" w:eastAsia="Book Antiqua" w:hAnsi="Book Antiqua" w:cs="Times New Roman"/>
          <w:sz w:val="24"/>
          <w:szCs w:val="24"/>
        </w:rPr>
        <w:t xml:space="preserve"> DOI: 10.1007/s12032-009-9284-y</w:t>
      </w:r>
      <w:r w:rsidRPr="000E6451">
        <w:rPr>
          <w:rFonts w:ascii="Book Antiqua" w:eastAsia="Book Antiqua" w:hAnsi="Book Antiqua" w:cs="Times New Roman"/>
          <w:sz w:val="24"/>
          <w:szCs w:val="24"/>
        </w:rPr>
        <w:t>]</w:t>
      </w:r>
    </w:p>
    <w:p w14:paraId="7BFB29B0"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85 </w:t>
      </w:r>
      <w:r w:rsidRPr="000E6451">
        <w:rPr>
          <w:rFonts w:ascii="Book Antiqua" w:eastAsia="Book Antiqua" w:hAnsi="Book Antiqua" w:cs="Times New Roman"/>
          <w:b/>
          <w:bCs/>
          <w:sz w:val="24"/>
          <w:szCs w:val="24"/>
        </w:rPr>
        <w:t>Yan YP</w:t>
      </w:r>
      <w:r w:rsidRPr="000E6451">
        <w:rPr>
          <w:rFonts w:ascii="Book Antiqua" w:eastAsia="Book Antiqua" w:hAnsi="Book Antiqua" w:cs="Times New Roman"/>
          <w:sz w:val="24"/>
          <w:szCs w:val="24"/>
        </w:rPr>
        <w:t>, Su HX, Ji ZH, Shao ZJ, Pu ZS. Epidemiology of Hepatitis B Virus Infection in China: Current Status and Challenges. </w:t>
      </w:r>
      <w:r w:rsidRPr="000E6451">
        <w:rPr>
          <w:rFonts w:ascii="Book Antiqua" w:eastAsia="Book Antiqua" w:hAnsi="Book Antiqua" w:cs="Times New Roman"/>
          <w:i/>
          <w:iCs/>
          <w:sz w:val="24"/>
          <w:szCs w:val="24"/>
        </w:rPr>
        <w:t>J Clin Transl Hepatol</w:t>
      </w:r>
      <w:r w:rsidRPr="000E6451">
        <w:rPr>
          <w:rFonts w:ascii="Book Antiqua" w:eastAsia="Book Antiqua" w:hAnsi="Book Antiqua" w:cs="Times New Roman"/>
          <w:sz w:val="24"/>
          <w:szCs w:val="24"/>
        </w:rPr>
        <w:t> 2014; </w:t>
      </w:r>
      <w:r w:rsidRPr="000E6451">
        <w:rPr>
          <w:rFonts w:ascii="Book Antiqua" w:eastAsia="Book Antiqua" w:hAnsi="Book Antiqua" w:cs="Times New Roman"/>
          <w:b/>
          <w:bCs/>
          <w:sz w:val="24"/>
          <w:szCs w:val="24"/>
        </w:rPr>
        <w:t>2</w:t>
      </w:r>
      <w:r w:rsidRPr="000E6451">
        <w:rPr>
          <w:rFonts w:ascii="Book Antiqua" w:eastAsia="Book Antiqua" w:hAnsi="Book Antiqua" w:cs="Times New Roman"/>
          <w:sz w:val="24"/>
          <w:szCs w:val="24"/>
        </w:rPr>
        <w:t>: 15-22 [PMID: 26356070 DOI: 10.14218/JCTH.2013.00030]</w:t>
      </w:r>
    </w:p>
    <w:p w14:paraId="6D7B436A"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86 </w:t>
      </w:r>
      <w:r w:rsidRPr="000E6451">
        <w:rPr>
          <w:rFonts w:ascii="Book Antiqua" w:eastAsia="Book Antiqua" w:hAnsi="Book Antiqua" w:cs="Times New Roman"/>
          <w:b/>
          <w:bCs/>
          <w:sz w:val="24"/>
          <w:szCs w:val="24"/>
        </w:rPr>
        <w:t>Liang X</w:t>
      </w:r>
      <w:r w:rsidRPr="000E6451">
        <w:rPr>
          <w:rFonts w:ascii="Book Antiqua" w:eastAsia="Book Antiqua" w:hAnsi="Book Antiqua" w:cs="Times New Roman"/>
          <w:sz w:val="24"/>
          <w:szCs w:val="24"/>
        </w:rPr>
        <w:t>, Bi S, Yang W, Wang L, Cui G, Cui F, Zhang Y, Liu J, Gong X, Chen Y, Wang F, Zheng H, Wang F, Guo J, Jia Z, Ma J, Wang H, Luo H, Li L, Jin S, Hadler SC, Wang Y. Epidemiological serosurvey of hepatitis B in China--declining HBV prevalence due to hepatitis B vaccination. </w:t>
      </w:r>
      <w:r w:rsidRPr="000E6451">
        <w:rPr>
          <w:rFonts w:ascii="Book Antiqua" w:eastAsia="Book Antiqua" w:hAnsi="Book Antiqua" w:cs="Times New Roman"/>
          <w:i/>
          <w:iCs/>
          <w:sz w:val="24"/>
          <w:szCs w:val="24"/>
        </w:rPr>
        <w:t>Vaccine</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6550-6557 [PMID: 19729084 DOI: 10.1016/j.vaccine.2009.08.048]</w:t>
      </w:r>
    </w:p>
    <w:p w14:paraId="2CD62ABA"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lastRenderedPageBreak/>
        <w:t>87 </w:t>
      </w:r>
      <w:r w:rsidRPr="000E6451">
        <w:rPr>
          <w:rFonts w:ascii="Book Antiqua" w:eastAsia="Book Antiqua" w:hAnsi="Book Antiqua" w:cs="Times New Roman"/>
          <w:b/>
          <w:bCs/>
          <w:sz w:val="24"/>
          <w:szCs w:val="24"/>
        </w:rPr>
        <w:t>Yeo W</w:t>
      </w:r>
      <w:r w:rsidRPr="000E6451">
        <w:rPr>
          <w:rFonts w:ascii="Book Antiqua" w:eastAsia="Book Antiqua" w:hAnsi="Book Antiqua" w:cs="Times New Roman"/>
          <w:sz w:val="24"/>
          <w:szCs w:val="24"/>
        </w:rPr>
        <w:t>, Chan HL. Hepatitis B virus reactivation associated with anti-neoplastic therapy. </w:t>
      </w:r>
      <w:r w:rsidRPr="000E6451">
        <w:rPr>
          <w:rFonts w:ascii="Book Antiqua" w:eastAsia="Book Antiqua" w:hAnsi="Book Antiqua" w:cs="Times New Roman"/>
          <w:i/>
          <w:iCs/>
          <w:sz w:val="24"/>
          <w:szCs w:val="24"/>
        </w:rPr>
        <w:t>J Gastroenterol Hepatol</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28</w:t>
      </w:r>
      <w:r w:rsidRPr="000E6451">
        <w:rPr>
          <w:rFonts w:ascii="Book Antiqua" w:eastAsia="Book Antiqua" w:hAnsi="Book Antiqua" w:cs="Times New Roman"/>
          <w:sz w:val="24"/>
          <w:szCs w:val="24"/>
        </w:rPr>
        <w:t>: 31-37 [PMID: 23020594 DOI: 10.1111/j.1440-1746.2012.07280.x]</w:t>
      </w:r>
    </w:p>
    <w:p w14:paraId="2F31E6B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88 </w:t>
      </w:r>
      <w:r w:rsidRPr="000E6451">
        <w:rPr>
          <w:rFonts w:ascii="Book Antiqua" w:eastAsia="Book Antiqua" w:hAnsi="Book Antiqua" w:cs="Times New Roman"/>
          <w:b/>
          <w:bCs/>
          <w:sz w:val="24"/>
          <w:szCs w:val="24"/>
        </w:rPr>
        <w:t>Lok AS</w:t>
      </w:r>
      <w:r w:rsidRPr="000E6451">
        <w:rPr>
          <w:rFonts w:ascii="Book Antiqua" w:eastAsia="Book Antiqua" w:hAnsi="Book Antiqua" w:cs="Times New Roman"/>
          <w:sz w:val="24"/>
          <w:szCs w:val="24"/>
        </w:rPr>
        <w:t>, Liang RH, Chiu EK, Wong KL, Chan TK, Todd D. Reactivation of hepatitis B virus replication in patients receiving cytotoxic therapy. Report of a prospective study. </w:t>
      </w:r>
      <w:r w:rsidRPr="000E6451">
        <w:rPr>
          <w:rFonts w:ascii="Book Antiqua" w:eastAsia="Book Antiqua" w:hAnsi="Book Antiqua" w:cs="Times New Roman"/>
          <w:i/>
          <w:iCs/>
          <w:sz w:val="24"/>
          <w:szCs w:val="24"/>
        </w:rPr>
        <w:t>Gastroenterology</w:t>
      </w:r>
      <w:r w:rsidRPr="000E6451">
        <w:rPr>
          <w:rFonts w:ascii="Book Antiqua" w:eastAsia="Book Antiqua" w:hAnsi="Book Antiqua" w:cs="Times New Roman"/>
          <w:sz w:val="24"/>
          <w:szCs w:val="24"/>
        </w:rPr>
        <w:t> 1991; </w:t>
      </w:r>
      <w:r w:rsidRPr="000E6451">
        <w:rPr>
          <w:rFonts w:ascii="Book Antiqua" w:eastAsia="Book Antiqua" w:hAnsi="Book Antiqua" w:cs="Times New Roman"/>
          <w:b/>
          <w:bCs/>
          <w:sz w:val="24"/>
          <w:szCs w:val="24"/>
        </w:rPr>
        <w:t>100</w:t>
      </w:r>
      <w:r w:rsidRPr="000E6451">
        <w:rPr>
          <w:rFonts w:ascii="Book Antiqua" w:eastAsia="Book Antiqua" w:hAnsi="Book Antiqua" w:cs="Times New Roman"/>
          <w:sz w:val="24"/>
          <w:szCs w:val="24"/>
        </w:rPr>
        <w:t>: 182-188 [PMID: 1983820 DOI: 10.1016/0016-5085(91)90599-G]</w:t>
      </w:r>
    </w:p>
    <w:p w14:paraId="286D608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89 </w:t>
      </w:r>
      <w:r w:rsidRPr="000E6451">
        <w:rPr>
          <w:rFonts w:ascii="Book Antiqua" w:eastAsia="Book Antiqua" w:hAnsi="Book Antiqua" w:cs="Times New Roman"/>
          <w:b/>
          <w:bCs/>
          <w:sz w:val="24"/>
          <w:szCs w:val="24"/>
        </w:rPr>
        <w:t>Alexopoulos CG</w:t>
      </w:r>
      <w:r w:rsidRPr="000E6451">
        <w:rPr>
          <w:rFonts w:ascii="Book Antiqua" w:eastAsia="Book Antiqua" w:hAnsi="Book Antiqua" w:cs="Times New Roman"/>
          <w:sz w:val="24"/>
          <w:szCs w:val="24"/>
        </w:rPr>
        <w:t>, Vaslamatzis M, Hatzidimitriou G. Prevalence of hepatitis B virus marker positivity and evolution of hepatitis B virus profile, during chemotherapy, in patients with solid tumours. </w:t>
      </w:r>
      <w:r w:rsidRPr="000E6451">
        <w:rPr>
          <w:rFonts w:ascii="Book Antiqua" w:eastAsia="Book Antiqua" w:hAnsi="Book Antiqua" w:cs="Times New Roman"/>
          <w:i/>
          <w:iCs/>
          <w:sz w:val="24"/>
          <w:szCs w:val="24"/>
        </w:rPr>
        <w:t>Br J Cancer</w:t>
      </w:r>
      <w:r w:rsidRPr="000E6451">
        <w:rPr>
          <w:rFonts w:ascii="Book Antiqua" w:eastAsia="Book Antiqua" w:hAnsi="Book Antiqua" w:cs="Times New Roman"/>
          <w:sz w:val="24"/>
          <w:szCs w:val="24"/>
        </w:rPr>
        <w:t> 1999; </w:t>
      </w:r>
      <w:r w:rsidRPr="000E6451">
        <w:rPr>
          <w:rFonts w:ascii="Book Antiqua" w:eastAsia="Book Antiqua" w:hAnsi="Book Antiqua" w:cs="Times New Roman"/>
          <w:b/>
          <w:bCs/>
          <w:sz w:val="24"/>
          <w:szCs w:val="24"/>
        </w:rPr>
        <w:t>81</w:t>
      </w:r>
      <w:r w:rsidRPr="000E6451">
        <w:rPr>
          <w:rFonts w:ascii="Book Antiqua" w:eastAsia="Book Antiqua" w:hAnsi="Book Antiqua" w:cs="Times New Roman"/>
          <w:sz w:val="24"/>
          <w:szCs w:val="24"/>
        </w:rPr>
        <w:t>: 69-74 [PMID: 10487614 DOI: 10.1038/sj.bjc.6690652]</w:t>
      </w:r>
    </w:p>
    <w:p w14:paraId="071C4D7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90 </w:t>
      </w:r>
      <w:r w:rsidRPr="000E6451">
        <w:rPr>
          <w:rFonts w:ascii="Book Antiqua" w:eastAsia="Book Antiqua" w:hAnsi="Book Antiqua" w:cs="Times New Roman"/>
          <w:b/>
          <w:bCs/>
          <w:sz w:val="24"/>
          <w:szCs w:val="24"/>
        </w:rPr>
        <w:t>Voican CS</w:t>
      </w:r>
      <w:r w:rsidRPr="000E6451">
        <w:rPr>
          <w:rFonts w:ascii="Book Antiqua" w:eastAsia="Book Antiqua" w:hAnsi="Book Antiqua" w:cs="Times New Roman"/>
          <w:sz w:val="24"/>
          <w:szCs w:val="24"/>
        </w:rPr>
        <w:t>, Mir O, Loulergue P, Dhooge M, Brezault C, Dréanic J, Chaussade S, Pol S, Coriat R. Hepatitis B virus reactivation in patients with solid tumors receiving systemic anticancer treatment. </w:t>
      </w:r>
      <w:r w:rsidRPr="000E6451">
        <w:rPr>
          <w:rFonts w:ascii="Book Antiqua" w:eastAsia="Book Antiqua" w:hAnsi="Book Antiqua" w:cs="Times New Roman"/>
          <w:i/>
          <w:iCs/>
          <w:sz w:val="24"/>
          <w:szCs w:val="24"/>
        </w:rPr>
        <w:t>Ann Oncol</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27</w:t>
      </w:r>
      <w:r w:rsidRPr="000E6451">
        <w:rPr>
          <w:rFonts w:ascii="Book Antiqua" w:eastAsia="Book Antiqua" w:hAnsi="Book Antiqua" w:cs="Times New Roman"/>
          <w:sz w:val="24"/>
          <w:szCs w:val="24"/>
        </w:rPr>
        <w:t>: 2172-2184 [PMID: 27803003 DOI: 10.1093/annonc/mdw414]</w:t>
      </w:r>
    </w:p>
    <w:p w14:paraId="63D5B4A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91 </w:t>
      </w:r>
      <w:r w:rsidRPr="000E6451">
        <w:rPr>
          <w:rFonts w:ascii="Book Antiqua" w:eastAsia="Book Antiqua" w:hAnsi="Book Antiqua" w:cs="Times New Roman"/>
          <w:b/>
          <w:bCs/>
          <w:sz w:val="24"/>
          <w:szCs w:val="24"/>
        </w:rPr>
        <w:t>Kim SG</w:t>
      </w:r>
      <w:r w:rsidRPr="000E6451">
        <w:rPr>
          <w:rFonts w:ascii="Book Antiqua" w:eastAsia="Book Antiqua" w:hAnsi="Book Antiqua" w:cs="Times New Roman"/>
          <w:sz w:val="24"/>
          <w:szCs w:val="24"/>
        </w:rPr>
        <w:t>, Chun JM, Jin R, Kim JY, Won DI, Hwang YJ. Living donor liver transplantation for acute hepatic failure caused by reactivation of hepatitis B virus infection after chemotherapy for hematologic malignancy: case reports. </w:t>
      </w:r>
      <w:r w:rsidRPr="000E6451">
        <w:rPr>
          <w:rFonts w:ascii="Book Antiqua" w:eastAsia="Book Antiqua" w:hAnsi="Book Antiqua" w:cs="Times New Roman"/>
          <w:i/>
          <w:iCs/>
          <w:sz w:val="24"/>
          <w:szCs w:val="24"/>
        </w:rPr>
        <w:t>Transplant Proc</w:t>
      </w:r>
      <w:r w:rsidRPr="000E6451">
        <w:rPr>
          <w:rFonts w:ascii="Book Antiqua" w:eastAsia="Book Antiqua" w:hAnsi="Book Antiqua" w:cs="Times New Roman"/>
          <w:sz w:val="24"/>
          <w:szCs w:val="24"/>
        </w:rPr>
        <w:t> 2010; </w:t>
      </w:r>
      <w:r w:rsidRPr="000E6451">
        <w:rPr>
          <w:rFonts w:ascii="Book Antiqua" w:eastAsia="Book Antiqua" w:hAnsi="Book Antiqua" w:cs="Times New Roman"/>
          <w:b/>
          <w:bCs/>
          <w:sz w:val="24"/>
          <w:szCs w:val="24"/>
        </w:rPr>
        <w:t>42</w:t>
      </w:r>
      <w:r w:rsidRPr="000E6451">
        <w:rPr>
          <w:rFonts w:ascii="Book Antiqua" w:eastAsia="Book Antiqua" w:hAnsi="Book Antiqua" w:cs="Times New Roman"/>
          <w:sz w:val="24"/>
          <w:szCs w:val="24"/>
        </w:rPr>
        <w:t>: 843-845 [PMID: 20430187 DOI: 10.1016/j.transproceed.2010.02.038]</w:t>
      </w:r>
    </w:p>
    <w:p w14:paraId="18819C9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92 </w:t>
      </w:r>
      <w:r w:rsidRPr="000E6451">
        <w:rPr>
          <w:rFonts w:ascii="Book Antiqua" w:eastAsia="Book Antiqua" w:hAnsi="Book Antiqua" w:cs="Times New Roman"/>
          <w:b/>
          <w:bCs/>
          <w:sz w:val="24"/>
          <w:szCs w:val="24"/>
        </w:rPr>
        <w:t>Kang BW</w:t>
      </w:r>
      <w:r w:rsidRPr="000E6451">
        <w:rPr>
          <w:rFonts w:ascii="Book Antiqua" w:eastAsia="Book Antiqua" w:hAnsi="Book Antiqua" w:cs="Times New Roman"/>
          <w:sz w:val="24"/>
          <w:szCs w:val="24"/>
        </w:rPr>
        <w:t>, Lee SJ, Moon JH, Kim SN, Chae YS, Kim JG, Hwang YJ, Sohn SK. Chronic myeloid leukemia patient manifesting fatal hepatitis B virus reactivation during treatment with imatinib rescued by liver transplantation: case report and literature review. </w:t>
      </w:r>
      <w:r w:rsidRPr="000E6451">
        <w:rPr>
          <w:rFonts w:ascii="Book Antiqua" w:eastAsia="Book Antiqua" w:hAnsi="Book Antiqua" w:cs="Times New Roman"/>
          <w:i/>
          <w:iCs/>
          <w:sz w:val="24"/>
          <w:szCs w:val="24"/>
        </w:rPr>
        <w:t>Int J Hematol</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90</w:t>
      </w:r>
      <w:r w:rsidRPr="000E6451">
        <w:rPr>
          <w:rFonts w:ascii="Book Antiqua" w:eastAsia="Book Antiqua" w:hAnsi="Book Antiqua" w:cs="Times New Roman"/>
          <w:sz w:val="24"/>
          <w:szCs w:val="24"/>
        </w:rPr>
        <w:t>: 383-387 [PMID: 19641858 DOI: 10.1007/s12185-009-0386-2]</w:t>
      </w:r>
    </w:p>
    <w:p w14:paraId="3F60AF09"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93 </w:t>
      </w:r>
      <w:r w:rsidRPr="000E6451">
        <w:rPr>
          <w:rFonts w:ascii="Book Antiqua" w:eastAsia="Book Antiqua" w:hAnsi="Book Antiqua" w:cs="Times New Roman"/>
          <w:b/>
          <w:bCs/>
          <w:sz w:val="24"/>
          <w:szCs w:val="24"/>
        </w:rPr>
        <w:t>Ikeda K</w:t>
      </w:r>
      <w:r w:rsidRPr="000E6451">
        <w:rPr>
          <w:rFonts w:ascii="Book Antiqua" w:eastAsia="Book Antiqua" w:hAnsi="Book Antiqua" w:cs="Times New Roman"/>
          <w:sz w:val="24"/>
          <w:szCs w:val="24"/>
        </w:rPr>
        <w:t>, Shiga Y, Takahashi A, Kai T, Kimura H, Takeyama K, Noji H, Ogawa K, Nakamura A, Ohira H, Sato Y, Maruyama Y. Fatal hepatitis B virus reactivation in a chronic myeloid leukemia patient during imatinib mesylate treatment. </w:t>
      </w:r>
      <w:r w:rsidRPr="000E6451">
        <w:rPr>
          <w:rFonts w:ascii="Book Antiqua" w:eastAsia="Book Antiqua" w:hAnsi="Book Antiqua" w:cs="Times New Roman"/>
          <w:i/>
          <w:iCs/>
          <w:sz w:val="24"/>
          <w:szCs w:val="24"/>
        </w:rPr>
        <w:t>Leuk Lymphoma</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47</w:t>
      </w:r>
      <w:r w:rsidRPr="000E6451">
        <w:rPr>
          <w:rFonts w:ascii="Book Antiqua" w:eastAsia="Book Antiqua" w:hAnsi="Book Antiqua" w:cs="Times New Roman"/>
          <w:sz w:val="24"/>
          <w:szCs w:val="24"/>
        </w:rPr>
        <w:t>: 155-157 [PMID: 16321842 DOI: 10.1080/14639230500236818]</w:t>
      </w:r>
    </w:p>
    <w:p w14:paraId="7B27BAD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94 </w:t>
      </w:r>
      <w:r w:rsidRPr="000E6451">
        <w:rPr>
          <w:rFonts w:ascii="Book Antiqua" w:eastAsia="Book Antiqua" w:hAnsi="Book Antiqua" w:cs="Times New Roman"/>
          <w:b/>
          <w:bCs/>
          <w:sz w:val="24"/>
          <w:szCs w:val="24"/>
        </w:rPr>
        <w:t>Lai GM</w:t>
      </w:r>
      <w:r w:rsidRPr="000E6451">
        <w:rPr>
          <w:rFonts w:ascii="Book Antiqua" w:eastAsia="Book Antiqua" w:hAnsi="Book Antiqua" w:cs="Times New Roman"/>
          <w:sz w:val="24"/>
          <w:szCs w:val="24"/>
        </w:rPr>
        <w:t xml:space="preserve">, Yan SL, Chang CS, Tsai CY. Hepatitis B reactivation in chronic </w:t>
      </w:r>
      <w:r w:rsidRPr="000E6451">
        <w:rPr>
          <w:rFonts w:ascii="Book Antiqua" w:eastAsia="Book Antiqua" w:hAnsi="Book Antiqua" w:cs="Times New Roman"/>
          <w:sz w:val="24"/>
          <w:szCs w:val="24"/>
        </w:rPr>
        <w:lastRenderedPageBreak/>
        <w:t>myeloid leukemia patients receiving tyrosine kinase inhibitor. </w:t>
      </w:r>
      <w:r w:rsidRPr="000E6451">
        <w:rPr>
          <w:rFonts w:ascii="Book Antiqua" w:eastAsia="Book Antiqua" w:hAnsi="Book Antiqua" w:cs="Times New Roman"/>
          <w:i/>
          <w:iCs/>
          <w:sz w:val="24"/>
          <w:szCs w:val="24"/>
        </w:rPr>
        <w:t>World J Gastroenterol</w:t>
      </w:r>
      <w:r w:rsidRPr="000E6451">
        <w:rPr>
          <w:rFonts w:ascii="Book Antiqua" w:eastAsia="Book Antiqua" w:hAnsi="Book Antiqua" w:cs="Times New Roman"/>
          <w:sz w:val="24"/>
          <w:szCs w:val="24"/>
        </w:rPr>
        <w:t> 2013; </w:t>
      </w:r>
      <w:r w:rsidRPr="000E6451">
        <w:rPr>
          <w:rFonts w:ascii="Book Antiqua" w:eastAsia="Book Antiqua" w:hAnsi="Book Antiqua" w:cs="Times New Roman"/>
          <w:b/>
          <w:bCs/>
          <w:sz w:val="24"/>
          <w:szCs w:val="24"/>
        </w:rPr>
        <w:t>19</w:t>
      </w:r>
      <w:r w:rsidRPr="000E6451">
        <w:rPr>
          <w:rFonts w:ascii="Book Antiqua" w:eastAsia="Book Antiqua" w:hAnsi="Book Antiqua" w:cs="Times New Roman"/>
          <w:sz w:val="24"/>
          <w:szCs w:val="24"/>
        </w:rPr>
        <w:t>: 1318-1321 [PMID: 23483799 DOI: 10.3748/wjg.v19.i8.1318]</w:t>
      </w:r>
    </w:p>
    <w:p w14:paraId="3E38C53E"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95 </w:t>
      </w:r>
      <w:r w:rsidRPr="000E6451">
        <w:rPr>
          <w:rFonts w:ascii="Book Antiqua" w:eastAsia="Book Antiqua" w:hAnsi="Book Antiqua" w:cs="Times New Roman"/>
          <w:b/>
          <w:bCs/>
          <w:sz w:val="24"/>
          <w:szCs w:val="24"/>
        </w:rPr>
        <w:t>Lakhani S</w:t>
      </w:r>
      <w:r w:rsidRPr="000E6451">
        <w:rPr>
          <w:rFonts w:ascii="Book Antiqua" w:eastAsia="Book Antiqua" w:hAnsi="Book Antiqua" w:cs="Times New Roman"/>
          <w:sz w:val="24"/>
          <w:szCs w:val="24"/>
        </w:rPr>
        <w:t>, Davidson L, Priebat DA, Sherker AH. Reactivation of chronic hepatitis B infection related to imatinib mesylate therapy. </w:t>
      </w:r>
      <w:r w:rsidRPr="000E6451">
        <w:rPr>
          <w:rFonts w:ascii="Book Antiqua" w:eastAsia="Book Antiqua" w:hAnsi="Book Antiqua" w:cs="Times New Roman"/>
          <w:i/>
          <w:iCs/>
          <w:sz w:val="24"/>
          <w:szCs w:val="24"/>
        </w:rPr>
        <w:t>Hepatol Int</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2</w:t>
      </w:r>
      <w:r w:rsidRPr="000E6451">
        <w:rPr>
          <w:rFonts w:ascii="Book Antiqua" w:eastAsia="Book Antiqua" w:hAnsi="Book Antiqua" w:cs="Times New Roman"/>
          <w:sz w:val="24"/>
          <w:szCs w:val="24"/>
        </w:rPr>
        <w:t>: 498-499 [PMID: 19669326 DOI: 10.1007/s12072-008-9099-5]</w:t>
      </w:r>
    </w:p>
    <w:p w14:paraId="22F3B943"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96 </w:t>
      </w:r>
      <w:r w:rsidRPr="000E6451">
        <w:rPr>
          <w:rFonts w:ascii="Book Antiqua" w:eastAsia="Book Antiqua" w:hAnsi="Book Antiqua" w:cs="Times New Roman"/>
          <w:b/>
          <w:bCs/>
          <w:sz w:val="24"/>
          <w:szCs w:val="24"/>
        </w:rPr>
        <w:t>Thia TJ</w:t>
      </w:r>
      <w:r w:rsidRPr="000E6451">
        <w:rPr>
          <w:rFonts w:ascii="Book Antiqua" w:eastAsia="Book Antiqua" w:hAnsi="Book Antiqua" w:cs="Times New Roman"/>
          <w:sz w:val="24"/>
          <w:szCs w:val="24"/>
        </w:rPr>
        <w:t>, Tan HH, Chuah TH, Chow WC, Lui HF. Imatinib mesylate-related fatal acute hepatic failure in a patient with chronic myeloid leukaemia and chronic hepatitis B infection. </w:t>
      </w:r>
      <w:r w:rsidRPr="000E6451">
        <w:rPr>
          <w:rFonts w:ascii="Book Antiqua" w:eastAsia="Book Antiqua" w:hAnsi="Book Antiqua" w:cs="Times New Roman"/>
          <w:i/>
          <w:iCs/>
          <w:sz w:val="24"/>
          <w:szCs w:val="24"/>
        </w:rPr>
        <w:t>Singapore Med J</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49</w:t>
      </w:r>
      <w:r w:rsidRPr="000E6451">
        <w:rPr>
          <w:rFonts w:ascii="Book Antiqua" w:eastAsia="Book Antiqua" w:hAnsi="Book Antiqua" w:cs="Times New Roman"/>
          <w:sz w:val="24"/>
          <w:szCs w:val="24"/>
        </w:rPr>
        <w:t>: e86-e89 [PMID: 18362995]</w:t>
      </w:r>
    </w:p>
    <w:p w14:paraId="7B16FBB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97 </w:t>
      </w:r>
      <w:r w:rsidRPr="000E6451">
        <w:rPr>
          <w:rFonts w:ascii="Book Antiqua" w:eastAsia="Book Antiqua" w:hAnsi="Book Antiqua" w:cs="Times New Roman"/>
          <w:b/>
          <w:bCs/>
          <w:sz w:val="24"/>
          <w:szCs w:val="24"/>
        </w:rPr>
        <w:t>Walker EJ</w:t>
      </w:r>
      <w:r w:rsidRPr="000E6451">
        <w:rPr>
          <w:rFonts w:ascii="Book Antiqua" w:eastAsia="Book Antiqua" w:hAnsi="Book Antiqua" w:cs="Times New Roman"/>
          <w:sz w:val="24"/>
          <w:szCs w:val="24"/>
        </w:rPr>
        <w:t>, Simko JP, Ko AH. Hepatitis B viral reactivation secondary to imatinib treatment in a patient with gastrointestinal stromal tumor. </w:t>
      </w:r>
      <w:r w:rsidRPr="000E6451">
        <w:rPr>
          <w:rFonts w:ascii="Book Antiqua" w:eastAsia="Book Antiqua" w:hAnsi="Book Antiqua" w:cs="Times New Roman"/>
          <w:i/>
          <w:iCs/>
          <w:sz w:val="24"/>
          <w:szCs w:val="24"/>
        </w:rPr>
        <w:t>Anticancer Res</w:t>
      </w:r>
      <w:r w:rsidRPr="000E6451">
        <w:rPr>
          <w:rFonts w:ascii="Book Antiqua" w:eastAsia="Book Antiqua" w:hAnsi="Book Antiqua" w:cs="Times New Roman"/>
          <w:sz w:val="24"/>
          <w:szCs w:val="24"/>
        </w:rPr>
        <w:t> 2014; </w:t>
      </w:r>
      <w:r w:rsidRPr="000E6451">
        <w:rPr>
          <w:rFonts w:ascii="Book Antiqua" w:eastAsia="Book Antiqua" w:hAnsi="Book Antiqua" w:cs="Times New Roman"/>
          <w:b/>
          <w:bCs/>
          <w:sz w:val="24"/>
          <w:szCs w:val="24"/>
        </w:rPr>
        <w:t>34</w:t>
      </w:r>
      <w:r w:rsidRPr="000E6451">
        <w:rPr>
          <w:rFonts w:ascii="Book Antiqua" w:eastAsia="Book Antiqua" w:hAnsi="Book Antiqua" w:cs="Times New Roman"/>
          <w:sz w:val="24"/>
          <w:szCs w:val="24"/>
        </w:rPr>
        <w:t>: 3629-3634 [PMID: 24982379]</w:t>
      </w:r>
    </w:p>
    <w:p w14:paraId="3BC41E3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98 </w:t>
      </w:r>
      <w:r w:rsidRPr="000E6451">
        <w:rPr>
          <w:rFonts w:ascii="Book Antiqua" w:eastAsia="Book Antiqua" w:hAnsi="Book Antiqua" w:cs="Times New Roman"/>
          <w:b/>
          <w:bCs/>
          <w:sz w:val="24"/>
          <w:szCs w:val="24"/>
        </w:rPr>
        <w:t>Chang CS</w:t>
      </w:r>
      <w:r w:rsidRPr="000E6451">
        <w:rPr>
          <w:rFonts w:ascii="Book Antiqua" w:eastAsia="Book Antiqua" w:hAnsi="Book Antiqua" w:cs="Times New Roman"/>
          <w:sz w:val="24"/>
          <w:szCs w:val="24"/>
        </w:rPr>
        <w:t>, Tsai CY, Yan SL. Hepatitis B reactivation in patients receiving targeted therapies. </w:t>
      </w:r>
      <w:r w:rsidRPr="000E6451">
        <w:rPr>
          <w:rFonts w:ascii="Book Antiqua" w:eastAsia="Book Antiqua" w:hAnsi="Book Antiqua" w:cs="Times New Roman"/>
          <w:i/>
          <w:iCs/>
          <w:sz w:val="24"/>
          <w:szCs w:val="24"/>
        </w:rPr>
        <w:t>Hematology</w:t>
      </w:r>
      <w:r w:rsidRPr="000E6451">
        <w:rPr>
          <w:rFonts w:ascii="Book Antiqua" w:eastAsia="Book Antiqua" w:hAnsi="Book Antiqua" w:cs="Times New Roman"/>
          <w:sz w:val="24"/>
          <w:szCs w:val="24"/>
        </w:rPr>
        <w:t> 2017; </w:t>
      </w:r>
      <w:r w:rsidRPr="000E6451">
        <w:rPr>
          <w:rFonts w:ascii="Book Antiqua" w:eastAsia="Book Antiqua" w:hAnsi="Book Antiqua" w:cs="Times New Roman"/>
          <w:b/>
          <w:bCs/>
          <w:sz w:val="24"/>
          <w:szCs w:val="24"/>
        </w:rPr>
        <w:t>22</w:t>
      </w:r>
      <w:r w:rsidRPr="000E6451">
        <w:rPr>
          <w:rFonts w:ascii="Book Antiqua" w:eastAsia="Book Antiqua" w:hAnsi="Book Antiqua" w:cs="Times New Roman"/>
          <w:sz w:val="24"/>
          <w:szCs w:val="24"/>
        </w:rPr>
        <w:t>: 592-598 [PMID: 28485688 DOI: 10.1080/10245332.2017.1321882]</w:t>
      </w:r>
    </w:p>
    <w:p w14:paraId="6DC7B90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99 </w:t>
      </w:r>
      <w:r w:rsidRPr="000E6451">
        <w:rPr>
          <w:rFonts w:ascii="Book Antiqua" w:eastAsia="Book Antiqua" w:hAnsi="Book Antiqua" w:cs="Times New Roman"/>
          <w:b/>
          <w:bCs/>
          <w:sz w:val="24"/>
          <w:szCs w:val="24"/>
        </w:rPr>
        <w:t>Reinwald M</w:t>
      </w:r>
      <w:r w:rsidRPr="000E6451">
        <w:rPr>
          <w:rFonts w:ascii="Book Antiqua" w:eastAsia="Book Antiqua" w:hAnsi="Book Antiqua" w:cs="Times New Roman"/>
          <w:sz w:val="24"/>
          <w:szCs w:val="24"/>
        </w:rPr>
        <w:t>, Silva JT, Mueller NJ, Fortún J, Garzoni C, de Fijter JW, Fernández-Ruiz M, Grossi P, Aguado JM. ESCMID Study Group for Infections in Compromised Hosts (ESGICH) Consensus Document on the safety of targeted and biological therapies: an infectious diseases perspective (Intracellular signaling pathways: tyrosine kinase and mTOR inhibitors). </w:t>
      </w:r>
      <w:r w:rsidRPr="000E6451">
        <w:rPr>
          <w:rFonts w:ascii="Book Antiqua" w:eastAsia="Book Antiqua" w:hAnsi="Book Antiqua" w:cs="Times New Roman"/>
          <w:i/>
          <w:iCs/>
          <w:sz w:val="24"/>
          <w:szCs w:val="24"/>
        </w:rPr>
        <w:t>Clin Microbiol Infect</w:t>
      </w:r>
      <w:r w:rsidRPr="000E6451">
        <w:rPr>
          <w:rFonts w:ascii="Book Antiqua" w:eastAsia="Book Antiqua" w:hAnsi="Book Antiqua" w:cs="Times New Roman"/>
          <w:sz w:val="24"/>
          <w:szCs w:val="24"/>
        </w:rPr>
        <w:t> 2018; </w:t>
      </w:r>
      <w:r w:rsidRPr="000E6451">
        <w:rPr>
          <w:rFonts w:ascii="Book Antiqua" w:eastAsia="Book Antiqua" w:hAnsi="Book Antiqua" w:cs="Times New Roman"/>
          <w:b/>
          <w:bCs/>
          <w:sz w:val="24"/>
          <w:szCs w:val="24"/>
        </w:rPr>
        <w:t xml:space="preserve">24 </w:t>
      </w:r>
      <w:r w:rsidRPr="000E6451">
        <w:rPr>
          <w:rFonts w:ascii="Book Antiqua" w:eastAsia="Book Antiqua" w:hAnsi="Book Antiqua" w:cs="Times New Roman"/>
          <w:bCs/>
          <w:sz w:val="24"/>
          <w:szCs w:val="24"/>
        </w:rPr>
        <w:t>Suppl 2</w:t>
      </w:r>
      <w:r w:rsidRPr="000E6451">
        <w:rPr>
          <w:rFonts w:ascii="Book Antiqua" w:eastAsia="Book Antiqua" w:hAnsi="Book Antiqua" w:cs="Times New Roman"/>
          <w:sz w:val="24"/>
          <w:szCs w:val="24"/>
        </w:rPr>
        <w:t>: S53-S70 [PMID: 29454849 DOI: 10.1016/j.cmi.2018.02.009]</w:t>
      </w:r>
    </w:p>
    <w:p w14:paraId="221269A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100 </w:t>
      </w:r>
      <w:r w:rsidRPr="000E6451">
        <w:rPr>
          <w:rFonts w:ascii="Book Antiqua" w:eastAsia="Book Antiqua" w:hAnsi="Book Antiqua" w:cs="Times New Roman"/>
          <w:b/>
          <w:bCs/>
          <w:sz w:val="24"/>
          <w:szCs w:val="24"/>
        </w:rPr>
        <w:t>Law MF</w:t>
      </w:r>
      <w:r w:rsidRPr="000E6451">
        <w:rPr>
          <w:rFonts w:ascii="Book Antiqua" w:eastAsia="Book Antiqua" w:hAnsi="Book Antiqua" w:cs="Times New Roman"/>
          <w:sz w:val="24"/>
          <w:szCs w:val="24"/>
        </w:rPr>
        <w:t>, Ho R, Cheung CK, Tam LH, Ma K, So KC, Ip B, So J, Lai J, Ng J, Tam TH. Prevention and management of hepatitis B virus reactivation in patients with hematological malignancies treated with anticancer therapy. </w:t>
      </w:r>
      <w:r w:rsidRPr="000E6451">
        <w:rPr>
          <w:rFonts w:ascii="Book Antiqua" w:eastAsia="Book Antiqua" w:hAnsi="Book Antiqua" w:cs="Times New Roman"/>
          <w:i/>
          <w:iCs/>
          <w:sz w:val="24"/>
          <w:szCs w:val="24"/>
        </w:rPr>
        <w:t>World J Gastroenterol</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22</w:t>
      </w:r>
      <w:r w:rsidRPr="000E6451">
        <w:rPr>
          <w:rFonts w:ascii="Book Antiqua" w:eastAsia="Book Antiqua" w:hAnsi="Book Antiqua" w:cs="Times New Roman"/>
          <w:sz w:val="24"/>
          <w:szCs w:val="24"/>
        </w:rPr>
        <w:t>: 6484-6500 [PMID: 27605883 DOI: 10.3748/wjg.v22.i28.6484]</w:t>
      </w:r>
    </w:p>
    <w:p w14:paraId="376D2921"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101 </w:t>
      </w:r>
      <w:r w:rsidRPr="000E6451">
        <w:rPr>
          <w:rFonts w:ascii="Book Antiqua" w:eastAsia="Book Antiqua" w:hAnsi="Book Antiqua" w:cs="Times New Roman"/>
          <w:b/>
          <w:bCs/>
          <w:sz w:val="24"/>
          <w:szCs w:val="24"/>
        </w:rPr>
        <w:t>Yilmaz M</w:t>
      </w:r>
      <w:r w:rsidRPr="000E6451">
        <w:rPr>
          <w:rFonts w:ascii="Book Antiqua" w:eastAsia="Book Antiqua" w:hAnsi="Book Antiqua" w:cs="Times New Roman"/>
          <w:sz w:val="24"/>
          <w:szCs w:val="24"/>
        </w:rPr>
        <w:t xml:space="preserve">, Lahoti A, O'Brien S, Nogueras-González GM, Burger J, Ferrajoli A, Borthakur G, Ravandi F, Pierce S, Jabbour E, Kantarjian H, Cortes JE. Estimated glomerular filtration rate changes in patients with chronic </w:t>
      </w:r>
      <w:r w:rsidRPr="000E6451">
        <w:rPr>
          <w:rFonts w:ascii="Book Antiqua" w:eastAsia="Book Antiqua" w:hAnsi="Book Antiqua" w:cs="Times New Roman"/>
          <w:sz w:val="24"/>
          <w:szCs w:val="24"/>
        </w:rPr>
        <w:lastRenderedPageBreak/>
        <w:t>myeloid leukemia treated with tyrosine kinase inhibitors. </w:t>
      </w:r>
      <w:r w:rsidRPr="000E6451">
        <w:rPr>
          <w:rFonts w:ascii="Book Antiqua" w:eastAsia="Book Antiqua" w:hAnsi="Book Antiqua" w:cs="Times New Roman"/>
          <w:i/>
          <w:iCs/>
          <w:sz w:val="24"/>
          <w:szCs w:val="24"/>
        </w:rPr>
        <w:t>Cancer</w:t>
      </w:r>
      <w:r w:rsidRPr="000E6451">
        <w:rPr>
          <w:rFonts w:ascii="Book Antiqua" w:eastAsia="Book Antiqua" w:hAnsi="Book Antiqua" w:cs="Times New Roman"/>
          <w:sz w:val="24"/>
          <w:szCs w:val="24"/>
        </w:rPr>
        <w:t> 2015; </w:t>
      </w:r>
      <w:r w:rsidRPr="000E6451">
        <w:rPr>
          <w:rFonts w:ascii="Book Antiqua" w:eastAsia="Book Antiqua" w:hAnsi="Book Antiqua" w:cs="Times New Roman"/>
          <w:b/>
          <w:bCs/>
          <w:sz w:val="24"/>
          <w:szCs w:val="24"/>
        </w:rPr>
        <w:t>121</w:t>
      </w:r>
      <w:r w:rsidRPr="000E6451">
        <w:rPr>
          <w:rFonts w:ascii="Book Antiqua" w:eastAsia="Book Antiqua" w:hAnsi="Book Antiqua" w:cs="Times New Roman"/>
          <w:sz w:val="24"/>
          <w:szCs w:val="24"/>
        </w:rPr>
        <w:t>: 3894-3904 [PMID: 26217876 DOI: 10.1002/cncr.29587]</w:t>
      </w:r>
    </w:p>
    <w:p w14:paraId="71CFA68F"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102 </w:t>
      </w:r>
      <w:r w:rsidRPr="000E6451">
        <w:rPr>
          <w:rFonts w:ascii="Book Antiqua" w:eastAsia="Book Antiqua" w:hAnsi="Book Antiqua" w:cs="Times New Roman"/>
          <w:b/>
          <w:bCs/>
          <w:sz w:val="24"/>
          <w:szCs w:val="24"/>
        </w:rPr>
        <w:t>Alexandrescu DT</w:t>
      </w:r>
      <w:r w:rsidRPr="000E6451">
        <w:rPr>
          <w:rFonts w:ascii="Book Antiqua" w:eastAsia="Book Antiqua" w:hAnsi="Book Antiqua" w:cs="Times New Roman"/>
          <w:sz w:val="24"/>
          <w:szCs w:val="24"/>
        </w:rPr>
        <w:t>, Dasanu CA, Farzanmehr H, Kauffman L. Persistent cutaneous hyperpigmentation after tyrosine kinase inhibition with imatinib for GIST. </w:t>
      </w:r>
      <w:r w:rsidRPr="000E6451">
        <w:rPr>
          <w:rFonts w:ascii="Book Antiqua" w:eastAsia="Book Antiqua" w:hAnsi="Book Antiqua" w:cs="Times New Roman"/>
          <w:i/>
          <w:iCs/>
          <w:sz w:val="24"/>
          <w:szCs w:val="24"/>
        </w:rPr>
        <w:t>Dermatol Online J</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14</w:t>
      </w:r>
      <w:r w:rsidRPr="000E6451">
        <w:rPr>
          <w:rFonts w:ascii="Book Antiqua" w:eastAsia="Book Antiqua" w:hAnsi="Book Antiqua" w:cs="Times New Roman"/>
          <w:sz w:val="24"/>
          <w:szCs w:val="24"/>
        </w:rPr>
        <w:t>: 7 [PMID: 18718191]</w:t>
      </w:r>
    </w:p>
    <w:p w14:paraId="4635B868"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103 </w:t>
      </w:r>
      <w:r w:rsidRPr="000E6451">
        <w:rPr>
          <w:rFonts w:ascii="Book Antiqua" w:eastAsia="Book Antiqua" w:hAnsi="Book Antiqua" w:cs="Times New Roman"/>
          <w:b/>
          <w:bCs/>
          <w:sz w:val="24"/>
          <w:szCs w:val="24"/>
        </w:rPr>
        <w:t>Ohnishi K</w:t>
      </w:r>
      <w:r w:rsidRPr="000E6451">
        <w:rPr>
          <w:rFonts w:ascii="Book Antiqua" w:eastAsia="Book Antiqua" w:hAnsi="Book Antiqua" w:cs="Times New Roman"/>
          <w:sz w:val="24"/>
          <w:szCs w:val="24"/>
        </w:rPr>
        <w:t>, Sakai F, Kudoh S, Ohno R. Twenty-seven cases of drug-induced interstitial lung disease associated with imatinib mesylate. </w:t>
      </w:r>
      <w:r w:rsidRPr="000E6451">
        <w:rPr>
          <w:rFonts w:ascii="Book Antiqua" w:eastAsia="Book Antiqua" w:hAnsi="Book Antiqua" w:cs="Times New Roman"/>
          <w:i/>
          <w:iCs/>
          <w:sz w:val="24"/>
          <w:szCs w:val="24"/>
        </w:rPr>
        <w:t>Leukemia</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20</w:t>
      </w:r>
      <w:r w:rsidRPr="000E6451">
        <w:rPr>
          <w:rFonts w:ascii="Book Antiqua" w:eastAsia="Book Antiqua" w:hAnsi="Book Antiqua" w:cs="Times New Roman"/>
          <w:sz w:val="24"/>
          <w:szCs w:val="24"/>
        </w:rPr>
        <w:t>: 1162-1164 [PMID: 16598305 DOI: 10.1038/sj.leu.2404207]</w:t>
      </w:r>
    </w:p>
    <w:p w14:paraId="15F03C62"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104 </w:t>
      </w:r>
      <w:r w:rsidRPr="000E6451">
        <w:rPr>
          <w:rFonts w:ascii="Book Antiqua" w:eastAsia="Book Antiqua" w:hAnsi="Book Antiqua" w:cs="Times New Roman"/>
          <w:b/>
          <w:bCs/>
          <w:sz w:val="24"/>
          <w:szCs w:val="24"/>
        </w:rPr>
        <w:t>Loong HH</w:t>
      </w:r>
      <w:r w:rsidRPr="000E6451">
        <w:rPr>
          <w:rFonts w:ascii="Book Antiqua" w:eastAsia="Book Antiqua" w:hAnsi="Book Antiqua" w:cs="Times New Roman"/>
          <w:sz w:val="24"/>
          <w:szCs w:val="24"/>
        </w:rPr>
        <w:t>, Yeo W. Imatinib-induced interstitial lung disease and sunitinib-associated intra-tumour haemorrhage. </w:t>
      </w:r>
      <w:r w:rsidRPr="000E6451">
        <w:rPr>
          <w:rFonts w:ascii="Book Antiqua" w:eastAsia="Book Antiqua" w:hAnsi="Book Antiqua" w:cs="Times New Roman"/>
          <w:i/>
          <w:iCs/>
          <w:sz w:val="24"/>
          <w:szCs w:val="24"/>
        </w:rPr>
        <w:t>Hong Kong Med J</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14</w:t>
      </w:r>
      <w:r w:rsidRPr="000E6451">
        <w:rPr>
          <w:rFonts w:ascii="Book Antiqua" w:eastAsia="Book Antiqua" w:hAnsi="Book Antiqua" w:cs="Times New Roman"/>
          <w:sz w:val="24"/>
          <w:szCs w:val="24"/>
        </w:rPr>
        <w:t>: 495-498 [PMID: 19060352]</w:t>
      </w:r>
    </w:p>
    <w:p w14:paraId="3C4943D5"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105 </w:t>
      </w:r>
      <w:r w:rsidRPr="000E6451">
        <w:rPr>
          <w:rFonts w:ascii="Book Antiqua" w:eastAsia="Book Antiqua" w:hAnsi="Book Antiqua" w:cs="Times New Roman"/>
          <w:b/>
          <w:bCs/>
          <w:sz w:val="24"/>
          <w:szCs w:val="24"/>
        </w:rPr>
        <w:t>Bergeron A</w:t>
      </w:r>
      <w:r w:rsidRPr="000E6451">
        <w:rPr>
          <w:rFonts w:ascii="Book Antiqua" w:eastAsia="Book Antiqua" w:hAnsi="Book Antiqua" w:cs="Times New Roman"/>
          <w:sz w:val="24"/>
          <w:szCs w:val="24"/>
        </w:rPr>
        <w:t>, Bergot E, Vilela G, Ades L, Devergie A, Espérou H, Socié G, Calvo F, Gluckman E, Ribaud P, Rousselot P, Tazi A. Hypersensitivity pneumonitis related to imatinib mesylate.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2002; </w:t>
      </w:r>
      <w:r w:rsidRPr="000E6451">
        <w:rPr>
          <w:rFonts w:ascii="Book Antiqua" w:eastAsia="Book Antiqua" w:hAnsi="Book Antiqua" w:cs="Times New Roman"/>
          <w:b/>
          <w:bCs/>
          <w:sz w:val="24"/>
          <w:szCs w:val="24"/>
        </w:rPr>
        <w:t>20</w:t>
      </w:r>
      <w:r w:rsidRPr="000E6451">
        <w:rPr>
          <w:rFonts w:ascii="Book Antiqua" w:eastAsia="Book Antiqua" w:hAnsi="Book Antiqua" w:cs="Times New Roman"/>
          <w:sz w:val="24"/>
          <w:szCs w:val="24"/>
        </w:rPr>
        <w:t>: 4271-4272 [PMID: 12377975 DOI: 10.1200/JCO.2002.99.179]</w:t>
      </w:r>
    </w:p>
    <w:p w14:paraId="61BC201D" w14:textId="6D0B320A"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106 </w:t>
      </w:r>
      <w:r w:rsidRPr="000E6451">
        <w:rPr>
          <w:rFonts w:ascii="Book Antiqua" w:eastAsia="Book Antiqua" w:hAnsi="Book Antiqua" w:cs="Times New Roman"/>
          <w:b/>
          <w:bCs/>
          <w:sz w:val="24"/>
          <w:szCs w:val="24"/>
        </w:rPr>
        <w:t>Yamasawa H</w:t>
      </w:r>
      <w:r w:rsidRPr="000E6451">
        <w:rPr>
          <w:rFonts w:ascii="Book Antiqua" w:eastAsia="Book Antiqua" w:hAnsi="Book Antiqua" w:cs="Times New Roman"/>
          <w:sz w:val="24"/>
          <w:szCs w:val="24"/>
        </w:rPr>
        <w:t>, Sugiyama Y, Bando M, Ohno S. Drug-induced pneumonitis associated with imatinib mesylate in a patient with idiopathic pulmonary fibrosis. </w:t>
      </w:r>
      <w:r w:rsidRPr="000E6451">
        <w:rPr>
          <w:rFonts w:ascii="Book Antiqua" w:eastAsia="Book Antiqua" w:hAnsi="Book Antiqua" w:cs="Times New Roman"/>
          <w:i/>
          <w:iCs/>
          <w:sz w:val="24"/>
          <w:szCs w:val="24"/>
        </w:rPr>
        <w:t>Respiration</w:t>
      </w:r>
      <w:r w:rsidR="005B7A5B" w:rsidRPr="000E6451">
        <w:rPr>
          <w:rFonts w:ascii="Book Antiqua" w:eastAsia="Book Antiqua" w:hAnsi="Book Antiqua" w:cs="Times New Roman"/>
          <w:i/>
          <w:iCs/>
          <w:sz w:val="24"/>
          <w:szCs w:val="24"/>
        </w:rPr>
        <w:t xml:space="preserve"> </w:t>
      </w:r>
      <w:r w:rsidRPr="000E6451">
        <w:rPr>
          <w:rFonts w:ascii="Book Antiqua" w:eastAsia="Book Antiqua" w:hAnsi="Book Antiqua" w:cs="Times New Roman"/>
          <w:sz w:val="24"/>
          <w:szCs w:val="24"/>
        </w:rPr>
        <w:t>2008; </w:t>
      </w:r>
      <w:r w:rsidRPr="000E6451">
        <w:rPr>
          <w:rFonts w:ascii="Book Antiqua" w:eastAsia="Book Antiqua" w:hAnsi="Book Antiqua" w:cs="Times New Roman"/>
          <w:b/>
          <w:bCs/>
          <w:sz w:val="24"/>
          <w:szCs w:val="24"/>
        </w:rPr>
        <w:t>75</w:t>
      </w:r>
      <w:r w:rsidRPr="000E6451">
        <w:rPr>
          <w:rFonts w:ascii="Book Antiqua" w:eastAsia="Book Antiqua" w:hAnsi="Book Antiqua" w:cs="Times New Roman"/>
          <w:sz w:val="24"/>
          <w:szCs w:val="24"/>
        </w:rPr>
        <w:t>: 350-354 [PMID: 16449804 DOI: 10.1159/000091272]</w:t>
      </w:r>
    </w:p>
    <w:p w14:paraId="0928DB4B"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107 </w:t>
      </w:r>
      <w:r w:rsidRPr="000E6451">
        <w:rPr>
          <w:rFonts w:ascii="Book Antiqua" w:eastAsia="Book Antiqua" w:hAnsi="Book Antiqua" w:cs="Times New Roman"/>
          <w:b/>
          <w:bCs/>
          <w:sz w:val="24"/>
          <w:szCs w:val="24"/>
        </w:rPr>
        <w:t>Min JH</w:t>
      </w:r>
      <w:r w:rsidRPr="000E6451">
        <w:rPr>
          <w:rFonts w:ascii="Book Antiqua" w:eastAsia="Book Antiqua" w:hAnsi="Book Antiqua" w:cs="Times New Roman"/>
          <w:sz w:val="24"/>
          <w:szCs w:val="24"/>
        </w:rPr>
        <w:t>, Lee HY, Lim H, Ahn MJ, Park K, Chung MP, Lee KS. Drug-induced interstitial lung disease in tyrosine kinase inhibitor therapy for non-small cell lung cancer: a review on current insight. </w:t>
      </w:r>
      <w:r w:rsidRPr="000E6451">
        <w:rPr>
          <w:rFonts w:ascii="Book Antiqua" w:eastAsia="Book Antiqua" w:hAnsi="Book Antiqua" w:cs="Times New Roman"/>
          <w:i/>
          <w:iCs/>
          <w:sz w:val="24"/>
          <w:szCs w:val="24"/>
        </w:rPr>
        <w:t>Cancer Chemother Pharmacol</w:t>
      </w:r>
      <w:r w:rsidRPr="000E6451">
        <w:rPr>
          <w:rFonts w:ascii="Book Antiqua" w:eastAsia="Book Antiqua" w:hAnsi="Book Antiqua" w:cs="Times New Roman"/>
          <w:sz w:val="24"/>
          <w:szCs w:val="24"/>
        </w:rPr>
        <w:t> 2011; </w:t>
      </w:r>
      <w:r w:rsidRPr="000E6451">
        <w:rPr>
          <w:rFonts w:ascii="Book Antiqua" w:eastAsia="Book Antiqua" w:hAnsi="Book Antiqua" w:cs="Times New Roman"/>
          <w:b/>
          <w:bCs/>
          <w:sz w:val="24"/>
          <w:szCs w:val="24"/>
        </w:rPr>
        <w:t>68</w:t>
      </w:r>
      <w:r w:rsidRPr="000E6451">
        <w:rPr>
          <w:rFonts w:ascii="Book Antiqua" w:eastAsia="Book Antiqua" w:hAnsi="Book Antiqua" w:cs="Times New Roman"/>
          <w:sz w:val="24"/>
          <w:szCs w:val="24"/>
        </w:rPr>
        <w:t>: 1099-1109 [PMID: 21913033 DOI: 10.1007/s00280-011-1737-2]</w:t>
      </w:r>
    </w:p>
    <w:p w14:paraId="7F718F27"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108 </w:t>
      </w:r>
      <w:r w:rsidRPr="000E6451">
        <w:rPr>
          <w:rFonts w:ascii="Book Antiqua" w:eastAsia="Book Antiqua" w:hAnsi="Book Antiqua" w:cs="Times New Roman"/>
          <w:b/>
          <w:bCs/>
          <w:sz w:val="24"/>
          <w:szCs w:val="24"/>
        </w:rPr>
        <w:t>Shah RR</w:t>
      </w:r>
      <w:r w:rsidRPr="000E6451">
        <w:rPr>
          <w:rFonts w:ascii="Book Antiqua" w:eastAsia="Book Antiqua" w:hAnsi="Book Antiqua" w:cs="Times New Roman"/>
          <w:sz w:val="24"/>
          <w:szCs w:val="24"/>
        </w:rPr>
        <w:t>. Tyrosine Kinase Inhibitor-Induced Interstitial Lung Disease: Clinical Features, Diagnostic Challenges, and Therapeutic Dilemmas. </w:t>
      </w:r>
      <w:r w:rsidRPr="000E6451">
        <w:rPr>
          <w:rFonts w:ascii="Book Antiqua" w:eastAsia="Book Antiqua" w:hAnsi="Book Antiqua" w:cs="Times New Roman"/>
          <w:i/>
          <w:iCs/>
          <w:sz w:val="24"/>
          <w:szCs w:val="24"/>
        </w:rPr>
        <w:t>Drug Saf</w:t>
      </w:r>
      <w:r w:rsidRPr="000E6451">
        <w:rPr>
          <w:rFonts w:ascii="Book Antiqua" w:eastAsia="Book Antiqua" w:hAnsi="Book Antiqua" w:cs="Times New Roman"/>
          <w:sz w:val="24"/>
          <w:szCs w:val="24"/>
        </w:rPr>
        <w:t> 2016; </w:t>
      </w:r>
      <w:r w:rsidRPr="000E6451">
        <w:rPr>
          <w:rFonts w:ascii="Book Antiqua" w:eastAsia="Book Antiqua" w:hAnsi="Book Antiqua" w:cs="Times New Roman"/>
          <w:b/>
          <w:bCs/>
          <w:sz w:val="24"/>
          <w:szCs w:val="24"/>
        </w:rPr>
        <w:t>39</w:t>
      </w:r>
      <w:r w:rsidRPr="000E6451">
        <w:rPr>
          <w:rFonts w:ascii="Book Antiqua" w:eastAsia="Book Antiqua" w:hAnsi="Book Antiqua" w:cs="Times New Roman"/>
          <w:sz w:val="24"/>
          <w:szCs w:val="24"/>
        </w:rPr>
        <w:t>: 1073-1091 [PMID: 27534751 DOI: 10.1007/s40264-016-0450-9]</w:t>
      </w:r>
    </w:p>
    <w:p w14:paraId="428DD33D"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109 </w:t>
      </w:r>
      <w:r w:rsidRPr="000E6451">
        <w:rPr>
          <w:rFonts w:ascii="Book Antiqua" w:eastAsia="Book Antiqua" w:hAnsi="Book Antiqua" w:cs="Times New Roman"/>
          <w:b/>
          <w:bCs/>
          <w:sz w:val="24"/>
          <w:szCs w:val="24"/>
        </w:rPr>
        <w:t>Blanke CD</w:t>
      </w:r>
      <w:r w:rsidRPr="000E6451">
        <w:rPr>
          <w:rFonts w:ascii="Book Antiqua" w:eastAsia="Book Antiqua" w:hAnsi="Book Antiqua" w:cs="Times New Roman"/>
          <w:sz w:val="24"/>
          <w:szCs w:val="24"/>
        </w:rPr>
        <w:t xml:space="preserve">, Rankin C, Demetri GD, Ryan CW, von Mehren M, Benjamin RS, Raymond AK, Bramwell VH, Baker LH, Maki RG, Tanaka M, Hecht JR, Heinrich MC, Fletcher CD, Crowley JJ, Borden EC. Phase III randomized, </w:t>
      </w:r>
      <w:r w:rsidRPr="000E6451">
        <w:rPr>
          <w:rFonts w:ascii="Book Antiqua" w:eastAsia="Book Antiqua" w:hAnsi="Book Antiqua" w:cs="Times New Roman"/>
          <w:sz w:val="24"/>
          <w:szCs w:val="24"/>
        </w:rPr>
        <w:lastRenderedPageBreak/>
        <w:t>intergroup trial assessing imatinib mesylate at two dose levels in patients with unresectable or metastatic gastrointestinal stromal tumors expressing the kit receptor tyrosine kinase: S0033. </w:t>
      </w:r>
      <w:r w:rsidRPr="000E6451">
        <w:rPr>
          <w:rFonts w:ascii="Book Antiqua" w:eastAsia="Book Antiqua" w:hAnsi="Book Antiqua" w:cs="Times New Roman"/>
          <w:i/>
          <w:iCs/>
          <w:sz w:val="24"/>
          <w:szCs w:val="24"/>
        </w:rPr>
        <w:t>J Clin Oncol</w:t>
      </w:r>
      <w:r w:rsidRPr="000E6451">
        <w:rPr>
          <w:rFonts w:ascii="Book Antiqua" w:eastAsia="Book Antiqua" w:hAnsi="Book Antiqua" w:cs="Times New Roman"/>
          <w:sz w:val="24"/>
          <w:szCs w:val="24"/>
        </w:rPr>
        <w:t> 2008; </w:t>
      </w:r>
      <w:r w:rsidRPr="000E6451">
        <w:rPr>
          <w:rFonts w:ascii="Book Antiqua" w:eastAsia="Book Antiqua" w:hAnsi="Book Antiqua" w:cs="Times New Roman"/>
          <w:b/>
          <w:bCs/>
          <w:sz w:val="24"/>
          <w:szCs w:val="24"/>
        </w:rPr>
        <w:t>26</w:t>
      </w:r>
      <w:r w:rsidRPr="000E6451">
        <w:rPr>
          <w:rFonts w:ascii="Book Antiqua" w:eastAsia="Book Antiqua" w:hAnsi="Book Antiqua" w:cs="Times New Roman"/>
          <w:sz w:val="24"/>
          <w:szCs w:val="24"/>
        </w:rPr>
        <w:t>: 626-632 [PMID: 18235122 DOI: 10.1200/JCO.2007.13.4452]</w:t>
      </w:r>
    </w:p>
    <w:p w14:paraId="55ED9F9A"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110 </w:t>
      </w:r>
      <w:r w:rsidRPr="000E6451">
        <w:rPr>
          <w:rFonts w:ascii="Book Antiqua" w:eastAsia="Book Antiqua" w:hAnsi="Book Antiqua" w:cs="Times New Roman"/>
          <w:b/>
          <w:bCs/>
          <w:sz w:val="24"/>
          <w:szCs w:val="24"/>
        </w:rPr>
        <w:t>Bohlius J</w:t>
      </w:r>
      <w:r w:rsidRPr="000E6451">
        <w:rPr>
          <w:rFonts w:ascii="Book Antiqua" w:eastAsia="Book Antiqua" w:hAnsi="Book Antiqua" w:cs="Times New Roman"/>
          <w:sz w:val="24"/>
          <w:szCs w:val="24"/>
        </w:rPr>
        <w:t>, Wilson J, Seidenfeld J, Piper M, Schwarzer G, Sandercock J, Trelle S, Weingart O, Bayliss S, Djulbegovic B, Bennett CL, Langensiepen S, Hyde C, Engert A. Recombinant human erythropoietins and cancer patients: updated meta-analysis of 57 studies including 9353 patients. </w:t>
      </w:r>
      <w:r w:rsidRPr="000E6451">
        <w:rPr>
          <w:rFonts w:ascii="Book Antiqua" w:eastAsia="Book Antiqua" w:hAnsi="Book Antiqua" w:cs="Times New Roman"/>
          <w:i/>
          <w:iCs/>
          <w:sz w:val="24"/>
          <w:szCs w:val="24"/>
        </w:rPr>
        <w:t>J Natl Cancer Inst</w:t>
      </w:r>
      <w:r w:rsidRPr="000E6451">
        <w:rPr>
          <w:rFonts w:ascii="Book Antiqua" w:eastAsia="Book Antiqua" w:hAnsi="Book Antiqua" w:cs="Times New Roman"/>
          <w:sz w:val="24"/>
          <w:szCs w:val="24"/>
        </w:rPr>
        <w:t> 2006; </w:t>
      </w:r>
      <w:r w:rsidRPr="000E6451">
        <w:rPr>
          <w:rFonts w:ascii="Book Antiqua" w:eastAsia="Book Antiqua" w:hAnsi="Book Antiqua" w:cs="Times New Roman"/>
          <w:b/>
          <w:bCs/>
          <w:sz w:val="24"/>
          <w:szCs w:val="24"/>
        </w:rPr>
        <w:t>98</w:t>
      </w:r>
      <w:r w:rsidRPr="000E6451">
        <w:rPr>
          <w:rFonts w:ascii="Book Antiqua" w:eastAsia="Book Antiqua" w:hAnsi="Book Antiqua" w:cs="Times New Roman"/>
          <w:sz w:val="24"/>
          <w:szCs w:val="24"/>
        </w:rPr>
        <w:t>: 708-714 [PMID: 16705125 DOI: 10.1093/jnci/djj189]</w:t>
      </w:r>
    </w:p>
    <w:p w14:paraId="1810CBFC" w14:textId="77777777" w:rsidR="000C4C7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111 </w:t>
      </w:r>
      <w:r w:rsidRPr="000E6451">
        <w:rPr>
          <w:rFonts w:ascii="Book Antiqua" w:eastAsia="Book Antiqua" w:hAnsi="Book Antiqua" w:cs="Times New Roman"/>
          <w:b/>
          <w:bCs/>
          <w:sz w:val="24"/>
          <w:szCs w:val="24"/>
        </w:rPr>
        <w:t>Bohlius J</w:t>
      </w:r>
      <w:r w:rsidRPr="000E6451">
        <w:rPr>
          <w:rFonts w:ascii="Book Antiqua" w:eastAsia="Book Antiqua" w:hAnsi="Book Antiqua" w:cs="Times New Roman"/>
          <w:sz w:val="24"/>
          <w:szCs w:val="24"/>
        </w:rPr>
        <w:t>, Schmidlin K, Brillant C, Schwarzer G, Trelle S, Seidenfeld J, Zwahlen M, Clarke M, Weingart O, Kluge S, Piper M, Rades D, Steensma DP, Djulbegovic B, Fey MF, Ray-Coquard I, Machtay M, Moebus V, Thomas G, Untch M, Schumacher M, Egger M, Engert A. Recombinant human erythropoiesis-stimulating agents and mortality in patients with cancer: a meta-analysis of randomised trials. </w:t>
      </w:r>
      <w:r w:rsidRPr="000E6451">
        <w:rPr>
          <w:rFonts w:ascii="Book Antiqua" w:eastAsia="Book Antiqua" w:hAnsi="Book Antiqua" w:cs="Times New Roman"/>
          <w:i/>
          <w:iCs/>
          <w:sz w:val="24"/>
          <w:szCs w:val="24"/>
        </w:rPr>
        <w:t>Lancet</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373</w:t>
      </w:r>
      <w:r w:rsidRPr="000E6451">
        <w:rPr>
          <w:rFonts w:ascii="Book Antiqua" w:eastAsia="Book Antiqua" w:hAnsi="Book Antiqua" w:cs="Times New Roman"/>
          <w:sz w:val="24"/>
          <w:szCs w:val="24"/>
        </w:rPr>
        <w:t>: 1532-1542 [PMID: 19410717 DOI: 10.1016/S0140-6736(09)60502-X]</w:t>
      </w:r>
    </w:p>
    <w:p w14:paraId="4183D828" w14:textId="08D8CF6B" w:rsidR="00122A0A" w:rsidRPr="000E6451" w:rsidRDefault="000C4C7A" w:rsidP="00EE7B86">
      <w:pPr>
        <w:framePr w:wrap="auto"/>
        <w:adjustRightInd w:val="0"/>
        <w:snapToGrid w:val="0"/>
        <w:spacing w:line="360" w:lineRule="auto"/>
        <w:rPr>
          <w:rFonts w:ascii="Book Antiqua" w:eastAsia="Book Antiqua" w:hAnsi="Book Antiqua" w:cs="Times New Roman"/>
          <w:sz w:val="24"/>
          <w:szCs w:val="24"/>
        </w:rPr>
      </w:pPr>
      <w:r w:rsidRPr="000E6451">
        <w:rPr>
          <w:rFonts w:ascii="Book Antiqua" w:eastAsia="Book Antiqua" w:hAnsi="Book Antiqua" w:cs="Times New Roman"/>
          <w:sz w:val="24"/>
          <w:szCs w:val="24"/>
        </w:rPr>
        <w:t>112 </w:t>
      </w:r>
      <w:r w:rsidRPr="000E6451">
        <w:rPr>
          <w:rFonts w:ascii="Book Antiqua" w:eastAsia="Book Antiqua" w:hAnsi="Book Antiqua" w:cs="Times New Roman"/>
          <w:b/>
          <w:bCs/>
          <w:sz w:val="24"/>
          <w:szCs w:val="24"/>
        </w:rPr>
        <w:t>Shojaei F</w:t>
      </w:r>
      <w:r w:rsidRPr="000E6451">
        <w:rPr>
          <w:rFonts w:ascii="Book Antiqua" w:eastAsia="Book Antiqua" w:hAnsi="Book Antiqua" w:cs="Times New Roman"/>
          <w:sz w:val="24"/>
          <w:szCs w:val="24"/>
        </w:rPr>
        <w:t>, Wu X, Qu X, Kowanetz M, Yu L, Tan M, Meng YG, Ferrara N. G-CSF-initiated myeloid cell mobilization and angiogenesis mediate tumor refractoriness to anti-VEGF therapy in mouse models. </w:t>
      </w:r>
      <w:r w:rsidRPr="000E6451">
        <w:rPr>
          <w:rFonts w:ascii="Book Antiqua" w:eastAsia="Book Antiqua" w:hAnsi="Book Antiqua" w:cs="Times New Roman"/>
          <w:i/>
          <w:iCs/>
          <w:sz w:val="24"/>
          <w:szCs w:val="24"/>
        </w:rPr>
        <w:t>Pro</w:t>
      </w:r>
      <w:r w:rsidR="005B7A5B" w:rsidRPr="000E6451">
        <w:rPr>
          <w:rFonts w:ascii="Book Antiqua" w:eastAsia="Book Antiqua" w:hAnsi="Book Antiqua" w:cs="Times New Roman"/>
          <w:i/>
          <w:iCs/>
          <w:sz w:val="24"/>
          <w:szCs w:val="24"/>
        </w:rPr>
        <w:t>c Natl Acad Sci US</w:t>
      </w:r>
      <w:r w:rsidRPr="000E6451">
        <w:rPr>
          <w:rFonts w:ascii="Book Antiqua" w:eastAsia="Book Antiqua" w:hAnsi="Book Antiqua" w:cs="Times New Roman"/>
          <w:i/>
          <w:iCs/>
          <w:sz w:val="24"/>
          <w:szCs w:val="24"/>
        </w:rPr>
        <w:t>A</w:t>
      </w:r>
      <w:r w:rsidRPr="000E6451">
        <w:rPr>
          <w:rFonts w:ascii="Book Antiqua" w:eastAsia="Book Antiqua" w:hAnsi="Book Antiqua" w:cs="Times New Roman"/>
          <w:sz w:val="24"/>
          <w:szCs w:val="24"/>
        </w:rPr>
        <w:t> 2009; </w:t>
      </w:r>
      <w:r w:rsidRPr="000E6451">
        <w:rPr>
          <w:rFonts w:ascii="Book Antiqua" w:eastAsia="Book Antiqua" w:hAnsi="Book Antiqua" w:cs="Times New Roman"/>
          <w:b/>
          <w:bCs/>
          <w:sz w:val="24"/>
          <w:szCs w:val="24"/>
        </w:rPr>
        <w:t>106</w:t>
      </w:r>
      <w:r w:rsidRPr="000E6451">
        <w:rPr>
          <w:rFonts w:ascii="Book Antiqua" w:eastAsia="Book Antiqua" w:hAnsi="Book Antiqua" w:cs="Times New Roman"/>
          <w:sz w:val="24"/>
          <w:szCs w:val="24"/>
        </w:rPr>
        <w:t>: 6742-6747 [PMID: 19346489 DOI: 10.1073/pnas.0902280106]</w:t>
      </w:r>
    </w:p>
    <w:p w14:paraId="7AA50885" w14:textId="77777777" w:rsidR="000C4C7A" w:rsidRPr="000E6451" w:rsidRDefault="000C4C7A" w:rsidP="00EE7B86">
      <w:pPr>
        <w:framePr w:wrap="auto"/>
        <w:adjustRightInd w:val="0"/>
        <w:snapToGrid w:val="0"/>
        <w:spacing w:line="360" w:lineRule="auto"/>
        <w:rPr>
          <w:rStyle w:val="a7"/>
          <w:rFonts w:ascii="Book Antiqua" w:eastAsia="Book Antiqua" w:hAnsi="Book Antiqua" w:cs="Times New Roman"/>
          <w:sz w:val="24"/>
          <w:szCs w:val="24"/>
        </w:rPr>
      </w:pPr>
    </w:p>
    <w:p w14:paraId="7A083BE9" w14:textId="77777777" w:rsidR="00122A0A" w:rsidRPr="000E6451" w:rsidRDefault="00996498" w:rsidP="00EE7B86">
      <w:pPr>
        <w:framePr w:wrap="auto"/>
        <w:adjustRightInd w:val="0"/>
        <w:snapToGrid w:val="0"/>
        <w:spacing w:line="360" w:lineRule="auto"/>
        <w:jc w:val="right"/>
        <w:rPr>
          <w:rStyle w:val="a7"/>
          <w:rFonts w:ascii="Book Antiqua" w:eastAsia="Book Antiqua" w:hAnsi="Book Antiqua" w:cs="Times New Roman"/>
          <w:b/>
          <w:bCs/>
          <w:sz w:val="24"/>
          <w:szCs w:val="24"/>
        </w:rPr>
      </w:pPr>
      <w:bookmarkStart w:id="97" w:name="OLE_LINK1018"/>
      <w:r w:rsidRPr="000E6451">
        <w:rPr>
          <w:rStyle w:val="a7"/>
          <w:rFonts w:ascii="Book Antiqua" w:hAnsi="Book Antiqua" w:cs="Times New Roman"/>
          <w:b/>
          <w:bCs/>
          <w:sz w:val="24"/>
          <w:szCs w:val="24"/>
        </w:rPr>
        <w:t>P</w:t>
      </w:r>
      <w:bookmarkStart w:id="98" w:name="OLE_LINK1030"/>
      <w:bookmarkEnd w:id="97"/>
      <w:r w:rsidRPr="000E6451">
        <w:rPr>
          <w:rStyle w:val="a7"/>
          <w:rFonts w:ascii="Book Antiqua" w:hAnsi="Book Antiqua" w:cs="Times New Roman"/>
          <w:b/>
          <w:bCs/>
          <w:sz w:val="24"/>
          <w:szCs w:val="24"/>
        </w:rPr>
        <w:t>-</w:t>
      </w:r>
      <w:bookmarkStart w:id="99" w:name="OLE_LINK1049"/>
      <w:bookmarkEnd w:id="98"/>
      <w:r w:rsidRPr="000E6451">
        <w:rPr>
          <w:rStyle w:val="a7"/>
          <w:rFonts w:ascii="Book Antiqua" w:hAnsi="Book Antiqua" w:cs="Times New Roman"/>
          <w:b/>
          <w:bCs/>
          <w:sz w:val="24"/>
          <w:szCs w:val="24"/>
        </w:rPr>
        <w:t>R</w:t>
      </w:r>
      <w:bookmarkStart w:id="100" w:name="OLE_LINK1052"/>
      <w:bookmarkEnd w:id="99"/>
      <w:r w:rsidRPr="000E6451">
        <w:rPr>
          <w:rStyle w:val="a7"/>
          <w:rFonts w:ascii="Book Antiqua" w:hAnsi="Book Antiqua" w:cs="Times New Roman"/>
          <w:b/>
          <w:bCs/>
          <w:sz w:val="24"/>
          <w:szCs w:val="24"/>
        </w:rPr>
        <w:t>e</w:t>
      </w:r>
      <w:bookmarkStart w:id="101" w:name="OLE_LINK1056"/>
      <w:bookmarkEnd w:id="100"/>
      <w:r w:rsidRPr="000E6451">
        <w:rPr>
          <w:rStyle w:val="a7"/>
          <w:rFonts w:ascii="Book Antiqua" w:hAnsi="Book Antiqua" w:cs="Times New Roman"/>
          <w:b/>
          <w:bCs/>
          <w:sz w:val="24"/>
          <w:szCs w:val="24"/>
        </w:rPr>
        <w:t>v</w:t>
      </w:r>
      <w:bookmarkStart w:id="102" w:name="OLE_LINK1059"/>
      <w:bookmarkEnd w:id="101"/>
      <w:r w:rsidRPr="000E6451">
        <w:rPr>
          <w:rStyle w:val="a7"/>
          <w:rFonts w:ascii="Book Antiqua" w:hAnsi="Book Antiqua" w:cs="Times New Roman"/>
          <w:b/>
          <w:bCs/>
          <w:sz w:val="24"/>
          <w:szCs w:val="24"/>
        </w:rPr>
        <w:t>i</w:t>
      </w:r>
      <w:bookmarkStart w:id="103" w:name="OLE_LINK1074"/>
      <w:bookmarkEnd w:id="102"/>
      <w:r w:rsidRPr="000E6451">
        <w:rPr>
          <w:rStyle w:val="a7"/>
          <w:rFonts w:ascii="Book Antiqua" w:hAnsi="Book Antiqua" w:cs="Times New Roman"/>
          <w:b/>
          <w:bCs/>
          <w:sz w:val="24"/>
          <w:szCs w:val="24"/>
        </w:rPr>
        <w:t>e</w:t>
      </w:r>
      <w:bookmarkStart w:id="104" w:name="OLE_LINK1076"/>
      <w:bookmarkEnd w:id="103"/>
      <w:r w:rsidRPr="000E6451">
        <w:rPr>
          <w:rStyle w:val="a7"/>
          <w:rFonts w:ascii="Book Antiqua" w:hAnsi="Book Antiqua" w:cs="Times New Roman"/>
          <w:b/>
          <w:bCs/>
          <w:sz w:val="24"/>
          <w:szCs w:val="24"/>
        </w:rPr>
        <w:t>w</w:t>
      </w:r>
      <w:bookmarkStart w:id="105" w:name="OLE_LINK1106"/>
      <w:bookmarkEnd w:id="104"/>
      <w:r w:rsidRPr="000E6451">
        <w:rPr>
          <w:rStyle w:val="a7"/>
          <w:rFonts w:ascii="Book Antiqua" w:hAnsi="Book Antiqua" w:cs="Times New Roman"/>
          <w:b/>
          <w:bCs/>
          <w:sz w:val="24"/>
          <w:szCs w:val="24"/>
        </w:rPr>
        <w:t>e</w:t>
      </w:r>
      <w:bookmarkStart w:id="106" w:name="OLE_LINK1137"/>
      <w:bookmarkEnd w:id="105"/>
      <w:r w:rsidRPr="000E6451">
        <w:rPr>
          <w:rStyle w:val="a7"/>
          <w:rFonts w:ascii="Book Antiqua" w:hAnsi="Book Antiqua" w:cs="Times New Roman"/>
          <w:b/>
          <w:bCs/>
          <w:sz w:val="24"/>
          <w:szCs w:val="24"/>
        </w:rPr>
        <w:t>r</w:t>
      </w:r>
      <w:bookmarkStart w:id="107" w:name="OLE_LINK1158"/>
      <w:bookmarkEnd w:id="106"/>
      <w:r w:rsidRPr="000E6451">
        <w:rPr>
          <w:rStyle w:val="a7"/>
          <w:rFonts w:ascii="Book Antiqua" w:hAnsi="Book Antiqua" w:cs="Times New Roman"/>
          <w:b/>
          <w:bCs/>
          <w:sz w:val="24"/>
          <w:szCs w:val="24"/>
        </w:rPr>
        <w:t>:</w:t>
      </w:r>
      <w:bookmarkStart w:id="108" w:name="OLE_LINK1167"/>
      <w:bookmarkEnd w:id="107"/>
      <w:r w:rsidRPr="000E6451">
        <w:rPr>
          <w:rStyle w:val="a7"/>
          <w:rFonts w:ascii="Book Antiqua" w:hAnsi="Book Antiqua" w:cs="Times New Roman"/>
          <w:b/>
          <w:bCs/>
          <w:sz w:val="24"/>
          <w:szCs w:val="24"/>
        </w:rPr>
        <w:t xml:space="preserve"> </w:t>
      </w:r>
      <w:bookmarkStart w:id="109" w:name="OLE_LINK1169"/>
      <w:bookmarkEnd w:id="108"/>
      <w:r w:rsidRPr="000E6451">
        <w:rPr>
          <w:rStyle w:val="a7"/>
          <w:rFonts w:ascii="Book Antiqua" w:hAnsi="Book Antiqua" w:cs="Times New Roman"/>
          <w:sz w:val="24"/>
          <w:szCs w:val="24"/>
        </w:rPr>
        <w:t>C</w:t>
      </w:r>
      <w:bookmarkStart w:id="110" w:name="OLE_LINK1174"/>
      <w:bookmarkEnd w:id="109"/>
      <w:r w:rsidRPr="000E6451">
        <w:rPr>
          <w:rStyle w:val="a7"/>
          <w:rFonts w:ascii="Book Antiqua" w:hAnsi="Book Antiqua" w:cs="Times New Roman"/>
          <w:sz w:val="24"/>
          <w:szCs w:val="24"/>
        </w:rPr>
        <w:t>a</w:t>
      </w:r>
      <w:bookmarkStart w:id="111" w:name="OLE_LINK1175"/>
      <w:bookmarkEnd w:id="110"/>
      <w:r w:rsidRPr="000E6451">
        <w:rPr>
          <w:rStyle w:val="a7"/>
          <w:rFonts w:ascii="Book Antiqua" w:hAnsi="Book Antiqua" w:cs="Times New Roman"/>
          <w:sz w:val="24"/>
          <w:szCs w:val="24"/>
        </w:rPr>
        <w:t>n</w:t>
      </w:r>
      <w:bookmarkStart w:id="112" w:name="OLE_LINK1200"/>
      <w:bookmarkEnd w:id="111"/>
      <w:r w:rsidRPr="000E6451">
        <w:rPr>
          <w:rStyle w:val="a7"/>
          <w:rFonts w:ascii="Book Antiqua" w:hAnsi="Book Antiqua" w:cs="Times New Roman"/>
          <w:sz w:val="24"/>
          <w:szCs w:val="24"/>
        </w:rPr>
        <w:t xml:space="preserve"> </w:t>
      </w:r>
      <w:bookmarkStart w:id="113" w:name="OLE_LINK1241"/>
      <w:bookmarkEnd w:id="112"/>
      <w:r w:rsidRPr="000E6451">
        <w:rPr>
          <w:rStyle w:val="a7"/>
          <w:rFonts w:ascii="Book Antiqua" w:hAnsi="Book Antiqua" w:cs="Times New Roman"/>
          <w:sz w:val="24"/>
          <w:szCs w:val="24"/>
        </w:rPr>
        <w:t>G</w:t>
      </w:r>
      <w:bookmarkStart w:id="114" w:name="OLE_LINK1288"/>
      <w:bookmarkEnd w:id="113"/>
      <w:r w:rsidRPr="000E6451">
        <w:rPr>
          <w:rStyle w:val="a7"/>
          <w:rFonts w:ascii="Book Antiqua" w:hAnsi="Book Antiqua" w:cs="Times New Roman"/>
          <w:sz w:val="24"/>
          <w:szCs w:val="24"/>
        </w:rPr>
        <w:t>,</w:t>
      </w:r>
      <w:bookmarkStart w:id="115" w:name="OLE_LINK148"/>
      <w:bookmarkEnd w:id="114"/>
      <w:r w:rsidRPr="000E6451">
        <w:rPr>
          <w:rStyle w:val="a7"/>
          <w:rFonts w:ascii="Book Antiqua" w:hAnsi="Book Antiqua" w:cs="Times New Roman"/>
          <w:sz w:val="24"/>
          <w:szCs w:val="24"/>
        </w:rPr>
        <w:t xml:space="preserve"> </w:t>
      </w:r>
      <w:bookmarkStart w:id="116" w:name="OLE_LINK149"/>
      <w:bookmarkEnd w:id="115"/>
      <w:r w:rsidRPr="000E6451">
        <w:rPr>
          <w:rStyle w:val="a7"/>
          <w:rFonts w:ascii="Book Antiqua" w:hAnsi="Book Antiqua" w:cs="Times New Roman"/>
          <w:sz w:val="24"/>
          <w:szCs w:val="24"/>
        </w:rPr>
        <w:t>T</w:t>
      </w:r>
      <w:bookmarkStart w:id="117" w:name="OLE_LINK1830"/>
      <w:bookmarkEnd w:id="116"/>
      <w:r w:rsidRPr="000E6451">
        <w:rPr>
          <w:rStyle w:val="a7"/>
          <w:rFonts w:ascii="Book Antiqua" w:hAnsi="Book Antiqua" w:cs="Times New Roman"/>
          <w:sz w:val="24"/>
          <w:szCs w:val="24"/>
        </w:rPr>
        <w:t>i</w:t>
      </w:r>
      <w:bookmarkStart w:id="118" w:name="OLE_LINK207"/>
      <w:bookmarkEnd w:id="117"/>
      <w:r w:rsidRPr="000E6451">
        <w:rPr>
          <w:rStyle w:val="a7"/>
          <w:rFonts w:ascii="Book Antiqua" w:hAnsi="Book Antiqua" w:cs="Times New Roman"/>
          <w:sz w:val="24"/>
          <w:szCs w:val="24"/>
        </w:rPr>
        <w:t>a</w:t>
      </w:r>
      <w:bookmarkStart w:id="119" w:name="OLE_LINK212"/>
      <w:bookmarkEnd w:id="118"/>
      <w:r w:rsidRPr="000E6451">
        <w:rPr>
          <w:rStyle w:val="a7"/>
          <w:rFonts w:ascii="Book Antiqua" w:hAnsi="Book Antiqua" w:cs="Times New Roman"/>
          <w:sz w:val="24"/>
          <w:szCs w:val="24"/>
        </w:rPr>
        <w:t>n</w:t>
      </w:r>
      <w:bookmarkStart w:id="120" w:name="OLE_LINK225"/>
      <w:bookmarkEnd w:id="119"/>
      <w:r w:rsidRPr="000E6451">
        <w:rPr>
          <w:rStyle w:val="a7"/>
          <w:rFonts w:ascii="Book Antiqua" w:hAnsi="Book Antiqua" w:cs="Times New Roman"/>
          <w:sz w:val="24"/>
          <w:szCs w:val="24"/>
        </w:rPr>
        <w:t xml:space="preserve"> </w:t>
      </w:r>
      <w:bookmarkStart w:id="121" w:name="OLE_LINK226"/>
      <w:bookmarkEnd w:id="120"/>
      <w:r w:rsidRPr="000E6451">
        <w:rPr>
          <w:rStyle w:val="a7"/>
          <w:rFonts w:ascii="Book Antiqua" w:hAnsi="Book Antiqua" w:cs="Times New Roman"/>
          <w:sz w:val="24"/>
          <w:szCs w:val="24"/>
        </w:rPr>
        <w:t>Y</w:t>
      </w:r>
      <w:bookmarkStart w:id="122" w:name="OLE_LINK250"/>
      <w:bookmarkEnd w:id="121"/>
      <w:r w:rsidRPr="000E6451">
        <w:rPr>
          <w:rStyle w:val="a7"/>
          <w:rFonts w:ascii="Book Antiqua" w:hAnsi="Book Antiqua" w:cs="Times New Roman"/>
          <w:sz w:val="24"/>
          <w:szCs w:val="24"/>
        </w:rPr>
        <w:t>T</w:t>
      </w:r>
      <w:bookmarkStart w:id="123" w:name="OLE_LINK254"/>
      <w:bookmarkEnd w:id="122"/>
      <w:r w:rsidRPr="000E6451">
        <w:rPr>
          <w:rStyle w:val="a7"/>
          <w:rFonts w:ascii="Book Antiqua" w:hAnsi="Book Antiqua" w:cs="Times New Roman"/>
          <w:sz w:val="24"/>
          <w:szCs w:val="24"/>
        </w:rPr>
        <w:t>,</w:t>
      </w:r>
      <w:bookmarkStart w:id="124" w:name="OLE_LINK2700"/>
      <w:bookmarkEnd w:id="123"/>
      <w:r w:rsidRPr="000E6451">
        <w:rPr>
          <w:rStyle w:val="a7"/>
          <w:rFonts w:ascii="Book Antiqua" w:hAnsi="Book Antiqua" w:cs="Times New Roman"/>
          <w:sz w:val="24"/>
          <w:szCs w:val="24"/>
        </w:rPr>
        <w:t xml:space="preserve"> </w:t>
      </w:r>
      <w:bookmarkStart w:id="125" w:name="OLE_LINK281"/>
      <w:bookmarkEnd w:id="124"/>
      <w:r w:rsidRPr="000E6451">
        <w:rPr>
          <w:rStyle w:val="a7"/>
          <w:rFonts w:ascii="Book Antiqua" w:hAnsi="Book Antiqua" w:cs="Times New Roman"/>
          <w:sz w:val="24"/>
          <w:szCs w:val="24"/>
        </w:rPr>
        <w:t>Y</w:t>
      </w:r>
      <w:bookmarkStart w:id="126" w:name="OLE_LINK282"/>
      <w:bookmarkEnd w:id="125"/>
      <w:r w:rsidRPr="000E6451">
        <w:rPr>
          <w:rStyle w:val="a7"/>
          <w:rFonts w:ascii="Book Antiqua" w:hAnsi="Book Antiqua" w:cs="Times New Roman"/>
          <w:sz w:val="24"/>
          <w:szCs w:val="24"/>
        </w:rPr>
        <w:t>a</w:t>
      </w:r>
      <w:bookmarkStart w:id="127" w:name="OLE_LINK288"/>
      <w:bookmarkEnd w:id="126"/>
      <w:r w:rsidRPr="000E6451">
        <w:rPr>
          <w:rStyle w:val="a7"/>
          <w:rFonts w:ascii="Book Antiqua" w:hAnsi="Book Antiqua" w:cs="Times New Roman"/>
          <w:sz w:val="24"/>
          <w:szCs w:val="24"/>
        </w:rPr>
        <w:t>n</w:t>
      </w:r>
      <w:bookmarkStart w:id="128" w:name="OLE_LINK2882"/>
      <w:bookmarkEnd w:id="127"/>
      <w:r w:rsidRPr="000E6451">
        <w:rPr>
          <w:rStyle w:val="a7"/>
          <w:rFonts w:ascii="Book Antiqua" w:hAnsi="Book Antiqua" w:cs="Times New Roman"/>
          <w:sz w:val="24"/>
          <w:szCs w:val="24"/>
        </w:rPr>
        <w:t xml:space="preserve"> </w:t>
      </w:r>
      <w:bookmarkStart w:id="129" w:name="OLE_LINK303"/>
      <w:bookmarkEnd w:id="128"/>
      <w:r w:rsidRPr="000E6451">
        <w:rPr>
          <w:rStyle w:val="a7"/>
          <w:rFonts w:ascii="Book Antiqua" w:hAnsi="Book Antiqua" w:cs="Times New Roman"/>
          <w:sz w:val="24"/>
          <w:szCs w:val="24"/>
        </w:rPr>
        <w:t>S</w:t>
      </w:r>
      <w:bookmarkStart w:id="130" w:name="OLE_LINK304"/>
      <w:bookmarkEnd w:id="129"/>
      <w:r w:rsidRPr="000E6451">
        <w:rPr>
          <w:rStyle w:val="a7"/>
          <w:rFonts w:ascii="Book Antiqua" w:hAnsi="Book Antiqua" w:cs="Times New Roman"/>
          <w:sz w:val="24"/>
          <w:szCs w:val="24"/>
        </w:rPr>
        <w:t>L</w:t>
      </w:r>
      <w:bookmarkStart w:id="131" w:name="OLE_LINK313"/>
      <w:bookmarkEnd w:id="130"/>
    </w:p>
    <w:p w14:paraId="28EF617E" w14:textId="0A600DD0" w:rsidR="00122A0A" w:rsidRPr="00610642" w:rsidRDefault="00996498" w:rsidP="009B2AB8">
      <w:pPr>
        <w:framePr w:wrap="auto"/>
        <w:wordWrap w:val="0"/>
        <w:adjustRightInd w:val="0"/>
        <w:snapToGrid w:val="0"/>
        <w:spacing w:line="360" w:lineRule="auto"/>
        <w:jc w:val="right"/>
        <w:rPr>
          <w:rStyle w:val="a7"/>
          <w:rFonts w:ascii="Book Antiqua" w:eastAsiaTheme="minorEastAsia" w:hAnsi="Book Antiqua" w:cs="Times New Roman"/>
          <w:sz w:val="24"/>
          <w:szCs w:val="24"/>
        </w:rPr>
      </w:pPr>
      <w:bookmarkStart w:id="132" w:name="OLE_LINK320"/>
      <w:r w:rsidRPr="000E6451">
        <w:rPr>
          <w:rStyle w:val="a7"/>
          <w:rFonts w:ascii="Book Antiqua" w:hAnsi="Book Antiqua" w:cs="Times New Roman"/>
          <w:b/>
          <w:bCs/>
          <w:sz w:val="24"/>
          <w:szCs w:val="24"/>
        </w:rPr>
        <w:t>S</w:t>
      </w:r>
      <w:bookmarkStart w:id="133" w:name="OLE_LINK33"/>
      <w:bookmarkEnd w:id="132"/>
      <w:r w:rsidRPr="000E6451">
        <w:rPr>
          <w:rStyle w:val="a7"/>
          <w:rFonts w:ascii="Book Antiqua" w:hAnsi="Book Antiqua" w:cs="Times New Roman"/>
          <w:b/>
          <w:bCs/>
          <w:sz w:val="24"/>
          <w:szCs w:val="24"/>
        </w:rPr>
        <w:t>-</w:t>
      </w:r>
      <w:bookmarkStart w:id="134" w:name="OLE_LINK34"/>
      <w:bookmarkEnd w:id="133"/>
      <w:r w:rsidRPr="000E6451">
        <w:rPr>
          <w:rStyle w:val="a7"/>
          <w:rFonts w:ascii="Book Antiqua" w:hAnsi="Book Antiqua" w:cs="Times New Roman"/>
          <w:b/>
          <w:bCs/>
          <w:sz w:val="24"/>
          <w:szCs w:val="24"/>
        </w:rPr>
        <w:t>Editor:</w:t>
      </w:r>
      <w:r w:rsidRPr="000E6451">
        <w:rPr>
          <w:rStyle w:val="a7"/>
          <w:rFonts w:ascii="Book Antiqua" w:hAnsi="Book Antiqua" w:cs="Times New Roman"/>
          <w:sz w:val="24"/>
          <w:szCs w:val="24"/>
        </w:rPr>
        <w:t xml:space="preserve"> Ma RY </w:t>
      </w:r>
      <w:r w:rsidRPr="000E6451">
        <w:rPr>
          <w:rStyle w:val="a7"/>
          <w:rFonts w:ascii="Book Antiqua" w:hAnsi="Book Antiqua" w:cs="Times New Roman"/>
          <w:b/>
          <w:bCs/>
          <w:sz w:val="24"/>
          <w:szCs w:val="24"/>
        </w:rPr>
        <w:t>L-Editor:</w:t>
      </w:r>
      <w:r w:rsidRPr="000E6451">
        <w:rPr>
          <w:rStyle w:val="a7"/>
          <w:rFonts w:ascii="Book Antiqua" w:hAnsi="Book Antiqua" w:cs="Times New Roman"/>
          <w:sz w:val="24"/>
          <w:szCs w:val="24"/>
        </w:rPr>
        <w:t xml:space="preserve"> </w:t>
      </w:r>
      <w:r w:rsidR="0053108C">
        <w:rPr>
          <w:rStyle w:val="a7"/>
          <w:rFonts w:ascii="Book Antiqua" w:hAnsi="Book Antiqua" w:cs="Times New Roman"/>
          <w:sz w:val="24"/>
          <w:szCs w:val="24"/>
        </w:rPr>
        <w:t xml:space="preserve">Wang TQ </w:t>
      </w:r>
      <w:r w:rsidRPr="000E6451">
        <w:rPr>
          <w:rStyle w:val="a7"/>
          <w:rFonts w:ascii="Book Antiqua" w:hAnsi="Book Antiqua" w:cs="Times New Roman"/>
          <w:b/>
          <w:bCs/>
          <w:sz w:val="24"/>
          <w:szCs w:val="24"/>
        </w:rPr>
        <w:t>E-Editor:</w:t>
      </w:r>
      <w:bookmarkEnd w:id="131"/>
      <w:bookmarkEnd w:id="134"/>
      <w:r w:rsidR="00610642">
        <w:rPr>
          <w:rStyle w:val="a7"/>
          <w:rFonts w:ascii="Book Antiqua" w:eastAsiaTheme="minorEastAsia" w:hAnsi="Book Antiqua" w:cs="Times New Roman" w:hint="eastAsia"/>
          <w:b/>
          <w:bCs/>
          <w:sz w:val="24"/>
          <w:szCs w:val="24"/>
        </w:rPr>
        <w:t xml:space="preserve"> </w:t>
      </w:r>
      <w:r w:rsidR="00610642" w:rsidRPr="00610642">
        <w:rPr>
          <w:rStyle w:val="a7"/>
          <w:rFonts w:ascii="Book Antiqua" w:eastAsiaTheme="minorEastAsia" w:hAnsi="Book Antiqua" w:cs="Times New Roman" w:hint="eastAsia"/>
          <w:bCs/>
          <w:sz w:val="24"/>
          <w:szCs w:val="24"/>
        </w:rPr>
        <w:t>Yin SY</w:t>
      </w:r>
    </w:p>
    <w:p w14:paraId="027BDE64" w14:textId="77777777" w:rsidR="00122A0A" w:rsidRPr="000E6451" w:rsidRDefault="00996498" w:rsidP="00EE7B86">
      <w:pPr>
        <w:framePr w:wrap="auto"/>
        <w:shd w:val="clear" w:color="auto" w:fill="FFFFFF"/>
        <w:adjustRightInd w:val="0"/>
        <w:snapToGrid w:val="0"/>
        <w:spacing w:line="360" w:lineRule="auto"/>
        <w:rPr>
          <w:rStyle w:val="a7"/>
          <w:rFonts w:ascii="Book Antiqua" w:eastAsia="Book Antiqua" w:hAnsi="Book Antiqua" w:cs="Times New Roman"/>
          <w:b/>
          <w:bCs/>
          <w:sz w:val="24"/>
          <w:szCs w:val="24"/>
        </w:rPr>
      </w:pPr>
      <w:bookmarkStart w:id="135" w:name="OLE_LINK880"/>
      <w:r w:rsidRPr="000E6451">
        <w:rPr>
          <w:rStyle w:val="a7"/>
          <w:rFonts w:ascii="Book Antiqua" w:hAnsi="Book Antiqua" w:cs="Times New Roman"/>
          <w:b/>
          <w:bCs/>
          <w:sz w:val="24"/>
          <w:szCs w:val="24"/>
        </w:rPr>
        <w:t>S</w:t>
      </w:r>
      <w:bookmarkStart w:id="136" w:name="OLE_LINK881"/>
      <w:bookmarkEnd w:id="135"/>
      <w:r w:rsidRPr="000E6451">
        <w:rPr>
          <w:rStyle w:val="a7"/>
          <w:rFonts w:ascii="Book Antiqua" w:hAnsi="Book Antiqua" w:cs="Times New Roman"/>
          <w:b/>
          <w:bCs/>
          <w:sz w:val="24"/>
          <w:szCs w:val="24"/>
        </w:rPr>
        <w:t xml:space="preserve">pecialty type: </w:t>
      </w:r>
      <w:r w:rsidRPr="000E6451">
        <w:rPr>
          <w:rStyle w:val="a7"/>
          <w:rFonts w:ascii="Book Antiqua" w:hAnsi="Book Antiqua" w:cs="Times New Roman"/>
          <w:sz w:val="24"/>
          <w:szCs w:val="24"/>
        </w:rPr>
        <w:t>Gastroenterology and hepatology</w:t>
      </w:r>
    </w:p>
    <w:p w14:paraId="650F5DF8" w14:textId="77777777" w:rsidR="00122A0A" w:rsidRPr="000E6451" w:rsidRDefault="00996498" w:rsidP="00EE7B86">
      <w:pPr>
        <w:framePr w:wrap="auto"/>
        <w:shd w:val="clear" w:color="auto" w:fill="FFFFFF"/>
        <w:adjustRightInd w:val="0"/>
        <w:snapToGrid w:val="0"/>
        <w:spacing w:line="360" w:lineRule="auto"/>
        <w:rPr>
          <w:rStyle w:val="a7"/>
          <w:rFonts w:ascii="Book Antiqua" w:eastAsia="Book Antiqua" w:hAnsi="Book Antiqua" w:cs="Times New Roman"/>
          <w:b/>
          <w:bCs/>
          <w:sz w:val="24"/>
          <w:szCs w:val="24"/>
        </w:rPr>
      </w:pPr>
      <w:r w:rsidRPr="000E6451">
        <w:rPr>
          <w:rStyle w:val="a7"/>
          <w:rFonts w:ascii="Book Antiqua" w:hAnsi="Book Antiqua" w:cs="Times New Roman"/>
          <w:b/>
          <w:bCs/>
          <w:sz w:val="24"/>
          <w:szCs w:val="24"/>
        </w:rPr>
        <w:t xml:space="preserve">Country of origin: </w:t>
      </w:r>
      <w:r w:rsidRPr="000E6451">
        <w:rPr>
          <w:rStyle w:val="a7"/>
          <w:rFonts w:ascii="Book Antiqua" w:hAnsi="Book Antiqua" w:cs="Times New Roman"/>
          <w:sz w:val="24"/>
          <w:szCs w:val="24"/>
        </w:rPr>
        <w:t>China</w:t>
      </w:r>
    </w:p>
    <w:p w14:paraId="1994E36B" w14:textId="77777777" w:rsidR="00122A0A" w:rsidRPr="000E6451" w:rsidRDefault="00996498" w:rsidP="00EE7B86">
      <w:pPr>
        <w:framePr w:wrap="auto"/>
        <w:shd w:val="clear" w:color="auto" w:fill="FFFFFF"/>
        <w:adjustRightInd w:val="0"/>
        <w:snapToGrid w:val="0"/>
        <w:spacing w:line="360" w:lineRule="auto"/>
        <w:rPr>
          <w:rStyle w:val="a7"/>
          <w:rFonts w:ascii="Book Antiqua" w:eastAsia="Book Antiqua" w:hAnsi="Book Antiqua" w:cs="Times New Roman"/>
          <w:b/>
          <w:bCs/>
          <w:sz w:val="24"/>
          <w:szCs w:val="24"/>
        </w:rPr>
      </w:pPr>
      <w:r w:rsidRPr="000E6451">
        <w:rPr>
          <w:rStyle w:val="a7"/>
          <w:rFonts w:ascii="Book Antiqua" w:hAnsi="Book Antiqua" w:cs="Times New Roman"/>
          <w:b/>
          <w:bCs/>
          <w:sz w:val="24"/>
          <w:szCs w:val="24"/>
        </w:rPr>
        <w:t>Peer-review report classification</w:t>
      </w:r>
    </w:p>
    <w:p w14:paraId="7FE52EB3" w14:textId="77777777" w:rsidR="00122A0A" w:rsidRPr="000E6451" w:rsidRDefault="00996498" w:rsidP="00EE7B86">
      <w:pPr>
        <w:framePr w:wrap="auto"/>
        <w:shd w:val="clear" w:color="auto" w:fill="FFFFFF"/>
        <w:adjustRightInd w:val="0"/>
        <w:snapToGrid w:val="0"/>
        <w:spacing w:line="360" w:lineRule="auto"/>
        <w:rPr>
          <w:rStyle w:val="a7"/>
          <w:rFonts w:ascii="Book Antiqua" w:eastAsia="Book Antiqua" w:hAnsi="Book Antiqua" w:cs="Times New Roman"/>
          <w:sz w:val="24"/>
          <w:szCs w:val="24"/>
        </w:rPr>
      </w:pPr>
      <w:r w:rsidRPr="000E6451">
        <w:rPr>
          <w:rStyle w:val="a7"/>
          <w:rFonts w:ascii="Book Antiqua" w:hAnsi="Book Antiqua" w:cs="Times New Roman"/>
          <w:sz w:val="24"/>
          <w:szCs w:val="24"/>
        </w:rPr>
        <w:t>Grade A (Excellent): 0</w:t>
      </w:r>
    </w:p>
    <w:p w14:paraId="163D7706" w14:textId="77777777" w:rsidR="00122A0A" w:rsidRPr="000E6451" w:rsidRDefault="00996498" w:rsidP="00EE7B86">
      <w:pPr>
        <w:framePr w:wrap="auto"/>
        <w:shd w:val="clear" w:color="auto" w:fill="FFFFFF"/>
        <w:adjustRightInd w:val="0"/>
        <w:snapToGrid w:val="0"/>
        <w:spacing w:line="360" w:lineRule="auto"/>
        <w:rPr>
          <w:rStyle w:val="a7"/>
          <w:rFonts w:ascii="Book Antiqua" w:eastAsia="Book Antiqua" w:hAnsi="Book Antiqua" w:cs="Times New Roman"/>
          <w:sz w:val="24"/>
          <w:szCs w:val="24"/>
        </w:rPr>
      </w:pPr>
      <w:r w:rsidRPr="000E6451">
        <w:rPr>
          <w:rStyle w:val="a7"/>
          <w:rFonts w:ascii="Book Antiqua" w:hAnsi="Book Antiqua" w:cs="Times New Roman"/>
          <w:sz w:val="24"/>
          <w:szCs w:val="24"/>
        </w:rPr>
        <w:t>Grade B (Very good): B</w:t>
      </w:r>
    </w:p>
    <w:p w14:paraId="4F0BED88" w14:textId="77777777" w:rsidR="00122A0A" w:rsidRPr="000E6451" w:rsidRDefault="00996498" w:rsidP="00EE7B86">
      <w:pPr>
        <w:framePr w:wrap="auto"/>
        <w:shd w:val="clear" w:color="auto" w:fill="FFFFFF"/>
        <w:adjustRightInd w:val="0"/>
        <w:snapToGrid w:val="0"/>
        <w:spacing w:line="360" w:lineRule="auto"/>
        <w:rPr>
          <w:rStyle w:val="a7"/>
          <w:rFonts w:ascii="Book Antiqua" w:eastAsia="Book Antiqua" w:hAnsi="Book Antiqua" w:cs="Times New Roman"/>
          <w:sz w:val="24"/>
          <w:szCs w:val="24"/>
        </w:rPr>
      </w:pPr>
      <w:r w:rsidRPr="000E6451">
        <w:rPr>
          <w:rStyle w:val="a7"/>
          <w:rFonts w:ascii="Book Antiqua" w:hAnsi="Book Antiqua" w:cs="Times New Roman"/>
          <w:sz w:val="24"/>
          <w:szCs w:val="24"/>
        </w:rPr>
        <w:t>Grade C (Good): C, C</w:t>
      </w:r>
    </w:p>
    <w:p w14:paraId="17A457C5" w14:textId="77777777" w:rsidR="00122A0A" w:rsidRPr="000E6451" w:rsidRDefault="00996498" w:rsidP="00EE7B86">
      <w:pPr>
        <w:framePr w:wrap="auto"/>
        <w:shd w:val="clear" w:color="auto" w:fill="FFFFFF"/>
        <w:adjustRightInd w:val="0"/>
        <w:snapToGrid w:val="0"/>
        <w:spacing w:line="360" w:lineRule="auto"/>
        <w:rPr>
          <w:rStyle w:val="a7"/>
          <w:rFonts w:ascii="Book Antiqua" w:eastAsia="Book Antiqua" w:hAnsi="Book Antiqua" w:cs="Times New Roman"/>
          <w:sz w:val="24"/>
          <w:szCs w:val="24"/>
        </w:rPr>
      </w:pPr>
      <w:r w:rsidRPr="000E6451">
        <w:rPr>
          <w:rStyle w:val="a7"/>
          <w:rFonts w:ascii="Book Antiqua" w:hAnsi="Book Antiqua" w:cs="Times New Roman"/>
          <w:sz w:val="24"/>
          <w:szCs w:val="24"/>
        </w:rPr>
        <w:t>Grade D (Fair): 0</w:t>
      </w:r>
    </w:p>
    <w:p w14:paraId="0CFBA634" w14:textId="425CF391" w:rsidR="00122A0A" w:rsidRPr="000E6451" w:rsidRDefault="00996498" w:rsidP="00EE7B86">
      <w:pPr>
        <w:framePr w:wrap="auto"/>
        <w:adjustRightInd w:val="0"/>
        <w:snapToGrid w:val="0"/>
        <w:spacing w:line="360" w:lineRule="auto"/>
        <w:rPr>
          <w:rStyle w:val="a7"/>
          <w:rFonts w:ascii="Book Antiqua" w:eastAsia="Book Antiqua" w:hAnsi="Book Antiqua" w:cs="Times New Roman"/>
          <w:b/>
          <w:bCs/>
          <w:sz w:val="24"/>
          <w:szCs w:val="24"/>
        </w:rPr>
      </w:pPr>
      <w:r w:rsidRPr="000E6451">
        <w:rPr>
          <w:rStyle w:val="a7"/>
          <w:rFonts w:ascii="Book Antiqua" w:hAnsi="Book Antiqua" w:cs="Times New Roman"/>
          <w:sz w:val="24"/>
          <w:szCs w:val="24"/>
        </w:rPr>
        <w:t xml:space="preserve">Grade E (Poor): </w:t>
      </w:r>
      <w:bookmarkEnd w:id="136"/>
      <w:r w:rsidRPr="000E6451">
        <w:rPr>
          <w:rStyle w:val="a7"/>
          <w:rFonts w:ascii="Book Antiqua" w:hAnsi="Book Antiqua" w:cs="Times New Roman"/>
          <w:sz w:val="24"/>
          <w:szCs w:val="24"/>
        </w:rPr>
        <w:t>0</w:t>
      </w:r>
    </w:p>
    <w:p w14:paraId="5249F979" w14:textId="00B5A80A" w:rsidR="00122A0A" w:rsidRPr="000E6451" w:rsidRDefault="00996498" w:rsidP="00ED7992">
      <w:pPr>
        <w:framePr w:wrap="auto"/>
        <w:widowControl/>
        <w:adjustRightInd w:val="0"/>
        <w:snapToGrid w:val="0"/>
        <w:spacing w:line="360" w:lineRule="auto"/>
        <w:rPr>
          <w:rStyle w:val="a7"/>
          <w:rFonts w:ascii="Book Antiqua" w:eastAsia="Book Antiqua" w:hAnsi="Book Antiqua" w:cs="Times New Roman"/>
          <w:b/>
          <w:bCs/>
          <w:sz w:val="24"/>
          <w:szCs w:val="24"/>
        </w:rPr>
      </w:pPr>
      <w:r w:rsidRPr="000E6451">
        <w:rPr>
          <w:rStyle w:val="a7"/>
          <w:rFonts w:ascii="Book Antiqua" w:eastAsia="Arial Unicode MS" w:hAnsi="Book Antiqua" w:cs="Times New Roman"/>
          <w:sz w:val="24"/>
          <w:szCs w:val="24"/>
        </w:rPr>
        <w:br w:type="page"/>
      </w:r>
      <w:r w:rsidRPr="000E6451">
        <w:rPr>
          <w:rStyle w:val="a7"/>
          <w:rFonts w:ascii="Book Antiqua" w:hAnsi="Book Antiqua" w:cs="Times New Roman"/>
          <w:b/>
          <w:bCs/>
          <w:sz w:val="24"/>
          <w:szCs w:val="24"/>
        </w:rPr>
        <w:lastRenderedPageBreak/>
        <w:t xml:space="preserve">Table 1 The grade for the quality of evidence by </w:t>
      </w:r>
      <w:r w:rsidR="0053108C">
        <w:rPr>
          <w:rStyle w:val="a7"/>
          <w:rFonts w:ascii="Book Antiqua" w:hAnsi="Book Antiqua" w:cs="Times New Roman"/>
          <w:b/>
          <w:bCs/>
          <w:sz w:val="24"/>
          <w:szCs w:val="24"/>
        </w:rPr>
        <w:t xml:space="preserve">the </w:t>
      </w:r>
      <w:r w:rsidRPr="000E6451">
        <w:rPr>
          <w:rStyle w:val="a7"/>
          <w:rFonts w:ascii="Book Antiqua" w:hAnsi="Book Antiqua" w:cs="Times New Roman"/>
          <w:b/>
          <w:bCs/>
          <w:sz w:val="24"/>
          <w:szCs w:val="24"/>
        </w:rPr>
        <w:t>Grades of Recommendation</w:t>
      </w:r>
      <w:r w:rsidR="00ED7992">
        <w:rPr>
          <w:rStyle w:val="a7"/>
          <w:rFonts w:ascii="Book Antiqua" w:eastAsiaTheme="minorEastAsia" w:hAnsi="Book Antiqua" w:cs="Times New Roman" w:hint="eastAsia"/>
          <w:b/>
          <w:bCs/>
          <w:sz w:val="24"/>
          <w:szCs w:val="24"/>
        </w:rPr>
        <w:t xml:space="preserve"> </w:t>
      </w:r>
      <w:r w:rsidRPr="000E6451">
        <w:rPr>
          <w:rStyle w:val="a7"/>
          <w:rFonts w:ascii="Book Antiqua" w:hAnsi="Book Antiqua" w:cs="Times New Roman"/>
          <w:b/>
          <w:bCs/>
          <w:sz w:val="24"/>
          <w:szCs w:val="24"/>
        </w:rPr>
        <w:t>Assessment, Development and Evaluation system</w:t>
      </w: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2093"/>
        <w:gridCol w:w="6429"/>
      </w:tblGrid>
      <w:tr w:rsidR="00122A0A" w:rsidRPr="000E6451" w14:paraId="7ECB46F5" w14:textId="77777777">
        <w:trPr>
          <w:trHeight w:val="290"/>
        </w:trPr>
        <w:tc>
          <w:tcPr>
            <w:tcW w:w="20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F47FEE"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b/>
                <w:bCs/>
                <w:sz w:val="24"/>
                <w:szCs w:val="24"/>
              </w:rPr>
              <w:t>Final grade rank</w:t>
            </w:r>
          </w:p>
        </w:tc>
        <w:tc>
          <w:tcPr>
            <w:tcW w:w="6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DCB9A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b/>
                <w:bCs/>
                <w:sz w:val="24"/>
                <w:szCs w:val="24"/>
              </w:rPr>
              <w:t>Definition of grade rank</w:t>
            </w:r>
          </w:p>
        </w:tc>
      </w:tr>
      <w:tr w:rsidR="00122A0A" w:rsidRPr="000E6451" w14:paraId="4BDCBCB5" w14:textId="77777777">
        <w:trPr>
          <w:trHeight w:val="715"/>
        </w:trPr>
        <w:tc>
          <w:tcPr>
            <w:tcW w:w="2093" w:type="dxa"/>
            <w:tcBorders>
              <w:top w:val="single" w:sz="4" w:space="0" w:color="000000"/>
              <w:left w:val="nil"/>
              <w:bottom w:val="nil"/>
              <w:right w:val="nil"/>
            </w:tcBorders>
            <w:shd w:val="clear" w:color="auto" w:fill="auto"/>
            <w:tcMar>
              <w:top w:w="80" w:type="dxa"/>
              <w:left w:w="80" w:type="dxa"/>
              <w:bottom w:w="80" w:type="dxa"/>
              <w:right w:w="80" w:type="dxa"/>
            </w:tcMar>
          </w:tcPr>
          <w:p w14:paraId="576E188B"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 xml:space="preserve">High </w:t>
            </w:r>
          </w:p>
        </w:tc>
        <w:tc>
          <w:tcPr>
            <w:tcW w:w="6429" w:type="dxa"/>
            <w:tcBorders>
              <w:top w:val="single" w:sz="4" w:space="0" w:color="000000"/>
              <w:left w:val="nil"/>
              <w:bottom w:val="nil"/>
              <w:right w:val="nil"/>
            </w:tcBorders>
            <w:shd w:val="clear" w:color="auto" w:fill="auto"/>
            <w:tcMar>
              <w:top w:w="80" w:type="dxa"/>
              <w:left w:w="80" w:type="dxa"/>
              <w:bottom w:w="80" w:type="dxa"/>
              <w:right w:w="80" w:type="dxa"/>
            </w:tcMar>
          </w:tcPr>
          <w:p w14:paraId="35B069E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We are very confident that the effect of the study reflects the actual effect</w:t>
            </w:r>
          </w:p>
        </w:tc>
      </w:tr>
      <w:tr w:rsidR="00122A0A" w:rsidRPr="000E6451" w14:paraId="326CD69F" w14:textId="77777777">
        <w:trPr>
          <w:trHeight w:val="1140"/>
        </w:trPr>
        <w:tc>
          <w:tcPr>
            <w:tcW w:w="2093" w:type="dxa"/>
            <w:tcBorders>
              <w:top w:val="nil"/>
              <w:left w:val="nil"/>
              <w:bottom w:val="nil"/>
              <w:right w:val="nil"/>
            </w:tcBorders>
            <w:shd w:val="clear" w:color="auto" w:fill="auto"/>
            <w:tcMar>
              <w:top w:w="80" w:type="dxa"/>
              <w:left w:w="80" w:type="dxa"/>
              <w:bottom w:w="80" w:type="dxa"/>
              <w:right w:w="80" w:type="dxa"/>
            </w:tcMar>
          </w:tcPr>
          <w:p w14:paraId="6E403F26"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 xml:space="preserve">Moderate </w:t>
            </w:r>
          </w:p>
        </w:tc>
        <w:tc>
          <w:tcPr>
            <w:tcW w:w="6429" w:type="dxa"/>
            <w:tcBorders>
              <w:top w:val="nil"/>
              <w:left w:val="nil"/>
              <w:bottom w:val="nil"/>
              <w:right w:val="nil"/>
            </w:tcBorders>
            <w:shd w:val="clear" w:color="auto" w:fill="auto"/>
            <w:tcMar>
              <w:top w:w="80" w:type="dxa"/>
              <w:left w:w="80" w:type="dxa"/>
              <w:bottom w:w="80" w:type="dxa"/>
              <w:right w:w="80" w:type="dxa"/>
            </w:tcMar>
          </w:tcPr>
          <w:p w14:paraId="31C37504" w14:textId="53FC2A2D"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 xml:space="preserve">We are quite confident that the effect in the study is close to the true effect, but it is also possible </w:t>
            </w:r>
            <w:r w:rsidR="0053108C">
              <w:rPr>
                <w:rStyle w:val="a7"/>
                <w:rFonts w:ascii="Book Antiqua" w:hAnsi="Book Antiqua" w:cs="Times New Roman"/>
                <w:sz w:val="24"/>
                <w:szCs w:val="24"/>
              </w:rPr>
              <w:t xml:space="preserve">that </w:t>
            </w:r>
            <w:r w:rsidRPr="000E6451">
              <w:rPr>
                <w:rStyle w:val="a7"/>
                <w:rFonts w:ascii="Book Antiqua" w:hAnsi="Book Antiqua" w:cs="Times New Roman"/>
                <w:sz w:val="24"/>
                <w:szCs w:val="24"/>
              </w:rPr>
              <w:t>it is substantially different</w:t>
            </w:r>
          </w:p>
        </w:tc>
      </w:tr>
      <w:tr w:rsidR="00122A0A" w:rsidRPr="000E6451" w14:paraId="34ED88C5" w14:textId="77777777">
        <w:trPr>
          <w:trHeight w:val="300"/>
        </w:trPr>
        <w:tc>
          <w:tcPr>
            <w:tcW w:w="2093" w:type="dxa"/>
            <w:tcBorders>
              <w:top w:val="nil"/>
              <w:left w:val="nil"/>
              <w:bottom w:val="nil"/>
              <w:right w:val="nil"/>
            </w:tcBorders>
            <w:shd w:val="clear" w:color="auto" w:fill="auto"/>
            <w:tcMar>
              <w:top w:w="80" w:type="dxa"/>
              <w:left w:w="80" w:type="dxa"/>
              <w:bottom w:w="80" w:type="dxa"/>
              <w:right w:w="80" w:type="dxa"/>
            </w:tcMar>
          </w:tcPr>
          <w:p w14:paraId="14726622"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 xml:space="preserve">Low </w:t>
            </w:r>
          </w:p>
        </w:tc>
        <w:tc>
          <w:tcPr>
            <w:tcW w:w="6429" w:type="dxa"/>
            <w:tcBorders>
              <w:top w:val="nil"/>
              <w:left w:val="nil"/>
              <w:bottom w:val="nil"/>
              <w:right w:val="nil"/>
            </w:tcBorders>
            <w:shd w:val="clear" w:color="auto" w:fill="auto"/>
            <w:tcMar>
              <w:top w:w="80" w:type="dxa"/>
              <w:left w:w="80" w:type="dxa"/>
              <w:bottom w:w="80" w:type="dxa"/>
              <w:right w:w="80" w:type="dxa"/>
            </w:tcMar>
          </w:tcPr>
          <w:p w14:paraId="03C4EE1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The true effect may differ significantly from the estimate</w:t>
            </w:r>
          </w:p>
        </w:tc>
      </w:tr>
      <w:tr w:rsidR="00122A0A" w:rsidRPr="000E6451" w14:paraId="69D19667" w14:textId="77777777">
        <w:trPr>
          <w:trHeight w:val="715"/>
        </w:trPr>
        <w:tc>
          <w:tcPr>
            <w:tcW w:w="2093" w:type="dxa"/>
            <w:tcBorders>
              <w:top w:val="nil"/>
              <w:left w:val="nil"/>
              <w:bottom w:val="single" w:sz="4" w:space="0" w:color="000000"/>
              <w:right w:val="nil"/>
            </w:tcBorders>
            <w:shd w:val="clear" w:color="auto" w:fill="auto"/>
            <w:tcMar>
              <w:top w:w="80" w:type="dxa"/>
              <w:left w:w="80" w:type="dxa"/>
              <w:bottom w:w="80" w:type="dxa"/>
              <w:right w:w="80" w:type="dxa"/>
            </w:tcMar>
          </w:tcPr>
          <w:p w14:paraId="17A4C6CF"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Very low</w:t>
            </w:r>
          </w:p>
        </w:tc>
        <w:tc>
          <w:tcPr>
            <w:tcW w:w="6429" w:type="dxa"/>
            <w:tcBorders>
              <w:top w:val="nil"/>
              <w:left w:val="nil"/>
              <w:bottom w:val="single" w:sz="4" w:space="0" w:color="000000"/>
              <w:right w:val="nil"/>
            </w:tcBorders>
            <w:shd w:val="clear" w:color="auto" w:fill="auto"/>
            <w:tcMar>
              <w:top w:w="80" w:type="dxa"/>
              <w:left w:w="80" w:type="dxa"/>
              <w:bottom w:w="80" w:type="dxa"/>
              <w:right w:w="80" w:type="dxa"/>
            </w:tcMar>
          </w:tcPr>
          <w:p w14:paraId="276BB37D"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The true effect is likely to be substantially different from the estimated effect</w:t>
            </w:r>
          </w:p>
        </w:tc>
      </w:tr>
    </w:tbl>
    <w:p w14:paraId="7D51002A" w14:textId="77777777" w:rsidR="00122A0A" w:rsidRPr="000E6451" w:rsidRDefault="00996498" w:rsidP="00EE7B86">
      <w:pPr>
        <w:framePr w:wrap="auto"/>
        <w:widowControl/>
        <w:adjustRightInd w:val="0"/>
        <w:snapToGrid w:val="0"/>
        <w:spacing w:line="360" w:lineRule="auto"/>
        <w:jc w:val="left"/>
        <w:rPr>
          <w:rFonts w:ascii="Book Antiqua" w:hAnsi="Book Antiqua" w:cs="Times New Roman"/>
          <w:sz w:val="24"/>
          <w:szCs w:val="24"/>
        </w:rPr>
      </w:pPr>
      <w:r w:rsidRPr="000E6451">
        <w:rPr>
          <w:rStyle w:val="a7"/>
          <w:rFonts w:ascii="Book Antiqua" w:eastAsia="Arial Unicode MS" w:hAnsi="Book Antiqua" w:cs="Times New Roman"/>
          <w:sz w:val="24"/>
          <w:szCs w:val="24"/>
        </w:rPr>
        <w:br w:type="page"/>
      </w:r>
    </w:p>
    <w:p w14:paraId="278039A1" w14:textId="0AEA74E3" w:rsidR="00122A0A" w:rsidRPr="000E6451" w:rsidRDefault="00996498" w:rsidP="00EE7B86">
      <w:pPr>
        <w:framePr w:wrap="auto"/>
        <w:adjustRightInd w:val="0"/>
        <w:snapToGrid w:val="0"/>
        <w:spacing w:line="360" w:lineRule="auto"/>
        <w:outlineLvl w:val="0"/>
        <w:rPr>
          <w:rStyle w:val="a7"/>
          <w:rFonts w:ascii="Book Antiqua" w:eastAsia="Book Antiqua" w:hAnsi="Book Antiqua" w:cs="Times New Roman"/>
          <w:b/>
          <w:bCs/>
          <w:sz w:val="24"/>
          <w:szCs w:val="24"/>
        </w:rPr>
      </w:pPr>
      <w:r w:rsidRPr="000E6451">
        <w:rPr>
          <w:rStyle w:val="a7"/>
          <w:rFonts w:ascii="Book Antiqua" w:hAnsi="Book Antiqua" w:cs="Times New Roman"/>
          <w:b/>
          <w:bCs/>
          <w:sz w:val="24"/>
          <w:szCs w:val="24"/>
        </w:rPr>
        <w:lastRenderedPageBreak/>
        <w:t xml:space="preserve">Table 2 </w:t>
      </w:r>
      <w:r w:rsidR="0053108C">
        <w:rPr>
          <w:rStyle w:val="a7"/>
          <w:rFonts w:ascii="Book Antiqua" w:hAnsi="Book Antiqua" w:cs="Times New Roman"/>
          <w:b/>
          <w:bCs/>
          <w:sz w:val="24"/>
          <w:szCs w:val="24"/>
        </w:rPr>
        <w:t>S</w:t>
      </w:r>
      <w:r w:rsidRPr="000E6451">
        <w:rPr>
          <w:rStyle w:val="a7"/>
          <w:rFonts w:ascii="Book Antiqua" w:hAnsi="Book Antiqua" w:cs="Times New Roman"/>
          <w:b/>
          <w:bCs/>
          <w:sz w:val="24"/>
          <w:szCs w:val="24"/>
        </w:rPr>
        <w:t>ummary of tyrosine kinase inhibitor-associated side effects</w:t>
      </w:r>
    </w:p>
    <w:tbl>
      <w:tblPr>
        <w:tblW w:w="10490" w:type="dxa"/>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838"/>
        <w:gridCol w:w="1134"/>
        <w:gridCol w:w="1701"/>
        <w:gridCol w:w="2172"/>
        <w:gridCol w:w="1661"/>
        <w:gridCol w:w="1984"/>
      </w:tblGrid>
      <w:tr w:rsidR="00122A0A" w:rsidRPr="000E6451" w14:paraId="5ECE9852" w14:textId="77777777" w:rsidTr="006C4A82">
        <w:trPr>
          <w:trHeight w:val="1604"/>
        </w:trPr>
        <w:tc>
          <w:tcPr>
            <w:tcW w:w="1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2F9E64"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b/>
                <w:bCs/>
                <w:sz w:val="24"/>
                <w:szCs w:val="24"/>
              </w:rPr>
              <w:t>Side effects</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DC586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b/>
                <w:bCs/>
                <w:sz w:val="24"/>
                <w:szCs w:val="24"/>
              </w:rPr>
              <w:t>Relative TKIs</w:t>
            </w:r>
          </w:p>
        </w:tc>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38BE8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b/>
                <w:bCs/>
                <w:sz w:val="24"/>
                <w:szCs w:val="24"/>
              </w:rPr>
              <w:t>Symptoms</w:t>
            </w:r>
          </w:p>
        </w:tc>
        <w:tc>
          <w:tcPr>
            <w:tcW w:w="21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F27A6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b/>
                <w:bCs/>
                <w:sz w:val="24"/>
                <w:szCs w:val="24"/>
              </w:rPr>
              <w:t>Mechanisms</w:t>
            </w:r>
          </w:p>
        </w:tc>
        <w:tc>
          <w:tcPr>
            <w:tcW w:w="16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4F1D0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b/>
                <w:bCs/>
                <w:sz w:val="24"/>
                <w:szCs w:val="24"/>
              </w:rPr>
              <w:t>General management</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19A4A8"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b/>
                <w:bCs/>
                <w:sz w:val="24"/>
                <w:szCs w:val="24"/>
              </w:rPr>
              <w:t>TKIs - dose reduction or temporary discontinuation</w:t>
            </w:r>
          </w:p>
        </w:tc>
      </w:tr>
      <w:tr w:rsidR="00122A0A" w:rsidRPr="000E6451" w14:paraId="1118BB51" w14:textId="77777777" w:rsidTr="006C4A82">
        <w:trPr>
          <w:trHeight w:val="1665"/>
        </w:trPr>
        <w:tc>
          <w:tcPr>
            <w:tcW w:w="1838" w:type="dxa"/>
            <w:tcBorders>
              <w:top w:val="single" w:sz="4" w:space="0" w:color="000000"/>
              <w:left w:val="nil"/>
              <w:bottom w:val="nil"/>
              <w:right w:val="nil"/>
            </w:tcBorders>
            <w:shd w:val="clear" w:color="auto" w:fill="auto"/>
            <w:tcMar>
              <w:top w:w="80" w:type="dxa"/>
              <w:left w:w="80" w:type="dxa"/>
              <w:bottom w:w="80" w:type="dxa"/>
              <w:right w:w="80" w:type="dxa"/>
            </w:tcMar>
          </w:tcPr>
          <w:p w14:paraId="36B67315"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Edema and fluid retention</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14:paraId="1069B8A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Imatinib</w:t>
            </w:r>
          </w:p>
        </w:tc>
        <w:tc>
          <w:tcPr>
            <w:tcW w:w="1701" w:type="dxa"/>
            <w:tcBorders>
              <w:top w:val="single" w:sz="4" w:space="0" w:color="000000"/>
              <w:left w:val="nil"/>
              <w:bottom w:val="nil"/>
              <w:right w:val="nil"/>
            </w:tcBorders>
            <w:shd w:val="clear" w:color="auto" w:fill="auto"/>
            <w:tcMar>
              <w:top w:w="80" w:type="dxa"/>
              <w:left w:w="80" w:type="dxa"/>
              <w:bottom w:w="80" w:type="dxa"/>
              <w:right w:w="80" w:type="dxa"/>
            </w:tcMar>
          </w:tcPr>
          <w:p w14:paraId="42DED31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Frequently in the periorbital area or lower limbs</w:t>
            </w:r>
          </w:p>
        </w:tc>
        <w:tc>
          <w:tcPr>
            <w:tcW w:w="2172" w:type="dxa"/>
            <w:tcBorders>
              <w:top w:val="single" w:sz="4" w:space="0" w:color="000000"/>
              <w:left w:val="nil"/>
              <w:bottom w:val="nil"/>
              <w:right w:val="nil"/>
            </w:tcBorders>
            <w:shd w:val="clear" w:color="auto" w:fill="auto"/>
            <w:tcMar>
              <w:top w:w="80" w:type="dxa"/>
              <w:left w:w="80" w:type="dxa"/>
              <w:bottom w:w="80" w:type="dxa"/>
              <w:right w:w="80" w:type="dxa"/>
            </w:tcMar>
          </w:tcPr>
          <w:p w14:paraId="7953DD3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Inhibiting PDGFR and decreasing the interstitial pressure</w:t>
            </w:r>
          </w:p>
        </w:tc>
        <w:tc>
          <w:tcPr>
            <w:tcW w:w="1661" w:type="dxa"/>
            <w:tcBorders>
              <w:top w:val="single" w:sz="4" w:space="0" w:color="000000"/>
              <w:left w:val="nil"/>
              <w:bottom w:val="nil"/>
              <w:right w:val="nil"/>
            </w:tcBorders>
            <w:shd w:val="clear" w:color="auto" w:fill="auto"/>
            <w:tcMar>
              <w:top w:w="80" w:type="dxa"/>
              <w:left w:w="80" w:type="dxa"/>
              <w:bottom w:w="80" w:type="dxa"/>
              <w:right w:w="80" w:type="dxa"/>
            </w:tcMar>
          </w:tcPr>
          <w:p w14:paraId="215A36A3"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Limit salt intake or administer diuretics</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1CEED2C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Occasionally</w:t>
            </w:r>
          </w:p>
        </w:tc>
      </w:tr>
      <w:tr w:rsidR="00122A0A" w:rsidRPr="000E6451" w14:paraId="4CDF9B8F" w14:textId="77777777" w:rsidTr="00F428A7">
        <w:trPr>
          <w:trHeight w:val="2859"/>
        </w:trPr>
        <w:tc>
          <w:tcPr>
            <w:tcW w:w="1838" w:type="dxa"/>
            <w:tcBorders>
              <w:top w:val="nil"/>
              <w:left w:val="nil"/>
              <w:bottom w:val="nil"/>
              <w:right w:val="nil"/>
            </w:tcBorders>
            <w:shd w:val="clear" w:color="auto" w:fill="auto"/>
            <w:tcMar>
              <w:top w:w="80" w:type="dxa"/>
              <w:left w:w="80" w:type="dxa"/>
              <w:bottom w:w="80" w:type="dxa"/>
              <w:right w:w="80" w:type="dxa"/>
            </w:tcMar>
          </w:tcPr>
          <w:p w14:paraId="7CD6CD8A"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Gastrointestinal adverse events</w:t>
            </w:r>
          </w:p>
        </w:tc>
        <w:tc>
          <w:tcPr>
            <w:tcW w:w="1134" w:type="dxa"/>
            <w:tcBorders>
              <w:top w:val="nil"/>
              <w:left w:val="nil"/>
              <w:bottom w:val="nil"/>
              <w:right w:val="nil"/>
            </w:tcBorders>
            <w:shd w:val="clear" w:color="auto" w:fill="auto"/>
            <w:tcMar>
              <w:top w:w="80" w:type="dxa"/>
              <w:left w:w="80" w:type="dxa"/>
              <w:bottom w:w="80" w:type="dxa"/>
              <w:right w:w="80" w:type="dxa"/>
            </w:tcMar>
          </w:tcPr>
          <w:p w14:paraId="5798336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Imatinib, 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04F8AB19" w14:textId="28B54189"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Nause, vomit</w:t>
            </w:r>
            <w:r w:rsidR="0053108C">
              <w:rPr>
                <w:rStyle w:val="a7"/>
                <w:rFonts w:ascii="Book Antiqua" w:hAnsi="Book Antiqua" w:cs="Times New Roman"/>
                <w:sz w:val="24"/>
                <w:szCs w:val="24"/>
              </w:rPr>
              <w:t>ing,</w:t>
            </w:r>
            <w:r w:rsidRPr="000E6451">
              <w:rPr>
                <w:rStyle w:val="a7"/>
                <w:rFonts w:ascii="Book Antiqua" w:hAnsi="Book Antiqua" w:cs="Times New Roman"/>
                <w:sz w:val="24"/>
                <w:szCs w:val="24"/>
              </w:rPr>
              <w:t xml:space="preserve"> and diarrhea</w:t>
            </w:r>
          </w:p>
        </w:tc>
        <w:tc>
          <w:tcPr>
            <w:tcW w:w="2172" w:type="dxa"/>
            <w:tcBorders>
              <w:top w:val="nil"/>
              <w:left w:val="nil"/>
              <w:bottom w:val="nil"/>
              <w:right w:val="nil"/>
            </w:tcBorders>
            <w:shd w:val="clear" w:color="auto" w:fill="auto"/>
            <w:tcMar>
              <w:top w:w="80" w:type="dxa"/>
              <w:left w:w="80" w:type="dxa"/>
              <w:bottom w:w="80" w:type="dxa"/>
              <w:right w:w="80" w:type="dxa"/>
            </w:tcMar>
          </w:tcPr>
          <w:p w14:paraId="52C885C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Inducing release of neurotransmitters, exciting the vagus nerves and sympathetic nerves</w:t>
            </w:r>
          </w:p>
        </w:tc>
        <w:tc>
          <w:tcPr>
            <w:tcW w:w="1661" w:type="dxa"/>
            <w:tcBorders>
              <w:top w:val="nil"/>
              <w:left w:val="nil"/>
              <w:bottom w:val="nil"/>
              <w:right w:val="nil"/>
            </w:tcBorders>
            <w:shd w:val="clear" w:color="auto" w:fill="auto"/>
            <w:tcMar>
              <w:top w:w="80" w:type="dxa"/>
              <w:left w:w="80" w:type="dxa"/>
              <w:bottom w:w="80" w:type="dxa"/>
              <w:right w:w="80" w:type="dxa"/>
            </w:tcMar>
          </w:tcPr>
          <w:p w14:paraId="71C1A0EC"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 xml:space="preserve">Antiemetic medications, </w:t>
            </w:r>
            <w:r w:rsidRPr="000E6451">
              <w:rPr>
                <w:rStyle w:val="a7"/>
                <w:rFonts w:ascii="Book Antiqua" w:hAnsi="Book Antiqua" w:cs="Times New Roman"/>
                <w:sz w:val="24"/>
                <w:szCs w:val="24"/>
                <w:shd w:val="clear" w:color="auto" w:fill="F9F9F9"/>
              </w:rPr>
              <w:t>Antidiarrhoeal medicine</w:t>
            </w:r>
          </w:p>
        </w:tc>
        <w:tc>
          <w:tcPr>
            <w:tcW w:w="1984" w:type="dxa"/>
            <w:tcBorders>
              <w:top w:val="nil"/>
              <w:left w:val="nil"/>
              <w:bottom w:val="nil"/>
              <w:right w:val="nil"/>
            </w:tcBorders>
            <w:shd w:val="clear" w:color="auto" w:fill="auto"/>
            <w:tcMar>
              <w:top w:w="80" w:type="dxa"/>
              <w:left w:w="80" w:type="dxa"/>
              <w:bottom w:w="80" w:type="dxa"/>
              <w:right w:w="80" w:type="dxa"/>
            </w:tcMar>
          </w:tcPr>
          <w:p w14:paraId="2C47785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Seldom</w:t>
            </w:r>
          </w:p>
        </w:tc>
      </w:tr>
      <w:tr w:rsidR="00122A0A" w:rsidRPr="000E6451" w14:paraId="4E7C2586" w14:textId="77777777" w:rsidTr="006C4A82">
        <w:trPr>
          <w:trHeight w:val="1980"/>
        </w:trPr>
        <w:tc>
          <w:tcPr>
            <w:tcW w:w="1838" w:type="dxa"/>
            <w:tcBorders>
              <w:top w:val="nil"/>
              <w:left w:val="nil"/>
              <w:bottom w:val="nil"/>
              <w:right w:val="nil"/>
            </w:tcBorders>
            <w:shd w:val="clear" w:color="auto" w:fill="auto"/>
            <w:tcMar>
              <w:top w:w="80" w:type="dxa"/>
              <w:left w:w="80" w:type="dxa"/>
              <w:bottom w:w="80" w:type="dxa"/>
              <w:right w:w="80" w:type="dxa"/>
            </w:tcMar>
          </w:tcPr>
          <w:p w14:paraId="395F9883"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Skin rash</w:t>
            </w:r>
          </w:p>
        </w:tc>
        <w:tc>
          <w:tcPr>
            <w:tcW w:w="1134" w:type="dxa"/>
            <w:tcBorders>
              <w:top w:val="nil"/>
              <w:left w:val="nil"/>
              <w:bottom w:val="nil"/>
              <w:right w:val="nil"/>
            </w:tcBorders>
            <w:shd w:val="clear" w:color="auto" w:fill="auto"/>
            <w:tcMar>
              <w:top w:w="80" w:type="dxa"/>
              <w:left w:w="80" w:type="dxa"/>
              <w:bottom w:w="80" w:type="dxa"/>
              <w:right w:w="80" w:type="dxa"/>
            </w:tcMar>
          </w:tcPr>
          <w:p w14:paraId="236AB21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Imatinib, sunitinib</w:t>
            </w:r>
          </w:p>
        </w:tc>
        <w:tc>
          <w:tcPr>
            <w:tcW w:w="1701" w:type="dxa"/>
            <w:tcBorders>
              <w:top w:val="nil"/>
              <w:left w:val="nil"/>
              <w:bottom w:val="nil"/>
              <w:right w:val="nil"/>
            </w:tcBorders>
            <w:shd w:val="clear" w:color="auto" w:fill="auto"/>
            <w:tcMar>
              <w:top w:w="80" w:type="dxa"/>
              <w:left w:w="80" w:type="dxa"/>
              <w:bottom w:w="80" w:type="dxa"/>
              <w:right w:w="80" w:type="dxa"/>
            </w:tcMar>
          </w:tcPr>
          <w:p w14:paraId="4F3E96F6" w14:textId="5F92E874" w:rsidR="00122A0A" w:rsidRPr="000E6451" w:rsidRDefault="0053108C" w:rsidP="00EE7B86">
            <w:pPr>
              <w:framePr w:wrap="auto"/>
              <w:adjustRightInd w:val="0"/>
              <w:snapToGrid w:val="0"/>
              <w:spacing w:line="360" w:lineRule="auto"/>
              <w:jc w:val="center"/>
              <w:rPr>
                <w:rFonts w:ascii="Book Antiqua" w:hAnsi="Book Antiqua" w:cs="Times New Roman"/>
                <w:sz w:val="24"/>
                <w:szCs w:val="24"/>
              </w:rPr>
            </w:pPr>
            <w:r>
              <w:rPr>
                <w:rStyle w:val="a7"/>
                <w:rFonts w:ascii="Book Antiqua" w:hAnsi="Book Antiqua" w:cs="Times New Roman"/>
                <w:sz w:val="24"/>
                <w:szCs w:val="24"/>
              </w:rPr>
              <w:t>E</w:t>
            </w:r>
            <w:r w:rsidRPr="000E6451">
              <w:rPr>
                <w:rStyle w:val="a7"/>
                <w:rFonts w:ascii="Book Antiqua" w:hAnsi="Book Antiqua" w:cs="Times New Roman"/>
                <w:sz w:val="24"/>
                <w:szCs w:val="24"/>
              </w:rPr>
              <w:t xml:space="preserve">rythematous </w:t>
            </w:r>
            <w:r w:rsidR="00996498" w:rsidRPr="000E6451">
              <w:rPr>
                <w:rStyle w:val="a7"/>
                <w:rFonts w:ascii="Book Antiqua" w:hAnsi="Book Antiqua" w:cs="Times New Roman"/>
                <w:sz w:val="24"/>
                <w:szCs w:val="24"/>
              </w:rPr>
              <w:t>and maculopapular lesions</w:t>
            </w:r>
          </w:p>
        </w:tc>
        <w:tc>
          <w:tcPr>
            <w:tcW w:w="2172" w:type="dxa"/>
            <w:tcBorders>
              <w:top w:val="nil"/>
              <w:left w:val="nil"/>
              <w:bottom w:val="nil"/>
              <w:right w:val="nil"/>
            </w:tcBorders>
            <w:shd w:val="clear" w:color="auto" w:fill="auto"/>
            <w:tcMar>
              <w:top w:w="80" w:type="dxa"/>
              <w:left w:w="80" w:type="dxa"/>
              <w:bottom w:w="80" w:type="dxa"/>
              <w:right w:w="80" w:type="dxa"/>
            </w:tcMar>
          </w:tcPr>
          <w:p w14:paraId="2F32323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Inhibiting of metabolic pathways mediated by tyrosine kinases</w:t>
            </w:r>
          </w:p>
        </w:tc>
        <w:tc>
          <w:tcPr>
            <w:tcW w:w="1661" w:type="dxa"/>
            <w:tcBorders>
              <w:top w:val="nil"/>
              <w:left w:val="nil"/>
              <w:bottom w:val="nil"/>
              <w:right w:val="nil"/>
            </w:tcBorders>
            <w:shd w:val="clear" w:color="auto" w:fill="auto"/>
            <w:tcMar>
              <w:top w:w="80" w:type="dxa"/>
              <w:left w:w="80" w:type="dxa"/>
              <w:bottom w:w="80" w:type="dxa"/>
              <w:right w:w="80" w:type="dxa"/>
            </w:tcMar>
          </w:tcPr>
          <w:p w14:paraId="33BD091A"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Topical lotions, antihistamines and steroids</w:t>
            </w:r>
          </w:p>
        </w:tc>
        <w:tc>
          <w:tcPr>
            <w:tcW w:w="1984" w:type="dxa"/>
            <w:tcBorders>
              <w:top w:val="nil"/>
              <w:left w:val="nil"/>
              <w:bottom w:val="nil"/>
              <w:right w:val="nil"/>
            </w:tcBorders>
            <w:shd w:val="clear" w:color="auto" w:fill="auto"/>
            <w:tcMar>
              <w:top w:w="80" w:type="dxa"/>
              <w:left w:w="80" w:type="dxa"/>
              <w:bottom w:w="80" w:type="dxa"/>
              <w:right w:w="80" w:type="dxa"/>
            </w:tcMar>
          </w:tcPr>
          <w:p w14:paraId="7612E8DC"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Sometimes</w:t>
            </w:r>
          </w:p>
        </w:tc>
      </w:tr>
      <w:tr w:rsidR="00122A0A" w:rsidRPr="000E6451" w14:paraId="3B2E8454" w14:textId="77777777" w:rsidTr="006C4A82">
        <w:trPr>
          <w:trHeight w:val="2400"/>
        </w:trPr>
        <w:tc>
          <w:tcPr>
            <w:tcW w:w="1838" w:type="dxa"/>
            <w:tcBorders>
              <w:top w:val="nil"/>
              <w:left w:val="nil"/>
              <w:bottom w:val="nil"/>
              <w:right w:val="nil"/>
            </w:tcBorders>
            <w:shd w:val="clear" w:color="auto" w:fill="auto"/>
            <w:tcMar>
              <w:top w:w="80" w:type="dxa"/>
              <w:left w:w="80" w:type="dxa"/>
              <w:bottom w:w="80" w:type="dxa"/>
              <w:right w:w="80" w:type="dxa"/>
            </w:tcMar>
          </w:tcPr>
          <w:p w14:paraId="0BB86B36"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Ophthalmological complications</w:t>
            </w:r>
          </w:p>
        </w:tc>
        <w:tc>
          <w:tcPr>
            <w:tcW w:w="1134" w:type="dxa"/>
            <w:tcBorders>
              <w:top w:val="nil"/>
              <w:left w:val="nil"/>
              <w:bottom w:val="nil"/>
              <w:right w:val="nil"/>
            </w:tcBorders>
            <w:shd w:val="clear" w:color="auto" w:fill="auto"/>
            <w:tcMar>
              <w:top w:w="80" w:type="dxa"/>
              <w:left w:w="80" w:type="dxa"/>
              <w:bottom w:w="80" w:type="dxa"/>
              <w:right w:w="80" w:type="dxa"/>
            </w:tcMar>
          </w:tcPr>
          <w:p w14:paraId="3CF5AED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Imatinib</w:t>
            </w:r>
          </w:p>
        </w:tc>
        <w:tc>
          <w:tcPr>
            <w:tcW w:w="1701" w:type="dxa"/>
            <w:tcBorders>
              <w:top w:val="nil"/>
              <w:left w:val="nil"/>
              <w:bottom w:val="nil"/>
              <w:right w:val="nil"/>
            </w:tcBorders>
            <w:shd w:val="clear" w:color="auto" w:fill="auto"/>
            <w:tcMar>
              <w:top w:w="80" w:type="dxa"/>
              <w:left w:w="80" w:type="dxa"/>
              <w:bottom w:w="80" w:type="dxa"/>
              <w:right w:w="80" w:type="dxa"/>
            </w:tcMar>
          </w:tcPr>
          <w:p w14:paraId="3840443E" w14:textId="7E635746"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Periorbital edema, epiphora</w:t>
            </w:r>
            <w:r w:rsidR="0053108C">
              <w:rPr>
                <w:rStyle w:val="a7"/>
                <w:rFonts w:ascii="Book Antiqua" w:hAnsi="Book Antiqua" w:cs="Times New Roman"/>
                <w:sz w:val="24"/>
                <w:szCs w:val="24"/>
              </w:rPr>
              <w:t>,</w:t>
            </w:r>
            <w:r w:rsidRPr="000E6451">
              <w:rPr>
                <w:rStyle w:val="a7"/>
                <w:rFonts w:ascii="Book Antiqua" w:hAnsi="Book Antiqua" w:cs="Times New Roman"/>
                <w:sz w:val="24"/>
                <w:szCs w:val="24"/>
              </w:rPr>
              <w:t xml:space="preserve"> and hemorrhage in the conjunctiva</w:t>
            </w:r>
          </w:p>
        </w:tc>
        <w:tc>
          <w:tcPr>
            <w:tcW w:w="2172" w:type="dxa"/>
            <w:tcBorders>
              <w:top w:val="nil"/>
              <w:left w:val="nil"/>
              <w:bottom w:val="nil"/>
              <w:right w:val="nil"/>
            </w:tcBorders>
            <w:shd w:val="clear" w:color="auto" w:fill="auto"/>
            <w:tcMar>
              <w:top w:w="80" w:type="dxa"/>
              <w:left w:w="80" w:type="dxa"/>
              <w:bottom w:w="80" w:type="dxa"/>
              <w:right w:w="80" w:type="dxa"/>
            </w:tcMar>
          </w:tcPr>
          <w:p w14:paraId="1486E0D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Inhibiting PDGFR and decreasing the interstitial pressure, conjunctival chemosis</w:t>
            </w:r>
          </w:p>
        </w:tc>
        <w:tc>
          <w:tcPr>
            <w:tcW w:w="1661" w:type="dxa"/>
            <w:tcBorders>
              <w:top w:val="nil"/>
              <w:left w:val="nil"/>
              <w:bottom w:val="nil"/>
              <w:right w:val="nil"/>
            </w:tcBorders>
            <w:shd w:val="clear" w:color="auto" w:fill="auto"/>
            <w:tcMar>
              <w:top w:w="80" w:type="dxa"/>
              <w:left w:w="80" w:type="dxa"/>
              <w:bottom w:w="80" w:type="dxa"/>
              <w:right w:w="80" w:type="dxa"/>
            </w:tcMar>
          </w:tcPr>
          <w:p w14:paraId="156C0AD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Steroids and systemic diuretics</w:t>
            </w:r>
          </w:p>
        </w:tc>
        <w:tc>
          <w:tcPr>
            <w:tcW w:w="1984" w:type="dxa"/>
            <w:tcBorders>
              <w:top w:val="nil"/>
              <w:left w:val="nil"/>
              <w:bottom w:val="nil"/>
              <w:right w:val="nil"/>
            </w:tcBorders>
            <w:shd w:val="clear" w:color="auto" w:fill="auto"/>
            <w:tcMar>
              <w:top w:w="80" w:type="dxa"/>
              <w:left w:w="80" w:type="dxa"/>
              <w:bottom w:w="80" w:type="dxa"/>
              <w:right w:w="80" w:type="dxa"/>
            </w:tcMar>
          </w:tcPr>
          <w:p w14:paraId="6CE8D48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Not necessary</w:t>
            </w:r>
          </w:p>
        </w:tc>
      </w:tr>
      <w:tr w:rsidR="00122A0A" w:rsidRPr="000E6451" w14:paraId="26645A0A" w14:textId="77777777" w:rsidTr="006C4A82">
        <w:trPr>
          <w:trHeight w:val="1560"/>
        </w:trPr>
        <w:tc>
          <w:tcPr>
            <w:tcW w:w="1838" w:type="dxa"/>
            <w:tcBorders>
              <w:top w:val="nil"/>
              <w:left w:val="nil"/>
              <w:bottom w:val="nil"/>
              <w:right w:val="nil"/>
            </w:tcBorders>
            <w:shd w:val="clear" w:color="auto" w:fill="auto"/>
            <w:tcMar>
              <w:top w:w="80" w:type="dxa"/>
              <w:left w:w="80" w:type="dxa"/>
              <w:bottom w:w="80" w:type="dxa"/>
              <w:right w:w="80" w:type="dxa"/>
            </w:tcMar>
          </w:tcPr>
          <w:p w14:paraId="02976E66"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lastRenderedPageBreak/>
              <w:t>Hypertension</w:t>
            </w:r>
          </w:p>
        </w:tc>
        <w:tc>
          <w:tcPr>
            <w:tcW w:w="1134" w:type="dxa"/>
            <w:tcBorders>
              <w:top w:val="nil"/>
              <w:left w:val="nil"/>
              <w:bottom w:val="nil"/>
              <w:right w:val="nil"/>
            </w:tcBorders>
            <w:shd w:val="clear" w:color="auto" w:fill="auto"/>
            <w:tcMar>
              <w:top w:w="80" w:type="dxa"/>
              <w:left w:w="80" w:type="dxa"/>
              <w:bottom w:w="80" w:type="dxa"/>
              <w:right w:w="80" w:type="dxa"/>
            </w:tcMar>
          </w:tcPr>
          <w:p w14:paraId="0672F768"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0389F4AE"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Hypertension</w:t>
            </w:r>
          </w:p>
        </w:tc>
        <w:tc>
          <w:tcPr>
            <w:tcW w:w="2172" w:type="dxa"/>
            <w:tcBorders>
              <w:top w:val="nil"/>
              <w:left w:val="nil"/>
              <w:bottom w:val="nil"/>
              <w:right w:val="nil"/>
            </w:tcBorders>
            <w:shd w:val="clear" w:color="auto" w:fill="auto"/>
            <w:tcMar>
              <w:top w:w="80" w:type="dxa"/>
              <w:left w:w="80" w:type="dxa"/>
              <w:bottom w:w="80" w:type="dxa"/>
              <w:right w:w="80" w:type="dxa"/>
            </w:tcMar>
          </w:tcPr>
          <w:p w14:paraId="5E7C5B8A" w14:textId="0A423DD7" w:rsidR="00122A0A" w:rsidRPr="000E6451" w:rsidRDefault="00996498">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Activating</w:t>
            </w:r>
            <w:r w:rsidR="0053108C">
              <w:rPr>
                <w:rStyle w:val="a7"/>
                <w:rFonts w:ascii="Book Antiqua" w:hAnsi="Book Antiqua" w:cs="Times New Roman"/>
                <w:sz w:val="24"/>
                <w:szCs w:val="24"/>
              </w:rPr>
              <w:t xml:space="preserve"> </w:t>
            </w:r>
            <w:r w:rsidRPr="000E6451">
              <w:rPr>
                <w:rStyle w:val="a7"/>
                <w:rFonts w:ascii="Book Antiqua" w:hAnsi="Book Antiqua" w:cs="Times New Roman"/>
                <w:sz w:val="24"/>
                <w:szCs w:val="24"/>
              </w:rPr>
              <w:t>the endothelin axis and suppressing renin</w:t>
            </w:r>
          </w:p>
        </w:tc>
        <w:tc>
          <w:tcPr>
            <w:tcW w:w="1661" w:type="dxa"/>
            <w:tcBorders>
              <w:top w:val="nil"/>
              <w:left w:val="nil"/>
              <w:bottom w:val="nil"/>
              <w:right w:val="nil"/>
            </w:tcBorders>
            <w:shd w:val="clear" w:color="auto" w:fill="auto"/>
            <w:tcMar>
              <w:top w:w="80" w:type="dxa"/>
              <w:left w:w="80" w:type="dxa"/>
              <w:bottom w:w="80" w:type="dxa"/>
              <w:right w:w="80" w:type="dxa"/>
            </w:tcMar>
          </w:tcPr>
          <w:p w14:paraId="63D0B1B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ACEIs, ARAs</w:t>
            </w:r>
          </w:p>
        </w:tc>
        <w:tc>
          <w:tcPr>
            <w:tcW w:w="1984" w:type="dxa"/>
            <w:tcBorders>
              <w:top w:val="nil"/>
              <w:left w:val="nil"/>
              <w:bottom w:val="nil"/>
              <w:right w:val="nil"/>
            </w:tcBorders>
            <w:shd w:val="clear" w:color="auto" w:fill="auto"/>
            <w:tcMar>
              <w:top w:w="80" w:type="dxa"/>
              <w:left w:w="80" w:type="dxa"/>
              <w:bottom w:w="80" w:type="dxa"/>
              <w:right w:w="80" w:type="dxa"/>
            </w:tcMar>
          </w:tcPr>
          <w:p w14:paraId="583FE5E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Sometimes</w:t>
            </w:r>
          </w:p>
        </w:tc>
      </w:tr>
      <w:tr w:rsidR="00122A0A" w:rsidRPr="000E6451" w14:paraId="7903FAB1" w14:textId="77777777" w:rsidTr="006C4A82">
        <w:trPr>
          <w:trHeight w:val="2820"/>
        </w:trPr>
        <w:tc>
          <w:tcPr>
            <w:tcW w:w="1838" w:type="dxa"/>
            <w:tcBorders>
              <w:top w:val="nil"/>
              <w:left w:val="nil"/>
              <w:bottom w:val="nil"/>
              <w:right w:val="nil"/>
            </w:tcBorders>
            <w:shd w:val="clear" w:color="auto" w:fill="auto"/>
            <w:tcMar>
              <w:top w:w="80" w:type="dxa"/>
              <w:left w:w="80" w:type="dxa"/>
              <w:bottom w:w="80" w:type="dxa"/>
              <w:right w:w="80" w:type="dxa"/>
            </w:tcMar>
          </w:tcPr>
          <w:p w14:paraId="72DEFA29"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kern w:val="0"/>
                <w:sz w:val="24"/>
                <w:szCs w:val="24"/>
              </w:rPr>
              <w:t>Hand-foot syndrome</w:t>
            </w:r>
          </w:p>
        </w:tc>
        <w:tc>
          <w:tcPr>
            <w:tcW w:w="1134" w:type="dxa"/>
            <w:tcBorders>
              <w:top w:val="nil"/>
              <w:left w:val="nil"/>
              <w:bottom w:val="nil"/>
              <w:right w:val="nil"/>
            </w:tcBorders>
            <w:shd w:val="clear" w:color="auto" w:fill="auto"/>
            <w:tcMar>
              <w:top w:w="80" w:type="dxa"/>
              <w:left w:w="80" w:type="dxa"/>
              <w:bottom w:w="80" w:type="dxa"/>
              <w:right w:w="80" w:type="dxa"/>
            </w:tcMar>
          </w:tcPr>
          <w:p w14:paraId="6F2FF08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1D2A5736" w14:textId="2A4B212C" w:rsidR="00122A0A" w:rsidRPr="000E6451" w:rsidRDefault="0053108C" w:rsidP="00EE7B86">
            <w:pPr>
              <w:framePr w:wrap="auto"/>
              <w:adjustRightInd w:val="0"/>
              <w:snapToGrid w:val="0"/>
              <w:spacing w:line="360" w:lineRule="auto"/>
              <w:jc w:val="center"/>
              <w:rPr>
                <w:rFonts w:ascii="Book Antiqua" w:hAnsi="Book Antiqua" w:cs="Times New Roman"/>
                <w:sz w:val="24"/>
                <w:szCs w:val="24"/>
              </w:rPr>
            </w:pPr>
            <w:r>
              <w:rPr>
                <w:rStyle w:val="a7"/>
                <w:rFonts w:ascii="Book Antiqua" w:hAnsi="Book Antiqua" w:cs="Times New Roman"/>
                <w:kern w:val="0"/>
                <w:sz w:val="24"/>
                <w:szCs w:val="24"/>
              </w:rPr>
              <w:t>B</w:t>
            </w:r>
            <w:r w:rsidRPr="000E6451">
              <w:rPr>
                <w:rStyle w:val="a7"/>
                <w:rFonts w:ascii="Book Antiqua" w:hAnsi="Book Antiqua" w:cs="Times New Roman"/>
                <w:kern w:val="0"/>
                <w:sz w:val="24"/>
                <w:szCs w:val="24"/>
              </w:rPr>
              <w:t xml:space="preserve">ilateral </w:t>
            </w:r>
            <w:r w:rsidR="00996498" w:rsidRPr="000E6451">
              <w:rPr>
                <w:rStyle w:val="a7"/>
                <w:rFonts w:ascii="Book Antiqua" w:hAnsi="Book Antiqua" w:cs="Times New Roman"/>
                <w:kern w:val="0"/>
                <w:sz w:val="24"/>
                <w:szCs w:val="24"/>
              </w:rPr>
              <w:t>palmar plantar erythema, skin peeling, and pain</w:t>
            </w:r>
          </w:p>
        </w:tc>
        <w:tc>
          <w:tcPr>
            <w:tcW w:w="2172" w:type="dxa"/>
            <w:tcBorders>
              <w:top w:val="nil"/>
              <w:left w:val="nil"/>
              <w:bottom w:val="nil"/>
              <w:right w:val="nil"/>
            </w:tcBorders>
            <w:shd w:val="clear" w:color="auto" w:fill="auto"/>
            <w:tcMar>
              <w:top w:w="80" w:type="dxa"/>
              <w:left w:w="80" w:type="dxa"/>
              <w:bottom w:w="80" w:type="dxa"/>
              <w:right w:w="80" w:type="dxa"/>
            </w:tcMar>
          </w:tcPr>
          <w:p w14:paraId="7C607E11" w14:textId="1B5A347F" w:rsidR="00122A0A" w:rsidRPr="000E6451" w:rsidRDefault="00996498">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kern w:val="0"/>
                <w:sz w:val="24"/>
                <w:szCs w:val="24"/>
              </w:rPr>
              <w:t>Direct skin toxicity of TKIs, poor repair of small traumas due to VEGFR</w:t>
            </w:r>
            <w:r w:rsidR="0053108C">
              <w:rPr>
                <w:rStyle w:val="a7"/>
                <w:rFonts w:ascii="Book Antiqua" w:hAnsi="Book Antiqua" w:cs="Times New Roman"/>
                <w:kern w:val="0"/>
                <w:sz w:val="24"/>
                <w:szCs w:val="24"/>
              </w:rPr>
              <w:t xml:space="preserve"> </w:t>
            </w:r>
            <w:r w:rsidRPr="000E6451">
              <w:rPr>
                <w:rStyle w:val="a7"/>
                <w:rFonts w:ascii="Book Antiqua" w:hAnsi="Book Antiqua" w:cs="Times New Roman"/>
                <w:kern w:val="0"/>
                <w:sz w:val="24"/>
                <w:szCs w:val="24"/>
              </w:rPr>
              <w:t>and PDGFR</w:t>
            </w:r>
            <w:r w:rsidR="0053108C">
              <w:rPr>
                <w:rStyle w:val="a7"/>
                <w:rFonts w:ascii="Book Antiqua" w:hAnsi="Book Antiqua" w:cs="Times New Roman"/>
                <w:kern w:val="0"/>
                <w:sz w:val="24"/>
                <w:szCs w:val="24"/>
              </w:rPr>
              <w:t xml:space="preserve"> </w:t>
            </w:r>
            <w:r w:rsidRPr="000E6451">
              <w:rPr>
                <w:rStyle w:val="a7"/>
                <w:rFonts w:ascii="Book Antiqua" w:hAnsi="Book Antiqua" w:cs="Times New Roman"/>
                <w:kern w:val="0"/>
                <w:sz w:val="24"/>
                <w:szCs w:val="24"/>
              </w:rPr>
              <w:t>inhibition</w:t>
            </w:r>
          </w:p>
        </w:tc>
        <w:tc>
          <w:tcPr>
            <w:tcW w:w="1661" w:type="dxa"/>
            <w:tcBorders>
              <w:top w:val="nil"/>
              <w:left w:val="nil"/>
              <w:bottom w:val="nil"/>
              <w:right w:val="nil"/>
            </w:tcBorders>
            <w:shd w:val="clear" w:color="auto" w:fill="auto"/>
            <w:tcMar>
              <w:top w:w="80" w:type="dxa"/>
              <w:left w:w="80" w:type="dxa"/>
              <w:bottom w:w="80" w:type="dxa"/>
              <w:right w:w="80" w:type="dxa"/>
            </w:tcMar>
          </w:tcPr>
          <w:p w14:paraId="1CD14F0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kern w:val="0"/>
                <w:sz w:val="24"/>
                <w:szCs w:val="24"/>
              </w:rPr>
              <w:t>Topical creams, keratolytic creams, emollients, analgesics</w:t>
            </w:r>
          </w:p>
        </w:tc>
        <w:tc>
          <w:tcPr>
            <w:tcW w:w="1984" w:type="dxa"/>
            <w:tcBorders>
              <w:top w:val="nil"/>
              <w:left w:val="nil"/>
              <w:bottom w:val="nil"/>
              <w:right w:val="nil"/>
            </w:tcBorders>
            <w:shd w:val="clear" w:color="auto" w:fill="auto"/>
            <w:tcMar>
              <w:top w:w="80" w:type="dxa"/>
              <w:left w:w="80" w:type="dxa"/>
              <w:bottom w:w="80" w:type="dxa"/>
              <w:right w:w="80" w:type="dxa"/>
            </w:tcMar>
          </w:tcPr>
          <w:p w14:paraId="24D0CAE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Often</w:t>
            </w:r>
          </w:p>
        </w:tc>
      </w:tr>
      <w:tr w:rsidR="00122A0A" w:rsidRPr="000E6451" w14:paraId="20A54326" w14:textId="77777777" w:rsidTr="006C4A82">
        <w:trPr>
          <w:trHeight w:val="3660"/>
        </w:trPr>
        <w:tc>
          <w:tcPr>
            <w:tcW w:w="1838" w:type="dxa"/>
            <w:tcBorders>
              <w:top w:val="nil"/>
              <w:left w:val="nil"/>
              <w:bottom w:val="nil"/>
              <w:right w:val="nil"/>
            </w:tcBorders>
            <w:shd w:val="clear" w:color="auto" w:fill="auto"/>
            <w:tcMar>
              <w:top w:w="80" w:type="dxa"/>
              <w:left w:w="80" w:type="dxa"/>
              <w:bottom w:w="80" w:type="dxa"/>
              <w:right w:w="80" w:type="dxa"/>
            </w:tcMar>
          </w:tcPr>
          <w:p w14:paraId="28B55A27"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Fatigue</w:t>
            </w:r>
          </w:p>
        </w:tc>
        <w:tc>
          <w:tcPr>
            <w:tcW w:w="1134" w:type="dxa"/>
            <w:tcBorders>
              <w:top w:val="nil"/>
              <w:left w:val="nil"/>
              <w:bottom w:val="nil"/>
              <w:right w:val="nil"/>
            </w:tcBorders>
            <w:shd w:val="clear" w:color="auto" w:fill="auto"/>
            <w:tcMar>
              <w:top w:w="80" w:type="dxa"/>
              <w:left w:w="80" w:type="dxa"/>
              <w:bottom w:w="80" w:type="dxa"/>
              <w:right w:w="80" w:type="dxa"/>
            </w:tcMar>
          </w:tcPr>
          <w:p w14:paraId="50505BC4"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Imatinib, 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35DD40A0"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Fatigue</w:t>
            </w:r>
          </w:p>
        </w:tc>
        <w:tc>
          <w:tcPr>
            <w:tcW w:w="2172" w:type="dxa"/>
            <w:tcBorders>
              <w:top w:val="nil"/>
              <w:left w:val="nil"/>
              <w:bottom w:val="nil"/>
              <w:right w:val="nil"/>
            </w:tcBorders>
            <w:shd w:val="clear" w:color="auto" w:fill="auto"/>
            <w:tcMar>
              <w:top w:w="80" w:type="dxa"/>
              <w:left w:w="80" w:type="dxa"/>
              <w:bottom w:w="80" w:type="dxa"/>
              <w:right w:w="80" w:type="dxa"/>
            </w:tcMar>
          </w:tcPr>
          <w:p w14:paraId="04050C7A"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5-HT</w:t>
            </w:r>
            <w:r w:rsidRPr="000E6451">
              <w:rPr>
                <w:rStyle w:val="a7"/>
                <w:rFonts w:ascii="Book Antiqua" w:hAnsi="Book Antiqua" w:cs="Times New Roman"/>
                <w:sz w:val="24"/>
                <w:szCs w:val="24"/>
                <w:vertAlign w:val="subscript"/>
              </w:rPr>
              <w:t>3</w:t>
            </w:r>
            <w:r w:rsidRPr="000E6451">
              <w:rPr>
                <w:rStyle w:val="a7"/>
                <w:rFonts w:ascii="Book Antiqua" w:hAnsi="Book Antiqua" w:cs="Times New Roman"/>
                <w:sz w:val="24"/>
                <w:szCs w:val="24"/>
              </w:rPr>
              <w:t xml:space="preserve"> neurotransmitter disorder, proinflammatory cytokine accumulation, neuromuscular function degradation</w:t>
            </w:r>
          </w:p>
        </w:tc>
        <w:tc>
          <w:tcPr>
            <w:tcW w:w="1661" w:type="dxa"/>
            <w:tcBorders>
              <w:top w:val="nil"/>
              <w:left w:val="nil"/>
              <w:bottom w:val="nil"/>
              <w:right w:val="nil"/>
            </w:tcBorders>
            <w:shd w:val="clear" w:color="auto" w:fill="auto"/>
            <w:tcMar>
              <w:top w:w="80" w:type="dxa"/>
              <w:left w:w="80" w:type="dxa"/>
              <w:bottom w:w="80" w:type="dxa"/>
              <w:right w:w="80" w:type="dxa"/>
            </w:tcMar>
          </w:tcPr>
          <w:p w14:paraId="50BC495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Exercise intervention, nutritional support</w:t>
            </w:r>
          </w:p>
        </w:tc>
        <w:tc>
          <w:tcPr>
            <w:tcW w:w="1984" w:type="dxa"/>
            <w:tcBorders>
              <w:top w:val="nil"/>
              <w:left w:val="nil"/>
              <w:bottom w:val="nil"/>
              <w:right w:val="nil"/>
            </w:tcBorders>
            <w:shd w:val="clear" w:color="auto" w:fill="auto"/>
            <w:tcMar>
              <w:top w:w="80" w:type="dxa"/>
              <w:left w:w="80" w:type="dxa"/>
              <w:bottom w:w="80" w:type="dxa"/>
              <w:right w:w="80" w:type="dxa"/>
            </w:tcMar>
          </w:tcPr>
          <w:p w14:paraId="625637BD"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Seldom</w:t>
            </w:r>
          </w:p>
        </w:tc>
      </w:tr>
      <w:tr w:rsidR="00122A0A" w:rsidRPr="000E6451" w14:paraId="7D89BA36" w14:textId="77777777" w:rsidTr="006C4A82">
        <w:trPr>
          <w:trHeight w:val="1560"/>
        </w:trPr>
        <w:tc>
          <w:tcPr>
            <w:tcW w:w="1838" w:type="dxa"/>
            <w:tcBorders>
              <w:top w:val="nil"/>
              <w:left w:val="nil"/>
              <w:bottom w:val="nil"/>
              <w:right w:val="nil"/>
            </w:tcBorders>
            <w:shd w:val="clear" w:color="auto" w:fill="auto"/>
            <w:tcMar>
              <w:top w:w="80" w:type="dxa"/>
              <w:left w:w="80" w:type="dxa"/>
              <w:bottom w:w="80" w:type="dxa"/>
              <w:right w:w="80" w:type="dxa"/>
            </w:tcMar>
          </w:tcPr>
          <w:p w14:paraId="7F0DDB72"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Proteinuria</w:t>
            </w:r>
          </w:p>
        </w:tc>
        <w:tc>
          <w:tcPr>
            <w:tcW w:w="1134" w:type="dxa"/>
            <w:tcBorders>
              <w:top w:val="nil"/>
              <w:left w:val="nil"/>
              <w:bottom w:val="nil"/>
              <w:right w:val="nil"/>
            </w:tcBorders>
            <w:shd w:val="clear" w:color="auto" w:fill="auto"/>
            <w:tcMar>
              <w:top w:w="80" w:type="dxa"/>
              <w:left w:w="80" w:type="dxa"/>
              <w:bottom w:w="80" w:type="dxa"/>
              <w:right w:w="80" w:type="dxa"/>
            </w:tcMar>
          </w:tcPr>
          <w:p w14:paraId="51A8B207"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4FC29C1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24 h urinary protein increase</w:t>
            </w:r>
          </w:p>
        </w:tc>
        <w:tc>
          <w:tcPr>
            <w:tcW w:w="2172" w:type="dxa"/>
            <w:tcBorders>
              <w:top w:val="nil"/>
              <w:left w:val="nil"/>
              <w:bottom w:val="nil"/>
              <w:right w:val="nil"/>
            </w:tcBorders>
            <w:shd w:val="clear" w:color="auto" w:fill="auto"/>
            <w:tcMar>
              <w:top w:w="80" w:type="dxa"/>
              <w:left w:w="80" w:type="dxa"/>
              <w:bottom w:w="80" w:type="dxa"/>
              <w:right w:w="80" w:type="dxa"/>
            </w:tcMar>
          </w:tcPr>
          <w:p w14:paraId="77EA3D18"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VEGF inhibition</w:t>
            </w:r>
          </w:p>
        </w:tc>
        <w:tc>
          <w:tcPr>
            <w:tcW w:w="1661" w:type="dxa"/>
            <w:tcBorders>
              <w:top w:val="nil"/>
              <w:left w:val="nil"/>
              <w:bottom w:val="nil"/>
              <w:right w:val="nil"/>
            </w:tcBorders>
            <w:shd w:val="clear" w:color="auto" w:fill="auto"/>
            <w:tcMar>
              <w:top w:w="80" w:type="dxa"/>
              <w:left w:w="80" w:type="dxa"/>
              <w:bottom w:w="80" w:type="dxa"/>
              <w:right w:w="80" w:type="dxa"/>
            </w:tcMar>
          </w:tcPr>
          <w:p w14:paraId="7036CAC3"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ACEIs, ARAs</w:t>
            </w:r>
          </w:p>
        </w:tc>
        <w:tc>
          <w:tcPr>
            <w:tcW w:w="1984" w:type="dxa"/>
            <w:tcBorders>
              <w:top w:val="nil"/>
              <w:left w:val="nil"/>
              <w:bottom w:val="nil"/>
              <w:right w:val="nil"/>
            </w:tcBorders>
            <w:shd w:val="clear" w:color="auto" w:fill="auto"/>
            <w:tcMar>
              <w:top w:w="80" w:type="dxa"/>
              <w:left w:w="80" w:type="dxa"/>
              <w:bottom w:w="80" w:type="dxa"/>
              <w:right w:w="80" w:type="dxa"/>
            </w:tcMar>
          </w:tcPr>
          <w:p w14:paraId="010D7D3A"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Sometimes</w:t>
            </w:r>
          </w:p>
        </w:tc>
      </w:tr>
      <w:tr w:rsidR="00122A0A" w:rsidRPr="000E6451" w14:paraId="46643752" w14:textId="77777777" w:rsidTr="006C4A82">
        <w:trPr>
          <w:trHeight w:val="1980"/>
        </w:trPr>
        <w:tc>
          <w:tcPr>
            <w:tcW w:w="1838" w:type="dxa"/>
            <w:tcBorders>
              <w:top w:val="nil"/>
              <w:left w:val="nil"/>
              <w:bottom w:val="nil"/>
              <w:right w:val="nil"/>
            </w:tcBorders>
            <w:shd w:val="clear" w:color="auto" w:fill="auto"/>
            <w:tcMar>
              <w:top w:w="80" w:type="dxa"/>
              <w:left w:w="80" w:type="dxa"/>
              <w:bottom w:w="80" w:type="dxa"/>
              <w:right w:w="80" w:type="dxa"/>
            </w:tcMar>
          </w:tcPr>
          <w:p w14:paraId="27B9A6E6"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Stomatitis</w:t>
            </w:r>
          </w:p>
        </w:tc>
        <w:tc>
          <w:tcPr>
            <w:tcW w:w="1134" w:type="dxa"/>
            <w:tcBorders>
              <w:top w:val="nil"/>
              <w:left w:val="nil"/>
              <w:bottom w:val="nil"/>
              <w:right w:val="nil"/>
            </w:tcBorders>
            <w:shd w:val="clear" w:color="auto" w:fill="auto"/>
            <w:tcMar>
              <w:top w:w="80" w:type="dxa"/>
              <w:left w:w="80" w:type="dxa"/>
              <w:bottom w:w="80" w:type="dxa"/>
              <w:right w:w="80" w:type="dxa"/>
            </w:tcMar>
          </w:tcPr>
          <w:p w14:paraId="18449F8C"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1BA9771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Pain, edema, erythema, ulcers, burning sensation</w:t>
            </w:r>
          </w:p>
        </w:tc>
        <w:tc>
          <w:tcPr>
            <w:tcW w:w="2172" w:type="dxa"/>
            <w:tcBorders>
              <w:top w:val="nil"/>
              <w:left w:val="nil"/>
              <w:bottom w:val="nil"/>
              <w:right w:val="nil"/>
            </w:tcBorders>
            <w:shd w:val="clear" w:color="auto" w:fill="auto"/>
            <w:tcMar>
              <w:top w:w="80" w:type="dxa"/>
              <w:left w:w="80" w:type="dxa"/>
              <w:bottom w:w="80" w:type="dxa"/>
              <w:right w:w="80" w:type="dxa"/>
            </w:tcMar>
          </w:tcPr>
          <w:p w14:paraId="4F4B17F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Blockade of the VEGFR signaling pathway</w:t>
            </w:r>
          </w:p>
        </w:tc>
        <w:tc>
          <w:tcPr>
            <w:tcW w:w="1661" w:type="dxa"/>
            <w:tcBorders>
              <w:top w:val="nil"/>
              <w:left w:val="nil"/>
              <w:bottom w:val="nil"/>
              <w:right w:val="nil"/>
            </w:tcBorders>
            <w:shd w:val="clear" w:color="auto" w:fill="auto"/>
            <w:tcMar>
              <w:top w:w="80" w:type="dxa"/>
              <w:left w:w="80" w:type="dxa"/>
              <w:bottom w:w="80" w:type="dxa"/>
              <w:right w:w="80" w:type="dxa"/>
            </w:tcMar>
          </w:tcPr>
          <w:p w14:paraId="0EE2E0FB"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Oral care, analgesics</w:t>
            </w:r>
          </w:p>
        </w:tc>
        <w:tc>
          <w:tcPr>
            <w:tcW w:w="1984" w:type="dxa"/>
            <w:tcBorders>
              <w:top w:val="nil"/>
              <w:left w:val="nil"/>
              <w:bottom w:val="nil"/>
              <w:right w:val="nil"/>
            </w:tcBorders>
            <w:shd w:val="clear" w:color="auto" w:fill="auto"/>
            <w:tcMar>
              <w:top w:w="80" w:type="dxa"/>
              <w:left w:w="80" w:type="dxa"/>
              <w:bottom w:w="80" w:type="dxa"/>
              <w:right w:w="80" w:type="dxa"/>
            </w:tcMar>
          </w:tcPr>
          <w:p w14:paraId="30DDC1E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Sometimes</w:t>
            </w:r>
          </w:p>
        </w:tc>
      </w:tr>
      <w:tr w:rsidR="00122A0A" w:rsidRPr="000E6451" w14:paraId="6D52862C" w14:textId="77777777" w:rsidTr="006C4A82">
        <w:trPr>
          <w:trHeight w:val="1560"/>
        </w:trPr>
        <w:tc>
          <w:tcPr>
            <w:tcW w:w="1838" w:type="dxa"/>
            <w:tcBorders>
              <w:top w:val="nil"/>
              <w:left w:val="nil"/>
              <w:bottom w:val="nil"/>
              <w:right w:val="nil"/>
            </w:tcBorders>
            <w:shd w:val="clear" w:color="auto" w:fill="auto"/>
            <w:tcMar>
              <w:top w:w="80" w:type="dxa"/>
              <w:left w:w="80" w:type="dxa"/>
              <w:bottom w:w="80" w:type="dxa"/>
              <w:right w:w="80" w:type="dxa"/>
            </w:tcMar>
          </w:tcPr>
          <w:p w14:paraId="0DAB296C"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lastRenderedPageBreak/>
              <w:t>Cardiotoxicity</w:t>
            </w:r>
          </w:p>
        </w:tc>
        <w:tc>
          <w:tcPr>
            <w:tcW w:w="1134" w:type="dxa"/>
            <w:tcBorders>
              <w:top w:val="nil"/>
              <w:left w:val="nil"/>
              <w:bottom w:val="nil"/>
              <w:right w:val="nil"/>
            </w:tcBorders>
            <w:shd w:val="clear" w:color="auto" w:fill="auto"/>
            <w:tcMar>
              <w:top w:w="80" w:type="dxa"/>
              <w:left w:w="80" w:type="dxa"/>
              <w:bottom w:w="80" w:type="dxa"/>
              <w:right w:w="80" w:type="dxa"/>
            </w:tcMar>
          </w:tcPr>
          <w:p w14:paraId="7A60C58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6D87068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 xml:space="preserve">Q-T interval prolongation, decreased LVEF, </w:t>
            </w:r>
            <w:r w:rsidRPr="000E6451">
              <w:rPr>
                <w:rStyle w:val="a7"/>
                <w:rFonts w:ascii="Book Antiqua" w:hAnsi="Book Antiqua" w:cs="Times New Roman"/>
                <w:i/>
                <w:iCs/>
                <w:sz w:val="24"/>
                <w:szCs w:val="24"/>
              </w:rPr>
              <w:t>etc</w:t>
            </w:r>
          </w:p>
        </w:tc>
        <w:tc>
          <w:tcPr>
            <w:tcW w:w="2172" w:type="dxa"/>
            <w:tcBorders>
              <w:top w:val="nil"/>
              <w:left w:val="nil"/>
              <w:bottom w:val="nil"/>
              <w:right w:val="nil"/>
            </w:tcBorders>
            <w:shd w:val="clear" w:color="auto" w:fill="auto"/>
            <w:tcMar>
              <w:top w:w="80" w:type="dxa"/>
              <w:left w:w="80" w:type="dxa"/>
              <w:bottom w:w="80" w:type="dxa"/>
              <w:right w:w="80" w:type="dxa"/>
            </w:tcMar>
          </w:tcPr>
          <w:p w14:paraId="7012BA04"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AMPK and PDGFR inhibition</w:t>
            </w:r>
          </w:p>
        </w:tc>
        <w:tc>
          <w:tcPr>
            <w:tcW w:w="1661" w:type="dxa"/>
            <w:tcBorders>
              <w:top w:val="nil"/>
              <w:left w:val="nil"/>
              <w:bottom w:val="nil"/>
              <w:right w:val="nil"/>
            </w:tcBorders>
            <w:shd w:val="clear" w:color="auto" w:fill="auto"/>
            <w:tcMar>
              <w:top w:w="80" w:type="dxa"/>
              <w:left w:w="80" w:type="dxa"/>
              <w:bottom w:w="80" w:type="dxa"/>
              <w:right w:w="80" w:type="dxa"/>
            </w:tcMar>
          </w:tcPr>
          <w:p w14:paraId="19771C3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ACEIs, diuretics</w:t>
            </w:r>
          </w:p>
        </w:tc>
        <w:tc>
          <w:tcPr>
            <w:tcW w:w="1984" w:type="dxa"/>
            <w:tcBorders>
              <w:top w:val="nil"/>
              <w:left w:val="nil"/>
              <w:bottom w:val="nil"/>
              <w:right w:val="nil"/>
            </w:tcBorders>
            <w:shd w:val="clear" w:color="auto" w:fill="auto"/>
            <w:tcMar>
              <w:top w:w="80" w:type="dxa"/>
              <w:left w:w="80" w:type="dxa"/>
              <w:bottom w:w="80" w:type="dxa"/>
              <w:right w:w="80" w:type="dxa"/>
            </w:tcMar>
          </w:tcPr>
          <w:p w14:paraId="0982786C"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Often</w:t>
            </w:r>
          </w:p>
        </w:tc>
      </w:tr>
      <w:tr w:rsidR="00122A0A" w:rsidRPr="000E6451" w14:paraId="6B570479" w14:textId="77777777" w:rsidTr="006C4A82">
        <w:trPr>
          <w:trHeight w:val="3240"/>
        </w:trPr>
        <w:tc>
          <w:tcPr>
            <w:tcW w:w="1838" w:type="dxa"/>
            <w:tcBorders>
              <w:top w:val="nil"/>
              <w:left w:val="nil"/>
              <w:bottom w:val="nil"/>
              <w:right w:val="nil"/>
            </w:tcBorders>
            <w:shd w:val="clear" w:color="auto" w:fill="auto"/>
            <w:tcMar>
              <w:top w:w="80" w:type="dxa"/>
              <w:left w:w="80" w:type="dxa"/>
              <w:bottom w:w="80" w:type="dxa"/>
              <w:right w:w="80" w:type="dxa"/>
            </w:tcMar>
          </w:tcPr>
          <w:p w14:paraId="11F23601"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Hypothyroidism</w:t>
            </w:r>
          </w:p>
        </w:tc>
        <w:tc>
          <w:tcPr>
            <w:tcW w:w="1134" w:type="dxa"/>
            <w:tcBorders>
              <w:top w:val="nil"/>
              <w:left w:val="nil"/>
              <w:bottom w:val="nil"/>
              <w:right w:val="nil"/>
            </w:tcBorders>
            <w:shd w:val="clear" w:color="auto" w:fill="auto"/>
            <w:tcMar>
              <w:top w:w="80" w:type="dxa"/>
              <w:left w:w="80" w:type="dxa"/>
              <w:bottom w:w="80" w:type="dxa"/>
              <w:right w:w="80" w:type="dxa"/>
            </w:tcMar>
          </w:tcPr>
          <w:p w14:paraId="140E8D1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Sunitinib</w:t>
            </w:r>
          </w:p>
        </w:tc>
        <w:tc>
          <w:tcPr>
            <w:tcW w:w="1701" w:type="dxa"/>
            <w:tcBorders>
              <w:top w:val="nil"/>
              <w:left w:val="nil"/>
              <w:bottom w:val="nil"/>
              <w:right w:val="nil"/>
            </w:tcBorders>
            <w:shd w:val="clear" w:color="auto" w:fill="auto"/>
            <w:tcMar>
              <w:top w:w="80" w:type="dxa"/>
              <w:left w:w="80" w:type="dxa"/>
              <w:bottom w:w="80" w:type="dxa"/>
              <w:right w:w="80" w:type="dxa"/>
            </w:tcMar>
          </w:tcPr>
          <w:p w14:paraId="0D48A00D"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Clinical or subclinical hypothyroidism</w:t>
            </w:r>
          </w:p>
        </w:tc>
        <w:tc>
          <w:tcPr>
            <w:tcW w:w="2172" w:type="dxa"/>
            <w:tcBorders>
              <w:top w:val="nil"/>
              <w:left w:val="nil"/>
              <w:bottom w:val="nil"/>
              <w:right w:val="nil"/>
            </w:tcBorders>
            <w:shd w:val="clear" w:color="auto" w:fill="auto"/>
            <w:tcMar>
              <w:top w:w="80" w:type="dxa"/>
              <w:left w:w="80" w:type="dxa"/>
              <w:bottom w:w="80" w:type="dxa"/>
              <w:right w:w="80" w:type="dxa"/>
            </w:tcMar>
          </w:tcPr>
          <w:p w14:paraId="3630D8A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Destruction of the thyroid gland, inhibiting thyroid peroxidase activity, decreasing the density of thyroid capillaries</w:t>
            </w:r>
          </w:p>
        </w:tc>
        <w:tc>
          <w:tcPr>
            <w:tcW w:w="1661" w:type="dxa"/>
            <w:tcBorders>
              <w:top w:val="nil"/>
              <w:left w:val="nil"/>
              <w:bottom w:val="nil"/>
              <w:right w:val="nil"/>
            </w:tcBorders>
            <w:shd w:val="clear" w:color="auto" w:fill="auto"/>
            <w:tcMar>
              <w:top w:w="80" w:type="dxa"/>
              <w:left w:w="80" w:type="dxa"/>
              <w:bottom w:w="80" w:type="dxa"/>
              <w:right w:w="80" w:type="dxa"/>
            </w:tcMar>
          </w:tcPr>
          <w:p w14:paraId="0AF38463"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Sodium levothyroxine</w:t>
            </w:r>
          </w:p>
        </w:tc>
        <w:tc>
          <w:tcPr>
            <w:tcW w:w="1984" w:type="dxa"/>
            <w:tcBorders>
              <w:top w:val="nil"/>
              <w:left w:val="nil"/>
              <w:bottom w:val="nil"/>
              <w:right w:val="nil"/>
            </w:tcBorders>
            <w:shd w:val="clear" w:color="auto" w:fill="auto"/>
            <w:tcMar>
              <w:top w:w="80" w:type="dxa"/>
              <w:left w:w="80" w:type="dxa"/>
              <w:bottom w:w="80" w:type="dxa"/>
              <w:right w:w="80" w:type="dxa"/>
            </w:tcMar>
          </w:tcPr>
          <w:p w14:paraId="3B2A930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Don’t need</w:t>
            </w:r>
          </w:p>
        </w:tc>
      </w:tr>
      <w:tr w:rsidR="00122A0A" w:rsidRPr="000E6451" w14:paraId="6813330F" w14:textId="77777777" w:rsidTr="006C4A82">
        <w:trPr>
          <w:trHeight w:val="2400"/>
        </w:trPr>
        <w:tc>
          <w:tcPr>
            <w:tcW w:w="1838" w:type="dxa"/>
            <w:tcBorders>
              <w:top w:val="nil"/>
              <w:left w:val="nil"/>
              <w:bottom w:val="nil"/>
              <w:right w:val="nil"/>
            </w:tcBorders>
            <w:shd w:val="clear" w:color="auto" w:fill="auto"/>
            <w:tcMar>
              <w:top w:w="80" w:type="dxa"/>
              <w:left w:w="80" w:type="dxa"/>
              <w:bottom w:w="80" w:type="dxa"/>
              <w:right w:w="80" w:type="dxa"/>
            </w:tcMar>
          </w:tcPr>
          <w:p w14:paraId="0453981D"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Hepatotoxicity and nephrotoxicity</w:t>
            </w:r>
          </w:p>
        </w:tc>
        <w:tc>
          <w:tcPr>
            <w:tcW w:w="1134" w:type="dxa"/>
            <w:tcBorders>
              <w:top w:val="nil"/>
              <w:left w:val="nil"/>
              <w:bottom w:val="nil"/>
              <w:right w:val="nil"/>
            </w:tcBorders>
            <w:shd w:val="clear" w:color="auto" w:fill="auto"/>
            <w:tcMar>
              <w:top w:w="80" w:type="dxa"/>
              <w:left w:w="80" w:type="dxa"/>
              <w:bottom w:w="80" w:type="dxa"/>
              <w:right w:w="80" w:type="dxa"/>
            </w:tcMar>
          </w:tcPr>
          <w:p w14:paraId="15FF3148"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Imatinib, sunitinib, regorafenib</w:t>
            </w:r>
          </w:p>
        </w:tc>
        <w:tc>
          <w:tcPr>
            <w:tcW w:w="1701" w:type="dxa"/>
            <w:tcBorders>
              <w:top w:val="nil"/>
              <w:left w:val="nil"/>
              <w:bottom w:val="nil"/>
              <w:right w:val="nil"/>
            </w:tcBorders>
            <w:shd w:val="clear" w:color="auto" w:fill="auto"/>
            <w:tcMar>
              <w:top w:w="80" w:type="dxa"/>
              <w:left w:w="80" w:type="dxa"/>
              <w:bottom w:w="80" w:type="dxa"/>
              <w:right w:w="80" w:type="dxa"/>
            </w:tcMar>
          </w:tcPr>
          <w:p w14:paraId="7A125917"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Liver transaminase elevation, creatinine elevation</w:t>
            </w:r>
          </w:p>
        </w:tc>
        <w:tc>
          <w:tcPr>
            <w:tcW w:w="2172" w:type="dxa"/>
            <w:tcBorders>
              <w:top w:val="nil"/>
              <w:left w:val="nil"/>
              <w:bottom w:val="nil"/>
              <w:right w:val="nil"/>
            </w:tcBorders>
            <w:shd w:val="clear" w:color="auto" w:fill="auto"/>
            <w:tcMar>
              <w:top w:w="80" w:type="dxa"/>
              <w:left w:w="80" w:type="dxa"/>
              <w:bottom w:w="80" w:type="dxa"/>
              <w:right w:w="80" w:type="dxa"/>
            </w:tcMar>
          </w:tcPr>
          <w:p w14:paraId="2CF0C191"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u w:color="FF0000"/>
              </w:rPr>
              <w:t xml:space="preserve">HBV reactivation, </w:t>
            </w:r>
            <w:r w:rsidRPr="000E6451">
              <w:rPr>
                <w:rStyle w:val="a7"/>
                <w:rFonts w:ascii="Book Antiqua" w:hAnsi="Book Antiqua" w:cs="Times New Roman"/>
                <w:sz w:val="24"/>
                <w:szCs w:val="24"/>
              </w:rPr>
              <w:t>VEGF inhibition</w:t>
            </w:r>
          </w:p>
        </w:tc>
        <w:tc>
          <w:tcPr>
            <w:tcW w:w="1661" w:type="dxa"/>
            <w:tcBorders>
              <w:top w:val="nil"/>
              <w:left w:val="nil"/>
              <w:bottom w:val="nil"/>
              <w:right w:val="nil"/>
            </w:tcBorders>
            <w:shd w:val="clear" w:color="auto" w:fill="auto"/>
            <w:tcMar>
              <w:top w:w="80" w:type="dxa"/>
              <w:left w:w="80" w:type="dxa"/>
              <w:bottom w:w="80" w:type="dxa"/>
              <w:right w:w="80" w:type="dxa"/>
            </w:tcMar>
          </w:tcPr>
          <w:p w14:paraId="2B3E950B" w14:textId="6E9CAC93"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u w:color="FF0000"/>
              </w:rPr>
              <w:t xml:space="preserve">Antiviral treatment, </w:t>
            </w:r>
            <w:r w:rsidRPr="000E6451">
              <w:rPr>
                <w:rStyle w:val="a7"/>
                <w:rFonts w:ascii="Book Antiqua" w:hAnsi="Book Antiqua" w:cs="Times New Roman"/>
                <w:sz w:val="24"/>
                <w:szCs w:val="24"/>
                <w:shd w:val="clear" w:color="auto" w:fill="F9F9F9"/>
              </w:rPr>
              <w:t>diammonium glycyrrhizinate</w:t>
            </w:r>
          </w:p>
        </w:tc>
        <w:tc>
          <w:tcPr>
            <w:tcW w:w="1984" w:type="dxa"/>
            <w:tcBorders>
              <w:top w:val="nil"/>
              <w:left w:val="nil"/>
              <w:bottom w:val="nil"/>
              <w:right w:val="nil"/>
            </w:tcBorders>
            <w:shd w:val="clear" w:color="auto" w:fill="auto"/>
            <w:tcMar>
              <w:top w:w="80" w:type="dxa"/>
              <w:left w:w="80" w:type="dxa"/>
              <w:bottom w:w="80" w:type="dxa"/>
              <w:right w:w="80" w:type="dxa"/>
            </w:tcMar>
          </w:tcPr>
          <w:p w14:paraId="1AE897C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Sometimes</w:t>
            </w:r>
          </w:p>
        </w:tc>
      </w:tr>
      <w:tr w:rsidR="00122A0A" w:rsidRPr="000E6451" w14:paraId="7289DD78" w14:textId="77777777" w:rsidTr="006C4A82">
        <w:trPr>
          <w:trHeight w:val="1980"/>
        </w:trPr>
        <w:tc>
          <w:tcPr>
            <w:tcW w:w="1838" w:type="dxa"/>
            <w:tcBorders>
              <w:top w:val="nil"/>
              <w:left w:val="nil"/>
              <w:bottom w:val="nil"/>
              <w:right w:val="nil"/>
            </w:tcBorders>
            <w:shd w:val="clear" w:color="auto" w:fill="auto"/>
            <w:tcMar>
              <w:top w:w="80" w:type="dxa"/>
              <w:left w:w="80" w:type="dxa"/>
              <w:bottom w:w="80" w:type="dxa"/>
              <w:right w:w="80" w:type="dxa"/>
            </w:tcMar>
          </w:tcPr>
          <w:p w14:paraId="439AC621"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Hair disorder</w:t>
            </w:r>
          </w:p>
        </w:tc>
        <w:tc>
          <w:tcPr>
            <w:tcW w:w="1134" w:type="dxa"/>
            <w:tcBorders>
              <w:top w:val="nil"/>
              <w:left w:val="nil"/>
              <w:bottom w:val="nil"/>
              <w:right w:val="nil"/>
            </w:tcBorders>
            <w:shd w:val="clear" w:color="auto" w:fill="auto"/>
            <w:tcMar>
              <w:top w:w="80" w:type="dxa"/>
              <w:left w:w="80" w:type="dxa"/>
              <w:bottom w:w="80" w:type="dxa"/>
              <w:right w:w="80" w:type="dxa"/>
            </w:tcMar>
          </w:tcPr>
          <w:p w14:paraId="23AFA73F"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Imatinib</w:t>
            </w:r>
          </w:p>
        </w:tc>
        <w:tc>
          <w:tcPr>
            <w:tcW w:w="1701" w:type="dxa"/>
            <w:tcBorders>
              <w:top w:val="nil"/>
              <w:left w:val="nil"/>
              <w:bottom w:val="nil"/>
              <w:right w:val="nil"/>
            </w:tcBorders>
            <w:shd w:val="clear" w:color="auto" w:fill="auto"/>
            <w:tcMar>
              <w:top w:w="80" w:type="dxa"/>
              <w:left w:w="80" w:type="dxa"/>
              <w:bottom w:w="80" w:type="dxa"/>
              <w:right w:w="80" w:type="dxa"/>
            </w:tcMar>
          </w:tcPr>
          <w:p w14:paraId="24AFEBC3" w14:textId="0B956556" w:rsidR="00122A0A" w:rsidRPr="000E6451" w:rsidRDefault="0053108C" w:rsidP="00EE7B86">
            <w:pPr>
              <w:framePr w:wrap="auto"/>
              <w:adjustRightInd w:val="0"/>
              <w:snapToGrid w:val="0"/>
              <w:spacing w:line="360" w:lineRule="auto"/>
              <w:jc w:val="center"/>
              <w:rPr>
                <w:rFonts w:ascii="Book Antiqua" w:hAnsi="Book Antiqua" w:cs="Times New Roman"/>
                <w:sz w:val="24"/>
                <w:szCs w:val="24"/>
              </w:rPr>
            </w:pPr>
            <w:r>
              <w:rPr>
                <w:rStyle w:val="a7"/>
                <w:rFonts w:ascii="Book Antiqua" w:hAnsi="Book Antiqua" w:cs="Times New Roman"/>
                <w:sz w:val="24"/>
                <w:szCs w:val="24"/>
              </w:rPr>
              <w:t>D</w:t>
            </w:r>
            <w:r w:rsidRPr="000E6451">
              <w:rPr>
                <w:rStyle w:val="a7"/>
                <w:rFonts w:ascii="Book Antiqua" w:hAnsi="Book Antiqua" w:cs="Times New Roman"/>
                <w:sz w:val="24"/>
                <w:szCs w:val="24"/>
              </w:rPr>
              <w:t>iscoloration</w:t>
            </w:r>
            <w:r w:rsidR="00996498" w:rsidRPr="000E6451">
              <w:rPr>
                <w:rStyle w:val="a7"/>
                <w:rFonts w:ascii="Book Antiqua" w:hAnsi="Book Antiqua" w:cs="Times New Roman"/>
                <w:sz w:val="24"/>
                <w:szCs w:val="24"/>
              </w:rPr>
              <w:t>, trichomegaly, hypertrichosis, alopecia</w:t>
            </w:r>
            <w:r>
              <w:rPr>
                <w:rStyle w:val="a7"/>
                <w:rFonts w:ascii="Book Antiqua" w:hAnsi="Book Antiqua" w:cs="Times New Roman"/>
                <w:sz w:val="24"/>
                <w:szCs w:val="24"/>
              </w:rPr>
              <w:t>,</w:t>
            </w:r>
            <w:r w:rsidR="00996498" w:rsidRPr="000E6451">
              <w:rPr>
                <w:rStyle w:val="a7"/>
                <w:rFonts w:ascii="Book Antiqua" w:hAnsi="Book Antiqua" w:cs="Times New Roman"/>
                <w:sz w:val="24"/>
                <w:szCs w:val="24"/>
              </w:rPr>
              <w:t xml:space="preserve"> </w:t>
            </w:r>
            <w:r w:rsidR="00996498" w:rsidRPr="000E6451">
              <w:rPr>
                <w:rStyle w:val="a7"/>
                <w:rFonts w:ascii="Book Antiqua" w:hAnsi="Book Antiqua" w:cs="Times New Roman"/>
                <w:i/>
                <w:iCs/>
                <w:sz w:val="24"/>
                <w:szCs w:val="24"/>
              </w:rPr>
              <w:t>etc</w:t>
            </w:r>
            <w:r w:rsidR="00996498" w:rsidRPr="000E6451">
              <w:rPr>
                <w:rStyle w:val="a7"/>
                <w:rFonts w:ascii="Book Antiqua" w:hAnsi="Book Antiqua" w:cs="Times New Roman"/>
                <w:sz w:val="24"/>
                <w:szCs w:val="24"/>
              </w:rPr>
              <w:t>.</w:t>
            </w:r>
          </w:p>
        </w:tc>
        <w:tc>
          <w:tcPr>
            <w:tcW w:w="2172" w:type="dxa"/>
            <w:tcBorders>
              <w:top w:val="nil"/>
              <w:left w:val="nil"/>
              <w:bottom w:val="nil"/>
              <w:right w:val="nil"/>
            </w:tcBorders>
            <w:shd w:val="clear" w:color="auto" w:fill="auto"/>
            <w:tcMar>
              <w:top w:w="80" w:type="dxa"/>
              <w:left w:w="80" w:type="dxa"/>
              <w:bottom w:w="80" w:type="dxa"/>
              <w:right w:w="80" w:type="dxa"/>
            </w:tcMar>
          </w:tcPr>
          <w:p w14:paraId="0BF4637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Inhibition of kit pathway</w:t>
            </w:r>
          </w:p>
        </w:tc>
        <w:tc>
          <w:tcPr>
            <w:tcW w:w="1661" w:type="dxa"/>
            <w:tcBorders>
              <w:top w:val="nil"/>
              <w:left w:val="nil"/>
              <w:bottom w:val="nil"/>
              <w:right w:val="nil"/>
            </w:tcBorders>
            <w:shd w:val="clear" w:color="auto" w:fill="auto"/>
            <w:tcMar>
              <w:top w:w="80" w:type="dxa"/>
              <w:left w:w="80" w:type="dxa"/>
              <w:bottom w:w="80" w:type="dxa"/>
              <w:right w:w="80" w:type="dxa"/>
            </w:tcMar>
          </w:tcPr>
          <w:p w14:paraId="3997CA7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No</w:t>
            </w:r>
          </w:p>
        </w:tc>
        <w:tc>
          <w:tcPr>
            <w:tcW w:w="1984" w:type="dxa"/>
            <w:tcBorders>
              <w:top w:val="nil"/>
              <w:left w:val="nil"/>
              <w:bottom w:val="nil"/>
              <w:right w:val="nil"/>
            </w:tcBorders>
            <w:shd w:val="clear" w:color="auto" w:fill="auto"/>
            <w:tcMar>
              <w:top w:w="80" w:type="dxa"/>
              <w:left w:w="80" w:type="dxa"/>
              <w:bottom w:w="80" w:type="dxa"/>
              <w:right w:w="80" w:type="dxa"/>
            </w:tcMar>
          </w:tcPr>
          <w:p w14:paraId="0F3EAD45"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Don’t need</w:t>
            </w:r>
          </w:p>
        </w:tc>
      </w:tr>
      <w:tr w:rsidR="00122A0A" w:rsidRPr="000E6451" w14:paraId="5D6848F1" w14:textId="77777777" w:rsidTr="006C4A82">
        <w:trPr>
          <w:trHeight w:val="2400"/>
        </w:trPr>
        <w:tc>
          <w:tcPr>
            <w:tcW w:w="1838" w:type="dxa"/>
            <w:tcBorders>
              <w:top w:val="nil"/>
              <w:left w:val="nil"/>
              <w:bottom w:val="nil"/>
              <w:right w:val="nil"/>
            </w:tcBorders>
            <w:shd w:val="clear" w:color="auto" w:fill="auto"/>
            <w:tcMar>
              <w:top w:w="80" w:type="dxa"/>
              <w:left w:w="80" w:type="dxa"/>
              <w:bottom w:w="80" w:type="dxa"/>
              <w:right w:w="80" w:type="dxa"/>
            </w:tcMar>
          </w:tcPr>
          <w:p w14:paraId="2E0247A5"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Interstitial lung disease</w:t>
            </w:r>
          </w:p>
        </w:tc>
        <w:tc>
          <w:tcPr>
            <w:tcW w:w="1134" w:type="dxa"/>
            <w:tcBorders>
              <w:top w:val="nil"/>
              <w:left w:val="nil"/>
              <w:bottom w:val="nil"/>
              <w:right w:val="nil"/>
            </w:tcBorders>
            <w:shd w:val="clear" w:color="auto" w:fill="auto"/>
            <w:tcMar>
              <w:top w:w="80" w:type="dxa"/>
              <w:left w:w="80" w:type="dxa"/>
              <w:bottom w:w="80" w:type="dxa"/>
              <w:right w:w="80" w:type="dxa"/>
            </w:tcMar>
          </w:tcPr>
          <w:p w14:paraId="288352F2"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Imatinib</w:t>
            </w:r>
          </w:p>
        </w:tc>
        <w:tc>
          <w:tcPr>
            <w:tcW w:w="1701" w:type="dxa"/>
            <w:tcBorders>
              <w:top w:val="nil"/>
              <w:left w:val="nil"/>
              <w:bottom w:val="nil"/>
              <w:right w:val="nil"/>
            </w:tcBorders>
            <w:shd w:val="clear" w:color="auto" w:fill="auto"/>
            <w:tcMar>
              <w:top w:w="80" w:type="dxa"/>
              <w:left w:w="80" w:type="dxa"/>
              <w:bottom w:w="80" w:type="dxa"/>
              <w:right w:w="80" w:type="dxa"/>
            </w:tcMar>
          </w:tcPr>
          <w:p w14:paraId="5111C4C3"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fever of unknown origin, cough, dyspnea, hypoxemia</w:t>
            </w:r>
          </w:p>
        </w:tc>
        <w:tc>
          <w:tcPr>
            <w:tcW w:w="2172" w:type="dxa"/>
            <w:tcBorders>
              <w:top w:val="nil"/>
              <w:left w:val="nil"/>
              <w:bottom w:val="nil"/>
              <w:right w:val="nil"/>
            </w:tcBorders>
            <w:shd w:val="clear" w:color="auto" w:fill="auto"/>
            <w:tcMar>
              <w:top w:w="80" w:type="dxa"/>
              <w:left w:w="80" w:type="dxa"/>
              <w:bottom w:w="80" w:type="dxa"/>
              <w:right w:w="80" w:type="dxa"/>
            </w:tcMar>
          </w:tcPr>
          <w:p w14:paraId="31B6452E"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Hypersensitivity reaction, inhibition of PDGFR</w:t>
            </w:r>
          </w:p>
        </w:tc>
        <w:tc>
          <w:tcPr>
            <w:tcW w:w="1661" w:type="dxa"/>
            <w:tcBorders>
              <w:top w:val="nil"/>
              <w:left w:val="nil"/>
              <w:bottom w:val="nil"/>
              <w:right w:val="nil"/>
            </w:tcBorders>
            <w:shd w:val="clear" w:color="auto" w:fill="auto"/>
            <w:tcMar>
              <w:top w:w="80" w:type="dxa"/>
              <w:left w:w="80" w:type="dxa"/>
              <w:bottom w:w="80" w:type="dxa"/>
              <w:right w:w="80" w:type="dxa"/>
            </w:tcMar>
          </w:tcPr>
          <w:p w14:paraId="3888D578" w14:textId="7D5D574D" w:rsidR="00122A0A" w:rsidRPr="000E6451" w:rsidRDefault="0053108C" w:rsidP="00EE7B86">
            <w:pPr>
              <w:framePr w:wrap="auto"/>
              <w:adjustRightInd w:val="0"/>
              <w:snapToGrid w:val="0"/>
              <w:spacing w:line="360" w:lineRule="auto"/>
              <w:jc w:val="center"/>
              <w:rPr>
                <w:rFonts w:ascii="Book Antiqua" w:hAnsi="Book Antiqua" w:cs="Times New Roman"/>
                <w:sz w:val="24"/>
                <w:szCs w:val="24"/>
              </w:rPr>
            </w:pPr>
            <w:r>
              <w:rPr>
                <w:rStyle w:val="a7"/>
                <w:rFonts w:ascii="Book Antiqua" w:hAnsi="Book Antiqua" w:cs="Times New Roman"/>
                <w:sz w:val="24"/>
                <w:szCs w:val="24"/>
              </w:rPr>
              <w:t>S</w:t>
            </w:r>
            <w:r w:rsidRPr="000E6451">
              <w:rPr>
                <w:rStyle w:val="a7"/>
                <w:rFonts w:ascii="Book Antiqua" w:hAnsi="Book Antiqua" w:cs="Times New Roman"/>
                <w:sz w:val="24"/>
                <w:szCs w:val="24"/>
              </w:rPr>
              <w:t xml:space="preserve">ufficient </w:t>
            </w:r>
            <w:r w:rsidR="00996498" w:rsidRPr="000E6451">
              <w:rPr>
                <w:rStyle w:val="a7"/>
                <w:rFonts w:ascii="Book Antiqua" w:hAnsi="Book Antiqua" w:cs="Times New Roman"/>
                <w:sz w:val="24"/>
                <w:szCs w:val="24"/>
              </w:rPr>
              <w:t>corticosteroids, antibiotic</w:t>
            </w:r>
            <w:r>
              <w:rPr>
                <w:rStyle w:val="a7"/>
                <w:rFonts w:ascii="Book Antiqua" w:hAnsi="Book Antiqua" w:cs="Times New Roman"/>
                <w:sz w:val="24"/>
                <w:szCs w:val="24"/>
              </w:rPr>
              <w:t>s</w:t>
            </w:r>
          </w:p>
        </w:tc>
        <w:tc>
          <w:tcPr>
            <w:tcW w:w="1984" w:type="dxa"/>
            <w:tcBorders>
              <w:top w:val="nil"/>
              <w:left w:val="nil"/>
              <w:bottom w:val="nil"/>
              <w:right w:val="nil"/>
            </w:tcBorders>
            <w:shd w:val="clear" w:color="auto" w:fill="auto"/>
            <w:tcMar>
              <w:top w:w="80" w:type="dxa"/>
              <w:left w:w="80" w:type="dxa"/>
              <w:bottom w:w="80" w:type="dxa"/>
              <w:right w:w="80" w:type="dxa"/>
            </w:tcMar>
          </w:tcPr>
          <w:p w14:paraId="74723BAD"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Discontiuation permanently in most cases</w:t>
            </w:r>
          </w:p>
        </w:tc>
      </w:tr>
      <w:tr w:rsidR="00122A0A" w:rsidRPr="000E6451" w14:paraId="0ECA7E16" w14:textId="77777777" w:rsidTr="00F428A7">
        <w:trPr>
          <w:trHeight w:val="2047"/>
        </w:trPr>
        <w:tc>
          <w:tcPr>
            <w:tcW w:w="1838" w:type="dxa"/>
            <w:tcBorders>
              <w:top w:val="nil"/>
              <w:left w:val="nil"/>
              <w:bottom w:val="single" w:sz="4" w:space="0" w:color="000000"/>
              <w:right w:val="nil"/>
            </w:tcBorders>
            <w:shd w:val="clear" w:color="auto" w:fill="auto"/>
            <w:tcMar>
              <w:top w:w="80" w:type="dxa"/>
              <w:left w:w="80" w:type="dxa"/>
              <w:bottom w:w="80" w:type="dxa"/>
              <w:right w:w="80" w:type="dxa"/>
            </w:tcMar>
          </w:tcPr>
          <w:p w14:paraId="04C33160" w14:textId="77777777"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lastRenderedPageBreak/>
              <w:t>Hematological side effects</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14:paraId="4F49F1F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Imatinib, sunitinib, regorafenib</w:t>
            </w:r>
          </w:p>
        </w:tc>
        <w:tc>
          <w:tcPr>
            <w:tcW w:w="1701" w:type="dxa"/>
            <w:tcBorders>
              <w:top w:val="nil"/>
              <w:left w:val="nil"/>
              <w:bottom w:val="single" w:sz="4" w:space="0" w:color="000000"/>
              <w:right w:val="nil"/>
            </w:tcBorders>
            <w:shd w:val="clear" w:color="auto" w:fill="auto"/>
            <w:tcMar>
              <w:top w:w="80" w:type="dxa"/>
              <w:left w:w="80" w:type="dxa"/>
              <w:bottom w:w="80" w:type="dxa"/>
              <w:right w:w="80" w:type="dxa"/>
            </w:tcMar>
          </w:tcPr>
          <w:p w14:paraId="62D44C2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Anemia, neutropenia, thrombocytopenia</w:t>
            </w:r>
          </w:p>
        </w:tc>
        <w:tc>
          <w:tcPr>
            <w:tcW w:w="2172" w:type="dxa"/>
            <w:tcBorders>
              <w:top w:val="nil"/>
              <w:left w:val="nil"/>
              <w:bottom w:val="single" w:sz="4" w:space="0" w:color="000000"/>
              <w:right w:val="nil"/>
            </w:tcBorders>
            <w:shd w:val="clear" w:color="auto" w:fill="auto"/>
            <w:tcMar>
              <w:top w:w="80" w:type="dxa"/>
              <w:left w:w="80" w:type="dxa"/>
              <w:bottom w:w="80" w:type="dxa"/>
              <w:right w:w="80" w:type="dxa"/>
            </w:tcMar>
          </w:tcPr>
          <w:p w14:paraId="057A2939"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Inhibiting KIT-expressing hematologic stem cells</w:t>
            </w:r>
          </w:p>
        </w:tc>
        <w:tc>
          <w:tcPr>
            <w:tcW w:w="1661" w:type="dxa"/>
            <w:tcBorders>
              <w:top w:val="nil"/>
              <w:left w:val="nil"/>
              <w:bottom w:val="single" w:sz="4" w:space="0" w:color="000000"/>
              <w:right w:val="nil"/>
            </w:tcBorders>
            <w:shd w:val="clear" w:color="auto" w:fill="auto"/>
            <w:tcMar>
              <w:top w:w="80" w:type="dxa"/>
              <w:left w:w="80" w:type="dxa"/>
              <w:bottom w:w="80" w:type="dxa"/>
              <w:right w:w="80" w:type="dxa"/>
            </w:tcMar>
          </w:tcPr>
          <w:p w14:paraId="3A8C13E6"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Ferrous sulfate, folate, G-CSF, TPO</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2AE42E21" w14:textId="77777777" w:rsidR="00122A0A" w:rsidRPr="000E6451" w:rsidRDefault="00996498" w:rsidP="00EE7B86">
            <w:pPr>
              <w:framePr w:wrap="auto"/>
              <w:adjustRightInd w:val="0"/>
              <w:snapToGrid w:val="0"/>
              <w:spacing w:line="360" w:lineRule="auto"/>
              <w:jc w:val="center"/>
              <w:rPr>
                <w:rFonts w:ascii="Book Antiqua" w:hAnsi="Book Antiqua" w:cs="Times New Roman"/>
                <w:sz w:val="24"/>
                <w:szCs w:val="24"/>
              </w:rPr>
            </w:pPr>
            <w:r w:rsidRPr="000E6451">
              <w:rPr>
                <w:rStyle w:val="a7"/>
                <w:rFonts w:ascii="Book Antiqua" w:hAnsi="Book Antiqua" w:cs="Times New Roman"/>
                <w:sz w:val="24"/>
                <w:szCs w:val="24"/>
              </w:rPr>
              <w:t>Sometimes</w:t>
            </w:r>
          </w:p>
        </w:tc>
      </w:tr>
    </w:tbl>
    <w:p w14:paraId="0953BA28" w14:textId="28872826" w:rsidR="00122A0A" w:rsidRPr="000E6451" w:rsidRDefault="00996498" w:rsidP="00EE7B86">
      <w:pPr>
        <w:framePr w:wrap="auto"/>
        <w:adjustRightInd w:val="0"/>
        <w:snapToGrid w:val="0"/>
        <w:spacing w:line="360" w:lineRule="auto"/>
        <w:rPr>
          <w:rFonts w:ascii="Book Antiqua" w:hAnsi="Book Antiqua" w:cs="Times New Roman"/>
          <w:sz w:val="24"/>
          <w:szCs w:val="24"/>
        </w:rPr>
      </w:pPr>
      <w:r w:rsidRPr="000E6451">
        <w:rPr>
          <w:rStyle w:val="a7"/>
          <w:rFonts w:ascii="Book Antiqua" w:hAnsi="Book Antiqua" w:cs="Times New Roman"/>
          <w:sz w:val="24"/>
          <w:szCs w:val="24"/>
        </w:rPr>
        <w:t>TKI:</w:t>
      </w:r>
      <w:r w:rsidR="002047AB">
        <w:rPr>
          <w:rStyle w:val="a7"/>
          <w:rFonts w:ascii="Book Antiqua" w:eastAsiaTheme="minorEastAsia" w:hAnsi="Book Antiqua" w:cs="Times New Roman" w:hint="eastAsia"/>
          <w:sz w:val="24"/>
          <w:szCs w:val="24"/>
        </w:rPr>
        <w:t xml:space="preserve"> </w:t>
      </w:r>
      <w:r w:rsidRPr="000E6451">
        <w:rPr>
          <w:rStyle w:val="a7"/>
          <w:rFonts w:ascii="Book Antiqua" w:hAnsi="Book Antiqua" w:cs="Times New Roman"/>
          <w:sz w:val="24"/>
          <w:szCs w:val="24"/>
        </w:rPr>
        <w:t xml:space="preserve">Tyrosine kinase inhibitor; PDGFR: Platelet-derived growth factor receptor; </w:t>
      </w:r>
      <w:bookmarkStart w:id="137" w:name="OLE_LINK6"/>
      <w:r w:rsidRPr="000E6451">
        <w:rPr>
          <w:rStyle w:val="a7"/>
          <w:rFonts w:ascii="Book Antiqua" w:hAnsi="Book Antiqua" w:cs="Times New Roman"/>
          <w:sz w:val="24"/>
          <w:szCs w:val="24"/>
        </w:rPr>
        <w:t>ACEI</w:t>
      </w:r>
      <w:bookmarkEnd w:id="137"/>
      <w:r w:rsidRPr="000E6451">
        <w:rPr>
          <w:rStyle w:val="a7"/>
          <w:rFonts w:ascii="Book Antiqua" w:hAnsi="Book Antiqua" w:cs="Times New Roman"/>
          <w:sz w:val="24"/>
          <w:szCs w:val="24"/>
        </w:rPr>
        <w:t xml:space="preserve">: Angiotensin-converting enzyme inhibitor; ARA: Angiotensin II receptor antagonist; </w:t>
      </w:r>
      <w:r w:rsidRPr="000E6451">
        <w:rPr>
          <w:rStyle w:val="a7"/>
          <w:rFonts w:ascii="Book Antiqua" w:hAnsi="Book Antiqua" w:cs="Times New Roman"/>
          <w:kern w:val="0"/>
          <w:sz w:val="24"/>
          <w:szCs w:val="24"/>
        </w:rPr>
        <w:t xml:space="preserve">VEGFR: </w:t>
      </w:r>
      <w:r w:rsidRPr="000E6451">
        <w:rPr>
          <w:rStyle w:val="a7"/>
          <w:rFonts w:ascii="Book Antiqua" w:hAnsi="Book Antiqua" w:cs="Times New Roman"/>
          <w:sz w:val="24"/>
          <w:szCs w:val="24"/>
        </w:rPr>
        <w:t>Vascular endothelial growth factor receptor</w:t>
      </w:r>
      <w:r w:rsidRPr="000E6451">
        <w:rPr>
          <w:rStyle w:val="a7"/>
          <w:rFonts w:ascii="Book Antiqua" w:hAnsi="Book Antiqua" w:cs="Times New Roman"/>
          <w:kern w:val="0"/>
          <w:sz w:val="24"/>
          <w:szCs w:val="24"/>
        </w:rPr>
        <w:t xml:space="preserve">; </w:t>
      </w:r>
      <w:r w:rsidRPr="000E6451">
        <w:rPr>
          <w:rStyle w:val="a7"/>
          <w:rFonts w:ascii="Book Antiqua" w:hAnsi="Book Antiqua" w:cs="Times New Roman"/>
          <w:sz w:val="24"/>
          <w:szCs w:val="24"/>
        </w:rPr>
        <w:t>5-HT</w:t>
      </w:r>
      <w:r w:rsidRPr="000E6451">
        <w:rPr>
          <w:rStyle w:val="a7"/>
          <w:rFonts w:ascii="Book Antiqua" w:hAnsi="Book Antiqua" w:cs="Times New Roman"/>
          <w:sz w:val="24"/>
          <w:szCs w:val="24"/>
          <w:vertAlign w:val="subscript"/>
        </w:rPr>
        <w:t>3</w:t>
      </w:r>
      <w:r w:rsidRPr="000E6451">
        <w:rPr>
          <w:rStyle w:val="a7"/>
          <w:rFonts w:ascii="Book Antiqua" w:hAnsi="Book Antiqua" w:cs="Times New Roman"/>
          <w:sz w:val="24"/>
          <w:szCs w:val="24"/>
        </w:rPr>
        <w:t>: 5-hydroxytryptamine; AMPK: 5' adenosine monophosphate-activated protein kinase; LVEF: Left ventricular ejection fraction; G-CSF: Granulocyte colony-stimulating factor; TPO: Thrombopoietin.</w:t>
      </w:r>
    </w:p>
    <w:sectPr w:rsidR="00122A0A" w:rsidRPr="000E6451">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EC1B3" w14:textId="77777777" w:rsidR="00C93B79" w:rsidRDefault="00C93B79">
      <w:pPr>
        <w:framePr w:wrap="around"/>
      </w:pPr>
      <w:r>
        <w:separator/>
      </w:r>
    </w:p>
  </w:endnote>
  <w:endnote w:type="continuationSeparator" w:id="0">
    <w:p w14:paraId="7C71CA73" w14:textId="77777777" w:rsidR="00C93B79" w:rsidRDefault="00C93B79">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FEB1" w14:textId="77777777" w:rsidR="007D30F8" w:rsidRDefault="007D30F8">
    <w:pPr>
      <w:pStyle w:val="a9"/>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1EFE" w14:textId="77777777" w:rsidR="007D30F8" w:rsidRDefault="007D30F8">
    <w:pPr>
      <w:pStyle w:val="a4"/>
      <w:framePr w:wrap="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0124" w14:textId="77777777" w:rsidR="007D30F8" w:rsidRDefault="007D30F8">
    <w:pPr>
      <w:pStyle w:val="a9"/>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3C8" w14:textId="77777777" w:rsidR="00C93B79" w:rsidRDefault="00C93B79">
      <w:pPr>
        <w:framePr w:wrap="around"/>
      </w:pPr>
      <w:r>
        <w:separator/>
      </w:r>
    </w:p>
  </w:footnote>
  <w:footnote w:type="continuationSeparator" w:id="0">
    <w:p w14:paraId="5CFA7B47" w14:textId="77777777" w:rsidR="00C93B79" w:rsidRDefault="00C93B79">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00AE" w14:textId="77777777" w:rsidR="007D30F8" w:rsidRDefault="007D30F8">
    <w:pPr>
      <w:pStyle w:val="a8"/>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46C8F" w14:textId="77777777" w:rsidR="007D30F8" w:rsidRDefault="007D30F8">
    <w:pPr>
      <w:pStyle w:val="a4"/>
      <w:framePr w:wrap="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FF02" w14:textId="77777777" w:rsidR="007D30F8" w:rsidRDefault="007D30F8">
    <w:pPr>
      <w:pStyle w:val="a8"/>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lvlText w:val="%1."/>
      <w:lvlJc w:val="left"/>
      <w:pPr>
        <w:ind w:left="420"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80"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320"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740"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80"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000"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ind w:left="34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420"/>
  <w:characterSpacingControl w:val="doNotCompress"/>
  <w:noLineBreaksAfter w:lang="zh-CN" w:val="([{«‘“⦅〈《「『【〔〖〘〝︵︷︹︻︽︿﹁﹃﹇﹙﹛﹝｢"/>
  <w:noLineBreaksBefore w:lang="zh-CN"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0A"/>
    <w:rsid w:val="00085711"/>
    <w:rsid w:val="000C4C7A"/>
    <w:rsid w:val="000D00B7"/>
    <w:rsid w:val="000E2A40"/>
    <w:rsid w:val="000E6451"/>
    <w:rsid w:val="00122A0A"/>
    <w:rsid w:val="00170000"/>
    <w:rsid w:val="002047AB"/>
    <w:rsid w:val="00220472"/>
    <w:rsid w:val="003605F9"/>
    <w:rsid w:val="00363492"/>
    <w:rsid w:val="00441096"/>
    <w:rsid w:val="00443D9A"/>
    <w:rsid w:val="004458D2"/>
    <w:rsid w:val="004843F2"/>
    <w:rsid w:val="004B72D9"/>
    <w:rsid w:val="00500C05"/>
    <w:rsid w:val="0053108C"/>
    <w:rsid w:val="00533B59"/>
    <w:rsid w:val="005A2720"/>
    <w:rsid w:val="005A3500"/>
    <w:rsid w:val="005B7A5B"/>
    <w:rsid w:val="005F1F56"/>
    <w:rsid w:val="00610642"/>
    <w:rsid w:val="00616E30"/>
    <w:rsid w:val="00630555"/>
    <w:rsid w:val="00656D19"/>
    <w:rsid w:val="006C4A82"/>
    <w:rsid w:val="006E5EAC"/>
    <w:rsid w:val="006F174E"/>
    <w:rsid w:val="006F2721"/>
    <w:rsid w:val="0076791B"/>
    <w:rsid w:val="007B3193"/>
    <w:rsid w:val="007B6EFA"/>
    <w:rsid w:val="007D30F8"/>
    <w:rsid w:val="008A65E8"/>
    <w:rsid w:val="008B7155"/>
    <w:rsid w:val="00914952"/>
    <w:rsid w:val="0096630A"/>
    <w:rsid w:val="0099302B"/>
    <w:rsid w:val="00996498"/>
    <w:rsid w:val="009B2AB8"/>
    <w:rsid w:val="009D742C"/>
    <w:rsid w:val="00A4288E"/>
    <w:rsid w:val="00AC0C2C"/>
    <w:rsid w:val="00B35710"/>
    <w:rsid w:val="00B82D88"/>
    <w:rsid w:val="00B87445"/>
    <w:rsid w:val="00C51AF5"/>
    <w:rsid w:val="00C74E51"/>
    <w:rsid w:val="00C76812"/>
    <w:rsid w:val="00C9059E"/>
    <w:rsid w:val="00C93B79"/>
    <w:rsid w:val="00CB4706"/>
    <w:rsid w:val="00CF0540"/>
    <w:rsid w:val="00DD2177"/>
    <w:rsid w:val="00E97EA1"/>
    <w:rsid w:val="00ED7992"/>
    <w:rsid w:val="00EE7B86"/>
    <w:rsid w:val="00F2748F"/>
    <w:rsid w:val="00F428A7"/>
    <w:rsid w:val="00F43D17"/>
    <w:rsid w:val="00F64D70"/>
    <w:rsid w:val="00F731BE"/>
    <w:rsid w:val="00F85337"/>
    <w:rsid w:val="00FB564B"/>
    <w:rsid w:val="0BE3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6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framePr w:wrap="around" w:hAnchor="text"/>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a4">
    <w:name w:val="页眉与页脚"/>
    <w:pPr>
      <w:framePr w:wrap="around" w:hAnchor="text"/>
      <w:tabs>
        <w:tab w:val="right" w:pos="9020"/>
      </w:tabs>
    </w:pPr>
    <w:rPr>
      <w:rFonts w:ascii="Helvetica Neue" w:hAnsi="Helvetica Neue" w:cs="Arial Unicode MS"/>
      <w:color w:val="000000"/>
      <w:sz w:val="24"/>
      <w:szCs w:val="24"/>
    </w:rPr>
  </w:style>
  <w:style w:type="paragraph" w:customStyle="1" w:styleId="1">
    <w:name w:val="正文1"/>
    <w:pPr>
      <w:framePr w:wrap="around" w:hAnchor="text"/>
      <w:widowControl w:val="0"/>
      <w:spacing w:line="276" w:lineRule="auto"/>
      <w:jc w:val="both"/>
    </w:pPr>
    <w:rPr>
      <w:rFonts w:ascii="Arial" w:hAnsi="Arial" w:cs="Arial Unicode MS"/>
      <w:color w:val="000000"/>
      <w:sz w:val="22"/>
      <w:szCs w:val="22"/>
      <w:u w:color="000000"/>
    </w:rPr>
  </w:style>
  <w:style w:type="character" w:customStyle="1" w:styleId="a5">
    <w:name w:val="链接"/>
    <w:rPr>
      <w:color w:val="0000FF"/>
      <w:u w:val="single" w:color="0000FF"/>
    </w:rPr>
  </w:style>
  <w:style w:type="character" w:customStyle="1" w:styleId="Hyperlink0">
    <w:name w:val="Hyperlink.0"/>
    <w:basedOn w:val="a5"/>
    <w:rPr>
      <w:rFonts w:ascii="Book Antiqua" w:eastAsia="Book Antiqua" w:hAnsi="Book Antiqua" w:cs="Book Antiqua"/>
      <w:color w:val="0000FF"/>
      <w:sz w:val="24"/>
      <w:szCs w:val="24"/>
      <w:u w:val="single" w:color="0000FF"/>
    </w:rPr>
  </w:style>
  <w:style w:type="character" w:customStyle="1" w:styleId="Hyperlink1">
    <w:name w:val="Hyperlink.1"/>
    <w:basedOn w:val="a5"/>
    <w:qFormat/>
    <w:rPr>
      <w:rFonts w:ascii="Book Antiqua" w:eastAsia="Book Antiqua" w:hAnsi="Book Antiqua" w:cs="Book Antiqua"/>
      <w:color w:val="000000"/>
      <w:sz w:val="24"/>
      <w:szCs w:val="24"/>
      <w:u w:val="single" w:color="000000"/>
    </w:rPr>
  </w:style>
  <w:style w:type="paragraph" w:styleId="a6">
    <w:name w:val="List Paragraph"/>
    <w:pPr>
      <w:framePr w:wrap="around" w:hAnchor="text"/>
      <w:widowControl w:val="0"/>
      <w:ind w:firstLine="420"/>
      <w:jc w:val="both"/>
    </w:pPr>
    <w:rPr>
      <w:rFonts w:ascii="Calibri" w:eastAsia="Calibri" w:hAnsi="Calibri" w:cs="Calibri"/>
      <w:color w:val="000000"/>
      <w:kern w:val="2"/>
      <w:sz w:val="21"/>
      <w:szCs w:val="21"/>
      <w:u w:color="000000"/>
    </w:rPr>
  </w:style>
  <w:style w:type="character" w:customStyle="1" w:styleId="a7">
    <w:name w:val="无"/>
  </w:style>
  <w:style w:type="character" w:customStyle="1" w:styleId="Hyperlink2">
    <w:name w:val="Hyperlink.2"/>
    <w:basedOn w:val="a7"/>
    <w:rPr>
      <w:color w:val="000000"/>
      <w:u w:color="000000"/>
    </w:rPr>
  </w:style>
  <w:style w:type="paragraph" w:customStyle="1" w:styleId="EndNoteBibliography">
    <w:name w:val="EndNote Bibliography"/>
    <w:pPr>
      <w:framePr w:wrap="around" w:hAnchor="text"/>
      <w:widowControl w:val="0"/>
      <w:jc w:val="both"/>
    </w:pPr>
    <w:rPr>
      <w:rFonts w:ascii="等线" w:eastAsia="等线" w:hAnsi="等线" w:cs="等线"/>
      <w:color w:val="000000"/>
      <w:kern w:val="2"/>
      <w:u w:color="000000"/>
    </w:rPr>
  </w:style>
  <w:style w:type="character" w:customStyle="1" w:styleId="Hyperlink3">
    <w:name w:val="Hyperlink.3"/>
    <w:basedOn w:val="a7"/>
    <w:rPr>
      <w:color w:val="000000"/>
      <w:u w:color="000000"/>
      <w:shd w:val="clear" w:color="auto" w:fill="FFFF00"/>
    </w:rPr>
  </w:style>
  <w:style w:type="character" w:customStyle="1" w:styleId="Hyperlink4">
    <w:name w:val="Hyperlink.4"/>
    <w:basedOn w:val="a7"/>
    <w:rPr>
      <w:color w:val="000000"/>
      <w:kern w:val="0"/>
      <w:u w:color="000000"/>
    </w:rPr>
  </w:style>
  <w:style w:type="character" w:customStyle="1" w:styleId="Hyperlink5">
    <w:name w:val="Hyperlink.5"/>
    <w:basedOn w:val="a7"/>
    <w:rPr>
      <w:color w:val="000000"/>
      <w:u w:val="none" w:color="000000"/>
    </w:rPr>
  </w:style>
  <w:style w:type="character" w:customStyle="1" w:styleId="Hyperlink6">
    <w:name w:val="Hyperlink.6"/>
    <w:basedOn w:val="a7"/>
    <w:rPr>
      <w:color w:val="000000"/>
      <w:u w:color="000000"/>
      <w:lang w:val="en-US"/>
    </w:rPr>
  </w:style>
  <w:style w:type="character" w:customStyle="1" w:styleId="Hyperlink7">
    <w:name w:val="Hyperlink.7"/>
    <w:basedOn w:val="a7"/>
    <w:rPr>
      <w:color w:val="000000"/>
      <w:u w:color="000000"/>
      <w:shd w:val="clear" w:color="auto" w:fill="FFFFFF"/>
    </w:rPr>
  </w:style>
  <w:style w:type="character" w:customStyle="1" w:styleId="Hyperlink8">
    <w:name w:val="Hyperlink.8"/>
    <w:basedOn w:val="a7"/>
    <w:rPr>
      <w:color w:val="000000"/>
      <w:kern w:val="0"/>
      <w:u w:color="000000"/>
      <w:lang w:val="en-US"/>
    </w:rPr>
  </w:style>
  <w:style w:type="character" w:customStyle="1" w:styleId="Hyperlink9">
    <w:name w:val="Hyperlink.9"/>
    <w:basedOn w:val="a5"/>
    <w:rPr>
      <w:color w:val="000000"/>
      <w:u w:val="single" w:color="000000"/>
      <w:shd w:val="clear" w:color="auto" w:fill="FFFFFF"/>
    </w:rPr>
  </w:style>
  <w:style w:type="paragraph" w:customStyle="1" w:styleId="10">
    <w:name w:val="列出段落1"/>
    <w:qFormat/>
    <w:pPr>
      <w:framePr w:wrap="around" w:hAnchor="text"/>
      <w:widowControl w:val="0"/>
      <w:ind w:firstLine="420"/>
      <w:jc w:val="both"/>
    </w:pPr>
    <w:rPr>
      <w:rFonts w:ascii="Calibri" w:eastAsia="Calibri" w:hAnsi="Calibri" w:cs="Calibri"/>
      <w:color w:val="000000"/>
      <w:kern w:val="2"/>
      <w:sz w:val="21"/>
      <w:szCs w:val="21"/>
      <w:u w:color="000000"/>
    </w:rPr>
  </w:style>
  <w:style w:type="paragraph" w:styleId="a8">
    <w:name w:val="header"/>
    <w:basedOn w:val="a"/>
    <w:link w:val="Char"/>
    <w:rsid w:val="0076791B"/>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6791B"/>
    <w:rPr>
      <w:rFonts w:ascii="Calibri" w:eastAsia="Calibri" w:hAnsi="Calibri" w:cs="Calibri"/>
      <w:color w:val="000000"/>
      <w:kern w:val="2"/>
      <w:sz w:val="18"/>
      <w:szCs w:val="18"/>
      <w:u w:color="000000"/>
    </w:rPr>
  </w:style>
  <w:style w:type="paragraph" w:styleId="a9">
    <w:name w:val="footer"/>
    <w:basedOn w:val="a"/>
    <w:link w:val="Char0"/>
    <w:rsid w:val="0076791B"/>
    <w:pPr>
      <w:framePr w:wrap="around"/>
      <w:tabs>
        <w:tab w:val="center" w:pos="4153"/>
        <w:tab w:val="right" w:pos="8306"/>
      </w:tabs>
      <w:snapToGrid w:val="0"/>
      <w:jc w:val="left"/>
    </w:pPr>
    <w:rPr>
      <w:sz w:val="18"/>
      <w:szCs w:val="18"/>
    </w:rPr>
  </w:style>
  <w:style w:type="character" w:customStyle="1" w:styleId="Char0">
    <w:name w:val="页脚 Char"/>
    <w:basedOn w:val="a0"/>
    <w:link w:val="a9"/>
    <w:rsid w:val="0076791B"/>
    <w:rPr>
      <w:rFonts w:ascii="Calibri" w:eastAsia="Calibri" w:hAnsi="Calibri" w:cs="Calibri"/>
      <w:color w:val="000000"/>
      <w:kern w:val="2"/>
      <w:sz w:val="18"/>
      <w:szCs w:val="18"/>
      <w:u w:color="000000"/>
    </w:rPr>
  </w:style>
  <w:style w:type="paragraph" w:styleId="aa">
    <w:name w:val="Balloon Text"/>
    <w:basedOn w:val="a"/>
    <w:link w:val="Char1"/>
    <w:rsid w:val="00085711"/>
    <w:pPr>
      <w:framePr w:wrap="around"/>
    </w:pPr>
    <w:rPr>
      <w:rFonts w:ascii="宋体" w:eastAsia="宋体"/>
      <w:sz w:val="18"/>
      <w:szCs w:val="18"/>
    </w:rPr>
  </w:style>
  <w:style w:type="character" w:customStyle="1" w:styleId="Char1">
    <w:name w:val="批注框文本 Char"/>
    <w:basedOn w:val="a0"/>
    <w:link w:val="aa"/>
    <w:rsid w:val="00085711"/>
    <w:rPr>
      <w:rFonts w:ascii="宋体" w:eastAsia="宋体" w:hAnsi="Calibri" w:cs="Calibri"/>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framePr w:wrap="around" w:hAnchor="text"/>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a4">
    <w:name w:val="页眉与页脚"/>
    <w:pPr>
      <w:framePr w:wrap="around" w:hAnchor="text"/>
      <w:tabs>
        <w:tab w:val="right" w:pos="9020"/>
      </w:tabs>
    </w:pPr>
    <w:rPr>
      <w:rFonts w:ascii="Helvetica Neue" w:hAnsi="Helvetica Neue" w:cs="Arial Unicode MS"/>
      <w:color w:val="000000"/>
      <w:sz w:val="24"/>
      <w:szCs w:val="24"/>
    </w:rPr>
  </w:style>
  <w:style w:type="paragraph" w:customStyle="1" w:styleId="1">
    <w:name w:val="正文1"/>
    <w:pPr>
      <w:framePr w:wrap="around" w:hAnchor="text"/>
      <w:widowControl w:val="0"/>
      <w:spacing w:line="276" w:lineRule="auto"/>
      <w:jc w:val="both"/>
    </w:pPr>
    <w:rPr>
      <w:rFonts w:ascii="Arial" w:hAnsi="Arial" w:cs="Arial Unicode MS"/>
      <w:color w:val="000000"/>
      <w:sz w:val="22"/>
      <w:szCs w:val="22"/>
      <w:u w:color="000000"/>
    </w:rPr>
  </w:style>
  <w:style w:type="character" w:customStyle="1" w:styleId="a5">
    <w:name w:val="链接"/>
    <w:rPr>
      <w:color w:val="0000FF"/>
      <w:u w:val="single" w:color="0000FF"/>
    </w:rPr>
  </w:style>
  <w:style w:type="character" w:customStyle="1" w:styleId="Hyperlink0">
    <w:name w:val="Hyperlink.0"/>
    <w:basedOn w:val="a5"/>
    <w:rPr>
      <w:rFonts w:ascii="Book Antiqua" w:eastAsia="Book Antiqua" w:hAnsi="Book Antiqua" w:cs="Book Antiqua"/>
      <w:color w:val="0000FF"/>
      <w:sz w:val="24"/>
      <w:szCs w:val="24"/>
      <w:u w:val="single" w:color="0000FF"/>
    </w:rPr>
  </w:style>
  <w:style w:type="character" w:customStyle="1" w:styleId="Hyperlink1">
    <w:name w:val="Hyperlink.1"/>
    <w:basedOn w:val="a5"/>
    <w:qFormat/>
    <w:rPr>
      <w:rFonts w:ascii="Book Antiqua" w:eastAsia="Book Antiqua" w:hAnsi="Book Antiqua" w:cs="Book Antiqua"/>
      <w:color w:val="000000"/>
      <w:sz w:val="24"/>
      <w:szCs w:val="24"/>
      <w:u w:val="single" w:color="000000"/>
    </w:rPr>
  </w:style>
  <w:style w:type="paragraph" w:styleId="a6">
    <w:name w:val="List Paragraph"/>
    <w:pPr>
      <w:framePr w:wrap="around" w:hAnchor="text"/>
      <w:widowControl w:val="0"/>
      <w:ind w:firstLine="420"/>
      <w:jc w:val="both"/>
    </w:pPr>
    <w:rPr>
      <w:rFonts w:ascii="Calibri" w:eastAsia="Calibri" w:hAnsi="Calibri" w:cs="Calibri"/>
      <w:color w:val="000000"/>
      <w:kern w:val="2"/>
      <w:sz w:val="21"/>
      <w:szCs w:val="21"/>
      <w:u w:color="000000"/>
    </w:rPr>
  </w:style>
  <w:style w:type="character" w:customStyle="1" w:styleId="a7">
    <w:name w:val="无"/>
  </w:style>
  <w:style w:type="character" w:customStyle="1" w:styleId="Hyperlink2">
    <w:name w:val="Hyperlink.2"/>
    <w:basedOn w:val="a7"/>
    <w:rPr>
      <w:color w:val="000000"/>
      <w:u w:color="000000"/>
    </w:rPr>
  </w:style>
  <w:style w:type="paragraph" w:customStyle="1" w:styleId="EndNoteBibliography">
    <w:name w:val="EndNote Bibliography"/>
    <w:pPr>
      <w:framePr w:wrap="around" w:hAnchor="text"/>
      <w:widowControl w:val="0"/>
      <w:jc w:val="both"/>
    </w:pPr>
    <w:rPr>
      <w:rFonts w:ascii="等线" w:eastAsia="等线" w:hAnsi="等线" w:cs="等线"/>
      <w:color w:val="000000"/>
      <w:kern w:val="2"/>
      <w:u w:color="000000"/>
    </w:rPr>
  </w:style>
  <w:style w:type="character" w:customStyle="1" w:styleId="Hyperlink3">
    <w:name w:val="Hyperlink.3"/>
    <w:basedOn w:val="a7"/>
    <w:rPr>
      <w:color w:val="000000"/>
      <w:u w:color="000000"/>
      <w:shd w:val="clear" w:color="auto" w:fill="FFFF00"/>
    </w:rPr>
  </w:style>
  <w:style w:type="character" w:customStyle="1" w:styleId="Hyperlink4">
    <w:name w:val="Hyperlink.4"/>
    <w:basedOn w:val="a7"/>
    <w:rPr>
      <w:color w:val="000000"/>
      <w:kern w:val="0"/>
      <w:u w:color="000000"/>
    </w:rPr>
  </w:style>
  <w:style w:type="character" w:customStyle="1" w:styleId="Hyperlink5">
    <w:name w:val="Hyperlink.5"/>
    <w:basedOn w:val="a7"/>
    <w:rPr>
      <w:color w:val="000000"/>
      <w:u w:val="none" w:color="000000"/>
    </w:rPr>
  </w:style>
  <w:style w:type="character" w:customStyle="1" w:styleId="Hyperlink6">
    <w:name w:val="Hyperlink.6"/>
    <w:basedOn w:val="a7"/>
    <w:rPr>
      <w:color w:val="000000"/>
      <w:u w:color="000000"/>
      <w:lang w:val="en-US"/>
    </w:rPr>
  </w:style>
  <w:style w:type="character" w:customStyle="1" w:styleId="Hyperlink7">
    <w:name w:val="Hyperlink.7"/>
    <w:basedOn w:val="a7"/>
    <w:rPr>
      <w:color w:val="000000"/>
      <w:u w:color="000000"/>
      <w:shd w:val="clear" w:color="auto" w:fill="FFFFFF"/>
    </w:rPr>
  </w:style>
  <w:style w:type="character" w:customStyle="1" w:styleId="Hyperlink8">
    <w:name w:val="Hyperlink.8"/>
    <w:basedOn w:val="a7"/>
    <w:rPr>
      <w:color w:val="000000"/>
      <w:kern w:val="0"/>
      <w:u w:color="000000"/>
      <w:lang w:val="en-US"/>
    </w:rPr>
  </w:style>
  <w:style w:type="character" w:customStyle="1" w:styleId="Hyperlink9">
    <w:name w:val="Hyperlink.9"/>
    <w:basedOn w:val="a5"/>
    <w:rPr>
      <w:color w:val="000000"/>
      <w:u w:val="single" w:color="000000"/>
      <w:shd w:val="clear" w:color="auto" w:fill="FFFFFF"/>
    </w:rPr>
  </w:style>
  <w:style w:type="paragraph" w:customStyle="1" w:styleId="10">
    <w:name w:val="列出段落1"/>
    <w:qFormat/>
    <w:pPr>
      <w:framePr w:wrap="around" w:hAnchor="text"/>
      <w:widowControl w:val="0"/>
      <w:ind w:firstLine="420"/>
      <w:jc w:val="both"/>
    </w:pPr>
    <w:rPr>
      <w:rFonts w:ascii="Calibri" w:eastAsia="Calibri" w:hAnsi="Calibri" w:cs="Calibri"/>
      <w:color w:val="000000"/>
      <w:kern w:val="2"/>
      <w:sz w:val="21"/>
      <w:szCs w:val="21"/>
      <w:u w:color="000000"/>
    </w:rPr>
  </w:style>
  <w:style w:type="paragraph" w:styleId="a8">
    <w:name w:val="header"/>
    <w:basedOn w:val="a"/>
    <w:link w:val="Char"/>
    <w:rsid w:val="0076791B"/>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6791B"/>
    <w:rPr>
      <w:rFonts w:ascii="Calibri" w:eastAsia="Calibri" w:hAnsi="Calibri" w:cs="Calibri"/>
      <w:color w:val="000000"/>
      <w:kern w:val="2"/>
      <w:sz w:val="18"/>
      <w:szCs w:val="18"/>
      <w:u w:color="000000"/>
    </w:rPr>
  </w:style>
  <w:style w:type="paragraph" w:styleId="a9">
    <w:name w:val="footer"/>
    <w:basedOn w:val="a"/>
    <w:link w:val="Char0"/>
    <w:rsid w:val="0076791B"/>
    <w:pPr>
      <w:framePr w:wrap="around"/>
      <w:tabs>
        <w:tab w:val="center" w:pos="4153"/>
        <w:tab w:val="right" w:pos="8306"/>
      </w:tabs>
      <w:snapToGrid w:val="0"/>
      <w:jc w:val="left"/>
    </w:pPr>
    <w:rPr>
      <w:sz w:val="18"/>
      <w:szCs w:val="18"/>
    </w:rPr>
  </w:style>
  <w:style w:type="character" w:customStyle="1" w:styleId="Char0">
    <w:name w:val="页脚 Char"/>
    <w:basedOn w:val="a0"/>
    <w:link w:val="a9"/>
    <w:rsid w:val="0076791B"/>
    <w:rPr>
      <w:rFonts w:ascii="Calibri" w:eastAsia="Calibri" w:hAnsi="Calibri" w:cs="Calibri"/>
      <w:color w:val="000000"/>
      <w:kern w:val="2"/>
      <w:sz w:val="18"/>
      <w:szCs w:val="18"/>
      <w:u w:color="000000"/>
    </w:rPr>
  </w:style>
  <w:style w:type="paragraph" w:styleId="aa">
    <w:name w:val="Balloon Text"/>
    <w:basedOn w:val="a"/>
    <w:link w:val="Char1"/>
    <w:rsid w:val="00085711"/>
    <w:pPr>
      <w:framePr w:wrap="around"/>
    </w:pPr>
    <w:rPr>
      <w:rFonts w:ascii="宋体" w:eastAsia="宋体"/>
      <w:sz w:val="18"/>
      <w:szCs w:val="18"/>
    </w:rPr>
  </w:style>
  <w:style w:type="character" w:customStyle="1" w:styleId="Char1">
    <w:name w:val="批注框文本 Char"/>
    <w:basedOn w:val="a0"/>
    <w:link w:val="aa"/>
    <w:rsid w:val="00085711"/>
    <w:rPr>
      <w:rFonts w:ascii="宋体" w:eastAsia="宋体"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404">
      <w:bodyDiv w:val="1"/>
      <w:marLeft w:val="0"/>
      <w:marRight w:val="0"/>
      <w:marTop w:val="0"/>
      <w:marBottom w:val="0"/>
      <w:divBdr>
        <w:top w:val="none" w:sz="0" w:space="0" w:color="auto"/>
        <w:left w:val="none" w:sz="0" w:space="0" w:color="auto"/>
        <w:bottom w:val="none" w:sz="0" w:space="0" w:color="auto"/>
        <w:right w:val="none" w:sz="0" w:space="0" w:color="auto"/>
      </w:divBdr>
    </w:div>
    <w:div w:id="863250745">
      <w:bodyDiv w:val="1"/>
      <w:marLeft w:val="0"/>
      <w:marRight w:val="0"/>
      <w:marTop w:val="0"/>
      <w:marBottom w:val="0"/>
      <w:divBdr>
        <w:top w:val="none" w:sz="0" w:space="0" w:color="auto"/>
        <w:left w:val="none" w:sz="0" w:space="0" w:color="auto"/>
        <w:bottom w:val="none" w:sz="0" w:space="0" w:color="auto"/>
        <w:right w:val="none" w:sz="0" w:space="0" w:color="auto"/>
      </w:divBdr>
    </w:div>
    <w:div w:id="1440951173">
      <w:bodyDiv w:val="1"/>
      <w:marLeft w:val="0"/>
      <w:marRight w:val="0"/>
      <w:marTop w:val="0"/>
      <w:marBottom w:val="0"/>
      <w:divBdr>
        <w:top w:val="none" w:sz="0" w:space="0" w:color="auto"/>
        <w:left w:val="none" w:sz="0" w:space="0" w:color="auto"/>
        <w:bottom w:val="none" w:sz="0" w:space="0" w:color="auto"/>
        <w:right w:val="none" w:sz="0" w:space="0" w:color="auto"/>
      </w:divBdr>
    </w:div>
    <w:div w:id="1488353501">
      <w:bodyDiv w:val="1"/>
      <w:marLeft w:val="0"/>
      <w:marRight w:val="0"/>
      <w:marTop w:val="0"/>
      <w:marBottom w:val="0"/>
      <w:divBdr>
        <w:top w:val="none" w:sz="0" w:space="0" w:color="auto"/>
        <w:left w:val="none" w:sz="0" w:space="0" w:color="auto"/>
        <w:bottom w:val="none" w:sz="0" w:space="0" w:color="auto"/>
        <w:right w:val="none" w:sz="0" w:space="0" w:color="auto"/>
      </w:divBdr>
    </w:div>
    <w:div w:id="1529682740">
      <w:bodyDiv w:val="1"/>
      <w:marLeft w:val="0"/>
      <w:marRight w:val="0"/>
      <w:marTop w:val="0"/>
      <w:marBottom w:val="0"/>
      <w:divBdr>
        <w:top w:val="none" w:sz="0" w:space="0" w:color="auto"/>
        <w:left w:val="none" w:sz="0" w:space="0" w:color="auto"/>
        <w:bottom w:val="none" w:sz="0" w:space="0" w:color="auto"/>
        <w:right w:val="none" w:sz="0" w:space="0" w:color="auto"/>
      </w:divBdr>
    </w:div>
    <w:div w:id="1532106956">
      <w:bodyDiv w:val="1"/>
      <w:marLeft w:val="0"/>
      <w:marRight w:val="0"/>
      <w:marTop w:val="0"/>
      <w:marBottom w:val="0"/>
      <w:divBdr>
        <w:top w:val="none" w:sz="0" w:space="0" w:color="auto"/>
        <w:left w:val="none" w:sz="0" w:space="0" w:color="auto"/>
        <w:bottom w:val="none" w:sz="0" w:space="0" w:color="auto"/>
        <w:right w:val="none" w:sz="0" w:space="0" w:color="auto"/>
      </w:divBdr>
    </w:div>
    <w:div w:id="2031955588">
      <w:bodyDiv w:val="1"/>
      <w:marLeft w:val="0"/>
      <w:marRight w:val="0"/>
      <w:marTop w:val="0"/>
      <w:marBottom w:val="0"/>
      <w:divBdr>
        <w:top w:val="none" w:sz="0" w:space="0" w:color="auto"/>
        <w:left w:val="none" w:sz="0" w:space="0" w:color="auto"/>
        <w:bottom w:val="none" w:sz="0" w:space="0" w:color="auto"/>
        <w:right w:val="none" w:sz="0" w:space="0" w:color="auto"/>
      </w:divBdr>
    </w:div>
    <w:div w:id="208217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ohuishcn@hot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12309</Words>
  <Characters>70167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2018-11-11T23:00:00Z</dcterms:created>
  <dcterms:modified xsi:type="dcterms:W3CDTF">2019-01-08T07:24:00Z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