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3EEA0E" w14:textId="54C8E072" w:rsidR="00673C53" w:rsidRPr="004C6A7C" w:rsidRDefault="004C6A7C"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4C6A7C">
        <w:rPr>
          <w:rFonts w:ascii="Book Antiqua" w:hAnsi="Book Antiqua"/>
          <w:b/>
          <w:color w:val="000000" w:themeColor="text1"/>
          <w:sz w:val="24"/>
          <w:szCs w:val="24"/>
          <w:highlight w:val="white"/>
        </w:rPr>
        <w:t>Name of J</w:t>
      </w:r>
      <w:r w:rsidR="00767A07" w:rsidRPr="004C6A7C">
        <w:rPr>
          <w:rFonts w:ascii="Book Antiqua" w:hAnsi="Book Antiqua"/>
          <w:b/>
          <w:color w:val="000000" w:themeColor="text1"/>
          <w:sz w:val="24"/>
          <w:szCs w:val="24"/>
          <w:highlight w:val="white"/>
        </w:rPr>
        <w:t xml:space="preserve">ournal: </w:t>
      </w:r>
      <w:r w:rsidR="00767A07" w:rsidRPr="00B242F9">
        <w:rPr>
          <w:rFonts w:ascii="Book Antiqua" w:hAnsi="Book Antiqua"/>
          <w:i/>
          <w:color w:val="000000" w:themeColor="text1"/>
          <w:sz w:val="24"/>
          <w:szCs w:val="24"/>
          <w:highlight w:val="white"/>
        </w:rPr>
        <w:t xml:space="preserve">World Journal of </w:t>
      </w:r>
      <w:r w:rsidR="000B23F5" w:rsidRPr="00B242F9">
        <w:rPr>
          <w:rFonts w:ascii="Book Antiqua" w:hAnsi="Book Antiqua"/>
          <w:i/>
          <w:color w:val="000000" w:themeColor="text1"/>
          <w:sz w:val="24"/>
          <w:szCs w:val="24"/>
          <w:highlight w:val="white"/>
        </w:rPr>
        <w:t>Diabetes</w:t>
      </w:r>
    </w:p>
    <w:p w14:paraId="70A5CB69" w14:textId="3344C90A" w:rsidR="00673C53" w:rsidRPr="004C6A7C" w:rsidRDefault="0020765F"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4C6A7C">
        <w:rPr>
          <w:rFonts w:ascii="Book Antiqua" w:hAnsi="Book Antiqua"/>
          <w:b/>
          <w:color w:val="000000" w:themeColor="text1"/>
          <w:sz w:val="24"/>
          <w:szCs w:val="24"/>
          <w:highlight w:val="white"/>
        </w:rPr>
        <w:t>Manuscript NO:</w:t>
      </w:r>
      <w:r w:rsidR="00B90CB5" w:rsidRPr="004C6A7C">
        <w:rPr>
          <w:rFonts w:ascii="Book Antiqua" w:hAnsi="Book Antiqua"/>
          <w:b/>
          <w:color w:val="000000" w:themeColor="text1"/>
          <w:sz w:val="24"/>
          <w:szCs w:val="24"/>
          <w:highlight w:val="white"/>
        </w:rPr>
        <w:t xml:space="preserve"> </w:t>
      </w:r>
      <w:r w:rsidR="00B90CB5" w:rsidRPr="00B242F9">
        <w:rPr>
          <w:rFonts w:ascii="Book Antiqua" w:hAnsi="Book Antiqua"/>
          <w:color w:val="000000" w:themeColor="text1"/>
          <w:sz w:val="24"/>
          <w:szCs w:val="24"/>
          <w:highlight w:val="white"/>
        </w:rPr>
        <w:t>41716</w:t>
      </w:r>
    </w:p>
    <w:p w14:paraId="2379816B" w14:textId="0CE7E98D" w:rsidR="00673C53" w:rsidRPr="004C6A7C" w:rsidRDefault="004C6A7C"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4C6A7C">
        <w:rPr>
          <w:rFonts w:ascii="Book Antiqua" w:hAnsi="Book Antiqua"/>
          <w:b/>
          <w:color w:val="000000" w:themeColor="text1"/>
          <w:sz w:val="24"/>
          <w:szCs w:val="24"/>
          <w:highlight w:val="white"/>
        </w:rPr>
        <w:t xml:space="preserve">Manuscript </w:t>
      </w:r>
      <w:r w:rsidR="00767A07" w:rsidRPr="004C6A7C">
        <w:rPr>
          <w:rFonts w:ascii="Book Antiqua" w:hAnsi="Book Antiqua"/>
          <w:b/>
          <w:color w:val="000000" w:themeColor="text1"/>
          <w:sz w:val="24"/>
          <w:szCs w:val="24"/>
          <w:highlight w:val="white"/>
        </w:rPr>
        <w:t xml:space="preserve">Type: </w:t>
      </w:r>
      <w:r w:rsidRPr="00B242F9">
        <w:rPr>
          <w:rFonts w:ascii="Book Antiqua" w:hAnsi="Book Antiqua"/>
          <w:color w:val="000000" w:themeColor="text1"/>
          <w:sz w:val="24"/>
          <w:szCs w:val="24"/>
          <w:highlight w:val="white"/>
        </w:rPr>
        <w:t>ORIGINAL ARTICLE</w:t>
      </w:r>
    </w:p>
    <w:p w14:paraId="0766AC88" w14:textId="77777777" w:rsidR="00673C53" w:rsidRPr="004C6A7C" w:rsidRDefault="00673C53" w:rsidP="004C6A7C">
      <w:pPr>
        <w:adjustRightInd w:val="0"/>
        <w:snapToGrid w:val="0"/>
        <w:spacing w:line="360" w:lineRule="auto"/>
        <w:jc w:val="both"/>
        <w:rPr>
          <w:rFonts w:ascii="Book Antiqua" w:hAnsi="Book Antiqua"/>
          <w:b/>
          <w:color w:val="000000" w:themeColor="text1"/>
          <w:sz w:val="24"/>
          <w:szCs w:val="24"/>
          <w:highlight w:val="white"/>
        </w:rPr>
      </w:pPr>
    </w:p>
    <w:p w14:paraId="0EA7FF60" w14:textId="435403E2" w:rsidR="004C6A7C" w:rsidRPr="004C6A7C" w:rsidRDefault="004C6A7C"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4C6A7C">
        <w:rPr>
          <w:rFonts w:ascii="Book Antiqua" w:hAnsi="Book Antiqua"/>
          <w:b/>
          <w:i/>
          <w:color w:val="000000" w:themeColor="text1"/>
          <w:sz w:val="24"/>
          <w:szCs w:val="24"/>
        </w:rPr>
        <w:t>Retrospective Cohort Study</w:t>
      </w:r>
    </w:p>
    <w:p w14:paraId="08F59BE6" w14:textId="3957613D" w:rsidR="00673C53" w:rsidRPr="004C6A7C" w:rsidRDefault="009F3024" w:rsidP="004C6A7C">
      <w:pPr>
        <w:adjustRightInd w:val="0"/>
        <w:snapToGrid w:val="0"/>
        <w:spacing w:line="360" w:lineRule="auto"/>
        <w:jc w:val="both"/>
        <w:rPr>
          <w:rFonts w:ascii="Book Antiqua" w:hAnsi="Book Antiqua"/>
          <w:b/>
          <w:color w:val="000000" w:themeColor="text1"/>
          <w:sz w:val="24"/>
          <w:szCs w:val="24"/>
          <w:highlight w:val="white"/>
        </w:rPr>
      </w:pPr>
      <w:bookmarkStart w:id="0" w:name="OLE_LINK21"/>
      <w:r w:rsidRPr="004C6A7C">
        <w:rPr>
          <w:rFonts w:ascii="Book Antiqua" w:hAnsi="Book Antiqua"/>
          <w:b/>
          <w:color w:val="000000" w:themeColor="text1"/>
          <w:sz w:val="24"/>
          <w:szCs w:val="24"/>
          <w:highlight w:val="white"/>
        </w:rPr>
        <w:t xml:space="preserve">Early </w:t>
      </w:r>
      <w:r w:rsidRPr="004C6A7C">
        <w:rPr>
          <w:rFonts w:ascii="Book Antiqua" w:hAnsi="Book Antiqua"/>
          <w:b/>
          <w:i/>
          <w:color w:val="000000" w:themeColor="text1"/>
          <w:sz w:val="24"/>
          <w:szCs w:val="24"/>
          <w:highlight w:val="white"/>
        </w:rPr>
        <w:t>vs</w:t>
      </w:r>
      <w:r w:rsidRPr="004C6A7C">
        <w:rPr>
          <w:rFonts w:ascii="Book Antiqua" w:hAnsi="Book Antiqua"/>
          <w:b/>
          <w:color w:val="000000" w:themeColor="text1"/>
          <w:sz w:val="24"/>
          <w:szCs w:val="24"/>
          <w:highlight w:val="white"/>
        </w:rPr>
        <w:t xml:space="preserve"> late oral nutrition in patients with diabetic ketoacidosis admitted to a medical intensive care unit</w:t>
      </w:r>
      <w:bookmarkEnd w:id="0"/>
    </w:p>
    <w:p w14:paraId="516A8CC3" w14:textId="77777777" w:rsidR="00334A00" w:rsidRPr="004C6A7C" w:rsidRDefault="00334A00" w:rsidP="004C6A7C">
      <w:pPr>
        <w:adjustRightInd w:val="0"/>
        <w:snapToGrid w:val="0"/>
        <w:spacing w:line="360" w:lineRule="auto"/>
        <w:jc w:val="both"/>
        <w:rPr>
          <w:rFonts w:ascii="Book Antiqua" w:hAnsi="Book Antiqua"/>
          <w:color w:val="000000" w:themeColor="text1"/>
          <w:sz w:val="24"/>
          <w:szCs w:val="24"/>
          <w:highlight w:val="white"/>
        </w:rPr>
      </w:pPr>
    </w:p>
    <w:p w14:paraId="1A5FA61E" w14:textId="4BA7F31F" w:rsidR="0020765F" w:rsidRPr="004C6A7C" w:rsidRDefault="004C6A7C" w:rsidP="00823245">
      <w:pPr>
        <w:adjustRightInd w:val="0"/>
        <w:snapToGrid w:val="0"/>
        <w:spacing w:line="360" w:lineRule="auto"/>
        <w:jc w:val="both"/>
        <w:outlineLvl w:val="0"/>
        <w:rPr>
          <w:rFonts w:ascii="Book Antiqua" w:hAnsi="Book Antiqua"/>
          <w:color w:val="000000" w:themeColor="text1"/>
          <w:sz w:val="24"/>
          <w:szCs w:val="24"/>
          <w:highlight w:val="white"/>
        </w:rPr>
      </w:pPr>
      <w:bookmarkStart w:id="1" w:name="OLE_LINK116"/>
      <w:proofErr w:type="spellStart"/>
      <w:r w:rsidRPr="004C6A7C">
        <w:rPr>
          <w:rFonts w:ascii="Book Antiqua" w:hAnsi="Book Antiqua"/>
          <w:color w:val="000000" w:themeColor="text1"/>
          <w:sz w:val="24"/>
          <w:szCs w:val="24"/>
          <w:highlight w:val="white"/>
        </w:rPr>
        <w:t>Lipatov</w:t>
      </w:r>
      <w:proofErr w:type="spellEnd"/>
      <w:r>
        <w:rPr>
          <w:rFonts w:ascii="Book Antiqua" w:hAnsi="Book Antiqua"/>
          <w:color w:val="000000" w:themeColor="text1"/>
          <w:sz w:val="24"/>
          <w:szCs w:val="24"/>
          <w:highlight w:val="white"/>
        </w:rPr>
        <w:t xml:space="preserve"> K </w:t>
      </w:r>
      <w:r w:rsidRPr="004C6A7C">
        <w:rPr>
          <w:rFonts w:ascii="Book Antiqua" w:hAnsi="Book Antiqua"/>
          <w:i/>
          <w:color w:val="000000" w:themeColor="text1"/>
          <w:sz w:val="24"/>
          <w:szCs w:val="24"/>
          <w:highlight w:val="white"/>
        </w:rPr>
        <w:t>et al</w:t>
      </w:r>
      <w:r>
        <w:rPr>
          <w:rFonts w:ascii="Book Antiqua" w:hAnsi="Book Antiqua"/>
          <w:color w:val="000000" w:themeColor="text1"/>
          <w:sz w:val="24"/>
          <w:szCs w:val="24"/>
          <w:highlight w:val="white"/>
        </w:rPr>
        <w:t>.</w:t>
      </w:r>
      <w:r w:rsidR="0020765F" w:rsidRPr="004C6A7C">
        <w:rPr>
          <w:rFonts w:ascii="Book Antiqua" w:hAnsi="Book Antiqua"/>
          <w:color w:val="000000" w:themeColor="text1"/>
          <w:sz w:val="24"/>
          <w:szCs w:val="24"/>
          <w:highlight w:val="white"/>
        </w:rPr>
        <w:t xml:space="preserve"> </w:t>
      </w:r>
      <w:bookmarkEnd w:id="1"/>
      <w:r>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arly oral nutrition in </w:t>
      </w:r>
      <w:r w:rsidR="002B0436">
        <w:rPr>
          <w:rFonts w:ascii="Book Antiqua" w:hAnsi="Book Antiqua"/>
          <w:color w:val="000000" w:themeColor="text1"/>
          <w:sz w:val="24"/>
          <w:szCs w:val="24"/>
          <w:highlight w:val="white"/>
        </w:rPr>
        <w:t>DKA</w:t>
      </w:r>
    </w:p>
    <w:p w14:paraId="6AA83983" w14:textId="7777777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p>
    <w:p w14:paraId="49B63086" w14:textId="08979C20" w:rsidR="00673C53" w:rsidRDefault="004C6A7C"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Kirill </w:t>
      </w:r>
      <w:proofErr w:type="spellStart"/>
      <w:r w:rsidRPr="004C6A7C">
        <w:rPr>
          <w:rFonts w:ascii="Book Antiqua" w:hAnsi="Book Antiqua"/>
          <w:color w:val="000000" w:themeColor="text1"/>
          <w:sz w:val="24"/>
          <w:szCs w:val="24"/>
          <w:highlight w:val="white"/>
        </w:rPr>
        <w:t>Lipatov</w:t>
      </w:r>
      <w:proofErr w:type="spellEnd"/>
      <w:r w:rsidRPr="004C6A7C">
        <w:rPr>
          <w:rFonts w:ascii="Book Antiqua" w:hAnsi="Book Antiqua"/>
          <w:color w:val="000000" w:themeColor="text1"/>
          <w:sz w:val="24"/>
          <w:szCs w:val="24"/>
          <w:highlight w:val="white"/>
        </w:rPr>
        <w:t>,</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Kevin K Kurian,</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Courtney Shaver,</w:t>
      </w:r>
      <w:r>
        <w:rPr>
          <w:rFonts w:ascii="Book Antiqua" w:hAnsi="Book Antiqua"/>
          <w:color w:val="000000" w:themeColor="text1"/>
          <w:sz w:val="24"/>
          <w:szCs w:val="24"/>
          <w:highlight w:val="white"/>
        </w:rPr>
        <w:t xml:space="preserve"> </w:t>
      </w:r>
      <w:bookmarkStart w:id="2" w:name="OLE_LINK24"/>
      <w:r w:rsidRPr="004C6A7C">
        <w:rPr>
          <w:rFonts w:ascii="Book Antiqua" w:hAnsi="Book Antiqua"/>
          <w:color w:val="000000" w:themeColor="text1"/>
          <w:sz w:val="24"/>
          <w:szCs w:val="24"/>
          <w:highlight w:val="white"/>
        </w:rPr>
        <w:t>Heath D White</w:t>
      </w:r>
      <w:bookmarkEnd w:id="2"/>
      <w:r w:rsidRPr="004C6A7C">
        <w:rPr>
          <w:rFonts w:ascii="Book Antiqua" w:hAnsi="Book Antiqua"/>
          <w:color w:val="000000" w:themeColor="text1"/>
          <w:sz w:val="24"/>
          <w:szCs w:val="24"/>
          <w:highlight w:val="white"/>
        </w:rPr>
        <w:t>,</w:t>
      </w:r>
      <w:r>
        <w:rPr>
          <w:rFonts w:ascii="Book Antiqua" w:hAnsi="Book Antiqua"/>
          <w:color w:val="000000" w:themeColor="text1"/>
          <w:sz w:val="24"/>
          <w:szCs w:val="24"/>
          <w:highlight w:val="white"/>
        </w:rPr>
        <w:t xml:space="preserve"> </w:t>
      </w:r>
      <w:proofErr w:type="spellStart"/>
      <w:r w:rsidRPr="004C6A7C">
        <w:rPr>
          <w:rFonts w:ascii="Book Antiqua" w:hAnsi="Book Antiqua"/>
          <w:color w:val="000000" w:themeColor="text1"/>
          <w:sz w:val="24"/>
          <w:szCs w:val="24"/>
          <w:highlight w:val="white"/>
        </w:rPr>
        <w:t>Shekhar</w:t>
      </w:r>
      <w:proofErr w:type="spellEnd"/>
      <w:r w:rsidRPr="004C6A7C">
        <w:rPr>
          <w:rFonts w:ascii="Book Antiqua" w:hAnsi="Book Antiqua"/>
          <w:color w:val="000000" w:themeColor="text1"/>
          <w:sz w:val="24"/>
          <w:szCs w:val="24"/>
          <w:highlight w:val="white"/>
        </w:rPr>
        <w:t xml:space="preserve"> </w:t>
      </w:r>
      <w:proofErr w:type="spellStart"/>
      <w:r w:rsidRPr="004C6A7C">
        <w:rPr>
          <w:rFonts w:ascii="Book Antiqua" w:hAnsi="Book Antiqua"/>
          <w:color w:val="000000" w:themeColor="text1"/>
          <w:sz w:val="24"/>
          <w:szCs w:val="24"/>
          <w:highlight w:val="white"/>
        </w:rPr>
        <w:t>Ghamande</w:t>
      </w:r>
      <w:proofErr w:type="spellEnd"/>
      <w:r w:rsidRPr="004C6A7C">
        <w:rPr>
          <w:rFonts w:ascii="Book Antiqua" w:hAnsi="Book Antiqua"/>
          <w:color w:val="000000" w:themeColor="text1"/>
          <w:sz w:val="24"/>
          <w:szCs w:val="24"/>
          <w:highlight w:val="white"/>
        </w:rPr>
        <w:t>,</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Alejandro C </w:t>
      </w:r>
      <w:proofErr w:type="spellStart"/>
      <w:r w:rsidRPr="004C6A7C">
        <w:rPr>
          <w:rFonts w:ascii="Book Antiqua" w:hAnsi="Book Antiqua"/>
          <w:color w:val="000000" w:themeColor="text1"/>
          <w:sz w:val="24"/>
          <w:szCs w:val="24"/>
          <w:highlight w:val="white"/>
        </w:rPr>
        <w:t>Arroliga</w:t>
      </w:r>
      <w:proofErr w:type="spellEnd"/>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Salim </w:t>
      </w:r>
      <w:proofErr w:type="spellStart"/>
      <w:r w:rsidRPr="004C6A7C">
        <w:rPr>
          <w:rFonts w:ascii="Book Antiqua" w:hAnsi="Book Antiqua"/>
          <w:color w:val="000000" w:themeColor="text1"/>
          <w:sz w:val="24"/>
          <w:szCs w:val="24"/>
          <w:highlight w:val="white"/>
        </w:rPr>
        <w:t>Surani</w:t>
      </w:r>
      <w:proofErr w:type="spellEnd"/>
    </w:p>
    <w:p w14:paraId="68DAD69E" w14:textId="77777777" w:rsidR="006735E4" w:rsidRPr="004C6A7C" w:rsidRDefault="006735E4" w:rsidP="004C6A7C">
      <w:pPr>
        <w:adjustRightInd w:val="0"/>
        <w:snapToGrid w:val="0"/>
        <w:spacing w:line="360" w:lineRule="auto"/>
        <w:jc w:val="both"/>
        <w:rPr>
          <w:rFonts w:ascii="Book Antiqua" w:hAnsi="Book Antiqua"/>
          <w:color w:val="000000" w:themeColor="text1"/>
          <w:sz w:val="24"/>
          <w:szCs w:val="24"/>
          <w:highlight w:val="white"/>
        </w:rPr>
      </w:pPr>
    </w:p>
    <w:p w14:paraId="69897E86" w14:textId="117F663D" w:rsidR="004642DA"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 xml:space="preserve">Kirill </w:t>
      </w:r>
      <w:proofErr w:type="spellStart"/>
      <w:r w:rsidRPr="006735E4">
        <w:rPr>
          <w:rFonts w:ascii="Book Antiqua" w:hAnsi="Book Antiqua"/>
          <w:b/>
          <w:color w:val="000000" w:themeColor="text1"/>
          <w:sz w:val="24"/>
          <w:szCs w:val="24"/>
          <w:highlight w:val="white"/>
        </w:rPr>
        <w:t>Lipatov</w:t>
      </w:r>
      <w:proofErr w:type="spellEnd"/>
      <w:r w:rsidRPr="006735E4">
        <w:rPr>
          <w:rFonts w:ascii="Book Antiqua" w:hAnsi="Book Antiqua"/>
          <w:b/>
          <w:color w:val="000000" w:themeColor="text1"/>
          <w:sz w:val="24"/>
          <w:szCs w:val="24"/>
          <w:highlight w:val="white"/>
        </w:rPr>
        <w:t xml:space="preserve">, </w:t>
      </w:r>
      <w:r w:rsidR="006735E4" w:rsidRPr="006735E4">
        <w:rPr>
          <w:rFonts w:ascii="Book Antiqua" w:hAnsi="Book Antiqua"/>
          <w:b/>
          <w:color w:val="000000" w:themeColor="text1"/>
          <w:sz w:val="24"/>
          <w:szCs w:val="24"/>
          <w:highlight w:val="white"/>
        </w:rPr>
        <w:t xml:space="preserve">Kevin K Kurian, </w:t>
      </w:r>
      <w:r w:rsidR="00C04741" w:rsidRPr="006735E4">
        <w:rPr>
          <w:rFonts w:ascii="Book Antiqua" w:hAnsi="Book Antiqua"/>
          <w:b/>
          <w:color w:val="000000" w:themeColor="text1"/>
          <w:sz w:val="24"/>
          <w:szCs w:val="24"/>
          <w:highlight w:val="white"/>
        </w:rPr>
        <w:t xml:space="preserve">Heath D White, </w:t>
      </w:r>
      <w:bookmarkStart w:id="3" w:name="OLE_LINK27"/>
      <w:proofErr w:type="spellStart"/>
      <w:r w:rsidR="00C04741" w:rsidRPr="006735E4">
        <w:rPr>
          <w:rFonts w:ascii="Book Antiqua" w:hAnsi="Book Antiqua"/>
          <w:b/>
          <w:color w:val="000000" w:themeColor="text1"/>
          <w:sz w:val="24"/>
          <w:szCs w:val="24"/>
          <w:highlight w:val="white"/>
        </w:rPr>
        <w:t>Shekhar</w:t>
      </w:r>
      <w:proofErr w:type="spellEnd"/>
      <w:r w:rsidR="00C04741" w:rsidRPr="006735E4">
        <w:rPr>
          <w:rFonts w:ascii="Book Antiqua" w:hAnsi="Book Antiqua"/>
          <w:b/>
          <w:color w:val="000000" w:themeColor="text1"/>
          <w:sz w:val="24"/>
          <w:szCs w:val="24"/>
          <w:highlight w:val="white"/>
        </w:rPr>
        <w:t xml:space="preserve"> </w:t>
      </w:r>
      <w:proofErr w:type="spellStart"/>
      <w:r w:rsidR="00C04741" w:rsidRPr="006735E4">
        <w:rPr>
          <w:rFonts w:ascii="Book Antiqua" w:hAnsi="Book Antiqua"/>
          <w:b/>
          <w:color w:val="000000" w:themeColor="text1"/>
          <w:sz w:val="24"/>
          <w:szCs w:val="24"/>
          <w:highlight w:val="white"/>
        </w:rPr>
        <w:t>Ghamande</w:t>
      </w:r>
      <w:proofErr w:type="spellEnd"/>
      <w:r w:rsidR="00C04741" w:rsidRPr="006735E4">
        <w:rPr>
          <w:rFonts w:ascii="Book Antiqua" w:hAnsi="Book Antiqua"/>
          <w:b/>
          <w:color w:val="000000" w:themeColor="text1"/>
          <w:sz w:val="24"/>
          <w:szCs w:val="24"/>
          <w:highlight w:val="white"/>
        </w:rPr>
        <w:t>,</w:t>
      </w:r>
      <w:bookmarkEnd w:id="3"/>
      <w:r w:rsidR="00C04741">
        <w:rPr>
          <w:rFonts w:ascii="Book Antiqua" w:hAnsi="Book Antiqua"/>
          <w:b/>
          <w:color w:val="000000" w:themeColor="text1"/>
          <w:sz w:val="24"/>
          <w:szCs w:val="24"/>
          <w:highlight w:val="white"/>
        </w:rPr>
        <w:t xml:space="preserve"> </w:t>
      </w:r>
      <w:r w:rsidR="00C04741" w:rsidRPr="006735E4">
        <w:rPr>
          <w:rFonts w:ascii="Book Antiqua" w:hAnsi="Book Antiqua"/>
          <w:b/>
          <w:color w:val="000000" w:themeColor="text1"/>
          <w:sz w:val="24"/>
          <w:szCs w:val="24"/>
          <w:highlight w:val="white"/>
        </w:rPr>
        <w:t xml:space="preserve">Alejandro C </w:t>
      </w:r>
      <w:proofErr w:type="spellStart"/>
      <w:r w:rsidR="00C04741" w:rsidRPr="006735E4">
        <w:rPr>
          <w:rFonts w:ascii="Book Antiqua" w:hAnsi="Book Antiqua"/>
          <w:b/>
          <w:color w:val="000000" w:themeColor="text1"/>
          <w:sz w:val="24"/>
          <w:szCs w:val="24"/>
          <w:highlight w:val="white"/>
        </w:rPr>
        <w:t>Arroliga</w:t>
      </w:r>
      <w:proofErr w:type="spellEnd"/>
      <w:r w:rsidR="00C04741" w:rsidRPr="006735E4">
        <w:rPr>
          <w:rFonts w:ascii="Book Antiqua" w:hAnsi="Book Antiqua"/>
          <w:b/>
          <w:color w:val="000000" w:themeColor="text1"/>
          <w:sz w:val="24"/>
          <w:szCs w:val="24"/>
          <w:highlight w:val="white"/>
        </w:rPr>
        <w:t>,</w:t>
      </w:r>
      <w:r w:rsidR="00C04741">
        <w:rPr>
          <w:rFonts w:ascii="Book Antiqua" w:hAnsi="Book Antiqua"/>
          <w:b/>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 xml:space="preserve">Department of Internal Medicine, </w:t>
      </w:r>
      <w:r w:rsidR="00C04741" w:rsidRPr="004C6A7C">
        <w:rPr>
          <w:rFonts w:ascii="Book Antiqua" w:hAnsi="Book Antiqua"/>
          <w:color w:val="000000" w:themeColor="text1"/>
          <w:sz w:val="24"/>
          <w:szCs w:val="24"/>
          <w:highlight w:val="white"/>
        </w:rPr>
        <w:t>Divisi</w:t>
      </w:r>
      <w:r w:rsidR="00C04741">
        <w:rPr>
          <w:rFonts w:ascii="Book Antiqua" w:hAnsi="Book Antiqua"/>
          <w:color w:val="000000" w:themeColor="text1"/>
          <w:sz w:val="24"/>
          <w:szCs w:val="24"/>
          <w:highlight w:val="white"/>
        </w:rPr>
        <w:t>on of Pulmonary, Critical Care and</w:t>
      </w:r>
      <w:r w:rsidR="00C04741" w:rsidRPr="004C6A7C">
        <w:rPr>
          <w:rFonts w:ascii="Book Antiqua" w:hAnsi="Book Antiqua"/>
          <w:color w:val="000000" w:themeColor="text1"/>
          <w:sz w:val="24"/>
          <w:szCs w:val="24"/>
          <w:highlight w:val="white"/>
        </w:rPr>
        <w:t xml:space="preserve"> Sleep Medicine,</w:t>
      </w:r>
      <w:r w:rsidR="00C04741">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Baylor S</w:t>
      </w:r>
      <w:r w:rsidR="006735E4">
        <w:rPr>
          <w:rFonts w:ascii="Book Antiqua" w:hAnsi="Book Antiqua"/>
          <w:color w:val="000000" w:themeColor="text1"/>
          <w:sz w:val="24"/>
          <w:szCs w:val="24"/>
          <w:highlight w:val="white"/>
        </w:rPr>
        <w:t>cott and White Health, Temple, TX 76508, United States</w:t>
      </w:r>
    </w:p>
    <w:p w14:paraId="06BC36C9" w14:textId="77777777" w:rsidR="006735E4" w:rsidRPr="004C6A7C" w:rsidRDefault="006735E4" w:rsidP="004C6A7C">
      <w:pPr>
        <w:adjustRightInd w:val="0"/>
        <w:snapToGrid w:val="0"/>
        <w:spacing w:line="360" w:lineRule="auto"/>
        <w:jc w:val="both"/>
        <w:rPr>
          <w:rFonts w:ascii="Book Antiqua" w:hAnsi="Book Antiqua"/>
          <w:color w:val="000000" w:themeColor="text1"/>
          <w:sz w:val="24"/>
          <w:szCs w:val="24"/>
          <w:highlight w:val="white"/>
        </w:rPr>
      </w:pPr>
    </w:p>
    <w:p w14:paraId="1E1769EC" w14:textId="15C7C395" w:rsidR="00673C53"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Courtney Shaver,</w:t>
      </w:r>
      <w:r w:rsidRPr="004C6A7C">
        <w:rPr>
          <w:rFonts w:ascii="Book Antiqua" w:hAnsi="Book Antiqua"/>
          <w:color w:val="000000" w:themeColor="text1"/>
          <w:sz w:val="24"/>
          <w:szCs w:val="24"/>
          <w:highlight w:val="white"/>
        </w:rPr>
        <w:t xml:space="preserve"> </w:t>
      </w:r>
      <w:r w:rsidR="00E765F8" w:rsidRPr="004C6A7C">
        <w:rPr>
          <w:rFonts w:ascii="Book Antiqua" w:hAnsi="Book Antiqua"/>
          <w:color w:val="000000" w:themeColor="text1"/>
          <w:sz w:val="24"/>
          <w:szCs w:val="24"/>
          <w:highlight w:val="white"/>
        </w:rPr>
        <w:t>D</w:t>
      </w:r>
      <w:r w:rsidRPr="004C6A7C">
        <w:rPr>
          <w:rFonts w:ascii="Book Antiqua" w:hAnsi="Book Antiqua"/>
          <w:color w:val="000000" w:themeColor="text1"/>
          <w:sz w:val="24"/>
          <w:szCs w:val="24"/>
          <w:highlight w:val="white"/>
        </w:rPr>
        <w:t xml:space="preserve">epartment of </w:t>
      </w:r>
      <w:r w:rsidR="004642DA" w:rsidRPr="004C6A7C">
        <w:rPr>
          <w:rFonts w:ascii="Book Antiqua" w:hAnsi="Book Antiqua"/>
          <w:color w:val="000000" w:themeColor="text1"/>
          <w:sz w:val="24"/>
          <w:szCs w:val="24"/>
          <w:highlight w:val="white"/>
        </w:rPr>
        <w:t>Biostatistics, Baylor Sc</w:t>
      </w:r>
      <w:r w:rsidR="006735E4">
        <w:rPr>
          <w:rFonts w:ascii="Book Antiqua" w:hAnsi="Book Antiqua"/>
          <w:color w:val="000000" w:themeColor="text1"/>
          <w:sz w:val="24"/>
          <w:szCs w:val="24"/>
          <w:highlight w:val="white"/>
        </w:rPr>
        <w:t xml:space="preserve">ott and White Health, Temple, TX </w:t>
      </w:r>
      <w:r w:rsidR="004642DA" w:rsidRPr="004C6A7C">
        <w:rPr>
          <w:rFonts w:ascii="Book Antiqua" w:hAnsi="Book Antiqua"/>
          <w:color w:val="000000" w:themeColor="text1"/>
          <w:sz w:val="24"/>
          <w:szCs w:val="24"/>
          <w:highlight w:val="white"/>
        </w:rPr>
        <w:t xml:space="preserve">76508, </w:t>
      </w:r>
      <w:r w:rsidR="006735E4">
        <w:rPr>
          <w:rFonts w:ascii="Book Antiqua" w:hAnsi="Book Antiqua"/>
          <w:color w:val="000000" w:themeColor="text1"/>
          <w:sz w:val="24"/>
          <w:szCs w:val="24"/>
          <w:highlight w:val="white"/>
        </w:rPr>
        <w:t>United States</w:t>
      </w:r>
    </w:p>
    <w:p w14:paraId="457EAE7B" w14:textId="77777777" w:rsidR="006735E4" w:rsidRPr="004C6A7C" w:rsidRDefault="006735E4" w:rsidP="006735E4">
      <w:pPr>
        <w:adjustRightInd w:val="0"/>
        <w:snapToGrid w:val="0"/>
        <w:spacing w:line="360" w:lineRule="auto"/>
        <w:jc w:val="both"/>
        <w:rPr>
          <w:rFonts w:ascii="Book Antiqua" w:hAnsi="Book Antiqua"/>
          <w:color w:val="000000" w:themeColor="text1"/>
          <w:sz w:val="24"/>
          <w:szCs w:val="24"/>
          <w:highlight w:val="white"/>
        </w:rPr>
      </w:pPr>
    </w:p>
    <w:p w14:paraId="07EAAEA3" w14:textId="39B4AC81" w:rsidR="00335224" w:rsidRDefault="00335224" w:rsidP="006735E4">
      <w:pPr>
        <w:adjustRightInd w:val="0"/>
        <w:snapToGrid w:val="0"/>
        <w:spacing w:line="360" w:lineRule="auto"/>
        <w:jc w:val="both"/>
        <w:rPr>
          <w:rFonts w:ascii="Book Antiqua" w:hAnsi="Book Antiqua"/>
          <w:color w:val="000000" w:themeColor="text1"/>
          <w:sz w:val="24"/>
          <w:szCs w:val="24"/>
          <w:highlight w:val="white"/>
        </w:rPr>
      </w:pPr>
      <w:bookmarkStart w:id="4" w:name="OLE_LINK22"/>
      <w:bookmarkStart w:id="5" w:name="OLE_LINK23"/>
      <w:r w:rsidRPr="006735E4">
        <w:rPr>
          <w:rFonts w:ascii="Book Antiqua" w:hAnsi="Book Antiqua"/>
          <w:b/>
          <w:color w:val="000000" w:themeColor="text1"/>
          <w:sz w:val="24"/>
          <w:szCs w:val="24"/>
          <w:highlight w:val="white"/>
        </w:rPr>
        <w:t xml:space="preserve">Salim </w:t>
      </w:r>
      <w:proofErr w:type="spellStart"/>
      <w:r w:rsidRPr="006735E4">
        <w:rPr>
          <w:rFonts w:ascii="Book Antiqua" w:hAnsi="Book Antiqua"/>
          <w:b/>
          <w:color w:val="000000" w:themeColor="text1"/>
          <w:sz w:val="24"/>
          <w:szCs w:val="24"/>
          <w:highlight w:val="white"/>
        </w:rPr>
        <w:t>Surani</w:t>
      </w:r>
      <w:bookmarkEnd w:id="4"/>
      <w:bookmarkEnd w:id="5"/>
      <w:proofErr w:type="spellEnd"/>
      <w:r w:rsidR="006735E4" w:rsidRPr="006735E4">
        <w:rPr>
          <w:rFonts w:ascii="Book Antiqua" w:hAnsi="Book Antiqua"/>
          <w:b/>
          <w:color w:val="000000" w:themeColor="text1"/>
          <w:sz w:val="24"/>
          <w:szCs w:val="24"/>
          <w:highlight w:val="white"/>
        </w:rPr>
        <w:t xml:space="preserve">, </w:t>
      </w:r>
      <w:r w:rsidR="006735E4">
        <w:rPr>
          <w:rFonts w:ascii="Book Antiqua" w:hAnsi="Book Antiqua"/>
          <w:color w:val="000000" w:themeColor="text1"/>
          <w:sz w:val="24"/>
          <w:szCs w:val="24"/>
          <w:highlight w:val="white"/>
        </w:rPr>
        <w:t>Department of Medicine, Texas A and M University, Corpus Christi, TX 78404, United States</w:t>
      </w:r>
    </w:p>
    <w:p w14:paraId="6BCD2FEE" w14:textId="77777777" w:rsidR="006735E4" w:rsidRPr="004C6A7C" w:rsidRDefault="006735E4" w:rsidP="006735E4">
      <w:pPr>
        <w:adjustRightInd w:val="0"/>
        <w:snapToGrid w:val="0"/>
        <w:spacing w:line="360" w:lineRule="auto"/>
        <w:jc w:val="both"/>
        <w:rPr>
          <w:rFonts w:ascii="Book Antiqua" w:hAnsi="Book Antiqua"/>
          <w:color w:val="000000" w:themeColor="text1"/>
          <w:sz w:val="24"/>
          <w:szCs w:val="24"/>
          <w:highlight w:val="white"/>
        </w:rPr>
      </w:pPr>
    </w:p>
    <w:p w14:paraId="33204137" w14:textId="474D1532" w:rsidR="004217F3" w:rsidRDefault="00767A07" w:rsidP="004C6A7C">
      <w:pPr>
        <w:adjustRightInd w:val="0"/>
        <w:snapToGrid w:val="0"/>
        <w:spacing w:line="360" w:lineRule="auto"/>
        <w:jc w:val="both"/>
        <w:rPr>
          <w:rFonts w:ascii="Book Antiqua" w:hAnsi="Book Antiqua"/>
          <w:color w:val="000000" w:themeColor="text1"/>
          <w:sz w:val="24"/>
          <w:szCs w:val="24"/>
        </w:rPr>
      </w:pPr>
      <w:r w:rsidRPr="006735E4">
        <w:rPr>
          <w:rFonts w:ascii="Book Antiqua" w:hAnsi="Book Antiqua"/>
          <w:b/>
          <w:color w:val="000000" w:themeColor="text1"/>
          <w:sz w:val="24"/>
          <w:szCs w:val="24"/>
          <w:highlight w:val="white"/>
        </w:rPr>
        <w:t xml:space="preserve">ORCID number: </w:t>
      </w:r>
      <w:r w:rsidRPr="004C6A7C">
        <w:rPr>
          <w:rFonts w:ascii="Book Antiqua" w:hAnsi="Book Antiqua"/>
          <w:color w:val="000000" w:themeColor="text1"/>
          <w:sz w:val="24"/>
          <w:szCs w:val="24"/>
          <w:highlight w:val="white"/>
        </w:rPr>
        <w:t>Kirill</w:t>
      </w:r>
      <w:r w:rsidR="00E765F8" w:rsidRPr="004C6A7C">
        <w:rPr>
          <w:rFonts w:ascii="Book Antiqua" w:hAnsi="Book Antiqua"/>
          <w:color w:val="000000" w:themeColor="text1"/>
          <w:sz w:val="24"/>
          <w:szCs w:val="24"/>
          <w:highlight w:val="white"/>
        </w:rPr>
        <w:t xml:space="preserve"> </w:t>
      </w:r>
      <w:proofErr w:type="spellStart"/>
      <w:r w:rsidR="00E765F8" w:rsidRPr="004C6A7C">
        <w:rPr>
          <w:rFonts w:ascii="Book Antiqua" w:hAnsi="Book Antiqua"/>
          <w:color w:val="000000" w:themeColor="text1"/>
          <w:sz w:val="24"/>
          <w:szCs w:val="24"/>
          <w:highlight w:val="white"/>
        </w:rPr>
        <w:t>Lipatov</w:t>
      </w:r>
      <w:proofErr w:type="spellEnd"/>
      <w:r w:rsidR="00E765F8" w:rsidRPr="004C6A7C">
        <w:rPr>
          <w:rFonts w:ascii="Book Antiqua" w:hAnsi="Book Antiqua"/>
          <w:color w:val="000000" w:themeColor="text1"/>
          <w:sz w:val="24"/>
          <w:szCs w:val="24"/>
          <w:highlight w:val="white"/>
        </w:rPr>
        <w:t xml:space="preserve"> (0000-0002-3481-7700)</w:t>
      </w:r>
      <w:r w:rsidR="006735E4">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Kevi</w:t>
      </w:r>
      <w:r w:rsidR="00E765F8" w:rsidRPr="004C6A7C">
        <w:rPr>
          <w:rFonts w:ascii="Book Antiqua" w:hAnsi="Book Antiqua"/>
          <w:color w:val="000000" w:themeColor="text1"/>
          <w:sz w:val="24"/>
          <w:szCs w:val="24"/>
          <w:highlight w:val="white"/>
        </w:rPr>
        <w:t xml:space="preserve">n </w:t>
      </w:r>
      <w:r w:rsidR="006735E4">
        <w:rPr>
          <w:rFonts w:ascii="Book Antiqua" w:hAnsi="Book Antiqua"/>
          <w:color w:val="000000" w:themeColor="text1"/>
          <w:sz w:val="24"/>
          <w:szCs w:val="24"/>
          <w:highlight w:val="white"/>
        </w:rPr>
        <w:t xml:space="preserve">K </w:t>
      </w:r>
      <w:r w:rsidR="00E765F8" w:rsidRPr="004C6A7C">
        <w:rPr>
          <w:rFonts w:ascii="Book Antiqua" w:hAnsi="Book Antiqua"/>
          <w:color w:val="000000" w:themeColor="text1"/>
          <w:sz w:val="24"/>
          <w:szCs w:val="24"/>
          <w:highlight w:val="white"/>
        </w:rPr>
        <w:t>Kurian (0000-0002-7867-1459)</w:t>
      </w:r>
      <w:r w:rsidR="006735E4">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rPr>
        <w:t>Courtney Shaver (0000-0002-9936-4597)</w:t>
      </w:r>
      <w:r w:rsidR="006735E4">
        <w:rPr>
          <w:rFonts w:ascii="Book Antiqua" w:hAnsi="Book Antiqua"/>
          <w:color w:val="000000" w:themeColor="text1"/>
          <w:sz w:val="24"/>
          <w:szCs w:val="24"/>
        </w:rPr>
        <w:t xml:space="preserve">; </w:t>
      </w:r>
      <w:r w:rsidR="00E765F8" w:rsidRPr="004C6A7C">
        <w:rPr>
          <w:rFonts w:ascii="Book Antiqua" w:hAnsi="Book Antiqua"/>
          <w:color w:val="000000" w:themeColor="text1"/>
          <w:sz w:val="24"/>
          <w:szCs w:val="24"/>
        </w:rPr>
        <w:t xml:space="preserve">Heath </w:t>
      </w:r>
      <w:r w:rsidR="006735E4">
        <w:rPr>
          <w:rFonts w:ascii="Book Antiqua" w:hAnsi="Book Antiqua"/>
          <w:color w:val="000000" w:themeColor="text1"/>
          <w:sz w:val="24"/>
          <w:szCs w:val="24"/>
        </w:rPr>
        <w:t xml:space="preserve">D </w:t>
      </w:r>
      <w:r w:rsidR="00E765F8" w:rsidRPr="004C6A7C">
        <w:rPr>
          <w:rFonts w:ascii="Book Antiqua" w:hAnsi="Book Antiqua"/>
          <w:color w:val="000000" w:themeColor="text1"/>
          <w:sz w:val="24"/>
          <w:szCs w:val="24"/>
        </w:rPr>
        <w:t>White (0000-0003-1065-3681)</w:t>
      </w:r>
      <w:r w:rsidR="006735E4">
        <w:rPr>
          <w:rFonts w:ascii="Book Antiqua" w:hAnsi="Book Antiqua"/>
          <w:color w:val="000000" w:themeColor="text1"/>
          <w:sz w:val="24"/>
          <w:szCs w:val="24"/>
        </w:rPr>
        <w:t xml:space="preserve">; </w:t>
      </w:r>
      <w:proofErr w:type="spellStart"/>
      <w:r w:rsidR="00E765F8" w:rsidRPr="004C6A7C">
        <w:rPr>
          <w:rFonts w:ascii="Book Antiqua" w:hAnsi="Book Antiqua"/>
          <w:color w:val="000000" w:themeColor="text1"/>
          <w:sz w:val="24"/>
          <w:szCs w:val="24"/>
        </w:rPr>
        <w:t>Shekhar</w:t>
      </w:r>
      <w:proofErr w:type="spellEnd"/>
      <w:r w:rsidR="00E765F8" w:rsidRPr="004C6A7C">
        <w:rPr>
          <w:rFonts w:ascii="Book Antiqua" w:hAnsi="Book Antiqua"/>
          <w:color w:val="000000" w:themeColor="text1"/>
          <w:sz w:val="24"/>
          <w:szCs w:val="24"/>
        </w:rPr>
        <w:t xml:space="preserve"> </w:t>
      </w:r>
      <w:proofErr w:type="spellStart"/>
      <w:r w:rsidR="00E765F8" w:rsidRPr="004C6A7C">
        <w:rPr>
          <w:rFonts w:ascii="Book Antiqua" w:hAnsi="Book Antiqua"/>
          <w:color w:val="000000" w:themeColor="text1"/>
          <w:sz w:val="24"/>
          <w:szCs w:val="24"/>
        </w:rPr>
        <w:t>Ghamande</w:t>
      </w:r>
      <w:proofErr w:type="spellEnd"/>
      <w:r w:rsidR="00E765F8" w:rsidRPr="004C6A7C">
        <w:rPr>
          <w:rFonts w:ascii="Book Antiqua" w:hAnsi="Book Antiqua"/>
          <w:color w:val="000000" w:themeColor="text1"/>
          <w:sz w:val="24"/>
          <w:szCs w:val="24"/>
        </w:rPr>
        <w:t xml:space="preserve"> (0000-0001-6924-9494)</w:t>
      </w:r>
      <w:r w:rsidR="006735E4">
        <w:rPr>
          <w:rFonts w:ascii="Book Antiqua" w:hAnsi="Book Antiqua"/>
          <w:color w:val="000000" w:themeColor="text1"/>
          <w:sz w:val="24"/>
          <w:szCs w:val="24"/>
        </w:rPr>
        <w:t xml:space="preserve">; </w:t>
      </w:r>
      <w:r w:rsidR="003C4623" w:rsidRPr="004C6A7C">
        <w:rPr>
          <w:rFonts w:ascii="Book Antiqua" w:hAnsi="Book Antiqua"/>
          <w:color w:val="000000" w:themeColor="text1"/>
          <w:sz w:val="24"/>
          <w:szCs w:val="24"/>
        </w:rPr>
        <w:t xml:space="preserve">Alejandro C </w:t>
      </w:r>
      <w:proofErr w:type="spellStart"/>
      <w:r w:rsidR="003C4623" w:rsidRPr="004C6A7C">
        <w:rPr>
          <w:rFonts w:ascii="Book Antiqua" w:hAnsi="Book Antiqua"/>
          <w:color w:val="000000" w:themeColor="text1"/>
          <w:sz w:val="24"/>
          <w:szCs w:val="24"/>
        </w:rPr>
        <w:t>Arroliga</w:t>
      </w:r>
      <w:proofErr w:type="spellEnd"/>
      <w:r w:rsidR="003C4623" w:rsidRPr="004C6A7C">
        <w:rPr>
          <w:rFonts w:ascii="Book Antiqua" w:hAnsi="Book Antiqua"/>
          <w:color w:val="000000" w:themeColor="text1"/>
          <w:sz w:val="24"/>
          <w:szCs w:val="24"/>
        </w:rPr>
        <w:t xml:space="preserve"> (</w:t>
      </w:r>
      <w:r w:rsidR="00F30F51" w:rsidRPr="004C6A7C">
        <w:rPr>
          <w:rFonts w:ascii="Book Antiqua" w:hAnsi="Book Antiqua"/>
          <w:color w:val="000000" w:themeColor="text1"/>
          <w:sz w:val="24"/>
          <w:szCs w:val="24"/>
        </w:rPr>
        <w:t>0000-0002-7245-2159</w:t>
      </w:r>
      <w:r w:rsidR="004217F3" w:rsidRPr="004C6A7C">
        <w:rPr>
          <w:rFonts w:ascii="Book Antiqua" w:hAnsi="Book Antiqua"/>
          <w:color w:val="000000" w:themeColor="text1"/>
          <w:sz w:val="24"/>
          <w:szCs w:val="24"/>
        </w:rPr>
        <w:t>)</w:t>
      </w:r>
      <w:r w:rsidR="006735E4">
        <w:rPr>
          <w:rFonts w:ascii="Book Antiqua" w:hAnsi="Book Antiqua"/>
          <w:color w:val="000000" w:themeColor="text1"/>
          <w:sz w:val="24"/>
          <w:szCs w:val="24"/>
        </w:rPr>
        <w:t xml:space="preserve">; </w:t>
      </w:r>
      <w:r w:rsidR="00B31E2A" w:rsidRPr="004C6A7C">
        <w:rPr>
          <w:rFonts w:ascii="Book Antiqua" w:hAnsi="Book Antiqua"/>
          <w:color w:val="000000" w:themeColor="text1"/>
          <w:sz w:val="24"/>
          <w:szCs w:val="24"/>
        </w:rPr>
        <w:t xml:space="preserve">Salim </w:t>
      </w:r>
      <w:proofErr w:type="spellStart"/>
      <w:r w:rsidR="00B31E2A" w:rsidRPr="004C6A7C">
        <w:rPr>
          <w:rFonts w:ascii="Book Antiqua" w:hAnsi="Book Antiqua"/>
          <w:color w:val="000000" w:themeColor="text1"/>
          <w:sz w:val="24"/>
          <w:szCs w:val="24"/>
        </w:rPr>
        <w:t>Surani</w:t>
      </w:r>
      <w:proofErr w:type="spellEnd"/>
      <w:r w:rsidR="00B31E2A" w:rsidRPr="004C6A7C">
        <w:rPr>
          <w:rFonts w:ascii="Book Antiqua" w:hAnsi="Book Antiqua"/>
          <w:color w:val="000000" w:themeColor="text1"/>
          <w:sz w:val="24"/>
          <w:szCs w:val="24"/>
        </w:rPr>
        <w:t xml:space="preserve"> (</w:t>
      </w:r>
      <w:r w:rsidR="000B23F5" w:rsidRPr="004C6A7C">
        <w:rPr>
          <w:rFonts w:ascii="Book Antiqua" w:hAnsi="Book Antiqua"/>
          <w:color w:val="000000" w:themeColor="text1"/>
          <w:sz w:val="24"/>
          <w:szCs w:val="24"/>
        </w:rPr>
        <w:t>0000-0001-7105-4266</w:t>
      </w:r>
      <w:r w:rsidR="006735E4">
        <w:rPr>
          <w:rFonts w:ascii="Book Antiqua" w:hAnsi="Book Antiqua"/>
          <w:color w:val="000000" w:themeColor="text1"/>
          <w:sz w:val="24"/>
          <w:szCs w:val="24"/>
        </w:rPr>
        <w:t>).</w:t>
      </w:r>
    </w:p>
    <w:p w14:paraId="62FEFC02" w14:textId="77777777" w:rsidR="006735E4" w:rsidRPr="006735E4" w:rsidRDefault="006735E4" w:rsidP="004C6A7C">
      <w:pPr>
        <w:adjustRightInd w:val="0"/>
        <w:snapToGrid w:val="0"/>
        <w:spacing w:line="360" w:lineRule="auto"/>
        <w:jc w:val="both"/>
        <w:rPr>
          <w:rFonts w:ascii="Book Antiqua" w:hAnsi="Book Antiqua"/>
          <w:color w:val="000000" w:themeColor="text1"/>
          <w:sz w:val="24"/>
          <w:szCs w:val="24"/>
          <w:highlight w:val="white"/>
        </w:rPr>
      </w:pPr>
    </w:p>
    <w:p w14:paraId="3E901495" w14:textId="5868D263" w:rsidR="0020765F" w:rsidRPr="006735E4" w:rsidRDefault="0020765F" w:rsidP="004C6A7C">
      <w:pPr>
        <w:adjustRightInd w:val="0"/>
        <w:snapToGrid w:val="0"/>
        <w:spacing w:line="360" w:lineRule="auto"/>
        <w:jc w:val="both"/>
        <w:rPr>
          <w:rFonts w:ascii="Book Antiqua" w:hAnsi="Book Antiqua"/>
          <w:color w:val="000000" w:themeColor="text1"/>
          <w:sz w:val="24"/>
          <w:szCs w:val="24"/>
        </w:rPr>
      </w:pPr>
      <w:bookmarkStart w:id="6" w:name="OLE_LINK188"/>
      <w:bookmarkStart w:id="7" w:name="OLE_LINK189"/>
      <w:bookmarkStart w:id="8" w:name="OLE_LINK806"/>
      <w:bookmarkStart w:id="9" w:name="OLE_LINK106"/>
      <w:bookmarkStart w:id="10" w:name="OLE_LINK107"/>
      <w:bookmarkStart w:id="11" w:name="OLE_LINK187"/>
      <w:bookmarkStart w:id="12" w:name="OLE_LINK402"/>
      <w:bookmarkStart w:id="13" w:name="OLE_LINK174"/>
      <w:r w:rsidRPr="006735E4">
        <w:rPr>
          <w:rFonts w:ascii="Book Antiqua" w:hAnsi="Book Antiqua"/>
          <w:b/>
          <w:color w:val="000000" w:themeColor="text1"/>
          <w:sz w:val="24"/>
          <w:szCs w:val="24"/>
          <w:highlight w:val="white"/>
        </w:rPr>
        <w:lastRenderedPageBreak/>
        <w:t>Author contributions:</w:t>
      </w:r>
      <w:r w:rsidRPr="004C6A7C">
        <w:rPr>
          <w:rFonts w:ascii="Book Antiqua" w:hAnsi="Book Antiqua"/>
          <w:color w:val="000000" w:themeColor="text1"/>
          <w:sz w:val="24"/>
          <w:szCs w:val="24"/>
          <w:highlight w:val="white"/>
        </w:rPr>
        <w:t xml:space="preserve"> </w:t>
      </w:r>
      <w:bookmarkStart w:id="14" w:name="OLE_LINK958"/>
      <w:bookmarkStart w:id="15" w:name="OLE_LINK959"/>
      <w:bookmarkStart w:id="16" w:name="OLE_LINK469"/>
      <w:bookmarkStart w:id="17" w:name="OLE_LINK473"/>
      <w:bookmarkStart w:id="18" w:name="OLE_LINK902"/>
      <w:bookmarkStart w:id="19" w:name="OLE_LINK220"/>
      <w:bookmarkStart w:id="20" w:name="OLE_LINK222"/>
      <w:bookmarkStart w:id="21" w:name="OLE_LINK439"/>
      <w:bookmarkStart w:id="22" w:name="OLE_LINK440"/>
      <w:bookmarkStart w:id="23" w:name="OLE_LINK470"/>
      <w:bookmarkStart w:id="24" w:name="OLE_LINK488"/>
      <w:bookmarkStart w:id="25" w:name="OLE_LINK738"/>
      <w:bookmarkStart w:id="26" w:name="OLE_LINK807"/>
      <w:bookmarkStart w:id="27" w:name="OLE_LINK893"/>
      <w:bookmarkStart w:id="28" w:name="OLE_LINK942"/>
      <w:bookmarkStart w:id="29" w:name="OLE_LINK1005"/>
      <w:bookmarkStart w:id="30" w:name="OLE_LINK1075"/>
      <w:bookmarkStart w:id="31" w:name="OLE_LINK1084"/>
      <w:proofErr w:type="spellStart"/>
      <w:r w:rsidR="006735E4" w:rsidRPr="006735E4">
        <w:rPr>
          <w:rFonts w:ascii="Book Antiqua" w:hAnsi="Book Antiqua"/>
          <w:color w:val="000000" w:themeColor="text1"/>
          <w:sz w:val="24"/>
          <w:szCs w:val="24"/>
        </w:rPr>
        <w:t>Lipatov</w:t>
      </w:r>
      <w:proofErr w:type="spellEnd"/>
      <w:r w:rsidR="006735E4" w:rsidRPr="006735E4">
        <w:rPr>
          <w:rFonts w:ascii="Book Antiqua" w:hAnsi="Book Antiqua"/>
          <w:color w:val="000000" w:themeColor="text1"/>
          <w:sz w:val="24"/>
          <w:szCs w:val="24"/>
        </w:rPr>
        <w:t xml:space="preserve"> K </w:t>
      </w:r>
      <w:bookmarkEnd w:id="14"/>
      <w:bookmarkEnd w:id="15"/>
      <w:r w:rsidR="006735E4" w:rsidRPr="006735E4">
        <w:rPr>
          <w:rFonts w:ascii="Book Antiqua" w:hAnsi="Book Antiqua"/>
          <w:color w:val="000000" w:themeColor="text1"/>
          <w:sz w:val="24"/>
          <w:szCs w:val="24"/>
        </w:rPr>
        <w:t xml:space="preserve">designed research; </w:t>
      </w:r>
      <w:proofErr w:type="spellStart"/>
      <w:r w:rsidR="006735E4" w:rsidRPr="006735E4">
        <w:rPr>
          <w:rFonts w:ascii="Book Antiqua" w:hAnsi="Book Antiqua"/>
          <w:color w:val="000000" w:themeColor="text1"/>
          <w:sz w:val="24"/>
          <w:szCs w:val="24"/>
        </w:rPr>
        <w:t>Lipatov</w:t>
      </w:r>
      <w:proofErr w:type="spellEnd"/>
      <w:r w:rsidR="006735E4" w:rsidRPr="006735E4">
        <w:rPr>
          <w:rFonts w:ascii="Book Antiqua" w:hAnsi="Book Antiqua"/>
          <w:color w:val="000000" w:themeColor="text1"/>
          <w:sz w:val="24"/>
          <w:szCs w:val="24"/>
        </w:rPr>
        <w:t xml:space="preserve"> K and Kurian K</w:t>
      </w:r>
      <w:r w:rsidR="006735E4">
        <w:rPr>
          <w:rFonts w:ascii="Book Antiqua" w:hAnsi="Book Antiqua"/>
          <w:color w:val="000000" w:themeColor="text1"/>
          <w:sz w:val="24"/>
          <w:szCs w:val="24"/>
        </w:rPr>
        <w:t>K</w:t>
      </w:r>
      <w:r w:rsidR="006735E4" w:rsidRPr="006735E4">
        <w:rPr>
          <w:rFonts w:ascii="Book Antiqua" w:hAnsi="Book Antiqua"/>
          <w:color w:val="000000" w:themeColor="text1"/>
          <w:sz w:val="24"/>
          <w:szCs w:val="24"/>
        </w:rPr>
        <w:t xml:space="preserve"> performed research; </w:t>
      </w:r>
      <w:proofErr w:type="spellStart"/>
      <w:r w:rsidR="006735E4" w:rsidRPr="006735E4">
        <w:rPr>
          <w:rFonts w:ascii="Book Antiqua" w:hAnsi="Book Antiqua"/>
          <w:color w:val="000000" w:themeColor="text1"/>
          <w:sz w:val="24"/>
          <w:szCs w:val="24"/>
        </w:rPr>
        <w:t>Ghamande</w:t>
      </w:r>
      <w:proofErr w:type="spellEnd"/>
      <w:r w:rsidR="006735E4" w:rsidRPr="006735E4">
        <w:rPr>
          <w:rFonts w:ascii="Book Antiqua" w:hAnsi="Book Antiqua"/>
          <w:color w:val="000000" w:themeColor="text1"/>
          <w:sz w:val="24"/>
          <w:szCs w:val="24"/>
        </w:rPr>
        <w:t xml:space="preserve"> S, White H</w:t>
      </w:r>
      <w:r w:rsidR="006735E4">
        <w:rPr>
          <w:rFonts w:ascii="Book Antiqua" w:hAnsi="Book Antiqua"/>
          <w:color w:val="000000" w:themeColor="text1"/>
          <w:sz w:val="24"/>
          <w:szCs w:val="24"/>
        </w:rPr>
        <w:t>D</w:t>
      </w:r>
      <w:r w:rsidR="006735E4" w:rsidRPr="006735E4">
        <w:rPr>
          <w:rFonts w:ascii="Book Antiqua" w:hAnsi="Book Antiqua"/>
          <w:color w:val="000000" w:themeColor="text1"/>
          <w:sz w:val="24"/>
          <w:szCs w:val="24"/>
        </w:rPr>
        <w:t xml:space="preserve"> and </w:t>
      </w:r>
      <w:proofErr w:type="spellStart"/>
      <w:r w:rsidR="006735E4" w:rsidRPr="006735E4">
        <w:rPr>
          <w:rFonts w:ascii="Book Antiqua" w:hAnsi="Book Antiqua"/>
          <w:color w:val="000000" w:themeColor="text1"/>
          <w:sz w:val="24"/>
          <w:szCs w:val="24"/>
        </w:rPr>
        <w:t>Arroliga</w:t>
      </w:r>
      <w:proofErr w:type="spellEnd"/>
      <w:r w:rsidR="006735E4" w:rsidRPr="006735E4">
        <w:rPr>
          <w:rFonts w:ascii="Book Antiqua" w:hAnsi="Book Antiqua"/>
          <w:color w:val="000000" w:themeColor="text1"/>
          <w:sz w:val="24"/>
          <w:szCs w:val="24"/>
        </w:rPr>
        <w:t xml:space="preserve"> A</w:t>
      </w:r>
      <w:r w:rsidR="006735E4">
        <w:rPr>
          <w:rFonts w:ascii="Book Antiqua" w:hAnsi="Book Antiqua"/>
          <w:color w:val="000000" w:themeColor="text1"/>
          <w:sz w:val="24"/>
          <w:szCs w:val="24"/>
        </w:rPr>
        <w:t>C</w:t>
      </w:r>
      <w:r w:rsidR="006735E4" w:rsidRPr="006735E4">
        <w:rPr>
          <w:rFonts w:ascii="Book Antiqua" w:hAnsi="Book Antiqua"/>
          <w:color w:val="000000" w:themeColor="text1"/>
          <w:sz w:val="24"/>
          <w:szCs w:val="24"/>
        </w:rPr>
        <w:t xml:space="preserve"> revised methodology, Shaver C analyzed data; </w:t>
      </w:r>
      <w:proofErr w:type="spellStart"/>
      <w:r w:rsidR="006735E4" w:rsidRPr="006735E4">
        <w:rPr>
          <w:rFonts w:ascii="Book Antiqua" w:hAnsi="Book Antiqua"/>
          <w:color w:val="000000" w:themeColor="text1"/>
          <w:sz w:val="24"/>
          <w:szCs w:val="24"/>
        </w:rPr>
        <w:t>Lipatov</w:t>
      </w:r>
      <w:proofErr w:type="spellEnd"/>
      <w:r w:rsidR="006735E4" w:rsidRPr="006735E4">
        <w:rPr>
          <w:rFonts w:ascii="Book Antiqua" w:hAnsi="Book Antiqua"/>
          <w:color w:val="000000" w:themeColor="text1"/>
          <w:sz w:val="24"/>
          <w:szCs w:val="24"/>
        </w:rPr>
        <w:t xml:space="preserve"> K and Kurian K</w:t>
      </w:r>
      <w:r w:rsidR="006735E4">
        <w:rPr>
          <w:rFonts w:ascii="Book Antiqua" w:hAnsi="Book Antiqua"/>
          <w:color w:val="000000" w:themeColor="text1"/>
          <w:sz w:val="24"/>
          <w:szCs w:val="24"/>
        </w:rPr>
        <w:t>K</w:t>
      </w:r>
      <w:r w:rsidR="006735E4" w:rsidRPr="006735E4">
        <w:rPr>
          <w:rFonts w:ascii="Book Antiqua" w:hAnsi="Book Antiqua"/>
          <w:color w:val="000000" w:themeColor="text1"/>
          <w:sz w:val="24"/>
          <w:szCs w:val="24"/>
        </w:rPr>
        <w:t xml:space="preserve"> wrote the paper; </w:t>
      </w:r>
      <w:proofErr w:type="spellStart"/>
      <w:r w:rsidR="006735E4" w:rsidRPr="006735E4">
        <w:rPr>
          <w:rFonts w:ascii="Book Antiqua" w:hAnsi="Book Antiqua"/>
          <w:color w:val="000000" w:themeColor="text1"/>
          <w:sz w:val="24"/>
          <w:szCs w:val="24"/>
        </w:rPr>
        <w:t>Ghamande</w:t>
      </w:r>
      <w:proofErr w:type="spellEnd"/>
      <w:r w:rsidR="006735E4" w:rsidRPr="006735E4">
        <w:rPr>
          <w:rFonts w:ascii="Book Antiqua" w:hAnsi="Book Antiqua"/>
          <w:color w:val="000000" w:themeColor="text1"/>
          <w:sz w:val="24"/>
          <w:szCs w:val="24"/>
        </w:rPr>
        <w:t xml:space="preserve"> S, White H</w:t>
      </w:r>
      <w:r w:rsidR="006735E4">
        <w:rPr>
          <w:rFonts w:ascii="Book Antiqua" w:hAnsi="Book Antiqua"/>
          <w:color w:val="000000" w:themeColor="text1"/>
          <w:sz w:val="24"/>
          <w:szCs w:val="24"/>
        </w:rPr>
        <w:t>D</w:t>
      </w:r>
      <w:r w:rsidR="006735E4" w:rsidRPr="006735E4">
        <w:rPr>
          <w:rFonts w:ascii="Book Antiqua" w:hAnsi="Book Antiqua"/>
          <w:color w:val="000000" w:themeColor="text1"/>
          <w:sz w:val="24"/>
          <w:szCs w:val="24"/>
        </w:rPr>
        <w:t xml:space="preserve">, </w:t>
      </w:r>
      <w:proofErr w:type="spellStart"/>
      <w:r w:rsidR="006735E4" w:rsidRPr="006735E4">
        <w:rPr>
          <w:rFonts w:ascii="Book Antiqua" w:hAnsi="Book Antiqua"/>
          <w:color w:val="000000" w:themeColor="text1"/>
          <w:sz w:val="24"/>
          <w:szCs w:val="24"/>
        </w:rPr>
        <w:t>Arroliga</w:t>
      </w:r>
      <w:proofErr w:type="spellEnd"/>
      <w:r w:rsidR="006735E4" w:rsidRPr="006735E4">
        <w:rPr>
          <w:rFonts w:ascii="Book Antiqua" w:hAnsi="Book Antiqua"/>
          <w:color w:val="000000" w:themeColor="text1"/>
          <w:sz w:val="24"/>
          <w:szCs w:val="24"/>
        </w:rPr>
        <w:t xml:space="preserve"> A</w:t>
      </w:r>
      <w:r w:rsidR="006735E4">
        <w:rPr>
          <w:rFonts w:ascii="Book Antiqua" w:hAnsi="Book Antiqua"/>
          <w:color w:val="000000" w:themeColor="text1"/>
          <w:sz w:val="24"/>
          <w:szCs w:val="24"/>
        </w:rPr>
        <w:t>C</w:t>
      </w:r>
      <w:r w:rsidR="006735E4" w:rsidRPr="006735E4">
        <w:rPr>
          <w:rFonts w:ascii="Book Antiqua" w:hAnsi="Book Antiqua"/>
          <w:color w:val="000000" w:themeColor="text1"/>
          <w:sz w:val="24"/>
          <w:szCs w:val="24"/>
        </w:rPr>
        <w:t xml:space="preserve"> and </w:t>
      </w:r>
      <w:proofErr w:type="spellStart"/>
      <w:r w:rsidR="006735E4" w:rsidRPr="006735E4">
        <w:rPr>
          <w:rFonts w:ascii="Book Antiqua" w:hAnsi="Book Antiqua"/>
          <w:color w:val="000000" w:themeColor="text1"/>
          <w:sz w:val="24"/>
          <w:szCs w:val="24"/>
        </w:rPr>
        <w:t>Surani</w:t>
      </w:r>
      <w:proofErr w:type="spellEnd"/>
      <w:r w:rsidR="006735E4" w:rsidRPr="006735E4">
        <w:rPr>
          <w:rFonts w:ascii="Book Antiqua" w:hAnsi="Book Antiqua"/>
          <w:color w:val="000000" w:themeColor="text1"/>
          <w:sz w:val="24"/>
          <w:szCs w:val="24"/>
        </w:rPr>
        <w:t xml:space="preserve"> S revised and edited the paper.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bookmarkEnd w:id="6"/>
    <w:bookmarkEnd w:id="7"/>
    <w:bookmarkEnd w:id="8"/>
    <w:bookmarkEnd w:id="9"/>
    <w:bookmarkEnd w:id="10"/>
    <w:bookmarkEnd w:id="11"/>
    <w:bookmarkEnd w:id="12"/>
    <w:bookmarkEnd w:id="13"/>
    <w:p w14:paraId="217218D4"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312F3A9C" w14:textId="6237660D"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 xml:space="preserve">Institutional review board statement: </w:t>
      </w:r>
      <w:r w:rsidRPr="004C6A7C">
        <w:rPr>
          <w:rFonts w:ascii="Book Antiqua" w:hAnsi="Book Antiqua"/>
          <w:color w:val="000000" w:themeColor="text1"/>
          <w:sz w:val="24"/>
          <w:szCs w:val="24"/>
          <w:highlight w:val="white"/>
        </w:rPr>
        <w:t>This study was reviewed and</w:t>
      </w:r>
      <w:r w:rsidR="00A61AD2" w:rsidRPr="004C6A7C">
        <w:rPr>
          <w:rFonts w:ascii="Book Antiqua" w:hAnsi="Book Antiqua"/>
          <w:color w:val="000000" w:themeColor="text1"/>
          <w:sz w:val="24"/>
          <w:szCs w:val="24"/>
          <w:highlight w:val="white"/>
        </w:rPr>
        <w:t xml:space="preserve"> approved by </w:t>
      </w:r>
      <w:bookmarkStart w:id="32" w:name="OLE_LINK25"/>
      <w:r w:rsidR="00A61AD2" w:rsidRPr="004C6A7C">
        <w:rPr>
          <w:rFonts w:ascii="Book Antiqua" w:hAnsi="Book Antiqua"/>
          <w:color w:val="000000" w:themeColor="text1"/>
          <w:sz w:val="24"/>
          <w:szCs w:val="24"/>
          <w:highlight w:val="white"/>
        </w:rPr>
        <w:t>the Institutional R</w:t>
      </w:r>
      <w:r w:rsidRPr="004C6A7C">
        <w:rPr>
          <w:rFonts w:ascii="Book Antiqua" w:hAnsi="Book Antiqua"/>
          <w:color w:val="000000" w:themeColor="text1"/>
          <w:sz w:val="24"/>
          <w:szCs w:val="24"/>
          <w:highlight w:val="white"/>
        </w:rPr>
        <w:t xml:space="preserve">eview </w:t>
      </w:r>
      <w:r w:rsidR="00A61AD2" w:rsidRPr="004C6A7C">
        <w:rPr>
          <w:rFonts w:ascii="Book Antiqua" w:hAnsi="Book Antiqua"/>
          <w:color w:val="000000" w:themeColor="text1"/>
          <w:sz w:val="24"/>
          <w:szCs w:val="24"/>
          <w:highlight w:val="white"/>
        </w:rPr>
        <w:t>B</w:t>
      </w:r>
      <w:r w:rsidRPr="004C6A7C">
        <w:rPr>
          <w:rFonts w:ascii="Book Antiqua" w:hAnsi="Book Antiqua"/>
          <w:color w:val="000000" w:themeColor="text1"/>
          <w:sz w:val="24"/>
          <w:szCs w:val="24"/>
          <w:highlight w:val="white"/>
        </w:rPr>
        <w:t xml:space="preserve">oard of </w:t>
      </w:r>
      <w:r w:rsidR="00334A00" w:rsidRPr="004C6A7C">
        <w:rPr>
          <w:rFonts w:ascii="Book Antiqua" w:hAnsi="Book Antiqua"/>
          <w:color w:val="000000" w:themeColor="text1"/>
          <w:sz w:val="24"/>
          <w:szCs w:val="24"/>
          <w:highlight w:val="white"/>
        </w:rPr>
        <w:t xml:space="preserve">Baylor </w:t>
      </w:r>
      <w:r w:rsidRPr="004C6A7C">
        <w:rPr>
          <w:rFonts w:ascii="Book Antiqua" w:hAnsi="Book Antiqua"/>
          <w:color w:val="000000" w:themeColor="text1"/>
          <w:sz w:val="24"/>
          <w:szCs w:val="24"/>
          <w:highlight w:val="white"/>
        </w:rPr>
        <w:t xml:space="preserve">Scott </w:t>
      </w:r>
      <w:r w:rsidR="006735E4">
        <w:rPr>
          <w:rFonts w:ascii="Book Antiqua" w:hAnsi="Book Antiqua"/>
          <w:color w:val="000000" w:themeColor="text1"/>
          <w:sz w:val="24"/>
          <w:szCs w:val="24"/>
          <w:highlight w:val="white"/>
        </w:rPr>
        <w:t>and</w:t>
      </w:r>
      <w:r w:rsidR="00334A00"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White </w:t>
      </w:r>
      <w:r w:rsidR="00334A00" w:rsidRPr="004C6A7C">
        <w:rPr>
          <w:rFonts w:ascii="Book Antiqua" w:hAnsi="Book Antiqua"/>
          <w:color w:val="000000" w:themeColor="text1"/>
          <w:sz w:val="24"/>
          <w:szCs w:val="24"/>
          <w:highlight w:val="white"/>
        </w:rPr>
        <w:t>Health</w:t>
      </w:r>
      <w:bookmarkEnd w:id="32"/>
      <w:r w:rsidR="00334A00" w:rsidRPr="004C6A7C">
        <w:rPr>
          <w:rFonts w:ascii="Book Antiqua" w:hAnsi="Book Antiqua"/>
          <w:color w:val="000000" w:themeColor="text1"/>
          <w:sz w:val="24"/>
          <w:szCs w:val="24"/>
          <w:highlight w:val="white"/>
        </w:rPr>
        <w:t>.</w:t>
      </w:r>
    </w:p>
    <w:p w14:paraId="7BE831FC"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041FC8BB" w14:textId="29C6B3A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r w:rsidRPr="006735E4">
        <w:rPr>
          <w:rFonts w:ascii="Book Antiqua" w:hAnsi="Book Antiqua"/>
          <w:b/>
          <w:color w:val="000000" w:themeColor="text1"/>
          <w:sz w:val="24"/>
          <w:szCs w:val="24"/>
          <w:highlight w:val="white"/>
        </w:rPr>
        <w:t>Informed consent statement:</w:t>
      </w:r>
      <w:r w:rsidR="00F147D9" w:rsidRPr="006735E4">
        <w:rPr>
          <w:rFonts w:ascii="Book Antiqua" w:hAnsi="Book Antiqua"/>
          <w:b/>
          <w:color w:val="000000" w:themeColor="text1"/>
          <w:sz w:val="24"/>
          <w:szCs w:val="24"/>
          <w:highlight w:val="white"/>
        </w:rPr>
        <w:t xml:space="preserve"> </w:t>
      </w:r>
      <w:r w:rsidR="006735E4">
        <w:rPr>
          <w:rFonts w:ascii="Book Antiqua" w:hAnsi="Book Antiqua"/>
          <w:color w:val="000000" w:themeColor="text1"/>
          <w:sz w:val="24"/>
          <w:szCs w:val="24"/>
          <w:highlight w:val="white"/>
        </w:rPr>
        <w:t xml:space="preserve">This was </w:t>
      </w:r>
      <w:r w:rsidR="00F147D9" w:rsidRPr="004C6A7C">
        <w:rPr>
          <w:rFonts w:ascii="Book Antiqua" w:hAnsi="Book Antiqua"/>
          <w:color w:val="000000" w:themeColor="text1"/>
          <w:sz w:val="24"/>
          <w:szCs w:val="24"/>
          <w:highlight w:val="white"/>
        </w:rPr>
        <w:t xml:space="preserve">waived by </w:t>
      </w:r>
      <w:r w:rsidR="00C04741" w:rsidRPr="004C6A7C">
        <w:rPr>
          <w:rFonts w:ascii="Book Antiqua" w:hAnsi="Book Antiqua"/>
          <w:color w:val="000000" w:themeColor="text1"/>
          <w:sz w:val="24"/>
          <w:szCs w:val="24"/>
          <w:highlight w:val="white"/>
        </w:rPr>
        <w:t xml:space="preserve">the Institutional Review Board of Baylor Scott </w:t>
      </w:r>
      <w:r w:rsidR="00C04741">
        <w:rPr>
          <w:rFonts w:ascii="Book Antiqua" w:hAnsi="Book Antiqua"/>
          <w:color w:val="000000" w:themeColor="text1"/>
          <w:sz w:val="24"/>
          <w:szCs w:val="24"/>
          <w:highlight w:val="white"/>
        </w:rPr>
        <w:t>and</w:t>
      </w:r>
      <w:r w:rsidR="00C04741" w:rsidRPr="004C6A7C">
        <w:rPr>
          <w:rFonts w:ascii="Book Antiqua" w:hAnsi="Book Antiqua"/>
          <w:color w:val="000000" w:themeColor="text1"/>
          <w:sz w:val="24"/>
          <w:szCs w:val="24"/>
          <w:highlight w:val="white"/>
        </w:rPr>
        <w:t xml:space="preserve"> White Health</w:t>
      </w:r>
      <w:r w:rsidR="00F147D9" w:rsidRPr="004C6A7C">
        <w:rPr>
          <w:rFonts w:ascii="Book Antiqua" w:hAnsi="Book Antiqua"/>
          <w:color w:val="000000" w:themeColor="text1"/>
          <w:sz w:val="24"/>
          <w:szCs w:val="24"/>
          <w:highlight w:val="white"/>
        </w:rPr>
        <w:t xml:space="preserve"> due to retrospective nature of the study.</w:t>
      </w:r>
    </w:p>
    <w:p w14:paraId="0F996609" w14:textId="7777777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p>
    <w:p w14:paraId="2EB794A6" w14:textId="20B275D5" w:rsidR="00A61AD2"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C04741">
        <w:rPr>
          <w:rFonts w:ascii="Book Antiqua" w:hAnsi="Book Antiqua"/>
          <w:b/>
          <w:color w:val="000000" w:themeColor="text1"/>
          <w:sz w:val="24"/>
          <w:szCs w:val="24"/>
          <w:highlight w:val="white"/>
        </w:rPr>
        <w:t>Conflict-of-interest statement:</w:t>
      </w:r>
      <w:r w:rsidRPr="004C6A7C">
        <w:rPr>
          <w:rFonts w:ascii="Book Antiqua" w:hAnsi="Book Antiqua"/>
          <w:color w:val="000000" w:themeColor="text1"/>
          <w:sz w:val="24"/>
          <w:szCs w:val="24"/>
          <w:highlight w:val="white"/>
        </w:rPr>
        <w:t xml:space="preserve"> All authors declare no conflicts</w:t>
      </w:r>
      <w:r w:rsidR="00334A00"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of</w:t>
      </w:r>
      <w:r w:rsidR="00334A00"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interest related to this article. </w:t>
      </w:r>
    </w:p>
    <w:p w14:paraId="17EB3B80" w14:textId="77777777"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p>
    <w:p w14:paraId="15D27D0C" w14:textId="53CE5E00" w:rsidR="00673C53" w:rsidRPr="004C6A7C" w:rsidRDefault="00767A07" w:rsidP="00823245">
      <w:pPr>
        <w:adjustRightInd w:val="0"/>
        <w:snapToGrid w:val="0"/>
        <w:spacing w:line="360" w:lineRule="auto"/>
        <w:jc w:val="both"/>
        <w:outlineLvl w:val="0"/>
        <w:rPr>
          <w:rFonts w:ascii="Book Antiqua" w:hAnsi="Book Antiqua"/>
          <w:color w:val="000000" w:themeColor="text1"/>
          <w:sz w:val="24"/>
          <w:szCs w:val="24"/>
          <w:highlight w:val="white"/>
        </w:rPr>
      </w:pPr>
      <w:r w:rsidRPr="00C04741">
        <w:rPr>
          <w:rFonts w:ascii="Book Antiqua" w:hAnsi="Book Antiqua"/>
          <w:b/>
          <w:color w:val="000000" w:themeColor="text1"/>
          <w:sz w:val="24"/>
          <w:szCs w:val="24"/>
          <w:highlight w:val="white"/>
        </w:rPr>
        <w:t>Data sharing statement:</w:t>
      </w:r>
      <w:r w:rsidRPr="004C6A7C">
        <w:rPr>
          <w:rFonts w:ascii="Book Antiqua" w:hAnsi="Book Antiqua"/>
          <w:color w:val="000000" w:themeColor="text1"/>
          <w:sz w:val="24"/>
          <w:szCs w:val="24"/>
          <w:highlight w:val="white"/>
        </w:rPr>
        <w:t xml:space="preserve"> No additional data are available.</w:t>
      </w:r>
    </w:p>
    <w:p w14:paraId="4713E96F"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36564C8E" w14:textId="0BEC356D" w:rsidR="0020765F" w:rsidRPr="004C6A7C" w:rsidRDefault="0020765F" w:rsidP="004C6A7C">
      <w:pPr>
        <w:adjustRightInd w:val="0"/>
        <w:snapToGrid w:val="0"/>
        <w:spacing w:line="360" w:lineRule="auto"/>
        <w:jc w:val="both"/>
        <w:rPr>
          <w:rFonts w:ascii="Book Antiqua" w:hAnsi="Book Antiqua"/>
          <w:color w:val="000000" w:themeColor="text1"/>
          <w:sz w:val="24"/>
          <w:szCs w:val="24"/>
          <w:highlight w:val="white"/>
        </w:rPr>
      </w:pPr>
      <w:r w:rsidRPr="00C04741">
        <w:rPr>
          <w:rFonts w:ascii="Book Antiqua" w:hAnsi="Book Antiqua"/>
          <w:b/>
          <w:color w:val="000000" w:themeColor="text1"/>
          <w:sz w:val="24"/>
          <w:szCs w:val="24"/>
          <w:highlight w:val="white"/>
        </w:rPr>
        <w:t>STROBE statement:</w:t>
      </w:r>
      <w:r w:rsidR="00003151" w:rsidRPr="00C04741">
        <w:rPr>
          <w:rFonts w:ascii="Book Antiqua" w:hAnsi="Book Antiqua"/>
          <w:b/>
          <w:color w:val="000000" w:themeColor="text1"/>
          <w:sz w:val="24"/>
          <w:szCs w:val="24"/>
          <w:highlight w:val="white"/>
        </w:rPr>
        <w:t xml:space="preserve"> </w:t>
      </w:r>
      <w:r w:rsidR="00C04741">
        <w:rPr>
          <w:rFonts w:ascii="Book Antiqua" w:hAnsi="Book Antiqua"/>
          <w:color w:val="000000" w:themeColor="text1"/>
          <w:sz w:val="24"/>
          <w:szCs w:val="24"/>
          <w:highlight w:val="white"/>
        </w:rPr>
        <w:t>The authors have read the STROBE statement and checked the manuscript accordingly.</w:t>
      </w:r>
    </w:p>
    <w:p w14:paraId="0897A486" w14:textId="77777777" w:rsidR="0020765F" w:rsidRPr="00C04741" w:rsidRDefault="0020765F" w:rsidP="00C04741">
      <w:pPr>
        <w:adjustRightInd w:val="0"/>
        <w:snapToGrid w:val="0"/>
        <w:spacing w:line="360" w:lineRule="auto"/>
        <w:jc w:val="both"/>
        <w:rPr>
          <w:rFonts w:ascii="Book Antiqua" w:hAnsi="Book Antiqua"/>
          <w:color w:val="000000" w:themeColor="text1"/>
          <w:sz w:val="24"/>
          <w:szCs w:val="24"/>
          <w:highlight w:val="white"/>
        </w:rPr>
      </w:pPr>
    </w:p>
    <w:p w14:paraId="114010E9" w14:textId="5C09C23C" w:rsidR="00C04741" w:rsidRPr="00C04741" w:rsidRDefault="00C04741" w:rsidP="00C04741">
      <w:pPr>
        <w:adjustRightInd w:val="0"/>
        <w:snapToGrid w:val="0"/>
        <w:spacing w:line="360" w:lineRule="auto"/>
        <w:jc w:val="both"/>
        <w:rPr>
          <w:rFonts w:ascii="Book Antiqua" w:hAnsi="Book Antiqua"/>
          <w:sz w:val="24"/>
          <w:szCs w:val="24"/>
        </w:rPr>
      </w:pPr>
      <w:bookmarkStart w:id="33" w:name="OLE_LINK26"/>
      <w:bookmarkStart w:id="34" w:name="OLE_LINK375"/>
      <w:bookmarkStart w:id="35" w:name="OLE_LINK32"/>
      <w:bookmarkStart w:id="36" w:name="OLE_LINK381"/>
      <w:bookmarkStart w:id="37" w:name="OLE_LINK413"/>
      <w:r w:rsidRPr="00C04741">
        <w:rPr>
          <w:rFonts w:ascii="Book Antiqua" w:hAnsi="Book Antiqua"/>
          <w:b/>
          <w:color w:val="000000"/>
          <w:sz w:val="24"/>
          <w:szCs w:val="24"/>
        </w:rPr>
        <w:t xml:space="preserve">Open-Access: </w:t>
      </w:r>
      <w:r w:rsidRPr="002B0436">
        <w:rPr>
          <w:rFonts w:ascii="Book Antiqua" w:hAnsi="Book Antiqua"/>
          <w:color w:val="000000"/>
          <w:sz w:val="24"/>
          <w:szCs w:val="24"/>
        </w:rPr>
        <w:t xml:space="preserve">This is an </w:t>
      </w:r>
      <w:r w:rsidRPr="002B0436">
        <w:rPr>
          <w:rFonts w:ascii="Book Antiqua" w:hAnsi="Book Antiqua" w:cs="宋体"/>
          <w:sz w:val="24"/>
          <w:szCs w:val="24"/>
        </w:rPr>
        <w:t xml:space="preserve">open-access article that was </w:t>
      </w:r>
      <w:r w:rsidRPr="002B0436">
        <w:rPr>
          <w:rFonts w:ascii="Book Antiqua" w:hAnsi="Book Antiqua"/>
          <w:sz w:val="24"/>
          <w:szCs w:val="24"/>
        </w:rPr>
        <w:t xml:space="preserve">selected by an in-house editor and fully peer-reviewed by external reviewers. It is </w:t>
      </w:r>
      <w:r w:rsidRPr="002B0436">
        <w:rPr>
          <w:rFonts w:ascii="Book Antiqua" w:hAnsi="Book Antiqua" w:cs="宋体"/>
          <w:sz w:val="24"/>
          <w:szCs w:val="24"/>
        </w:rPr>
        <w:t xml:space="preserve">distributed in accordance with </w:t>
      </w:r>
      <w:r w:rsidRPr="002B0436">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242F9">
        <w:rPr>
          <w:rFonts w:ascii="Book Antiqua" w:hAnsi="Book Antiqua"/>
          <w:sz w:val="24"/>
          <w:szCs w:val="24"/>
        </w:rPr>
        <w:t>http://creativecommons.org/licenses/by-nc/4.0/</w:t>
      </w:r>
    </w:p>
    <w:p w14:paraId="61D57D67" w14:textId="77777777" w:rsidR="00C04741" w:rsidRPr="00C04741" w:rsidRDefault="00C04741" w:rsidP="00C04741">
      <w:pPr>
        <w:adjustRightInd w:val="0"/>
        <w:snapToGrid w:val="0"/>
        <w:spacing w:line="360" w:lineRule="auto"/>
        <w:jc w:val="both"/>
        <w:rPr>
          <w:rFonts w:ascii="Book Antiqua" w:hAnsi="Book Antiqua"/>
          <w:sz w:val="24"/>
          <w:szCs w:val="24"/>
        </w:rPr>
      </w:pPr>
    </w:p>
    <w:p w14:paraId="7FCA56F5" w14:textId="68581417" w:rsidR="00C04741" w:rsidRDefault="00C04741" w:rsidP="00823245">
      <w:pPr>
        <w:adjustRightInd w:val="0"/>
        <w:snapToGrid w:val="0"/>
        <w:spacing w:line="360" w:lineRule="auto"/>
        <w:jc w:val="both"/>
        <w:outlineLvl w:val="0"/>
        <w:rPr>
          <w:rFonts w:ascii="Book Antiqua" w:hAnsi="Book Antiqua" w:cs="Times New Roman"/>
          <w:bCs/>
          <w:color w:val="auto"/>
          <w:sz w:val="24"/>
          <w:szCs w:val="24"/>
          <w:highlight w:val="white"/>
        </w:rPr>
      </w:pPr>
      <w:bookmarkStart w:id="38" w:name="OLE_LINK11"/>
      <w:r w:rsidRPr="00C04741">
        <w:rPr>
          <w:rFonts w:ascii="Book Antiqua" w:hAnsi="Book Antiqua" w:cs="Times New Roman"/>
          <w:b/>
          <w:bCs/>
          <w:color w:val="auto"/>
          <w:sz w:val="24"/>
          <w:szCs w:val="24"/>
          <w:highlight w:val="white"/>
        </w:rPr>
        <w:t>Manuscript source:</w:t>
      </w:r>
      <w:r w:rsidRPr="00C04741">
        <w:rPr>
          <w:rFonts w:ascii="Book Antiqua" w:hAnsi="Book Antiqua" w:cs="Times New Roman" w:hint="eastAsia"/>
          <w:b/>
          <w:bCs/>
          <w:color w:val="auto"/>
          <w:sz w:val="24"/>
          <w:szCs w:val="24"/>
          <w:highlight w:val="white"/>
          <w:lang w:eastAsia="zh-CN"/>
        </w:rPr>
        <w:t xml:space="preserve"> </w:t>
      </w:r>
      <w:r>
        <w:rPr>
          <w:rFonts w:ascii="Book Antiqua" w:hAnsi="Book Antiqua" w:cs="Times New Roman"/>
          <w:bCs/>
          <w:color w:val="auto"/>
          <w:sz w:val="24"/>
          <w:szCs w:val="24"/>
          <w:highlight w:val="white"/>
        </w:rPr>
        <w:t>Invi</w:t>
      </w:r>
      <w:r w:rsidRPr="00C04741">
        <w:rPr>
          <w:rFonts w:ascii="Book Antiqua" w:hAnsi="Book Antiqua" w:cs="Times New Roman"/>
          <w:bCs/>
          <w:color w:val="auto"/>
          <w:sz w:val="24"/>
          <w:szCs w:val="24"/>
          <w:highlight w:val="white"/>
        </w:rPr>
        <w:t>ted manuscript</w:t>
      </w:r>
      <w:bookmarkEnd w:id="33"/>
      <w:bookmarkEnd w:id="34"/>
      <w:bookmarkEnd w:id="35"/>
      <w:bookmarkEnd w:id="36"/>
      <w:bookmarkEnd w:id="37"/>
      <w:bookmarkEnd w:id="38"/>
    </w:p>
    <w:p w14:paraId="1607B07E" w14:textId="77777777" w:rsidR="00C04741" w:rsidRPr="00C04741" w:rsidRDefault="00C04741" w:rsidP="00C04741">
      <w:pPr>
        <w:adjustRightInd w:val="0"/>
        <w:snapToGrid w:val="0"/>
        <w:spacing w:line="360" w:lineRule="auto"/>
        <w:jc w:val="both"/>
        <w:rPr>
          <w:rFonts w:ascii="Book Antiqua" w:hAnsi="Book Antiqua"/>
          <w:color w:val="000000" w:themeColor="text1"/>
          <w:sz w:val="24"/>
          <w:szCs w:val="24"/>
          <w:highlight w:val="white"/>
        </w:rPr>
      </w:pPr>
    </w:p>
    <w:p w14:paraId="536FA802" w14:textId="64FC6658" w:rsidR="00A61AD2" w:rsidRPr="00C04741" w:rsidRDefault="00767A07" w:rsidP="004C6A7C">
      <w:pPr>
        <w:adjustRightInd w:val="0"/>
        <w:snapToGrid w:val="0"/>
        <w:spacing w:line="360" w:lineRule="auto"/>
        <w:jc w:val="both"/>
        <w:rPr>
          <w:rFonts w:ascii="Book Antiqua" w:hAnsi="Book Antiqua"/>
          <w:b/>
          <w:color w:val="000000" w:themeColor="text1"/>
          <w:sz w:val="24"/>
          <w:szCs w:val="24"/>
          <w:highlight w:val="white"/>
        </w:rPr>
      </w:pPr>
      <w:r w:rsidRPr="00C04741">
        <w:rPr>
          <w:rFonts w:ascii="Book Antiqua" w:hAnsi="Book Antiqua"/>
          <w:b/>
          <w:color w:val="000000" w:themeColor="text1"/>
          <w:sz w:val="24"/>
          <w:szCs w:val="24"/>
          <w:highlight w:val="white"/>
        </w:rPr>
        <w:t>Correspond</w:t>
      </w:r>
      <w:r w:rsidR="00C04741" w:rsidRPr="00C04741">
        <w:rPr>
          <w:rFonts w:ascii="Book Antiqua" w:hAnsi="Book Antiqua"/>
          <w:b/>
          <w:color w:val="000000" w:themeColor="text1"/>
          <w:sz w:val="24"/>
          <w:szCs w:val="24"/>
          <w:highlight w:val="white"/>
        </w:rPr>
        <w:t>ing author</w:t>
      </w:r>
      <w:r w:rsidRPr="00C04741">
        <w:rPr>
          <w:rFonts w:ascii="Book Antiqua" w:hAnsi="Book Antiqua"/>
          <w:b/>
          <w:color w:val="000000" w:themeColor="text1"/>
          <w:sz w:val="24"/>
          <w:szCs w:val="24"/>
          <w:highlight w:val="white"/>
        </w:rPr>
        <w:t xml:space="preserve">: </w:t>
      </w:r>
      <w:proofErr w:type="spellStart"/>
      <w:r w:rsidR="00A61AD2" w:rsidRPr="00C04741">
        <w:rPr>
          <w:rFonts w:ascii="Book Antiqua" w:hAnsi="Book Antiqua"/>
          <w:b/>
          <w:color w:val="000000" w:themeColor="text1"/>
          <w:sz w:val="24"/>
          <w:szCs w:val="24"/>
        </w:rPr>
        <w:t>Shekhar</w:t>
      </w:r>
      <w:proofErr w:type="spellEnd"/>
      <w:r w:rsidR="00A61AD2" w:rsidRPr="00C04741">
        <w:rPr>
          <w:rFonts w:ascii="Book Antiqua" w:hAnsi="Book Antiqua"/>
          <w:b/>
          <w:color w:val="000000" w:themeColor="text1"/>
          <w:sz w:val="24"/>
          <w:szCs w:val="24"/>
        </w:rPr>
        <w:t xml:space="preserve"> </w:t>
      </w:r>
      <w:proofErr w:type="spellStart"/>
      <w:r w:rsidR="00A61AD2" w:rsidRPr="00C04741">
        <w:rPr>
          <w:rFonts w:ascii="Book Antiqua" w:hAnsi="Book Antiqua"/>
          <w:b/>
          <w:color w:val="000000" w:themeColor="text1"/>
          <w:sz w:val="24"/>
          <w:szCs w:val="24"/>
        </w:rPr>
        <w:t>Ghamande</w:t>
      </w:r>
      <w:proofErr w:type="spellEnd"/>
      <w:r w:rsidR="00A61AD2" w:rsidRPr="00C04741">
        <w:rPr>
          <w:rFonts w:ascii="Book Antiqua" w:hAnsi="Book Antiqua"/>
          <w:b/>
          <w:color w:val="000000" w:themeColor="text1"/>
          <w:sz w:val="24"/>
          <w:szCs w:val="24"/>
        </w:rPr>
        <w:t xml:space="preserve">, </w:t>
      </w:r>
      <w:r w:rsidR="00C04741" w:rsidRPr="00C04741">
        <w:rPr>
          <w:rFonts w:ascii="Book Antiqua" w:hAnsi="Book Antiqua"/>
          <w:b/>
          <w:color w:val="000000" w:themeColor="text1"/>
          <w:sz w:val="24"/>
          <w:szCs w:val="24"/>
        </w:rPr>
        <w:t xml:space="preserve">BSc, FACC, FACP, FCCP, MD, Adjunct Professor, Attending Doctor, Staff Physician, </w:t>
      </w:r>
      <w:r w:rsidR="00A61AD2" w:rsidRPr="004C6A7C">
        <w:rPr>
          <w:rFonts w:ascii="Book Antiqua" w:hAnsi="Book Antiqua"/>
          <w:color w:val="000000" w:themeColor="text1"/>
          <w:sz w:val="24"/>
          <w:szCs w:val="24"/>
        </w:rPr>
        <w:t>Department of Internal Medicine</w:t>
      </w:r>
      <w:r w:rsidR="00C04741">
        <w:rPr>
          <w:rFonts w:ascii="Book Antiqua" w:hAnsi="Book Antiqua"/>
          <w:color w:val="000000" w:themeColor="text1"/>
          <w:sz w:val="24"/>
          <w:szCs w:val="24"/>
        </w:rPr>
        <w:t xml:space="preserve">, </w:t>
      </w:r>
      <w:r w:rsidR="00A61AD2" w:rsidRPr="004C6A7C">
        <w:rPr>
          <w:rFonts w:ascii="Book Antiqua" w:hAnsi="Book Antiqua"/>
          <w:color w:val="000000" w:themeColor="text1"/>
          <w:sz w:val="24"/>
          <w:szCs w:val="24"/>
        </w:rPr>
        <w:t>Divisi</w:t>
      </w:r>
      <w:r w:rsidR="00C04741">
        <w:rPr>
          <w:rFonts w:ascii="Book Antiqua" w:hAnsi="Book Antiqua"/>
          <w:color w:val="000000" w:themeColor="text1"/>
          <w:sz w:val="24"/>
          <w:szCs w:val="24"/>
        </w:rPr>
        <w:t>on of Pulmonary, Critical Care and</w:t>
      </w:r>
      <w:r w:rsidR="00A61AD2" w:rsidRPr="004C6A7C">
        <w:rPr>
          <w:rFonts w:ascii="Book Antiqua" w:hAnsi="Book Antiqua"/>
          <w:color w:val="000000" w:themeColor="text1"/>
          <w:sz w:val="24"/>
          <w:szCs w:val="24"/>
        </w:rPr>
        <w:t xml:space="preserve"> Sleep Medicine</w:t>
      </w:r>
      <w:r w:rsidR="00C04741">
        <w:rPr>
          <w:rFonts w:ascii="Book Antiqua" w:hAnsi="Book Antiqua"/>
          <w:color w:val="000000" w:themeColor="text1"/>
          <w:sz w:val="24"/>
          <w:szCs w:val="24"/>
        </w:rPr>
        <w:t xml:space="preserve">, Baylor Scott and White Health, </w:t>
      </w:r>
      <w:r w:rsidR="00A61AD2" w:rsidRPr="004C6A7C">
        <w:rPr>
          <w:rFonts w:ascii="Book Antiqua" w:hAnsi="Book Antiqua"/>
          <w:color w:val="000000" w:themeColor="text1"/>
          <w:sz w:val="24"/>
          <w:szCs w:val="24"/>
        </w:rPr>
        <w:t>2401 S. 31</w:t>
      </w:r>
      <w:r w:rsidR="00A61AD2" w:rsidRPr="00C04741">
        <w:rPr>
          <w:rFonts w:ascii="Book Antiqua" w:hAnsi="Book Antiqua"/>
          <w:color w:val="000000" w:themeColor="text1"/>
          <w:sz w:val="24"/>
          <w:szCs w:val="24"/>
          <w:vertAlign w:val="superscript"/>
        </w:rPr>
        <w:t>st</w:t>
      </w:r>
      <w:r w:rsidR="00A61AD2" w:rsidRPr="004C6A7C">
        <w:rPr>
          <w:rFonts w:ascii="Book Antiqua" w:hAnsi="Book Antiqua"/>
          <w:color w:val="000000" w:themeColor="text1"/>
          <w:sz w:val="24"/>
          <w:szCs w:val="24"/>
        </w:rPr>
        <w:t xml:space="preserve"> Street</w:t>
      </w:r>
      <w:r w:rsidR="00C04741">
        <w:rPr>
          <w:rFonts w:ascii="Book Antiqua" w:hAnsi="Book Antiqua"/>
          <w:color w:val="000000" w:themeColor="text1"/>
          <w:sz w:val="24"/>
          <w:szCs w:val="24"/>
        </w:rPr>
        <w:t xml:space="preserve">, </w:t>
      </w:r>
      <w:r w:rsidR="00A61AD2" w:rsidRPr="004C6A7C">
        <w:rPr>
          <w:rFonts w:ascii="Book Antiqua" w:hAnsi="Book Antiqua"/>
          <w:color w:val="000000" w:themeColor="text1"/>
          <w:sz w:val="24"/>
          <w:szCs w:val="24"/>
        </w:rPr>
        <w:t>Temple, TX</w:t>
      </w:r>
      <w:r w:rsidR="00006E66">
        <w:rPr>
          <w:rFonts w:ascii="Book Antiqua" w:hAnsi="Book Antiqua"/>
          <w:color w:val="000000" w:themeColor="text1"/>
          <w:sz w:val="24"/>
          <w:szCs w:val="24"/>
        </w:rPr>
        <w:t xml:space="preserve"> </w:t>
      </w:r>
      <w:r w:rsidR="00A61AD2" w:rsidRPr="004C6A7C">
        <w:rPr>
          <w:rFonts w:ascii="Book Antiqua" w:hAnsi="Book Antiqua"/>
          <w:color w:val="000000" w:themeColor="text1"/>
          <w:sz w:val="24"/>
          <w:szCs w:val="24"/>
        </w:rPr>
        <w:t>76508</w:t>
      </w:r>
      <w:r w:rsidR="00C04741">
        <w:rPr>
          <w:rFonts w:ascii="Book Antiqua" w:hAnsi="Book Antiqua"/>
          <w:color w:val="000000" w:themeColor="text1"/>
          <w:sz w:val="24"/>
          <w:szCs w:val="24"/>
        </w:rPr>
        <w:t xml:space="preserve">, United States. </w:t>
      </w:r>
      <w:r w:rsidR="002B0436" w:rsidRPr="002B0436">
        <w:rPr>
          <w:rFonts w:ascii="Book Antiqua" w:hAnsi="Book Antiqua"/>
          <w:color w:val="000000" w:themeColor="text1"/>
          <w:sz w:val="24"/>
          <w:szCs w:val="24"/>
        </w:rPr>
        <w:t>shekhar.ghamande@bswhealth.org</w:t>
      </w:r>
    </w:p>
    <w:p w14:paraId="7D8D31A3" w14:textId="52C3AD88" w:rsidR="00A61AD2" w:rsidRPr="004C6A7C" w:rsidRDefault="00C04741" w:rsidP="004C6A7C">
      <w:pPr>
        <w:adjustRightInd w:val="0"/>
        <w:snapToGrid w:val="0"/>
        <w:spacing w:line="360" w:lineRule="auto"/>
        <w:jc w:val="both"/>
        <w:rPr>
          <w:rFonts w:ascii="Book Antiqua" w:hAnsi="Book Antiqua"/>
          <w:color w:val="000000" w:themeColor="text1"/>
          <w:sz w:val="24"/>
          <w:szCs w:val="24"/>
        </w:rPr>
      </w:pPr>
      <w:r w:rsidRPr="00C04741">
        <w:rPr>
          <w:rFonts w:ascii="Book Antiqua" w:hAnsi="Book Antiqua"/>
          <w:b/>
          <w:color w:val="000000" w:themeColor="text1"/>
          <w:sz w:val="24"/>
          <w:szCs w:val="24"/>
        </w:rPr>
        <w:t>Telep</w:t>
      </w:r>
      <w:r w:rsidR="00A61AD2" w:rsidRPr="00C04741">
        <w:rPr>
          <w:rFonts w:ascii="Book Antiqua" w:hAnsi="Book Antiqua"/>
          <w:b/>
          <w:color w:val="000000" w:themeColor="text1"/>
          <w:sz w:val="24"/>
          <w:szCs w:val="24"/>
        </w:rPr>
        <w:t xml:space="preserve">hone: </w:t>
      </w:r>
      <w:r>
        <w:rPr>
          <w:rFonts w:ascii="Book Antiqua" w:hAnsi="Book Antiqua"/>
          <w:color w:val="000000" w:themeColor="text1"/>
          <w:sz w:val="24"/>
          <w:szCs w:val="24"/>
        </w:rPr>
        <w:t>+1-254-724</w:t>
      </w:r>
      <w:r w:rsidR="00A61AD2" w:rsidRPr="004C6A7C">
        <w:rPr>
          <w:rFonts w:ascii="Book Antiqua" w:hAnsi="Book Antiqua"/>
          <w:color w:val="000000" w:themeColor="text1"/>
          <w:sz w:val="24"/>
          <w:szCs w:val="24"/>
        </w:rPr>
        <w:t>9887</w:t>
      </w:r>
    </w:p>
    <w:p w14:paraId="2CB6340D" w14:textId="2C419CD9" w:rsidR="00A61AD2" w:rsidRPr="004C6A7C" w:rsidRDefault="00A61AD2" w:rsidP="004C6A7C">
      <w:pPr>
        <w:adjustRightInd w:val="0"/>
        <w:snapToGrid w:val="0"/>
        <w:spacing w:line="360" w:lineRule="auto"/>
        <w:jc w:val="both"/>
        <w:rPr>
          <w:rFonts w:ascii="Book Antiqua" w:hAnsi="Book Antiqua"/>
          <w:color w:val="000000" w:themeColor="text1"/>
          <w:sz w:val="24"/>
          <w:szCs w:val="24"/>
        </w:rPr>
      </w:pPr>
      <w:r w:rsidRPr="00C04741">
        <w:rPr>
          <w:rFonts w:ascii="Book Antiqua" w:hAnsi="Book Antiqua"/>
          <w:b/>
          <w:color w:val="000000" w:themeColor="text1"/>
          <w:sz w:val="24"/>
          <w:szCs w:val="24"/>
        </w:rPr>
        <w:t>Fax:</w:t>
      </w:r>
      <w:r w:rsidRPr="004C6A7C">
        <w:rPr>
          <w:rFonts w:ascii="Book Antiqua" w:hAnsi="Book Antiqua"/>
          <w:color w:val="000000" w:themeColor="text1"/>
          <w:sz w:val="24"/>
          <w:szCs w:val="24"/>
        </w:rPr>
        <w:t xml:space="preserve"> </w:t>
      </w:r>
      <w:r w:rsidR="00C04741">
        <w:rPr>
          <w:rFonts w:ascii="Book Antiqua" w:hAnsi="Book Antiqua"/>
          <w:color w:val="000000" w:themeColor="text1"/>
          <w:sz w:val="24"/>
          <w:szCs w:val="24"/>
        </w:rPr>
        <w:t>+1-254-724</w:t>
      </w:r>
      <w:r w:rsidRPr="004C6A7C">
        <w:rPr>
          <w:rFonts w:ascii="Book Antiqua" w:hAnsi="Book Antiqua"/>
          <w:color w:val="000000" w:themeColor="text1"/>
          <w:sz w:val="24"/>
          <w:szCs w:val="24"/>
        </w:rPr>
        <w:t>4539</w:t>
      </w:r>
    </w:p>
    <w:p w14:paraId="4CCF60B4" w14:textId="77777777" w:rsidR="00A61AD2" w:rsidRPr="00C04741" w:rsidRDefault="00A61AD2" w:rsidP="00C04741">
      <w:pPr>
        <w:adjustRightInd w:val="0"/>
        <w:snapToGrid w:val="0"/>
        <w:spacing w:line="360" w:lineRule="auto"/>
        <w:jc w:val="both"/>
        <w:rPr>
          <w:rFonts w:ascii="Book Antiqua" w:hAnsi="Book Antiqua"/>
          <w:color w:val="000000" w:themeColor="text1"/>
          <w:sz w:val="24"/>
          <w:szCs w:val="24"/>
          <w:highlight w:val="white"/>
        </w:rPr>
      </w:pPr>
    </w:p>
    <w:p w14:paraId="126AABE5" w14:textId="457E4002" w:rsidR="00C04741" w:rsidRPr="00C04741" w:rsidRDefault="00C04741" w:rsidP="00823245">
      <w:pPr>
        <w:adjustRightInd w:val="0"/>
        <w:snapToGrid w:val="0"/>
        <w:spacing w:line="360" w:lineRule="auto"/>
        <w:jc w:val="both"/>
        <w:outlineLvl w:val="0"/>
        <w:rPr>
          <w:rFonts w:ascii="Book Antiqua" w:hAnsi="Book Antiqua"/>
          <w:b/>
          <w:sz w:val="24"/>
          <w:szCs w:val="24"/>
        </w:rPr>
      </w:pPr>
      <w:bookmarkStart w:id="39" w:name="OLE_LINK14"/>
      <w:bookmarkStart w:id="40" w:name="OLE_LINK16"/>
      <w:bookmarkStart w:id="41" w:name="OLE_LINK51"/>
      <w:bookmarkStart w:id="42" w:name="OLE_LINK382"/>
      <w:r w:rsidRPr="00C04741">
        <w:rPr>
          <w:rFonts w:ascii="Book Antiqua" w:hAnsi="Book Antiqua"/>
          <w:b/>
          <w:sz w:val="24"/>
          <w:szCs w:val="24"/>
        </w:rPr>
        <w:t xml:space="preserve">Received: </w:t>
      </w:r>
      <w:r>
        <w:rPr>
          <w:rFonts w:ascii="Book Antiqua" w:hAnsi="Book Antiqua"/>
          <w:sz w:val="24"/>
          <w:szCs w:val="24"/>
        </w:rPr>
        <w:t>August</w:t>
      </w:r>
      <w:r>
        <w:rPr>
          <w:rFonts w:ascii="Book Antiqua" w:eastAsia="等线" w:hAnsi="Book Antiqua"/>
          <w:sz w:val="24"/>
          <w:szCs w:val="24"/>
        </w:rPr>
        <w:t xml:space="preserve"> 29</w:t>
      </w:r>
      <w:r w:rsidRPr="00C04741">
        <w:rPr>
          <w:rFonts w:ascii="Book Antiqua" w:eastAsia="等线" w:hAnsi="Book Antiqua"/>
          <w:sz w:val="24"/>
          <w:szCs w:val="24"/>
        </w:rPr>
        <w:t>, 2018</w:t>
      </w:r>
      <w:r w:rsidRPr="00C04741">
        <w:rPr>
          <w:rFonts w:ascii="Book Antiqua" w:hAnsi="Book Antiqua"/>
          <w:b/>
          <w:sz w:val="24"/>
          <w:szCs w:val="24"/>
        </w:rPr>
        <w:t xml:space="preserve">  </w:t>
      </w:r>
    </w:p>
    <w:p w14:paraId="215136C7" w14:textId="463DB506" w:rsidR="00C04741" w:rsidRPr="00C04741" w:rsidRDefault="00C04741" w:rsidP="00823245">
      <w:pPr>
        <w:adjustRightInd w:val="0"/>
        <w:snapToGrid w:val="0"/>
        <w:spacing w:line="360" w:lineRule="auto"/>
        <w:jc w:val="both"/>
        <w:outlineLvl w:val="0"/>
        <w:rPr>
          <w:rFonts w:ascii="Book Antiqua" w:eastAsia="等线" w:hAnsi="Book Antiqua"/>
          <w:b/>
          <w:sz w:val="24"/>
          <w:szCs w:val="24"/>
        </w:rPr>
      </w:pPr>
      <w:r w:rsidRPr="00C04741">
        <w:rPr>
          <w:rFonts w:ascii="Book Antiqua" w:hAnsi="Book Antiqua"/>
          <w:b/>
          <w:sz w:val="24"/>
          <w:szCs w:val="24"/>
        </w:rPr>
        <w:t>Peer-review started:</w:t>
      </w:r>
      <w:r w:rsidRPr="00C04741">
        <w:rPr>
          <w:rFonts w:ascii="Book Antiqua" w:eastAsia="等线" w:hAnsi="Book Antiqua"/>
          <w:b/>
          <w:sz w:val="24"/>
          <w:szCs w:val="24"/>
        </w:rPr>
        <w:t xml:space="preserve"> </w:t>
      </w:r>
      <w:r>
        <w:rPr>
          <w:rFonts w:ascii="Book Antiqua" w:hAnsi="Book Antiqua"/>
          <w:sz w:val="24"/>
          <w:szCs w:val="24"/>
        </w:rPr>
        <w:t>August</w:t>
      </w:r>
      <w:r>
        <w:rPr>
          <w:rFonts w:ascii="Book Antiqua" w:eastAsia="等线" w:hAnsi="Book Antiqua"/>
          <w:sz w:val="24"/>
          <w:szCs w:val="24"/>
        </w:rPr>
        <w:t xml:space="preserve"> 29</w:t>
      </w:r>
      <w:r w:rsidRPr="00C04741">
        <w:rPr>
          <w:rFonts w:ascii="Book Antiqua" w:eastAsia="等线" w:hAnsi="Book Antiqua"/>
          <w:sz w:val="24"/>
          <w:szCs w:val="24"/>
        </w:rPr>
        <w:t>, 2018</w:t>
      </w:r>
    </w:p>
    <w:p w14:paraId="43AF27D1" w14:textId="542A0025" w:rsidR="00C04741" w:rsidRPr="00C04741" w:rsidRDefault="00C04741" w:rsidP="00823245">
      <w:pPr>
        <w:adjustRightInd w:val="0"/>
        <w:snapToGrid w:val="0"/>
        <w:spacing w:line="360" w:lineRule="auto"/>
        <w:jc w:val="both"/>
        <w:outlineLvl w:val="0"/>
        <w:rPr>
          <w:rFonts w:ascii="Book Antiqua" w:eastAsia="等线" w:hAnsi="Book Antiqua"/>
          <w:b/>
          <w:sz w:val="24"/>
          <w:szCs w:val="24"/>
        </w:rPr>
      </w:pPr>
      <w:r w:rsidRPr="00C04741">
        <w:rPr>
          <w:rFonts w:ascii="Book Antiqua" w:hAnsi="Book Antiqua"/>
          <w:b/>
          <w:sz w:val="24"/>
          <w:szCs w:val="24"/>
        </w:rPr>
        <w:t>First decision:</w:t>
      </w:r>
      <w:r w:rsidRPr="00C04741">
        <w:rPr>
          <w:rFonts w:ascii="Book Antiqua" w:eastAsia="等线" w:hAnsi="Book Antiqua"/>
          <w:b/>
          <w:sz w:val="24"/>
          <w:szCs w:val="24"/>
        </w:rPr>
        <w:t xml:space="preserve"> </w:t>
      </w:r>
      <w:r>
        <w:rPr>
          <w:rFonts w:ascii="Book Antiqua" w:hAnsi="Book Antiqua"/>
          <w:sz w:val="24"/>
          <w:szCs w:val="24"/>
        </w:rPr>
        <w:t>October</w:t>
      </w:r>
      <w:r>
        <w:rPr>
          <w:rFonts w:ascii="Book Antiqua" w:eastAsia="等线" w:hAnsi="Book Antiqua"/>
          <w:sz w:val="24"/>
          <w:szCs w:val="24"/>
        </w:rPr>
        <w:t xml:space="preserve"> 2</w:t>
      </w:r>
      <w:r w:rsidRPr="00C04741">
        <w:rPr>
          <w:rFonts w:ascii="Book Antiqua" w:eastAsia="等线" w:hAnsi="Book Antiqua"/>
          <w:sz w:val="24"/>
          <w:szCs w:val="24"/>
        </w:rPr>
        <w:t>6, 2018</w:t>
      </w:r>
    </w:p>
    <w:p w14:paraId="31974741" w14:textId="261A3532" w:rsidR="00C04741" w:rsidRPr="00C04741" w:rsidRDefault="00C04741" w:rsidP="00C04741">
      <w:pPr>
        <w:adjustRightInd w:val="0"/>
        <w:snapToGrid w:val="0"/>
        <w:spacing w:line="360" w:lineRule="auto"/>
        <w:jc w:val="both"/>
        <w:rPr>
          <w:rFonts w:ascii="Book Antiqua" w:hAnsi="Book Antiqua"/>
          <w:b/>
          <w:sz w:val="24"/>
          <w:szCs w:val="24"/>
        </w:rPr>
      </w:pPr>
      <w:r w:rsidRPr="00C04741">
        <w:rPr>
          <w:rFonts w:ascii="Book Antiqua" w:hAnsi="Book Antiqua"/>
          <w:b/>
          <w:sz w:val="24"/>
          <w:szCs w:val="24"/>
        </w:rPr>
        <w:t xml:space="preserve">Revised: </w:t>
      </w:r>
      <w:r>
        <w:rPr>
          <w:rFonts w:ascii="Book Antiqua" w:hAnsi="Book Antiqua"/>
          <w:sz w:val="24"/>
          <w:szCs w:val="24"/>
        </w:rPr>
        <w:t>December 1</w:t>
      </w:r>
      <w:r w:rsidRPr="00C04741">
        <w:rPr>
          <w:rFonts w:ascii="Book Antiqua" w:hAnsi="Book Antiqua"/>
          <w:sz w:val="24"/>
          <w:szCs w:val="24"/>
        </w:rPr>
        <w:t xml:space="preserve">0, 2018 </w:t>
      </w:r>
    </w:p>
    <w:p w14:paraId="139569A6" w14:textId="4E8482E1" w:rsidR="00C04741" w:rsidRPr="00C04741" w:rsidRDefault="00C04741" w:rsidP="00823245">
      <w:pPr>
        <w:adjustRightInd w:val="0"/>
        <w:snapToGrid w:val="0"/>
        <w:spacing w:line="360" w:lineRule="auto"/>
        <w:jc w:val="both"/>
        <w:outlineLvl w:val="0"/>
        <w:rPr>
          <w:rFonts w:ascii="Book Antiqua" w:hAnsi="Book Antiqua"/>
          <w:b/>
          <w:sz w:val="24"/>
          <w:szCs w:val="24"/>
        </w:rPr>
      </w:pPr>
      <w:r w:rsidRPr="00C04741">
        <w:rPr>
          <w:rFonts w:ascii="Book Antiqua" w:hAnsi="Book Antiqua"/>
          <w:b/>
          <w:sz w:val="24"/>
          <w:szCs w:val="24"/>
        </w:rPr>
        <w:t>Accepted:</w:t>
      </w:r>
      <w:r w:rsidR="002D3A27" w:rsidRPr="002D3A27">
        <w:t xml:space="preserve"> </w:t>
      </w:r>
      <w:r w:rsidR="003F452E" w:rsidRPr="002D3A27">
        <w:rPr>
          <w:rFonts w:ascii="Book Antiqua" w:hAnsi="Book Antiqua"/>
          <w:sz w:val="24"/>
          <w:szCs w:val="24"/>
        </w:rPr>
        <w:t>December 29, 2018</w:t>
      </w:r>
      <w:r w:rsidRPr="00C04741">
        <w:rPr>
          <w:rFonts w:ascii="Book Antiqua" w:hAnsi="Book Antiqua"/>
          <w:b/>
          <w:sz w:val="24"/>
          <w:szCs w:val="24"/>
        </w:rPr>
        <w:t xml:space="preserve"> </w:t>
      </w:r>
    </w:p>
    <w:p w14:paraId="6602C165" w14:textId="0640AF91" w:rsidR="00C04741" w:rsidRPr="00C04741" w:rsidRDefault="00C04741" w:rsidP="00823245">
      <w:pPr>
        <w:adjustRightInd w:val="0"/>
        <w:snapToGrid w:val="0"/>
        <w:spacing w:line="360" w:lineRule="auto"/>
        <w:jc w:val="both"/>
        <w:outlineLvl w:val="0"/>
        <w:rPr>
          <w:rFonts w:ascii="Book Antiqua" w:hAnsi="Book Antiqua"/>
          <w:b/>
          <w:sz w:val="24"/>
          <w:szCs w:val="24"/>
          <w:lang w:eastAsia="zh-CN"/>
        </w:rPr>
      </w:pPr>
      <w:r w:rsidRPr="00C04741">
        <w:rPr>
          <w:rFonts w:ascii="Book Antiqua" w:hAnsi="Book Antiqua"/>
          <w:b/>
          <w:sz w:val="24"/>
          <w:szCs w:val="24"/>
        </w:rPr>
        <w:t>Article in press:</w:t>
      </w:r>
      <w:r w:rsidR="003F452E">
        <w:rPr>
          <w:rFonts w:ascii="Book Antiqua" w:hAnsi="Book Antiqua" w:hint="eastAsia"/>
          <w:b/>
          <w:sz w:val="24"/>
          <w:szCs w:val="24"/>
          <w:lang w:eastAsia="zh-CN"/>
        </w:rPr>
        <w:t xml:space="preserve"> </w:t>
      </w:r>
      <w:r w:rsidR="003F452E" w:rsidRPr="002D3A27">
        <w:rPr>
          <w:rFonts w:ascii="Book Antiqua" w:hAnsi="Book Antiqua"/>
          <w:sz w:val="24"/>
          <w:szCs w:val="24"/>
        </w:rPr>
        <w:t xml:space="preserve">December </w:t>
      </w:r>
      <w:r w:rsidR="003F452E">
        <w:rPr>
          <w:rFonts w:ascii="Book Antiqua" w:hAnsi="Book Antiqua" w:hint="eastAsia"/>
          <w:sz w:val="24"/>
          <w:szCs w:val="24"/>
          <w:lang w:eastAsia="zh-CN"/>
        </w:rPr>
        <w:t>30</w:t>
      </w:r>
      <w:r w:rsidR="003F452E" w:rsidRPr="002D3A27">
        <w:rPr>
          <w:rFonts w:ascii="Book Antiqua" w:hAnsi="Book Antiqua"/>
          <w:sz w:val="24"/>
          <w:szCs w:val="24"/>
        </w:rPr>
        <w:t>, 2018</w:t>
      </w:r>
    </w:p>
    <w:p w14:paraId="750A3A5C" w14:textId="7CB1F3EE" w:rsidR="00673C53" w:rsidRPr="00C04741" w:rsidRDefault="00C04741" w:rsidP="00823245">
      <w:pPr>
        <w:adjustRightInd w:val="0"/>
        <w:snapToGrid w:val="0"/>
        <w:spacing w:line="360" w:lineRule="auto"/>
        <w:jc w:val="both"/>
        <w:outlineLvl w:val="0"/>
        <w:rPr>
          <w:rFonts w:ascii="Book Antiqua" w:hAnsi="Book Antiqua"/>
          <w:color w:val="000000" w:themeColor="text1"/>
          <w:sz w:val="24"/>
          <w:szCs w:val="24"/>
          <w:highlight w:val="white"/>
          <w:lang w:eastAsia="zh-CN"/>
        </w:rPr>
      </w:pPr>
      <w:r w:rsidRPr="00C04741">
        <w:rPr>
          <w:rFonts w:ascii="Book Antiqua" w:hAnsi="Book Antiqua"/>
          <w:b/>
          <w:sz w:val="24"/>
          <w:szCs w:val="24"/>
        </w:rPr>
        <w:t>Published online:</w:t>
      </w:r>
      <w:bookmarkEnd w:id="39"/>
      <w:bookmarkEnd w:id="40"/>
      <w:bookmarkEnd w:id="41"/>
      <w:bookmarkEnd w:id="42"/>
      <w:r w:rsidR="003F452E">
        <w:rPr>
          <w:rFonts w:ascii="Book Antiqua" w:hAnsi="Book Antiqua" w:hint="eastAsia"/>
          <w:b/>
          <w:sz w:val="24"/>
          <w:szCs w:val="24"/>
          <w:lang w:eastAsia="zh-CN"/>
        </w:rPr>
        <w:t xml:space="preserve"> </w:t>
      </w:r>
      <w:r w:rsidR="003F452E">
        <w:rPr>
          <w:rFonts w:ascii="Book Antiqua" w:hAnsi="Book Antiqua"/>
          <w:sz w:val="24"/>
          <w:szCs w:val="24"/>
          <w:lang w:eastAsia="zh-CN"/>
        </w:rPr>
        <w:t>January 1</w:t>
      </w:r>
      <w:r w:rsidR="003F452E">
        <w:rPr>
          <w:rFonts w:ascii="Book Antiqua" w:hAnsi="Book Antiqua" w:hint="eastAsia"/>
          <w:sz w:val="24"/>
          <w:szCs w:val="24"/>
          <w:lang w:eastAsia="zh-CN"/>
        </w:rPr>
        <w:t>5</w:t>
      </w:r>
      <w:r w:rsidR="003F452E">
        <w:rPr>
          <w:rFonts w:ascii="Book Antiqua" w:hAnsi="Book Antiqua"/>
          <w:sz w:val="24"/>
          <w:szCs w:val="24"/>
          <w:lang w:eastAsia="zh-CN"/>
        </w:rPr>
        <w:t>, 2019</w:t>
      </w:r>
    </w:p>
    <w:p w14:paraId="6BADC065" w14:textId="77777777" w:rsidR="0020765F" w:rsidRPr="00C04741" w:rsidRDefault="0020765F" w:rsidP="00C04741">
      <w:pPr>
        <w:adjustRightInd w:val="0"/>
        <w:snapToGrid w:val="0"/>
        <w:spacing w:line="360" w:lineRule="auto"/>
        <w:jc w:val="both"/>
        <w:rPr>
          <w:rFonts w:ascii="Book Antiqua" w:hAnsi="Book Antiqua"/>
          <w:color w:val="000000" w:themeColor="text1"/>
          <w:sz w:val="24"/>
          <w:szCs w:val="24"/>
          <w:highlight w:val="white"/>
        </w:rPr>
      </w:pPr>
      <w:r w:rsidRPr="00C04741">
        <w:rPr>
          <w:rFonts w:ascii="Book Antiqua" w:hAnsi="Book Antiqua"/>
          <w:color w:val="000000" w:themeColor="text1"/>
          <w:sz w:val="24"/>
          <w:szCs w:val="24"/>
          <w:highlight w:val="white"/>
        </w:rPr>
        <w:br w:type="page"/>
      </w:r>
    </w:p>
    <w:p w14:paraId="246DC260" w14:textId="5A1B2DC1" w:rsidR="00673C53" w:rsidRPr="00823245" w:rsidRDefault="00823245"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823245">
        <w:rPr>
          <w:rFonts w:ascii="Book Antiqua" w:hAnsi="Book Antiqua"/>
          <w:b/>
          <w:color w:val="000000" w:themeColor="text1"/>
          <w:sz w:val="24"/>
          <w:szCs w:val="24"/>
          <w:highlight w:val="white"/>
        </w:rPr>
        <w:lastRenderedPageBreak/>
        <w:t>Abstract</w:t>
      </w:r>
    </w:p>
    <w:p w14:paraId="36B85ED7" w14:textId="45DCEF16" w:rsidR="00823245" w:rsidRPr="00823245" w:rsidRDefault="00823245"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823245">
        <w:rPr>
          <w:rFonts w:ascii="Book Antiqua" w:hAnsi="Book Antiqua"/>
          <w:b/>
          <w:i/>
          <w:color w:val="000000" w:themeColor="text1"/>
          <w:sz w:val="24"/>
          <w:szCs w:val="24"/>
          <w:highlight w:val="white"/>
        </w:rPr>
        <w:t>BACKGROUND</w:t>
      </w:r>
    </w:p>
    <w:p w14:paraId="5FB7222C" w14:textId="35294F5E" w:rsidR="00823245" w:rsidRDefault="00823245"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Diabetic ketoacidosis (DKA) has an associated mortality of 1% to 5%</w:t>
      </w:r>
      <w:r>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Upon admission, patients require insulin infusion and close monitoring of electrolyte and blood sugar levels with subsequent transitioning to subcutaneous insulin and oral nutrition. No recommendations exist regarding the appropriate timing for initiation of oral nutrition.</w:t>
      </w:r>
    </w:p>
    <w:p w14:paraId="45B322A2" w14:textId="77777777" w:rsidR="00823245" w:rsidRPr="004C6A7C" w:rsidRDefault="00823245" w:rsidP="004C6A7C">
      <w:pPr>
        <w:adjustRightInd w:val="0"/>
        <w:snapToGrid w:val="0"/>
        <w:spacing w:line="360" w:lineRule="auto"/>
        <w:jc w:val="both"/>
        <w:rPr>
          <w:rFonts w:ascii="Book Antiqua" w:hAnsi="Book Antiqua"/>
          <w:color w:val="000000" w:themeColor="text1"/>
          <w:sz w:val="24"/>
          <w:szCs w:val="24"/>
          <w:highlight w:val="white"/>
        </w:rPr>
      </w:pPr>
    </w:p>
    <w:p w14:paraId="21C6A688" w14:textId="2774D8A9" w:rsidR="00673C53" w:rsidRPr="00823245" w:rsidRDefault="00767A0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823245">
        <w:rPr>
          <w:rFonts w:ascii="Book Antiqua" w:hAnsi="Book Antiqua"/>
          <w:b/>
          <w:i/>
          <w:color w:val="000000" w:themeColor="text1"/>
          <w:sz w:val="24"/>
          <w:szCs w:val="24"/>
          <w:highlight w:val="white"/>
        </w:rPr>
        <w:t xml:space="preserve">AIM </w:t>
      </w:r>
    </w:p>
    <w:p w14:paraId="7EED4F8E" w14:textId="684B4B52" w:rsidR="001D7AD4" w:rsidRPr="004C6A7C" w:rsidRDefault="001D7AD4"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 xml:space="preserve">To assess short-term outcomes of oral nutrition initiated within </w:t>
      </w:r>
      <w:r w:rsidRPr="00823245">
        <w:rPr>
          <w:rFonts w:ascii="Book Antiqua" w:hAnsi="Book Antiqua"/>
          <w:color w:val="000000" w:themeColor="text1"/>
          <w:sz w:val="24"/>
          <w:szCs w:val="24"/>
        </w:rPr>
        <w:t>24 h</w:t>
      </w:r>
      <w:r w:rsidRPr="004C6A7C">
        <w:rPr>
          <w:rFonts w:ascii="Book Antiqua" w:hAnsi="Book Antiqua"/>
          <w:color w:val="000000" w:themeColor="text1"/>
          <w:sz w:val="24"/>
          <w:szCs w:val="24"/>
        </w:rPr>
        <w:t xml:space="preserve"> of patients being admitted to a </w:t>
      </w:r>
      <w:bookmarkStart w:id="43" w:name="OLE_LINK30"/>
      <w:bookmarkStart w:id="44" w:name="OLE_LINK31"/>
      <w:r w:rsidRPr="004C6A7C">
        <w:rPr>
          <w:rFonts w:ascii="Book Antiqua" w:hAnsi="Book Antiqua"/>
          <w:color w:val="000000" w:themeColor="text1"/>
          <w:sz w:val="24"/>
          <w:szCs w:val="24"/>
        </w:rPr>
        <w:t>medical intensive care unit</w:t>
      </w:r>
      <w:bookmarkEnd w:id="43"/>
      <w:bookmarkEnd w:id="44"/>
      <w:r w:rsidRPr="004C6A7C">
        <w:rPr>
          <w:rFonts w:ascii="Book Antiqua" w:hAnsi="Book Antiqua"/>
          <w:color w:val="000000" w:themeColor="text1"/>
          <w:sz w:val="24"/>
          <w:szCs w:val="24"/>
        </w:rPr>
        <w:t xml:space="preserve"> (MICU) for </w:t>
      </w:r>
      <w:r w:rsidR="00823245">
        <w:rPr>
          <w:rFonts w:ascii="Book Antiqua" w:hAnsi="Book Antiqua"/>
          <w:color w:val="000000" w:themeColor="text1"/>
          <w:sz w:val="24"/>
          <w:szCs w:val="24"/>
        </w:rPr>
        <w:t>DKA</w:t>
      </w:r>
      <w:r w:rsidRPr="004C6A7C">
        <w:rPr>
          <w:rFonts w:ascii="Book Antiqua" w:hAnsi="Book Antiqua"/>
          <w:color w:val="000000" w:themeColor="text1"/>
          <w:sz w:val="24"/>
          <w:szCs w:val="24"/>
        </w:rPr>
        <w:t>.</w:t>
      </w:r>
    </w:p>
    <w:p w14:paraId="69DEC52C"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223F1961" w14:textId="084806F0" w:rsidR="00673C53" w:rsidRPr="00823245" w:rsidRDefault="00767A0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823245">
        <w:rPr>
          <w:rFonts w:ascii="Book Antiqua" w:hAnsi="Book Antiqua"/>
          <w:b/>
          <w:i/>
          <w:color w:val="000000" w:themeColor="text1"/>
          <w:sz w:val="24"/>
          <w:szCs w:val="24"/>
          <w:highlight w:val="white"/>
        </w:rPr>
        <w:t xml:space="preserve">METHODS </w:t>
      </w:r>
    </w:p>
    <w:p w14:paraId="69BD6365" w14:textId="5523E7C5" w:rsidR="00673C53" w:rsidRPr="004C6A7C" w:rsidRDefault="00E54981"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A r</w:t>
      </w:r>
      <w:r w:rsidR="00767A07" w:rsidRPr="004C6A7C">
        <w:rPr>
          <w:rFonts w:ascii="Book Antiqua" w:hAnsi="Book Antiqua"/>
          <w:color w:val="000000" w:themeColor="text1"/>
          <w:sz w:val="24"/>
          <w:szCs w:val="24"/>
        </w:rPr>
        <w:t xml:space="preserve">etrospective observational cohort study was conducted at a single academic medical center. </w:t>
      </w:r>
      <w:r w:rsidRPr="004C6A7C">
        <w:rPr>
          <w:rFonts w:ascii="Book Antiqua" w:hAnsi="Book Antiqua"/>
          <w:color w:val="000000" w:themeColor="text1"/>
          <w:sz w:val="24"/>
          <w:szCs w:val="24"/>
        </w:rPr>
        <w:t>The p</w:t>
      </w:r>
      <w:r w:rsidR="00767A07" w:rsidRPr="004C6A7C">
        <w:rPr>
          <w:rFonts w:ascii="Book Antiqua" w:hAnsi="Book Antiqua"/>
          <w:color w:val="000000" w:themeColor="text1"/>
          <w:sz w:val="24"/>
          <w:szCs w:val="24"/>
        </w:rPr>
        <w:t>atient population consisted of adults admitted to</w:t>
      </w:r>
      <w:r w:rsidR="003E7926" w:rsidRPr="004C6A7C">
        <w:rPr>
          <w:rFonts w:ascii="Book Antiqua" w:hAnsi="Book Antiqua"/>
          <w:color w:val="000000" w:themeColor="text1"/>
          <w:sz w:val="24"/>
          <w:szCs w:val="24"/>
        </w:rPr>
        <w:t xml:space="preserve"> </w:t>
      </w:r>
      <w:r w:rsidR="0090093C" w:rsidRPr="004C6A7C">
        <w:rPr>
          <w:rFonts w:ascii="Book Antiqua" w:hAnsi="Book Antiqua"/>
          <w:color w:val="000000" w:themeColor="text1"/>
          <w:sz w:val="24"/>
          <w:szCs w:val="24"/>
        </w:rPr>
        <w:t xml:space="preserve">the </w:t>
      </w:r>
      <w:r w:rsidR="009F070A" w:rsidRPr="004C6A7C">
        <w:rPr>
          <w:rFonts w:ascii="Book Antiqua" w:hAnsi="Book Antiqua"/>
          <w:color w:val="000000" w:themeColor="text1"/>
          <w:sz w:val="24"/>
          <w:szCs w:val="24"/>
        </w:rPr>
        <w:t>M</w:t>
      </w:r>
      <w:r w:rsidR="003E7926" w:rsidRPr="004C6A7C">
        <w:rPr>
          <w:rFonts w:ascii="Book Antiqua" w:hAnsi="Book Antiqua"/>
          <w:color w:val="000000" w:themeColor="text1"/>
          <w:sz w:val="24"/>
          <w:szCs w:val="24"/>
        </w:rPr>
        <w:t>ICU</w:t>
      </w:r>
      <w:r w:rsidR="00767A07" w:rsidRPr="004C6A7C">
        <w:rPr>
          <w:rFonts w:ascii="Book Antiqua" w:hAnsi="Book Antiqua"/>
          <w:color w:val="000000" w:themeColor="text1"/>
          <w:sz w:val="24"/>
          <w:szCs w:val="24"/>
        </w:rPr>
        <w:t xml:space="preserve"> with the diagnosis of DKA. </w:t>
      </w:r>
      <w:r w:rsidR="003E7926" w:rsidRPr="004C6A7C">
        <w:rPr>
          <w:rFonts w:ascii="Book Antiqua" w:hAnsi="Book Antiqua"/>
          <w:color w:val="000000" w:themeColor="text1"/>
          <w:sz w:val="24"/>
          <w:szCs w:val="24"/>
        </w:rPr>
        <w:t>B</w:t>
      </w:r>
      <w:r w:rsidR="00767A07" w:rsidRPr="004C6A7C">
        <w:rPr>
          <w:rFonts w:ascii="Book Antiqua" w:hAnsi="Book Antiqua"/>
          <w:color w:val="000000" w:themeColor="text1"/>
          <w:sz w:val="24"/>
          <w:szCs w:val="24"/>
        </w:rPr>
        <w:t xml:space="preserve">aseline characteristics and outcomes </w:t>
      </w:r>
      <w:r w:rsidR="00807CF5" w:rsidRPr="004C6A7C">
        <w:rPr>
          <w:rFonts w:ascii="Book Antiqua" w:hAnsi="Book Antiqua"/>
          <w:color w:val="000000" w:themeColor="text1"/>
          <w:sz w:val="24"/>
          <w:szCs w:val="24"/>
        </w:rPr>
        <w:t xml:space="preserve">were compared </w:t>
      </w:r>
      <w:r w:rsidR="00767A07" w:rsidRPr="004C6A7C">
        <w:rPr>
          <w:rFonts w:ascii="Book Antiqua" w:hAnsi="Book Antiqua"/>
          <w:color w:val="000000" w:themeColor="text1"/>
          <w:sz w:val="24"/>
          <w:szCs w:val="24"/>
        </w:rPr>
        <w:t xml:space="preserve">between patients receiving oral nutrition </w:t>
      </w:r>
      <w:r w:rsidR="00807CF5" w:rsidRPr="004C6A7C">
        <w:rPr>
          <w:rFonts w:ascii="Book Antiqua" w:hAnsi="Book Antiqua"/>
          <w:color w:val="000000" w:themeColor="text1"/>
          <w:sz w:val="24"/>
          <w:szCs w:val="24"/>
        </w:rPr>
        <w:t xml:space="preserve">within </w:t>
      </w:r>
      <w:r w:rsidR="00767A07" w:rsidRPr="004C6A7C">
        <w:rPr>
          <w:rFonts w:ascii="Book Antiqua" w:hAnsi="Book Antiqua"/>
          <w:color w:val="000000" w:themeColor="text1"/>
          <w:sz w:val="24"/>
          <w:szCs w:val="24"/>
        </w:rPr>
        <w:t xml:space="preserve">(early </w:t>
      </w:r>
      <w:r w:rsidR="00807CF5" w:rsidRPr="004C6A7C">
        <w:rPr>
          <w:rFonts w:ascii="Book Antiqua" w:hAnsi="Book Antiqua"/>
          <w:color w:val="000000" w:themeColor="text1"/>
          <w:sz w:val="24"/>
          <w:szCs w:val="24"/>
        </w:rPr>
        <w:t xml:space="preserve">nutrition </w:t>
      </w:r>
      <w:r w:rsidR="00767A07" w:rsidRPr="004C6A7C">
        <w:rPr>
          <w:rFonts w:ascii="Book Antiqua" w:hAnsi="Book Antiqua"/>
          <w:color w:val="000000" w:themeColor="text1"/>
          <w:sz w:val="24"/>
          <w:szCs w:val="24"/>
        </w:rPr>
        <w:t xml:space="preserve">group) and after (late </w:t>
      </w:r>
      <w:r w:rsidR="00807CF5" w:rsidRPr="004C6A7C">
        <w:rPr>
          <w:rFonts w:ascii="Book Antiqua" w:hAnsi="Book Antiqua"/>
          <w:color w:val="000000" w:themeColor="text1"/>
          <w:sz w:val="24"/>
          <w:szCs w:val="24"/>
        </w:rPr>
        <w:t xml:space="preserve">nutrition </w:t>
      </w:r>
      <w:r w:rsidR="00767A07" w:rsidRPr="004C6A7C">
        <w:rPr>
          <w:rFonts w:ascii="Book Antiqua" w:hAnsi="Book Antiqua"/>
          <w:color w:val="000000" w:themeColor="text1"/>
          <w:sz w:val="24"/>
          <w:szCs w:val="24"/>
        </w:rPr>
        <w:t xml:space="preserve">group) the first 24 h of admission. The primary outcome was </w:t>
      </w:r>
      <w:r w:rsidR="00767A07" w:rsidRPr="00823245">
        <w:rPr>
          <w:rFonts w:ascii="Book Antiqua" w:hAnsi="Book Antiqua"/>
          <w:color w:val="000000" w:themeColor="text1"/>
          <w:sz w:val="24"/>
          <w:szCs w:val="24"/>
        </w:rPr>
        <w:t>28-d</w:t>
      </w:r>
      <w:r w:rsidR="00767A07" w:rsidRPr="004C6A7C">
        <w:rPr>
          <w:rFonts w:ascii="Book Antiqua" w:hAnsi="Book Antiqua"/>
          <w:color w:val="000000" w:themeColor="text1"/>
          <w:sz w:val="24"/>
          <w:szCs w:val="24"/>
        </w:rPr>
        <w:t xml:space="preserve"> mortality. Secondary outcomes included 90-d mortality,</w:t>
      </w:r>
      <w:r w:rsidR="002A40F5" w:rsidRPr="004C6A7C">
        <w:rPr>
          <w:rFonts w:ascii="Book Antiqua" w:hAnsi="Book Antiqua"/>
          <w:color w:val="000000" w:themeColor="text1"/>
          <w:sz w:val="24"/>
          <w:szCs w:val="24"/>
        </w:rPr>
        <w:t xml:space="preserve"> M</w:t>
      </w:r>
      <w:r w:rsidR="00767A07" w:rsidRPr="004C6A7C">
        <w:rPr>
          <w:rFonts w:ascii="Book Antiqua" w:hAnsi="Book Antiqua"/>
          <w:color w:val="000000" w:themeColor="text1"/>
          <w:sz w:val="24"/>
          <w:szCs w:val="24"/>
        </w:rPr>
        <w:t>ICU and hospital lengths of stay</w:t>
      </w:r>
      <w:r w:rsidR="009E23CE" w:rsidRPr="004C6A7C">
        <w:rPr>
          <w:rFonts w:ascii="Book Antiqua" w:hAnsi="Book Antiqua"/>
          <w:color w:val="000000" w:themeColor="text1"/>
          <w:sz w:val="24"/>
          <w:szCs w:val="24"/>
        </w:rPr>
        <w:t xml:space="preserve"> (LOS)</w:t>
      </w:r>
      <w:r w:rsidR="00767A07" w:rsidRPr="004C6A7C">
        <w:rPr>
          <w:rFonts w:ascii="Book Antiqua" w:hAnsi="Book Antiqua"/>
          <w:color w:val="000000" w:themeColor="text1"/>
          <w:sz w:val="24"/>
          <w:szCs w:val="24"/>
        </w:rPr>
        <w:t xml:space="preserve">, and time to resolution of DKA. </w:t>
      </w:r>
    </w:p>
    <w:p w14:paraId="219B0CA2"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54406EC1" w14:textId="77E8E2DB" w:rsidR="00673C53" w:rsidRPr="00823245" w:rsidRDefault="00823245" w:rsidP="00823245">
      <w:pPr>
        <w:adjustRightInd w:val="0"/>
        <w:snapToGrid w:val="0"/>
        <w:spacing w:line="360" w:lineRule="auto"/>
        <w:jc w:val="both"/>
        <w:outlineLvl w:val="0"/>
        <w:rPr>
          <w:rFonts w:ascii="Book Antiqua" w:hAnsi="Book Antiqua"/>
          <w:b/>
          <w:i/>
          <w:color w:val="000000" w:themeColor="text1"/>
          <w:sz w:val="24"/>
          <w:szCs w:val="24"/>
          <w:highlight w:val="white"/>
        </w:rPr>
      </w:pPr>
      <w:r>
        <w:rPr>
          <w:rFonts w:ascii="Book Antiqua" w:hAnsi="Book Antiqua"/>
          <w:b/>
          <w:i/>
          <w:color w:val="000000" w:themeColor="text1"/>
          <w:sz w:val="24"/>
          <w:szCs w:val="24"/>
          <w:highlight w:val="white"/>
        </w:rPr>
        <w:t>RESULTS</w:t>
      </w:r>
    </w:p>
    <w:p w14:paraId="46E5BC07" w14:textId="3C53D8F4" w:rsidR="00673C53" w:rsidRPr="004C6A7C" w:rsidRDefault="002A40F5"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 xml:space="preserve">There were </w:t>
      </w:r>
      <w:r w:rsidR="00767A07" w:rsidRPr="004C6A7C">
        <w:rPr>
          <w:rFonts w:ascii="Book Antiqua" w:hAnsi="Book Antiqua"/>
          <w:color w:val="000000" w:themeColor="text1"/>
          <w:sz w:val="24"/>
          <w:szCs w:val="24"/>
        </w:rPr>
        <w:t xml:space="preserve">128 unique admissions to </w:t>
      </w:r>
      <w:r w:rsidR="001E0C57" w:rsidRPr="004C6A7C">
        <w:rPr>
          <w:rFonts w:ascii="Book Antiqua" w:hAnsi="Book Antiqua"/>
          <w:color w:val="000000" w:themeColor="text1"/>
          <w:sz w:val="24"/>
          <w:szCs w:val="24"/>
        </w:rPr>
        <w:t xml:space="preserve">the </w:t>
      </w:r>
      <w:r w:rsidR="00535337" w:rsidRPr="004C6A7C">
        <w:rPr>
          <w:rFonts w:ascii="Book Antiqua" w:hAnsi="Book Antiqua"/>
          <w:color w:val="000000" w:themeColor="text1"/>
          <w:sz w:val="24"/>
          <w:szCs w:val="24"/>
        </w:rPr>
        <w:t>M</w:t>
      </w:r>
      <w:r w:rsidR="001E0C57" w:rsidRPr="004C6A7C">
        <w:rPr>
          <w:rFonts w:ascii="Book Antiqua" w:hAnsi="Book Antiqua"/>
          <w:color w:val="000000" w:themeColor="text1"/>
          <w:sz w:val="24"/>
          <w:szCs w:val="24"/>
        </w:rPr>
        <w:t>ICU</w:t>
      </w:r>
      <w:r w:rsidR="00767A07" w:rsidRPr="004C6A7C">
        <w:rPr>
          <w:rFonts w:ascii="Book Antiqua" w:hAnsi="Book Antiqua"/>
          <w:color w:val="000000" w:themeColor="text1"/>
          <w:sz w:val="24"/>
          <w:szCs w:val="24"/>
        </w:rPr>
        <w:t xml:space="preserve"> for DKA</w:t>
      </w:r>
      <w:r w:rsidRPr="004C6A7C">
        <w:rPr>
          <w:rFonts w:ascii="Book Antiqua" w:hAnsi="Book Antiqua"/>
          <w:color w:val="000000" w:themeColor="text1"/>
          <w:sz w:val="24"/>
          <w:szCs w:val="24"/>
        </w:rPr>
        <w:t xml:space="preserve"> with</w:t>
      </w:r>
      <w:r w:rsidR="00767A07" w:rsidRPr="004C6A7C">
        <w:rPr>
          <w:rFonts w:ascii="Book Antiqua" w:hAnsi="Book Antiqua"/>
          <w:color w:val="000000" w:themeColor="text1"/>
          <w:sz w:val="24"/>
          <w:szCs w:val="24"/>
        </w:rPr>
        <w:t xml:space="preserve"> 67 patients receiv</w:t>
      </w:r>
      <w:r w:rsidR="00535337" w:rsidRPr="004C6A7C">
        <w:rPr>
          <w:rFonts w:ascii="Book Antiqua" w:hAnsi="Book Antiqua"/>
          <w:color w:val="000000" w:themeColor="text1"/>
          <w:sz w:val="24"/>
          <w:szCs w:val="24"/>
        </w:rPr>
        <w:t>ing</w:t>
      </w:r>
      <w:r w:rsidR="00767A07" w:rsidRPr="004C6A7C">
        <w:rPr>
          <w:rFonts w:ascii="Book Antiqua" w:hAnsi="Book Antiqua"/>
          <w:color w:val="000000" w:themeColor="text1"/>
          <w:sz w:val="24"/>
          <w:szCs w:val="24"/>
        </w:rPr>
        <w:t xml:space="preserve"> </w:t>
      </w:r>
      <w:r w:rsidR="00535337" w:rsidRPr="004C6A7C">
        <w:rPr>
          <w:rFonts w:ascii="Book Antiqua" w:hAnsi="Book Antiqua"/>
          <w:color w:val="000000" w:themeColor="text1"/>
          <w:sz w:val="24"/>
          <w:szCs w:val="24"/>
        </w:rPr>
        <w:t xml:space="preserve">early </w:t>
      </w:r>
      <w:r w:rsidR="00767A07" w:rsidRPr="004C6A7C">
        <w:rPr>
          <w:rFonts w:ascii="Book Antiqua" w:hAnsi="Book Antiqua"/>
          <w:color w:val="000000" w:themeColor="text1"/>
          <w:sz w:val="24"/>
          <w:szCs w:val="24"/>
        </w:rPr>
        <w:t>nutrition and 61</w:t>
      </w:r>
      <w:r w:rsidR="00535337" w:rsidRPr="004C6A7C">
        <w:rPr>
          <w:rFonts w:ascii="Book Antiqua" w:hAnsi="Book Antiqua"/>
          <w:color w:val="000000" w:themeColor="text1"/>
          <w:sz w:val="24"/>
          <w:szCs w:val="24"/>
        </w:rPr>
        <w:t xml:space="preserve"> receiving late nutrition</w:t>
      </w:r>
      <w:r w:rsidR="00767A07" w:rsidRPr="004C6A7C">
        <w:rPr>
          <w:rFonts w:ascii="Book Antiqua" w:hAnsi="Book Antiqua"/>
          <w:color w:val="000000" w:themeColor="text1"/>
          <w:sz w:val="24"/>
          <w:szCs w:val="24"/>
        </w:rPr>
        <w:t xml:space="preserve">. The APACHE </w:t>
      </w:r>
      <w:r w:rsidR="001E0C57" w:rsidRPr="004C6A7C">
        <w:rPr>
          <w:rFonts w:ascii="Book Antiqua" w:hAnsi="Book Antiqua"/>
          <w:color w:val="000000" w:themeColor="text1"/>
          <w:sz w:val="24"/>
          <w:szCs w:val="24"/>
        </w:rPr>
        <w:t>(</w:t>
      </w:r>
      <w:r w:rsidR="00767A07" w:rsidRPr="004C6A7C">
        <w:rPr>
          <w:rFonts w:ascii="Book Antiqua" w:hAnsi="Book Antiqua"/>
          <w:color w:val="000000" w:themeColor="text1"/>
          <w:sz w:val="24"/>
          <w:szCs w:val="24"/>
        </w:rPr>
        <w:t xml:space="preserve">Acute Physiology and Chronic Health Evaluation) IV mortality and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scores and DKA severity were similar between the groups. No difference in 28- or 90-d mortality was found. </w:t>
      </w:r>
      <w:r w:rsidR="00807CF5" w:rsidRPr="004C6A7C">
        <w:rPr>
          <w:rFonts w:ascii="Book Antiqua" w:hAnsi="Book Antiqua"/>
          <w:color w:val="000000" w:themeColor="text1"/>
          <w:sz w:val="24"/>
          <w:szCs w:val="24"/>
        </w:rPr>
        <w:t>E</w:t>
      </w:r>
      <w:r w:rsidR="00767A07" w:rsidRPr="004C6A7C">
        <w:rPr>
          <w:rFonts w:ascii="Book Antiqua" w:hAnsi="Book Antiqua"/>
          <w:color w:val="000000" w:themeColor="text1"/>
          <w:sz w:val="24"/>
          <w:szCs w:val="24"/>
        </w:rPr>
        <w:t>arly nutrition was associated with decreased hos</w:t>
      </w:r>
      <w:r w:rsidR="00334A00" w:rsidRPr="004C6A7C">
        <w:rPr>
          <w:rFonts w:ascii="Book Antiqua" w:hAnsi="Book Antiqua"/>
          <w:color w:val="000000" w:themeColor="text1"/>
          <w:sz w:val="24"/>
          <w:szCs w:val="24"/>
        </w:rPr>
        <w:t xml:space="preserve">pital and </w:t>
      </w:r>
      <w:r w:rsidR="00535337" w:rsidRPr="004C6A7C">
        <w:rPr>
          <w:rFonts w:ascii="Book Antiqua" w:hAnsi="Book Antiqua"/>
          <w:color w:val="000000" w:themeColor="text1"/>
          <w:sz w:val="24"/>
          <w:szCs w:val="24"/>
        </w:rPr>
        <w:t>M</w:t>
      </w:r>
      <w:r w:rsidR="00334A00" w:rsidRPr="004C6A7C">
        <w:rPr>
          <w:rFonts w:ascii="Book Antiqua" w:hAnsi="Book Antiqua"/>
          <w:color w:val="000000" w:themeColor="text1"/>
          <w:sz w:val="24"/>
          <w:szCs w:val="24"/>
        </w:rPr>
        <w:t xml:space="preserve">ICU </w:t>
      </w:r>
      <w:r w:rsidR="009E23CE" w:rsidRPr="004C6A7C">
        <w:rPr>
          <w:rFonts w:ascii="Book Antiqua" w:hAnsi="Book Antiqua"/>
          <w:color w:val="000000" w:themeColor="text1"/>
          <w:sz w:val="24"/>
          <w:szCs w:val="24"/>
        </w:rPr>
        <w:t>LOS</w:t>
      </w:r>
      <w:r w:rsidR="00334A00" w:rsidRPr="004C6A7C">
        <w:rPr>
          <w:rFonts w:ascii="Book Antiqua" w:hAnsi="Book Antiqua"/>
          <w:color w:val="000000" w:themeColor="text1"/>
          <w:sz w:val="24"/>
          <w:szCs w:val="24"/>
        </w:rPr>
        <w:t xml:space="preserve"> </w:t>
      </w:r>
      <w:r w:rsidR="00807CF5" w:rsidRPr="004C6A7C">
        <w:rPr>
          <w:rFonts w:ascii="Book Antiqua" w:hAnsi="Book Antiqua"/>
          <w:color w:val="000000" w:themeColor="text1"/>
          <w:sz w:val="24"/>
          <w:szCs w:val="24"/>
        </w:rPr>
        <w:t xml:space="preserve">but </w:t>
      </w:r>
      <w:r w:rsidR="00767A07" w:rsidRPr="004C6A7C">
        <w:rPr>
          <w:rFonts w:ascii="Book Antiqua" w:hAnsi="Book Antiqua"/>
          <w:color w:val="000000" w:themeColor="text1"/>
          <w:sz w:val="24"/>
          <w:szCs w:val="24"/>
        </w:rPr>
        <w:t xml:space="preserve">not with prolonged DKA resolution, anion gap closure, or greater rate of DKA complications. </w:t>
      </w:r>
    </w:p>
    <w:p w14:paraId="766B312E"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094AAD59" w14:textId="3F3ACD6C" w:rsidR="00673C53" w:rsidRPr="00823245" w:rsidRDefault="00823245" w:rsidP="00823245">
      <w:pPr>
        <w:adjustRightInd w:val="0"/>
        <w:snapToGrid w:val="0"/>
        <w:spacing w:line="360" w:lineRule="auto"/>
        <w:jc w:val="both"/>
        <w:outlineLvl w:val="0"/>
        <w:rPr>
          <w:rFonts w:ascii="Book Antiqua" w:hAnsi="Book Antiqua"/>
          <w:b/>
          <w:i/>
          <w:color w:val="000000" w:themeColor="text1"/>
          <w:sz w:val="24"/>
          <w:szCs w:val="24"/>
          <w:highlight w:val="white"/>
        </w:rPr>
      </w:pPr>
      <w:r>
        <w:rPr>
          <w:rFonts w:ascii="Book Antiqua" w:hAnsi="Book Antiqua"/>
          <w:b/>
          <w:i/>
          <w:color w:val="000000" w:themeColor="text1"/>
          <w:sz w:val="24"/>
          <w:szCs w:val="24"/>
          <w:highlight w:val="white"/>
        </w:rPr>
        <w:t>CONCLUSION</w:t>
      </w:r>
    </w:p>
    <w:p w14:paraId="10E8D7B9" w14:textId="269C8FE0" w:rsidR="00673C53" w:rsidRPr="004C6A7C" w:rsidRDefault="002A40F5"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In patients with DKA, e</w:t>
      </w:r>
      <w:r w:rsidR="00535337" w:rsidRPr="004C6A7C">
        <w:rPr>
          <w:rFonts w:ascii="Book Antiqua" w:hAnsi="Book Antiqua"/>
          <w:color w:val="000000" w:themeColor="text1"/>
          <w:sz w:val="24"/>
          <w:szCs w:val="24"/>
        </w:rPr>
        <w:t xml:space="preserve">arly </w:t>
      </w:r>
      <w:r w:rsidR="00767A07" w:rsidRPr="004C6A7C">
        <w:rPr>
          <w:rFonts w:ascii="Book Antiqua" w:hAnsi="Book Antiqua"/>
          <w:color w:val="000000" w:themeColor="text1"/>
          <w:sz w:val="24"/>
          <w:szCs w:val="24"/>
        </w:rPr>
        <w:t xml:space="preserve">nutrition </w:t>
      </w:r>
      <w:r w:rsidR="00CF66DC" w:rsidRPr="004C6A7C">
        <w:rPr>
          <w:rFonts w:ascii="Book Antiqua" w:hAnsi="Book Antiqua"/>
          <w:color w:val="000000" w:themeColor="text1"/>
          <w:sz w:val="24"/>
          <w:szCs w:val="24"/>
        </w:rPr>
        <w:t xml:space="preserve">was associated with a shorter </w:t>
      </w:r>
      <w:r w:rsidRPr="004C6A7C">
        <w:rPr>
          <w:rFonts w:ascii="Book Antiqua" w:hAnsi="Book Antiqua"/>
          <w:color w:val="000000" w:themeColor="text1"/>
          <w:sz w:val="24"/>
          <w:szCs w:val="24"/>
        </w:rPr>
        <w:t>M</w:t>
      </w:r>
      <w:r w:rsidR="00767A07" w:rsidRPr="004C6A7C">
        <w:rPr>
          <w:rFonts w:ascii="Book Antiqua" w:hAnsi="Book Antiqua"/>
          <w:color w:val="000000" w:themeColor="text1"/>
          <w:sz w:val="24"/>
          <w:szCs w:val="24"/>
        </w:rPr>
        <w:t xml:space="preserve">ICU and hospital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without increasing the rate of DKA complications. </w:t>
      </w:r>
    </w:p>
    <w:p w14:paraId="4FA88403"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rPr>
      </w:pPr>
    </w:p>
    <w:p w14:paraId="0EDD3C96" w14:textId="7922B7EC"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823245">
        <w:rPr>
          <w:rFonts w:ascii="Book Antiqua" w:hAnsi="Book Antiqua"/>
          <w:b/>
          <w:color w:val="000000" w:themeColor="text1"/>
          <w:sz w:val="24"/>
          <w:szCs w:val="24"/>
          <w:highlight w:val="white"/>
        </w:rPr>
        <w:t>Key</w:t>
      </w:r>
      <w:r w:rsidR="008F147D" w:rsidRPr="00823245">
        <w:rPr>
          <w:rFonts w:ascii="Book Antiqua" w:hAnsi="Book Antiqua"/>
          <w:b/>
          <w:color w:val="000000" w:themeColor="text1"/>
          <w:sz w:val="24"/>
          <w:szCs w:val="24"/>
          <w:highlight w:val="white"/>
        </w:rPr>
        <w:t xml:space="preserve"> </w:t>
      </w:r>
      <w:r w:rsidRPr="00823245">
        <w:rPr>
          <w:rFonts w:ascii="Book Antiqua" w:hAnsi="Book Antiqua"/>
          <w:b/>
          <w:color w:val="000000" w:themeColor="text1"/>
          <w:sz w:val="24"/>
          <w:szCs w:val="24"/>
          <w:highlight w:val="white"/>
        </w:rPr>
        <w:t>words:</w:t>
      </w:r>
      <w:r w:rsidR="00823245">
        <w:rPr>
          <w:rFonts w:ascii="Book Antiqua" w:hAnsi="Book Antiqua"/>
          <w:color w:val="000000" w:themeColor="text1"/>
          <w:sz w:val="24"/>
          <w:szCs w:val="24"/>
          <w:highlight w:val="white"/>
        </w:rPr>
        <w:t xml:space="preserve"> Diabetes mellitus; Diabetic k</w:t>
      </w:r>
      <w:r w:rsidRPr="004C6A7C">
        <w:rPr>
          <w:rFonts w:ascii="Book Antiqua" w:hAnsi="Book Antiqua"/>
          <w:color w:val="000000" w:themeColor="text1"/>
          <w:sz w:val="24"/>
          <w:szCs w:val="24"/>
          <w:highlight w:val="white"/>
        </w:rPr>
        <w:t>etoacidosis; Diabetic complications; Acidosis; Ketosis; Critical care</w:t>
      </w:r>
    </w:p>
    <w:p w14:paraId="586A03A2" w14:textId="77777777" w:rsidR="00673C53" w:rsidRPr="00823245" w:rsidRDefault="00673C53" w:rsidP="00823245">
      <w:pPr>
        <w:adjustRightInd w:val="0"/>
        <w:snapToGrid w:val="0"/>
        <w:spacing w:line="360" w:lineRule="auto"/>
        <w:jc w:val="both"/>
        <w:rPr>
          <w:rFonts w:ascii="Book Antiqua" w:hAnsi="Book Antiqua"/>
          <w:color w:val="000000" w:themeColor="text1"/>
          <w:sz w:val="24"/>
          <w:szCs w:val="24"/>
          <w:highlight w:val="white"/>
        </w:rPr>
      </w:pPr>
    </w:p>
    <w:p w14:paraId="43F6D471" w14:textId="6A303C90" w:rsidR="00823245" w:rsidRDefault="00823245" w:rsidP="00823245">
      <w:pPr>
        <w:adjustRightInd w:val="0"/>
        <w:snapToGrid w:val="0"/>
        <w:spacing w:line="360" w:lineRule="auto"/>
        <w:jc w:val="both"/>
        <w:rPr>
          <w:rFonts w:ascii="Book Antiqua" w:hAnsi="Book Antiqua"/>
          <w:sz w:val="24"/>
          <w:szCs w:val="24"/>
        </w:rPr>
      </w:pPr>
      <w:bookmarkStart w:id="45" w:name="OLE_LINK43"/>
      <w:bookmarkStart w:id="46" w:name="OLE_LINK44"/>
      <w:r w:rsidRPr="00823245">
        <w:rPr>
          <w:rFonts w:ascii="Book Antiqua" w:hAnsi="Book Antiqua"/>
          <w:b/>
          <w:sz w:val="24"/>
          <w:szCs w:val="24"/>
        </w:rPr>
        <w:t>© The Author(s) 201</w:t>
      </w:r>
      <w:r w:rsidR="00657C8E">
        <w:rPr>
          <w:rFonts w:ascii="Book Antiqua" w:hAnsi="Book Antiqua"/>
          <w:b/>
          <w:sz w:val="24"/>
          <w:szCs w:val="24"/>
        </w:rPr>
        <w:t>9</w:t>
      </w:r>
      <w:r w:rsidRPr="00823245">
        <w:rPr>
          <w:rFonts w:ascii="Book Antiqua" w:hAnsi="Book Antiqua"/>
          <w:b/>
          <w:sz w:val="24"/>
          <w:szCs w:val="24"/>
        </w:rPr>
        <w:t xml:space="preserve">. </w:t>
      </w:r>
      <w:r w:rsidRPr="00823245">
        <w:rPr>
          <w:rFonts w:ascii="Book Antiqua" w:hAnsi="Book Antiqua"/>
          <w:sz w:val="24"/>
          <w:szCs w:val="24"/>
        </w:rPr>
        <w:t xml:space="preserve">Published by </w:t>
      </w:r>
      <w:proofErr w:type="spellStart"/>
      <w:r w:rsidRPr="00823245">
        <w:rPr>
          <w:rFonts w:ascii="Book Antiqua" w:hAnsi="Book Antiqua"/>
          <w:sz w:val="24"/>
          <w:szCs w:val="24"/>
        </w:rPr>
        <w:t>Baishideng</w:t>
      </w:r>
      <w:proofErr w:type="spellEnd"/>
      <w:r w:rsidRPr="00823245">
        <w:rPr>
          <w:rFonts w:ascii="Book Antiqua" w:hAnsi="Book Antiqua"/>
          <w:sz w:val="24"/>
          <w:szCs w:val="24"/>
        </w:rPr>
        <w:t xml:space="preserve"> Publishing Group Inc. All rights reserved.</w:t>
      </w:r>
      <w:bookmarkEnd w:id="45"/>
      <w:bookmarkEnd w:id="46"/>
    </w:p>
    <w:p w14:paraId="0320741F" w14:textId="77777777" w:rsidR="00823245" w:rsidRPr="00823245" w:rsidRDefault="00823245" w:rsidP="00823245">
      <w:pPr>
        <w:adjustRightInd w:val="0"/>
        <w:snapToGrid w:val="0"/>
        <w:spacing w:line="360" w:lineRule="auto"/>
        <w:jc w:val="both"/>
        <w:rPr>
          <w:rFonts w:ascii="Book Antiqua" w:hAnsi="Book Antiqua"/>
          <w:color w:val="000000" w:themeColor="text1"/>
          <w:sz w:val="24"/>
          <w:szCs w:val="24"/>
          <w:highlight w:val="white"/>
        </w:rPr>
      </w:pPr>
    </w:p>
    <w:p w14:paraId="761A4014" w14:textId="37B56116" w:rsidR="00673C53" w:rsidRPr="004C6A7C" w:rsidRDefault="00334A00" w:rsidP="00823245">
      <w:pPr>
        <w:adjustRightInd w:val="0"/>
        <w:snapToGrid w:val="0"/>
        <w:spacing w:line="360" w:lineRule="auto"/>
        <w:jc w:val="both"/>
        <w:rPr>
          <w:rFonts w:ascii="Book Antiqua" w:hAnsi="Book Antiqua"/>
          <w:color w:val="000000" w:themeColor="text1"/>
          <w:sz w:val="24"/>
          <w:szCs w:val="24"/>
          <w:highlight w:val="white"/>
        </w:rPr>
      </w:pPr>
      <w:r w:rsidRPr="00823245">
        <w:rPr>
          <w:rFonts w:ascii="Book Antiqua" w:hAnsi="Book Antiqua"/>
          <w:b/>
          <w:color w:val="000000" w:themeColor="text1"/>
          <w:sz w:val="24"/>
          <w:szCs w:val="24"/>
          <w:highlight w:val="white"/>
        </w:rPr>
        <w:t xml:space="preserve">Core tip: </w:t>
      </w:r>
      <w:r w:rsidR="00767A07" w:rsidRPr="00823245">
        <w:rPr>
          <w:rFonts w:ascii="Book Antiqua" w:hAnsi="Book Antiqua"/>
          <w:color w:val="000000" w:themeColor="text1"/>
          <w:sz w:val="24"/>
          <w:szCs w:val="24"/>
          <w:highlight w:val="white"/>
        </w:rPr>
        <w:t>Considering variability of timing in reinstitution of oral diet in patients</w:t>
      </w:r>
      <w:r w:rsidR="009500B4" w:rsidRPr="00823245">
        <w:rPr>
          <w:rFonts w:ascii="Book Antiqua" w:hAnsi="Book Antiqua"/>
          <w:color w:val="000000" w:themeColor="text1"/>
          <w:sz w:val="24"/>
          <w:szCs w:val="24"/>
          <w:highlight w:val="white"/>
        </w:rPr>
        <w:t xml:space="preserve"> with diabetic ketoacidosis</w:t>
      </w:r>
      <w:r w:rsidR="00767A07" w:rsidRPr="00823245">
        <w:rPr>
          <w:rFonts w:ascii="Book Antiqua" w:hAnsi="Book Antiqua"/>
          <w:color w:val="000000" w:themeColor="text1"/>
          <w:sz w:val="24"/>
          <w:szCs w:val="24"/>
          <w:highlight w:val="white"/>
        </w:rPr>
        <w:t xml:space="preserve"> and lack of</w:t>
      </w:r>
      <w:r w:rsidRPr="00823245">
        <w:rPr>
          <w:rFonts w:ascii="Book Antiqua" w:hAnsi="Book Antiqua"/>
          <w:color w:val="000000" w:themeColor="text1"/>
          <w:sz w:val="24"/>
          <w:szCs w:val="24"/>
          <w:highlight w:val="white"/>
        </w:rPr>
        <w:t xml:space="preserve"> </w:t>
      </w:r>
      <w:r w:rsidR="00767A07" w:rsidRPr="00823245">
        <w:rPr>
          <w:rFonts w:ascii="Book Antiqua" w:hAnsi="Book Antiqua"/>
          <w:color w:val="000000" w:themeColor="text1"/>
          <w:sz w:val="24"/>
          <w:szCs w:val="24"/>
          <w:highlight w:val="white"/>
        </w:rPr>
        <w:t>guideline recommendation</w:t>
      </w:r>
      <w:r w:rsidR="009E23CE" w:rsidRPr="00823245">
        <w:rPr>
          <w:rFonts w:ascii="Book Antiqua" w:hAnsi="Book Antiqua"/>
          <w:color w:val="000000" w:themeColor="text1"/>
          <w:sz w:val="24"/>
          <w:szCs w:val="24"/>
          <w:highlight w:val="white"/>
        </w:rPr>
        <w:t>s</w:t>
      </w:r>
      <w:r w:rsidR="00767A07" w:rsidRPr="00823245">
        <w:rPr>
          <w:rFonts w:ascii="Book Antiqua" w:hAnsi="Book Antiqua"/>
          <w:color w:val="000000" w:themeColor="text1"/>
          <w:sz w:val="24"/>
          <w:szCs w:val="24"/>
          <w:highlight w:val="white"/>
        </w:rPr>
        <w:t xml:space="preserve">, we </w:t>
      </w:r>
      <w:r w:rsidR="00767A07" w:rsidRPr="004C6A7C">
        <w:rPr>
          <w:rFonts w:ascii="Book Antiqua" w:hAnsi="Book Antiqua"/>
          <w:color w:val="000000" w:themeColor="text1"/>
          <w:sz w:val="24"/>
          <w:szCs w:val="24"/>
          <w:highlight w:val="white"/>
        </w:rPr>
        <w:t>investigate</w:t>
      </w:r>
      <w:r w:rsidR="009E23CE" w:rsidRPr="004C6A7C">
        <w:rPr>
          <w:rFonts w:ascii="Book Antiqua" w:hAnsi="Book Antiqua"/>
          <w:color w:val="000000" w:themeColor="text1"/>
          <w:sz w:val="24"/>
          <w:szCs w:val="24"/>
          <w:highlight w:val="white"/>
        </w:rPr>
        <w:t>d</w:t>
      </w:r>
      <w:r w:rsidR="00767A07" w:rsidRPr="004C6A7C">
        <w:rPr>
          <w:rFonts w:ascii="Book Antiqua" w:hAnsi="Book Antiqua"/>
          <w:color w:val="000000" w:themeColor="text1"/>
          <w:sz w:val="24"/>
          <w:szCs w:val="24"/>
          <w:highlight w:val="white"/>
        </w:rPr>
        <w:t xml:space="preserve"> whether early oral nutrition is safe. We found that oral feeding instituted in the first 24 h appeared safe and resulted in shorter </w:t>
      </w:r>
      <w:r w:rsidR="00823245" w:rsidRPr="004C6A7C">
        <w:rPr>
          <w:rFonts w:ascii="Book Antiqua" w:hAnsi="Book Antiqua"/>
          <w:color w:val="000000" w:themeColor="text1"/>
          <w:sz w:val="24"/>
          <w:szCs w:val="24"/>
        </w:rPr>
        <w:t>intensive care unit</w:t>
      </w:r>
      <w:r w:rsidR="00767A07" w:rsidRPr="004C6A7C">
        <w:rPr>
          <w:rFonts w:ascii="Book Antiqua" w:hAnsi="Book Antiqua"/>
          <w:color w:val="000000" w:themeColor="text1"/>
          <w:sz w:val="24"/>
          <w:szCs w:val="24"/>
          <w:highlight w:val="white"/>
        </w:rPr>
        <w:t xml:space="preserve"> and hospital lengths of stay. </w:t>
      </w:r>
    </w:p>
    <w:p w14:paraId="472B96FE" w14:textId="77777777" w:rsidR="00F1085F" w:rsidRPr="004C6A7C" w:rsidRDefault="00F1085F" w:rsidP="004C6A7C">
      <w:pPr>
        <w:adjustRightInd w:val="0"/>
        <w:snapToGrid w:val="0"/>
        <w:spacing w:line="360" w:lineRule="auto"/>
        <w:jc w:val="both"/>
        <w:rPr>
          <w:rFonts w:ascii="Book Antiqua" w:hAnsi="Book Antiqua"/>
          <w:color w:val="000000" w:themeColor="text1"/>
          <w:sz w:val="24"/>
          <w:szCs w:val="24"/>
          <w:highlight w:val="white"/>
        </w:rPr>
      </w:pPr>
    </w:p>
    <w:p w14:paraId="62B7E818" w14:textId="3215DA68" w:rsidR="003F452E" w:rsidRPr="003F452E" w:rsidRDefault="003F452E" w:rsidP="003F452E">
      <w:pPr>
        <w:adjustRightInd w:val="0"/>
        <w:snapToGrid w:val="0"/>
        <w:spacing w:line="360" w:lineRule="auto"/>
        <w:jc w:val="both"/>
        <w:rPr>
          <w:rFonts w:ascii="Book Antiqua" w:hAnsi="Book Antiqua"/>
          <w:color w:val="000000" w:themeColor="text1"/>
          <w:sz w:val="24"/>
          <w:szCs w:val="24"/>
        </w:rPr>
      </w:pPr>
      <w:r w:rsidRPr="003F452E">
        <w:rPr>
          <w:rFonts w:ascii="Book Antiqua" w:hAnsi="Book Antiqua"/>
          <w:b/>
          <w:color w:val="000000" w:themeColor="text1"/>
          <w:sz w:val="24"/>
          <w:szCs w:val="24"/>
        </w:rPr>
        <w:t>Citation</w:t>
      </w:r>
      <w:r w:rsidRPr="003F452E">
        <w:rPr>
          <w:rFonts w:ascii="Book Antiqua" w:hAnsi="Book Antiqua"/>
          <w:color w:val="000000" w:themeColor="text1"/>
          <w:sz w:val="24"/>
          <w:szCs w:val="24"/>
        </w:rPr>
        <w:t>:</w:t>
      </w:r>
      <w:r>
        <w:rPr>
          <w:rFonts w:ascii="Book Antiqua" w:hAnsi="Book Antiqua" w:hint="eastAsia"/>
          <w:color w:val="000000" w:themeColor="text1"/>
          <w:sz w:val="24"/>
          <w:szCs w:val="24"/>
          <w:lang w:eastAsia="zh-CN"/>
        </w:rPr>
        <w:t xml:space="preserve"> </w:t>
      </w:r>
      <w:proofErr w:type="spellStart"/>
      <w:r w:rsidR="00823245" w:rsidRPr="004C6A7C">
        <w:rPr>
          <w:rFonts w:ascii="Book Antiqua" w:hAnsi="Book Antiqua"/>
          <w:color w:val="000000" w:themeColor="text1"/>
          <w:sz w:val="24"/>
          <w:szCs w:val="24"/>
        </w:rPr>
        <w:t>Lipatov</w:t>
      </w:r>
      <w:proofErr w:type="spellEnd"/>
      <w:r w:rsidR="00823245" w:rsidRPr="004C6A7C">
        <w:rPr>
          <w:rFonts w:ascii="Book Antiqua" w:hAnsi="Book Antiqua"/>
          <w:color w:val="000000" w:themeColor="text1"/>
          <w:sz w:val="24"/>
          <w:szCs w:val="24"/>
        </w:rPr>
        <w:t xml:space="preserve"> K, Kurian K</w:t>
      </w:r>
      <w:r w:rsidR="00823245">
        <w:rPr>
          <w:rFonts w:ascii="Book Antiqua" w:hAnsi="Book Antiqua"/>
          <w:color w:val="000000" w:themeColor="text1"/>
          <w:sz w:val="24"/>
          <w:szCs w:val="24"/>
        </w:rPr>
        <w:t>K</w:t>
      </w:r>
      <w:r w:rsidR="00823245" w:rsidRPr="004C6A7C">
        <w:rPr>
          <w:rFonts w:ascii="Book Antiqua" w:hAnsi="Book Antiqua"/>
          <w:color w:val="000000" w:themeColor="text1"/>
          <w:sz w:val="24"/>
          <w:szCs w:val="24"/>
        </w:rPr>
        <w:t>, Shaver C, White H</w:t>
      </w:r>
      <w:r w:rsidR="00823245">
        <w:rPr>
          <w:rFonts w:ascii="Book Antiqua" w:hAnsi="Book Antiqua"/>
          <w:color w:val="000000" w:themeColor="text1"/>
          <w:sz w:val="24"/>
          <w:szCs w:val="24"/>
        </w:rPr>
        <w:t>D</w:t>
      </w:r>
      <w:r w:rsidR="00823245" w:rsidRPr="004C6A7C">
        <w:rPr>
          <w:rFonts w:ascii="Book Antiqua" w:hAnsi="Book Antiqua"/>
          <w:color w:val="000000" w:themeColor="text1"/>
          <w:sz w:val="24"/>
          <w:szCs w:val="24"/>
        </w:rPr>
        <w:t xml:space="preserve">, </w:t>
      </w:r>
      <w:proofErr w:type="spellStart"/>
      <w:r w:rsidR="00823245" w:rsidRPr="004C6A7C">
        <w:rPr>
          <w:rFonts w:ascii="Book Antiqua" w:hAnsi="Book Antiqua"/>
          <w:color w:val="000000" w:themeColor="text1"/>
          <w:sz w:val="24"/>
          <w:szCs w:val="24"/>
        </w:rPr>
        <w:t>Ghamande</w:t>
      </w:r>
      <w:proofErr w:type="spellEnd"/>
      <w:r w:rsidR="00823245" w:rsidRPr="004C6A7C">
        <w:rPr>
          <w:rFonts w:ascii="Book Antiqua" w:hAnsi="Book Antiqua"/>
          <w:color w:val="000000" w:themeColor="text1"/>
          <w:sz w:val="24"/>
          <w:szCs w:val="24"/>
        </w:rPr>
        <w:t xml:space="preserve"> S, </w:t>
      </w:r>
      <w:proofErr w:type="spellStart"/>
      <w:r w:rsidR="00823245" w:rsidRPr="004C6A7C">
        <w:rPr>
          <w:rFonts w:ascii="Book Antiqua" w:hAnsi="Book Antiqua"/>
          <w:color w:val="000000" w:themeColor="text1"/>
          <w:sz w:val="24"/>
          <w:szCs w:val="24"/>
        </w:rPr>
        <w:t>Arroliga</w:t>
      </w:r>
      <w:proofErr w:type="spellEnd"/>
      <w:r w:rsidR="00823245" w:rsidRPr="004C6A7C">
        <w:rPr>
          <w:rFonts w:ascii="Book Antiqua" w:hAnsi="Book Antiqua"/>
          <w:color w:val="000000" w:themeColor="text1"/>
          <w:sz w:val="24"/>
          <w:szCs w:val="24"/>
        </w:rPr>
        <w:t xml:space="preserve"> A</w:t>
      </w:r>
      <w:r w:rsidR="00823245">
        <w:rPr>
          <w:rFonts w:ascii="Book Antiqua" w:hAnsi="Book Antiqua"/>
          <w:color w:val="000000" w:themeColor="text1"/>
          <w:sz w:val="24"/>
          <w:szCs w:val="24"/>
        </w:rPr>
        <w:t>C</w:t>
      </w:r>
      <w:r w:rsidR="00823245" w:rsidRPr="004C6A7C">
        <w:rPr>
          <w:rFonts w:ascii="Book Antiqua" w:hAnsi="Book Antiqua"/>
          <w:color w:val="000000" w:themeColor="text1"/>
          <w:sz w:val="24"/>
          <w:szCs w:val="24"/>
        </w:rPr>
        <w:t xml:space="preserve">, </w:t>
      </w:r>
      <w:proofErr w:type="spellStart"/>
      <w:r w:rsidR="00823245" w:rsidRPr="004C6A7C">
        <w:rPr>
          <w:rFonts w:ascii="Book Antiqua" w:hAnsi="Book Antiqua"/>
          <w:color w:val="000000" w:themeColor="text1"/>
          <w:sz w:val="24"/>
          <w:szCs w:val="24"/>
        </w:rPr>
        <w:t>Surani</w:t>
      </w:r>
      <w:proofErr w:type="spellEnd"/>
      <w:r w:rsidR="00823245" w:rsidRPr="004C6A7C">
        <w:rPr>
          <w:rFonts w:ascii="Book Antiqua" w:hAnsi="Book Antiqua"/>
          <w:color w:val="000000" w:themeColor="text1"/>
          <w:sz w:val="24"/>
          <w:szCs w:val="24"/>
        </w:rPr>
        <w:t xml:space="preserve"> S</w:t>
      </w:r>
      <w:r w:rsidR="00823245">
        <w:rPr>
          <w:rFonts w:ascii="Book Antiqua" w:hAnsi="Book Antiqua"/>
          <w:color w:val="000000" w:themeColor="text1"/>
          <w:sz w:val="24"/>
          <w:szCs w:val="24"/>
        </w:rPr>
        <w:t xml:space="preserve">. </w:t>
      </w:r>
      <w:r w:rsidR="00823245" w:rsidRPr="00823245">
        <w:rPr>
          <w:rFonts w:ascii="Book Antiqua" w:hAnsi="Book Antiqua"/>
          <w:color w:val="000000" w:themeColor="text1"/>
          <w:sz w:val="24"/>
          <w:szCs w:val="24"/>
          <w:highlight w:val="white"/>
        </w:rPr>
        <w:t xml:space="preserve">Early </w:t>
      </w:r>
      <w:r w:rsidR="00823245" w:rsidRPr="00823245">
        <w:rPr>
          <w:rFonts w:ascii="Book Antiqua" w:hAnsi="Book Antiqua"/>
          <w:i/>
          <w:color w:val="000000" w:themeColor="text1"/>
          <w:sz w:val="24"/>
          <w:szCs w:val="24"/>
          <w:highlight w:val="white"/>
        </w:rPr>
        <w:t>vs</w:t>
      </w:r>
      <w:r w:rsidR="00823245" w:rsidRPr="00823245">
        <w:rPr>
          <w:rFonts w:ascii="Book Antiqua" w:hAnsi="Book Antiqua"/>
          <w:color w:val="000000" w:themeColor="text1"/>
          <w:sz w:val="24"/>
          <w:szCs w:val="24"/>
          <w:highlight w:val="white"/>
        </w:rPr>
        <w:t xml:space="preserve"> late oral nutrition in patients with diabetic ketoacidosis admitted to a medical intensive care unit</w:t>
      </w:r>
      <w:r w:rsidR="00823245">
        <w:rPr>
          <w:rFonts w:ascii="Book Antiqua" w:hAnsi="Book Antiqua"/>
          <w:color w:val="000000" w:themeColor="text1"/>
          <w:sz w:val="24"/>
          <w:szCs w:val="24"/>
          <w:highlight w:val="white"/>
        </w:rPr>
        <w:t xml:space="preserve">. </w:t>
      </w:r>
      <w:r w:rsidR="00823245" w:rsidRPr="00823245">
        <w:rPr>
          <w:rFonts w:ascii="Book Antiqua" w:hAnsi="Book Antiqua"/>
          <w:i/>
          <w:color w:val="000000" w:themeColor="text1"/>
          <w:sz w:val="24"/>
          <w:szCs w:val="24"/>
          <w:highlight w:val="white"/>
        </w:rPr>
        <w:t>World J Diabetes</w:t>
      </w:r>
      <w:r w:rsidR="00823245">
        <w:rPr>
          <w:rFonts w:ascii="Book Antiqua" w:hAnsi="Book Antiqua"/>
          <w:color w:val="000000" w:themeColor="text1"/>
          <w:sz w:val="24"/>
          <w:szCs w:val="24"/>
          <w:highlight w:val="white"/>
        </w:rPr>
        <w:t xml:space="preserve"> </w:t>
      </w:r>
      <w:r w:rsidRPr="003F452E">
        <w:rPr>
          <w:rFonts w:ascii="Book Antiqua" w:hAnsi="Book Antiqua"/>
          <w:color w:val="000000" w:themeColor="text1"/>
          <w:sz w:val="24"/>
          <w:szCs w:val="24"/>
        </w:rPr>
        <w:t xml:space="preserve">2019; 10(1): </w:t>
      </w:r>
      <w:r>
        <w:rPr>
          <w:rFonts w:ascii="Book Antiqua" w:hAnsi="Book Antiqua" w:hint="eastAsia"/>
          <w:color w:val="000000" w:themeColor="text1"/>
          <w:sz w:val="24"/>
          <w:szCs w:val="24"/>
          <w:lang w:eastAsia="zh-CN"/>
        </w:rPr>
        <w:t>57-62</w:t>
      </w:r>
      <w:r w:rsidRPr="003F452E">
        <w:rPr>
          <w:rFonts w:ascii="Book Antiqua" w:hAnsi="Book Antiqua"/>
          <w:color w:val="000000" w:themeColor="text1"/>
          <w:sz w:val="24"/>
          <w:szCs w:val="24"/>
        </w:rPr>
        <w:t xml:space="preserve">  </w:t>
      </w:r>
    </w:p>
    <w:p w14:paraId="444FD0E3" w14:textId="1DCBE739" w:rsidR="003F452E" w:rsidRPr="003F452E" w:rsidRDefault="003F452E" w:rsidP="003F452E">
      <w:pPr>
        <w:adjustRightInd w:val="0"/>
        <w:snapToGrid w:val="0"/>
        <w:spacing w:line="360" w:lineRule="auto"/>
        <w:jc w:val="both"/>
        <w:rPr>
          <w:rFonts w:ascii="Book Antiqua" w:hAnsi="Book Antiqua"/>
          <w:color w:val="000000" w:themeColor="text1"/>
          <w:sz w:val="24"/>
          <w:szCs w:val="24"/>
        </w:rPr>
      </w:pPr>
      <w:r w:rsidRPr="00C52FF4">
        <w:rPr>
          <w:rFonts w:ascii="Book Antiqua" w:hAnsi="Book Antiqua"/>
          <w:b/>
          <w:color w:val="000000" w:themeColor="text1"/>
          <w:sz w:val="24"/>
          <w:szCs w:val="24"/>
        </w:rPr>
        <w:t xml:space="preserve">URL: </w:t>
      </w:r>
      <w:r w:rsidRPr="003F452E">
        <w:rPr>
          <w:rFonts w:ascii="Book Antiqua" w:hAnsi="Book Antiqua"/>
          <w:color w:val="000000" w:themeColor="text1"/>
          <w:sz w:val="24"/>
          <w:szCs w:val="24"/>
        </w:rPr>
        <w:t>https://www.wjgnet.com/1948-9358/full/v10/i1/</w:t>
      </w:r>
      <w:r>
        <w:rPr>
          <w:rFonts w:ascii="Book Antiqua" w:hAnsi="Book Antiqua" w:hint="eastAsia"/>
          <w:color w:val="000000" w:themeColor="text1"/>
          <w:sz w:val="24"/>
          <w:szCs w:val="24"/>
          <w:lang w:eastAsia="zh-CN"/>
        </w:rPr>
        <w:t>57</w:t>
      </w:r>
      <w:r w:rsidRPr="003F452E">
        <w:rPr>
          <w:rFonts w:ascii="Book Antiqua" w:hAnsi="Book Antiqua"/>
          <w:color w:val="000000" w:themeColor="text1"/>
          <w:sz w:val="24"/>
          <w:szCs w:val="24"/>
        </w:rPr>
        <w:t xml:space="preserve">.htm  </w:t>
      </w:r>
    </w:p>
    <w:p w14:paraId="3E92FDEF" w14:textId="2F1A2852" w:rsidR="006833AF" w:rsidRPr="004C6A7C" w:rsidRDefault="003F452E" w:rsidP="003F452E">
      <w:pPr>
        <w:adjustRightInd w:val="0"/>
        <w:snapToGrid w:val="0"/>
        <w:spacing w:line="360" w:lineRule="auto"/>
        <w:jc w:val="both"/>
        <w:rPr>
          <w:rFonts w:ascii="Book Antiqua" w:hAnsi="Book Antiqua"/>
          <w:color w:val="000000" w:themeColor="text1"/>
          <w:sz w:val="24"/>
          <w:szCs w:val="24"/>
          <w:highlight w:val="white"/>
          <w:lang w:eastAsia="zh-CN"/>
        </w:rPr>
      </w:pPr>
      <w:r w:rsidRPr="00C52FF4">
        <w:rPr>
          <w:rFonts w:ascii="Book Antiqua" w:hAnsi="Book Antiqua"/>
          <w:b/>
          <w:color w:val="000000" w:themeColor="text1"/>
          <w:sz w:val="24"/>
          <w:szCs w:val="24"/>
        </w:rPr>
        <w:t xml:space="preserve">DOI: </w:t>
      </w:r>
      <w:r w:rsidRPr="003F452E">
        <w:rPr>
          <w:rFonts w:ascii="Book Antiqua" w:hAnsi="Book Antiqua"/>
          <w:color w:val="000000" w:themeColor="text1"/>
          <w:sz w:val="24"/>
          <w:szCs w:val="24"/>
        </w:rPr>
        <w:t>https://dx.doi.org/10.4239/wjd.v10.i1.</w:t>
      </w:r>
      <w:r>
        <w:rPr>
          <w:rFonts w:ascii="Book Antiqua" w:hAnsi="Book Antiqua" w:hint="eastAsia"/>
          <w:color w:val="000000" w:themeColor="text1"/>
          <w:sz w:val="24"/>
          <w:szCs w:val="24"/>
          <w:lang w:eastAsia="zh-CN"/>
        </w:rPr>
        <w:t>57</w:t>
      </w:r>
    </w:p>
    <w:p w14:paraId="5F4D0F49" w14:textId="77777777" w:rsidR="00823245" w:rsidRDefault="00823245">
      <w:pPr>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br w:type="page"/>
      </w:r>
      <w:bookmarkStart w:id="47" w:name="_GoBack"/>
      <w:bookmarkEnd w:id="47"/>
    </w:p>
    <w:p w14:paraId="2C6547C1" w14:textId="28FF2577" w:rsidR="00673C53" w:rsidRPr="00C17F83" w:rsidRDefault="0020765F"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C17F83">
        <w:rPr>
          <w:rFonts w:ascii="Book Antiqua" w:hAnsi="Book Antiqua"/>
          <w:b/>
          <w:color w:val="000000" w:themeColor="text1"/>
          <w:sz w:val="24"/>
          <w:szCs w:val="24"/>
          <w:highlight w:val="white"/>
        </w:rPr>
        <w:lastRenderedPageBreak/>
        <w:t>INTRODUCTION</w:t>
      </w:r>
    </w:p>
    <w:p w14:paraId="1057DB44" w14:textId="00610E96" w:rsidR="00AD414B"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bookmarkStart w:id="48" w:name="OLE_LINK33"/>
      <w:bookmarkStart w:id="49" w:name="OLE_LINK34"/>
      <w:r w:rsidRPr="004C6A7C">
        <w:rPr>
          <w:rFonts w:ascii="Book Antiqua" w:hAnsi="Book Antiqua"/>
          <w:color w:val="000000" w:themeColor="text1"/>
          <w:sz w:val="24"/>
          <w:szCs w:val="24"/>
          <w:highlight w:val="white"/>
        </w:rPr>
        <w:t>Diabetic ketoacidosis</w:t>
      </w:r>
      <w:bookmarkEnd w:id="48"/>
      <w:bookmarkEnd w:id="49"/>
      <w:r w:rsidRPr="004C6A7C">
        <w:rPr>
          <w:rFonts w:ascii="Book Antiqua" w:hAnsi="Book Antiqua"/>
          <w:color w:val="000000" w:themeColor="text1"/>
          <w:sz w:val="24"/>
          <w:szCs w:val="24"/>
          <w:highlight w:val="white"/>
        </w:rPr>
        <w:t xml:space="preserve"> (DKA)</w:t>
      </w:r>
      <w:r w:rsidR="00807CF5"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a potentially dangerous complication of diabetes</w:t>
      </w:r>
      <w:r w:rsidR="00807CF5"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w:t>
      </w:r>
      <w:r w:rsidR="00807CF5" w:rsidRPr="004C6A7C">
        <w:rPr>
          <w:rFonts w:ascii="Book Antiqua" w:hAnsi="Book Antiqua"/>
          <w:color w:val="000000" w:themeColor="text1"/>
          <w:sz w:val="24"/>
          <w:szCs w:val="24"/>
          <w:highlight w:val="white"/>
        </w:rPr>
        <w:t xml:space="preserve">has </w:t>
      </w:r>
      <w:r w:rsidR="000D3E55" w:rsidRPr="004C6A7C">
        <w:rPr>
          <w:rFonts w:ascii="Book Antiqua" w:hAnsi="Book Antiqua"/>
          <w:color w:val="000000" w:themeColor="text1"/>
          <w:sz w:val="24"/>
          <w:szCs w:val="24"/>
          <w:highlight w:val="white"/>
        </w:rPr>
        <w:t xml:space="preserve">an </w:t>
      </w:r>
      <w:r w:rsidRPr="004C6A7C">
        <w:rPr>
          <w:rFonts w:ascii="Book Antiqua" w:hAnsi="Book Antiqua"/>
          <w:color w:val="000000" w:themeColor="text1"/>
          <w:sz w:val="24"/>
          <w:szCs w:val="24"/>
          <w:highlight w:val="white"/>
        </w:rPr>
        <w:t xml:space="preserve">associated </w:t>
      </w:r>
      <w:r w:rsidR="002853CB" w:rsidRPr="004C6A7C">
        <w:rPr>
          <w:rFonts w:ascii="Book Antiqua" w:hAnsi="Book Antiqua"/>
          <w:color w:val="000000" w:themeColor="text1"/>
          <w:sz w:val="24"/>
          <w:szCs w:val="24"/>
          <w:highlight w:val="white"/>
        </w:rPr>
        <w:t xml:space="preserve">mortality </w:t>
      </w:r>
      <w:r w:rsidR="009E23CE" w:rsidRPr="004C6A7C">
        <w:rPr>
          <w:rFonts w:ascii="Book Antiqua" w:hAnsi="Book Antiqua"/>
          <w:color w:val="000000" w:themeColor="text1"/>
          <w:sz w:val="24"/>
          <w:szCs w:val="24"/>
          <w:highlight w:val="white"/>
        </w:rPr>
        <w:t xml:space="preserve">of </w:t>
      </w:r>
      <w:r w:rsidR="002853CB" w:rsidRPr="004C6A7C">
        <w:rPr>
          <w:rFonts w:ascii="Book Antiqua" w:hAnsi="Book Antiqua"/>
          <w:color w:val="000000" w:themeColor="text1"/>
          <w:sz w:val="24"/>
          <w:szCs w:val="24"/>
          <w:highlight w:val="white"/>
        </w:rPr>
        <w:t>1</w:t>
      </w:r>
      <w:r w:rsidR="00334A00" w:rsidRPr="004C6A7C">
        <w:rPr>
          <w:rFonts w:ascii="Book Antiqua" w:hAnsi="Book Antiqua"/>
          <w:color w:val="000000" w:themeColor="text1"/>
          <w:sz w:val="24"/>
          <w:szCs w:val="24"/>
          <w:highlight w:val="white"/>
        </w:rPr>
        <w:t>%</w:t>
      </w:r>
      <w:r w:rsidR="00F318B5" w:rsidRPr="004C6A7C">
        <w:rPr>
          <w:rFonts w:ascii="Book Antiqua" w:hAnsi="Book Antiqua"/>
          <w:color w:val="000000" w:themeColor="text1"/>
          <w:sz w:val="24"/>
          <w:szCs w:val="24"/>
          <w:highlight w:val="white"/>
        </w:rPr>
        <w:t xml:space="preserve"> to </w:t>
      </w:r>
      <w:r w:rsidR="002853CB" w:rsidRPr="004C6A7C">
        <w:rPr>
          <w:rFonts w:ascii="Book Antiqua" w:hAnsi="Book Antiqua"/>
          <w:color w:val="000000" w:themeColor="text1"/>
          <w:sz w:val="24"/>
          <w:szCs w:val="24"/>
          <w:highlight w:val="white"/>
        </w:rPr>
        <w:t>5</w:t>
      </w:r>
      <w:proofErr w:type="gramStart"/>
      <w:r w:rsidR="002853CB" w:rsidRPr="004C6A7C">
        <w:rPr>
          <w:rFonts w:ascii="Book Antiqua" w:hAnsi="Book Antiqua"/>
          <w:color w:val="000000" w:themeColor="text1"/>
          <w:sz w:val="24"/>
          <w:szCs w:val="24"/>
          <w:highlight w:val="white"/>
        </w:rPr>
        <w:t>%</w:t>
      </w:r>
      <w:r w:rsidRPr="00C17F83">
        <w:rPr>
          <w:rFonts w:ascii="Book Antiqua" w:hAnsi="Book Antiqua"/>
          <w:color w:val="000000" w:themeColor="text1"/>
          <w:sz w:val="24"/>
          <w:szCs w:val="24"/>
          <w:highlight w:val="white"/>
          <w:vertAlign w:val="superscript"/>
        </w:rPr>
        <w:t>[</w:t>
      </w:r>
      <w:proofErr w:type="gramEnd"/>
      <w:r w:rsidRPr="00C17F83">
        <w:rPr>
          <w:rFonts w:ascii="Book Antiqua" w:hAnsi="Book Antiqua"/>
          <w:color w:val="000000" w:themeColor="text1"/>
          <w:sz w:val="24"/>
          <w:szCs w:val="24"/>
          <w:highlight w:val="white"/>
          <w:vertAlign w:val="superscript"/>
        </w:rPr>
        <w:t>1]</w:t>
      </w:r>
      <w:r w:rsidRPr="004C6A7C">
        <w:rPr>
          <w:rFonts w:ascii="Book Antiqua" w:hAnsi="Book Antiqua"/>
          <w:color w:val="000000" w:themeColor="text1"/>
          <w:sz w:val="24"/>
          <w:szCs w:val="24"/>
          <w:highlight w:val="white"/>
        </w:rPr>
        <w:t xml:space="preserve">. It causes severe insulin deficiency, electrolyte abnormalities, </w:t>
      </w:r>
      <w:r w:rsidR="00F318B5" w:rsidRPr="004C6A7C">
        <w:rPr>
          <w:rFonts w:ascii="Book Antiqua" w:hAnsi="Book Antiqua"/>
          <w:color w:val="000000" w:themeColor="text1"/>
          <w:sz w:val="24"/>
          <w:szCs w:val="24"/>
          <w:highlight w:val="white"/>
        </w:rPr>
        <w:t xml:space="preserve">and </w:t>
      </w:r>
      <w:r w:rsidRPr="004C6A7C">
        <w:rPr>
          <w:rFonts w:ascii="Book Antiqua" w:hAnsi="Book Antiqua"/>
          <w:color w:val="000000" w:themeColor="text1"/>
          <w:sz w:val="24"/>
          <w:szCs w:val="24"/>
          <w:highlight w:val="white"/>
        </w:rPr>
        <w:t>dehydration</w:t>
      </w:r>
      <w:r w:rsidR="00535337"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and often requires admission to an intensive care unit</w:t>
      </w:r>
      <w:r w:rsidR="00325CCF">
        <w:rPr>
          <w:rFonts w:ascii="Book Antiqua" w:hAnsi="Book Antiqua"/>
          <w:color w:val="000000" w:themeColor="text1"/>
          <w:sz w:val="24"/>
          <w:szCs w:val="24"/>
          <w:highlight w:val="white"/>
        </w:rPr>
        <w:t xml:space="preserve"> (ICU)</w:t>
      </w:r>
      <w:r w:rsidRPr="004C6A7C">
        <w:rPr>
          <w:rFonts w:ascii="Book Antiqua" w:hAnsi="Book Antiqua"/>
          <w:color w:val="000000" w:themeColor="text1"/>
          <w:sz w:val="24"/>
          <w:szCs w:val="24"/>
          <w:highlight w:val="white"/>
        </w:rPr>
        <w:t xml:space="preserve">. </w:t>
      </w:r>
      <w:bookmarkStart w:id="50" w:name="OLE_LINK28"/>
      <w:bookmarkStart w:id="51" w:name="OLE_LINK29"/>
      <w:r w:rsidRPr="004C6A7C">
        <w:rPr>
          <w:rFonts w:ascii="Book Antiqua" w:hAnsi="Book Antiqua"/>
          <w:color w:val="000000" w:themeColor="text1"/>
          <w:sz w:val="24"/>
          <w:szCs w:val="24"/>
          <w:highlight w:val="white"/>
        </w:rPr>
        <w:t xml:space="preserve">Upon admission, patients require insulin infusion </w:t>
      </w:r>
      <w:r w:rsidR="00807CF5" w:rsidRPr="004C6A7C">
        <w:rPr>
          <w:rFonts w:ascii="Book Antiqua" w:hAnsi="Book Antiqua"/>
          <w:color w:val="000000" w:themeColor="text1"/>
          <w:sz w:val="24"/>
          <w:szCs w:val="24"/>
          <w:highlight w:val="white"/>
        </w:rPr>
        <w:t>and</w:t>
      </w:r>
      <w:r w:rsidRPr="004C6A7C">
        <w:rPr>
          <w:rFonts w:ascii="Book Antiqua" w:hAnsi="Book Antiqua"/>
          <w:color w:val="000000" w:themeColor="text1"/>
          <w:sz w:val="24"/>
          <w:szCs w:val="24"/>
          <w:highlight w:val="white"/>
        </w:rPr>
        <w:t xml:space="preserve"> close</w:t>
      </w:r>
      <w:r w:rsidR="00807CF5" w:rsidRPr="004C6A7C">
        <w:rPr>
          <w:rFonts w:ascii="Book Antiqua" w:hAnsi="Book Antiqua"/>
          <w:color w:val="000000" w:themeColor="text1"/>
          <w:sz w:val="24"/>
          <w:szCs w:val="24"/>
          <w:highlight w:val="white"/>
        </w:rPr>
        <w:t xml:space="preserve"> monitoring of</w:t>
      </w:r>
      <w:r w:rsidRPr="004C6A7C">
        <w:rPr>
          <w:rFonts w:ascii="Book Antiqua" w:hAnsi="Book Antiqua"/>
          <w:color w:val="000000" w:themeColor="text1"/>
          <w:sz w:val="24"/>
          <w:szCs w:val="24"/>
          <w:highlight w:val="white"/>
        </w:rPr>
        <w:t xml:space="preserve"> electrolyte and blood sugar</w:t>
      </w:r>
      <w:r w:rsidR="00807CF5" w:rsidRPr="004C6A7C">
        <w:rPr>
          <w:rFonts w:ascii="Book Antiqua" w:hAnsi="Book Antiqua"/>
          <w:color w:val="000000" w:themeColor="text1"/>
          <w:sz w:val="24"/>
          <w:szCs w:val="24"/>
          <w:highlight w:val="white"/>
        </w:rPr>
        <w:t xml:space="preserve"> levels</w:t>
      </w:r>
      <w:r w:rsidRPr="004C6A7C">
        <w:rPr>
          <w:rFonts w:ascii="Book Antiqua" w:hAnsi="Book Antiqua"/>
          <w:color w:val="000000" w:themeColor="text1"/>
          <w:sz w:val="24"/>
          <w:szCs w:val="24"/>
          <w:highlight w:val="white"/>
        </w:rPr>
        <w:t xml:space="preserve"> </w:t>
      </w:r>
      <w:r w:rsidR="00A95DA7" w:rsidRPr="004C6A7C">
        <w:rPr>
          <w:rFonts w:ascii="Book Antiqua" w:hAnsi="Book Antiqua"/>
          <w:color w:val="000000" w:themeColor="text1"/>
          <w:sz w:val="24"/>
          <w:szCs w:val="24"/>
          <w:highlight w:val="white"/>
        </w:rPr>
        <w:t>with subsequent</w:t>
      </w:r>
      <w:r w:rsidR="00EC43B9"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transitio</w:t>
      </w:r>
      <w:r w:rsidR="00A95DA7" w:rsidRPr="004C6A7C">
        <w:rPr>
          <w:rFonts w:ascii="Book Antiqua" w:hAnsi="Book Antiqua"/>
          <w:color w:val="000000" w:themeColor="text1"/>
          <w:sz w:val="24"/>
          <w:szCs w:val="24"/>
          <w:highlight w:val="white"/>
        </w:rPr>
        <w:t>ning</w:t>
      </w:r>
      <w:r w:rsidRPr="004C6A7C">
        <w:rPr>
          <w:rFonts w:ascii="Book Antiqua" w:hAnsi="Book Antiqua"/>
          <w:color w:val="000000" w:themeColor="text1"/>
          <w:sz w:val="24"/>
          <w:szCs w:val="24"/>
          <w:highlight w:val="white"/>
        </w:rPr>
        <w:t xml:space="preserve"> to subcutaneous insulin and oral nutrition. No recommendations exist regarding </w:t>
      </w:r>
      <w:r w:rsidR="00CF66DC" w:rsidRPr="004C6A7C">
        <w:rPr>
          <w:rFonts w:ascii="Book Antiqua" w:hAnsi="Book Antiqua"/>
          <w:color w:val="000000" w:themeColor="text1"/>
          <w:sz w:val="24"/>
          <w:szCs w:val="24"/>
          <w:highlight w:val="white"/>
        </w:rPr>
        <w:t xml:space="preserve">the </w:t>
      </w:r>
      <w:r w:rsidRPr="004C6A7C">
        <w:rPr>
          <w:rFonts w:ascii="Book Antiqua" w:hAnsi="Book Antiqua"/>
          <w:color w:val="000000" w:themeColor="text1"/>
          <w:sz w:val="24"/>
          <w:szCs w:val="24"/>
          <w:highlight w:val="white"/>
        </w:rPr>
        <w:t xml:space="preserve">appropriate timing </w:t>
      </w:r>
      <w:r w:rsidR="00CF66DC" w:rsidRPr="004C6A7C">
        <w:rPr>
          <w:rFonts w:ascii="Book Antiqua" w:hAnsi="Book Antiqua"/>
          <w:color w:val="000000" w:themeColor="text1"/>
          <w:sz w:val="24"/>
          <w:szCs w:val="24"/>
          <w:highlight w:val="white"/>
        </w:rPr>
        <w:t xml:space="preserve">for </w:t>
      </w:r>
      <w:r w:rsidRPr="004C6A7C">
        <w:rPr>
          <w:rFonts w:ascii="Book Antiqua" w:hAnsi="Book Antiqua"/>
          <w:color w:val="000000" w:themeColor="text1"/>
          <w:sz w:val="24"/>
          <w:szCs w:val="24"/>
          <w:highlight w:val="white"/>
        </w:rPr>
        <w:t>initiation of oral nutrition.</w:t>
      </w:r>
      <w:bookmarkEnd w:id="50"/>
      <w:bookmarkEnd w:id="51"/>
      <w:r w:rsidRPr="004C6A7C">
        <w:rPr>
          <w:rFonts w:ascii="Book Antiqua" w:hAnsi="Book Antiqua"/>
          <w:color w:val="000000" w:themeColor="text1"/>
          <w:sz w:val="24"/>
          <w:szCs w:val="24"/>
          <w:highlight w:val="white"/>
        </w:rPr>
        <w:t xml:space="preserve"> Potential disadvantages of oral nutrition </w:t>
      </w:r>
      <w:r w:rsidR="00535337" w:rsidRPr="004C6A7C">
        <w:rPr>
          <w:rFonts w:ascii="Book Antiqua" w:hAnsi="Book Antiqua"/>
          <w:color w:val="000000" w:themeColor="text1"/>
          <w:sz w:val="24"/>
          <w:szCs w:val="24"/>
          <w:highlight w:val="white"/>
        </w:rPr>
        <w:t xml:space="preserve">administered within the first </w:t>
      </w:r>
      <w:r w:rsidR="00535337" w:rsidRPr="00325CCF">
        <w:rPr>
          <w:rFonts w:ascii="Book Antiqua" w:hAnsi="Book Antiqua"/>
          <w:color w:val="000000" w:themeColor="text1"/>
          <w:sz w:val="24"/>
          <w:szCs w:val="24"/>
        </w:rPr>
        <w:t xml:space="preserve">24 h </w:t>
      </w:r>
      <w:r w:rsidR="00535337" w:rsidRPr="004C6A7C">
        <w:rPr>
          <w:rFonts w:ascii="Book Antiqua" w:hAnsi="Book Antiqua"/>
          <w:color w:val="000000" w:themeColor="text1"/>
          <w:sz w:val="24"/>
          <w:szCs w:val="24"/>
          <w:highlight w:val="white"/>
        </w:rPr>
        <w:t xml:space="preserve">of admission to an ICU (early nutrition) </w:t>
      </w:r>
      <w:r w:rsidRPr="004C6A7C">
        <w:rPr>
          <w:rFonts w:ascii="Book Antiqua" w:hAnsi="Book Antiqua"/>
          <w:color w:val="000000" w:themeColor="text1"/>
          <w:sz w:val="24"/>
          <w:szCs w:val="24"/>
          <w:highlight w:val="white"/>
        </w:rPr>
        <w:t>include difficulty in blood sugar monitoring and insulin dosing, altered mental status predisposing to aspiration, and worsening of nausea, vomiting</w:t>
      </w:r>
      <w:r w:rsidR="004307CD"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and abdominal pain. </w:t>
      </w:r>
    </w:p>
    <w:p w14:paraId="447E7082" w14:textId="2679373B" w:rsidR="00673C53" w:rsidRPr="004C6A7C" w:rsidRDefault="00325CCF"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Due to these concerns and the lack of definitive recommendations, many institutions have varying protocols regarding the initiation of oral </w:t>
      </w:r>
      <w:r w:rsidR="004307CD" w:rsidRPr="004C6A7C">
        <w:rPr>
          <w:rFonts w:ascii="Book Antiqua" w:hAnsi="Book Antiqua"/>
          <w:color w:val="000000" w:themeColor="text1"/>
          <w:sz w:val="24"/>
          <w:szCs w:val="24"/>
          <w:highlight w:val="white"/>
        </w:rPr>
        <w:t>nutrition.</w:t>
      </w:r>
      <w:r w:rsidR="00767A07" w:rsidRPr="004C6A7C">
        <w:rPr>
          <w:rFonts w:ascii="Book Antiqua" w:hAnsi="Book Antiqua"/>
          <w:color w:val="000000" w:themeColor="text1"/>
          <w:sz w:val="24"/>
          <w:szCs w:val="24"/>
          <w:highlight w:val="white"/>
        </w:rPr>
        <w:t xml:space="preserve"> Our study investigate</w:t>
      </w:r>
      <w:r w:rsidR="004307CD" w:rsidRPr="004C6A7C">
        <w:rPr>
          <w:rFonts w:ascii="Book Antiqua" w:hAnsi="Book Antiqua"/>
          <w:color w:val="000000" w:themeColor="text1"/>
          <w:sz w:val="24"/>
          <w:szCs w:val="24"/>
          <w:highlight w:val="white"/>
        </w:rPr>
        <w:t>s</w:t>
      </w:r>
      <w:r w:rsidR="00767A07" w:rsidRPr="004C6A7C">
        <w:rPr>
          <w:rFonts w:ascii="Book Antiqua" w:hAnsi="Book Antiqua"/>
          <w:color w:val="000000" w:themeColor="text1"/>
          <w:sz w:val="24"/>
          <w:szCs w:val="24"/>
          <w:highlight w:val="white"/>
        </w:rPr>
        <w:t xml:space="preserve"> the safety of early nutrition in adult DKA patients admitted to </w:t>
      </w:r>
      <w:r w:rsidR="00F22620" w:rsidRPr="004C6A7C">
        <w:rPr>
          <w:rFonts w:ascii="Book Antiqua" w:hAnsi="Book Antiqua"/>
          <w:color w:val="000000" w:themeColor="text1"/>
          <w:sz w:val="24"/>
          <w:szCs w:val="24"/>
          <w:highlight w:val="white"/>
        </w:rPr>
        <w:t>a m</w:t>
      </w:r>
      <w:r w:rsidR="00767A07" w:rsidRPr="004C6A7C">
        <w:rPr>
          <w:rFonts w:ascii="Book Antiqua" w:hAnsi="Book Antiqua"/>
          <w:color w:val="000000" w:themeColor="text1"/>
          <w:sz w:val="24"/>
          <w:szCs w:val="24"/>
          <w:highlight w:val="white"/>
        </w:rPr>
        <w:t xml:space="preserve">edical </w:t>
      </w:r>
      <w:r>
        <w:rPr>
          <w:rFonts w:ascii="Book Antiqua" w:hAnsi="Book Antiqua"/>
          <w:color w:val="000000" w:themeColor="text1"/>
          <w:sz w:val="24"/>
          <w:szCs w:val="24"/>
          <w:highlight w:val="white"/>
        </w:rPr>
        <w:t>ICU</w:t>
      </w:r>
      <w:r w:rsidR="00F22620" w:rsidRPr="004C6A7C">
        <w:rPr>
          <w:rFonts w:ascii="Book Antiqua" w:hAnsi="Book Antiqua"/>
          <w:color w:val="000000" w:themeColor="text1"/>
          <w:sz w:val="24"/>
          <w:szCs w:val="24"/>
          <w:highlight w:val="white"/>
        </w:rPr>
        <w:t xml:space="preserve"> (</w:t>
      </w:r>
      <w:r w:rsidR="00F741ED" w:rsidRPr="004C6A7C">
        <w:rPr>
          <w:rFonts w:ascii="Book Antiqua" w:hAnsi="Book Antiqua"/>
          <w:color w:val="000000" w:themeColor="text1"/>
          <w:sz w:val="24"/>
          <w:szCs w:val="24"/>
          <w:highlight w:val="white"/>
        </w:rPr>
        <w:t>M</w:t>
      </w:r>
      <w:r w:rsidR="00F22620" w:rsidRPr="004C6A7C">
        <w:rPr>
          <w:rFonts w:ascii="Book Antiqua" w:hAnsi="Book Antiqua"/>
          <w:color w:val="000000" w:themeColor="text1"/>
          <w:sz w:val="24"/>
          <w:szCs w:val="24"/>
          <w:highlight w:val="white"/>
        </w:rPr>
        <w:t>ICU)</w:t>
      </w:r>
      <w:r w:rsidR="00767A07" w:rsidRPr="004C6A7C">
        <w:rPr>
          <w:rFonts w:ascii="Book Antiqua" w:hAnsi="Book Antiqua"/>
          <w:color w:val="000000" w:themeColor="text1"/>
          <w:sz w:val="24"/>
          <w:szCs w:val="24"/>
          <w:highlight w:val="white"/>
        </w:rPr>
        <w:t>.</w:t>
      </w:r>
    </w:p>
    <w:p w14:paraId="41AF0A50"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p w14:paraId="62ED0891" w14:textId="347B7121" w:rsidR="00673C53" w:rsidRPr="00DD3F6F" w:rsidRDefault="009500B4"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DD3F6F">
        <w:rPr>
          <w:rFonts w:ascii="Book Antiqua" w:hAnsi="Book Antiqua"/>
          <w:b/>
          <w:color w:val="000000" w:themeColor="text1"/>
          <w:sz w:val="24"/>
          <w:szCs w:val="24"/>
          <w:highlight w:val="white"/>
        </w:rPr>
        <w:t>MATERIALS AND METHODS</w:t>
      </w:r>
    </w:p>
    <w:p w14:paraId="3A6E8B34" w14:textId="6B5D0D0B"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A retrospective observational cohort study was conducted at a single academic institution </w:t>
      </w:r>
      <w:r w:rsidR="00F741ED" w:rsidRPr="004C6A7C">
        <w:rPr>
          <w:rFonts w:ascii="Book Antiqua" w:hAnsi="Book Antiqua"/>
          <w:color w:val="000000" w:themeColor="text1"/>
          <w:sz w:val="24"/>
          <w:szCs w:val="24"/>
          <w:highlight w:val="white"/>
        </w:rPr>
        <w:t>(</w:t>
      </w:r>
      <w:r w:rsidR="00931F1A" w:rsidRPr="004C6A7C">
        <w:rPr>
          <w:rFonts w:ascii="Book Antiqua" w:hAnsi="Book Antiqua"/>
          <w:color w:val="000000" w:themeColor="text1"/>
          <w:sz w:val="24"/>
          <w:szCs w:val="24"/>
          <w:highlight w:val="white"/>
        </w:rPr>
        <w:t xml:space="preserve">Baylor </w:t>
      </w:r>
      <w:r w:rsidR="00DD3F6F">
        <w:rPr>
          <w:rFonts w:ascii="Book Antiqua" w:hAnsi="Book Antiqua"/>
          <w:color w:val="000000" w:themeColor="text1"/>
          <w:sz w:val="24"/>
          <w:szCs w:val="24"/>
          <w:highlight w:val="white"/>
        </w:rPr>
        <w:t>Scott and</w:t>
      </w:r>
      <w:r w:rsidRPr="004C6A7C">
        <w:rPr>
          <w:rFonts w:ascii="Book Antiqua" w:hAnsi="Book Antiqua"/>
          <w:color w:val="000000" w:themeColor="text1"/>
          <w:sz w:val="24"/>
          <w:szCs w:val="24"/>
          <w:highlight w:val="white"/>
        </w:rPr>
        <w:t xml:space="preserve"> White </w:t>
      </w:r>
      <w:r w:rsidR="00931F1A" w:rsidRPr="004C6A7C">
        <w:rPr>
          <w:rFonts w:ascii="Book Antiqua" w:hAnsi="Book Antiqua"/>
          <w:color w:val="000000" w:themeColor="text1"/>
          <w:sz w:val="24"/>
          <w:szCs w:val="24"/>
          <w:highlight w:val="white"/>
        </w:rPr>
        <w:t xml:space="preserve">Heath, </w:t>
      </w:r>
      <w:r w:rsidRPr="004C6A7C">
        <w:rPr>
          <w:rFonts w:ascii="Book Antiqua" w:hAnsi="Book Antiqua"/>
          <w:color w:val="000000" w:themeColor="text1"/>
          <w:sz w:val="24"/>
          <w:szCs w:val="24"/>
          <w:highlight w:val="white"/>
        </w:rPr>
        <w:t xml:space="preserve">Temple, </w:t>
      </w:r>
      <w:r w:rsidR="00DD3F6F">
        <w:rPr>
          <w:rFonts w:ascii="Book Antiqua" w:hAnsi="Book Antiqua"/>
          <w:color w:val="000000" w:themeColor="text1"/>
          <w:sz w:val="24"/>
          <w:szCs w:val="24"/>
          <w:highlight w:val="white"/>
        </w:rPr>
        <w:t>TX, United States</w:t>
      </w:r>
      <w:r w:rsidR="00F741ED"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from December 2015 to January 2017. </w:t>
      </w:r>
      <w:r w:rsidR="00931F1A" w:rsidRPr="004C6A7C">
        <w:rPr>
          <w:rFonts w:ascii="Book Antiqua" w:hAnsi="Book Antiqua"/>
          <w:color w:val="000000" w:themeColor="text1"/>
          <w:sz w:val="24"/>
          <w:szCs w:val="24"/>
          <w:highlight w:val="white"/>
        </w:rPr>
        <w:t xml:space="preserve">The study was approved by the local </w:t>
      </w:r>
      <w:r w:rsidR="00F22620" w:rsidRPr="004C6A7C">
        <w:rPr>
          <w:rFonts w:ascii="Book Antiqua" w:hAnsi="Book Antiqua"/>
          <w:color w:val="000000" w:themeColor="text1"/>
          <w:sz w:val="24"/>
          <w:szCs w:val="24"/>
          <w:highlight w:val="white"/>
        </w:rPr>
        <w:t xml:space="preserve">institutional review board </w:t>
      </w:r>
      <w:r w:rsidRPr="004C6A7C">
        <w:rPr>
          <w:rFonts w:ascii="Book Antiqua" w:hAnsi="Book Antiqua"/>
          <w:color w:val="000000" w:themeColor="text1"/>
          <w:sz w:val="24"/>
          <w:szCs w:val="24"/>
          <w:highlight w:val="white"/>
        </w:rPr>
        <w:t xml:space="preserve">and </w:t>
      </w:r>
      <w:r w:rsidR="00846D39" w:rsidRPr="004C6A7C">
        <w:rPr>
          <w:rFonts w:ascii="Book Antiqua" w:hAnsi="Book Antiqua"/>
          <w:color w:val="000000" w:themeColor="text1"/>
          <w:sz w:val="24"/>
          <w:szCs w:val="24"/>
          <w:highlight w:val="white"/>
        </w:rPr>
        <w:t xml:space="preserve">granted a waiver </w:t>
      </w:r>
      <w:r w:rsidR="00931F1A" w:rsidRPr="004C6A7C">
        <w:rPr>
          <w:rFonts w:ascii="Book Antiqua" w:hAnsi="Book Antiqua"/>
          <w:color w:val="000000" w:themeColor="text1"/>
          <w:sz w:val="24"/>
          <w:szCs w:val="24"/>
          <w:highlight w:val="white"/>
        </w:rPr>
        <w:t>o</w:t>
      </w:r>
      <w:r w:rsidR="0090093C" w:rsidRPr="004C6A7C">
        <w:rPr>
          <w:rFonts w:ascii="Book Antiqua" w:hAnsi="Book Antiqua"/>
          <w:color w:val="000000" w:themeColor="text1"/>
          <w:sz w:val="24"/>
          <w:szCs w:val="24"/>
          <w:highlight w:val="white"/>
        </w:rPr>
        <w:t>f</w:t>
      </w:r>
      <w:r w:rsidR="00846D39" w:rsidRPr="004C6A7C">
        <w:rPr>
          <w:rFonts w:ascii="Book Antiqua" w:hAnsi="Book Antiqua"/>
          <w:color w:val="000000" w:themeColor="text1"/>
          <w:sz w:val="24"/>
          <w:szCs w:val="24"/>
          <w:highlight w:val="white"/>
        </w:rPr>
        <w:t xml:space="preserve"> informed </w:t>
      </w:r>
      <w:r w:rsidRPr="004C6A7C">
        <w:rPr>
          <w:rFonts w:ascii="Book Antiqua" w:hAnsi="Book Antiqua"/>
          <w:color w:val="000000" w:themeColor="text1"/>
          <w:sz w:val="24"/>
          <w:szCs w:val="24"/>
          <w:highlight w:val="white"/>
        </w:rPr>
        <w:t xml:space="preserve">consent. The study participants included all patients admitted to the </w:t>
      </w:r>
      <w:r w:rsidR="00F741ED" w:rsidRPr="004C6A7C">
        <w:rPr>
          <w:rFonts w:ascii="Book Antiqua" w:hAnsi="Book Antiqua"/>
          <w:color w:val="000000" w:themeColor="text1"/>
          <w:sz w:val="24"/>
          <w:szCs w:val="24"/>
          <w:highlight w:val="white"/>
        </w:rPr>
        <w:t>M</w:t>
      </w:r>
      <w:r w:rsidR="0008115E" w:rsidRPr="004C6A7C">
        <w:rPr>
          <w:rFonts w:ascii="Book Antiqua" w:hAnsi="Book Antiqua"/>
          <w:color w:val="000000" w:themeColor="text1"/>
          <w:sz w:val="24"/>
          <w:szCs w:val="24"/>
          <w:highlight w:val="white"/>
        </w:rPr>
        <w:t>ICU</w:t>
      </w:r>
      <w:r w:rsidRPr="004C6A7C">
        <w:rPr>
          <w:rFonts w:ascii="Book Antiqua" w:hAnsi="Book Antiqua"/>
          <w:color w:val="000000" w:themeColor="text1"/>
          <w:sz w:val="24"/>
          <w:szCs w:val="24"/>
          <w:highlight w:val="white"/>
        </w:rPr>
        <w:t xml:space="preserve"> with the diagnosis of </w:t>
      </w:r>
      <w:r w:rsidR="00931F1A" w:rsidRPr="004C6A7C">
        <w:rPr>
          <w:rFonts w:ascii="Book Antiqua" w:hAnsi="Book Antiqua"/>
          <w:color w:val="000000" w:themeColor="text1"/>
          <w:sz w:val="24"/>
          <w:szCs w:val="24"/>
          <w:highlight w:val="white"/>
        </w:rPr>
        <w:t>DKA</w:t>
      </w:r>
      <w:r w:rsidRPr="004C6A7C">
        <w:rPr>
          <w:rFonts w:ascii="Book Antiqua" w:hAnsi="Book Antiqua"/>
          <w:color w:val="000000" w:themeColor="text1"/>
          <w:sz w:val="24"/>
          <w:szCs w:val="24"/>
          <w:highlight w:val="white"/>
        </w:rPr>
        <w:t>. Only the first admission</w:t>
      </w:r>
      <w:r w:rsidR="00931F1A" w:rsidRPr="004C6A7C">
        <w:rPr>
          <w:rFonts w:ascii="Book Antiqua" w:hAnsi="Book Antiqua"/>
          <w:color w:val="000000" w:themeColor="text1"/>
          <w:sz w:val="24"/>
          <w:szCs w:val="24"/>
          <w:highlight w:val="white"/>
        </w:rPr>
        <w:t xml:space="preserve"> during the specified time frame </w:t>
      </w:r>
      <w:r w:rsidRPr="004C6A7C">
        <w:rPr>
          <w:rFonts w:ascii="Book Antiqua" w:hAnsi="Book Antiqua"/>
          <w:color w:val="000000" w:themeColor="text1"/>
          <w:sz w:val="24"/>
          <w:szCs w:val="24"/>
          <w:highlight w:val="white"/>
        </w:rPr>
        <w:t xml:space="preserve">for each patient was included. </w:t>
      </w:r>
      <w:r w:rsidR="00931F1A" w:rsidRPr="004C6A7C">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xclusion criteria were age less than 18 years </w:t>
      </w:r>
      <w:r w:rsidR="0008115E" w:rsidRPr="004C6A7C">
        <w:rPr>
          <w:rFonts w:ascii="Book Antiqua" w:hAnsi="Book Antiqua"/>
          <w:color w:val="000000" w:themeColor="text1"/>
          <w:sz w:val="24"/>
          <w:szCs w:val="24"/>
          <w:highlight w:val="white"/>
        </w:rPr>
        <w:t>old</w:t>
      </w:r>
      <w:r w:rsidRPr="004C6A7C">
        <w:rPr>
          <w:rFonts w:ascii="Book Antiqua" w:hAnsi="Book Antiqua"/>
          <w:color w:val="000000" w:themeColor="text1"/>
          <w:sz w:val="24"/>
          <w:szCs w:val="24"/>
          <w:highlight w:val="white"/>
        </w:rPr>
        <w:t xml:space="preserve">, pregnancy, admission with DKA to </w:t>
      </w:r>
      <w:r w:rsidR="0008115E" w:rsidRPr="004C6A7C">
        <w:rPr>
          <w:rFonts w:ascii="Book Antiqua" w:hAnsi="Book Antiqua"/>
          <w:color w:val="000000" w:themeColor="text1"/>
          <w:sz w:val="24"/>
          <w:szCs w:val="24"/>
          <w:highlight w:val="white"/>
        </w:rPr>
        <w:t xml:space="preserve">a </w:t>
      </w:r>
      <w:r w:rsidRPr="004C6A7C">
        <w:rPr>
          <w:rFonts w:ascii="Book Antiqua" w:hAnsi="Book Antiqua"/>
          <w:color w:val="000000" w:themeColor="text1"/>
          <w:sz w:val="24"/>
          <w:szCs w:val="24"/>
          <w:highlight w:val="white"/>
        </w:rPr>
        <w:t>general ward or other</w:t>
      </w:r>
      <w:r w:rsidR="00F741ED" w:rsidRPr="004C6A7C">
        <w:rPr>
          <w:rFonts w:ascii="Book Antiqua" w:hAnsi="Book Antiqua"/>
          <w:color w:val="000000" w:themeColor="text1"/>
          <w:sz w:val="24"/>
          <w:szCs w:val="24"/>
          <w:highlight w:val="white"/>
        </w:rPr>
        <w:t xml:space="preserve"> type of</w:t>
      </w:r>
      <w:r w:rsidRPr="004C6A7C">
        <w:rPr>
          <w:rFonts w:ascii="Book Antiqua" w:hAnsi="Book Antiqua"/>
          <w:color w:val="000000" w:themeColor="text1"/>
          <w:sz w:val="24"/>
          <w:szCs w:val="24"/>
          <w:highlight w:val="white"/>
        </w:rPr>
        <w:t xml:space="preserve"> </w:t>
      </w:r>
      <w:r w:rsidR="00F741ED" w:rsidRPr="004C6A7C">
        <w:rPr>
          <w:rFonts w:ascii="Book Antiqua" w:hAnsi="Book Antiqua"/>
          <w:color w:val="000000" w:themeColor="text1"/>
          <w:sz w:val="24"/>
          <w:szCs w:val="24"/>
          <w:highlight w:val="white"/>
        </w:rPr>
        <w:t>ICU</w:t>
      </w:r>
      <w:r w:rsidR="0008115E" w:rsidRPr="004C6A7C">
        <w:rPr>
          <w:rFonts w:ascii="Book Antiqua" w:hAnsi="Book Antiqua"/>
          <w:color w:val="000000" w:themeColor="text1"/>
          <w:sz w:val="24"/>
          <w:szCs w:val="24"/>
          <w:highlight w:val="white"/>
        </w:rPr>
        <w:t xml:space="preserve"> and</w:t>
      </w:r>
      <w:r w:rsidRPr="004C6A7C">
        <w:rPr>
          <w:rFonts w:ascii="Book Antiqua" w:hAnsi="Book Antiqua"/>
          <w:color w:val="000000" w:themeColor="text1"/>
          <w:sz w:val="24"/>
          <w:szCs w:val="24"/>
          <w:highlight w:val="white"/>
        </w:rPr>
        <w:t xml:space="preserve"> leaving </w:t>
      </w:r>
      <w:r w:rsidR="0008115E" w:rsidRPr="004C6A7C">
        <w:rPr>
          <w:rFonts w:ascii="Book Antiqua" w:hAnsi="Book Antiqua"/>
          <w:color w:val="000000" w:themeColor="text1"/>
          <w:sz w:val="24"/>
          <w:szCs w:val="24"/>
          <w:highlight w:val="white"/>
        </w:rPr>
        <w:t xml:space="preserve">the hospital </w:t>
      </w:r>
      <w:r w:rsidRPr="004C6A7C">
        <w:rPr>
          <w:rFonts w:ascii="Book Antiqua" w:hAnsi="Book Antiqua"/>
          <w:color w:val="000000" w:themeColor="text1"/>
          <w:sz w:val="24"/>
          <w:szCs w:val="24"/>
          <w:highlight w:val="white"/>
        </w:rPr>
        <w:t>against medical advice. Data was collected by</w:t>
      </w:r>
      <w:r w:rsidR="00931F1A" w:rsidRPr="004C6A7C">
        <w:rPr>
          <w:rFonts w:ascii="Book Antiqua" w:hAnsi="Book Antiqua"/>
          <w:color w:val="000000" w:themeColor="text1"/>
          <w:sz w:val="24"/>
          <w:szCs w:val="24"/>
          <w:highlight w:val="white"/>
        </w:rPr>
        <w:t xml:space="preserve"> review of the electronic medical record</w:t>
      </w:r>
      <w:r w:rsidR="00A95DA7" w:rsidRPr="004C6A7C">
        <w:rPr>
          <w:rFonts w:ascii="Book Antiqua" w:hAnsi="Book Antiqua"/>
          <w:color w:val="000000" w:themeColor="text1"/>
          <w:sz w:val="24"/>
          <w:szCs w:val="24"/>
          <w:highlight w:val="white"/>
        </w:rPr>
        <w:t>s</w:t>
      </w:r>
      <w:r w:rsidRPr="004C6A7C">
        <w:rPr>
          <w:rFonts w:ascii="Book Antiqua" w:hAnsi="Book Antiqua"/>
          <w:color w:val="000000" w:themeColor="text1"/>
          <w:sz w:val="24"/>
          <w:szCs w:val="24"/>
          <w:highlight w:val="white"/>
        </w:rPr>
        <w:t xml:space="preserve">. The time of first </w:t>
      </w:r>
      <w:r w:rsidR="00266BDF" w:rsidRPr="004C6A7C">
        <w:rPr>
          <w:rFonts w:ascii="Book Antiqua" w:hAnsi="Book Antiqua"/>
          <w:color w:val="000000" w:themeColor="text1"/>
          <w:sz w:val="24"/>
          <w:szCs w:val="24"/>
          <w:highlight w:val="white"/>
        </w:rPr>
        <w:t xml:space="preserve">oral </w:t>
      </w:r>
      <w:r w:rsidRPr="004C6A7C">
        <w:rPr>
          <w:rFonts w:ascii="Book Antiqua" w:hAnsi="Book Antiqua"/>
          <w:color w:val="000000" w:themeColor="text1"/>
          <w:sz w:val="24"/>
          <w:szCs w:val="24"/>
          <w:highlight w:val="white"/>
        </w:rPr>
        <w:t xml:space="preserve">intake was labeled as the initiation of oral nutrition. The resolution of DKA was defined </w:t>
      </w:r>
      <w:r w:rsidR="004307CD" w:rsidRPr="004C6A7C">
        <w:rPr>
          <w:rFonts w:ascii="Book Antiqua" w:hAnsi="Book Antiqua"/>
          <w:color w:val="000000" w:themeColor="text1"/>
          <w:sz w:val="24"/>
          <w:szCs w:val="24"/>
          <w:highlight w:val="white"/>
        </w:rPr>
        <w:t xml:space="preserve">as </w:t>
      </w:r>
      <w:r w:rsidRPr="004C6A7C">
        <w:rPr>
          <w:rFonts w:ascii="Book Antiqua" w:hAnsi="Book Antiqua"/>
          <w:color w:val="000000" w:themeColor="text1"/>
          <w:sz w:val="24"/>
          <w:szCs w:val="24"/>
          <w:highlight w:val="white"/>
        </w:rPr>
        <w:t xml:space="preserve">achieving </w:t>
      </w:r>
      <w:r w:rsidR="004307CD" w:rsidRPr="004C6A7C">
        <w:rPr>
          <w:rFonts w:ascii="Book Antiqua" w:hAnsi="Book Antiqua"/>
          <w:color w:val="000000" w:themeColor="text1"/>
          <w:sz w:val="24"/>
          <w:szCs w:val="24"/>
          <w:highlight w:val="white"/>
        </w:rPr>
        <w:t xml:space="preserve">a </w:t>
      </w:r>
      <w:r w:rsidRPr="004C6A7C">
        <w:rPr>
          <w:rFonts w:ascii="Book Antiqua" w:hAnsi="Book Antiqua"/>
          <w:color w:val="000000" w:themeColor="text1"/>
          <w:sz w:val="24"/>
          <w:szCs w:val="24"/>
          <w:highlight w:val="white"/>
        </w:rPr>
        <w:t xml:space="preserve">serum glucose &lt; 200 </w:t>
      </w:r>
      <w:r w:rsidR="00931F1A" w:rsidRPr="004C6A7C">
        <w:rPr>
          <w:rFonts w:ascii="Book Antiqua" w:hAnsi="Book Antiqua"/>
          <w:color w:val="000000" w:themeColor="text1"/>
          <w:sz w:val="24"/>
          <w:szCs w:val="24"/>
          <w:highlight w:val="white"/>
        </w:rPr>
        <w:lastRenderedPageBreak/>
        <w:t xml:space="preserve">mg/dL </w:t>
      </w:r>
      <w:r w:rsidRPr="004C6A7C">
        <w:rPr>
          <w:rFonts w:ascii="Book Antiqua" w:hAnsi="Book Antiqua"/>
          <w:color w:val="000000" w:themeColor="text1"/>
          <w:sz w:val="24"/>
          <w:szCs w:val="24"/>
          <w:highlight w:val="white"/>
        </w:rPr>
        <w:t xml:space="preserve">and satisfying two of the following </w:t>
      </w:r>
      <w:r w:rsidR="00F741ED" w:rsidRPr="004C6A7C">
        <w:rPr>
          <w:rFonts w:ascii="Book Antiqua" w:hAnsi="Book Antiqua"/>
          <w:color w:val="000000" w:themeColor="text1"/>
          <w:sz w:val="24"/>
          <w:szCs w:val="24"/>
          <w:highlight w:val="white"/>
        </w:rPr>
        <w:t xml:space="preserve">three </w:t>
      </w:r>
      <w:r w:rsidRPr="004C6A7C">
        <w:rPr>
          <w:rFonts w:ascii="Book Antiqua" w:hAnsi="Book Antiqua"/>
          <w:color w:val="000000" w:themeColor="text1"/>
          <w:sz w:val="24"/>
          <w:szCs w:val="24"/>
          <w:highlight w:val="white"/>
        </w:rPr>
        <w:t>criteria: pH</w:t>
      </w:r>
      <w:r w:rsidR="00334A00" w:rsidRPr="004C6A7C">
        <w:rPr>
          <w:rFonts w:ascii="Calibri" w:eastAsia="Calibri" w:hAnsi="Calibri" w:cs="Calibri"/>
          <w:color w:val="000000" w:themeColor="text1"/>
          <w:sz w:val="24"/>
          <w:szCs w:val="24"/>
          <w:highlight w:val="white"/>
        </w:rPr>
        <w:t> </w:t>
      </w:r>
      <w:r w:rsidR="0008115E"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7.3, serum bicarbonate</w:t>
      </w:r>
      <w:r w:rsidR="00334A00" w:rsidRPr="004C6A7C">
        <w:rPr>
          <w:rFonts w:ascii="Calibri" w:eastAsia="Calibri" w:hAnsi="Calibri" w:cs="Calibri"/>
          <w:color w:val="000000" w:themeColor="text1"/>
          <w:sz w:val="24"/>
          <w:szCs w:val="24"/>
          <w:highlight w:val="white"/>
        </w:rPr>
        <w:t> </w:t>
      </w:r>
      <w:r w:rsidR="0008115E"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15</w:t>
      </w:r>
      <w:r w:rsidR="00266BDF" w:rsidRPr="004C6A7C">
        <w:rPr>
          <w:rFonts w:ascii="Book Antiqua" w:hAnsi="Book Antiqua"/>
          <w:color w:val="000000" w:themeColor="text1"/>
          <w:sz w:val="24"/>
          <w:szCs w:val="24"/>
          <w:highlight w:val="white"/>
        </w:rPr>
        <w:t xml:space="preserve"> </w:t>
      </w:r>
      <w:proofErr w:type="spellStart"/>
      <w:r w:rsidR="00266BDF" w:rsidRPr="004C6A7C">
        <w:rPr>
          <w:rFonts w:ascii="Book Antiqua" w:hAnsi="Book Antiqua"/>
          <w:color w:val="000000" w:themeColor="text1"/>
          <w:sz w:val="24"/>
          <w:szCs w:val="24"/>
          <w:highlight w:val="white"/>
        </w:rPr>
        <w:t>meq</w:t>
      </w:r>
      <w:proofErr w:type="spellEnd"/>
      <w:r w:rsidR="00266BDF" w:rsidRPr="004C6A7C">
        <w:rPr>
          <w:rFonts w:ascii="Book Antiqua" w:hAnsi="Book Antiqua"/>
          <w:color w:val="000000" w:themeColor="text1"/>
          <w:sz w:val="24"/>
          <w:szCs w:val="24"/>
          <w:highlight w:val="white"/>
        </w:rPr>
        <w:t>/L</w:t>
      </w:r>
      <w:r w:rsidRPr="004C6A7C">
        <w:rPr>
          <w:rFonts w:ascii="Book Antiqua" w:hAnsi="Book Antiqua"/>
          <w:color w:val="000000" w:themeColor="text1"/>
          <w:sz w:val="24"/>
          <w:szCs w:val="24"/>
          <w:highlight w:val="white"/>
        </w:rPr>
        <w:t>, and anion gap</w:t>
      </w:r>
      <w:r w:rsidR="00334A00" w:rsidRPr="004C6A7C">
        <w:rPr>
          <w:rFonts w:ascii="Calibri" w:eastAsia="Calibri" w:hAnsi="Calibri" w:cs="Calibri"/>
          <w:color w:val="000000" w:themeColor="text1"/>
          <w:sz w:val="24"/>
          <w:szCs w:val="24"/>
          <w:highlight w:val="white"/>
        </w:rPr>
        <w:t> </w:t>
      </w:r>
      <w:r w:rsidR="0008115E"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12. The anion gap was corrected using the value of the closest serum albumin </w:t>
      </w:r>
      <w:proofErr w:type="gramStart"/>
      <w:r w:rsidRPr="004C6A7C">
        <w:rPr>
          <w:rFonts w:ascii="Book Antiqua" w:hAnsi="Book Antiqua"/>
          <w:color w:val="000000" w:themeColor="text1"/>
          <w:sz w:val="24"/>
          <w:szCs w:val="24"/>
          <w:highlight w:val="white"/>
        </w:rPr>
        <w:t>measurement</w:t>
      </w:r>
      <w:r w:rsidR="00556967" w:rsidRPr="00DD3F6F">
        <w:rPr>
          <w:rFonts w:ascii="Book Antiqua" w:hAnsi="Book Antiqua"/>
          <w:color w:val="000000" w:themeColor="text1"/>
          <w:sz w:val="24"/>
          <w:szCs w:val="24"/>
          <w:highlight w:val="white"/>
          <w:vertAlign w:val="superscript"/>
        </w:rPr>
        <w:t>[</w:t>
      </w:r>
      <w:proofErr w:type="gramEnd"/>
      <w:r w:rsidR="00556967" w:rsidRPr="00DD3F6F">
        <w:rPr>
          <w:rFonts w:ascii="Book Antiqua" w:hAnsi="Book Antiqua"/>
          <w:color w:val="000000" w:themeColor="text1"/>
          <w:sz w:val="24"/>
          <w:szCs w:val="24"/>
          <w:highlight w:val="white"/>
          <w:vertAlign w:val="superscript"/>
        </w:rPr>
        <w:t>1]</w:t>
      </w:r>
      <w:r w:rsidR="00556967"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w:t>
      </w:r>
      <w:r w:rsidR="008620F5" w:rsidRPr="004C6A7C">
        <w:rPr>
          <w:rFonts w:ascii="Book Antiqua" w:hAnsi="Book Antiqua"/>
          <w:color w:val="000000" w:themeColor="text1"/>
          <w:sz w:val="24"/>
          <w:szCs w:val="24"/>
          <w:highlight w:val="white"/>
        </w:rPr>
        <w:t>The severity of DKA was defined by</w:t>
      </w:r>
      <w:r w:rsidR="00556967" w:rsidRPr="004C6A7C">
        <w:rPr>
          <w:rFonts w:ascii="Book Antiqua" w:hAnsi="Book Antiqua"/>
          <w:color w:val="000000" w:themeColor="text1"/>
          <w:sz w:val="24"/>
          <w:szCs w:val="24"/>
          <w:highlight w:val="white"/>
        </w:rPr>
        <w:t xml:space="preserve"> arterial pH, serum bicarbonate, anion gap, and presence of altered mentation according to the American Diabetes Association consensus </w:t>
      </w:r>
      <w:proofErr w:type="gramStart"/>
      <w:r w:rsidR="00556967" w:rsidRPr="004C6A7C">
        <w:rPr>
          <w:rFonts w:ascii="Book Antiqua" w:hAnsi="Book Antiqua"/>
          <w:color w:val="000000" w:themeColor="text1"/>
          <w:sz w:val="24"/>
          <w:szCs w:val="24"/>
          <w:highlight w:val="white"/>
        </w:rPr>
        <w:t>statement</w:t>
      </w:r>
      <w:r w:rsidR="00556967" w:rsidRPr="00DD3F6F">
        <w:rPr>
          <w:rFonts w:ascii="Book Antiqua" w:hAnsi="Book Antiqua"/>
          <w:color w:val="000000" w:themeColor="text1"/>
          <w:sz w:val="24"/>
          <w:szCs w:val="24"/>
          <w:highlight w:val="white"/>
          <w:vertAlign w:val="superscript"/>
        </w:rPr>
        <w:t>[</w:t>
      </w:r>
      <w:proofErr w:type="gramEnd"/>
      <w:r w:rsidR="00556967" w:rsidRPr="00DD3F6F">
        <w:rPr>
          <w:rFonts w:ascii="Book Antiqua" w:hAnsi="Book Antiqua"/>
          <w:color w:val="000000" w:themeColor="text1"/>
          <w:sz w:val="24"/>
          <w:szCs w:val="24"/>
          <w:highlight w:val="white"/>
          <w:vertAlign w:val="superscript"/>
        </w:rPr>
        <w:t>1]</w:t>
      </w:r>
      <w:r w:rsidR="00556967" w:rsidRPr="004C6A7C">
        <w:rPr>
          <w:rFonts w:ascii="Book Antiqua" w:hAnsi="Book Antiqua"/>
          <w:color w:val="000000" w:themeColor="text1"/>
          <w:sz w:val="24"/>
          <w:szCs w:val="24"/>
          <w:highlight w:val="white"/>
        </w:rPr>
        <w:t>.</w:t>
      </w:r>
      <w:r w:rsidR="00EC43B9" w:rsidRPr="004C6A7C">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 xml:space="preserve">Early nutrition was defined as </w:t>
      </w:r>
      <w:r w:rsidR="0005240B" w:rsidRPr="004C6A7C">
        <w:rPr>
          <w:rFonts w:ascii="Book Antiqua" w:hAnsi="Book Antiqua"/>
          <w:color w:val="000000" w:themeColor="text1"/>
          <w:sz w:val="24"/>
          <w:szCs w:val="24"/>
          <w:highlight w:val="white"/>
        </w:rPr>
        <w:t xml:space="preserve">the </w:t>
      </w:r>
      <w:r w:rsidRPr="004C6A7C">
        <w:rPr>
          <w:rFonts w:ascii="Book Antiqua" w:hAnsi="Book Antiqua"/>
          <w:color w:val="000000" w:themeColor="text1"/>
          <w:sz w:val="24"/>
          <w:szCs w:val="24"/>
          <w:highlight w:val="white"/>
        </w:rPr>
        <w:t xml:space="preserve">initiation of </w:t>
      </w:r>
      <w:r w:rsidR="00266BDF" w:rsidRPr="004C6A7C">
        <w:rPr>
          <w:rFonts w:ascii="Book Antiqua" w:hAnsi="Book Antiqua"/>
          <w:color w:val="000000" w:themeColor="text1"/>
          <w:sz w:val="24"/>
          <w:szCs w:val="24"/>
          <w:highlight w:val="white"/>
        </w:rPr>
        <w:t xml:space="preserve">nutrition </w:t>
      </w:r>
      <w:r w:rsidRPr="004C6A7C">
        <w:rPr>
          <w:rFonts w:ascii="Book Antiqua" w:hAnsi="Book Antiqua"/>
          <w:color w:val="000000" w:themeColor="text1"/>
          <w:sz w:val="24"/>
          <w:szCs w:val="24"/>
          <w:highlight w:val="white"/>
        </w:rPr>
        <w:t xml:space="preserve">within the first 24 h of admission. </w:t>
      </w:r>
      <w:r w:rsidR="00F741ED" w:rsidRPr="004C6A7C">
        <w:rPr>
          <w:rFonts w:ascii="Book Antiqua" w:hAnsi="Book Antiqua"/>
          <w:color w:val="000000" w:themeColor="text1"/>
          <w:sz w:val="24"/>
          <w:szCs w:val="24"/>
          <w:highlight w:val="white"/>
        </w:rPr>
        <w:t xml:space="preserve">Late nutrition was defined as the initiation of </w:t>
      </w:r>
      <w:r w:rsidR="00266BDF" w:rsidRPr="004C6A7C">
        <w:rPr>
          <w:rFonts w:ascii="Book Antiqua" w:hAnsi="Book Antiqua"/>
          <w:color w:val="000000" w:themeColor="text1"/>
          <w:sz w:val="24"/>
          <w:szCs w:val="24"/>
          <w:highlight w:val="white"/>
        </w:rPr>
        <w:t xml:space="preserve">nutrition </w:t>
      </w:r>
      <w:r w:rsidR="00F741ED" w:rsidRPr="004C6A7C">
        <w:rPr>
          <w:rFonts w:ascii="Book Antiqua" w:hAnsi="Book Antiqua"/>
          <w:color w:val="000000" w:themeColor="text1"/>
          <w:sz w:val="24"/>
          <w:szCs w:val="24"/>
          <w:highlight w:val="white"/>
        </w:rPr>
        <w:t>after the first 24 h of admission.</w:t>
      </w:r>
    </w:p>
    <w:p w14:paraId="5D86CA7D" w14:textId="77777777" w:rsidR="004E1D25" w:rsidRPr="004C6A7C" w:rsidRDefault="004E1D25" w:rsidP="004C6A7C">
      <w:pPr>
        <w:adjustRightInd w:val="0"/>
        <w:snapToGrid w:val="0"/>
        <w:spacing w:line="360" w:lineRule="auto"/>
        <w:jc w:val="both"/>
        <w:rPr>
          <w:rFonts w:ascii="Book Antiqua" w:hAnsi="Book Antiqua"/>
          <w:color w:val="000000" w:themeColor="text1"/>
          <w:sz w:val="24"/>
          <w:szCs w:val="24"/>
          <w:highlight w:val="white"/>
        </w:rPr>
      </w:pPr>
    </w:p>
    <w:p w14:paraId="3DDF0C47" w14:textId="6BCA5275" w:rsidR="00673C53" w:rsidRPr="00DD3F6F" w:rsidRDefault="0020765F"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DD3F6F">
        <w:rPr>
          <w:rFonts w:ascii="Book Antiqua" w:hAnsi="Book Antiqua"/>
          <w:b/>
          <w:i/>
          <w:color w:val="000000" w:themeColor="text1"/>
          <w:sz w:val="24"/>
          <w:szCs w:val="24"/>
          <w:highlight w:val="white"/>
        </w:rPr>
        <w:t>Statistical analysis</w:t>
      </w:r>
    </w:p>
    <w:p w14:paraId="30E6D716" w14:textId="2B261468"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bookmarkStart w:id="52" w:name="_gjdgxs" w:colFirst="0" w:colLast="0"/>
      <w:bookmarkEnd w:id="52"/>
      <w:r w:rsidRPr="004C6A7C">
        <w:rPr>
          <w:rFonts w:ascii="Book Antiqua" w:hAnsi="Book Antiqua"/>
          <w:color w:val="000000" w:themeColor="text1"/>
          <w:sz w:val="24"/>
          <w:szCs w:val="24"/>
          <w:highlight w:val="white"/>
        </w:rPr>
        <w:t>Characteristics of the study sample were assessed using descriptive statistics. Frequencies and percentages were reported for categorical variables</w:t>
      </w:r>
      <w:r w:rsidR="00AD414B" w:rsidRPr="004C6A7C">
        <w:rPr>
          <w:rFonts w:ascii="Book Antiqua" w:hAnsi="Book Antiqua"/>
          <w:color w:val="000000" w:themeColor="text1"/>
          <w:sz w:val="24"/>
          <w:szCs w:val="24"/>
          <w:highlight w:val="white"/>
        </w:rPr>
        <w:t xml:space="preserve"> and </w:t>
      </w:r>
      <w:r w:rsidRPr="004C6A7C">
        <w:rPr>
          <w:rFonts w:ascii="Book Antiqua" w:hAnsi="Book Antiqua"/>
          <w:color w:val="000000" w:themeColor="text1"/>
          <w:sz w:val="24"/>
          <w:szCs w:val="24"/>
          <w:highlight w:val="white"/>
        </w:rPr>
        <w:t>means and standard deviations (or medians and ranges, if appropriate) were repo</w:t>
      </w:r>
      <w:r w:rsidR="00334A00" w:rsidRPr="004C6A7C">
        <w:rPr>
          <w:rFonts w:ascii="Book Antiqua" w:hAnsi="Book Antiqua"/>
          <w:color w:val="000000" w:themeColor="text1"/>
          <w:sz w:val="24"/>
          <w:szCs w:val="24"/>
          <w:highlight w:val="white"/>
        </w:rPr>
        <w:t xml:space="preserve">rted for continuous variables. </w:t>
      </w:r>
      <w:r w:rsidRPr="004C6A7C">
        <w:rPr>
          <w:rFonts w:ascii="Book Antiqua" w:hAnsi="Book Antiqua"/>
          <w:color w:val="000000" w:themeColor="text1"/>
          <w:sz w:val="24"/>
          <w:szCs w:val="24"/>
          <w:highlight w:val="white"/>
        </w:rPr>
        <w:t>Wilcoxon-Mann-Whitney tests were used to compare non</w:t>
      </w:r>
      <w:r w:rsidR="00AD414B"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normally distributed contin</w:t>
      </w:r>
      <w:r w:rsidR="00334A00" w:rsidRPr="004C6A7C">
        <w:rPr>
          <w:rFonts w:ascii="Book Antiqua" w:hAnsi="Book Antiqua"/>
          <w:color w:val="000000" w:themeColor="text1"/>
          <w:sz w:val="24"/>
          <w:szCs w:val="24"/>
          <w:highlight w:val="white"/>
        </w:rPr>
        <w:t xml:space="preserve">uous variables between groups. </w:t>
      </w:r>
      <w:r w:rsidRPr="004C6A7C">
        <w:rPr>
          <w:rFonts w:ascii="Book Antiqua" w:hAnsi="Book Antiqua"/>
          <w:color w:val="000000" w:themeColor="text1"/>
          <w:sz w:val="24"/>
          <w:szCs w:val="24"/>
          <w:highlight w:val="white"/>
        </w:rPr>
        <w:t xml:space="preserve">Chi-square and Fisher exact tests were used to compare categorical variables between groups. SAS </w:t>
      </w:r>
      <w:r w:rsidR="00AD414B" w:rsidRPr="004C6A7C">
        <w:rPr>
          <w:rFonts w:ascii="Book Antiqua" w:hAnsi="Book Antiqua"/>
          <w:color w:val="000000" w:themeColor="text1"/>
          <w:sz w:val="24"/>
          <w:szCs w:val="24"/>
          <w:highlight w:val="white"/>
        </w:rPr>
        <w:t xml:space="preserve">version </w:t>
      </w:r>
      <w:r w:rsidRPr="004C6A7C">
        <w:rPr>
          <w:rFonts w:ascii="Book Antiqua" w:hAnsi="Book Antiqua"/>
          <w:color w:val="000000" w:themeColor="text1"/>
          <w:sz w:val="24"/>
          <w:szCs w:val="24"/>
          <w:highlight w:val="white"/>
        </w:rPr>
        <w:t xml:space="preserve">9.4 and </w:t>
      </w:r>
      <w:proofErr w:type="spellStart"/>
      <w:r w:rsidRPr="004C6A7C">
        <w:rPr>
          <w:rFonts w:ascii="Book Antiqua" w:hAnsi="Book Antiqua"/>
          <w:color w:val="000000" w:themeColor="text1"/>
          <w:sz w:val="24"/>
          <w:szCs w:val="24"/>
          <w:highlight w:val="white"/>
        </w:rPr>
        <w:t>StatXact</w:t>
      </w:r>
      <w:proofErr w:type="spellEnd"/>
      <w:r w:rsidRPr="004C6A7C">
        <w:rPr>
          <w:rFonts w:ascii="Book Antiqua" w:hAnsi="Book Antiqua"/>
          <w:color w:val="000000" w:themeColor="text1"/>
          <w:sz w:val="24"/>
          <w:szCs w:val="24"/>
          <w:highlight w:val="white"/>
        </w:rPr>
        <w:t xml:space="preserve"> </w:t>
      </w:r>
      <w:r w:rsidR="00AD414B" w:rsidRPr="004C6A7C">
        <w:rPr>
          <w:rFonts w:ascii="Book Antiqua" w:hAnsi="Book Antiqua"/>
          <w:color w:val="000000" w:themeColor="text1"/>
          <w:sz w:val="24"/>
          <w:szCs w:val="24"/>
          <w:highlight w:val="white"/>
        </w:rPr>
        <w:t xml:space="preserve">version </w:t>
      </w:r>
      <w:r w:rsidRPr="004C6A7C">
        <w:rPr>
          <w:rFonts w:ascii="Book Antiqua" w:hAnsi="Book Antiqua"/>
          <w:color w:val="000000" w:themeColor="text1"/>
          <w:sz w:val="24"/>
          <w:szCs w:val="24"/>
          <w:highlight w:val="white"/>
        </w:rPr>
        <w:t>11 software</w:t>
      </w:r>
      <w:r w:rsidR="00EF5FEF" w:rsidRPr="004C6A7C">
        <w:rPr>
          <w:rFonts w:ascii="Book Antiqua" w:hAnsi="Book Antiqua"/>
          <w:color w:val="000000" w:themeColor="text1"/>
          <w:sz w:val="24"/>
          <w:szCs w:val="24"/>
          <w:highlight w:val="white"/>
        </w:rPr>
        <w:t xml:space="preserve"> w</w:t>
      </w:r>
      <w:r w:rsidRPr="004C6A7C">
        <w:rPr>
          <w:rFonts w:ascii="Book Antiqua" w:hAnsi="Book Antiqua"/>
          <w:color w:val="000000" w:themeColor="text1"/>
          <w:sz w:val="24"/>
          <w:szCs w:val="24"/>
          <w:highlight w:val="white"/>
        </w:rPr>
        <w:t xml:space="preserve">as used to perform the statistical analysis. </w:t>
      </w:r>
      <w:r w:rsidR="009500B4" w:rsidRPr="004C6A7C">
        <w:rPr>
          <w:rFonts w:ascii="Book Antiqua" w:hAnsi="Book Antiqua"/>
          <w:color w:val="000000" w:themeColor="text1"/>
          <w:sz w:val="24"/>
          <w:szCs w:val="24"/>
          <w:highlight w:val="white"/>
        </w:rPr>
        <w:t xml:space="preserve">Statistical significance is expressed as </w:t>
      </w:r>
      <w:proofErr w:type="spellStart"/>
      <w:r w:rsidR="009500B4" w:rsidRPr="00DD3F6F">
        <w:rPr>
          <w:rFonts w:ascii="Book Antiqua" w:hAnsi="Book Antiqua"/>
          <w:color w:val="000000" w:themeColor="text1"/>
          <w:sz w:val="24"/>
          <w:szCs w:val="24"/>
          <w:highlight w:val="white"/>
          <w:vertAlign w:val="superscript"/>
        </w:rPr>
        <w:t>a</w:t>
      </w:r>
      <w:r w:rsidR="009500B4" w:rsidRPr="00DD3F6F">
        <w:rPr>
          <w:rFonts w:ascii="Book Antiqua" w:hAnsi="Book Antiqua"/>
          <w:i/>
          <w:color w:val="000000" w:themeColor="text1"/>
          <w:sz w:val="24"/>
          <w:szCs w:val="24"/>
          <w:highlight w:val="white"/>
        </w:rPr>
        <w:t>P</w:t>
      </w:r>
      <w:proofErr w:type="spellEnd"/>
      <w:r w:rsidR="009500B4" w:rsidRPr="004C6A7C">
        <w:rPr>
          <w:rFonts w:ascii="Book Antiqua" w:hAnsi="Book Antiqua"/>
          <w:color w:val="000000" w:themeColor="text1"/>
          <w:sz w:val="24"/>
          <w:szCs w:val="24"/>
          <w:highlight w:val="white"/>
        </w:rPr>
        <w:t xml:space="preserve"> &lt; 0.05, </w:t>
      </w:r>
      <w:proofErr w:type="spellStart"/>
      <w:r w:rsidR="009500B4" w:rsidRPr="00DD3F6F">
        <w:rPr>
          <w:rFonts w:ascii="Book Antiqua" w:hAnsi="Book Antiqua"/>
          <w:color w:val="000000" w:themeColor="text1"/>
          <w:sz w:val="24"/>
          <w:szCs w:val="24"/>
          <w:highlight w:val="white"/>
          <w:vertAlign w:val="superscript"/>
        </w:rPr>
        <w:t>b</w:t>
      </w:r>
      <w:r w:rsidR="009500B4" w:rsidRPr="00DD3F6F">
        <w:rPr>
          <w:rFonts w:ascii="Book Antiqua" w:hAnsi="Book Antiqua"/>
          <w:i/>
          <w:color w:val="000000" w:themeColor="text1"/>
          <w:sz w:val="24"/>
          <w:szCs w:val="24"/>
          <w:highlight w:val="white"/>
        </w:rPr>
        <w:t>P</w:t>
      </w:r>
      <w:proofErr w:type="spellEnd"/>
      <w:r w:rsidR="009500B4" w:rsidRPr="004C6A7C">
        <w:rPr>
          <w:rFonts w:ascii="Book Antiqua" w:hAnsi="Book Antiqua"/>
          <w:color w:val="000000" w:themeColor="text1"/>
          <w:sz w:val="24"/>
          <w:szCs w:val="24"/>
          <w:highlight w:val="white"/>
        </w:rPr>
        <w:t xml:space="preserve"> &lt; 0.01.</w:t>
      </w:r>
    </w:p>
    <w:p w14:paraId="22D631EC"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 </w:t>
      </w:r>
    </w:p>
    <w:p w14:paraId="0E45F6CA" w14:textId="7EAFC08C" w:rsidR="00673C53" w:rsidRPr="00DD3F6F" w:rsidRDefault="009500B4"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DD3F6F">
        <w:rPr>
          <w:rFonts w:ascii="Book Antiqua" w:hAnsi="Book Antiqua"/>
          <w:b/>
          <w:color w:val="000000" w:themeColor="text1"/>
          <w:sz w:val="24"/>
          <w:szCs w:val="24"/>
          <w:highlight w:val="white"/>
        </w:rPr>
        <w:t>RESULTS</w:t>
      </w:r>
    </w:p>
    <w:p w14:paraId="2D1964DF" w14:textId="63E2768B" w:rsidR="00673C53" w:rsidRPr="004C6A7C" w:rsidRDefault="002E0ED8"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There were </w:t>
      </w:r>
      <w:r w:rsidR="00767A07" w:rsidRPr="004C6A7C">
        <w:rPr>
          <w:rFonts w:ascii="Book Antiqua" w:hAnsi="Book Antiqua"/>
          <w:color w:val="000000" w:themeColor="text1"/>
          <w:sz w:val="24"/>
          <w:szCs w:val="24"/>
          <w:highlight w:val="white"/>
        </w:rPr>
        <w:t xml:space="preserve">330 admissions to the </w:t>
      </w:r>
      <w:r w:rsidR="00F741ED" w:rsidRPr="004C6A7C">
        <w:rPr>
          <w:rFonts w:ascii="Book Antiqua" w:hAnsi="Book Antiqua"/>
          <w:color w:val="000000" w:themeColor="text1"/>
          <w:sz w:val="24"/>
          <w:szCs w:val="24"/>
          <w:highlight w:val="white"/>
        </w:rPr>
        <w:t>M</w:t>
      </w:r>
      <w:r w:rsidR="00CF49F0" w:rsidRPr="004C6A7C">
        <w:rPr>
          <w:rFonts w:ascii="Book Antiqua" w:hAnsi="Book Antiqua"/>
          <w:color w:val="000000" w:themeColor="text1"/>
          <w:sz w:val="24"/>
          <w:szCs w:val="24"/>
          <w:highlight w:val="white"/>
        </w:rPr>
        <w:t>ICU</w:t>
      </w:r>
      <w:r w:rsidR="00767A07" w:rsidRPr="004C6A7C">
        <w:rPr>
          <w:rFonts w:ascii="Book Antiqua" w:hAnsi="Book Antiqua"/>
          <w:color w:val="000000" w:themeColor="text1"/>
          <w:sz w:val="24"/>
          <w:szCs w:val="24"/>
          <w:highlight w:val="white"/>
        </w:rPr>
        <w:t xml:space="preserve"> </w:t>
      </w:r>
      <w:r w:rsidR="00CF49F0" w:rsidRPr="004C6A7C">
        <w:rPr>
          <w:rFonts w:ascii="Book Antiqua" w:hAnsi="Book Antiqua"/>
          <w:color w:val="000000" w:themeColor="text1"/>
          <w:sz w:val="24"/>
          <w:szCs w:val="24"/>
          <w:highlight w:val="white"/>
        </w:rPr>
        <w:t>for a</w:t>
      </w:r>
      <w:r w:rsidR="00767A07" w:rsidRPr="004C6A7C">
        <w:rPr>
          <w:rFonts w:ascii="Book Antiqua" w:hAnsi="Book Antiqua"/>
          <w:color w:val="000000" w:themeColor="text1"/>
          <w:sz w:val="24"/>
          <w:szCs w:val="24"/>
          <w:highlight w:val="white"/>
        </w:rPr>
        <w:t xml:space="preserve"> diagnosis of DKA. After excluding repeated hospitalizations and </w:t>
      </w:r>
      <w:r w:rsidRPr="004C6A7C">
        <w:rPr>
          <w:rFonts w:ascii="Book Antiqua" w:hAnsi="Book Antiqua"/>
          <w:color w:val="000000" w:themeColor="text1"/>
          <w:sz w:val="24"/>
          <w:szCs w:val="24"/>
          <w:highlight w:val="white"/>
        </w:rPr>
        <w:t xml:space="preserve">those </w:t>
      </w:r>
      <w:r w:rsidR="00767A07" w:rsidRPr="004C6A7C">
        <w:rPr>
          <w:rFonts w:ascii="Book Antiqua" w:hAnsi="Book Antiqua"/>
          <w:color w:val="000000" w:themeColor="text1"/>
          <w:sz w:val="24"/>
          <w:szCs w:val="24"/>
          <w:highlight w:val="white"/>
        </w:rPr>
        <w:t xml:space="preserve">satisfying exclusion criteria, the final </w:t>
      </w:r>
      <w:r w:rsidRPr="004C6A7C">
        <w:rPr>
          <w:rFonts w:ascii="Book Antiqua" w:hAnsi="Book Antiqua"/>
          <w:color w:val="000000" w:themeColor="text1"/>
          <w:sz w:val="24"/>
          <w:szCs w:val="24"/>
          <w:highlight w:val="white"/>
        </w:rPr>
        <w:t xml:space="preserve">cohort </w:t>
      </w:r>
      <w:r w:rsidR="00767A07" w:rsidRPr="004C6A7C">
        <w:rPr>
          <w:rFonts w:ascii="Book Antiqua" w:hAnsi="Book Antiqua"/>
          <w:color w:val="000000" w:themeColor="text1"/>
          <w:sz w:val="24"/>
          <w:szCs w:val="24"/>
          <w:highlight w:val="white"/>
        </w:rPr>
        <w:t>consisted of 128 unique patient admissions. Of those</w:t>
      </w:r>
      <w:r w:rsidR="004307CD" w:rsidRPr="004C6A7C">
        <w:rPr>
          <w:rFonts w:ascii="Book Antiqua" w:hAnsi="Book Antiqua"/>
          <w:color w:val="000000" w:themeColor="text1"/>
          <w:sz w:val="24"/>
          <w:szCs w:val="24"/>
          <w:highlight w:val="white"/>
        </w:rPr>
        <w:t xml:space="preserve"> patients</w:t>
      </w:r>
      <w:r w:rsidR="00767A07" w:rsidRPr="004C6A7C">
        <w:rPr>
          <w:rFonts w:ascii="Book Antiqua" w:hAnsi="Book Antiqua"/>
          <w:color w:val="000000" w:themeColor="text1"/>
          <w:sz w:val="24"/>
          <w:szCs w:val="24"/>
          <w:highlight w:val="white"/>
        </w:rPr>
        <w:t xml:space="preserve">, 67 received </w:t>
      </w:r>
      <w:r w:rsidR="004307CD" w:rsidRPr="004C6A7C">
        <w:rPr>
          <w:rFonts w:ascii="Book Antiqua" w:hAnsi="Book Antiqua"/>
          <w:color w:val="000000" w:themeColor="text1"/>
          <w:sz w:val="24"/>
          <w:szCs w:val="24"/>
          <w:highlight w:val="white"/>
        </w:rPr>
        <w:t xml:space="preserve">early </w:t>
      </w:r>
      <w:r w:rsidR="00767A07" w:rsidRPr="004C6A7C">
        <w:rPr>
          <w:rFonts w:ascii="Book Antiqua" w:hAnsi="Book Antiqua"/>
          <w:color w:val="000000" w:themeColor="text1"/>
          <w:sz w:val="24"/>
          <w:szCs w:val="24"/>
          <w:highlight w:val="white"/>
        </w:rPr>
        <w:t xml:space="preserve">nutrition and 61 received </w:t>
      </w:r>
      <w:r w:rsidR="004307CD" w:rsidRPr="004C6A7C">
        <w:rPr>
          <w:rFonts w:ascii="Book Antiqua" w:hAnsi="Book Antiqua"/>
          <w:color w:val="000000" w:themeColor="text1"/>
          <w:sz w:val="24"/>
          <w:szCs w:val="24"/>
          <w:highlight w:val="white"/>
        </w:rPr>
        <w:t xml:space="preserve">late </w:t>
      </w:r>
      <w:r w:rsidR="00767A07" w:rsidRPr="004C6A7C">
        <w:rPr>
          <w:rFonts w:ascii="Book Antiqua" w:hAnsi="Book Antiqua"/>
          <w:color w:val="000000" w:themeColor="text1"/>
          <w:sz w:val="24"/>
          <w:szCs w:val="24"/>
          <w:highlight w:val="white"/>
        </w:rPr>
        <w:t>nutrition.</w:t>
      </w:r>
    </w:p>
    <w:p w14:paraId="1B6D852A" w14:textId="5CB13A56"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C510ED" w:rsidRPr="004C6A7C">
        <w:rPr>
          <w:rFonts w:ascii="Book Antiqua" w:hAnsi="Book Antiqua"/>
          <w:color w:val="000000" w:themeColor="text1"/>
          <w:sz w:val="24"/>
          <w:szCs w:val="24"/>
          <w:highlight w:val="white"/>
        </w:rPr>
        <w:t xml:space="preserve">Baseline characteristics are described in Table 1. </w:t>
      </w:r>
      <w:r w:rsidR="00767A07" w:rsidRPr="004C6A7C">
        <w:rPr>
          <w:rFonts w:ascii="Book Antiqua" w:hAnsi="Book Antiqua"/>
          <w:color w:val="000000" w:themeColor="text1"/>
          <w:sz w:val="24"/>
          <w:szCs w:val="24"/>
          <w:highlight w:val="white"/>
        </w:rPr>
        <w:t xml:space="preserve">The </w:t>
      </w:r>
      <w:r w:rsidR="008875E1" w:rsidRPr="004C6A7C">
        <w:rPr>
          <w:rFonts w:ascii="Book Antiqua" w:hAnsi="Book Antiqua"/>
          <w:color w:val="000000" w:themeColor="text1"/>
          <w:sz w:val="24"/>
          <w:szCs w:val="24"/>
          <w:highlight w:val="white"/>
        </w:rPr>
        <w:t xml:space="preserve">patient </w:t>
      </w:r>
      <w:r w:rsidR="00767A07" w:rsidRPr="004C6A7C">
        <w:rPr>
          <w:rFonts w:ascii="Book Antiqua" w:hAnsi="Book Antiqua"/>
          <w:color w:val="000000" w:themeColor="text1"/>
          <w:sz w:val="24"/>
          <w:szCs w:val="24"/>
          <w:highlight w:val="white"/>
        </w:rPr>
        <w:t xml:space="preserve">population had a mean age of 47.3 (SD </w:t>
      </w: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17.7) years</w:t>
      </w:r>
      <w:r w:rsidR="002E0ED8"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50.8% </w:t>
      </w:r>
      <w:r w:rsidR="007F7A29" w:rsidRPr="004C6A7C">
        <w:rPr>
          <w:rFonts w:ascii="Book Antiqua" w:hAnsi="Book Antiqua"/>
          <w:color w:val="000000" w:themeColor="text1"/>
          <w:sz w:val="24"/>
          <w:szCs w:val="24"/>
          <w:highlight w:val="white"/>
        </w:rPr>
        <w:t xml:space="preserve">were </w:t>
      </w:r>
      <w:r w:rsidR="00767A07" w:rsidRPr="004C6A7C">
        <w:rPr>
          <w:rFonts w:ascii="Book Antiqua" w:hAnsi="Book Antiqua"/>
          <w:color w:val="000000" w:themeColor="text1"/>
          <w:sz w:val="24"/>
          <w:szCs w:val="24"/>
          <w:highlight w:val="white"/>
        </w:rPr>
        <w:t>female</w:t>
      </w:r>
      <w:r w:rsidR="002E0ED8" w:rsidRPr="004C6A7C">
        <w:rPr>
          <w:rFonts w:ascii="Book Antiqua" w:hAnsi="Book Antiqua"/>
          <w:color w:val="000000" w:themeColor="text1"/>
          <w:sz w:val="24"/>
          <w:szCs w:val="24"/>
          <w:highlight w:val="white"/>
        </w:rPr>
        <w:t xml:space="preserve"> and </w:t>
      </w:r>
      <w:r w:rsidR="007F7A29" w:rsidRPr="004C6A7C">
        <w:rPr>
          <w:rFonts w:ascii="Book Antiqua" w:hAnsi="Book Antiqua"/>
          <w:color w:val="000000" w:themeColor="text1"/>
          <w:sz w:val="24"/>
          <w:szCs w:val="24"/>
          <w:highlight w:val="white"/>
        </w:rPr>
        <w:t xml:space="preserve">race was </w:t>
      </w:r>
      <w:r w:rsidR="002E0ED8" w:rsidRPr="004C6A7C">
        <w:rPr>
          <w:rFonts w:ascii="Book Antiqua" w:hAnsi="Book Antiqua"/>
          <w:color w:val="000000" w:themeColor="text1"/>
          <w:sz w:val="24"/>
          <w:szCs w:val="24"/>
          <w:highlight w:val="white"/>
        </w:rPr>
        <w:t xml:space="preserve">predominately </w:t>
      </w:r>
      <w:r w:rsidR="007F7A29" w:rsidRPr="004C6A7C">
        <w:rPr>
          <w:rFonts w:ascii="Book Antiqua" w:hAnsi="Book Antiqua"/>
          <w:color w:val="000000" w:themeColor="text1"/>
          <w:sz w:val="24"/>
          <w:szCs w:val="24"/>
          <w:highlight w:val="white"/>
        </w:rPr>
        <w:t xml:space="preserve">white </w:t>
      </w:r>
      <w:r w:rsidR="002E0ED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65%</w:t>
      </w:r>
      <w:r w:rsidR="002E0ED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The severity of illness</w:t>
      </w:r>
      <w:r w:rsidR="002E0ED8" w:rsidRPr="004C6A7C">
        <w:rPr>
          <w:rFonts w:ascii="Book Antiqua" w:hAnsi="Book Antiqua"/>
          <w:color w:val="000000" w:themeColor="text1"/>
          <w:sz w:val="24"/>
          <w:szCs w:val="24"/>
          <w:highlight w:val="white"/>
        </w:rPr>
        <w:t xml:space="preserve"> scores, </w:t>
      </w:r>
      <w:bookmarkStart w:id="53" w:name="OLE_LINK41"/>
      <w:r w:rsidRPr="004C6A7C">
        <w:rPr>
          <w:rFonts w:ascii="Book Antiqua" w:hAnsi="Book Antiqua"/>
          <w:color w:val="000000" w:themeColor="text1"/>
          <w:sz w:val="24"/>
          <w:szCs w:val="24"/>
        </w:rPr>
        <w:t>Acute Physiology and Chronic Health Evaluation</w:t>
      </w:r>
      <w:bookmarkEnd w:id="53"/>
      <w:r w:rsidRPr="004C6A7C">
        <w:rPr>
          <w:rFonts w:ascii="Book Antiqua" w:hAnsi="Book Antiqua"/>
          <w:color w:val="000000" w:themeColor="text1"/>
          <w:sz w:val="24"/>
          <w:szCs w:val="24"/>
          <w:highlight w:val="white"/>
        </w:rPr>
        <w:t xml:space="preserve"> </w:t>
      </w:r>
      <w:r w:rsidR="00F741ED" w:rsidRPr="004C6A7C">
        <w:rPr>
          <w:rFonts w:ascii="Book Antiqua" w:hAnsi="Book Antiqua"/>
          <w:color w:val="000000" w:themeColor="text1"/>
          <w:sz w:val="24"/>
          <w:szCs w:val="24"/>
          <w:highlight w:val="white"/>
        </w:rPr>
        <w:t>(</w:t>
      </w:r>
      <w:bookmarkStart w:id="54" w:name="OLE_LINK35"/>
      <w:bookmarkStart w:id="55" w:name="OLE_LINK36"/>
      <w:r w:rsidRPr="004C6A7C">
        <w:rPr>
          <w:rFonts w:ascii="Book Antiqua" w:hAnsi="Book Antiqua"/>
          <w:color w:val="000000" w:themeColor="text1"/>
          <w:sz w:val="24"/>
          <w:szCs w:val="24"/>
          <w:highlight w:val="white"/>
        </w:rPr>
        <w:t>APACHE</w:t>
      </w:r>
      <w:bookmarkEnd w:id="54"/>
      <w:bookmarkEnd w:id="55"/>
      <w:r w:rsidR="00F741ED" w:rsidRPr="004C6A7C">
        <w:rPr>
          <w:rFonts w:ascii="Book Antiqua" w:hAnsi="Book Antiqua"/>
          <w:color w:val="000000" w:themeColor="text1"/>
          <w:sz w:val="24"/>
          <w:szCs w:val="24"/>
        </w:rPr>
        <w:t xml:space="preserve">) </w:t>
      </w:r>
      <w:r w:rsidR="00767A07" w:rsidRPr="004C6A7C">
        <w:rPr>
          <w:rFonts w:ascii="Book Antiqua" w:hAnsi="Book Antiqua"/>
          <w:color w:val="000000" w:themeColor="text1"/>
          <w:sz w:val="24"/>
          <w:szCs w:val="24"/>
          <w:highlight w:val="white"/>
        </w:rPr>
        <w:t xml:space="preserve">IV mortality and </w:t>
      </w:r>
      <w:r w:rsidR="00F30F51" w:rsidRPr="004C6A7C">
        <w:rPr>
          <w:rFonts w:ascii="Book Antiqua" w:hAnsi="Book Antiqua"/>
          <w:color w:val="000000" w:themeColor="text1"/>
          <w:sz w:val="24"/>
          <w:szCs w:val="24"/>
          <w:highlight w:val="white"/>
        </w:rPr>
        <w:t xml:space="preserve">APACHE IV </w:t>
      </w:r>
      <w:r w:rsidR="00767A07" w:rsidRPr="004C6A7C">
        <w:rPr>
          <w:rFonts w:ascii="Book Antiqua" w:hAnsi="Book Antiqua"/>
          <w:color w:val="000000" w:themeColor="text1"/>
          <w:sz w:val="24"/>
          <w:szCs w:val="24"/>
          <w:highlight w:val="white"/>
        </w:rPr>
        <w:t>length of stay</w:t>
      </w:r>
      <w:r w:rsidR="009E23CE" w:rsidRPr="004C6A7C">
        <w:rPr>
          <w:rFonts w:ascii="Book Antiqua" w:hAnsi="Book Antiqua"/>
          <w:color w:val="000000" w:themeColor="text1"/>
          <w:sz w:val="24"/>
          <w:szCs w:val="24"/>
          <w:highlight w:val="white"/>
        </w:rPr>
        <w:t xml:space="preserve"> (LOS</w:t>
      </w:r>
      <w:r w:rsidR="0092418C" w:rsidRPr="004C6A7C">
        <w:rPr>
          <w:rFonts w:ascii="Book Antiqua" w:hAnsi="Book Antiqua"/>
          <w:color w:val="000000" w:themeColor="text1"/>
          <w:sz w:val="24"/>
          <w:szCs w:val="24"/>
          <w:highlight w:val="white"/>
        </w:rPr>
        <w:t>)</w:t>
      </w:r>
      <w:r w:rsidR="008875E1" w:rsidRPr="004C6A7C">
        <w:rPr>
          <w:rFonts w:ascii="Book Antiqua" w:hAnsi="Book Antiqua"/>
          <w:color w:val="000000" w:themeColor="text1"/>
          <w:sz w:val="24"/>
          <w:szCs w:val="24"/>
          <w:highlight w:val="white"/>
        </w:rPr>
        <w:t xml:space="preserve"> scores</w:t>
      </w:r>
      <w:r w:rsidR="002E0ED8"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were 9.9 (SD </w:t>
      </w: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18.5) and 4.6 (SD </w:t>
      </w: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1.75)</w:t>
      </w:r>
      <w:r w:rsidR="0092418C"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respectively. </w:t>
      </w:r>
      <w:r w:rsidR="00F741ED" w:rsidRPr="004C6A7C">
        <w:rPr>
          <w:rFonts w:ascii="Book Antiqua" w:hAnsi="Book Antiqua"/>
          <w:color w:val="000000" w:themeColor="text1"/>
          <w:sz w:val="24"/>
          <w:szCs w:val="24"/>
          <w:highlight w:val="white"/>
        </w:rPr>
        <w:lastRenderedPageBreak/>
        <w:t>C</w:t>
      </w:r>
      <w:r w:rsidR="00767A07" w:rsidRPr="004C6A7C">
        <w:rPr>
          <w:rFonts w:ascii="Book Antiqua" w:hAnsi="Book Antiqua"/>
          <w:color w:val="000000" w:themeColor="text1"/>
          <w:sz w:val="24"/>
          <w:szCs w:val="24"/>
          <w:highlight w:val="white"/>
        </w:rPr>
        <w:t xml:space="preserve">omparing the early and late nutrition groups </w:t>
      </w:r>
      <w:r w:rsidR="00F741ED" w:rsidRPr="004C6A7C">
        <w:rPr>
          <w:rFonts w:ascii="Book Antiqua" w:hAnsi="Book Antiqua"/>
          <w:color w:val="000000" w:themeColor="text1"/>
          <w:sz w:val="24"/>
          <w:szCs w:val="24"/>
          <w:highlight w:val="white"/>
        </w:rPr>
        <w:t>found</w:t>
      </w:r>
      <w:r w:rsidR="00767A07" w:rsidRPr="004C6A7C">
        <w:rPr>
          <w:rFonts w:ascii="Book Antiqua" w:hAnsi="Book Antiqua"/>
          <w:color w:val="000000" w:themeColor="text1"/>
          <w:sz w:val="24"/>
          <w:szCs w:val="24"/>
          <w:highlight w:val="white"/>
        </w:rPr>
        <w:t xml:space="preserve"> no statistically significant difference between the groups in age, race, severity of illness based on APACHE IV mortality and LOS indices and DKA severity. </w:t>
      </w:r>
      <w:r w:rsidR="0092418C"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 xml:space="preserve">statistically significant difference between </w:t>
      </w:r>
      <w:r w:rsidR="0092418C"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 xml:space="preserve">early and late </w:t>
      </w:r>
      <w:r w:rsidR="008875E1"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 xml:space="preserve">groups </w:t>
      </w:r>
      <w:r w:rsidR="0092418C" w:rsidRPr="004C6A7C">
        <w:rPr>
          <w:rFonts w:ascii="Book Antiqua" w:hAnsi="Book Antiqua"/>
          <w:color w:val="000000" w:themeColor="text1"/>
          <w:sz w:val="24"/>
          <w:szCs w:val="24"/>
          <w:highlight w:val="white"/>
        </w:rPr>
        <w:t xml:space="preserve">existed in terms of sex </w:t>
      </w:r>
      <w:r w:rsidR="00767A07" w:rsidRPr="004C6A7C">
        <w:rPr>
          <w:rFonts w:ascii="Book Antiqua" w:hAnsi="Book Antiqua"/>
          <w:color w:val="000000" w:themeColor="text1"/>
          <w:sz w:val="24"/>
          <w:szCs w:val="24"/>
          <w:highlight w:val="white"/>
        </w:rPr>
        <w:t xml:space="preserve">(37%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62% female,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0.0047).</w:t>
      </w:r>
    </w:p>
    <w:p w14:paraId="64F40E4F" w14:textId="3460FCD4" w:rsidR="00673C53" w:rsidRPr="000639D4"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D94488">
        <w:rPr>
          <w:rFonts w:ascii="Book Antiqua" w:hAnsi="Book Antiqua"/>
          <w:color w:val="000000" w:themeColor="text1"/>
          <w:sz w:val="24"/>
          <w:szCs w:val="24"/>
          <w:highlight w:val="white"/>
        </w:rPr>
        <w:t xml:space="preserve">Outcomes are described in Table 2. </w:t>
      </w:r>
      <w:r w:rsidR="009F3B1C" w:rsidRPr="004C6A7C">
        <w:rPr>
          <w:rFonts w:ascii="Book Antiqua" w:hAnsi="Book Antiqua"/>
          <w:color w:val="000000" w:themeColor="text1"/>
          <w:sz w:val="24"/>
          <w:szCs w:val="24"/>
          <w:highlight w:val="white"/>
        </w:rPr>
        <w:t xml:space="preserve">The overall </w:t>
      </w:r>
      <w:r w:rsidR="00EC43B9" w:rsidRPr="004C6A7C">
        <w:rPr>
          <w:rFonts w:ascii="Book Antiqua" w:hAnsi="Book Antiqua"/>
          <w:color w:val="000000" w:themeColor="text1"/>
          <w:sz w:val="24"/>
          <w:szCs w:val="24"/>
          <w:highlight w:val="white"/>
        </w:rPr>
        <w:t>28-d</w:t>
      </w:r>
      <w:r w:rsidR="009F3B1C" w:rsidRPr="004C6A7C">
        <w:rPr>
          <w:rFonts w:ascii="Book Antiqua" w:hAnsi="Book Antiqua"/>
          <w:color w:val="000000" w:themeColor="text1"/>
          <w:sz w:val="24"/>
          <w:szCs w:val="24"/>
          <w:highlight w:val="white"/>
        </w:rPr>
        <w:t xml:space="preserve"> mortality was 3.1 % (4 patients) and </w:t>
      </w:r>
      <w:r w:rsidR="00EC43B9" w:rsidRPr="004C6A7C">
        <w:rPr>
          <w:rFonts w:ascii="Book Antiqua" w:hAnsi="Book Antiqua"/>
          <w:color w:val="000000" w:themeColor="text1"/>
          <w:sz w:val="24"/>
          <w:szCs w:val="24"/>
          <w:highlight w:val="white"/>
        </w:rPr>
        <w:t>90-d</w:t>
      </w:r>
      <w:r w:rsidR="009F3B1C" w:rsidRPr="004C6A7C">
        <w:rPr>
          <w:rFonts w:ascii="Book Antiqua" w:hAnsi="Book Antiqua"/>
          <w:color w:val="000000" w:themeColor="text1"/>
          <w:sz w:val="24"/>
          <w:szCs w:val="24"/>
          <w:highlight w:val="white"/>
        </w:rPr>
        <w:t xml:space="preserve"> mortality was 3.9% (5 patients). </w:t>
      </w:r>
      <w:r w:rsidR="00767A07" w:rsidRPr="004C6A7C">
        <w:rPr>
          <w:rFonts w:ascii="Book Antiqua" w:hAnsi="Book Antiqua"/>
          <w:color w:val="000000" w:themeColor="text1"/>
          <w:sz w:val="24"/>
          <w:szCs w:val="24"/>
          <w:highlight w:val="white"/>
        </w:rPr>
        <w:t xml:space="preserve">Mean hospital and </w:t>
      </w:r>
      <w:r w:rsidR="000B181F" w:rsidRPr="004C6A7C">
        <w:rPr>
          <w:rFonts w:ascii="Book Antiqua" w:hAnsi="Book Antiqua"/>
          <w:color w:val="000000" w:themeColor="text1"/>
          <w:sz w:val="24"/>
          <w:szCs w:val="24"/>
          <w:highlight w:val="white"/>
        </w:rPr>
        <w:t>M</w:t>
      </w:r>
      <w:r w:rsidR="00767A07" w:rsidRPr="004C6A7C">
        <w:rPr>
          <w:rFonts w:ascii="Book Antiqua" w:hAnsi="Book Antiqua"/>
          <w:color w:val="000000" w:themeColor="text1"/>
          <w:sz w:val="24"/>
          <w:szCs w:val="24"/>
          <w:highlight w:val="white"/>
        </w:rPr>
        <w:t xml:space="preserve">ICU </w:t>
      </w:r>
      <w:r w:rsidR="009E23CE" w:rsidRPr="004C6A7C">
        <w:rPr>
          <w:rFonts w:ascii="Book Antiqua" w:hAnsi="Book Antiqua"/>
          <w:color w:val="000000" w:themeColor="text1"/>
          <w:sz w:val="24"/>
          <w:szCs w:val="24"/>
          <w:highlight w:val="white"/>
        </w:rPr>
        <w:t>LOS</w:t>
      </w:r>
      <w:r w:rsidR="00767A07" w:rsidRPr="004C6A7C">
        <w:rPr>
          <w:rFonts w:ascii="Book Antiqua" w:hAnsi="Book Antiqua"/>
          <w:color w:val="000000" w:themeColor="text1"/>
          <w:sz w:val="24"/>
          <w:szCs w:val="24"/>
          <w:highlight w:val="white"/>
        </w:rPr>
        <w:t xml:space="preserve"> were </w:t>
      </w:r>
      <w:r w:rsidR="004642DA" w:rsidRPr="004C6A7C">
        <w:rPr>
          <w:rFonts w:ascii="Book Antiqua" w:hAnsi="Book Antiqua"/>
          <w:color w:val="000000" w:themeColor="text1"/>
          <w:sz w:val="24"/>
          <w:szCs w:val="24"/>
          <w:highlight w:val="white"/>
        </w:rPr>
        <w:t xml:space="preserve">6.16 </w:t>
      </w:r>
      <w:r w:rsidR="00767A07" w:rsidRPr="004C6A7C">
        <w:rPr>
          <w:rFonts w:ascii="Book Antiqua" w:hAnsi="Book Antiqua"/>
          <w:color w:val="000000" w:themeColor="text1"/>
          <w:sz w:val="24"/>
          <w:szCs w:val="24"/>
          <w:highlight w:val="white"/>
        </w:rPr>
        <w:t xml:space="preserve">(SD </w:t>
      </w:r>
      <w:r>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6.54</w:t>
      </w:r>
      <w:r w:rsidR="00767A07" w:rsidRPr="004C6A7C">
        <w:rPr>
          <w:rFonts w:ascii="Book Antiqua" w:hAnsi="Book Antiqua"/>
          <w:color w:val="000000" w:themeColor="text1"/>
          <w:sz w:val="24"/>
          <w:szCs w:val="24"/>
          <w:highlight w:val="white"/>
        </w:rPr>
        <w:t xml:space="preserve">) and </w:t>
      </w:r>
      <w:r w:rsidR="004642DA" w:rsidRPr="004C6A7C">
        <w:rPr>
          <w:rFonts w:ascii="Book Antiqua" w:hAnsi="Book Antiqua"/>
          <w:color w:val="000000" w:themeColor="text1"/>
          <w:sz w:val="24"/>
          <w:szCs w:val="24"/>
          <w:highlight w:val="white"/>
        </w:rPr>
        <w:t>2.21</w:t>
      </w:r>
      <w:r w:rsidR="00767A07" w:rsidRPr="004C6A7C">
        <w:rPr>
          <w:rFonts w:ascii="Book Antiqua" w:hAnsi="Book Antiqua"/>
          <w:color w:val="000000" w:themeColor="text1"/>
          <w:sz w:val="24"/>
          <w:szCs w:val="24"/>
          <w:highlight w:val="white"/>
        </w:rPr>
        <w:t xml:space="preserve">(SD </w:t>
      </w:r>
      <w:r>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3.37</w:t>
      </w:r>
      <w:r w:rsidR="00767A07" w:rsidRPr="004C6A7C">
        <w:rPr>
          <w:rFonts w:ascii="Book Antiqua" w:hAnsi="Book Antiqua"/>
          <w:color w:val="000000" w:themeColor="text1"/>
          <w:sz w:val="24"/>
          <w:szCs w:val="24"/>
          <w:highlight w:val="white"/>
        </w:rPr>
        <w:t xml:space="preserve">) </w:t>
      </w:r>
      <w:r w:rsidR="004642DA" w:rsidRPr="004C6A7C">
        <w:rPr>
          <w:rFonts w:ascii="Book Antiqua" w:hAnsi="Book Antiqua"/>
          <w:color w:val="000000" w:themeColor="text1"/>
          <w:sz w:val="24"/>
          <w:szCs w:val="24"/>
          <w:highlight w:val="white"/>
        </w:rPr>
        <w:t xml:space="preserve">days </w:t>
      </w:r>
      <w:r w:rsidR="00767A07" w:rsidRPr="004C6A7C">
        <w:rPr>
          <w:rFonts w:ascii="Book Antiqua" w:hAnsi="Book Antiqua"/>
          <w:color w:val="000000" w:themeColor="text1"/>
          <w:sz w:val="24"/>
          <w:szCs w:val="24"/>
          <w:highlight w:val="white"/>
        </w:rPr>
        <w:t>respectively.</w:t>
      </w:r>
      <w:r w:rsidR="00006E66">
        <w:rPr>
          <w:rFonts w:ascii="Book Antiqua" w:hAnsi="Book Antiqua"/>
          <w:color w:val="000000" w:themeColor="text1"/>
          <w:sz w:val="24"/>
          <w:szCs w:val="24"/>
          <w:highlight w:val="white"/>
        </w:rPr>
        <w:t xml:space="preserve"> </w:t>
      </w:r>
      <w:r w:rsidR="009F3B1C" w:rsidRPr="004C6A7C">
        <w:rPr>
          <w:rFonts w:ascii="Book Antiqua" w:hAnsi="Book Antiqua"/>
          <w:color w:val="000000" w:themeColor="text1"/>
          <w:sz w:val="24"/>
          <w:szCs w:val="24"/>
          <w:highlight w:val="white"/>
        </w:rPr>
        <w:t xml:space="preserve">There were no differences in </w:t>
      </w:r>
      <w:r w:rsidR="00767A07" w:rsidRPr="004C6A7C">
        <w:rPr>
          <w:rFonts w:ascii="Book Antiqua" w:hAnsi="Book Antiqua"/>
          <w:color w:val="000000" w:themeColor="text1"/>
          <w:sz w:val="24"/>
          <w:szCs w:val="24"/>
          <w:highlight w:val="white"/>
        </w:rPr>
        <w:t xml:space="preserve">the early </w:t>
      </w:r>
      <w:r w:rsidR="008875E1" w:rsidRPr="004C6A7C">
        <w:rPr>
          <w:rFonts w:ascii="Book Antiqua" w:hAnsi="Book Antiqua"/>
          <w:color w:val="000000" w:themeColor="text1"/>
          <w:sz w:val="24"/>
          <w:szCs w:val="24"/>
          <w:highlight w:val="white"/>
        </w:rPr>
        <w:t>and</w:t>
      </w:r>
      <w:r w:rsidR="00767A07" w:rsidRPr="004C6A7C">
        <w:rPr>
          <w:rFonts w:ascii="Book Antiqua" w:hAnsi="Book Antiqua"/>
          <w:color w:val="000000" w:themeColor="text1"/>
          <w:sz w:val="24"/>
          <w:szCs w:val="24"/>
          <w:highlight w:val="white"/>
        </w:rPr>
        <w:t xml:space="preserve"> late </w:t>
      </w:r>
      <w:r w:rsidR="00334A00" w:rsidRPr="004C6A7C">
        <w:rPr>
          <w:rFonts w:ascii="Book Antiqua" w:hAnsi="Book Antiqua"/>
          <w:color w:val="000000" w:themeColor="text1"/>
          <w:sz w:val="24"/>
          <w:szCs w:val="24"/>
          <w:highlight w:val="white"/>
        </w:rPr>
        <w:t xml:space="preserve">nutrition groups </w:t>
      </w:r>
      <w:r w:rsidR="009F3B1C" w:rsidRPr="004C6A7C">
        <w:rPr>
          <w:rFonts w:ascii="Book Antiqua" w:hAnsi="Book Antiqua"/>
          <w:color w:val="000000" w:themeColor="text1"/>
          <w:sz w:val="24"/>
          <w:szCs w:val="24"/>
          <w:highlight w:val="white"/>
        </w:rPr>
        <w:t xml:space="preserve">in terms of </w:t>
      </w:r>
      <w:r w:rsidR="00767A07" w:rsidRPr="004C6A7C">
        <w:rPr>
          <w:rFonts w:ascii="Book Antiqua" w:hAnsi="Book Antiqua"/>
          <w:color w:val="000000" w:themeColor="text1"/>
          <w:sz w:val="24"/>
          <w:szCs w:val="24"/>
          <w:highlight w:val="white"/>
        </w:rPr>
        <w:t xml:space="preserve">mortality at 28 d (2.34% </w:t>
      </w:r>
      <w:r w:rsidR="00767A07" w:rsidRPr="000639D4">
        <w:rPr>
          <w:rFonts w:ascii="Book Antiqua" w:hAnsi="Book Antiqua"/>
          <w:color w:val="000000" w:themeColor="text1"/>
          <w:sz w:val="24"/>
          <w:szCs w:val="24"/>
        </w:rPr>
        <w:t>vs</w:t>
      </w:r>
      <w:r w:rsidR="00767A07" w:rsidRPr="004C6A7C">
        <w:rPr>
          <w:rFonts w:ascii="Book Antiqua" w:hAnsi="Book Antiqua"/>
          <w:color w:val="000000" w:themeColor="text1"/>
          <w:sz w:val="24"/>
          <w:szCs w:val="24"/>
          <w:highlight w:val="white"/>
        </w:rPr>
        <w:t xml:space="preserve"> 0.78%, </w:t>
      </w:r>
      <w:r w:rsidR="0020765F" w:rsidRPr="000639D4">
        <w:rPr>
          <w:rFonts w:ascii="Book Antiqua" w:hAnsi="Book Antiqua"/>
          <w:i/>
          <w:color w:val="000000" w:themeColor="text1"/>
          <w:sz w:val="24"/>
          <w:szCs w:val="24"/>
        </w:rPr>
        <w:t>P</w:t>
      </w:r>
      <w:r w:rsidR="00334A00" w:rsidRPr="000639D4">
        <w:rPr>
          <w:rFonts w:ascii="Calibri" w:eastAsia="Calibri" w:hAnsi="Calibri" w:cs="Calibri"/>
          <w:color w:val="000000" w:themeColor="text1"/>
          <w:sz w:val="24"/>
          <w:szCs w:val="24"/>
        </w:rPr>
        <w:t> </w:t>
      </w:r>
      <w:r w:rsidR="00334A00"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0.62) </w:t>
      </w:r>
      <w:r w:rsidR="008875E1" w:rsidRPr="004C6A7C">
        <w:rPr>
          <w:rFonts w:ascii="Book Antiqua" w:hAnsi="Book Antiqua"/>
          <w:color w:val="000000" w:themeColor="text1"/>
          <w:sz w:val="24"/>
          <w:szCs w:val="24"/>
          <w:highlight w:val="white"/>
        </w:rPr>
        <w:t xml:space="preserve">and </w:t>
      </w:r>
      <w:r w:rsidR="00334A00" w:rsidRPr="004C6A7C">
        <w:rPr>
          <w:rFonts w:ascii="Book Antiqua" w:hAnsi="Book Antiqua"/>
          <w:color w:val="000000" w:themeColor="text1"/>
          <w:sz w:val="24"/>
          <w:szCs w:val="24"/>
          <w:highlight w:val="white"/>
        </w:rPr>
        <w:t>at</w:t>
      </w:r>
      <w:r w:rsidR="00334A00" w:rsidRPr="000639D4">
        <w:rPr>
          <w:rFonts w:ascii="Book Antiqua" w:hAnsi="Book Antiqua"/>
          <w:color w:val="000000" w:themeColor="text1"/>
          <w:sz w:val="24"/>
          <w:szCs w:val="24"/>
        </w:rPr>
        <w:t xml:space="preserve"> 90 d </w:t>
      </w:r>
      <w:r w:rsidR="00334A00" w:rsidRPr="004C6A7C">
        <w:rPr>
          <w:rFonts w:ascii="Book Antiqua" w:hAnsi="Book Antiqua"/>
          <w:color w:val="000000" w:themeColor="text1"/>
          <w:sz w:val="24"/>
          <w:szCs w:val="24"/>
          <w:highlight w:val="white"/>
        </w:rPr>
        <w:t>(2.36</w:t>
      </w:r>
      <w:r w:rsidR="000B181F" w:rsidRPr="004C6A7C">
        <w:rPr>
          <w:rFonts w:ascii="Book Antiqua" w:hAnsi="Book Antiqua"/>
          <w:color w:val="000000" w:themeColor="text1"/>
          <w:sz w:val="24"/>
          <w:szCs w:val="24"/>
          <w:highlight w:val="white"/>
        </w:rPr>
        <w:t>%</w:t>
      </w:r>
      <w:r w:rsidR="00334A00" w:rsidRPr="004C6A7C">
        <w:rPr>
          <w:rFonts w:ascii="Book Antiqua" w:hAnsi="Book Antiqua"/>
          <w:color w:val="000000" w:themeColor="text1"/>
          <w:sz w:val="24"/>
          <w:szCs w:val="24"/>
          <w:highlight w:val="white"/>
        </w:rPr>
        <w:t xml:space="preserve"> </w:t>
      </w:r>
      <w:r w:rsidR="00334A00" w:rsidRPr="000639D4">
        <w:rPr>
          <w:rFonts w:ascii="Book Antiqua" w:hAnsi="Book Antiqua"/>
          <w:i/>
          <w:color w:val="000000" w:themeColor="text1"/>
          <w:sz w:val="24"/>
          <w:szCs w:val="24"/>
          <w:highlight w:val="white"/>
        </w:rPr>
        <w:t>vs</w:t>
      </w:r>
      <w:r w:rsidR="00334A00" w:rsidRPr="004C6A7C">
        <w:rPr>
          <w:rFonts w:ascii="Book Antiqua" w:hAnsi="Book Antiqua"/>
          <w:color w:val="000000" w:themeColor="text1"/>
          <w:sz w:val="24"/>
          <w:szCs w:val="24"/>
          <w:highlight w:val="white"/>
        </w:rPr>
        <w:t xml:space="preserve"> 1.57%, </w:t>
      </w:r>
      <w:r w:rsidRPr="000639D4">
        <w:rPr>
          <w:rFonts w:ascii="Book Antiqua" w:hAnsi="Book Antiqua"/>
          <w:i/>
          <w:color w:val="000000" w:themeColor="text1"/>
          <w:sz w:val="24"/>
          <w:szCs w:val="24"/>
          <w:highlight w:val="white"/>
        </w:rPr>
        <w:t>P</w:t>
      </w:r>
      <w:r w:rsidRPr="000639D4">
        <w:rPr>
          <w:rFonts w:ascii="Calibri" w:eastAsia="Calibri" w:hAnsi="Calibri" w:cs="Calibri"/>
          <w:i/>
          <w:color w:val="000000" w:themeColor="text1"/>
          <w:sz w:val="24"/>
          <w:szCs w:val="24"/>
          <w:highlight w:val="white"/>
        </w:rPr>
        <w:t> </w:t>
      </w:r>
      <w:r w:rsidR="00334A00"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1.00). Early nutrition</w:t>
      </w:r>
      <w:r w:rsidR="009F3B1C" w:rsidRPr="004C6A7C">
        <w:rPr>
          <w:rFonts w:ascii="Book Antiqua" w:hAnsi="Book Antiqua"/>
          <w:color w:val="000000" w:themeColor="text1"/>
          <w:sz w:val="24"/>
          <w:szCs w:val="24"/>
          <w:highlight w:val="white"/>
        </w:rPr>
        <w:t xml:space="preserve"> group</w:t>
      </w:r>
      <w:r w:rsidR="00767A07" w:rsidRPr="004C6A7C">
        <w:rPr>
          <w:rFonts w:ascii="Book Antiqua" w:hAnsi="Book Antiqua"/>
          <w:color w:val="000000" w:themeColor="text1"/>
          <w:sz w:val="24"/>
          <w:szCs w:val="24"/>
          <w:highlight w:val="white"/>
        </w:rPr>
        <w:t xml:space="preserve"> was not associated with longer mean time to </w:t>
      </w:r>
      <w:r w:rsidR="00C6047E" w:rsidRPr="004C6A7C">
        <w:rPr>
          <w:rFonts w:ascii="Book Antiqua" w:hAnsi="Book Antiqua"/>
          <w:color w:val="000000" w:themeColor="text1"/>
          <w:sz w:val="24"/>
          <w:szCs w:val="24"/>
          <w:highlight w:val="white"/>
        </w:rPr>
        <w:t>a</w:t>
      </w:r>
      <w:r w:rsidR="00767A07" w:rsidRPr="004C6A7C">
        <w:rPr>
          <w:rFonts w:ascii="Book Antiqua" w:hAnsi="Book Antiqua"/>
          <w:color w:val="000000" w:themeColor="text1"/>
          <w:sz w:val="24"/>
          <w:szCs w:val="24"/>
          <w:highlight w:val="white"/>
        </w:rPr>
        <w:t xml:space="preserve">nion </w:t>
      </w:r>
      <w:r w:rsidR="00C6047E" w:rsidRPr="004C6A7C">
        <w:rPr>
          <w:rFonts w:ascii="Book Antiqua" w:hAnsi="Book Antiqua"/>
          <w:color w:val="000000" w:themeColor="text1"/>
          <w:sz w:val="24"/>
          <w:szCs w:val="24"/>
          <w:highlight w:val="white"/>
        </w:rPr>
        <w:t>g</w:t>
      </w:r>
      <w:r w:rsidR="00767A07" w:rsidRPr="004C6A7C">
        <w:rPr>
          <w:rFonts w:ascii="Book Antiqua" w:hAnsi="Book Antiqua"/>
          <w:color w:val="000000" w:themeColor="text1"/>
          <w:sz w:val="24"/>
          <w:szCs w:val="24"/>
          <w:highlight w:val="white"/>
        </w:rPr>
        <w:t>ap closure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0.1642) or DKA resolution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0.1410). There was </w:t>
      </w:r>
      <w:r w:rsidR="009F3B1C"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 xml:space="preserve">significant decrease in the ICU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w:t>
      </w:r>
      <w:r w:rsidR="000F31E9" w:rsidRPr="004C6A7C">
        <w:rPr>
          <w:rFonts w:ascii="Book Antiqua" w:hAnsi="Book Antiqua"/>
          <w:color w:val="000000" w:themeColor="text1"/>
          <w:sz w:val="24"/>
          <w:szCs w:val="24"/>
        </w:rPr>
        <w:t>1.38</w:t>
      </w:r>
      <w:r w:rsidR="00767A07" w:rsidRPr="004C6A7C">
        <w:rPr>
          <w:rFonts w:ascii="Book Antiqua" w:hAnsi="Book Antiqua"/>
          <w:color w:val="000000" w:themeColor="text1"/>
          <w:sz w:val="24"/>
          <w:szCs w:val="24"/>
        </w:rPr>
        <w:t xml:space="preserve"> </w:t>
      </w:r>
      <w:r w:rsidR="00767A07" w:rsidRPr="000639D4">
        <w:rPr>
          <w:rFonts w:ascii="Book Antiqua" w:hAnsi="Book Antiqua"/>
          <w:i/>
          <w:color w:val="000000" w:themeColor="text1"/>
          <w:sz w:val="24"/>
          <w:szCs w:val="24"/>
        </w:rPr>
        <w:t>vs</w:t>
      </w:r>
      <w:r w:rsidR="00767A07" w:rsidRPr="004C6A7C">
        <w:rPr>
          <w:rFonts w:ascii="Book Antiqua" w:hAnsi="Book Antiqua"/>
          <w:color w:val="000000" w:themeColor="text1"/>
          <w:sz w:val="24"/>
          <w:szCs w:val="24"/>
        </w:rPr>
        <w:t xml:space="preserve"> </w:t>
      </w:r>
      <w:r w:rsidR="000F31E9" w:rsidRPr="004C6A7C">
        <w:rPr>
          <w:rFonts w:ascii="Book Antiqua" w:hAnsi="Book Antiqua"/>
          <w:color w:val="000000" w:themeColor="text1"/>
          <w:sz w:val="24"/>
          <w:szCs w:val="24"/>
        </w:rPr>
        <w:t>3.12</w:t>
      </w:r>
      <w:r w:rsidR="00767A07" w:rsidRPr="004C6A7C">
        <w:rPr>
          <w:rFonts w:ascii="Book Antiqua" w:hAnsi="Book Antiqua"/>
          <w:color w:val="000000" w:themeColor="text1"/>
          <w:sz w:val="24"/>
          <w:szCs w:val="24"/>
        </w:rPr>
        <w:t xml:space="preserve">, </w:t>
      </w:r>
      <w:r w:rsidRPr="000639D4">
        <w:rPr>
          <w:rFonts w:ascii="Book Antiqua" w:hAnsi="Book Antiqua"/>
          <w:i/>
          <w:color w:val="000000" w:themeColor="text1"/>
          <w:sz w:val="24"/>
          <w:szCs w:val="24"/>
        </w:rPr>
        <w:t>P</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 xml:space="preserve">0.0002) </w:t>
      </w:r>
      <w:r w:rsidR="00767A07" w:rsidRPr="004C6A7C">
        <w:rPr>
          <w:rFonts w:ascii="Book Antiqua" w:hAnsi="Book Antiqua"/>
          <w:color w:val="000000" w:themeColor="text1"/>
          <w:sz w:val="24"/>
          <w:szCs w:val="24"/>
          <w:highlight w:val="white"/>
        </w:rPr>
        <w:t xml:space="preserve">and overall hospital </w:t>
      </w:r>
      <w:r w:rsidR="009E23CE" w:rsidRPr="004C6A7C">
        <w:rPr>
          <w:rFonts w:ascii="Book Antiqua" w:hAnsi="Book Antiqua"/>
          <w:color w:val="000000" w:themeColor="text1"/>
          <w:sz w:val="24"/>
          <w:szCs w:val="24"/>
        </w:rPr>
        <w:t>LOS</w:t>
      </w:r>
      <w:r w:rsidR="00767A07" w:rsidRPr="004C6A7C">
        <w:rPr>
          <w:rFonts w:ascii="Book Antiqua" w:hAnsi="Book Antiqua"/>
          <w:color w:val="000000" w:themeColor="text1"/>
          <w:sz w:val="24"/>
          <w:szCs w:val="24"/>
        </w:rPr>
        <w:t xml:space="preserve"> (</w:t>
      </w:r>
      <w:r w:rsidR="000F31E9" w:rsidRPr="004C6A7C">
        <w:rPr>
          <w:rFonts w:ascii="Book Antiqua" w:hAnsi="Book Antiqua"/>
          <w:color w:val="000000" w:themeColor="text1"/>
          <w:sz w:val="24"/>
          <w:szCs w:val="24"/>
        </w:rPr>
        <w:t xml:space="preserve">4.16 </w:t>
      </w:r>
      <w:r w:rsidR="000F31E9" w:rsidRPr="000639D4">
        <w:rPr>
          <w:rFonts w:ascii="Book Antiqua" w:hAnsi="Book Antiqua"/>
          <w:i/>
          <w:color w:val="000000" w:themeColor="text1"/>
          <w:sz w:val="24"/>
          <w:szCs w:val="24"/>
        </w:rPr>
        <w:t>vs</w:t>
      </w:r>
      <w:r w:rsidR="000F31E9" w:rsidRPr="004C6A7C">
        <w:rPr>
          <w:rFonts w:ascii="Book Antiqua" w:hAnsi="Book Antiqua"/>
          <w:color w:val="000000" w:themeColor="text1"/>
          <w:sz w:val="24"/>
          <w:szCs w:val="24"/>
        </w:rPr>
        <w:t xml:space="preserve"> 8.35</w:t>
      </w:r>
      <w:r w:rsidR="00767A07" w:rsidRPr="004C6A7C">
        <w:rPr>
          <w:rFonts w:ascii="Book Antiqua" w:hAnsi="Book Antiqua"/>
          <w:color w:val="000000" w:themeColor="text1"/>
          <w:sz w:val="24"/>
          <w:szCs w:val="24"/>
        </w:rPr>
        <w:t xml:space="preserve"> </w:t>
      </w:r>
      <w:r w:rsidRPr="000639D4">
        <w:rPr>
          <w:rFonts w:ascii="Book Antiqua" w:hAnsi="Book Antiqua"/>
          <w:i/>
          <w:color w:val="000000" w:themeColor="text1"/>
          <w:sz w:val="24"/>
          <w:szCs w:val="24"/>
        </w:rPr>
        <w:t>P</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w:t>
      </w:r>
      <w:r w:rsidR="00334A00" w:rsidRPr="004C6A7C">
        <w:rPr>
          <w:rFonts w:ascii="Calibri" w:eastAsia="Calibri" w:hAnsi="Calibri" w:cs="Calibri"/>
          <w:color w:val="000000" w:themeColor="text1"/>
          <w:sz w:val="24"/>
          <w:szCs w:val="24"/>
        </w:rPr>
        <w:t> </w:t>
      </w:r>
      <w:r w:rsidR="00767A07" w:rsidRPr="004C6A7C">
        <w:rPr>
          <w:rFonts w:ascii="Book Antiqua" w:hAnsi="Book Antiqua"/>
          <w:color w:val="000000" w:themeColor="text1"/>
          <w:sz w:val="24"/>
          <w:szCs w:val="24"/>
        </w:rPr>
        <w:t>0.0001</w:t>
      </w:r>
      <w:r w:rsidR="00767A07" w:rsidRPr="004C6A7C">
        <w:rPr>
          <w:rFonts w:ascii="Book Antiqua" w:hAnsi="Book Antiqua"/>
          <w:color w:val="000000" w:themeColor="text1"/>
          <w:sz w:val="24"/>
          <w:szCs w:val="24"/>
          <w:highlight w:val="white"/>
        </w:rPr>
        <w:t>)</w:t>
      </w:r>
      <w:r w:rsidR="00EF5FEF" w:rsidRPr="004C6A7C">
        <w:rPr>
          <w:rFonts w:ascii="Book Antiqua" w:hAnsi="Book Antiqua"/>
          <w:color w:val="000000" w:themeColor="text1"/>
          <w:sz w:val="24"/>
          <w:szCs w:val="24"/>
          <w:highlight w:val="white"/>
        </w:rPr>
        <w:t xml:space="preserve"> </w:t>
      </w:r>
      <w:r w:rsidR="009F3B1C" w:rsidRPr="004C6A7C">
        <w:rPr>
          <w:rFonts w:ascii="Book Antiqua" w:hAnsi="Book Antiqua"/>
          <w:color w:val="000000" w:themeColor="text1"/>
          <w:sz w:val="24"/>
          <w:szCs w:val="24"/>
          <w:highlight w:val="white"/>
        </w:rPr>
        <w:t xml:space="preserve">in the </w:t>
      </w:r>
      <w:r w:rsidR="008875E1" w:rsidRPr="004C6A7C">
        <w:rPr>
          <w:rFonts w:ascii="Book Antiqua" w:hAnsi="Book Antiqua"/>
          <w:color w:val="000000" w:themeColor="text1"/>
          <w:sz w:val="24"/>
          <w:szCs w:val="24"/>
          <w:highlight w:val="white"/>
        </w:rPr>
        <w:t xml:space="preserve">early </w:t>
      </w:r>
      <w:r w:rsidR="009F3B1C" w:rsidRPr="004C6A7C">
        <w:rPr>
          <w:rFonts w:ascii="Book Antiqua" w:hAnsi="Book Antiqua"/>
          <w:color w:val="000000" w:themeColor="text1"/>
          <w:sz w:val="24"/>
          <w:szCs w:val="24"/>
          <w:highlight w:val="white"/>
        </w:rPr>
        <w:t xml:space="preserve">versus the </w:t>
      </w:r>
      <w:r w:rsidR="008875E1" w:rsidRPr="004C6A7C">
        <w:rPr>
          <w:rFonts w:ascii="Book Antiqua" w:hAnsi="Book Antiqua"/>
          <w:color w:val="000000" w:themeColor="text1"/>
          <w:sz w:val="24"/>
          <w:szCs w:val="24"/>
          <w:highlight w:val="white"/>
        </w:rPr>
        <w:t>late nutrition group</w:t>
      </w:r>
      <w:r w:rsidR="00767A07" w:rsidRPr="004C6A7C">
        <w:rPr>
          <w:rFonts w:ascii="Book Antiqua" w:hAnsi="Book Antiqua"/>
          <w:color w:val="000000" w:themeColor="text1"/>
          <w:sz w:val="24"/>
          <w:szCs w:val="24"/>
          <w:highlight w:val="white"/>
        </w:rPr>
        <w:t xml:space="preserve">. </w:t>
      </w:r>
    </w:p>
    <w:p w14:paraId="0253A09E" w14:textId="70841547"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Additionally, no significant difference in mean number of episodes of hyperkalemia (0.56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0.43,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0.37), hypoglycemia (0.97 </w:t>
      </w:r>
      <w:r w:rsidR="00767A07" w:rsidRPr="000639D4">
        <w:rPr>
          <w:rFonts w:ascii="Book Antiqua" w:hAnsi="Book Antiqua"/>
          <w:i/>
          <w:color w:val="000000" w:themeColor="text1"/>
          <w:sz w:val="24"/>
          <w:szCs w:val="24"/>
          <w:highlight w:val="white"/>
        </w:rPr>
        <w:t xml:space="preserve">vs </w:t>
      </w:r>
      <w:r w:rsidR="00767A07" w:rsidRPr="004C6A7C">
        <w:rPr>
          <w:rFonts w:ascii="Book Antiqua" w:hAnsi="Book Antiqua"/>
          <w:color w:val="000000" w:themeColor="text1"/>
          <w:sz w:val="24"/>
          <w:szCs w:val="24"/>
          <w:highlight w:val="white"/>
        </w:rPr>
        <w:t xml:space="preserve">1.54, </w:t>
      </w:r>
      <w:r w:rsidRPr="000639D4">
        <w:rPr>
          <w:rFonts w:ascii="Book Antiqua" w:hAnsi="Book Antiqua"/>
          <w:i/>
          <w:color w:val="000000" w:themeColor="text1"/>
          <w:sz w:val="24"/>
          <w:szCs w:val="24"/>
          <w:highlight w:val="white"/>
        </w:rPr>
        <w:t>P</w:t>
      </w:r>
      <w:r w:rsidRPr="000639D4">
        <w:rPr>
          <w:rFonts w:ascii="Calibri" w:eastAsia="Calibri" w:hAnsi="Calibri" w:cs="Calibri"/>
          <w: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0.18), or severe acidosis (0.04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0.20,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0.18) </w:t>
      </w:r>
      <w:r w:rsidR="00C6047E" w:rsidRPr="004C6A7C">
        <w:rPr>
          <w:rFonts w:ascii="Book Antiqua" w:hAnsi="Book Antiqua"/>
          <w:color w:val="000000" w:themeColor="text1"/>
          <w:sz w:val="24"/>
          <w:szCs w:val="24"/>
          <w:highlight w:val="white"/>
        </w:rPr>
        <w:t xml:space="preserve">existed between </w:t>
      </w:r>
      <w:r w:rsidR="008875E1"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 xml:space="preserve">early </w:t>
      </w:r>
      <w:r w:rsidR="008875E1" w:rsidRPr="004C6A7C">
        <w:rPr>
          <w:rFonts w:ascii="Book Antiqua" w:hAnsi="Book Antiqua"/>
          <w:color w:val="000000" w:themeColor="text1"/>
          <w:sz w:val="24"/>
          <w:szCs w:val="24"/>
          <w:highlight w:val="white"/>
        </w:rPr>
        <w:t>and</w:t>
      </w:r>
      <w:r w:rsidR="00767A07" w:rsidRPr="004C6A7C">
        <w:rPr>
          <w:rFonts w:ascii="Book Antiqua" w:hAnsi="Book Antiqua"/>
          <w:color w:val="000000" w:themeColor="text1"/>
          <w:sz w:val="24"/>
          <w:szCs w:val="24"/>
          <w:highlight w:val="white"/>
        </w:rPr>
        <w:t xml:space="preserve"> late nutrition</w:t>
      </w:r>
      <w:r w:rsidR="008875E1" w:rsidRPr="004C6A7C">
        <w:rPr>
          <w:rFonts w:ascii="Book Antiqua" w:hAnsi="Book Antiqua"/>
          <w:color w:val="000000" w:themeColor="text1"/>
          <w:sz w:val="24"/>
          <w:szCs w:val="24"/>
          <w:highlight w:val="white"/>
        </w:rPr>
        <w:t xml:space="preserve"> groups</w:t>
      </w:r>
      <w:r w:rsidR="00767A07" w:rsidRPr="004C6A7C">
        <w:rPr>
          <w:rFonts w:ascii="Book Antiqua" w:hAnsi="Book Antiqua"/>
          <w:color w:val="000000" w:themeColor="text1"/>
          <w:sz w:val="24"/>
          <w:szCs w:val="24"/>
          <w:highlight w:val="white"/>
        </w:rPr>
        <w:t xml:space="preserve">. However, fewer episodes of hypokalemia (1.18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2.21, </w:t>
      </w:r>
      <w:r w:rsidRPr="000639D4">
        <w:rPr>
          <w:rFonts w:ascii="Book Antiqua" w:hAnsi="Book Antiqua"/>
          <w:i/>
          <w:color w:val="000000" w:themeColor="text1"/>
          <w:sz w:val="24"/>
          <w:szCs w:val="24"/>
          <w:highlight w:val="white"/>
        </w:rPr>
        <w:t>P</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 xml:space="preserve">0.0022) and hypophosphatemia (0.73 </w:t>
      </w:r>
      <w:r w:rsidR="00767A07" w:rsidRPr="000639D4">
        <w:rPr>
          <w:rFonts w:ascii="Book Antiqua" w:hAnsi="Book Antiqua"/>
          <w:i/>
          <w:color w:val="000000" w:themeColor="text1"/>
          <w:sz w:val="24"/>
          <w:szCs w:val="24"/>
          <w:highlight w:val="white"/>
        </w:rPr>
        <w:t>vs</w:t>
      </w:r>
      <w:r w:rsidR="00767A07" w:rsidRPr="004C6A7C">
        <w:rPr>
          <w:rFonts w:ascii="Book Antiqua" w:hAnsi="Book Antiqua"/>
          <w:color w:val="000000" w:themeColor="text1"/>
          <w:sz w:val="24"/>
          <w:szCs w:val="24"/>
          <w:highlight w:val="white"/>
        </w:rPr>
        <w:t xml:space="preserve"> 1.67, </w:t>
      </w:r>
      <w:r w:rsidRPr="000639D4">
        <w:rPr>
          <w:rFonts w:ascii="Book Antiqua" w:hAnsi="Book Antiqua"/>
          <w:i/>
          <w:color w:val="000000" w:themeColor="text1"/>
          <w:sz w:val="24"/>
          <w:szCs w:val="24"/>
          <w:highlight w:val="white"/>
        </w:rPr>
        <w:t>P</w:t>
      </w:r>
      <w:r w:rsidRPr="000639D4">
        <w:rPr>
          <w:rFonts w:ascii="Calibri" w:eastAsia="Calibri" w:hAnsi="Calibri" w:cs="Calibri"/>
          <w:i/>
          <w:color w:val="000000" w:themeColor="text1"/>
          <w:sz w:val="24"/>
          <w:szCs w:val="24"/>
          <w:highlight w:val="white"/>
        </w:rPr>
        <w:t> </w:t>
      </w:r>
      <w:r w:rsidR="00767A07" w:rsidRPr="004C6A7C">
        <w:rPr>
          <w:rFonts w:ascii="Book Antiqua" w:hAnsi="Book Antiqua"/>
          <w:color w:val="000000" w:themeColor="text1"/>
          <w:sz w:val="24"/>
          <w:szCs w:val="24"/>
          <w:highlight w:val="white"/>
        </w:rPr>
        <w:t>=</w:t>
      </w:r>
      <w:r w:rsidR="00334A00" w:rsidRPr="004C6A7C">
        <w:rPr>
          <w:rFonts w:ascii="Calibri" w:eastAsia="Calibri" w:hAnsi="Calibri" w:cs="Calibri"/>
          <w:color w:val="000000" w:themeColor="text1"/>
          <w:sz w:val="24"/>
          <w:szCs w:val="24"/>
          <w:highlight w:val="white"/>
        </w:rPr>
        <w:t> </w:t>
      </w:r>
      <w:r w:rsidR="00767A07" w:rsidRPr="004C6A7C">
        <w:rPr>
          <w:rFonts w:ascii="Book Antiqua" w:hAnsi="Book Antiqua"/>
          <w:color w:val="000000" w:themeColor="text1"/>
          <w:sz w:val="24"/>
          <w:szCs w:val="24"/>
          <w:highlight w:val="white"/>
        </w:rPr>
        <w:t>0.0052)</w:t>
      </w:r>
      <w:r w:rsidR="00C6047E" w:rsidRPr="004C6A7C">
        <w:rPr>
          <w:rFonts w:ascii="Book Antiqua" w:hAnsi="Book Antiqua"/>
          <w:color w:val="000000" w:themeColor="text1"/>
          <w:sz w:val="24"/>
          <w:szCs w:val="24"/>
          <w:highlight w:val="white"/>
        </w:rPr>
        <w:t xml:space="preserve"> occurred in the early nutrition group.</w:t>
      </w:r>
    </w:p>
    <w:p w14:paraId="27F1985D" w14:textId="77777777" w:rsidR="000639D4" w:rsidRDefault="000639D4" w:rsidP="000639D4">
      <w:pPr>
        <w:adjustRightInd w:val="0"/>
        <w:snapToGrid w:val="0"/>
        <w:spacing w:line="360" w:lineRule="auto"/>
        <w:jc w:val="both"/>
        <w:rPr>
          <w:rFonts w:ascii="Book Antiqua" w:hAnsi="Book Antiqua"/>
          <w:color w:val="000000" w:themeColor="text1"/>
          <w:sz w:val="24"/>
          <w:szCs w:val="24"/>
          <w:highlight w:val="white"/>
        </w:rPr>
      </w:pPr>
    </w:p>
    <w:p w14:paraId="5085054A" w14:textId="4C3853BF" w:rsidR="00673C53" w:rsidRPr="000639D4" w:rsidRDefault="009500B4" w:rsidP="000639D4">
      <w:pPr>
        <w:adjustRightInd w:val="0"/>
        <w:snapToGrid w:val="0"/>
        <w:spacing w:line="360" w:lineRule="auto"/>
        <w:jc w:val="both"/>
        <w:rPr>
          <w:rFonts w:ascii="Book Antiqua" w:hAnsi="Book Antiqua"/>
          <w:b/>
          <w:color w:val="000000" w:themeColor="text1"/>
          <w:sz w:val="24"/>
          <w:szCs w:val="24"/>
          <w:highlight w:val="white"/>
        </w:rPr>
      </w:pPr>
      <w:r w:rsidRPr="000639D4">
        <w:rPr>
          <w:rFonts w:ascii="Book Antiqua" w:hAnsi="Book Antiqua"/>
          <w:b/>
          <w:color w:val="000000" w:themeColor="text1"/>
          <w:sz w:val="24"/>
          <w:szCs w:val="24"/>
          <w:highlight w:val="white"/>
        </w:rPr>
        <w:t>DISCUSSION</w:t>
      </w:r>
    </w:p>
    <w:p w14:paraId="1A28CF10" w14:textId="1E5668E5" w:rsidR="00673C53" w:rsidRPr="004C6A7C" w:rsidRDefault="00F30F51"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We found</w:t>
      </w:r>
      <w:r w:rsidR="00767A07" w:rsidRPr="004C6A7C">
        <w:rPr>
          <w:rFonts w:ascii="Book Antiqua" w:hAnsi="Book Antiqua"/>
          <w:color w:val="000000" w:themeColor="text1"/>
          <w:sz w:val="24"/>
          <w:szCs w:val="24"/>
          <w:highlight w:val="white"/>
        </w:rPr>
        <w:t xml:space="preserve"> that </w:t>
      </w:r>
      <w:r w:rsidR="009F3B1C" w:rsidRPr="004C6A7C">
        <w:rPr>
          <w:rFonts w:ascii="Book Antiqua" w:hAnsi="Book Antiqua"/>
          <w:color w:val="000000" w:themeColor="text1"/>
          <w:sz w:val="24"/>
          <w:szCs w:val="24"/>
          <w:highlight w:val="white"/>
        </w:rPr>
        <w:t xml:space="preserve">initiating </w:t>
      </w:r>
      <w:r w:rsidR="00767A07" w:rsidRPr="004C6A7C">
        <w:rPr>
          <w:rFonts w:ascii="Book Antiqua" w:hAnsi="Book Antiqua"/>
          <w:color w:val="000000" w:themeColor="text1"/>
          <w:sz w:val="24"/>
          <w:szCs w:val="24"/>
          <w:highlight w:val="white"/>
        </w:rPr>
        <w:t>oral nutrition in</w:t>
      </w:r>
      <w:r w:rsidR="009F3B1C" w:rsidRPr="004C6A7C">
        <w:rPr>
          <w:rFonts w:ascii="Book Antiqua" w:hAnsi="Book Antiqua"/>
          <w:color w:val="000000" w:themeColor="text1"/>
          <w:sz w:val="24"/>
          <w:szCs w:val="24"/>
          <w:highlight w:val="white"/>
        </w:rPr>
        <w:t xml:space="preserve"> patients with </w:t>
      </w:r>
      <w:r w:rsidR="00767A07" w:rsidRPr="004C6A7C">
        <w:rPr>
          <w:rFonts w:ascii="Book Antiqua" w:hAnsi="Book Antiqua"/>
          <w:color w:val="000000" w:themeColor="text1"/>
          <w:sz w:val="24"/>
          <w:szCs w:val="24"/>
          <w:highlight w:val="white"/>
        </w:rPr>
        <w:t xml:space="preserve">DKA </w:t>
      </w:r>
      <w:r w:rsidR="005C6FCB" w:rsidRPr="004C6A7C">
        <w:rPr>
          <w:rFonts w:ascii="Book Antiqua" w:hAnsi="Book Antiqua"/>
          <w:color w:val="000000" w:themeColor="text1"/>
          <w:sz w:val="24"/>
          <w:szCs w:val="24"/>
          <w:highlight w:val="white"/>
        </w:rPr>
        <w:t>with</w:t>
      </w:r>
      <w:r w:rsidR="00767A07" w:rsidRPr="004C6A7C">
        <w:rPr>
          <w:rFonts w:ascii="Book Antiqua" w:hAnsi="Book Antiqua"/>
          <w:color w:val="000000" w:themeColor="text1"/>
          <w:sz w:val="24"/>
          <w:szCs w:val="24"/>
          <w:highlight w:val="white"/>
        </w:rPr>
        <w:t xml:space="preserve">in the first 24 h of admission to the </w:t>
      </w:r>
      <w:r w:rsidR="0056731D" w:rsidRPr="004C6A7C">
        <w:rPr>
          <w:rFonts w:ascii="Book Antiqua" w:hAnsi="Book Antiqua"/>
          <w:color w:val="000000" w:themeColor="text1"/>
          <w:sz w:val="24"/>
          <w:szCs w:val="24"/>
          <w:highlight w:val="white"/>
        </w:rPr>
        <w:t>M</w:t>
      </w:r>
      <w:r w:rsidR="00767A07" w:rsidRPr="004C6A7C">
        <w:rPr>
          <w:rFonts w:ascii="Book Antiqua" w:hAnsi="Book Antiqua"/>
          <w:color w:val="000000" w:themeColor="text1"/>
          <w:sz w:val="24"/>
          <w:szCs w:val="24"/>
          <w:highlight w:val="white"/>
        </w:rPr>
        <w:t xml:space="preserve">ICU </w:t>
      </w:r>
      <w:r w:rsidRPr="004C6A7C">
        <w:rPr>
          <w:rFonts w:ascii="Book Antiqua" w:hAnsi="Book Antiqua"/>
          <w:color w:val="000000" w:themeColor="text1"/>
          <w:sz w:val="24"/>
          <w:szCs w:val="24"/>
          <w:highlight w:val="white"/>
        </w:rPr>
        <w:t>was</w:t>
      </w:r>
      <w:r w:rsidR="00923FA1"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safe</w:t>
      </w:r>
      <w:r w:rsidR="0056731D" w:rsidRPr="004C6A7C">
        <w:rPr>
          <w:rFonts w:ascii="Book Antiqua" w:hAnsi="Book Antiqua"/>
          <w:color w:val="000000" w:themeColor="text1"/>
          <w:sz w:val="24"/>
          <w:szCs w:val="24"/>
          <w:highlight w:val="white"/>
        </w:rPr>
        <w:t xml:space="preserve"> and decrease</w:t>
      </w:r>
      <w:r w:rsidRPr="004C6A7C">
        <w:rPr>
          <w:rFonts w:ascii="Book Antiqua" w:hAnsi="Book Antiqua"/>
          <w:color w:val="000000" w:themeColor="text1"/>
          <w:sz w:val="24"/>
          <w:szCs w:val="24"/>
          <w:highlight w:val="white"/>
        </w:rPr>
        <w:t>s</w:t>
      </w:r>
      <w:r w:rsidR="0056731D" w:rsidRPr="004C6A7C">
        <w:rPr>
          <w:rFonts w:ascii="Book Antiqua" w:hAnsi="Book Antiqua"/>
          <w:color w:val="000000" w:themeColor="text1"/>
          <w:sz w:val="24"/>
          <w:szCs w:val="24"/>
          <w:highlight w:val="white"/>
        </w:rPr>
        <w:t xml:space="preserve"> hospital and MICU LOS</w:t>
      </w:r>
      <w:r w:rsidR="009F3B1C" w:rsidRPr="004C6A7C">
        <w:rPr>
          <w:rFonts w:ascii="Book Antiqua" w:hAnsi="Book Antiqua"/>
          <w:color w:val="000000" w:themeColor="text1"/>
          <w:sz w:val="24"/>
          <w:szCs w:val="24"/>
          <w:highlight w:val="white"/>
        </w:rPr>
        <w:t xml:space="preserve"> in our cohort of patients</w:t>
      </w:r>
      <w:r w:rsidR="00767A07" w:rsidRPr="004C6A7C">
        <w:rPr>
          <w:rFonts w:ascii="Book Antiqua" w:hAnsi="Book Antiqua"/>
          <w:color w:val="000000" w:themeColor="text1"/>
          <w:sz w:val="24"/>
          <w:szCs w:val="24"/>
          <w:highlight w:val="white"/>
        </w:rPr>
        <w:t xml:space="preserve">. </w:t>
      </w:r>
      <w:r w:rsidR="009F3B1C" w:rsidRPr="004C6A7C">
        <w:rPr>
          <w:rFonts w:ascii="Book Antiqua" w:hAnsi="Book Antiqua"/>
          <w:color w:val="000000" w:themeColor="text1"/>
          <w:sz w:val="24"/>
          <w:szCs w:val="24"/>
          <w:highlight w:val="white"/>
        </w:rPr>
        <w:t>Our</w:t>
      </w:r>
      <w:r w:rsidR="000639D4">
        <w:rPr>
          <w:rFonts w:ascii="Book Antiqua" w:hAnsi="Book Antiqua"/>
          <w:color w:val="000000" w:themeColor="text1"/>
          <w:sz w:val="24"/>
          <w:szCs w:val="24"/>
          <w:highlight w:val="white"/>
        </w:rPr>
        <w:t xml:space="preserve"> 90-</w:t>
      </w:r>
      <w:r w:rsidR="0056731D" w:rsidRPr="004C6A7C">
        <w:rPr>
          <w:rFonts w:ascii="Book Antiqua" w:hAnsi="Book Antiqua"/>
          <w:color w:val="000000" w:themeColor="text1"/>
          <w:sz w:val="24"/>
          <w:szCs w:val="24"/>
          <w:highlight w:val="white"/>
        </w:rPr>
        <w:t xml:space="preserve">d </w:t>
      </w:r>
      <w:r w:rsidR="00767A07" w:rsidRPr="004C6A7C">
        <w:rPr>
          <w:rFonts w:ascii="Book Antiqua" w:hAnsi="Book Antiqua"/>
          <w:color w:val="000000" w:themeColor="text1"/>
          <w:sz w:val="24"/>
          <w:szCs w:val="24"/>
          <w:highlight w:val="white"/>
        </w:rPr>
        <w:t xml:space="preserve">mortality rate is consistent with prior </w:t>
      </w:r>
      <w:proofErr w:type="gramStart"/>
      <w:r w:rsidR="00767A07" w:rsidRPr="004C6A7C">
        <w:rPr>
          <w:rFonts w:ascii="Book Antiqua" w:hAnsi="Book Antiqua"/>
          <w:color w:val="000000" w:themeColor="text1"/>
          <w:sz w:val="24"/>
          <w:szCs w:val="24"/>
          <w:highlight w:val="white"/>
        </w:rPr>
        <w:t>studies</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2]</w:t>
      </w:r>
      <w:r w:rsidR="00767A07" w:rsidRPr="004C6A7C">
        <w:rPr>
          <w:rFonts w:ascii="Book Antiqua" w:hAnsi="Book Antiqua"/>
          <w:color w:val="000000" w:themeColor="text1"/>
          <w:sz w:val="24"/>
          <w:szCs w:val="24"/>
          <w:highlight w:val="white"/>
        </w:rPr>
        <w:t>. The overall low mortality rate made the comparison between the early and late nutrition groups unlikely to reach statistical significance. Our analysis also demonstrated no difference in secondary outcomes</w:t>
      </w:r>
      <w:r w:rsidR="006212C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including time to normalization of the </w:t>
      </w:r>
      <w:r w:rsidR="006212C8" w:rsidRPr="004C6A7C">
        <w:rPr>
          <w:rFonts w:ascii="Book Antiqua" w:hAnsi="Book Antiqua"/>
          <w:color w:val="000000" w:themeColor="text1"/>
          <w:sz w:val="24"/>
          <w:szCs w:val="24"/>
          <w:highlight w:val="white"/>
        </w:rPr>
        <w:t>a</w:t>
      </w:r>
      <w:r w:rsidR="00767A07" w:rsidRPr="004C6A7C">
        <w:rPr>
          <w:rFonts w:ascii="Book Antiqua" w:hAnsi="Book Antiqua"/>
          <w:color w:val="000000" w:themeColor="text1"/>
          <w:sz w:val="24"/>
          <w:szCs w:val="24"/>
          <w:highlight w:val="white"/>
        </w:rPr>
        <w:t xml:space="preserve">nion </w:t>
      </w:r>
      <w:r w:rsidR="006212C8" w:rsidRPr="004C6A7C">
        <w:rPr>
          <w:rFonts w:ascii="Book Antiqua" w:hAnsi="Book Antiqua"/>
          <w:color w:val="000000" w:themeColor="text1"/>
          <w:sz w:val="24"/>
          <w:szCs w:val="24"/>
          <w:highlight w:val="white"/>
        </w:rPr>
        <w:t>g</w:t>
      </w:r>
      <w:r w:rsidR="00767A07" w:rsidRPr="004C6A7C">
        <w:rPr>
          <w:rFonts w:ascii="Book Antiqua" w:hAnsi="Book Antiqua"/>
          <w:color w:val="000000" w:themeColor="text1"/>
          <w:sz w:val="24"/>
          <w:szCs w:val="24"/>
          <w:highlight w:val="white"/>
        </w:rPr>
        <w:t>ap</w:t>
      </w:r>
      <w:r w:rsidR="0056731D" w:rsidRPr="004C6A7C">
        <w:rPr>
          <w:rFonts w:ascii="Book Antiqua" w:hAnsi="Book Antiqua"/>
          <w:color w:val="000000" w:themeColor="text1"/>
          <w:sz w:val="24"/>
          <w:szCs w:val="24"/>
          <w:highlight w:val="white"/>
        </w:rPr>
        <w:t xml:space="preserve"> and </w:t>
      </w:r>
      <w:r w:rsidR="00767A07" w:rsidRPr="004C6A7C">
        <w:rPr>
          <w:rFonts w:ascii="Book Antiqua" w:hAnsi="Book Antiqua"/>
          <w:color w:val="000000" w:themeColor="text1"/>
          <w:sz w:val="24"/>
          <w:szCs w:val="24"/>
          <w:highlight w:val="white"/>
        </w:rPr>
        <w:t xml:space="preserve">resolution of DKA, </w:t>
      </w:r>
      <w:r w:rsidR="006212C8" w:rsidRPr="004C6A7C">
        <w:rPr>
          <w:rFonts w:ascii="Book Antiqua" w:hAnsi="Book Antiqua"/>
          <w:color w:val="000000" w:themeColor="text1"/>
          <w:sz w:val="24"/>
          <w:szCs w:val="24"/>
          <w:highlight w:val="white"/>
        </w:rPr>
        <w:t xml:space="preserve">and </w:t>
      </w:r>
      <w:r w:rsidR="00767A07" w:rsidRPr="004C6A7C">
        <w:rPr>
          <w:rFonts w:ascii="Book Antiqua" w:hAnsi="Book Antiqua"/>
          <w:color w:val="000000" w:themeColor="text1"/>
          <w:sz w:val="24"/>
          <w:szCs w:val="24"/>
          <w:highlight w:val="white"/>
        </w:rPr>
        <w:t>mean instances of hypoglycemia, hyperkalemia</w:t>
      </w:r>
      <w:r w:rsidR="006212C8"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and severe acidosis. </w:t>
      </w:r>
      <w:r w:rsidR="006212C8" w:rsidRPr="004C6A7C">
        <w:rPr>
          <w:rFonts w:ascii="Book Antiqua" w:hAnsi="Book Antiqua"/>
          <w:color w:val="000000" w:themeColor="text1"/>
          <w:sz w:val="24"/>
          <w:szCs w:val="24"/>
          <w:highlight w:val="white"/>
        </w:rPr>
        <w:t>H</w:t>
      </w:r>
      <w:r w:rsidR="00767A07" w:rsidRPr="004C6A7C">
        <w:rPr>
          <w:rFonts w:ascii="Book Antiqua" w:hAnsi="Book Antiqua"/>
          <w:color w:val="000000" w:themeColor="text1"/>
          <w:sz w:val="24"/>
          <w:szCs w:val="24"/>
          <w:highlight w:val="white"/>
        </w:rPr>
        <w:t xml:space="preserve">owever, </w:t>
      </w:r>
      <w:r w:rsidR="006212C8"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 xml:space="preserve">significant </w:t>
      </w:r>
      <w:r w:rsidR="00767A07" w:rsidRPr="004C6A7C">
        <w:rPr>
          <w:rFonts w:ascii="Book Antiqua" w:hAnsi="Book Antiqua"/>
          <w:color w:val="000000" w:themeColor="text1"/>
          <w:sz w:val="24"/>
          <w:szCs w:val="24"/>
          <w:highlight w:val="white"/>
        </w:rPr>
        <w:lastRenderedPageBreak/>
        <w:t>decrease in instances of hypokalemia and hypophosphatemia</w:t>
      </w:r>
      <w:r w:rsidR="006212C8" w:rsidRPr="004C6A7C">
        <w:rPr>
          <w:rFonts w:ascii="Book Antiqua" w:hAnsi="Book Antiqua"/>
          <w:color w:val="000000" w:themeColor="text1"/>
          <w:sz w:val="24"/>
          <w:szCs w:val="24"/>
          <w:highlight w:val="white"/>
        </w:rPr>
        <w:t xml:space="preserve"> occurred</w:t>
      </w:r>
      <w:r w:rsidR="00767A07" w:rsidRPr="004C6A7C">
        <w:rPr>
          <w:rFonts w:ascii="Book Antiqua" w:hAnsi="Book Antiqua"/>
          <w:color w:val="000000" w:themeColor="text1"/>
          <w:sz w:val="24"/>
          <w:szCs w:val="24"/>
          <w:highlight w:val="white"/>
        </w:rPr>
        <w:t xml:space="preserve">. Finally, </w:t>
      </w:r>
      <w:r w:rsidR="00334A00" w:rsidRPr="004C6A7C">
        <w:rPr>
          <w:rFonts w:ascii="Book Antiqua" w:hAnsi="Book Antiqua"/>
          <w:color w:val="000000" w:themeColor="text1"/>
          <w:sz w:val="24"/>
          <w:szCs w:val="24"/>
          <w:highlight w:val="white"/>
        </w:rPr>
        <w:t xml:space="preserve">ICU and overall hospital </w:t>
      </w:r>
      <w:r w:rsidR="006212C8" w:rsidRPr="004C6A7C">
        <w:rPr>
          <w:rFonts w:ascii="Book Antiqua" w:hAnsi="Book Antiqua"/>
          <w:color w:val="000000" w:themeColor="text1"/>
          <w:sz w:val="24"/>
          <w:szCs w:val="24"/>
          <w:highlight w:val="white"/>
        </w:rPr>
        <w:t>LOS</w:t>
      </w:r>
      <w:r w:rsidR="005C6FCB" w:rsidRPr="004C6A7C">
        <w:rPr>
          <w:rFonts w:ascii="Book Antiqua" w:hAnsi="Book Antiqua"/>
          <w:color w:val="000000" w:themeColor="text1"/>
          <w:sz w:val="24"/>
          <w:szCs w:val="24"/>
          <w:highlight w:val="white"/>
        </w:rPr>
        <w:t xml:space="preserve"> was significantly shorter </w:t>
      </w:r>
      <w:r w:rsidR="000B181F" w:rsidRPr="004C6A7C">
        <w:rPr>
          <w:rFonts w:ascii="Book Antiqua" w:hAnsi="Book Antiqua"/>
          <w:color w:val="000000" w:themeColor="text1"/>
          <w:sz w:val="24"/>
          <w:szCs w:val="24"/>
          <w:highlight w:val="white"/>
        </w:rPr>
        <w:t>for</w:t>
      </w:r>
      <w:r w:rsidR="005C6FCB" w:rsidRPr="004C6A7C">
        <w:rPr>
          <w:rFonts w:ascii="Book Antiqua" w:hAnsi="Book Antiqua"/>
          <w:color w:val="000000" w:themeColor="text1"/>
          <w:sz w:val="24"/>
          <w:szCs w:val="24"/>
          <w:highlight w:val="white"/>
        </w:rPr>
        <w:t xml:space="preserve"> the early nutrition group</w:t>
      </w:r>
      <w:r w:rsidR="000639D4">
        <w:rPr>
          <w:rFonts w:ascii="Book Antiqua" w:hAnsi="Book Antiqua"/>
          <w:color w:val="000000" w:themeColor="text1"/>
          <w:sz w:val="24"/>
          <w:szCs w:val="24"/>
          <w:highlight w:val="white"/>
        </w:rPr>
        <w:t>.</w:t>
      </w:r>
    </w:p>
    <w:p w14:paraId="6901A569" w14:textId="46187C2F"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C17F83">
        <w:rPr>
          <w:rFonts w:ascii="Book Antiqua" w:hAnsi="Book Antiqua"/>
          <w:color w:val="000000" w:themeColor="text1"/>
          <w:sz w:val="24"/>
          <w:szCs w:val="24"/>
          <w:highlight w:val="white"/>
        </w:rPr>
        <w:t>DKA</w:t>
      </w:r>
      <w:r w:rsidR="0056731D" w:rsidRPr="004C6A7C">
        <w:rPr>
          <w:rFonts w:ascii="Book Antiqua" w:hAnsi="Book Antiqua"/>
          <w:color w:val="000000" w:themeColor="text1"/>
          <w:sz w:val="24"/>
          <w:szCs w:val="24"/>
          <w:highlight w:val="white"/>
        </w:rPr>
        <w:t xml:space="preserve"> results </w:t>
      </w:r>
      <w:r>
        <w:rPr>
          <w:rFonts w:ascii="Book Antiqua" w:hAnsi="Book Antiqua"/>
          <w:color w:val="000000" w:themeColor="text1"/>
          <w:sz w:val="24"/>
          <w:szCs w:val="24"/>
          <w:highlight w:val="white"/>
        </w:rPr>
        <w:t>in over 100</w:t>
      </w:r>
      <w:r w:rsidR="00767A07" w:rsidRPr="004C6A7C">
        <w:rPr>
          <w:rFonts w:ascii="Book Antiqua" w:hAnsi="Book Antiqua"/>
          <w:color w:val="000000" w:themeColor="text1"/>
          <w:sz w:val="24"/>
          <w:szCs w:val="24"/>
          <w:highlight w:val="white"/>
        </w:rPr>
        <w:t xml:space="preserve">000 admissions </w:t>
      </w:r>
      <w:r w:rsidR="0056731D" w:rsidRPr="004C6A7C">
        <w:rPr>
          <w:rFonts w:ascii="Book Antiqua" w:hAnsi="Book Antiqua"/>
          <w:color w:val="000000" w:themeColor="text1"/>
          <w:sz w:val="24"/>
          <w:szCs w:val="24"/>
          <w:highlight w:val="white"/>
        </w:rPr>
        <w:t>per yea</w:t>
      </w:r>
      <w:r w:rsidR="00893081" w:rsidRPr="004C6A7C">
        <w:rPr>
          <w:rFonts w:ascii="Book Antiqua" w:hAnsi="Book Antiqua"/>
          <w:color w:val="000000" w:themeColor="text1"/>
          <w:sz w:val="24"/>
          <w:szCs w:val="24"/>
          <w:highlight w:val="white"/>
        </w:rPr>
        <w:t>r</w:t>
      </w:r>
      <w:r w:rsidR="0056731D"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in the U</w:t>
      </w:r>
      <w:r w:rsidR="006212C8" w:rsidRPr="004C6A7C">
        <w:rPr>
          <w:rFonts w:ascii="Book Antiqua" w:hAnsi="Book Antiqua"/>
          <w:color w:val="000000" w:themeColor="text1"/>
          <w:sz w:val="24"/>
          <w:szCs w:val="24"/>
          <w:highlight w:val="white"/>
        </w:rPr>
        <w:t xml:space="preserve">nited </w:t>
      </w:r>
      <w:r w:rsidR="00767A07" w:rsidRPr="004C6A7C">
        <w:rPr>
          <w:rFonts w:ascii="Book Antiqua" w:hAnsi="Book Antiqua"/>
          <w:color w:val="000000" w:themeColor="text1"/>
          <w:sz w:val="24"/>
          <w:szCs w:val="24"/>
          <w:highlight w:val="white"/>
        </w:rPr>
        <w:t>S</w:t>
      </w:r>
      <w:r w:rsidR="006212C8" w:rsidRPr="004C6A7C">
        <w:rPr>
          <w:rFonts w:ascii="Book Antiqua" w:hAnsi="Book Antiqua"/>
          <w:color w:val="000000" w:themeColor="text1"/>
          <w:sz w:val="24"/>
          <w:szCs w:val="24"/>
          <w:highlight w:val="white"/>
        </w:rPr>
        <w:t>tates</w:t>
      </w:r>
      <w:r w:rsidR="00767A07" w:rsidRPr="004C6A7C">
        <w:rPr>
          <w:rFonts w:ascii="Book Antiqua" w:hAnsi="Book Antiqua"/>
          <w:color w:val="000000" w:themeColor="text1"/>
          <w:sz w:val="24"/>
          <w:szCs w:val="24"/>
          <w:highlight w:val="white"/>
        </w:rPr>
        <w:t xml:space="preserve"> </w:t>
      </w:r>
      <w:r w:rsidR="0056731D" w:rsidRPr="004C6A7C">
        <w:rPr>
          <w:rFonts w:ascii="Book Antiqua" w:hAnsi="Book Antiqua"/>
          <w:color w:val="000000" w:themeColor="text1"/>
          <w:sz w:val="24"/>
          <w:szCs w:val="24"/>
          <w:highlight w:val="white"/>
        </w:rPr>
        <w:t xml:space="preserve">and has </w:t>
      </w:r>
      <w:r w:rsidR="00767A07" w:rsidRPr="004C6A7C">
        <w:rPr>
          <w:rFonts w:ascii="Book Antiqua" w:hAnsi="Book Antiqua"/>
          <w:color w:val="000000" w:themeColor="text1"/>
          <w:sz w:val="24"/>
          <w:szCs w:val="24"/>
          <w:highlight w:val="white"/>
        </w:rPr>
        <w:t>signi</w:t>
      </w:r>
      <w:r w:rsidR="002853CB" w:rsidRPr="004C6A7C">
        <w:rPr>
          <w:rFonts w:ascii="Book Antiqua" w:hAnsi="Book Antiqua"/>
          <w:color w:val="000000" w:themeColor="text1"/>
          <w:sz w:val="24"/>
          <w:szCs w:val="24"/>
          <w:highlight w:val="white"/>
        </w:rPr>
        <w:t xml:space="preserve">ficant medical </w:t>
      </w:r>
      <w:proofErr w:type="gramStart"/>
      <w:r w:rsidR="002853CB" w:rsidRPr="004C6A7C">
        <w:rPr>
          <w:rFonts w:ascii="Book Antiqua" w:hAnsi="Book Antiqua"/>
          <w:color w:val="000000" w:themeColor="text1"/>
          <w:sz w:val="24"/>
          <w:szCs w:val="24"/>
          <w:highlight w:val="white"/>
        </w:rPr>
        <w:t>costs</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1]</w:t>
      </w:r>
      <w:r w:rsidR="00767A07" w:rsidRPr="004C6A7C">
        <w:rPr>
          <w:rFonts w:ascii="Book Antiqua" w:hAnsi="Book Antiqua"/>
          <w:color w:val="000000" w:themeColor="text1"/>
          <w:sz w:val="24"/>
          <w:szCs w:val="24"/>
          <w:highlight w:val="white"/>
        </w:rPr>
        <w:t xml:space="preserve">. </w:t>
      </w:r>
      <w:r w:rsidR="006212C8" w:rsidRPr="004C6A7C">
        <w:rPr>
          <w:rFonts w:ascii="Book Antiqua" w:hAnsi="Book Antiqua"/>
          <w:color w:val="000000" w:themeColor="text1"/>
          <w:sz w:val="24"/>
          <w:szCs w:val="24"/>
          <w:highlight w:val="white"/>
        </w:rPr>
        <w:t>M</w:t>
      </w:r>
      <w:r w:rsidR="00767A07" w:rsidRPr="004C6A7C">
        <w:rPr>
          <w:rFonts w:ascii="Book Antiqua" w:hAnsi="Book Antiqua"/>
          <w:color w:val="000000" w:themeColor="text1"/>
          <w:sz w:val="24"/>
          <w:szCs w:val="24"/>
          <w:highlight w:val="white"/>
        </w:rPr>
        <w:t>ortality rates remain low</w:t>
      </w:r>
      <w:r w:rsidR="00C6787C" w:rsidRPr="004C6A7C">
        <w:rPr>
          <w:rFonts w:ascii="Book Antiqua" w:hAnsi="Book Antiqua"/>
          <w:color w:val="000000" w:themeColor="text1"/>
          <w:sz w:val="24"/>
          <w:szCs w:val="24"/>
          <w:highlight w:val="white"/>
        </w:rPr>
        <w:t xml:space="preserve"> between 1</w:t>
      </w:r>
      <w:r>
        <w:rPr>
          <w:rFonts w:ascii="Book Antiqua" w:hAnsi="Book Antiqua"/>
          <w:color w:val="000000" w:themeColor="text1"/>
          <w:sz w:val="24"/>
          <w:szCs w:val="24"/>
          <w:highlight w:val="white"/>
        </w:rPr>
        <w:t>%</w:t>
      </w:r>
      <w:r w:rsidR="00C6787C" w:rsidRPr="004C6A7C">
        <w:rPr>
          <w:rFonts w:ascii="Book Antiqua" w:hAnsi="Book Antiqua"/>
          <w:color w:val="000000" w:themeColor="text1"/>
          <w:sz w:val="24"/>
          <w:szCs w:val="24"/>
          <w:highlight w:val="white"/>
        </w:rPr>
        <w:t>-2.4%</w:t>
      </w:r>
      <w:r w:rsidR="00197D1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w:t>
      </w:r>
      <w:r w:rsidR="00197D1A" w:rsidRPr="004C6A7C">
        <w:rPr>
          <w:rFonts w:ascii="Book Antiqua" w:hAnsi="Book Antiqua"/>
          <w:color w:val="000000" w:themeColor="text1"/>
          <w:sz w:val="24"/>
          <w:szCs w:val="24"/>
        </w:rPr>
        <w:t>with</w:t>
      </w:r>
      <w:r w:rsidR="00767A07" w:rsidRPr="004C6A7C">
        <w:rPr>
          <w:rFonts w:ascii="Book Antiqua" w:hAnsi="Book Antiqua"/>
          <w:color w:val="000000" w:themeColor="text1"/>
          <w:sz w:val="24"/>
          <w:szCs w:val="24"/>
          <w:highlight w:val="white"/>
        </w:rPr>
        <w:t xml:space="preserve"> the cause of death in DKA patients often stem</w:t>
      </w:r>
      <w:r w:rsidR="00197D1A" w:rsidRPr="004C6A7C">
        <w:rPr>
          <w:rFonts w:ascii="Book Antiqua" w:hAnsi="Book Antiqua"/>
          <w:color w:val="000000" w:themeColor="text1"/>
          <w:sz w:val="24"/>
          <w:szCs w:val="24"/>
          <w:highlight w:val="white"/>
        </w:rPr>
        <w:t>ming</w:t>
      </w:r>
      <w:r w:rsidR="00767A07" w:rsidRPr="004C6A7C">
        <w:rPr>
          <w:rFonts w:ascii="Book Antiqua" w:hAnsi="Book Antiqua"/>
          <w:color w:val="000000" w:themeColor="text1"/>
          <w:sz w:val="24"/>
          <w:szCs w:val="24"/>
          <w:highlight w:val="white"/>
        </w:rPr>
        <w:t xml:space="preserve"> from concurrent acute medic</w:t>
      </w:r>
      <w:r w:rsidR="002853CB" w:rsidRPr="004C6A7C">
        <w:rPr>
          <w:rFonts w:ascii="Book Antiqua" w:hAnsi="Book Antiqua"/>
          <w:color w:val="000000" w:themeColor="text1"/>
          <w:sz w:val="24"/>
          <w:szCs w:val="24"/>
          <w:highlight w:val="white"/>
        </w:rPr>
        <w:t xml:space="preserve">al conditions and </w:t>
      </w:r>
      <w:proofErr w:type="gramStart"/>
      <w:r w:rsidR="002853CB" w:rsidRPr="004C6A7C">
        <w:rPr>
          <w:rFonts w:ascii="Book Antiqua" w:hAnsi="Book Antiqua"/>
          <w:color w:val="000000" w:themeColor="text1"/>
          <w:sz w:val="24"/>
          <w:szCs w:val="24"/>
          <w:highlight w:val="white"/>
        </w:rPr>
        <w:t>comorbidities</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2</w:t>
      </w:r>
      <w:r w:rsidR="00D94488">
        <w:rPr>
          <w:rFonts w:ascii="Book Antiqua" w:hAnsi="Book Antiqua"/>
          <w:color w:val="000000" w:themeColor="text1"/>
          <w:sz w:val="24"/>
          <w:szCs w:val="24"/>
          <w:highlight w:val="white"/>
          <w:vertAlign w:val="superscript"/>
        </w:rPr>
        <w:t>,3</w:t>
      </w:r>
      <w:r w:rsidR="00767A07" w:rsidRPr="000639D4">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xml:space="preserve">. The most appropriate </w:t>
      </w:r>
      <w:r w:rsidR="00C6787C" w:rsidRPr="004C6A7C">
        <w:rPr>
          <w:rFonts w:ascii="Book Antiqua" w:hAnsi="Book Antiqua"/>
          <w:color w:val="000000" w:themeColor="text1"/>
          <w:sz w:val="24"/>
          <w:szCs w:val="24"/>
          <w:highlight w:val="white"/>
        </w:rPr>
        <w:t xml:space="preserve">location of </w:t>
      </w:r>
      <w:r w:rsidR="00767A07" w:rsidRPr="004C6A7C">
        <w:rPr>
          <w:rFonts w:ascii="Book Antiqua" w:hAnsi="Book Antiqua"/>
          <w:color w:val="000000" w:themeColor="text1"/>
          <w:sz w:val="24"/>
          <w:szCs w:val="24"/>
          <w:highlight w:val="white"/>
        </w:rPr>
        <w:t>care</w:t>
      </w:r>
      <w:r w:rsidR="00C6787C" w:rsidRPr="004C6A7C">
        <w:rPr>
          <w:rFonts w:ascii="Book Antiqua" w:hAnsi="Book Antiqua"/>
          <w:color w:val="000000" w:themeColor="text1"/>
          <w:sz w:val="24"/>
          <w:szCs w:val="24"/>
          <w:highlight w:val="white"/>
        </w:rPr>
        <w:t xml:space="preserve"> delivery for these patients is dictated by local practices</w:t>
      </w:r>
      <w:r w:rsidR="00767A07" w:rsidRPr="004C6A7C">
        <w:rPr>
          <w:rFonts w:ascii="Book Antiqua" w:hAnsi="Book Antiqua"/>
          <w:color w:val="000000" w:themeColor="text1"/>
          <w:sz w:val="24"/>
          <w:szCs w:val="24"/>
          <w:highlight w:val="white"/>
        </w:rPr>
        <w:t xml:space="preserve">, </w:t>
      </w:r>
      <w:r w:rsidR="00923FA1" w:rsidRPr="004C6A7C">
        <w:rPr>
          <w:rFonts w:ascii="Book Antiqua" w:hAnsi="Book Antiqua"/>
          <w:color w:val="000000" w:themeColor="text1"/>
          <w:sz w:val="24"/>
          <w:szCs w:val="24"/>
          <w:highlight w:val="white"/>
        </w:rPr>
        <w:t xml:space="preserve">and </w:t>
      </w:r>
      <w:r w:rsidR="00767A07" w:rsidRPr="004C6A7C">
        <w:rPr>
          <w:rFonts w:ascii="Book Antiqua" w:hAnsi="Book Antiqua"/>
          <w:color w:val="000000" w:themeColor="text1"/>
          <w:sz w:val="24"/>
          <w:szCs w:val="24"/>
          <w:highlight w:val="white"/>
        </w:rPr>
        <w:t>recent studies report favorable outcomes with manag</w:t>
      </w:r>
      <w:r w:rsidR="002853CB" w:rsidRPr="004C6A7C">
        <w:rPr>
          <w:rFonts w:ascii="Book Antiqua" w:hAnsi="Book Antiqua"/>
          <w:color w:val="000000" w:themeColor="text1"/>
          <w:sz w:val="24"/>
          <w:szCs w:val="24"/>
          <w:highlight w:val="white"/>
        </w:rPr>
        <w:t xml:space="preserve">ement on general hospital </w:t>
      </w:r>
      <w:proofErr w:type="gramStart"/>
      <w:r>
        <w:rPr>
          <w:rFonts w:ascii="Book Antiqua" w:hAnsi="Book Antiqua"/>
          <w:color w:val="000000" w:themeColor="text1"/>
          <w:sz w:val="24"/>
          <w:szCs w:val="24"/>
          <w:highlight w:val="white"/>
        </w:rPr>
        <w:t>wards</w:t>
      </w:r>
      <w:r w:rsidR="00EC43B9"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4]</w:t>
      </w:r>
      <w:r w:rsidR="00767A07" w:rsidRPr="004C6A7C">
        <w:rPr>
          <w:rFonts w:ascii="Book Antiqua" w:hAnsi="Book Antiqua"/>
          <w:color w:val="000000" w:themeColor="text1"/>
          <w:sz w:val="24"/>
          <w:szCs w:val="24"/>
          <w:highlight w:val="white"/>
        </w:rPr>
        <w:t>.</w:t>
      </w:r>
    </w:p>
    <w:p w14:paraId="7CBEDECD" w14:textId="361F0CD7" w:rsidR="00673C53" w:rsidRPr="004C6A7C" w:rsidRDefault="000639D4"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The role of nutrition in </w:t>
      </w:r>
      <w:r w:rsidR="00745D57" w:rsidRPr="004C6A7C">
        <w:rPr>
          <w:rFonts w:ascii="Book Antiqua" w:hAnsi="Book Antiqua"/>
          <w:color w:val="000000" w:themeColor="text1"/>
          <w:sz w:val="24"/>
          <w:szCs w:val="24"/>
          <w:highlight w:val="white"/>
        </w:rPr>
        <w:t xml:space="preserve">critical </w:t>
      </w:r>
      <w:r w:rsidR="00767A07" w:rsidRPr="004C6A7C">
        <w:rPr>
          <w:rFonts w:ascii="Book Antiqua" w:hAnsi="Book Antiqua"/>
          <w:color w:val="000000" w:themeColor="text1"/>
          <w:sz w:val="24"/>
          <w:szCs w:val="24"/>
          <w:highlight w:val="white"/>
        </w:rPr>
        <w:t xml:space="preserve">care cannot be overemphasized. The stress of </w:t>
      </w:r>
      <w:r w:rsidR="002C189E" w:rsidRPr="004C6A7C">
        <w:rPr>
          <w:rFonts w:ascii="Book Antiqua" w:hAnsi="Book Antiqua"/>
          <w:color w:val="000000" w:themeColor="text1"/>
          <w:sz w:val="24"/>
          <w:szCs w:val="24"/>
          <w:highlight w:val="white"/>
        </w:rPr>
        <w:t>c</w:t>
      </w:r>
      <w:r w:rsidR="00767A07" w:rsidRPr="004C6A7C">
        <w:rPr>
          <w:rFonts w:ascii="Book Antiqua" w:hAnsi="Book Antiqua"/>
          <w:color w:val="000000" w:themeColor="text1"/>
          <w:sz w:val="24"/>
          <w:szCs w:val="24"/>
          <w:highlight w:val="white"/>
        </w:rPr>
        <w:t>ritical illness places an enormo</w:t>
      </w:r>
      <w:r w:rsidR="002853CB" w:rsidRPr="004C6A7C">
        <w:rPr>
          <w:rFonts w:ascii="Book Antiqua" w:hAnsi="Book Antiqua"/>
          <w:color w:val="000000" w:themeColor="text1"/>
          <w:sz w:val="24"/>
          <w:szCs w:val="24"/>
          <w:highlight w:val="white"/>
        </w:rPr>
        <w:t xml:space="preserve">us metabolic demand on the </w:t>
      </w:r>
      <w:proofErr w:type="gramStart"/>
      <w:r>
        <w:rPr>
          <w:rFonts w:ascii="Book Antiqua" w:hAnsi="Book Antiqua"/>
          <w:color w:val="000000" w:themeColor="text1"/>
          <w:sz w:val="24"/>
          <w:szCs w:val="24"/>
          <w:highlight w:val="white"/>
        </w:rPr>
        <w:t>body</w:t>
      </w:r>
      <w:r w:rsidR="00EC43B9"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5]</w:t>
      </w:r>
      <w:r w:rsidR="00767A07" w:rsidRPr="004C6A7C">
        <w:rPr>
          <w:rFonts w:ascii="Book Antiqua" w:hAnsi="Book Antiqua"/>
          <w:color w:val="000000" w:themeColor="text1"/>
          <w:sz w:val="24"/>
          <w:szCs w:val="24"/>
          <w:highlight w:val="white"/>
        </w:rPr>
        <w:t xml:space="preserve">. Adequate nutrition has multiple advantages </w:t>
      </w:r>
      <w:r w:rsidR="002C189E" w:rsidRPr="004C6A7C">
        <w:rPr>
          <w:rFonts w:ascii="Book Antiqua" w:hAnsi="Book Antiqua"/>
          <w:color w:val="000000" w:themeColor="text1"/>
          <w:sz w:val="24"/>
          <w:szCs w:val="24"/>
          <w:highlight w:val="white"/>
        </w:rPr>
        <w:t>that include</w:t>
      </w:r>
      <w:r w:rsidR="00767A07" w:rsidRPr="004C6A7C">
        <w:rPr>
          <w:rFonts w:ascii="Book Antiqua" w:hAnsi="Book Antiqua"/>
          <w:color w:val="000000" w:themeColor="text1"/>
          <w:sz w:val="24"/>
          <w:szCs w:val="24"/>
          <w:highlight w:val="white"/>
        </w:rPr>
        <w:t xml:space="preserve"> replenishing energy stores </w:t>
      </w:r>
      <w:r w:rsidR="002C189E" w:rsidRPr="004C6A7C">
        <w:rPr>
          <w:rFonts w:ascii="Book Antiqua" w:hAnsi="Book Antiqua"/>
          <w:color w:val="000000" w:themeColor="text1"/>
          <w:sz w:val="24"/>
          <w:szCs w:val="24"/>
          <w:highlight w:val="white"/>
        </w:rPr>
        <w:t>and</w:t>
      </w:r>
      <w:r w:rsidR="00767A07" w:rsidRPr="004C6A7C">
        <w:rPr>
          <w:rFonts w:ascii="Book Antiqua" w:hAnsi="Book Antiqua"/>
          <w:color w:val="000000" w:themeColor="text1"/>
          <w:sz w:val="24"/>
          <w:szCs w:val="24"/>
          <w:highlight w:val="white"/>
        </w:rPr>
        <w:t xml:space="preserve"> protecting </w:t>
      </w:r>
      <w:r w:rsidR="002C189E" w:rsidRPr="004C6A7C">
        <w:rPr>
          <w:rFonts w:ascii="Book Antiqua" w:hAnsi="Book Antiqua"/>
          <w:color w:val="000000" w:themeColor="text1"/>
          <w:sz w:val="24"/>
          <w:szCs w:val="24"/>
          <w:highlight w:val="white"/>
        </w:rPr>
        <w:t xml:space="preserve">against </w:t>
      </w:r>
      <w:r w:rsidR="00767A07" w:rsidRPr="004C6A7C">
        <w:rPr>
          <w:rFonts w:ascii="Book Antiqua" w:hAnsi="Book Antiqua"/>
          <w:color w:val="000000" w:themeColor="text1"/>
          <w:sz w:val="24"/>
          <w:szCs w:val="24"/>
          <w:highlight w:val="white"/>
        </w:rPr>
        <w:t>ICU</w:t>
      </w:r>
      <w:r w:rsidR="002C189E"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and hospital</w:t>
      </w:r>
      <w:r w:rsidR="002C189E"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acquired </w:t>
      </w:r>
      <w:proofErr w:type="gramStart"/>
      <w:r>
        <w:rPr>
          <w:rFonts w:ascii="Book Antiqua" w:hAnsi="Book Antiqua"/>
          <w:color w:val="000000" w:themeColor="text1"/>
          <w:sz w:val="24"/>
          <w:szCs w:val="24"/>
          <w:highlight w:val="white"/>
        </w:rPr>
        <w:t>complications</w:t>
      </w:r>
      <w:r w:rsidR="00EC43B9" w:rsidRPr="000639D4">
        <w:rPr>
          <w:rFonts w:ascii="Book Antiqua" w:hAnsi="Book Antiqua"/>
          <w:color w:val="000000" w:themeColor="text1"/>
          <w:sz w:val="24"/>
          <w:szCs w:val="24"/>
          <w:highlight w:val="white"/>
          <w:vertAlign w:val="superscript"/>
        </w:rPr>
        <w:t>[</w:t>
      </w:r>
      <w:proofErr w:type="gramEnd"/>
      <w:r w:rsidR="002853CB" w:rsidRPr="000639D4">
        <w:rPr>
          <w:rFonts w:ascii="Book Antiqua" w:hAnsi="Book Antiqua"/>
          <w:color w:val="000000" w:themeColor="text1"/>
          <w:sz w:val="24"/>
          <w:szCs w:val="24"/>
          <w:highlight w:val="white"/>
          <w:vertAlign w:val="superscript"/>
        </w:rPr>
        <w:t>5]</w:t>
      </w:r>
      <w:r w:rsidR="00767A07" w:rsidRPr="004C6A7C">
        <w:rPr>
          <w:rFonts w:ascii="Book Antiqua" w:hAnsi="Book Antiqua"/>
          <w:color w:val="000000" w:themeColor="text1"/>
          <w:sz w:val="24"/>
          <w:szCs w:val="24"/>
          <w:highlight w:val="white"/>
        </w:rPr>
        <w:t xml:space="preserve">. </w:t>
      </w:r>
      <w:r w:rsidR="00197D1A" w:rsidRPr="004C6A7C">
        <w:rPr>
          <w:rFonts w:ascii="Book Antiqua" w:hAnsi="Book Antiqua"/>
          <w:color w:val="000000" w:themeColor="text1"/>
          <w:sz w:val="24"/>
          <w:szCs w:val="24"/>
          <w:highlight w:val="white"/>
        </w:rPr>
        <w:t>However, t</w:t>
      </w:r>
      <w:r w:rsidR="00767A07" w:rsidRPr="004C6A7C">
        <w:rPr>
          <w:rFonts w:ascii="Book Antiqua" w:hAnsi="Book Antiqua"/>
          <w:color w:val="000000" w:themeColor="text1"/>
          <w:sz w:val="24"/>
          <w:szCs w:val="24"/>
          <w:highlight w:val="white"/>
        </w:rPr>
        <w:t xml:space="preserve">he optimal </w:t>
      </w:r>
      <w:r w:rsidR="00745D57" w:rsidRPr="004C6A7C">
        <w:rPr>
          <w:rFonts w:ascii="Book Antiqua" w:hAnsi="Book Antiqua"/>
          <w:color w:val="000000" w:themeColor="text1"/>
          <w:sz w:val="24"/>
          <w:szCs w:val="24"/>
          <w:highlight w:val="white"/>
        </w:rPr>
        <w:t xml:space="preserve">nutritional </w:t>
      </w:r>
      <w:r w:rsidR="00767A07" w:rsidRPr="004C6A7C">
        <w:rPr>
          <w:rFonts w:ascii="Book Antiqua" w:hAnsi="Book Antiqua"/>
          <w:color w:val="000000" w:themeColor="text1"/>
          <w:sz w:val="24"/>
          <w:szCs w:val="24"/>
          <w:highlight w:val="white"/>
        </w:rPr>
        <w:t>components in the ICU remain controversial</w:t>
      </w:r>
      <w:r w:rsidR="00197D1A" w:rsidRPr="004C6A7C">
        <w:rPr>
          <w:rFonts w:ascii="Book Antiqua" w:hAnsi="Book Antiqua"/>
          <w:color w:val="000000" w:themeColor="text1"/>
          <w:sz w:val="24"/>
          <w:szCs w:val="24"/>
          <w:highlight w:val="white"/>
        </w:rPr>
        <w:t xml:space="preserve">, and </w:t>
      </w:r>
      <w:r w:rsidR="00767A07" w:rsidRPr="004C6A7C">
        <w:rPr>
          <w:rFonts w:ascii="Book Antiqua" w:hAnsi="Book Antiqua"/>
          <w:color w:val="000000" w:themeColor="text1"/>
          <w:sz w:val="24"/>
          <w:szCs w:val="24"/>
          <w:highlight w:val="white"/>
        </w:rPr>
        <w:t>new evidence challeng</w:t>
      </w:r>
      <w:r w:rsidR="00197D1A" w:rsidRPr="004C6A7C">
        <w:rPr>
          <w:rFonts w:ascii="Book Antiqua" w:hAnsi="Book Antiqua"/>
          <w:color w:val="000000" w:themeColor="text1"/>
          <w:sz w:val="24"/>
          <w:szCs w:val="24"/>
          <w:highlight w:val="white"/>
        </w:rPr>
        <w:t>es</w:t>
      </w:r>
      <w:r w:rsidR="00767A07" w:rsidRPr="004C6A7C">
        <w:rPr>
          <w:rFonts w:ascii="Book Antiqua" w:hAnsi="Book Antiqua"/>
          <w:color w:val="000000" w:themeColor="text1"/>
          <w:sz w:val="24"/>
          <w:szCs w:val="24"/>
          <w:highlight w:val="white"/>
        </w:rPr>
        <w:t xml:space="preserve"> the intuitive tendency to supplement critically ill patie</w:t>
      </w:r>
      <w:r w:rsidR="002853CB" w:rsidRPr="004C6A7C">
        <w:rPr>
          <w:rFonts w:ascii="Book Antiqua" w:hAnsi="Book Antiqua"/>
          <w:color w:val="000000" w:themeColor="text1"/>
          <w:sz w:val="24"/>
          <w:szCs w:val="24"/>
          <w:highlight w:val="white"/>
        </w:rPr>
        <w:t>nts with high</w:t>
      </w:r>
      <w:r w:rsidR="002C189E" w:rsidRPr="004C6A7C">
        <w:rPr>
          <w:rFonts w:ascii="Book Antiqua" w:hAnsi="Book Antiqua"/>
          <w:color w:val="000000" w:themeColor="text1"/>
          <w:sz w:val="24"/>
          <w:szCs w:val="24"/>
          <w:highlight w:val="white"/>
        </w:rPr>
        <w:t>-</w:t>
      </w:r>
      <w:r w:rsidR="002853CB" w:rsidRPr="004C6A7C">
        <w:rPr>
          <w:rFonts w:ascii="Book Antiqua" w:hAnsi="Book Antiqua"/>
          <w:color w:val="000000" w:themeColor="text1"/>
          <w:sz w:val="24"/>
          <w:szCs w:val="24"/>
          <w:highlight w:val="white"/>
        </w:rPr>
        <w:t xml:space="preserve">calorie </w:t>
      </w:r>
      <w:proofErr w:type="gramStart"/>
      <w:r w:rsidR="002853CB" w:rsidRPr="004C6A7C">
        <w:rPr>
          <w:rFonts w:ascii="Book Antiqua" w:hAnsi="Book Antiqua"/>
          <w:color w:val="000000" w:themeColor="text1"/>
          <w:sz w:val="24"/>
          <w:szCs w:val="24"/>
          <w:highlight w:val="white"/>
        </w:rPr>
        <w:t>nutrition</w:t>
      </w:r>
      <w:r w:rsidR="00767A07" w:rsidRPr="000639D4">
        <w:rPr>
          <w:rFonts w:ascii="Book Antiqua" w:hAnsi="Book Antiqua"/>
          <w:color w:val="000000" w:themeColor="text1"/>
          <w:sz w:val="24"/>
          <w:szCs w:val="24"/>
          <w:highlight w:val="white"/>
          <w:vertAlign w:val="superscript"/>
        </w:rPr>
        <w:t>[</w:t>
      </w:r>
      <w:proofErr w:type="gramEnd"/>
      <w:r w:rsidR="00767A07" w:rsidRPr="000639D4">
        <w:rPr>
          <w:rFonts w:ascii="Book Antiqua" w:hAnsi="Book Antiqua"/>
          <w:color w:val="000000" w:themeColor="text1"/>
          <w:sz w:val="24"/>
          <w:szCs w:val="24"/>
          <w:highlight w:val="white"/>
          <w:vertAlign w:val="superscript"/>
        </w:rPr>
        <w:t>6]</w:t>
      </w:r>
      <w:r w:rsidR="00767A07" w:rsidRPr="004C6A7C">
        <w:rPr>
          <w:rFonts w:ascii="Book Antiqua" w:hAnsi="Book Antiqua"/>
          <w:color w:val="000000" w:themeColor="text1"/>
          <w:sz w:val="24"/>
          <w:szCs w:val="24"/>
          <w:highlight w:val="white"/>
        </w:rPr>
        <w:t>.</w:t>
      </w:r>
    </w:p>
    <w:p w14:paraId="4C04F1D5" w14:textId="655C31C1" w:rsidR="00E46851" w:rsidRDefault="00E46851" w:rsidP="00E46851">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Increasing evidence suggests that ketone bodies play a role in hunger control t</w:t>
      </w:r>
      <w:r w:rsidR="002853CB" w:rsidRPr="004C6A7C">
        <w:rPr>
          <w:rFonts w:ascii="Book Antiqua" w:hAnsi="Book Antiqua"/>
          <w:color w:val="000000" w:themeColor="text1"/>
          <w:sz w:val="24"/>
          <w:szCs w:val="24"/>
          <w:highlight w:val="white"/>
        </w:rPr>
        <w:t xml:space="preserve">hrough a yet an unknown </w:t>
      </w:r>
      <w:proofErr w:type="gramStart"/>
      <w:r w:rsidR="000639D4">
        <w:rPr>
          <w:rFonts w:ascii="Book Antiqua" w:hAnsi="Book Antiqua"/>
          <w:color w:val="000000" w:themeColor="text1"/>
          <w:sz w:val="24"/>
          <w:szCs w:val="24"/>
          <w:highlight w:val="white"/>
        </w:rPr>
        <w:t>process</w:t>
      </w:r>
      <w:r w:rsidR="00EC43B9" w:rsidRPr="000639D4">
        <w:rPr>
          <w:rFonts w:ascii="Book Antiqua" w:hAnsi="Book Antiqua"/>
          <w:color w:val="000000" w:themeColor="text1"/>
          <w:sz w:val="24"/>
          <w:szCs w:val="24"/>
          <w:highlight w:val="white"/>
          <w:vertAlign w:val="superscript"/>
        </w:rPr>
        <w:t>[</w:t>
      </w:r>
      <w:proofErr w:type="gramEnd"/>
      <w:r w:rsidR="005D36F8" w:rsidRPr="000639D4">
        <w:rPr>
          <w:rFonts w:ascii="Book Antiqua" w:hAnsi="Book Antiqua"/>
          <w:color w:val="000000" w:themeColor="text1"/>
          <w:sz w:val="24"/>
          <w:szCs w:val="24"/>
          <w:highlight w:val="white"/>
          <w:vertAlign w:val="superscript"/>
        </w:rPr>
        <w:t>7</w:t>
      </w:r>
      <w:r w:rsidR="00767A07" w:rsidRPr="000639D4">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This facilitated introduction of the ketogenic diet as an effective modality of weight</w:t>
      </w:r>
      <w:r w:rsidR="002C189E"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loss. Additionally, elevated </w:t>
      </w:r>
      <w:r w:rsidR="000F31E9" w:rsidRPr="004C6A7C">
        <w:rPr>
          <w:rFonts w:ascii="Book Antiqua" w:hAnsi="Book Antiqua"/>
          <w:color w:val="000000" w:themeColor="text1"/>
          <w:sz w:val="24"/>
          <w:szCs w:val="24"/>
          <w:highlight w:val="white"/>
        </w:rPr>
        <w:t>free fatty acid (</w:t>
      </w:r>
      <w:r w:rsidR="00767A07" w:rsidRPr="004C6A7C">
        <w:rPr>
          <w:rFonts w:ascii="Book Antiqua" w:hAnsi="Book Antiqua"/>
          <w:color w:val="000000" w:themeColor="text1"/>
          <w:sz w:val="24"/>
          <w:szCs w:val="24"/>
          <w:highlight w:val="white"/>
        </w:rPr>
        <w:t>FFA</w:t>
      </w:r>
      <w:r w:rsidR="000F31E9"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w:t>
      </w:r>
      <w:r w:rsidR="000B181F" w:rsidRPr="004C6A7C">
        <w:rPr>
          <w:rFonts w:ascii="Book Antiqua" w:hAnsi="Book Antiqua"/>
          <w:color w:val="000000" w:themeColor="text1"/>
          <w:sz w:val="24"/>
          <w:szCs w:val="24"/>
          <w:highlight w:val="white"/>
        </w:rPr>
        <w:t>levels</w:t>
      </w:r>
      <w:r w:rsidR="00B72213" w:rsidRPr="004C6A7C">
        <w:rPr>
          <w:rFonts w:ascii="Book Antiqua" w:hAnsi="Book Antiqua"/>
          <w:color w:val="000000" w:themeColor="text1"/>
          <w:sz w:val="24"/>
          <w:szCs w:val="24"/>
          <w:highlight w:val="white"/>
        </w:rPr>
        <w:t>,</w:t>
      </w:r>
      <w:r w:rsidR="000B181F" w:rsidRPr="004C6A7C">
        <w:rPr>
          <w:rFonts w:ascii="Book Antiqua" w:hAnsi="Book Antiqua"/>
          <w:color w:val="000000" w:themeColor="text1"/>
          <w:sz w:val="24"/>
          <w:szCs w:val="24"/>
          <w:highlight w:val="white"/>
        </w:rPr>
        <w:t xml:space="preserve"> </w:t>
      </w:r>
      <w:r w:rsidR="00B72213" w:rsidRPr="004C6A7C">
        <w:rPr>
          <w:rFonts w:ascii="Book Antiqua" w:hAnsi="Book Antiqua"/>
          <w:color w:val="000000" w:themeColor="text1"/>
          <w:sz w:val="24"/>
          <w:szCs w:val="24"/>
          <w:highlight w:val="white"/>
        </w:rPr>
        <w:t xml:space="preserve">which are </w:t>
      </w:r>
      <w:r w:rsidR="00767A07" w:rsidRPr="004C6A7C">
        <w:rPr>
          <w:rFonts w:ascii="Book Antiqua" w:hAnsi="Book Antiqua"/>
          <w:color w:val="000000" w:themeColor="text1"/>
          <w:sz w:val="24"/>
          <w:szCs w:val="24"/>
          <w:highlight w:val="white"/>
        </w:rPr>
        <w:t>often observed in starvation states</w:t>
      </w:r>
      <w:r w:rsidR="00B72213"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have been shown to reduce food intake by acting o</w:t>
      </w:r>
      <w:r w:rsidR="002853CB" w:rsidRPr="004C6A7C">
        <w:rPr>
          <w:rFonts w:ascii="Book Antiqua" w:hAnsi="Book Antiqua"/>
          <w:color w:val="000000" w:themeColor="text1"/>
          <w:sz w:val="24"/>
          <w:szCs w:val="24"/>
          <w:highlight w:val="white"/>
        </w:rPr>
        <w:t xml:space="preserve">n specific hypothalamic </w:t>
      </w:r>
      <w:proofErr w:type="gramStart"/>
      <w:r w:rsidR="000639D4">
        <w:rPr>
          <w:rFonts w:ascii="Book Antiqua" w:hAnsi="Book Antiqua"/>
          <w:color w:val="000000" w:themeColor="text1"/>
          <w:sz w:val="24"/>
          <w:szCs w:val="24"/>
          <w:highlight w:val="white"/>
        </w:rPr>
        <w:t>neurons</w:t>
      </w:r>
      <w:r w:rsidR="00EC43B9" w:rsidRPr="000639D4">
        <w:rPr>
          <w:rFonts w:ascii="Book Antiqua" w:hAnsi="Book Antiqua"/>
          <w:color w:val="000000" w:themeColor="text1"/>
          <w:sz w:val="24"/>
          <w:szCs w:val="24"/>
          <w:highlight w:val="white"/>
          <w:vertAlign w:val="superscript"/>
        </w:rPr>
        <w:t>[</w:t>
      </w:r>
      <w:proofErr w:type="gramEnd"/>
      <w:r w:rsidR="005D36F8" w:rsidRPr="000639D4">
        <w:rPr>
          <w:rFonts w:ascii="Book Antiqua" w:hAnsi="Book Antiqua"/>
          <w:color w:val="000000" w:themeColor="text1"/>
          <w:sz w:val="24"/>
          <w:szCs w:val="24"/>
          <w:highlight w:val="white"/>
          <w:vertAlign w:val="superscript"/>
        </w:rPr>
        <w:t>7</w:t>
      </w:r>
      <w:r w:rsidR="00767A07" w:rsidRPr="000639D4">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xml:space="preserve">. As it pertains specifically to DKA, </w:t>
      </w:r>
      <w:r w:rsidR="00B72213" w:rsidRPr="004C6A7C">
        <w:rPr>
          <w:rFonts w:ascii="Book Antiqua" w:hAnsi="Book Antiqua"/>
          <w:color w:val="000000" w:themeColor="text1"/>
          <w:sz w:val="24"/>
          <w:szCs w:val="24"/>
          <w:highlight w:val="white"/>
        </w:rPr>
        <w:t xml:space="preserve">a </w:t>
      </w:r>
      <w:r w:rsidR="00767A07" w:rsidRPr="004C6A7C">
        <w:rPr>
          <w:rFonts w:ascii="Book Antiqua" w:hAnsi="Book Antiqua"/>
          <w:color w:val="000000" w:themeColor="text1"/>
          <w:sz w:val="24"/>
          <w:szCs w:val="24"/>
          <w:highlight w:val="white"/>
        </w:rPr>
        <w:t>higher degree of ketonemia and elevated circulating FFA could suppress hunger and potentially explain</w:t>
      </w:r>
      <w:r w:rsidR="00806EA8" w:rsidRPr="004C6A7C">
        <w:rPr>
          <w:rFonts w:ascii="Book Antiqua" w:hAnsi="Book Antiqua"/>
          <w:color w:val="000000" w:themeColor="text1"/>
          <w:sz w:val="24"/>
          <w:szCs w:val="24"/>
          <w:highlight w:val="white"/>
        </w:rPr>
        <w:t>s</w:t>
      </w:r>
      <w:r w:rsidR="00767A07" w:rsidRPr="004C6A7C">
        <w:rPr>
          <w:rFonts w:ascii="Book Antiqua" w:hAnsi="Book Antiqua"/>
          <w:color w:val="000000" w:themeColor="text1"/>
          <w:sz w:val="24"/>
          <w:szCs w:val="24"/>
          <w:highlight w:val="white"/>
        </w:rPr>
        <w:t xml:space="preserve"> the delay in oral intake when initiated upon the patient’s demand. In our study, </w:t>
      </w:r>
      <w:r w:rsidR="000F31E9" w:rsidRPr="004C6A7C">
        <w:rPr>
          <w:rFonts w:ascii="Book Antiqua" w:hAnsi="Book Antiqua"/>
          <w:color w:val="000000" w:themeColor="text1"/>
          <w:sz w:val="24"/>
          <w:szCs w:val="24"/>
        </w:rPr>
        <w:t>beta hydroxybutyrate (BHB)</w:t>
      </w:r>
      <w:r w:rsidR="00767A07" w:rsidRPr="004C6A7C">
        <w:rPr>
          <w:rFonts w:ascii="Book Antiqua" w:hAnsi="Book Antiqua"/>
          <w:color w:val="000000" w:themeColor="text1"/>
          <w:sz w:val="24"/>
          <w:szCs w:val="24"/>
        </w:rPr>
        <w:t xml:space="preserve"> and FFA </w:t>
      </w:r>
      <w:r w:rsidR="00CE3211" w:rsidRPr="004C6A7C">
        <w:rPr>
          <w:rFonts w:ascii="Book Antiqua" w:hAnsi="Book Antiqua"/>
          <w:color w:val="000000" w:themeColor="text1"/>
          <w:sz w:val="24"/>
          <w:szCs w:val="24"/>
        </w:rPr>
        <w:t xml:space="preserve">levels </w:t>
      </w:r>
      <w:r w:rsidR="00767A07" w:rsidRPr="004C6A7C">
        <w:rPr>
          <w:rFonts w:ascii="Book Antiqua" w:hAnsi="Book Antiqua"/>
          <w:color w:val="000000" w:themeColor="text1"/>
          <w:sz w:val="24"/>
          <w:szCs w:val="24"/>
          <w:highlight w:val="white"/>
        </w:rPr>
        <w:t xml:space="preserve">were not measured. Varying degrees of </w:t>
      </w:r>
      <w:proofErr w:type="spellStart"/>
      <w:r w:rsidR="00767A07" w:rsidRPr="004C6A7C">
        <w:rPr>
          <w:rFonts w:ascii="Book Antiqua" w:hAnsi="Book Antiqua"/>
          <w:color w:val="000000" w:themeColor="text1"/>
          <w:sz w:val="24"/>
          <w:szCs w:val="24"/>
          <w:highlight w:val="white"/>
        </w:rPr>
        <w:t>of</w:t>
      </w:r>
      <w:proofErr w:type="spellEnd"/>
      <w:r w:rsidR="00767A07" w:rsidRPr="004C6A7C">
        <w:rPr>
          <w:rFonts w:ascii="Book Antiqua" w:hAnsi="Book Antiqua"/>
          <w:color w:val="000000" w:themeColor="text1"/>
          <w:sz w:val="24"/>
          <w:szCs w:val="24"/>
          <w:highlight w:val="white"/>
        </w:rPr>
        <w:t xml:space="preserve"> </w:t>
      </w:r>
      <w:proofErr w:type="spellStart"/>
      <w:r w:rsidR="00767A07" w:rsidRPr="004C6A7C">
        <w:rPr>
          <w:rFonts w:ascii="Book Antiqua" w:hAnsi="Book Antiqua"/>
          <w:color w:val="000000" w:themeColor="text1"/>
          <w:sz w:val="24"/>
          <w:szCs w:val="24"/>
          <w:highlight w:val="white"/>
        </w:rPr>
        <w:t>ketonemia</w:t>
      </w:r>
      <w:proofErr w:type="spellEnd"/>
      <w:r w:rsidR="00767A07" w:rsidRPr="004C6A7C">
        <w:rPr>
          <w:rFonts w:ascii="Book Antiqua" w:hAnsi="Book Antiqua"/>
          <w:color w:val="000000" w:themeColor="text1"/>
          <w:sz w:val="24"/>
          <w:szCs w:val="24"/>
          <w:highlight w:val="white"/>
        </w:rPr>
        <w:t xml:space="preserve"> in the study groups may </w:t>
      </w:r>
      <w:r w:rsidR="00EC43B9" w:rsidRPr="004C6A7C">
        <w:rPr>
          <w:rFonts w:ascii="Book Antiqua" w:hAnsi="Book Antiqua"/>
          <w:color w:val="000000" w:themeColor="text1"/>
          <w:sz w:val="24"/>
          <w:szCs w:val="24"/>
          <w:highlight w:val="white"/>
        </w:rPr>
        <w:t>have contributed</w:t>
      </w:r>
      <w:r w:rsidR="00767A07" w:rsidRPr="004C6A7C">
        <w:rPr>
          <w:rFonts w:ascii="Book Antiqua" w:hAnsi="Book Antiqua"/>
          <w:color w:val="000000" w:themeColor="text1"/>
          <w:sz w:val="24"/>
          <w:szCs w:val="24"/>
          <w:highlight w:val="white"/>
        </w:rPr>
        <w:t xml:space="preserve"> to the difference in </w:t>
      </w:r>
      <w:r w:rsidR="000B181F" w:rsidRPr="004C6A7C">
        <w:rPr>
          <w:rFonts w:ascii="Book Antiqua" w:hAnsi="Book Antiqua"/>
          <w:color w:val="000000" w:themeColor="text1"/>
          <w:sz w:val="24"/>
          <w:szCs w:val="24"/>
          <w:highlight w:val="white"/>
        </w:rPr>
        <w:t xml:space="preserve">LOS and </w:t>
      </w:r>
      <w:r w:rsidR="00767A07" w:rsidRPr="004C6A7C">
        <w:rPr>
          <w:rFonts w:ascii="Book Antiqua" w:hAnsi="Book Antiqua"/>
          <w:color w:val="000000" w:themeColor="text1"/>
          <w:sz w:val="24"/>
          <w:szCs w:val="24"/>
          <w:highlight w:val="white"/>
        </w:rPr>
        <w:t xml:space="preserve">time to resolution of </w:t>
      </w:r>
      <w:r w:rsidR="00CE3211" w:rsidRPr="004C6A7C">
        <w:rPr>
          <w:rFonts w:ascii="Book Antiqua" w:hAnsi="Book Antiqua"/>
          <w:color w:val="000000" w:themeColor="text1"/>
          <w:sz w:val="24"/>
          <w:szCs w:val="24"/>
          <w:highlight w:val="white"/>
        </w:rPr>
        <w:t>DKA</w:t>
      </w:r>
      <w:r w:rsidR="00767A07" w:rsidRPr="004C6A7C">
        <w:rPr>
          <w:rFonts w:ascii="Book Antiqua" w:hAnsi="Book Antiqua"/>
          <w:color w:val="000000" w:themeColor="text1"/>
          <w:sz w:val="24"/>
          <w:szCs w:val="24"/>
          <w:highlight w:val="white"/>
        </w:rPr>
        <w:t xml:space="preserve">. However, we found no statistical difference </w:t>
      </w:r>
      <w:r w:rsidR="00CE3211" w:rsidRPr="004C6A7C">
        <w:rPr>
          <w:rFonts w:ascii="Book Antiqua" w:hAnsi="Book Antiqua"/>
          <w:color w:val="000000" w:themeColor="text1"/>
          <w:sz w:val="24"/>
          <w:szCs w:val="24"/>
          <w:highlight w:val="white"/>
        </w:rPr>
        <w:t xml:space="preserve">between the groups </w:t>
      </w:r>
      <w:r w:rsidR="00767A07" w:rsidRPr="004C6A7C">
        <w:rPr>
          <w:rFonts w:ascii="Book Antiqua" w:hAnsi="Book Antiqua"/>
          <w:color w:val="000000" w:themeColor="text1"/>
          <w:sz w:val="24"/>
          <w:szCs w:val="24"/>
          <w:highlight w:val="white"/>
        </w:rPr>
        <w:t xml:space="preserve">in either the </w:t>
      </w:r>
      <w:r w:rsidR="00806EA8" w:rsidRPr="004C6A7C">
        <w:rPr>
          <w:rFonts w:ascii="Book Antiqua" w:hAnsi="Book Antiqua"/>
          <w:color w:val="000000" w:themeColor="text1"/>
          <w:sz w:val="24"/>
          <w:szCs w:val="24"/>
          <w:highlight w:val="white"/>
        </w:rPr>
        <w:t xml:space="preserve">level of severity of DKA in both groups. </w:t>
      </w:r>
    </w:p>
    <w:p w14:paraId="310E1C7E" w14:textId="7DB48923" w:rsidR="00E46851" w:rsidRDefault="00767A07" w:rsidP="00E46851">
      <w:pPr>
        <w:adjustRightInd w:val="0"/>
        <w:snapToGrid w:val="0"/>
        <w:spacing w:line="360" w:lineRule="auto"/>
        <w:ind w:firstLine="120"/>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Th</w:t>
      </w:r>
      <w:r w:rsidR="00CE3211" w:rsidRPr="004C6A7C">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 potential </w:t>
      </w:r>
      <w:r w:rsidR="00CE3211" w:rsidRPr="004C6A7C">
        <w:rPr>
          <w:rFonts w:ascii="Book Antiqua" w:hAnsi="Book Antiqua"/>
          <w:color w:val="000000" w:themeColor="text1"/>
          <w:sz w:val="24"/>
          <w:szCs w:val="24"/>
          <w:highlight w:val="white"/>
        </w:rPr>
        <w:t xml:space="preserve">for </w:t>
      </w:r>
      <w:r w:rsidRPr="004C6A7C">
        <w:rPr>
          <w:rFonts w:ascii="Book Antiqua" w:hAnsi="Book Antiqua"/>
          <w:color w:val="000000" w:themeColor="text1"/>
          <w:sz w:val="24"/>
          <w:szCs w:val="24"/>
          <w:highlight w:val="white"/>
        </w:rPr>
        <w:t xml:space="preserve">certain types of food </w:t>
      </w:r>
      <w:r w:rsidR="00CE3211" w:rsidRPr="004C6A7C">
        <w:rPr>
          <w:rFonts w:ascii="Book Antiqua" w:hAnsi="Book Antiqua"/>
          <w:color w:val="000000" w:themeColor="text1"/>
          <w:sz w:val="24"/>
          <w:szCs w:val="24"/>
          <w:highlight w:val="white"/>
        </w:rPr>
        <w:t xml:space="preserve">to </w:t>
      </w:r>
      <w:r w:rsidRPr="004C6A7C">
        <w:rPr>
          <w:rFonts w:ascii="Book Antiqua" w:hAnsi="Book Antiqua"/>
          <w:color w:val="000000" w:themeColor="text1"/>
          <w:sz w:val="24"/>
          <w:szCs w:val="24"/>
          <w:highlight w:val="white"/>
        </w:rPr>
        <w:t>exacerbat</w:t>
      </w:r>
      <w:r w:rsidR="00CE3211" w:rsidRPr="004C6A7C">
        <w:rPr>
          <w:rFonts w:ascii="Book Antiqua" w:hAnsi="Book Antiqua"/>
          <w:color w:val="000000" w:themeColor="text1"/>
          <w:sz w:val="24"/>
          <w:szCs w:val="24"/>
          <w:highlight w:val="white"/>
        </w:rPr>
        <w:t>e</w:t>
      </w:r>
      <w:r w:rsidRPr="004C6A7C">
        <w:rPr>
          <w:rFonts w:ascii="Book Antiqua" w:hAnsi="Book Antiqua"/>
          <w:color w:val="000000" w:themeColor="text1"/>
          <w:sz w:val="24"/>
          <w:szCs w:val="24"/>
          <w:highlight w:val="white"/>
        </w:rPr>
        <w:t xml:space="preserve"> ketosis may lead many </w:t>
      </w:r>
      <w:r w:rsidRPr="004C6A7C">
        <w:rPr>
          <w:rFonts w:ascii="Book Antiqua" w:hAnsi="Book Antiqua"/>
          <w:color w:val="000000" w:themeColor="text1"/>
          <w:sz w:val="24"/>
          <w:szCs w:val="24"/>
          <w:highlight w:val="white"/>
        </w:rPr>
        <w:lastRenderedPageBreak/>
        <w:t xml:space="preserve">physicians </w:t>
      </w:r>
      <w:r w:rsidR="00CE3211" w:rsidRPr="004C6A7C">
        <w:rPr>
          <w:rFonts w:ascii="Book Antiqua" w:hAnsi="Book Antiqua"/>
          <w:color w:val="000000" w:themeColor="text1"/>
          <w:sz w:val="24"/>
          <w:szCs w:val="24"/>
          <w:highlight w:val="white"/>
        </w:rPr>
        <w:t xml:space="preserve">to </w:t>
      </w:r>
      <w:r w:rsidR="00C510ED" w:rsidRPr="004C6A7C">
        <w:rPr>
          <w:rFonts w:ascii="Book Antiqua" w:hAnsi="Book Antiqua"/>
          <w:color w:val="000000" w:themeColor="text1"/>
          <w:sz w:val="24"/>
          <w:szCs w:val="24"/>
          <w:highlight w:val="white"/>
        </w:rPr>
        <w:t xml:space="preserve">withhold oral nutrition during </w:t>
      </w:r>
      <w:r w:rsidR="00CE3211" w:rsidRPr="004C6A7C">
        <w:rPr>
          <w:rFonts w:ascii="Book Antiqua" w:hAnsi="Book Antiqua"/>
          <w:color w:val="000000" w:themeColor="text1"/>
          <w:sz w:val="24"/>
          <w:szCs w:val="24"/>
          <w:highlight w:val="white"/>
        </w:rPr>
        <w:t>DKA</w:t>
      </w:r>
      <w:r w:rsidRPr="004C6A7C">
        <w:rPr>
          <w:rFonts w:ascii="Book Antiqua" w:hAnsi="Book Antiqua"/>
          <w:color w:val="000000" w:themeColor="text1"/>
          <w:sz w:val="24"/>
          <w:szCs w:val="24"/>
          <w:highlight w:val="white"/>
        </w:rPr>
        <w:t xml:space="preserve">. </w:t>
      </w:r>
      <w:r w:rsidR="009F7876" w:rsidRPr="004C6A7C">
        <w:rPr>
          <w:rFonts w:ascii="Book Antiqua" w:hAnsi="Book Antiqua"/>
          <w:color w:val="000000" w:themeColor="text1"/>
          <w:sz w:val="24"/>
          <w:szCs w:val="24"/>
          <w:highlight w:val="white"/>
        </w:rPr>
        <w:t xml:space="preserve">Although </w:t>
      </w:r>
      <w:r w:rsidRPr="004C6A7C">
        <w:rPr>
          <w:rFonts w:ascii="Book Antiqua" w:hAnsi="Book Antiqua"/>
          <w:color w:val="000000" w:themeColor="text1"/>
          <w:sz w:val="24"/>
          <w:szCs w:val="24"/>
          <w:highlight w:val="white"/>
        </w:rPr>
        <w:t>reduc</w:t>
      </w:r>
      <w:r w:rsidR="00CE3211" w:rsidRPr="004C6A7C">
        <w:rPr>
          <w:rFonts w:ascii="Book Antiqua" w:hAnsi="Book Antiqua"/>
          <w:color w:val="000000" w:themeColor="text1"/>
          <w:sz w:val="24"/>
          <w:szCs w:val="24"/>
          <w:highlight w:val="white"/>
        </w:rPr>
        <w:t>ing</w:t>
      </w:r>
      <w:r w:rsidRPr="004C6A7C">
        <w:rPr>
          <w:rFonts w:ascii="Book Antiqua" w:hAnsi="Book Antiqua"/>
          <w:color w:val="000000" w:themeColor="text1"/>
          <w:sz w:val="24"/>
          <w:szCs w:val="24"/>
          <w:highlight w:val="white"/>
        </w:rPr>
        <w:t xml:space="preserve"> </w:t>
      </w:r>
      <w:r w:rsidR="00CE3211" w:rsidRPr="004C6A7C">
        <w:rPr>
          <w:rFonts w:ascii="Book Antiqua" w:hAnsi="Book Antiqua"/>
          <w:color w:val="000000" w:themeColor="text1"/>
          <w:sz w:val="24"/>
          <w:szCs w:val="24"/>
          <w:highlight w:val="white"/>
        </w:rPr>
        <w:t xml:space="preserve">patients’ </w:t>
      </w:r>
      <w:r w:rsidRPr="004C6A7C">
        <w:rPr>
          <w:rFonts w:ascii="Book Antiqua" w:hAnsi="Book Antiqua"/>
          <w:color w:val="000000" w:themeColor="text1"/>
          <w:sz w:val="24"/>
          <w:szCs w:val="24"/>
          <w:highlight w:val="white"/>
        </w:rPr>
        <w:t xml:space="preserve">initial oral intake of a </w:t>
      </w:r>
      <w:r w:rsidR="00CE3211" w:rsidRPr="004C6A7C">
        <w:rPr>
          <w:rFonts w:ascii="Book Antiqua" w:hAnsi="Book Antiqua"/>
          <w:color w:val="000000" w:themeColor="text1"/>
          <w:sz w:val="24"/>
          <w:szCs w:val="24"/>
          <w:highlight w:val="white"/>
        </w:rPr>
        <w:t xml:space="preserve">low- carbohydrate </w:t>
      </w:r>
      <w:r w:rsidRPr="004C6A7C">
        <w:rPr>
          <w:rFonts w:ascii="Book Antiqua" w:hAnsi="Book Antiqua"/>
          <w:color w:val="000000" w:themeColor="text1"/>
          <w:sz w:val="24"/>
          <w:szCs w:val="24"/>
          <w:highlight w:val="white"/>
        </w:rPr>
        <w:t xml:space="preserve">diet might promote ketogenesis, the magnitude of its effect is low compared </w:t>
      </w:r>
      <w:r w:rsidR="009F7876" w:rsidRPr="004C6A7C">
        <w:rPr>
          <w:rFonts w:ascii="Book Antiqua" w:hAnsi="Book Antiqua"/>
          <w:color w:val="000000" w:themeColor="text1"/>
          <w:sz w:val="24"/>
          <w:szCs w:val="24"/>
          <w:highlight w:val="white"/>
        </w:rPr>
        <w:t xml:space="preserve">with </w:t>
      </w:r>
      <w:r w:rsidRPr="004C6A7C">
        <w:rPr>
          <w:rFonts w:ascii="Book Antiqua" w:hAnsi="Book Antiqua"/>
          <w:color w:val="000000" w:themeColor="text1"/>
          <w:sz w:val="24"/>
          <w:szCs w:val="24"/>
          <w:highlight w:val="white"/>
        </w:rPr>
        <w:t>the ketosis caused by uncontrolled diabetes. The maximum level of ketonemia achieved by a physiologic ketosis due to diet is 7-8 mmol/L as comp</w:t>
      </w:r>
      <w:r w:rsidR="002853CB" w:rsidRPr="004C6A7C">
        <w:rPr>
          <w:rFonts w:ascii="Book Antiqua" w:hAnsi="Book Antiqua"/>
          <w:color w:val="000000" w:themeColor="text1"/>
          <w:sz w:val="24"/>
          <w:szCs w:val="24"/>
          <w:highlight w:val="white"/>
        </w:rPr>
        <w:t xml:space="preserve">ared </w:t>
      </w:r>
      <w:r w:rsidR="009F7876" w:rsidRPr="004C6A7C">
        <w:rPr>
          <w:rFonts w:ascii="Book Antiqua" w:hAnsi="Book Antiqua"/>
          <w:color w:val="000000" w:themeColor="text1"/>
          <w:sz w:val="24"/>
          <w:szCs w:val="24"/>
          <w:highlight w:val="white"/>
        </w:rPr>
        <w:t xml:space="preserve">with </w:t>
      </w:r>
      <w:r w:rsidR="002853CB" w:rsidRPr="004C6A7C">
        <w:rPr>
          <w:rFonts w:ascii="Book Antiqua" w:hAnsi="Book Antiqua"/>
          <w:color w:val="000000" w:themeColor="text1"/>
          <w:sz w:val="24"/>
          <w:szCs w:val="24"/>
          <w:highlight w:val="white"/>
        </w:rPr>
        <w:t>&gt;</w:t>
      </w:r>
      <w:r w:rsidR="00334A00" w:rsidRPr="004C6A7C">
        <w:rPr>
          <w:rFonts w:ascii="Calibri" w:eastAsia="Calibri" w:hAnsi="Calibri" w:cs="Calibri"/>
          <w:color w:val="000000" w:themeColor="text1"/>
          <w:sz w:val="24"/>
          <w:szCs w:val="24"/>
          <w:highlight w:val="white"/>
        </w:rPr>
        <w:t> </w:t>
      </w:r>
      <w:r w:rsidR="002853CB" w:rsidRPr="004C6A7C">
        <w:rPr>
          <w:rFonts w:ascii="Book Antiqua" w:hAnsi="Book Antiqua"/>
          <w:color w:val="000000" w:themeColor="text1"/>
          <w:sz w:val="24"/>
          <w:szCs w:val="24"/>
          <w:highlight w:val="white"/>
        </w:rPr>
        <w:t xml:space="preserve">25 mmol/L found in </w:t>
      </w:r>
      <w:proofErr w:type="gramStart"/>
      <w:r w:rsidR="002853CB" w:rsidRPr="004C6A7C">
        <w:rPr>
          <w:rFonts w:ascii="Book Antiqua" w:hAnsi="Book Antiqua"/>
          <w:color w:val="000000" w:themeColor="text1"/>
          <w:sz w:val="24"/>
          <w:szCs w:val="24"/>
          <w:highlight w:val="white"/>
        </w:rPr>
        <w:t>DKA</w:t>
      </w:r>
      <w:r w:rsidRPr="00E46851">
        <w:rPr>
          <w:rFonts w:ascii="Book Antiqua" w:hAnsi="Book Antiqua"/>
          <w:color w:val="000000" w:themeColor="text1"/>
          <w:sz w:val="24"/>
          <w:szCs w:val="24"/>
          <w:highlight w:val="white"/>
          <w:vertAlign w:val="superscript"/>
        </w:rPr>
        <w:t>[</w:t>
      </w:r>
      <w:proofErr w:type="gramEnd"/>
      <w:r w:rsidR="005D36F8" w:rsidRPr="00E46851">
        <w:rPr>
          <w:rFonts w:ascii="Book Antiqua" w:hAnsi="Book Antiqua"/>
          <w:color w:val="000000" w:themeColor="text1"/>
          <w:sz w:val="24"/>
          <w:szCs w:val="24"/>
          <w:highlight w:val="white"/>
          <w:vertAlign w:val="superscript"/>
        </w:rPr>
        <w:t>7</w:t>
      </w:r>
      <w:r w:rsidRPr="00E46851">
        <w:rPr>
          <w:rFonts w:ascii="Book Antiqua" w:hAnsi="Book Antiqua"/>
          <w:color w:val="000000" w:themeColor="text1"/>
          <w:sz w:val="24"/>
          <w:szCs w:val="24"/>
          <w:highlight w:val="white"/>
          <w:vertAlign w:val="superscript"/>
        </w:rPr>
        <w:t>]</w:t>
      </w:r>
      <w:r w:rsidRPr="004C6A7C">
        <w:rPr>
          <w:rFonts w:ascii="Book Antiqua" w:hAnsi="Book Antiqua"/>
          <w:color w:val="000000" w:themeColor="text1"/>
          <w:sz w:val="24"/>
          <w:szCs w:val="24"/>
          <w:highlight w:val="white"/>
        </w:rPr>
        <w:t>. The dietary augmentation of ketosis likely becomes even less significant with the initiation of insulin treatment and carbohydrate delivery to the cells.</w:t>
      </w:r>
    </w:p>
    <w:p w14:paraId="57F8A522" w14:textId="0567E478" w:rsidR="00673C53" w:rsidRPr="004C6A7C" w:rsidRDefault="00767A07" w:rsidP="00E46851">
      <w:pPr>
        <w:adjustRightInd w:val="0"/>
        <w:snapToGrid w:val="0"/>
        <w:spacing w:line="360" w:lineRule="auto"/>
        <w:ind w:firstLine="120"/>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In our institution, every patient diagnos</w:t>
      </w:r>
      <w:r w:rsidR="009F7876" w:rsidRPr="004C6A7C">
        <w:rPr>
          <w:rFonts w:ascii="Book Antiqua" w:hAnsi="Book Antiqua"/>
          <w:color w:val="000000" w:themeColor="text1"/>
          <w:sz w:val="24"/>
          <w:szCs w:val="24"/>
          <w:highlight w:val="white"/>
        </w:rPr>
        <w:t>ed</w:t>
      </w:r>
      <w:r w:rsidRPr="004C6A7C">
        <w:rPr>
          <w:rFonts w:ascii="Book Antiqua" w:hAnsi="Book Antiqua"/>
          <w:color w:val="000000" w:themeColor="text1"/>
          <w:sz w:val="24"/>
          <w:szCs w:val="24"/>
          <w:highlight w:val="white"/>
        </w:rPr>
        <w:t xml:space="preserve"> </w:t>
      </w:r>
      <w:r w:rsidR="009F7876" w:rsidRPr="004C6A7C">
        <w:rPr>
          <w:rFonts w:ascii="Book Antiqua" w:hAnsi="Book Antiqua"/>
          <w:color w:val="000000" w:themeColor="text1"/>
          <w:sz w:val="24"/>
          <w:szCs w:val="24"/>
          <w:highlight w:val="white"/>
        </w:rPr>
        <w:t xml:space="preserve">with </w:t>
      </w:r>
      <w:r w:rsidRPr="004C6A7C">
        <w:rPr>
          <w:rFonts w:ascii="Book Antiqua" w:hAnsi="Book Antiqua"/>
          <w:color w:val="000000" w:themeColor="text1"/>
          <w:sz w:val="24"/>
          <w:szCs w:val="24"/>
          <w:highlight w:val="white"/>
        </w:rPr>
        <w:t xml:space="preserve">DKA is admitted to </w:t>
      </w:r>
      <w:r w:rsidR="009F7876" w:rsidRPr="004C6A7C">
        <w:rPr>
          <w:rFonts w:ascii="Book Antiqua" w:hAnsi="Book Antiqua"/>
          <w:color w:val="000000" w:themeColor="text1"/>
          <w:sz w:val="24"/>
          <w:szCs w:val="24"/>
          <w:highlight w:val="white"/>
        </w:rPr>
        <w:t xml:space="preserve">the </w:t>
      </w:r>
      <w:r w:rsidR="001174D8" w:rsidRPr="004C6A7C">
        <w:rPr>
          <w:rFonts w:ascii="Book Antiqua" w:hAnsi="Book Antiqua"/>
          <w:color w:val="000000" w:themeColor="text1"/>
          <w:sz w:val="24"/>
          <w:szCs w:val="24"/>
          <w:highlight w:val="white"/>
        </w:rPr>
        <w:t>M</w:t>
      </w:r>
      <w:r w:rsidRPr="004C6A7C">
        <w:rPr>
          <w:rFonts w:ascii="Book Antiqua" w:hAnsi="Book Antiqua"/>
          <w:color w:val="000000" w:themeColor="text1"/>
          <w:sz w:val="24"/>
          <w:szCs w:val="24"/>
          <w:highlight w:val="white"/>
        </w:rPr>
        <w:t>ICU</w:t>
      </w:r>
      <w:r w:rsidR="00C510ED" w:rsidRPr="004C6A7C">
        <w:rPr>
          <w:rFonts w:ascii="Book Antiqua" w:hAnsi="Book Antiqua"/>
          <w:color w:val="000000" w:themeColor="text1"/>
          <w:sz w:val="24"/>
          <w:szCs w:val="24"/>
          <w:highlight w:val="white"/>
        </w:rPr>
        <w:t xml:space="preserve"> as a result of level of clinical care related to a continuous insulin infusion</w:t>
      </w:r>
      <w:r w:rsidRPr="004C6A7C">
        <w:rPr>
          <w:rFonts w:ascii="Book Antiqua" w:hAnsi="Book Antiqua"/>
          <w:color w:val="000000" w:themeColor="text1"/>
          <w:sz w:val="24"/>
          <w:szCs w:val="24"/>
          <w:highlight w:val="white"/>
        </w:rPr>
        <w:t xml:space="preserve">. This </w:t>
      </w:r>
      <w:r w:rsidR="009F7876" w:rsidRPr="004C6A7C">
        <w:rPr>
          <w:rFonts w:ascii="Book Antiqua" w:hAnsi="Book Antiqua"/>
          <w:color w:val="000000" w:themeColor="text1"/>
          <w:sz w:val="24"/>
          <w:szCs w:val="24"/>
          <w:highlight w:val="white"/>
        </w:rPr>
        <w:t xml:space="preserve">practice </w:t>
      </w:r>
      <w:r w:rsidR="00806EA8" w:rsidRPr="004C6A7C">
        <w:rPr>
          <w:rFonts w:ascii="Book Antiqua" w:hAnsi="Book Antiqua"/>
          <w:color w:val="000000" w:themeColor="text1"/>
          <w:sz w:val="24"/>
          <w:szCs w:val="24"/>
          <w:highlight w:val="white"/>
        </w:rPr>
        <w:t xml:space="preserve">provided </w:t>
      </w:r>
      <w:r w:rsidRPr="004C6A7C">
        <w:rPr>
          <w:rFonts w:ascii="Book Antiqua" w:hAnsi="Book Antiqua"/>
          <w:color w:val="000000" w:themeColor="text1"/>
          <w:sz w:val="24"/>
          <w:szCs w:val="24"/>
          <w:highlight w:val="white"/>
        </w:rPr>
        <w:t xml:space="preserve">the opportunity to assess the safety of </w:t>
      </w:r>
      <w:r w:rsidR="00C510ED" w:rsidRPr="004C6A7C">
        <w:rPr>
          <w:rFonts w:ascii="Book Antiqua" w:hAnsi="Book Antiqua"/>
          <w:color w:val="000000" w:themeColor="text1"/>
          <w:sz w:val="24"/>
          <w:szCs w:val="24"/>
          <w:highlight w:val="white"/>
        </w:rPr>
        <w:t xml:space="preserve">early </w:t>
      </w:r>
      <w:r w:rsidRPr="004C6A7C">
        <w:rPr>
          <w:rFonts w:ascii="Book Antiqua" w:hAnsi="Book Antiqua"/>
          <w:color w:val="000000" w:themeColor="text1"/>
          <w:sz w:val="24"/>
          <w:szCs w:val="24"/>
          <w:highlight w:val="white"/>
        </w:rPr>
        <w:t>nutrition in all DKA patients. Despite the widespread use of DKA severity for the purposes of deciding the appropriate level of care, the direct link between estimated severity and outcomes has not been established. Nevertheless, individual components of severity assessment</w:t>
      </w:r>
      <w:r w:rsidR="009F7876"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such as mental status and pH</w:t>
      </w:r>
      <w:r w:rsidR="009F7876" w:rsidRPr="004C6A7C">
        <w:rPr>
          <w:rFonts w:ascii="Book Antiqua" w:hAnsi="Book Antiqua"/>
          <w:color w:val="000000" w:themeColor="text1"/>
          <w:sz w:val="24"/>
          <w:szCs w:val="24"/>
          <w:highlight w:val="white"/>
        </w:rPr>
        <w:t>,</w:t>
      </w:r>
      <w:r w:rsidRPr="004C6A7C">
        <w:rPr>
          <w:rFonts w:ascii="Book Antiqua" w:hAnsi="Book Antiqua"/>
          <w:color w:val="000000" w:themeColor="text1"/>
          <w:sz w:val="24"/>
          <w:szCs w:val="24"/>
          <w:highlight w:val="white"/>
        </w:rPr>
        <w:t xml:space="preserve"> have been associated with worse</w:t>
      </w:r>
      <w:r w:rsidR="009F7876" w:rsidRPr="004C6A7C">
        <w:rPr>
          <w:rFonts w:ascii="Book Antiqua" w:hAnsi="Book Antiqua"/>
          <w:color w:val="000000" w:themeColor="text1"/>
          <w:sz w:val="24"/>
          <w:szCs w:val="24"/>
          <w:highlight w:val="white"/>
        </w:rPr>
        <w:t>ned</w:t>
      </w:r>
      <w:r w:rsidRPr="004C6A7C">
        <w:rPr>
          <w:rFonts w:ascii="Book Antiqua" w:hAnsi="Book Antiqua"/>
          <w:color w:val="000000" w:themeColor="text1"/>
          <w:sz w:val="24"/>
          <w:szCs w:val="24"/>
          <w:highlight w:val="white"/>
        </w:rPr>
        <w:t xml:space="preserve"> outcomes. </w:t>
      </w:r>
      <w:r w:rsidR="009F7876" w:rsidRPr="004C6A7C">
        <w:rPr>
          <w:rFonts w:ascii="Book Antiqua" w:hAnsi="Book Antiqua"/>
          <w:color w:val="000000" w:themeColor="text1"/>
          <w:sz w:val="24"/>
          <w:szCs w:val="24"/>
          <w:highlight w:val="white"/>
        </w:rPr>
        <w:t>A</w:t>
      </w:r>
      <w:r w:rsidRPr="004C6A7C">
        <w:rPr>
          <w:rFonts w:ascii="Book Antiqua" w:hAnsi="Book Antiqua"/>
          <w:color w:val="000000" w:themeColor="text1"/>
          <w:sz w:val="24"/>
          <w:szCs w:val="24"/>
          <w:highlight w:val="white"/>
        </w:rPr>
        <w:t xml:space="preserve">ltered mental status in particular could be a manifestation of a more severe underlying condition preventing patients from early nutrition and disproportionately worsening outcomes in the late nutrition group. The DKA severity based on available measurements of initial bicarbonate concentration, pH, and </w:t>
      </w:r>
      <w:bookmarkStart w:id="56" w:name="OLE_LINK37"/>
      <w:r w:rsidRPr="004C6A7C">
        <w:rPr>
          <w:rFonts w:ascii="Book Antiqua" w:hAnsi="Book Antiqua"/>
          <w:color w:val="000000" w:themeColor="text1"/>
          <w:sz w:val="24"/>
          <w:szCs w:val="24"/>
          <w:highlight w:val="white"/>
        </w:rPr>
        <w:t>GCS</w:t>
      </w:r>
      <w:bookmarkEnd w:id="56"/>
      <w:r w:rsidRPr="004C6A7C">
        <w:rPr>
          <w:rFonts w:ascii="Book Antiqua" w:hAnsi="Book Antiqua"/>
          <w:color w:val="000000" w:themeColor="text1"/>
          <w:sz w:val="24"/>
          <w:szCs w:val="24"/>
          <w:highlight w:val="white"/>
        </w:rPr>
        <w:t xml:space="preserve"> did not differ between the groups</w:t>
      </w:r>
      <w:r w:rsidR="00C510ED" w:rsidRPr="004C6A7C">
        <w:rPr>
          <w:rFonts w:ascii="Book Antiqua" w:hAnsi="Book Antiqua"/>
          <w:color w:val="000000" w:themeColor="text1"/>
          <w:sz w:val="24"/>
          <w:szCs w:val="24"/>
          <w:highlight w:val="white"/>
        </w:rPr>
        <w:t xml:space="preserve"> in our study</w:t>
      </w:r>
      <w:r w:rsidRPr="004C6A7C">
        <w:rPr>
          <w:rFonts w:ascii="Book Antiqua" w:hAnsi="Book Antiqua"/>
          <w:color w:val="000000" w:themeColor="text1"/>
          <w:sz w:val="24"/>
          <w:szCs w:val="24"/>
          <w:highlight w:val="white"/>
        </w:rPr>
        <w:t xml:space="preserve">. Additionally, there was no statistically significant differences between the groups in the severity of illness represented by APACHE IV mortality and LOS scores. </w:t>
      </w:r>
    </w:p>
    <w:p w14:paraId="5D3016B3" w14:textId="37361506" w:rsidR="00673C53" w:rsidRPr="004C6A7C" w:rsidRDefault="00E46851"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Patients </w:t>
      </w:r>
      <w:r w:rsidR="00F1085F" w:rsidRPr="004C6A7C">
        <w:rPr>
          <w:rFonts w:ascii="Book Antiqua" w:hAnsi="Book Antiqua"/>
          <w:color w:val="000000" w:themeColor="text1"/>
          <w:sz w:val="24"/>
          <w:szCs w:val="24"/>
          <w:highlight w:val="white"/>
        </w:rPr>
        <w:t xml:space="preserve">with </w:t>
      </w:r>
      <w:r w:rsidR="00767A07" w:rsidRPr="004C6A7C">
        <w:rPr>
          <w:rFonts w:ascii="Book Antiqua" w:hAnsi="Book Antiqua"/>
          <w:color w:val="000000" w:themeColor="text1"/>
          <w:sz w:val="24"/>
          <w:szCs w:val="24"/>
          <w:highlight w:val="white"/>
        </w:rPr>
        <w:t>DKA often have abdominal pain, nausea</w:t>
      </w:r>
      <w:r w:rsidR="00694B3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and vomiting, ultimately leading to oral</w:t>
      </w:r>
      <w:r w:rsidR="00694B3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intake intolerance. Consensus guidelines associate patients’ readiness to eat </w:t>
      </w:r>
      <w:r w:rsidR="002853CB" w:rsidRPr="004C6A7C">
        <w:rPr>
          <w:rFonts w:ascii="Book Antiqua" w:hAnsi="Book Antiqua"/>
          <w:color w:val="000000" w:themeColor="text1"/>
          <w:sz w:val="24"/>
          <w:szCs w:val="24"/>
          <w:highlight w:val="white"/>
        </w:rPr>
        <w:t xml:space="preserve">with resolution of </w:t>
      </w:r>
      <w:proofErr w:type="gramStart"/>
      <w:r w:rsidR="002853CB" w:rsidRPr="004C6A7C">
        <w:rPr>
          <w:rFonts w:ascii="Book Antiqua" w:hAnsi="Book Antiqua"/>
          <w:color w:val="000000" w:themeColor="text1"/>
          <w:sz w:val="24"/>
          <w:szCs w:val="24"/>
          <w:highlight w:val="white"/>
        </w:rPr>
        <w:t>ketoacidosis</w:t>
      </w:r>
      <w:r w:rsidR="00767A07" w:rsidRPr="00E46851">
        <w:rPr>
          <w:rFonts w:ascii="Book Antiqua" w:hAnsi="Book Antiqua"/>
          <w:color w:val="000000" w:themeColor="text1"/>
          <w:sz w:val="24"/>
          <w:szCs w:val="24"/>
          <w:highlight w:val="white"/>
          <w:vertAlign w:val="superscript"/>
        </w:rPr>
        <w:t>[</w:t>
      </w:r>
      <w:proofErr w:type="gramEnd"/>
      <w:r w:rsidR="00767A07" w:rsidRPr="00E46851">
        <w:rPr>
          <w:rFonts w:ascii="Book Antiqua" w:hAnsi="Book Antiqua"/>
          <w:color w:val="000000" w:themeColor="text1"/>
          <w:sz w:val="24"/>
          <w:szCs w:val="24"/>
          <w:highlight w:val="white"/>
          <w:vertAlign w:val="superscript"/>
        </w:rPr>
        <w:t>1]</w:t>
      </w:r>
      <w:r w:rsidR="00767A07" w:rsidRPr="004C6A7C">
        <w:rPr>
          <w:rFonts w:ascii="Book Antiqua" w:hAnsi="Book Antiqua"/>
          <w:color w:val="000000" w:themeColor="text1"/>
          <w:sz w:val="24"/>
          <w:szCs w:val="24"/>
          <w:highlight w:val="white"/>
        </w:rPr>
        <w:t>.</w:t>
      </w:r>
      <w:r w:rsidR="00006E66">
        <w:rPr>
          <w:rFonts w:ascii="Book Antiqua" w:hAnsi="Book Antiqua"/>
          <w:color w:val="000000" w:themeColor="text1"/>
          <w:sz w:val="24"/>
          <w:szCs w:val="24"/>
          <w:highlight w:val="white"/>
        </w:rPr>
        <w:t xml:space="preserve"> </w:t>
      </w:r>
      <w:r w:rsidR="002A1977" w:rsidRPr="004C6A7C">
        <w:rPr>
          <w:rFonts w:ascii="Book Antiqua" w:hAnsi="Book Antiqua"/>
          <w:color w:val="000000" w:themeColor="text1"/>
          <w:sz w:val="24"/>
          <w:szCs w:val="24"/>
          <w:highlight w:val="white"/>
        </w:rPr>
        <w:t>However</w:t>
      </w:r>
      <w:r>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it is possible that when oral </w:t>
      </w:r>
      <w:r w:rsidR="00F1085F"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 xml:space="preserve">was administered on demand in our study, patients having more severe DKA and worse symptoms on presentation would end up in the late oral nutrition group. This may have implications in further studies investigating any benefit of mandatory early oral nutrition in DKA where </w:t>
      </w:r>
      <w:r w:rsidR="00767A07" w:rsidRPr="004C6A7C">
        <w:rPr>
          <w:rFonts w:ascii="Book Antiqua" w:hAnsi="Book Antiqua"/>
          <w:color w:val="000000" w:themeColor="text1"/>
          <w:sz w:val="24"/>
          <w:szCs w:val="24"/>
          <w:highlight w:val="white"/>
        </w:rPr>
        <w:lastRenderedPageBreak/>
        <w:t xml:space="preserve">randomization would be a key to ensure similar severity of ketoacidosis in </w:t>
      </w:r>
      <w:r w:rsidR="00F1085F"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investigation groups</w:t>
      </w:r>
      <w:r w:rsidR="00426B5F" w:rsidRPr="004C6A7C">
        <w:rPr>
          <w:rFonts w:ascii="Book Antiqua" w:hAnsi="Book Antiqua"/>
          <w:color w:val="000000" w:themeColor="text1"/>
          <w:sz w:val="24"/>
          <w:szCs w:val="24"/>
          <w:highlight w:val="white"/>
        </w:rPr>
        <w:t>.</w:t>
      </w:r>
    </w:p>
    <w:p w14:paraId="72CE04EB" w14:textId="26F3089F" w:rsidR="00673C53" w:rsidRPr="004C6A7C" w:rsidRDefault="00E46851" w:rsidP="004C6A7C">
      <w:pPr>
        <w:adjustRightInd w:val="0"/>
        <w:snapToGrid w:val="0"/>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To control for possible delay in meeting </w:t>
      </w:r>
      <w:r w:rsidR="00806EA8" w:rsidRPr="004C6A7C">
        <w:rPr>
          <w:rFonts w:ascii="Book Antiqua" w:hAnsi="Book Antiqua"/>
          <w:color w:val="000000" w:themeColor="text1"/>
          <w:sz w:val="24"/>
          <w:szCs w:val="24"/>
          <w:highlight w:val="white"/>
        </w:rPr>
        <w:t>the</w:t>
      </w:r>
      <w:r w:rsidR="00767A07" w:rsidRPr="004C6A7C">
        <w:rPr>
          <w:rFonts w:ascii="Book Antiqua" w:hAnsi="Book Antiqua"/>
          <w:color w:val="000000" w:themeColor="text1"/>
          <w:sz w:val="24"/>
          <w:szCs w:val="24"/>
          <w:highlight w:val="white"/>
        </w:rPr>
        <w:t xml:space="preserve"> strict </w:t>
      </w:r>
      <w:r w:rsidR="00806EA8" w:rsidRPr="004C6A7C">
        <w:rPr>
          <w:rFonts w:ascii="Book Antiqua" w:hAnsi="Book Antiqua"/>
          <w:color w:val="000000" w:themeColor="text1"/>
          <w:sz w:val="24"/>
          <w:szCs w:val="24"/>
          <w:highlight w:val="white"/>
        </w:rPr>
        <w:t xml:space="preserve">DKA resolution </w:t>
      </w:r>
      <w:r w:rsidR="00767A07" w:rsidRPr="004C6A7C">
        <w:rPr>
          <w:rFonts w:ascii="Book Antiqua" w:hAnsi="Book Antiqua"/>
          <w:color w:val="000000" w:themeColor="text1"/>
          <w:sz w:val="24"/>
          <w:szCs w:val="24"/>
          <w:highlight w:val="white"/>
        </w:rPr>
        <w:t xml:space="preserve">criteria, </w:t>
      </w:r>
      <w:r w:rsidR="00426B5F" w:rsidRPr="004C6A7C">
        <w:rPr>
          <w:rFonts w:ascii="Book Antiqua" w:hAnsi="Book Antiqua"/>
          <w:color w:val="000000" w:themeColor="text1"/>
          <w:sz w:val="24"/>
          <w:szCs w:val="24"/>
          <w:highlight w:val="white"/>
        </w:rPr>
        <w:t>we separately</w:t>
      </w:r>
      <w:r w:rsidR="00767A07" w:rsidRPr="004C6A7C">
        <w:rPr>
          <w:rFonts w:ascii="Book Antiqua" w:hAnsi="Book Antiqua"/>
          <w:color w:val="000000" w:themeColor="text1"/>
          <w:sz w:val="24"/>
          <w:szCs w:val="24"/>
          <w:highlight w:val="white"/>
        </w:rPr>
        <w:t xml:space="preserve"> analyzed the time to normalization of </w:t>
      </w:r>
      <w:r w:rsidR="001174D8" w:rsidRPr="004C6A7C">
        <w:rPr>
          <w:rFonts w:ascii="Book Antiqua" w:hAnsi="Book Antiqua"/>
          <w:color w:val="000000" w:themeColor="text1"/>
          <w:sz w:val="24"/>
          <w:szCs w:val="24"/>
          <w:highlight w:val="white"/>
        </w:rPr>
        <w:t>a</w:t>
      </w:r>
      <w:r w:rsidR="00767A07" w:rsidRPr="004C6A7C">
        <w:rPr>
          <w:rFonts w:ascii="Book Antiqua" w:hAnsi="Book Antiqua"/>
          <w:color w:val="000000" w:themeColor="text1"/>
          <w:sz w:val="24"/>
          <w:szCs w:val="24"/>
          <w:highlight w:val="white"/>
        </w:rPr>
        <w:t xml:space="preserve">nion </w:t>
      </w:r>
      <w:r w:rsidR="001174D8" w:rsidRPr="004C6A7C">
        <w:rPr>
          <w:rFonts w:ascii="Book Antiqua" w:hAnsi="Book Antiqua"/>
          <w:color w:val="000000" w:themeColor="text1"/>
          <w:sz w:val="24"/>
          <w:szCs w:val="24"/>
          <w:highlight w:val="white"/>
        </w:rPr>
        <w:t>g</w:t>
      </w:r>
      <w:r w:rsidR="00767A07" w:rsidRPr="004C6A7C">
        <w:rPr>
          <w:rFonts w:ascii="Book Antiqua" w:hAnsi="Book Antiqua"/>
          <w:color w:val="000000" w:themeColor="text1"/>
          <w:sz w:val="24"/>
          <w:szCs w:val="24"/>
          <w:highlight w:val="white"/>
        </w:rPr>
        <w:t>ap as this likely represents cessation of ketosis</w:t>
      </w:r>
      <w:r w:rsidR="00806EA8" w:rsidRPr="004C6A7C">
        <w:rPr>
          <w:rFonts w:ascii="Book Antiqua" w:hAnsi="Book Antiqua"/>
          <w:color w:val="000000" w:themeColor="text1"/>
          <w:sz w:val="24"/>
          <w:szCs w:val="24"/>
          <w:highlight w:val="white"/>
        </w:rPr>
        <w:t xml:space="preserve"> with no change in outcomes. </w:t>
      </w:r>
      <w:r w:rsidR="00767A07" w:rsidRPr="004C6A7C">
        <w:rPr>
          <w:rFonts w:ascii="Book Antiqua" w:hAnsi="Book Antiqua"/>
          <w:color w:val="000000" w:themeColor="text1"/>
          <w:sz w:val="24"/>
          <w:szCs w:val="24"/>
          <w:highlight w:val="white"/>
        </w:rPr>
        <w:t>Both of these results wer</w:t>
      </w:r>
      <w:r w:rsidR="002853CB" w:rsidRPr="004C6A7C">
        <w:rPr>
          <w:rFonts w:ascii="Book Antiqua" w:hAnsi="Book Antiqua"/>
          <w:color w:val="000000" w:themeColor="text1"/>
          <w:sz w:val="24"/>
          <w:szCs w:val="24"/>
          <w:highlight w:val="white"/>
        </w:rPr>
        <w:t xml:space="preserve">e consistent with prior </w:t>
      </w:r>
      <w:proofErr w:type="gramStart"/>
      <w:r>
        <w:rPr>
          <w:rFonts w:ascii="Book Antiqua" w:hAnsi="Book Antiqua"/>
          <w:color w:val="000000" w:themeColor="text1"/>
          <w:sz w:val="24"/>
          <w:szCs w:val="24"/>
          <w:highlight w:val="white"/>
        </w:rPr>
        <w:t>studies</w:t>
      </w:r>
      <w:r w:rsidR="00426B5F" w:rsidRPr="00E46851">
        <w:rPr>
          <w:rFonts w:ascii="Book Antiqua" w:hAnsi="Book Antiqua"/>
          <w:color w:val="000000" w:themeColor="text1"/>
          <w:sz w:val="24"/>
          <w:szCs w:val="24"/>
          <w:highlight w:val="white"/>
          <w:vertAlign w:val="superscript"/>
        </w:rPr>
        <w:t>[</w:t>
      </w:r>
      <w:proofErr w:type="gramEnd"/>
      <w:r w:rsidR="008A46BA" w:rsidRPr="00E46851">
        <w:rPr>
          <w:rFonts w:ascii="Book Antiqua" w:hAnsi="Book Antiqua"/>
          <w:color w:val="000000" w:themeColor="text1"/>
          <w:sz w:val="24"/>
          <w:szCs w:val="24"/>
          <w:highlight w:val="white"/>
          <w:vertAlign w:val="superscript"/>
        </w:rPr>
        <w:t>8</w:t>
      </w:r>
      <w:r w:rsidR="00767A07" w:rsidRPr="00E46851">
        <w:rPr>
          <w:rFonts w:ascii="Book Antiqua" w:hAnsi="Book Antiqua"/>
          <w:color w:val="000000" w:themeColor="text1"/>
          <w:sz w:val="24"/>
          <w:szCs w:val="24"/>
          <w:highlight w:val="white"/>
          <w:vertAlign w:val="superscript"/>
        </w:rPr>
        <w:t>]</w:t>
      </w:r>
      <w:r w:rsidR="00767A07" w:rsidRPr="004C6A7C">
        <w:rPr>
          <w:rFonts w:ascii="Book Antiqua" w:hAnsi="Book Antiqua"/>
          <w:color w:val="000000" w:themeColor="text1"/>
          <w:sz w:val="24"/>
          <w:szCs w:val="24"/>
          <w:highlight w:val="white"/>
        </w:rPr>
        <w:t xml:space="preserve">. While patients starting oral nutrition after the first 24 h of admission had longer time to DKA resolution and </w:t>
      </w:r>
      <w:r w:rsidR="00511359" w:rsidRPr="004C6A7C">
        <w:rPr>
          <w:rFonts w:ascii="Book Antiqua" w:hAnsi="Book Antiqua"/>
          <w:color w:val="000000" w:themeColor="text1"/>
          <w:sz w:val="24"/>
          <w:szCs w:val="24"/>
          <w:highlight w:val="white"/>
        </w:rPr>
        <w:t xml:space="preserve">anion gap </w:t>
      </w:r>
      <w:r w:rsidR="00767A07" w:rsidRPr="004C6A7C">
        <w:rPr>
          <w:rFonts w:ascii="Book Antiqua" w:hAnsi="Book Antiqua"/>
          <w:color w:val="000000" w:themeColor="text1"/>
          <w:sz w:val="24"/>
          <w:szCs w:val="24"/>
          <w:highlight w:val="white"/>
        </w:rPr>
        <w:t>normalization</w:t>
      </w:r>
      <w:r w:rsidR="00511359"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 neither was statistically significant. Notably, both the time to AG closure and to resolution of</w:t>
      </w:r>
      <w:r w:rsidR="00806EA8" w:rsidRPr="004C6A7C">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acidosis in the late </w:t>
      </w:r>
      <w:r w:rsidR="00511359"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 xml:space="preserve">group were less than 24 h. </w:t>
      </w:r>
      <w:r w:rsidR="009624D4" w:rsidRPr="004C6A7C">
        <w:rPr>
          <w:rFonts w:ascii="Book Antiqua" w:hAnsi="Book Antiqua"/>
          <w:color w:val="000000" w:themeColor="text1"/>
          <w:sz w:val="24"/>
          <w:szCs w:val="24"/>
          <w:highlight w:val="white"/>
        </w:rPr>
        <w:t>It is possible</w:t>
      </w:r>
      <w:r w:rsidR="00767A07" w:rsidRPr="004C6A7C">
        <w:rPr>
          <w:rFonts w:ascii="Book Antiqua" w:hAnsi="Book Antiqua"/>
          <w:color w:val="000000" w:themeColor="text1"/>
          <w:sz w:val="24"/>
          <w:szCs w:val="24"/>
          <w:highlight w:val="white"/>
        </w:rPr>
        <w:t xml:space="preserve"> that the delay in oral diet re</w:t>
      </w:r>
      <w:r w:rsidR="009624D4" w:rsidRPr="004C6A7C">
        <w:rPr>
          <w:rFonts w:ascii="Book Antiqua" w:hAnsi="Book Antiqua"/>
          <w:color w:val="000000" w:themeColor="text1"/>
          <w:sz w:val="24"/>
          <w:szCs w:val="24"/>
          <w:highlight w:val="white"/>
        </w:rPr>
        <w:t>sumption</w:t>
      </w:r>
      <w:r w:rsidR="00767A07" w:rsidRPr="004C6A7C">
        <w:rPr>
          <w:rFonts w:ascii="Book Antiqua" w:hAnsi="Book Antiqua"/>
          <w:color w:val="000000" w:themeColor="text1"/>
          <w:sz w:val="24"/>
          <w:szCs w:val="24"/>
          <w:highlight w:val="white"/>
        </w:rPr>
        <w:t xml:space="preserve"> </w:t>
      </w:r>
      <w:r w:rsidR="00806EA8" w:rsidRPr="004C6A7C">
        <w:rPr>
          <w:rFonts w:ascii="Book Antiqua" w:hAnsi="Book Antiqua"/>
          <w:color w:val="000000" w:themeColor="text1"/>
          <w:sz w:val="24"/>
          <w:szCs w:val="24"/>
          <w:highlight w:val="white"/>
        </w:rPr>
        <w:t xml:space="preserve">may </w:t>
      </w:r>
      <w:r w:rsidR="00426B5F" w:rsidRPr="004C6A7C">
        <w:rPr>
          <w:rFonts w:ascii="Book Antiqua" w:hAnsi="Book Antiqua"/>
          <w:color w:val="000000" w:themeColor="text1"/>
          <w:sz w:val="24"/>
          <w:szCs w:val="24"/>
          <w:highlight w:val="white"/>
        </w:rPr>
        <w:t>have contributed</w:t>
      </w:r>
      <w:r w:rsidR="00806EA8" w:rsidRPr="004C6A7C">
        <w:rPr>
          <w:rFonts w:ascii="Book Antiqua" w:hAnsi="Book Antiqua"/>
          <w:color w:val="000000" w:themeColor="text1"/>
          <w:sz w:val="24"/>
          <w:szCs w:val="24"/>
          <w:highlight w:val="white"/>
        </w:rPr>
        <w:t xml:space="preserve"> to delayed</w:t>
      </w:r>
      <w:r w:rsidR="00767A07" w:rsidRPr="004C6A7C">
        <w:rPr>
          <w:rFonts w:ascii="Book Antiqua" w:hAnsi="Book Antiqua"/>
          <w:color w:val="000000" w:themeColor="text1"/>
          <w:sz w:val="24"/>
          <w:szCs w:val="24"/>
          <w:highlight w:val="white"/>
        </w:rPr>
        <w:t xml:space="preserve"> transfer of these patients </w:t>
      </w:r>
      <w:r w:rsidR="00806EA8" w:rsidRPr="004C6A7C">
        <w:rPr>
          <w:rFonts w:ascii="Book Antiqua" w:hAnsi="Book Antiqua"/>
          <w:color w:val="000000" w:themeColor="text1"/>
          <w:sz w:val="24"/>
          <w:szCs w:val="24"/>
          <w:highlight w:val="white"/>
        </w:rPr>
        <w:t xml:space="preserve">out of the MICU. </w:t>
      </w:r>
      <w:r w:rsidR="00767A07" w:rsidRPr="004C6A7C">
        <w:rPr>
          <w:rFonts w:ascii="Book Antiqua" w:hAnsi="Book Antiqua"/>
          <w:color w:val="000000" w:themeColor="text1"/>
          <w:sz w:val="24"/>
          <w:szCs w:val="24"/>
          <w:highlight w:val="white"/>
        </w:rPr>
        <w:t xml:space="preserve"> </w:t>
      </w:r>
    </w:p>
    <w:p w14:paraId="08F3312A" w14:textId="5F29714B" w:rsidR="00673C53" w:rsidRPr="004C6A7C" w:rsidRDefault="00E46851"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Our study confirmed the existing variability among physicians regarding the optimal timing of initiating oral nutrition in patients</w:t>
      </w:r>
      <w:r w:rsidR="00F1085F" w:rsidRPr="004C6A7C">
        <w:rPr>
          <w:rFonts w:ascii="Book Antiqua" w:hAnsi="Book Antiqua"/>
          <w:color w:val="000000" w:themeColor="text1"/>
          <w:sz w:val="24"/>
          <w:szCs w:val="24"/>
          <w:highlight w:val="white"/>
        </w:rPr>
        <w:t xml:space="preserve"> DKA</w:t>
      </w:r>
      <w:r w:rsidR="00767A07" w:rsidRPr="004C6A7C">
        <w:rPr>
          <w:rFonts w:ascii="Book Antiqua" w:hAnsi="Book Antiqua"/>
          <w:color w:val="000000" w:themeColor="text1"/>
          <w:sz w:val="24"/>
          <w:szCs w:val="24"/>
          <w:highlight w:val="white"/>
        </w:rPr>
        <w:t xml:space="preserve">. </w:t>
      </w:r>
      <w:r w:rsidR="00694B3A" w:rsidRPr="004C6A7C">
        <w:rPr>
          <w:rFonts w:ascii="Book Antiqua" w:hAnsi="Book Antiqua"/>
          <w:color w:val="000000" w:themeColor="text1"/>
          <w:sz w:val="24"/>
          <w:szCs w:val="24"/>
          <w:highlight w:val="white"/>
        </w:rPr>
        <w:t xml:space="preserve">Although </w:t>
      </w:r>
      <w:r w:rsidR="00767A07" w:rsidRPr="004C6A7C">
        <w:rPr>
          <w:rFonts w:ascii="Book Antiqua" w:hAnsi="Book Antiqua"/>
          <w:color w:val="000000" w:themeColor="text1"/>
          <w:sz w:val="24"/>
          <w:szCs w:val="24"/>
          <w:highlight w:val="white"/>
        </w:rPr>
        <w:t xml:space="preserve">the study population size was likely too small to demonstrate a significant difference in the </w:t>
      </w:r>
      <w:r w:rsidR="00806EA8" w:rsidRPr="004C6A7C">
        <w:rPr>
          <w:rFonts w:ascii="Book Antiqua" w:hAnsi="Book Antiqua"/>
          <w:color w:val="000000" w:themeColor="text1"/>
          <w:sz w:val="24"/>
          <w:szCs w:val="24"/>
          <w:highlight w:val="white"/>
        </w:rPr>
        <w:t>mortality</w:t>
      </w:r>
      <w:r w:rsidR="00767A07" w:rsidRPr="004C6A7C">
        <w:rPr>
          <w:rFonts w:ascii="Book Antiqua" w:hAnsi="Book Antiqua"/>
          <w:color w:val="000000" w:themeColor="text1"/>
          <w:sz w:val="24"/>
          <w:szCs w:val="24"/>
          <w:highlight w:val="white"/>
        </w:rPr>
        <w:t xml:space="preserve">, oral nutrition provided to DKA patients on demand appears to be safe. Early reinstitution of oral </w:t>
      </w:r>
      <w:r w:rsidR="00511359" w:rsidRPr="004C6A7C">
        <w:rPr>
          <w:rFonts w:ascii="Book Antiqua" w:hAnsi="Book Antiqua"/>
          <w:color w:val="000000" w:themeColor="text1"/>
          <w:sz w:val="24"/>
          <w:szCs w:val="24"/>
          <w:highlight w:val="white"/>
        </w:rPr>
        <w:t xml:space="preserve">nutrition </w:t>
      </w:r>
      <w:r w:rsidR="00767A07" w:rsidRPr="004C6A7C">
        <w:rPr>
          <w:rFonts w:ascii="Book Antiqua" w:hAnsi="Book Antiqua"/>
          <w:color w:val="000000" w:themeColor="text1"/>
          <w:sz w:val="24"/>
          <w:szCs w:val="24"/>
          <w:highlight w:val="white"/>
        </w:rPr>
        <w:t>did not result in worsening of DKA complications and was associated with improvement in hypokalemia and hypophosphatemia. Finally, on</w:t>
      </w:r>
      <w:r w:rsidR="00694B3A" w:rsidRPr="004C6A7C">
        <w:rPr>
          <w:rFonts w:ascii="Book Antiqua" w:hAnsi="Book Antiqua"/>
          <w:color w:val="000000" w:themeColor="text1"/>
          <w:sz w:val="24"/>
          <w:szCs w:val="24"/>
          <w:highlight w:val="white"/>
        </w:rPr>
        <w:t>-</w:t>
      </w:r>
      <w:r w:rsidR="00767A07" w:rsidRPr="004C6A7C">
        <w:rPr>
          <w:rFonts w:ascii="Book Antiqua" w:hAnsi="Book Antiqua"/>
          <w:color w:val="000000" w:themeColor="text1"/>
          <w:sz w:val="24"/>
          <w:szCs w:val="24"/>
          <w:highlight w:val="white"/>
        </w:rPr>
        <w:t xml:space="preserve">demand oral nutrition reinitiated within the first 24 h of admission has </w:t>
      </w:r>
      <w:r w:rsidR="00694B3A" w:rsidRPr="004C6A7C">
        <w:rPr>
          <w:rFonts w:ascii="Book Antiqua" w:hAnsi="Book Antiqua"/>
          <w:color w:val="000000" w:themeColor="text1"/>
          <w:sz w:val="24"/>
          <w:szCs w:val="24"/>
          <w:highlight w:val="white"/>
        </w:rPr>
        <w:t xml:space="preserve">the </w:t>
      </w:r>
      <w:r w:rsidR="00767A07" w:rsidRPr="004C6A7C">
        <w:rPr>
          <w:rFonts w:ascii="Book Antiqua" w:hAnsi="Book Antiqua"/>
          <w:color w:val="000000" w:themeColor="text1"/>
          <w:sz w:val="24"/>
          <w:szCs w:val="24"/>
          <w:highlight w:val="white"/>
        </w:rPr>
        <w:t xml:space="preserve">potential to shorten ICU and overall hospital </w:t>
      </w:r>
      <w:r w:rsidR="009E23CE" w:rsidRPr="004C6A7C">
        <w:rPr>
          <w:rFonts w:ascii="Book Antiqua" w:hAnsi="Book Antiqua"/>
          <w:color w:val="000000" w:themeColor="text1"/>
          <w:sz w:val="24"/>
          <w:szCs w:val="24"/>
          <w:highlight w:val="white"/>
        </w:rPr>
        <w:t>LOS</w:t>
      </w:r>
      <w:r w:rsidR="00767A07" w:rsidRPr="004C6A7C">
        <w:rPr>
          <w:rFonts w:ascii="Book Antiqua" w:hAnsi="Book Antiqua"/>
          <w:color w:val="000000" w:themeColor="text1"/>
          <w:sz w:val="24"/>
          <w:szCs w:val="24"/>
          <w:highlight w:val="white"/>
        </w:rPr>
        <w:t xml:space="preserve">. </w:t>
      </w:r>
    </w:p>
    <w:p w14:paraId="74B1CA62" w14:textId="77777777" w:rsidR="008F147D" w:rsidRPr="004C6A7C" w:rsidRDefault="008F147D" w:rsidP="004C6A7C">
      <w:pPr>
        <w:adjustRightInd w:val="0"/>
        <w:snapToGrid w:val="0"/>
        <w:spacing w:line="360" w:lineRule="auto"/>
        <w:jc w:val="both"/>
        <w:rPr>
          <w:rFonts w:ascii="Book Antiqua" w:hAnsi="Book Antiqua"/>
          <w:color w:val="000000" w:themeColor="text1"/>
          <w:sz w:val="24"/>
          <w:szCs w:val="24"/>
          <w:highlight w:val="white"/>
        </w:rPr>
      </w:pPr>
    </w:p>
    <w:p w14:paraId="536930B0" w14:textId="0AA4F2D7" w:rsidR="003F73DE" w:rsidRPr="00E46851" w:rsidRDefault="003F73DE"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E46851">
        <w:rPr>
          <w:rFonts w:ascii="Book Antiqua" w:hAnsi="Book Antiqua"/>
          <w:b/>
          <w:color w:val="000000" w:themeColor="text1"/>
          <w:sz w:val="24"/>
          <w:szCs w:val="24"/>
          <w:highlight w:val="white"/>
        </w:rPr>
        <w:t>ARCTICLE HIGHLIGHTS</w:t>
      </w:r>
    </w:p>
    <w:p w14:paraId="740A2527" w14:textId="672E76FA" w:rsidR="003F1DA5" w:rsidRPr="00E46851" w:rsidRDefault="003F1DA5"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background</w:t>
      </w:r>
    </w:p>
    <w:p w14:paraId="7504C638" w14:textId="68F18C1A" w:rsidR="003F73DE" w:rsidRPr="004C6A7C" w:rsidRDefault="003F73D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Diabetic ketoacidosis</w:t>
      </w:r>
      <w:r w:rsidR="00E07BD2" w:rsidRPr="004C6A7C">
        <w:rPr>
          <w:rFonts w:ascii="Book Antiqua" w:hAnsi="Book Antiqua"/>
          <w:color w:val="000000" w:themeColor="text1"/>
          <w:sz w:val="24"/>
          <w:szCs w:val="24"/>
          <w:highlight w:val="white"/>
        </w:rPr>
        <w:t xml:space="preserve"> (DKA)</w:t>
      </w:r>
      <w:r w:rsidRPr="004C6A7C">
        <w:rPr>
          <w:rFonts w:ascii="Book Antiqua" w:hAnsi="Book Antiqua"/>
          <w:color w:val="000000" w:themeColor="text1"/>
          <w:sz w:val="24"/>
          <w:szCs w:val="24"/>
          <w:highlight w:val="white"/>
        </w:rPr>
        <w:t xml:space="preserve"> </w:t>
      </w:r>
      <w:r w:rsidR="003F1DA5" w:rsidRPr="004C6A7C">
        <w:rPr>
          <w:rFonts w:ascii="Book Antiqua" w:hAnsi="Book Antiqua"/>
          <w:color w:val="000000" w:themeColor="text1"/>
          <w:sz w:val="24"/>
          <w:szCs w:val="24"/>
          <w:highlight w:val="white"/>
        </w:rPr>
        <w:t>is</w:t>
      </w:r>
      <w:r w:rsidRPr="004C6A7C">
        <w:rPr>
          <w:rFonts w:ascii="Book Antiqua" w:hAnsi="Book Antiqua"/>
          <w:color w:val="000000" w:themeColor="text1"/>
          <w:sz w:val="24"/>
          <w:szCs w:val="24"/>
          <w:highlight w:val="white"/>
        </w:rPr>
        <w:t xml:space="preserve"> a common reason for hospitalization in patients with diabetes. </w:t>
      </w:r>
      <w:r w:rsidR="003F1DA5" w:rsidRPr="004C6A7C">
        <w:rPr>
          <w:rFonts w:ascii="Book Antiqua" w:hAnsi="Book Antiqua"/>
          <w:color w:val="000000" w:themeColor="text1"/>
          <w:sz w:val="24"/>
          <w:szCs w:val="24"/>
          <w:highlight w:val="white"/>
        </w:rPr>
        <w:t>It</w:t>
      </w:r>
      <w:r w:rsidRPr="004C6A7C">
        <w:rPr>
          <w:rFonts w:ascii="Book Antiqua" w:hAnsi="Book Antiqua"/>
          <w:color w:val="000000" w:themeColor="text1"/>
          <w:sz w:val="24"/>
          <w:szCs w:val="24"/>
          <w:highlight w:val="white"/>
        </w:rPr>
        <w:t xml:space="preserve"> results in significant morbidity, mortality, and financial burden. </w:t>
      </w:r>
      <w:r w:rsidR="00E07BD2" w:rsidRPr="004C6A7C">
        <w:rPr>
          <w:rFonts w:ascii="Book Antiqua" w:hAnsi="Book Antiqua"/>
          <w:color w:val="000000" w:themeColor="text1"/>
          <w:sz w:val="24"/>
          <w:szCs w:val="24"/>
          <w:highlight w:val="white"/>
        </w:rPr>
        <w:t xml:space="preserve">Research and quality improvement efforts have been put forth to investigate the triggers and risk factors associated with ketoacidosis to prevent initial episode of DKA and minimize recurrence. In the meantime, the standard of care in management of DKA has been more clearly defined attention to serum glucose levels, electrolytes, acidosis and diligent evaluation for and treatment of the </w:t>
      </w:r>
      <w:r w:rsidR="00E07BD2" w:rsidRPr="004C6A7C">
        <w:rPr>
          <w:rFonts w:ascii="Book Antiqua" w:hAnsi="Book Antiqua"/>
          <w:color w:val="000000" w:themeColor="text1"/>
          <w:sz w:val="24"/>
          <w:szCs w:val="24"/>
          <w:highlight w:val="white"/>
        </w:rPr>
        <w:lastRenderedPageBreak/>
        <w:t xml:space="preserve">underlying etiology. Together, these advances resulted in significant reduction of mortality associated with DKA over the years. </w:t>
      </w:r>
      <w:r w:rsidR="003F1DA5" w:rsidRPr="004C6A7C">
        <w:rPr>
          <w:rFonts w:ascii="Book Antiqua" w:hAnsi="Book Antiqua"/>
          <w:color w:val="000000" w:themeColor="text1"/>
          <w:sz w:val="24"/>
          <w:szCs w:val="24"/>
          <w:highlight w:val="white"/>
        </w:rPr>
        <w:t xml:space="preserve">Nevertheless, many aspects of care for DKA patients remains unanswered, including severity stratification and appropriate level of care. Many institutions continue to accept patients with DKA to the </w:t>
      </w:r>
      <w:r w:rsidR="00E46851">
        <w:rPr>
          <w:rFonts w:ascii="Book Antiqua" w:hAnsi="Book Antiqua"/>
          <w:color w:val="000000" w:themeColor="text1"/>
          <w:sz w:val="24"/>
          <w:szCs w:val="24"/>
          <w:highlight w:val="white"/>
        </w:rPr>
        <w:t>intensive care unit (</w:t>
      </w:r>
      <w:r w:rsidR="003F1DA5" w:rsidRPr="004C6A7C">
        <w:rPr>
          <w:rFonts w:ascii="Book Antiqua" w:hAnsi="Book Antiqua"/>
          <w:color w:val="000000" w:themeColor="text1"/>
          <w:sz w:val="24"/>
          <w:szCs w:val="24"/>
          <w:highlight w:val="white"/>
        </w:rPr>
        <w:t>ICU</w:t>
      </w:r>
      <w:r w:rsidR="00E46851">
        <w:rPr>
          <w:rFonts w:ascii="Book Antiqua" w:hAnsi="Book Antiqua"/>
          <w:color w:val="000000" w:themeColor="text1"/>
          <w:sz w:val="24"/>
          <w:szCs w:val="24"/>
          <w:highlight w:val="white"/>
        </w:rPr>
        <w:t>)</w:t>
      </w:r>
      <w:r w:rsidR="003F1DA5" w:rsidRPr="004C6A7C">
        <w:rPr>
          <w:rFonts w:ascii="Book Antiqua" w:hAnsi="Book Antiqua"/>
          <w:color w:val="000000" w:themeColor="text1"/>
          <w:sz w:val="24"/>
          <w:szCs w:val="24"/>
          <w:highlight w:val="white"/>
        </w:rPr>
        <w:t xml:space="preserve"> due to frequent electrolyte and glucose monitoring and meticulous insulin titration.</w:t>
      </w:r>
      <w:r w:rsidR="00006E66">
        <w:rPr>
          <w:rFonts w:ascii="Book Antiqua" w:hAnsi="Book Antiqua"/>
          <w:color w:val="000000" w:themeColor="text1"/>
          <w:sz w:val="24"/>
          <w:szCs w:val="24"/>
          <w:highlight w:val="white"/>
        </w:rPr>
        <w:t xml:space="preserve"> </w:t>
      </w:r>
      <w:r w:rsidR="003F1DA5" w:rsidRPr="004C6A7C">
        <w:rPr>
          <w:rFonts w:ascii="Book Antiqua" w:hAnsi="Book Antiqua"/>
          <w:color w:val="000000" w:themeColor="text1"/>
          <w:sz w:val="24"/>
          <w:szCs w:val="24"/>
          <w:highlight w:val="white"/>
        </w:rPr>
        <w:t xml:space="preserve">Minimizing financial burden and hospital acquired complications associated with frequent and prolonged </w:t>
      </w:r>
      <w:bookmarkStart w:id="57" w:name="OLE_LINK38"/>
      <w:r w:rsidR="003F1DA5" w:rsidRPr="004C6A7C">
        <w:rPr>
          <w:rFonts w:ascii="Book Antiqua" w:hAnsi="Book Antiqua"/>
          <w:color w:val="000000" w:themeColor="text1"/>
          <w:sz w:val="24"/>
          <w:szCs w:val="24"/>
          <w:highlight w:val="white"/>
        </w:rPr>
        <w:t>ICU</w:t>
      </w:r>
      <w:bookmarkEnd w:id="57"/>
      <w:r w:rsidR="003F1DA5" w:rsidRPr="004C6A7C">
        <w:rPr>
          <w:rFonts w:ascii="Book Antiqua" w:hAnsi="Book Antiqua"/>
          <w:color w:val="000000" w:themeColor="text1"/>
          <w:sz w:val="24"/>
          <w:szCs w:val="24"/>
          <w:highlight w:val="white"/>
        </w:rPr>
        <w:t xml:space="preserve"> stay is the subject of current and future investigations. </w:t>
      </w:r>
    </w:p>
    <w:p w14:paraId="2527DD74" w14:textId="7C973B8B" w:rsidR="008F147D" w:rsidRPr="004C6A7C" w:rsidRDefault="008F147D" w:rsidP="004C6A7C">
      <w:pPr>
        <w:adjustRightInd w:val="0"/>
        <w:snapToGrid w:val="0"/>
        <w:spacing w:line="360" w:lineRule="auto"/>
        <w:jc w:val="both"/>
        <w:rPr>
          <w:rFonts w:ascii="Book Antiqua" w:hAnsi="Book Antiqua"/>
          <w:color w:val="000000" w:themeColor="text1"/>
          <w:sz w:val="24"/>
          <w:szCs w:val="24"/>
          <w:highlight w:val="white"/>
        </w:rPr>
      </w:pPr>
    </w:p>
    <w:p w14:paraId="50D444D2" w14:textId="715D60AD" w:rsidR="003F1DA5" w:rsidRPr="00E46851" w:rsidRDefault="003F1DA5"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motivation</w:t>
      </w:r>
    </w:p>
    <w:p w14:paraId="2652BD64" w14:textId="498A194C" w:rsidR="003F1DA5" w:rsidRPr="004C6A7C" w:rsidRDefault="003F1DA5"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Tolerance of oral diet is regarded as a marker for resolution of k</w:t>
      </w:r>
      <w:r w:rsidR="00E46851">
        <w:rPr>
          <w:rFonts w:ascii="Book Antiqua" w:hAnsi="Book Antiqua"/>
          <w:color w:val="000000" w:themeColor="text1"/>
          <w:sz w:val="24"/>
          <w:szCs w:val="24"/>
          <w:highlight w:val="white"/>
        </w:rPr>
        <w:t>etoacidosis in DKA patients. It</w:t>
      </w:r>
      <w:r w:rsidRPr="004C6A7C">
        <w:rPr>
          <w:rFonts w:ascii="Book Antiqua" w:hAnsi="Book Antiqua"/>
          <w:color w:val="000000" w:themeColor="text1"/>
          <w:sz w:val="24"/>
          <w:szCs w:val="24"/>
          <w:highlight w:val="white"/>
        </w:rPr>
        <w:t xml:space="preserve">s administration is often </w:t>
      </w:r>
      <w:r w:rsidR="00443AA4" w:rsidRPr="004C6A7C">
        <w:rPr>
          <w:rFonts w:ascii="Book Antiqua" w:hAnsi="Book Antiqua"/>
          <w:color w:val="000000" w:themeColor="text1"/>
          <w:sz w:val="24"/>
          <w:szCs w:val="24"/>
          <w:highlight w:val="white"/>
        </w:rPr>
        <w:t xml:space="preserve">postponed until biochemical confirmation of the resolution of ketoacidosis due to fear of unpredictable glucose and electrolyte changes. We hypothesized that allowance of on demand oral nutrition in DKA patients is safe and has a potential to decrease the length of hospitalization. </w:t>
      </w:r>
    </w:p>
    <w:p w14:paraId="085DCB26" w14:textId="1147197E"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p>
    <w:p w14:paraId="6FA9C273" w14:textId="3489EC87" w:rsidR="00016A8E" w:rsidRPr="00E46851" w:rsidRDefault="00016A8E"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objectives</w:t>
      </w:r>
    </w:p>
    <w:p w14:paraId="0DD06009" w14:textId="571C585F" w:rsidR="00443AA4"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We aim to compare the mortality, rate of complications, and length of stay between DKA patients receiving oral nutrition before and after the first 24 h of ICU admission. </w:t>
      </w:r>
    </w:p>
    <w:p w14:paraId="683D8FB8" w14:textId="1CBF73D7"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p>
    <w:p w14:paraId="77CBCB74" w14:textId="72F2476F" w:rsidR="00016A8E" w:rsidRPr="00E46851" w:rsidRDefault="00016A8E"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methods</w:t>
      </w:r>
    </w:p>
    <w:p w14:paraId="53AB6F79" w14:textId="10603979"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Retrospective data collection was conducted establishing the demographics, initial biochemical characteristics, and outcomes of patients admitted to our single academic medical center. Outcomes included common complications of DKA, 28- and 90-d mortality, and length of ICU and hospital stay. </w:t>
      </w:r>
      <w:r w:rsidR="005169C5" w:rsidRPr="004C6A7C">
        <w:rPr>
          <w:rFonts w:ascii="Book Antiqua" w:hAnsi="Book Antiqua"/>
          <w:color w:val="000000" w:themeColor="text1"/>
          <w:sz w:val="24"/>
          <w:szCs w:val="24"/>
          <w:highlight w:val="white"/>
        </w:rPr>
        <w:t xml:space="preserve">Bivariate analysis was then performed comparing these variables between the two subgroups defined by the timing of their first oral intake. </w:t>
      </w:r>
    </w:p>
    <w:p w14:paraId="1371DF03" w14:textId="12852D3D" w:rsidR="00EE5BDB" w:rsidRPr="004C6A7C" w:rsidRDefault="00EE5BDB" w:rsidP="004C6A7C">
      <w:pPr>
        <w:adjustRightInd w:val="0"/>
        <w:snapToGrid w:val="0"/>
        <w:spacing w:line="360" w:lineRule="auto"/>
        <w:jc w:val="both"/>
        <w:rPr>
          <w:rFonts w:ascii="Book Antiqua" w:hAnsi="Book Antiqua"/>
          <w:color w:val="000000" w:themeColor="text1"/>
          <w:sz w:val="24"/>
          <w:szCs w:val="24"/>
          <w:highlight w:val="white"/>
        </w:rPr>
      </w:pPr>
    </w:p>
    <w:p w14:paraId="1A254B03" w14:textId="3B1EFD2D" w:rsidR="00EE5BDB" w:rsidRPr="00E46851" w:rsidRDefault="00EE5BDB"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results</w:t>
      </w:r>
    </w:p>
    <w:p w14:paraId="4908CD5D" w14:textId="38472C53" w:rsidR="00880AB2" w:rsidRPr="004C6A7C" w:rsidRDefault="00880AB2" w:rsidP="004C6A7C">
      <w:pPr>
        <w:adjustRightInd w:val="0"/>
        <w:snapToGrid w:val="0"/>
        <w:spacing w:line="360" w:lineRule="auto"/>
        <w:jc w:val="both"/>
        <w:rPr>
          <w:rFonts w:ascii="Book Antiqua" w:hAnsi="Book Antiqua"/>
          <w:color w:val="000000" w:themeColor="text1"/>
          <w:sz w:val="24"/>
          <w:szCs w:val="24"/>
        </w:rPr>
      </w:pPr>
      <w:r w:rsidRPr="004C6A7C">
        <w:rPr>
          <w:rFonts w:ascii="Book Antiqua" w:hAnsi="Book Antiqua"/>
          <w:color w:val="000000" w:themeColor="text1"/>
          <w:sz w:val="24"/>
          <w:szCs w:val="24"/>
        </w:rPr>
        <w:t xml:space="preserve">The timing of oral nutrition in DKA patients was heterogenous between different care teams with 52.3% of patients restarting oral intake in the first day of admission. This did not result in increased mortality </w:t>
      </w:r>
      <w:r w:rsidRPr="004C6A7C">
        <w:rPr>
          <w:rFonts w:ascii="Book Antiqua" w:hAnsi="Book Antiqua"/>
          <w:color w:val="000000" w:themeColor="text1"/>
          <w:sz w:val="24"/>
          <w:szCs w:val="24"/>
          <w:highlight w:val="white"/>
        </w:rPr>
        <w:t xml:space="preserve">(2.34% </w:t>
      </w:r>
      <w:r w:rsidRPr="00E46851">
        <w:rPr>
          <w:rFonts w:ascii="Book Antiqua" w:hAnsi="Book Antiqua"/>
          <w:i/>
          <w:color w:val="000000" w:themeColor="text1"/>
          <w:sz w:val="24"/>
          <w:szCs w:val="24"/>
        </w:rPr>
        <w:t>vs</w:t>
      </w:r>
      <w:r w:rsidRPr="00E46851">
        <w:rPr>
          <w:rFonts w:ascii="Book Antiqua" w:hAnsi="Book Antiqua"/>
          <w:color w:val="000000" w:themeColor="text1"/>
          <w:sz w:val="24"/>
          <w:szCs w:val="24"/>
        </w:rPr>
        <w:t xml:space="preserve"> </w:t>
      </w:r>
      <w:r w:rsidRPr="004C6A7C">
        <w:rPr>
          <w:rFonts w:ascii="Book Antiqua" w:hAnsi="Book Antiqua"/>
          <w:color w:val="000000" w:themeColor="text1"/>
          <w:sz w:val="24"/>
          <w:szCs w:val="24"/>
          <w:highlight w:val="white"/>
        </w:rPr>
        <w:t xml:space="preserve">0.78%, </w:t>
      </w:r>
      <w:r w:rsidRPr="00E46851">
        <w:rPr>
          <w:rFonts w:ascii="Book Antiqua" w:hAnsi="Book Antiqua"/>
          <w:i/>
          <w:color w:val="000000" w:themeColor="text1"/>
          <w:sz w:val="24"/>
          <w:szCs w:val="24"/>
        </w:rPr>
        <w:t>P</w:t>
      </w:r>
      <w:r w:rsidRPr="00E46851">
        <w:rPr>
          <w:rFonts w:ascii="Calibri" w:eastAsia="Calibri" w:hAnsi="Calibri" w:cs="Calibri"/>
          <w:i/>
          <w:color w:val="000000" w:themeColor="text1"/>
          <w:sz w:val="24"/>
          <w:szCs w:val="24"/>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0.62) or rate of complications such as hyperkalemia (0.56 </w:t>
      </w:r>
      <w:r w:rsidRPr="00E46851">
        <w:rPr>
          <w:rFonts w:ascii="Book Antiqua" w:hAnsi="Book Antiqua"/>
          <w:i/>
          <w:color w:val="000000" w:themeColor="text1"/>
          <w:sz w:val="24"/>
          <w:szCs w:val="24"/>
          <w:highlight w:val="white"/>
        </w:rPr>
        <w:t>vs</w:t>
      </w:r>
      <w:r w:rsidRPr="004C6A7C">
        <w:rPr>
          <w:rFonts w:ascii="Book Antiqua" w:hAnsi="Book Antiqua"/>
          <w:color w:val="000000" w:themeColor="text1"/>
          <w:sz w:val="24"/>
          <w:szCs w:val="24"/>
          <w:highlight w:val="white"/>
        </w:rPr>
        <w:t xml:space="preserve"> 0.43, </w:t>
      </w:r>
      <w:r w:rsidR="00E46851" w:rsidRPr="00E46851">
        <w:rPr>
          <w:rFonts w:ascii="Book Antiqua" w:hAnsi="Book Antiqua"/>
          <w:i/>
          <w:color w:val="000000" w:themeColor="text1"/>
          <w:sz w:val="24"/>
          <w:szCs w:val="24"/>
          <w:highlight w:val="white"/>
        </w:rPr>
        <w:t>P</w:t>
      </w:r>
      <w:r w:rsidR="00E46851" w:rsidRPr="00E46851">
        <w:rPr>
          <w:rFonts w:ascii="Calibri" w:eastAsia="Calibri" w:hAnsi="Calibri" w:cs="Calibri"/>
          <w:i/>
          <w:color w:val="000000" w:themeColor="text1"/>
          <w:sz w:val="24"/>
          <w:szCs w:val="24"/>
          <w:highlight w:val="white"/>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0.37), hypoglycemia (0.97 </w:t>
      </w:r>
      <w:r w:rsidRPr="00E46851">
        <w:rPr>
          <w:rFonts w:ascii="Book Antiqua" w:hAnsi="Book Antiqua"/>
          <w:i/>
          <w:color w:val="000000" w:themeColor="text1"/>
          <w:sz w:val="24"/>
          <w:szCs w:val="24"/>
          <w:highlight w:val="white"/>
        </w:rPr>
        <w:t>vs</w:t>
      </w:r>
      <w:r w:rsidRPr="004C6A7C">
        <w:rPr>
          <w:rFonts w:ascii="Book Antiqua" w:hAnsi="Book Antiqua"/>
          <w:color w:val="000000" w:themeColor="text1"/>
          <w:sz w:val="24"/>
          <w:szCs w:val="24"/>
          <w:highlight w:val="white"/>
        </w:rPr>
        <w:t xml:space="preserve"> 1.54, </w:t>
      </w:r>
      <w:r w:rsidR="00E46851" w:rsidRPr="00E46851">
        <w:rPr>
          <w:rFonts w:ascii="Book Antiqua" w:hAnsi="Book Antiqua"/>
          <w:i/>
          <w:color w:val="000000" w:themeColor="text1"/>
          <w:sz w:val="24"/>
          <w:szCs w:val="24"/>
          <w:highlight w:val="white"/>
        </w:rPr>
        <w:t>P</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0.18), or severe acidosis (0.04 </w:t>
      </w:r>
      <w:r w:rsidRPr="00E46851">
        <w:rPr>
          <w:rFonts w:ascii="Book Antiqua" w:hAnsi="Book Antiqua"/>
          <w:i/>
          <w:color w:val="000000" w:themeColor="text1"/>
          <w:sz w:val="24"/>
          <w:szCs w:val="24"/>
          <w:highlight w:val="white"/>
        </w:rPr>
        <w:t>vs</w:t>
      </w:r>
      <w:r w:rsidRPr="004C6A7C">
        <w:rPr>
          <w:rFonts w:ascii="Book Antiqua" w:hAnsi="Book Antiqua"/>
          <w:color w:val="000000" w:themeColor="text1"/>
          <w:sz w:val="24"/>
          <w:szCs w:val="24"/>
          <w:highlight w:val="white"/>
        </w:rPr>
        <w:t xml:space="preserve"> 0.20, </w:t>
      </w:r>
      <w:r w:rsidR="00E46851" w:rsidRPr="00E46851">
        <w:rPr>
          <w:rFonts w:ascii="Book Antiqua" w:hAnsi="Book Antiqua"/>
          <w:i/>
          <w:color w:val="000000" w:themeColor="text1"/>
          <w:sz w:val="24"/>
          <w:szCs w:val="24"/>
          <w:highlight w:val="white"/>
        </w:rPr>
        <w:t>P</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w:t>
      </w:r>
      <w:r w:rsidRPr="004C6A7C">
        <w:rPr>
          <w:rFonts w:ascii="Calibri" w:eastAsia="Calibri" w:hAnsi="Calibri" w:cs="Calibri"/>
          <w:color w:val="000000" w:themeColor="text1"/>
          <w:sz w:val="24"/>
          <w:szCs w:val="24"/>
          <w:highlight w:val="white"/>
        </w:rPr>
        <w:t> </w:t>
      </w:r>
      <w:r w:rsidRPr="004C6A7C">
        <w:rPr>
          <w:rFonts w:ascii="Book Antiqua" w:hAnsi="Book Antiqua"/>
          <w:color w:val="000000" w:themeColor="text1"/>
          <w:sz w:val="24"/>
          <w:szCs w:val="24"/>
          <w:highlight w:val="white"/>
        </w:rPr>
        <w:t xml:space="preserve">0.18). Despite having similar overall illness severity and severity of DKA itself, the DKA patients who received oral nutrition in the first 24 h of their admission had a shorter ICU </w:t>
      </w:r>
      <w:r w:rsidRPr="004C6A7C">
        <w:rPr>
          <w:rFonts w:ascii="Book Antiqua" w:hAnsi="Book Antiqua"/>
          <w:color w:val="000000" w:themeColor="text1"/>
          <w:sz w:val="24"/>
          <w:szCs w:val="24"/>
        </w:rPr>
        <w:t xml:space="preserve">(1.38 </w:t>
      </w:r>
      <w:r w:rsidRPr="00E46851">
        <w:rPr>
          <w:rFonts w:ascii="Book Antiqua" w:hAnsi="Book Antiqua"/>
          <w:i/>
          <w:color w:val="000000" w:themeColor="text1"/>
          <w:sz w:val="24"/>
          <w:szCs w:val="24"/>
        </w:rPr>
        <w:t>vs</w:t>
      </w:r>
      <w:r w:rsidRPr="004C6A7C">
        <w:rPr>
          <w:rFonts w:ascii="Book Antiqua" w:hAnsi="Book Antiqua"/>
          <w:color w:val="000000" w:themeColor="text1"/>
          <w:sz w:val="24"/>
          <w:szCs w:val="24"/>
        </w:rPr>
        <w:t xml:space="preserve"> 3.12, </w:t>
      </w:r>
      <w:r w:rsidR="00E46851" w:rsidRPr="00E46851">
        <w:rPr>
          <w:rFonts w:ascii="Book Antiqua" w:hAnsi="Book Antiqua"/>
          <w:i/>
          <w:color w:val="000000" w:themeColor="text1"/>
          <w:sz w:val="24"/>
          <w:szCs w:val="24"/>
        </w:rPr>
        <w:t>P</w:t>
      </w:r>
      <w:r w:rsidR="00E46851" w:rsidRPr="00E46851">
        <w:rPr>
          <w:rFonts w:ascii="Calibri" w:eastAsia="Calibri" w:hAnsi="Calibri" w:cs="Calibri"/>
          <w:i/>
          <w:color w:val="000000" w:themeColor="text1"/>
          <w:sz w:val="24"/>
          <w:szCs w:val="24"/>
        </w:rPr>
        <w:t> </w:t>
      </w:r>
      <w:r w:rsidRPr="004C6A7C">
        <w:rPr>
          <w:rFonts w:ascii="Book Antiqua" w:hAnsi="Book Antiqua"/>
          <w:color w:val="000000" w:themeColor="text1"/>
          <w:sz w:val="24"/>
          <w:szCs w:val="24"/>
        </w:rPr>
        <w:t>=</w:t>
      </w:r>
      <w:r w:rsidRPr="004C6A7C">
        <w:rPr>
          <w:rFonts w:ascii="Calibri" w:eastAsia="Calibri" w:hAnsi="Calibri" w:cs="Calibri"/>
          <w:color w:val="000000" w:themeColor="text1"/>
          <w:sz w:val="24"/>
          <w:szCs w:val="24"/>
        </w:rPr>
        <w:t> </w:t>
      </w:r>
      <w:r w:rsidRPr="004C6A7C">
        <w:rPr>
          <w:rFonts w:ascii="Book Antiqua" w:hAnsi="Book Antiqua"/>
          <w:color w:val="000000" w:themeColor="text1"/>
          <w:sz w:val="24"/>
          <w:szCs w:val="24"/>
        </w:rPr>
        <w:t xml:space="preserve">0.0002) </w:t>
      </w:r>
      <w:r w:rsidRPr="004C6A7C">
        <w:rPr>
          <w:rFonts w:ascii="Book Antiqua" w:hAnsi="Book Antiqua"/>
          <w:color w:val="000000" w:themeColor="text1"/>
          <w:sz w:val="24"/>
          <w:szCs w:val="24"/>
          <w:highlight w:val="white"/>
        </w:rPr>
        <w:t xml:space="preserve">and </w:t>
      </w:r>
      <w:r w:rsidRPr="004C6A7C">
        <w:rPr>
          <w:rFonts w:ascii="Book Antiqua" w:hAnsi="Book Antiqua"/>
          <w:color w:val="000000" w:themeColor="text1"/>
          <w:sz w:val="24"/>
          <w:szCs w:val="24"/>
        </w:rPr>
        <w:t xml:space="preserve">(4.16 </w:t>
      </w:r>
      <w:r w:rsidRPr="00E46851">
        <w:rPr>
          <w:rFonts w:ascii="Book Antiqua" w:hAnsi="Book Antiqua"/>
          <w:i/>
          <w:color w:val="000000" w:themeColor="text1"/>
          <w:sz w:val="24"/>
          <w:szCs w:val="24"/>
        </w:rPr>
        <w:t>vs</w:t>
      </w:r>
      <w:r w:rsidRPr="004C6A7C">
        <w:rPr>
          <w:rFonts w:ascii="Book Antiqua" w:hAnsi="Book Antiqua"/>
          <w:color w:val="000000" w:themeColor="text1"/>
          <w:sz w:val="24"/>
          <w:szCs w:val="24"/>
        </w:rPr>
        <w:t xml:space="preserve"> 8.35 </w:t>
      </w:r>
      <w:r w:rsidR="00E46851" w:rsidRPr="00E46851">
        <w:rPr>
          <w:rFonts w:ascii="Book Antiqua" w:hAnsi="Book Antiqua"/>
          <w:i/>
          <w:color w:val="000000" w:themeColor="text1"/>
          <w:sz w:val="24"/>
          <w:szCs w:val="24"/>
        </w:rPr>
        <w:t>P</w:t>
      </w:r>
      <w:r w:rsidRPr="004C6A7C">
        <w:rPr>
          <w:rFonts w:ascii="Calibri" w:eastAsia="Calibri" w:hAnsi="Calibri" w:cs="Calibri"/>
          <w:color w:val="000000" w:themeColor="text1"/>
          <w:sz w:val="24"/>
          <w:szCs w:val="24"/>
        </w:rPr>
        <w:t> </w:t>
      </w:r>
      <w:r w:rsidRPr="004C6A7C">
        <w:rPr>
          <w:rFonts w:ascii="Book Antiqua" w:hAnsi="Book Antiqua"/>
          <w:color w:val="000000" w:themeColor="text1"/>
          <w:sz w:val="24"/>
          <w:szCs w:val="24"/>
        </w:rPr>
        <w:t>=</w:t>
      </w:r>
      <w:r w:rsidRPr="004C6A7C">
        <w:rPr>
          <w:rFonts w:ascii="Calibri" w:eastAsia="Calibri" w:hAnsi="Calibri" w:cs="Calibri"/>
          <w:color w:val="000000" w:themeColor="text1"/>
          <w:sz w:val="24"/>
          <w:szCs w:val="24"/>
        </w:rPr>
        <w:t> </w:t>
      </w:r>
      <w:r w:rsidRPr="004C6A7C">
        <w:rPr>
          <w:rFonts w:ascii="Book Antiqua" w:hAnsi="Book Antiqua"/>
          <w:color w:val="000000" w:themeColor="text1"/>
          <w:sz w:val="24"/>
          <w:szCs w:val="24"/>
        </w:rPr>
        <w:t>0.0001</w:t>
      </w:r>
      <w:r w:rsidRPr="004C6A7C">
        <w:rPr>
          <w:rFonts w:ascii="Book Antiqua" w:hAnsi="Book Antiqua"/>
          <w:color w:val="000000" w:themeColor="text1"/>
          <w:sz w:val="24"/>
          <w:szCs w:val="24"/>
          <w:highlight w:val="white"/>
        </w:rPr>
        <w:t xml:space="preserve">) hospital stay. </w:t>
      </w:r>
    </w:p>
    <w:p w14:paraId="0AC95301" w14:textId="513F2B19" w:rsidR="00016A8E" w:rsidRPr="004C6A7C" w:rsidRDefault="00016A8E" w:rsidP="004C6A7C">
      <w:pPr>
        <w:adjustRightInd w:val="0"/>
        <w:snapToGrid w:val="0"/>
        <w:spacing w:line="360" w:lineRule="auto"/>
        <w:jc w:val="both"/>
        <w:rPr>
          <w:rFonts w:ascii="Book Antiqua" w:hAnsi="Book Antiqua"/>
          <w:color w:val="000000" w:themeColor="text1"/>
          <w:sz w:val="24"/>
          <w:szCs w:val="24"/>
          <w:highlight w:val="white"/>
        </w:rPr>
      </w:pPr>
    </w:p>
    <w:p w14:paraId="7F6543FB" w14:textId="55BA543F" w:rsidR="00F34D37" w:rsidRPr="00E46851" w:rsidRDefault="00F34D3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conclusions</w:t>
      </w:r>
    </w:p>
    <w:p w14:paraId="683EDCE3" w14:textId="18B08490" w:rsidR="00F34D37" w:rsidRPr="004C6A7C" w:rsidRDefault="00F34D3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Early oral nutrition (defined as oral intake in the first 24 h) administered on demand in patents admitted to ICU with DKA has a potential to safely reduce the length of stay. </w:t>
      </w:r>
    </w:p>
    <w:p w14:paraId="436A5F48" w14:textId="62D632AF" w:rsidR="00F34D37" w:rsidRPr="004C6A7C" w:rsidRDefault="00F34D37" w:rsidP="004C6A7C">
      <w:pPr>
        <w:adjustRightInd w:val="0"/>
        <w:snapToGrid w:val="0"/>
        <w:spacing w:line="360" w:lineRule="auto"/>
        <w:jc w:val="both"/>
        <w:rPr>
          <w:rFonts w:ascii="Book Antiqua" w:hAnsi="Book Antiqua"/>
          <w:color w:val="000000" w:themeColor="text1"/>
          <w:sz w:val="24"/>
          <w:szCs w:val="24"/>
          <w:highlight w:val="white"/>
        </w:rPr>
      </w:pPr>
    </w:p>
    <w:p w14:paraId="5F075464" w14:textId="50CDD8CB" w:rsidR="00F34D37" w:rsidRPr="00E46851" w:rsidRDefault="00F34D37" w:rsidP="00823245">
      <w:pPr>
        <w:adjustRightInd w:val="0"/>
        <w:snapToGrid w:val="0"/>
        <w:spacing w:line="360" w:lineRule="auto"/>
        <w:jc w:val="both"/>
        <w:outlineLvl w:val="0"/>
        <w:rPr>
          <w:rFonts w:ascii="Book Antiqua" w:hAnsi="Book Antiqua"/>
          <w:b/>
          <w:i/>
          <w:color w:val="000000" w:themeColor="text1"/>
          <w:sz w:val="24"/>
          <w:szCs w:val="24"/>
          <w:highlight w:val="white"/>
        </w:rPr>
      </w:pPr>
      <w:r w:rsidRPr="00E46851">
        <w:rPr>
          <w:rFonts w:ascii="Book Antiqua" w:hAnsi="Book Antiqua"/>
          <w:b/>
          <w:i/>
          <w:color w:val="000000" w:themeColor="text1"/>
          <w:sz w:val="24"/>
          <w:szCs w:val="24"/>
          <w:highlight w:val="white"/>
        </w:rPr>
        <w:t>Research perspectives</w:t>
      </w:r>
    </w:p>
    <w:p w14:paraId="1CA1316A" w14:textId="250DA1A6" w:rsidR="0020765F" w:rsidRPr="004C6A7C" w:rsidRDefault="00F34D3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The study introduces </w:t>
      </w:r>
      <w:r w:rsidR="009F2C98" w:rsidRPr="004C6A7C">
        <w:rPr>
          <w:rFonts w:ascii="Book Antiqua" w:hAnsi="Book Antiqua"/>
          <w:color w:val="000000" w:themeColor="text1"/>
          <w:sz w:val="24"/>
          <w:szCs w:val="24"/>
          <w:highlight w:val="white"/>
        </w:rPr>
        <w:t>the possibility of early oral nutrition in DKA to improve the length of stay. Further prospective randomized investigation is nece</w:t>
      </w:r>
      <w:r w:rsidR="00E46851">
        <w:rPr>
          <w:rFonts w:ascii="Book Antiqua" w:hAnsi="Book Antiqua"/>
          <w:color w:val="000000" w:themeColor="text1"/>
          <w:sz w:val="24"/>
          <w:szCs w:val="24"/>
          <w:highlight w:val="white"/>
        </w:rPr>
        <w:t>ssary to validate this finding.</w:t>
      </w:r>
    </w:p>
    <w:p w14:paraId="72363A05" w14:textId="77777777" w:rsidR="002C189E" w:rsidRPr="004C6A7C" w:rsidRDefault="002C189E"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br w:type="page"/>
      </w:r>
    </w:p>
    <w:p w14:paraId="056772A0" w14:textId="7E4F3A7D" w:rsidR="008F147D" w:rsidRPr="00E46851" w:rsidRDefault="00E46851" w:rsidP="004C6A7C">
      <w:pPr>
        <w:adjustRightInd w:val="0"/>
        <w:snapToGrid w:val="0"/>
        <w:spacing w:line="360" w:lineRule="auto"/>
        <w:jc w:val="both"/>
        <w:rPr>
          <w:rFonts w:ascii="Book Antiqua" w:hAnsi="Book Antiqua"/>
          <w:b/>
          <w:color w:val="000000" w:themeColor="text1"/>
          <w:sz w:val="24"/>
          <w:szCs w:val="24"/>
          <w:highlight w:val="white"/>
        </w:rPr>
      </w:pPr>
      <w:r w:rsidRPr="00E46851">
        <w:rPr>
          <w:rFonts w:ascii="Book Antiqua" w:hAnsi="Book Antiqua"/>
          <w:b/>
          <w:color w:val="000000" w:themeColor="text1"/>
          <w:sz w:val="24"/>
          <w:szCs w:val="24"/>
          <w:highlight w:val="white"/>
        </w:rPr>
        <w:lastRenderedPageBreak/>
        <w:t>REFERENCES</w:t>
      </w:r>
    </w:p>
    <w:p w14:paraId="256868FF"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1 </w:t>
      </w:r>
      <w:proofErr w:type="spellStart"/>
      <w:r w:rsidRPr="00BC681F">
        <w:rPr>
          <w:rFonts w:ascii="Book Antiqua" w:hAnsi="Book Antiqua"/>
          <w:b/>
          <w:bCs/>
          <w:color w:val="000000" w:themeColor="text1"/>
          <w:sz w:val="24"/>
          <w:szCs w:val="24"/>
          <w:highlight w:val="white"/>
        </w:rPr>
        <w:t>Kitabchi</w:t>
      </w:r>
      <w:proofErr w:type="spellEnd"/>
      <w:r w:rsidRPr="00BC681F">
        <w:rPr>
          <w:rFonts w:ascii="Book Antiqua" w:hAnsi="Book Antiqua"/>
          <w:b/>
          <w:bCs/>
          <w:color w:val="000000" w:themeColor="text1"/>
          <w:sz w:val="24"/>
          <w:szCs w:val="24"/>
          <w:highlight w:val="white"/>
        </w:rPr>
        <w:t xml:space="preserve"> AE</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Umpierrez</w:t>
      </w:r>
      <w:proofErr w:type="spellEnd"/>
      <w:r w:rsidRPr="00BC681F">
        <w:rPr>
          <w:rFonts w:ascii="Book Antiqua" w:hAnsi="Book Antiqua"/>
          <w:color w:val="000000" w:themeColor="text1"/>
          <w:sz w:val="24"/>
          <w:szCs w:val="24"/>
          <w:highlight w:val="white"/>
        </w:rPr>
        <w:t xml:space="preserve"> GE, Miles JM, Fisher JN. Hyperglycemic crises in adult patients with diabetes. </w:t>
      </w:r>
      <w:r w:rsidRPr="00BC681F">
        <w:rPr>
          <w:rFonts w:ascii="Book Antiqua" w:hAnsi="Book Antiqua"/>
          <w:i/>
          <w:iCs/>
          <w:color w:val="000000" w:themeColor="text1"/>
          <w:sz w:val="24"/>
          <w:szCs w:val="24"/>
          <w:highlight w:val="white"/>
        </w:rPr>
        <w:t>Diabetes Care</w:t>
      </w:r>
      <w:r w:rsidRPr="00BC681F">
        <w:rPr>
          <w:rFonts w:ascii="Book Antiqua" w:hAnsi="Book Antiqua"/>
          <w:color w:val="000000" w:themeColor="text1"/>
          <w:sz w:val="24"/>
          <w:szCs w:val="24"/>
          <w:highlight w:val="white"/>
        </w:rPr>
        <w:t> 2009; </w:t>
      </w:r>
      <w:r w:rsidRPr="00BC681F">
        <w:rPr>
          <w:rFonts w:ascii="Book Antiqua" w:hAnsi="Book Antiqua"/>
          <w:b/>
          <w:bCs/>
          <w:color w:val="000000" w:themeColor="text1"/>
          <w:sz w:val="24"/>
          <w:szCs w:val="24"/>
          <w:highlight w:val="white"/>
        </w:rPr>
        <w:t>32</w:t>
      </w:r>
      <w:r w:rsidRPr="00BC681F">
        <w:rPr>
          <w:rFonts w:ascii="Book Antiqua" w:hAnsi="Book Antiqua"/>
          <w:color w:val="000000" w:themeColor="text1"/>
          <w:sz w:val="24"/>
          <w:szCs w:val="24"/>
          <w:highlight w:val="white"/>
        </w:rPr>
        <w:t>: 1335-1343 [PMID: 19564476 DOI: 10.2337/dc09-9032]</w:t>
      </w:r>
    </w:p>
    <w:p w14:paraId="3190D81A"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2 </w:t>
      </w:r>
      <w:proofErr w:type="spellStart"/>
      <w:r w:rsidRPr="00BC681F">
        <w:rPr>
          <w:rFonts w:ascii="Book Antiqua" w:hAnsi="Book Antiqua"/>
          <w:b/>
          <w:bCs/>
          <w:color w:val="000000" w:themeColor="text1"/>
          <w:sz w:val="24"/>
          <w:szCs w:val="24"/>
          <w:highlight w:val="white"/>
        </w:rPr>
        <w:t>Venkatesh</w:t>
      </w:r>
      <w:proofErr w:type="spellEnd"/>
      <w:r w:rsidRPr="00BC681F">
        <w:rPr>
          <w:rFonts w:ascii="Book Antiqua" w:hAnsi="Book Antiqua"/>
          <w:b/>
          <w:bCs/>
          <w:color w:val="000000" w:themeColor="text1"/>
          <w:sz w:val="24"/>
          <w:szCs w:val="24"/>
          <w:highlight w:val="white"/>
        </w:rPr>
        <w:t xml:space="preserve"> B</w:t>
      </w:r>
      <w:r w:rsidRPr="00BC681F">
        <w:rPr>
          <w:rFonts w:ascii="Book Antiqua" w:hAnsi="Book Antiqua"/>
          <w:color w:val="000000" w:themeColor="text1"/>
          <w:sz w:val="24"/>
          <w:szCs w:val="24"/>
          <w:highlight w:val="white"/>
        </w:rPr>
        <w:t xml:space="preserve">, Pilcher D, </w:t>
      </w:r>
      <w:proofErr w:type="spellStart"/>
      <w:r w:rsidRPr="00BC681F">
        <w:rPr>
          <w:rFonts w:ascii="Book Antiqua" w:hAnsi="Book Antiqua"/>
          <w:color w:val="000000" w:themeColor="text1"/>
          <w:sz w:val="24"/>
          <w:szCs w:val="24"/>
          <w:highlight w:val="white"/>
        </w:rPr>
        <w:t>Prins</w:t>
      </w:r>
      <w:proofErr w:type="spellEnd"/>
      <w:r w:rsidRPr="00BC681F">
        <w:rPr>
          <w:rFonts w:ascii="Book Antiqua" w:hAnsi="Book Antiqua"/>
          <w:color w:val="000000" w:themeColor="text1"/>
          <w:sz w:val="24"/>
          <w:szCs w:val="24"/>
          <w:highlight w:val="white"/>
        </w:rPr>
        <w:t xml:space="preserve"> J, </w:t>
      </w:r>
      <w:proofErr w:type="spellStart"/>
      <w:r w:rsidRPr="00BC681F">
        <w:rPr>
          <w:rFonts w:ascii="Book Antiqua" w:hAnsi="Book Antiqua"/>
          <w:color w:val="000000" w:themeColor="text1"/>
          <w:sz w:val="24"/>
          <w:szCs w:val="24"/>
          <w:highlight w:val="white"/>
        </w:rPr>
        <w:t>Bellomo</w:t>
      </w:r>
      <w:proofErr w:type="spellEnd"/>
      <w:r w:rsidRPr="00BC681F">
        <w:rPr>
          <w:rFonts w:ascii="Book Antiqua" w:hAnsi="Book Antiqua"/>
          <w:color w:val="000000" w:themeColor="text1"/>
          <w:sz w:val="24"/>
          <w:szCs w:val="24"/>
          <w:highlight w:val="white"/>
        </w:rPr>
        <w:t xml:space="preserve"> R, Morgan TJ, Bailey M. Incidence and outcome of adults with diabetic ketoacidosis admitted to ICUs in Australia and New Zealand. </w:t>
      </w:r>
      <w:proofErr w:type="spellStart"/>
      <w:r w:rsidRPr="00BC681F">
        <w:rPr>
          <w:rFonts w:ascii="Book Antiqua" w:hAnsi="Book Antiqua"/>
          <w:i/>
          <w:iCs/>
          <w:color w:val="000000" w:themeColor="text1"/>
          <w:sz w:val="24"/>
          <w:szCs w:val="24"/>
          <w:highlight w:val="white"/>
        </w:rPr>
        <w:t>Crit</w:t>
      </w:r>
      <w:proofErr w:type="spellEnd"/>
      <w:r w:rsidRPr="00BC681F">
        <w:rPr>
          <w:rFonts w:ascii="Book Antiqua" w:hAnsi="Book Antiqua"/>
          <w:i/>
          <w:iCs/>
          <w:color w:val="000000" w:themeColor="text1"/>
          <w:sz w:val="24"/>
          <w:szCs w:val="24"/>
          <w:highlight w:val="white"/>
        </w:rPr>
        <w:t xml:space="preserve"> Care</w:t>
      </w:r>
      <w:r w:rsidRPr="00BC681F">
        <w:rPr>
          <w:rFonts w:ascii="Book Antiqua" w:hAnsi="Book Antiqua"/>
          <w:color w:val="000000" w:themeColor="text1"/>
          <w:sz w:val="24"/>
          <w:szCs w:val="24"/>
          <w:highlight w:val="white"/>
        </w:rPr>
        <w:t> 2015; </w:t>
      </w:r>
      <w:r w:rsidRPr="00BC681F">
        <w:rPr>
          <w:rFonts w:ascii="Book Antiqua" w:hAnsi="Book Antiqua"/>
          <w:b/>
          <w:bCs/>
          <w:color w:val="000000" w:themeColor="text1"/>
          <w:sz w:val="24"/>
          <w:szCs w:val="24"/>
          <w:highlight w:val="white"/>
        </w:rPr>
        <w:t>19</w:t>
      </w:r>
      <w:r w:rsidRPr="00BC681F">
        <w:rPr>
          <w:rFonts w:ascii="Book Antiqua" w:hAnsi="Book Antiqua"/>
          <w:color w:val="000000" w:themeColor="text1"/>
          <w:sz w:val="24"/>
          <w:szCs w:val="24"/>
          <w:highlight w:val="white"/>
        </w:rPr>
        <w:t>: 451 [PMID: 26715333 DOI: 10.1186/s13054-015-1171-7]</w:t>
      </w:r>
    </w:p>
    <w:p w14:paraId="1CBF32A4"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3 </w:t>
      </w:r>
      <w:proofErr w:type="spellStart"/>
      <w:r w:rsidRPr="00BC681F">
        <w:rPr>
          <w:rFonts w:ascii="Book Antiqua" w:hAnsi="Book Antiqua"/>
          <w:b/>
          <w:bCs/>
          <w:color w:val="000000" w:themeColor="text1"/>
          <w:sz w:val="24"/>
          <w:szCs w:val="24"/>
          <w:highlight w:val="white"/>
        </w:rPr>
        <w:t>Barski</w:t>
      </w:r>
      <w:proofErr w:type="spellEnd"/>
      <w:r w:rsidRPr="00BC681F">
        <w:rPr>
          <w:rFonts w:ascii="Book Antiqua" w:hAnsi="Book Antiqua"/>
          <w:b/>
          <w:bCs/>
          <w:color w:val="000000" w:themeColor="text1"/>
          <w:sz w:val="24"/>
          <w:szCs w:val="24"/>
          <w:highlight w:val="white"/>
        </w:rPr>
        <w:t xml:space="preserve"> L</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Nevzorov</w:t>
      </w:r>
      <w:proofErr w:type="spellEnd"/>
      <w:r w:rsidRPr="00BC681F">
        <w:rPr>
          <w:rFonts w:ascii="Book Antiqua" w:hAnsi="Book Antiqua"/>
          <w:color w:val="000000" w:themeColor="text1"/>
          <w:sz w:val="24"/>
          <w:szCs w:val="24"/>
          <w:highlight w:val="white"/>
        </w:rPr>
        <w:t xml:space="preserve"> R, </w:t>
      </w:r>
      <w:proofErr w:type="spellStart"/>
      <w:r w:rsidRPr="00BC681F">
        <w:rPr>
          <w:rFonts w:ascii="Book Antiqua" w:hAnsi="Book Antiqua"/>
          <w:color w:val="000000" w:themeColor="text1"/>
          <w:sz w:val="24"/>
          <w:szCs w:val="24"/>
          <w:highlight w:val="white"/>
        </w:rPr>
        <w:t>Rabaev</w:t>
      </w:r>
      <w:proofErr w:type="spellEnd"/>
      <w:r w:rsidRPr="00BC681F">
        <w:rPr>
          <w:rFonts w:ascii="Book Antiqua" w:hAnsi="Book Antiqua"/>
          <w:color w:val="000000" w:themeColor="text1"/>
          <w:sz w:val="24"/>
          <w:szCs w:val="24"/>
          <w:highlight w:val="white"/>
        </w:rPr>
        <w:t xml:space="preserve"> E, </w:t>
      </w:r>
      <w:proofErr w:type="spellStart"/>
      <w:r w:rsidRPr="00BC681F">
        <w:rPr>
          <w:rFonts w:ascii="Book Antiqua" w:hAnsi="Book Antiqua"/>
          <w:color w:val="000000" w:themeColor="text1"/>
          <w:sz w:val="24"/>
          <w:szCs w:val="24"/>
          <w:highlight w:val="white"/>
        </w:rPr>
        <w:t>Jotkowitz</w:t>
      </w:r>
      <w:proofErr w:type="spellEnd"/>
      <w:r w:rsidRPr="00BC681F">
        <w:rPr>
          <w:rFonts w:ascii="Book Antiqua" w:hAnsi="Book Antiqua"/>
          <w:color w:val="000000" w:themeColor="text1"/>
          <w:sz w:val="24"/>
          <w:szCs w:val="24"/>
          <w:highlight w:val="white"/>
        </w:rPr>
        <w:t xml:space="preserve"> A, Harman-Boehm I, </w:t>
      </w:r>
      <w:proofErr w:type="spellStart"/>
      <w:r w:rsidRPr="00BC681F">
        <w:rPr>
          <w:rFonts w:ascii="Book Antiqua" w:hAnsi="Book Antiqua"/>
          <w:color w:val="000000" w:themeColor="text1"/>
          <w:sz w:val="24"/>
          <w:szCs w:val="24"/>
          <w:highlight w:val="white"/>
        </w:rPr>
        <w:t>Zektser</w:t>
      </w:r>
      <w:proofErr w:type="spellEnd"/>
      <w:r w:rsidRPr="00BC681F">
        <w:rPr>
          <w:rFonts w:ascii="Book Antiqua" w:hAnsi="Book Antiqua"/>
          <w:color w:val="000000" w:themeColor="text1"/>
          <w:sz w:val="24"/>
          <w:szCs w:val="24"/>
          <w:highlight w:val="white"/>
        </w:rPr>
        <w:t xml:space="preserve"> M, Zeller L, </w:t>
      </w:r>
      <w:proofErr w:type="spellStart"/>
      <w:r w:rsidRPr="00BC681F">
        <w:rPr>
          <w:rFonts w:ascii="Book Antiqua" w:hAnsi="Book Antiqua"/>
          <w:color w:val="000000" w:themeColor="text1"/>
          <w:sz w:val="24"/>
          <w:szCs w:val="24"/>
          <w:highlight w:val="white"/>
        </w:rPr>
        <w:t>Shleyfer</w:t>
      </w:r>
      <w:proofErr w:type="spellEnd"/>
      <w:r w:rsidRPr="00BC681F">
        <w:rPr>
          <w:rFonts w:ascii="Book Antiqua" w:hAnsi="Book Antiqua"/>
          <w:color w:val="000000" w:themeColor="text1"/>
          <w:sz w:val="24"/>
          <w:szCs w:val="24"/>
          <w:highlight w:val="white"/>
        </w:rPr>
        <w:t xml:space="preserve"> E, </w:t>
      </w:r>
      <w:proofErr w:type="spellStart"/>
      <w:r w:rsidRPr="00BC681F">
        <w:rPr>
          <w:rFonts w:ascii="Book Antiqua" w:hAnsi="Book Antiqua"/>
          <w:color w:val="000000" w:themeColor="text1"/>
          <w:sz w:val="24"/>
          <w:szCs w:val="24"/>
          <w:highlight w:val="white"/>
        </w:rPr>
        <w:t>Almog</w:t>
      </w:r>
      <w:proofErr w:type="spellEnd"/>
      <w:r w:rsidRPr="00BC681F">
        <w:rPr>
          <w:rFonts w:ascii="Book Antiqua" w:hAnsi="Book Antiqua"/>
          <w:color w:val="000000" w:themeColor="text1"/>
          <w:sz w:val="24"/>
          <w:szCs w:val="24"/>
          <w:highlight w:val="white"/>
        </w:rPr>
        <w:t xml:space="preserve"> Y. Diabetic ketoacidosis: clinical characteristics, precipitating factors and outcomes of care. </w:t>
      </w:r>
      <w:proofErr w:type="spellStart"/>
      <w:r w:rsidRPr="00BC681F">
        <w:rPr>
          <w:rFonts w:ascii="Book Antiqua" w:hAnsi="Book Antiqua"/>
          <w:i/>
          <w:iCs/>
          <w:color w:val="000000" w:themeColor="text1"/>
          <w:sz w:val="24"/>
          <w:szCs w:val="24"/>
          <w:highlight w:val="white"/>
        </w:rPr>
        <w:t>Isr</w:t>
      </w:r>
      <w:proofErr w:type="spellEnd"/>
      <w:r w:rsidRPr="00BC681F">
        <w:rPr>
          <w:rFonts w:ascii="Book Antiqua" w:hAnsi="Book Antiqua"/>
          <w:i/>
          <w:iCs/>
          <w:color w:val="000000" w:themeColor="text1"/>
          <w:sz w:val="24"/>
          <w:szCs w:val="24"/>
          <w:highlight w:val="white"/>
        </w:rPr>
        <w:t xml:space="preserve"> Med </w:t>
      </w:r>
      <w:proofErr w:type="spellStart"/>
      <w:r w:rsidRPr="00BC681F">
        <w:rPr>
          <w:rFonts w:ascii="Book Antiqua" w:hAnsi="Book Antiqua"/>
          <w:i/>
          <w:iCs/>
          <w:color w:val="000000" w:themeColor="text1"/>
          <w:sz w:val="24"/>
          <w:szCs w:val="24"/>
          <w:highlight w:val="white"/>
        </w:rPr>
        <w:t>Assoc</w:t>
      </w:r>
      <w:proofErr w:type="spellEnd"/>
      <w:r w:rsidRPr="00BC681F">
        <w:rPr>
          <w:rFonts w:ascii="Book Antiqua" w:hAnsi="Book Antiqua"/>
          <w:i/>
          <w:iCs/>
          <w:color w:val="000000" w:themeColor="text1"/>
          <w:sz w:val="24"/>
          <w:szCs w:val="24"/>
          <w:highlight w:val="white"/>
        </w:rPr>
        <w:t xml:space="preserve"> J</w:t>
      </w:r>
      <w:r w:rsidRPr="00BC681F">
        <w:rPr>
          <w:rFonts w:ascii="Book Antiqua" w:hAnsi="Book Antiqua"/>
          <w:color w:val="000000" w:themeColor="text1"/>
          <w:sz w:val="24"/>
          <w:szCs w:val="24"/>
          <w:highlight w:val="white"/>
        </w:rPr>
        <w:t> 2012; </w:t>
      </w:r>
      <w:r w:rsidRPr="00BC681F">
        <w:rPr>
          <w:rFonts w:ascii="Book Antiqua" w:hAnsi="Book Antiqua"/>
          <w:b/>
          <w:bCs/>
          <w:color w:val="000000" w:themeColor="text1"/>
          <w:sz w:val="24"/>
          <w:szCs w:val="24"/>
          <w:highlight w:val="white"/>
        </w:rPr>
        <w:t>14</w:t>
      </w:r>
      <w:r w:rsidRPr="00BC681F">
        <w:rPr>
          <w:rFonts w:ascii="Book Antiqua" w:hAnsi="Book Antiqua"/>
          <w:color w:val="000000" w:themeColor="text1"/>
          <w:sz w:val="24"/>
          <w:szCs w:val="24"/>
          <w:highlight w:val="white"/>
        </w:rPr>
        <w:t>: 299-303 [PMID: 22799061]</w:t>
      </w:r>
    </w:p>
    <w:p w14:paraId="6E068535"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4 </w:t>
      </w:r>
      <w:r w:rsidRPr="00BC681F">
        <w:rPr>
          <w:rFonts w:ascii="Book Antiqua" w:hAnsi="Book Antiqua"/>
          <w:b/>
          <w:bCs/>
          <w:color w:val="000000" w:themeColor="text1"/>
          <w:sz w:val="24"/>
          <w:szCs w:val="24"/>
          <w:highlight w:val="white"/>
        </w:rPr>
        <w:t>Malone ML</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Gennis</w:t>
      </w:r>
      <w:proofErr w:type="spellEnd"/>
      <w:r w:rsidRPr="00BC681F">
        <w:rPr>
          <w:rFonts w:ascii="Book Antiqua" w:hAnsi="Book Antiqua"/>
          <w:color w:val="000000" w:themeColor="text1"/>
          <w:sz w:val="24"/>
          <w:szCs w:val="24"/>
          <w:highlight w:val="white"/>
        </w:rPr>
        <w:t xml:space="preserve"> V, Goodwin JS. Characteristics of diabetic ketoacidosis in older versus younger adults. </w:t>
      </w:r>
      <w:r w:rsidRPr="00BC681F">
        <w:rPr>
          <w:rFonts w:ascii="Book Antiqua" w:hAnsi="Book Antiqua"/>
          <w:i/>
          <w:iCs/>
          <w:color w:val="000000" w:themeColor="text1"/>
          <w:sz w:val="24"/>
          <w:szCs w:val="24"/>
          <w:highlight w:val="white"/>
        </w:rPr>
        <w:t xml:space="preserve">J Am </w:t>
      </w:r>
      <w:proofErr w:type="spellStart"/>
      <w:r w:rsidRPr="00BC681F">
        <w:rPr>
          <w:rFonts w:ascii="Book Antiqua" w:hAnsi="Book Antiqua"/>
          <w:i/>
          <w:iCs/>
          <w:color w:val="000000" w:themeColor="text1"/>
          <w:sz w:val="24"/>
          <w:szCs w:val="24"/>
          <w:highlight w:val="white"/>
        </w:rPr>
        <w:t>Geriatr</w:t>
      </w:r>
      <w:proofErr w:type="spellEnd"/>
      <w:r w:rsidRPr="00BC681F">
        <w:rPr>
          <w:rFonts w:ascii="Book Antiqua" w:hAnsi="Book Antiqua"/>
          <w:i/>
          <w:iCs/>
          <w:color w:val="000000" w:themeColor="text1"/>
          <w:sz w:val="24"/>
          <w:szCs w:val="24"/>
          <w:highlight w:val="white"/>
        </w:rPr>
        <w:t xml:space="preserve"> </w:t>
      </w:r>
      <w:proofErr w:type="spellStart"/>
      <w:r w:rsidRPr="00BC681F">
        <w:rPr>
          <w:rFonts w:ascii="Book Antiqua" w:hAnsi="Book Antiqua"/>
          <w:i/>
          <w:iCs/>
          <w:color w:val="000000" w:themeColor="text1"/>
          <w:sz w:val="24"/>
          <w:szCs w:val="24"/>
          <w:highlight w:val="white"/>
        </w:rPr>
        <w:t>Soc</w:t>
      </w:r>
      <w:proofErr w:type="spellEnd"/>
      <w:r w:rsidRPr="00BC681F">
        <w:rPr>
          <w:rFonts w:ascii="Book Antiqua" w:hAnsi="Book Antiqua"/>
          <w:color w:val="000000" w:themeColor="text1"/>
          <w:sz w:val="24"/>
          <w:szCs w:val="24"/>
          <w:highlight w:val="white"/>
        </w:rPr>
        <w:t> 1992; </w:t>
      </w:r>
      <w:r w:rsidRPr="00BC681F">
        <w:rPr>
          <w:rFonts w:ascii="Book Antiqua" w:hAnsi="Book Antiqua"/>
          <w:b/>
          <w:bCs/>
          <w:color w:val="000000" w:themeColor="text1"/>
          <w:sz w:val="24"/>
          <w:szCs w:val="24"/>
          <w:highlight w:val="white"/>
        </w:rPr>
        <w:t>40</w:t>
      </w:r>
      <w:r w:rsidRPr="00BC681F">
        <w:rPr>
          <w:rFonts w:ascii="Book Antiqua" w:hAnsi="Book Antiqua"/>
          <w:color w:val="000000" w:themeColor="text1"/>
          <w:sz w:val="24"/>
          <w:szCs w:val="24"/>
          <w:highlight w:val="white"/>
        </w:rPr>
        <w:t>: 1100-1104 [PMID: 1401693 DOI: 10.1111/j.1532-5415.1992.tb01797.x]</w:t>
      </w:r>
    </w:p>
    <w:p w14:paraId="0B3134F9"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5 </w:t>
      </w:r>
      <w:r w:rsidRPr="00BC681F">
        <w:rPr>
          <w:rFonts w:ascii="Book Antiqua" w:hAnsi="Book Antiqua"/>
          <w:b/>
          <w:bCs/>
          <w:color w:val="000000" w:themeColor="text1"/>
          <w:sz w:val="24"/>
          <w:szCs w:val="24"/>
          <w:highlight w:val="white"/>
        </w:rPr>
        <w:t>Desai SV</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McClave</w:t>
      </w:r>
      <w:proofErr w:type="spellEnd"/>
      <w:r w:rsidRPr="00BC681F">
        <w:rPr>
          <w:rFonts w:ascii="Book Antiqua" w:hAnsi="Book Antiqua"/>
          <w:color w:val="000000" w:themeColor="text1"/>
          <w:sz w:val="24"/>
          <w:szCs w:val="24"/>
          <w:highlight w:val="white"/>
        </w:rPr>
        <w:t xml:space="preserve"> SA, Rice TW. Nutrition in the ICU: an evidence-based approach. </w:t>
      </w:r>
      <w:r w:rsidRPr="00BC681F">
        <w:rPr>
          <w:rFonts w:ascii="Book Antiqua" w:hAnsi="Book Antiqua"/>
          <w:i/>
          <w:iCs/>
          <w:color w:val="000000" w:themeColor="text1"/>
          <w:sz w:val="24"/>
          <w:szCs w:val="24"/>
          <w:highlight w:val="white"/>
        </w:rPr>
        <w:t>Chest</w:t>
      </w:r>
      <w:r w:rsidRPr="00BC681F">
        <w:rPr>
          <w:rFonts w:ascii="Book Antiqua" w:hAnsi="Book Antiqua"/>
          <w:color w:val="000000" w:themeColor="text1"/>
          <w:sz w:val="24"/>
          <w:szCs w:val="24"/>
          <w:highlight w:val="white"/>
        </w:rPr>
        <w:t> 2014; </w:t>
      </w:r>
      <w:r w:rsidRPr="00BC681F">
        <w:rPr>
          <w:rFonts w:ascii="Book Antiqua" w:hAnsi="Book Antiqua"/>
          <w:b/>
          <w:bCs/>
          <w:color w:val="000000" w:themeColor="text1"/>
          <w:sz w:val="24"/>
          <w:szCs w:val="24"/>
          <w:highlight w:val="white"/>
        </w:rPr>
        <w:t>145</w:t>
      </w:r>
      <w:r w:rsidRPr="00BC681F">
        <w:rPr>
          <w:rFonts w:ascii="Book Antiqua" w:hAnsi="Book Antiqua"/>
          <w:color w:val="000000" w:themeColor="text1"/>
          <w:sz w:val="24"/>
          <w:szCs w:val="24"/>
          <w:highlight w:val="white"/>
        </w:rPr>
        <w:t>: 1148-1157 [PMID: 24798840 DOI: 10.1378/chest.13-1158]</w:t>
      </w:r>
    </w:p>
    <w:p w14:paraId="79C9EB87"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6 </w:t>
      </w:r>
      <w:proofErr w:type="spellStart"/>
      <w:r w:rsidRPr="00BC681F">
        <w:rPr>
          <w:rFonts w:ascii="Book Antiqua" w:hAnsi="Book Antiqua"/>
          <w:b/>
          <w:bCs/>
          <w:color w:val="000000" w:themeColor="text1"/>
          <w:sz w:val="24"/>
          <w:szCs w:val="24"/>
          <w:highlight w:val="white"/>
        </w:rPr>
        <w:t>Rugeles</w:t>
      </w:r>
      <w:proofErr w:type="spellEnd"/>
      <w:r w:rsidRPr="00BC681F">
        <w:rPr>
          <w:rFonts w:ascii="Book Antiqua" w:hAnsi="Book Antiqua"/>
          <w:b/>
          <w:bCs/>
          <w:color w:val="000000" w:themeColor="text1"/>
          <w:sz w:val="24"/>
          <w:szCs w:val="24"/>
          <w:highlight w:val="white"/>
        </w:rPr>
        <w:t xml:space="preserve"> S</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Villarraga</w:t>
      </w:r>
      <w:proofErr w:type="spellEnd"/>
      <w:r w:rsidRPr="00BC681F">
        <w:rPr>
          <w:rFonts w:ascii="Book Antiqua" w:hAnsi="Book Antiqua"/>
          <w:color w:val="000000" w:themeColor="text1"/>
          <w:sz w:val="24"/>
          <w:szCs w:val="24"/>
          <w:highlight w:val="white"/>
        </w:rPr>
        <w:t xml:space="preserve">-Angulo LG, </w:t>
      </w:r>
      <w:proofErr w:type="spellStart"/>
      <w:r w:rsidRPr="00BC681F">
        <w:rPr>
          <w:rFonts w:ascii="Book Antiqua" w:hAnsi="Book Antiqua"/>
          <w:color w:val="000000" w:themeColor="text1"/>
          <w:sz w:val="24"/>
          <w:szCs w:val="24"/>
          <w:highlight w:val="white"/>
        </w:rPr>
        <w:t>Ariza</w:t>
      </w:r>
      <w:proofErr w:type="spellEnd"/>
      <w:r w:rsidRPr="00BC681F">
        <w:rPr>
          <w:rFonts w:ascii="Book Antiqua" w:hAnsi="Book Antiqua"/>
          <w:color w:val="000000" w:themeColor="text1"/>
          <w:sz w:val="24"/>
          <w:szCs w:val="24"/>
          <w:highlight w:val="white"/>
        </w:rPr>
        <w:t xml:space="preserve">-Gutiérrez A, </w:t>
      </w:r>
      <w:proofErr w:type="spellStart"/>
      <w:r w:rsidRPr="00BC681F">
        <w:rPr>
          <w:rFonts w:ascii="Book Antiqua" w:hAnsi="Book Antiqua"/>
          <w:color w:val="000000" w:themeColor="text1"/>
          <w:sz w:val="24"/>
          <w:szCs w:val="24"/>
          <w:highlight w:val="white"/>
        </w:rPr>
        <w:t>Chaverra-Kornerup</w:t>
      </w:r>
      <w:proofErr w:type="spellEnd"/>
      <w:r w:rsidRPr="00BC681F">
        <w:rPr>
          <w:rFonts w:ascii="Book Antiqua" w:hAnsi="Book Antiqua"/>
          <w:color w:val="000000" w:themeColor="text1"/>
          <w:sz w:val="24"/>
          <w:szCs w:val="24"/>
          <w:highlight w:val="white"/>
        </w:rPr>
        <w:t xml:space="preserve"> S, </w:t>
      </w:r>
      <w:proofErr w:type="spellStart"/>
      <w:r w:rsidRPr="00BC681F">
        <w:rPr>
          <w:rFonts w:ascii="Book Antiqua" w:hAnsi="Book Antiqua"/>
          <w:color w:val="000000" w:themeColor="text1"/>
          <w:sz w:val="24"/>
          <w:szCs w:val="24"/>
          <w:highlight w:val="white"/>
        </w:rPr>
        <w:t>Lasalvia</w:t>
      </w:r>
      <w:proofErr w:type="spellEnd"/>
      <w:r w:rsidRPr="00BC681F">
        <w:rPr>
          <w:rFonts w:ascii="Book Antiqua" w:hAnsi="Book Antiqua"/>
          <w:color w:val="000000" w:themeColor="text1"/>
          <w:sz w:val="24"/>
          <w:szCs w:val="24"/>
          <w:highlight w:val="white"/>
        </w:rPr>
        <w:t xml:space="preserve"> P, </w:t>
      </w:r>
      <w:proofErr w:type="spellStart"/>
      <w:r w:rsidRPr="00BC681F">
        <w:rPr>
          <w:rFonts w:ascii="Book Antiqua" w:hAnsi="Book Antiqua"/>
          <w:color w:val="000000" w:themeColor="text1"/>
          <w:sz w:val="24"/>
          <w:szCs w:val="24"/>
          <w:highlight w:val="white"/>
        </w:rPr>
        <w:t>Rosselli</w:t>
      </w:r>
      <w:proofErr w:type="spellEnd"/>
      <w:r w:rsidRPr="00BC681F">
        <w:rPr>
          <w:rFonts w:ascii="Book Antiqua" w:hAnsi="Book Antiqua"/>
          <w:color w:val="000000" w:themeColor="text1"/>
          <w:sz w:val="24"/>
          <w:szCs w:val="24"/>
          <w:highlight w:val="white"/>
        </w:rPr>
        <w:t xml:space="preserve"> D. High-protein hypocaloric vs </w:t>
      </w:r>
      <w:proofErr w:type="spellStart"/>
      <w:r w:rsidRPr="00BC681F">
        <w:rPr>
          <w:rFonts w:ascii="Book Antiqua" w:hAnsi="Book Antiqua"/>
          <w:color w:val="000000" w:themeColor="text1"/>
          <w:sz w:val="24"/>
          <w:szCs w:val="24"/>
          <w:highlight w:val="white"/>
        </w:rPr>
        <w:t>normocaloric</w:t>
      </w:r>
      <w:proofErr w:type="spellEnd"/>
      <w:r w:rsidRPr="00BC681F">
        <w:rPr>
          <w:rFonts w:ascii="Book Antiqua" w:hAnsi="Book Antiqua"/>
          <w:color w:val="000000" w:themeColor="text1"/>
          <w:sz w:val="24"/>
          <w:szCs w:val="24"/>
          <w:highlight w:val="white"/>
        </w:rPr>
        <w:t xml:space="preserve"> enteral nutrition in critically ill patients: A randomized clinical trial. </w:t>
      </w:r>
      <w:r w:rsidRPr="00BC681F">
        <w:rPr>
          <w:rFonts w:ascii="Book Antiqua" w:hAnsi="Book Antiqua"/>
          <w:i/>
          <w:iCs/>
          <w:color w:val="000000" w:themeColor="text1"/>
          <w:sz w:val="24"/>
          <w:szCs w:val="24"/>
          <w:highlight w:val="white"/>
        </w:rPr>
        <w:t xml:space="preserve">J </w:t>
      </w:r>
      <w:proofErr w:type="spellStart"/>
      <w:r w:rsidRPr="00BC681F">
        <w:rPr>
          <w:rFonts w:ascii="Book Antiqua" w:hAnsi="Book Antiqua"/>
          <w:i/>
          <w:iCs/>
          <w:color w:val="000000" w:themeColor="text1"/>
          <w:sz w:val="24"/>
          <w:szCs w:val="24"/>
          <w:highlight w:val="white"/>
        </w:rPr>
        <w:t>Crit</w:t>
      </w:r>
      <w:proofErr w:type="spellEnd"/>
      <w:r w:rsidRPr="00BC681F">
        <w:rPr>
          <w:rFonts w:ascii="Book Antiqua" w:hAnsi="Book Antiqua"/>
          <w:i/>
          <w:iCs/>
          <w:color w:val="000000" w:themeColor="text1"/>
          <w:sz w:val="24"/>
          <w:szCs w:val="24"/>
          <w:highlight w:val="white"/>
        </w:rPr>
        <w:t xml:space="preserve"> Care</w:t>
      </w:r>
      <w:r w:rsidRPr="00BC681F">
        <w:rPr>
          <w:rFonts w:ascii="Book Antiqua" w:hAnsi="Book Antiqua"/>
          <w:color w:val="000000" w:themeColor="text1"/>
          <w:sz w:val="24"/>
          <w:szCs w:val="24"/>
          <w:highlight w:val="white"/>
        </w:rPr>
        <w:t> 2016; </w:t>
      </w:r>
      <w:r w:rsidRPr="00BC681F">
        <w:rPr>
          <w:rFonts w:ascii="Book Antiqua" w:hAnsi="Book Antiqua"/>
          <w:b/>
          <w:bCs/>
          <w:color w:val="000000" w:themeColor="text1"/>
          <w:sz w:val="24"/>
          <w:szCs w:val="24"/>
          <w:highlight w:val="white"/>
        </w:rPr>
        <w:t>35</w:t>
      </w:r>
      <w:r w:rsidRPr="00BC681F">
        <w:rPr>
          <w:rFonts w:ascii="Book Antiqua" w:hAnsi="Book Antiqua"/>
          <w:color w:val="000000" w:themeColor="text1"/>
          <w:sz w:val="24"/>
          <w:szCs w:val="24"/>
          <w:highlight w:val="white"/>
        </w:rPr>
        <w:t>: 110-114 [PMID: 27481744 DOI: 10.1016/j.jcrc.2016.05.004]</w:t>
      </w:r>
    </w:p>
    <w:p w14:paraId="525D874A" w14:textId="77777777"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7 </w:t>
      </w:r>
      <w:r w:rsidRPr="00BC681F">
        <w:rPr>
          <w:rFonts w:ascii="Book Antiqua" w:hAnsi="Book Antiqua"/>
          <w:b/>
          <w:bCs/>
          <w:color w:val="000000" w:themeColor="text1"/>
          <w:sz w:val="24"/>
          <w:szCs w:val="24"/>
          <w:highlight w:val="white"/>
        </w:rPr>
        <w:t>Paoli A</w:t>
      </w:r>
      <w:r w:rsidRPr="00BC681F">
        <w:rPr>
          <w:rFonts w:ascii="Book Antiqua" w:hAnsi="Book Antiqua"/>
          <w:color w:val="000000" w:themeColor="text1"/>
          <w:sz w:val="24"/>
          <w:szCs w:val="24"/>
          <w:highlight w:val="white"/>
        </w:rPr>
        <w:t>. Ketogenic diet for obesity: friend or foe? </w:t>
      </w:r>
      <w:r w:rsidRPr="00BC681F">
        <w:rPr>
          <w:rFonts w:ascii="Book Antiqua" w:hAnsi="Book Antiqua"/>
          <w:i/>
          <w:iCs/>
          <w:color w:val="000000" w:themeColor="text1"/>
          <w:sz w:val="24"/>
          <w:szCs w:val="24"/>
          <w:highlight w:val="white"/>
        </w:rPr>
        <w:t>Int J Environ Res Public Health</w:t>
      </w:r>
      <w:r w:rsidRPr="00BC681F">
        <w:rPr>
          <w:rFonts w:ascii="Book Antiqua" w:hAnsi="Book Antiqua"/>
          <w:color w:val="000000" w:themeColor="text1"/>
          <w:sz w:val="24"/>
          <w:szCs w:val="24"/>
          <w:highlight w:val="white"/>
        </w:rPr>
        <w:t> 2014; </w:t>
      </w:r>
      <w:r w:rsidRPr="00BC681F">
        <w:rPr>
          <w:rFonts w:ascii="Book Antiqua" w:hAnsi="Book Antiqua"/>
          <w:b/>
          <w:bCs/>
          <w:color w:val="000000" w:themeColor="text1"/>
          <w:sz w:val="24"/>
          <w:szCs w:val="24"/>
          <w:highlight w:val="white"/>
        </w:rPr>
        <w:t>11</w:t>
      </w:r>
      <w:r w:rsidRPr="00BC681F">
        <w:rPr>
          <w:rFonts w:ascii="Book Antiqua" w:hAnsi="Book Antiqua"/>
          <w:color w:val="000000" w:themeColor="text1"/>
          <w:sz w:val="24"/>
          <w:szCs w:val="24"/>
          <w:highlight w:val="white"/>
        </w:rPr>
        <w:t>: 2092-2107 [PMID: 24557522 DOI: 10.3390/ijerph110202092]</w:t>
      </w:r>
    </w:p>
    <w:p w14:paraId="691BF56D" w14:textId="2EBB6575" w:rsidR="00BC681F" w:rsidRPr="00BC681F" w:rsidRDefault="00BC681F" w:rsidP="00BC681F">
      <w:pPr>
        <w:adjustRightInd w:val="0"/>
        <w:snapToGrid w:val="0"/>
        <w:spacing w:line="360" w:lineRule="auto"/>
        <w:jc w:val="both"/>
        <w:rPr>
          <w:rFonts w:ascii="Book Antiqua" w:hAnsi="Book Antiqua"/>
          <w:color w:val="000000" w:themeColor="text1"/>
          <w:sz w:val="24"/>
          <w:szCs w:val="24"/>
          <w:highlight w:val="white"/>
        </w:rPr>
      </w:pPr>
      <w:r w:rsidRPr="00BC681F">
        <w:rPr>
          <w:rFonts w:ascii="Book Antiqua" w:hAnsi="Book Antiqua"/>
          <w:color w:val="000000" w:themeColor="text1"/>
          <w:sz w:val="24"/>
          <w:szCs w:val="24"/>
          <w:highlight w:val="white"/>
        </w:rPr>
        <w:t>8 </w:t>
      </w:r>
      <w:r w:rsidRPr="00BC681F">
        <w:rPr>
          <w:rFonts w:ascii="Book Antiqua" w:hAnsi="Book Antiqua"/>
          <w:b/>
          <w:bCs/>
          <w:color w:val="000000" w:themeColor="text1"/>
          <w:sz w:val="24"/>
          <w:szCs w:val="24"/>
          <w:highlight w:val="white"/>
        </w:rPr>
        <w:t>Andrade-Castellanos CA</w:t>
      </w:r>
      <w:r w:rsidRPr="00BC681F">
        <w:rPr>
          <w:rFonts w:ascii="Book Antiqua" w:hAnsi="Book Antiqua"/>
          <w:color w:val="000000" w:themeColor="text1"/>
          <w:sz w:val="24"/>
          <w:szCs w:val="24"/>
          <w:highlight w:val="white"/>
        </w:rPr>
        <w:t xml:space="preserve">, </w:t>
      </w:r>
      <w:proofErr w:type="spellStart"/>
      <w:r w:rsidRPr="00BC681F">
        <w:rPr>
          <w:rFonts w:ascii="Book Antiqua" w:hAnsi="Book Antiqua"/>
          <w:color w:val="000000" w:themeColor="text1"/>
          <w:sz w:val="24"/>
          <w:szCs w:val="24"/>
          <w:highlight w:val="white"/>
        </w:rPr>
        <w:t>Colunga</w:t>
      </w:r>
      <w:proofErr w:type="spellEnd"/>
      <w:r w:rsidRPr="00BC681F">
        <w:rPr>
          <w:rFonts w:ascii="Book Antiqua" w:hAnsi="Book Antiqua"/>
          <w:color w:val="000000" w:themeColor="text1"/>
          <w:sz w:val="24"/>
          <w:szCs w:val="24"/>
          <w:highlight w:val="white"/>
        </w:rPr>
        <w:t>-Lozano LE, Delgado-Figueroa N, Gonzalez-Padilla DA. Subcutaneous rapid-acting insulin analogues for diabetic ketoacidosis. </w:t>
      </w:r>
      <w:r w:rsidRPr="00BC681F">
        <w:rPr>
          <w:rFonts w:ascii="Book Antiqua" w:hAnsi="Book Antiqua"/>
          <w:i/>
          <w:iCs/>
          <w:color w:val="000000" w:themeColor="text1"/>
          <w:sz w:val="24"/>
          <w:szCs w:val="24"/>
          <w:highlight w:val="white"/>
        </w:rPr>
        <w:t>Cochrane Database Syst Rev</w:t>
      </w:r>
      <w:r w:rsidR="00E64188">
        <w:rPr>
          <w:rFonts w:ascii="Book Antiqua" w:hAnsi="Book Antiqua"/>
          <w:color w:val="000000" w:themeColor="text1"/>
          <w:sz w:val="24"/>
          <w:szCs w:val="24"/>
          <w:highlight w:val="white"/>
        </w:rPr>
        <w:t> 2016; </w:t>
      </w:r>
      <w:r w:rsidRPr="00BC681F">
        <w:rPr>
          <w:rFonts w:ascii="Book Antiqua" w:hAnsi="Book Antiqua"/>
          <w:color w:val="000000" w:themeColor="text1"/>
          <w:sz w:val="24"/>
          <w:szCs w:val="24"/>
          <w:highlight w:val="white"/>
        </w:rPr>
        <w:t>CD011281 [PMID: 26798030 DOI: 10.1002/14651858.CD011281.pub2]</w:t>
      </w:r>
    </w:p>
    <w:p w14:paraId="5923AB15" w14:textId="20FE874B" w:rsidR="008F147D" w:rsidRPr="00BC681F" w:rsidRDefault="008F147D" w:rsidP="004C6A7C">
      <w:pPr>
        <w:adjustRightInd w:val="0"/>
        <w:snapToGrid w:val="0"/>
        <w:spacing w:line="360" w:lineRule="auto"/>
        <w:jc w:val="both"/>
        <w:rPr>
          <w:rFonts w:ascii="Book Antiqua" w:hAnsi="Book Antiqua"/>
          <w:color w:val="000000" w:themeColor="text1"/>
          <w:sz w:val="24"/>
          <w:szCs w:val="24"/>
          <w:highlight w:val="white"/>
        </w:rPr>
      </w:pPr>
    </w:p>
    <w:p w14:paraId="570652CA" w14:textId="1C851DB5" w:rsidR="00262705" w:rsidRPr="00262705" w:rsidRDefault="00262705" w:rsidP="00262705">
      <w:pPr>
        <w:wordWrap w:val="0"/>
        <w:snapToGrid w:val="0"/>
        <w:spacing w:line="360" w:lineRule="auto"/>
        <w:jc w:val="right"/>
        <w:rPr>
          <w:rFonts w:ascii="Book Antiqua" w:hAnsi="Book Antiqua"/>
          <w:b/>
          <w:bCs/>
          <w:sz w:val="24"/>
          <w:szCs w:val="24"/>
        </w:rPr>
      </w:pPr>
      <w:bookmarkStart w:id="58" w:name="OLE_LINK148"/>
      <w:bookmarkStart w:id="59" w:name="OLE_LINK320"/>
      <w:bookmarkStart w:id="60" w:name="OLE_LINK387"/>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86"/>
      <w:r w:rsidRPr="00262705">
        <w:rPr>
          <w:rFonts w:ascii="Book Antiqua" w:hAnsi="Book Antiqua"/>
          <w:b/>
          <w:bCs/>
          <w:sz w:val="24"/>
          <w:szCs w:val="24"/>
        </w:rPr>
        <w:lastRenderedPageBreak/>
        <w:t>P-Reviewer:</w:t>
      </w:r>
      <w:r w:rsidRPr="00262705">
        <w:rPr>
          <w:rFonts w:ascii="Book Antiqua" w:hAnsi="Book Antiqua" w:hint="eastAsia"/>
          <w:b/>
          <w:bCs/>
          <w:sz w:val="24"/>
          <w:szCs w:val="24"/>
        </w:rPr>
        <w:t xml:space="preserve"> </w:t>
      </w:r>
      <w:proofErr w:type="spellStart"/>
      <w:r w:rsidRPr="00262705">
        <w:rPr>
          <w:rFonts w:ascii="Book Antiqua" w:hAnsi="Book Antiqua"/>
          <w:bCs/>
          <w:sz w:val="24"/>
          <w:szCs w:val="24"/>
        </w:rPr>
        <w:t>Tzamaloukas</w:t>
      </w:r>
      <w:proofErr w:type="spellEnd"/>
      <w:r>
        <w:rPr>
          <w:rFonts w:ascii="Book Antiqua" w:hAnsi="Book Antiqua"/>
          <w:bCs/>
          <w:sz w:val="24"/>
          <w:szCs w:val="24"/>
        </w:rPr>
        <w:t xml:space="preserve"> AH</w:t>
      </w:r>
    </w:p>
    <w:p w14:paraId="28A2EF71" w14:textId="51BB2DD9" w:rsidR="00262705" w:rsidRPr="00262705" w:rsidRDefault="00262705" w:rsidP="00E21D3C">
      <w:pPr>
        <w:wordWrap w:val="0"/>
        <w:snapToGrid w:val="0"/>
        <w:spacing w:line="360" w:lineRule="auto"/>
        <w:jc w:val="right"/>
        <w:rPr>
          <w:rFonts w:ascii="Book Antiqua" w:hAnsi="Book Antiqua"/>
          <w:sz w:val="24"/>
          <w:szCs w:val="24"/>
          <w:lang w:eastAsia="zh-CN"/>
        </w:rPr>
      </w:pPr>
      <w:r w:rsidRPr="00262705">
        <w:rPr>
          <w:rFonts w:ascii="Book Antiqua" w:hAnsi="Book Antiqua"/>
          <w:b/>
          <w:bCs/>
          <w:sz w:val="24"/>
          <w:szCs w:val="24"/>
        </w:rPr>
        <w:t>S-Editor:</w:t>
      </w:r>
      <w:r w:rsidRPr="00262705">
        <w:rPr>
          <w:rFonts w:ascii="Book Antiqua" w:hAnsi="Book Antiqua" w:hint="eastAsia"/>
          <w:sz w:val="24"/>
          <w:szCs w:val="24"/>
        </w:rPr>
        <w:t xml:space="preserve"> </w:t>
      </w:r>
      <w:r w:rsidRPr="00262705">
        <w:rPr>
          <w:rFonts w:ascii="Book Antiqua" w:hAnsi="Book Antiqua"/>
          <w:sz w:val="24"/>
          <w:szCs w:val="24"/>
        </w:rPr>
        <w:t>Ma</w:t>
      </w:r>
      <w:r w:rsidRPr="00262705">
        <w:rPr>
          <w:rFonts w:ascii="Book Antiqua" w:hAnsi="Book Antiqua" w:hint="eastAsia"/>
          <w:sz w:val="24"/>
          <w:szCs w:val="24"/>
        </w:rPr>
        <w:t xml:space="preserve"> </w:t>
      </w:r>
      <w:r w:rsidRPr="00262705">
        <w:rPr>
          <w:rFonts w:ascii="Book Antiqua" w:hAnsi="Book Antiqua"/>
          <w:sz w:val="24"/>
          <w:szCs w:val="24"/>
        </w:rPr>
        <w:t>RY</w:t>
      </w:r>
      <w:r w:rsidRPr="00262705">
        <w:rPr>
          <w:rFonts w:ascii="Book Antiqua" w:hAnsi="Book Antiqua" w:hint="eastAsia"/>
          <w:sz w:val="24"/>
          <w:szCs w:val="24"/>
        </w:rPr>
        <w:t xml:space="preserve"> </w:t>
      </w:r>
      <w:r w:rsidRPr="00262705">
        <w:rPr>
          <w:rFonts w:ascii="Book Antiqua" w:hAnsi="Book Antiqua"/>
          <w:b/>
          <w:bCs/>
          <w:sz w:val="24"/>
          <w:szCs w:val="24"/>
        </w:rPr>
        <w:t>L-Editor:</w:t>
      </w:r>
      <w:r w:rsidRPr="00262705">
        <w:rPr>
          <w:rFonts w:ascii="Book Antiqua" w:hAnsi="Book Antiqua"/>
          <w:sz w:val="24"/>
          <w:szCs w:val="24"/>
        </w:rPr>
        <w:t xml:space="preserve"> </w:t>
      </w:r>
      <w:r w:rsidR="00E21D3C">
        <w:rPr>
          <w:rFonts w:ascii="Book Antiqua" w:hAnsi="Book Antiqua" w:hint="eastAsia"/>
          <w:sz w:val="24"/>
          <w:szCs w:val="24"/>
          <w:lang w:eastAsia="zh-CN"/>
        </w:rPr>
        <w:t xml:space="preserve">A   </w:t>
      </w:r>
      <w:r w:rsidRPr="00262705">
        <w:rPr>
          <w:rFonts w:ascii="Book Antiqua" w:hAnsi="Book Antiqua"/>
          <w:b/>
          <w:bCs/>
          <w:sz w:val="24"/>
          <w:szCs w:val="24"/>
        </w:rPr>
        <w:t>E-Editor:</w:t>
      </w:r>
      <w:r w:rsidR="00E21D3C">
        <w:rPr>
          <w:rFonts w:ascii="Book Antiqua" w:hAnsi="Book Antiqua" w:hint="eastAsia"/>
          <w:b/>
          <w:bCs/>
          <w:sz w:val="24"/>
          <w:szCs w:val="24"/>
          <w:lang w:eastAsia="zh-CN"/>
        </w:rPr>
        <w:t xml:space="preserve"> </w:t>
      </w:r>
      <w:r w:rsidR="00E21D3C" w:rsidRPr="00E21D3C">
        <w:rPr>
          <w:rFonts w:ascii="Book Antiqua" w:hAnsi="Book Antiqua" w:hint="eastAsia"/>
          <w:bCs/>
          <w:sz w:val="24"/>
          <w:szCs w:val="24"/>
          <w:lang w:eastAsia="zh-CN"/>
        </w:rPr>
        <w:t>Wu YXJ</w:t>
      </w:r>
    </w:p>
    <w:p w14:paraId="0DC896A6" w14:textId="35E02DF7" w:rsidR="00262705" w:rsidRPr="00262705" w:rsidRDefault="00262705" w:rsidP="00262705">
      <w:pPr>
        <w:shd w:val="clear" w:color="auto" w:fill="FFFFFF"/>
        <w:snapToGrid w:val="0"/>
        <w:spacing w:line="360" w:lineRule="auto"/>
        <w:jc w:val="both"/>
        <w:rPr>
          <w:rFonts w:ascii="Book Antiqua" w:hAnsi="Book Antiqua" w:cs="Helvetica"/>
          <w:b/>
          <w:sz w:val="24"/>
          <w:szCs w:val="24"/>
        </w:rPr>
      </w:pPr>
      <w:bookmarkStart w:id="158" w:name="OLE_LINK880"/>
      <w:bookmarkStart w:id="159" w:name="OLE_LINK8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262705">
        <w:rPr>
          <w:rFonts w:ascii="Book Antiqua" w:hAnsi="Book Antiqua" w:cs="Helvetica"/>
          <w:b/>
          <w:sz w:val="24"/>
          <w:szCs w:val="24"/>
        </w:rPr>
        <w:t xml:space="preserve">Specialty type: </w:t>
      </w:r>
      <w:r w:rsidRPr="00E700C2">
        <w:rPr>
          <w:rFonts w:ascii="Book Antiqua" w:eastAsia="微软雅黑" w:hAnsi="Book Antiqua" w:cs="宋体"/>
          <w:sz w:val="24"/>
          <w:szCs w:val="24"/>
        </w:rPr>
        <w:t>Endocrinology and metabolism</w:t>
      </w:r>
    </w:p>
    <w:p w14:paraId="6348148D" w14:textId="5C37D43F" w:rsidR="00262705" w:rsidRPr="00262705" w:rsidRDefault="00262705" w:rsidP="00262705">
      <w:pPr>
        <w:shd w:val="clear" w:color="auto" w:fill="FFFFFF"/>
        <w:snapToGrid w:val="0"/>
        <w:spacing w:line="360" w:lineRule="auto"/>
        <w:jc w:val="both"/>
        <w:rPr>
          <w:rFonts w:ascii="Book Antiqua" w:hAnsi="Book Antiqua" w:cs="Helvetica"/>
          <w:b/>
          <w:sz w:val="24"/>
          <w:szCs w:val="24"/>
        </w:rPr>
      </w:pPr>
      <w:r w:rsidRPr="00262705">
        <w:rPr>
          <w:rFonts w:ascii="Book Antiqua" w:hAnsi="Book Antiqua" w:cs="Helvetica"/>
          <w:b/>
          <w:sz w:val="24"/>
          <w:szCs w:val="24"/>
        </w:rPr>
        <w:t xml:space="preserve">Country of origin: </w:t>
      </w:r>
      <w:r>
        <w:rPr>
          <w:rFonts w:ascii="Book Antiqua" w:hAnsi="Book Antiqua" w:cs="Helvetica"/>
          <w:sz w:val="24"/>
          <w:szCs w:val="24"/>
          <w:lang w:val="en-CA"/>
        </w:rPr>
        <w:t>United States</w:t>
      </w:r>
    </w:p>
    <w:p w14:paraId="5F49528B" w14:textId="77777777" w:rsidR="00262705" w:rsidRPr="00262705" w:rsidRDefault="00262705" w:rsidP="00262705">
      <w:pPr>
        <w:shd w:val="clear" w:color="auto" w:fill="FFFFFF"/>
        <w:snapToGrid w:val="0"/>
        <w:spacing w:line="360" w:lineRule="auto"/>
        <w:jc w:val="both"/>
        <w:rPr>
          <w:rFonts w:ascii="Book Antiqua" w:hAnsi="Book Antiqua" w:cs="Helvetica"/>
          <w:b/>
          <w:sz w:val="24"/>
          <w:szCs w:val="24"/>
        </w:rPr>
      </w:pPr>
      <w:r w:rsidRPr="00262705">
        <w:rPr>
          <w:rFonts w:ascii="Book Antiqua" w:hAnsi="Book Antiqua" w:cs="Helvetica"/>
          <w:b/>
          <w:sz w:val="24"/>
          <w:szCs w:val="24"/>
        </w:rPr>
        <w:t>Peer-review report classification</w:t>
      </w:r>
    </w:p>
    <w:p w14:paraId="1AF078DD" w14:textId="77777777"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A (Excellent): </w:t>
      </w:r>
      <w:r w:rsidRPr="00262705">
        <w:rPr>
          <w:rFonts w:ascii="Book Antiqua" w:hAnsi="Book Antiqua" w:cs="Helvetica" w:hint="eastAsia"/>
          <w:sz w:val="24"/>
          <w:szCs w:val="24"/>
        </w:rPr>
        <w:t>0</w:t>
      </w:r>
    </w:p>
    <w:p w14:paraId="16596C03" w14:textId="10629B89"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B (Very good): </w:t>
      </w:r>
      <w:r>
        <w:rPr>
          <w:rFonts w:ascii="Book Antiqua" w:hAnsi="Book Antiqua" w:cs="Helvetica" w:hint="eastAsia"/>
          <w:sz w:val="24"/>
          <w:szCs w:val="24"/>
        </w:rPr>
        <w:t>0</w:t>
      </w:r>
    </w:p>
    <w:p w14:paraId="7F916BA1" w14:textId="31EDF9C5"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C (Good): </w:t>
      </w:r>
      <w:r>
        <w:rPr>
          <w:rFonts w:ascii="Book Antiqua" w:hAnsi="Book Antiqua" w:cs="Helvetica" w:hint="eastAsia"/>
          <w:sz w:val="24"/>
          <w:szCs w:val="24"/>
        </w:rPr>
        <w:t>C</w:t>
      </w:r>
    </w:p>
    <w:p w14:paraId="08DAF6B4" w14:textId="77777777" w:rsidR="00262705" w:rsidRPr="00262705" w:rsidRDefault="00262705" w:rsidP="00262705">
      <w:pPr>
        <w:shd w:val="clear" w:color="auto" w:fill="FFFFFF"/>
        <w:snapToGrid w:val="0"/>
        <w:spacing w:line="360" w:lineRule="auto"/>
        <w:jc w:val="both"/>
        <w:rPr>
          <w:rFonts w:ascii="Book Antiqua" w:hAnsi="Book Antiqua" w:cs="Helvetica"/>
          <w:sz w:val="24"/>
          <w:szCs w:val="24"/>
        </w:rPr>
      </w:pPr>
      <w:r w:rsidRPr="00262705">
        <w:rPr>
          <w:rFonts w:ascii="Book Antiqua" w:hAnsi="Book Antiqua" w:cs="Helvetica"/>
          <w:sz w:val="24"/>
          <w:szCs w:val="24"/>
        </w:rPr>
        <w:t xml:space="preserve">Grade D (Fair): </w:t>
      </w:r>
      <w:r w:rsidRPr="00262705">
        <w:rPr>
          <w:rFonts w:ascii="Book Antiqua" w:hAnsi="Book Antiqua" w:cs="Helvetica" w:hint="eastAsia"/>
          <w:sz w:val="24"/>
          <w:szCs w:val="24"/>
        </w:rPr>
        <w:t>0</w:t>
      </w:r>
    </w:p>
    <w:p w14:paraId="48673313" w14:textId="53370A91" w:rsidR="008F147D" w:rsidRPr="00262705" w:rsidRDefault="00262705" w:rsidP="00262705">
      <w:pPr>
        <w:adjustRightInd w:val="0"/>
        <w:snapToGrid w:val="0"/>
        <w:spacing w:line="360" w:lineRule="auto"/>
        <w:jc w:val="both"/>
        <w:rPr>
          <w:rFonts w:ascii="Book Antiqua" w:hAnsi="Book Antiqua"/>
          <w:color w:val="000000" w:themeColor="text1"/>
          <w:sz w:val="24"/>
          <w:szCs w:val="24"/>
          <w:highlight w:val="white"/>
        </w:rPr>
      </w:pPr>
      <w:r w:rsidRPr="00262705">
        <w:rPr>
          <w:rFonts w:ascii="Book Antiqua" w:hAnsi="Book Antiqua" w:cs="Helvetica"/>
          <w:sz w:val="24"/>
          <w:szCs w:val="24"/>
        </w:rPr>
        <w:t xml:space="preserve">Grade E (Poor): </w:t>
      </w:r>
      <w:r w:rsidRPr="00262705">
        <w:rPr>
          <w:rFonts w:ascii="Book Antiqua" w:hAnsi="Book Antiqua" w:cs="Helvetica" w:hint="eastAsia"/>
          <w:sz w:val="24"/>
          <w:szCs w:val="24"/>
        </w:rPr>
        <w:t>0</w:t>
      </w:r>
      <w:bookmarkEnd w:id="157"/>
      <w:bookmarkEnd w:id="158"/>
      <w:bookmarkEnd w:id="159"/>
    </w:p>
    <w:p w14:paraId="0BAA321F" w14:textId="77777777" w:rsidR="00BC681F" w:rsidRPr="00262705" w:rsidRDefault="00BC681F">
      <w:pPr>
        <w:rPr>
          <w:rFonts w:ascii="Book Antiqua" w:hAnsi="Book Antiqua"/>
          <w:color w:val="000000" w:themeColor="text1"/>
          <w:sz w:val="24"/>
          <w:szCs w:val="24"/>
          <w:highlight w:val="white"/>
        </w:rPr>
      </w:pPr>
      <w:r w:rsidRPr="00262705">
        <w:rPr>
          <w:rFonts w:ascii="Book Antiqua" w:hAnsi="Book Antiqua"/>
          <w:color w:val="000000" w:themeColor="text1"/>
          <w:sz w:val="24"/>
          <w:szCs w:val="24"/>
          <w:highlight w:val="white"/>
        </w:rPr>
        <w:br w:type="page"/>
      </w:r>
    </w:p>
    <w:p w14:paraId="5975D106" w14:textId="5F990037" w:rsidR="00673C53" w:rsidRPr="00262705" w:rsidRDefault="00767A07" w:rsidP="00823245">
      <w:pPr>
        <w:adjustRightInd w:val="0"/>
        <w:snapToGrid w:val="0"/>
        <w:spacing w:line="360" w:lineRule="auto"/>
        <w:jc w:val="both"/>
        <w:outlineLvl w:val="0"/>
        <w:rPr>
          <w:rFonts w:ascii="Book Antiqua" w:hAnsi="Book Antiqua"/>
          <w:b/>
          <w:color w:val="000000" w:themeColor="text1"/>
          <w:sz w:val="24"/>
          <w:szCs w:val="24"/>
          <w:highlight w:val="white"/>
        </w:rPr>
      </w:pPr>
      <w:r w:rsidRPr="00262705">
        <w:rPr>
          <w:rFonts w:ascii="Book Antiqua" w:hAnsi="Book Antiqua"/>
          <w:b/>
          <w:color w:val="000000" w:themeColor="text1"/>
          <w:sz w:val="24"/>
          <w:szCs w:val="24"/>
          <w:highlight w:val="white"/>
        </w:rPr>
        <w:lastRenderedPageBreak/>
        <w:t xml:space="preserve">Table 1 Baseline characteristics </w:t>
      </w:r>
    </w:p>
    <w:tbl>
      <w:tblPr>
        <w:tblStyle w:val="a5"/>
        <w:tblW w:w="9831" w:type="dxa"/>
        <w:tblInd w:w="-8" w:type="dxa"/>
        <w:tblBorders>
          <w:top w:val="single" w:sz="4" w:space="0" w:color="000001"/>
          <w:bottom w:val="single" w:sz="4" w:space="0" w:color="000001"/>
          <w:insideH w:val="single" w:sz="4" w:space="0" w:color="000001"/>
        </w:tblBorders>
        <w:tblLayout w:type="fixed"/>
        <w:tblLook w:val="0000" w:firstRow="0" w:lastRow="0" w:firstColumn="0" w:lastColumn="0" w:noHBand="0" w:noVBand="0"/>
      </w:tblPr>
      <w:tblGrid>
        <w:gridCol w:w="2798"/>
        <w:gridCol w:w="2154"/>
        <w:gridCol w:w="1744"/>
        <w:gridCol w:w="1855"/>
        <w:gridCol w:w="1280"/>
      </w:tblGrid>
      <w:tr w:rsidR="004C6A7C" w:rsidRPr="004C6A7C" w14:paraId="441D084C" w14:textId="77777777" w:rsidTr="000A1D95">
        <w:trPr>
          <w:trHeight w:val="280"/>
        </w:trPr>
        <w:tc>
          <w:tcPr>
            <w:tcW w:w="2798" w:type="dxa"/>
            <w:tcBorders>
              <w:top w:val="single" w:sz="4" w:space="0" w:color="000001"/>
              <w:bottom w:val="single" w:sz="4" w:space="0" w:color="000001"/>
            </w:tcBorders>
            <w:shd w:val="clear" w:color="auto" w:fill="FFFFFF"/>
          </w:tcPr>
          <w:p w14:paraId="17E0BBB5"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 </w:t>
            </w:r>
          </w:p>
        </w:tc>
        <w:tc>
          <w:tcPr>
            <w:tcW w:w="2154" w:type="dxa"/>
            <w:tcBorders>
              <w:top w:val="single" w:sz="4" w:space="0" w:color="000001"/>
              <w:bottom w:val="single" w:sz="4" w:space="0" w:color="000001"/>
            </w:tcBorders>
            <w:shd w:val="clear" w:color="auto" w:fill="FFFFFF"/>
          </w:tcPr>
          <w:p w14:paraId="238DD124" w14:textId="77777777" w:rsidR="00673C53" w:rsidRPr="000A1D95" w:rsidRDefault="00767A07"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Entire cohort</w:t>
            </w:r>
          </w:p>
        </w:tc>
        <w:tc>
          <w:tcPr>
            <w:tcW w:w="1744" w:type="dxa"/>
            <w:tcBorders>
              <w:top w:val="single" w:sz="4" w:space="0" w:color="000001"/>
              <w:bottom w:val="single" w:sz="4" w:space="0" w:color="000001"/>
            </w:tcBorders>
            <w:shd w:val="clear" w:color="auto" w:fill="FFFFFF"/>
          </w:tcPr>
          <w:p w14:paraId="129D295F" w14:textId="7616C7FB" w:rsidR="00673C53" w:rsidRPr="000A1D95" w:rsidRDefault="007F7A29"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Earl</w:t>
            </w:r>
            <w:r w:rsidR="00C5268A" w:rsidRPr="000A1D95">
              <w:rPr>
                <w:rFonts w:ascii="Book Antiqua" w:hAnsi="Book Antiqua"/>
                <w:b/>
                <w:color w:val="000000" w:themeColor="text1"/>
                <w:sz w:val="24"/>
                <w:szCs w:val="24"/>
                <w:highlight w:val="white"/>
              </w:rPr>
              <w:t>y</w:t>
            </w:r>
            <w:r w:rsidR="000A1D95" w:rsidRPr="000A1D95">
              <w:rPr>
                <w:rFonts w:ascii="Book Antiqua" w:hAnsi="Book Antiqua"/>
                <w:b/>
                <w:color w:val="000000" w:themeColor="text1"/>
                <w:sz w:val="24"/>
                <w:szCs w:val="24"/>
                <w:highlight w:val="white"/>
              </w:rPr>
              <w:t xml:space="preserve"> n</w:t>
            </w:r>
            <w:r w:rsidRPr="000A1D95">
              <w:rPr>
                <w:rFonts w:ascii="Book Antiqua" w:hAnsi="Book Antiqua"/>
                <w:b/>
                <w:color w:val="000000" w:themeColor="text1"/>
                <w:sz w:val="24"/>
                <w:szCs w:val="24"/>
                <w:highlight w:val="white"/>
              </w:rPr>
              <w:t>utrition</w:t>
            </w:r>
          </w:p>
        </w:tc>
        <w:tc>
          <w:tcPr>
            <w:tcW w:w="1855" w:type="dxa"/>
            <w:tcBorders>
              <w:top w:val="single" w:sz="4" w:space="0" w:color="000001"/>
              <w:bottom w:val="single" w:sz="4" w:space="0" w:color="000001"/>
            </w:tcBorders>
            <w:shd w:val="clear" w:color="auto" w:fill="FFFFFF"/>
          </w:tcPr>
          <w:p w14:paraId="3248EC71" w14:textId="7E19180F" w:rsidR="00673C53" w:rsidRPr="000A1D95" w:rsidRDefault="000A1D95"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Late n</w:t>
            </w:r>
            <w:r w:rsidR="007F7A29" w:rsidRPr="000A1D95">
              <w:rPr>
                <w:rFonts w:ascii="Book Antiqua" w:hAnsi="Book Antiqua"/>
                <w:b/>
                <w:color w:val="000000" w:themeColor="text1"/>
                <w:sz w:val="24"/>
                <w:szCs w:val="24"/>
                <w:highlight w:val="white"/>
              </w:rPr>
              <w:t>utrition</w:t>
            </w:r>
          </w:p>
        </w:tc>
        <w:tc>
          <w:tcPr>
            <w:tcW w:w="1280" w:type="dxa"/>
            <w:tcBorders>
              <w:top w:val="single" w:sz="4" w:space="0" w:color="000001"/>
              <w:bottom w:val="single" w:sz="4" w:space="0" w:color="000001"/>
            </w:tcBorders>
            <w:shd w:val="clear" w:color="auto" w:fill="FFFFFF"/>
          </w:tcPr>
          <w:p w14:paraId="32A3771B" w14:textId="165F7158" w:rsidR="00673C53" w:rsidRPr="000A1D95" w:rsidRDefault="000A1D95"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i/>
                <w:color w:val="000000" w:themeColor="text1"/>
                <w:sz w:val="24"/>
                <w:szCs w:val="24"/>
                <w:highlight w:val="white"/>
              </w:rPr>
              <w:t>P</w:t>
            </w:r>
            <w:r w:rsidRPr="000A1D95">
              <w:rPr>
                <w:rFonts w:ascii="Book Antiqua" w:hAnsi="Book Antiqua"/>
                <w:b/>
                <w:color w:val="000000" w:themeColor="text1"/>
                <w:sz w:val="24"/>
                <w:szCs w:val="24"/>
                <w:highlight w:val="white"/>
              </w:rPr>
              <w:t xml:space="preserve"> </w:t>
            </w:r>
            <w:r w:rsidR="00767A07" w:rsidRPr="000A1D95">
              <w:rPr>
                <w:rFonts w:ascii="Book Antiqua" w:hAnsi="Book Antiqua"/>
                <w:b/>
                <w:color w:val="000000" w:themeColor="text1"/>
                <w:sz w:val="24"/>
                <w:szCs w:val="24"/>
                <w:highlight w:val="white"/>
              </w:rPr>
              <w:t>value</w:t>
            </w:r>
          </w:p>
        </w:tc>
      </w:tr>
      <w:tr w:rsidR="004C6A7C" w:rsidRPr="004C6A7C" w14:paraId="68617005" w14:textId="77777777" w:rsidTr="000A1D95">
        <w:trPr>
          <w:trHeight w:val="400"/>
        </w:trPr>
        <w:tc>
          <w:tcPr>
            <w:tcW w:w="2798" w:type="dxa"/>
            <w:tcBorders>
              <w:top w:val="single" w:sz="4" w:space="0" w:color="000001"/>
              <w:bottom w:val="nil"/>
            </w:tcBorders>
            <w:shd w:val="clear" w:color="auto" w:fill="FFFFFF"/>
          </w:tcPr>
          <w:p w14:paraId="28D41C02" w14:textId="64E67034" w:rsidR="00673C53" w:rsidRPr="000A1D95" w:rsidRDefault="000A1D95" w:rsidP="004C6A7C">
            <w:pPr>
              <w:adjustRightInd w:val="0"/>
              <w:snapToGrid w:val="0"/>
              <w:spacing w:line="360" w:lineRule="auto"/>
              <w:jc w:val="both"/>
              <w:rPr>
                <w:rFonts w:ascii="Book Antiqua" w:hAnsi="Book Antiqua"/>
                <w:i/>
                <w:color w:val="000000" w:themeColor="text1"/>
                <w:sz w:val="24"/>
                <w:szCs w:val="24"/>
                <w:highlight w:val="white"/>
              </w:rPr>
            </w:pPr>
            <w:r>
              <w:rPr>
                <w:rFonts w:ascii="Book Antiqua" w:hAnsi="Book Antiqua"/>
                <w:i/>
                <w:color w:val="000000" w:themeColor="text1"/>
                <w:sz w:val="24"/>
                <w:szCs w:val="24"/>
                <w:highlight w:val="white"/>
              </w:rPr>
              <w:t>n</w:t>
            </w:r>
          </w:p>
        </w:tc>
        <w:tc>
          <w:tcPr>
            <w:tcW w:w="2154" w:type="dxa"/>
            <w:tcBorders>
              <w:top w:val="single" w:sz="4" w:space="0" w:color="000001"/>
              <w:bottom w:val="nil"/>
            </w:tcBorders>
            <w:shd w:val="clear" w:color="auto" w:fill="FFFFFF"/>
          </w:tcPr>
          <w:p w14:paraId="6C434EB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128</w:t>
            </w:r>
          </w:p>
        </w:tc>
        <w:tc>
          <w:tcPr>
            <w:tcW w:w="1744" w:type="dxa"/>
            <w:tcBorders>
              <w:top w:val="single" w:sz="4" w:space="0" w:color="000001"/>
              <w:bottom w:val="nil"/>
            </w:tcBorders>
            <w:shd w:val="clear" w:color="auto" w:fill="FFFFFF"/>
          </w:tcPr>
          <w:p w14:paraId="6D30BCF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67</w:t>
            </w:r>
          </w:p>
        </w:tc>
        <w:tc>
          <w:tcPr>
            <w:tcW w:w="1855" w:type="dxa"/>
            <w:tcBorders>
              <w:top w:val="single" w:sz="4" w:space="0" w:color="000001"/>
              <w:bottom w:val="nil"/>
            </w:tcBorders>
            <w:shd w:val="clear" w:color="auto" w:fill="FFFFFF"/>
          </w:tcPr>
          <w:p w14:paraId="01CD5560"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61</w:t>
            </w:r>
          </w:p>
        </w:tc>
        <w:tc>
          <w:tcPr>
            <w:tcW w:w="1280" w:type="dxa"/>
            <w:tcBorders>
              <w:top w:val="single" w:sz="4" w:space="0" w:color="000001"/>
              <w:bottom w:val="nil"/>
            </w:tcBorders>
            <w:shd w:val="clear" w:color="auto" w:fill="FFFFFF"/>
          </w:tcPr>
          <w:p w14:paraId="3D51060A"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311E993D" w14:textId="77777777" w:rsidTr="000A1D95">
        <w:trPr>
          <w:trHeight w:val="400"/>
        </w:trPr>
        <w:tc>
          <w:tcPr>
            <w:tcW w:w="2798" w:type="dxa"/>
            <w:tcBorders>
              <w:top w:val="nil"/>
              <w:bottom w:val="nil"/>
            </w:tcBorders>
            <w:shd w:val="clear" w:color="auto" w:fill="FFFFFF"/>
          </w:tcPr>
          <w:p w14:paraId="7D135E1C" w14:textId="6DAF43CF"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Age, mean </w:t>
            </w:r>
            <w:r w:rsidR="007F7A29" w:rsidRPr="004C6A7C">
              <w:rPr>
                <w:rFonts w:ascii="Book Antiqua" w:hAnsi="Book Antiqua"/>
                <w:color w:val="000000" w:themeColor="text1"/>
                <w:sz w:val="24"/>
                <w:szCs w:val="24"/>
                <w:highlight w:val="white"/>
              </w:rPr>
              <w:t>(</w:t>
            </w:r>
            <w:proofErr w:type="spellStart"/>
            <w:r w:rsidRPr="004C6A7C">
              <w:rPr>
                <w:rFonts w:ascii="Book Antiqua" w:hAnsi="Book Antiqua"/>
                <w:color w:val="000000" w:themeColor="text1"/>
                <w:sz w:val="24"/>
                <w:szCs w:val="24"/>
                <w:highlight w:val="white"/>
              </w:rPr>
              <w:t>y</w:t>
            </w:r>
            <w:r w:rsidR="000A1D95">
              <w:rPr>
                <w:rFonts w:ascii="Book Antiqua" w:hAnsi="Book Antiqua"/>
                <w:color w:val="000000" w:themeColor="text1"/>
                <w:sz w:val="24"/>
                <w:szCs w:val="24"/>
                <w:highlight w:val="white"/>
              </w:rPr>
              <w:t>r</w:t>
            </w:r>
            <w:proofErr w:type="spellEnd"/>
            <w:r w:rsidR="007F7A29" w:rsidRPr="004C6A7C">
              <w:rPr>
                <w:rFonts w:ascii="Book Antiqua" w:hAnsi="Book Antiqua"/>
                <w:color w:val="000000" w:themeColor="text1"/>
                <w:sz w:val="24"/>
                <w:szCs w:val="24"/>
                <w:highlight w:val="white"/>
              </w:rPr>
              <w:t>)</w:t>
            </w:r>
          </w:p>
        </w:tc>
        <w:tc>
          <w:tcPr>
            <w:tcW w:w="2154" w:type="dxa"/>
            <w:tcBorders>
              <w:top w:val="nil"/>
              <w:bottom w:val="nil"/>
            </w:tcBorders>
            <w:shd w:val="clear" w:color="auto" w:fill="FFFFFF"/>
          </w:tcPr>
          <w:p w14:paraId="6B0E4065" w14:textId="715E0293"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47.3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17.7)</w:t>
            </w:r>
          </w:p>
        </w:tc>
        <w:tc>
          <w:tcPr>
            <w:tcW w:w="1744" w:type="dxa"/>
            <w:tcBorders>
              <w:top w:val="nil"/>
              <w:bottom w:val="nil"/>
            </w:tcBorders>
            <w:shd w:val="clear" w:color="auto" w:fill="FFFFFF"/>
          </w:tcPr>
          <w:p w14:paraId="1CC95602" w14:textId="0C3F498A"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45.7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18.4)</w:t>
            </w:r>
          </w:p>
        </w:tc>
        <w:tc>
          <w:tcPr>
            <w:tcW w:w="1855" w:type="dxa"/>
            <w:tcBorders>
              <w:top w:val="nil"/>
              <w:bottom w:val="nil"/>
            </w:tcBorders>
            <w:shd w:val="clear" w:color="auto" w:fill="FFFFFF"/>
          </w:tcPr>
          <w:p w14:paraId="72F5532E" w14:textId="3E95B744"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49.1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16.9)</w:t>
            </w:r>
          </w:p>
        </w:tc>
        <w:tc>
          <w:tcPr>
            <w:tcW w:w="1280" w:type="dxa"/>
            <w:tcBorders>
              <w:top w:val="nil"/>
              <w:bottom w:val="nil"/>
            </w:tcBorders>
            <w:shd w:val="clear" w:color="auto" w:fill="FFFFFF"/>
          </w:tcPr>
          <w:p w14:paraId="4884FE5A"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0.1970</w:t>
            </w:r>
          </w:p>
        </w:tc>
      </w:tr>
      <w:tr w:rsidR="004C6A7C" w:rsidRPr="004C6A7C" w14:paraId="31E7EB08" w14:textId="77777777" w:rsidTr="000A1D95">
        <w:trPr>
          <w:trHeight w:val="360"/>
        </w:trPr>
        <w:tc>
          <w:tcPr>
            <w:tcW w:w="2798" w:type="dxa"/>
            <w:tcBorders>
              <w:top w:val="nil"/>
              <w:bottom w:val="nil"/>
            </w:tcBorders>
            <w:shd w:val="clear" w:color="auto" w:fill="FFFFFF"/>
          </w:tcPr>
          <w:p w14:paraId="7DE98B21"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Race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154" w:type="dxa"/>
            <w:tcBorders>
              <w:top w:val="nil"/>
              <w:bottom w:val="nil"/>
            </w:tcBorders>
            <w:shd w:val="clear" w:color="auto" w:fill="FFFFFF"/>
          </w:tcPr>
          <w:p w14:paraId="038B6641"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744" w:type="dxa"/>
            <w:tcBorders>
              <w:top w:val="nil"/>
              <w:bottom w:val="nil"/>
            </w:tcBorders>
            <w:shd w:val="clear" w:color="auto" w:fill="FFFFFF"/>
          </w:tcPr>
          <w:p w14:paraId="15DE896F"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855" w:type="dxa"/>
            <w:tcBorders>
              <w:top w:val="nil"/>
              <w:bottom w:val="nil"/>
            </w:tcBorders>
            <w:shd w:val="clear" w:color="auto" w:fill="FFFFFF"/>
          </w:tcPr>
          <w:p w14:paraId="154B152F"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280" w:type="dxa"/>
            <w:tcBorders>
              <w:top w:val="nil"/>
              <w:bottom w:val="nil"/>
            </w:tcBorders>
            <w:shd w:val="clear" w:color="auto" w:fill="FFFFFF"/>
          </w:tcPr>
          <w:p w14:paraId="7C7865D7"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42BDCA53" w14:textId="77777777" w:rsidTr="000A1D95">
        <w:trPr>
          <w:trHeight w:val="220"/>
        </w:trPr>
        <w:tc>
          <w:tcPr>
            <w:tcW w:w="2798" w:type="dxa"/>
            <w:tcBorders>
              <w:top w:val="nil"/>
              <w:bottom w:val="nil"/>
            </w:tcBorders>
            <w:shd w:val="clear" w:color="auto" w:fill="FFFFFF"/>
          </w:tcPr>
          <w:p w14:paraId="29306A8C" w14:textId="00E39EC1"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African American</w:t>
            </w:r>
          </w:p>
        </w:tc>
        <w:tc>
          <w:tcPr>
            <w:tcW w:w="2154" w:type="dxa"/>
            <w:tcBorders>
              <w:top w:val="nil"/>
              <w:bottom w:val="nil"/>
            </w:tcBorders>
            <w:shd w:val="clear" w:color="auto" w:fill="FFFFFF"/>
          </w:tcPr>
          <w:p w14:paraId="4174522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25% (32)</w:t>
            </w:r>
          </w:p>
        </w:tc>
        <w:tc>
          <w:tcPr>
            <w:tcW w:w="1744" w:type="dxa"/>
            <w:tcBorders>
              <w:top w:val="nil"/>
              <w:bottom w:val="nil"/>
            </w:tcBorders>
            <w:shd w:val="clear" w:color="auto" w:fill="FFFFFF"/>
          </w:tcPr>
          <w:p w14:paraId="267F8A9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23.9% (16)</w:t>
            </w:r>
          </w:p>
        </w:tc>
        <w:tc>
          <w:tcPr>
            <w:tcW w:w="1855" w:type="dxa"/>
            <w:tcBorders>
              <w:top w:val="nil"/>
              <w:bottom w:val="nil"/>
            </w:tcBorders>
            <w:shd w:val="clear" w:color="auto" w:fill="FFFFFF"/>
          </w:tcPr>
          <w:p w14:paraId="05F48B1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26.2% (16)</w:t>
            </w:r>
          </w:p>
        </w:tc>
        <w:tc>
          <w:tcPr>
            <w:tcW w:w="1280" w:type="dxa"/>
            <w:vMerge w:val="restart"/>
            <w:tcBorders>
              <w:top w:val="nil"/>
              <w:bottom w:val="nil"/>
            </w:tcBorders>
            <w:shd w:val="clear" w:color="auto" w:fill="FFFFFF"/>
          </w:tcPr>
          <w:p w14:paraId="1188A8BB"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0.1950</w:t>
            </w:r>
          </w:p>
        </w:tc>
      </w:tr>
      <w:tr w:rsidR="004C6A7C" w:rsidRPr="004C6A7C" w14:paraId="29F8F7C6" w14:textId="77777777" w:rsidTr="000A1D95">
        <w:trPr>
          <w:trHeight w:val="300"/>
        </w:trPr>
        <w:tc>
          <w:tcPr>
            <w:tcW w:w="2798" w:type="dxa"/>
            <w:tcBorders>
              <w:top w:val="nil"/>
              <w:bottom w:val="nil"/>
            </w:tcBorders>
            <w:shd w:val="clear" w:color="auto" w:fill="FFFFFF"/>
          </w:tcPr>
          <w:p w14:paraId="0607BB6E" w14:textId="374DF81A"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 xml:space="preserve">Caucasian </w:t>
            </w:r>
          </w:p>
        </w:tc>
        <w:tc>
          <w:tcPr>
            <w:tcW w:w="2154" w:type="dxa"/>
            <w:tcBorders>
              <w:top w:val="nil"/>
              <w:bottom w:val="nil"/>
            </w:tcBorders>
            <w:shd w:val="clear" w:color="auto" w:fill="FFFFFF"/>
          </w:tcPr>
          <w:p w14:paraId="71AE264D"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65% (83)</w:t>
            </w:r>
          </w:p>
        </w:tc>
        <w:tc>
          <w:tcPr>
            <w:tcW w:w="1744" w:type="dxa"/>
            <w:tcBorders>
              <w:top w:val="nil"/>
              <w:bottom w:val="nil"/>
            </w:tcBorders>
            <w:shd w:val="clear" w:color="auto" w:fill="FFFFFF"/>
          </w:tcPr>
          <w:p w14:paraId="410052C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67.2% (45)</w:t>
            </w:r>
          </w:p>
        </w:tc>
        <w:tc>
          <w:tcPr>
            <w:tcW w:w="1855" w:type="dxa"/>
            <w:tcBorders>
              <w:top w:val="nil"/>
              <w:bottom w:val="nil"/>
            </w:tcBorders>
            <w:shd w:val="clear" w:color="auto" w:fill="FFFFFF"/>
          </w:tcPr>
          <w:p w14:paraId="4474916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62.3% (38)</w:t>
            </w:r>
          </w:p>
        </w:tc>
        <w:tc>
          <w:tcPr>
            <w:tcW w:w="1280" w:type="dxa"/>
            <w:vMerge/>
            <w:tcBorders>
              <w:top w:val="nil"/>
              <w:bottom w:val="nil"/>
            </w:tcBorders>
            <w:shd w:val="clear" w:color="auto" w:fill="FFFFFF"/>
          </w:tcPr>
          <w:p w14:paraId="46FB18F3"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12DE7E38" w14:textId="77777777" w:rsidTr="000A1D95">
        <w:trPr>
          <w:trHeight w:val="280"/>
        </w:trPr>
        <w:tc>
          <w:tcPr>
            <w:tcW w:w="2798" w:type="dxa"/>
            <w:tcBorders>
              <w:top w:val="nil"/>
              <w:bottom w:val="nil"/>
            </w:tcBorders>
            <w:shd w:val="clear" w:color="auto" w:fill="FFFFFF"/>
          </w:tcPr>
          <w:p w14:paraId="4F462412" w14:textId="4533DACF"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Other</w:t>
            </w:r>
          </w:p>
        </w:tc>
        <w:tc>
          <w:tcPr>
            <w:tcW w:w="2154" w:type="dxa"/>
            <w:tcBorders>
              <w:top w:val="nil"/>
              <w:bottom w:val="nil"/>
            </w:tcBorders>
            <w:shd w:val="clear" w:color="auto" w:fill="FFFFFF"/>
          </w:tcPr>
          <w:p w14:paraId="50E2A8C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10% (13)</w:t>
            </w:r>
          </w:p>
        </w:tc>
        <w:tc>
          <w:tcPr>
            <w:tcW w:w="1744" w:type="dxa"/>
            <w:tcBorders>
              <w:top w:val="nil"/>
              <w:bottom w:val="nil"/>
            </w:tcBorders>
            <w:shd w:val="clear" w:color="auto" w:fill="FFFFFF"/>
          </w:tcPr>
          <w:p w14:paraId="22716C6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8.9% (7)</w:t>
            </w:r>
          </w:p>
        </w:tc>
        <w:tc>
          <w:tcPr>
            <w:tcW w:w="1855" w:type="dxa"/>
            <w:tcBorders>
              <w:top w:val="nil"/>
              <w:bottom w:val="nil"/>
            </w:tcBorders>
            <w:shd w:val="clear" w:color="auto" w:fill="FFFFFF"/>
          </w:tcPr>
          <w:p w14:paraId="745969C9"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11.5% (7)</w:t>
            </w:r>
          </w:p>
        </w:tc>
        <w:tc>
          <w:tcPr>
            <w:tcW w:w="1280" w:type="dxa"/>
            <w:vMerge/>
            <w:tcBorders>
              <w:top w:val="nil"/>
              <w:bottom w:val="nil"/>
            </w:tcBorders>
            <w:shd w:val="clear" w:color="auto" w:fill="FFFFFF"/>
          </w:tcPr>
          <w:p w14:paraId="253C3C35"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622E6683" w14:textId="77777777" w:rsidTr="000A1D95">
        <w:trPr>
          <w:trHeight w:val="320"/>
        </w:trPr>
        <w:tc>
          <w:tcPr>
            <w:tcW w:w="2798" w:type="dxa"/>
            <w:tcBorders>
              <w:top w:val="nil"/>
              <w:bottom w:val="nil"/>
            </w:tcBorders>
            <w:shd w:val="clear" w:color="auto" w:fill="FFFFFF"/>
          </w:tcPr>
          <w:p w14:paraId="7C9CF053"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Female sex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154" w:type="dxa"/>
            <w:tcBorders>
              <w:top w:val="nil"/>
              <w:bottom w:val="nil"/>
            </w:tcBorders>
            <w:shd w:val="clear" w:color="auto" w:fill="FFFFFF"/>
          </w:tcPr>
          <w:p w14:paraId="2BBC930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50.8% (65)</w:t>
            </w:r>
          </w:p>
        </w:tc>
        <w:tc>
          <w:tcPr>
            <w:tcW w:w="1744" w:type="dxa"/>
            <w:tcBorders>
              <w:top w:val="nil"/>
              <w:bottom w:val="nil"/>
            </w:tcBorders>
            <w:shd w:val="clear" w:color="auto" w:fill="FFFFFF"/>
          </w:tcPr>
          <w:p w14:paraId="7C60EBD2"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37.3% (25)</w:t>
            </w:r>
          </w:p>
        </w:tc>
        <w:tc>
          <w:tcPr>
            <w:tcW w:w="1855" w:type="dxa"/>
            <w:tcBorders>
              <w:top w:val="nil"/>
              <w:bottom w:val="nil"/>
            </w:tcBorders>
            <w:shd w:val="clear" w:color="auto" w:fill="FFFFFF"/>
          </w:tcPr>
          <w:p w14:paraId="2D43E2A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62% (38)</w:t>
            </w:r>
          </w:p>
        </w:tc>
        <w:tc>
          <w:tcPr>
            <w:tcW w:w="1280" w:type="dxa"/>
            <w:tcBorders>
              <w:top w:val="nil"/>
              <w:bottom w:val="nil"/>
            </w:tcBorders>
            <w:shd w:val="clear" w:color="auto" w:fill="FFFFFF"/>
          </w:tcPr>
          <w:p w14:paraId="205B1B2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0.0047</w:t>
            </w:r>
          </w:p>
        </w:tc>
      </w:tr>
      <w:tr w:rsidR="004C6A7C" w:rsidRPr="004C6A7C" w14:paraId="7E675A8A" w14:textId="77777777" w:rsidTr="000A1D95">
        <w:trPr>
          <w:trHeight w:val="340"/>
        </w:trPr>
        <w:tc>
          <w:tcPr>
            <w:tcW w:w="2798" w:type="dxa"/>
            <w:tcBorders>
              <w:top w:val="nil"/>
              <w:bottom w:val="nil"/>
            </w:tcBorders>
            <w:shd w:val="clear" w:color="auto" w:fill="FFFFFF"/>
          </w:tcPr>
          <w:p w14:paraId="291F8F46"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DKA severity</w:t>
            </w:r>
          </w:p>
        </w:tc>
        <w:tc>
          <w:tcPr>
            <w:tcW w:w="2154" w:type="dxa"/>
            <w:tcBorders>
              <w:top w:val="nil"/>
              <w:bottom w:val="nil"/>
            </w:tcBorders>
            <w:shd w:val="clear" w:color="auto" w:fill="FFFFFF"/>
          </w:tcPr>
          <w:p w14:paraId="3AC8488C"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744" w:type="dxa"/>
            <w:tcBorders>
              <w:top w:val="nil"/>
              <w:bottom w:val="nil"/>
            </w:tcBorders>
            <w:shd w:val="clear" w:color="auto" w:fill="FFFFFF"/>
          </w:tcPr>
          <w:p w14:paraId="3093EDB7"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855" w:type="dxa"/>
            <w:tcBorders>
              <w:top w:val="nil"/>
              <w:bottom w:val="nil"/>
            </w:tcBorders>
            <w:shd w:val="clear" w:color="auto" w:fill="FFFFFF"/>
          </w:tcPr>
          <w:p w14:paraId="36134A91"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280" w:type="dxa"/>
            <w:tcBorders>
              <w:top w:val="nil"/>
              <w:bottom w:val="nil"/>
            </w:tcBorders>
            <w:shd w:val="clear" w:color="auto" w:fill="FFFFFF"/>
          </w:tcPr>
          <w:p w14:paraId="1D206249"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0447F83D" w14:textId="77777777" w:rsidTr="000A1D95">
        <w:trPr>
          <w:trHeight w:val="420"/>
        </w:trPr>
        <w:tc>
          <w:tcPr>
            <w:tcW w:w="2798" w:type="dxa"/>
            <w:tcBorders>
              <w:top w:val="nil"/>
              <w:bottom w:val="nil"/>
            </w:tcBorders>
            <w:shd w:val="clear" w:color="auto" w:fill="FFFFFF"/>
          </w:tcPr>
          <w:p w14:paraId="5E096009" w14:textId="72F4F285"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Mild</w:t>
            </w:r>
          </w:p>
        </w:tc>
        <w:tc>
          <w:tcPr>
            <w:tcW w:w="2154" w:type="dxa"/>
            <w:tcBorders>
              <w:top w:val="nil"/>
              <w:bottom w:val="nil"/>
            </w:tcBorders>
            <w:shd w:val="clear" w:color="auto" w:fill="FFFFFF"/>
          </w:tcPr>
          <w:p w14:paraId="28B61582"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51</w:t>
            </w:r>
          </w:p>
        </w:tc>
        <w:tc>
          <w:tcPr>
            <w:tcW w:w="1744" w:type="dxa"/>
            <w:tcBorders>
              <w:top w:val="nil"/>
              <w:bottom w:val="nil"/>
            </w:tcBorders>
            <w:shd w:val="clear" w:color="auto" w:fill="FFFFFF"/>
          </w:tcPr>
          <w:p w14:paraId="6C63E6B4"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33</w:t>
            </w:r>
          </w:p>
        </w:tc>
        <w:tc>
          <w:tcPr>
            <w:tcW w:w="1855" w:type="dxa"/>
            <w:tcBorders>
              <w:top w:val="nil"/>
              <w:bottom w:val="nil"/>
            </w:tcBorders>
            <w:shd w:val="clear" w:color="auto" w:fill="FFFFFF"/>
          </w:tcPr>
          <w:p w14:paraId="4F96765C"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28</w:t>
            </w:r>
          </w:p>
        </w:tc>
        <w:tc>
          <w:tcPr>
            <w:tcW w:w="1280" w:type="dxa"/>
            <w:vMerge w:val="restart"/>
            <w:tcBorders>
              <w:top w:val="nil"/>
              <w:bottom w:val="nil"/>
            </w:tcBorders>
            <w:shd w:val="clear" w:color="auto" w:fill="FFFFFF"/>
          </w:tcPr>
          <w:p w14:paraId="5A4781B6"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0.8997</w:t>
            </w:r>
          </w:p>
        </w:tc>
      </w:tr>
      <w:tr w:rsidR="004C6A7C" w:rsidRPr="004C6A7C" w14:paraId="718F8270" w14:textId="77777777" w:rsidTr="000A1D95">
        <w:trPr>
          <w:trHeight w:val="340"/>
        </w:trPr>
        <w:tc>
          <w:tcPr>
            <w:tcW w:w="2798" w:type="dxa"/>
            <w:tcBorders>
              <w:top w:val="nil"/>
              <w:bottom w:val="nil"/>
            </w:tcBorders>
            <w:shd w:val="clear" w:color="auto" w:fill="FFFFFF"/>
          </w:tcPr>
          <w:p w14:paraId="580AFCD2" w14:textId="3A08CBC8"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Moderate</w:t>
            </w:r>
          </w:p>
        </w:tc>
        <w:tc>
          <w:tcPr>
            <w:tcW w:w="2154" w:type="dxa"/>
            <w:tcBorders>
              <w:top w:val="nil"/>
              <w:bottom w:val="nil"/>
            </w:tcBorders>
            <w:shd w:val="clear" w:color="auto" w:fill="FFFFFF"/>
          </w:tcPr>
          <w:p w14:paraId="3891FB20"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36</w:t>
            </w:r>
          </w:p>
        </w:tc>
        <w:tc>
          <w:tcPr>
            <w:tcW w:w="1744" w:type="dxa"/>
            <w:tcBorders>
              <w:top w:val="nil"/>
              <w:bottom w:val="nil"/>
            </w:tcBorders>
            <w:shd w:val="clear" w:color="auto" w:fill="FFFFFF"/>
          </w:tcPr>
          <w:p w14:paraId="535BD79C"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19</w:t>
            </w:r>
          </w:p>
        </w:tc>
        <w:tc>
          <w:tcPr>
            <w:tcW w:w="1855" w:type="dxa"/>
            <w:tcBorders>
              <w:top w:val="nil"/>
              <w:bottom w:val="nil"/>
            </w:tcBorders>
            <w:shd w:val="clear" w:color="auto" w:fill="FFFFFF"/>
          </w:tcPr>
          <w:p w14:paraId="056B6579"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17</w:t>
            </w:r>
          </w:p>
        </w:tc>
        <w:tc>
          <w:tcPr>
            <w:tcW w:w="1280" w:type="dxa"/>
            <w:vMerge/>
            <w:tcBorders>
              <w:top w:val="nil"/>
              <w:bottom w:val="nil"/>
            </w:tcBorders>
            <w:shd w:val="clear" w:color="auto" w:fill="FFFFFF"/>
          </w:tcPr>
          <w:p w14:paraId="042098B8"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4A291E1E" w14:textId="77777777" w:rsidTr="000A1D95">
        <w:trPr>
          <w:trHeight w:val="340"/>
        </w:trPr>
        <w:tc>
          <w:tcPr>
            <w:tcW w:w="2798" w:type="dxa"/>
            <w:tcBorders>
              <w:top w:val="nil"/>
              <w:bottom w:val="nil"/>
            </w:tcBorders>
            <w:shd w:val="clear" w:color="auto" w:fill="FFFFFF"/>
          </w:tcPr>
          <w:p w14:paraId="298BFA5A" w14:textId="7E7E8E0C"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Severe</w:t>
            </w:r>
          </w:p>
        </w:tc>
        <w:tc>
          <w:tcPr>
            <w:tcW w:w="2154" w:type="dxa"/>
            <w:tcBorders>
              <w:top w:val="nil"/>
              <w:bottom w:val="nil"/>
            </w:tcBorders>
            <w:shd w:val="clear" w:color="auto" w:fill="FFFFFF"/>
          </w:tcPr>
          <w:p w14:paraId="7A10055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31</w:t>
            </w:r>
          </w:p>
        </w:tc>
        <w:tc>
          <w:tcPr>
            <w:tcW w:w="1744" w:type="dxa"/>
            <w:tcBorders>
              <w:top w:val="nil"/>
              <w:bottom w:val="nil"/>
            </w:tcBorders>
            <w:shd w:val="clear" w:color="auto" w:fill="FFFFFF"/>
          </w:tcPr>
          <w:p w14:paraId="53A8DE39"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15</w:t>
            </w:r>
          </w:p>
        </w:tc>
        <w:tc>
          <w:tcPr>
            <w:tcW w:w="1855" w:type="dxa"/>
            <w:tcBorders>
              <w:top w:val="nil"/>
              <w:bottom w:val="nil"/>
            </w:tcBorders>
            <w:shd w:val="clear" w:color="auto" w:fill="FFFFFF"/>
          </w:tcPr>
          <w:p w14:paraId="10621CD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16</w:t>
            </w:r>
          </w:p>
        </w:tc>
        <w:tc>
          <w:tcPr>
            <w:tcW w:w="1280" w:type="dxa"/>
            <w:vMerge/>
            <w:tcBorders>
              <w:top w:val="nil"/>
              <w:bottom w:val="nil"/>
            </w:tcBorders>
            <w:shd w:val="clear" w:color="auto" w:fill="FFFFFF"/>
          </w:tcPr>
          <w:p w14:paraId="1EF8CEFA"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285D60ED" w14:textId="77777777" w:rsidTr="000A1D95">
        <w:trPr>
          <w:trHeight w:val="600"/>
        </w:trPr>
        <w:tc>
          <w:tcPr>
            <w:tcW w:w="2798" w:type="dxa"/>
            <w:tcBorders>
              <w:top w:val="nil"/>
              <w:bottom w:val="nil"/>
            </w:tcBorders>
            <w:shd w:val="clear" w:color="auto" w:fill="FFFFFF"/>
          </w:tcPr>
          <w:p w14:paraId="267541D0"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Mean APACHE IV Mortality</w:t>
            </w:r>
          </w:p>
        </w:tc>
        <w:tc>
          <w:tcPr>
            <w:tcW w:w="2154" w:type="dxa"/>
            <w:tcBorders>
              <w:top w:val="nil"/>
              <w:bottom w:val="nil"/>
            </w:tcBorders>
            <w:shd w:val="clear" w:color="auto" w:fill="FFFFFF"/>
          </w:tcPr>
          <w:p w14:paraId="7B6A8507" w14:textId="581C4CC2"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9.9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18.5)</w:t>
            </w:r>
          </w:p>
        </w:tc>
        <w:tc>
          <w:tcPr>
            <w:tcW w:w="1744" w:type="dxa"/>
            <w:tcBorders>
              <w:top w:val="nil"/>
              <w:bottom w:val="nil"/>
            </w:tcBorders>
            <w:shd w:val="clear" w:color="auto" w:fill="FFFFFF"/>
          </w:tcPr>
          <w:p w14:paraId="407E4DC9" w14:textId="7847E1C0"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6.0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12.7)</w:t>
            </w:r>
          </w:p>
        </w:tc>
        <w:tc>
          <w:tcPr>
            <w:tcW w:w="1855" w:type="dxa"/>
            <w:tcBorders>
              <w:top w:val="nil"/>
              <w:bottom w:val="nil"/>
            </w:tcBorders>
            <w:shd w:val="clear" w:color="auto" w:fill="FFFFFF"/>
          </w:tcPr>
          <w:p w14:paraId="487AF5C1" w14:textId="0C53E5F6"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14.1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22.5)</w:t>
            </w:r>
          </w:p>
        </w:tc>
        <w:tc>
          <w:tcPr>
            <w:tcW w:w="1280" w:type="dxa"/>
            <w:tcBorders>
              <w:top w:val="nil"/>
              <w:bottom w:val="nil"/>
            </w:tcBorders>
            <w:shd w:val="clear" w:color="auto" w:fill="FFFFFF"/>
          </w:tcPr>
          <w:p w14:paraId="3032CFDF"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0.1170</w:t>
            </w:r>
          </w:p>
        </w:tc>
      </w:tr>
      <w:tr w:rsidR="004C6A7C" w:rsidRPr="004C6A7C" w14:paraId="6BC92D45" w14:textId="77777777" w:rsidTr="000A1D95">
        <w:trPr>
          <w:trHeight w:val="420"/>
        </w:trPr>
        <w:tc>
          <w:tcPr>
            <w:tcW w:w="2798" w:type="dxa"/>
            <w:tcBorders>
              <w:top w:val="nil"/>
              <w:bottom w:val="single" w:sz="4" w:space="0" w:color="000001"/>
            </w:tcBorders>
            <w:shd w:val="clear" w:color="auto" w:fill="FFFFFF"/>
          </w:tcPr>
          <w:p w14:paraId="215C1F71"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Mean </w:t>
            </w:r>
            <w:bookmarkStart w:id="160" w:name="OLE_LINK39"/>
            <w:bookmarkStart w:id="161" w:name="OLE_LINK40"/>
            <w:r w:rsidRPr="004C6A7C">
              <w:rPr>
                <w:rFonts w:ascii="Book Antiqua" w:hAnsi="Book Antiqua"/>
                <w:color w:val="000000" w:themeColor="text1"/>
                <w:sz w:val="24"/>
                <w:szCs w:val="24"/>
                <w:highlight w:val="white"/>
              </w:rPr>
              <w:t>APACHE</w:t>
            </w:r>
            <w:bookmarkEnd w:id="160"/>
            <w:bookmarkEnd w:id="161"/>
            <w:r w:rsidRPr="004C6A7C">
              <w:rPr>
                <w:rFonts w:ascii="Book Antiqua" w:hAnsi="Book Antiqua"/>
                <w:color w:val="000000" w:themeColor="text1"/>
                <w:sz w:val="24"/>
                <w:szCs w:val="24"/>
                <w:highlight w:val="white"/>
              </w:rPr>
              <w:t xml:space="preserve"> IV LOS</w:t>
            </w:r>
          </w:p>
        </w:tc>
        <w:tc>
          <w:tcPr>
            <w:tcW w:w="2154" w:type="dxa"/>
            <w:tcBorders>
              <w:top w:val="nil"/>
              <w:bottom w:val="single" w:sz="4" w:space="0" w:color="000001"/>
            </w:tcBorders>
            <w:shd w:val="clear" w:color="auto" w:fill="FFFFFF"/>
          </w:tcPr>
          <w:p w14:paraId="662F067E" w14:textId="50B9859E"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4.6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1.8)</w:t>
            </w:r>
          </w:p>
        </w:tc>
        <w:tc>
          <w:tcPr>
            <w:tcW w:w="1744" w:type="dxa"/>
            <w:tcBorders>
              <w:top w:val="nil"/>
              <w:bottom w:val="single" w:sz="4" w:space="0" w:color="000001"/>
            </w:tcBorders>
            <w:shd w:val="clear" w:color="auto" w:fill="FFFFFF"/>
          </w:tcPr>
          <w:p w14:paraId="351904D0" w14:textId="78AC7D6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4.2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1.5)</w:t>
            </w:r>
          </w:p>
        </w:tc>
        <w:tc>
          <w:tcPr>
            <w:tcW w:w="1855" w:type="dxa"/>
            <w:tcBorders>
              <w:top w:val="nil"/>
              <w:bottom w:val="single" w:sz="4" w:space="0" w:color="000001"/>
            </w:tcBorders>
            <w:shd w:val="clear" w:color="auto" w:fill="FFFFFF"/>
          </w:tcPr>
          <w:p w14:paraId="1BDA6EC4" w14:textId="09A9C67E"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4.8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2.0)</w:t>
            </w:r>
          </w:p>
        </w:tc>
        <w:tc>
          <w:tcPr>
            <w:tcW w:w="1280" w:type="dxa"/>
            <w:tcBorders>
              <w:top w:val="nil"/>
              <w:bottom w:val="single" w:sz="4" w:space="0" w:color="000001"/>
            </w:tcBorders>
            <w:shd w:val="clear" w:color="auto" w:fill="FFFFFF"/>
          </w:tcPr>
          <w:p w14:paraId="25D8087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0.8400</w:t>
            </w:r>
          </w:p>
        </w:tc>
      </w:tr>
    </w:tbl>
    <w:p w14:paraId="4A9F26DB" w14:textId="1DEB4A44" w:rsidR="004E1D25"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rPr>
        <w:t xml:space="preserve">APACHE: </w:t>
      </w:r>
      <w:r w:rsidRPr="004C6A7C">
        <w:rPr>
          <w:rFonts w:ascii="Book Antiqua" w:hAnsi="Book Antiqua"/>
          <w:color w:val="000000" w:themeColor="text1"/>
          <w:sz w:val="24"/>
          <w:szCs w:val="24"/>
        </w:rPr>
        <w:t>Acute Physiology and Chronic Health Evaluation</w:t>
      </w:r>
      <w:r>
        <w:rPr>
          <w:rFonts w:ascii="Book Antiqua" w:hAnsi="Book Antiqua"/>
          <w:color w:val="000000" w:themeColor="text1"/>
          <w:sz w:val="24"/>
          <w:szCs w:val="24"/>
        </w:rPr>
        <w:t>; LOS:</w:t>
      </w:r>
      <w:r w:rsidR="00006E66">
        <w:rPr>
          <w:rFonts w:ascii="Book Antiqua" w:hAnsi="Book Antiqua"/>
          <w:color w:val="000000" w:themeColor="text1"/>
          <w:sz w:val="24"/>
          <w:szCs w:val="24"/>
        </w:rPr>
        <w:t xml:space="preserve"> </w:t>
      </w:r>
      <w:r>
        <w:rPr>
          <w:rFonts w:ascii="Book Antiqua" w:hAnsi="Book Antiqua"/>
          <w:color w:val="000000" w:themeColor="text1"/>
          <w:sz w:val="24"/>
          <w:szCs w:val="24"/>
          <w:highlight w:val="white"/>
        </w:rPr>
        <w:t>Length of stay; SD: S</w:t>
      </w:r>
      <w:r w:rsidR="004E1D25" w:rsidRPr="004C6A7C">
        <w:rPr>
          <w:rFonts w:ascii="Book Antiqua" w:hAnsi="Book Antiqua"/>
          <w:color w:val="000000" w:themeColor="text1"/>
          <w:sz w:val="24"/>
          <w:szCs w:val="24"/>
          <w:highlight w:val="white"/>
        </w:rPr>
        <w:t>tandard deviation</w:t>
      </w:r>
      <w:r>
        <w:rPr>
          <w:rFonts w:ascii="Book Antiqua" w:hAnsi="Book Antiqua"/>
          <w:color w:val="000000" w:themeColor="text1"/>
          <w:sz w:val="24"/>
          <w:szCs w:val="24"/>
          <w:highlight w:val="white"/>
        </w:rPr>
        <w:t>.</w:t>
      </w:r>
    </w:p>
    <w:p w14:paraId="276E4115" w14:textId="77777777" w:rsidR="000A1D95" w:rsidRDefault="000A1D95">
      <w:pPr>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br w:type="page"/>
      </w:r>
    </w:p>
    <w:p w14:paraId="24B9A12F" w14:textId="006B176C" w:rsidR="00673C53" w:rsidRPr="000A1D95" w:rsidRDefault="00767A07" w:rsidP="000A1D95">
      <w:pPr>
        <w:adjustRightInd w:val="0"/>
        <w:snapToGrid w:val="0"/>
        <w:spacing w:line="360" w:lineRule="auto"/>
        <w:jc w:val="both"/>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lastRenderedPageBreak/>
        <w:t xml:space="preserve">Table 2 Outcomes </w:t>
      </w:r>
    </w:p>
    <w:tbl>
      <w:tblPr>
        <w:tblStyle w:val="a6"/>
        <w:tblW w:w="9771" w:type="dxa"/>
        <w:tblInd w:w="-8" w:type="dxa"/>
        <w:tblBorders>
          <w:top w:val="single" w:sz="4" w:space="0" w:color="000001"/>
          <w:bottom w:val="single" w:sz="4" w:space="0" w:color="000001"/>
        </w:tblBorders>
        <w:tblLayout w:type="fixed"/>
        <w:tblLook w:val="0000" w:firstRow="0" w:lastRow="0" w:firstColumn="0" w:lastColumn="0" w:noHBand="0" w:noVBand="0"/>
      </w:tblPr>
      <w:tblGrid>
        <w:gridCol w:w="3520"/>
        <w:gridCol w:w="2863"/>
        <w:gridCol w:w="1915"/>
        <w:gridCol w:w="1473"/>
      </w:tblGrid>
      <w:tr w:rsidR="004C6A7C" w:rsidRPr="000A1D95" w14:paraId="79131D4F" w14:textId="77777777" w:rsidTr="00B242F9">
        <w:tc>
          <w:tcPr>
            <w:tcW w:w="3520" w:type="dxa"/>
            <w:tcBorders>
              <w:top w:val="single" w:sz="4" w:space="0" w:color="000001"/>
              <w:bottom w:val="single" w:sz="4" w:space="0" w:color="000001"/>
            </w:tcBorders>
            <w:shd w:val="clear" w:color="auto" w:fill="FFFFFF"/>
          </w:tcPr>
          <w:p w14:paraId="00693DA7" w14:textId="77777777" w:rsidR="00673C53" w:rsidRPr="004C6A7C" w:rsidRDefault="00673C53" w:rsidP="004C6A7C">
            <w:pPr>
              <w:adjustRightInd w:val="0"/>
              <w:snapToGrid w:val="0"/>
              <w:spacing w:line="360" w:lineRule="auto"/>
              <w:jc w:val="both"/>
              <w:rPr>
                <w:rFonts w:ascii="Book Antiqua" w:hAnsi="Book Antiqua"/>
                <w:color w:val="000000" w:themeColor="text1"/>
                <w:sz w:val="24"/>
                <w:szCs w:val="24"/>
                <w:highlight w:val="white"/>
              </w:rPr>
            </w:pPr>
          </w:p>
        </w:tc>
        <w:tc>
          <w:tcPr>
            <w:tcW w:w="2863" w:type="dxa"/>
            <w:tcBorders>
              <w:top w:val="single" w:sz="4" w:space="0" w:color="000001"/>
              <w:bottom w:val="single" w:sz="4" w:space="0" w:color="000001"/>
            </w:tcBorders>
            <w:shd w:val="clear" w:color="auto" w:fill="FFFFFF"/>
          </w:tcPr>
          <w:p w14:paraId="606EDE46" w14:textId="2A1D075B" w:rsidR="00673C53" w:rsidRPr="000A1D95" w:rsidRDefault="00767A07"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 xml:space="preserve">Early </w:t>
            </w:r>
            <w:r w:rsidR="000A1D95" w:rsidRPr="000A1D95">
              <w:rPr>
                <w:rFonts w:ascii="Book Antiqua" w:hAnsi="Book Antiqua"/>
                <w:b/>
                <w:color w:val="000000" w:themeColor="text1"/>
                <w:sz w:val="24"/>
                <w:szCs w:val="24"/>
                <w:highlight w:val="white"/>
              </w:rPr>
              <w:t>n</w:t>
            </w:r>
            <w:r w:rsidR="007F7A29" w:rsidRPr="000A1D95">
              <w:rPr>
                <w:rFonts w:ascii="Book Antiqua" w:hAnsi="Book Antiqua"/>
                <w:b/>
                <w:color w:val="000000" w:themeColor="text1"/>
                <w:sz w:val="24"/>
                <w:szCs w:val="24"/>
                <w:highlight w:val="white"/>
              </w:rPr>
              <w:t>utrition</w:t>
            </w:r>
          </w:p>
        </w:tc>
        <w:tc>
          <w:tcPr>
            <w:tcW w:w="1915" w:type="dxa"/>
            <w:tcBorders>
              <w:top w:val="single" w:sz="4" w:space="0" w:color="000001"/>
              <w:bottom w:val="single" w:sz="4" w:space="0" w:color="000001"/>
            </w:tcBorders>
            <w:shd w:val="clear" w:color="auto" w:fill="FFFFFF"/>
          </w:tcPr>
          <w:p w14:paraId="1851FC86" w14:textId="1765D42C" w:rsidR="00673C53" w:rsidRPr="000A1D95" w:rsidRDefault="00767A07"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color w:val="000000" w:themeColor="text1"/>
                <w:sz w:val="24"/>
                <w:szCs w:val="24"/>
                <w:highlight w:val="white"/>
              </w:rPr>
              <w:t xml:space="preserve">Late </w:t>
            </w:r>
            <w:r w:rsidR="000A1D95" w:rsidRPr="000A1D95">
              <w:rPr>
                <w:rFonts w:ascii="Book Antiqua" w:hAnsi="Book Antiqua"/>
                <w:b/>
                <w:color w:val="000000" w:themeColor="text1"/>
                <w:sz w:val="24"/>
                <w:szCs w:val="24"/>
                <w:highlight w:val="white"/>
              </w:rPr>
              <w:t>n</w:t>
            </w:r>
            <w:r w:rsidR="007F7A29" w:rsidRPr="000A1D95">
              <w:rPr>
                <w:rFonts w:ascii="Book Antiqua" w:hAnsi="Book Antiqua"/>
                <w:b/>
                <w:color w:val="000000" w:themeColor="text1"/>
                <w:sz w:val="24"/>
                <w:szCs w:val="24"/>
                <w:highlight w:val="white"/>
              </w:rPr>
              <w:t>utrition</w:t>
            </w:r>
          </w:p>
        </w:tc>
        <w:tc>
          <w:tcPr>
            <w:tcW w:w="1473" w:type="dxa"/>
            <w:tcBorders>
              <w:top w:val="single" w:sz="4" w:space="0" w:color="000001"/>
              <w:bottom w:val="single" w:sz="4" w:space="0" w:color="000001"/>
            </w:tcBorders>
            <w:shd w:val="clear" w:color="auto" w:fill="FFFFFF"/>
          </w:tcPr>
          <w:p w14:paraId="1C51616C" w14:textId="33C87F55" w:rsidR="00673C53" w:rsidRPr="000A1D95" w:rsidRDefault="000A1D95" w:rsidP="000A1D95">
            <w:pPr>
              <w:adjustRightInd w:val="0"/>
              <w:snapToGrid w:val="0"/>
              <w:spacing w:line="360" w:lineRule="auto"/>
              <w:jc w:val="center"/>
              <w:rPr>
                <w:rFonts w:ascii="Book Antiqua" w:hAnsi="Book Antiqua"/>
                <w:b/>
                <w:color w:val="000000" w:themeColor="text1"/>
                <w:sz w:val="24"/>
                <w:szCs w:val="24"/>
                <w:highlight w:val="white"/>
              </w:rPr>
            </w:pPr>
            <w:r w:rsidRPr="000A1D95">
              <w:rPr>
                <w:rFonts w:ascii="Book Antiqua" w:hAnsi="Book Antiqua"/>
                <w:b/>
                <w:i/>
                <w:color w:val="000000" w:themeColor="text1"/>
                <w:sz w:val="24"/>
                <w:szCs w:val="24"/>
                <w:highlight w:val="white"/>
              </w:rPr>
              <w:t>P</w:t>
            </w:r>
            <w:r w:rsidRPr="000A1D95">
              <w:rPr>
                <w:rFonts w:ascii="Book Antiqua" w:hAnsi="Book Antiqua"/>
                <w:b/>
                <w:color w:val="000000" w:themeColor="text1"/>
                <w:sz w:val="24"/>
                <w:szCs w:val="24"/>
                <w:highlight w:val="white"/>
              </w:rPr>
              <w:t xml:space="preserve"> </w:t>
            </w:r>
            <w:r w:rsidR="00767A07" w:rsidRPr="000A1D95">
              <w:rPr>
                <w:rFonts w:ascii="Book Antiqua" w:hAnsi="Book Antiqua"/>
                <w:b/>
                <w:color w:val="000000" w:themeColor="text1"/>
                <w:sz w:val="24"/>
                <w:szCs w:val="24"/>
                <w:highlight w:val="white"/>
              </w:rPr>
              <w:t>value</w:t>
            </w:r>
          </w:p>
        </w:tc>
      </w:tr>
      <w:tr w:rsidR="004C6A7C" w:rsidRPr="004C6A7C" w14:paraId="2B2785A9" w14:textId="77777777" w:rsidTr="00B242F9">
        <w:tc>
          <w:tcPr>
            <w:tcW w:w="3520" w:type="dxa"/>
            <w:tcBorders>
              <w:top w:val="single" w:sz="4" w:space="0" w:color="000001"/>
            </w:tcBorders>
            <w:shd w:val="clear" w:color="auto" w:fill="FFFFFF"/>
          </w:tcPr>
          <w:p w14:paraId="6D585EED" w14:textId="0A78D0ED"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Mean time to AG normalization</w:t>
            </w:r>
            <w:r w:rsidR="007F7A29" w:rsidRPr="004C6A7C">
              <w:rPr>
                <w:rFonts w:ascii="Book Antiqua" w:hAnsi="Book Antiqua"/>
                <w:color w:val="000000" w:themeColor="text1"/>
                <w:sz w:val="24"/>
                <w:szCs w:val="24"/>
                <w:highlight w:val="white"/>
              </w:rPr>
              <w:t xml:space="preserve"> (h)</w:t>
            </w:r>
          </w:p>
        </w:tc>
        <w:tc>
          <w:tcPr>
            <w:tcW w:w="2863" w:type="dxa"/>
            <w:tcBorders>
              <w:top w:val="single" w:sz="4" w:space="0" w:color="000001"/>
            </w:tcBorders>
            <w:shd w:val="clear" w:color="auto" w:fill="FFFFFF"/>
          </w:tcPr>
          <w:p w14:paraId="723E946B" w14:textId="39C6193E"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11.7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15.6)</w:t>
            </w:r>
          </w:p>
        </w:tc>
        <w:tc>
          <w:tcPr>
            <w:tcW w:w="1915" w:type="dxa"/>
            <w:tcBorders>
              <w:top w:val="single" w:sz="4" w:space="0" w:color="000001"/>
            </w:tcBorders>
            <w:shd w:val="clear" w:color="auto" w:fill="FFFFFF"/>
          </w:tcPr>
          <w:p w14:paraId="65D0C37B" w14:textId="7FC325E1"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20.0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40.7)</w:t>
            </w:r>
          </w:p>
        </w:tc>
        <w:tc>
          <w:tcPr>
            <w:tcW w:w="1473" w:type="dxa"/>
            <w:tcBorders>
              <w:top w:val="single" w:sz="4" w:space="0" w:color="000001"/>
            </w:tcBorders>
            <w:shd w:val="clear" w:color="auto" w:fill="FFFFFF"/>
          </w:tcPr>
          <w:p w14:paraId="14E8343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0.1642</w:t>
            </w:r>
          </w:p>
        </w:tc>
      </w:tr>
      <w:tr w:rsidR="004C6A7C" w:rsidRPr="004C6A7C" w14:paraId="2B18271D" w14:textId="77777777" w:rsidTr="00B242F9">
        <w:tc>
          <w:tcPr>
            <w:tcW w:w="3520" w:type="dxa"/>
            <w:shd w:val="clear" w:color="auto" w:fill="FFFFFF"/>
          </w:tcPr>
          <w:p w14:paraId="263F64E9" w14:textId="57F3C600"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Mean time to DKA resolution </w:t>
            </w:r>
            <w:r w:rsidR="007F7A29" w:rsidRPr="004C6A7C">
              <w:rPr>
                <w:rFonts w:ascii="Book Antiqua" w:hAnsi="Book Antiqua"/>
                <w:color w:val="000000" w:themeColor="text1"/>
                <w:sz w:val="24"/>
                <w:szCs w:val="24"/>
                <w:highlight w:val="white"/>
              </w:rPr>
              <w:t>(h)</w:t>
            </w:r>
          </w:p>
        </w:tc>
        <w:tc>
          <w:tcPr>
            <w:tcW w:w="2863" w:type="dxa"/>
            <w:shd w:val="clear" w:color="auto" w:fill="FFFFFF"/>
          </w:tcPr>
          <w:p w14:paraId="690F012E" w14:textId="7C911814"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15.4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18.8)</w:t>
            </w:r>
          </w:p>
        </w:tc>
        <w:tc>
          <w:tcPr>
            <w:tcW w:w="1915" w:type="dxa"/>
            <w:shd w:val="clear" w:color="auto" w:fill="FFFFFF"/>
          </w:tcPr>
          <w:p w14:paraId="7FAD26EF" w14:textId="6555B47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19.6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32.6)</w:t>
            </w:r>
          </w:p>
        </w:tc>
        <w:tc>
          <w:tcPr>
            <w:tcW w:w="1473" w:type="dxa"/>
            <w:shd w:val="clear" w:color="auto" w:fill="FFFFFF"/>
          </w:tcPr>
          <w:p w14:paraId="30BBAE3D"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0.1410</w:t>
            </w:r>
          </w:p>
        </w:tc>
      </w:tr>
      <w:tr w:rsidR="004C6A7C" w:rsidRPr="004C6A7C" w14:paraId="3C3F2519" w14:textId="77777777" w:rsidTr="00B242F9">
        <w:tc>
          <w:tcPr>
            <w:tcW w:w="3520" w:type="dxa"/>
            <w:shd w:val="clear" w:color="auto" w:fill="FFFFFF"/>
          </w:tcPr>
          <w:p w14:paraId="58A14BEA" w14:textId="3DFFC6CA"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Mortality at 28 d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863" w:type="dxa"/>
            <w:shd w:val="clear" w:color="auto" w:fill="FFFFFF"/>
          </w:tcPr>
          <w:p w14:paraId="3EEA3BA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2.34% (3)</w:t>
            </w:r>
          </w:p>
        </w:tc>
        <w:tc>
          <w:tcPr>
            <w:tcW w:w="1915" w:type="dxa"/>
            <w:shd w:val="clear" w:color="auto" w:fill="FFFFFF"/>
          </w:tcPr>
          <w:p w14:paraId="3B005CBA"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0.78 (1)</w:t>
            </w:r>
          </w:p>
        </w:tc>
        <w:tc>
          <w:tcPr>
            <w:tcW w:w="1473" w:type="dxa"/>
            <w:shd w:val="clear" w:color="auto" w:fill="FFFFFF"/>
          </w:tcPr>
          <w:p w14:paraId="17F20F3C"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0.6300</w:t>
            </w:r>
          </w:p>
        </w:tc>
      </w:tr>
      <w:tr w:rsidR="004C6A7C" w:rsidRPr="004C6A7C" w14:paraId="0C6FB1A8" w14:textId="77777777" w:rsidTr="00B242F9">
        <w:tc>
          <w:tcPr>
            <w:tcW w:w="3520" w:type="dxa"/>
            <w:shd w:val="clear" w:color="auto" w:fill="FFFFFF"/>
          </w:tcPr>
          <w:p w14:paraId="5D7F01AD" w14:textId="187A1697"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Mortality at 90 d (</w:t>
            </w:r>
            <w:r w:rsidRPr="000A1D95">
              <w:rPr>
                <w:rFonts w:ascii="Book Antiqua" w:hAnsi="Book Antiqua"/>
                <w:i/>
                <w:color w:val="000000" w:themeColor="text1"/>
                <w:sz w:val="24"/>
                <w:szCs w:val="24"/>
                <w:highlight w:val="white"/>
              </w:rPr>
              <w:t>n</w:t>
            </w:r>
            <w:r w:rsidRPr="004C6A7C">
              <w:rPr>
                <w:rFonts w:ascii="Book Antiqua" w:hAnsi="Book Antiqua"/>
                <w:color w:val="000000" w:themeColor="text1"/>
                <w:sz w:val="24"/>
                <w:szCs w:val="24"/>
                <w:highlight w:val="white"/>
              </w:rPr>
              <w:t>)</w:t>
            </w:r>
          </w:p>
        </w:tc>
        <w:tc>
          <w:tcPr>
            <w:tcW w:w="2863" w:type="dxa"/>
            <w:shd w:val="clear" w:color="auto" w:fill="FFFFFF"/>
          </w:tcPr>
          <w:p w14:paraId="6C7042A1"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2.34% (3)</w:t>
            </w:r>
          </w:p>
        </w:tc>
        <w:tc>
          <w:tcPr>
            <w:tcW w:w="1915" w:type="dxa"/>
            <w:shd w:val="clear" w:color="auto" w:fill="FFFFFF"/>
          </w:tcPr>
          <w:p w14:paraId="29B91333"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1.57% (2)</w:t>
            </w:r>
          </w:p>
        </w:tc>
        <w:tc>
          <w:tcPr>
            <w:tcW w:w="1473" w:type="dxa"/>
            <w:shd w:val="clear" w:color="auto" w:fill="FFFFFF"/>
          </w:tcPr>
          <w:p w14:paraId="3C2256FB"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1.0000</w:t>
            </w:r>
          </w:p>
        </w:tc>
      </w:tr>
      <w:tr w:rsidR="004C6A7C" w:rsidRPr="004C6A7C" w14:paraId="3FD130C5" w14:textId="77777777" w:rsidTr="00B242F9">
        <w:tc>
          <w:tcPr>
            <w:tcW w:w="3520" w:type="dxa"/>
            <w:shd w:val="clear" w:color="auto" w:fill="FFFFFF"/>
          </w:tcPr>
          <w:p w14:paraId="33FF1EAC" w14:textId="1EC16537"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Hospital LOS </w:t>
            </w:r>
            <w:r w:rsidR="007F7A29" w:rsidRPr="004C6A7C">
              <w:rPr>
                <w:rFonts w:ascii="Book Antiqua" w:hAnsi="Book Antiqua"/>
                <w:color w:val="000000" w:themeColor="text1"/>
                <w:sz w:val="24"/>
                <w:szCs w:val="24"/>
                <w:highlight w:val="white"/>
              </w:rPr>
              <w:t>(</w:t>
            </w:r>
            <w:r w:rsidR="00397804" w:rsidRPr="004C6A7C">
              <w:rPr>
                <w:rFonts w:ascii="Book Antiqua" w:hAnsi="Book Antiqua"/>
                <w:color w:val="000000" w:themeColor="text1"/>
                <w:sz w:val="24"/>
                <w:szCs w:val="24"/>
                <w:highlight w:val="white"/>
              </w:rPr>
              <w:t>d</w:t>
            </w:r>
            <w:r w:rsidR="007F7A29" w:rsidRPr="004C6A7C">
              <w:rPr>
                <w:rFonts w:ascii="Book Antiqua" w:hAnsi="Book Antiqua"/>
                <w:color w:val="000000" w:themeColor="text1"/>
                <w:sz w:val="24"/>
                <w:szCs w:val="24"/>
                <w:highlight w:val="white"/>
              </w:rPr>
              <w:t>)</w:t>
            </w:r>
          </w:p>
        </w:tc>
        <w:tc>
          <w:tcPr>
            <w:tcW w:w="2863" w:type="dxa"/>
            <w:shd w:val="clear" w:color="auto" w:fill="FFFFFF"/>
          </w:tcPr>
          <w:p w14:paraId="5D487F81" w14:textId="23F94D84" w:rsidR="00673C53" w:rsidRPr="004C6A7C" w:rsidRDefault="00397804"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4.16</w:t>
            </w:r>
            <w:r w:rsidR="00767A07" w:rsidRPr="004C6A7C">
              <w:rPr>
                <w:rFonts w:ascii="Book Antiqua" w:hAnsi="Book Antiqua"/>
                <w:color w:val="000000" w:themeColor="text1"/>
                <w:sz w:val="24"/>
                <w:szCs w:val="24"/>
                <w:highlight w:val="white"/>
              </w:rPr>
              <w:t xml:space="preserve">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2.63</w:t>
            </w:r>
            <w:r w:rsidR="00767A07" w:rsidRPr="004C6A7C">
              <w:rPr>
                <w:rFonts w:ascii="Book Antiqua" w:hAnsi="Book Antiqua"/>
                <w:color w:val="000000" w:themeColor="text1"/>
                <w:sz w:val="24"/>
                <w:szCs w:val="24"/>
                <w:highlight w:val="white"/>
              </w:rPr>
              <w:t>)</w:t>
            </w:r>
          </w:p>
        </w:tc>
        <w:tc>
          <w:tcPr>
            <w:tcW w:w="1915" w:type="dxa"/>
            <w:shd w:val="clear" w:color="auto" w:fill="FFFFFF"/>
          </w:tcPr>
          <w:p w14:paraId="41505B98" w14:textId="2E1F8657" w:rsidR="00673C53" w:rsidRPr="004C6A7C" w:rsidRDefault="00397804"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8.35</w:t>
            </w:r>
            <w:r w:rsidR="00767A07" w:rsidRPr="004C6A7C">
              <w:rPr>
                <w:rFonts w:ascii="Book Antiqua" w:hAnsi="Book Antiqua"/>
                <w:color w:val="000000" w:themeColor="text1"/>
                <w:sz w:val="24"/>
                <w:szCs w:val="24"/>
                <w:highlight w:val="white"/>
              </w:rPr>
              <w:t xml:space="preserve">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8.85</w:t>
            </w:r>
            <w:r w:rsidR="00767A07" w:rsidRPr="004C6A7C">
              <w:rPr>
                <w:rFonts w:ascii="Book Antiqua" w:hAnsi="Book Antiqua"/>
                <w:color w:val="000000" w:themeColor="text1"/>
                <w:sz w:val="24"/>
                <w:szCs w:val="24"/>
                <w:highlight w:val="white"/>
              </w:rPr>
              <w:t>)</w:t>
            </w:r>
          </w:p>
        </w:tc>
        <w:tc>
          <w:tcPr>
            <w:tcW w:w="1473" w:type="dxa"/>
            <w:shd w:val="clear" w:color="auto" w:fill="FFFFFF"/>
          </w:tcPr>
          <w:p w14:paraId="42D6A6F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0.0001</w:t>
            </w:r>
          </w:p>
        </w:tc>
      </w:tr>
      <w:tr w:rsidR="004C6A7C" w:rsidRPr="004C6A7C" w14:paraId="60D29705" w14:textId="77777777" w:rsidTr="00B242F9">
        <w:tc>
          <w:tcPr>
            <w:tcW w:w="3520" w:type="dxa"/>
            <w:shd w:val="clear" w:color="auto" w:fill="FFFFFF"/>
          </w:tcPr>
          <w:p w14:paraId="5748CEE1" w14:textId="7C54B7F5" w:rsidR="00673C53" w:rsidRPr="004C6A7C" w:rsidRDefault="00767A07" w:rsidP="000A1D95">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ICU LOS </w:t>
            </w:r>
            <w:r w:rsidR="007F7A29" w:rsidRPr="004C6A7C">
              <w:rPr>
                <w:rFonts w:ascii="Book Antiqua" w:hAnsi="Book Antiqua"/>
                <w:color w:val="000000" w:themeColor="text1"/>
                <w:sz w:val="24"/>
                <w:szCs w:val="24"/>
                <w:highlight w:val="white"/>
              </w:rPr>
              <w:t>(</w:t>
            </w:r>
            <w:r w:rsidR="00ED71C1" w:rsidRPr="004C6A7C">
              <w:rPr>
                <w:rFonts w:ascii="Book Antiqua" w:hAnsi="Book Antiqua"/>
                <w:color w:val="000000" w:themeColor="text1"/>
                <w:sz w:val="24"/>
                <w:szCs w:val="24"/>
                <w:highlight w:val="white"/>
              </w:rPr>
              <w:t>d</w:t>
            </w:r>
            <w:r w:rsidR="007F7A29" w:rsidRPr="004C6A7C">
              <w:rPr>
                <w:rFonts w:ascii="Book Antiqua" w:hAnsi="Book Antiqua"/>
                <w:color w:val="000000" w:themeColor="text1"/>
                <w:sz w:val="24"/>
                <w:szCs w:val="24"/>
                <w:highlight w:val="white"/>
              </w:rPr>
              <w:t>)</w:t>
            </w:r>
          </w:p>
        </w:tc>
        <w:tc>
          <w:tcPr>
            <w:tcW w:w="2863" w:type="dxa"/>
            <w:shd w:val="clear" w:color="auto" w:fill="FFFFFF"/>
          </w:tcPr>
          <w:p w14:paraId="1F357B5C" w14:textId="0A7172BA" w:rsidR="00673C53" w:rsidRPr="004C6A7C" w:rsidRDefault="00397804"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1.38</w:t>
            </w:r>
            <w:r w:rsidR="00767A07" w:rsidRPr="004C6A7C">
              <w:rPr>
                <w:rFonts w:ascii="Book Antiqua" w:hAnsi="Book Antiqua"/>
                <w:color w:val="000000" w:themeColor="text1"/>
                <w:sz w:val="24"/>
                <w:szCs w:val="24"/>
                <w:highlight w:val="white"/>
              </w:rPr>
              <w:t xml:space="preserve"> (SD </w:t>
            </w:r>
            <w:r w:rsidR="000A1D95">
              <w:rPr>
                <w:rFonts w:ascii="Book Antiqua" w:hAnsi="Book Antiqua"/>
                <w:color w:val="000000" w:themeColor="text1"/>
                <w:sz w:val="24"/>
                <w:szCs w:val="24"/>
                <w:highlight w:val="white"/>
              </w:rPr>
              <w:t xml:space="preserve">= </w:t>
            </w:r>
            <w:r w:rsidR="00ED71C1" w:rsidRPr="004C6A7C">
              <w:rPr>
                <w:rFonts w:ascii="Book Antiqua" w:hAnsi="Book Antiqua"/>
                <w:color w:val="000000" w:themeColor="text1"/>
                <w:sz w:val="24"/>
                <w:szCs w:val="24"/>
                <w:highlight w:val="white"/>
              </w:rPr>
              <w:t>1.17</w:t>
            </w:r>
            <w:r w:rsidR="00767A07" w:rsidRPr="004C6A7C">
              <w:rPr>
                <w:rFonts w:ascii="Book Antiqua" w:hAnsi="Book Antiqua"/>
                <w:color w:val="000000" w:themeColor="text1"/>
                <w:sz w:val="24"/>
                <w:szCs w:val="24"/>
                <w:highlight w:val="white"/>
              </w:rPr>
              <w:t>)</w:t>
            </w:r>
          </w:p>
        </w:tc>
        <w:tc>
          <w:tcPr>
            <w:tcW w:w="1915" w:type="dxa"/>
            <w:shd w:val="clear" w:color="auto" w:fill="FFFFFF"/>
          </w:tcPr>
          <w:p w14:paraId="61CA484B" w14:textId="3D4B091C" w:rsidR="00673C53" w:rsidRPr="004C6A7C" w:rsidRDefault="00ED71C1"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3.12</w:t>
            </w:r>
            <w:r w:rsidR="00767A07" w:rsidRPr="004C6A7C">
              <w:rPr>
                <w:rFonts w:ascii="Book Antiqua" w:hAnsi="Book Antiqua"/>
                <w:color w:val="000000" w:themeColor="text1"/>
                <w:sz w:val="24"/>
                <w:szCs w:val="24"/>
                <w:highlight w:val="white"/>
              </w:rPr>
              <w:t xml:space="preserve">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4.58</w:t>
            </w:r>
            <w:r w:rsidR="00767A07" w:rsidRPr="004C6A7C">
              <w:rPr>
                <w:rFonts w:ascii="Book Antiqua" w:hAnsi="Book Antiqua"/>
                <w:color w:val="000000" w:themeColor="text1"/>
                <w:sz w:val="24"/>
                <w:szCs w:val="24"/>
                <w:highlight w:val="white"/>
              </w:rPr>
              <w:t>)</w:t>
            </w:r>
          </w:p>
        </w:tc>
        <w:tc>
          <w:tcPr>
            <w:tcW w:w="1473" w:type="dxa"/>
            <w:shd w:val="clear" w:color="auto" w:fill="FFFFFF"/>
          </w:tcPr>
          <w:p w14:paraId="2844573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0.0002</w:t>
            </w:r>
          </w:p>
        </w:tc>
      </w:tr>
      <w:tr w:rsidR="004C6A7C" w:rsidRPr="004C6A7C" w14:paraId="2C46C321" w14:textId="77777777" w:rsidTr="00B242F9">
        <w:tc>
          <w:tcPr>
            <w:tcW w:w="3520" w:type="dxa"/>
            <w:shd w:val="clear" w:color="auto" w:fill="FFFFFF"/>
          </w:tcPr>
          <w:p w14:paraId="09F883F2" w14:textId="77777777" w:rsidR="00673C53" w:rsidRPr="004C6A7C" w:rsidRDefault="00767A07" w:rsidP="004C6A7C">
            <w:pPr>
              <w:adjustRightInd w:val="0"/>
              <w:snapToGrid w:val="0"/>
              <w:spacing w:line="360" w:lineRule="auto"/>
              <w:jc w:val="both"/>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Mean number of complication occurrences:</w:t>
            </w:r>
          </w:p>
        </w:tc>
        <w:tc>
          <w:tcPr>
            <w:tcW w:w="2863" w:type="dxa"/>
            <w:shd w:val="clear" w:color="auto" w:fill="FFFFFF"/>
          </w:tcPr>
          <w:p w14:paraId="1DEA8853"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915" w:type="dxa"/>
            <w:shd w:val="clear" w:color="auto" w:fill="FFFFFF"/>
          </w:tcPr>
          <w:p w14:paraId="497C8E7A"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c>
          <w:tcPr>
            <w:tcW w:w="1473" w:type="dxa"/>
            <w:shd w:val="clear" w:color="auto" w:fill="FFFFFF"/>
          </w:tcPr>
          <w:p w14:paraId="4A72AC3F" w14:textId="77777777" w:rsidR="00673C53" w:rsidRPr="004C6A7C" w:rsidRDefault="00673C53" w:rsidP="000A1D95">
            <w:pPr>
              <w:adjustRightInd w:val="0"/>
              <w:snapToGrid w:val="0"/>
              <w:spacing w:line="360" w:lineRule="auto"/>
              <w:jc w:val="center"/>
              <w:rPr>
                <w:rFonts w:ascii="Book Antiqua" w:hAnsi="Book Antiqua"/>
                <w:color w:val="000000" w:themeColor="text1"/>
                <w:sz w:val="24"/>
                <w:szCs w:val="24"/>
                <w:highlight w:val="white"/>
              </w:rPr>
            </w:pPr>
          </w:p>
        </w:tc>
      </w:tr>
      <w:tr w:rsidR="004C6A7C" w:rsidRPr="004C6A7C" w14:paraId="0E11FBB2" w14:textId="77777777" w:rsidTr="00B242F9">
        <w:tc>
          <w:tcPr>
            <w:tcW w:w="3520" w:type="dxa"/>
            <w:shd w:val="clear" w:color="auto" w:fill="FFFFFF"/>
          </w:tcPr>
          <w:p w14:paraId="31B8A573" w14:textId="59222F0F"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Hypoglycemia</w:t>
            </w:r>
          </w:p>
        </w:tc>
        <w:tc>
          <w:tcPr>
            <w:tcW w:w="2863" w:type="dxa"/>
            <w:shd w:val="clear" w:color="auto" w:fill="FFFFFF"/>
          </w:tcPr>
          <w:p w14:paraId="13B00C2A" w14:textId="02A9523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0.97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1.49)</w:t>
            </w:r>
          </w:p>
        </w:tc>
        <w:tc>
          <w:tcPr>
            <w:tcW w:w="1915" w:type="dxa"/>
            <w:shd w:val="clear" w:color="auto" w:fill="FFFFFF"/>
          </w:tcPr>
          <w:p w14:paraId="63CF6380" w14:textId="34C3AFB2"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1.54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2.47)</w:t>
            </w:r>
          </w:p>
        </w:tc>
        <w:tc>
          <w:tcPr>
            <w:tcW w:w="1473" w:type="dxa"/>
            <w:shd w:val="clear" w:color="auto" w:fill="FFFFFF"/>
          </w:tcPr>
          <w:p w14:paraId="262900D7"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0.1804</w:t>
            </w:r>
          </w:p>
        </w:tc>
      </w:tr>
      <w:tr w:rsidR="004C6A7C" w:rsidRPr="004C6A7C" w14:paraId="4F1CAAD5" w14:textId="77777777" w:rsidTr="00B242F9">
        <w:tc>
          <w:tcPr>
            <w:tcW w:w="3520" w:type="dxa"/>
            <w:shd w:val="clear" w:color="auto" w:fill="FFFFFF"/>
          </w:tcPr>
          <w:p w14:paraId="62F188FE" w14:textId="0F743270"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Hypokalemia</w:t>
            </w:r>
          </w:p>
        </w:tc>
        <w:tc>
          <w:tcPr>
            <w:tcW w:w="2863" w:type="dxa"/>
            <w:shd w:val="clear" w:color="auto" w:fill="FFFFFF"/>
          </w:tcPr>
          <w:p w14:paraId="6721745A" w14:textId="5237FD7B"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1.18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1.4)</w:t>
            </w:r>
          </w:p>
        </w:tc>
        <w:tc>
          <w:tcPr>
            <w:tcW w:w="1915" w:type="dxa"/>
            <w:shd w:val="clear" w:color="auto" w:fill="FFFFFF"/>
          </w:tcPr>
          <w:p w14:paraId="0979991C" w14:textId="490442E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2.21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2.1)</w:t>
            </w:r>
          </w:p>
        </w:tc>
        <w:tc>
          <w:tcPr>
            <w:tcW w:w="1473" w:type="dxa"/>
            <w:shd w:val="clear" w:color="auto" w:fill="FFFFFF"/>
          </w:tcPr>
          <w:p w14:paraId="18F376A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0.0022</w:t>
            </w:r>
          </w:p>
        </w:tc>
      </w:tr>
      <w:tr w:rsidR="004C6A7C" w:rsidRPr="004C6A7C" w14:paraId="74331A44" w14:textId="77777777" w:rsidTr="00B242F9">
        <w:tc>
          <w:tcPr>
            <w:tcW w:w="3520" w:type="dxa"/>
            <w:shd w:val="clear" w:color="auto" w:fill="FFFFFF"/>
          </w:tcPr>
          <w:p w14:paraId="19D27B02" w14:textId="77BF99F2"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Hyperkalemia</w:t>
            </w:r>
          </w:p>
        </w:tc>
        <w:tc>
          <w:tcPr>
            <w:tcW w:w="2863" w:type="dxa"/>
            <w:shd w:val="clear" w:color="auto" w:fill="FFFFFF"/>
          </w:tcPr>
          <w:p w14:paraId="3AC5B619" w14:textId="43879559"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0.43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0.72)</w:t>
            </w:r>
          </w:p>
        </w:tc>
        <w:tc>
          <w:tcPr>
            <w:tcW w:w="1915" w:type="dxa"/>
            <w:shd w:val="clear" w:color="auto" w:fill="FFFFFF"/>
          </w:tcPr>
          <w:p w14:paraId="4DE7A3AA" w14:textId="437953B8"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0.56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0.89)</w:t>
            </w:r>
          </w:p>
        </w:tc>
        <w:tc>
          <w:tcPr>
            <w:tcW w:w="1473" w:type="dxa"/>
            <w:shd w:val="clear" w:color="auto" w:fill="FFFFFF"/>
          </w:tcPr>
          <w:p w14:paraId="4A7E8EA5"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0.3706</w:t>
            </w:r>
          </w:p>
        </w:tc>
      </w:tr>
      <w:tr w:rsidR="004C6A7C" w:rsidRPr="004C6A7C" w14:paraId="29F4B9BB" w14:textId="77777777" w:rsidTr="00B242F9">
        <w:tc>
          <w:tcPr>
            <w:tcW w:w="3520" w:type="dxa"/>
            <w:shd w:val="clear" w:color="auto" w:fill="FFFFFF"/>
          </w:tcPr>
          <w:p w14:paraId="6783AA19" w14:textId="0C81E003"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Hypophosphatemia</w:t>
            </w:r>
          </w:p>
        </w:tc>
        <w:tc>
          <w:tcPr>
            <w:tcW w:w="2863" w:type="dxa"/>
            <w:shd w:val="clear" w:color="auto" w:fill="FFFFFF"/>
          </w:tcPr>
          <w:p w14:paraId="4121639D" w14:textId="208D9243"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0.73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0.9)</w:t>
            </w:r>
          </w:p>
        </w:tc>
        <w:tc>
          <w:tcPr>
            <w:tcW w:w="1915" w:type="dxa"/>
            <w:shd w:val="clear" w:color="auto" w:fill="FFFFFF"/>
          </w:tcPr>
          <w:p w14:paraId="38F75268" w14:textId="7230D4B3"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 xml:space="preserve">1.67 (SD </w:t>
            </w:r>
            <w:r w:rsidR="000A1D95">
              <w:rPr>
                <w:rFonts w:ascii="Book Antiqua" w:hAnsi="Book Antiqua"/>
                <w:color w:val="000000" w:themeColor="text1"/>
                <w:sz w:val="24"/>
                <w:szCs w:val="24"/>
                <w:highlight w:val="white"/>
              </w:rPr>
              <w:t xml:space="preserve">= </w:t>
            </w:r>
            <w:r w:rsidRPr="004C6A7C">
              <w:rPr>
                <w:rFonts w:ascii="Book Antiqua" w:hAnsi="Book Antiqua"/>
                <w:color w:val="000000" w:themeColor="text1"/>
                <w:sz w:val="24"/>
                <w:szCs w:val="24"/>
                <w:highlight w:val="white"/>
              </w:rPr>
              <w:t>2.4)</w:t>
            </w:r>
          </w:p>
        </w:tc>
        <w:tc>
          <w:tcPr>
            <w:tcW w:w="1473" w:type="dxa"/>
            <w:shd w:val="clear" w:color="auto" w:fill="FFFFFF"/>
          </w:tcPr>
          <w:p w14:paraId="0321277E"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0.0052</w:t>
            </w:r>
          </w:p>
        </w:tc>
      </w:tr>
      <w:tr w:rsidR="004C6A7C" w:rsidRPr="004C6A7C" w14:paraId="376461A5" w14:textId="77777777" w:rsidTr="00B242F9">
        <w:tc>
          <w:tcPr>
            <w:tcW w:w="3520" w:type="dxa"/>
            <w:shd w:val="clear" w:color="auto" w:fill="FFFFFF"/>
          </w:tcPr>
          <w:p w14:paraId="2C86142D" w14:textId="6D7B99BF" w:rsidR="00673C53"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 </w:t>
            </w:r>
            <w:r w:rsidR="00767A07" w:rsidRPr="004C6A7C">
              <w:rPr>
                <w:rFonts w:ascii="Book Antiqua" w:hAnsi="Book Antiqua"/>
                <w:color w:val="000000" w:themeColor="text1"/>
                <w:sz w:val="24"/>
                <w:szCs w:val="24"/>
                <w:highlight w:val="white"/>
              </w:rPr>
              <w:t>Severe acidosis</w:t>
            </w:r>
          </w:p>
        </w:tc>
        <w:tc>
          <w:tcPr>
            <w:tcW w:w="2863" w:type="dxa"/>
            <w:shd w:val="clear" w:color="auto" w:fill="FFFFFF"/>
          </w:tcPr>
          <w:p w14:paraId="2EC0D9A4" w14:textId="565CD85A"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0.04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0.21)</w:t>
            </w:r>
          </w:p>
        </w:tc>
        <w:tc>
          <w:tcPr>
            <w:tcW w:w="1915" w:type="dxa"/>
            <w:shd w:val="clear" w:color="auto" w:fill="FFFFFF"/>
          </w:tcPr>
          <w:p w14:paraId="376A3382" w14:textId="61CB0D4C"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0.20 (</w:t>
            </w:r>
            <w:r w:rsidR="000A1D95">
              <w:rPr>
                <w:rFonts w:ascii="Book Antiqua" w:hAnsi="Book Antiqua"/>
                <w:color w:val="000000" w:themeColor="text1"/>
                <w:sz w:val="24"/>
                <w:szCs w:val="24"/>
                <w:highlight w:val="white"/>
              </w:rPr>
              <w:t xml:space="preserve">SD = </w:t>
            </w:r>
            <w:r w:rsidRPr="004C6A7C">
              <w:rPr>
                <w:rFonts w:ascii="Book Antiqua" w:hAnsi="Book Antiqua"/>
                <w:color w:val="000000" w:themeColor="text1"/>
                <w:sz w:val="24"/>
                <w:szCs w:val="24"/>
                <w:highlight w:val="white"/>
              </w:rPr>
              <w:t>0.73)</w:t>
            </w:r>
          </w:p>
        </w:tc>
        <w:tc>
          <w:tcPr>
            <w:tcW w:w="1473" w:type="dxa"/>
            <w:shd w:val="clear" w:color="auto" w:fill="FFFFFF"/>
          </w:tcPr>
          <w:p w14:paraId="0046CE48" w14:textId="77777777" w:rsidR="00673C53" w:rsidRPr="004C6A7C" w:rsidRDefault="00767A07" w:rsidP="000A1D95">
            <w:pPr>
              <w:adjustRightInd w:val="0"/>
              <w:snapToGrid w:val="0"/>
              <w:spacing w:line="360" w:lineRule="auto"/>
              <w:jc w:val="center"/>
              <w:rPr>
                <w:rFonts w:ascii="Book Antiqua" w:hAnsi="Book Antiqua"/>
                <w:color w:val="000000" w:themeColor="text1"/>
                <w:sz w:val="24"/>
                <w:szCs w:val="24"/>
                <w:highlight w:val="white"/>
              </w:rPr>
            </w:pPr>
            <w:r w:rsidRPr="004C6A7C">
              <w:rPr>
                <w:rFonts w:ascii="Book Antiqua" w:hAnsi="Book Antiqua"/>
                <w:color w:val="000000" w:themeColor="text1"/>
                <w:sz w:val="24"/>
                <w:szCs w:val="24"/>
                <w:highlight w:val="white"/>
              </w:rPr>
              <w:t>0.1356</w:t>
            </w:r>
          </w:p>
        </w:tc>
      </w:tr>
    </w:tbl>
    <w:p w14:paraId="7C961E1A" w14:textId="0C4BC9D1" w:rsidR="004E1D25" w:rsidRPr="004C6A7C" w:rsidRDefault="000A1D95" w:rsidP="004C6A7C">
      <w:pPr>
        <w:adjustRightInd w:val="0"/>
        <w:snapToGrid w:val="0"/>
        <w:spacing w:line="360" w:lineRule="auto"/>
        <w:jc w:val="both"/>
        <w:rPr>
          <w:rFonts w:ascii="Book Antiqua" w:hAnsi="Book Antiqua"/>
          <w:color w:val="000000" w:themeColor="text1"/>
          <w:sz w:val="24"/>
          <w:szCs w:val="24"/>
          <w:highlight w:val="white"/>
        </w:rPr>
      </w:pPr>
      <w:r>
        <w:rPr>
          <w:rFonts w:ascii="Book Antiqua" w:hAnsi="Book Antiqua"/>
          <w:color w:val="000000" w:themeColor="text1"/>
          <w:sz w:val="24"/>
          <w:szCs w:val="24"/>
          <w:highlight w:val="white"/>
        </w:rPr>
        <w:t xml:space="preserve">DKA: </w:t>
      </w:r>
      <w:r w:rsidRPr="000A1D95">
        <w:rPr>
          <w:rFonts w:ascii="Book Antiqua" w:hAnsi="Book Antiqua"/>
          <w:color w:val="000000" w:themeColor="text1"/>
          <w:sz w:val="24"/>
          <w:szCs w:val="24"/>
        </w:rPr>
        <w:t>Diabetic ketoacidosis</w:t>
      </w:r>
      <w:r>
        <w:rPr>
          <w:rFonts w:ascii="Book Antiqua" w:hAnsi="Book Antiqua"/>
          <w:color w:val="000000" w:themeColor="text1"/>
          <w:sz w:val="24"/>
          <w:szCs w:val="24"/>
        </w:rPr>
        <w:t xml:space="preserve">; ICU: Intensive care unit; LOS: Length of stay; </w:t>
      </w:r>
      <w:r>
        <w:rPr>
          <w:rFonts w:ascii="Book Antiqua" w:hAnsi="Book Antiqua"/>
          <w:color w:val="000000" w:themeColor="text1"/>
          <w:sz w:val="24"/>
          <w:szCs w:val="24"/>
          <w:highlight w:val="white"/>
        </w:rPr>
        <w:t>SD: S</w:t>
      </w:r>
      <w:r w:rsidRPr="004C6A7C">
        <w:rPr>
          <w:rFonts w:ascii="Book Antiqua" w:hAnsi="Book Antiqua"/>
          <w:color w:val="000000" w:themeColor="text1"/>
          <w:sz w:val="24"/>
          <w:szCs w:val="24"/>
          <w:highlight w:val="white"/>
        </w:rPr>
        <w:t>tandard deviation</w:t>
      </w:r>
      <w:r>
        <w:rPr>
          <w:rFonts w:ascii="Book Antiqua" w:hAnsi="Book Antiqua"/>
          <w:color w:val="000000" w:themeColor="text1"/>
          <w:sz w:val="24"/>
          <w:szCs w:val="24"/>
          <w:highlight w:val="white"/>
        </w:rPr>
        <w:t>.</w:t>
      </w:r>
    </w:p>
    <w:p w14:paraId="2102C758" w14:textId="5A1F4490" w:rsidR="00673C53" w:rsidRPr="004C6A7C" w:rsidRDefault="00673C53" w:rsidP="004C6A7C">
      <w:pPr>
        <w:rPr>
          <w:highlight w:val="white"/>
        </w:rPr>
      </w:pPr>
    </w:p>
    <w:sectPr w:rsidR="00673C53" w:rsidRPr="004C6A7C" w:rsidSect="006C265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A5395" w14:textId="77777777" w:rsidR="00400283" w:rsidRDefault="00400283" w:rsidP="000B23F5">
      <w:pPr>
        <w:spacing w:line="240" w:lineRule="auto"/>
      </w:pPr>
      <w:r>
        <w:separator/>
      </w:r>
    </w:p>
  </w:endnote>
  <w:endnote w:type="continuationSeparator" w:id="0">
    <w:p w14:paraId="5689B16D" w14:textId="77777777" w:rsidR="00400283" w:rsidRDefault="00400283" w:rsidP="000B2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E482" w14:textId="77777777" w:rsidR="00F147D9" w:rsidRDefault="00F147D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5453" w14:textId="77777777" w:rsidR="00F147D9" w:rsidRDefault="00F147D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CEAF" w14:textId="77777777" w:rsidR="00F147D9" w:rsidRDefault="00F147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114D" w14:textId="77777777" w:rsidR="00400283" w:rsidRDefault="00400283" w:rsidP="000B23F5">
      <w:pPr>
        <w:spacing w:line="240" w:lineRule="auto"/>
      </w:pPr>
      <w:r>
        <w:separator/>
      </w:r>
    </w:p>
  </w:footnote>
  <w:footnote w:type="continuationSeparator" w:id="0">
    <w:p w14:paraId="40AD3DF5" w14:textId="77777777" w:rsidR="00400283" w:rsidRDefault="00400283" w:rsidP="000B23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C98E" w14:textId="77777777" w:rsidR="00F147D9" w:rsidRDefault="00F147D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492F" w14:textId="77777777" w:rsidR="00F147D9" w:rsidRDefault="00F147D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F131" w14:textId="77777777" w:rsidR="00F147D9" w:rsidRDefault="00F147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E85"/>
    <w:multiLevelType w:val="hybridMultilevel"/>
    <w:tmpl w:val="CBDEB116"/>
    <w:lvl w:ilvl="0" w:tplc="7A86F2B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4C55001"/>
    <w:multiLevelType w:val="hybridMultilevel"/>
    <w:tmpl w:val="0EB2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53"/>
    <w:rsid w:val="00003151"/>
    <w:rsid w:val="00006E66"/>
    <w:rsid w:val="00016A8E"/>
    <w:rsid w:val="0005240B"/>
    <w:rsid w:val="00053B9E"/>
    <w:rsid w:val="00056973"/>
    <w:rsid w:val="000639D4"/>
    <w:rsid w:val="000758A0"/>
    <w:rsid w:val="0008115E"/>
    <w:rsid w:val="000A1D95"/>
    <w:rsid w:val="000B181F"/>
    <w:rsid w:val="000B23F5"/>
    <w:rsid w:val="000B38E4"/>
    <w:rsid w:val="000D3E55"/>
    <w:rsid w:val="000D42F5"/>
    <w:rsid w:val="000D4FC2"/>
    <w:rsid w:val="000D5C7E"/>
    <w:rsid w:val="000F0430"/>
    <w:rsid w:val="000F31E9"/>
    <w:rsid w:val="0011658B"/>
    <w:rsid w:val="001174D8"/>
    <w:rsid w:val="00123770"/>
    <w:rsid w:val="001337CF"/>
    <w:rsid w:val="001535BF"/>
    <w:rsid w:val="00197D1A"/>
    <w:rsid w:val="001B5C1C"/>
    <w:rsid w:val="001D7AD4"/>
    <w:rsid w:val="001E0C57"/>
    <w:rsid w:val="001E125A"/>
    <w:rsid w:val="0020765F"/>
    <w:rsid w:val="00260885"/>
    <w:rsid w:val="00262705"/>
    <w:rsid w:val="00266BDF"/>
    <w:rsid w:val="00277E1E"/>
    <w:rsid w:val="002853CB"/>
    <w:rsid w:val="002A1977"/>
    <w:rsid w:val="002A40F5"/>
    <w:rsid w:val="002B0436"/>
    <w:rsid w:val="002C189E"/>
    <w:rsid w:val="002C3AE7"/>
    <w:rsid w:val="002D3A27"/>
    <w:rsid w:val="002E0ED8"/>
    <w:rsid w:val="002E149D"/>
    <w:rsid w:val="00325CCF"/>
    <w:rsid w:val="00334A00"/>
    <w:rsid w:val="00335224"/>
    <w:rsid w:val="0037121F"/>
    <w:rsid w:val="003800D0"/>
    <w:rsid w:val="003900A0"/>
    <w:rsid w:val="00397804"/>
    <w:rsid w:val="003C4623"/>
    <w:rsid w:val="003E0453"/>
    <w:rsid w:val="003E1656"/>
    <w:rsid w:val="003E7926"/>
    <w:rsid w:val="003F1DA5"/>
    <w:rsid w:val="003F452E"/>
    <w:rsid w:val="003F73DE"/>
    <w:rsid w:val="003F7B70"/>
    <w:rsid w:val="00400283"/>
    <w:rsid w:val="0040034B"/>
    <w:rsid w:val="00411425"/>
    <w:rsid w:val="004217F3"/>
    <w:rsid w:val="00426B5F"/>
    <w:rsid w:val="004302E2"/>
    <w:rsid w:val="004307CD"/>
    <w:rsid w:val="004353B5"/>
    <w:rsid w:val="00443AA4"/>
    <w:rsid w:val="004642DA"/>
    <w:rsid w:val="0046477E"/>
    <w:rsid w:val="004971EA"/>
    <w:rsid w:val="004C1049"/>
    <w:rsid w:val="004C6A7C"/>
    <w:rsid w:val="004E1D25"/>
    <w:rsid w:val="00511359"/>
    <w:rsid w:val="005169C5"/>
    <w:rsid w:val="00525A24"/>
    <w:rsid w:val="00535337"/>
    <w:rsid w:val="00545BCA"/>
    <w:rsid w:val="00556967"/>
    <w:rsid w:val="00565F6F"/>
    <w:rsid w:val="0056719A"/>
    <w:rsid w:val="0056731D"/>
    <w:rsid w:val="00586D7D"/>
    <w:rsid w:val="005A2013"/>
    <w:rsid w:val="005C6FCB"/>
    <w:rsid w:val="005D36F8"/>
    <w:rsid w:val="006212C8"/>
    <w:rsid w:val="00642315"/>
    <w:rsid w:val="00657C8E"/>
    <w:rsid w:val="006735E4"/>
    <w:rsid w:val="00673C53"/>
    <w:rsid w:val="006833AF"/>
    <w:rsid w:val="00686957"/>
    <w:rsid w:val="00694B3A"/>
    <w:rsid w:val="00697489"/>
    <w:rsid w:val="006C2650"/>
    <w:rsid w:val="006C2BD5"/>
    <w:rsid w:val="006C644A"/>
    <w:rsid w:val="006E7F31"/>
    <w:rsid w:val="00745D57"/>
    <w:rsid w:val="00746AF1"/>
    <w:rsid w:val="00767A07"/>
    <w:rsid w:val="007810CB"/>
    <w:rsid w:val="007E2873"/>
    <w:rsid w:val="007E3E8A"/>
    <w:rsid w:val="007F4C59"/>
    <w:rsid w:val="007F5B32"/>
    <w:rsid w:val="007F7A29"/>
    <w:rsid w:val="00806EA8"/>
    <w:rsid w:val="00807CF5"/>
    <w:rsid w:val="00823245"/>
    <w:rsid w:val="00846D39"/>
    <w:rsid w:val="00850EEF"/>
    <w:rsid w:val="008620F5"/>
    <w:rsid w:val="00880AB2"/>
    <w:rsid w:val="008820E5"/>
    <w:rsid w:val="008875E1"/>
    <w:rsid w:val="00893081"/>
    <w:rsid w:val="008966C5"/>
    <w:rsid w:val="008A46BA"/>
    <w:rsid w:val="008F147D"/>
    <w:rsid w:val="008F6064"/>
    <w:rsid w:val="0090093C"/>
    <w:rsid w:val="009018E6"/>
    <w:rsid w:val="00923FA1"/>
    <w:rsid w:val="0092418C"/>
    <w:rsid w:val="00931F1A"/>
    <w:rsid w:val="00940ACB"/>
    <w:rsid w:val="009500B4"/>
    <w:rsid w:val="009624D4"/>
    <w:rsid w:val="00994551"/>
    <w:rsid w:val="009E23CE"/>
    <w:rsid w:val="009F070A"/>
    <w:rsid w:val="009F2C98"/>
    <w:rsid w:val="009F3024"/>
    <w:rsid w:val="009F3B1C"/>
    <w:rsid w:val="009F7876"/>
    <w:rsid w:val="00A61AD2"/>
    <w:rsid w:val="00A95DA7"/>
    <w:rsid w:val="00AD414B"/>
    <w:rsid w:val="00AD5C66"/>
    <w:rsid w:val="00B242F9"/>
    <w:rsid w:val="00B31E2A"/>
    <w:rsid w:val="00B66EBF"/>
    <w:rsid w:val="00B72213"/>
    <w:rsid w:val="00B90CB5"/>
    <w:rsid w:val="00BA161D"/>
    <w:rsid w:val="00BC1B7F"/>
    <w:rsid w:val="00BC681F"/>
    <w:rsid w:val="00BD40A3"/>
    <w:rsid w:val="00BF5122"/>
    <w:rsid w:val="00C04741"/>
    <w:rsid w:val="00C17F83"/>
    <w:rsid w:val="00C45870"/>
    <w:rsid w:val="00C510ED"/>
    <w:rsid w:val="00C5268A"/>
    <w:rsid w:val="00C52FF4"/>
    <w:rsid w:val="00C6047E"/>
    <w:rsid w:val="00C6787C"/>
    <w:rsid w:val="00CC34F0"/>
    <w:rsid w:val="00CE3211"/>
    <w:rsid w:val="00CF49F0"/>
    <w:rsid w:val="00CF66DC"/>
    <w:rsid w:val="00D43E62"/>
    <w:rsid w:val="00D86B2F"/>
    <w:rsid w:val="00D94488"/>
    <w:rsid w:val="00DD1B27"/>
    <w:rsid w:val="00DD3F6F"/>
    <w:rsid w:val="00DE589C"/>
    <w:rsid w:val="00E07BD2"/>
    <w:rsid w:val="00E21D3C"/>
    <w:rsid w:val="00E43EFA"/>
    <w:rsid w:val="00E46851"/>
    <w:rsid w:val="00E54981"/>
    <w:rsid w:val="00E57F16"/>
    <w:rsid w:val="00E62271"/>
    <w:rsid w:val="00E64188"/>
    <w:rsid w:val="00E765F8"/>
    <w:rsid w:val="00EA423C"/>
    <w:rsid w:val="00EC43B9"/>
    <w:rsid w:val="00EC6675"/>
    <w:rsid w:val="00ED71C1"/>
    <w:rsid w:val="00EE5BDB"/>
    <w:rsid w:val="00EF5FEF"/>
    <w:rsid w:val="00EF7B8C"/>
    <w:rsid w:val="00F1085F"/>
    <w:rsid w:val="00F147D9"/>
    <w:rsid w:val="00F22620"/>
    <w:rsid w:val="00F30F51"/>
    <w:rsid w:val="00F318B5"/>
    <w:rsid w:val="00F34D37"/>
    <w:rsid w:val="00F46C2D"/>
    <w:rsid w:val="00F741ED"/>
    <w:rsid w:val="00F821EC"/>
    <w:rsid w:val="00FA7372"/>
    <w:rsid w:val="00FE2569"/>
    <w:rsid w:val="00FF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A"/>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spacing w:line="240" w:lineRule="auto"/>
      <w:outlineLvl w:val="0"/>
    </w:pPr>
    <w:rPr>
      <w:color w:val="000000"/>
    </w:rPr>
  </w:style>
  <w:style w:type="paragraph" w:styleId="2">
    <w:name w:val="heading 2"/>
    <w:basedOn w:val="a"/>
    <w:next w:val="a"/>
    <w:pPr>
      <w:pBdr>
        <w:top w:val="nil"/>
        <w:left w:val="nil"/>
        <w:bottom w:val="nil"/>
        <w:right w:val="nil"/>
        <w:between w:val="nil"/>
      </w:pBdr>
      <w:spacing w:line="240" w:lineRule="auto"/>
      <w:outlineLvl w:val="1"/>
    </w:pPr>
    <w:rPr>
      <w:color w:val="000000"/>
    </w:rPr>
  </w:style>
  <w:style w:type="paragraph" w:styleId="3">
    <w:name w:val="heading 3"/>
    <w:basedOn w:val="a"/>
    <w:next w:val="a"/>
    <w:pPr>
      <w:pBdr>
        <w:top w:val="nil"/>
        <w:left w:val="nil"/>
        <w:bottom w:val="nil"/>
        <w:right w:val="nil"/>
        <w:between w:val="nil"/>
      </w:pBdr>
      <w:spacing w:line="240" w:lineRule="auto"/>
      <w:outlineLvl w:val="2"/>
    </w:pPr>
    <w:rPr>
      <w:color w:val="000000"/>
    </w:rPr>
  </w:style>
  <w:style w:type="paragraph" w:styleId="4">
    <w:name w:val="heading 4"/>
    <w:basedOn w:val="a"/>
    <w:next w:val="a"/>
    <w:pPr>
      <w:pBdr>
        <w:top w:val="nil"/>
        <w:left w:val="nil"/>
        <w:bottom w:val="nil"/>
        <w:right w:val="nil"/>
        <w:between w:val="nil"/>
      </w:pBdr>
      <w:spacing w:line="240" w:lineRule="auto"/>
      <w:outlineLvl w:val="3"/>
    </w:pPr>
    <w:rPr>
      <w:color w:val="000000"/>
    </w:rPr>
  </w:style>
  <w:style w:type="paragraph" w:styleId="5">
    <w:name w:val="heading 5"/>
    <w:basedOn w:val="a"/>
    <w:next w:val="a"/>
    <w:pPr>
      <w:pBdr>
        <w:top w:val="nil"/>
        <w:left w:val="nil"/>
        <w:bottom w:val="nil"/>
        <w:right w:val="nil"/>
        <w:between w:val="nil"/>
      </w:pBdr>
      <w:spacing w:line="240" w:lineRule="auto"/>
      <w:outlineLvl w:val="4"/>
    </w:pPr>
    <w:rPr>
      <w:color w:val="000000"/>
    </w:rPr>
  </w:style>
  <w:style w:type="paragraph" w:styleId="6">
    <w:name w:val="heading 6"/>
    <w:basedOn w:val="a"/>
    <w:next w:val="a"/>
    <w:pPr>
      <w:pBdr>
        <w:top w:val="nil"/>
        <w:left w:val="nil"/>
        <w:bottom w:val="nil"/>
        <w:right w:val="nil"/>
        <w:between w:val="nil"/>
      </w:pBdr>
      <w:spacing w:line="240" w:lineRule="auto"/>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pBdr>
        <w:top w:val="nil"/>
        <w:left w:val="nil"/>
        <w:bottom w:val="nil"/>
        <w:right w:val="nil"/>
        <w:between w:val="nil"/>
      </w:pBdr>
      <w:spacing w:line="240" w:lineRule="auto"/>
    </w:pPr>
  </w:style>
  <w:style w:type="paragraph" w:styleId="a4">
    <w:name w:val="Subtitle"/>
    <w:basedOn w:val="a"/>
    <w:next w:val="a"/>
    <w:pPr>
      <w:widowControl/>
      <w:pBdr>
        <w:top w:val="nil"/>
        <w:left w:val="nil"/>
        <w:bottom w:val="nil"/>
        <w:right w:val="nil"/>
        <w:between w:val="nil"/>
      </w:pBdr>
      <w:spacing w:line="240" w:lineRule="auto"/>
    </w:p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character" w:styleId="a7">
    <w:name w:val="annotation reference"/>
    <w:basedOn w:val="a0"/>
    <w:uiPriority w:val="99"/>
    <w:semiHidden/>
    <w:unhideWhenUsed/>
    <w:rsid w:val="00411425"/>
    <w:rPr>
      <w:sz w:val="16"/>
      <w:szCs w:val="16"/>
    </w:rPr>
  </w:style>
  <w:style w:type="paragraph" w:styleId="a8">
    <w:name w:val="annotation text"/>
    <w:basedOn w:val="a"/>
    <w:link w:val="Char"/>
    <w:uiPriority w:val="99"/>
    <w:unhideWhenUsed/>
    <w:rsid w:val="00411425"/>
    <w:pPr>
      <w:spacing w:line="240" w:lineRule="auto"/>
    </w:pPr>
    <w:rPr>
      <w:sz w:val="20"/>
      <w:szCs w:val="20"/>
    </w:rPr>
  </w:style>
  <w:style w:type="character" w:customStyle="1" w:styleId="Char">
    <w:name w:val="批注文字 Char"/>
    <w:basedOn w:val="a0"/>
    <w:link w:val="a8"/>
    <w:uiPriority w:val="99"/>
    <w:rsid w:val="00411425"/>
    <w:rPr>
      <w:sz w:val="20"/>
      <w:szCs w:val="20"/>
    </w:rPr>
  </w:style>
  <w:style w:type="paragraph" w:styleId="a9">
    <w:name w:val="annotation subject"/>
    <w:basedOn w:val="a8"/>
    <w:next w:val="a8"/>
    <w:link w:val="Char0"/>
    <w:uiPriority w:val="99"/>
    <w:semiHidden/>
    <w:unhideWhenUsed/>
    <w:rsid w:val="00411425"/>
    <w:rPr>
      <w:b/>
      <w:bCs/>
    </w:rPr>
  </w:style>
  <w:style w:type="character" w:customStyle="1" w:styleId="Char0">
    <w:name w:val="批注主题 Char"/>
    <w:basedOn w:val="Char"/>
    <w:link w:val="a9"/>
    <w:uiPriority w:val="99"/>
    <w:semiHidden/>
    <w:rsid w:val="00411425"/>
    <w:rPr>
      <w:b/>
      <w:bCs/>
      <w:sz w:val="20"/>
      <w:szCs w:val="20"/>
    </w:rPr>
  </w:style>
  <w:style w:type="paragraph" w:styleId="aa">
    <w:name w:val="Balloon Text"/>
    <w:basedOn w:val="a"/>
    <w:link w:val="Char1"/>
    <w:uiPriority w:val="99"/>
    <w:semiHidden/>
    <w:unhideWhenUsed/>
    <w:rsid w:val="00411425"/>
    <w:pPr>
      <w:spacing w:line="240" w:lineRule="auto"/>
    </w:pPr>
    <w:rPr>
      <w:rFonts w:ascii="Segoe UI" w:hAnsi="Segoe UI" w:cs="Segoe UI"/>
      <w:sz w:val="18"/>
      <w:szCs w:val="18"/>
    </w:rPr>
  </w:style>
  <w:style w:type="character" w:customStyle="1" w:styleId="Char1">
    <w:name w:val="批注框文本 Char"/>
    <w:basedOn w:val="a0"/>
    <w:link w:val="aa"/>
    <w:uiPriority w:val="99"/>
    <w:semiHidden/>
    <w:rsid w:val="00411425"/>
    <w:rPr>
      <w:rFonts w:ascii="Segoe UI" w:hAnsi="Segoe UI" w:cs="Segoe UI"/>
      <w:sz w:val="18"/>
      <w:szCs w:val="18"/>
    </w:rPr>
  </w:style>
  <w:style w:type="paragraph" w:styleId="ab">
    <w:name w:val="List Paragraph"/>
    <w:basedOn w:val="a"/>
    <w:uiPriority w:val="34"/>
    <w:qFormat/>
    <w:rsid w:val="00EC6675"/>
    <w:pPr>
      <w:ind w:left="720"/>
      <w:contextualSpacing/>
    </w:pPr>
  </w:style>
  <w:style w:type="character" w:styleId="ac">
    <w:name w:val="Hyperlink"/>
    <w:basedOn w:val="a0"/>
    <w:uiPriority w:val="99"/>
    <w:unhideWhenUsed/>
    <w:rsid w:val="00767A07"/>
    <w:rPr>
      <w:color w:val="0000FF" w:themeColor="hyperlink"/>
      <w:u w:val="single"/>
    </w:rPr>
  </w:style>
  <w:style w:type="paragraph" w:styleId="ad">
    <w:name w:val="Revision"/>
    <w:hidden/>
    <w:uiPriority w:val="99"/>
    <w:semiHidden/>
    <w:rsid w:val="002E149D"/>
    <w:pPr>
      <w:widowControl/>
      <w:spacing w:line="240" w:lineRule="auto"/>
    </w:pPr>
  </w:style>
  <w:style w:type="paragraph" w:styleId="ae">
    <w:name w:val="header"/>
    <w:basedOn w:val="a"/>
    <w:link w:val="Char2"/>
    <w:uiPriority w:val="99"/>
    <w:unhideWhenUsed/>
    <w:rsid w:val="000B23F5"/>
    <w:pPr>
      <w:tabs>
        <w:tab w:val="center" w:pos="4680"/>
        <w:tab w:val="right" w:pos="9360"/>
      </w:tabs>
      <w:spacing w:line="240" w:lineRule="auto"/>
    </w:pPr>
  </w:style>
  <w:style w:type="character" w:customStyle="1" w:styleId="Char2">
    <w:name w:val="页眉 Char"/>
    <w:basedOn w:val="a0"/>
    <w:link w:val="ae"/>
    <w:uiPriority w:val="99"/>
    <w:rsid w:val="000B23F5"/>
  </w:style>
  <w:style w:type="paragraph" w:styleId="af">
    <w:name w:val="footer"/>
    <w:basedOn w:val="a"/>
    <w:link w:val="Char3"/>
    <w:uiPriority w:val="99"/>
    <w:unhideWhenUsed/>
    <w:rsid w:val="000B23F5"/>
    <w:pPr>
      <w:tabs>
        <w:tab w:val="center" w:pos="4680"/>
        <w:tab w:val="right" w:pos="9360"/>
      </w:tabs>
      <w:spacing w:line="240" w:lineRule="auto"/>
    </w:pPr>
  </w:style>
  <w:style w:type="character" w:customStyle="1" w:styleId="Char3">
    <w:name w:val="页脚 Char"/>
    <w:basedOn w:val="a0"/>
    <w:link w:val="af"/>
    <w:uiPriority w:val="99"/>
    <w:rsid w:val="000B23F5"/>
  </w:style>
  <w:style w:type="paragraph" w:customStyle="1" w:styleId="10">
    <w:name w:val="正文1"/>
    <w:uiPriority w:val="99"/>
    <w:rsid w:val="0020765F"/>
    <w:pPr>
      <w:widowControl/>
    </w:pPr>
    <w:rPr>
      <w:rFonts w:eastAsia="宋体"/>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A"/>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spacing w:line="240" w:lineRule="auto"/>
      <w:outlineLvl w:val="0"/>
    </w:pPr>
    <w:rPr>
      <w:color w:val="000000"/>
    </w:rPr>
  </w:style>
  <w:style w:type="paragraph" w:styleId="2">
    <w:name w:val="heading 2"/>
    <w:basedOn w:val="a"/>
    <w:next w:val="a"/>
    <w:pPr>
      <w:pBdr>
        <w:top w:val="nil"/>
        <w:left w:val="nil"/>
        <w:bottom w:val="nil"/>
        <w:right w:val="nil"/>
        <w:between w:val="nil"/>
      </w:pBdr>
      <w:spacing w:line="240" w:lineRule="auto"/>
      <w:outlineLvl w:val="1"/>
    </w:pPr>
    <w:rPr>
      <w:color w:val="000000"/>
    </w:rPr>
  </w:style>
  <w:style w:type="paragraph" w:styleId="3">
    <w:name w:val="heading 3"/>
    <w:basedOn w:val="a"/>
    <w:next w:val="a"/>
    <w:pPr>
      <w:pBdr>
        <w:top w:val="nil"/>
        <w:left w:val="nil"/>
        <w:bottom w:val="nil"/>
        <w:right w:val="nil"/>
        <w:between w:val="nil"/>
      </w:pBdr>
      <w:spacing w:line="240" w:lineRule="auto"/>
      <w:outlineLvl w:val="2"/>
    </w:pPr>
    <w:rPr>
      <w:color w:val="000000"/>
    </w:rPr>
  </w:style>
  <w:style w:type="paragraph" w:styleId="4">
    <w:name w:val="heading 4"/>
    <w:basedOn w:val="a"/>
    <w:next w:val="a"/>
    <w:pPr>
      <w:pBdr>
        <w:top w:val="nil"/>
        <w:left w:val="nil"/>
        <w:bottom w:val="nil"/>
        <w:right w:val="nil"/>
        <w:between w:val="nil"/>
      </w:pBdr>
      <w:spacing w:line="240" w:lineRule="auto"/>
      <w:outlineLvl w:val="3"/>
    </w:pPr>
    <w:rPr>
      <w:color w:val="000000"/>
    </w:rPr>
  </w:style>
  <w:style w:type="paragraph" w:styleId="5">
    <w:name w:val="heading 5"/>
    <w:basedOn w:val="a"/>
    <w:next w:val="a"/>
    <w:pPr>
      <w:pBdr>
        <w:top w:val="nil"/>
        <w:left w:val="nil"/>
        <w:bottom w:val="nil"/>
        <w:right w:val="nil"/>
        <w:between w:val="nil"/>
      </w:pBdr>
      <w:spacing w:line="240" w:lineRule="auto"/>
      <w:outlineLvl w:val="4"/>
    </w:pPr>
    <w:rPr>
      <w:color w:val="000000"/>
    </w:rPr>
  </w:style>
  <w:style w:type="paragraph" w:styleId="6">
    <w:name w:val="heading 6"/>
    <w:basedOn w:val="a"/>
    <w:next w:val="a"/>
    <w:pPr>
      <w:pBdr>
        <w:top w:val="nil"/>
        <w:left w:val="nil"/>
        <w:bottom w:val="nil"/>
        <w:right w:val="nil"/>
        <w:between w:val="nil"/>
      </w:pBdr>
      <w:spacing w:line="240" w:lineRule="auto"/>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pBdr>
        <w:top w:val="nil"/>
        <w:left w:val="nil"/>
        <w:bottom w:val="nil"/>
        <w:right w:val="nil"/>
        <w:between w:val="nil"/>
      </w:pBdr>
      <w:spacing w:line="240" w:lineRule="auto"/>
    </w:pPr>
  </w:style>
  <w:style w:type="paragraph" w:styleId="a4">
    <w:name w:val="Subtitle"/>
    <w:basedOn w:val="a"/>
    <w:next w:val="a"/>
    <w:pPr>
      <w:widowControl/>
      <w:pBdr>
        <w:top w:val="nil"/>
        <w:left w:val="nil"/>
        <w:bottom w:val="nil"/>
        <w:right w:val="nil"/>
        <w:between w:val="nil"/>
      </w:pBdr>
      <w:spacing w:line="240" w:lineRule="auto"/>
    </w:p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character" w:styleId="a7">
    <w:name w:val="annotation reference"/>
    <w:basedOn w:val="a0"/>
    <w:uiPriority w:val="99"/>
    <w:semiHidden/>
    <w:unhideWhenUsed/>
    <w:rsid w:val="00411425"/>
    <w:rPr>
      <w:sz w:val="16"/>
      <w:szCs w:val="16"/>
    </w:rPr>
  </w:style>
  <w:style w:type="paragraph" w:styleId="a8">
    <w:name w:val="annotation text"/>
    <w:basedOn w:val="a"/>
    <w:link w:val="Char"/>
    <w:uiPriority w:val="99"/>
    <w:unhideWhenUsed/>
    <w:rsid w:val="00411425"/>
    <w:pPr>
      <w:spacing w:line="240" w:lineRule="auto"/>
    </w:pPr>
    <w:rPr>
      <w:sz w:val="20"/>
      <w:szCs w:val="20"/>
    </w:rPr>
  </w:style>
  <w:style w:type="character" w:customStyle="1" w:styleId="Char">
    <w:name w:val="批注文字 Char"/>
    <w:basedOn w:val="a0"/>
    <w:link w:val="a8"/>
    <w:uiPriority w:val="99"/>
    <w:rsid w:val="00411425"/>
    <w:rPr>
      <w:sz w:val="20"/>
      <w:szCs w:val="20"/>
    </w:rPr>
  </w:style>
  <w:style w:type="paragraph" w:styleId="a9">
    <w:name w:val="annotation subject"/>
    <w:basedOn w:val="a8"/>
    <w:next w:val="a8"/>
    <w:link w:val="Char0"/>
    <w:uiPriority w:val="99"/>
    <w:semiHidden/>
    <w:unhideWhenUsed/>
    <w:rsid w:val="00411425"/>
    <w:rPr>
      <w:b/>
      <w:bCs/>
    </w:rPr>
  </w:style>
  <w:style w:type="character" w:customStyle="1" w:styleId="Char0">
    <w:name w:val="批注主题 Char"/>
    <w:basedOn w:val="Char"/>
    <w:link w:val="a9"/>
    <w:uiPriority w:val="99"/>
    <w:semiHidden/>
    <w:rsid w:val="00411425"/>
    <w:rPr>
      <w:b/>
      <w:bCs/>
      <w:sz w:val="20"/>
      <w:szCs w:val="20"/>
    </w:rPr>
  </w:style>
  <w:style w:type="paragraph" w:styleId="aa">
    <w:name w:val="Balloon Text"/>
    <w:basedOn w:val="a"/>
    <w:link w:val="Char1"/>
    <w:uiPriority w:val="99"/>
    <w:semiHidden/>
    <w:unhideWhenUsed/>
    <w:rsid w:val="00411425"/>
    <w:pPr>
      <w:spacing w:line="240" w:lineRule="auto"/>
    </w:pPr>
    <w:rPr>
      <w:rFonts w:ascii="Segoe UI" w:hAnsi="Segoe UI" w:cs="Segoe UI"/>
      <w:sz w:val="18"/>
      <w:szCs w:val="18"/>
    </w:rPr>
  </w:style>
  <w:style w:type="character" w:customStyle="1" w:styleId="Char1">
    <w:name w:val="批注框文本 Char"/>
    <w:basedOn w:val="a0"/>
    <w:link w:val="aa"/>
    <w:uiPriority w:val="99"/>
    <w:semiHidden/>
    <w:rsid w:val="00411425"/>
    <w:rPr>
      <w:rFonts w:ascii="Segoe UI" w:hAnsi="Segoe UI" w:cs="Segoe UI"/>
      <w:sz w:val="18"/>
      <w:szCs w:val="18"/>
    </w:rPr>
  </w:style>
  <w:style w:type="paragraph" w:styleId="ab">
    <w:name w:val="List Paragraph"/>
    <w:basedOn w:val="a"/>
    <w:uiPriority w:val="34"/>
    <w:qFormat/>
    <w:rsid w:val="00EC6675"/>
    <w:pPr>
      <w:ind w:left="720"/>
      <w:contextualSpacing/>
    </w:pPr>
  </w:style>
  <w:style w:type="character" w:styleId="ac">
    <w:name w:val="Hyperlink"/>
    <w:basedOn w:val="a0"/>
    <w:uiPriority w:val="99"/>
    <w:unhideWhenUsed/>
    <w:rsid w:val="00767A07"/>
    <w:rPr>
      <w:color w:val="0000FF" w:themeColor="hyperlink"/>
      <w:u w:val="single"/>
    </w:rPr>
  </w:style>
  <w:style w:type="paragraph" w:styleId="ad">
    <w:name w:val="Revision"/>
    <w:hidden/>
    <w:uiPriority w:val="99"/>
    <w:semiHidden/>
    <w:rsid w:val="002E149D"/>
    <w:pPr>
      <w:widowControl/>
      <w:spacing w:line="240" w:lineRule="auto"/>
    </w:pPr>
  </w:style>
  <w:style w:type="paragraph" w:styleId="ae">
    <w:name w:val="header"/>
    <w:basedOn w:val="a"/>
    <w:link w:val="Char2"/>
    <w:uiPriority w:val="99"/>
    <w:unhideWhenUsed/>
    <w:rsid w:val="000B23F5"/>
    <w:pPr>
      <w:tabs>
        <w:tab w:val="center" w:pos="4680"/>
        <w:tab w:val="right" w:pos="9360"/>
      </w:tabs>
      <w:spacing w:line="240" w:lineRule="auto"/>
    </w:pPr>
  </w:style>
  <w:style w:type="character" w:customStyle="1" w:styleId="Char2">
    <w:name w:val="页眉 Char"/>
    <w:basedOn w:val="a0"/>
    <w:link w:val="ae"/>
    <w:uiPriority w:val="99"/>
    <w:rsid w:val="000B23F5"/>
  </w:style>
  <w:style w:type="paragraph" w:styleId="af">
    <w:name w:val="footer"/>
    <w:basedOn w:val="a"/>
    <w:link w:val="Char3"/>
    <w:uiPriority w:val="99"/>
    <w:unhideWhenUsed/>
    <w:rsid w:val="000B23F5"/>
    <w:pPr>
      <w:tabs>
        <w:tab w:val="center" w:pos="4680"/>
        <w:tab w:val="right" w:pos="9360"/>
      </w:tabs>
      <w:spacing w:line="240" w:lineRule="auto"/>
    </w:pPr>
  </w:style>
  <w:style w:type="character" w:customStyle="1" w:styleId="Char3">
    <w:name w:val="页脚 Char"/>
    <w:basedOn w:val="a0"/>
    <w:link w:val="af"/>
    <w:uiPriority w:val="99"/>
    <w:rsid w:val="000B23F5"/>
  </w:style>
  <w:style w:type="paragraph" w:customStyle="1" w:styleId="10">
    <w:name w:val="正文1"/>
    <w:uiPriority w:val="99"/>
    <w:rsid w:val="0020765F"/>
    <w:pPr>
      <w:widowControl/>
    </w:pPr>
    <w:rPr>
      <w:rFonts w:eastAsia="宋体"/>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970">
      <w:bodyDiv w:val="1"/>
      <w:marLeft w:val="0"/>
      <w:marRight w:val="0"/>
      <w:marTop w:val="0"/>
      <w:marBottom w:val="0"/>
      <w:divBdr>
        <w:top w:val="none" w:sz="0" w:space="0" w:color="auto"/>
        <w:left w:val="none" w:sz="0" w:space="0" w:color="auto"/>
        <w:bottom w:val="none" w:sz="0" w:space="0" w:color="auto"/>
        <w:right w:val="none" w:sz="0" w:space="0" w:color="auto"/>
      </w:divBdr>
    </w:div>
    <w:div w:id="250940292">
      <w:bodyDiv w:val="1"/>
      <w:marLeft w:val="0"/>
      <w:marRight w:val="0"/>
      <w:marTop w:val="0"/>
      <w:marBottom w:val="0"/>
      <w:divBdr>
        <w:top w:val="none" w:sz="0" w:space="0" w:color="auto"/>
        <w:left w:val="none" w:sz="0" w:space="0" w:color="auto"/>
        <w:bottom w:val="none" w:sz="0" w:space="0" w:color="auto"/>
        <w:right w:val="none" w:sz="0" w:space="0" w:color="auto"/>
      </w:divBdr>
    </w:div>
    <w:div w:id="345401976">
      <w:bodyDiv w:val="1"/>
      <w:marLeft w:val="0"/>
      <w:marRight w:val="0"/>
      <w:marTop w:val="0"/>
      <w:marBottom w:val="0"/>
      <w:divBdr>
        <w:top w:val="none" w:sz="0" w:space="0" w:color="auto"/>
        <w:left w:val="none" w:sz="0" w:space="0" w:color="auto"/>
        <w:bottom w:val="none" w:sz="0" w:space="0" w:color="auto"/>
        <w:right w:val="none" w:sz="0" w:space="0" w:color="auto"/>
      </w:divBdr>
    </w:div>
    <w:div w:id="842666804">
      <w:bodyDiv w:val="1"/>
      <w:marLeft w:val="0"/>
      <w:marRight w:val="0"/>
      <w:marTop w:val="0"/>
      <w:marBottom w:val="0"/>
      <w:divBdr>
        <w:top w:val="none" w:sz="0" w:space="0" w:color="auto"/>
        <w:left w:val="none" w:sz="0" w:space="0" w:color="auto"/>
        <w:bottom w:val="none" w:sz="0" w:space="0" w:color="auto"/>
        <w:right w:val="none" w:sz="0" w:space="0" w:color="auto"/>
      </w:divBdr>
    </w:div>
    <w:div w:id="1153368963">
      <w:bodyDiv w:val="1"/>
      <w:marLeft w:val="0"/>
      <w:marRight w:val="0"/>
      <w:marTop w:val="0"/>
      <w:marBottom w:val="0"/>
      <w:divBdr>
        <w:top w:val="none" w:sz="0" w:space="0" w:color="auto"/>
        <w:left w:val="none" w:sz="0" w:space="0" w:color="auto"/>
        <w:bottom w:val="none" w:sz="0" w:space="0" w:color="auto"/>
        <w:right w:val="none" w:sz="0" w:space="0" w:color="auto"/>
      </w:divBdr>
    </w:div>
    <w:div w:id="151665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3632</Words>
  <Characters>20707</Characters>
  <Application>Microsoft Office Word</Application>
  <DocSecurity>0</DocSecurity>
  <Lines>172</Lines>
  <Paragraphs>48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Baylor Scott and White Health</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Lipatov</dc:creator>
  <cp:lastModifiedBy>WangJL</cp:lastModifiedBy>
  <cp:revision>6</cp:revision>
  <cp:lastPrinted>2018-07-26T21:05:00Z</cp:lastPrinted>
  <dcterms:created xsi:type="dcterms:W3CDTF">2018-12-29T22:30:00Z</dcterms:created>
  <dcterms:modified xsi:type="dcterms:W3CDTF">2019-01-16T07:29:00Z</dcterms:modified>
</cp:coreProperties>
</file>