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4B9" w:rsidRPr="00B06ADD" w:rsidRDefault="00DE44B9" w:rsidP="00B06ADD">
      <w:pPr>
        <w:adjustRightInd w:val="0"/>
        <w:snapToGrid w:val="0"/>
        <w:spacing w:line="360" w:lineRule="auto"/>
        <w:jc w:val="both"/>
        <w:rPr>
          <w:rFonts w:ascii="Book Antiqua" w:eastAsia="Times New Roman" w:hAnsi="Book Antiqua" w:cs="SimSun"/>
          <w:b/>
          <w:i/>
          <w:szCs w:val="24"/>
          <w:lang w:eastAsia="zh-CN"/>
        </w:rPr>
      </w:pPr>
      <w:r w:rsidRPr="00B06ADD">
        <w:rPr>
          <w:rFonts w:ascii="Book Antiqua" w:eastAsia="Times New Roman" w:hAnsi="Book Antiqua" w:cs="SimSun"/>
          <w:b/>
          <w:szCs w:val="24"/>
          <w:lang w:eastAsia="zh-CN"/>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B06ADD">
        <w:rPr>
          <w:rFonts w:ascii="Book Antiqua" w:eastAsia="Times New Roman" w:hAnsi="Book Antiqua" w:cs="SimSun"/>
          <w:b/>
          <w:i/>
          <w:szCs w:val="24"/>
          <w:lang w:eastAsia="zh-CN"/>
        </w:rPr>
        <w:t xml:space="preserve">World Journal of </w:t>
      </w:r>
      <w:bookmarkStart w:id="7" w:name="OLE_LINK1223"/>
      <w:bookmarkStart w:id="8" w:name="OLE_LINK1222"/>
      <w:r w:rsidRPr="00B06ADD">
        <w:rPr>
          <w:rFonts w:ascii="Book Antiqua" w:eastAsia="Times New Roman" w:hAnsi="Book Antiqua" w:cs="SimSun"/>
          <w:b/>
          <w:i/>
          <w:szCs w:val="24"/>
          <w:lang w:eastAsia="zh-CN"/>
        </w:rPr>
        <w:t>Gastroenterology</w:t>
      </w:r>
      <w:bookmarkEnd w:id="0"/>
      <w:bookmarkEnd w:id="1"/>
      <w:bookmarkEnd w:id="2"/>
      <w:bookmarkEnd w:id="3"/>
      <w:bookmarkEnd w:id="4"/>
      <w:bookmarkEnd w:id="5"/>
      <w:bookmarkEnd w:id="6"/>
      <w:bookmarkEnd w:id="7"/>
      <w:bookmarkEnd w:id="8"/>
    </w:p>
    <w:p w:rsidR="00DE44B9" w:rsidRPr="00B06ADD" w:rsidRDefault="00DE44B9" w:rsidP="00B06ADD">
      <w:pPr>
        <w:adjustRightInd w:val="0"/>
        <w:snapToGrid w:val="0"/>
        <w:spacing w:line="360" w:lineRule="auto"/>
        <w:jc w:val="both"/>
        <w:rPr>
          <w:rFonts w:ascii="Book Antiqua" w:eastAsia="SimSun" w:hAnsi="Book Antiqua" w:cs="Arial"/>
          <w:b/>
          <w:szCs w:val="24"/>
          <w:lang w:val="en" w:eastAsia="zh-CN"/>
        </w:rPr>
      </w:pPr>
      <w:r w:rsidRPr="00B06ADD">
        <w:rPr>
          <w:rFonts w:ascii="Book Antiqua" w:eastAsia="Times New Roman" w:hAnsi="Book Antiqua" w:cs="Times New Roman"/>
          <w:b/>
          <w:bCs/>
          <w:szCs w:val="24"/>
          <w:lang w:eastAsia="zh-CN"/>
        </w:rPr>
        <w:t>Manuscript NO</w:t>
      </w:r>
      <w:r w:rsidRPr="00B06ADD">
        <w:rPr>
          <w:rFonts w:ascii="Book Antiqua" w:eastAsia="SimSun" w:hAnsi="Book Antiqua" w:cs="Arial"/>
          <w:b/>
          <w:szCs w:val="24"/>
          <w:lang w:val="en" w:eastAsia="zh-CN"/>
        </w:rPr>
        <w:t xml:space="preserve">: </w:t>
      </w:r>
      <w:r w:rsidRPr="00B06ADD">
        <w:rPr>
          <w:rFonts w:ascii="Book Antiqua" w:eastAsia="SimSun" w:hAnsi="Book Antiqua" w:cs="Arial" w:hint="eastAsia"/>
          <w:b/>
          <w:szCs w:val="24"/>
          <w:lang w:val="en" w:eastAsia="zh-CN"/>
        </w:rPr>
        <w:t>41832</w:t>
      </w:r>
    </w:p>
    <w:p w:rsidR="00DE44B9" w:rsidRPr="00B06ADD" w:rsidRDefault="00DE44B9" w:rsidP="00B06ADD">
      <w:pPr>
        <w:adjustRightInd w:val="0"/>
        <w:snapToGrid w:val="0"/>
        <w:spacing w:line="360" w:lineRule="auto"/>
        <w:jc w:val="both"/>
        <w:rPr>
          <w:rFonts w:ascii="Book Antiqua" w:eastAsia="SimSun" w:hAnsi="Book Antiqua" w:cs="Times New Roman"/>
          <w:b/>
          <w:szCs w:val="24"/>
          <w:lang w:eastAsia="zh-CN"/>
        </w:rPr>
      </w:pPr>
      <w:bookmarkStart w:id="9" w:name="OLE_LINK4"/>
      <w:bookmarkStart w:id="10" w:name="OLE_LINK3"/>
      <w:r w:rsidRPr="00B06ADD">
        <w:rPr>
          <w:rFonts w:ascii="Book Antiqua" w:eastAsia="SimSun" w:hAnsi="Book Antiqua" w:cs="Times New Roman"/>
          <w:b/>
          <w:szCs w:val="24"/>
          <w:shd w:val="clear" w:color="auto" w:fill="FFFFFF"/>
          <w:lang w:eastAsia="zh-CN"/>
        </w:rPr>
        <w:t>Manuscript Type</w:t>
      </w:r>
      <w:r w:rsidRPr="00B06ADD">
        <w:rPr>
          <w:rFonts w:ascii="Book Antiqua" w:eastAsia="SimSun" w:hAnsi="Book Antiqua" w:cs="Times New Roman"/>
          <w:b/>
          <w:szCs w:val="24"/>
          <w:lang w:eastAsia="zh-CN"/>
        </w:rPr>
        <w:t xml:space="preserve">: </w:t>
      </w:r>
      <w:bookmarkEnd w:id="9"/>
      <w:bookmarkEnd w:id="10"/>
      <w:r w:rsidRPr="00B06ADD">
        <w:rPr>
          <w:rFonts w:ascii="Book Antiqua" w:eastAsia="SimSun" w:hAnsi="Book Antiqua" w:cs="Times New Roman"/>
          <w:b/>
          <w:szCs w:val="24"/>
          <w:lang w:eastAsia="zh-CN"/>
        </w:rPr>
        <w:t>MINIREVIEWS</w:t>
      </w:r>
    </w:p>
    <w:p w:rsidR="00DE44B9" w:rsidRPr="00B06ADD" w:rsidRDefault="00DE44B9" w:rsidP="00B06ADD">
      <w:pPr>
        <w:adjustRightInd w:val="0"/>
        <w:snapToGrid w:val="0"/>
        <w:spacing w:line="360" w:lineRule="auto"/>
        <w:jc w:val="both"/>
        <w:rPr>
          <w:rFonts w:ascii="Book Antiqua" w:hAnsi="Book Antiqua" w:cs="Arial"/>
          <w:szCs w:val="24"/>
        </w:rPr>
      </w:pPr>
    </w:p>
    <w:p w:rsidR="00085525" w:rsidRPr="00B06ADD" w:rsidRDefault="0067317E" w:rsidP="00B06ADD">
      <w:pPr>
        <w:shd w:val="clear" w:color="auto" w:fill="FFFFFF"/>
        <w:adjustRightInd w:val="0"/>
        <w:snapToGrid w:val="0"/>
        <w:spacing w:line="360" w:lineRule="auto"/>
        <w:jc w:val="both"/>
        <w:rPr>
          <w:rFonts w:ascii="Book Antiqua" w:eastAsia="PMingLiU" w:hAnsi="Book Antiqua" w:cstheme="minorHAnsi"/>
          <w:b/>
          <w:kern w:val="0"/>
          <w:szCs w:val="24"/>
          <w:lang w:val="en-GB"/>
        </w:rPr>
      </w:pPr>
      <w:r w:rsidRPr="00B06ADD">
        <w:rPr>
          <w:rFonts w:ascii="Book Antiqua" w:eastAsia="PMingLiU" w:hAnsi="Book Antiqua" w:cstheme="minorHAnsi"/>
          <w:b/>
          <w:kern w:val="0"/>
          <w:szCs w:val="24"/>
          <w:lang w:val="en-GB"/>
        </w:rPr>
        <w:t xml:space="preserve">Multidisciplinary </w:t>
      </w:r>
      <w:r w:rsidR="00DE44B9" w:rsidRPr="00B06ADD">
        <w:rPr>
          <w:rFonts w:ascii="Book Antiqua" w:eastAsia="PMingLiU" w:hAnsi="Book Antiqua" w:cstheme="minorHAnsi"/>
          <w:b/>
          <w:kern w:val="0"/>
          <w:szCs w:val="24"/>
          <w:lang w:val="en-GB"/>
        </w:rPr>
        <w:t>approach for post-liver transplant recurrence of hepatocellular carc</w:t>
      </w:r>
      <w:r w:rsidRPr="00B06ADD">
        <w:rPr>
          <w:rFonts w:ascii="Book Antiqua" w:eastAsia="PMingLiU" w:hAnsi="Book Antiqua" w:cstheme="minorHAnsi"/>
          <w:b/>
          <w:kern w:val="0"/>
          <w:szCs w:val="24"/>
          <w:lang w:val="en-GB"/>
        </w:rPr>
        <w:t>inoma</w:t>
      </w:r>
      <w:r w:rsidR="00DE44B9" w:rsidRPr="00B06ADD">
        <w:rPr>
          <w:rFonts w:ascii="Book Antiqua" w:eastAsia="SimSun" w:hAnsi="Book Antiqua" w:cstheme="minorHAnsi" w:hint="eastAsia"/>
          <w:b/>
          <w:kern w:val="0"/>
          <w:szCs w:val="24"/>
          <w:lang w:val="en-GB" w:eastAsia="zh-CN"/>
        </w:rPr>
        <w:t xml:space="preserve">: </w:t>
      </w:r>
      <w:r w:rsidRPr="00B06ADD">
        <w:rPr>
          <w:rFonts w:ascii="Book Antiqua" w:eastAsia="PMingLiU" w:hAnsi="Book Antiqua" w:cstheme="minorHAnsi"/>
          <w:b/>
          <w:kern w:val="0"/>
          <w:szCs w:val="24"/>
          <w:lang w:val="en-GB"/>
        </w:rPr>
        <w:t xml:space="preserve">A </w:t>
      </w:r>
      <w:r w:rsidR="00DE44B9" w:rsidRPr="00B06ADD">
        <w:rPr>
          <w:rFonts w:ascii="Book Antiqua" w:eastAsia="PMingLiU" w:hAnsi="Book Antiqua" w:cstheme="minorHAnsi"/>
          <w:b/>
          <w:kern w:val="0"/>
          <w:szCs w:val="24"/>
          <w:lang w:val="en-GB"/>
        </w:rPr>
        <w:t>proposed management a</w:t>
      </w:r>
      <w:r w:rsidRPr="00B06ADD">
        <w:rPr>
          <w:rFonts w:ascii="Book Antiqua" w:eastAsia="PMingLiU" w:hAnsi="Book Antiqua" w:cstheme="minorHAnsi"/>
          <w:b/>
          <w:kern w:val="0"/>
          <w:szCs w:val="24"/>
          <w:lang w:val="en-GB"/>
        </w:rPr>
        <w:t>lgorithm</w:t>
      </w:r>
    </w:p>
    <w:p w:rsidR="00DE44B9" w:rsidRPr="00B06ADD" w:rsidRDefault="00DE44B9" w:rsidP="00B06ADD">
      <w:pPr>
        <w:shd w:val="clear" w:color="auto" w:fill="FFFFFF"/>
        <w:adjustRightInd w:val="0"/>
        <w:snapToGrid w:val="0"/>
        <w:spacing w:line="360" w:lineRule="auto"/>
        <w:jc w:val="both"/>
        <w:rPr>
          <w:rFonts w:ascii="Book Antiqua" w:eastAsia="SimSun" w:hAnsi="Book Antiqua" w:cstheme="minorHAnsi"/>
          <w:b/>
          <w:kern w:val="0"/>
          <w:szCs w:val="24"/>
          <w:lang w:val="en-GB" w:eastAsia="zh-CN"/>
        </w:rPr>
      </w:pPr>
    </w:p>
    <w:p w:rsidR="00DC799D" w:rsidRPr="00B06ADD" w:rsidRDefault="00DE44B9" w:rsidP="00B06ADD">
      <w:pPr>
        <w:shd w:val="clear" w:color="auto" w:fill="FFFFFF"/>
        <w:adjustRightInd w:val="0"/>
        <w:snapToGrid w:val="0"/>
        <w:spacing w:line="360" w:lineRule="auto"/>
        <w:jc w:val="both"/>
        <w:rPr>
          <w:rFonts w:ascii="Book Antiqua" w:eastAsia="PMingLiU" w:hAnsi="Book Antiqua" w:cstheme="minorHAnsi"/>
          <w:kern w:val="0"/>
          <w:szCs w:val="24"/>
          <w:lang w:val="en-GB"/>
        </w:rPr>
      </w:pPr>
      <w:r w:rsidRPr="00B06ADD">
        <w:rPr>
          <w:rFonts w:ascii="Book Antiqua" w:eastAsia="SimSun" w:hAnsi="Book Antiqua" w:cs="Arial"/>
          <w:szCs w:val="24"/>
          <w:lang w:val="en-GB" w:eastAsia="zh-CN"/>
        </w:rPr>
        <w:t>Au</w:t>
      </w:r>
      <w:r w:rsidRPr="00B06ADD">
        <w:rPr>
          <w:rFonts w:ascii="Book Antiqua" w:eastAsia="PMingLiU" w:hAnsi="Book Antiqua" w:cstheme="minorHAnsi"/>
          <w:kern w:val="0"/>
          <w:szCs w:val="24"/>
          <w:lang w:val="en-GB"/>
        </w:rPr>
        <w:t xml:space="preserve"> </w:t>
      </w:r>
      <w:r w:rsidRPr="00B06ADD">
        <w:rPr>
          <w:rFonts w:ascii="Book Antiqua" w:eastAsia="SimSun" w:hAnsi="Book Antiqua" w:cstheme="minorHAnsi" w:hint="eastAsia"/>
          <w:kern w:val="0"/>
          <w:szCs w:val="24"/>
          <w:lang w:val="en-GB" w:eastAsia="zh-CN"/>
        </w:rPr>
        <w:t xml:space="preserve">KP </w:t>
      </w:r>
      <w:r w:rsidRPr="00B06ADD">
        <w:rPr>
          <w:rFonts w:ascii="Book Antiqua" w:eastAsia="SimSun" w:hAnsi="Book Antiqua" w:cstheme="minorHAnsi" w:hint="eastAsia"/>
          <w:i/>
          <w:kern w:val="0"/>
          <w:szCs w:val="24"/>
          <w:lang w:val="en-GB" w:eastAsia="zh-CN"/>
        </w:rPr>
        <w:t>et al</w:t>
      </w:r>
      <w:r w:rsidRPr="00B06ADD">
        <w:rPr>
          <w:rFonts w:ascii="Book Antiqua" w:eastAsia="SimSun" w:hAnsi="Book Antiqua" w:cstheme="minorHAnsi" w:hint="eastAsia"/>
          <w:kern w:val="0"/>
          <w:szCs w:val="24"/>
          <w:lang w:val="en-GB" w:eastAsia="zh-CN"/>
        </w:rPr>
        <w:t xml:space="preserve">. </w:t>
      </w:r>
      <w:r w:rsidR="00DC799D" w:rsidRPr="00B06ADD">
        <w:rPr>
          <w:rFonts w:ascii="Book Antiqua" w:eastAsia="PMingLiU" w:hAnsi="Book Antiqua" w:cstheme="minorHAnsi"/>
          <w:kern w:val="0"/>
          <w:szCs w:val="24"/>
          <w:lang w:val="en-GB"/>
        </w:rPr>
        <w:t>Post</w:t>
      </w:r>
      <w:r w:rsidRPr="00B06ADD">
        <w:rPr>
          <w:rFonts w:ascii="Book Antiqua" w:eastAsia="PMingLiU" w:hAnsi="Book Antiqua" w:cstheme="minorHAnsi"/>
          <w:kern w:val="0"/>
          <w:szCs w:val="24"/>
          <w:lang w:val="en-GB"/>
        </w:rPr>
        <w:t>-liver transplant HCC recu</w:t>
      </w:r>
      <w:r w:rsidR="00DC799D" w:rsidRPr="00B06ADD">
        <w:rPr>
          <w:rFonts w:ascii="Book Antiqua" w:eastAsia="PMingLiU" w:hAnsi="Book Antiqua" w:cstheme="minorHAnsi"/>
          <w:kern w:val="0"/>
          <w:szCs w:val="24"/>
          <w:lang w:val="en-GB"/>
        </w:rPr>
        <w:t>rrence</w:t>
      </w:r>
    </w:p>
    <w:p w:rsidR="00DC799D" w:rsidRPr="00B06ADD" w:rsidRDefault="00DC799D" w:rsidP="00B06ADD">
      <w:pPr>
        <w:shd w:val="clear" w:color="auto" w:fill="FFFFFF"/>
        <w:adjustRightInd w:val="0"/>
        <w:snapToGrid w:val="0"/>
        <w:spacing w:line="360" w:lineRule="auto"/>
        <w:jc w:val="both"/>
        <w:rPr>
          <w:rFonts w:ascii="Book Antiqua" w:eastAsia="PMingLiU" w:hAnsi="Book Antiqua" w:cstheme="minorHAnsi"/>
          <w:b/>
          <w:kern w:val="0"/>
          <w:szCs w:val="24"/>
          <w:lang w:val="en-GB"/>
        </w:rPr>
      </w:pPr>
    </w:p>
    <w:p w:rsidR="00DC799D" w:rsidRPr="00C401EC" w:rsidRDefault="00DC799D" w:rsidP="00B06ADD">
      <w:pPr>
        <w:adjustRightInd w:val="0"/>
        <w:snapToGrid w:val="0"/>
        <w:spacing w:line="360" w:lineRule="auto"/>
        <w:jc w:val="both"/>
        <w:rPr>
          <w:rFonts w:ascii="Book Antiqua" w:hAnsi="Book Antiqua" w:cs="Arial"/>
          <w:szCs w:val="24"/>
          <w:lang w:val="en-GB"/>
        </w:rPr>
      </w:pPr>
      <w:r w:rsidRPr="00C401EC">
        <w:rPr>
          <w:rFonts w:ascii="Book Antiqua" w:eastAsia="SimSun" w:hAnsi="Book Antiqua" w:cs="Arial"/>
          <w:szCs w:val="24"/>
          <w:lang w:val="en-GB" w:eastAsia="zh-CN"/>
        </w:rPr>
        <w:t>Kin Pan Au, Kenneth Siu Ho Chok</w:t>
      </w:r>
    </w:p>
    <w:p w:rsidR="00DC799D" w:rsidRPr="00B06ADD" w:rsidRDefault="00DC799D" w:rsidP="00B06ADD">
      <w:pPr>
        <w:adjustRightInd w:val="0"/>
        <w:snapToGrid w:val="0"/>
        <w:spacing w:line="360" w:lineRule="auto"/>
        <w:jc w:val="both"/>
        <w:rPr>
          <w:rFonts w:ascii="Book Antiqua" w:hAnsi="Book Antiqua" w:cs="Arial"/>
          <w:szCs w:val="24"/>
          <w:lang w:val="en-GB"/>
        </w:rPr>
      </w:pPr>
    </w:p>
    <w:p w:rsidR="00DC799D" w:rsidRPr="00B06ADD" w:rsidRDefault="00DC799D" w:rsidP="00B06ADD">
      <w:pPr>
        <w:adjustRightInd w:val="0"/>
        <w:snapToGrid w:val="0"/>
        <w:spacing w:line="360" w:lineRule="auto"/>
        <w:jc w:val="both"/>
        <w:rPr>
          <w:rFonts w:ascii="Book Antiqua" w:eastAsia="SimSun" w:hAnsi="Book Antiqua" w:cs="Arial"/>
          <w:szCs w:val="24"/>
          <w:lang w:val="en-GB" w:eastAsia="zh-CN"/>
        </w:rPr>
      </w:pPr>
      <w:r w:rsidRPr="00B06ADD">
        <w:rPr>
          <w:rFonts w:ascii="Book Antiqua" w:eastAsia="SimSun" w:hAnsi="Book Antiqua" w:cs="Arial"/>
          <w:b/>
          <w:szCs w:val="24"/>
          <w:lang w:val="en-GB" w:eastAsia="zh-CN"/>
        </w:rPr>
        <w:t xml:space="preserve">Kin Pan Au, </w:t>
      </w:r>
      <w:r w:rsidRPr="00B06ADD">
        <w:rPr>
          <w:rFonts w:ascii="Book Antiqua" w:eastAsia="SimSun" w:hAnsi="Book Antiqua" w:cs="Arial"/>
          <w:szCs w:val="24"/>
          <w:lang w:val="en-GB" w:eastAsia="zh-CN"/>
        </w:rPr>
        <w:t>Department of Surgery, Queen Mary Hospital, Hong Kong, China</w:t>
      </w:r>
    </w:p>
    <w:p w:rsidR="00DC799D" w:rsidRPr="00B06ADD" w:rsidRDefault="00DC799D" w:rsidP="00B06ADD">
      <w:pPr>
        <w:adjustRightInd w:val="0"/>
        <w:snapToGrid w:val="0"/>
        <w:spacing w:line="360" w:lineRule="auto"/>
        <w:jc w:val="both"/>
        <w:rPr>
          <w:rFonts w:ascii="Book Antiqua" w:hAnsi="Book Antiqua" w:cs="Arial"/>
          <w:szCs w:val="24"/>
          <w:lang w:val="en-GB"/>
        </w:rPr>
      </w:pPr>
    </w:p>
    <w:p w:rsidR="00DC799D" w:rsidRPr="00B06ADD" w:rsidRDefault="00DC799D" w:rsidP="00B06ADD">
      <w:pPr>
        <w:adjustRightInd w:val="0"/>
        <w:snapToGrid w:val="0"/>
        <w:spacing w:line="360" w:lineRule="auto"/>
        <w:jc w:val="both"/>
        <w:rPr>
          <w:rFonts w:ascii="Book Antiqua" w:eastAsia="SimSun" w:hAnsi="Book Antiqua" w:cs="Arial"/>
          <w:szCs w:val="24"/>
          <w:lang w:val="en-GB" w:eastAsia="zh-CN"/>
        </w:rPr>
      </w:pPr>
      <w:r w:rsidRPr="00B06ADD">
        <w:rPr>
          <w:rFonts w:ascii="Book Antiqua" w:eastAsia="SimSun" w:hAnsi="Book Antiqua" w:cs="Arial"/>
          <w:b/>
          <w:szCs w:val="24"/>
          <w:lang w:val="en-GB" w:eastAsia="zh-CN"/>
        </w:rPr>
        <w:t xml:space="preserve">Kenneth Siu Ho Chok, </w:t>
      </w:r>
      <w:r w:rsidRPr="00B06ADD">
        <w:rPr>
          <w:rFonts w:ascii="Book Antiqua" w:eastAsia="SimSun" w:hAnsi="Book Antiqua" w:cs="Arial"/>
          <w:szCs w:val="24"/>
          <w:lang w:val="en-GB" w:eastAsia="zh-CN"/>
        </w:rPr>
        <w:t>Department of Surgery and State Key Laboratory for Liver Research, The University of Hong Kong, Hong Kong, China</w:t>
      </w:r>
    </w:p>
    <w:p w:rsidR="00DC799D" w:rsidRPr="00B06ADD" w:rsidRDefault="00DC799D" w:rsidP="00B06ADD">
      <w:pPr>
        <w:adjustRightInd w:val="0"/>
        <w:snapToGrid w:val="0"/>
        <w:spacing w:line="360" w:lineRule="auto"/>
        <w:jc w:val="both"/>
        <w:rPr>
          <w:rFonts w:ascii="Book Antiqua" w:hAnsi="Book Antiqua" w:cs="Arial"/>
          <w:szCs w:val="24"/>
          <w:lang w:val="en-GB"/>
        </w:rPr>
      </w:pPr>
    </w:p>
    <w:p w:rsidR="00DC799D" w:rsidRPr="00E1665A" w:rsidRDefault="00DC799D" w:rsidP="00B06ADD">
      <w:pPr>
        <w:adjustRightInd w:val="0"/>
        <w:snapToGrid w:val="0"/>
        <w:spacing w:line="360" w:lineRule="auto"/>
        <w:jc w:val="both"/>
        <w:rPr>
          <w:rFonts w:ascii="Book Antiqua" w:eastAsia="SimSun" w:hAnsi="Book Antiqua" w:cs="Arial"/>
          <w:szCs w:val="24"/>
          <w:lang w:val="en-GB" w:eastAsia="zh-CN"/>
        </w:rPr>
      </w:pPr>
      <w:r w:rsidRPr="00B06ADD">
        <w:rPr>
          <w:rFonts w:ascii="Book Antiqua" w:hAnsi="Book Antiqua" w:cs="Arial"/>
          <w:b/>
          <w:szCs w:val="24"/>
          <w:lang w:val="en-GB"/>
        </w:rPr>
        <w:t xml:space="preserve">ORCID number: </w:t>
      </w:r>
      <w:r w:rsidRPr="00B06ADD">
        <w:rPr>
          <w:rFonts w:ascii="Book Antiqua" w:hAnsi="Book Antiqua" w:cs="Arial"/>
          <w:szCs w:val="24"/>
          <w:lang w:val="en-GB"/>
        </w:rPr>
        <w:t>Kin Pan Au (0000-0002-7138-9805); Kenneth Siu Ho Chok (0000-0001-7921-3807)</w:t>
      </w:r>
      <w:r w:rsidR="00E1665A">
        <w:rPr>
          <w:rFonts w:ascii="Book Antiqua" w:eastAsia="SimSun" w:hAnsi="Book Antiqua" w:cs="Arial" w:hint="eastAsia"/>
          <w:szCs w:val="24"/>
          <w:lang w:val="en-GB" w:eastAsia="zh-CN"/>
        </w:rPr>
        <w:t>.</w:t>
      </w:r>
    </w:p>
    <w:p w:rsidR="00DC799D" w:rsidRPr="00B06ADD" w:rsidRDefault="00DC799D" w:rsidP="00B06ADD">
      <w:pPr>
        <w:adjustRightInd w:val="0"/>
        <w:snapToGrid w:val="0"/>
        <w:spacing w:line="360" w:lineRule="auto"/>
        <w:jc w:val="both"/>
        <w:rPr>
          <w:rFonts w:ascii="Book Antiqua" w:hAnsi="Book Antiqua" w:cs="Arial"/>
          <w:szCs w:val="24"/>
          <w:lang w:val="en-GB"/>
        </w:rPr>
      </w:pPr>
    </w:p>
    <w:p w:rsidR="00DC799D" w:rsidRPr="00B06ADD" w:rsidRDefault="00DC799D" w:rsidP="00B06ADD">
      <w:pPr>
        <w:adjustRightInd w:val="0"/>
        <w:snapToGrid w:val="0"/>
        <w:spacing w:line="360" w:lineRule="auto"/>
        <w:jc w:val="both"/>
        <w:rPr>
          <w:rFonts w:ascii="Book Antiqua" w:hAnsi="Book Antiqua" w:cs="Arial"/>
          <w:szCs w:val="24"/>
        </w:rPr>
      </w:pPr>
      <w:r w:rsidRPr="00B06ADD">
        <w:rPr>
          <w:rFonts w:ascii="Book Antiqua" w:eastAsia="SimSun" w:hAnsi="Book Antiqua" w:cs="Arial"/>
          <w:b/>
          <w:szCs w:val="24"/>
          <w:lang w:val="en-GB" w:eastAsia="zh-CN"/>
        </w:rPr>
        <w:t>Author contributions</w:t>
      </w:r>
      <w:r w:rsidRPr="00B06ADD">
        <w:rPr>
          <w:rFonts w:ascii="Book Antiqua" w:eastAsia="SimSun" w:hAnsi="Book Antiqua" w:cs="Arial"/>
          <w:szCs w:val="24"/>
          <w:lang w:val="en-GB" w:eastAsia="zh-CN"/>
        </w:rPr>
        <w:t>:</w:t>
      </w:r>
      <w:r w:rsidRPr="00B06ADD">
        <w:rPr>
          <w:rFonts w:ascii="Book Antiqua" w:hAnsi="Book Antiqua" w:cs="Arial"/>
          <w:szCs w:val="24"/>
          <w:lang w:val="en-GB"/>
        </w:rPr>
        <w:t xml:space="preserve"> Chok KSH proposed the study</w:t>
      </w:r>
      <w:r w:rsidR="00DE44B9" w:rsidRPr="00B06ADD">
        <w:rPr>
          <w:rFonts w:ascii="Book Antiqua" w:eastAsia="SimSun" w:hAnsi="Book Antiqua" w:cs="Arial" w:hint="eastAsia"/>
          <w:szCs w:val="24"/>
          <w:lang w:val="en-GB" w:eastAsia="zh-CN"/>
        </w:rPr>
        <w:t>;</w:t>
      </w:r>
      <w:r w:rsidRPr="00B06ADD">
        <w:rPr>
          <w:rFonts w:ascii="Book Antiqua" w:hAnsi="Book Antiqua" w:cs="Arial"/>
          <w:szCs w:val="24"/>
          <w:lang w:val="en-GB"/>
        </w:rPr>
        <w:t xml:space="preserve"> Au KP and Chok KSH conducted the literature review and wrote up the manuscript.</w:t>
      </w:r>
    </w:p>
    <w:p w:rsidR="00DC799D" w:rsidRPr="00B06ADD" w:rsidRDefault="00DC799D" w:rsidP="00B06ADD">
      <w:pPr>
        <w:adjustRightInd w:val="0"/>
        <w:snapToGrid w:val="0"/>
        <w:spacing w:line="360" w:lineRule="auto"/>
        <w:jc w:val="both"/>
        <w:rPr>
          <w:rFonts w:ascii="Book Antiqua" w:eastAsia="SimSun" w:hAnsi="Book Antiqua" w:cs="Arial"/>
          <w:szCs w:val="24"/>
          <w:lang w:val="en-GB" w:eastAsia="zh-CN"/>
        </w:rPr>
      </w:pPr>
    </w:p>
    <w:p w:rsidR="00DC799D" w:rsidRPr="00B06ADD" w:rsidRDefault="00DC799D" w:rsidP="00B06ADD">
      <w:pPr>
        <w:adjustRightInd w:val="0"/>
        <w:snapToGrid w:val="0"/>
        <w:spacing w:line="360" w:lineRule="auto"/>
        <w:jc w:val="both"/>
        <w:rPr>
          <w:rFonts w:ascii="Book Antiqua" w:hAnsi="Book Antiqua" w:cs="Arial"/>
          <w:szCs w:val="24"/>
          <w:lang w:val="en-GB"/>
        </w:rPr>
      </w:pPr>
      <w:r w:rsidRPr="00B06ADD">
        <w:rPr>
          <w:rFonts w:ascii="Book Antiqua" w:eastAsia="SimSun" w:hAnsi="Book Antiqua" w:cs="Arial"/>
          <w:b/>
          <w:szCs w:val="24"/>
          <w:lang w:val="en-GB" w:eastAsia="zh-CN"/>
        </w:rPr>
        <w:t>Conflict-of-interest statement</w:t>
      </w:r>
      <w:r w:rsidRPr="00B06ADD">
        <w:rPr>
          <w:rFonts w:ascii="Book Antiqua" w:eastAsia="SimSun" w:hAnsi="Book Antiqua" w:cs="Arial"/>
          <w:szCs w:val="24"/>
          <w:lang w:val="en-GB" w:eastAsia="zh-CN"/>
        </w:rPr>
        <w:t>: None of the authors has any conflict of interest.</w:t>
      </w:r>
    </w:p>
    <w:p w:rsidR="00DC799D" w:rsidRPr="00B06ADD" w:rsidRDefault="00DC799D" w:rsidP="00B06ADD">
      <w:pPr>
        <w:shd w:val="clear" w:color="auto" w:fill="FFFFFF"/>
        <w:adjustRightInd w:val="0"/>
        <w:snapToGrid w:val="0"/>
        <w:spacing w:line="360" w:lineRule="auto"/>
        <w:jc w:val="both"/>
        <w:rPr>
          <w:rFonts w:ascii="Book Antiqua" w:eastAsia="SimSun" w:hAnsi="Book Antiqua" w:cstheme="minorHAnsi"/>
          <w:b/>
          <w:kern w:val="0"/>
          <w:szCs w:val="24"/>
          <w:lang w:val="en-GB" w:eastAsia="zh-CN"/>
        </w:rPr>
      </w:pPr>
    </w:p>
    <w:p w:rsidR="00DE44B9" w:rsidRPr="00B06ADD" w:rsidRDefault="00DE44B9" w:rsidP="00B06ADD">
      <w:pPr>
        <w:adjustRightInd w:val="0"/>
        <w:snapToGrid w:val="0"/>
        <w:spacing w:line="360" w:lineRule="auto"/>
        <w:jc w:val="both"/>
        <w:rPr>
          <w:rFonts w:ascii="Book Antiqua" w:eastAsia="MS Mincho" w:hAnsi="Book Antiqua" w:cs="Times New Roman"/>
          <w:b/>
          <w:kern w:val="0"/>
          <w:szCs w:val="24"/>
          <w:lang w:eastAsia="it-IT"/>
        </w:rPr>
      </w:pPr>
      <w:r w:rsidRPr="00B06ADD">
        <w:rPr>
          <w:rFonts w:ascii="Book Antiqua" w:eastAsia="MS Mincho" w:hAnsi="Book Antiqua" w:cs="Times New Roman"/>
          <w:b/>
          <w:kern w:val="0"/>
          <w:szCs w:val="24"/>
          <w:lang w:eastAsia="it-IT"/>
        </w:rPr>
        <w:t xml:space="preserve">Open-Access: </w:t>
      </w:r>
      <w:r w:rsidRPr="00B06ADD">
        <w:rPr>
          <w:rFonts w:ascii="Book Antiqua" w:eastAsia="MS Mincho" w:hAnsi="Book Antiqua" w:cs="Times New Roman"/>
          <w:kern w:val="0"/>
          <w:szCs w:val="24"/>
          <w:lang w:eastAsia="it-IT"/>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w:t>
      </w:r>
      <w:r w:rsidRPr="00B06ADD">
        <w:rPr>
          <w:rFonts w:ascii="Book Antiqua" w:eastAsia="MS Mincho" w:hAnsi="Book Antiqua" w:cs="Times New Roman"/>
          <w:kern w:val="0"/>
          <w:szCs w:val="24"/>
          <w:lang w:eastAsia="it-IT"/>
        </w:rPr>
        <w:lastRenderedPageBreak/>
        <w:t>derivative works on different terms, provided the original work is properly cited and the use is non-commercial. See: http://creativecommons.org/licenses/by-nc/4.0/</w:t>
      </w:r>
    </w:p>
    <w:p w:rsidR="00DE44B9" w:rsidRPr="00B06ADD" w:rsidRDefault="00DE44B9" w:rsidP="00B06ADD">
      <w:pPr>
        <w:adjustRightInd w:val="0"/>
        <w:snapToGrid w:val="0"/>
        <w:spacing w:line="360" w:lineRule="auto"/>
        <w:jc w:val="both"/>
        <w:rPr>
          <w:rFonts w:ascii="Book Antiqua" w:eastAsia="SimSun" w:hAnsi="Book Antiqua" w:cs="Times New Roman"/>
          <w:szCs w:val="24"/>
          <w:lang w:eastAsia="zh-CN"/>
        </w:rPr>
      </w:pPr>
    </w:p>
    <w:p w:rsidR="00DE44B9" w:rsidRPr="00B06ADD" w:rsidRDefault="00DE44B9" w:rsidP="00B06ADD">
      <w:pPr>
        <w:adjustRightInd w:val="0"/>
        <w:snapToGrid w:val="0"/>
        <w:spacing w:line="360" w:lineRule="auto"/>
        <w:jc w:val="both"/>
        <w:rPr>
          <w:rFonts w:ascii="Book Antiqua" w:eastAsia="SimSun" w:hAnsi="Book Antiqua" w:cs="Arial Unicode MS"/>
          <w:szCs w:val="24"/>
          <w:lang w:eastAsia="zh-CN"/>
        </w:rPr>
      </w:pPr>
      <w:r w:rsidRPr="00B06ADD">
        <w:rPr>
          <w:rFonts w:ascii="Book Antiqua" w:eastAsia="SimSun" w:hAnsi="Book Antiqua" w:cs="Arial Unicode MS"/>
          <w:b/>
          <w:szCs w:val="24"/>
          <w:lang w:eastAsia="zh-CN"/>
        </w:rPr>
        <w:t>Manuscript source:</w:t>
      </w:r>
      <w:r w:rsidRPr="00B06ADD">
        <w:rPr>
          <w:rFonts w:ascii="Book Antiqua" w:eastAsia="SimSun" w:hAnsi="Book Antiqua" w:cs="Arial Unicode MS"/>
          <w:szCs w:val="24"/>
          <w:lang w:eastAsia="zh-CN"/>
        </w:rPr>
        <w:t xml:space="preserve"> Invited manuscript</w:t>
      </w:r>
    </w:p>
    <w:p w:rsidR="00DE44B9" w:rsidRPr="00B06ADD" w:rsidRDefault="00DE44B9" w:rsidP="00B06ADD">
      <w:pPr>
        <w:shd w:val="clear" w:color="auto" w:fill="FFFFFF"/>
        <w:adjustRightInd w:val="0"/>
        <w:snapToGrid w:val="0"/>
        <w:spacing w:line="360" w:lineRule="auto"/>
        <w:jc w:val="both"/>
        <w:rPr>
          <w:rFonts w:ascii="Book Antiqua" w:eastAsia="SimSun" w:hAnsi="Book Antiqua" w:cstheme="minorHAnsi"/>
          <w:b/>
          <w:kern w:val="0"/>
          <w:szCs w:val="24"/>
          <w:lang w:eastAsia="zh-CN"/>
        </w:rPr>
      </w:pPr>
    </w:p>
    <w:p w:rsidR="00DE44B9" w:rsidRPr="00B06ADD" w:rsidRDefault="00DC799D" w:rsidP="00B06ADD">
      <w:pPr>
        <w:adjustRightInd w:val="0"/>
        <w:snapToGrid w:val="0"/>
        <w:spacing w:line="360" w:lineRule="auto"/>
        <w:jc w:val="both"/>
        <w:rPr>
          <w:rFonts w:ascii="Book Antiqua" w:hAnsi="Book Antiqua" w:cs="Arial"/>
          <w:szCs w:val="24"/>
          <w:lang w:val="en-GB"/>
        </w:rPr>
      </w:pPr>
      <w:r w:rsidRPr="00B06ADD">
        <w:rPr>
          <w:rFonts w:ascii="Book Antiqua" w:eastAsia="SimSun" w:hAnsi="Book Antiqua" w:cs="Arial"/>
          <w:b/>
          <w:szCs w:val="24"/>
          <w:lang w:val="en-GB" w:eastAsia="zh-CN"/>
        </w:rPr>
        <w:t>Correspondence to</w:t>
      </w:r>
      <w:r w:rsidRPr="00B06ADD">
        <w:rPr>
          <w:rFonts w:ascii="Book Antiqua" w:eastAsia="SimSun" w:hAnsi="Book Antiqua" w:cs="Arial"/>
          <w:szCs w:val="24"/>
          <w:lang w:val="en-GB" w:eastAsia="zh-CN"/>
        </w:rPr>
        <w:t>:</w:t>
      </w:r>
      <w:r w:rsidRPr="00B06ADD">
        <w:rPr>
          <w:rFonts w:ascii="Book Antiqua" w:hAnsi="Book Antiqua" w:cs="Arial"/>
          <w:szCs w:val="24"/>
          <w:lang w:val="en-GB"/>
        </w:rPr>
        <w:t xml:space="preserve"> </w:t>
      </w:r>
      <w:r w:rsidR="00DE44B9" w:rsidRPr="00B06ADD">
        <w:rPr>
          <w:rFonts w:ascii="Book Antiqua" w:eastAsia="SimSun" w:hAnsi="Book Antiqua" w:cs="Arial"/>
          <w:b/>
          <w:szCs w:val="24"/>
          <w:lang w:val="en-GB" w:eastAsia="zh-CN"/>
        </w:rPr>
        <w:t>Kenneth Siu Ho Chok</w:t>
      </w:r>
      <w:r w:rsidRPr="00B06ADD">
        <w:rPr>
          <w:rFonts w:ascii="Book Antiqua" w:eastAsia="SimSun" w:hAnsi="Book Antiqua" w:cs="Arial"/>
          <w:b/>
          <w:szCs w:val="24"/>
          <w:lang w:val="en-GB" w:eastAsia="zh-CN"/>
        </w:rPr>
        <w:t>,</w:t>
      </w:r>
      <w:r w:rsidR="00DE44B9" w:rsidRPr="00B06ADD">
        <w:rPr>
          <w:rFonts w:ascii="Book Antiqua" w:eastAsia="SimSun" w:hAnsi="Book Antiqua" w:cs="Arial" w:hint="eastAsia"/>
          <w:b/>
          <w:szCs w:val="24"/>
          <w:lang w:val="en-GB" w:eastAsia="zh-CN"/>
        </w:rPr>
        <w:t xml:space="preserve"> </w:t>
      </w:r>
      <w:r w:rsidR="00DE44B9" w:rsidRPr="00B06ADD">
        <w:rPr>
          <w:rFonts w:ascii="Book Antiqua" w:eastAsia="SimSun" w:hAnsi="Book Antiqua" w:cs="Arial"/>
          <w:b/>
          <w:szCs w:val="24"/>
          <w:lang w:val="en-GB" w:eastAsia="zh-CN"/>
        </w:rPr>
        <w:t>FRCS (Ed)</w:t>
      </w:r>
      <w:r w:rsidR="00DE44B9" w:rsidRPr="00B06ADD">
        <w:rPr>
          <w:rFonts w:ascii="Book Antiqua" w:eastAsia="SimSun" w:hAnsi="Book Antiqua" w:cs="Arial" w:hint="eastAsia"/>
          <w:b/>
          <w:szCs w:val="24"/>
          <w:lang w:val="en-GB" w:eastAsia="zh-CN"/>
        </w:rPr>
        <w:t xml:space="preserve">, </w:t>
      </w:r>
      <w:r w:rsidRPr="00B06ADD">
        <w:rPr>
          <w:rFonts w:ascii="Book Antiqua" w:eastAsia="SimSun" w:hAnsi="Book Antiqua" w:cs="Arial"/>
          <w:b/>
          <w:szCs w:val="24"/>
          <w:lang w:val="en-GB" w:eastAsia="zh-CN"/>
        </w:rPr>
        <w:t>Associate Professor,</w:t>
      </w:r>
      <w:r w:rsidR="00DE44B9" w:rsidRPr="00B06ADD">
        <w:rPr>
          <w:rFonts w:ascii="Book Antiqua" w:eastAsia="SimSun" w:hAnsi="Book Antiqua" w:cs="Arial" w:hint="eastAsia"/>
          <w:szCs w:val="24"/>
          <w:lang w:val="en-GB" w:eastAsia="zh-CN"/>
        </w:rPr>
        <w:t xml:space="preserve"> </w:t>
      </w:r>
      <w:r w:rsidRPr="00B06ADD">
        <w:rPr>
          <w:rFonts w:ascii="Book Antiqua" w:eastAsia="SimSun" w:hAnsi="Book Antiqua" w:cs="Arial"/>
          <w:szCs w:val="24"/>
          <w:lang w:val="en-GB" w:eastAsia="zh-CN"/>
        </w:rPr>
        <w:t>Department of Surgery, The University of Hong Kong, 102 Pok Fu Lam Road, Hong Kong, China.</w:t>
      </w:r>
      <w:r w:rsidR="00DE44B9" w:rsidRPr="00B06ADD">
        <w:rPr>
          <w:rFonts w:ascii="Book Antiqua" w:eastAsia="SimSun" w:hAnsi="Book Antiqua" w:cs="Arial" w:hint="eastAsia"/>
          <w:szCs w:val="24"/>
          <w:lang w:val="en-GB" w:eastAsia="zh-CN"/>
        </w:rPr>
        <w:t xml:space="preserve"> </w:t>
      </w:r>
      <w:r w:rsidR="00DE44B9" w:rsidRPr="00B06ADD">
        <w:rPr>
          <w:rFonts w:ascii="Book Antiqua" w:eastAsia="SimSun" w:hAnsi="Book Antiqua" w:cs="Arial"/>
          <w:szCs w:val="24"/>
          <w:lang w:val="en-GB" w:eastAsia="zh-CN"/>
        </w:rPr>
        <w:t>chok6275@hku.hk</w:t>
      </w:r>
    </w:p>
    <w:p w:rsidR="00DC799D" w:rsidRPr="00B06ADD" w:rsidRDefault="00DC799D" w:rsidP="00B06ADD">
      <w:pPr>
        <w:adjustRightInd w:val="0"/>
        <w:snapToGrid w:val="0"/>
        <w:spacing w:line="360" w:lineRule="auto"/>
        <w:jc w:val="both"/>
        <w:rPr>
          <w:rFonts w:ascii="Book Antiqua" w:eastAsia="SimSun" w:hAnsi="Book Antiqua" w:cs="Arial"/>
          <w:szCs w:val="24"/>
          <w:lang w:val="en-GB" w:eastAsia="zh-CN"/>
        </w:rPr>
      </w:pPr>
      <w:r w:rsidRPr="00B06ADD">
        <w:rPr>
          <w:rFonts w:ascii="Book Antiqua" w:eastAsia="SimSun" w:hAnsi="Book Antiqua" w:cs="Arial"/>
          <w:b/>
          <w:szCs w:val="24"/>
          <w:lang w:val="en-GB" w:eastAsia="zh-CN"/>
        </w:rPr>
        <w:t>Telephone:</w:t>
      </w:r>
      <w:r w:rsidRPr="00B06ADD">
        <w:rPr>
          <w:rFonts w:ascii="Book Antiqua" w:eastAsia="SimSun" w:hAnsi="Book Antiqua" w:cs="Arial"/>
          <w:szCs w:val="24"/>
          <w:lang w:val="en-GB" w:eastAsia="zh-CN"/>
        </w:rPr>
        <w:t xml:space="preserve"> +852</w:t>
      </w:r>
      <w:r w:rsidR="00DE44B9" w:rsidRPr="00B06ADD">
        <w:rPr>
          <w:rFonts w:ascii="Book Antiqua" w:eastAsia="SimSun" w:hAnsi="Book Antiqua" w:cs="Arial" w:hint="eastAsia"/>
          <w:szCs w:val="24"/>
          <w:lang w:val="en-GB" w:eastAsia="zh-CN"/>
        </w:rPr>
        <w:t>-</w:t>
      </w:r>
      <w:r w:rsidRPr="00B06ADD">
        <w:rPr>
          <w:rFonts w:ascii="Book Antiqua" w:eastAsia="SimSun" w:hAnsi="Book Antiqua" w:cs="Arial"/>
          <w:szCs w:val="24"/>
          <w:lang w:val="en-GB" w:eastAsia="zh-CN"/>
        </w:rPr>
        <w:t>22553025</w:t>
      </w:r>
    </w:p>
    <w:p w:rsidR="00DC799D" w:rsidRPr="00B06ADD" w:rsidRDefault="00DC799D" w:rsidP="00B06ADD">
      <w:pPr>
        <w:adjustRightInd w:val="0"/>
        <w:snapToGrid w:val="0"/>
        <w:spacing w:line="360" w:lineRule="auto"/>
        <w:jc w:val="both"/>
        <w:rPr>
          <w:rFonts w:ascii="Book Antiqua" w:eastAsia="SimSun" w:hAnsi="Book Antiqua" w:cs="Arial"/>
          <w:szCs w:val="24"/>
          <w:lang w:val="en-GB" w:eastAsia="zh-CN"/>
        </w:rPr>
      </w:pPr>
      <w:r w:rsidRPr="00B06ADD">
        <w:rPr>
          <w:rFonts w:ascii="Book Antiqua" w:eastAsia="SimSun" w:hAnsi="Book Antiqua" w:cs="Arial"/>
          <w:b/>
          <w:szCs w:val="24"/>
          <w:lang w:val="en-GB" w:eastAsia="zh-CN"/>
        </w:rPr>
        <w:t>Fax:</w:t>
      </w:r>
      <w:r w:rsidR="00DE44B9" w:rsidRPr="00B06ADD">
        <w:rPr>
          <w:rFonts w:ascii="Book Antiqua" w:eastAsia="SimSun" w:hAnsi="Book Antiqua" w:cs="Arial"/>
          <w:szCs w:val="24"/>
          <w:lang w:val="en-GB" w:eastAsia="zh-CN"/>
        </w:rPr>
        <w:t xml:space="preserve"> +852</w:t>
      </w:r>
      <w:r w:rsidR="00DE44B9" w:rsidRPr="00B06ADD">
        <w:rPr>
          <w:rFonts w:ascii="Book Antiqua" w:eastAsia="SimSun" w:hAnsi="Book Antiqua" w:cs="Arial" w:hint="eastAsia"/>
          <w:szCs w:val="24"/>
          <w:lang w:val="en-GB" w:eastAsia="zh-CN"/>
        </w:rPr>
        <w:t>-</w:t>
      </w:r>
      <w:r w:rsidRPr="00B06ADD">
        <w:rPr>
          <w:rFonts w:ascii="Book Antiqua" w:eastAsia="SimSun" w:hAnsi="Book Antiqua" w:cs="Arial"/>
          <w:szCs w:val="24"/>
          <w:lang w:val="en-GB" w:eastAsia="zh-CN"/>
        </w:rPr>
        <w:t>28165284</w:t>
      </w:r>
    </w:p>
    <w:p w:rsidR="00DE44B9" w:rsidRPr="00B06ADD" w:rsidRDefault="00DE44B9" w:rsidP="00B06ADD">
      <w:pPr>
        <w:adjustRightInd w:val="0"/>
        <w:snapToGrid w:val="0"/>
        <w:spacing w:line="360" w:lineRule="auto"/>
        <w:jc w:val="both"/>
        <w:rPr>
          <w:rFonts w:ascii="Book Antiqua" w:eastAsia="SimSun" w:hAnsi="Book Antiqua" w:cs="Arial"/>
          <w:szCs w:val="24"/>
          <w:lang w:val="en-GB" w:eastAsia="zh-CN"/>
        </w:rPr>
      </w:pPr>
    </w:p>
    <w:p w:rsidR="00DE44B9" w:rsidRPr="00B06ADD" w:rsidRDefault="00DE44B9" w:rsidP="00B06ADD">
      <w:pPr>
        <w:adjustRightInd w:val="0"/>
        <w:snapToGrid w:val="0"/>
        <w:spacing w:line="360" w:lineRule="auto"/>
        <w:jc w:val="both"/>
        <w:rPr>
          <w:rFonts w:ascii="Book Antiqua" w:eastAsia="SimSun" w:hAnsi="Book Antiqua" w:cs="Times New Roman"/>
          <w:szCs w:val="24"/>
          <w:lang w:eastAsia="zh-CN"/>
        </w:rPr>
      </w:pPr>
      <w:r w:rsidRPr="00B06ADD">
        <w:rPr>
          <w:rFonts w:ascii="Book Antiqua" w:eastAsia="SimSun" w:hAnsi="Book Antiqua" w:cs="Times New Roman"/>
          <w:b/>
          <w:szCs w:val="24"/>
          <w:lang w:eastAsia="zh-CN"/>
        </w:rPr>
        <w:t>Received:</w:t>
      </w:r>
      <w:r w:rsidRPr="00B06ADD">
        <w:rPr>
          <w:rFonts w:ascii="Book Antiqua" w:eastAsia="SimSun" w:hAnsi="Book Antiqua" w:cs="Times New Roman"/>
          <w:szCs w:val="24"/>
          <w:lang w:eastAsia="zh-CN"/>
        </w:rPr>
        <w:t xml:space="preserve"> </w:t>
      </w:r>
      <w:r w:rsidRPr="00B06ADD">
        <w:rPr>
          <w:rFonts w:ascii="Book Antiqua" w:eastAsia="SimSun" w:hAnsi="Book Antiqua" w:cs="Arial"/>
          <w:kern w:val="0"/>
          <w:szCs w:val="24"/>
          <w:lang w:eastAsia="zh-CN"/>
        </w:rPr>
        <w:t xml:space="preserve">September </w:t>
      </w:r>
      <w:r w:rsidRPr="00B06ADD">
        <w:rPr>
          <w:rFonts w:ascii="Book Antiqua" w:eastAsia="SimSun" w:hAnsi="Book Antiqua" w:cs="Arial" w:hint="eastAsia"/>
          <w:kern w:val="0"/>
          <w:szCs w:val="24"/>
          <w:lang w:eastAsia="zh-CN"/>
        </w:rPr>
        <w:t>1</w:t>
      </w:r>
      <w:r w:rsidRPr="00B06ADD">
        <w:rPr>
          <w:rFonts w:ascii="Book Antiqua" w:eastAsia="SimSun" w:hAnsi="Book Antiqua" w:cs="Arial"/>
          <w:kern w:val="0"/>
          <w:szCs w:val="24"/>
          <w:lang w:eastAsia="zh-CN"/>
        </w:rPr>
        <w:t>, 2018</w:t>
      </w:r>
    </w:p>
    <w:p w:rsidR="00DE44B9" w:rsidRPr="00B06ADD" w:rsidRDefault="00DE44B9" w:rsidP="00B06ADD">
      <w:pPr>
        <w:adjustRightInd w:val="0"/>
        <w:snapToGrid w:val="0"/>
        <w:spacing w:line="360" w:lineRule="auto"/>
        <w:jc w:val="both"/>
        <w:rPr>
          <w:rFonts w:ascii="Book Antiqua" w:eastAsia="SimSun" w:hAnsi="Book Antiqua" w:cs="Times New Roman"/>
          <w:szCs w:val="24"/>
          <w:lang w:eastAsia="zh-CN"/>
        </w:rPr>
      </w:pPr>
      <w:r w:rsidRPr="00B06ADD">
        <w:rPr>
          <w:rFonts w:ascii="Book Antiqua" w:eastAsia="SimSun" w:hAnsi="Book Antiqua" w:cs="Times New Roman"/>
          <w:b/>
          <w:szCs w:val="24"/>
          <w:lang w:eastAsia="zh-CN"/>
        </w:rPr>
        <w:t>Peer-review started:</w:t>
      </w:r>
      <w:r w:rsidRPr="00B06ADD">
        <w:rPr>
          <w:rFonts w:ascii="Book Antiqua" w:eastAsia="SimSun" w:hAnsi="Book Antiqua" w:cs="Times New Roman"/>
          <w:szCs w:val="24"/>
          <w:lang w:eastAsia="zh-CN"/>
        </w:rPr>
        <w:t xml:space="preserve"> </w:t>
      </w:r>
      <w:r w:rsidR="00B06ADD" w:rsidRPr="00B06ADD">
        <w:rPr>
          <w:rFonts w:ascii="Book Antiqua" w:eastAsia="SimSun" w:hAnsi="Book Antiqua" w:cs="Arial"/>
          <w:kern w:val="0"/>
          <w:szCs w:val="24"/>
          <w:lang w:eastAsia="zh-CN"/>
        </w:rPr>
        <w:t xml:space="preserve">September </w:t>
      </w:r>
      <w:r w:rsidR="00B06ADD" w:rsidRPr="00B06ADD">
        <w:rPr>
          <w:rFonts w:ascii="Book Antiqua" w:eastAsia="SimSun" w:hAnsi="Book Antiqua" w:cs="Arial" w:hint="eastAsia"/>
          <w:kern w:val="0"/>
          <w:szCs w:val="24"/>
          <w:lang w:eastAsia="zh-CN"/>
        </w:rPr>
        <w:t>1</w:t>
      </w:r>
      <w:r w:rsidR="00B06ADD" w:rsidRPr="00B06ADD">
        <w:rPr>
          <w:rFonts w:ascii="Book Antiqua" w:eastAsia="SimSun" w:hAnsi="Book Antiqua" w:cs="Arial"/>
          <w:kern w:val="0"/>
          <w:szCs w:val="24"/>
          <w:lang w:eastAsia="zh-CN"/>
        </w:rPr>
        <w:t>, 2018</w:t>
      </w:r>
    </w:p>
    <w:p w:rsidR="00DE44B9" w:rsidRPr="00B06ADD" w:rsidRDefault="00DE44B9" w:rsidP="00B06ADD">
      <w:pPr>
        <w:adjustRightInd w:val="0"/>
        <w:snapToGrid w:val="0"/>
        <w:spacing w:line="360" w:lineRule="auto"/>
        <w:jc w:val="both"/>
        <w:rPr>
          <w:rFonts w:ascii="Book Antiqua" w:eastAsia="SimSun" w:hAnsi="Book Antiqua" w:cs="Times New Roman"/>
          <w:szCs w:val="24"/>
          <w:lang w:eastAsia="zh-CN"/>
        </w:rPr>
      </w:pPr>
      <w:r w:rsidRPr="00B06ADD">
        <w:rPr>
          <w:rFonts w:ascii="Book Antiqua" w:eastAsia="SimSun" w:hAnsi="Book Antiqua" w:cs="Times New Roman"/>
          <w:b/>
          <w:szCs w:val="24"/>
          <w:lang w:eastAsia="zh-CN"/>
        </w:rPr>
        <w:t>First decision:</w:t>
      </w:r>
      <w:r w:rsidRPr="00B06ADD">
        <w:rPr>
          <w:rFonts w:ascii="Book Antiqua" w:eastAsia="SimSun" w:hAnsi="Book Antiqua" w:cs="Times New Roman"/>
          <w:szCs w:val="24"/>
          <w:lang w:eastAsia="zh-CN"/>
        </w:rPr>
        <w:t xml:space="preserve"> </w:t>
      </w:r>
      <w:r w:rsidR="00B06ADD" w:rsidRPr="00B06ADD">
        <w:rPr>
          <w:rFonts w:ascii="Book Antiqua" w:eastAsia="SimSun" w:hAnsi="Book Antiqua" w:cs="Arial" w:hint="eastAsia"/>
          <w:kern w:val="0"/>
          <w:szCs w:val="24"/>
          <w:lang w:eastAsia="zh-CN"/>
        </w:rPr>
        <w:t>October</w:t>
      </w:r>
      <w:r w:rsidR="00B06ADD" w:rsidRPr="00B06ADD">
        <w:rPr>
          <w:rFonts w:ascii="Book Antiqua" w:eastAsia="SimSun" w:hAnsi="Book Antiqua" w:cs="Arial"/>
          <w:kern w:val="0"/>
          <w:szCs w:val="24"/>
          <w:lang w:eastAsia="zh-CN"/>
        </w:rPr>
        <w:t xml:space="preserve"> </w:t>
      </w:r>
      <w:r w:rsidR="00B06ADD" w:rsidRPr="00B06ADD">
        <w:rPr>
          <w:rFonts w:ascii="Book Antiqua" w:eastAsia="SimSun" w:hAnsi="Book Antiqua" w:cs="Arial" w:hint="eastAsia"/>
          <w:kern w:val="0"/>
          <w:szCs w:val="24"/>
          <w:lang w:eastAsia="zh-CN"/>
        </w:rPr>
        <w:t>14</w:t>
      </w:r>
      <w:r w:rsidR="00B06ADD" w:rsidRPr="00B06ADD">
        <w:rPr>
          <w:rFonts w:ascii="Book Antiqua" w:eastAsia="SimSun" w:hAnsi="Book Antiqua" w:cs="Arial"/>
          <w:kern w:val="0"/>
          <w:szCs w:val="24"/>
          <w:lang w:eastAsia="zh-CN"/>
        </w:rPr>
        <w:t>, 2018</w:t>
      </w:r>
    </w:p>
    <w:p w:rsidR="00DE44B9" w:rsidRPr="00B06ADD" w:rsidRDefault="00DE44B9" w:rsidP="00B06ADD">
      <w:pPr>
        <w:adjustRightInd w:val="0"/>
        <w:snapToGrid w:val="0"/>
        <w:spacing w:line="360" w:lineRule="auto"/>
        <w:jc w:val="both"/>
        <w:rPr>
          <w:rFonts w:ascii="Book Antiqua" w:eastAsia="SimSun" w:hAnsi="Book Antiqua" w:cs="Times New Roman"/>
          <w:szCs w:val="24"/>
          <w:lang w:eastAsia="zh-CN"/>
        </w:rPr>
      </w:pPr>
      <w:r w:rsidRPr="00B06ADD">
        <w:rPr>
          <w:rFonts w:ascii="Book Antiqua" w:eastAsia="SimSun" w:hAnsi="Book Antiqua" w:cs="Times New Roman"/>
          <w:b/>
          <w:szCs w:val="24"/>
          <w:lang w:eastAsia="zh-CN"/>
        </w:rPr>
        <w:t>Revised:</w:t>
      </w:r>
      <w:r w:rsidRPr="00B06ADD">
        <w:rPr>
          <w:rFonts w:ascii="Book Antiqua" w:eastAsia="SimSun" w:hAnsi="Book Antiqua" w:cs="Times New Roman"/>
          <w:szCs w:val="24"/>
          <w:lang w:eastAsia="zh-CN"/>
        </w:rPr>
        <w:t xml:space="preserve"> </w:t>
      </w:r>
      <w:r w:rsidR="00B06ADD" w:rsidRPr="00B06ADD">
        <w:rPr>
          <w:rFonts w:ascii="Book Antiqua" w:eastAsia="SimSun" w:hAnsi="Book Antiqua" w:cs="Arial" w:hint="eastAsia"/>
          <w:kern w:val="0"/>
          <w:szCs w:val="24"/>
          <w:lang w:eastAsia="zh-CN"/>
        </w:rPr>
        <w:t>October</w:t>
      </w:r>
      <w:r w:rsidR="00B06ADD" w:rsidRPr="00B06ADD">
        <w:rPr>
          <w:rFonts w:ascii="Book Antiqua" w:eastAsia="SimSun" w:hAnsi="Book Antiqua" w:cs="Arial"/>
          <w:kern w:val="0"/>
          <w:szCs w:val="24"/>
          <w:lang w:eastAsia="zh-CN"/>
        </w:rPr>
        <w:t xml:space="preserve"> </w:t>
      </w:r>
      <w:r w:rsidR="00B06ADD" w:rsidRPr="00B06ADD">
        <w:rPr>
          <w:rFonts w:ascii="Book Antiqua" w:eastAsia="SimSun" w:hAnsi="Book Antiqua" w:cs="Arial" w:hint="eastAsia"/>
          <w:kern w:val="0"/>
          <w:szCs w:val="24"/>
          <w:lang w:eastAsia="zh-CN"/>
        </w:rPr>
        <w:t>21</w:t>
      </w:r>
      <w:r w:rsidR="00B06ADD" w:rsidRPr="00B06ADD">
        <w:rPr>
          <w:rFonts w:ascii="Book Antiqua" w:eastAsia="SimSun" w:hAnsi="Book Antiqua" w:cs="Arial"/>
          <w:kern w:val="0"/>
          <w:szCs w:val="24"/>
          <w:lang w:eastAsia="zh-CN"/>
        </w:rPr>
        <w:t>, 2018</w:t>
      </w:r>
    </w:p>
    <w:p w:rsidR="00DE44B9" w:rsidRPr="00B06ADD" w:rsidRDefault="00DE44B9" w:rsidP="00B06ADD">
      <w:pPr>
        <w:adjustRightInd w:val="0"/>
        <w:snapToGrid w:val="0"/>
        <w:spacing w:line="360" w:lineRule="auto"/>
        <w:jc w:val="both"/>
        <w:rPr>
          <w:rFonts w:ascii="Book Antiqua" w:eastAsia="SimSun" w:hAnsi="Book Antiqua" w:cs="Times New Roman"/>
          <w:szCs w:val="24"/>
          <w:lang w:eastAsia="zh-CN"/>
        </w:rPr>
      </w:pPr>
      <w:r w:rsidRPr="00B06ADD">
        <w:rPr>
          <w:rFonts w:ascii="Book Antiqua" w:eastAsia="SimSun" w:hAnsi="Book Antiqua" w:cs="Times New Roman"/>
          <w:b/>
          <w:szCs w:val="24"/>
          <w:lang w:eastAsia="zh-CN"/>
        </w:rPr>
        <w:t>Accepted:</w:t>
      </w:r>
      <w:r w:rsidR="00983294" w:rsidRPr="00983294">
        <w:t xml:space="preserve"> </w:t>
      </w:r>
      <w:bookmarkStart w:id="11" w:name="_GoBack"/>
      <w:r w:rsidR="00983294" w:rsidRPr="00983294">
        <w:rPr>
          <w:rFonts w:ascii="Book Antiqua" w:eastAsia="SimSun" w:hAnsi="Book Antiqua" w:cs="Times New Roman"/>
          <w:szCs w:val="24"/>
          <w:lang w:eastAsia="zh-CN"/>
        </w:rPr>
        <w:t>November 7, 2018</w:t>
      </w:r>
      <w:r w:rsidR="00983294" w:rsidRPr="00983294">
        <w:rPr>
          <w:rFonts w:ascii="Book Antiqua" w:eastAsia="SimSun" w:hAnsi="Book Antiqua" w:cs="Times New Roman"/>
          <w:b/>
          <w:szCs w:val="24"/>
          <w:lang w:eastAsia="zh-CN"/>
        </w:rPr>
        <w:t xml:space="preserve"> </w:t>
      </w:r>
      <w:r w:rsidRPr="00B06ADD">
        <w:rPr>
          <w:rFonts w:ascii="Book Antiqua" w:eastAsia="SimSun" w:hAnsi="Book Antiqua" w:cs="Times New Roman"/>
          <w:szCs w:val="24"/>
          <w:lang w:eastAsia="zh-CN"/>
        </w:rPr>
        <w:t xml:space="preserve"> </w:t>
      </w:r>
      <w:bookmarkEnd w:id="11"/>
    </w:p>
    <w:p w:rsidR="00DE44B9" w:rsidRPr="00B06ADD" w:rsidRDefault="00DE44B9" w:rsidP="00B06ADD">
      <w:pPr>
        <w:adjustRightInd w:val="0"/>
        <w:snapToGrid w:val="0"/>
        <w:spacing w:line="360" w:lineRule="auto"/>
        <w:jc w:val="both"/>
        <w:rPr>
          <w:rFonts w:ascii="Book Antiqua" w:eastAsia="SimSun" w:hAnsi="Book Antiqua" w:cs="Times New Roman"/>
          <w:b/>
          <w:szCs w:val="24"/>
          <w:lang w:eastAsia="zh-CN"/>
        </w:rPr>
      </w:pPr>
      <w:r w:rsidRPr="00B06ADD">
        <w:rPr>
          <w:rFonts w:ascii="Book Antiqua" w:eastAsia="SimSun" w:hAnsi="Book Antiqua" w:cs="Times New Roman"/>
          <w:b/>
          <w:szCs w:val="24"/>
          <w:lang w:eastAsia="zh-CN"/>
        </w:rPr>
        <w:t>Article in press:</w:t>
      </w:r>
    </w:p>
    <w:p w:rsidR="00DE44B9" w:rsidRPr="00B06ADD" w:rsidRDefault="00DE44B9" w:rsidP="00B06ADD">
      <w:pPr>
        <w:adjustRightInd w:val="0"/>
        <w:snapToGrid w:val="0"/>
        <w:spacing w:line="360" w:lineRule="auto"/>
        <w:jc w:val="both"/>
        <w:rPr>
          <w:rFonts w:ascii="Book Antiqua" w:eastAsia="SimSun" w:hAnsi="Book Antiqua" w:cs="Times New Roman"/>
          <w:b/>
          <w:szCs w:val="24"/>
          <w:lang w:eastAsia="zh-CN"/>
        </w:rPr>
      </w:pPr>
      <w:r w:rsidRPr="00B06ADD">
        <w:rPr>
          <w:rFonts w:ascii="Book Antiqua" w:eastAsia="SimSun" w:hAnsi="Book Antiqua" w:cs="Times New Roman"/>
          <w:b/>
          <w:szCs w:val="24"/>
          <w:lang w:eastAsia="zh-CN"/>
        </w:rPr>
        <w:t>Published online:</w:t>
      </w:r>
    </w:p>
    <w:p w:rsidR="00DE44B9" w:rsidRPr="00B06ADD" w:rsidRDefault="00DE44B9" w:rsidP="00B06ADD">
      <w:pPr>
        <w:adjustRightInd w:val="0"/>
        <w:snapToGrid w:val="0"/>
        <w:spacing w:line="360" w:lineRule="auto"/>
        <w:jc w:val="both"/>
        <w:rPr>
          <w:rFonts w:ascii="Book Antiqua" w:eastAsia="SimSun" w:hAnsi="Book Antiqua" w:cs="Arial"/>
          <w:szCs w:val="24"/>
          <w:lang w:val="en-GB" w:eastAsia="zh-CN"/>
        </w:rPr>
      </w:pPr>
    </w:p>
    <w:p w:rsidR="00DC799D" w:rsidRPr="00B06ADD" w:rsidRDefault="00DC799D" w:rsidP="00B06ADD">
      <w:pPr>
        <w:adjustRightInd w:val="0"/>
        <w:snapToGrid w:val="0"/>
        <w:spacing w:line="360" w:lineRule="auto"/>
        <w:jc w:val="both"/>
        <w:rPr>
          <w:rFonts w:ascii="Book Antiqua" w:eastAsia="SimSun" w:hAnsi="Book Antiqua" w:cs="Arial"/>
          <w:szCs w:val="24"/>
          <w:lang w:val="en-GB" w:eastAsia="zh-CN"/>
        </w:rPr>
      </w:pPr>
      <w:r w:rsidRPr="00B06ADD">
        <w:rPr>
          <w:rFonts w:ascii="Book Antiqua" w:eastAsia="PMingLiU" w:hAnsi="Book Antiqua" w:cstheme="minorHAnsi"/>
          <w:b/>
          <w:kern w:val="0"/>
          <w:szCs w:val="24"/>
          <w:lang w:val="en-GB"/>
        </w:rPr>
        <w:br w:type="page"/>
      </w:r>
    </w:p>
    <w:p w:rsidR="00085525" w:rsidRPr="00B06ADD" w:rsidRDefault="0067317E" w:rsidP="00B06ADD">
      <w:pPr>
        <w:shd w:val="clear" w:color="auto" w:fill="FFFFFF"/>
        <w:adjustRightInd w:val="0"/>
        <w:snapToGrid w:val="0"/>
        <w:spacing w:line="360" w:lineRule="auto"/>
        <w:jc w:val="both"/>
        <w:rPr>
          <w:rFonts w:ascii="Book Antiqua" w:eastAsia="PMingLiU" w:hAnsi="Book Antiqua" w:cstheme="minorHAnsi"/>
          <w:b/>
          <w:kern w:val="0"/>
          <w:szCs w:val="24"/>
          <w:lang w:val="en-GB"/>
        </w:rPr>
      </w:pPr>
      <w:r w:rsidRPr="00B06ADD">
        <w:rPr>
          <w:rFonts w:ascii="Book Antiqua" w:eastAsia="PMingLiU" w:hAnsi="Book Antiqua" w:cstheme="minorHAnsi"/>
          <w:b/>
          <w:kern w:val="0"/>
          <w:szCs w:val="24"/>
          <w:lang w:val="en-GB"/>
        </w:rPr>
        <w:lastRenderedPageBreak/>
        <w:t>Abstract</w:t>
      </w:r>
    </w:p>
    <w:p w:rsidR="00085525" w:rsidRPr="00B06ADD" w:rsidRDefault="0067317E" w:rsidP="00B06ADD">
      <w:pPr>
        <w:shd w:val="clear" w:color="auto" w:fill="FFFFFF"/>
        <w:adjustRightInd w:val="0"/>
        <w:snapToGrid w:val="0"/>
        <w:spacing w:line="360" w:lineRule="auto"/>
        <w:jc w:val="both"/>
        <w:rPr>
          <w:rFonts w:ascii="Book Antiqua" w:eastAsia="SimSun" w:hAnsi="Book Antiqua" w:cstheme="minorHAnsi"/>
          <w:kern w:val="0"/>
          <w:szCs w:val="24"/>
          <w:lang w:val="en-GB" w:eastAsia="zh-CN"/>
        </w:rPr>
      </w:pPr>
      <w:r w:rsidRPr="00B06ADD">
        <w:rPr>
          <w:rFonts w:ascii="Book Antiqua" w:eastAsia="PMingLiU" w:hAnsi="Book Antiqua" w:cstheme="minorHAnsi"/>
          <w:kern w:val="0"/>
          <w:szCs w:val="24"/>
          <w:lang w:val="en-GB"/>
        </w:rPr>
        <w:t xml:space="preserve">A large number of liver transplants have been performed for </w:t>
      </w:r>
      <w:r w:rsidR="00DE470A" w:rsidRPr="00B06ADD">
        <w:rPr>
          <w:rFonts w:ascii="Book Antiqua" w:eastAsia="PMingLiU" w:hAnsi="Book Antiqua" w:cstheme="minorHAnsi"/>
          <w:kern w:val="0"/>
          <w:szCs w:val="24"/>
          <w:lang w:val="en-GB"/>
        </w:rPr>
        <w:t>hepatocellular carcinoma (</w:t>
      </w:r>
      <w:r w:rsidRPr="00B06ADD">
        <w:rPr>
          <w:rFonts w:ascii="Book Antiqua" w:eastAsia="PMingLiU" w:hAnsi="Book Antiqua" w:cstheme="minorHAnsi"/>
          <w:kern w:val="0"/>
          <w:szCs w:val="24"/>
          <w:lang w:val="en-GB"/>
        </w:rPr>
        <w:t>HCC</w:t>
      </w:r>
      <w:r w:rsidR="00DE470A" w:rsidRPr="00B06ADD">
        <w:rPr>
          <w:rFonts w:ascii="Book Antiqua" w:eastAsia="PMingLiU" w:hAnsi="Book Antiqua" w:cstheme="minorHAnsi"/>
          <w:kern w:val="0"/>
          <w:szCs w:val="24"/>
          <w:lang w:val="en-GB"/>
        </w:rPr>
        <w:t>)</w:t>
      </w:r>
      <w:r w:rsidRPr="00B06ADD">
        <w:rPr>
          <w:rFonts w:ascii="Book Antiqua" w:eastAsia="PMingLiU" w:hAnsi="Book Antiqua" w:cstheme="minorHAnsi"/>
          <w:kern w:val="0"/>
          <w:szCs w:val="24"/>
          <w:lang w:val="en-GB"/>
        </w:rPr>
        <w:t xml:space="preserve">, and recurrence is increasingly encountered. The recurrence of HCC after liver transplantation is notoriously difficult to manage. We hereby propose multi-disciplinary management with a systematic approach. The patient is jointly managed by the transplant surgeon, physician, oncologist and radiologist. Immunosuppressants should be tapered to the lowest effective dose to protect against rejection. The combination of a </w:t>
      </w:r>
      <w:r w:rsidR="00DE470A" w:rsidRPr="00B06ADD">
        <w:rPr>
          <w:rFonts w:ascii="Book Antiqua" w:eastAsia="PMingLiU" w:hAnsi="Book Antiqua" w:cstheme="minorHAnsi"/>
          <w:kern w:val="0"/>
          <w:szCs w:val="24"/>
          <w:lang w:val="en-GB"/>
        </w:rPr>
        <w:t xml:space="preserve">mammalian target of rapamycin </w:t>
      </w:r>
      <w:r w:rsidRPr="00B06ADD">
        <w:rPr>
          <w:rFonts w:ascii="Book Antiqua" w:eastAsia="PMingLiU" w:hAnsi="Book Antiqua" w:cstheme="minorHAnsi"/>
          <w:kern w:val="0"/>
          <w:szCs w:val="24"/>
          <w:lang w:val="en-GB"/>
        </w:rPr>
        <w:t xml:space="preserve">inhibitor with a reduced calcineurin inhibitor could be considered with close monitoring of graft function and toxicity. Comprehensive staging can be performed by dual-tracer </w:t>
      </w:r>
      <w:r w:rsidR="00DE470A" w:rsidRPr="00B06ADD">
        <w:rPr>
          <w:rFonts w:ascii="Book Antiqua" w:eastAsia="PMingLiU" w:hAnsi="Book Antiqua" w:cstheme="minorHAnsi"/>
          <w:kern w:val="0"/>
          <w:szCs w:val="24"/>
          <w:lang w:val="en-GB"/>
        </w:rPr>
        <w:t xml:space="preserve">positron emission tomography-computed tomography </w:t>
      </w:r>
      <w:r w:rsidRPr="00B06ADD">
        <w:rPr>
          <w:rFonts w:ascii="Book Antiqua" w:eastAsia="PMingLiU" w:hAnsi="Book Antiqua" w:cstheme="minorHAnsi"/>
          <w:kern w:val="0"/>
          <w:szCs w:val="24"/>
          <w:lang w:val="en-GB"/>
        </w:rPr>
        <w:t xml:space="preserve">or the combination of contrast </w:t>
      </w:r>
      <w:r w:rsidR="00B06ADD" w:rsidRPr="00B06ADD">
        <w:rPr>
          <w:rFonts w:ascii="Book Antiqua" w:eastAsia="PMingLiU" w:hAnsi="Book Antiqua" w:cstheme="minorHAnsi"/>
          <w:kern w:val="0"/>
          <w:szCs w:val="24"/>
          <w:lang w:val="en-GB"/>
        </w:rPr>
        <w:t xml:space="preserve">computed tomography </w:t>
      </w:r>
      <w:r w:rsidRPr="00B06ADD">
        <w:rPr>
          <w:rFonts w:ascii="Book Antiqua" w:eastAsia="PMingLiU" w:hAnsi="Book Antiqua" w:cstheme="minorHAnsi"/>
          <w:kern w:val="0"/>
          <w:szCs w:val="24"/>
          <w:lang w:val="en-GB"/>
        </w:rPr>
        <w:t xml:space="preserve">and a bone scan. In patients with disseminated recurrence, sorafenib confers survival benefits but is associated with significant drug toxicity. Oligo-recurrence encompasses recurrent disease that is limited in number and location so that loco-regional treatments convey disease control and survival benefits. Intra-hepatic recurrence can be managed with graft resection, but significant operative morbidity is expected. </w:t>
      </w:r>
      <w:r w:rsidR="00DE470A" w:rsidRPr="00B06ADD">
        <w:rPr>
          <w:rFonts w:ascii="Book Antiqua" w:eastAsia="PMingLiU" w:hAnsi="Book Antiqua" w:cstheme="minorHAnsi"/>
          <w:kern w:val="0"/>
          <w:szCs w:val="24"/>
          <w:lang w:val="en-GB"/>
        </w:rPr>
        <w:t xml:space="preserve">Radiofrequency ablation </w:t>
      </w:r>
      <w:r w:rsidRPr="00B06ADD">
        <w:rPr>
          <w:rFonts w:ascii="Book Antiqua" w:eastAsia="PMingLiU" w:hAnsi="Book Antiqua" w:cstheme="minorHAnsi"/>
          <w:kern w:val="0"/>
          <w:szCs w:val="24"/>
          <w:lang w:val="en-GB"/>
        </w:rPr>
        <w:t xml:space="preserve">and </w:t>
      </w:r>
      <w:r w:rsidR="00DE470A" w:rsidRPr="00B06ADD">
        <w:rPr>
          <w:rFonts w:ascii="Book Antiqua" w:eastAsia="PMingLiU" w:hAnsi="Book Antiqua" w:cstheme="minorHAnsi"/>
          <w:kern w:val="0"/>
          <w:szCs w:val="24"/>
          <w:lang w:val="en-GB"/>
        </w:rPr>
        <w:t>stereotactic body radiation therapy (</w:t>
      </w:r>
      <w:r w:rsidRPr="00B06ADD">
        <w:rPr>
          <w:rFonts w:ascii="Book Antiqua" w:eastAsia="PMingLiU" w:hAnsi="Book Antiqua" w:cstheme="minorHAnsi"/>
          <w:kern w:val="0"/>
          <w:szCs w:val="24"/>
          <w:lang w:val="en-GB"/>
        </w:rPr>
        <w:t>SBRT</w:t>
      </w:r>
      <w:r w:rsidR="00DE470A" w:rsidRPr="00B06ADD">
        <w:rPr>
          <w:rFonts w:ascii="Book Antiqua" w:eastAsia="PMingLiU" w:hAnsi="Book Antiqua" w:cstheme="minorHAnsi"/>
          <w:kern w:val="0"/>
          <w:szCs w:val="24"/>
          <w:lang w:val="en-GB"/>
        </w:rPr>
        <w:t>)</w:t>
      </w:r>
      <w:r w:rsidRPr="00B06ADD">
        <w:rPr>
          <w:rFonts w:ascii="Book Antiqua" w:eastAsia="PMingLiU" w:hAnsi="Book Antiqua" w:cstheme="minorHAnsi"/>
          <w:kern w:val="0"/>
          <w:szCs w:val="24"/>
          <w:lang w:val="en-GB"/>
        </w:rPr>
        <w:t xml:space="preserve"> are effective alternative strategies. In patients with more advanced hepatic disease, regional treatment with </w:t>
      </w:r>
      <w:r w:rsidR="00DE470A" w:rsidRPr="00B06ADD">
        <w:rPr>
          <w:rFonts w:ascii="Book Antiqua" w:eastAsia="PMingLiU" w:hAnsi="Book Antiqua" w:cstheme="minorHAnsi"/>
          <w:kern w:val="0"/>
          <w:szCs w:val="24"/>
          <w:lang w:val="en-GB"/>
        </w:rPr>
        <w:t xml:space="preserve">trans-arterial chemoembolization </w:t>
      </w:r>
      <w:r w:rsidRPr="00B06ADD">
        <w:rPr>
          <w:rFonts w:ascii="Book Antiqua" w:eastAsia="PMingLiU" w:hAnsi="Book Antiqua" w:cstheme="minorHAnsi"/>
          <w:kern w:val="0"/>
          <w:szCs w:val="24"/>
          <w:lang w:val="en-GB"/>
        </w:rPr>
        <w:t xml:space="preserve">or intra-arterial Yttrium-90 can be considered. For patients with extra-hepatic oligo-recurrence, loco-regional treatment can be considered if practical. Patients with more than one site of recurrence are not always contraindicated for curative treatments. Surgical resection is effective for patients with pulmonary oligo-recurrence, but adequate lung function is a pre-requisite. SBRT is a non-invasive and effective modality that conveys local control to pulmonary and skeletal oligo-recurrences. </w:t>
      </w:r>
    </w:p>
    <w:p w:rsidR="00B06ADD" w:rsidRPr="00B06ADD" w:rsidRDefault="00B06ADD" w:rsidP="00B06ADD">
      <w:pPr>
        <w:shd w:val="clear" w:color="auto" w:fill="FFFFFF"/>
        <w:adjustRightInd w:val="0"/>
        <w:snapToGrid w:val="0"/>
        <w:spacing w:line="360" w:lineRule="auto"/>
        <w:jc w:val="both"/>
        <w:rPr>
          <w:rFonts w:ascii="Book Antiqua" w:eastAsia="SimSun" w:hAnsi="Book Antiqua" w:cstheme="minorHAnsi"/>
          <w:kern w:val="0"/>
          <w:szCs w:val="24"/>
          <w:lang w:val="en-GB" w:eastAsia="zh-CN"/>
        </w:rPr>
      </w:pPr>
    </w:p>
    <w:p w:rsidR="00DC799D" w:rsidRPr="00B06ADD" w:rsidRDefault="00B06ADD" w:rsidP="00B06ADD">
      <w:pPr>
        <w:shd w:val="clear" w:color="auto" w:fill="FFFFFF"/>
        <w:adjustRightInd w:val="0"/>
        <w:snapToGrid w:val="0"/>
        <w:spacing w:line="360" w:lineRule="auto"/>
        <w:jc w:val="both"/>
        <w:rPr>
          <w:rFonts w:ascii="Book Antiqua" w:eastAsia="SimSun" w:hAnsi="Book Antiqua" w:cstheme="minorHAnsi"/>
          <w:kern w:val="0"/>
          <w:szCs w:val="24"/>
          <w:lang w:val="en-GB" w:eastAsia="zh-CN"/>
        </w:rPr>
      </w:pPr>
      <w:r w:rsidRPr="00B06ADD">
        <w:rPr>
          <w:rFonts w:ascii="Book Antiqua" w:hAnsi="Book Antiqua"/>
          <w:b/>
          <w:kern w:val="0"/>
          <w:szCs w:val="24"/>
        </w:rPr>
        <w:t xml:space="preserve">Key words: </w:t>
      </w:r>
      <w:r w:rsidR="00DC799D" w:rsidRPr="00B06ADD">
        <w:rPr>
          <w:rFonts w:ascii="Book Antiqua" w:eastAsia="PMingLiU" w:hAnsi="Book Antiqua" w:cstheme="minorHAnsi"/>
          <w:kern w:val="0"/>
          <w:szCs w:val="24"/>
          <w:lang w:val="en-GB"/>
        </w:rPr>
        <w:t>Liver transplantation</w:t>
      </w:r>
      <w:r w:rsidRPr="00B06ADD">
        <w:rPr>
          <w:rFonts w:ascii="Book Antiqua" w:eastAsia="SimSun" w:hAnsi="Book Antiqua" w:cstheme="minorHAnsi" w:hint="eastAsia"/>
          <w:kern w:val="0"/>
          <w:szCs w:val="24"/>
          <w:lang w:val="en-GB" w:eastAsia="zh-CN"/>
        </w:rPr>
        <w:t>;</w:t>
      </w:r>
      <w:r w:rsidR="00DC799D" w:rsidRPr="00B06ADD">
        <w:rPr>
          <w:rFonts w:ascii="Book Antiqua" w:eastAsia="PMingLiU" w:hAnsi="Book Antiqua" w:cstheme="minorHAnsi"/>
          <w:kern w:val="0"/>
          <w:szCs w:val="24"/>
          <w:lang w:val="en-GB"/>
        </w:rPr>
        <w:t xml:space="preserve"> </w:t>
      </w:r>
      <w:r w:rsidRPr="00B06ADD">
        <w:rPr>
          <w:rFonts w:ascii="Book Antiqua" w:eastAsia="PMingLiU" w:hAnsi="Book Antiqua" w:cstheme="minorHAnsi"/>
          <w:kern w:val="0"/>
          <w:szCs w:val="24"/>
          <w:lang w:val="en-GB"/>
        </w:rPr>
        <w:t xml:space="preserve">Hepatocellular </w:t>
      </w:r>
      <w:r w:rsidR="00DC799D" w:rsidRPr="00B06ADD">
        <w:rPr>
          <w:rFonts w:ascii="Book Antiqua" w:eastAsia="PMingLiU" w:hAnsi="Book Antiqua" w:cstheme="minorHAnsi"/>
          <w:kern w:val="0"/>
          <w:szCs w:val="24"/>
          <w:lang w:val="en-GB"/>
        </w:rPr>
        <w:t>carcinoma</w:t>
      </w:r>
      <w:r w:rsidRPr="00B06ADD">
        <w:rPr>
          <w:rFonts w:ascii="Book Antiqua" w:eastAsia="SimSun" w:hAnsi="Book Antiqua" w:cstheme="minorHAnsi" w:hint="eastAsia"/>
          <w:kern w:val="0"/>
          <w:szCs w:val="24"/>
          <w:lang w:val="en-GB" w:eastAsia="zh-CN"/>
        </w:rPr>
        <w:t>;</w:t>
      </w:r>
      <w:r w:rsidR="00DC799D" w:rsidRPr="00B06ADD">
        <w:rPr>
          <w:rFonts w:ascii="Book Antiqua" w:eastAsia="PMingLiU" w:hAnsi="Book Antiqua" w:cstheme="minorHAnsi"/>
          <w:kern w:val="0"/>
          <w:szCs w:val="24"/>
          <w:lang w:val="en-GB"/>
        </w:rPr>
        <w:t xml:space="preserve"> </w:t>
      </w:r>
      <w:r w:rsidRPr="00B06ADD">
        <w:rPr>
          <w:rFonts w:ascii="Book Antiqua" w:eastAsia="PMingLiU" w:hAnsi="Book Antiqua" w:cstheme="minorHAnsi"/>
          <w:kern w:val="0"/>
          <w:szCs w:val="24"/>
          <w:lang w:val="en-GB"/>
        </w:rPr>
        <w:t>Recurrence</w:t>
      </w:r>
    </w:p>
    <w:p w:rsidR="00B06ADD" w:rsidRPr="00B06ADD" w:rsidRDefault="00B06ADD" w:rsidP="00B06ADD">
      <w:pPr>
        <w:shd w:val="clear" w:color="auto" w:fill="FFFFFF"/>
        <w:adjustRightInd w:val="0"/>
        <w:snapToGrid w:val="0"/>
        <w:spacing w:line="360" w:lineRule="auto"/>
        <w:jc w:val="both"/>
        <w:rPr>
          <w:rFonts w:ascii="Book Antiqua" w:eastAsia="SimSun" w:hAnsi="Book Antiqua" w:cstheme="minorHAnsi"/>
          <w:kern w:val="0"/>
          <w:szCs w:val="24"/>
          <w:lang w:val="en-GB" w:eastAsia="zh-CN"/>
        </w:rPr>
      </w:pPr>
    </w:p>
    <w:p w:rsidR="00B06ADD" w:rsidRPr="00B06ADD" w:rsidRDefault="00B06ADD" w:rsidP="00B06ADD">
      <w:pPr>
        <w:adjustRightInd w:val="0"/>
        <w:snapToGrid w:val="0"/>
        <w:spacing w:line="360" w:lineRule="auto"/>
        <w:jc w:val="both"/>
        <w:rPr>
          <w:rFonts w:ascii="Book Antiqua" w:eastAsia="SimSun" w:hAnsi="Book Antiqua" w:cs="Tahoma"/>
          <w:szCs w:val="24"/>
          <w:lang w:eastAsia="zh-CN"/>
        </w:rPr>
      </w:pPr>
      <w:bookmarkStart w:id="12" w:name="OLE_LINK682"/>
      <w:bookmarkStart w:id="13" w:name="OLE_LINK569"/>
      <w:bookmarkStart w:id="14" w:name="OLE_LINK306"/>
      <w:bookmarkStart w:id="15" w:name="OLE_LINK382"/>
      <w:bookmarkStart w:id="16" w:name="OLE_LINK16"/>
      <w:bookmarkStart w:id="17" w:name="OLE_LINK1864"/>
      <w:bookmarkStart w:id="18" w:name="OLE_LINK288"/>
      <w:bookmarkStart w:id="19" w:name="OLE_LINK200"/>
      <w:bookmarkStart w:id="20" w:name="OLE_LINK149"/>
      <w:bookmarkStart w:id="21" w:name="OLE_LINK148"/>
      <w:bookmarkStart w:id="22" w:name="OLE_LINK49"/>
      <w:r w:rsidRPr="00B06ADD">
        <w:rPr>
          <w:rFonts w:ascii="Book Antiqua" w:eastAsia="SimSun" w:hAnsi="Book Antiqua" w:cs="Tahoma"/>
          <w:b/>
          <w:szCs w:val="24"/>
          <w:lang w:eastAsia="ja-JP"/>
        </w:rPr>
        <w:lastRenderedPageBreak/>
        <w:t>© The Author(s) 201</w:t>
      </w:r>
      <w:r w:rsidRPr="00B06ADD">
        <w:rPr>
          <w:rFonts w:ascii="Book Antiqua" w:eastAsia="SimSun" w:hAnsi="Book Antiqua" w:cs="Tahoma"/>
          <w:b/>
          <w:szCs w:val="24"/>
          <w:lang w:eastAsia="zh-CN"/>
        </w:rPr>
        <w:t>8</w:t>
      </w:r>
      <w:r w:rsidRPr="00B06ADD">
        <w:rPr>
          <w:rFonts w:ascii="Book Antiqua" w:eastAsia="SimSun" w:hAnsi="Book Antiqua" w:cs="Tahoma"/>
          <w:b/>
          <w:szCs w:val="24"/>
          <w:lang w:eastAsia="ja-JP"/>
        </w:rPr>
        <w:t>.</w:t>
      </w:r>
      <w:r w:rsidRPr="00B06ADD">
        <w:rPr>
          <w:rFonts w:ascii="Book Antiqua" w:eastAsia="SimSun" w:hAnsi="Book Antiqua" w:cs="Tahoma"/>
          <w:szCs w:val="24"/>
          <w:lang w:eastAsia="ja-JP"/>
        </w:rPr>
        <w:t xml:space="preserve"> Published by Baishideng Publishing Group Inc. All rights reserved.</w:t>
      </w:r>
      <w:bookmarkEnd w:id="12"/>
      <w:bookmarkEnd w:id="13"/>
      <w:bookmarkEnd w:id="14"/>
      <w:bookmarkEnd w:id="15"/>
      <w:bookmarkEnd w:id="16"/>
      <w:bookmarkEnd w:id="17"/>
      <w:bookmarkEnd w:id="18"/>
      <w:bookmarkEnd w:id="19"/>
      <w:bookmarkEnd w:id="20"/>
      <w:bookmarkEnd w:id="21"/>
      <w:bookmarkEnd w:id="22"/>
    </w:p>
    <w:p w:rsidR="00B06ADD" w:rsidRPr="00B06ADD" w:rsidRDefault="00B06ADD" w:rsidP="00B06ADD">
      <w:pPr>
        <w:shd w:val="clear" w:color="auto" w:fill="FFFFFF"/>
        <w:adjustRightInd w:val="0"/>
        <w:snapToGrid w:val="0"/>
        <w:spacing w:line="360" w:lineRule="auto"/>
        <w:jc w:val="both"/>
        <w:rPr>
          <w:rFonts w:ascii="Book Antiqua" w:eastAsia="SimSun" w:hAnsi="Book Antiqua" w:cstheme="minorHAnsi"/>
          <w:kern w:val="0"/>
          <w:szCs w:val="24"/>
          <w:lang w:val="en-GB" w:eastAsia="zh-CN"/>
        </w:rPr>
      </w:pPr>
    </w:p>
    <w:p w:rsidR="00DC799D" w:rsidRPr="00B06ADD" w:rsidRDefault="00DC799D" w:rsidP="00B06ADD">
      <w:pPr>
        <w:shd w:val="clear" w:color="auto" w:fill="FFFFFF"/>
        <w:adjustRightInd w:val="0"/>
        <w:snapToGrid w:val="0"/>
        <w:spacing w:line="360" w:lineRule="auto"/>
        <w:jc w:val="both"/>
        <w:rPr>
          <w:rFonts w:ascii="Book Antiqua" w:eastAsia="SimSun" w:hAnsi="Book Antiqua" w:cstheme="minorHAnsi"/>
          <w:kern w:val="0"/>
          <w:szCs w:val="24"/>
          <w:lang w:val="en-GB" w:eastAsia="zh-CN"/>
        </w:rPr>
      </w:pPr>
      <w:r w:rsidRPr="00B06ADD">
        <w:rPr>
          <w:rFonts w:ascii="Book Antiqua" w:eastAsia="PMingLiU" w:hAnsi="Book Antiqua" w:cstheme="minorHAnsi"/>
          <w:b/>
          <w:kern w:val="0"/>
          <w:szCs w:val="24"/>
          <w:lang w:val="en-GB"/>
        </w:rPr>
        <w:t xml:space="preserve">Core </w:t>
      </w:r>
      <w:r w:rsidR="00B06ADD" w:rsidRPr="00B06ADD">
        <w:rPr>
          <w:rFonts w:ascii="Book Antiqua" w:eastAsia="PMingLiU" w:hAnsi="Book Antiqua" w:cstheme="minorHAnsi"/>
          <w:b/>
          <w:kern w:val="0"/>
          <w:szCs w:val="24"/>
          <w:lang w:val="en-GB"/>
        </w:rPr>
        <w:t>tip</w:t>
      </w:r>
      <w:r w:rsidR="00B06ADD" w:rsidRPr="00B06ADD">
        <w:rPr>
          <w:rFonts w:ascii="Book Antiqua" w:eastAsia="SimSun" w:hAnsi="Book Antiqua" w:cstheme="minorHAnsi" w:hint="eastAsia"/>
          <w:b/>
          <w:kern w:val="0"/>
          <w:szCs w:val="24"/>
          <w:lang w:val="en-GB" w:eastAsia="zh-CN"/>
        </w:rPr>
        <w:t xml:space="preserve">: </w:t>
      </w:r>
      <w:r w:rsidRPr="00B06ADD">
        <w:rPr>
          <w:rFonts w:ascii="Book Antiqua" w:eastAsia="PMingLiU" w:hAnsi="Book Antiqua" w:cstheme="minorHAnsi"/>
          <w:kern w:val="0"/>
          <w:szCs w:val="24"/>
          <w:lang w:val="en-GB"/>
        </w:rPr>
        <w:t>We propose a multi-disciplinary management algorithm for recurrent hepatocellular carcinoma after liver transplantation. The combination of a mammalian target of rapamycin inhibitor with a reduced calcineurin inhibitor can be considered. Staging is performed to differentiate between disseminated recurrence and oligo-recurrence. In patients with disseminated recurrence, sorafenib may confer survival benefits but is associated with significant toxicity. Oligo-recurrence encompasses recurrent disease that is limited in number and location so that loco-regional treatments convey disease control and survival benefits. Intra-hepatic and extra-hepatic oligo-recurrences can be managed with surgical resection, ablative therapy or regional treatments d</w:t>
      </w:r>
      <w:r w:rsidR="00B06ADD" w:rsidRPr="00B06ADD">
        <w:rPr>
          <w:rFonts w:ascii="Book Antiqua" w:eastAsia="PMingLiU" w:hAnsi="Book Antiqua" w:cstheme="minorHAnsi"/>
          <w:kern w:val="0"/>
          <w:szCs w:val="24"/>
          <w:lang w:val="en-GB"/>
        </w:rPr>
        <w:t>epending on the disease status.</w:t>
      </w:r>
    </w:p>
    <w:p w:rsidR="00B06ADD" w:rsidRPr="00B06ADD" w:rsidRDefault="00B06ADD" w:rsidP="00B06ADD">
      <w:pPr>
        <w:shd w:val="clear" w:color="auto" w:fill="FFFFFF"/>
        <w:adjustRightInd w:val="0"/>
        <w:snapToGrid w:val="0"/>
        <w:spacing w:line="360" w:lineRule="auto"/>
        <w:jc w:val="both"/>
        <w:rPr>
          <w:rFonts w:ascii="Book Antiqua" w:eastAsia="SimSun" w:hAnsi="Book Antiqua" w:cstheme="minorHAnsi"/>
          <w:kern w:val="0"/>
          <w:szCs w:val="24"/>
          <w:lang w:val="en-GB" w:eastAsia="zh-CN"/>
        </w:rPr>
      </w:pPr>
    </w:p>
    <w:p w:rsidR="00B06ADD" w:rsidRPr="00B06ADD" w:rsidRDefault="00B06ADD" w:rsidP="00B06ADD">
      <w:pPr>
        <w:shd w:val="clear" w:color="auto" w:fill="FFFFFF"/>
        <w:adjustRightInd w:val="0"/>
        <w:snapToGrid w:val="0"/>
        <w:spacing w:line="360" w:lineRule="auto"/>
        <w:jc w:val="both"/>
        <w:rPr>
          <w:rFonts w:ascii="Book Antiqua" w:eastAsia="SimSun" w:hAnsi="Book Antiqua" w:cstheme="minorHAnsi"/>
          <w:kern w:val="0"/>
          <w:szCs w:val="24"/>
          <w:lang w:val="en-GB" w:eastAsia="zh-CN"/>
        </w:rPr>
      </w:pPr>
      <w:r w:rsidRPr="00B06ADD">
        <w:rPr>
          <w:rFonts w:ascii="Book Antiqua" w:eastAsia="SimSun" w:hAnsi="Book Antiqua" w:cstheme="minorHAnsi"/>
          <w:kern w:val="0"/>
          <w:szCs w:val="24"/>
          <w:lang w:val="en-GB" w:eastAsia="zh-CN"/>
        </w:rPr>
        <w:t>Au KP, Chok KSH</w:t>
      </w:r>
      <w:r w:rsidRPr="00B06ADD">
        <w:rPr>
          <w:rFonts w:ascii="Book Antiqua" w:eastAsia="SimSun" w:hAnsi="Book Antiqua" w:cstheme="minorHAnsi" w:hint="eastAsia"/>
          <w:kern w:val="0"/>
          <w:szCs w:val="24"/>
          <w:lang w:val="en-GB" w:eastAsia="zh-CN"/>
        </w:rPr>
        <w:t xml:space="preserve">. </w:t>
      </w:r>
      <w:r w:rsidRPr="00B06ADD">
        <w:rPr>
          <w:rFonts w:ascii="Book Antiqua" w:eastAsia="SimSun" w:hAnsi="Book Antiqua" w:cstheme="minorHAnsi"/>
          <w:kern w:val="0"/>
          <w:szCs w:val="24"/>
          <w:lang w:val="en-GB" w:eastAsia="zh-CN"/>
        </w:rPr>
        <w:t>Multidisciplinary approach for post-liver transplant recurrence of hepatocellular carcinoma: A proposed management algorithm</w:t>
      </w:r>
      <w:r w:rsidRPr="00B06ADD">
        <w:rPr>
          <w:rFonts w:ascii="Book Antiqua" w:eastAsia="SimSun" w:hAnsi="Book Antiqua" w:cstheme="minorHAnsi" w:hint="eastAsia"/>
          <w:kern w:val="0"/>
          <w:szCs w:val="24"/>
          <w:lang w:val="en-GB" w:eastAsia="zh-CN"/>
        </w:rPr>
        <w:t xml:space="preserve">. </w:t>
      </w:r>
      <w:r w:rsidRPr="00B06ADD">
        <w:rPr>
          <w:rFonts w:ascii="Book Antiqua" w:eastAsia="SimSun" w:hAnsi="Book Antiqua" w:cstheme="minorHAnsi"/>
          <w:i/>
          <w:kern w:val="0"/>
          <w:szCs w:val="24"/>
          <w:lang w:val="en-GB" w:eastAsia="zh-CN"/>
        </w:rPr>
        <w:t>World J Gastroenterol</w:t>
      </w:r>
      <w:r w:rsidRPr="00B06ADD">
        <w:rPr>
          <w:rFonts w:ascii="Book Antiqua" w:eastAsia="SimSun" w:hAnsi="Book Antiqua" w:cstheme="minorHAnsi"/>
          <w:kern w:val="0"/>
          <w:szCs w:val="24"/>
          <w:lang w:val="en-GB" w:eastAsia="zh-CN"/>
        </w:rPr>
        <w:t xml:space="preserve"> 2018; In press</w:t>
      </w:r>
    </w:p>
    <w:p w:rsidR="00B06ADD" w:rsidRPr="00B06ADD" w:rsidRDefault="00B06ADD" w:rsidP="00B06ADD">
      <w:pPr>
        <w:shd w:val="clear" w:color="auto" w:fill="FFFFFF"/>
        <w:adjustRightInd w:val="0"/>
        <w:snapToGrid w:val="0"/>
        <w:spacing w:line="360" w:lineRule="auto"/>
        <w:jc w:val="both"/>
        <w:rPr>
          <w:rFonts w:ascii="Book Antiqua" w:eastAsia="SimSun" w:hAnsi="Book Antiqua" w:cstheme="minorHAnsi"/>
          <w:b/>
          <w:kern w:val="0"/>
          <w:szCs w:val="24"/>
          <w:lang w:val="en-GB" w:eastAsia="zh-CN"/>
        </w:rPr>
      </w:pPr>
    </w:p>
    <w:p w:rsidR="00DC799D" w:rsidRPr="00B06ADD" w:rsidRDefault="00DC799D" w:rsidP="00B06ADD">
      <w:pPr>
        <w:adjustRightInd w:val="0"/>
        <w:snapToGrid w:val="0"/>
        <w:spacing w:line="360" w:lineRule="auto"/>
        <w:jc w:val="both"/>
        <w:rPr>
          <w:rFonts w:ascii="Book Antiqua" w:eastAsia="PMingLiU" w:hAnsi="Book Antiqua" w:cstheme="minorHAnsi"/>
          <w:kern w:val="0"/>
          <w:szCs w:val="24"/>
          <w:lang w:val="en-GB"/>
        </w:rPr>
      </w:pPr>
      <w:r w:rsidRPr="00B06ADD">
        <w:rPr>
          <w:rFonts w:ascii="Book Antiqua" w:eastAsia="PMingLiU" w:hAnsi="Book Antiqua" w:cstheme="minorHAnsi"/>
          <w:kern w:val="0"/>
          <w:szCs w:val="24"/>
          <w:lang w:val="en-GB"/>
        </w:rPr>
        <w:br w:type="page"/>
      </w:r>
    </w:p>
    <w:p w:rsidR="00085525" w:rsidRPr="00B06ADD" w:rsidRDefault="00B06ADD" w:rsidP="00B06ADD">
      <w:pPr>
        <w:shd w:val="clear" w:color="auto" w:fill="FFFFFF"/>
        <w:adjustRightInd w:val="0"/>
        <w:snapToGrid w:val="0"/>
        <w:spacing w:line="360" w:lineRule="auto"/>
        <w:jc w:val="both"/>
        <w:rPr>
          <w:rFonts w:ascii="Book Antiqua" w:eastAsia="PMingLiU" w:hAnsi="Book Antiqua" w:cstheme="minorHAnsi"/>
          <w:b/>
          <w:kern w:val="0"/>
          <w:szCs w:val="24"/>
          <w:lang w:val="en-GB"/>
        </w:rPr>
      </w:pPr>
      <w:r w:rsidRPr="00B06ADD">
        <w:rPr>
          <w:rFonts w:ascii="Book Antiqua" w:eastAsia="PMingLiU" w:hAnsi="Book Antiqua" w:cstheme="minorHAnsi"/>
          <w:b/>
          <w:kern w:val="0"/>
          <w:szCs w:val="24"/>
          <w:lang w:val="en-GB"/>
        </w:rPr>
        <w:lastRenderedPageBreak/>
        <w:t>INTRODUCTION</w:t>
      </w:r>
    </w:p>
    <w:p w:rsidR="00085525" w:rsidRPr="00B06ADD" w:rsidRDefault="0067317E" w:rsidP="00B06ADD">
      <w:pPr>
        <w:shd w:val="clear" w:color="auto" w:fill="FFFFFF"/>
        <w:adjustRightInd w:val="0"/>
        <w:snapToGrid w:val="0"/>
        <w:spacing w:line="360" w:lineRule="auto"/>
        <w:jc w:val="both"/>
        <w:rPr>
          <w:rFonts w:ascii="Book Antiqua" w:eastAsia="PMingLiU" w:hAnsi="Book Antiqua" w:cstheme="minorHAnsi"/>
          <w:kern w:val="0"/>
          <w:szCs w:val="24"/>
          <w:lang w:val="en-GB"/>
        </w:rPr>
      </w:pPr>
      <w:r w:rsidRPr="00B06ADD">
        <w:rPr>
          <w:rFonts w:ascii="Book Antiqua" w:eastAsia="PMingLiU" w:hAnsi="Book Antiqua" w:cstheme="minorHAnsi"/>
          <w:kern w:val="0"/>
          <w:szCs w:val="24"/>
          <w:lang w:val="en-GB"/>
        </w:rPr>
        <w:t>Despite stringent selection criteria, recurrence occurs in 6</w:t>
      </w:r>
      <w:r w:rsidR="00B06ADD" w:rsidRPr="00B06ADD">
        <w:rPr>
          <w:rFonts w:ascii="Book Antiqua" w:eastAsia="SimSun" w:hAnsi="Book Antiqua" w:cstheme="minorHAnsi" w:hint="eastAsia"/>
          <w:kern w:val="0"/>
          <w:szCs w:val="24"/>
          <w:lang w:val="en-GB" w:eastAsia="zh-CN"/>
        </w:rPr>
        <w:t>%</w:t>
      </w:r>
      <w:r w:rsidRPr="00B06ADD">
        <w:rPr>
          <w:rFonts w:ascii="Book Antiqua" w:eastAsia="PMingLiU" w:hAnsi="Book Antiqua" w:cstheme="minorHAnsi"/>
          <w:kern w:val="0"/>
          <w:szCs w:val="24"/>
          <w:lang w:val="en-GB"/>
        </w:rPr>
        <w:t>-18% of patients transplanted for hepatocellular carcinoma (HCC)</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{"citationItems":[{"id":"ITEM-1","itemData":{"DOI":"10.1200/JCO.2003.11.137","ISSN":"0732-183X","PMID":"14581446","abstract":"PURPOSE We hypothesized that the outcome of liver transplantation in patients with hepatocellular carcinoma (HCC) has improved over the past decade because of the application of published criteria for patient selection. In this study, we compared the outcome of liver transplantation in patients with and without HCC at different time periods using the United Network for Organ Sharing data. PATIENTS AND METHODS We excluded children, patients with multiple organ transplantation or retransplantation, and those with incomplete survival data. The study period was arbitrarily divided into three time intervals: 1987 to 1991, 1992 to 1996, and 1997 to 2001. RESULTS During the study period, 985 patients with HCC (HCC group), and 33,339 without HCC underwent liver transplantation (control group). Kaplan-Meier patient and graft survivals were significantly lower for the HCC group compared with the control group. Cox regression analysis (after adjusting for other confounding variables) confirmed a lower patient survival in the HCC group (1-year survival, 77.0% v 86.7%; hazard ratio [HR], 1.7; 95% CI, 1.5 to 2.0; P &lt;.0001) compared with the control group (5-year survival, 48.2% v 74.7%; HR, 2.2; 95% CI, 1.9 to 2.4; P &lt;.0001); HCC was an independent predictor of survival. Kaplan-Meier analysis showed a significant improvement in 5-year patient survival with time in patients with HCC (1987 to 1991, 25.3%; 1992 to 1996, 46.6%; 1997 to 2001, 61.1%; P &lt;.0001). During the same period, there was only minimal improvement in survival among the control group. CONCLUSION Five-year survival of patients transplanted for HCC is excellent, with a steady improvement in survival over the past decade. It is possible that the published criteria for patient selection may have contributed to the better outcome.","author":[{"dropping-particle":"","family":"Yoo","given":"Hwan Y.","non-dropping-particle":"","parse-names":false,"suffix":""},{"dropping-particle":"","family":"Patt","given":"Cary H.","non-dropping-particle":"","parse-names":false,"suffix":""},{"dropping-particle":"","family":"Geschwind","given":"Jean-Francois","non-dropping-particle":"","parse-names":false,"suffix":""},{"dropping-particle":"","family":"Thuluvath","given":"Paul J.","non-dropping-particle":"","parse-names":false,"suffix":""}],"container-title":"Journal of Clinical Oncology","id":"ITEM-1","issue":"23","issued":{"date-parts":[["2003","12","1"]]},"page":"4329-4335","title":"The Outcome of Liver Transplantation in Patients With Hepatocellular Carcinoma in the United States Between 1988 and 2001: 5-Year Survival Has Improved Significantly With Time","type":"article-journal","volume":"21"},"uris":["http://www.mendeley.com/documents/?uuid=a6cae74e-6d30-311c-869f-05b07fc9416a"]},{"id":"ITEM-2","itemData":{"DOI":"10.1111/j.1572-0241.2005.00289.x","ISSN":"0002-9270","PMID":"16393224","abstract":"AIMS The aim of this study was to identify predictors of both survival and tumor-free survival of a cohort of 155 patients, with hepatocellular carcinoma (HCC) and cirrhosis, who were treated by orthotopic liver transplantation (OLT). METHODS From January 1989 to December 2002, 603 OLTs were performed in 549 patients. HCC was diagnosed in 116 patients before OLT and in 39 at histological examination of the explanted livers. Eighty-four percent of the patients met \"Milan\" criteria at histology. Ninety-four patients received anticancer therapies preoperatively. RESULTS The median follow-up was 49 months (range, 0-178). Overall, 1-, 3-, 5-, and 10-yr survival were 84%, 75%, 72%, and 62%, respectively. Survival was not affected by the patient's age or sex, etiology of liver disease, Child score at transplantation, rejection episodes, tumor number, total tumor burden, bilobar tumor, and pathologic Tumor, Nodes, Metastasis (pTNM) stages. There was no statistically significant difference in survival when patients were grouped according to the recently proposed simplified pTNM staging (5-yr survival, 80% in stage I, 69% in stage II, 50% in stage III, p= 0.3) or the United Network for Organ Sharing (UNOS) staging system for HCC. Encapsulation of the tumor and alpha-fetoprotein levels significantly affect patient survival. Five-year survival of patients with poorly differentiated (G3) HCC was significantly worse than that of patients with moderately (G2) or well-differentiated (G1) HCC (respectively, G3 44%, G2 67%, and G1 97%, p= 0.0015). Patients with micro- or macro-vascular invasion had a worse 5-yr survival than patients without vascular invasion (49%vs 77%, p= 0.04). Multivariate analysis showed that histological grade of differentiation and macroscopic vascular invasion are independent predictors of survival (HR 2.4, 95% CI 1.4-4.1, p= 0.0009 and HR 2.8, 95% CI 1.2-6.8, p= 0.022). CONCLUSION Histological grade of differentiation and macroscopic vascular invasion, as assessed on the explanted livers, are strong predictors of both survival and tumor recurrence in patients with cirrhosis who received transplants for HCC.","author":[{"dropping-particle":"","family":"Zavaglia","given":"Claudio","non-dropping-particle":"","parse-names":false,"suffix":""},{"dropping-particle":"","family":"Carlis","given":"Luciano","non-dropping-particle":"De","parse-names":false,"suffix":""},{"dropping-particle":"","family":"Alberti","given":"Alberto Battista","non-dropping-particle":"","parse-names":false,"suffix":""},{"dropping-particle":"","family":"Minola","given":"Ernesto","non-dropping-particle":"","parse-names":false,"suffix":""},{"dropping-particle":"","family":"Belli","given":"Luca Saverio","non-dropping-particle":"","parse-names":false,"suffix":""},{"dropping-particle":"","family":"Slim","given":"Abdallah Omar","non-dropping-particle":"","parse-names":false,"suffix":""},{"dropping-particle":"","family":"Airoldi","given":"Aldo","non-dropping-particle":"","parse-names":false,"suffix":""},{"dropping-particle":"","family":"Giacomoni","given":"Alessandro","non-dropping-particle":"","parse-names":false,"suffix":""},{"dropping-particle":"","family":"Rondinara","given":"Gianfranco","non-dropping-particle":"","parse-names":false,"suffix":""},{"dropping-particle":"","family":"Tinelli","given":"Carmine","non-dropping-particle":"","parse-names":false,"suffix":""},{"dropping-particle":"","family":"Forti","given":"Domenico","non-dropping-particle":"","parse-names":false,"suffix":""},{"dropping-particle":"","family":"Pinzello","given":"Giovambattista","non-dropping-particle":"","parse-names":false,"suffix":""}],"container-title":"The American Journal of Gastroenterology","id":"ITEM-2","issue":"12","issued":{"date-parts":[["2005","12"]]},"page":"2708-2716","title":"Predictors of Long-Term Survival After Liver Transplantation for Hepatocellular Carcinoma","type":"article-journal","volume":"100"},"uris":["http://www.mendeley.com/documents/?uuid=c0691936-bbc3-3055-aa30-09529df741ae"]},{"id":"ITEM-3","itemData":{"ISSN":"0944-1166","PMID":"9683751","abstract":"A series of 132 patients who underwent liver transplantation for primary liver cancer was collected from three different Italian hospitals and studied for recurrence of hepatocellular carcinoma after liver replacement. Twenty-one patients (15.9%) had a neoplastic recurrence after an average follow-up period of 7.8 months after transplantation (range, 1-25 months); 15 (71%) occurred within the first 18 months after transplant and only two recurred later than 2 years. The sites of recurrence were grafted liver (19%), lung (19%), bone (14%), and other (5%). Eight patients (38%) had multiple organ involvement at the onset. After 1, 2, 3, and 4 years the overall survival rates were 62%, 43%, 29%, and 23%, respectively. The tumor factors related to early cancer recurrence after transplantation were diameter of nodules more than 3 cm (P &lt; 0.05), tumor stage not meeting the \"Milan criteria\" (P &lt; 0.03), and presence of peri-tumoral capsule (P &lt; 0.05); the number of nodules, TNM stage, presence of vascular invasion, alpha-fetoprotein level more than 150 UI/l, pre-transplant chemoembolization and resectability of cancer deposits did not seem to be related to early recurrence. The prognosis differed in the 7 patients with resectable recurrences (57% 4-year survival) and the 14 patients with unresectable disease (14% 4-year survival) (P &lt; 0.02). Better patient selection and new combined medical strategies could reduce the incidence of and mortality from liver cancer recurrence after transplantation. The role of surgical resection of recurrence should be further investigated.","author":[{"dropping-particle":"","family":"Regalia","given":"E","non-dropping-particle":"","parse-names":false,"suffix":""},{"dropping-particle":"","family":"Fassati","given":"L R","non-dropping-particle":"","parse-names":false,"suffix":""},{"dropping-particle":"","family":"Valente","given":"U","non-dropping-particle":"","parse-names":false,"suffix":""},{"dropping-particle":"","family":"Pulvirenti","given":"A","non-dropping-particle":"","parse-names":false,"suffix":""},{"dropping-particle":"","family":"Damilano","given":"I","non-dropping-particle":"","parse-names":false,"suffix":""},{"dropping-particle":"","family":"Dardano","given":"G","non-dropping-particle":"","parse-names":false,"suffix":""},{"dropping-particle":"","family":"Montalto","given":"F","non-dropping-particle":"","parse-names":false,"suffix":""},{"dropping-particle":"","family":"Coppa","given":"J","non-dropping-particle":"","parse-names":false,"suffix":""},{"dropping-particle":"","family":"Mazzaferro","given":"V","non-dropping-particle":"","parse-names":false,"suffix":""}],"container-title":"Journal of hepato-biliary-pancreatic surgery","id":"ITEM-3","issue":"1","issued":{"date-parts":[["1998"]]},"page":"29-34","title":"Pattern and management of recurrent hepatocellular carcinoma after liver transplantation.","type":"article-journal","volume":"5"},"uris":["http://www.mendeley.com/documents/?uuid=e0f02479-5759-31ad-bb8c-680b03e757a1"]},{"id":"ITEM-4","itemData":{"DOI":"10.1002/lt.20128","ISSN":"1527-6465","PMID":"15048797","abstract":"Very little is known about the natural history, effects of therapy, and survival after recurrence of hepatocellular carcinoma (HCC) after liver transplantation. All adult patients undergoing liver transplant from September 19, 1988, until September 19, 2002, were reviewed. Only patients with histologically proven HCC in the explant who subsequently developed recurrence were included in further analysis. The endpoints analyzed were survival from time of transplant and survival from time of recurrence. Recipient demographics and laboratory values, technique of transplant (whole cadaver, split, or living donor), and tumor characteristics were analyzed. The time to, location of, and any medical or surgical treatment of recurrences also were considered. Of the 311 patients with HCC in the explant, 57 (18.3%) eventually were diagnosed with recurrent tumor after transplant. Median time to recurrence was 12.3. Five-year survival was significantly lower for patients with recurrence (22%) than for patients without recurrence (64%)(P &lt; 0.0001). Multivariate analysis demonstrated that the size and differentiation of the original tumor, as well as the presence of bone recurrence, were independently associated with survival from transplant in patients with recurrence. When survival from the time of recurrence was analyzed, multivariate analysis showed that the absence of bone metastases, recurrence more than 12 months from transplant, and surgical treatment of the recurrence were independently associated with significantly longer survival. In conclusion, recurrence of HCC significantly shortens survival after transplant. Nonetheless, some patients with recurrence can be expected to live for a considerable period of time. Recurrent disease should be treated surgically when possible, because surgery is independently associated with longer survival.","author":[{"dropping-particle":"","family":"Roayaie","given":"Sasan","non-dropping-particle":"","parse-names":false,"suffix":""},{"dropping-particle":"","family":"Schwartz","given":"Jonathan D.","non-dropping-particle":"","parse-names":false,"suffix":""},{"dropping-particle":"","family":"Sung","given":"Max W.","non-dropping-particle":"","parse-names":false,"suffix":""},{"dropping-particle":"","family":"Emre","given":"Sukru H.","non-dropping-particle":"","parse-names":false,"suffix":""},{"dropping-particle":"","family":"Miller","given":"Charles M.","non-dropping-particle":"","parse-names":false,"suffix":""},{"dropping-particle":"","family":"Gondolesi","given":"Gabriel E.","non-dropping-particle":"","parse-names":false,"suffix":""},{"dropping-particle":"","family":"Krieger","given":"Nancy R.","non-dropping-particle":"","parse-names":false,"suffix":""},{"dropping-particle":"","family":"Schwartz","given":"Myron E.","non-dropping-particle":"","parse-names":false,"suffix":""}],"container-title":"Liver Transplantation","id":"ITEM-4","issue":"4","issued":{"date-parts":[["2004","4"]]},"page":"534-540","title":"Recurrence of hepatocellular carcinoma after liver transplant: Patterns and prognosis","type":"article-journal","volume":"10"},"uris":["http://www.mendeley.com/documents/?uuid=f12006c3-0a45-4e17-a58c-972275c63ff8"]}],"mendeley":{"formattedCitation":"&lt;sup&gt;1–4&lt;/sup&gt;","plainTextFormattedCitation":"1–4","previouslyFormattedCitation":"&lt;sup&gt;1–4&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1</w:t>
      </w:r>
      <w:r w:rsidR="00B06ADD" w:rsidRPr="00B06ADD">
        <w:rPr>
          <w:rFonts w:ascii="Book Antiqua" w:eastAsia="SimSun" w:hAnsi="Book Antiqua" w:cstheme="minorHAnsi" w:hint="eastAsia"/>
          <w:noProof/>
          <w:kern w:val="0"/>
          <w:szCs w:val="24"/>
          <w:vertAlign w:val="superscript"/>
          <w:lang w:val="en-GB" w:eastAsia="zh-CN"/>
        </w:rPr>
        <w:t>-</w:t>
      </w:r>
      <w:r w:rsidR="00871541" w:rsidRPr="00B06ADD">
        <w:rPr>
          <w:rFonts w:ascii="Book Antiqua" w:eastAsia="PMingLiU" w:hAnsi="Book Antiqua" w:cstheme="minorHAnsi"/>
          <w:noProof/>
          <w:kern w:val="0"/>
          <w:szCs w:val="24"/>
          <w:vertAlign w:val="superscript"/>
          <w:lang w:val="en-GB"/>
        </w:rPr>
        <w:t>4</w:t>
      </w:r>
      <w:r w:rsidRPr="00B06ADD">
        <w:rPr>
          <w:rFonts w:ascii="Book Antiqua" w:eastAsia="PMingLiU" w:hAnsi="Book Antiqua" w:cstheme="minorHAnsi"/>
          <w:kern w:val="0"/>
          <w:szCs w:val="24"/>
          <w:vertAlign w:val="superscript"/>
          <w:lang w:val="en-GB"/>
        </w:rPr>
        <w:fldChar w:fldCharType="end"/>
      </w:r>
      <w:r w:rsidR="00B955B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Since the implementation of the Model for End-Stage Liver Disease (MELD) system, patients waitlisted for HCC have been given increase</w:t>
      </w:r>
      <w:r w:rsidR="00B06ADD" w:rsidRPr="00B06ADD">
        <w:rPr>
          <w:rFonts w:ascii="Book Antiqua" w:eastAsia="PMingLiU" w:hAnsi="Book Antiqua" w:cstheme="minorHAnsi"/>
          <w:kern w:val="0"/>
          <w:szCs w:val="24"/>
          <w:lang w:val="en-GB"/>
        </w:rPr>
        <w:t>d priority for cadaveric grafts</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{"citationItems":[{"id":"ITEM-1","itemData":{"ISSN":"0016-5085","PMID":"15508092","abstract":"Recent reports suggest that selected patients undergoing liver transplantation for stage 1-2 hepatocellular cancer (HCC) have an excellent long-term survival and a low incidence of recurrence. In the past, over 45% of HCC patients on the United Network for Organ Sharing/Organ Procurement Transplantation Network waiting list did not receive a donor organ for up to 2 years. This resulted in not only a high mortality rate but a high rate of being removed from the waiting list because of progression of HCC to advanced stages. The introduction of the Model for End-Stage Liver Disease (MELD) allocation policy has had a positive effect on HCC liver transplant candidates with the number of patients transplanted for HCC significantly increasing over the past several years. In addition, waiting time for HCC patients to receive a deceased donor has decreased significantly and the number of patients dropping out from the waiting list because of advanced stage disease has also decreased. An early assessment of the MELD allocation policy suggests that posttransplant survival for HCC patients comparing pre-MELD to post-MELD eras is similar. Using the data we have collected on the MELD allocation policy, we have already made modifications to the MELD allocation policy for HCC patients. It is hoped that through continued data collection and assessment, a consensus can be reached to further optimize the use of deceased donors in HCC recipients.","author":[{"dropping-particle":"","family":"Wiesner","given":"Russell H","non-dropping-particle":"","parse-names":false,"suffix":""},{"dropping-particle":"","family":"Freeman","given":"Richard B","non-dropping-particle":"","parse-names":false,"suffix":""},{"dropping-particle":"","family":"Mulligan","given":"David C","non-dropping-particle":"","parse-names":false,"suffix":""}],"container-title":"Gastroenterology","id":"ITEM-1","issue":"5 Suppl 1","issued":{"date-parts":[["2004","11"]]},"page":"S261-7","title":"Liver transplantation for hepatocellular cancer: the impact of the MELD allocation policy.","type":"article-journal","volume":"127"},"uris":["http://www.mendeley.com/documents/?uuid=f5c7b6de-0aa4-34c3-b0f2-e590c79cfc11"]}],"mendeley":{"formattedCitation":"&lt;sup&gt;5&lt;/sup&gt;","plainTextFormattedCitation":"5","previouslyFormattedCitation":"&lt;sup&gt;5&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5</w:t>
      </w:r>
      <w:r w:rsidRPr="00B06ADD">
        <w:rPr>
          <w:rFonts w:ascii="Book Antiqua" w:eastAsia="PMingLiU" w:hAnsi="Book Antiqua" w:cstheme="minorHAnsi"/>
          <w:kern w:val="0"/>
          <w:szCs w:val="24"/>
          <w:vertAlign w:val="superscript"/>
          <w:lang w:val="en-GB"/>
        </w:rPr>
        <w:fldChar w:fldCharType="end"/>
      </w:r>
      <w:r w:rsidR="00B955B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More liver transplants have been performed for HCC, and recurrence</w:t>
      </w:r>
      <w:r w:rsidR="00B06ADD" w:rsidRPr="00B06ADD">
        <w:rPr>
          <w:rFonts w:ascii="Book Antiqua" w:eastAsia="PMingLiU" w:hAnsi="Book Antiqua" w:cstheme="minorHAnsi"/>
          <w:kern w:val="0"/>
          <w:szCs w:val="24"/>
          <w:lang w:val="en-GB"/>
        </w:rPr>
        <w:t xml:space="preserve"> is more frequently encountered</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{"citationItems":[{"id":"ITEM-1","itemData":{"DOI":"10.1002/lt.20159","ISSN":"1527-6465","PMID":"15108253","abstract":"We examined the impact of the Model for End-Stage Liver Disease (MELD) organ allocation scheme on 44 patients with hepatocellular carcinoma (HCC) awaiting orthotopic liver transplantation (OLT) between February 2002 and January 2003, and compared the outcome with 58 patients listed in the 4 years before MELD implementation. Patients undergoing living-donor liver transplantation were excluded. The Kaplan-Meier probabilities for OLT at 3, 6, and up to 8.5 months were 22.5%, 64.0%, and 88.0%, respectively, under MELD versus 17.2%, 24.7%, and 35.8% at 3, 6 and 9 months, respectively, in the pre-MELD group (P =.0006). In Cox regression analysis, non-O blood group (hazard ratio 2.5; P =.047 versus blood group O) and 3 tumor nodules (hazard ratio 5.5; P =.005) were associated with a significantly higher probability for OLT under MELD. The probabilities of dropout were 5.6% at 6 and 8.5 months under MELD versus 7.2% and 37.8% at 6 and 12 months, respectively, in the pre-MELD group (P =.74). The lack of a significant difference in dropout may be due to low dropout rates in the first 6 months in either group. No HCC was found in the explant in 1 patient from each group. In conclusion, the HCC-adjusted MELD system significantly improved the probability of timely OLT, albeit a significant disadvantage for blood group O was evident. Compared with preliminary UNOS data, in which 90% of patients with HCC have received OLT within 3 months, our results reflect the wide regional variation in the impact of MELD.","author":[{"dropping-particle":"","family":"Yao","given":"Francis Y.","non-dropping-particle":"","parse-names":false,"suffix":""},{"dropping-particle":"","family":"Bass","given":"Nathan M.","non-dropping-particle":"","parse-names":false,"suffix":""},{"dropping-particle":"","family":"Ascher","given":"Nancy L.","non-dropping-particle":"","parse-names":false,"suffix":""},{"dropping-particle":"","family":"Roberts","given":"John P.","non-dropping-particle":"","parse-names":false,"suffix":""}],"container-title":"Liver Transplantation","id":"ITEM-1","issue":"5","issued":{"date-parts":[["2004","5"]]},"page":"621-630","title":"Liver transplantation for hepatocellular carcinoma: Lessons from the first year under the Model of End-Stage Liver Disease (MELD) organ allocation policy","type":"article-journal","volume":"10"},"uris":["http://www.mendeley.com/documents/?uuid=8c15063c-e7d1-3735-b3a2-721ca8548cc4"]}],"mendeley":{"formattedCitation":"&lt;sup&gt;6&lt;/sup&gt;","plainTextFormattedCitation":"6","previouslyFormattedCitation":"&lt;sup&gt;6&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6</w:t>
      </w:r>
      <w:r w:rsidRPr="00B06ADD">
        <w:rPr>
          <w:rFonts w:ascii="Book Antiqua" w:eastAsia="PMingLiU" w:hAnsi="Book Antiqua" w:cstheme="minorHAnsi"/>
          <w:kern w:val="0"/>
          <w:szCs w:val="24"/>
          <w:vertAlign w:val="superscript"/>
          <w:lang w:val="en-GB"/>
        </w:rPr>
        <w:fldChar w:fldCharType="end"/>
      </w:r>
      <w:r w:rsidR="00B955B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xml:space="preserve">. The recurrence of HCC after liver transplantation is notoriously difficult to manage. Experience is limited in the literature, and there is considerable debate concerning various systemic and local treatments. The objective of the present </w:t>
      </w:r>
      <w:r w:rsidR="001734E0" w:rsidRPr="00B06ADD">
        <w:rPr>
          <w:rFonts w:ascii="Book Antiqua" w:eastAsia="PMingLiU" w:hAnsi="Book Antiqua" w:cstheme="minorHAnsi"/>
          <w:kern w:val="0"/>
          <w:szCs w:val="24"/>
          <w:lang w:val="en-GB"/>
        </w:rPr>
        <w:t xml:space="preserve">narrative </w:t>
      </w:r>
      <w:r w:rsidRPr="00B06ADD">
        <w:rPr>
          <w:rFonts w:ascii="Book Antiqua" w:eastAsia="PMingLiU" w:hAnsi="Book Antiqua" w:cstheme="minorHAnsi"/>
          <w:kern w:val="0"/>
          <w:szCs w:val="24"/>
          <w:lang w:val="en-GB"/>
        </w:rPr>
        <w:t xml:space="preserve">review is to summarize the current available literature and propose a management algorithm for recurrence after liver transplantation. </w:t>
      </w:r>
    </w:p>
    <w:p w:rsidR="00A103AF" w:rsidRDefault="00A103AF" w:rsidP="00B06ADD">
      <w:pPr>
        <w:shd w:val="clear" w:color="auto" w:fill="FFFFFF"/>
        <w:adjustRightInd w:val="0"/>
        <w:snapToGrid w:val="0"/>
        <w:spacing w:line="360" w:lineRule="auto"/>
        <w:ind w:firstLineChars="100" w:firstLine="240"/>
        <w:jc w:val="both"/>
        <w:rPr>
          <w:rFonts w:ascii="Book Antiqua" w:eastAsia="SimSun" w:hAnsi="Book Antiqua" w:cstheme="minorHAnsi"/>
          <w:kern w:val="0"/>
          <w:szCs w:val="24"/>
          <w:lang w:val="en-GB" w:eastAsia="zh-CN"/>
        </w:rPr>
      </w:pPr>
      <w:r w:rsidRPr="00B06ADD">
        <w:rPr>
          <w:rFonts w:ascii="Book Antiqua" w:eastAsia="PMingLiU" w:hAnsi="Book Antiqua" w:cstheme="minorHAnsi"/>
          <w:kern w:val="0"/>
          <w:szCs w:val="24"/>
          <w:lang w:val="en-GB"/>
        </w:rPr>
        <w:t>A literature search was performed on PubMed (U</w:t>
      </w:r>
      <w:r w:rsidR="00D86365">
        <w:rPr>
          <w:rFonts w:ascii="Book Antiqua" w:eastAsia="SimSun" w:hAnsi="Book Antiqua" w:cstheme="minorHAnsi" w:hint="eastAsia"/>
          <w:kern w:val="0"/>
          <w:szCs w:val="24"/>
          <w:lang w:val="en-GB" w:eastAsia="zh-CN"/>
        </w:rPr>
        <w:t xml:space="preserve">nited </w:t>
      </w:r>
      <w:r w:rsidRPr="00B06ADD">
        <w:rPr>
          <w:rFonts w:ascii="Book Antiqua" w:eastAsia="PMingLiU" w:hAnsi="Book Antiqua" w:cstheme="minorHAnsi"/>
          <w:kern w:val="0"/>
          <w:szCs w:val="24"/>
          <w:lang w:val="en-GB"/>
        </w:rPr>
        <w:t>S</w:t>
      </w:r>
      <w:r w:rsidR="00D86365">
        <w:rPr>
          <w:rFonts w:ascii="Book Antiqua" w:eastAsia="SimSun" w:hAnsi="Book Antiqua" w:cstheme="minorHAnsi" w:hint="eastAsia"/>
          <w:kern w:val="0"/>
          <w:szCs w:val="24"/>
          <w:lang w:val="en-GB" w:eastAsia="zh-CN"/>
        </w:rPr>
        <w:t>tates</w:t>
      </w:r>
      <w:r w:rsidRPr="00B06ADD">
        <w:rPr>
          <w:rFonts w:ascii="Book Antiqua" w:eastAsia="PMingLiU" w:hAnsi="Book Antiqua" w:cstheme="minorHAnsi"/>
          <w:kern w:val="0"/>
          <w:szCs w:val="24"/>
          <w:lang w:val="en-GB"/>
        </w:rPr>
        <w:t xml:space="preserve"> National Library of Medicine, National Institutes of Health, U</w:t>
      </w:r>
      <w:r w:rsidR="00B06ADD">
        <w:rPr>
          <w:rFonts w:ascii="Book Antiqua" w:eastAsia="SimSun" w:hAnsi="Book Antiqua" w:cstheme="minorHAnsi" w:hint="eastAsia"/>
          <w:kern w:val="0"/>
          <w:szCs w:val="24"/>
          <w:lang w:val="en-GB" w:eastAsia="zh-CN"/>
        </w:rPr>
        <w:t xml:space="preserve">nited </w:t>
      </w:r>
      <w:r w:rsidRPr="00B06ADD">
        <w:rPr>
          <w:rFonts w:ascii="Book Antiqua" w:eastAsia="PMingLiU" w:hAnsi="Book Antiqua" w:cstheme="minorHAnsi"/>
          <w:kern w:val="0"/>
          <w:szCs w:val="24"/>
          <w:lang w:val="en-GB"/>
        </w:rPr>
        <w:t>S</w:t>
      </w:r>
      <w:r w:rsidR="00B06ADD">
        <w:rPr>
          <w:rFonts w:ascii="Book Antiqua" w:eastAsia="SimSun" w:hAnsi="Book Antiqua" w:cstheme="minorHAnsi" w:hint="eastAsia"/>
          <w:kern w:val="0"/>
          <w:szCs w:val="24"/>
          <w:lang w:val="en-GB" w:eastAsia="zh-CN"/>
        </w:rPr>
        <w:t>tates</w:t>
      </w:r>
      <w:r w:rsidRPr="00B06ADD">
        <w:rPr>
          <w:rFonts w:ascii="Book Antiqua" w:eastAsia="PMingLiU" w:hAnsi="Book Antiqua" w:cstheme="minorHAnsi"/>
          <w:kern w:val="0"/>
          <w:szCs w:val="24"/>
          <w:lang w:val="en-GB"/>
        </w:rPr>
        <w:t>) for relevant English articles with a combination of keywords: “</w:t>
      </w:r>
      <w:r w:rsidR="00710DCE" w:rsidRPr="00B06ADD">
        <w:rPr>
          <w:rFonts w:ascii="Book Antiqua" w:eastAsia="PMingLiU" w:hAnsi="Book Antiqua" w:cstheme="minorHAnsi"/>
          <w:kern w:val="0"/>
          <w:szCs w:val="24"/>
          <w:lang w:val="en-GB"/>
        </w:rPr>
        <w:t>liver transplantation</w:t>
      </w:r>
      <w:r w:rsidRPr="00B06ADD">
        <w:rPr>
          <w:rFonts w:ascii="Book Antiqua" w:eastAsia="PMingLiU" w:hAnsi="Book Antiqua" w:cstheme="minorHAnsi"/>
          <w:kern w:val="0"/>
          <w:szCs w:val="24"/>
          <w:lang w:val="en-GB"/>
        </w:rPr>
        <w:t>” with “</w:t>
      </w:r>
      <w:r w:rsidR="00710DCE" w:rsidRPr="00B06ADD">
        <w:rPr>
          <w:rFonts w:ascii="Book Antiqua" w:eastAsia="PMingLiU" w:hAnsi="Book Antiqua" w:cstheme="minorHAnsi"/>
          <w:kern w:val="0"/>
          <w:szCs w:val="24"/>
          <w:lang w:val="en-GB"/>
        </w:rPr>
        <w:t>hepatocellular carcinoma recurrence” or “HCC recurrence</w:t>
      </w:r>
      <w:r w:rsidRPr="00B06ADD">
        <w:rPr>
          <w:rFonts w:ascii="Book Antiqua" w:eastAsia="PMingLiU" w:hAnsi="Book Antiqua" w:cstheme="minorHAnsi"/>
          <w:kern w:val="0"/>
          <w:szCs w:val="24"/>
          <w:lang w:val="en-GB"/>
        </w:rPr>
        <w:t>” and/or “</w:t>
      </w:r>
      <w:r w:rsidR="000A4036" w:rsidRPr="00B06ADD">
        <w:rPr>
          <w:rFonts w:ascii="Book Antiqua" w:eastAsia="PMingLiU" w:hAnsi="Book Antiqua" w:cstheme="minorHAnsi"/>
          <w:kern w:val="0"/>
          <w:szCs w:val="24"/>
          <w:lang w:val="en-GB"/>
        </w:rPr>
        <w:t>immunosuppression</w:t>
      </w:r>
      <w:r w:rsidRPr="00B06ADD">
        <w:rPr>
          <w:rFonts w:ascii="Book Antiqua" w:eastAsia="PMingLiU" w:hAnsi="Book Antiqua" w:cstheme="minorHAnsi"/>
          <w:kern w:val="0"/>
          <w:szCs w:val="24"/>
          <w:lang w:val="en-GB"/>
        </w:rPr>
        <w:t>” and/or “</w:t>
      </w:r>
      <w:r w:rsidR="000A4036" w:rsidRPr="00B06ADD">
        <w:rPr>
          <w:rFonts w:ascii="Book Antiqua" w:eastAsia="PMingLiU" w:hAnsi="Book Antiqua" w:cstheme="minorHAnsi"/>
          <w:kern w:val="0"/>
          <w:szCs w:val="24"/>
          <w:lang w:val="en-GB"/>
        </w:rPr>
        <w:t>targeted therapy</w:t>
      </w:r>
      <w:r w:rsidRPr="00B06ADD">
        <w:rPr>
          <w:rFonts w:ascii="Book Antiqua" w:eastAsia="PMingLiU" w:hAnsi="Book Antiqua" w:cstheme="minorHAnsi"/>
          <w:kern w:val="0"/>
          <w:szCs w:val="24"/>
          <w:lang w:val="en-GB"/>
        </w:rPr>
        <w:t>” and/or “</w:t>
      </w:r>
      <w:r w:rsidR="000A4036" w:rsidRPr="00B06ADD">
        <w:rPr>
          <w:rFonts w:ascii="Book Antiqua" w:eastAsia="PMingLiU" w:hAnsi="Book Antiqua" w:cstheme="minorHAnsi"/>
          <w:kern w:val="0"/>
          <w:szCs w:val="24"/>
          <w:lang w:val="en-GB"/>
        </w:rPr>
        <w:t>immunotherapy</w:t>
      </w:r>
      <w:r w:rsidRPr="00B06ADD">
        <w:rPr>
          <w:rFonts w:ascii="Book Antiqua" w:eastAsia="PMingLiU" w:hAnsi="Book Antiqua" w:cstheme="minorHAnsi"/>
          <w:kern w:val="0"/>
          <w:szCs w:val="24"/>
          <w:lang w:val="en-GB"/>
        </w:rPr>
        <w:t>” and/or “</w:t>
      </w:r>
      <w:r w:rsidR="000A4036" w:rsidRPr="00B06ADD">
        <w:rPr>
          <w:rFonts w:ascii="Book Antiqua" w:eastAsia="PMingLiU" w:hAnsi="Book Antiqua" w:cstheme="minorHAnsi"/>
          <w:kern w:val="0"/>
          <w:szCs w:val="24"/>
          <w:lang w:val="en-GB"/>
        </w:rPr>
        <w:t>resection” and/or “ablation” and/or “stereotactic body radiotherapy</w:t>
      </w:r>
      <w:r w:rsidRPr="00B06ADD">
        <w:rPr>
          <w:rFonts w:ascii="Book Antiqua" w:eastAsia="PMingLiU" w:hAnsi="Book Antiqua" w:cstheme="minorHAnsi"/>
          <w:kern w:val="0"/>
          <w:szCs w:val="24"/>
          <w:lang w:val="en-GB"/>
        </w:rPr>
        <w:t>”</w:t>
      </w:r>
      <w:r w:rsidR="000A4036" w:rsidRPr="00B06ADD">
        <w:rPr>
          <w:rFonts w:ascii="Book Antiqua" w:eastAsia="PMingLiU" w:hAnsi="Book Antiqua" w:cstheme="minorHAnsi"/>
          <w:kern w:val="0"/>
          <w:szCs w:val="24"/>
          <w:lang w:val="en-GB"/>
        </w:rPr>
        <w:t xml:space="preserve"> or “SBRT”</w:t>
      </w:r>
      <w:r w:rsidRPr="00B06ADD">
        <w:rPr>
          <w:rFonts w:ascii="Book Antiqua" w:eastAsia="PMingLiU" w:hAnsi="Book Antiqua" w:cstheme="minorHAnsi"/>
          <w:kern w:val="0"/>
          <w:szCs w:val="24"/>
          <w:lang w:val="en-GB"/>
        </w:rPr>
        <w:t>. The references of the selected papers were reviewed for additional relevant articles.</w:t>
      </w:r>
    </w:p>
    <w:p w:rsidR="00B06ADD" w:rsidRPr="00B06ADD" w:rsidRDefault="00B06ADD" w:rsidP="00B06ADD">
      <w:pPr>
        <w:shd w:val="clear" w:color="auto" w:fill="FFFFFF"/>
        <w:adjustRightInd w:val="0"/>
        <w:snapToGrid w:val="0"/>
        <w:spacing w:line="360" w:lineRule="auto"/>
        <w:ind w:firstLineChars="100" w:firstLine="240"/>
        <w:jc w:val="both"/>
        <w:rPr>
          <w:rFonts w:ascii="Book Antiqua" w:eastAsia="SimSun" w:hAnsi="Book Antiqua" w:cstheme="minorHAnsi"/>
          <w:kern w:val="0"/>
          <w:szCs w:val="24"/>
          <w:lang w:val="en-GB" w:eastAsia="zh-CN"/>
        </w:rPr>
      </w:pPr>
    </w:p>
    <w:p w:rsidR="00085525" w:rsidRPr="00B06ADD" w:rsidRDefault="00D86365" w:rsidP="00B06ADD">
      <w:pPr>
        <w:shd w:val="clear" w:color="auto" w:fill="FFFFFF"/>
        <w:adjustRightInd w:val="0"/>
        <w:snapToGrid w:val="0"/>
        <w:spacing w:line="360" w:lineRule="auto"/>
        <w:jc w:val="both"/>
        <w:rPr>
          <w:rFonts w:ascii="Book Antiqua" w:eastAsia="PMingLiU" w:hAnsi="Book Antiqua" w:cstheme="minorHAnsi"/>
          <w:b/>
          <w:kern w:val="0"/>
          <w:szCs w:val="24"/>
          <w:lang w:val="en-GB"/>
        </w:rPr>
      </w:pPr>
      <w:r w:rsidRPr="00B06ADD">
        <w:rPr>
          <w:rFonts w:ascii="Book Antiqua" w:eastAsia="PMingLiU" w:hAnsi="Book Antiqua" w:cstheme="minorHAnsi"/>
          <w:b/>
          <w:kern w:val="0"/>
          <w:szCs w:val="24"/>
          <w:lang w:val="en-GB"/>
        </w:rPr>
        <w:t>UNIQUE PERSPECTIVES OF POST-TRANSPLANT RECURRENCE</w:t>
      </w:r>
    </w:p>
    <w:p w:rsidR="00085525" w:rsidRPr="00D86365" w:rsidRDefault="0067317E" w:rsidP="00B06ADD">
      <w:pPr>
        <w:shd w:val="clear" w:color="auto" w:fill="FFFFFF"/>
        <w:adjustRightInd w:val="0"/>
        <w:snapToGrid w:val="0"/>
        <w:spacing w:line="360" w:lineRule="auto"/>
        <w:jc w:val="both"/>
        <w:rPr>
          <w:rFonts w:ascii="Book Antiqua" w:eastAsia="PMingLiU" w:hAnsi="Book Antiqua" w:cstheme="minorHAnsi"/>
          <w:b/>
          <w:i/>
          <w:kern w:val="0"/>
          <w:szCs w:val="24"/>
          <w:lang w:val="en-GB"/>
        </w:rPr>
      </w:pPr>
      <w:r w:rsidRPr="00D86365">
        <w:rPr>
          <w:rFonts w:ascii="Book Antiqua" w:eastAsia="PMingLiU" w:hAnsi="Book Antiqua" w:cstheme="minorHAnsi"/>
          <w:b/>
          <w:i/>
          <w:kern w:val="0"/>
          <w:szCs w:val="24"/>
          <w:lang w:val="en-GB"/>
        </w:rPr>
        <w:t>Systemic disease</w:t>
      </w:r>
    </w:p>
    <w:p w:rsidR="00085525" w:rsidRDefault="0067317E" w:rsidP="00B06ADD">
      <w:pPr>
        <w:shd w:val="clear" w:color="auto" w:fill="FFFFFF"/>
        <w:adjustRightInd w:val="0"/>
        <w:snapToGrid w:val="0"/>
        <w:spacing w:line="360" w:lineRule="auto"/>
        <w:jc w:val="both"/>
        <w:rPr>
          <w:rFonts w:ascii="Book Antiqua" w:eastAsia="SimSun" w:hAnsi="Book Antiqua" w:cstheme="minorHAnsi"/>
          <w:kern w:val="0"/>
          <w:szCs w:val="24"/>
          <w:lang w:val="en-GB" w:eastAsia="zh-CN"/>
        </w:rPr>
      </w:pPr>
      <w:r w:rsidRPr="00B06ADD">
        <w:rPr>
          <w:rFonts w:ascii="Book Antiqua" w:eastAsia="PMingLiU" w:hAnsi="Book Antiqua" w:cstheme="minorHAnsi"/>
          <w:kern w:val="0"/>
          <w:szCs w:val="24"/>
          <w:lang w:val="en-GB"/>
        </w:rPr>
        <w:t>After liver transplantation, any recurrence is, by definition, metastasis from the native liver. The culprit is either the presence of undiagnosed distant metastasis before transplantation or spillage of tumour cells during transplantation. Even an isolated recurrence implicates solitary metastasis and represents a local phenomenon of the systemic event, which highlights the importance of systemic therapy and the input of oncology as a critical compone</w:t>
      </w:r>
      <w:r w:rsidR="00D86365">
        <w:rPr>
          <w:rFonts w:ascii="Book Antiqua" w:eastAsia="PMingLiU" w:hAnsi="Book Antiqua" w:cstheme="minorHAnsi"/>
          <w:kern w:val="0"/>
          <w:szCs w:val="24"/>
          <w:lang w:val="en-GB"/>
        </w:rPr>
        <w:t>nt of the therapeutic strategy.</w:t>
      </w:r>
    </w:p>
    <w:p w:rsidR="00D86365" w:rsidRPr="00D86365" w:rsidRDefault="00D86365" w:rsidP="00B06ADD">
      <w:pPr>
        <w:shd w:val="clear" w:color="auto" w:fill="FFFFFF"/>
        <w:adjustRightInd w:val="0"/>
        <w:snapToGrid w:val="0"/>
        <w:spacing w:line="360" w:lineRule="auto"/>
        <w:jc w:val="both"/>
        <w:rPr>
          <w:rFonts w:ascii="Book Antiqua" w:eastAsia="SimSun" w:hAnsi="Book Antiqua" w:cstheme="minorHAnsi"/>
          <w:kern w:val="0"/>
          <w:szCs w:val="24"/>
          <w:lang w:val="en-GB" w:eastAsia="zh-CN"/>
        </w:rPr>
      </w:pPr>
    </w:p>
    <w:p w:rsidR="00085525" w:rsidRPr="00D86365" w:rsidRDefault="00D86365" w:rsidP="00B06ADD">
      <w:pPr>
        <w:shd w:val="clear" w:color="auto" w:fill="FFFFFF"/>
        <w:adjustRightInd w:val="0"/>
        <w:snapToGrid w:val="0"/>
        <w:spacing w:line="360" w:lineRule="auto"/>
        <w:jc w:val="both"/>
        <w:rPr>
          <w:rFonts w:ascii="Book Antiqua" w:eastAsia="SimSun" w:hAnsi="Book Antiqua" w:cstheme="minorHAnsi"/>
          <w:b/>
          <w:i/>
          <w:kern w:val="0"/>
          <w:szCs w:val="24"/>
          <w:lang w:val="en-GB" w:eastAsia="zh-CN"/>
        </w:rPr>
      </w:pPr>
      <w:r w:rsidRPr="00D86365">
        <w:rPr>
          <w:rFonts w:ascii="Book Antiqua" w:eastAsia="PMingLiU" w:hAnsi="Book Antiqua" w:cstheme="minorHAnsi"/>
          <w:b/>
          <w:i/>
          <w:kern w:val="0"/>
          <w:szCs w:val="24"/>
          <w:lang w:val="en-GB"/>
        </w:rPr>
        <w:lastRenderedPageBreak/>
        <w:t xml:space="preserve">Immuno-compromised state </w:t>
      </w:r>
    </w:p>
    <w:p w:rsidR="00085525" w:rsidRPr="00B06ADD" w:rsidRDefault="0067317E" w:rsidP="00B06ADD">
      <w:pPr>
        <w:shd w:val="clear" w:color="auto" w:fill="FFFFFF"/>
        <w:adjustRightInd w:val="0"/>
        <w:snapToGrid w:val="0"/>
        <w:spacing w:line="360" w:lineRule="auto"/>
        <w:jc w:val="both"/>
        <w:rPr>
          <w:rFonts w:ascii="Book Antiqua" w:eastAsia="PMingLiU" w:hAnsi="Book Antiqua" w:cstheme="minorHAnsi"/>
          <w:kern w:val="0"/>
          <w:szCs w:val="24"/>
          <w:lang w:val="en-GB"/>
        </w:rPr>
      </w:pPr>
      <w:r w:rsidRPr="00B06ADD">
        <w:rPr>
          <w:rFonts w:ascii="Book Antiqua" w:eastAsia="PMingLiU" w:hAnsi="Book Antiqua" w:cstheme="minorHAnsi"/>
          <w:kern w:val="0"/>
          <w:szCs w:val="24"/>
          <w:lang w:val="en-GB"/>
        </w:rPr>
        <w:t>Immunity is the</w:t>
      </w:r>
      <w:r w:rsidR="00D86365">
        <w:rPr>
          <w:rFonts w:ascii="Book Antiqua" w:eastAsia="PMingLiU" w:hAnsi="Book Antiqua" w:cstheme="minorHAnsi"/>
          <w:kern w:val="0"/>
          <w:szCs w:val="24"/>
          <w:lang w:val="en-GB"/>
        </w:rPr>
        <w:t xml:space="preserve"> primary defence against cancer</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{"citationItems":[{"id":"ITEM-1","itemData":{"DOI":"10.1172/JCI31405","ISSN":"0021-9738","PMID":"17476343","abstract":"The ability of the immune system to identify and destroy nascent tumors, and to thereby function as a primary defense against cancer, has been debated for many decades. Recent findings by a number of investigators in both mouse models of cancer and humans with cancer now offer compelling evidence that particular immune cell types, effector molecules, and pathways can sometimes collectively function as extrinsic tumor suppressor mechanisms. This work provides the basis for further study of natural immunity to cancer and for rational use of this information in the design of immunotherapies in combination with other conventional cancer treatments.","author":[{"dropping-particle":"","family":"Swann","given":"Jeremy B","non-dropping-particle":"","parse-names":false,"suffix":""},{"dropping-particle":"","family":"Smyth","given":"Mark J","non-dropping-particle":"","parse-names":false,"suffix":""}],"container-title":"The Journal of clinical investigation","id":"ITEM-1","issue":"5","issued":{"date-parts":[["2007","5"]]},"page":"1137-46","publisher":"American Society for Clinical Investigation","title":"Immune surveillance of tumors.","type":"article-journal","volume":"117"},"uris":["http://www.mendeley.com/documents/?uuid=f2354280-ed39-38ad-8ddf-478595529bb6"]}],"mendeley":{"formattedCitation":"&lt;sup&gt;7&lt;/sup&gt;","plainTextFormattedCitation":"7","previouslyFormattedCitation":"&lt;sup&gt;7&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7</w:t>
      </w:r>
      <w:r w:rsidRPr="00B06ADD">
        <w:rPr>
          <w:rFonts w:ascii="Book Antiqua" w:eastAsia="PMingLiU" w:hAnsi="Book Antiqua" w:cstheme="minorHAnsi"/>
          <w:kern w:val="0"/>
          <w:szCs w:val="24"/>
          <w:vertAlign w:val="superscript"/>
          <w:lang w:val="en-GB"/>
        </w:rPr>
        <w:fldChar w:fldCharType="end"/>
      </w:r>
      <w:r w:rsidR="00B955B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The adaptive immune system recognizes and eliminates tumour cells based on their express</w:t>
      </w:r>
      <w:r w:rsidR="00D86365">
        <w:rPr>
          <w:rFonts w:ascii="Book Antiqua" w:eastAsia="PMingLiU" w:hAnsi="Book Antiqua" w:cstheme="minorHAnsi"/>
          <w:kern w:val="0"/>
          <w:szCs w:val="24"/>
          <w:lang w:val="en-GB"/>
        </w:rPr>
        <w:t>ion of tumour-specific antigens</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{"citationItems":[{"id":"ITEM-1","itemData":{"ISSN":"0036-8075","PMID":"8810254","abstract":"Identification and characterization of antigen-specific T lymphocytes during the course of an immune response is tedious and indirect. To address this problem, the peptide-major histocompatability complex (MHC) ligand for a given population of T cells was multimerized to make soluble peptide-MHC tetramers. Tetramers of human lymphocyte antigen A2 that were complexed with two different human immunodeficiency virus (HIV)-derived peptides or with a peptide derived from influenza A matrix protein bound to peptide-specific cytotoxic T cells in vitro and to T cells from the blood of HIV-infected individuals. In general, tetramer binding correlated well with cytotoxicity assays. This approach should be useful in the analysis of T cells specific for infectious agents, tumors, and autoantigens.","author":[{"dropping-particle":"","family":"Altman","given":"J D","non-dropping-particle":"","parse-names":false,"suffix":""},{"dropping-particle":"","family":"Moss","given":"P A","non-dropping-particle":"","parse-names":false,"suffix":""},{"dropping-particle":"","family":"Goulder","given":"P J","non-dropping-particle":"","parse-names":false,"suffix":""},{"dropping-particle":"","family":"Barouch","given":"D H","non-dropping-particle":"","parse-names":false,"suffix":""},{"dropping-particle":"","family":"McHeyzer-Williams","given":"M G","non-dropping-particle":"","parse-names":false,"suffix":""},{"dropping-particle":"","family":"Bell","given":"J I","non-dropping-particle":"","parse-names":false,"suffix":""},{"dropping-particle":"","family":"McMichael","given":"A J","non-dropping-particle":"","parse-names":false,"suffix":""},{"dropping-particle":"","family":"Davis","given":"M M","non-dropping-particle":"","parse-names":false,"suffix":""}],"container-title":"Science (New York, N.Y.)","id":"ITEM-1","issue":"5284","issued":{"date-parts":[["1996","10","4"]]},"page":"94-6","title":"Phenotypic analysis of antigen-specific T lymphocytes.","type":"article-journal","volume":"274"},"uris":["http://www.mendeley.com/documents/?uuid=0625fb88-251d-33fd-ba1e-c4b8947ce0c1"]}],"mendeley":{"formattedCitation":"&lt;sup&gt;8&lt;/sup&gt;","plainTextFormattedCitation":"8","previouslyFormattedCitation":"&lt;sup&gt;8&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8</w:t>
      </w:r>
      <w:r w:rsidRPr="00B06ADD">
        <w:rPr>
          <w:rFonts w:ascii="Book Antiqua" w:eastAsia="PMingLiU" w:hAnsi="Book Antiqua" w:cstheme="minorHAnsi"/>
          <w:kern w:val="0"/>
          <w:szCs w:val="24"/>
          <w:vertAlign w:val="superscript"/>
          <w:lang w:val="en-GB"/>
        </w:rPr>
        <w:fldChar w:fldCharType="end"/>
      </w:r>
      <w:r w:rsidR="00B955B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Termed concomitant immunity, the immune response induced by the primary tumour inh</w:t>
      </w:r>
      <w:r w:rsidR="00D86365">
        <w:rPr>
          <w:rFonts w:ascii="Book Antiqua" w:eastAsia="PMingLiU" w:hAnsi="Book Antiqua" w:cstheme="minorHAnsi"/>
          <w:kern w:val="0"/>
          <w:szCs w:val="24"/>
          <w:lang w:val="en-GB"/>
        </w:rPr>
        <w:t>ibits the growth of secondaries</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{"citationItems":[{"id":"ITEM-1","itemData":{"abstract":"Various immunization assays were used to demonstrate the lack of immunogenicity of three BALB/c tumours of spontaneous origin and of a fourth one resulting from foreign body tumorigenesis. All four tumours inhibited the growth of a second implant of the same tumour into the contralateral flank. In our tumour models \"concomitant immunity\" (1) was not mediated by macrophage or T-cell dependent immune reactions: both thymectomized BALB/c and nude mice (treated or untreated with silica) gave the same results as intact mice; (2) showed some degree of non-specificity, inhibiting the growth of a different tumour in 3/4 cases; though, the existence of a specific component could not be discarded; (3) was proportional to the volume of the primary tumour at the time of the second challenge; (4) was dependent on actively growing primary tumour, not being obtained with progressively increasing daily inocula of irradiated tumour cells; (5) was detectable in an actively growing secondary tumour: recurrent growth after partial surgical excision was inhibited and (6) involved cytostasis of the secondary tumour: a syngeneic graft of the overlying skin led to tumour growth while histological studies revealed the presence of viable tumour cells. It is postulated that \"concomitant immunity\" or resistance can be generated without the active participation of the immune system and that tumour-related factors are, in certain cases, responsible for blocking the growth of secondary tumours.","author":[{"dropping-particle":"","family":"Ruggiero","given":"R A","non-dropping-particle":"","parse-names":false,"suffix":""},{"dropping-particle":"","family":"Bustuoabad","given":"O D","non-dropping-particle":"","parse-names":false,"suffix":""},{"dropping-particle":"","family":"Bonfil","given":"R D","non-dropping-particle":"","parse-names":false,"suffix":""},{"dropping-particle":"","family":"Meiss","given":"R P","non-dropping-particle":"","parse-names":false,"suffix":""},{"dropping-particle":"","family":"Pasqualini","given":"C D","non-dropping-particle":"","parse-names":false,"suffix":""}],"container-title":"Br. J. Cancer","id":"ITEM-1","issued":{"date-parts":[["1985"]]},"number-of-pages":"37-48","title":"&amp;quot;Concomitant immunity&amp;quot; in murine tumours of non-detectable immunogenicity","type":"report","volume":"51"},"uris":["http://www.mendeley.com/documents/?uuid=94fb1e0f-f9e4-3716-be09-d604af3424b3"]}],"mendeley":{"formattedCitation":"&lt;sup&gt;9&lt;/sup&gt;","plainTextFormattedCitation":"9","previouslyFormattedCitation":"&lt;sup&gt;9&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9</w:t>
      </w:r>
      <w:r w:rsidRPr="00B06ADD">
        <w:rPr>
          <w:rFonts w:ascii="Book Antiqua" w:eastAsia="PMingLiU" w:hAnsi="Book Antiqua" w:cstheme="minorHAnsi"/>
          <w:kern w:val="0"/>
          <w:szCs w:val="24"/>
          <w:vertAlign w:val="superscript"/>
          <w:lang w:val="en-GB"/>
        </w:rPr>
        <w:fldChar w:fldCharType="end"/>
      </w:r>
      <w:r w:rsidR="00B955B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xml:space="preserve">. However, after liver transplantation, concomitant immunity is suppressed pharmacologically. Any microscopic tumour </w:t>
      </w:r>
      <w:r w:rsidRPr="00664CF5">
        <w:rPr>
          <w:rFonts w:ascii="Book Antiqua" w:eastAsia="PMingLiU" w:hAnsi="Book Antiqua" w:cstheme="minorHAnsi"/>
          <w:i/>
          <w:kern w:val="0"/>
          <w:szCs w:val="24"/>
          <w:lang w:val="en-GB"/>
        </w:rPr>
        <w:t>in vitro</w:t>
      </w:r>
      <w:r w:rsidRPr="00B06ADD">
        <w:rPr>
          <w:rFonts w:ascii="Book Antiqua" w:eastAsia="PMingLiU" w:hAnsi="Book Antiqua" w:cstheme="minorHAnsi"/>
          <w:kern w:val="0"/>
          <w:szCs w:val="24"/>
          <w:lang w:val="en-GB"/>
        </w:rPr>
        <w:t xml:space="preserve"> can progress without immune surveillance. It was observed that post-transplant HCC recurrence progresses significantly faster than in patients</w:t>
      </w:r>
      <w:r w:rsidR="00D86365">
        <w:rPr>
          <w:rFonts w:ascii="Book Antiqua" w:eastAsia="PMingLiU" w:hAnsi="Book Antiqua" w:cstheme="minorHAnsi"/>
          <w:kern w:val="0"/>
          <w:szCs w:val="24"/>
          <w:lang w:val="en-GB"/>
        </w:rPr>
        <w:t xml:space="preserve"> treated with hepatic resection</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{"citationItems":[{"id":"ITEM-1","itemData":{"ISSN":"0008-543X","PMID":"1655200","abstract":"The growth rates of recurrent hepatocellular carcinoma (HCC) after orthotopic liver transplantation (OLTX) were estimated by calculating the tumor doubling time (TDT) in 20 patients. The mean TDT, calculated by multiple measurement of tumor size, was 44.3 +/- 11.3 days (mean +/- standard error) in 12 patients with pulmonary metastasis (range, 10 to 161 days) and 37.6 +/- 8.9 days (range, 7 to 65 days) in 5 patients with liver allograft recurrence. The TDT as estimated by serum alpha-fetoprotein (AFP) levels in 6 patients was 37.3 +/- 10.0 days (range, 12 to 84 days). The mean TDT obtained from 5 control subjects with HCC who were treated with liver resection (without immunosuppression) was 273.8 +/- 79.1 days (range, 82 to 560 days). The disease-free period and survival time after OLTX both correlated well with the TDT (r = 0.546 and r = 0.701, respectively). The patients with fibrolamellar HCC had a greater TDT and a longer survival time than those with nonfibrolamellar HCC. Despite a wide range of TDT in patients who received transplants, their recurrent HCC tumors grew significantly faster than those of patients with the same disease who did not receive transplants. The factors involved in this accelerated growth rate may include the use of immunosuppressive drugs and the consequent suppression of host immunity against the growth of micrometastasis.","author":[{"dropping-particle":"","family":"Yokoyama","given":"I","non-dropping-particle":"","parse-names":false,"suffix":""},{"dropping-particle":"","family":"Carr","given":"B","non-dropping-particle":"","parse-names":false,"suffix":""},{"dropping-particle":"","family":"Saitsu","given":"H","non-dropping-particle":"","parse-names":false,"suffix":""},{"dropping-particle":"","family":"Iwatsuki","given":"S","non-dropping-particle":"","parse-names":false,"suffix":""},{"dropping-particle":"","family":"Starzl","given":"T E","non-dropping-particle":"","parse-names":false,"suffix":""}],"container-title":"Cancer","id":"ITEM-1","issue":"10","issued":{"date-parts":[["1991","11","15"]]},"page":"2095-100","publisher":"NIH Public Access","title":"Accelerated growth rates of recurrent hepatocellular carcinoma after liver transplantation.","type":"article-journal","volume":"68"},"uris":["http://www.mendeley.com/documents/?uuid=39cf27f2-7df8-34ee-af35-1e681eb75253"]}],"mendeley":{"formattedCitation":"&lt;sup&gt;10&lt;/sup&gt;","plainTextFormattedCitation":"10","previouslyFormattedCitation":"&lt;sup&gt;10&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10</w:t>
      </w:r>
      <w:r w:rsidRPr="00B06ADD">
        <w:rPr>
          <w:rFonts w:ascii="Book Antiqua" w:eastAsia="PMingLiU" w:hAnsi="Book Antiqua" w:cstheme="minorHAnsi"/>
          <w:kern w:val="0"/>
          <w:szCs w:val="24"/>
          <w:vertAlign w:val="superscript"/>
          <w:lang w:val="en-GB"/>
        </w:rPr>
        <w:fldChar w:fldCharType="end"/>
      </w:r>
      <w:r w:rsidR="00B955B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xml:space="preserve">. </w:t>
      </w:r>
    </w:p>
    <w:p w:rsidR="00085525" w:rsidRDefault="0067317E" w:rsidP="00D86365">
      <w:pPr>
        <w:shd w:val="clear" w:color="auto" w:fill="FFFFFF"/>
        <w:adjustRightInd w:val="0"/>
        <w:snapToGrid w:val="0"/>
        <w:spacing w:line="360" w:lineRule="auto"/>
        <w:ind w:firstLineChars="100" w:firstLine="240"/>
        <w:jc w:val="both"/>
        <w:rPr>
          <w:rFonts w:ascii="Book Antiqua" w:eastAsia="SimSun" w:hAnsi="Book Antiqua" w:cstheme="minorHAnsi"/>
          <w:kern w:val="0"/>
          <w:szCs w:val="24"/>
          <w:lang w:val="en-GB" w:eastAsia="zh-CN"/>
        </w:rPr>
      </w:pPr>
      <w:r w:rsidRPr="00B06ADD">
        <w:rPr>
          <w:rFonts w:ascii="Book Antiqua" w:eastAsia="PMingLiU" w:hAnsi="Book Antiqua" w:cstheme="minorHAnsi"/>
          <w:kern w:val="0"/>
          <w:szCs w:val="24"/>
          <w:lang w:val="en-GB"/>
        </w:rPr>
        <w:t>Calcineurin inhibitors</w:t>
      </w:r>
      <w:r w:rsidR="00D86365">
        <w:rPr>
          <w:rFonts w:ascii="Book Antiqua" w:eastAsia="SimSun" w:hAnsi="Book Antiqua" w:cstheme="minorHAnsi" w:hint="eastAsia"/>
          <w:kern w:val="0"/>
          <w:szCs w:val="24"/>
          <w:lang w:val="en-GB" w:eastAsia="zh-CN"/>
        </w:rPr>
        <w:t xml:space="preserve">, </w:t>
      </w:r>
      <w:r w:rsidRPr="00D86365">
        <w:rPr>
          <w:rFonts w:ascii="Book Antiqua" w:eastAsia="PMingLiU" w:hAnsi="Book Antiqua" w:cstheme="minorHAnsi"/>
          <w:i/>
          <w:kern w:val="0"/>
          <w:szCs w:val="24"/>
          <w:lang w:val="en-GB"/>
        </w:rPr>
        <w:t>e.g.,</w:t>
      </w:r>
      <w:r w:rsidRPr="00B06ADD">
        <w:rPr>
          <w:rFonts w:ascii="Book Antiqua" w:eastAsia="PMingLiU" w:hAnsi="Book Antiqua" w:cstheme="minorHAnsi"/>
          <w:kern w:val="0"/>
          <w:szCs w:val="24"/>
          <w:lang w:val="en-GB"/>
        </w:rPr>
        <w:t xml:space="preserve"> tacrolimus and cyclosporine</w:t>
      </w:r>
      <w:r w:rsidR="00D86365">
        <w:rPr>
          <w:rFonts w:ascii="Book Antiqua" w:eastAsia="SimSun" w:hAnsi="Book Antiqua" w:cstheme="minorHAnsi" w:hint="eastAsia"/>
          <w:kern w:val="0"/>
          <w:szCs w:val="24"/>
          <w:lang w:val="en-GB" w:eastAsia="zh-CN"/>
        </w:rPr>
        <w:t xml:space="preserve">, </w:t>
      </w:r>
      <w:r w:rsidRPr="00B06ADD">
        <w:rPr>
          <w:rFonts w:ascii="Book Antiqua" w:eastAsia="PMingLiU" w:hAnsi="Book Antiqua" w:cstheme="minorHAnsi"/>
          <w:kern w:val="0"/>
          <w:szCs w:val="24"/>
          <w:lang w:val="en-GB"/>
        </w:rPr>
        <w:t xml:space="preserve">form the cornerstones of maintenance immunosuppression in liver transplantation. In addition to host immune suppression, they promote tumour progression </w:t>
      </w:r>
      <w:r w:rsidRPr="00664CF5">
        <w:rPr>
          <w:rFonts w:ascii="Book Antiqua" w:eastAsia="PMingLiU" w:hAnsi="Book Antiqua" w:cstheme="minorHAnsi"/>
          <w:i/>
          <w:kern w:val="0"/>
          <w:szCs w:val="24"/>
          <w:lang w:val="en-GB"/>
        </w:rPr>
        <w:t>via</w:t>
      </w:r>
      <w:r w:rsidRPr="00B06ADD">
        <w:rPr>
          <w:rFonts w:ascii="Book Antiqua" w:eastAsia="PMingLiU" w:hAnsi="Book Antiqua" w:cstheme="minorHAnsi"/>
          <w:kern w:val="0"/>
          <w:szCs w:val="24"/>
          <w:lang w:val="en-GB"/>
        </w:rPr>
        <w:t xml:space="preserve"> non-immune-mediated pathways related to augmented transf</w:t>
      </w:r>
      <w:r w:rsidR="00D86365">
        <w:rPr>
          <w:rFonts w:ascii="Book Antiqua" w:eastAsia="PMingLiU" w:hAnsi="Book Antiqua" w:cstheme="minorHAnsi"/>
          <w:kern w:val="0"/>
          <w:szCs w:val="24"/>
          <w:lang w:val="en-GB"/>
        </w:rPr>
        <w:t>orming growth factor expression</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{"citationItems":[{"id":"ITEM-1","itemData":{"DOI":"10.1038/17401","ISSN":"0028-0836","PMID":"10028970","abstract":"Malignancy is a common and dreaded complication following organ transplantation. The high incidence of neoplasm and its aggressive progression, which are associated with immunosuppressive therapy, are thought to be due to the resulting impairment of the organ recipient's immune-surveillance system. Here we report a mechanism for the heightened malignancy that is independent of host immunity. We show that cyclosporine (cyclosporin A), an immunosuppressant that has had a major impact on improving patient outcome following organ transplantation, induces phenotypic changes, including invasiveness of non-transformed cells, by a cell-autonomous mechanism. Our studies show that cyclosporine treatment of adenocarcinoma cells results in striking morphological alterations, including membrane ruffling and numerous pseudopodial protrusions, increased cell motility, and anchorage-independent (invasive) growth. These changes are prevented by treatment with monoclonal antibodies directed at transforming growth factor-beta (TGF-beta). In vivo, cyclosporine enhances tumour growth in immunodeficient SCID-beige mice; anti-TGF-beta monoclonal antibodies but not control antibodies prevent the cyclosporine-induced increase in the number of metastases. Our findings suggest that immunosuppressants like cyclosporine can promote cancer progression by a direct cellular effect that is independent of its effect on the host's immune cells, and that cyclosporine-induced TGF-beta production is involved in this.","author":[{"dropping-particle":"","family":"Hojo","given":"Minoru","non-dropping-particle":"","parse-names":false,"suffix":""},{"dropping-particle":"","family":"Morimoto","given":"Takashi","non-dropping-particle":"","parse-names":false,"suffix":""},{"dropping-particle":"","family":"Maluccio","given":"Mary","non-dropping-particle":"","parse-names":false,"suffix":""},{"dropping-particle":"","family":"Asano","given":"Tomohiko","non-dropping-particle":"","parse-names":false,"suffix":""},{"dropping-particle":"","family":"Morimoto","given":"Kengo","non-dropping-particle":"","parse-names":false,"suffix":""},{"dropping-particle":"","family":"Lagman","given":"Milagros","non-dropping-particle":"","parse-names":false,"suffix":""},{"dropping-particle":"","family":"Shimbo","given":"Toshikazu","non-dropping-particle":"","parse-names":false,"suffix":""},{"dropping-particle":"","family":"Suthanthiran","given":"Manikkam","non-dropping-particle":"","parse-names":false,"suffix":""}],"container-title":"Nature","id":"ITEM-1","issue":"6719","issued":{"date-parts":[["1999","2","11"]]},"page":"530-534","title":"Cyclosporine induces cancer progression by a cell-autonomous mechanism","type":"article-journal","volume":"397"},"uris":["http://www.mendeley.com/documents/?uuid=19365ca3-1d43-3381-878b-f93006bac45c"]},{"id":"ITEM-2","itemData":{"DOI":"10.1097/01.TP.0000081399.75231.3B","ISSN":"0041-1337","PMID":"12923450","abstract":"BACKGROUND Immunosuppressive therapy is a risk factor for the increased incidence and metastatic progression of malignancies in organ graft recipients. Transforming growth factor (TGF)-beta(1) has been associated with tumor invasion and metastasis, and we have implicated cyclosporine-associated TGF-beta(1) hyperexpression in tumor progression in mice. METHODS BALB/c mice or severe combined immunodeficient-beige mice were treated with 2 or 4 mg/kg of tacrolimus, and the effect of treatment on mouse renal cancer cell pulmonary metastasis was investigated. We also determined whether tacrolimus induces TGF-beta(1) expression. Spleens from tacrolimus-treated mice were analyzed for level of expression of TGF-beta(1) mRNA with the use of competitive-quantitative polymerase chain reaction assay, and circulating levels of TGF-beta(1) protein were measured with the use of an enzyme-linked immunosorbent assay. RESULTS Treatment with tacrolimus resulted in a dose-dependent increase in the number of pulmonary metastases in the BALB/c mice (197+/-16 in untreated mice, 281+/-26 in mice treated with 2 mg/kg of tacrolimus, and 339+/-25 in mice treated with 4 mg/kg of tacrolimus; no treatment vs. 4 mg/kg tacrolimus, Bonferroni's P&lt;0.001) and in the severe combined immunodeficient-beige mice (117+/-18 in untreated mice, 137+/-19 in mice treated with 2 mg/kg of tacrolimus, and 216+/-29 in mice treated with 4 mg/kg of tacrolimus; no treatment vs. 4 mg/kg tacrolimus, P&lt;0.05). Treatment with 4 mg/kg but not 2 mg/kg of tacrolimus resulted in a significant increase in the levels of expression of TGF-beta(1) mRNA and circulating levels of TGF-beta(1) protein. CONCLUSIONS Tacrolimus has a dose-dependent effect on tumor progression and TGF-beta(1) expression, and tacrolimus-induced TGF-beta(1) overexpression may be a pathogenetic mechanism in tumor progression.","author":[{"dropping-particle":"","family":"Maluccio","given":"Mary","non-dropping-particle":"","parse-names":false,"suffix":""},{"dropping-particle":"","family":"Sharma","given":"Vijay","non-dropping-particle":"","parse-names":false,"suffix":""},{"dropping-particle":"","family":"Lagman","given":"Mila","non-dropping-particle":"","parse-names":false,"suffix":""},{"dropping-particle":"","family":"Vyas","given":"Shefali","non-dropping-particle":"","parse-names":false,"suffix":""},{"dropping-particle":"","family":"Yang","given":"Hua","non-dropping-particle":"","parse-names":false,"suffix":""},{"dropping-particle":"","family":"Li","given":"Baogui","non-dropping-particle":"","parse-names":false,"suffix":""},{"dropping-particle":"","family":"Suthanthiran","given":"Manikkam","non-dropping-particle":"","parse-names":false,"suffix":""}],"container-title":"Transplantation","id":"ITEM-2","issue":"3","issued":{"date-parts":[["2003","8","15"]]},"page":"597-602","title":"Tacrolimus enhances transforming growth factor-??1 expression and promotes tumor progression","type":"article-journal","volume":"76"},"uris":["http://www.mendeley.com/documents/?uuid=2afdbef3-cc6a-30c6-aff4-483b51eb16e3"]}],"mendeley":{"formattedCitation":"&lt;sup&gt;11,12&lt;/sup&gt;","plainTextFormattedCitation":"11,12","previouslyFormattedCitation":"&lt;sup&gt;11,12&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11,12</w:t>
      </w:r>
      <w:r w:rsidRPr="00B06ADD">
        <w:rPr>
          <w:rFonts w:ascii="Book Antiqua" w:eastAsia="PMingLiU" w:hAnsi="Book Antiqua" w:cstheme="minorHAnsi"/>
          <w:kern w:val="0"/>
          <w:szCs w:val="24"/>
          <w:vertAlign w:val="superscript"/>
          <w:lang w:val="en-GB"/>
        </w:rPr>
        <w:fldChar w:fldCharType="end"/>
      </w:r>
      <w:r w:rsidR="00B955B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From a retrospective series of 70 HCC patients treated with liver transplantation, quantified cyclosporine exposure was identified as an independent risk factor for HCC re</w:t>
      </w:r>
      <w:r w:rsidR="00D86365">
        <w:rPr>
          <w:rFonts w:ascii="Book Antiqua" w:eastAsia="PMingLiU" w:hAnsi="Book Antiqua" w:cstheme="minorHAnsi"/>
          <w:kern w:val="0"/>
          <w:szCs w:val="24"/>
          <w:lang w:val="en-GB"/>
        </w:rPr>
        <w:t>currence</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{"citationItems":[{"id":"ITEM-1","itemData":{"DOI":"10.1002/lt.20391","ISSN":"1527-6465","PMID":"15838913","abstract":"To confirm recent observations about the relationship between immunosuppression and the recurrence of hepatocellular carcinoma (HCC) after liver transplantation (LT), we retrospectively analyzed 70 consecutive HCC patients who underwent LT and received cyclosporine (CsA)-based immunosuppression. CsA trough blood levels, measured with the same technique (fluorescence polarization immunoassay), were analyzed at different time points after transplantation. The exposure to the drug was calculated with the trapezoidal rule in each patient. CsA was associated with steroids in 26 patients and steroids and azathioprine in 44 patients. HCC recurred in 7 patients (10.0%). Different immunosuppressive schedules (CsA and steroids vs. CsA, steroids, and azathioprine) or the cumulative dosage of steroids and azathioprine did not influence HCC recurrence that was associated instead with CsA exposure (278.3 +/- 86.4 ng/mL in recurrent vs. 169.9 +/- 33.3 in tumor-free patients; P &lt; 0.001); CsA exposure above 189.6 ng/mL was related to HCC recurrence at the receiver operating characteristic analysis (ROC). The relationship between CsA exposure; various clinical (sex, age, viral- vs. non-viral-related cirrhosis, preoperative vs. incidental diagnosis of HCC, alpha-fetoprotein [AFP] blood level), pathologic (pathologic tumor staging [pT] stage, presence of Milan criteria), and histologic (grading, presence of microvascular tumor invasion) parameters; and tumor recurrence were assessed. AFP (P = 0.032), microvascular tumor invasion (P = 0.044), and CsA exposure (P &lt; 0.001) influenced recurrence-free survival at the univariate analysis; CsA exposure was the only independent prognostic determinant at multivariate analysis (P &lt; 0.001). High CsA exposure favors tumor recurrence; CsA blood levels should be kept to the effective minimum in HCC patients. In the presence of pathologic and histologic risk factors, specific immunosuppressive protocols should be considered.","author":[{"dropping-particle":"","family":"Vivarelli","given":"Marco","non-dropping-particle":"","parse-names":false,"suffix":""},{"dropping-particle":"","family":"Cucchetti","given":"Alessandro","non-dropping-particle":"","parse-names":false,"suffix":""},{"dropping-particle":"","family":"Piscaglia","given":"Fabio","non-dropping-particle":"","parse-names":false,"suffix":""},{"dropping-particle":"","family":"Barba","given":"Giuliano","non-dropping-particle":"La","parse-names":false,"suffix":""},{"dropping-particle":"","family":"Bolondi","given":"Luigi","non-dropping-particle":"","parse-names":false,"suffix":""},{"dropping-particle":"","family":"Cavallari","given":"Antonino","non-dropping-particle":"","parse-names":false,"suffix":""},{"dropping-particle":"","family":"Pinna","given":"Antonio Daniele","non-dropping-particle":"","parse-names":false,"suffix":""}],"container-title":"Liver Transplantation","id":"ITEM-1","issue":"5","issued":{"date-parts":[["2005","5"]]},"page":"497-503","title":"Analysis of risk factors for tumor recurrence after liver transplantation for hepatocellular carcinoma: Key role of immunosuppression","type":"article-journal","volume":"11"},"uris":["http://www.mendeley.com/documents/?uuid=0bd6223a-af78-35a2-a85f-324f2ab20d28"]}],"mendeley":{"formattedCitation":"&lt;sup&gt;13&lt;/sup&gt;","plainTextFormattedCitation":"13","previouslyFormattedCitation":"&lt;sup&gt;13&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13</w:t>
      </w:r>
      <w:r w:rsidRPr="00B06ADD">
        <w:rPr>
          <w:rFonts w:ascii="Book Antiqua" w:eastAsia="PMingLiU" w:hAnsi="Book Antiqua" w:cstheme="minorHAnsi"/>
          <w:kern w:val="0"/>
          <w:szCs w:val="24"/>
          <w:vertAlign w:val="superscript"/>
          <w:lang w:val="en-GB"/>
        </w:rPr>
        <w:fldChar w:fldCharType="end"/>
      </w:r>
      <w:r w:rsidR="00B955B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xml:space="preserve">. Subsequently, Vivarelli </w:t>
      </w:r>
      <w:r w:rsidRPr="00B06ADD">
        <w:rPr>
          <w:rFonts w:ascii="Book Antiqua" w:eastAsia="PMingLiU" w:hAnsi="Book Antiqua" w:cstheme="minorHAnsi"/>
          <w:i/>
          <w:kern w:val="0"/>
          <w:szCs w:val="24"/>
          <w:lang w:val="en-GB"/>
        </w:rPr>
        <w:t>et al</w:t>
      </w:r>
      <w:r w:rsidR="00D86365" w:rsidRPr="00D86365">
        <w:rPr>
          <w:rFonts w:ascii="Book Antiqua" w:eastAsia="PMingLiU" w:hAnsi="Book Antiqua" w:cstheme="minorHAnsi"/>
          <w:kern w:val="0"/>
          <w:szCs w:val="24"/>
          <w:vertAlign w:val="superscript"/>
          <w:lang w:val="en-GB"/>
        </w:rPr>
        <w:t>[</w:t>
      </w:r>
      <w:r w:rsidR="00D86365" w:rsidRPr="00B06ADD">
        <w:rPr>
          <w:rFonts w:ascii="Book Antiqua" w:eastAsia="PMingLiU" w:hAnsi="Book Antiqua" w:cstheme="minorHAnsi"/>
          <w:kern w:val="0"/>
          <w:szCs w:val="24"/>
          <w:vertAlign w:val="superscript"/>
          <w:lang w:val="en-GB"/>
        </w:rPr>
        <w:fldChar w:fldCharType="begin" w:fldLock="1"/>
      </w:r>
      <w:r w:rsidR="00D86365" w:rsidRPr="00B06ADD">
        <w:rPr>
          <w:rFonts w:ascii="Book Antiqua" w:eastAsia="PMingLiU" w:hAnsi="Book Antiqua" w:cstheme="minorHAnsi"/>
          <w:kern w:val="0"/>
          <w:szCs w:val="24"/>
          <w:vertAlign w:val="superscript"/>
          <w:lang w:val="en-GB"/>
        </w:rPr>
        <w:instrText>ADDIN CSL_CITATION {"citationItems":[{"id":"ITEM-1","itemData":{"DOI":"10.1097/SLA.0b013e3181896278","ISSN":"0003-4932","PMID":"18948815","abstract":"OBJECTIVE We assessed the effect of tacrolimus on recurrence of hepatocellular carcinoma (HCC) after liver transplantation (LT) and compared it with that of the other calcineurin inhibitor, cyclosporine. INTRODUCTION HCC recurrence after LT can be favored by overexposure to cyclosporine. Tacrolimus is now the most widely used main immunosuppressant after LT; its possible effect on HCC recurrence has never been investigated. MATERIALS AND METHODS One hundred and thirty nine HCC patients who had LT were reviewed; 60 of them were administered tacrolimus, and 79, cyclosporine. The exposure to the drugs was calculated with the trapezoidal rule in each patient, using blood levels measured after transplantation and compared with HCC recurrence together with several clinical and pathologic risk factors. RESULTS HCC recurred in 12 of the 60 (20%) patients under tacrolimus in comparison with that in 9 of the 79 (11.4%) patients under cyclosporine; however, the proportion of poorly differentiated and more advanced tumors was significantly higher in the tacrolimus group than in the cyclosporine group. Exposure to tacrolimus was 11.6 +/- 1.5 ng/mL in patients with recurrence and 8.6 +/- 1.7 ng/mL in those without recurrence (P &lt; 0.001). The optimal cut-off values of exposure identified with receiver operating characteristics analysis to categorize the risk of recurrence were 10 ng/mL for tacrolimus (area under the curve (AUC) = 0.913) and 220 ng/mL for cyclosporine (AUC = 0.752). In the tacrolimus group, high drug exposure independently predicted recurrence (P = 0.005). Multivariate analysis, including all patients (tacrolimus + cyclosporine) characterized higher exposure to immunosuppression (P = 0.01), alpha-fetoprotein levels (P = 0.001), tumor grading (P = 0.009), and microvascular invasion (P = 0.04) as independent predictors of HCC recurrence. CONCLUSIONS Just as it is with cyclosporine, overexposure to tacrolimus increases the risk of HCC recurrence after LT. Careful management of calcineurin inhibitors is recommended in HCC patients.","author":[{"dropping-particle":"","family":"Vivarelli","given":"Marco","non-dropping-particle":"","parse-names":false,"suffix":""},{"dropping-particle":"","family":"Cucchetti","given":"Alessandro","non-dropping-particle":"","parse-names":false,"suffix":""},{"dropping-particle":"La","family":"Barba","given":"Giuliano","non-dropping-particle":"","parse-names":false,"suffix":""},{"dropping-particle":"","family":"Ravaioli","given":"Matteo","non-dropping-particle":"","parse-names":false,"suffix":""},{"dropping-particle":"","family":"Gaudio","given":"Massimo","non-dropping-particle":"Del","parse-names":false,"suffix":""},{"dropping-particle":"","family":"Lauro","given":"Augusto","non-dropping-particle":"","parse-names":false,"suffix":""},{"dropping-particle":"","family":"Grazi","given":"Gian Luca","non-dropping-particle":"","parse-names":false,"suffix":""},{"dropping-particle":"","family":"Pinna","given":"Antonio Daniele","non-dropping-particle":"","parse-names":false,"suffix":""}],"container-title":"Annals of Surgery","id":"ITEM-1","issue":"5","issued":{"date-parts":[["2008","11"]]},"page":"857-862","title":"Liver Transplantation for Hepatocellular Carcinoma Under Calcineurin Inhibitors","type":"article-journal","volume":"248"},"uris":["http://www.mendeley.com/documents/?uuid=9636e1d0-30fe-4d6c-9f14-bc6e494f44e8"]}],"mendeley":{"formattedCitation":"&lt;sup&gt;14&lt;/sup&gt;","plainTextFormattedCitation":"14","previouslyFormattedCitation":"&lt;sup&gt;14&lt;/sup&gt;"},"properties":{"noteIndex":0},"schema":"https://github.com/citation-style-language/schema/raw/master/csl-citation.json"}</w:instrText>
      </w:r>
      <w:r w:rsidR="00D86365" w:rsidRPr="00B06ADD">
        <w:rPr>
          <w:rFonts w:ascii="Book Antiqua" w:eastAsia="PMingLiU" w:hAnsi="Book Antiqua" w:cstheme="minorHAnsi"/>
          <w:kern w:val="0"/>
          <w:szCs w:val="24"/>
          <w:vertAlign w:val="superscript"/>
          <w:lang w:val="en-GB"/>
        </w:rPr>
        <w:fldChar w:fldCharType="separate"/>
      </w:r>
      <w:r w:rsidR="00D86365" w:rsidRPr="00B06ADD">
        <w:rPr>
          <w:rFonts w:ascii="Book Antiqua" w:eastAsia="PMingLiU" w:hAnsi="Book Antiqua" w:cstheme="minorHAnsi"/>
          <w:noProof/>
          <w:kern w:val="0"/>
          <w:szCs w:val="24"/>
          <w:vertAlign w:val="superscript"/>
          <w:lang w:val="en-GB"/>
        </w:rPr>
        <w:t>14</w:t>
      </w:r>
      <w:r w:rsidR="00D86365" w:rsidRPr="00B06ADD">
        <w:rPr>
          <w:rFonts w:ascii="Book Antiqua" w:eastAsia="PMingLiU" w:hAnsi="Book Antiqua" w:cstheme="minorHAnsi"/>
          <w:kern w:val="0"/>
          <w:szCs w:val="24"/>
          <w:vertAlign w:val="superscript"/>
          <w:lang w:val="en-GB"/>
        </w:rPr>
        <w:fldChar w:fldCharType="end"/>
      </w:r>
      <w:r w:rsidR="00D86365"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xml:space="preserve"> confirmed that high tacrolimus exposure independently predicted HCC recurrence. Immunosuppressive therapy affects the course of tumours in transplant patients and must be fully addressed in the comprehensive management of a recurrence. </w:t>
      </w:r>
    </w:p>
    <w:p w:rsidR="00D86365" w:rsidRPr="00D86365" w:rsidRDefault="00D86365" w:rsidP="00D86365">
      <w:pPr>
        <w:shd w:val="clear" w:color="auto" w:fill="FFFFFF"/>
        <w:adjustRightInd w:val="0"/>
        <w:snapToGrid w:val="0"/>
        <w:spacing w:line="360" w:lineRule="auto"/>
        <w:ind w:firstLineChars="100" w:firstLine="240"/>
        <w:jc w:val="both"/>
        <w:rPr>
          <w:rFonts w:ascii="Book Antiqua" w:eastAsia="SimSun" w:hAnsi="Book Antiqua" w:cstheme="minorHAnsi"/>
          <w:kern w:val="0"/>
          <w:szCs w:val="24"/>
          <w:lang w:val="en-GB" w:eastAsia="zh-CN"/>
        </w:rPr>
      </w:pPr>
    </w:p>
    <w:p w:rsidR="00085525" w:rsidRPr="00D86365" w:rsidRDefault="0067317E" w:rsidP="00B06ADD">
      <w:pPr>
        <w:shd w:val="clear" w:color="auto" w:fill="FFFFFF"/>
        <w:adjustRightInd w:val="0"/>
        <w:snapToGrid w:val="0"/>
        <w:spacing w:line="360" w:lineRule="auto"/>
        <w:jc w:val="both"/>
        <w:rPr>
          <w:rFonts w:ascii="Book Antiqua" w:eastAsia="PMingLiU" w:hAnsi="Book Antiqua" w:cstheme="minorHAnsi"/>
          <w:b/>
          <w:i/>
          <w:kern w:val="0"/>
          <w:szCs w:val="24"/>
          <w:lang w:val="en-GB"/>
        </w:rPr>
      </w:pPr>
      <w:r w:rsidRPr="00D86365">
        <w:rPr>
          <w:rFonts w:ascii="Book Antiqua" w:eastAsia="PMingLiU" w:hAnsi="Book Antiqua" w:cstheme="minorHAnsi"/>
          <w:b/>
          <w:i/>
          <w:kern w:val="0"/>
          <w:szCs w:val="24"/>
          <w:lang w:val="en-GB"/>
        </w:rPr>
        <w:t xml:space="preserve">Immuno-maintenance phase of the transplant </w:t>
      </w:r>
    </w:p>
    <w:p w:rsidR="00085525" w:rsidRDefault="0067317E" w:rsidP="00B06ADD">
      <w:pPr>
        <w:shd w:val="clear" w:color="auto" w:fill="FFFFFF"/>
        <w:adjustRightInd w:val="0"/>
        <w:snapToGrid w:val="0"/>
        <w:spacing w:line="360" w:lineRule="auto"/>
        <w:jc w:val="both"/>
        <w:rPr>
          <w:rFonts w:ascii="Book Antiqua" w:eastAsia="SimSun" w:hAnsi="Book Antiqua" w:cstheme="minorHAnsi"/>
          <w:kern w:val="0"/>
          <w:szCs w:val="24"/>
          <w:lang w:val="en-GB" w:eastAsia="zh-CN"/>
        </w:rPr>
      </w:pPr>
      <w:r w:rsidRPr="00B06ADD">
        <w:rPr>
          <w:rFonts w:ascii="Book Antiqua" w:eastAsia="PMingLiU" w:hAnsi="Book Antiqua" w:cstheme="minorHAnsi"/>
          <w:kern w:val="0"/>
          <w:szCs w:val="24"/>
          <w:lang w:val="en-GB"/>
        </w:rPr>
        <w:t xml:space="preserve">Throughout the course of treatment, the liver graft must be maintained. Reduction of immunosuppression increases the risk of graft rejection. Medical therapies potentially affect liver function. The use of immunotherapy is particularly concerned with immune-mediated graft injury. While formulating the treatment strategy, the benefits of the treatment must be balanced with the potential toxicities towards the liver graft. </w:t>
      </w:r>
    </w:p>
    <w:p w:rsidR="00D86365" w:rsidRPr="00D86365" w:rsidRDefault="00D86365" w:rsidP="00B06ADD">
      <w:pPr>
        <w:shd w:val="clear" w:color="auto" w:fill="FFFFFF"/>
        <w:adjustRightInd w:val="0"/>
        <w:snapToGrid w:val="0"/>
        <w:spacing w:line="360" w:lineRule="auto"/>
        <w:jc w:val="both"/>
        <w:rPr>
          <w:rFonts w:ascii="Book Antiqua" w:eastAsia="SimSun" w:hAnsi="Book Antiqua" w:cstheme="minorHAnsi"/>
          <w:kern w:val="0"/>
          <w:szCs w:val="24"/>
          <w:lang w:val="en-GB" w:eastAsia="zh-CN"/>
        </w:rPr>
      </w:pPr>
    </w:p>
    <w:p w:rsidR="00085525" w:rsidRPr="00B06ADD" w:rsidRDefault="00D86365" w:rsidP="00B06ADD">
      <w:pPr>
        <w:shd w:val="clear" w:color="auto" w:fill="FFFFFF"/>
        <w:adjustRightInd w:val="0"/>
        <w:snapToGrid w:val="0"/>
        <w:spacing w:line="360" w:lineRule="auto"/>
        <w:jc w:val="both"/>
        <w:rPr>
          <w:rFonts w:ascii="Book Antiqua" w:eastAsia="PMingLiU" w:hAnsi="Book Antiqua" w:cstheme="minorHAnsi"/>
          <w:b/>
          <w:kern w:val="0"/>
          <w:szCs w:val="24"/>
          <w:lang w:val="en-GB"/>
        </w:rPr>
      </w:pPr>
      <w:r w:rsidRPr="00B06ADD">
        <w:rPr>
          <w:rFonts w:ascii="Book Antiqua" w:eastAsia="PMingLiU" w:hAnsi="Book Antiqua" w:cstheme="minorHAnsi"/>
          <w:b/>
          <w:kern w:val="0"/>
          <w:szCs w:val="24"/>
          <w:lang w:val="en-GB"/>
        </w:rPr>
        <w:t>PROPOSED TREATMENT ALGORITHM</w:t>
      </w:r>
    </w:p>
    <w:p w:rsidR="00085525" w:rsidRDefault="0067317E" w:rsidP="00B06ADD">
      <w:pPr>
        <w:shd w:val="clear" w:color="auto" w:fill="FFFFFF"/>
        <w:adjustRightInd w:val="0"/>
        <w:snapToGrid w:val="0"/>
        <w:spacing w:line="360" w:lineRule="auto"/>
        <w:jc w:val="both"/>
        <w:rPr>
          <w:rFonts w:ascii="Book Antiqua" w:eastAsia="SimSun" w:hAnsi="Book Antiqua" w:cstheme="minorHAnsi"/>
          <w:kern w:val="0"/>
          <w:szCs w:val="24"/>
          <w:lang w:val="en-GB" w:eastAsia="zh-CN"/>
        </w:rPr>
      </w:pPr>
      <w:r w:rsidRPr="00B06ADD">
        <w:rPr>
          <w:rFonts w:ascii="Book Antiqua" w:eastAsia="PMingLiU" w:hAnsi="Book Antiqua" w:cstheme="minorHAnsi"/>
          <w:kern w:val="0"/>
          <w:szCs w:val="24"/>
          <w:lang w:val="en-GB"/>
        </w:rPr>
        <w:lastRenderedPageBreak/>
        <w:t>The patient is jointly managed by the transplant surgeon, physician, oncologist and radiologist under a multidisciplinary approach.</w:t>
      </w:r>
    </w:p>
    <w:p w:rsidR="00D86365" w:rsidRPr="00D86365" w:rsidRDefault="00D86365" w:rsidP="00B06ADD">
      <w:pPr>
        <w:shd w:val="clear" w:color="auto" w:fill="FFFFFF"/>
        <w:adjustRightInd w:val="0"/>
        <w:snapToGrid w:val="0"/>
        <w:spacing w:line="360" w:lineRule="auto"/>
        <w:jc w:val="both"/>
        <w:rPr>
          <w:rFonts w:ascii="Book Antiqua" w:eastAsia="SimSun" w:hAnsi="Book Antiqua" w:cstheme="minorHAnsi"/>
          <w:b/>
          <w:kern w:val="0"/>
          <w:szCs w:val="24"/>
          <w:lang w:val="en-GB" w:eastAsia="zh-CN"/>
        </w:rPr>
      </w:pPr>
    </w:p>
    <w:p w:rsidR="00085525" w:rsidRPr="00B06ADD" w:rsidRDefault="00D86365" w:rsidP="00B06ADD">
      <w:pPr>
        <w:shd w:val="clear" w:color="auto" w:fill="FFFFFF"/>
        <w:adjustRightInd w:val="0"/>
        <w:snapToGrid w:val="0"/>
        <w:spacing w:line="360" w:lineRule="auto"/>
        <w:jc w:val="both"/>
        <w:rPr>
          <w:rFonts w:ascii="Book Antiqua" w:eastAsia="PMingLiU" w:hAnsi="Book Antiqua" w:cstheme="minorHAnsi"/>
          <w:b/>
          <w:kern w:val="0"/>
          <w:szCs w:val="24"/>
          <w:lang w:val="en-GB"/>
        </w:rPr>
      </w:pPr>
      <w:r w:rsidRPr="00B06ADD">
        <w:rPr>
          <w:rFonts w:ascii="Book Antiqua" w:eastAsia="PMingLiU" w:hAnsi="Book Antiqua" w:cstheme="minorHAnsi"/>
          <w:b/>
          <w:kern w:val="0"/>
          <w:szCs w:val="24"/>
          <w:lang w:val="en-GB"/>
        </w:rPr>
        <w:t>IMMUNOSUPPRESSION</w:t>
      </w:r>
    </w:p>
    <w:p w:rsidR="00085525" w:rsidRDefault="0067317E" w:rsidP="00B06ADD">
      <w:pPr>
        <w:shd w:val="clear" w:color="auto" w:fill="FFFFFF"/>
        <w:adjustRightInd w:val="0"/>
        <w:snapToGrid w:val="0"/>
        <w:spacing w:line="360" w:lineRule="auto"/>
        <w:jc w:val="both"/>
        <w:rPr>
          <w:rFonts w:ascii="Book Antiqua" w:eastAsia="SimSun" w:hAnsi="Book Antiqua" w:cstheme="minorHAnsi"/>
          <w:kern w:val="0"/>
          <w:szCs w:val="24"/>
          <w:lang w:val="en-GB" w:eastAsia="zh-CN"/>
        </w:rPr>
      </w:pPr>
      <w:r w:rsidRPr="00B06ADD">
        <w:rPr>
          <w:rFonts w:ascii="Book Antiqua" w:eastAsia="PMingLiU" w:hAnsi="Book Antiqua" w:cstheme="minorHAnsi"/>
          <w:kern w:val="0"/>
          <w:szCs w:val="24"/>
          <w:lang w:val="en-GB"/>
        </w:rPr>
        <w:t xml:space="preserve">Whenever a recurrence is diagnosed, the immunosuppressant should be reviewed. Considering that immune failure contributes to cancer progression, immunosuppression should be tapered to the lowest effective dose protecting against rejection. Moreover, the regimen of immunosuppression warrants reconsideration. </w:t>
      </w:r>
    </w:p>
    <w:p w:rsidR="00D86365" w:rsidRPr="00D86365" w:rsidRDefault="00D86365" w:rsidP="00B06ADD">
      <w:pPr>
        <w:shd w:val="clear" w:color="auto" w:fill="FFFFFF"/>
        <w:adjustRightInd w:val="0"/>
        <w:snapToGrid w:val="0"/>
        <w:spacing w:line="360" w:lineRule="auto"/>
        <w:jc w:val="both"/>
        <w:rPr>
          <w:rFonts w:ascii="Book Antiqua" w:eastAsia="SimSun" w:hAnsi="Book Antiqua" w:cstheme="minorHAnsi"/>
          <w:kern w:val="0"/>
          <w:szCs w:val="24"/>
          <w:lang w:val="en-GB" w:eastAsia="zh-CN"/>
        </w:rPr>
      </w:pPr>
    </w:p>
    <w:p w:rsidR="00085525" w:rsidRPr="00D86365" w:rsidRDefault="0067317E" w:rsidP="00B06ADD">
      <w:pPr>
        <w:shd w:val="clear" w:color="auto" w:fill="FFFFFF"/>
        <w:adjustRightInd w:val="0"/>
        <w:snapToGrid w:val="0"/>
        <w:spacing w:line="360" w:lineRule="auto"/>
        <w:jc w:val="both"/>
        <w:rPr>
          <w:rFonts w:ascii="Book Antiqua" w:eastAsia="PMingLiU" w:hAnsi="Book Antiqua" w:cstheme="minorHAnsi"/>
          <w:b/>
          <w:i/>
          <w:kern w:val="0"/>
          <w:szCs w:val="24"/>
          <w:lang w:val="en-GB"/>
        </w:rPr>
      </w:pPr>
      <w:r w:rsidRPr="00D86365">
        <w:rPr>
          <w:rFonts w:ascii="Book Antiqua" w:eastAsia="PMingLiU" w:hAnsi="Book Antiqua" w:cstheme="minorHAnsi"/>
          <w:b/>
          <w:i/>
          <w:kern w:val="0"/>
          <w:szCs w:val="24"/>
          <w:lang w:val="en-GB"/>
        </w:rPr>
        <w:t>Mammalian target of rapamycin inhibitor</w:t>
      </w:r>
    </w:p>
    <w:p w:rsidR="00085525" w:rsidRPr="00B06ADD" w:rsidRDefault="0067317E" w:rsidP="00B06ADD">
      <w:pPr>
        <w:shd w:val="clear" w:color="auto" w:fill="FFFFFF"/>
        <w:adjustRightInd w:val="0"/>
        <w:snapToGrid w:val="0"/>
        <w:spacing w:line="360" w:lineRule="auto"/>
        <w:jc w:val="both"/>
        <w:rPr>
          <w:rFonts w:ascii="Book Antiqua" w:eastAsia="PMingLiU" w:hAnsi="Book Antiqua" w:cstheme="minorHAnsi"/>
          <w:kern w:val="0"/>
          <w:szCs w:val="24"/>
          <w:lang w:val="en-GB"/>
        </w:rPr>
      </w:pPr>
      <w:r w:rsidRPr="00B06ADD">
        <w:rPr>
          <w:rFonts w:ascii="Book Antiqua" w:eastAsia="PMingLiU" w:hAnsi="Book Antiqua" w:cstheme="minorHAnsi"/>
          <w:kern w:val="0"/>
          <w:szCs w:val="24"/>
          <w:lang w:val="en-GB"/>
        </w:rPr>
        <w:t>Mammalian target of rapamycin (mTOR) is a protein involved in a signalling pathway that controls cellular growth and proliferation</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{"citationItems":[{"id":"ITEM-1","itemData":{"DOI":"10.1038/nrd2062","ISSN":"1474-1776","PMID":"16883305","abstract":"Mammalian target of rapamycin (mTOR) is a kinase that functions as a master switch between catabolic and anabolic metabolism and as such is a target for the design of anticancer agents. The most established mTOR inhibitors--rapamycin and its derivatives--showed long-lasting objective tumour responses in clinical trials, with CCI-779 being a first-in-class mTOR inhibitor that improved the survival of patients with advanced renal cell carcinoma. This heralded the beginning of extensive clinical programmes to further evaluate mTOR inhibitors in several tumour types. Here we review the clinical development of this drug class and look at future prospects for incorporating these agents into multitarget or multimodality strategies against cancer.","author":[{"dropping-particle":"","family":"Faivre","given":"Sandrine","non-dropping-particle":"","parse-names":false,"suffix":""},{"dropping-particle":"","family":"Kroemer","given":"Guido","non-dropping-particle":"","parse-names":false,"suffix":""},{"dropping-particle":"","family":"Raymond","given":"Eric","non-dropping-particle":"","parse-names":false,"suffix":""}],"container-title":"Nature Reviews Drug Discovery","id":"ITEM-1","issue":"8","issued":{"date-parts":[["2006","8","1"]]},"page":"671-688","title":"Current development of mTOR inhibitors as anticancer agents","type":"article-journal","volume":"5"},"uris":["http://www.mendeley.com/documents/?uuid=83dcfeb1-841b-3e12-8614-d3b568b15377"]}],"mendeley":{"formattedCitation":"&lt;sup&gt;15&lt;/sup&gt;","plainTextFormattedCitation":"15","previouslyFormattedCitation":"&lt;sup&gt;15&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15</w:t>
      </w:r>
      <w:r w:rsidRPr="00B06ADD">
        <w:rPr>
          <w:rFonts w:ascii="Book Antiqua" w:eastAsia="PMingLiU" w:hAnsi="Book Antiqua" w:cstheme="minorHAnsi"/>
          <w:kern w:val="0"/>
          <w:szCs w:val="24"/>
          <w:vertAlign w:val="superscript"/>
          <w:lang w:val="en-GB"/>
        </w:rPr>
        <w:fldChar w:fldCharType="end"/>
      </w:r>
      <w:r w:rsidR="00B955B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Rapamycin, more commonly known as sirolimus, inhibits the mTOR pathway to restrain regulatory T-cell proliferation</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{"citationItems":[{"id":"ITEM-1","itemData":{"DOI":"10.1038/nri2546","ISSN":"1474-1741","PMID":"19390566","abstract":"The potent immunosuppressive action of rapamycin is commonly ascribed to inhibition of growth factor-induced T cell proliferation. However, it is now evident that the serine/threonine protein kinase mammalian target of rapamycin (mTOR) has an important role in the modulation of both innate and adaptive immune responses. mTOR regulates diverse functions of professional antigen-presenting cells, such as dendritic cells (DCs), and has important roles in the activation of effector T cells and the function and proliferation of regulatory T cells. In this Review, we discuss our current understanding of the mTOR pathway and the consequences of mTOR inhibition, both in DCs and T cells, including new data on the regulation of forkhead box P3 expression.","author":[{"dropping-particle":"","family":"Thomson","given":"Angus W","non-dropping-particle":"","parse-names":false,"suffix":""},{"dropping-particle":"","family":"Turnquist","given":"Hēth R","non-dropping-particle":"","parse-names":false,"suffix":""},{"dropping-particle":"","family":"Raimondi","given":"Giorgio","non-dropping-particle":"","parse-names":false,"suffix":""}],"container-title":"Nature reviews. Immunology","id":"ITEM-1","issue":"5","issued":{"date-parts":[["2009","5"]]},"page":"324-37","publisher":"NIH Public Access","title":"Immunoregulatory functions of mTOR inhibition.","type":"article-journal","volume":"9"},"uris":["http://www.mendeley.com/documents/?uuid=5b42cc10-daa3-3611-ac38-4b9e08bd453b"]}],"mendeley":{"formattedCitation":"&lt;sup&gt;16&lt;/sup&gt;","plainTextFormattedCitation":"16","previouslyFormattedCitation":"&lt;sup&gt;16&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16</w:t>
      </w:r>
      <w:r w:rsidRPr="00B06ADD">
        <w:rPr>
          <w:rFonts w:ascii="Book Antiqua" w:eastAsia="PMingLiU" w:hAnsi="Book Antiqua" w:cstheme="minorHAnsi"/>
          <w:kern w:val="0"/>
          <w:szCs w:val="24"/>
          <w:vertAlign w:val="superscript"/>
          <w:lang w:val="en-GB"/>
        </w:rPr>
        <w:fldChar w:fldCharType="end"/>
      </w:r>
      <w:r w:rsidR="00B955B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Apart from immune modulation, mTOR is also involved in HCC pathogenesis and is associated with poor tumour biology</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10.1038/nrc1362","ISSN":"1474-175X","PMID":"15122205","author":[{"dropping-particle":"","family":"Bjornsti","given":"Mary-Ann","non-dropping-particle":"","parse-names":false,"suffix":""},{"dropping-particle":"","family":"Houghton","given":"Peter J.","non-dropping-particle":"","parse-names":false,"suffix":""}],"container-title":"Nature Reviews Cancer","id":"ITEM-1","issue":"5","issued":{"date-parts":[["2004","5","1"]]},"page":"335-348","title":"The tor pathway: a target for cancer therapy","type":"article-journal","volume":"4"},"uris":["http://www.mendeley.com/documents/?uuid=44c262e1-1cd0-3bb6-af23-4b0478ad0143"]},{"id":"ITEM-2","itemData":{"DOI":"10.2217/fon.11.95","ISSN":"1479-6694","PMID":"21992728","abstract":"Despite recent advances in the understanding of the biologic basis of hepatocellular carcinoma (HCC) development, the clinical management of the disease remains a major challenge. Deregulation of the PI3K/Akt/mTOR pathway, which is a prototypic survival pathway, is increasingly implicated in HCC carcinogenesis. In this article, we detailed the role of this pathway in the pathogenesis of HCC and provide an update on the preclinical and clinical development of various agents targeting this key survival/proliferation pathway, which include various PI3K inhibitors, Akt inhibitors and mTOR inhibitors for HCC. In addition, we highlighted the therapeutic potential of combination strategy for mTOR inhibitors with conventional chemotherapy, in particular, antimicrotubule agents, other molecular targeting agents, as well as radiotherapy.","author":[{"dropping-particle":"","family":"Zhou","given":"Qian","non-dropping-particle":"","parse-names":false,"suffix":""},{"dropping-particle":"","family":"Lui","given":"Vivian WY","non-dropping-particle":"","parse-names":false,"suffix":""},{"dropping-particle":"","family":"Yeo","given":"Winnie","non-dropping-particle":"","parse-names":false,"suffix":""}],"container-title":"Future Oncology","id":"ITEM-2","issue":"10","issued":{"date-parts":[["2011","10"]]},"page":"1149-1167","title":"Targeting the PI3K/Akt/mTOR pathway in hepatocellular carcinoma","type":"article-journal","volume":"7"},"uris":["http://www.mendeley.com/documents/?uuid=368ec848-5093-3e5b-8e33-c43b43d74c22"]},{"id":"ITEM-3","itemData":{"DOI":"10.1007/s12032-009-9201-4","ISSN":"1357-0560","PMID":"19301157","abstract":"OBJECTIVE The mammalian target of rapamycin (mTOR) pathway, an important regulator of multiple cellular functions including proliferation, differentiation, tumorigenesis, and apoptosis, is up-regulated in many cancers. It has achieved considerable importance. This study was conducted to determine the status of the mTOR pathway in human hepatocellular carcinoma (HCC) and to investigate its relationship with the prognosis of HCC. METHODS PTEN, pAkt, p27, and pS6 expression in cryo-sections gathered from 528 cases with HCC by the method of immunohistochemistry. Kaplan-Meier survival and Cox regression analyses were performed to evaluate the prognosis of HCC. RESULTS The mTOR pathway was more significantly altered in high-grade tumors, and tumors with poor prognostic features. Especially, pAkt and cytoplasmic p27 expression showed the strongest associations with pathological parameters of HCC. Statistical analysis showed that HCC patients expressing pAkt, PTEN, cytoplasmic p27, and pS6 have different overall survival rates relative to those not expressing these proteins. Cox multi-factor analysis showed that tumor differentiation (P = 0.006), vascular invasion (P = 0.028), TNM stage (P = 0.005), pAkt (P = 0.021), PTEN (P = 0.003), p27 (P = 0.018) and pS6 (P = 0.002) were independent prognosis factors for HCC. CONCLUSION Expression of the mTOR pathway components, which are related with the transferability and invasive capacity of HCC cells, may be used as prognostic indicators in HCC.","author":[{"dropping-particle":"","family":"Zhou","given":"Ledu","non-dropping-particle":"","parse-names":false,"suffix":""},{"dropping-particle":"","family":"Huang","given":"Yun","non-dropping-particle":"","parse-names":false,"suffix":""},{"dropping-particle":"","family":"Li","given":"Jingdong","non-dropping-particle":"","parse-names":false,"suffix":""},{"dropping-particle":"","family":"Wang","given":"Zhiming","non-dropping-particle":"","parse-names":false,"suffix":""}],"container-title":"Medical Oncology","id":"ITEM-3","issue":"2","issued":{"date-parts":[["2010","6","20"]]},"page":"255-261","title":"The mTOR pathway is associated with the poor prognosis of human hepatocellular carcinoma","type":"article-journal","volume":"27"},"uris":["http://www.mendeley.com/documents/?uuid=dafc5501-f18a-316f-85b6-3f6cce21b3f7"]}],"mendeley":{"formattedCitation":"&lt;sup&gt;17–19&lt;/sup&gt;","plainTextFormattedCitation":"17–19","previouslyFormattedCitation":"&lt;sup&gt;17–19&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17</w:t>
      </w:r>
      <w:r w:rsidR="00664CF5">
        <w:rPr>
          <w:rFonts w:ascii="Book Antiqua" w:eastAsia="SimSun" w:hAnsi="Book Antiqua" w:cstheme="minorHAnsi" w:hint="eastAsia"/>
          <w:noProof/>
          <w:kern w:val="0"/>
          <w:szCs w:val="24"/>
          <w:vertAlign w:val="superscript"/>
          <w:lang w:val="en-GB" w:eastAsia="zh-CN"/>
        </w:rPr>
        <w:t>-</w:t>
      </w:r>
      <w:r w:rsidR="00871541" w:rsidRPr="00B06ADD">
        <w:rPr>
          <w:rFonts w:ascii="Book Antiqua" w:eastAsia="PMingLiU" w:hAnsi="Book Antiqua" w:cstheme="minorHAnsi"/>
          <w:noProof/>
          <w:kern w:val="0"/>
          <w:szCs w:val="24"/>
          <w:vertAlign w:val="superscript"/>
          <w:lang w:val="en-GB"/>
        </w:rPr>
        <w:t>19</w:t>
      </w:r>
      <w:r w:rsidRPr="00B06ADD">
        <w:rPr>
          <w:rFonts w:ascii="Book Antiqua" w:eastAsia="PMingLiU" w:hAnsi="Book Antiqua" w:cstheme="minorHAnsi"/>
          <w:kern w:val="0"/>
          <w:szCs w:val="24"/>
          <w:vertAlign w:val="superscript"/>
          <w:lang w:val="en-GB"/>
        </w:rPr>
        <w:fldChar w:fldCharType="end"/>
      </w:r>
      <w:r w:rsidR="00B955B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Sirolimus has been investigated in a phase II trial showing promising efficacy against advanced HCC</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{"citationItems":[{"id":"ITEM-1","itemData":{"DOI":"10.1016/j.dld.2012.02.005","ISSN":"15908658","PMID":"22459565","abstract":"BACKGROUND Rapalogs are emerging as promising targeted anticancer drugs. Activation of the PI3K/Akt/mTOR pathway has been observed in 15-50% of hepatocellular carcinomas. METHODS In this phase II study, patients with advanced hepatocellular carcinoma and underlying cirrhosis received sirolimus (20 mg/week for 1 month then 30 mg/week). Tumour response was assessed every 8 weeks. The primary endpoint was the objective tumour response rate according to the Response Evaluation Criteria in Solid Tumours criteria. Secondary endpoints included the objective response according to the modified Response Evaluation Criteria in Solid Tumours criteria, safety, and pharmacokinetic parameters. RESULTS Twenty-five patients received sirolimus for a median of 20.6 weeks. Two patients had an objective response (8%, 95CI: 0.98-26.03), including one complete response, and 8 patients had stable disease. There were 2 cases of grade 5 toxicity (infections) and 5 cases of grade 3 toxicity. The main grade 1/2 toxicity was mild transient fatigue (76%). Median time to radiological progression and overall survival were 15.3 weeks (range: 8.2-173.9) and 26.4 weeks (range: 8.2-173.9) respectively. Use of the modified Response Evaluation Criteria in Solid Tumours criteria did not identify any further responders. CONCLUSION These data suggest that first-line sirolimus shows antitumoural efficacy in advanced hepatocellular carcinoma. Larger trials with Child A patients are needed.","author":[{"dropping-particle":"","family":"Decaens","given":"Thomas","non-dropping-particle":"","parse-names":false,"suffix":""},{"dropping-particle":"","family":"Luciani","given":"Alain","non-dropping-particle":"","parse-names":false,"suffix":""},{"dropping-particle":"","family":"Itti","given":"Emmanuel","non-dropping-particle":"","parse-names":false,"suffix":""},{"dropping-particle":"","family":"Hulin","given":"Anne","non-dropping-particle":"","parse-names":false,"suffix":""},{"dropping-particle":"","family":"Roudot-Thoraval","given":"Françoise","non-dropping-particle":"","parse-names":false,"suffix":""},{"dropping-particle":"","family":"Laurent","given":"Alexis","non-dropping-particle":"","parse-names":false,"suffix":""},{"dropping-particle":"","family":"Zafrani","given":"Elie Serge","non-dropping-particle":"","parse-names":false,"suffix":""},{"dropping-particle":"","family":"Mallat","given":"Ariane","non-dropping-particle":"","parse-names":false,"suffix":""},{"dropping-particle":"","family":"Duvoux","given":"Christophe","non-dropping-particle":"","parse-names":false,"suffix":""}],"container-title":"Digestive and Liver Disease","id":"ITEM-1","issue":"7","issued":{"date-parts":[["2012","7"]]},"page":"610-616","title":"Phase II study of sirolimus in treatment-naive patients with advanced hepatocellular carcinoma","type":"article-journal","volume":"44"},"uris":["http://www.mendeley.com/documents/?uuid=413b690c-a8b1-33df-b749-e2d725ecb712"]}],"mendeley":{"formattedCitation":"&lt;sup&gt;20&lt;/sup&gt;","plainTextFormattedCitation":"20","previouslyFormattedCitation":"&lt;sup&gt;20&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20</w:t>
      </w:r>
      <w:r w:rsidRPr="00B06ADD">
        <w:rPr>
          <w:rFonts w:ascii="Book Antiqua" w:eastAsia="PMingLiU" w:hAnsi="Book Antiqua" w:cstheme="minorHAnsi"/>
          <w:kern w:val="0"/>
          <w:szCs w:val="24"/>
          <w:vertAlign w:val="superscript"/>
          <w:lang w:val="en-GB"/>
        </w:rPr>
        <w:fldChar w:fldCharType="end"/>
      </w:r>
      <w:r w:rsidR="00B955B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With the theoretical advantage over tumour control, sirolimus has been extensively investigated as immunosuppression therapy for patients engrafted for HCC</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{"citationItems":[{"id":"ITEM-1","itemData":{"DOI":"10.1097/TP.0000000000000965","ISSN":"1534-6080","PMID":"26555945","abstract":"BACKGROUND We investigated whether sirolimus-based immunosuppression improves outcomes in liver transplantation (LTx) candidates with hepatocellular carcinoma (HCC). METHODS In a prospective-randomized open-label international trial, 525 LTx recipients with HCC initially receiving mammalian target of rapamycin inhibitor-free immunosuppression were randomized 4 to 6 weeks after transplantation into a group on mammalian target of rapamycin inhibitor-free immunosuppression (group A: 264 patients) or a group incorporating sirolimus (group B: 261). The primary endpoint was recurrence-free survival (RFS); intention-to-treat (ITT) analysis was conducted after 8 years. Overall survival (OS) was a secondary endpoint. RESULTS Recurrence-free survival was 64.5% in group A and 70.2% in group B at study end, this difference was not significant (P = 0.28; hazard ratio [HR], 0.84; 95% confidence interval [95% CI], 0.62; 1.15). In a planned analysis of RFS rates at yearly intervals, group B showed better outcomes 3 years after transplantation (HR, 0.7; 95% CI, 0.48-1.00). Similarly, OS (P = 0.21; HR, 0.81; 95% CI, 0.58-1.13) was not statistically better in group B at study end, but yearly analyses showed improvement out to 5 years (HR, 0.7; 95% CI, 0.49-1.00). Interestingly, subgroup (Milan Criteria-based) analyses revealed that low-risk, rather than high-risk, patients benefited most from sirolimus; furthermore, younger recipients (age ≤60) also benefited, as well sirolimus monotherapy patients. Serious adverse event numbers were alike in groups A (860) and B (874). CONCLUSIONS Sirolimus in LTx recipients with HCC does not improve long-term RFS beyond 5 years. However, a RFS and OS benefit is evident in the first 3 to 5 years, especially in low-risk patients. This trial provides the first high-level evidence base for selecting immunosuppression in LTx recipients with HCC.","author":[{"dropping-particle":"","family":"Geissler","given":"Edward K","non-dropping-particle":"","parse-names":false,"suffix":""},{"dropping-particle":"","family":"Schnitzbauer","given":"Andreas A","non-dropping-particle":"","parse-names":false,"suffix":""},{"dropping-particle":"","family":"Zülke","given":"Carl","non-dropping-particle":"","parse-names":false,"suffix":""},{"dropping-particle":"","family":"Lamby","given":"Philipp E","non-dropping-particle":"","parse-names":false,"suffix":""},{"dropping-particle":"","family":"Proneth","given":"Andrea","non-dropping-particle":"","parse-names":false,"suffix":""},{"dropping-particle":"","family":"Duvoux","given":"Christophe","non-dropping-particle":"","parse-names":false,"suffix":""},{"dropping-particle":"","family":"Burra","given":"Patrizia","non-dropping-particle":"","parse-names":false,"suffix":""},{"dropping-particle":"","family":"Jauch","given":"Karl-Walter","non-dropping-particle":"","parse-names":false,"suffix":""},{"dropping-particle":"","family":"Rentsch","given":"Markus","non-dropping-particle":"","parse-names":false,"suffix":""},{"dropping-particle":"","family":"Ganten","given":"Tom M","non-dropping-particle":"","parse-names":false,"suffix":""},{"dropping-particle":"","family":"Schmidt","given":"Jan","non-dropping-particle":"","parse-names":false,"suffix":""},{"dropping-particle":"","family":"Settmacher","given":"Utz","non-dropping-particle":"","parse-names":false,"suffix":""},{"dropping-particle":"","family":"Heise","given":"Michael","non-dropping-particle":"","parse-names":false,"suffix":""},{"dropping-particle":"","family":"Rossi","given":"Giorgio","non-dropping-particle":"","parse-names":false,"suffix":""},{"dropping-particle":"","family":"Cillo","given":"Umberto","non-dropping-particle":"","parse-names":false,"suffix":""},{"dropping-particle":"","family":"Kneteman","given":"Norman","non-dropping-particle":"","parse-names":false,"suffix":""},{"dropping-particle":"","family":"Adam","given":"René","non-dropping-particle":"","parse-names":false,"suffix":""},{"dropping-particle":"","family":"Hoek","given":"Bart","non-dropping-particle":"van","parse-names":false,"suffix":""},{"dropping-particle":"","family":"Bachellier","given":"Philippe","non-dropping-particle":"","parse-names":false,"suffix":""},{"dropping-particle":"","family":"Wolf","given":"Philippe","non-dropping-particle":"","parse-names":false,"suffix":""},{"dropping-particle":"","family":"Rostaing","given":"Lionel","non-dropping-particle":"","parse-names":false,"suffix":""},{"dropping-particle":"","family":"Bechstein","given":"Wolf O","non-dropping-particle":"","parse-names":false,"suffix":""},{"dropping-particle":"","family":"Rizell","given":"Magnus","non-dropping-particle":"","parse-names":false,"suffix":""},{"dropping-particle":"","family":"Powell","given":"James","non-dropping-particle":"","parse-names":false,"suffix":""},{"dropping-particle":"","family":"Hidalgo","given":"Ernest","non-dropping-particle":"","parse-names":false,"suffix":""},{"dropping-particle":"","family":"Gugenheim","given":"Jean","non-dropping-particle":"","parse-names":false,"suffix":""},{"dropping-particle":"","family":"Wolters","given":"Heiner","non-dropping-particle":"","parse-names":false,"suffix":""},{"dropping-particle":"","family":"Brockmann","given":"Jens","non-dropping-particle":"","parse-names":false,"suffix":""},{"dropping-particle":"","family":"Roy","given":"André","non-dropping-particle":"","parse-names":false,"suffix":""},{"dropping-particle":"","family":"Mutzbauer","given":"Ingrid","non-dropping-particle":"","parse-names":false,"suffix":""},{"dropping-particle":"","family":"Schlitt","given":"Angela","non-dropping-particle":"","parse-names":false,"suffix":""},{"dropping-particle":"","family":"Beckebaum","given":"Susanne","non-dropping-particle":"","parse-names":false,"suffix":""},{"dropping-particle":"","family":"Graeb","given":"Christian","non-dropping-particle":"","parse-names":false,"suffix":""},{"dropping-particle":"","family":"Nadalin","given":"Silvio","non-dropping-particle":"","parse-names":false,"suffix":""},{"dropping-particle":"","family":"Valente","given":"Umberto","non-dropping-particle":"","parse-names":false,"suffix":""},{"dropping-particle":"","family":"Turrión","given":"Victor Sánchez","non-dropping-particle":"","parse-names":false,"suffix":""},{"dropping-particle":"","family":"Jamieson","given":"Neville","non-dropping-particle":"","parse-names":false,"suffix":""},{"dropping-particle":"","family":"Scholz","given":"Tim","non-dropping-particle":"","parse-names":false,"suffix":""},{"dropping-particle":"","family":"Colledan","given":"Michele","non-dropping-particle":"","parse-names":false,"suffix":""},{"dropping-particle":"","family":"Fändrich","given":"Fred","non-dropping-particle":"","parse-names":false,"suffix":""},{"dropping-particle":"","family":"Becker","given":"Thomas","non-dropping-particle":"","parse-names":false,"suffix":""},{"dropping-particle":"","family":"Söderdahl","given":"Gunnar","non-dropping-particle":"","parse-names":false,"suffix":""},{"dropping-particle":"","family":"Chazouillères","given":"Olivier","non-dropping-particle":"","parse-names":false,"suffix":""},{"dropping-particle":"","family":"Mäkisalo","given":"Heikki","non-dropping-particle":"","parse-names":false,"suffix":""},{"dropping-particle":"","family":"Pageaux","given":"Georges-Philippe","non-dropping-particle":"","parse-names":false,"suffix":""},{"dropping-particle":"","family":"Steininger","given":"Rudolf","non-dropping-particle":"","parse-names":false,"suffix":""},{"dropping-particle":"","family":"Soliman","given":"Thomas","non-dropping-particle":"","parse-names":false,"suffix":""},{"dropping-particle":"","family":"Jong","given":"Koert P","non-dropping-particle":"de","parse-names":false,"suffix":""},{"dropping-particle":"","family":"Pirenne","given":"Jacques","non-dropping-particle":"","parse-names":false,"suffix":""},{"dropping-particle":"","family":"Margreiter","given":"Raimund","non-dropping-particle":"","parse-names":false,"suffix":""},{"dropping-particle":"","family":"Pratschke","given":"Johann","non-dropping-particle":"","parse-names":false,"suffix":""},{"dropping-particle":"","family":"Pinna","given":"Antonio D","non-dropping-particle":"","parse-names":false,"suffix":""},{"dropping-particle":"","family":"Hauss","given":"Johann","non-dropping-particle":"","parse-names":false,"suffix":""},{"dropping-particle":"","family":"Schreiber","given":"Stefan","non-dropping-particle":"","parse-names":false,"suffix":""},{"dropping-particle":"","family":"Strasser","given":"Simone","non-dropping-particle":"","parse-names":false,"suffix":""},{"dropping-particle":"","family":"Klempnauer","given":"Jürgen","non-dropping-particle":"","parse-names":false,"suffix":""},{"dropping-particle":"","family":"Troisi","given":"Roberto I","non-dropping-particle":"","parse-names":false,"suffix":""},{"dropping-particle":"","family":"Bhoori","given":"Sherrie","non-dropping-particle":"","parse-names":false,"suffix":""},{"dropping-particle":"","family":"Lerut","given":"Jan","non-dropping-particle":"","parse-names":false,"suffix":""},{"dropping-particle":"","family":"Bilbao","given":"Itxarone","non-dropping-particle":"","parse-names":false,"suffix":""},{"dropping-particle":"","family":"Klein","given":"Christian G","non-dropping-particle":"","parse-names":false,"suffix":""},{"dropping-particle":"","family":"Königsrainer","given":"Alfred","non-dropping-particle":"","parse-names":false,"suffix":""},{"dropping-particle":"","family":"Mirza","given":"Darius F","non-dropping-particle":"","parse-names":false,"suffix":""},{"dropping-particle":"","family":"Otto","given":"Gerd","non-dropping-particle":"","parse-names":false,"suffix":""},{"dropping-particle":"","family":"Mazzaferro","given":"Vincenzo","non-dropping-particle":"","parse-names":false,"suffix":""},{"dropping-particle":"","family":"Neuhaus","given":"Peter","non-dropping-particle":"","parse-names":false,"suffix":""},{"dropping-particle":"","family":"Schlitt","given":"Hans J","non-dropping-particle":"","parse-names":false,"suffix":""}],"container-title":"Transplantation","id":"ITEM-1","issue":"1","issued":{"date-parts":[["2016","1"]]},"page":"116-25","publisher":"Wolters Kluwer Health","title":"Sirolimus Use in Liver Transplant Recipients With Hepatocellular Carcinoma: A Randomized, Multicenter, Open-Label Phase 3 Trial.","type":"article-journal","volume":"100"},"uris":["http://www.mendeley.com/documents/?uuid=b5222628-9a44-3cf6-a6ac-e6f0e41c6a26"]},{"id":"ITEM-2","itemData":{"DOI":"10.1002/lt.22441","ISSN":"15276465","PMID":"21964956","abstract":"Sirolimus (SRL) is a novel immunosuppressant with antitumor properties. We performed a meta-analysis to determine whether SRL can improve patient survival and decrease the risks of tumor recurrence in patients with a pretransplant diagnosis of hepatocellular carcinoma (HCC). We searched databases for controlled clinical trials assessing the survival and oncological benefits of SRL for liver transplant recipients with pretransplant HCC. Five studies with a total of 2950 participants were included in this study. In comparison with SRL-free regimens, SRL-based regimens improved overall survival at 1 [odds ratio (OR) = 4.53, 95% confidence interval (95% CI) = 2.31-8.89], 3 (OR = 1.97, 95% CI = 1.29-3.00), and 5 years (OR = 2.47, 95% CI = 1.72-3.55). The pooled results showed that in comparison with SRL-free regimens, SRL-based regimens decreased tumor recurrence (OR = 0.42, 95% CI = 0.21-0.83). No significant differences in the frequencies of episodes of major posttransplant complications were observed between the groups. In conclusion, SRL is generally safe and prolongs patient survival in liver transplant recipients with pretransplant HCC.","author":[{"dropping-particle":"","family":"Liang","given":"Wenhua","non-dropping-particle":"","parse-names":false,"suffix":""},{"dropping-particle":"","family":"Wang","given":"Dongping","non-dropping-particle":"","parse-names":false,"suffix":""},{"dropping-particle":"","family":"Ling","given":"Xiaoting","non-dropping-particle":"","parse-names":false,"suffix":""},{"dropping-particle":"","family":"Allen Kao","given":"Andrew","non-dropping-particle":"","parse-names":false,"suffix":""},{"dropping-particle":"","family":"Kong","given":"Yuan","non-dropping-particle":"","parse-names":false,"suffix":""},{"dropping-particle":"","family":"Shang","given":"Yushu","non-dropping-particle":"","parse-names":false,"suffix":""},{"dropping-particle":"","family":"Guo","given":"Zhiyong","non-dropping-particle":"","parse-names":false,"suffix":""},{"dropping-particle":"","family":"He","given":"Xiaoshun","non-dropping-particle":"","parse-names":false,"suffix":""}],"container-title":"Liver Transplantation","id":"ITEM-2","issue":"1","issued":{"date-parts":[["2012","1"]]},"page":"62-69","title":"Sirolimus-based immunosuppression in liver transplantation for hepatocellular carcinoma: A meta-analysis","type":"article-journal","volume":"18"},"uris":["http://www.mendeley.com/documents/?uuid=d911277e-d813-3cdf-9b63-d4ac0ed7d4d4"]},{"id":"ITEM-3","itemData":{"DOI":"10.1080/08941939.2018.1447053","ISSN":"0894-1939","PMID":"29557691","abstract":"Previous studies have indicated that sirolimus (SRL) may be effective for HCC patients undergoing liver transplantation (LT). However, the following results are still contradictory and do not have a clear conclusion. Therefore, we conducted an updated meta-analysis by retrieving published data in EMBASE, PubMed, and the Cochrane Library up to October 2017. Both efficiency and safety of SRL were analyzed using pooled odds ratio (ORs) with 95% confidence interval (CIs). A total of 11 studies involving 7,695 HCC patients were included. Compared with control group, SRL prolonged 1-year (OR = 2.44; CI = 1.66-3.59), 3 year (OR = 1.67; CI = 1.08-2.58) and 5-year (OR = 1.68; CI = 1.21-2.33) overall survival, as well as 1-year (OR = 2.13; CI = 1.19-3.81) disease-free survival. Pooled results found that SRL-treated patients had lower recurrence (OR = 0.60; CI = 0.37-0.98), lower recurrence-related mortality (OR = 0.58; CI = 0.42-0.81) and lower overall mortality (OR = 0.62; CI = 0.44-0.89). Moreover, fewer SRL-treated patients suffered from portal vein thrombosis (OR = 0.29; CI, 0.09-0.91) and diabetes (OR = 0.23; CI = 0.12-0.47), while SRL-treated patients were more vulnerable to acne compared with the control group (OR = 4.44; CI = 1.56-12.60). No significant differences in other adverse effects were found between two groups. Taken together, SRL-based immunosuppression is safe and effective in improving survival, as well as reducing recurrence and mortality for HCC patients following LT.","author":[{"dropping-particle":"","family":"Zhang","given":"Zhi-Hua","non-dropping-particle":"","parse-names":false,"suffix":""},{"dropping-particle":"","family":"Li","given":"Li Xin","non-dropping-particle":"","parse-names":false,"suffix":""},{"dropping-particle":"","family":"Li","given":"Ping","non-dropping-particle":"","parse-names":false,"suffix":""},{"dropping-particle":"","family":"Lv","given":"Shao-Cheng","non-dropping-particle":"","parse-names":false,"suffix":""},{"dropping-particle":"","family":"Pan","given":"Bing","non-dropping-particle":"","parse-names":false,"suffix":""},{"dropping-particle":"","family":"He","given":"Qiang","non-dropping-particle":"","parse-names":false,"suffix":""}],"container-title":"Journal of Investigative Surgery","id":"ITEM-3","issued":{"date-parts":[["2018","3","20"]]},"page":"1-10","title":"Sirolimus in Liver Transplant Recipients with Hepatocellular Carcinoma: An Updated Meta-Analysis","type":"article-journal"},"uris":["http://www.mendeley.com/documents/?uuid=b33bd1e1-656f-3256-aab8-b635babd5a78"]},{"id":"ITEM-4","itemData":{"DOI":"10.1097/TP.0b013e3181c3c540","ISSN":"0041-1337","PMID":"20098287","abstract":"BACKGROUND Tumor recurrence represents the main limitation of liver transplantation in patients with hepatocellular carcinoma (HCC) and can be favored by exposure to calcineurin inhibitors. METHODS We investigated the effect of an immunosuppressant schedule that minimizes the exposure to calcineurin inhibitors on patients transplanted for HCC to ascertain whether this can reduce the tumor recurrence rate. For this purpose, we conducted a matched-cohort study: 31 patients with HCC transplanted between 2004 and 2007 who received sirolimus as part of their immunosuppression (group A) were compared with a control group of 31 patients (group B) transplanted in the same period who had the same prognostic factors but were given standard immunosuppression based on tacrolimus. RESULTS Three-year recurrence-free survival was 86% in group A and 56% in group B (P=0.04). Although the prevalence of microvascular invasion G3-G4 grading and alpha-fetoprotein more than 200 ng/mL was identical in the two groups, exposure to tacrolimus was significantly higher in patients of group B (median, 8.54; range, 5.5-13.5) in comparison with those of group A (median, 4.6; range, 1.8-9.1) (P=0.0001). CONCLUSIONS By using sirolimus, exposure to calcineurin inhibitors can be minimized, reducing the risk of HCC recurrence.","author":[{"dropping-particle":"","family":"Vivarelli","given":"Marco","non-dropping-particle":"","parse-names":false,"suffix":""},{"dropping-particle":"","family":"Dazzi","given":"Alessandro","non-dropping-particle":"","parse-names":false,"suffix":""},{"dropping-particle":"","family":"Zanello","given":"Matteo","non-dropping-particle":"","parse-names":false,"suffix":""},{"dropping-particle":"","family":"Cucchetti","given":"Alessandro","non-dropping-particle":"","parse-names":false,"suffix":""},{"dropping-particle":"","family":"Cescon","given":"Matteo","non-dropping-particle":"","parse-names":false,"suffix":""},{"dropping-particle":"","family":"Ravaioli","given":"Matteo","non-dropping-particle":"","parse-names":false,"suffix":""},{"dropping-particle":"","family":"Gaudio","given":"Massimo","non-dropping-particle":"Del","parse-names":false,"suffix":""},{"dropping-particle":"","family":"Lauro","given":"Augusto","non-dropping-particle":"","parse-names":false,"suffix":""},{"dropping-particle":"","family":"Grazi","given":"Gian Luca","non-dropping-particle":"","parse-names":false,"suffix":""},{"dropping-particle":"","family":"Pinna","given":"Antonio Daniele","non-dropping-particle":"","parse-names":false,"suffix":""}],"container-title":"Transplantation","id":"ITEM-4","issue":"2","issued":{"date-parts":[["2010","1"]]},"page":"227-231","title":"Effect of Different Immunosuppressive Schedules on Recurrence-Free Survival After Liver Transplantation for Hepatocellular Carcinoma","type":"article-journal","volume":"89"},"uris":["http://www.mendeley.com/documents/?uuid=e6398d73-62fb-41c3-8b85-e7d13e0b977b"]},{"id":"ITEM-5","itemData":{"DOI":"10.1002/lt.21420","ISSN":"15276465","PMID":"18324656","abstract":"Experience with sirolimus (SRL)-based immunosuppression following orthotopic liver transplantation (OLT) is rapidly accumulating. In combination with calcineurin inhibitors (CNIs), SRL may reduce the incidence of acute rejection and lower overall required drug levels. This study sought to quantify long-term outcome following OLT in patients with cirrhosis and concomitant hepatocellular carcinoma (HCC) who were treated with an SRL-based regimen as a primary therapy. From January 2000 to June 2007, 97 patients underwent OLT for end-stage liver disease and HCC at the University of Colorado Health Sciences Center. Of those, 45 patients received SRL, in addition to CNIs, as a component of their primary immunosuppression regimen post-OLT. Conversely, 52 patients received the standard immunosuppression regimen including CNIs, mycophenolate mofetil, and corticosteroids. The 2 treatment groups were compared with respect to the following variables: age, gender, tumor stage by explant, grade, size, presence of vascular invasion, focality, Child's class, baseline creatinine, and warm and cold ischemic times. The 2 groups were comparable by all factors save for cold ischemic time, which was significantly longer in the CNI-treated group. Overall survival at 1 and 5 years post-OLT for patients treated with SRL was 95.5% and 78.8%, respectively. Conversely, survival in patients treated with CNIs exclusively at the same time intervals was 83% and 62%. Although there was no difference in the incidence of major complications, the SRL group experienced a modest improvement in renal function. Cumulatively, these data suggest a potential survival benefit with SRL-based therapy in patients undergoing OLT for end-stage liver disease and concomitant malignancy.","author":[{"dropping-particle":"","family":"Zimmerman","given":"Michael A.","non-dropping-particle":"","parse-names":false,"suffix":""},{"dropping-particle":"","family":"Trotter","given":"James F.","non-dropping-particle":"","parse-names":false,"suffix":""},{"dropping-particle":"","family":"Wachs","given":"Michael","non-dropping-particle":"","parse-names":false,"suffix":""},{"dropping-particle":"","family":"Bak","given":"Tom","non-dropping-particle":"","parse-names":false,"suffix":""},{"dropping-particle":"","family":"Campsen","given":"Jeffrey","non-dropping-particle":"","parse-names":false,"suffix":""},{"dropping-particle":"","family":"Skibba","given":"Afshin","non-dropping-particle":"","parse-names":false,"suffix":""},{"dropping-particle":"","family":"Kam","given":"Igal","non-dropping-particle":"","parse-names":false,"suffix":""}],"container-title":"Liver Transplantation","id":"ITEM-5","issue":"5","issued":{"date-parts":[["2008","5"]]},"page":"633-638","title":"Sirolimus-based immunosuppression following liver transplantation for hepatocellular carcinoma","type":"article-journal","volume":"14"},"uris":["http://www.mendeley.com/documents/?uuid=88792e8b-8b5c-32df-8f91-9a610ef05e1e"]},{"id":"ITEM-6","itemData":{"DOI":"10.1002/lt.21953","ISSN":"15276465","PMID":"19938137","abstract":"Tumor recurrence after liver transplantation for hepatocellular carcinoma is associated with a poor prognosis. Because immunosuppression is a well-known risk factor for tumor growth, it is surprising that its possible role in the outcome of liver transplantation has been poorly evaluated. We performed a case-control review of prospectively collected data and compared 2 groups of patients according to the type of immunosuppression after liver transplantation for hepatocellular carcinoma at a single center. One hundred six patients received tacrolimus and mycophenolate mofetil, and 121 received sirolimus. Patients in the sirolimus group had significantly higher recurrence-free survival rates than patients in the tacrolimus group (P = 0.0003). The sirolimus group also had significantly higher patient survival rates than the tacrolimus group at 1 year (94% versus 79%), 3 years (85% versus 66%), and 5 years (80% versus 59%; P = 0.001). Sirolimus was well tolerated, and the patients in this study did not have the increase in surgical complications noted by other investigators. Leukopenia was the most common side effect, but it typically resolved with dose reduction. Dyslipidemia and mouth ulcers were common but were easily controlled. In summary, the data suggest a beneficial effect of sirolimus immunosuppression on recurrence-free survival, which translates into patient survival benefits.","author":[{"dropping-particle":"","family":"Chinnakotla","given":"Srinath","non-dropping-particle":"","parse-names":false,"suffix":""},{"dropping-particle":"","family":"Davis","given":"Gary L.","non-dropping-particle":"","parse-names":false,"suffix":""},{"dropping-particle":"","family":"Vasani","given":"Sugam","non-dropping-particle":"","parse-names":false,"suffix":""},{"dropping-particle":"","family":"Kim","given":"Peter","non-dropping-particle":"","parse-names":false,"suffix":""},{"dropping-particle":"","family":"Tomiyama","given":"Koji","non-dropping-particle":"","parse-names":false,"suffix":""},{"dropping-particle":"","family":"Sanchez","given":"Edmund","non-dropping-particle":"","parse-names":false,"suffix":""},{"dropping-particle":"","family":"Onaca","given":"Nicholas","non-dropping-particle":"","parse-names":false,"suffix":""},{"dropping-particle":"","family":"Goldstein","given":"Robert","non-dropping-particle":"","parse-names":false,"suffix":""},{"dropping-particle":"","family":"Levy","given":"Marlon","non-dropping-particle":"","parse-names":false,"suffix":""},{"dropping-particle":"","family":"Klintmalm","given":"GÃ¶ran B.","non-dropping-particle":"","parse-names":false,"suffix":""}],"container-title":"Liver Transplantation","id":"ITEM-6","issue":"12","issued":{"date-parts":[["2009","12"]]},"page":"1834-1842","title":"Impact of sirolimus on the recurrence of hepatocellular carcinoma after liver transplantation","type":"article-journal","volume":"15"},"uris":["http://www.mendeley.com/documents/?uuid=50c9f438-5b66-3b52-8550-1ea10ccf0fa6"]},{"id":"ITEM-7","itemData":{"DOI":"10.1002/hep.23437","ISSN":"02709139","PMID":"20187107","abstract":"UNLABELLED Liver transplantation is an important treatment option for selected patients with nonresectable hepatocellular carcinoma (HCC). Several reports have suggested a lower risk of posttransplant tumor recurrence with the use of sirolimus and a higher one with calcineurin inhibitors, but the selection of an ideal immunosuppression protocol is still a matter of debate. The aim of this study was to define the immunosuppression associated with the best survival after liver transplantation for HCC. It was based on the Scientific Registry of Transplant Recipients and included 2,491 adult recipients of isolated liver transplantation for HCC and 12,167 for non-HCC diagnoses between March 2002 and March 2009. All patients remained on stable maintenance immunosuppression protocols for at least 6 months posttransplant. In a multivariate analysis, only anti-CD25 antibody induction and sirolimus-based maintenance therapy were associated with improved survivals after transplantation for HCC (hazard ratio [HR] 0.64, 95% confidence interval [CI]: 0.45-0.9, P &lt; or = 0.01; HR 0.53, 95% CI: 0.31-0.92, P &lt; or = 0.05, respectively). The other studied drugs, including calcineurin inhibitors, did not demonstrate a significant impact. In an effort to understand whether the observed effects were due to a direct impact of the drug on tumor or more on liver transplant in general, we conducted a similar analysis on non-HCC patients. Although anti-CD25 induction was again associated with a trend toward improved survival, sirolimus showed a trend toward lower rates of survival in non-HCC recipients, confirming the specificity of its beneficial impact to cancer patients. CONCLUSION According to these data, sirolimus-based immunosuppression has unique posttransplant effects on HCC patients that lead to improved survival.","author":[{"dropping-particle":"","family":"Toso","given":"Christian","non-dropping-particle":"","parse-names":false,"suffix":""},{"dropping-particle":"","family":"Merani","given":"Shaheed","non-dropping-particle":"","parse-names":false,"suffix":""},{"dropping-particle":"","family":"Bigam","given":"David L.","non-dropping-particle":"","parse-names":false,"suffix":""},{"dropping-particle":"","family":"Shapiro","given":"A.M. James","non-dropping-particle":"","parse-names":false,"suffix":""},{"dropping-particle":"","family":"Kneteman","given":"Norman M.","non-dropping-particle":"","parse-names":false,"suffix":""}],"container-title":"Hepatology","id":"ITEM-7","issue":"4","issued":{"date-parts":[["2010","4"]]},"page":"1237-1243","title":"Sirolimus-based immunosuppression is associated with increased survival after liver transplantation for hepatocellular carcinoma","type":"article-journal","volume":"51"},"uris":["http://www.mendeley.com/documents/?uuid=fc438ce5-38ea-35a2-bdc3-1bc294d8d0f4"]}],"mendeley":{"formattedCitation":"&lt;sup&gt;21–27&lt;/sup&gt;","plainTextFormattedCitation":"21–27","previouslyFormattedCitation":"&lt;sup&gt;21–27&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21</w:t>
      </w:r>
      <w:r w:rsidR="00D86365">
        <w:rPr>
          <w:rFonts w:ascii="Book Antiqua" w:eastAsia="SimSun" w:hAnsi="Book Antiqua" w:cstheme="minorHAnsi" w:hint="eastAsia"/>
          <w:noProof/>
          <w:kern w:val="0"/>
          <w:szCs w:val="24"/>
          <w:vertAlign w:val="superscript"/>
          <w:lang w:val="en-GB" w:eastAsia="zh-CN"/>
        </w:rPr>
        <w:t>-</w:t>
      </w:r>
      <w:r w:rsidR="00871541" w:rsidRPr="00B06ADD">
        <w:rPr>
          <w:rFonts w:ascii="Book Antiqua" w:eastAsia="PMingLiU" w:hAnsi="Book Antiqua" w:cstheme="minorHAnsi"/>
          <w:noProof/>
          <w:kern w:val="0"/>
          <w:szCs w:val="24"/>
          <w:vertAlign w:val="superscript"/>
          <w:lang w:val="en-GB"/>
        </w:rPr>
        <w:t>27</w:t>
      </w:r>
      <w:r w:rsidRPr="00B06ADD">
        <w:rPr>
          <w:rFonts w:ascii="Book Antiqua" w:eastAsia="PMingLiU" w:hAnsi="Book Antiqua" w:cstheme="minorHAnsi"/>
          <w:kern w:val="0"/>
          <w:szCs w:val="24"/>
          <w:vertAlign w:val="superscript"/>
          <w:lang w:val="en-GB"/>
        </w:rPr>
        <w:fldChar w:fldCharType="end"/>
      </w:r>
      <w:r w:rsidR="00B955B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t xml:space="preserve"> </w:t>
      </w:r>
      <w:r w:rsidRPr="00B06ADD">
        <w:rPr>
          <w:rFonts w:ascii="Book Antiqua" w:eastAsia="PMingLiU" w:hAnsi="Book Antiqua" w:cstheme="minorHAnsi"/>
          <w:kern w:val="0"/>
          <w:szCs w:val="24"/>
          <w:lang w:val="en-GB"/>
        </w:rPr>
        <w:t xml:space="preserve">(Table 1). </w:t>
      </w:r>
    </w:p>
    <w:p w:rsidR="00085525" w:rsidRPr="00B06ADD" w:rsidRDefault="0067317E" w:rsidP="00D86365">
      <w:pPr>
        <w:shd w:val="clear" w:color="auto" w:fill="FFFFFF"/>
        <w:adjustRightInd w:val="0"/>
        <w:snapToGrid w:val="0"/>
        <w:spacing w:line="360" w:lineRule="auto"/>
        <w:ind w:firstLineChars="100" w:firstLine="240"/>
        <w:jc w:val="both"/>
        <w:rPr>
          <w:rFonts w:ascii="Book Antiqua" w:eastAsia="PMingLiU" w:hAnsi="Book Antiqua" w:cstheme="minorHAnsi"/>
          <w:kern w:val="0"/>
          <w:szCs w:val="24"/>
          <w:lang w:val="en-GB"/>
        </w:rPr>
      </w:pPr>
      <w:r w:rsidRPr="00B06ADD">
        <w:rPr>
          <w:rFonts w:ascii="Book Antiqua" w:eastAsia="PMingLiU" w:hAnsi="Book Antiqua" w:cstheme="minorHAnsi"/>
          <w:kern w:val="0"/>
          <w:szCs w:val="24"/>
          <w:lang w:val="en-GB"/>
        </w:rPr>
        <w:t xml:space="preserve">The highest level of evidence came from a prospective trial conducted by Geissler </w:t>
      </w:r>
      <w:r w:rsidRPr="00B06ADD">
        <w:rPr>
          <w:rFonts w:ascii="Book Antiqua" w:eastAsia="PMingLiU" w:hAnsi="Book Antiqua" w:cstheme="minorHAnsi"/>
          <w:i/>
          <w:kern w:val="0"/>
          <w:szCs w:val="24"/>
          <w:lang w:val="en-GB"/>
        </w:rPr>
        <w:t>et al</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{"citationItems":[{"id":"ITEM-1","itemData":{"DOI":"10.1097/TP.0000000000000965","ISSN":"1534-6080","PMID":"26555945","abstract":"BACKGROUND We investigated whether sirolimus-based immunosuppression improves outcomes in liver transplantation (LTx) candidates with hepatocellular carcinoma (HCC). METHODS In a prospective-randomized open-label international trial, 525 LTx recipients with HCC initially receiving mammalian target of rapamycin inhibitor-free immunosuppression were randomized 4 to 6 weeks after transplantation into a group on mammalian target of rapamycin inhibitor-free immunosuppression (group A: 264 patients) or a group incorporating sirolimus (group B: 261). The primary endpoint was recurrence-free survival (RFS); intention-to-treat (ITT) analysis was conducted after 8 years. Overall survival (OS) was a secondary endpoint. RESULTS Recurrence-free survival was 64.5% in group A and 70.2% in group B at study end, this difference was not significant (P = 0.28; hazard ratio [HR], 0.84; 95% confidence interval [95% CI], 0.62; 1.15). In a planned analysis of RFS rates at yearly intervals, group B showed better outcomes 3 years after transplantation (HR, 0.7; 95% CI, 0.48-1.00). Similarly, OS (P = 0.21; HR, 0.81; 95% CI, 0.58-1.13) was not statistically better in group B at study end, but yearly analyses showed improvement out to 5 years (HR, 0.7; 95% CI, 0.49-1.00). Interestingly, subgroup (Milan Criteria-based) analyses revealed that low-risk, rather than high-risk, patients benefited most from sirolimus; furthermore, younger recipients (age ≤60) also benefited, as well sirolimus monotherapy patients. Serious adverse event numbers were alike in groups A (860) and B (874). CONCLUSIONS Sirolimus in LTx recipients with HCC does not improve long-term RFS beyond 5 years. However, a RFS and OS benefit is evident in the first 3 to 5 years, especially in low-risk patients. This trial provides the first high-level evidence base for selecting immunosuppression in LTx recipients with HCC.","author":[{"dropping-particle":"","family":"Geissler","given":"Edward K","non-dropping-particle":"","parse-names":false,"suffix":""},{"dropping-particle":"","family":"Schnitzbauer","given":"Andreas A","non-dropping-particle":"","parse-names":false,"suffix":""},{"dropping-particle":"","family":"Zülke","given":"Carl","non-dropping-particle":"","parse-names":false,"suffix":""},{"dropping-particle":"","family":"Lamby","given":"Philipp E","non-dropping-particle":"","parse-names":false,"suffix":""},{"dropping-particle":"","family":"Proneth","given":"Andrea","non-dropping-particle":"","parse-names":false,"suffix":""},{"dropping-particle":"","family":"Duvoux","given":"Christophe","non-dropping-particle":"","parse-names":false,"suffix":""},{"dropping-particle":"","family":"Burra","given":"Patrizia","non-dropping-particle":"","parse-names":false,"suffix":""},{"dropping-particle":"","family":"Jauch","given":"Karl-Walter","non-dropping-particle":"","parse-names":false,"suffix":""},{"dropping-particle":"","family":"Rentsch","given":"Markus","non-dropping-particle":"","parse-names":false,"suffix":""},{"dropping-particle":"","family":"Ganten","given":"Tom M","non-dropping-particle":"","parse-names":false,"suffix":""},{"dropping-particle":"","family":"Schmidt","given":"Jan","non-dropping-particle":"","parse-names":false,"suffix":""},{"dropping-particle":"","family":"Settmacher","given":"Utz","non-dropping-particle":"","parse-names":false,"suffix":""},{"dropping-particle":"","family":"Heise","given":"Michael","non-dropping-particle":"","parse-names":false,"suffix":""},{"dropping-particle":"","family":"Rossi","given":"Giorgio","non-dropping-particle":"","parse-names":false,"suffix":""},{"dropping-particle":"","family":"Cillo","given":"Umberto","non-dropping-particle":"","parse-names":false,"suffix":""},{"dropping-particle":"","family":"Kneteman","given":"Norman","non-dropping-particle":"","parse-names":false,"suffix":""},{"dropping-particle":"","family":"Adam","given":"René","non-dropping-particle":"","parse-names":false,"suffix":""},{"dropping-particle":"","family":"Hoek","given":"Bart","non-dropping-particle":"van","parse-names":false,"suffix":""},{"dropping-particle":"","family":"Bachellier","given":"Philippe","non-dropping-particle":"","parse-names":false,"suffix":""},{"dropping-particle":"","family":"Wolf","given":"Philippe","non-dropping-particle":"","parse-names":false,"suffix":""},{"dropping-particle":"","family":"Rostaing","given":"Lionel","non-dropping-particle":"","parse-names":false,"suffix":""},{"dropping-particle":"","family":"Bechstein","given":"Wolf O","non-dropping-particle":"","parse-names":false,"suffix":""},{"dropping-particle":"","family":"Rizell","given":"Magnus","non-dropping-particle":"","parse-names":false,"suffix":""},{"dropping-particle":"","family":"Powell","given":"James","non-dropping-particle":"","parse-names":false,"suffix":""},{"dropping-particle":"","family":"Hidalgo","given":"Ernest","non-dropping-particle":"","parse-names":false,"suffix":""},{"dropping-particle":"","family":"Gugenheim","given":"Jean","non-dropping-particle":"","parse-names":false,"suffix":""},{"dropping-particle":"","family":"Wolters","given":"Heiner","non-dropping-particle":"","parse-names":false,"suffix":""},{"dropping-particle":"","family":"Brockmann","given":"Jens","non-dropping-particle":"","parse-names":false,"suffix":""},{"dropping-particle":"","family":"Roy","given":"André","non-dropping-particle":"","parse-names":false,"suffix":""},{"dropping-particle":"","family":"Mutzbauer","given":"Ingrid","non-dropping-particle":"","parse-names":false,"suffix":""},{"dropping-particle":"","family":"Schlitt","given":"Angela","non-dropping-particle":"","parse-names":false,"suffix":""},{"dropping-particle":"","family":"Beckebaum","given":"Susanne","non-dropping-particle":"","parse-names":false,"suffix":""},{"dropping-particle":"","family":"Graeb","given":"Christian","non-dropping-particle":"","parse-names":false,"suffix":""},{"dropping-particle":"","family":"Nadalin","given":"Silvio","non-dropping-particle":"","parse-names":false,"suffix":""},{"dropping-particle":"","family":"Valente","given":"Umberto","non-dropping-particle":"","parse-names":false,"suffix":""},{"dropping-particle":"","family":"Turrión","given":"Victor Sánchez","non-dropping-particle":"","parse-names":false,"suffix":""},{"dropping-particle":"","family":"Jamieson","given":"Neville","non-dropping-particle":"","parse-names":false,"suffix":""},{"dropping-particle":"","family":"Scholz","given":"Tim","non-dropping-particle":"","parse-names":false,"suffix":""},{"dropping-particle":"","family":"Colledan","given":"Michele","non-dropping-particle":"","parse-names":false,"suffix":""},{"dropping-particle":"","family":"Fändrich","given":"Fred","non-dropping-particle":"","parse-names":false,"suffix":""},{"dropping-particle":"","family":"Becker","given":"Thomas","non-dropping-particle":"","parse-names":false,"suffix":""},{"dropping-particle":"","family":"Söderdahl","given":"Gunnar","non-dropping-particle":"","parse-names":false,"suffix":""},{"dropping-particle":"","family":"Chazouillères","given":"Olivier","non-dropping-particle":"","parse-names":false,"suffix":""},{"dropping-particle":"","family":"Mäkisalo","given":"Heikki","non-dropping-particle":"","parse-names":false,"suffix":""},{"dropping-particle":"","family":"Pageaux","given":"Georges-Philippe","non-dropping-particle":"","parse-names":false,"suffix":""},{"dropping-particle":"","family":"Steininger","given":"Rudolf","non-dropping-particle":"","parse-names":false,"suffix":""},{"dropping-particle":"","family":"Soliman","given":"Thomas","non-dropping-particle":"","parse-names":false,"suffix":""},{"dropping-particle":"","family":"Jong","given":"Koert P","non-dropping-particle":"de","parse-names":false,"suffix":""},{"dropping-particle":"","family":"Pirenne","given":"Jacques","non-dropping-particle":"","parse-names":false,"suffix":""},{"dropping-particle":"","family":"Margreiter","given":"Raimund","non-dropping-particle":"","parse-names":false,"suffix":""},{"dropping-particle":"","family":"Pratschke","given":"Johann","non-dropping-particle":"","parse-names":false,"suffix":""},{"dropping-particle":"","family":"Pinna","given":"Antonio D","non-dropping-particle":"","parse-names":false,"suffix":""},{"dropping-particle":"","family":"Hauss","given":"Johann","non-dropping-particle":"","parse-names":false,"suffix":""},{"dropping-particle":"","family":"Schreiber","given":"Stefan","non-dropping-particle":"","parse-names":false,"suffix":""},{"dropping-particle":"","family":"Strasser","given":"Simone","non-dropping-particle":"","parse-names":false,"suffix":""},{"dropping-particle":"","family":"Klempnauer","given":"Jürgen","non-dropping-particle":"","parse-names":false,"suffix":""},{"dropping-particle":"","family":"Troisi","given":"Roberto I","non-dropping-particle":"","parse-names":false,"suffix":""},{"dropping-particle":"","family":"Bhoori","given":"Sherrie","non-dropping-particle":"","parse-names":false,"suffix":""},{"dropping-particle":"","family":"Lerut","given":"Jan","non-dropping-particle":"","parse-names":false,"suffix":""},{"dropping-particle":"","family":"Bilbao","given":"Itxarone","non-dropping-particle":"","parse-names":false,"suffix":""},{"dropping-particle":"","family":"Klein","given":"Christian G","non-dropping-particle":"","parse-names":false,"suffix":""},{"dropping-particle":"","family":"Königsrainer","given":"Alfred","non-dropping-particle":"","parse-names":false,"suffix":""},{"dropping-particle":"","family":"Mirza","given":"Darius F","non-dropping-particle":"","parse-names":false,"suffix":""},{"dropping-particle":"","family":"Otto","given":"Gerd","non-dropping-particle":"","parse-names":false,"suffix":""},{"dropping-particle":"","family":"Mazzaferro","given":"Vincenzo","non-dropping-particle":"","parse-names":false,"suffix":""},{"dropping-particle":"","family":"Neuhaus","given":"Peter","non-dropping-particle":"","parse-names":false,"suffix":""},{"dropping-particle":"","family":"Schlitt","given":"Hans J","non-dropping-particle":"","parse-names":false,"suffix":""}],"container-title":"Transplantation","id":"ITEM-1","issue":"1","issued":{"date-parts":[["2016","1"]]},"page":"116-25","publisher":"Wolters Kluwer Health","title":"Sirolimus Use in Liver Transplant Recipients With Hepatocellular Carcinoma: A Randomized, Multicenter, Open-Label Phase 3 Trial.","type":"article-journal","volume":"100"},"uris":["http://www.mendeley.com/documents/?uuid=b5222628-9a44-3cf6-a6ac-e6f0e41c6a26"]}],"mendeley":{"formattedCitation":"&lt;sup&gt;21&lt;/sup&gt;","plainTextFormattedCitation":"21","previouslyFormattedCitation":"&lt;sup&gt;21&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21</w:t>
      </w:r>
      <w:r w:rsidRPr="00B06ADD">
        <w:rPr>
          <w:rFonts w:ascii="Book Antiqua" w:eastAsia="PMingLiU" w:hAnsi="Book Antiqua" w:cstheme="minorHAnsi"/>
          <w:kern w:val="0"/>
          <w:szCs w:val="24"/>
          <w:vertAlign w:val="superscript"/>
          <w:lang w:val="en-GB"/>
        </w:rPr>
        <w:fldChar w:fldCharType="end"/>
      </w:r>
      <w:r w:rsidR="00B955B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where 525 patients were randomized to receive either a sirolimus-based or an mTOR inhibitor-free regimen. In the study group, si</w:t>
      </w:r>
      <w:r w:rsidR="00D86365">
        <w:rPr>
          <w:rFonts w:ascii="Book Antiqua" w:eastAsia="PMingLiU" w:hAnsi="Book Antiqua" w:cstheme="minorHAnsi"/>
          <w:kern w:val="0"/>
          <w:szCs w:val="24"/>
          <w:lang w:val="en-GB"/>
        </w:rPr>
        <w:t>rolimus was incorporated 4-6 wk</w:t>
      </w:r>
      <w:r w:rsidRPr="00B06ADD">
        <w:rPr>
          <w:rFonts w:ascii="Book Antiqua" w:eastAsia="PMingLiU" w:hAnsi="Book Antiqua" w:cstheme="minorHAnsi"/>
          <w:kern w:val="0"/>
          <w:szCs w:val="24"/>
          <w:lang w:val="en-GB"/>
        </w:rPr>
        <w:t xml:space="preserve"> after transplantation, with or without a concomitant calcineurin inhibitor. The overall and recurrence free survival rates were improved up to 5 years (overall survival: 79.4</w:t>
      </w:r>
      <w:r w:rsidR="00D86365">
        <w:rPr>
          <w:rFonts w:ascii="Book Antiqua" w:eastAsia="SimSun" w:hAnsi="Book Antiqua" w:cstheme="minorHAnsi" w:hint="eastAsia"/>
          <w:kern w:val="0"/>
          <w:szCs w:val="24"/>
          <w:lang w:val="en-GB" w:eastAsia="zh-CN"/>
        </w:rPr>
        <w:t>%</w:t>
      </w:r>
      <w:r w:rsidRPr="00B06ADD">
        <w:rPr>
          <w:rFonts w:ascii="Book Antiqua" w:eastAsia="PMingLiU" w:hAnsi="Book Antiqua" w:cstheme="minorHAnsi"/>
          <w:kern w:val="0"/>
          <w:szCs w:val="24"/>
          <w:lang w:val="en-GB"/>
        </w:rPr>
        <w:t xml:space="preserve"> </w:t>
      </w:r>
      <w:r w:rsidRPr="00D86365">
        <w:rPr>
          <w:rFonts w:ascii="Book Antiqua" w:eastAsia="PMingLiU" w:hAnsi="Book Antiqua" w:cstheme="minorHAnsi"/>
          <w:i/>
          <w:kern w:val="0"/>
          <w:szCs w:val="24"/>
          <w:lang w:val="en-GB"/>
        </w:rPr>
        <w:t>vs</w:t>
      </w:r>
      <w:r w:rsidRPr="00B06ADD">
        <w:rPr>
          <w:rFonts w:ascii="Book Antiqua" w:eastAsia="PMingLiU" w:hAnsi="Book Antiqua" w:cstheme="minorHAnsi"/>
          <w:kern w:val="0"/>
          <w:szCs w:val="24"/>
          <w:lang w:val="en-GB"/>
        </w:rPr>
        <w:t xml:space="preserve"> 70.3%; </w:t>
      </w:r>
      <w:r w:rsidR="00D86365" w:rsidRPr="00D86365">
        <w:rPr>
          <w:rFonts w:ascii="Book Antiqua" w:eastAsia="PMingLiU" w:hAnsi="Book Antiqua" w:cstheme="minorHAnsi"/>
          <w:i/>
          <w:kern w:val="0"/>
          <w:szCs w:val="24"/>
          <w:lang w:val="en-GB"/>
        </w:rPr>
        <w:t>P =</w:t>
      </w:r>
      <w:r w:rsidR="00D86365">
        <w:rPr>
          <w:rFonts w:ascii="Book Antiqua" w:eastAsia="SimSun" w:hAnsi="Book Antiqua" w:cstheme="minorHAnsi" w:hint="eastAsia"/>
          <w:i/>
          <w:kern w:val="0"/>
          <w:szCs w:val="24"/>
          <w:lang w:val="en-GB" w:eastAsia="zh-CN"/>
        </w:rPr>
        <w:t xml:space="preserve"> </w:t>
      </w:r>
      <w:r w:rsidRPr="00B06ADD">
        <w:rPr>
          <w:rFonts w:ascii="Book Antiqua" w:eastAsia="PMingLiU" w:hAnsi="Book Antiqua" w:cstheme="minorHAnsi"/>
          <w:kern w:val="0"/>
          <w:szCs w:val="24"/>
          <w:lang w:val="en-GB"/>
        </w:rPr>
        <w:t xml:space="preserve">0.048) and 3 years (disease-free survival: 80.6% </w:t>
      </w:r>
      <w:r w:rsidRPr="00D86365">
        <w:rPr>
          <w:rFonts w:ascii="Book Antiqua" w:eastAsia="PMingLiU" w:hAnsi="Book Antiqua" w:cstheme="minorHAnsi"/>
          <w:i/>
          <w:kern w:val="0"/>
          <w:szCs w:val="24"/>
          <w:lang w:val="en-GB"/>
        </w:rPr>
        <w:t>vs</w:t>
      </w:r>
      <w:r w:rsidRPr="00B06ADD">
        <w:rPr>
          <w:rFonts w:ascii="Book Antiqua" w:eastAsia="PMingLiU" w:hAnsi="Book Antiqua" w:cstheme="minorHAnsi"/>
          <w:kern w:val="0"/>
          <w:szCs w:val="24"/>
          <w:lang w:val="en-GB"/>
        </w:rPr>
        <w:t xml:space="preserve"> 72.3</w:t>
      </w:r>
      <w:r w:rsidR="00D86365">
        <w:rPr>
          <w:rFonts w:ascii="Book Antiqua" w:eastAsia="SimSun" w:hAnsi="Book Antiqua" w:cstheme="minorHAnsi" w:hint="eastAsia"/>
          <w:kern w:val="0"/>
          <w:szCs w:val="24"/>
          <w:lang w:val="en-GB" w:eastAsia="zh-CN"/>
        </w:rPr>
        <w:t>%</w:t>
      </w:r>
      <w:r w:rsidRPr="00B06ADD">
        <w:rPr>
          <w:rFonts w:ascii="Book Antiqua" w:eastAsia="PMingLiU" w:hAnsi="Book Antiqua" w:cstheme="minorHAnsi"/>
          <w:kern w:val="0"/>
          <w:szCs w:val="24"/>
          <w:lang w:val="en-GB"/>
        </w:rPr>
        <w:t xml:space="preserve">; </w:t>
      </w:r>
      <w:r w:rsidR="00D86365" w:rsidRPr="00D86365">
        <w:rPr>
          <w:rFonts w:ascii="Book Antiqua" w:eastAsia="PMingLiU" w:hAnsi="Book Antiqua" w:cstheme="minorHAnsi"/>
          <w:i/>
          <w:kern w:val="0"/>
          <w:szCs w:val="24"/>
          <w:lang w:val="en-GB"/>
        </w:rPr>
        <w:t>P =</w:t>
      </w:r>
      <w:r w:rsidR="00D86365">
        <w:rPr>
          <w:rFonts w:ascii="Book Antiqua" w:eastAsia="SimSun" w:hAnsi="Book Antiqua" w:cstheme="minorHAnsi" w:hint="eastAsia"/>
          <w:i/>
          <w:kern w:val="0"/>
          <w:szCs w:val="24"/>
          <w:lang w:val="en-GB" w:eastAsia="zh-CN"/>
        </w:rPr>
        <w:t xml:space="preserve"> </w:t>
      </w:r>
      <w:r w:rsidRPr="00B06ADD">
        <w:rPr>
          <w:rFonts w:ascii="Book Antiqua" w:eastAsia="PMingLiU" w:hAnsi="Book Antiqua" w:cstheme="minorHAnsi"/>
          <w:kern w:val="0"/>
          <w:szCs w:val="24"/>
          <w:lang w:val="en-GB"/>
        </w:rPr>
        <w:t>0.0499). The proportion of patients with acute rejection appeared to be higher in the sirolimus group (23.4</w:t>
      </w:r>
      <w:r w:rsidR="00D86365">
        <w:rPr>
          <w:rFonts w:ascii="Book Antiqua" w:eastAsia="SimSun" w:hAnsi="Book Antiqua" w:cstheme="minorHAnsi" w:hint="eastAsia"/>
          <w:kern w:val="0"/>
          <w:szCs w:val="24"/>
          <w:lang w:val="en-GB" w:eastAsia="zh-CN"/>
        </w:rPr>
        <w:t>%</w:t>
      </w:r>
      <w:r w:rsidRPr="00B06ADD">
        <w:rPr>
          <w:rFonts w:ascii="Book Antiqua" w:eastAsia="PMingLiU" w:hAnsi="Book Antiqua" w:cstheme="minorHAnsi"/>
          <w:kern w:val="0"/>
          <w:szCs w:val="24"/>
          <w:lang w:val="en-GB"/>
        </w:rPr>
        <w:t xml:space="preserve"> </w:t>
      </w:r>
      <w:r w:rsidRPr="00D86365">
        <w:rPr>
          <w:rFonts w:ascii="Book Antiqua" w:eastAsia="PMingLiU" w:hAnsi="Book Antiqua" w:cstheme="minorHAnsi"/>
          <w:i/>
          <w:kern w:val="0"/>
          <w:szCs w:val="24"/>
          <w:lang w:val="en-GB"/>
        </w:rPr>
        <w:t>vs</w:t>
      </w:r>
      <w:r w:rsidRPr="00B06ADD">
        <w:rPr>
          <w:rFonts w:ascii="Book Antiqua" w:eastAsia="PMingLiU" w:hAnsi="Book Antiqua" w:cstheme="minorHAnsi"/>
          <w:kern w:val="0"/>
          <w:szCs w:val="24"/>
          <w:lang w:val="en-GB"/>
        </w:rPr>
        <w:t xml:space="preserve"> 17.0%, respectively; </w:t>
      </w:r>
      <w:r w:rsidR="00D86365" w:rsidRPr="00D86365">
        <w:rPr>
          <w:rFonts w:ascii="Book Antiqua" w:eastAsia="PMingLiU" w:hAnsi="Book Antiqua" w:cstheme="minorHAnsi"/>
          <w:i/>
          <w:kern w:val="0"/>
          <w:szCs w:val="24"/>
          <w:lang w:val="en-GB"/>
        </w:rPr>
        <w:t>P =</w:t>
      </w:r>
      <w:r w:rsidR="00D86365">
        <w:rPr>
          <w:rFonts w:ascii="Book Antiqua" w:eastAsia="SimSun" w:hAnsi="Book Antiqua" w:cstheme="minorHAnsi" w:hint="eastAsia"/>
          <w:i/>
          <w:kern w:val="0"/>
          <w:szCs w:val="24"/>
          <w:lang w:val="en-GB" w:eastAsia="zh-CN"/>
        </w:rPr>
        <w:t xml:space="preserve"> </w:t>
      </w:r>
      <w:r w:rsidRPr="00B06ADD">
        <w:rPr>
          <w:rFonts w:ascii="Book Antiqua" w:eastAsia="PMingLiU" w:hAnsi="Book Antiqua" w:cstheme="minorHAnsi"/>
          <w:kern w:val="0"/>
          <w:szCs w:val="24"/>
          <w:lang w:val="en-GB"/>
        </w:rPr>
        <w:t xml:space="preserve">0.07), but the difference did not reach statistical significance. The results were in concordance with an updated meta-analysis that demonstrated a survival benefit in patients receiving </w:t>
      </w:r>
      <w:r w:rsidRPr="00B06ADD">
        <w:rPr>
          <w:rFonts w:ascii="Book Antiqua" w:eastAsia="PMingLiU" w:hAnsi="Book Antiqua" w:cstheme="minorHAnsi"/>
          <w:kern w:val="0"/>
          <w:szCs w:val="24"/>
          <w:lang w:val="en-GB"/>
        </w:rPr>
        <w:lastRenderedPageBreak/>
        <w:t>sirolimus-based immunosuppression therapy (OR = 1.68; CI = 1.21-2.33)</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{"citationItems":[{"id":"ITEM-1","itemData":{"DOI":"10.1080/08941939.2018.1447053","ISSN":"0894-1939","PMID":"29557691","abstract":"Previous studies have indicated that sirolimus (SRL) may be effective for HCC patients undergoing liver transplantation (LT). However, the following results are still contradictory and do not have a clear conclusion. Therefore, we conducted an updated meta-analysis by retrieving published data in EMBASE, PubMed, and the Cochrane Library up to October 2017. Both efficiency and safety of SRL were analyzed using pooled odds ratio (ORs) with 95% confidence interval (CIs). A total of 11 studies involving 7,695 HCC patients were included. Compared with control group, SRL prolonged 1-year (OR = 2.44; CI = 1.66-3.59), 3 year (OR = 1.67; CI = 1.08-2.58) and 5-year (OR = 1.68; CI = 1.21-2.33) overall survival, as well as 1-year (OR = 2.13; CI = 1.19-3.81) disease-free survival. Pooled results found that SRL-treated patients had lower recurrence (OR = 0.60; CI = 0.37-0.98), lower recurrence-related mortality (OR = 0.58; CI = 0.42-0.81) and lower overall mortality (OR = 0.62; CI = 0.44-0.89). Moreover, fewer SRL-treated patients suffered from portal vein thrombosis (OR = 0.29; CI, 0.09-0.91) and diabetes (OR = 0.23; CI = 0.12-0.47), while SRL-treated patients were more vulnerable to acne compared with the control group (OR = 4.44; CI = 1.56-12.60). No significant differences in other adverse effects were found between two groups. Taken together, SRL-based immunosuppression is safe and effective in improving survival, as well as reducing recurrence and mortality for HCC patients following LT.","author":[{"dropping-particle":"","family":"Zhang","given":"Zhi-Hua","non-dropping-particle":"","parse-names":false,"suffix":""},{"dropping-particle":"","family":"Li","given":"Li Xin","non-dropping-particle":"","parse-names":false,"suffix":""},{"dropping-particle":"","family":"Li","given":"Ping","non-dropping-particle":"","parse-names":false,"suffix":""},{"dropping-particle":"","family":"Lv","given":"Shao-Cheng","non-dropping-particle":"","parse-names":false,"suffix":""},{"dropping-particle":"","family":"Pan","given":"Bing","non-dropping-particle":"","parse-names":false,"suffix":""},{"dropping-particle":"","family":"He","given":"Qiang","non-dropping-particle":"","parse-names":false,"suffix":""}],"container-title":"Journal of Investigative Surgery","id":"ITEM-1","issued":{"date-parts":[["2018","3","20"]]},"page":"1-10","title":"Sirolimus in Liver Transplant Recipients with Hepatocellular Carcinoma: An Updated Meta-Analysis","type":"article-journal"},"uris":["http://www.mendeley.com/documents/?uuid=b33bd1e1-656f-3256-aab8-b635babd5a78"]}],"mendeley":{"formattedCitation":"&lt;sup&gt;23&lt;/sup&gt;","plainTextFormattedCitation":"23","previouslyFormattedCitation":"&lt;sup&gt;23&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23</w:t>
      </w:r>
      <w:r w:rsidRPr="00B06ADD">
        <w:rPr>
          <w:rFonts w:ascii="Book Antiqua" w:eastAsia="PMingLiU" w:hAnsi="Book Antiqua" w:cstheme="minorHAnsi"/>
          <w:kern w:val="0"/>
          <w:szCs w:val="24"/>
          <w:vertAlign w:val="superscript"/>
          <w:lang w:val="en-GB"/>
        </w:rPr>
        <w:fldChar w:fldCharType="end"/>
      </w:r>
      <w:r w:rsidR="00B955B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From the pooled results of 11 studies, the risk of graft rejection or hepatic artery thrombosis was not increased. Sirolimus was generally well tolerated. In a small proportion of patients (0-8.3%), sirolimus was discontinued for drug toxicity, mostly due to oral ulcers</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{"citationItems":[{"id":"ITEM-1","itemData":{"DOI":"10.1016/j.transproceed.2008.03.165","ISSN":"00411345","PMID":"19100435","abstract":"AIM Sirolimus (SRL) acts as a primary immunosuppressant or antitumor agent. The aim of the present study was to evaluate the influence of SRL on the recurrence rate and survival of patients after orthotopic liver transplantation (OLT) for hepatocellular carcinoma (HCC) exceeding the Milan criteria. MATERIALS AND METHODS We retrospectively examined 73 consecutive patients who underwent OLT for HCC exceeding the Milan criteria from March 2004 through December 2005. Among them, 27 patients were treated with SRL-based immunosuppressive protocols after OLT, and 46 patients by an FK506-based protocol. Statistical analysis was based on the intent-to-treat method. RESULTS The 2 groups were comparable in all clinicopathologic parameters. The mean overall survival was 594 +/- 35 days in the SRL group and 480 +/- 42 days in the FK506 group (P = .011); the mean disease-free survival period was 519 +/- 43 days in the SRL group and 477 +/- 48 days in the FK506 group (P = .234). Multivariate analysis revealed Child's status (P = .004) and immunosuppressive protocol (P = .015) were the significant factors affecting overall survival. Only microvascular invasion (P = .004) was significantly associated with disease-free survival. Among 24 surviving patient in the SRL group, 2 patients had SRL discontinued for toxicity; 10 had SRL monotherapy immunosuppression. CONCLUSION The SRL-based immunosuppressive protocol improved the overall survival of patients after OLT for HCC exceeding the Milan criteria, probably by postponing recurrence and with better tolerability.","author":[{"dropping-particle":"","family":"Zhou","given":"J.","non-dropping-particle":"","parse-names":false,"suffix":""},{"dropping-particle":"","family":"Wang","given":"Z.","non-dropping-particle":"","parse-names":false,"suffix":""},{"dropping-particle":"","family":"Wu","given":"Z.-Q.","non-dropping-particle":"","parse-names":false,"suffix":""},{"dropping-particle":"","family":"Qiu","given":"S.-J.","non-dropping-particle":"","parse-names":false,"suffix":""},{"dropping-particle":"","family":"Yu","given":"Y.","non-dropping-particle":"","parse-names":false,"suffix":""},{"dropping-particle":"","family":"Huang","given":"X.-W.","non-dropping-particle":"","parse-names":false,"suffix":""},{"dropping-particle":"","family":"Tang","given":"Z.-Y.","non-dropping-particle":"","parse-names":false,"suffix":""},{"dropping-particle":"","family":"Fan","given":"J.","non-dropping-particle":"","parse-names":false,"suffix":""}],"container-title":"Transplantation Proceedings","id":"ITEM-1","issue":"10","issued":{"date-parts":[["2008","12"]]},"page":"3548-3553","title":"Sirolimus-Based Immunosuppression Therapy in Liver Transplantation for Patients With Hepatocellular Carcinoma Exceeding the Milan Criteria","type":"article-journal","volume":"40"},"uris":["http://www.mendeley.com/documents/?uuid=5184df0b-f4a6-4b14-810c-13c9baa08fc8"]}],"mendeley":{"formattedCitation":"&lt;sup&gt;28&lt;/sup&gt;","plainTextFormattedCitation":"28","previouslyFormattedCitation":"&lt;sup&gt;28&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28</w:t>
      </w:r>
      <w:r w:rsidRPr="00B06ADD">
        <w:rPr>
          <w:rFonts w:ascii="Book Antiqua" w:eastAsia="PMingLiU" w:hAnsi="Book Antiqua" w:cstheme="minorHAnsi"/>
          <w:kern w:val="0"/>
          <w:szCs w:val="24"/>
          <w:vertAlign w:val="superscript"/>
          <w:lang w:val="en-GB"/>
        </w:rPr>
        <w:fldChar w:fldCharType="end"/>
      </w:r>
      <w:r w:rsidR="00B955B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xml:space="preserve">. </w:t>
      </w:r>
    </w:p>
    <w:p w:rsidR="00085525" w:rsidRPr="00B06ADD" w:rsidRDefault="0067317E" w:rsidP="00D86365">
      <w:pPr>
        <w:shd w:val="clear" w:color="auto" w:fill="FFFFFF"/>
        <w:adjustRightInd w:val="0"/>
        <w:snapToGrid w:val="0"/>
        <w:spacing w:line="360" w:lineRule="auto"/>
        <w:ind w:firstLineChars="100" w:firstLine="240"/>
        <w:jc w:val="both"/>
        <w:rPr>
          <w:rFonts w:ascii="Book Antiqua" w:eastAsia="PMingLiU" w:hAnsi="Book Antiqua" w:cstheme="minorHAnsi"/>
          <w:kern w:val="0"/>
          <w:szCs w:val="24"/>
          <w:lang w:val="en-GB"/>
        </w:rPr>
      </w:pPr>
      <w:r w:rsidRPr="00B06ADD">
        <w:rPr>
          <w:rFonts w:ascii="Book Antiqua" w:eastAsia="PMingLiU" w:hAnsi="Book Antiqua" w:cstheme="minorHAnsi"/>
          <w:kern w:val="0"/>
          <w:szCs w:val="24"/>
          <w:lang w:val="en-GB"/>
        </w:rPr>
        <w:t>Everolimus is a derivative of sirolimus with a shorter elimination half-life (30</w:t>
      </w:r>
      <w:r w:rsidR="00D86365">
        <w:rPr>
          <w:rFonts w:ascii="Book Antiqua" w:eastAsia="SimSun" w:hAnsi="Book Antiqua" w:cstheme="minorHAnsi" w:hint="eastAsia"/>
          <w:kern w:val="0"/>
          <w:szCs w:val="24"/>
          <w:lang w:val="en-GB" w:eastAsia="zh-CN"/>
        </w:rPr>
        <w:t xml:space="preserve"> h</w:t>
      </w:r>
      <w:r w:rsidRPr="00B06ADD">
        <w:rPr>
          <w:rFonts w:ascii="Book Antiqua" w:eastAsia="PMingLiU" w:hAnsi="Book Antiqua" w:cstheme="minorHAnsi"/>
          <w:kern w:val="0"/>
          <w:szCs w:val="24"/>
          <w:lang w:val="en-GB"/>
        </w:rPr>
        <w:t xml:space="preserve"> </w:t>
      </w:r>
      <w:r w:rsidRPr="00D86365">
        <w:rPr>
          <w:rFonts w:ascii="Book Antiqua" w:eastAsia="PMingLiU" w:hAnsi="Book Antiqua" w:cstheme="minorHAnsi"/>
          <w:i/>
          <w:kern w:val="0"/>
          <w:szCs w:val="24"/>
          <w:lang w:val="en-GB"/>
        </w:rPr>
        <w:t>vs</w:t>
      </w:r>
      <w:r w:rsidRPr="00B06ADD">
        <w:rPr>
          <w:rFonts w:ascii="Book Antiqua" w:eastAsia="PMingLiU" w:hAnsi="Book Antiqua" w:cstheme="minorHAnsi"/>
          <w:kern w:val="0"/>
          <w:szCs w:val="24"/>
          <w:lang w:val="en-GB"/>
        </w:rPr>
        <w:t xml:space="preserve"> 60 h) and a quicker time to steady state (4 </w:t>
      </w:r>
      <w:r w:rsidR="00D86365">
        <w:rPr>
          <w:rFonts w:ascii="Book Antiqua" w:eastAsia="SimSun" w:hAnsi="Book Antiqua" w:cstheme="minorHAnsi" w:hint="eastAsia"/>
          <w:kern w:val="0"/>
          <w:szCs w:val="24"/>
          <w:lang w:val="en-GB" w:eastAsia="zh-CN"/>
        </w:rPr>
        <w:t xml:space="preserve">d </w:t>
      </w:r>
      <w:r w:rsidRPr="00D86365">
        <w:rPr>
          <w:rFonts w:ascii="Book Antiqua" w:eastAsia="PMingLiU" w:hAnsi="Book Antiqua" w:cstheme="minorHAnsi"/>
          <w:i/>
          <w:kern w:val="0"/>
          <w:szCs w:val="24"/>
          <w:lang w:val="en-GB"/>
        </w:rPr>
        <w:t>vs</w:t>
      </w:r>
      <w:r w:rsidRPr="00B06ADD">
        <w:rPr>
          <w:rFonts w:ascii="Book Antiqua" w:eastAsia="PMingLiU" w:hAnsi="Book Antiqua" w:cstheme="minorHAnsi"/>
          <w:kern w:val="0"/>
          <w:szCs w:val="24"/>
          <w:lang w:val="en-GB"/>
        </w:rPr>
        <w:t xml:space="preserve"> 6 d)</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{"citationItems":[{"id":"ITEM-1","itemData":{"DOI":"10.2165/00003088-200443020-00002","ISSN":"0312-5963","PMID":"14748618","abstract":"Everolimus is an immunosuppressive macrolide bearing a stable 2-hydroxyethyl chain substitution at position 40 on the sirolimus (rapamycin) structure. Everolimus, which has greater polarity than sirolimus, was developed in an attempt to improve the pharmacokinetic characteristics of sirolimus, particularly to increase its oral bioavailability. Everolimus has a mechanism of action similar to that of sirolimus. It blocks growth-driven transduction signals in the T-cell response to alloantigen and thus acts at a later stage than the calcineurin inhibitors ciclosporin and tacrolimus. Everolimus and ciclosporin show synergism in immunosuppression both in vitro and in vivo and therefore the drugs are intended to be given in combination after solid organ transplantation. The synergistic effect allows a dosage reduction that decreases adverse effects. For the quantification of the pharmacokinetics of everolimus, nine different assays using high performance liquid chromatography coupled to an electrospray mass spectrometer, and one enzyme-linked immunosorbent assay, have been developed. Oral everolimus is absorbed rapidly, and reaches peak concentration after 1.3-1.8 hours. Steady state is reached within 7 days, and steady-state peak and trough concentrations, and area under the concentration-time curve (AUC), are proportional to dosage. In adults, everolimus pharmacokinetic characteristics do not differ according to age, weight or sex, but bodyweight-adjusted dosages are necessary in children. The interindividual pharmacokinetic variability of everolimus can be explained by different activities of the drug efflux pump P-glycoprotein and of metabolism by cytochrome P450 (CYP) 3A4, 3A5 and 2C8. The critical role of the CYP3A4 system for everolimus biotransformation leads to drug-drug interactions with other drugs metabolised by this cytochrome system. In patients with hepatic impairment, the apparent clearance of everolimus is significantly lower than in healthy volunteers, and therefore the dosage of everolimus should be reduced by half in these patients. The advantage of everolimus seems to be its lower nephrotoxicity in comparison with the standard immunosuppressants ciclosporin and tacrolimus. Observed adverse effects with everolimus include hypertriglyceridaemia, hypercholesterolaemia, opportunistic infections, thrombocytopenia and leucocytopenia. Because of the variable oral bioavailability and narrow therapeutic index of everolimus, blood concentration mon…","author":[{"dropping-particle":"","family":"Kirchner","given":"Gabriele I","non-dropping-particle":"","parse-names":false,"suffix":""},{"dropping-particle":"","family":"Meier-Wiedenbach","given":"Ivo","non-dropping-particle":"","parse-names":false,"suffix":""},{"dropping-particle":"","family":"Manns","given":"Michael P","non-dropping-particle":"","parse-names":false,"suffix":""}],"container-title":"Clinical Pharmacokinetics","id":"ITEM-1","issue":"2","issued":{"date-parts":[["2004"]]},"page":"83-95","title":"Clinical Pharmacokinetics of Everolimus","type":"article-journal","volume":"43"},"uris":["http://www.mendeley.com/documents/?uuid=153e747e-3619-39b8-a959-2f097d3e70aa"]},{"id":"ITEM-2","itemData":{"DOI":"10.1097/FTD.0000000000000260","ISSN":"0163-4356","PMID":"26982492","abstract":"In 2014, the Immunosuppressive Drugs Scientific Committee of the International Association of Therapeutic Drug Monitoring and Clinical Toxicology called a meeting of international experts to provide recommendations to guide therapeutic drug monitoring (TDM) of everolimus (EVR) and its optimal use in clinical practice. EVR is a potent inhibitor of the mammalian target of rapamycin, approved for the prevention of organ transplant rejection and for the treatment of various types of cancer and tuberous sclerosis complex. EVR fulfills the prerequisites for TDM, having a narrow therapeutic range, high interindividual pharmacokinetic variability, and established drug exposure-response relationships. EVR trough concentrations (C0) demonstrate a good relationship with overall exposure, providing a simple and reliable index for TDM. Whole-blood samples should be used for measurement of EVR C0, and sampling times should be standardized to occur within 1 hour before the next dose, which should be taken at the same time everyday and preferably without food. In transplantation settings, EVR should be generally targeted to a C0 of 3-8 ng/mL when used in combination with other immunosuppressive drugs (calcineurin inhibitors and glucocorticoids); in calcineurin inhibitor-free regimens, the EVR target C0 range should be 6-10 ng/mL. Further studies are required to determine the clinical utility of TDM in nontransplantation settings. The choice of analytical method and differences between methods should be carefully considered when determining EVR concentrations, and when comparing and interpreting clinical trial outcomes. At present, a fully validated liquid chromatography tandem mass spectrometry assay is the preferred method for determination of EVR C0, with a lower limit of quantification close to 1 ng/mL. Use of certified commercially available whole-blood calibrators to avoid calibration bias and participation in external proficiency-testing programs to allow continuous cross-validation and proof of analytical quality are highly recommended. Development of alternative assays to facilitate on-site measurement of EVR C0 is encouraged.","author":[{"dropping-particle":"","family":"Shipkova","given":"Maria","non-dropping-particle":"","parse-names":false,"suffix":""},{"dropping-particle":"","family":"Hesselink","given":"Dennis A.","non-dropping-particle":"","parse-names":false,"suffix":""},{"dropping-particle":"","family":"Holt","given":"David W.","non-dropping-particle":"","parse-names":false,"suffix":""},{"dropping-particle":"","family":"Billaud","given":"Eliane M.","non-dropping-particle":"","parse-names":false,"suffix":""},{"dropping-particle":"","family":"Gelder","given":"Teun","non-dropping-particle":"van","parse-names":false,"suffix":""},{"dropping-particle":"","family":"Kunicki","given":"Paweł K.","non-dropping-particle":"","parse-names":false,"suffix":""},{"dropping-particle":"","family":"Brunet","given":"Mercè","non-dropping-particle":"","parse-names":false,"suffix":""},{"dropping-particle":"","family":"Budde","given":"Klemens","non-dropping-particle":"","parse-names":false,"suffix":""},{"dropping-particle":"","family":"Barten","given":"Markus J.","non-dropping-particle":"","parse-names":false,"suffix":""},{"dropping-particle":"","family":"Simone","given":"Paolo","non-dropping-particle":"De","parse-names":false,"suffix":""},{"dropping-particle":"","family":"Wieland","given":"Eberhard","non-dropping-particle":"","parse-names":false,"suffix":""},{"dropping-particle":"","family":"López","given":"Olga Millán","non-dropping-particle":"","parse-names":false,"suffix":""},{"dropping-particle":"","family":"Masuda","given":"Satohiro","non-dropping-particle":"","parse-names":false,"suffix":""},{"dropping-particle":"","family":"Seger","given":"Christoph","non-dropping-particle":"","parse-names":false,"suffix":""},{"dropping-particle":"","family":"Picard","given":"Nicolas","non-dropping-particle":"","parse-names":false,"suffix":""},{"dropping-particle":"","family":"Oellerich","given":"Michael","non-dropping-particle":"","parse-names":false,"suffix":""},{"dropping-particle":"","family":"Langman","given":"Loralie J.","non-dropping-particle":"","parse-names":false,"suffix":""},{"dropping-particle":"","family":"Wallemacq","given":"Pierre","non-dropping-particle":"","parse-names":false,"suffix":""},{"dropping-particle":"","family":"Morris","given":"Raymond G.","non-dropping-particle":"","parse-names":false,"suffix":""},{"dropping-particle":"","family":"Thompson","given":"Carol","non-dropping-particle":"","parse-names":false,"suffix":""},{"dropping-particle":"","family":"Marquet","given":"Pierre","non-dropping-particle":"","parse-names":false,"suffix":""}],"container-title":"Therapeutic Drug Monitoring","id":"ITEM-2","issue":"2","issued":{"date-parts":[["2016","4"]]},"page":"143-169","title":"Therapeutic Drug Monitoring of Everolimus","type":"article-journal","volume":"38"},"uris":["http://www.mendeley.com/documents/?uuid=b2d5bbde-7c74-35e5-ac38-8f7f2db0f23c"]}],"mendeley":{"formattedCitation":"&lt;sup&gt;29,30&lt;/sup&gt;","plainTextFormattedCitation":"29,30","previouslyFormattedCitation":"&lt;sup&gt;29,30&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29,30</w:t>
      </w:r>
      <w:r w:rsidRPr="00B06ADD">
        <w:rPr>
          <w:rFonts w:ascii="Book Antiqua" w:eastAsia="PMingLiU" w:hAnsi="Book Antiqua" w:cstheme="minorHAnsi"/>
          <w:kern w:val="0"/>
          <w:szCs w:val="24"/>
          <w:vertAlign w:val="superscript"/>
          <w:lang w:val="en-GB"/>
        </w:rPr>
        <w:fldChar w:fldCharType="end"/>
      </w:r>
      <w:r w:rsidR="00B955B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The clinical advantage is easier dose adjustment. Everolimus received evaluation in a phase III trial for its role in advanced primary HCC that progressed despite sorafenib therapy</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{"citationItems":[{"id":"ITEM-1","itemData":{"DOI":"10.1001/jama.2014.7189","ISSN":"0098-7484","PMID":"25058218","abstract":"IMPORTANCE Aside from the multikinase inhibitor sorafenib, there are no effective systemic therapies for the treatment of advanced hepatocellular carcinoma. OBJECTIVE To assess the efficacy of everolimus in patients with advanced hepatocellular carcinoma for whom sorafenib treatment failed. DESIGN, SETTING, AND PARTICIPANTS EVOLVE-1 was a randomized, double-blind, phase 3 study conducted among 546 adults with Barcelona Clinic Liver Cancer stage B or C hepatocellular carcinoma and Child-Pugh A liver function whose disease progressed during or after sorafenib or who were intolerant of sorafenib. Patients were enrolled from 17 countries between May 2010 and March 2012. Randomization was stratified by region (Asia vs rest of world) and macrovascular invasion (present vs absent). INTERVENTIONS Everolimus, 7.5 mg/d, or matching placebo, both given in combination with best supportive care and continued until disease progression or intolerable toxicity. Per the 2:1 randomization scheme, 362 patients were randomized to the everolimus group and 184 patients to the placebo group. MAIN OUTCOMES AND MEASURES The primary end point was overall survival. Secondary end points included time to progression and the disease control rate (the percentage of patients with a best overall response of complete or partial response or stable disease). RESULTS No significant difference in overall survival was seen between treatment groups, with 303 deaths (83.7%) in the everolimus group and 151 deaths (82.1%) in the placebo group (hazard ratio [HR], 1.05; 95% CI, 0.86-1.27; P</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.68; median overall survival, 7.6 months with everolimus, 7.3 months with placebo). Median time to progression with everolimus and placebo was 3.0 months and 2.6 months, respectively (HR, 0.93; 95% CI, 0.75-1.15), and disease control rate was 56.1% and 45.1%, respectively (P</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.01). The most common grade 3/4 adverse events for everolimus vs placebo were anemia (7.8% vs 3.3%, respectively), asthenia (7.8% vs 5.5%, respectively), and decreased appetite (6.1% vs 0.5%, respectively). No patients experienced hepatitis C viral flare. Based on central laboratory results, hepatitis B viral reactivation was experienced by 39 patients (29 everolimus, 10 placebo); all cases were asymptomatic, but 3 everolimus recipients discontinued therapy. CONCLUSIONS AND RELEVANCE Everolimus did not improve overall survival in patients with advanced hepatocellular carcinoma whose disease progressed during or after receiving sorafenib…","author":[{"dropping-particle":"","family":"Zhu","given":"Andrew X.","non-dropping-particle":"","parse-names":false,"suffix":""},{"dropping-particle":"","family":"Kudo","given":"Masatoshi","non-dropping-particle":"","parse-names":false,"suffix":""},{"dropping-particle":"","family":"Assenat","given":"Eric","non-dropping-particle":"","parse-names":false,"suffix":""},{"dropping-particle":"","family":"Cattan","given":"Stéphane","non-dropping-particle":"","parse-names":false,"suffix":""},{"dropping-particle":"","family":"Kang","given":"Yoon-Koo","non-dropping-particle":"","parse-names":false,"suffix":""},{"dropping-particle":"","family":"Lim","given":"Ho Yeong","non-dropping-particle":"","parse-names":false,"suffix":""},{"dropping-particle":"","family":"Poon","given":"Ronnie T. P.","non-dropping-particle":"","parse-names":false,"suffix":""},{"dropping-particle":"","family":"Blanc","given":"Jean-Frederic","non-dropping-particle":"","parse-names":false,"suffix":""},{"dropping-particle":"","family":"Vogel","given":"Arndt","non-dropping-particle":"","parse-names":false,"suffix":""},{"dropping-particle":"","family":"Chen","given":"Chao-Long","non-dropping-particle":"","parse-names":false,"suffix":""},{"dropping-particle":"","family":"Dorval","given":"Etienne","non-dropping-particle":"","parse-names":false,"suffix":""},{"dropping-particle":"","family":"Peck-Radosavljevic","given":"Markus","non-dropping-particle":"","parse-names":false,"suffix":""},{"dropping-particle":"","family":"Santoro","given":"Armando","non-dropping-particle":"","parse-names":false,"suffix":""},{"dropping-particle":"","family":"Daniele","given":"Bruno","non-dropping-particle":"","parse-names":false,"suffix":""},{"dropping-particle":"","family":"Furuse","given":"Junji","non-dropping-particle":"","parse-names":false,"suffix":""},{"dropping-particle":"","family":"Jappe","given":"Annette","non-dropping-particle":"","parse-names":false,"suffix":""},{"dropping-particle":"","family":"Perraud","given":"Kevin","non-dropping-particle":"","parse-names":false,"suffix":""},{"dropping-particle":"","family":"Anak","given":"Oezlem","non-dropping-particle":"","parse-names":false,"suffix":""},{"dropping-particle":"","family":"Sellami","given":"Dalila B.","non-dropping-particle":"","parse-names":false,"suffix":""},{"dropping-particle":"","family":"Chen","given":"Li-Tzong","non-dropping-particle":"","parse-names":false,"suffix":""}],"container-title":"JAMA","id":"ITEM-1","issue":"1","issued":{"date-parts":[["2014","7","2"]]},"page":"57","title":"Effect of Everolimus on Survival in Advanced Hepatocellular Carcinoma After Failure of Sorafenib","type":"article-journal","volume":"312"},"uris":["http://www.mendeley.com/documents/?uuid=7c0b3318-aa74-3c96-8882-69da7caf693d"]}],"mendeley":{"formattedCitation":"&lt;sup&gt;31&lt;/sup&gt;","plainTextFormattedCitation":"31","previouslyFormattedCitation":"&lt;sup&gt;31&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31</w:t>
      </w:r>
      <w:r w:rsidRPr="00B06ADD">
        <w:rPr>
          <w:rFonts w:ascii="Book Antiqua" w:eastAsia="PMingLiU" w:hAnsi="Book Antiqua" w:cstheme="minorHAnsi"/>
          <w:kern w:val="0"/>
          <w:szCs w:val="24"/>
          <w:vertAlign w:val="superscript"/>
          <w:lang w:val="en-GB"/>
        </w:rPr>
        <w:fldChar w:fldCharType="end"/>
      </w:r>
      <w:r w:rsidR="00B955B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xml:space="preserve">. However, no further survival benefit was observed upon switching to everolimus (overall survival: 7.6 </w:t>
      </w:r>
      <w:r w:rsidR="00D86365" w:rsidRPr="00B06ADD">
        <w:rPr>
          <w:rFonts w:ascii="Book Antiqua" w:eastAsia="PMingLiU" w:hAnsi="Book Antiqua" w:cstheme="minorHAnsi"/>
          <w:kern w:val="0"/>
          <w:szCs w:val="24"/>
          <w:lang w:val="en-GB"/>
        </w:rPr>
        <w:t>mo</w:t>
      </w:r>
      <w:r w:rsidR="00D86365" w:rsidRPr="00D86365">
        <w:rPr>
          <w:rFonts w:ascii="Book Antiqua" w:eastAsia="PMingLiU" w:hAnsi="Book Antiqua" w:cstheme="minorHAnsi"/>
          <w:i/>
          <w:kern w:val="0"/>
          <w:szCs w:val="24"/>
          <w:lang w:val="en-GB"/>
        </w:rPr>
        <w:t xml:space="preserve"> </w:t>
      </w:r>
      <w:r w:rsidRPr="00D86365">
        <w:rPr>
          <w:rFonts w:ascii="Book Antiqua" w:eastAsia="PMingLiU" w:hAnsi="Book Antiqua" w:cstheme="minorHAnsi"/>
          <w:i/>
          <w:kern w:val="0"/>
          <w:szCs w:val="24"/>
          <w:lang w:val="en-GB"/>
        </w:rPr>
        <w:t>vs</w:t>
      </w:r>
      <w:r w:rsidRPr="00B06ADD">
        <w:rPr>
          <w:rFonts w:ascii="Book Antiqua" w:eastAsia="PMingLiU" w:hAnsi="Book Antiqua" w:cstheme="minorHAnsi"/>
          <w:kern w:val="0"/>
          <w:szCs w:val="24"/>
          <w:lang w:val="en-GB"/>
        </w:rPr>
        <w:t xml:space="preserve"> 7.3 mo). Everolimus has been evaluated in prospective trials for its efficacy in liver transplantation, although they were not focused on oncological outcomes. In a prospective multicentre study, everolimus with a reduced dose of tacrolimus was associated with better preserved renal function (</w:t>
      </w:r>
      <w:r w:rsidR="00DC799D" w:rsidRPr="00B06ADD">
        <w:rPr>
          <w:rFonts w:ascii="Book Antiqua" w:eastAsia="PMingLiU" w:hAnsi="Book Antiqua" w:cstheme="minorHAnsi"/>
          <w:kern w:val="0"/>
          <w:szCs w:val="24"/>
          <w:lang w:val="en-GB"/>
        </w:rPr>
        <w:t xml:space="preserve">estimated glomerular filtration rate </w:t>
      </w:r>
      <w:r w:rsidRPr="00B06ADD">
        <w:rPr>
          <w:rFonts w:ascii="Book Antiqua" w:eastAsia="PMingLiU" w:hAnsi="Book Antiqua" w:cstheme="minorHAnsi"/>
          <w:kern w:val="0"/>
          <w:szCs w:val="24"/>
          <w:lang w:val="en-GB"/>
        </w:rPr>
        <w:t xml:space="preserve">decline over 36 mo: 7.0 </w:t>
      </w:r>
      <w:r w:rsidR="00D86365" w:rsidRPr="00B06ADD">
        <w:rPr>
          <w:rFonts w:ascii="Book Antiqua" w:eastAsia="PMingLiU" w:hAnsi="Book Antiqua" w:cstheme="minorHAnsi"/>
          <w:kern w:val="0"/>
          <w:szCs w:val="24"/>
          <w:lang w:val="en-GB"/>
        </w:rPr>
        <w:t xml:space="preserve">mL/min/1.73 </w:t>
      </w:r>
      <w:r w:rsidR="00D86365" w:rsidRPr="00D86365">
        <w:rPr>
          <w:rFonts w:ascii="Book Antiqua" w:eastAsia="PMingLiU" w:hAnsi="Book Antiqua" w:cstheme="minorHAnsi"/>
          <w:kern w:val="0"/>
          <w:szCs w:val="24"/>
          <w:lang w:val="en-GB"/>
        </w:rPr>
        <w:t>m</w:t>
      </w:r>
      <w:r w:rsidR="00D86365" w:rsidRPr="00D86365">
        <w:rPr>
          <w:rFonts w:ascii="Book Antiqua" w:eastAsia="PMingLiU" w:hAnsi="Book Antiqua" w:cstheme="minorHAnsi"/>
          <w:kern w:val="0"/>
          <w:szCs w:val="24"/>
          <w:vertAlign w:val="superscript"/>
          <w:lang w:val="en-GB"/>
        </w:rPr>
        <w:t>2</w:t>
      </w:r>
      <w:r w:rsidR="00D86365">
        <w:rPr>
          <w:rFonts w:ascii="Book Antiqua" w:eastAsia="SimSun" w:hAnsi="Book Antiqua" w:cstheme="minorHAnsi" w:hint="eastAsia"/>
          <w:kern w:val="0"/>
          <w:szCs w:val="24"/>
          <w:lang w:val="en-GB" w:eastAsia="zh-CN"/>
        </w:rPr>
        <w:t xml:space="preserve"> </w:t>
      </w:r>
      <w:r w:rsidRPr="00D86365">
        <w:rPr>
          <w:rFonts w:ascii="Book Antiqua" w:eastAsia="PMingLiU" w:hAnsi="Book Antiqua" w:cstheme="minorHAnsi"/>
          <w:i/>
          <w:kern w:val="0"/>
          <w:szCs w:val="24"/>
          <w:lang w:val="en-GB"/>
        </w:rPr>
        <w:t>vs</w:t>
      </w:r>
      <w:r w:rsidRPr="00B06ADD">
        <w:rPr>
          <w:rFonts w:ascii="Book Antiqua" w:eastAsia="PMingLiU" w:hAnsi="Book Antiqua" w:cstheme="minorHAnsi"/>
          <w:kern w:val="0"/>
          <w:szCs w:val="24"/>
          <w:lang w:val="en-GB"/>
        </w:rPr>
        <w:t xml:space="preserve"> 15.5 m</w:t>
      </w:r>
      <w:r w:rsidR="00D86365" w:rsidRPr="00B06ADD">
        <w:rPr>
          <w:rFonts w:ascii="Book Antiqua" w:eastAsia="PMingLiU" w:hAnsi="Book Antiqua" w:cstheme="minorHAnsi"/>
          <w:kern w:val="0"/>
          <w:szCs w:val="24"/>
          <w:lang w:val="en-GB"/>
        </w:rPr>
        <w:t>L</w:t>
      </w:r>
      <w:r w:rsidRPr="00B06ADD">
        <w:rPr>
          <w:rFonts w:ascii="Book Antiqua" w:eastAsia="PMingLiU" w:hAnsi="Book Antiqua" w:cstheme="minorHAnsi"/>
          <w:kern w:val="0"/>
          <w:szCs w:val="24"/>
          <w:lang w:val="en-GB"/>
        </w:rPr>
        <w:t>/min/1.73 m</w:t>
      </w:r>
      <w:r w:rsidRPr="00B06ADD">
        <w:rPr>
          <w:rFonts w:ascii="Book Antiqua" w:eastAsia="PMingLiU" w:hAnsi="Book Antiqua" w:cstheme="minorHAnsi"/>
          <w:kern w:val="0"/>
          <w:szCs w:val="24"/>
          <w:vertAlign w:val="superscript"/>
          <w:lang w:val="en-GB"/>
        </w:rPr>
        <w:t>2</w:t>
      </w:r>
      <w:r w:rsidRPr="00B06ADD">
        <w:rPr>
          <w:rFonts w:ascii="Book Antiqua" w:eastAsia="PMingLiU" w:hAnsi="Book Antiqua" w:cstheme="minorHAnsi"/>
          <w:kern w:val="0"/>
          <w:szCs w:val="24"/>
          <w:lang w:val="en-GB"/>
        </w:rPr>
        <w:t xml:space="preserve">; </w:t>
      </w:r>
      <w:r w:rsidR="00D86365" w:rsidRPr="00D86365">
        <w:rPr>
          <w:rFonts w:ascii="Book Antiqua" w:eastAsia="PMingLiU" w:hAnsi="Book Antiqua" w:cstheme="minorHAnsi"/>
          <w:i/>
          <w:kern w:val="0"/>
          <w:szCs w:val="24"/>
          <w:lang w:val="en-GB"/>
        </w:rPr>
        <w:t>P =</w:t>
      </w:r>
      <w:r w:rsidR="00D86365">
        <w:rPr>
          <w:rFonts w:ascii="Book Antiqua" w:eastAsia="SimSun" w:hAnsi="Book Antiqua" w:cstheme="minorHAnsi" w:hint="eastAsia"/>
          <w:i/>
          <w:kern w:val="0"/>
          <w:szCs w:val="24"/>
          <w:lang w:val="en-GB" w:eastAsia="zh-CN"/>
        </w:rPr>
        <w:t xml:space="preserve"> </w:t>
      </w:r>
      <w:r w:rsidRPr="00B06ADD">
        <w:rPr>
          <w:rFonts w:ascii="Book Antiqua" w:eastAsia="PMingLiU" w:hAnsi="Book Antiqua" w:cstheme="minorHAnsi"/>
          <w:kern w:val="0"/>
          <w:szCs w:val="24"/>
          <w:lang w:val="en-GB"/>
        </w:rPr>
        <w:t>0.005) compared with the standard dose of tacrolimus</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{"citationItems":[{"id":"ITEM-1","itemData":{"DOI":"10.1097/TP.0000000000000555","ISSN":"0041-1337","PMID":"26151607","abstract":"BACKGROUND Data are lacking regarding the long-term effect of preemptive conversion to everolimus from calcineurin inhibitors early after liver transplantation to avoid renal deterioration. METHODS In a prospective, multicenter, open-label study, de novo liver transplant patients were randomized at day 30 to (i) everolimus + reduced exposure tacrolimus (EVR + Reduced TAC), (ii) everolimus + tacrolimus elimination (TAC Elimination), or (iii) standard exposure tacrolimus (TAC Control). RESULTS Randomization to TAC Elimination was terminated prematurely due to a higher rate of treated biopsy-proven acute rejection (tBPAR) during TAC withdrawal. Of 370 patients who completed the 24-month core study on-treatment, 282 (76.2%) entered an additional 12-month extension phase. The composite efficacy failure endpoint (tBPAR, graft loss or death) occurred in 11.5% of EVR+Reduced TAC patients versus 14.6% TAC Controls from randomization to month 36 (difference, -3.2%; 95% confidence interval, -10.5% to 4.2%; P = 0.334). Treated BPAR occurred in 4.8% versus 9.2% of patients (P = 0.076). From randomization to month 36, mean (SD) estimated glomerular filtration rate decreased by 7.0 (31.3) mL/min per 1.73 m in the EVR+Reduced TAC group, and 15.5 (22.7) mL/min per 1.73 m in the TAC Control group (P = 0.005). Rates of adverse events, serious adverse events, and discontinuation due to adverse events were similar in both groups during the extension. CONCLUSIONS A clinically relevant renal benefit after introduction of everolimus with reduced-exposure tacrolimus at 1 month after liver transplantation was maintained to 3 years in patients who continued everolimus therapy to the end of the core study, with comparable efficacy and no late safety concerns.","author":[{"dropping-particle":"","family":"Fischer","given":"Lutz","non-dropping-particle":"","parse-names":false,"suffix":""},{"dropping-particle":"","family":"Saliba","given":"Faouzi","non-dropping-particle":"","parse-names":false,"suffix":""},{"dropping-particle":"","family":"Kaiser","given":"Gernot M.","non-dropping-particle":"","parse-names":false,"suffix":""},{"dropping-particle":"","family":"Carlis","given":"Luciano","non-dropping-particle":"De","parse-names":false,"suffix":""},{"dropping-particle":"","family":"Metselaar","given":"Herold J.","non-dropping-particle":"","parse-names":false,"suffix":""},{"dropping-particle":"","family":"Simone","given":"Paolo","non-dropping-particle":"De","parse-names":false,"suffix":""},{"dropping-particle":"","family":"Duvoux","given":"Christophe","non-dropping-particle":"","parse-names":false,"suffix":""},{"dropping-particle":"","family":"Nevens","given":"Frederik","non-dropping-particle":"","parse-names":false,"suffix":""},{"dropping-particle":"","family":"Fung","given":"John J.","non-dropping-particle":"","parse-names":false,"suffix":""},{"dropping-particle":"","family":"Dong","given":"Gaohong","non-dropping-particle":"","parse-names":false,"suffix":""},{"dropping-particle":"","family":"Rauer","given":"Barbara","non-dropping-particle":"","parse-names":false,"suffix":""},{"dropping-particle":"","family":"Junge","given":"Guido","non-dropping-particle":"","parse-names":false,"suffix":""},{"dropping-particle":"","family":"H2304 Study Group","given":"","non-dropping-particle":"","parse-names":false,"suffix":""}],"container-title":"Transplantation","id":"ITEM-1","issue":"7","issued":{"date-parts":[["2015","7"]]},"page":"1455-1462","title":"Three-year Outcomes in De Novo Liver Transplant Patients Receiving Everolimus With Reduced Tacrolimus","type":"article-journal","volume":"99"},"uris":["http://www.mendeley.com/documents/?uuid=5114a91a-60f6-380b-8266-64416590583b"]}],"mendeley":{"formattedCitation":"&lt;sup&gt;32&lt;/sup&gt;","plainTextFormattedCitation":"32","previouslyFormattedCitation":"&lt;sup&gt;32&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32</w:t>
      </w:r>
      <w:r w:rsidRPr="00B06ADD">
        <w:rPr>
          <w:rFonts w:ascii="Book Antiqua" w:eastAsia="PMingLiU" w:hAnsi="Book Antiqua" w:cstheme="minorHAnsi"/>
          <w:kern w:val="0"/>
          <w:szCs w:val="24"/>
          <w:vertAlign w:val="superscript"/>
          <w:lang w:val="en-GB"/>
        </w:rPr>
        <w:fldChar w:fldCharType="end"/>
      </w:r>
      <w:r w:rsidR="00B955B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A similar regimen was studied in another prospective trial with a composite primary endpoint comprising rejection and graft loss</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{"citationItems":[{"id":"ITEM-1","itemData":{"DOI":"10.1111/ajt.14623","ISSN":"16006135","PMID":"29237235","abstract":"In a multicenter, open-label, study, 284 living-donor liver transplant patients were randomized at 30 ± 5 days posttransplant to start everolimus+reduced tacrolimus (EVR+rTAC) or continue standard tacrolimus (TAC Control). EVR+rTAC was non-inferior to TAC Control for the primary efficacy endpoint of treated BPAR, graft loss or death at 12 months posttransplant: difference -0.7% (90% CI -5.2%, 3.7%); P &lt; .001 for non-inferiority. Treated BPAR occurred in 2.2% and 3.6% of patients, respectively. The key secondary endpoint, change in estimated glomerular filtration rate (eGFR) from randomization to month 12, achieved non-inferiority (P &lt; .001 for non-inferiority), but not superiority and was similar between groups overall (mean -8.0 vs. -12.1 mL/min/1.73 m2 , P = .108), and in patients continuing randomized treatment (-8.0 vs. -13.3 mL/min/1.73 m2 , P = .046). In the EVR+rTAC and TAC control groups, study drug was discontinued in 15.5% and 17.6% of patients, adverse events with suspected relation to study drug occurred in 57.0% and 40.4%, and proteinuria ≥1 g/24 h in 9.3% and 0%, respectively. Everolimus did not negatively affect liver regeneration. At 12 months, hepatocellular recurrence was only seen in the standard TAC-treated patients (5/62; 8.1%). In conclusion, early introduction of EVR+rTAC was non-inferior to standard tacrolimus in terms of efficacy and renal function at 12 months, with hepatocellular carcinoma recurrence only in TAC Control patients. ClinicalTrials.gov Identifier: NCT01888432.","author":[{"dropping-particle":"","family":"Jeng","given":"Long-Bin","non-dropping-particle":"","parse-names":false,"suffix":""},{"dropping-particle":"","family":"Lee","given":"Sung Gyu","non-dropping-particle":"","parse-names":false,"suffix":""},{"dropping-particle":"","family":"Soin","given":"Arvinder Singh","non-dropping-particle":"","parse-names":false,"suffix":""},{"dropping-particle":"","family":"Lee","given":"Wei-Chen","non-dropping-particle":"","parse-names":false,"suffix":""},{"dropping-particle":"","family":"Suh","given":"Kyung-Suk","non-dropping-particle":"","parse-names":false,"suffix":""},{"dropping-particle":"","family":"Joo","given":"Dong Jin","non-dropping-particle":"","parse-names":false,"suffix":""},{"dropping-particle":"","family":"Uemoto","given":"Shinji","non-dropping-particle":"","parse-names":false,"suffix":""},{"dropping-particle":"","family":"Joh","given":"Jaewon","non-dropping-particle":"","parse-names":false,"suffix":""},{"dropping-particle":"","family":"Yoshizumi","given":"Tomoharu","non-dropping-particle":"","parse-names":false,"suffix":""},{"dropping-particle":"","family":"Yang","given":"Horng-Ren","non-dropping-particle":"","parse-names":false,"suffix":""},{"dropping-particle":"","family":"Song","given":"Gi-Won","non-dropping-particle":"","parse-names":false,"suffix":""},{"dropping-particle":"","family":"Lopez","given":"Patricia","non-dropping-particle":"","parse-names":false,"suffix":""},{"dropping-particle":"","family":"Kochuparampil","given":"Jossy","non-dropping-particle":"","parse-names":false,"suffix":""},{"dropping-particle":"","family":"Sips","given":"Carole","non-dropping-particle":"","parse-names":false,"suffix":""},{"dropping-particle":"","family":"Kaneko","given":"Shuhei","non-dropping-particle":"","parse-names":false,"suffix":""},{"dropping-particle":"","family":"Levy","given":"Gary","non-dropping-particle":"","parse-names":false,"suffix":""}],"container-title":"American Journal of Transplantation","id":"ITEM-1","issue":"6","issued":{"date-parts":[["2018","6"]]},"page":"1435-1446","title":"Efficacy and safety of everolimus with reduced tacrolimus in living-donor liver transplant recipients: 12-month results of a randomized multicenter study","type":"article-journal","volume":"18"},"uris":["http://www.mendeley.com/documents/?uuid=55cb34a0-e76e-3fbc-8e44-f89b4a514718"]}],"mendeley":{"formattedCitation":"&lt;sup&gt;33&lt;/sup&gt;","plainTextFormattedCitation":"33","previouslyFormattedCitation":"&lt;sup&gt;33&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33</w:t>
      </w:r>
      <w:r w:rsidRPr="00B06ADD">
        <w:rPr>
          <w:rFonts w:ascii="Book Antiqua" w:eastAsia="PMingLiU" w:hAnsi="Book Antiqua" w:cstheme="minorHAnsi"/>
          <w:kern w:val="0"/>
          <w:szCs w:val="24"/>
          <w:vertAlign w:val="superscript"/>
          <w:lang w:val="en-GB"/>
        </w:rPr>
        <w:fldChar w:fldCharType="end"/>
      </w:r>
      <w:r w:rsidR="00B955B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xml:space="preserve">. Notably, in patients transplanted for HCC, recurrence was only observed in the control arm with a standard dose of tacrolimus (5/62 </w:t>
      </w:r>
      <w:r w:rsidRPr="00A67EB5">
        <w:rPr>
          <w:rFonts w:ascii="Book Antiqua" w:eastAsia="PMingLiU" w:hAnsi="Book Antiqua" w:cstheme="minorHAnsi"/>
          <w:i/>
          <w:kern w:val="0"/>
          <w:szCs w:val="24"/>
          <w:lang w:val="en-GB"/>
        </w:rPr>
        <w:t>vs</w:t>
      </w:r>
      <w:r w:rsidRPr="00B06ADD">
        <w:rPr>
          <w:rFonts w:ascii="Book Antiqua" w:eastAsia="PMingLiU" w:hAnsi="Book Antiqua" w:cstheme="minorHAnsi"/>
          <w:kern w:val="0"/>
          <w:szCs w:val="24"/>
          <w:lang w:val="en-GB"/>
        </w:rPr>
        <w:t xml:space="preserve"> 0/62) after 12 mo of follow up. A direct comparison between everolimus and sirolimus was made in a meta-analysis</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{"citationItems":[{"id":"ITEM-1","itemData":{"DOI":"10.1111/tri.12372","ISSN":"09340874","PMID":"24943720","abstract":"Calcineurin inhibitors (CNIs) have been associated in a dose-dependent fashion with an increased risk of post-transplant hepatocellular carcinoma (HCC) recurrence. The mammalian target of rapamycin inhibitors (mTORi) (sirolimus/everolimus) might represent an alternative immunosuppressive regimen with antineoplastic effect. In the present systematic review, the association between mTORi and HCC recurrence after liver transplantation (LT) was evaluated and compared against that of CNIs-treated patients. In total, 3666 HCC liver transplant recipients from 42 studies met the inclusion criteria. Patients under CNIs developed HCC recurrence significantly more frequently, compared with patients under mTORi (448/3227 or 13.8% vs. 35/439 or 8%, P &lt; 0.001), although patients treated with CNIs had a higher proportion of HCC within Milan criteria (74% vs. 69%) and lower rates of microvascular invasion, compared with mTORi-treated patients (22% vs. 44%) (P &lt; 0.05). Patients on everolimus had significantly lower recurrence rates of HCC, compared with those on sirolimus or CNIs (4.1% vs. 10.5% vs. 13.8%, respectively, P &lt; 0.05), but everolimus-treated recipients had shorter follow-up period (13 vs. 30 vs. 43.2 months, respectively) and more frequently been transplanted for HCC within Milan criteria (84% vs. 60.5% vs. 74%, respectively, P &lt; 0.05). Our findings favor the use of mTORi instead of CNIs to control HCC recurrence after LT, but comparative studies with longer follow-up are needed for final conclusions.","author":[{"dropping-particle":"","family":"Cholongitas","given":"Evangelos","non-dropping-particle":"","parse-names":false,"suffix":""},{"dropping-particle":"","family":"Mamou","given":"Chrysanthi","non-dropping-particle":"","parse-names":false,"suffix":""},{"dropping-particle":"","family":"Rodríguez-Castro","given":"Kryssia I.","non-dropping-particle":"","parse-names":false,"suffix":""},{"dropping-particle":"","family":"Burra","given":"Patrizia","non-dropping-particle":"","parse-names":false,"suffix":""}],"container-title":"Transplant International","id":"ITEM-1","issue":"10","issued":{"date-parts":[["2014","10"]]},"page":"1039-1049","title":"Mammalian target of rapamycin inhibitors are associated with lower rates of hepatocellular carcinoma recurrence after liver transplantation: a systematic review","type":"article-journal","volume":"27"},"uris":["http://www.mendeley.com/documents/?uuid=2bac0136-3d00-3bc7-a678-c8e94e9ad5b0","http://www.mendeley.com/documents/?uuid=cf55c31d-a9d0-4c5b-8325-70fdaa28f033"]}],"mendeley":{"formattedCitation":"&lt;sup&gt;34&lt;/sup&gt;","plainTextFormattedCitation":"34","previouslyFormattedCitation":"&lt;sup&gt;34&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34</w:t>
      </w:r>
      <w:r w:rsidRPr="00B06ADD">
        <w:rPr>
          <w:rFonts w:ascii="Book Antiqua" w:eastAsia="PMingLiU" w:hAnsi="Book Antiqua" w:cstheme="minorHAnsi"/>
          <w:kern w:val="0"/>
          <w:szCs w:val="24"/>
          <w:vertAlign w:val="superscript"/>
          <w:lang w:val="en-GB"/>
        </w:rPr>
        <w:fldChar w:fldCharType="end"/>
      </w:r>
      <w:r w:rsidR="00B955B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xml:space="preserve">. Patients on everolimus had significantly fewer recurrences than those on sirolimus or </w:t>
      </w:r>
      <w:r w:rsidR="00DE470A" w:rsidRPr="00B06ADD">
        <w:rPr>
          <w:rFonts w:ascii="Book Antiqua" w:eastAsia="PMingLiU" w:hAnsi="Book Antiqua" w:cstheme="minorHAnsi"/>
          <w:kern w:val="0"/>
          <w:szCs w:val="24"/>
          <w:lang w:val="en-GB"/>
        </w:rPr>
        <w:t xml:space="preserve">calcineurin inhibitors </w:t>
      </w:r>
      <w:r w:rsidRPr="00B06ADD">
        <w:rPr>
          <w:rFonts w:ascii="Book Antiqua" w:eastAsia="PMingLiU" w:hAnsi="Book Antiqua" w:cstheme="minorHAnsi"/>
          <w:kern w:val="0"/>
          <w:szCs w:val="24"/>
          <w:lang w:val="en-GB"/>
        </w:rPr>
        <w:t xml:space="preserve">(4.1% </w:t>
      </w:r>
      <w:r w:rsidRPr="00A67EB5">
        <w:rPr>
          <w:rFonts w:ascii="Book Antiqua" w:eastAsia="PMingLiU" w:hAnsi="Book Antiqua" w:cstheme="minorHAnsi"/>
          <w:i/>
          <w:kern w:val="0"/>
          <w:szCs w:val="24"/>
          <w:lang w:val="en-GB"/>
        </w:rPr>
        <w:t>vs</w:t>
      </w:r>
      <w:r w:rsidRPr="00B06ADD">
        <w:rPr>
          <w:rFonts w:ascii="Book Antiqua" w:eastAsia="PMingLiU" w:hAnsi="Book Antiqua" w:cstheme="minorHAnsi"/>
          <w:kern w:val="0"/>
          <w:szCs w:val="24"/>
          <w:lang w:val="en-GB"/>
        </w:rPr>
        <w:t xml:space="preserve"> 10.5% </w:t>
      </w:r>
      <w:r w:rsidRPr="00A67EB5">
        <w:rPr>
          <w:rFonts w:ascii="Book Antiqua" w:eastAsia="PMingLiU" w:hAnsi="Book Antiqua" w:cstheme="minorHAnsi"/>
          <w:i/>
          <w:kern w:val="0"/>
          <w:szCs w:val="24"/>
          <w:lang w:val="en-GB"/>
        </w:rPr>
        <w:t>vs</w:t>
      </w:r>
      <w:r w:rsidRPr="00B06ADD">
        <w:rPr>
          <w:rFonts w:ascii="Book Antiqua" w:eastAsia="PMingLiU" w:hAnsi="Book Antiqua" w:cstheme="minorHAnsi"/>
          <w:kern w:val="0"/>
          <w:szCs w:val="24"/>
          <w:lang w:val="en-GB"/>
        </w:rPr>
        <w:t xml:space="preserve"> 13.8%, respectively; </w:t>
      </w:r>
      <w:r w:rsidR="00A67EB5" w:rsidRPr="00A67EB5">
        <w:rPr>
          <w:rFonts w:ascii="Book Antiqua" w:eastAsia="PMingLiU" w:hAnsi="Book Antiqua" w:cstheme="minorHAnsi"/>
          <w:i/>
          <w:kern w:val="0"/>
          <w:szCs w:val="24"/>
          <w:lang w:val="en-GB"/>
        </w:rPr>
        <w:t>P</w:t>
      </w:r>
      <w:r w:rsidR="00A67EB5">
        <w:rPr>
          <w:rFonts w:ascii="Book Antiqua" w:eastAsia="SimSun" w:hAnsi="Book Antiqua" w:cstheme="minorHAnsi" w:hint="eastAsia"/>
          <w:kern w:val="0"/>
          <w:szCs w:val="24"/>
          <w:lang w:val="en-GB" w:eastAsia="zh-CN"/>
        </w:rPr>
        <w:t xml:space="preserve"> </w:t>
      </w:r>
      <w:r w:rsidRPr="00B06ADD">
        <w:rPr>
          <w:rFonts w:ascii="Book Antiqua" w:eastAsia="PMingLiU" w:hAnsi="Book Antiqua" w:cstheme="minorHAnsi"/>
          <w:kern w:val="0"/>
          <w:szCs w:val="24"/>
          <w:lang w:val="en-GB"/>
        </w:rPr>
        <w:t>&lt;</w:t>
      </w:r>
      <w:r w:rsidR="00A67EB5">
        <w:rPr>
          <w:rFonts w:ascii="Book Antiqua" w:eastAsia="SimSun" w:hAnsi="Book Antiqua" w:cstheme="minorHAnsi" w:hint="eastAsia"/>
          <w:kern w:val="0"/>
          <w:szCs w:val="24"/>
          <w:lang w:val="en-GB" w:eastAsia="zh-CN"/>
        </w:rPr>
        <w:t xml:space="preserve"> </w:t>
      </w:r>
      <w:r w:rsidRPr="00B06ADD">
        <w:rPr>
          <w:rFonts w:ascii="Book Antiqua" w:eastAsia="PMingLiU" w:hAnsi="Book Antiqua" w:cstheme="minorHAnsi"/>
          <w:kern w:val="0"/>
          <w:szCs w:val="24"/>
          <w:lang w:val="en-GB"/>
        </w:rPr>
        <w:t xml:space="preserve">0.05). However, everolimus-treated recipients had a shorter follow-up time (13 </w:t>
      </w:r>
      <w:r w:rsidRPr="00A67EB5">
        <w:rPr>
          <w:rFonts w:ascii="Book Antiqua" w:eastAsia="PMingLiU" w:hAnsi="Book Antiqua" w:cstheme="minorHAnsi"/>
          <w:i/>
          <w:kern w:val="0"/>
          <w:szCs w:val="24"/>
          <w:lang w:val="en-GB"/>
        </w:rPr>
        <w:t>vs</w:t>
      </w:r>
      <w:r w:rsidRPr="00B06ADD">
        <w:rPr>
          <w:rFonts w:ascii="Book Antiqua" w:eastAsia="PMingLiU" w:hAnsi="Book Antiqua" w:cstheme="minorHAnsi"/>
          <w:kern w:val="0"/>
          <w:szCs w:val="24"/>
          <w:lang w:val="en-GB"/>
        </w:rPr>
        <w:t xml:space="preserve"> 30 </w:t>
      </w:r>
      <w:r w:rsidRPr="00A67EB5">
        <w:rPr>
          <w:rFonts w:ascii="Book Antiqua" w:eastAsia="PMingLiU" w:hAnsi="Book Antiqua" w:cstheme="minorHAnsi"/>
          <w:i/>
          <w:kern w:val="0"/>
          <w:szCs w:val="24"/>
          <w:lang w:val="en-GB"/>
        </w:rPr>
        <w:t>vs</w:t>
      </w:r>
      <w:r w:rsidRPr="00B06ADD">
        <w:rPr>
          <w:rFonts w:ascii="Book Antiqua" w:eastAsia="PMingLiU" w:hAnsi="Book Antiqua" w:cstheme="minorHAnsi"/>
          <w:kern w:val="0"/>
          <w:szCs w:val="24"/>
          <w:lang w:val="en-GB"/>
        </w:rPr>
        <w:t xml:space="preserve"> 43.2 mo, respectively) and fewer advanced tumours (HCC within Milan criteria: 84% </w:t>
      </w:r>
      <w:r w:rsidRPr="00A67EB5">
        <w:rPr>
          <w:rFonts w:ascii="Book Antiqua" w:eastAsia="PMingLiU" w:hAnsi="Book Antiqua" w:cstheme="minorHAnsi"/>
          <w:i/>
          <w:kern w:val="0"/>
          <w:szCs w:val="24"/>
          <w:lang w:val="en-GB"/>
        </w:rPr>
        <w:t>vs</w:t>
      </w:r>
      <w:r w:rsidRPr="00B06ADD">
        <w:rPr>
          <w:rFonts w:ascii="Book Antiqua" w:eastAsia="PMingLiU" w:hAnsi="Book Antiqua" w:cstheme="minorHAnsi"/>
          <w:kern w:val="0"/>
          <w:szCs w:val="24"/>
          <w:lang w:val="en-GB"/>
        </w:rPr>
        <w:t xml:space="preserve"> 60.5% </w:t>
      </w:r>
      <w:r w:rsidRPr="00A67EB5">
        <w:rPr>
          <w:rFonts w:ascii="Book Antiqua" w:eastAsia="PMingLiU" w:hAnsi="Book Antiqua" w:cstheme="minorHAnsi"/>
          <w:i/>
          <w:kern w:val="0"/>
          <w:szCs w:val="24"/>
          <w:lang w:val="en-GB"/>
        </w:rPr>
        <w:t>vs</w:t>
      </w:r>
      <w:r w:rsidRPr="00B06ADD">
        <w:rPr>
          <w:rFonts w:ascii="Book Antiqua" w:eastAsia="PMingLiU" w:hAnsi="Book Antiqua" w:cstheme="minorHAnsi"/>
          <w:kern w:val="0"/>
          <w:szCs w:val="24"/>
          <w:lang w:val="en-GB"/>
        </w:rPr>
        <w:t xml:space="preserve"> 74%, respectively; </w:t>
      </w:r>
      <w:r w:rsidR="00A67EB5" w:rsidRPr="00A67EB5">
        <w:rPr>
          <w:rFonts w:ascii="Book Antiqua" w:eastAsia="PMingLiU" w:hAnsi="Book Antiqua" w:cstheme="minorHAnsi"/>
          <w:i/>
          <w:kern w:val="0"/>
          <w:szCs w:val="24"/>
          <w:lang w:val="en-GB"/>
        </w:rPr>
        <w:t>P</w:t>
      </w:r>
      <w:r w:rsidR="00A67EB5">
        <w:rPr>
          <w:rFonts w:ascii="Book Antiqua" w:eastAsia="SimSun" w:hAnsi="Book Antiqua" w:cstheme="minorHAnsi" w:hint="eastAsia"/>
          <w:kern w:val="0"/>
          <w:szCs w:val="24"/>
          <w:lang w:val="en-GB" w:eastAsia="zh-CN"/>
        </w:rPr>
        <w:t xml:space="preserve"> </w:t>
      </w:r>
      <w:r w:rsidRPr="00B06ADD">
        <w:rPr>
          <w:rFonts w:ascii="Book Antiqua" w:eastAsia="PMingLiU" w:hAnsi="Book Antiqua" w:cstheme="minorHAnsi"/>
          <w:kern w:val="0"/>
          <w:szCs w:val="24"/>
          <w:lang w:val="en-GB"/>
        </w:rPr>
        <w:t>&lt;</w:t>
      </w:r>
      <w:r w:rsidR="00A67EB5">
        <w:rPr>
          <w:rFonts w:ascii="Book Antiqua" w:eastAsia="SimSun" w:hAnsi="Book Antiqua" w:cstheme="minorHAnsi" w:hint="eastAsia"/>
          <w:kern w:val="0"/>
          <w:szCs w:val="24"/>
          <w:lang w:val="en-GB" w:eastAsia="zh-CN"/>
        </w:rPr>
        <w:t xml:space="preserve"> </w:t>
      </w:r>
      <w:r w:rsidRPr="00B06ADD">
        <w:rPr>
          <w:rFonts w:ascii="Book Antiqua" w:eastAsia="PMingLiU" w:hAnsi="Book Antiqua" w:cstheme="minorHAnsi"/>
          <w:kern w:val="0"/>
          <w:szCs w:val="24"/>
          <w:lang w:val="en-GB"/>
        </w:rPr>
        <w:t xml:space="preserve">0.05). The study did not compare survival, and no definite conclusions were drawn. </w:t>
      </w:r>
    </w:p>
    <w:p w:rsidR="00085525" w:rsidRDefault="0067317E" w:rsidP="00A67EB5">
      <w:pPr>
        <w:shd w:val="clear" w:color="auto" w:fill="FFFFFF"/>
        <w:adjustRightInd w:val="0"/>
        <w:snapToGrid w:val="0"/>
        <w:spacing w:line="360" w:lineRule="auto"/>
        <w:ind w:firstLineChars="100" w:firstLine="240"/>
        <w:jc w:val="both"/>
        <w:rPr>
          <w:rFonts w:ascii="Book Antiqua" w:eastAsia="SimSun" w:hAnsi="Book Antiqua" w:cstheme="minorHAnsi"/>
          <w:kern w:val="0"/>
          <w:szCs w:val="24"/>
          <w:lang w:val="en-GB" w:eastAsia="zh-CN"/>
        </w:rPr>
      </w:pPr>
      <w:r w:rsidRPr="00B06ADD">
        <w:rPr>
          <w:rFonts w:ascii="Book Antiqua" w:eastAsia="PMingLiU" w:hAnsi="Book Antiqua" w:cstheme="minorHAnsi"/>
          <w:kern w:val="0"/>
          <w:szCs w:val="24"/>
          <w:lang w:val="en-GB"/>
        </w:rPr>
        <w:t xml:space="preserve">The data on mTOR inhibitor therapy for established recurrence after liver transplantation remain scarce. However, a combination of either sirolimus or </w:t>
      </w:r>
      <w:r w:rsidRPr="00B06ADD">
        <w:rPr>
          <w:rFonts w:ascii="Book Antiqua" w:eastAsia="PMingLiU" w:hAnsi="Book Antiqua" w:cstheme="minorHAnsi"/>
          <w:kern w:val="0"/>
          <w:szCs w:val="24"/>
          <w:lang w:val="en-GB"/>
        </w:rPr>
        <w:lastRenderedPageBreak/>
        <w:t>everolimus with reduced-dose tacrolimus has been proven to be safe and effective in reducing recurrence</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{"citationItems":[{"id":"ITEM-1","itemData":{"DOI":"10.1097/TP.0b013e3181c3c540","ISSN":"0041-1337","PMID":"20098287","abstract":"BACKGROUND Tumor recurrence represents the main limitation of liver transplantation in patients with hepatocellular carcinoma (HCC) and can be favored by exposure to calcineurin inhibitors. METHODS We investigated the effect of an immunosuppressant schedule that minimizes the exposure to calcineurin inhibitors on patients transplanted for HCC to ascertain whether this can reduce the tumor recurrence rate. For this purpose, we conducted a matched-cohort study: 31 patients with HCC transplanted between 2004 and 2007 who received sirolimus as part of their immunosuppression (group A) were compared with a control group of 31 patients (group B) transplanted in the same period who had the same prognostic factors but were given standard immunosuppression based on tacrolimus. RESULTS Three-year recurrence-free survival was 86% in group A and 56% in group B (P=0.04). Although the prevalence of microvascular invasion G3-G4 grading and alpha-fetoprotein more than 200 ng/mL was identical in the two groups, exposure to tacrolimus was significantly higher in patients of group B (median, 8.54; range, 5.5-13.5) in comparison with those of group A (median, 4.6; range, 1.8-9.1) (P=0.0001). CONCLUSIONS By using sirolimus, exposure to calcineurin inhibitors can be minimized, reducing the risk of HCC recurrence.","author":[{"dropping-particle":"","family":"Vivarelli","given":"Marco","non-dropping-particle":"","parse-names":false,"suffix":""},{"dropping-particle":"","family":"Dazzi","given":"Alessandro","non-dropping-particle":"","parse-names":false,"suffix":""},{"dropping-particle":"","family":"Zanello","given":"Matteo","non-dropping-particle":"","parse-names":false,"suffix":""},{"dropping-particle":"","family":"Cucchetti","given":"Alessandro","non-dropping-particle":"","parse-names":false,"suffix":""},{"dropping-particle":"","family":"Cescon","given":"Matteo","non-dropping-particle":"","parse-names":false,"suffix":""},{"dropping-particle":"","family":"Ravaioli","given":"Matteo","non-dropping-particle":"","parse-names":false,"suffix":""},{"dropping-particle":"","family":"Gaudio","given":"Massimo","non-dropping-particle":"Del","parse-names":false,"suffix":""},{"dropping-particle":"","family":"Lauro","given":"Augusto","non-dropping-particle":"","parse-names":false,"suffix":""},{"dropping-particle":"","family":"Grazi","given":"Gian Luca","non-dropping-particle":"","parse-names":false,"suffix":""},{"dropping-particle":"","family":"Pinna","given":"Antonio Daniele","non-dropping-particle":"","parse-names":false,"suffix":""}],"container-title":"Transplantation","id":"ITEM-1","issue":"2","issued":{"date-parts":[["2010","1"]]},"page":"227-231","title":"Effect of Different Immunosuppressive Schedules on Recurrence-Free Survival After Liver Transplantation for Hepatocellular Carcinoma","type":"article-journal","volume":"89"},"uris":["http://www.mendeley.com/documents/?uuid=e6398d73-62fb-41c3-8b85-e7d13e0b977b"]},{"id":"ITEM-2","itemData":{"DOI":"10.1111/ajt.14623","ISSN":"16006135","PMID":"29237235","abstract":"In a multicenter, open-label, study, 284 living-donor liver transplant patients were randomized at 30 ± 5 days posttransplant to start everolimus+reduced tacrolimus (EVR+rTAC) or continue standard tacrolimus (TAC Control). EVR+rTAC was non-inferior to TAC Control for the primary efficacy endpoint of treated BPAR, graft loss or death at 12 months posttransplant: difference -0.7% (90% CI -5.2%, 3.7%); P &lt; .001 for non-inferiority. Treated BPAR occurred in 2.2% and 3.6% of patients, respectively. The key secondary endpoint, change in estimated glomerular filtration rate (eGFR) from randomization to month 12, achieved non-inferiority (P &lt; .001 for non-inferiority), but not superiority and was similar between groups overall (mean -8.0 vs. -12.1 mL/min/1.73 m2 , P = .108), and in patients continuing randomized treatment (-8.0 vs. -13.3 mL/min/1.73 m2 , P = .046). In the EVR+rTAC and TAC control groups, study drug was discontinued in 15.5% and 17.6% of patients, adverse events with suspected relation to study drug occurred in 57.0% and 40.4%, and proteinuria ≥1 g/24 h in 9.3% and 0%, respectively. Everolimus did not negatively affect liver regeneration. At 12 months, hepatocellular recurrence was only seen in the standard TAC-treated patients (5/62; 8.1%). In conclusion, early introduction of EVR+rTAC was non-inferior to standard tacrolimus in terms of efficacy and renal function at 12 months, with hepatocellular carcinoma recurrence only in TAC Control patients. ClinicalTrials.gov Identifier: NCT01888432.","author":[{"dropping-particle":"","family":"Jeng","given":"Long-Bin","non-dropping-particle":"","parse-names":false,"suffix":""},{"dropping-particle":"","family":"Lee","given":"Sung Gyu","non-dropping-particle":"","parse-names":false,"suffix":""},{"dropping-particle":"","family":"Soin","given":"Arvinder Singh","non-dropping-particle":"","parse-names":false,"suffix":""},{"dropping-particle":"","family":"Lee","given":"Wei-Chen","non-dropping-particle":"","parse-names":false,"suffix":""},{"dropping-particle":"","family":"Suh","given":"Kyung-Suk","non-dropping-particle":"","parse-names":false,"suffix":""},{"dropping-particle":"","family":"Joo","given":"Dong Jin","non-dropping-particle":"","parse-names":false,"suffix":""},{"dropping-particle":"","family":"Uemoto","given":"Shinji","non-dropping-particle":"","parse-names":false,"suffix":""},{"dropping-particle":"","family":"Joh","given":"Jaewon","non-dropping-particle":"","parse-names":false,"suffix":""},{"dropping-particle":"","family":"Yoshizumi","given":"Tomoharu","non-dropping-particle":"","parse-names":false,"suffix":""},{"dropping-particle":"","family":"Yang","given":"Horng-Ren","non-dropping-particle":"","parse-names":false,"suffix":""},{"dropping-particle":"","family":"Song","given":"Gi-Won","non-dropping-particle":"","parse-names":false,"suffix":""},{"dropping-particle":"","family":"Lopez","given":"Patricia","non-dropping-particle":"","parse-names":false,"suffix":""},{"dropping-particle":"","family":"Kochuparampil","given":"Jossy","non-dropping-particle":"","parse-names":false,"suffix":""},{"dropping-particle":"","family":"Sips","given":"Carole","non-dropping-particle":"","parse-names":false,"suffix":""},{"dropping-particle":"","family":"Kaneko","given":"Shuhei","non-dropping-particle":"","parse-names":false,"suffix":""},{"dropping-particle":"","family":"Levy","given":"Gary","non-dropping-particle":"","parse-names":false,"suffix":""}],"container-title":"American Journal of Transplantation","id":"ITEM-2","issue":"6","issued":{"date-parts":[["2018","6"]]},"page":"1435-1446","title":"Efficacy and safety of everolimus with reduced tacrolimus in living-donor liver transplant recipients: 12-month results of a randomized multicenter study","type":"article-journal","volume":"18"},"uris":["http://www.mendeley.com/documents/?uuid=55cb34a0-e76e-3fbc-8e44-f89b4a514718"]},{"id":"ITEM-3","itemData":{"DOI":"10.1016/j.transproceed.2008.03.165","ISSN":"00411345","PMID":"19100435","abstract":"AIM Sirolimus (SRL) acts as a primary immunosuppressant or antitumor agent. The aim of the present study was to evaluate the influence of SRL on the recurrence rate and survival of patients after orthotopic liver transplantation (OLT) for hepatocellular carcinoma (HCC) exceeding the Milan criteria. MATERIALS AND METHODS We retrospectively examined 73 consecutive patients who underwent OLT for HCC exceeding the Milan criteria from March 2004 through December 2005. Among them, 27 patients were treated with SRL-based immunosuppressive protocols after OLT, and 46 patients by an FK506-based protocol. Statistical analysis was based on the intent-to-treat method. RESULTS The 2 groups were comparable in all clinicopathologic parameters. The mean overall survival was 594 +/- 35 days in the SRL group and 480 +/- 42 days in the FK506 group (P = .011); the mean disease-free survival period was 519 +/- 43 days in the SRL group and 477 +/- 48 days in the FK506 group (P = .234). Multivariate analysis revealed Child's status (P = .004) and immunosuppressive protocol (P = .015) were the significant factors affecting overall survival. Only microvascular invasion (P = .004) was significantly associated with disease-free survival. Among 24 surviving patient in the SRL group, 2 patients had SRL discontinued for toxicity; 10 had SRL monotherapy immunosuppression. CONCLUSION The SRL-based immunosuppressive protocol improved the overall survival of patients after OLT for HCC exceeding the Milan criteria, probably by postponing recurrence and with better tolerability.","author":[{"dropping-particle":"","family":"Zhou","given":"J.","non-dropping-particle":"","parse-names":false,"suffix":""},{"dropping-particle":"","family":"Wang","given":"Z.","non-dropping-particle":"","parse-names":false,"suffix":""},{"dropping-particle":"","family":"Wu","given":"Z.-Q.","non-dropping-particle":"","parse-names":false,"suffix":""},{"dropping-particle":"","family":"Qiu","given":"S.-J.","non-dropping-particle":"","parse-names":false,"suffix":""},{"dropping-particle":"","family":"Yu","given":"Y.","non-dropping-particle":"","parse-names":false,"suffix":""},{"dropping-particle":"","family":"Huang","given":"X.-W.","non-dropping-particle":"","parse-names":false,"suffix":""},{"dropping-particle":"","family":"Tang","given":"Z.-Y.","non-dropping-particle":"","parse-names":false,"suffix":""},{"dropping-particle":"","family":"Fan","given":"J.","non-dropping-particle":"","parse-names":false,"suffix":""}],"container-title":"Transplantation Proceedings","id":"ITEM-3","issue":"10","issued":{"date-parts":[["2008","12"]]},"page":"3548-3553","title":"Sirolimus-Based Immunosuppression Therapy in Liver Transplantation for Patients With Hepatocellular Carcinoma Exceeding the Milan Criteria","type":"article-journal","volume":"40"},"uris":["http://www.mendeley.com/documents/?uuid=5184df0b-f4a6-4b14-810c-13c9baa08fc8","http://www.mendeley.com/documents/?uuid=2d2303f3-bc22-3155-a6f4-4b1d75d246ac"]}],"mendeley":{"formattedCitation":"&lt;sup&gt;24,28,33&lt;/sup&gt;","plainTextFormattedCitation":"24,28,33","previouslyFormattedCitation":"&lt;sup&gt;24,28,33&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24,28,33</w:t>
      </w:r>
      <w:r w:rsidRPr="00B06ADD">
        <w:rPr>
          <w:rFonts w:ascii="Book Antiqua" w:eastAsia="PMingLiU" w:hAnsi="Book Antiqua" w:cstheme="minorHAnsi"/>
          <w:kern w:val="0"/>
          <w:szCs w:val="24"/>
          <w:vertAlign w:val="superscript"/>
          <w:lang w:val="en-GB"/>
        </w:rPr>
        <w:fldChar w:fldCharType="end"/>
      </w:r>
      <w:r w:rsidR="00B955B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xml:space="preserve">. </w:t>
      </w:r>
      <w:r w:rsidR="006F2A78" w:rsidRPr="00B06ADD">
        <w:rPr>
          <w:rFonts w:ascii="Book Antiqua" w:eastAsia="PMingLiU" w:hAnsi="Book Antiqua" w:cstheme="minorHAnsi"/>
          <w:kern w:val="0"/>
          <w:szCs w:val="24"/>
          <w:lang w:val="en-GB"/>
        </w:rPr>
        <w:t>There is inadequate evidence to recommend the optimal serum level of tacrolimus in this combination. In our experience, a sub-therapeutic level of tacrolimus might suffix. From Geissler’s prospective trial it appears that Siroliums monotherapy might be adequate for some patients</w:t>
      </w:r>
      <w:r w:rsidR="00D86365" w:rsidRPr="00D86365">
        <w:rPr>
          <w:rFonts w:ascii="Book Antiqua" w:eastAsia="PMingLiU" w:hAnsi="Book Antiqua" w:cstheme="minorHAnsi"/>
          <w:kern w:val="0"/>
          <w:szCs w:val="24"/>
          <w:vertAlign w:val="superscript"/>
          <w:lang w:val="en-GB"/>
        </w:rPr>
        <w:t>[</w:t>
      </w:r>
      <w:r w:rsidR="006F2A78" w:rsidRPr="00B06ADD">
        <w:rPr>
          <w:rFonts w:ascii="Book Antiqua" w:eastAsia="PMingLiU" w:hAnsi="Book Antiqua" w:cstheme="minorHAnsi"/>
          <w:kern w:val="0"/>
          <w:szCs w:val="24"/>
          <w:vertAlign w:val="superscript"/>
          <w:lang w:val="en-GB"/>
        </w:rPr>
        <w:fldChar w:fldCharType="begin" w:fldLock="1"/>
      </w:r>
      <w:r w:rsidR="006F2A78" w:rsidRPr="00B06ADD">
        <w:rPr>
          <w:rFonts w:ascii="Book Antiqua" w:eastAsia="PMingLiU" w:hAnsi="Book Antiqua" w:cstheme="minorHAnsi"/>
          <w:kern w:val="0"/>
          <w:szCs w:val="24"/>
          <w:vertAlign w:val="superscript"/>
          <w:lang w:val="en-GB"/>
        </w:rPr>
        <w:instrText>ADDIN CSL_CITATION {"citationItems":[{"id":"ITEM-1","itemData":{"DOI":"10.1097/TP.0000000000000965","ISSN":"1534-6080","PMID":"26555945","abstract":"BACKGROUND We investigated whether sirolimus-based immunosuppression improves outcomes in liver transplantation (LTx) candidates with hepatocellular carcinoma (HCC). METHODS In a prospective-randomized open-label international trial, 525 LTx recipients with HCC initially receiving mammalian target of rapamycin inhibitor-free immunosuppression were randomized 4 to 6 weeks after transplantation into a group on mammalian target of rapamycin inhibitor-free immunosuppression (group A: 264 patients) or a group incorporating sirolimus (group B: 261). The primary endpoint was recurrence-free survival (RFS); intention-to-treat (ITT) analysis was conducted after 8 years. Overall survival (OS) was a secondary endpoint. RESULTS Recurrence-free survival was 64.5% in group A and 70.2% in group B at study end, this difference was not significant (P = 0.28; hazard ratio [HR], 0.84; 95% confidence interval [95% CI], 0.62; 1.15). In a planned analysis of RFS rates at yearly intervals, group B showed better outcomes 3 years after transplantation (HR, 0.7; 95% CI, 0.48-1.00). Similarly, OS (P = 0.21; HR, 0.81; 95% CI, 0.58-1.13) was not statistically better in group B at study end, but yearly analyses showed improvement out to 5 years (HR, 0.7; 95% CI, 0.49-1.00). Interestingly, subgroup (Milan Criteria-based) analyses revealed that low-risk, rather than high-risk, patients benefited most from sirolimus; furthermore, younger recipients (age ≤60) also benefited, as well sirolimus monotherapy patients. Serious adverse event numbers were alike in groups A (860) and B (874). CONCLUSIONS Sirolimus in LTx recipients with HCC does not improve long-term RFS beyond 5 years. However, a RFS and OS benefit is evident in the first 3 to 5 years, especially in low-risk patients. This trial provides the first high-level evidence base for selecting immunosuppression in LTx recipients with HCC.","author":[{"dropping-particle":"","family":"Geissler","given":"Edward K","non-dropping-particle":"","parse-names":false,"suffix":""},{"dropping-particle":"","family":"Schnitzbauer","given":"Andreas A","non-dropping-particle":"","parse-names":false,"suffix":""},{"dropping-particle":"","family":"Zülke","given":"Carl","non-dropping-particle":"","parse-names":false,"suffix":""},{"dropping-particle":"","family":"Lamby","given":"Philipp E","non-dropping-particle":"","parse-names":false,"suffix":""},{"dropping-particle":"","family":"Proneth","given":"Andrea","non-dropping-particle":"","parse-names":false,"suffix":""},{"dropping-particle":"","family":"Duvoux","given":"Christophe","non-dropping-particle":"","parse-names":false,"suffix":""},{"dropping-particle":"","family":"Burra","given":"Patrizia","non-dropping-particle":"","parse-names":false,"suffix":""},{"dropping-particle":"","family":"Jauch","given":"Karl-Walter","non-dropping-particle":"","parse-names":false,"suffix":""},{"dropping-particle":"","family":"Rentsch","given":"Markus","non-dropping-particle":"","parse-names":false,"suffix":""},{"dropping-particle":"","family":"Ganten","given":"Tom M","non-dropping-particle":"","parse-names":false,"suffix":""},{"dropping-particle":"","family":"Schmidt","given":"Jan","non-dropping-particle":"","parse-names":false,"suffix":""},{"dropping-particle":"","family":"Settmacher","given":"Utz","non-dropping-particle":"","parse-names":false,"suffix":""},{"dropping-particle":"","family":"Heise","given":"Michael","non-dropping-particle":"","parse-names":false,"suffix":""},{"dropping-particle":"","family":"Rossi","given":"Giorgio","non-dropping-particle":"","parse-names":false,"suffix":""},{"dropping-particle":"","family":"Cillo","given":"Umberto","non-dropping-particle":"","parse-names":false,"suffix":""},{"dropping-particle":"","family":"Kneteman","given":"Norman","non-dropping-particle":"","parse-names":false,"suffix":""},{"dropping-particle":"","family":"Adam","given":"René","non-dropping-particle":"","parse-names":false,"suffix":""},{"dropping-particle":"","family":"Hoek","given":"Bart","non-dropping-particle":"van","parse-names":false,"suffix":""},{"dropping-particle":"","family":"Bachellier","given":"Philippe","non-dropping-particle":"","parse-names":false,"suffix":""},{"dropping-particle":"","family":"Wolf","given":"Philippe","non-dropping-particle":"","parse-names":false,"suffix":""},{"dropping-particle":"","family":"Rostaing","given":"Lionel","non-dropping-particle":"","parse-names":false,"suffix":""},{"dropping-particle":"","family":"Bechstein","given":"Wolf O","non-dropping-particle":"","parse-names":false,"suffix":""},{"dropping-particle":"","family":"Rizell","given":"Magnus","non-dropping-particle":"","parse-names":false,"suffix":""},{"dropping-particle":"","family":"Powell","given":"James","non-dropping-particle":"","parse-names":false,"suffix":""},{"dropping-particle":"","family":"Hidalgo","given":"Ernest","non-dropping-particle":"","parse-names":false,"suffix":""},{"dropping-particle":"","family":"Gugenheim","given":"Jean","non-dropping-particle":"","parse-names":false,"suffix":""},{"dropping-particle":"","family":"Wolters","given":"Heiner","non-dropping-particle":"","parse-names":false,"suffix":""},{"dropping-particle":"","family":"Brockmann","given":"Jens","non-dropping-particle":"","parse-names":false,"suffix":""},{"dropping-particle":"","family":"Roy","given":"André","non-dropping-particle":"","parse-names":false,"suffix":""},{"dropping-particle":"","family":"Mutzbauer","given":"Ingrid","non-dropping-particle":"","parse-names":false,"suffix":""},{"dropping-particle":"","family":"Schlitt","given":"Angela","non-dropping-particle":"","parse-names":false,"suffix":""},{"dropping-particle":"","family":"Beckebaum","given":"Susanne","non-dropping-particle":"","parse-names":false,"suffix":""},{"dropping-particle":"","family":"Graeb","given":"Christian","non-dropping-particle":"","parse-names":false,"suffix":""},{"dropping-particle":"","family":"Nadalin","given":"Silvio","non-dropping-particle":"","parse-names":false,"suffix":""},{"dropping-particle":"","family":"Valente","given":"Umberto","non-dropping-particle":"","parse-names":false,"suffix":""},{"dropping-particle":"","family":"Turrión","given":"Victor Sánchez","non-dropping-particle":"","parse-names":false,"suffix":""},{"dropping-particle":"","family":"Jamieson","given":"Neville","non-dropping-particle":"","parse-names":false,"suffix":""},{"dropping-particle":"","family":"Scholz","given":"Tim","non-dropping-particle":"","parse-names":false,"suffix":""},{"dropping-particle":"","family":"Colledan","given":"Michele","non-dropping-particle":"","parse-names":false,"suffix":""},{"dropping-particle":"","family":"Fändrich","given":"Fred","non-dropping-particle":"","parse-names":false,"suffix":""},{"dropping-particle":"","family":"Becker","given":"Thomas","non-dropping-particle":"","parse-names":false,"suffix":""},{"dropping-particle":"","family":"Söderdahl","given":"Gunnar","non-dropping-particle":"","parse-names":false,"suffix":""},{"dropping-particle":"","family":"Chazouillères","given":"Olivier","non-dropping-particle":"","parse-names":false,"suffix":""},{"dropping-particle":"","family":"Mäkisalo","given":"Heikki","non-dropping-particle":"","parse-names":false,"suffix":""},{"dropping-particle":"","family":"Pageaux","given":"Georges-Philippe","non-dropping-particle":"","parse-names":false,"suffix":""},{"dropping-particle":"","family":"Steininger","given":"Rudolf","non-dropping-particle":"","parse-names":false,"suffix":""},{"dropping-particle":"","family":"Soliman","given":"Thomas","non-dropping-particle":"","parse-names":false,"suffix":""},{"dropping-particle":"","family":"Jong","given":"Koert P","non-dropping-particle":"de","parse-names":false,"suffix":""},{"dropping-particle":"","family":"Pirenne","given":"Jacques","non-dropping-particle":"","parse-names":false,"suffix":""},{"dropping-particle":"","family":"Margreiter","given":"Raimund","non-dropping-particle":"","parse-names":false,"suffix":""},{"dropping-particle":"","family":"Pratschke","given":"Johann","non-dropping-particle":"","parse-names":false,"suffix":""},{"dropping-particle":"","family":"Pinna","given":"Antonio D","non-dropping-particle":"","parse-names":false,"suffix":""},{"dropping-particle":"","family":"Hauss","given":"Johann","non-dropping-particle":"","parse-names":false,"suffix":""},{"dropping-particle":"","family":"Schreiber","given":"Stefan","non-dropping-particle":"","parse-names":false,"suffix":""},{"dropping-particle":"","family":"Strasser","given":"Simone","non-dropping-particle":"","parse-names":false,"suffix":""},{"dropping-particle":"","family":"Klempnauer","given":"Jürgen","non-dropping-particle":"","parse-names":false,"suffix":""},{"dropping-particle":"","family":"Troisi","given":"Roberto I","non-dropping-particle":"","parse-names":false,"suffix":""},{"dropping-particle":"","family":"Bhoori","given":"Sherrie","non-dropping-particle":"","parse-names":false,"suffix":""},{"dropping-particle":"","family":"Lerut","given":"Jan","non-dropping-particle":"","parse-names":false,"suffix":""},{"dropping-particle":"","family":"Bilbao","given":"Itxarone","non-dropping-particle":"","parse-names":false,"suffix":""},{"dropping-particle":"","family":"Klein","given":"Christian G","non-dropping-particle":"","parse-names":false,"suffix":""},{"dropping-particle":"","family":"Königsrainer","given":"Alfred","non-dropping-particle":"","parse-names":false,"suffix":""},{"dropping-particle":"","family":"Mirza","given":"Darius F","non-dropping-particle":"","parse-names":false,"suffix":""},{"dropping-particle":"","family":"Otto","given":"Gerd","non-dropping-particle":"","parse-names":false,"suffix":""},{"dropping-particle":"","family":"Mazzaferro","given":"Vincenzo","non-dropping-particle":"","parse-names":false,"suffix":""},{"dropping-particle":"","family":"Neuhaus","given":"Peter","non-dropping-particle":"","parse-names":false,"suffix":""},{"dropping-particle":"","family":"Schlitt","given":"Hans J","non-dropping-particle":"","parse-names":false,"suffix":""}],"container-title":"Transplantation","id":"ITEM-1","issue":"1","issued":{"date-parts":[["2016","1"]]},"page":"116-25","publisher":"Wolters Kluwer Health","title":"Sirolimus Use in Liver Transplant Recipients With Hepatocellular Carcinoma: A Randomized, Multicenter, Open-Label Phase 3 Trial.","type":"article-journal","volume":"100"},"uris":["http://www.mendeley.com/documents/?uuid=b5222628-9a44-3cf6-a6ac-e6f0e41c6a26"]}],"mendeley":{"formattedCitation":"&lt;sup&gt;21&lt;/sup&gt;","plainTextFormattedCitation":"21","previouslyFormattedCitation":"&lt;sup&gt;21&lt;/sup&gt;"},"properties":{"noteIndex":0},"schema":"https://github.com/citation-style-language/schema/raw/master/csl-citation.json"}</w:instrText>
      </w:r>
      <w:r w:rsidR="006F2A78" w:rsidRPr="00B06ADD">
        <w:rPr>
          <w:rFonts w:ascii="Book Antiqua" w:eastAsia="PMingLiU" w:hAnsi="Book Antiqua" w:cstheme="minorHAnsi"/>
          <w:kern w:val="0"/>
          <w:szCs w:val="24"/>
          <w:vertAlign w:val="superscript"/>
          <w:lang w:val="en-GB"/>
        </w:rPr>
        <w:fldChar w:fldCharType="separate"/>
      </w:r>
      <w:r w:rsidR="006F2A78" w:rsidRPr="00B06ADD">
        <w:rPr>
          <w:rFonts w:ascii="Book Antiqua" w:eastAsia="PMingLiU" w:hAnsi="Book Antiqua" w:cstheme="minorHAnsi"/>
          <w:noProof/>
          <w:kern w:val="0"/>
          <w:szCs w:val="24"/>
          <w:vertAlign w:val="superscript"/>
          <w:lang w:val="en-GB"/>
        </w:rPr>
        <w:t>21</w:t>
      </w:r>
      <w:r w:rsidR="006F2A78" w:rsidRPr="00B06ADD">
        <w:rPr>
          <w:rFonts w:ascii="Book Antiqua" w:eastAsia="PMingLiU" w:hAnsi="Book Antiqua" w:cstheme="minorHAnsi"/>
          <w:kern w:val="0"/>
          <w:szCs w:val="24"/>
          <w:vertAlign w:val="superscript"/>
          <w:lang w:val="en-GB"/>
        </w:rPr>
        <w:fldChar w:fldCharType="end"/>
      </w:r>
      <w:r w:rsidR="006F2A78" w:rsidRPr="00B06ADD">
        <w:rPr>
          <w:rFonts w:ascii="Book Antiqua" w:eastAsia="PMingLiU" w:hAnsi="Book Antiqua" w:cstheme="minorHAnsi"/>
          <w:kern w:val="0"/>
          <w:szCs w:val="24"/>
          <w:vertAlign w:val="superscript"/>
          <w:lang w:val="en-GB"/>
        </w:rPr>
        <w:t>]</w:t>
      </w:r>
      <w:r w:rsidR="006F2A78" w:rsidRPr="00B06ADD">
        <w:rPr>
          <w:rFonts w:ascii="Book Antiqua" w:eastAsia="PMingLiU" w:hAnsi="Book Antiqua" w:cstheme="minorHAnsi"/>
          <w:kern w:val="0"/>
          <w:szCs w:val="24"/>
          <w:lang w:val="en-GB"/>
        </w:rPr>
        <w:t xml:space="preserve">. </w:t>
      </w:r>
      <w:r w:rsidRPr="00B06ADD">
        <w:rPr>
          <w:rFonts w:ascii="Book Antiqua" w:eastAsia="PMingLiU" w:hAnsi="Book Antiqua" w:cstheme="minorHAnsi"/>
          <w:kern w:val="0"/>
          <w:szCs w:val="24"/>
          <w:lang w:val="en-GB"/>
        </w:rPr>
        <w:t>From a</w:t>
      </w:r>
      <w:r w:rsidR="00A67EB5">
        <w:rPr>
          <w:rFonts w:ascii="Book Antiqua" w:eastAsia="PMingLiU" w:hAnsi="Book Antiqua" w:cstheme="minorHAnsi"/>
          <w:kern w:val="0"/>
          <w:szCs w:val="24"/>
          <w:lang w:val="en-GB"/>
        </w:rPr>
        <w:t xml:space="preserve"> registry database comprising 2</w:t>
      </w:r>
      <w:r w:rsidRPr="00B06ADD">
        <w:rPr>
          <w:rFonts w:ascii="Book Antiqua" w:eastAsia="PMingLiU" w:hAnsi="Book Antiqua" w:cstheme="minorHAnsi"/>
          <w:kern w:val="0"/>
          <w:szCs w:val="24"/>
          <w:lang w:val="en-GB"/>
        </w:rPr>
        <w:t xml:space="preserve">491 patients transplanted for HCC, sirolimus was the only maintenance immunosuppressant affecting survival (5-year survival: 83.1% </w:t>
      </w:r>
      <w:r w:rsidRPr="00A67EB5">
        <w:rPr>
          <w:rFonts w:ascii="Book Antiqua" w:eastAsia="PMingLiU" w:hAnsi="Book Antiqua" w:cstheme="minorHAnsi"/>
          <w:i/>
          <w:kern w:val="0"/>
          <w:szCs w:val="24"/>
          <w:lang w:val="en-GB"/>
        </w:rPr>
        <w:t>vs</w:t>
      </w:r>
      <w:r w:rsidRPr="00B06ADD">
        <w:rPr>
          <w:rFonts w:ascii="Book Antiqua" w:eastAsia="PMingLiU" w:hAnsi="Book Antiqua" w:cstheme="minorHAnsi"/>
          <w:kern w:val="0"/>
          <w:szCs w:val="24"/>
          <w:lang w:val="en-GB"/>
        </w:rPr>
        <w:t xml:space="preserve"> 68.7%, </w:t>
      </w:r>
      <w:r w:rsidR="00A67EB5" w:rsidRPr="00A67EB5">
        <w:rPr>
          <w:rFonts w:ascii="Book Antiqua" w:eastAsia="PMingLiU" w:hAnsi="Book Antiqua" w:cstheme="minorHAnsi"/>
          <w:i/>
          <w:kern w:val="0"/>
          <w:szCs w:val="24"/>
          <w:lang w:val="en-GB"/>
        </w:rPr>
        <w:t>P</w:t>
      </w:r>
      <w:r w:rsidR="00A67EB5">
        <w:rPr>
          <w:rFonts w:ascii="Book Antiqua" w:eastAsia="SimSun" w:hAnsi="Book Antiqua" w:cstheme="minorHAnsi" w:hint="eastAsia"/>
          <w:kern w:val="0"/>
          <w:szCs w:val="24"/>
          <w:lang w:val="en-GB" w:eastAsia="zh-CN"/>
        </w:rPr>
        <w:t xml:space="preserve"> </w:t>
      </w:r>
      <w:r w:rsidRPr="00B06ADD">
        <w:rPr>
          <w:rFonts w:ascii="Book Antiqua" w:eastAsia="PMingLiU" w:hAnsi="Book Antiqua" w:cstheme="minorHAnsi"/>
          <w:kern w:val="0"/>
          <w:szCs w:val="24"/>
          <w:lang w:val="en-GB"/>
        </w:rPr>
        <w:t>&lt;</w:t>
      </w:r>
      <w:r w:rsidR="00A67EB5">
        <w:rPr>
          <w:rFonts w:ascii="Book Antiqua" w:eastAsia="SimSun" w:hAnsi="Book Antiqua" w:cstheme="minorHAnsi" w:hint="eastAsia"/>
          <w:kern w:val="0"/>
          <w:szCs w:val="24"/>
          <w:lang w:val="en-GB" w:eastAsia="zh-CN"/>
        </w:rPr>
        <w:t xml:space="preserve"> </w:t>
      </w:r>
      <w:r w:rsidRPr="00B06ADD">
        <w:rPr>
          <w:rFonts w:ascii="Book Antiqua" w:eastAsia="PMingLiU" w:hAnsi="Book Antiqua" w:cstheme="minorHAnsi"/>
          <w:kern w:val="0"/>
          <w:szCs w:val="24"/>
          <w:lang w:val="en-GB"/>
        </w:rPr>
        <w:t>0.05)</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{"citationItems":[{"id":"ITEM-1","itemData":{"DOI":"10.1002/hep.23437","ISSN":"02709139","PMID":"20187107","abstract":"UNLABELLED Liver transplantation is an important treatment option for selected patients with nonresectable hepatocellular carcinoma (HCC). Several reports have suggested a lower risk of posttransplant tumor recurrence with the use of sirolimus and a higher one with calcineurin inhibitors, but the selection of an ideal immunosuppression protocol is still a matter of debate. The aim of this study was to define the immunosuppression associated with the best survival after liver transplantation for HCC. It was based on the Scientific Registry of Transplant Recipients and included 2,491 adult recipients of isolated liver transplantation for HCC and 12,167 for non-HCC diagnoses between March 2002 and March 2009. All patients remained on stable maintenance immunosuppression protocols for at least 6 months posttransplant. In a multivariate analysis, only anti-CD25 antibody induction and sirolimus-based maintenance therapy were associated with improved survivals after transplantation for HCC (hazard ratio [HR] 0.64, 95% confidence interval [CI]: 0.45-0.9, P &lt; or = 0.01; HR 0.53, 95% CI: 0.31-0.92, P &lt; or = 0.05, respectively). The other studied drugs, including calcineurin inhibitors, did not demonstrate a significant impact. In an effort to understand whether the observed effects were due to a direct impact of the drug on tumor or more on liver transplant in general, we conducted a similar analysis on non-HCC patients. Although anti-CD25 induction was again associated with a trend toward improved survival, sirolimus showed a trend toward lower rates of survival in non-HCC recipients, confirming the specificity of its beneficial impact to cancer patients. CONCLUSION According to these data, sirolimus-based immunosuppression has unique posttransplant effects on HCC patients that lead to improved survival.","author":[{"dropping-particle":"","family":"Toso","given":"Christian","non-dropping-particle":"","parse-names":false,"suffix":""},{"dropping-particle":"","family":"Merani","given":"Shaheed","non-dropping-particle":"","parse-names":false,"suffix":""},{"dropping-particle":"","family":"Bigam","given":"David L.","non-dropping-particle":"","parse-names":false,"suffix":""},{"dropping-particle":"","family":"Shapiro","given":"A.M. James","non-dropping-particle":"","parse-names":false,"suffix":""},{"dropping-particle":"","family":"Kneteman","given":"Norman M.","non-dropping-particle":"","parse-names":false,"suffix":""}],"container-title":"Hepatology","id":"ITEM-1","issue":"4","issued":{"date-parts":[["2010","4"]]},"page":"1237-1243","title":"Sirolimus-based immunosuppression is associated with increased survival after liver transplantation for hepatocellular carcinoma","type":"article-journal","volume":"51"},"uris":["http://www.mendeley.com/documents/?uuid=fc438ce5-38ea-35a2-bdc3-1bc294d8d0f4"]}],"mendeley":{"formattedCitation":"&lt;sup&gt;27&lt;/sup&gt;","plainTextFormattedCitation":"27","previouslyFormattedCitation":"&lt;sup&gt;27&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27</w:t>
      </w:r>
      <w:r w:rsidRPr="00B06ADD">
        <w:rPr>
          <w:rFonts w:ascii="Book Antiqua" w:eastAsia="PMingLiU" w:hAnsi="Book Antiqua" w:cstheme="minorHAnsi"/>
          <w:kern w:val="0"/>
          <w:szCs w:val="24"/>
          <w:vertAlign w:val="superscript"/>
          <w:lang w:val="en-GB"/>
        </w:rPr>
        <w:fldChar w:fldCharType="end"/>
      </w:r>
      <w:r w:rsidR="00B955B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xml:space="preserve">. Based on these findings, it appears sensible to incorporate an mTOR inhibitor with a reduced calcineurin inhibitor upon the diagnosis of recurrence. Overall, immunosuppression should be </w:t>
      </w:r>
      <w:r w:rsidR="006F2A78" w:rsidRPr="00B06ADD">
        <w:rPr>
          <w:rFonts w:ascii="Book Antiqua" w:eastAsia="PMingLiU" w:hAnsi="Book Antiqua" w:cstheme="minorHAnsi"/>
          <w:kern w:val="0"/>
          <w:szCs w:val="24"/>
          <w:lang w:val="en-GB"/>
        </w:rPr>
        <w:t xml:space="preserve">individualized and </w:t>
      </w:r>
      <w:r w:rsidRPr="00B06ADD">
        <w:rPr>
          <w:rFonts w:ascii="Book Antiqua" w:eastAsia="PMingLiU" w:hAnsi="Book Antiqua" w:cstheme="minorHAnsi"/>
          <w:kern w:val="0"/>
          <w:szCs w:val="24"/>
          <w:lang w:val="en-GB"/>
        </w:rPr>
        <w:t xml:space="preserve">tapered to spare the remaining anti-tumour immunity. Patients should be closely monitored for liver function throughout the course of cancer treatment. </w:t>
      </w:r>
    </w:p>
    <w:p w:rsidR="00A67EB5" w:rsidRPr="00A67EB5" w:rsidRDefault="00A67EB5" w:rsidP="00A67EB5">
      <w:pPr>
        <w:shd w:val="clear" w:color="auto" w:fill="FFFFFF"/>
        <w:adjustRightInd w:val="0"/>
        <w:snapToGrid w:val="0"/>
        <w:spacing w:line="360" w:lineRule="auto"/>
        <w:ind w:firstLineChars="100" w:firstLine="240"/>
        <w:jc w:val="both"/>
        <w:rPr>
          <w:rFonts w:ascii="Book Antiqua" w:eastAsia="SimSun" w:hAnsi="Book Antiqua" w:cstheme="minorHAnsi"/>
          <w:kern w:val="0"/>
          <w:szCs w:val="24"/>
          <w:lang w:val="en-GB" w:eastAsia="zh-CN"/>
        </w:rPr>
      </w:pPr>
    </w:p>
    <w:p w:rsidR="00085525" w:rsidRPr="00B06ADD" w:rsidRDefault="00A67EB5" w:rsidP="00B06ADD">
      <w:pPr>
        <w:shd w:val="clear" w:color="auto" w:fill="FFFFFF"/>
        <w:adjustRightInd w:val="0"/>
        <w:snapToGrid w:val="0"/>
        <w:spacing w:line="360" w:lineRule="auto"/>
        <w:jc w:val="both"/>
        <w:rPr>
          <w:rFonts w:ascii="Book Antiqua" w:eastAsia="PMingLiU" w:hAnsi="Book Antiqua" w:cstheme="minorHAnsi"/>
          <w:b/>
          <w:kern w:val="0"/>
          <w:szCs w:val="24"/>
          <w:lang w:val="en-GB"/>
        </w:rPr>
      </w:pPr>
      <w:r w:rsidRPr="00B06ADD">
        <w:rPr>
          <w:rFonts w:ascii="Book Antiqua" w:eastAsia="PMingLiU" w:hAnsi="Book Antiqua" w:cstheme="minorHAnsi"/>
          <w:b/>
          <w:kern w:val="0"/>
          <w:szCs w:val="24"/>
          <w:lang w:val="en-GB"/>
        </w:rPr>
        <w:t>STAGING</w:t>
      </w:r>
    </w:p>
    <w:p w:rsidR="00085525" w:rsidRPr="00B06ADD" w:rsidRDefault="0067317E" w:rsidP="00B06ADD">
      <w:pPr>
        <w:shd w:val="clear" w:color="auto" w:fill="FFFFFF"/>
        <w:adjustRightInd w:val="0"/>
        <w:snapToGrid w:val="0"/>
        <w:spacing w:line="360" w:lineRule="auto"/>
        <w:jc w:val="both"/>
        <w:rPr>
          <w:rFonts w:ascii="Book Antiqua" w:eastAsia="PMingLiU" w:hAnsi="Book Antiqua" w:cstheme="minorHAnsi"/>
          <w:kern w:val="0"/>
          <w:szCs w:val="24"/>
          <w:lang w:val="en-GB"/>
        </w:rPr>
      </w:pPr>
      <w:r w:rsidRPr="00B06ADD">
        <w:rPr>
          <w:rFonts w:ascii="Book Antiqua" w:eastAsia="PMingLiU" w:hAnsi="Book Antiqua" w:cstheme="minorHAnsi"/>
          <w:kern w:val="0"/>
          <w:szCs w:val="24"/>
          <w:lang w:val="en-GB"/>
        </w:rPr>
        <w:t xml:space="preserve">Because post-transplant recurrence is essentially metastatic disease, complete staging is essential to guide subsequent management. Dual tracer </w:t>
      </w:r>
      <w:r w:rsidR="0069600B" w:rsidRPr="00B06ADD">
        <w:rPr>
          <w:rFonts w:ascii="Book Antiqua" w:eastAsia="PMingLiU" w:hAnsi="Book Antiqua" w:cstheme="minorHAnsi"/>
          <w:kern w:val="0"/>
          <w:szCs w:val="24"/>
          <w:lang w:val="en-GB"/>
        </w:rPr>
        <w:t>positron emission tomography-computed tomography (</w:t>
      </w:r>
      <w:r w:rsidRPr="00B06ADD">
        <w:rPr>
          <w:rFonts w:ascii="Book Antiqua" w:eastAsia="PMingLiU" w:hAnsi="Book Antiqua" w:cstheme="minorHAnsi"/>
          <w:kern w:val="0"/>
          <w:szCs w:val="24"/>
          <w:lang w:val="en-GB"/>
        </w:rPr>
        <w:t>PET-CT</w:t>
      </w:r>
      <w:r w:rsidR="0069600B" w:rsidRPr="00B06ADD">
        <w:rPr>
          <w:rFonts w:ascii="Book Antiqua" w:eastAsia="PMingLiU" w:hAnsi="Book Antiqua" w:cstheme="minorHAnsi"/>
          <w:kern w:val="0"/>
          <w:szCs w:val="24"/>
          <w:lang w:val="en-GB"/>
        </w:rPr>
        <w:t>)</w:t>
      </w:r>
      <w:r w:rsidRPr="00B06ADD">
        <w:rPr>
          <w:rFonts w:ascii="Book Antiqua" w:eastAsia="PMingLiU" w:hAnsi="Book Antiqua" w:cstheme="minorHAnsi"/>
          <w:kern w:val="0"/>
          <w:szCs w:val="24"/>
          <w:lang w:val="en-GB"/>
        </w:rPr>
        <w:t xml:space="preserve"> has been validated for pre-transplant staging for HCC patients</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{"citationItems":[{"id":"ITEM-1","itemData":{"DOI":"10.2967/jnumed.112.107516","ISSN":"1535-5667","PMID":"23321459","abstract":"UNLABELLED: The success of liver transplantation (LT) for hepatocellular carcinoma (HCC) is enhanced by careful patient selection on the basis of the Milan criteria. The criteria are traditionally assessed by contrast CT, which is known to be affected by structural or architectural changes in cirrhotic livers. We aimed to compare dual-tracer ((11)C-acetate and (18)F-FDG) PET/CT with contrast CT for patient selection on the basis of the Milan criteria.\n\nMETHODS: Patients who had HCC and had undergone both preoperative dual-tracer PET/CT and contrast CT within a 1-mo interval were retrospectively studied. They then underwent either LT (n = 22) or partial hepatectomy (PH) (n = 21; HCC of ≤ 8 cm). Imaging data were compared with data from postoperative pathologic analysis for accuracy in assessment of parameters specified by the Milan criteria (tumor size and extent, vascular invasion, and metastasis), TNM staging, and patient selection for LT.\n\nRESULTS: Dual-tracer PET/CT performed equally well in both LT and PH groups for HCC detection (94.1% vs. 95.8%) and TNM staging (90.9% vs. 90.5%). Contrast CT performed reasonably well in the LT group but not in the PH group for HCC detection (67.6% vs. 37.5%) and TNM staging (54.5% vs. 28.6%). In the LT group, the sensitivity and specificity of contrast CT for patient selection on the basis of the Milan criteria were 43.8% and 66.7%, respectively (comparable to values in the literature); the sensitivity and specificity of dual-tracer PET/CT were 93.8% and 100%, respectively (both Ps &lt; 0.05). From the surgeon's perspective, we tended to perform transplantation for patients with higher diagnostic certainty (stricter CT criteria) because of a shortage of donor grafts. Patients who were not transplant candidates usually underwent up-front hepatectomy without the benefit of reassessment contrast CT, resulting in lower accuracies for the PH group. The overall sensitivity (96.8%) and specificity (91.7%) of dual-tracer PET/CT for patient selection for LT were significantly higher than those of contrast CT (41.9% and 33.0%, respectively) (both Ps &lt; 0.05). Sources of error for contrast CT were related to cirrhosis or previous treatment and included difficulty in differentiating cirrhotic nodules from HCC (39%) and estimation of tumor size (14%). Overstaging of vascular invasion (4.6%) and extrahepatic metastases (4.6%) was infrequent. The rate of false-negative results of dual-tracer PET/CT was 4.7%.\n\nCONCLUSION: Dual-tracer…","author":[{"dropping-particle":"","family":"Cheung","given":"Tan To","non-dropping-particle":"","parse-names":false,"suffix":""},{"dropping-particle":"","family":"Ho","given":"Chi Lai","non-dropping-particle":"","parse-names":false,"suffix":""},{"dropping-particle":"","family":"Lo","given":"Chung Mau","non-dropping-particle":"","parse-names":false,"suffix":""},{"dropping-particle":"","family":"Chen","given":"Sirong","non-dropping-particle":"","parse-names":false,"suffix":""},{"dropping-particle":"","family":"Chan","given":"See Ching","non-dropping-particle":"","parse-names":false,"suffix":""},{"dropping-particle":"","family":"Chok","given":"Kenneth S H","non-dropping-particle":"","parse-names":false,"suffix":""},{"dropping-particle":"","family":"Fung","given":"James Y","non-dropping-particle":"","parse-names":false,"suffix":""},{"dropping-particle":"","family":"Yan Chan","given":"Albert Chi","non-dropping-particle":"","parse-names":false,"suffix":""},{"dropping-particle":"","family":"Sharr","given":"William","non-dropping-particle":"","parse-names":false,"suffix":""},{"dropping-particle":"","family":"Yau","given":"Thomas","non-dropping-particle":"","parse-names":false,"suffix":""},{"dropping-particle":"","family":"Poon","given":"Ronnie T P","non-dropping-particle":"","parse-names":false,"suffix":""},{"dropping-particle":"","family":"Fan","given":"Sheung Tat","non-dropping-particle":"","parse-names":false,"suffix":""}],"container-title":"Journal of nuclear medicine : official publication, Society of Nuclear Medicine","id":"ITEM-1","issue":"2","issued":{"date-parts":[["2013","2"]]},"page":"192-200","title":"11C-acetate and 18F-FDG PET/CT for clinical staging and selection of patients with hepatocellular carcinoma for liver transplantation on the basis of Milan criteria: surgeon's perspective.","type":"article-journal","volume":"54"},"uris":["http://www.mendeley.com/documents/?uuid=cd1b99d6-ab4e-49f1-8ad4-5c97c385092c"]}],"mendeley":{"formattedCitation":"&lt;sup&gt;35&lt;/sup&gt;","plainTextFormattedCitation":"35","previouslyFormattedCitation":"&lt;sup&gt;35&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35</w:t>
      </w:r>
      <w:r w:rsidRPr="00B06ADD">
        <w:rPr>
          <w:rFonts w:ascii="Book Antiqua" w:eastAsia="PMingLiU" w:hAnsi="Book Antiqua" w:cstheme="minorHAnsi"/>
          <w:kern w:val="0"/>
          <w:szCs w:val="24"/>
          <w:vertAlign w:val="superscript"/>
          <w:lang w:val="en-GB"/>
        </w:rPr>
        <w:fldChar w:fldCharType="end"/>
      </w:r>
      <w:r w:rsidR="00B955B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xml:space="preserve">. During the examination, a whole-body survey, both functional and structural, is performed for comprehensive staging. The two radioisotopes, namely C11-acetate and </w:t>
      </w:r>
      <w:r w:rsidR="0069600B" w:rsidRPr="00B06ADD">
        <w:rPr>
          <w:rFonts w:ascii="Book Antiqua" w:eastAsia="PMingLiU" w:hAnsi="Book Antiqua" w:cstheme="minorHAnsi"/>
          <w:kern w:val="0"/>
          <w:szCs w:val="24"/>
          <w:lang w:val="en-GB"/>
        </w:rPr>
        <w:t>fludeoxyglucose (</w:t>
      </w:r>
      <w:r w:rsidRPr="00B06ADD">
        <w:rPr>
          <w:rFonts w:ascii="Book Antiqua" w:eastAsia="PMingLiU" w:hAnsi="Book Antiqua" w:cstheme="minorHAnsi"/>
          <w:kern w:val="0"/>
          <w:szCs w:val="24"/>
          <w:lang w:val="en-GB"/>
        </w:rPr>
        <w:t>FDG</w:t>
      </w:r>
      <w:r w:rsidR="0069600B" w:rsidRPr="00B06ADD">
        <w:rPr>
          <w:rFonts w:ascii="Book Antiqua" w:eastAsia="PMingLiU" w:hAnsi="Book Antiqua" w:cstheme="minorHAnsi"/>
          <w:kern w:val="0"/>
          <w:szCs w:val="24"/>
          <w:lang w:val="en-GB"/>
        </w:rPr>
        <w:t>)</w:t>
      </w:r>
      <w:r w:rsidRPr="00B06ADD">
        <w:rPr>
          <w:rFonts w:ascii="Book Antiqua" w:eastAsia="PMingLiU" w:hAnsi="Book Antiqua" w:cstheme="minorHAnsi"/>
          <w:kern w:val="0"/>
          <w:szCs w:val="24"/>
          <w:lang w:val="en-GB"/>
        </w:rPr>
        <w:t>, complement each other. C11-acetate is sensitive for well-differentiated HCC, but tumours with more unfavourable biology may have a predilection towards FDG</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{"citationItems":[{"id":"ITEM-1","itemData":{"DOI":"10.1002/lt.22362","ISSN":"15276465","PMID":"21688383","abstract":"Microvascular invasion is a poor prognostic indicator of the recurrence of hepatocellular carcinoma (HCC) after surgical treatment. Positron emission tomography (PET) with [(18) F]fludeoxyglucose ([(18) F]FDG) as a tracer has been employed to predict the prognosis before surgery for various kinds of tumors, but it has not been found to be sensitive enough for HCC. Thus, [(11) C]acetate has been adopted as an additional tracer. This study was designed to evaluate the ability of dual-tracer PET ([(18) F]FDG and [(11) C]acetate) to predict microvascular invasion before liver resection or transplantation. Fifty-eight HCC patients who were preoperatively examined with whole-body dual-tracer PET were studied. Twenty-five patients were [(18) F]FDG-positive, and 56 were [(11) C]acetate-positive. The sensitivity of [(18) F]FDG in detecting primary HCC was 43%, and the sensitivity of [(11) C]acetate was 93%. Twenty-nine patients had HCC with microvascular invasion according to the final pathological examination. The sensitivity, specificity, positive predictive value, and negative predictive value of [(18) F]FDG PET in predicting microvascular invasion were 55.2%, 69%, 64%, and 60.6%, respectively; the corresponding rates for [(11) C]acetate PET were 93.1%, 0%, 48.2%, and 0%. The factors associated with HCC recurrence, which included multifocal involvement, a large tumor size, microsatellite lesions, poor HCC differentiation, and an advanced stage of disease, were analyzed and compared with positive PET results. A tumor size greater than 5 cm was significantly associated with positive [(18) F]FDG PET results; [(11) C]acetate was not associated with poor prognostic indicators. Preoperative [(18) F]FDG PET may predict microvascular invasion. The addition of [(11) C]acetate improves the overall sensitivity of PET, but it has no incremental value in predicting microvascular invasion.","author":[{"dropping-particle":"","family":"Cheung","given":"Tan To","non-dropping-particle":"","parse-names":false,"suffix":""},{"dropping-particle":"","family":"Chan","given":"See Ching","non-dropping-particle":"","parse-names":false,"suffix":""},{"dropping-particle":"","family":"Ho","given":"Chi Lai","non-dropping-particle":"","parse-names":false,"suffix":""},{"dropping-particle":"","family":"Chok","given":"Kenneth Siu Ho","non-dropping-particle":"","parse-names":false,"suffix":""},{"dropping-particle":"","family":"Chan","given":"Albert Chi Yan","non-dropping-particle":"","parse-names":false,"suffix":""},{"dropping-particle":"","family":"Sharr","given":"William Wei","non-dropping-particle":"","parse-names":false,"suffix":""},{"dropping-particle":"","family":"Ng","given":"Kelvin Kwok Chai","non-dropping-particle":"","parse-names":false,"suffix":""},{"dropping-particle":"","family":"Poon","given":"Ronnie Tung Ping","non-dropping-particle":"","parse-names":false,"suffix":""},{"dropping-particle":"","family":"Lo","given":"Chung Mau","non-dropping-particle":"","parse-names":false,"suffix":""},{"dropping-particle":"","family":"Fan","given":"Sheung Tat","non-dropping-particle":"","parse-names":false,"suffix":""}],"container-title":"Liver Transplantation","id":"ITEM-1","issue":"10","issued":{"date-parts":[["2011","10"]]},"page":"1218-1225","title":"Can positron emission tomography with the dual tracers [11C]acetate and [18F]fludeoxyglucose predict microvascular invasion in hepatocellular carcinoma?","type":"article-journal","volume":"17"},"uris":["http://www.mendeley.com/documents/?uuid=90a7f70f-0c91-31ad-99f0-61fde3b2001b"]}],"mendeley":{"formattedCitation":"&lt;sup&gt;36&lt;/sup&gt;","plainTextFormattedCitation":"36","previouslyFormattedCitation":"&lt;sup&gt;36&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36</w:t>
      </w:r>
      <w:r w:rsidRPr="00B06ADD">
        <w:rPr>
          <w:rFonts w:ascii="Book Antiqua" w:eastAsia="PMingLiU" w:hAnsi="Book Antiqua" w:cstheme="minorHAnsi"/>
          <w:kern w:val="0"/>
          <w:szCs w:val="24"/>
          <w:vertAlign w:val="superscript"/>
          <w:lang w:val="en-GB"/>
        </w:rPr>
        <w:fldChar w:fldCharType="end"/>
      </w:r>
      <w:r w:rsidR="00B955B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xml:space="preserve">. Combining two tracers enhances sensitivity to detect occult metastasis. Dual tracer PET-CT is especially advantageous over </w:t>
      </w:r>
      <w:r w:rsidR="0069600B" w:rsidRPr="00B06ADD">
        <w:rPr>
          <w:rFonts w:ascii="Book Antiqua" w:eastAsia="PMingLiU" w:hAnsi="Book Antiqua" w:cstheme="minorHAnsi"/>
          <w:kern w:val="0"/>
          <w:szCs w:val="24"/>
          <w:lang w:val="en-GB"/>
        </w:rPr>
        <w:t>computed tomography (</w:t>
      </w:r>
      <w:r w:rsidRPr="00B06ADD">
        <w:rPr>
          <w:rFonts w:ascii="Book Antiqua" w:eastAsia="PMingLiU" w:hAnsi="Book Antiqua" w:cstheme="minorHAnsi"/>
          <w:kern w:val="0"/>
          <w:szCs w:val="24"/>
          <w:lang w:val="en-GB"/>
        </w:rPr>
        <w:t>CT</w:t>
      </w:r>
      <w:r w:rsidR="0069600B" w:rsidRPr="00B06ADD">
        <w:rPr>
          <w:rFonts w:ascii="Book Antiqua" w:eastAsia="PMingLiU" w:hAnsi="Book Antiqua" w:cstheme="minorHAnsi"/>
          <w:kern w:val="0"/>
          <w:szCs w:val="24"/>
          <w:lang w:val="en-GB"/>
        </w:rPr>
        <w:t>)</w:t>
      </w:r>
      <w:r w:rsidRPr="00B06ADD">
        <w:rPr>
          <w:rFonts w:ascii="Book Antiqua" w:eastAsia="PMingLiU" w:hAnsi="Book Antiqua" w:cstheme="minorHAnsi"/>
          <w:kern w:val="0"/>
          <w:szCs w:val="24"/>
          <w:lang w:val="en-GB"/>
        </w:rPr>
        <w:t xml:space="preserve"> to diagnose bone metastasis (sensitivity 97% </w:t>
      </w:r>
      <w:r w:rsidRPr="00A67EB5">
        <w:rPr>
          <w:rFonts w:ascii="Book Antiqua" w:eastAsia="PMingLiU" w:hAnsi="Book Antiqua" w:cstheme="minorHAnsi"/>
          <w:i/>
          <w:kern w:val="0"/>
          <w:szCs w:val="24"/>
          <w:lang w:val="en-GB"/>
        </w:rPr>
        <w:t>vs</w:t>
      </w:r>
      <w:r w:rsidRPr="00B06ADD">
        <w:rPr>
          <w:rFonts w:ascii="Book Antiqua" w:eastAsia="PMingLiU" w:hAnsi="Book Antiqua" w:cstheme="minorHAnsi"/>
          <w:kern w:val="0"/>
          <w:szCs w:val="24"/>
          <w:lang w:val="en-GB"/>
        </w:rPr>
        <w:t xml:space="preserve"> 72%, respectively; </w:t>
      </w:r>
      <w:r w:rsidR="00A67EB5" w:rsidRPr="00A67EB5">
        <w:rPr>
          <w:rFonts w:ascii="Book Antiqua" w:eastAsia="PMingLiU" w:hAnsi="Book Antiqua" w:cstheme="minorHAnsi"/>
          <w:i/>
          <w:kern w:val="0"/>
          <w:szCs w:val="24"/>
          <w:lang w:val="en-GB"/>
        </w:rPr>
        <w:t>P</w:t>
      </w:r>
      <w:r w:rsidR="00A67EB5">
        <w:rPr>
          <w:rFonts w:ascii="Book Antiqua" w:eastAsia="SimSun" w:hAnsi="Book Antiqua" w:cstheme="minorHAnsi" w:hint="eastAsia"/>
          <w:kern w:val="0"/>
          <w:szCs w:val="24"/>
          <w:lang w:val="en-GB" w:eastAsia="zh-CN"/>
        </w:rPr>
        <w:t xml:space="preserve"> </w:t>
      </w:r>
      <w:r w:rsidRPr="00B06ADD">
        <w:rPr>
          <w:rFonts w:ascii="Book Antiqua" w:eastAsia="PMingLiU" w:hAnsi="Book Antiqua" w:cstheme="minorHAnsi"/>
          <w:kern w:val="0"/>
          <w:szCs w:val="24"/>
          <w:lang w:val="en-GB"/>
        </w:rPr>
        <w:t>&lt;</w:t>
      </w:r>
      <w:r w:rsidR="00A67EB5">
        <w:rPr>
          <w:rFonts w:ascii="Book Antiqua" w:eastAsia="SimSun" w:hAnsi="Book Antiqua" w:cstheme="minorHAnsi" w:hint="eastAsia"/>
          <w:kern w:val="0"/>
          <w:szCs w:val="24"/>
          <w:lang w:val="en-GB" w:eastAsia="zh-CN"/>
        </w:rPr>
        <w:t xml:space="preserve"> </w:t>
      </w:r>
      <w:r w:rsidRPr="00B06ADD">
        <w:rPr>
          <w:rFonts w:ascii="Book Antiqua" w:eastAsia="PMingLiU" w:hAnsi="Book Antiqua" w:cstheme="minorHAnsi"/>
          <w:kern w:val="0"/>
          <w:szCs w:val="24"/>
          <w:lang w:val="en-GB"/>
        </w:rPr>
        <w:t>0.05) and is not uncommon in patients with recurrence after liver transplantation</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{"citationItems":[{"id":"ITEM-1","itemData":{"DOI":"10.1148/radiol.10100672","ISSN":"0033-8419","PMID":"21062922","abstract":"PURPOSE To compare the prognostic implications and positron emission tomography (PET)/computed tomography (CT) characteristics of isolated bone metastasis secondary to hepatocellular carcinoma (HCC) with those of HCC metastases to bone and other sites. MATERIALS AND METHODS This study was approved by the institutional ethics committee, and informed consent was obtained from all patients. Extrahepatic metastases were diagnosed in 257 patients with HCC by using dual-tracer (carbon 11 [(11)C] acetate and fluorine 18 fluorodeoxyglucose [FDG]) PET/CT. Metastatic bone lesions were identified with visual inspection and semiquantitative assessment and confirmed with histopathologic examination and/or supported by findings at other radiologic examinations or serial PET/CT. RESULTS The frequency of bone metastasis from HCC was 19% (49 of 257 patients; eight patients had histopathologic proof and 41 had imaging proof). Metastasis isolated to bone (group 1, 30 of 257 patients [12%]) was more common than metastasis to bone and other sites (group 2, 19 of 257 patients [7%]). At lesion-based analysis of group 1 (71 index lesions; mean lesion size ± standard deviation, 3.25 cm ± 1.88), (11)C acetate PET was more sensitive than FDG PET (93% [66 of 71 lesions] vs 62% [44 of 71 lesions], respectively; P &lt; .05). The combined sensitivity was 97% (69 of 71 lesions) with dual-tracer PET and 72% (51 of 71 lesions) with CT. At patient-based analysis, (11)C acetate PET had an incremental value of 23% (seven of 30 patients) over FDG PET. At lesion-based analysis of group 2, FDG PET was more sensitive than (11)C acetate PET (87% [33 of 38 lesions] vs 50% [19 of 38 lesions], respectively; P &lt; .05). Tracer avidities of metastatic bone lesions were closely correlated with that of their corresponding primary HCC tumors. The median survival time was longer in group 1 than in group 2 (18 months vs 11 months, respectively; P &lt; .05). CONCLUSION Isolated bone metastasis from HCC may not be as uncommon as previously believed. The detection of these metastases can be significantly enhanced with (11)C acetate PET compared with FDG PET alone. Identification of this group of patients also seems to have prognostic importance.","author":[{"dropping-particle":"","family":"Ho","given":"Chi-Lai","non-dropping-particle":"","parse-names":false,"suffix":""},{"dropping-particle":"","family":"Chen","given":"Sirong","non-dropping-particle":"","parse-names":false,"suffix":""},{"dropping-particle":"","family":"Cheng","given":"Thomas Kam Chau","non-dropping-particle":"","parse-names":false,"suffix":""},{"dropping-particle":"","family":"Leung","given":"Yim Lung","non-dropping-particle":"","parse-names":false,"suffix":""}],"container-title":"Radiology","id":"ITEM-1","issue":"2","issued":{"date-parts":[["2011","2"]]},"page":"515-523","title":"PET/CT Characteristics of Isolated Bone Metastases in Hepatocellular Carcinoma","type":"article-journal","volume":"258"},"uris":["http://www.mendeley.com/documents/?uuid=4e5c7bc0-7648-3a66-8467-a205479e2287"]}],"mendeley":{"formattedCitation":"&lt;sup&gt;37&lt;/sup&gt;","plainTextFormattedCitation":"37","previouslyFormattedCitation":"&lt;sup&gt;37&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37</w:t>
      </w:r>
      <w:r w:rsidRPr="00B06ADD">
        <w:rPr>
          <w:rFonts w:ascii="Book Antiqua" w:eastAsia="PMingLiU" w:hAnsi="Book Antiqua" w:cstheme="minorHAnsi"/>
          <w:kern w:val="0"/>
          <w:szCs w:val="24"/>
          <w:vertAlign w:val="superscript"/>
          <w:lang w:val="en-GB"/>
        </w:rPr>
        <w:fldChar w:fldCharType="end"/>
      </w:r>
      <w:r w:rsidR="00B955B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xml:space="preserve">. </w:t>
      </w:r>
    </w:p>
    <w:p w:rsidR="00085525" w:rsidRDefault="0067317E" w:rsidP="00A67EB5">
      <w:pPr>
        <w:shd w:val="clear" w:color="auto" w:fill="FFFFFF"/>
        <w:adjustRightInd w:val="0"/>
        <w:snapToGrid w:val="0"/>
        <w:spacing w:line="360" w:lineRule="auto"/>
        <w:ind w:firstLineChars="100" w:firstLine="240"/>
        <w:jc w:val="both"/>
        <w:rPr>
          <w:rFonts w:ascii="Book Antiqua" w:eastAsia="SimSun" w:hAnsi="Book Antiqua" w:cstheme="minorHAnsi"/>
          <w:kern w:val="0"/>
          <w:szCs w:val="24"/>
          <w:lang w:val="en-GB" w:eastAsia="zh-CN"/>
        </w:rPr>
      </w:pPr>
      <w:r w:rsidRPr="00B06ADD">
        <w:rPr>
          <w:rFonts w:ascii="Book Antiqua" w:eastAsia="PMingLiU" w:hAnsi="Book Antiqua" w:cstheme="minorHAnsi"/>
          <w:kern w:val="0"/>
          <w:szCs w:val="24"/>
          <w:lang w:val="en-GB"/>
        </w:rPr>
        <w:t xml:space="preserve">Albeit effective, dual-tracer PET-CT may not be widely available. When contrast CT is performed as an alternative, it is better coupled with a skeletal </w:t>
      </w:r>
      <w:r w:rsidRPr="00B06ADD">
        <w:rPr>
          <w:rFonts w:ascii="Book Antiqua" w:eastAsia="PMingLiU" w:hAnsi="Book Antiqua" w:cstheme="minorHAnsi"/>
          <w:kern w:val="0"/>
          <w:szCs w:val="24"/>
          <w:lang w:val="en-GB"/>
        </w:rPr>
        <w:lastRenderedPageBreak/>
        <w:t>survey using bone scan. Bone is the third most common site of recurrence after the lung and liver, affecting 20% of patients with recurrence</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{"citationItems":[{"id":"ITEM-1","itemData":{"DOI":"10.4254/wjh.v7.i2.276","ISSN":"1948-5182","PMID":"25729483","abstract":"AIM To evaluate the relationship between hepatocellular carcinoma (HCC) vascularity and grade; to describe patterns and vascular/histopathological variations of post-transplantation recurrence. METHODS This retrospective study included 165 patients (143 men, 22 women; median age 56.8 years, range 28-70.4 years) transplanted for HCC who had a follow-up period longer than 2 mo. Pre-transplantation dynamic computed tomography or magnetic resonance examinations were retrospectively reviewed, classifying HCC imaging enhancement pattern into hypervascular and hypovascular based on presence of wash-in during arterial phase. All pathologic reports of the explanted livers were reviewed, collecting data about HCC differentiation degree. The association between imaging vascular pattern and pathological grade was estimated using the Fisher exact test. All follow-up clinical and imaging data were reviewed for evidence of recurrence. Recurrence rate was calculated and imaging features of recurrent tumor were collected, classifying early and late recurrences based on timing (&lt; or ≥ 2 years after transplantation) and intrahepatic, extrahepatic and both intrahepatic and extrahepatic recurrences based on location. All intrahepatic recurrences were classified as hypervascular or hypovascular and the differentiation degree was collected where available. The presence of variations in imaging enhancement pattern and pathological grade between the primary tumor and the intrahepatic recurrence was evaluated and the association between imaging and histopatholgical variations was estimated by using the χ(2) test. RESULTS Of the 163 patients with imaging evidence of viable tumor, 156 (95.7%) had hypervascular and 7 (4.3%) hypovascular HCC. Among the 125 patients with evidence of viable tumor in the explanted liver, 19 (15.2%) had grade 1, 56 (44.8%) grade 2, 40 (32%) grade 3 and 4 (3.2%) grade 4 HCC, while the differentiation degree was not assessable for 6 patients (4.8%). A significant association was found between imaging vascularity and pathological grade (P = 0.035). Post-transplantation recurrence rate was 14.55% (24/165). All recurrences occurred in patients who had a hypervascular primary tumor. Three patients (12.5%) experienced late recurrence; the location of the first recurrence was extrahepatic in 14 patients (58.3%), intrahepatic in 7 patients (29.2%) and both intrahepatic and extrahepatic in 3 patients (12.5%). Two patients had a variation in imaging characteristic…","author":[{"dropping-particle":"","family":"Pecchi","given":"Annarita","non-dropping-particle":"","parse-names":false,"suffix":""},{"dropping-particle":"","family":"Besutti","given":"Giulia","non-dropping-particle":"","parse-names":false,"suffix":""},{"dropping-particle":"","family":"Santis","given":"Mario","non-dropping-particle":"De","parse-names":false,"suffix":""},{"dropping-particle":"","family":"Giovane","given":"Cinzia","non-dropping-particle":"Del","parse-names":false,"suffix":""},{"dropping-particle":"","family":"Nosseir","given":"Sofia","non-dropping-particle":"","parse-names":false,"suffix":""},{"dropping-particle":"","family":"Tarantino","given":"Giuseppe","non-dropping-particle":"","parse-names":false,"suffix":""},{"dropping-particle":"","family":"Benedetto","given":"Fabrizio","non-dropping-particle":"Di","parse-names":false,"suffix":""},{"dropping-particle":"","family":"Torricelli","given":"Pietro","non-dropping-particle":"","parse-names":false,"suffix":""}],"container-title":"World journal of hepatology","id":"ITEM-1","issue":"2","issued":{"date-parts":[["2015","2","27"]]},"page":"276-84","publisher":"Baishideng Publishing Group Inc","title":"Post-transplantation hepatocellular carcinoma recurrence: Patterns and relation between vascularity and differentiation degree.","type":"article-journal","volume":"7"},"uris":["http://www.mendeley.com/documents/?uuid=d2ec0de5-9b17-3822-877f-31ecc626d9f1"]}],"mendeley":{"formattedCitation":"&lt;sup&gt;38&lt;/sup&gt;","plainTextFormattedCitation":"38","previouslyFormattedCitation":"&lt;sup&gt;38&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38</w:t>
      </w:r>
      <w:r w:rsidRPr="00B06ADD">
        <w:rPr>
          <w:rFonts w:ascii="Book Antiqua" w:eastAsia="PMingLiU" w:hAnsi="Book Antiqua" w:cstheme="minorHAnsi"/>
          <w:kern w:val="0"/>
          <w:szCs w:val="24"/>
          <w:vertAlign w:val="superscript"/>
          <w:lang w:val="en-GB"/>
        </w:rPr>
        <w:fldChar w:fldCharType="end"/>
      </w:r>
      <w:r w:rsidR="00B955B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The objective of radiological staging is to determine whether the recurrence is disseminated or limited</w:t>
      </w:r>
      <w:r w:rsidR="00A67EB5">
        <w:rPr>
          <w:rFonts w:ascii="Book Antiqua" w:eastAsia="SimSun" w:hAnsi="Book Antiqua" w:cstheme="minorHAnsi" w:hint="eastAsia"/>
          <w:kern w:val="0"/>
          <w:szCs w:val="24"/>
          <w:lang w:val="en-GB" w:eastAsia="zh-CN"/>
        </w:rPr>
        <w:t xml:space="preserve">, </w:t>
      </w:r>
      <w:r w:rsidRPr="00A67EB5">
        <w:rPr>
          <w:rFonts w:ascii="Book Antiqua" w:eastAsia="PMingLiU" w:hAnsi="Book Antiqua" w:cstheme="minorHAnsi"/>
          <w:i/>
          <w:kern w:val="0"/>
          <w:szCs w:val="24"/>
          <w:lang w:val="en-GB"/>
        </w:rPr>
        <w:t>i.e.</w:t>
      </w:r>
      <w:r w:rsidRPr="00B06ADD">
        <w:rPr>
          <w:rFonts w:ascii="Book Antiqua" w:eastAsia="PMingLiU" w:hAnsi="Book Antiqua" w:cstheme="minorHAnsi"/>
          <w:kern w:val="0"/>
          <w:szCs w:val="24"/>
          <w:lang w:val="en-GB"/>
        </w:rPr>
        <w:t>, oligo-recurrence. While disseminated recurrence is managed primarily with systemic therapy, limited recurrence may be better controlled with additional loco-regional treatment. It has been observed that R0 resection conferred a survival benefit in selected candidates with isolated and resectable metastasis</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{"citationItems":[{"id":"ITEM-1","itemData":{"DOI":"10.1016/J.TRANSPROCEED.2010.02.014","ISSN":"0041-1345","abstract":"Management of patients with hepatocellular carcinoma (HCC) recurrence after liver transplantation (OLT) is not well established. We conducted a retrospective analysis of our results in the treatment of HCC recurrence after OLT Patients. The 23 HCC recurrences developed after 182 OLT performed for HCC within Milan criteria, had an average follow-up of 60 months. \n\nRESULTS\nThe median time to recurrence was 23.4 months. Surgical resection of the recurrence was possible in 11 patients, but an R-0 resection was obtained in 8 patients. Four of these 8 patients developed another recurrence, with 3 succumbing due to tumor recurrence and 1 alive at 12 months with recurrence. The other 4 patients without recurrences, include 3 who are alive at 19, 31, and 86 months and 1 who died at 32.6 months due to hepatitis C recurrence. The 3 patients with palliative resections developed recurrences. Twelve patients were rejected for surgery: 8 were treated symptomatically, 2 with systemic chemotherapy, and 2 with everolimus and sorafenib. This last treatment was also prescribed for 2 patients after R-0 surgery who are alive at 19 and 31 months and for 1 patient after R-1 surgery who is alive at 19 months. Of 15 patients who died, 13 succumbed to HCC recurrence. The average survival from transplantation was 61.7 ± 37.5 and 48 ± 34.3 months for patients without and with recurrence, respectively (P &lt; .001). The survival from the recurrence was significantly higher among patients with R-0 surgery: 32.3 ± 21.5 versus 11.9 ± 6.9 months (P = .006). \n\nCONCLUSIONS\nHCC recurrence after OLT of patients within Milan criteria was low but had a great impact on survival. Few cases are amenable to R-0 resection, but when possible it was associated with a significantly increased survival, although with an high incidence of a new recurrence. There is a rationale for the use of sorafenib and mammalian target of rapamycin based immunosuppression, which warrants randomized studies.","author":[{"dropping-particle":"","family":"Valdivieso","given":"A.","non-dropping-particle":"","parse-names":false,"suffix":""},{"dropping-particle":"","family":"Bustamante","given":"J.","non-dropping-particle":"","parse-names":false,"suffix":""},{"dropping-particle":"","family":"Gastaca","given":"M.","non-dropping-particle":"","parse-names":false,"suffix":""},{"dropping-particle":"","family":"Uriarte","given":"J.G.","non-dropping-particle":"","parse-names":false,"suffix":""},{"dropping-particle":"","family":"Ventoso","given":"A.","non-dropping-particle":"","parse-names":false,"suffix":""},{"dropping-particle":"","family":"Ruiz","given":"P.","non-dropping-particle":"","parse-names":false,"suffix":""},{"dropping-particle":"","family":"Fernandez","given":"J.R.","non-dropping-particle":"","parse-names":false,"suffix":""},{"dropping-particle":"","family":"Pijoan","given":"I.","non-dropping-particle":"","parse-names":false,"suffix":""},{"dropping-particle":"","family":"Testillano","given":"M.","non-dropping-particle":"","parse-names":false,"suffix":""},{"dropping-particle":"","family":"Suarez","given":"M.J.","non-dropping-particle":"","parse-names":false,"suffix":""},{"dropping-particle":"","family":"Montejo","given":"M.","non-dropping-particle":"","parse-names":false,"suffix":""},{"dropping-particle":"","family":"Ortiz de Urbina","given":"J.","non-dropping-particle":"","parse-names":false,"suffix":""}],"container-title":"Transplantation Proceedings","id":"ITEM-1","issue":"2","issued":{"date-parts":[["2010","3","1"]]},"page":"660-662","publisher":"Elsevier","title":"Management of Hepatocellular Carcinoma Recurrence After Liver Transplantation","type":"article-journal","volume":"42"},"uris":["http://www.mendeley.com/documents/?uuid=0dffff70-35cf-30c7-8839-b9c44c689ab2"]}],"mendeley":{"formattedCitation":"&lt;sup&gt;39&lt;/sup&gt;","plainTextFormattedCitation":"39","previouslyFormattedCitation":"&lt;sup&gt;39&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39</w:t>
      </w:r>
      <w:r w:rsidRPr="00B06ADD">
        <w:rPr>
          <w:rFonts w:ascii="Book Antiqua" w:eastAsia="PMingLiU" w:hAnsi="Book Antiqua" w:cstheme="minorHAnsi"/>
          <w:kern w:val="0"/>
          <w:szCs w:val="24"/>
          <w:vertAlign w:val="superscript"/>
          <w:lang w:val="en-GB"/>
        </w:rPr>
        <w:fldChar w:fldCharType="end"/>
      </w:r>
      <w:r w:rsidR="00B955B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xml:space="preserve">. </w:t>
      </w:r>
    </w:p>
    <w:p w:rsidR="00A67EB5" w:rsidRPr="00A67EB5" w:rsidRDefault="00A67EB5" w:rsidP="00A67EB5">
      <w:pPr>
        <w:shd w:val="clear" w:color="auto" w:fill="FFFFFF"/>
        <w:adjustRightInd w:val="0"/>
        <w:snapToGrid w:val="0"/>
        <w:spacing w:line="360" w:lineRule="auto"/>
        <w:ind w:firstLineChars="100" w:firstLine="240"/>
        <w:jc w:val="both"/>
        <w:rPr>
          <w:rFonts w:ascii="Book Antiqua" w:eastAsia="SimSun" w:hAnsi="Book Antiqua" w:cstheme="minorHAnsi"/>
          <w:kern w:val="0"/>
          <w:szCs w:val="24"/>
          <w:lang w:val="en-GB" w:eastAsia="zh-CN"/>
        </w:rPr>
      </w:pPr>
    </w:p>
    <w:p w:rsidR="00085525" w:rsidRPr="00B06ADD" w:rsidRDefault="00A67EB5" w:rsidP="00B06ADD">
      <w:pPr>
        <w:shd w:val="clear" w:color="auto" w:fill="FFFFFF"/>
        <w:adjustRightInd w:val="0"/>
        <w:snapToGrid w:val="0"/>
        <w:spacing w:line="360" w:lineRule="auto"/>
        <w:jc w:val="both"/>
        <w:rPr>
          <w:rFonts w:ascii="Book Antiqua" w:eastAsia="PMingLiU" w:hAnsi="Book Antiqua" w:cstheme="minorHAnsi"/>
          <w:b/>
          <w:kern w:val="0"/>
          <w:szCs w:val="24"/>
          <w:lang w:val="en-GB"/>
        </w:rPr>
      </w:pPr>
      <w:r w:rsidRPr="00B06ADD">
        <w:rPr>
          <w:rFonts w:ascii="Book Antiqua" w:eastAsia="PMingLiU" w:hAnsi="Book Antiqua" w:cstheme="minorHAnsi"/>
          <w:b/>
          <w:kern w:val="0"/>
          <w:szCs w:val="24"/>
          <w:lang w:val="en-GB"/>
        </w:rPr>
        <w:t>DISSEMINATED RECURRENCE</w:t>
      </w:r>
    </w:p>
    <w:p w:rsidR="00085525" w:rsidRDefault="0067317E" w:rsidP="00B06ADD">
      <w:pPr>
        <w:shd w:val="clear" w:color="auto" w:fill="FFFFFF"/>
        <w:adjustRightInd w:val="0"/>
        <w:snapToGrid w:val="0"/>
        <w:spacing w:line="360" w:lineRule="auto"/>
        <w:jc w:val="both"/>
        <w:rPr>
          <w:rFonts w:ascii="Book Antiqua" w:eastAsia="SimSun" w:hAnsi="Book Antiqua" w:cstheme="minorHAnsi"/>
          <w:kern w:val="0"/>
          <w:szCs w:val="24"/>
          <w:lang w:val="en-GB" w:eastAsia="zh-CN"/>
        </w:rPr>
      </w:pPr>
      <w:r w:rsidRPr="00B06ADD">
        <w:rPr>
          <w:rFonts w:ascii="Book Antiqua" w:eastAsia="PMingLiU" w:hAnsi="Book Antiqua" w:cstheme="minorHAnsi"/>
          <w:kern w:val="0"/>
          <w:szCs w:val="24"/>
          <w:lang w:val="en-GB"/>
        </w:rPr>
        <w:t xml:space="preserve">Disseminated recurrence is primarily managed with systemic treatment with the intention to prolong survival rather than to pursue cure. </w:t>
      </w:r>
    </w:p>
    <w:p w:rsidR="00A67EB5" w:rsidRPr="00A67EB5" w:rsidRDefault="00A67EB5" w:rsidP="00B06ADD">
      <w:pPr>
        <w:shd w:val="clear" w:color="auto" w:fill="FFFFFF"/>
        <w:adjustRightInd w:val="0"/>
        <w:snapToGrid w:val="0"/>
        <w:spacing w:line="360" w:lineRule="auto"/>
        <w:jc w:val="both"/>
        <w:rPr>
          <w:rFonts w:ascii="Book Antiqua" w:eastAsia="SimSun" w:hAnsi="Book Antiqua" w:cstheme="minorHAnsi"/>
          <w:kern w:val="0"/>
          <w:szCs w:val="24"/>
          <w:lang w:val="en-GB" w:eastAsia="zh-CN"/>
        </w:rPr>
      </w:pPr>
    </w:p>
    <w:p w:rsidR="00085525" w:rsidRPr="00A67EB5" w:rsidRDefault="0067317E" w:rsidP="00B06ADD">
      <w:pPr>
        <w:shd w:val="clear" w:color="auto" w:fill="FFFFFF"/>
        <w:adjustRightInd w:val="0"/>
        <w:snapToGrid w:val="0"/>
        <w:spacing w:line="360" w:lineRule="auto"/>
        <w:jc w:val="both"/>
        <w:rPr>
          <w:rFonts w:ascii="Book Antiqua" w:eastAsia="PMingLiU" w:hAnsi="Book Antiqua" w:cstheme="minorHAnsi"/>
          <w:b/>
          <w:i/>
          <w:kern w:val="0"/>
          <w:szCs w:val="24"/>
          <w:lang w:val="en-GB"/>
        </w:rPr>
      </w:pPr>
      <w:r w:rsidRPr="00A67EB5">
        <w:rPr>
          <w:rFonts w:ascii="Book Antiqua" w:eastAsia="PMingLiU" w:hAnsi="Book Antiqua" w:cstheme="minorHAnsi"/>
          <w:b/>
          <w:i/>
          <w:kern w:val="0"/>
          <w:szCs w:val="24"/>
          <w:lang w:val="en-GB"/>
        </w:rPr>
        <w:t>Targeted therapy</w:t>
      </w:r>
    </w:p>
    <w:p w:rsidR="00085525" w:rsidRPr="00B06ADD" w:rsidRDefault="0067317E" w:rsidP="00B06ADD">
      <w:pPr>
        <w:shd w:val="clear" w:color="auto" w:fill="FFFFFF"/>
        <w:adjustRightInd w:val="0"/>
        <w:snapToGrid w:val="0"/>
        <w:spacing w:line="360" w:lineRule="auto"/>
        <w:jc w:val="both"/>
        <w:rPr>
          <w:rFonts w:ascii="Book Antiqua" w:eastAsia="PMingLiU" w:hAnsi="Book Antiqua" w:cstheme="minorHAnsi"/>
          <w:kern w:val="0"/>
          <w:szCs w:val="24"/>
          <w:lang w:val="en-GB"/>
        </w:rPr>
      </w:pPr>
      <w:r w:rsidRPr="00B06ADD">
        <w:rPr>
          <w:rFonts w:ascii="Book Antiqua" w:eastAsia="PMingLiU" w:hAnsi="Book Antiqua" w:cstheme="minorHAnsi"/>
          <w:kern w:val="0"/>
          <w:szCs w:val="24"/>
          <w:lang w:val="en-GB"/>
        </w:rPr>
        <w:t xml:space="preserve">Sorafenib is a multi-tyrosine kinase inhibitor with activity against </w:t>
      </w:r>
      <w:r w:rsidR="004D2111" w:rsidRPr="00B06ADD">
        <w:rPr>
          <w:rFonts w:ascii="Book Antiqua" w:eastAsia="PMingLiU" w:hAnsi="Book Antiqua" w:cstheme="minorHAnsi"/>
          <w:kern w:val="0"/>
          <w:szCs w:val="24"/>
          <w:lang w:val="en-GB"/>
        </w:rPr>
        <w:t xml:space="preserve">vascular endothelial growth factor-2 </w:t>
      </w:r>
      <w:r w:rsidRPr="00B06ADD">
        <w:rPr>
          <w:rFonts w:ascii="Book Antiqua" w:eastAsia="PMingLiU" w:hAnsi="Book Antiqua" w:cstheme="minorHAnsi"/>
          <w:kern w:val="0"/>
          <w:szCs w:val="24"/>
          <w:lang w:val="en-GB"/>
        </w:rPr>
        <w:t xml:space="preserve">and -3, </w:t>
      </w:r>
      <w:r w:rsidR="004D2111" w:rsidRPr="00B06ADD">
        <w:rPr>
          <w:rFonts w:ascii="Book Antiqua" w:eastAsia="PMingLiU" w:hAnsi="Book Antiqua" w:cstheme="minorHAnsi"/>
          <w:kern w:val="0"/>
          <w:szCs w:val="24"/>
          <w:lang w:val="en-GB"/>
        </w:rPr>
        <w:t>platelet-derived growth factor receptor</w:t>
      </w:r>
      <w:r w:rsidRPr="00B06ADD">
        <w:rPr>
          <w:rFonts w:ascii="Book Antiqua" w:eastAsia="PMingLiU" w:hAnsi="Book Antiqua" w:cstheme="minorHAnsi"/>
          <w:kern w:val="0"/>
          <w:szCs w:val="24"/>
          <w:lang w:val="en-GB"/>
        </w:rPr>
        <w:t xml:space="preserve"> and Ras ligand</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{"citationItems":[{"id":"ITEM-1","itemData":{"DOI":"10.1038/nrd2130","ISSN":"1474-1776","PMID":"17016424","abstract":"Since the molecular revolution of the 1980s, knowledge of the aetiology of cancer has increased considerably, which has led to the discovery and development of targeted therapies tailored to inhibit cancer-specific pathways. The introduction and refinement of rapid, high-throughput screening technologies over the past decade has greatly facilitated this targeted discovery and development process. Here, we describe the discovery and continuing development of sorafenib (previously known as BAY 43-9006), the first oral multikinase inhibitor that targets Raf and affects tumour signalling and the tumour vasculature. The discovery cycle of sorafenib (Nexavar; Bayer Pharmaceuticals) - from initial screening for a lead compound to FDA approval for the treatment of advanced renal cell carcinoma in December 2005 - was completed in just 11 years, with approval being received approximately 5 years after the initiation of the first Phase I trial.","author":[{"dropping-particle":"","family":"Wilhelm","given":"Scott","non-dropping-particle":"","parse-names":false,"suffix":""},{"dropping-particle":"","family":"Carter","given":"Christopher","non-dropping-particle":"","parse-names":false,"suffix":""},{"dropping-particle":"","family":"Lynch","given":"Mark","non-dropping-particle":"","parse-names":false,"suffix":""},{"dropping-particle":"","family":"Lowinger","given":"Timothy","non-dropping-particle":"","parse-names":false,"suffix":""},{"dropping-particle":"","family":"Dumas","given":"Jacques","non-dropping-particle":"","parse-names":false,"suffix":""},{"dropping-particle":"","family":"Smith","given":"Roger A.","non-dropping-particle":"","parse-names":false,"suffix":""},{"dropping-particle":"","family":"Schwartz","given":"Brian","non-dropping-particle":"","parse-names":false,"suffix":""},{"dropping-particle":"","family":"Simantov","given":"Ronit","non-dropping-particle":"","parse-names":false,"suffix":""},{"dropping-particle":"","family":"Kelley","given":"Susan","non-dropping-particle":"","parse-names":false,"suffix":""}],"container-title":"Nature Reviews Drug Discovery","id":"ITEM-1","issue":"10","issued":{"date-parts":[["2006","10"]]},"page":"835-844","title":"Discovery and development of sorafenib: a multikinase inhibitor for treating cancer","type":"article-journal","volume":"5"},"uris":["http://www.mendeley.com/documents/?uuid=e0c7d6ed-035a-349e-b3c8-2b9d72fd6cda"]}],"mendeley":{"formattedCitation":"&lt;sup&gt;40&lt;/sup&gt;","plainTextFormattedCitation":"40","previouslyFormattedCitation":"&lt;sup&gt;40&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40</w:t>
      </w:r>
      <w:r w:rsidRPr="00B06ADD">
        <w:rPr>
          <w:rFonts w:ascii="Book Antiqua" w:eastAsia="PMingLiU" w:hAnsi="Book Antiqua" w:cstheme="minorHAnsi"/>
          <w:kern w:val="0"/>
          <w:szCs w:val="24"/>
          <w:vertAlign w:val="superscript"/>
          <w:lang w:val="en-GB"/>
        </w:rPr>
        <w:fldChar w:fldCharType="end"/>
      </w:r>
      <w:r w:rsidR="00B955B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xml:space="preserve"> It inhibits tumour signalling and angiogenesis pathways involved in HCC pathogenesis. In a randomised controlled trial, sorafenib was shown to prolong the median survival of patients with advanced HCC for 3 months (10.7 </w:t>
      </w:r>
      <w:r w:rsidR="00A67EB5" w:rsidRPr="00B06ADD">
        <w:rPr>
          <w:rFonts w:ascii="Book Antiqua" w:eastAsia="PMingLiU" w:hAnsi="Book Antiqua" w:cstheme="minorHAnsi"/>
          <w:kern w:val="0"/>
          <w:szCs w:val="24"/>
          <w:lang w:val="en-GB"/>
        </w:rPr>
        <w:t>mo</w:t>
      </w:r>
      <w:r w:rsidR="00A67EB5" w:rsidRPr="00A67EB5">
        <w:rPr>
          <w:rFonts w:ascii="Book Antiqua" w:eastAsia="PMingLiU" w:hAnsi="Book Antiqua" w:cstheme="minorHAnsi"/>
          <w:i/>
          <w:kern w:val="0"/>
          <w:szCs w:val="24"/>
          <w:lang w:val="en-GB"/>
        </w:rPr>
        <w:t xml:space="preserve"> </w:t>
      </w:r>
      <w:r w:rsidRPr="00A67EB5">
        <w:rPr>
          <w:rFonts w:ascii="Book Antiqua" w:eastAsia="PMingLiU" w:hAnsi="Book Antiqua" w:cstheme="minorHAnsi"/>
          <w:i/>
          <w:kern w:val="0"/>
          <w:szCs w:val="24"/>
          <w:lang w:val="en-GB"/>
        </w:rPr>
        <w:t>vs</w:t>
      </w:r>
      <w:r w:rsidRPr="00B06ADD">
        <w:rPr>
          <w:rFonts w:ascii="Book Antiqua" w:eastAsia="PMingLiU" w:hAnsi="Book Antiqua" w:cstheme="minorHAnsi"/>
          <w:kern w:val="0"/>
          <w:szCs w:val="24"/>
          <w:lang w:val="en-GB"/>
        </w:rPr>
        <w:t xml:space="preserve"> 7.9 mo, </w:t>
      </w:r>
      <w:r w:rsidR="00A67EB5" w:rsidRPr="00A67EB5">
        <w:rPr>
          <w:rFonts w:ascii="Book Antiqua" w:eastAsia="PMingLiU" w:hAnsi="Book Antiqua" w:cstheme="minorHAnsi"/>
          <w:i/>
          <w:kern w:val="0"/>
          <w:szCs w:val="24"/>
          <w:lang w:val="en-GB"/>
        </w:rPr>
        <w:t>P</w:t>
      </w:r>
      <w:r w:rsidR="00A67EB5">
        <w:rPr>
          <w:rFonts w:ascii="Book Antiqua" w:eastAsia="SimSun" w:hAnsi="Book Antiqua" w:cstheme="minorHAnsi" w:hint="eastAsia"/>
          <w:kern w:val="0"/>
          <w:szCs w:val="24"/>
          <w:lang w:val="en-GB" w:eastAsia="zh-CN"/>
        </w:rPr>
        <w:t xml:space="preserve"> </w:t>
      </w:r>
      <w:r w:rsidRPr="00B06ADD">
        <w:rPr>
          <w:rFonts w:ascii="Book Antiqua" w:eastAsia="PMingLiU" w:hAnsi="Book Antiqua" w:cstheme="minorHAnsi"/>
          <w:kern w:val="0"/>
          <w:szCs w:val="24"/>
          <w:lang w:val="en-GB"/>
        </w:rPr>
        <w:t>&lt;</w:t>
      </w:r>
      <w:r w:rsidR="00A67EB5">
        <w:rPr>
          <w:rFonts w:ascii="Book Antiqua" w:eastAsia="SimSun" w:hAnsi="Book Antiqua" w:cstheme="minorHAnsi" w:hint="eastAsia"/>
          <w:kern w:val="0"/>
          <w:szCs w:val="24"/>
          <w:lang w:val="en-GB" w:eastAsia="zh-CN"/>
        </w:rPr>
        <w:t xml:space="preserve"> </w:t>
      </w:r>
      <w:r w:rsidRPr="00B06ADD">
        <w:rPr>
          <w:rFonts w:ascii="Book Antiqua" w:eastAsia="PMingLiU" w:hAnsi="Book Antiqua" w:cstheme="minorHAnsi"/>
          <w:kern w:val="0"/>
          <w:szCs w:val="24"/>
          <w:lang w:val="en-GB"/>
        </w:rPr>
        <w:t>0.001)</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{"citationItems":[{"id":"ITEM-1","itemData":{"DOI":"10.1056/NEJMoa0708857","ISSN":"0028-4793","PMID":"18650514","abstract":"BACKGROUND No effective systemic therapy exists for patients with advanced hepatocellular carcinoma. A preliminary study suggested that sorafenib, an oral multikinase inhibitor of the vascular endothelial growth factor receptor, the platelet-derived growth factor receptor, and Raf may be effective in hepatocellular carcinoma. METHODS In this multicenter, phase 3, double-blind, placebo-controlled trial, we randomly assigned 602 patients with advanced hepatocellular carcinoma who had not received previous systemic treatment to receive either sorafenib (at a dose of 400 mg twice daily) or placebo. Primary outcomes were overall survival and the time to symptomatic progression. Secondary outcomes included the time to radiologic progression and safety. RESULTS At the second planned interim analysis, 321 deaths had occurred, and the study was stopped. Median overall survival was 10.7 months in the sorafenib group and 7.9 months in the placebo group (hazard ratio in the sorafenib group, 0.69; 95% confidence interval, 0.55 to 0.87; P&lt;0.001). There was no significant difference between the two groups in the median time to symptomatic progression (4.1 months vs. 4.9 months, respectively, P=0.77). The median time to radiologic progression was 5.5 months in the sorafenib group and 2.8 months in the placebo group (P&lt;0.001). Seven patients in the sorafenib group (2%) and two patients in the placebo group (1%) had a partial response; no patients had a complete response. Diarrhea, weight loss, hand-foot skin reaction, and hypophosphatemia were more frequent in the sorafenib group. CONCLUSIONS In patients with advanced hepatocellular carcinoma, median survival and the time to radiologic progression were nearly 3 months longer for patients treated with sorafenib than for those given placebo. (ClinicalTrials.gov number, NCT00105443.)","author":[{"dropping-particle":"","family":"Llovet","given":"Josep M.","non-dropping-particle":"","parse-names":false,"suffix":""},{"dropping-particle":"","family":"Ricci","given":"Sergio","non-dropping-particle":"","parse-names":false,"suffix":""},{"dropping-particle":"","family":"Mazzaferro","given":"Vincenzo","non-dropping-particle":"","parse-names":false,"suffix":""},{"dropping-particle":"","family":"Hilgard","given":"Philip","non-dropping-particle":"","parse-names":false,"suffix":""},{"dropping-particle":"","family":"Gane","given":"Edward","non-dropping-particle":"","parse-names":false,"suffix":""},{"dropping-particle":"","family":"Blanc","given":"Jean-Frédéric","non-dropping-particle":"","parse-names":false,"suffix":""},{"dropping-particle":"","family":"Oliveira","given":"Andre Cosme","non-dropping-particle":"de","parse-names":false,"suffix":""},{"dropping-particle":"","family":"Santoro","given":"Armando","non-dropping-particle":"","parse-names":false,"suffix":""},{"dropping-particle":"","family":"Raoul","given":"Jean-Luc","non-dropping-particle":"","parse-names":false,"suffix":""},{"dropping-particle":"","family":"Forner","given":"Alejandro","non-dropping-particle":"","parse-names":false,"suffix":""},{"dropping-particle":"","family":"Schwartz","given":"Myron","non-dropping-particle":"","parse-names":false,"suffix":""},{"dropping-particle":"","family":"Porta","given":"Camillo","non-dropping-particle":"","parse-names":false,"suffix":""},{"dropping-particle":"","family":"Zeuzem","given":"Stefan","non-dropping-particle":"","parse-names":false,"suffix":""},{"dropping-particle":"","family":"Bolondi","given":"Luigi","non-dropping-particle":"","parse-names":false,"suffix":""},{"dropping-particle":"","family":"Greten","given":"Tim F.","non-dropping-particle":"","parse-names":false,"suffix":""},{"dropping-particle":"","family":"Galle","given":"Peter R.","non-dropping-particle":"","parse-names":false,"suffix":""},{"dropping-particle":"","family":"Seitz","given":"Jean-François","non-dropping-particle":"","parse-names":false,"suffix":""},{"dropping-particle":"","family":"Borbath","given":"Ivan","non-dropping-particle":"","parse-names":false,"suffix":""},{"dropping-particle":"","family":"Häussinger","given":"Dieter","non-dropping-particle":"","parse-names":false,"suffix":""},{"dropping-particle":"","family":"Giannaris","given":"Tom","non-dropping-particle":"","parse-names":false,"suffix":""},{"dropping-particle":"","family":"Shan","given":"Minghua","non-dropping-particle":"","parse-names":false,"suffix":""},{"dropping-particle":"","family":"Moscovici","given":"Marius","non-dropping-particle":"","parse-names":false,"suffix":""},{"dropping-particle":"","family":"Voliotis","given":"Dimitris","non-dropping-particle":"","parse-names":false,"suffix":""},{"dropping-particle":"","family":"Bruix","given":"Jordi","non-dropping-particle":"","parse-names":false,"suffix":""},{"dropping-particle":"","family":"SHARP Investigators Study Group","given":"","non-dropping-particle":"","parse-names":false,"suffix":""}],"container-title":"New England Journal of Medicine","id":"ITEM-1","issue":"4","issued":{"date-parts":[["2008","7","24"]]},"page":"378-390","title":"Sorafenib in Advanced Hepatocellular Carcinoma","type":"article-journal","volume":"359"},"uris":["http://www.mendeley.com/documents/?uuid=f9540a21-1107-3d36-b658-9eb5ba38a4d4"]}],"mendeley":{"formattedCitation":"&lt;sup&gt;41&lt;/sup&gt;","plainTextFormattedCitation":"41","previouslyFormattedCitation":"&lt;sup&gt;41&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41</w:t>
      </w:r>
      <w:r w:rsidRPr="00B06ADD">
        <w:rPr>
          <w:rFonts w:ascii="Book Antiqua" w:eastAsia="PMingLiU" w:hAnsi="Book Antiqua" w:cstheme="minorHAnsi"/>
          <w:kern w:val="0"/>
          <w:szCs w:val="24"/>
          <w:vertAlign w:val="superscript"/>
          <w:lang w:val="en-GB"/>
        </w:rPr>
        <w:fldChar w:fldCharType="end"/>
      </w:r>
      <w:r w:rsidR="00B955B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The major drawback was a poorly tolerated side effects profile. Hand-foot skin reaction and gastrointestinal disturbances were reported in 21% and 39% of the patients, respectively. Although mostly graded as 1 and 2 in severity, drug-related adverse events have led to discontinuation of sorafenib in 29% of the patients.</w:t>
      </w:r>
    </w:p>
    <w:p w:rsidR="00085525" w:rsidRPr="00B06ADD" w:rsidRDefault="0067317E" w:rsidP="00B06ADD">
      <w:pPr>
        <w:shd w:val="clear" w:color="auto" w:fill="FFFFFF"/>
        <w:adjustRightInd w:val="0"/>
        <w:snapToGrid w:val="0"/>
        <w:spacing w:line="360" w:lineRule="auto"/>
        <w:jc w:val="both"/>
        <w:rPr>
          <w:rFonts w:ascii="Book Antiqua" w:eastAsia="PMingLiU" w:hAnsi="Book Antiqua" w:cstheme="minorHAnsi"/>
          <w:kern w:val="0"/>
          <w:szCs w:val="24"/>
          <w:lang w:val="en-GB"/>
        </w:rPr>
      </w:pPr>
      <w:r w:rsidRPr="00B06ADD">
        <w:rPr>
          <w:rFonts w:ascii="Book Antiqua" w:eastAsia="PMingLiU" w:hAnsi="Book Antiqua" w:cstheme="minorHAnsi"/>
          <w:kern w:val="0"/>
          <w:szCs w:val="24"/>
          <w:lang w:val="en-GB"/>
        </w:rPr>
        <w:t xml:space="preserve">The efficacy of sorafenib in post-transplant HCC recurrence has been studied in numerous retrospective series, mostly in combination with an mTOR inhibitor </w:t>
      </w:r>
      <w:r w:rsidR="00333663" w:rsidRPr="00B06ADD">
        <w:rPr>
          <w:rFonts w:ascii="Book Antiqua" w:eastAsia="PMingLiU" w:hAnsi="Book Antiqua" w:cstheme="minorHAnsi"/>
          <w:kern w:val="0"/>
          <w:szCs w:val="24"/>
          <w:lang w:val="en-GB"/>
        </w:rPr>
        <w:t>(Table 2)</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{"citationItems":[{"id":"ITEM-1","itemData":{"DOI":"10.1016/j.dld.2015.01.001","ISSN":"15908658","PMID":"25641331","abstract":"BACKGROUND Data on survival and safety of sorafenib for hepatocellular carcinoma recurrence after liver transplant are still equivocal. AIM We performed a meta-analysis of published studies, with the aim of estimating the 1-year rates of survival, analysing the variability in survival rates and, finally, identifying the factors associated with a longer survival. METHODS Data from 8 of the 17 selected studies were pooled, while the other 9 were excluded because survival rates were missing. All included studies were retrospective. RESULTS Overall, the 1-year survival ranged from 18% to 90%. Tumour progression was the main cause of death. The second cause was bleeding, reported only in patients undergoing m-Tor inhibitor therapy. The pooled estimate of 1-year survival was 63%. There was a significant heterogeneity among studies (P &lt; 0.0001). Among the 34 variables assessed by univariate meta-regression, 5 were associated with an increase in the 1-year survival rate: (1) male gender (P = 0.001); (2) Time to progression (P = 0.038); and adverse drug events, divided in (3) gastrointestinal (P = 0.038), (4) cardiovascular (P = 0.029), and (5) dermatological (P = 0.014). CONCLUSIONS Additional data from multicentre prospective studies are required to clearly determine if sorafenib is a safe and acceptable treatment in hepatocellular carcinoma recurrence after liver transplant. Nevertheless, its association with m-Tor inhibitors should be discouraged.","author":[{"dropping-particle":"","family":"Mancuso","given":"Andrea","non-dropping-particle":"","parse-names":false,"suffix":""},{"dropping-particle":"","family":"Mazzola","given":"Alessandra","non-dropping-particle":"","parse-names":false,"suffix":""},{"dropping-particle":"","family":"Cabibbo","given":"Giuseppe","non-dropping-particle":"","parse-names":false,"suffix":""},{"dropping-particle":"","family":"Perricone","given":"Giovanni","non-dropping-particle":"","parse-names":false,"suffix":""},{"dropping-particle":"","family":"Enea","given":"Marco","non-dropping-particle":"","parse-names":false,"suffix":""},{"dropping-particle":"","family":"Galvano","given":"Antonio","non-dropping-particle":"","parse-names":false,"suffix":""},{"dropping-particle":"","family":"Zavaglia","given":"Claudio","non-dropping-particle":"","parse-names":false,"suffix":""},{"dropping-particle":"","family":"Belli","given":"Luca","non-dropping-particle":"","parse-names":false,"suffix":""},{"dropping-particle":"","family":"Cammà","given":"Calogero","non-dropping-particle":"","parse-names":false,"suffix":""}],"container-title":"Digestive and Liver Disease","id":"ITEM-1","issue":"4","issued":{"date-parts":[["2015","4"]]},"page":"324-330","title":"Survival of patients treated with sorafenib for hepatocellular carcinoma recurrence after liver transplantation: A systematic review and meta-analysis","type":"article-journal","volume":"47"},"uris":["http://www.mendeley.com/documents/?uuid=73000cc2-711d-3ae5-aa4e-cfda9013f442"]},{"id":"ITEM-2","itemData":{"DOI":"10.1016/j.jhep.2013.02.026","ISSN":"01688278","PMID":"23500153","abstract":"BACKGROUND &amp; AIMS The efficacy of sorafenib in the post-liver transplantation (LT) setting has been scarcely studied. The aim of this study was to evaluate the efficacy of sorafenib, compared to best supportive care (BSC), in two cohorts of patients which presented with hepatocellular carcinoma (HCC) recurrence after LT. METHODS Data from patients who developed presentation or progression of HCC recurrence after LT not amenable to surgical/locoregional treatments (untreatable presentation/progression, UP) were retrieved. The cohort of patients receiving sorafenib starting from 2007 was compared to that of patients receiving BSC in the previous era. Disease outcome was investigated in terms of survival from recurrence or from UP by means of univariate and multivariate Cox regression models with event times left-truncated at the date of UP. RESULTS Of a total of 39 patients, 24 received BSC and 15 sorafenib. The two groups were well matched at baseline, with time-related imbalances regarding mTOR-based immunosuppression and median time from LT to recurrence, significantly higher in the sorafenib group. Patients' outcome in the sorafenib group was significantly improved (median survival from recurrence 21.3 vs.11.8 months, HR=5.2, p=0.0009; median survival from UP 10.6 vs. 2.2 months, HR=21.1, p&lt;0.0001). The only factor associated with survival after HCC recurrence in multivariate analysis was treatment with sorafenib (HR=4.0; p=0.0325). No severe adverse event was registered in this post-LT setting. CONCLUSIONS Although the use of historical controls weakens final interpretation, sorafenib seems to be associated with an acceptable safety profile and benefit in survival in HCC patients suffering recurrence after LT.","author":[{"dropping-particle":"","family":"Sposito","given":"Carlo","non-dropping-particle":"","parse-names":false,"suffix":""},{"dropping-particle":"","family":"Mariani","given":"Luigi","non-dropping-particle":"","parse-names":false,"suffix":""},{"dropping-particle":"","family":"Germini","given":"Alessandro","non-dropping-particle":"","parse-names":false,"suffix":""},{"dropping-particle":"","family":"Flores Reyes","given":"Maria","non-dropping-particle":"","parse-names":false,"suffix":""},{"dropping-particle":"","family":"Bongini","given":"Marco","non-dropping-particle":"","parse-names":false,"suffix":""},{"dropping-particle":"","family":"Grossi","given":"Glenda","non-dropping-particle":"","parse-names":false,"suffix":""},{"dropping-particle":"","family":"Bhoori","given":"Sherrie","non-dropping-particle":"","parse-names":false,"suffix":""},{"dropping-particle":"","family":"Mazzaferro","given":"Vincenzo","non-dropping-particle":"","parse-names":false,"suffix":""}],"container-title":"Journal of Hepatology","id":"ITEM-2","issue":"1","issued":{"date-parts":[["2013","7"]]},"page":"59-66","title":"Comparative efficacy of sorafenib versus best supportive care in recurrent hepatocellular carcinoma after liver transplantation: A case-control study","type":"article-journal","volume":"59"},"uris":["http://www.mendeley.com/documents/?uuid=cdda056c-d6fe-37e7-b6c7-1f32ab7194e1"]},{"id":"ITEM-3","itemData":{"DOI":"10.1177/1526924816664083","ISSN":"1526-9248","PMID":"27555074","abstract":"CONTEXT The management of hepatocellular carcinoma (HCC) recurrence after liver transplantation (LT) is challenging, especially if it is not treatable by surgery or embolization. OBJECTIVES The present study aims to compare the survival rates of liver transplanted patients receiving sorafenib or best supportive care (BSC) for HCC recurrence not amenable to curative intent treatments. DESIGN This is a retrospective comparative study on a prospectively maintained database. PARTICIPANTS Liver transplanted patients with untreatable HCC recurrence receiving BSC (n = 18) until 2007 or sorafenib (n = 15) thereafter were compared. RESULTS No group difference was observed for demographic characteristics at the time of transplantation and at the time of HCC recurrence. On the explant pathology of the native liver, 81.2% patients were classified within the Milan criteria, and 53.1% presented with microvascular invasion. Hepatocellular carcinoma recurrence was diagnosed 17.8 months (standard deviation: 14.5) after LT, with 17 (53.1%) patients presenting with early recurrence (≤12 months). The 1-year survival from untreatable progression of HCC recurrence was 23.9% for the BSC and 60% for the sorafenib group ( P = .002). The type of treatment (sorafenib vs BSC) was the sole independent predictor of survival (hazard ratio: 2.98; 95% confidence interval: 1.09-8.1; P = .033). In the sorafenib group, 8 (53.3%) patients required dose reduction, and 2 (13.3%) patients discontinued the treatment due to intolerable side effects. CONCLUSION Sorafenib improves survival and is superior to the BSC in cases of untreatable posttransplant hepatocellular carcinoma recurrence.","author":[{"dropping-particle":"","family":"de’Angelis","given":"Nicola","non-dropping-particle":"","parse-names":false,"suffix":""},{"dropping-particle":"","family":"Landi","given":"Filippo","non-dropping-particle":"","parse-names":false,"suffix":""},{"dropping-particle":"","family":"Nencioni","given":"Marco","non-dropping-particle":"","parse-names":false,"suffix":""},{"dropping-particle":"","family":"Palen","given":"Anais","non-dropping-particle":"","parse-names":false,"suffix":""},{"dropping-particle":"","family":"Lahat","given":"Eylon","non-dropping-particle":"","parse-names":false,"suffix":""},{"dropping-particle":"","family":"Salloum","given":"Chady","non-dropping-particle":"","parse-names":false,"suffix":""},{"dropping-particle":"","family":"Compagnon","given":"Philippe","non-dropping-particle":"","parse-names":false,"suffix":""},{"dropping-particle":"","family":"Lim","given":"Chetana","non-dropping-particle":"","parse-names":false,"suffix":""},{"dropping-particle":"","family":"Costentin","given":"Charlotte","non-dropping-particle":"","parse-names":false,"suffix":""},{"dropping-particle":"","family":"Calderaro","given":"Julien","non-dropping-particle":"","parse-names":false,"suffix":""},{"dropping-particle":"","family":"Luciani","given":"Alain","non-dropping-particle":"","parse-names":false,"suffix":""},{"dropping-particle":"","family":"Feray","given":"Cyrille","non-dropping-particle":"","parse-names":false,"suffix":""},{"dropping-particle":"","family":"Azoulay","given":"Daniel","non-dropping-particle":"","parse-names":false,"suffix":""}],"container-title":"Progress in Transplantation","id":"ITEM-3","issue":"4","issued":{"date-parts":[["2016","12","20"]]},"page":"348-355","title":"Role of Sorafenib in Patients With Recurrent Hepatocellular Carcinoma After Liver Transplantation","type":"article-journal","volume":"26"},"uris":["http://www.mendeley.com/documents/?uuid=04a7de63-9911-3551-9ab9-0ea40cfbb11d"]},{"id":"ITEM-4","itemData":{"abstract":"Recurrent hepatocellular carcinoma (HCC) after liver trans-plantation (LT) has been related with dismal prognosis. The aim of this study was to describe the treatments performed after HCC recurrence in 2 Latin-American countries, and to identify significant factors related to post progression survival. Methods. From 803 adult transplanted patients in 5 LT centers from Argentina and Uruguay (2005-2011), patients with HCC recurrence were included. \"Early recur-rence\" was considered when it occurred during the first year after transplantation. Patients were analyzed according to the treatment introduced after recurrence diagnosis. The post progression survival was compared. Results. Recurrence presented in 20 out of 135 patients (14.8%), 11 (55%) had early recurrences. After recurrence, 14 patients had good performance status and 18 were Child Pugh A. Ten patients received best supportive care (BSC), 10 patients sorafenib, 1 patient local radiotherapy and 1 patient loco regional surgery. Patients with sorafenib had prolonged post progression survival compared to BSC (5.0 months vs 3.0 months; p = 0.04). On multivari-ate Cox regression analysis, early recurrence was the only factor related to worst survival, hazard ratio = 3.8 (p = 0.01). A survival benefit with sorafenib in patients with late recurrence when compared to early recurrence was observed (16.0 vs 3.0 months, respectively; p = 0.027). Conclusion. although efficacy of Sorafenib for recurrent HCC should be evaluated in a much-needed randomized controlled trial, a time-selection criterion for this treatment should also be assessed. Sorafenib para el tratamiento de la recurrencia de hepatocarcinoma post trasplante hepático: experiencia sudamericana Resumen La recurrencia post trasplante hepático (TH) del hepatocar-cinoma (HCC) es un evento de pobre pronóstico. El objetivo de este estudio fue describir los tratamientos implementados luego de la recurrencia del HCC post TH e identificar los factores pronósticos relacionados a la sobrevida post progre-sión del HCC. Métodos. De 803 pacientes adultos trasplan-tados de hígado en 5 centros de TH de Argentina y Uruguay","author":[{"dropping-particle":"","family":"Piñero","given":"Federico","non-dropping-particle":"","parse-names":false,"suffix":""},{"dropping-particle":"","family":"Marciano","given":"Sebastián","non-dropping-particle":"","parse-names":false,"suffix":""},{"dropping-particle":"","family":"Anders","given":"Margarita","non-dropping-particle":"","parse-names":false,"suffix":""},{"dropping-particle":"","family":"Ganem","given":"Federico Orozco","non-dropping-particle":"","parse-names":false,"suffix":""},{"dropping-particle":"","family":"Zerega","given":"Alina","non-dropping-particle":"","parse-names":false,"suffix":""},{"dropping-particle":"","family":"Menéndez","given":"Josemaría","non-dropping-particle":"","parse-names":false,"suffix":""},{"dropping-particle":"","family":"Mendizábal","given":"Manuel","non-dropping-particle":"","parse-names":false,"suffix":""},{"dropping-particle":"","family":"Baña","given":"Matías Tisi","non-dropping-particle":"","parse-names":false,"suffix":""},{"dropping-particle":"","family":"Gil","given":"Octavio","non-dropping-particle":"","parse-names":false,"suffix":""},{"dropping-particle":"","family":"Gerona","given":"Solange","non-dropping-particle":"","parse-names":false,"suffix":""},{"dropping-particle":"De","family":"Santibañes","given":"Eduardo","non-dropping-particle":"","parse-names":false,"suffix":""},{"dropping-particle":"","family":"Mastai","given":"Ricardo","non-dropping-particle":"","parse-names":false,"suffix":""},{"dropping-particle":"","family":"Gadano","given":"Adrián","non-dropping-particle":"","parse-names":false,"suffix":""},{"dropping-particle":"","family":"Silva","given":"Marcelo","non-dropping-particle":"","parse-names":false,"suffix":""}],"container-title":"300</w:instrText>
      </w:r>
      <w:r w:rsidR="00C515FF" w:rsidRPr="00B06ADD">
        <w:rPr>
          <w:rFonts w:ascii="Book Antiqua" w:eastAsia="PMingLiU" w:hAnsi="Book Antiqua" w:cstheme="minorHAnsi"/>
          <w:kern w:val="0"/>
          <w:szCs w:val="24"/>
          <w:vertAlign w:val="superscript"/>
          <w:lang w:val="en-GB"/>
        </w:rPr>
        <w:instrText> Acta Gastroenterol Latinoam","id":"ITEM-4","issue":"4","issued":{"date-parts":[["2016"]]},"number-of-pages":"300-309","title":"Sorafenib for recurrent hepatocellular carcinoma after liver transplantation: a South American experience","type":"report","volume":"46"},"uris":["http://www.mendeley.com/documents/?uuid=62b81a2f-1d96-3209-9ca2-e94e67e30702"]},{"id":"ITEM-5","itemData":{"DOI":"10.1093/jjco/hyq055","ISSN":"0368-2811","PMID":"20494947","abstract":"OBJECTIVE Sorafenib is the only drug that has shown a survival benefit in patients with hepatocellular carcinoma in randomized Phase 3 trials. The efficacy and safety of sorafenib in the treatment of recurrent hepatocellular carcinoma after liver transplantation, however, has not been determined. METHODS We retrospectively analyzed 13 patients who were treated with sorafenib for recurrent hepatocellular carcinoma after liver transplantation. RESULTS The median time to recurrence from liver transplantation was 12.3 months (95% confidence interval: 8.5-16.1 months). Six of 10 evaluable patients showed stable disease, which was the best response and the median duration of stabilization was 3.9 months (95% confidence interval: 1.6-6.2 months). At a median follow-up duration of 3.7 months (range: 0.3-10.9 months) in surviving patients, the median time to progression and the median overall survival from commencement of sorafenib were 2.9 months (95% confidence interval: 0.0-6.8 months) and 5.4 months (95% confidence interval: 3.7-7.0 months), respectively. Grade 3 neutropenia was observed in one patient, which was the only high-grade hematologic toxicity observed. Grade 3 hand-foot skin reactions were observed in three patients. Adverse events could be managed with dose adjustment. CONCLUSIONS These findings suggest that sorafenib may be a feasible treatment option regarding its efficacy and safety for recurrent hepatocellular carcinoma after liver transplantation.","author":[{"dropping-particle":"","family":"Yoon","given":"D. H.","non-dropping-particle":"","parse-names":false,"suffix":""},{"dropping-particle":"","family":"Ryoo","given":"B.-Y.","non-dropping-particle":"","parse-names":false,"suffix":""},{"dropping-particle":"","family":"Ryu","given":"M.-H.","non-dropping-particle":"","parse-names":false,"suffix":""},{"dropping-particle":"","family":"Lee","given":"S.-G.","non-dropping-particle":"","parse-names":false,"suffix":""},{"dropping-particle":"","family":"Hwang","given":"S.","non-dropping-particle":"","parse-names":false,"suffix":""},{"dropping-particle":"","family":"Suh","given":"D. J.","non-dropping-particle":"","parse-names":false,"suffix":""},{"dropping-particle":"","family":"Lee","given":"H. C.","non-dropping-particle":"","parse-names":false,"suffix":""},{"dropping-particle":"","family":"Kim","given":"T. W.","non-dropping-particle":"","parse-names":false,"suffix":""},{"dropping-particle":"","family":"Ahn","given":"C.-S.","non-dropping-particle":"","parse-names":false,"suffix":""},{"dropping-particle":"","family":"Kim","given":"K.-H.","non-dropping-particle":"","parse-names":false,"suffix":""},{"dropping-particle":"","family":"Moon","given":"D.-B.","non-dropping-particle":"","parse-names":false,"suffix":""},{"dropping-particle":"","family":"Kang","given":"Y.-K.","non-dropping-particle":"","parse-names":false,"suffix":""}],"container-title":"Japanese Journal of Clinical Oncology","id":"ITEM-5","issue":"8","issued":{"date-parts":[["2010","8","1"]]},"page":"768-773","title":"Sorafenib for Recurrent Hepatocellular Carcinoma After Liver Transplantation","type":"article-journal","volume":"40"},"uris":["http://www.mendeley.com/documents/?uuid=95ae4dab-1a77-3671-b647-de2496adbae2"]},{"id":"ITEM-6","itemData":{"DOI":"10.1159/000319548","ISSN":"1423-0232","PMID":"21071991","abstract":"BACKGROUND AND AIM The majority of patients who undergo orthotopic liver transplantation (OLT) for hepatocellular carcinoma (HCC) have a very good prognosis if the tumor is within the Milan criteria. However, 10-15% of patients will have reoccurrence after OLT. Currently, sorafenib is available for advanced HCC. The safety and efficacy of sorafenib in this population has not been reported. METHODS We retrospectively looked at 54 patients who received sorafenib for advanced HCC. Out of 54 patients, we analyzed 9 who received sorafenib after OLT for HCC reoccurrence at Cleveland Clinic. RESULT The median age at the time treatment with sorafenib was initiated was 59 years (range 46-77). Two patients received prior local therapy. Most of the toxicity was expected side effects from sorafenib except in 1 patient who developed hematological toxicity. Six patients required dose reduction secondary to toxicity. There were no unexpected complications from interaction with immunosuppressive medication. One patient achieved complete radiographic remission. Median survival from the start of sorafenib had not been reached at the time of writing; however, the 4-month survival rate is currently estimated to be 84 ± 15%, and 1 patient with lung reoccurrence has been treated for almost 18 months thus far. CONCLUSION Sorafenib can be used in patients with recurrent HCC after liver transplantation with tolerable toxicity; however, dose adjustment may be required. A larger prospective study is necessary to determine the efficacy of sorafenib in this group of patients.","author":[{"dropping-particle":"","family":"Kim","given":"Richard","non-dropping-particle":"","parse-names":false,"suffix":""},{"dropping-particle":"","family":"El-Gazzaz","given":"Galal","non-dropping-particle":"","parse-names":false,"suffix":""},{"dropping-particle":"","family":"Tan","given":"Ann","non-dropping-particle":"","parse-names":false,"suffix":""},{"dropping-particle":"","family":"Elson","given":"Paul","non-dropping-particle":"","parse-names":false,"suffix":""},{"dropping-particle":"","family":"Byrne","given":"Michael","non-dropping-particle":"","parse-names":false,"suffix":""},{"dropping-particle":"","family":"Chang","given":"Young Doo","non-dropping-particle":"","parse-names":false,"suffix":""},{"dropping-particle":"","family":"Aucejo","given":"Federico","non-dropping-particle":"","parse-names":false,"suffix":""}],"container-title":"Oncology","id":"ITEM-6","issue":"1-2","issued":{"date-parts":[["2010"]]},"page":"62-66","title":"Safety and Feasibility of Using Sorafenib in Recurrent Hepatocellular Carcinoma after Orthotopic Liver Transplantation","type":"article-journal","volume":"79"},"uris":["http://www.mendeley.com/documents/?uuid=f6a77c8a-5ca7-3bd8-b9eb-30d69ea225a2","http://www.mendeley.com/documents/?uuid=20eb7282-e9c2-4aaa-a231-a5876b67907d"]},{"id":"ITEM-7","itemData":{"DOI":"10.1016/j.transproceed.2012.06.046","ISSN":"00411345","PMID":"22974889","abstract":"BACKGROUND There are scarce data on the use of sorafenib for the treatment of recurrent hepatocellular carcinoma (HCC) after orthotopic liver transplantation (OLT). PATIENTS AND METHODS Ten patients were treated with sorafenib after OLT following the Italian Drug Agency guidelines: they had well-compensated liver function (Child-Pugh class A in the case of cirrhosis), intermediate-or advanced-stage HCC, good general condition (performance status 0), and not suitable for loco-regional therapies. Patients with HCC recurrence after OLT were treated with sorafenib (400 mg twice daily). Adverse events (AEs) were assessed using National Cancer Institute Common Toxicity Criteria of Adverse Events (NCI-CTCAE) v3.0 with tumor responses evaluated acording to modified Response Evaluation Criteria in Select Tumors) criteria. RESULTS Median duration of treatment was 10 months (range, 2-18). Seven patients (70%) received an additionally targeted therapy with mTOR inhibitors as part of their immunosuppressive regimen. Most common grade 3 AEs included diarrhea (50%), hand-foot skin reaction (30%), and fatigue (20%). Sorafenib had to be discontinued in 3 patients (30%) due to AEs and 4 additional patients (40%) required a dose adjustment. No deterioration of liver graft function occurred. Three patients (30%) stopped treatment due to radiological progression of HCC, whereas 3 are still using the drug. Median time to progression was 8 months (range, 2-16). Median survival from start of therapy was 18 months (range, 4- 36). CONCLUSION Our preliminary results suggest that sorafenib is a safe effective therapy for recurrent HCC after OLT.","author":[{"dropping-particle":"","family":"Vitale","given":"A.","non-dropping-particle":"","parse-names":false,"suffix":""},{"dropping-particle":"","family":"Boccagni","given":"P.","non-dropping-particle":"","parse-names":false,"suffix":""},{"dropping-particle":"","family":"Kertusha","given":"X.","non-dropping-particle":"","parse-names":false,"suffix":""},{"dropping-particle":"","family":"Zanus","given":"G.","non-dropping-particle":"","parse-names":false,"suffix":""},{"dropping-particle":"","family":"D'Amico","given":"F.","non-dropping-particle":"","parse-names":false,"suffix":""},{"dropping-particle":"","family":"Lodo","given":"E.","non-dropping-particle":"","parse-names":false,"suffix":""},{"dropping-particle":"","family":"Pastorelli","given":"D.","non-dropping-particle":"","parse-names":false,"suffix":""},{"dropping-particle":"","family":"Ramirez Morales","given":"R.","non-dropping-particle":"","parse-names":false,"suffix":""},{"dropping-particle":"","family":"Lombardi","given":"G.","non-dropping-particle":"","parse-names":false,"suffix":""},{"dropping-particle":"","family":"Senzolo","given":"M.","non-dropping-particle":"","parse-names":false,"suffix":""},{"dropping-particle":"","family":"Burra","given":"P.","non-dropping-particle":"","parse-names":false,"suffix":""},{"dropping-particle":"","family":"Cillo","given":"U.","non-dropping-particle":"","parse-names":false,"suffix":""}],"container-title":"Transplantation Proceedings","id":"ITEM-7","issue":"7","issued":{"date-parts":[["2012","9"]]},"page":"1989-1991","title":"Sorafenib for the Treatment of Recurrent Hepatocellular Carcinoma After Liver Transplantation?","type":"article-journal","volume":"44"},"uris":["http://www.mendeley.com/documents/?uuid=4d226c63-afcd-3d55-8efc-bcf6769f44cc"]},{"id":"ITEM-8","itemData":{"DOI":"10.1002/lt.22434","ISSN":"15276465","PMID":"21932373","abstract":"There is currently no consensus on the most suitable treatment for the recurrence of hepatocellular carcinoma (HCC) after liver transplantation. This open, multicenter, retrospective, uncontrolled cohort study was designed to evaluate the safety and preliminary efficacy of the combined use of a mammalian target of rapamycin (mTOR) inhibitor and sorafenib in this setting. In 31 patients who suffered from HCC recurrence after liver transplantation, the immunosuppressive therapy was changed to mTOR inhibitors, and systemic treatment with sorafenib was initiated. This combination was maintained until symptomatic tumor progression, death, hepatic decompensation, or unacceptable toxicity occurred. Primary treatment efficacy was determined by overall survival and progression-free survival, and secondary efficacy was determined by the overall response rate. Toxicity parameters associated with the use of sorafenib and mTOR inhibitors were also analyzed. The overall response rate according to the Response Evaluation Criteria in Solid Tumors was 3.8% (1/26), and there was sustained stabilization of the disease in 13 additional cases (50.0%). The median overall survival was 19.3 months [95% confidence interval (CI) = 13.4-25.1 months], and the median time to progression was 6.77 months (95% CI = 2.3-11.1 months). Only 2 grade 3/4 cases of hyperglycemia and 1 case of grade 3/4 mucositis were reported, and they were possibly related to mTOR inhibitors. The most common severe adverse event probably related to sorafenib was diarrhea (12.9%). In conclusion, the coadministration of sorafenib and an mTOR inhibitor could be effective despite notable toxicity in patients with post-liver transplant HCC recurrence not suitable for radical therapy. The toxicity and efficacy need to be further evaluated in randomized controlled studies for this combination to be considered a valid option.","author":[{"dropping-particle":"","family":"Gomez-Martin","given":"Carlos","non-dropping-particle":"","parse-names":false,"suffix":""},{"dropping-particle":"","family":"Bustamante","given":"Javier","non-dropping-particle":"","parse-names":false,"suffix":""},{"dropping-particle":"","family":"Castroagudin","given":"Javier F.","non-dropping-particle":"","parse-names":false,"suffix":""},{"dropping-particle":"","family":"Salcedo","given":"Magdalena","non-dropping-particle":"","parse-names":false,"suffix":""},{"dropping-particle":"","family":"Garralda","given":"Elena","non-dropping-particle":"","parse-names":false,"suffix":""},{"dropping-particle":"","family":"Testillano","given":"Milagros","non-dropping-particle":"","parse-names":false,"suffix":""},{"dropping-particle":"","family":"Herrero","given":"Ignacio","non-dropping-particle":"","parse-names":false,"suffix":""},{"dropping-particle":"","family":"Matilla","given":"Ana","non-dropping-particle":"","parse-names":false,"suffix":""},{"dropping-particle":"","family":"Sangro","given":"Bruno","non-dropping-particle":"","parse-names":false,"suffix":""}],"container-title":"Liver Transplantation","id":"ITEM-8","issue":"1","issued":{"date-parts":[["2012","1"]]},"page":"45-52","title":"Efficacy and safety of sorafenib in combination with mammalian target of rapamycin inhibitors for recurrent hepatocellular carcinoma after liver transplantation","type":"article-journal","volume":"18"},"uris":["http://www.mendeley.com/documents/?uuid=a02b1f85-6852-357c-8316-e2f9423817d1"]},{"id":"ITEM-9","itemData":{"DOI":"10.1016/j.dld.2011.12.009","ISSN":"15908658","PMID":"22265328","abstract":"BACKGROUND Recurrence of hepatocellular carcinoma after orthotopic liver transplantation not amenable to surgical approaches is associated with poor outcome. AIMS Retrospective evaluation of the safety and efficacy of sorafenib in patients with post-transplant hepatocellular carcinoma recurrence. METHODS Patients with post-transplant hepatocellular carcinoma recurrence were treated with sorafenib. Adverse events were assessed using National Cancer Institute Common Toxicity Criteria of AEs version 3.0, tumour response was evaluated according to Response Evaluation Criteria in Solid Tumours. RESULTS First-line therapy after recurrence was surgery (n=6), radiation therapy (n=1), chemotherapy (n=1), and sorafenib (n=3). Finally, 11 patients were treated with sorafenib. Nine patients (82%) received an additionally targeted therapy with sirolimus as part of their immunosuppressive regimen. Most common grade 3 adverse events included diarrhoea (46%), hand-foot skin reaction (27%), nausea, fatigue, and leucopoenia (all 18%). Sorafenib had to be discontinued in two patients due to adverse events and six additional patients required a dose adjustment. No deterioration of liver graft function occurred. Median time to progression was 4.1 months; however, patients were treated with ongoing sorafenib in case of clinical benefit (median 8.9 months). Median overall survival after initiation of sorafenib treatment was 20.1 months. CONCLUSION Sorafenib in combination with immunosuppression including sirolimus may be administered to patients with post-transplant hepatocellular carcinoma recurrence with acceptable toxicity and without deterioration of liver graft function.","author":[{"dropping-particle":"","family":"Weinmann","given":"Arndt","non-dropping-particle":"","parse-names":false,"suffix":""},{"dropping-particle":"","family":"Niederle","given":"Ina Maria","non-dropping-particle":"","parse-names":false,"suffix":""},{"dropping-particle":"","family":"Koch","given":"Sandra","non-dropping-particle":"","parse-names":false,"suffix":""},{"dropping-particle":"","family":"Hoppe-Lotichius","given":"Maria","non-dropping-particle":"","parse-names":false,"suffix":""},{"dropping-particle":"","family":"Heise","given":"Michael","non-dropping-particle":"","parse-names":false,"suffix":""},{"dropping-particle":"","family":"Düber","given":"Christoph","non-dropping-particle":"","parse-names":false,"suffix":""},{"dropping-particle":"","family":"Schuchmann","given":"Marcus","non-dropping-particle":"","parse-names":false,"suffix":""},{"dropping-particle":"","family":"Otto","given":"Gerd","non-dropping-particle":"","parse-names":false,"suffix":""},{"dropping-particle":"","family":"Galle","given":"Peter Robert","non-dropping-particle":"","parse-names":false,"suffix":""},{"dropping-particle":"","family":"Wörns","given":"Marcus-Alexander","non-dropping-particle":"","parse-names":false,"suffix":""}],"container-title":"Digestive and Liver Disease","id":"ITEM-9","issue":"5","issued":{"date-parts":[["2012","5"]]},"page":"432-437","title":"Sorafenib for recurrence of hepatocellular carcinoma after liver transplantation","type":"article-journal","volume":"44"},"uris":["http://www.mendeley.com/documents/?uuid=31340e97-3fa3-3b38-8934-3626f946c9ff","http://www.mendeley.com/documents/?uuid=233bf847-423f-4643-8526-218724a1bff6"]},{"id":"ITEM-10","itemData":{"DOI":"10.1016/j.transproceed.2012.09.022","ISSN":"00411345","PMID":"23146514","abstract":"BACKGROUND With an increasing number of patients with hepatocellular carcinoma (HCC) undergoing liver transplantation (OLT), HCC recurrence remains the main limiting factor for long-term survival. We herein report our experience with sorafenib treatment for HCC recurrence post-OLT. PATIENTS AND METHODS We reviewed data on transplanted HCC patients receiving sorafenib for HCC recurrence. RESULTS Fourteen patients were included for the period November 2006 to February 2011. There were 9 men and 5 women of median age of 57 years. Twelve patients (86%) received rescue grafts through Eurotransplant allocation. Median values for alpha fetoprotein levels, Model for End-Stage Liver Disease score, sorafenib daily dose, and length of treatment were 97 ng/mL, 10, 400 mg, and 6.5 months, respectively. Sorafenib side effects led to discontinuation (n = 4) or reduction (n = 2) of the daily dose. Four patients experienced tumor progression during treatment. Seven patients are currently alive, 3 patients died of tumor progression, and 4 patients of non-tumor-related causes of death. Median survival was 25 months. CONCLUSION Sorafenib treatment for HCC recurrence in transplant recipients represents a challenging oncologic approach that requires further validation in prospective, multicenter studies.","author":[{"dropping-particle":"","family":"Sotiropoulos","given":"G.C.","non-dropping-particle":"","parse-names":false,"suffix":""},{"dropping-particle":"","family":"Nowak","given":"K.W.","non-dropping-particle":"","parse-names":false,"suffix":""},{"dropping-particle":"","family":"Fouzas","given":"I.","non-dropping-particle":"","parse-names":false,"suffix":""},{"dropping-particle":"","family":"Vernadakis","given":"S.","non-dropping-particle":"","parse-names":false,"suffix":""},{"dropping-particle":"","family":"Kykalos","given":"S.","non-dropping-particle":"","parse-names":false,"suffix":""},{"dropping-particle":"","family":"Klein","given":"C.G.","non-dropping-particle":"","parse-names":false,"suffix":""},{"dropping-particle":"","family":"Paul","given":"A.","non-dropping-particle":"","parse-names":false,"suffix":""}],"container-title":"Transplantation Proceedings","id":"ITEM-10","issue":"9","issued":{"date-parts":[["2012","11"]]},"page":"2754-2756","title":"Sorafenib Treatment for Recurrent Hepatocellular Carcinoma After Liver Transplantation","type":"article-journal","volume":"44"},"uris":["http://www.mendeley.com/documents/?uuid=ef08081b-a441-40a2-bd38-c9e3d5162cbf"]},{"id":"ITEM-11","itemData":{"DOI":"10.1097/MEG.0b013e328359e550","ISSN":"0954-691X","PMID":"23044808","abstract":"AIMS The aim of this study was to assess the safety and efficacy of sorafenib, with or without everolimus, in the treatment of recurrent hepatocellular carcinoma (HCC) after an orthotopic liver transplantation (OLT). METHODS We reviewed the outcome of our consecutive cohort series of patients. Eleven patients (nine men) with recurrent HCC after OLT were treated. Four patients received cyclosporine plus sorafenib at a starting dose of 400 mg twice daily; seven received the combination of sorafenib (same dosage) and everolimus. Sorafenib was reduced or stopped according to the drug label. RESULTS The median time to recurrence was 12 months (range 2-66). The mean age at the start of treatment was 57 ± 9 years. Sorafenib was withdrawn because of intolerance or side-effects in four (36%) patients. Dose reduction because of adverse events or intolerance was required in 91% of patients after 26 ± 11 days from the start of treatment. The average length of treatment was 68 days (range 15-444). One patient died because of a massive gastrointestinal bleeding while receiving sorafenib and everolimus. The most frequent adverse events were fatigue (54%), skin toxicity (45%), and hypophosphatemia (36%). Two patients (18%) showed a radiological partial response, one (9%) had a stable disease, and six (54%) showed a progressive disease. None of the patients achieved a complete response. Treatment response could not be assessed in two (18%) patients. The overall median survival since the start of treatment was 5 months. One-year survival was 18%. CONCLUSION Sorafenib, with or without mammalian target of rapamycin inhibitors, is poorly tolerated and rarely effective in the treatment of recurrent HCC after OLT.","author":[{"dropping-particle":"","family":"Zavaglia","given":"Claudio","non-dropping-particle":"","parse-names":false,"suffix":""},{"dropping-particle":"","family":"Airoldi","given":"Aldo","non-dropping-particle":"","parse-names":false,"suffix":""},{"dropping-particle":"","family":"Mancuso","given":"Andrea","non-dropping-particle":"","parse-names":false,"suffix":""},{"dropping-particle":"","family":"Vangeli","given":"Marcello","non-dropping-particle":"","parse-names":false,"suffix":""},{"dropping-particle":"","family":"Viganò","given":"Raffaella","non-dropping-particle":"","parse-names":false,"suffix":""},{"dropping-particle":"","family":"Cordone","given":"Gabriella","non-dropping-particle":"","parse-names":false,"suffix":""},{"dropping-particle":"","family":"Gentiluomo","given":"Maria","non-dropping-particle":"","parse-names":false,"suffix":""},{"dropping-particle":"","family":"Belli","given":"Luca Saverio","non-dropping-particle":"","parse-names":false,"suffix":""}],"container-title":"European Journal of Gastroenterology &amp; Hepatology","id":"ITEM-11","issue":"2","issued":{"date-parts":[["2013","2"]]},"page":"180-186","title":"Adverse events affect sorafenib efficacy in patients with recurrent hepatocellular carcinoma after liver transplantation","type":"article-journal","volume":"25"},"uris":["http://www.mendeley.com/documents/?uuid=87954773-a348-3530-8982-5250f2875406","http://www.mendeley.com/documents/?uuid=bb7e3cb9-3723-42e2-8908-79a82aac1e8c"]}],"mendeley":{"formattedCitation":"&lt;sup&gt;42–52&lt;/sup&gt;","plainTextFormattedCitation":"42–52","previouslyFormattedCitation":"&lt;sup&gt;42–52&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C515FF" w:rsidRPr="00B06ADD">
        <w:rPr>
          <w:rFonts w:ascii="Book Antiqua" w:eastAsia="PMingLiU" w:hAnsi="Book Antiqua" w:cstheme="minorHAnsi"/>
          <w:noProof/>
          <w:kern w:val="0"/>
          <w:szCs w:val="24"/>
          <w:vertAlign w:val="superscript"/>
          <w:lang w:val="en-GB"/>
        </w:rPr>
        <w:t>42</w:t>
      </w:r>
      <w:r w:rsidR="00664CF5">
        <w:rPr>
          <w:rFonts w:ascii="Book Antiqua" w:eastAsia="SimSun" w:hAnsi="Book Antiqua" w:cstheme="minorHAnsi" w:hint="eastAsia"/>
          <w:noProof/>
          <w:kern w:val="0"/>
          <w:szCs w:val="24"/>
          <w:vertAlign w:val="superscript"/>
          <w:lang w:val="en-GB" w:eastAsia="zh-CN"/>
        </w:rPr>
        <w:t>-</w:t>
      </w:r>
      <w:r w:rsidR="00C515FF" w:rsidRPr="00B06ADD">
        <w:rPr>
          <w:rFonts w:ascii="Book Antiqua" w:eastAsia="PMingLiU" w:hAnsi="Book Antiqua" w:cstheme="minorHAnsi"/>
          <w:noProof/>
          <w:kern w:val="0"/>
          <w:szCs w:val="24"/>
          <w:vertAlign w:val="superscript"/>
          <w:lang w:val="en-GB"/>
        </w:rPr>
        <w:t>52</w:t>
      </w:r>
      <w:r w:rsidRPr="00B06ADD">
        <w:rPr>
          <w:rFonts w:ascii="Book Antiqua" w:eastAsia="PMingLiU" w:hAnsi="Book Antiqua" w:cstheme="minorHAnsi"/>
          <w:kern w:val="0"/>
          <w:szCs w:val="24"/>
          <w:vertAlign w:val="superscript"/>
          <w:lang w:val="en-GB"/>
        </w:rPr>
        <w:fldChar w:fldCharType="end"/>
      </w:r>
      <w:r w:rsidR="00333663"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Sorafenib and mTOR inhibition had synergistic effects on tumour growth in xenograft mice</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{"citationItems":[{"id":"ITEM-1","itemData":{"DOI":"10.1016/j.jhep.2009.03.028","ISSN":"1600-0641","PMID":"19665249","abstract":"BACKGROUND/AIMS The success of sorafenib in the treatment of advanced hepatocellular carcinoma (HCC) has focused interest on the role of Ras signaling in this malignancy. We investigated the molecular alterations of the Ras pathway in HCC and the antineoplastic effects of sorafenib in combination with rapamycin, an inhibitor of mTOR pathway, in experimental models. METHODS Gene expression (qRT-PCR, oligonucleotide microarray), DNA copy number changes (SNP-array), methylation of tumor suppressor genes (methylation-specific PCR) and protein activation (immunohistochemistry) were analysed in 351 samples. Anti-tumoral effects of combined therapy targeting the Ras and mTOR pathways were evaluated in cell lines and HCC xenografts. RESULTS Different mechanisms accounted for Ras pathway activation in HCC. H-ras was up-regulated during different steps of hepatocarcinogenesis. B-raf was overexpressed in advanced tumors and its expression was associated with genomic amplification. Partial methylation of RASSF1A and NORE1A was detected in 89% and 44% of tumors respectively, and complete methylation was found in 11 and 4% of HCCs. Activation of the pathway (pERK immunostaining) was identified in 10.3% of HCC. Blockade of Ras and mTOR pathways with sorafenib and rapamycin reduced cell proliferation and induced apoptosis in cell lines. In vivo, the combination of both compounds enhanced tumor necrosis and ulceration when compared with sorafenib alone. CONCLUSIONS Ras activation results from several molecular alterations, such as methylation of tumor suppressors and amplification of oncogenes (B-raf). Sorafenib blocks signaling and synergizes with rapamycin in vivo, preventing tumor progression. These data provide the rationale for testing this combination in clinical studies.","author":[{"dropping-particle":"","family":"Newell","given":"Pippa","non-dropping-particle":"","parse-names":false,"suffix":""},{"dropping-particle":"","family":"Toffanin","given":"Sara","non-dropping-particle":"","parse-names":false,"suffix":""},{"dropping-particle":"","family":"Villanueva","given":"Augusto","non-dropping-particle":"","parse-names":false,"suffix":""},{"dropping-particle":"","family":"Chiang","given":"Derek Y","non-dropping-particle":"","parse-names":false,"suffix":""},{"dropping-particle":"","family":"Minguez","given":"Beatriz","non-dropping-particle":"","parse-names":false,"suffix":""},{"dropping-particle":"","family":"Cabellos","given":"Laia","non-dropping-particle":"","parse-names":false,"suffix":""},{"dropping-particle":"","family":"Savic","given":"Radoslav","non-dropping-particle":"","parse-names":false,"suffix":""},{"dropping-particle":"","family":"Hoshida","given":"Yujin","non-dropping-particle":"","parse-names":false,"suffix":""},{"dropping-particle":"","family":"Lim","given":"Kiat Hon","non-dropping-particle":"","parse-names":false,"suffix":""},{"dropping-particle":"","family":"Melgar-Lesmes","given":"Pedro","non-dropping-particle":"","parse-names":false,"suffix":""},{"dropping-particle":"","family":"Yea","given":"Steven","non-dropping-particle":"","parse-names":false,"suffix":""},{"dropping-particle":"","family":"Peix","given":"Judit","non-dropping-particle":"","parse-names":false,"suffix":""},{"dropping-particle":"","family":"Deniz","given":"Kemal","non-dropping-particle":"","parse-names":false,"suffix":""},{"dropping-particle":"","family":"Fiel","given":"M Isabel","non-dropping-particle":"","parse-names":false,"suffix":""},{"dropping-particle":"","family":"Thung","given":"Swan","non-dropping-particle":"","parse-names":false,"suffix":""},{"dropping-particle":"","family":"Alsinet","given":"Clara","non-dropping-particle":"","parse-names":false,"suffix":""},{"dropping-particle":"","family":"Tovar","given":"Victoria","non-dropping-particle":"","parse-names":false,"suffix":""},{"dropping-particle":"","family":"Mazzaferro","given":"Vincenzo","non-dropping-particle":"","parse-names":false,"suffix":""},{"dropping-particle":"","family":"Bruix","given":"Jordi","non-dropping-particle":"","parse-names":false,"suffix":""},{"dropping-particle":"","family":"Roayaie","given":"Sasan","non-dropping-particle":"","parse-names":false,"suffix":""},{"dropping-particle":"","family":"Schwartz","given":"Myron","non-dropping-particle":"","parse-names":false,"suffix":""},{"dropping-particle":"","family":"Friedman","given":"Scott L","non-dropping-particle":"","parse-names":false,"suffix":""},{"dropping-particle":"","family":"Llovet","given":"Josep M","non-dropping-particle":"","parse-names":false,"suffix":""}],"container-title":"Journal of hepatology","id":"ITEM-1","issue":"4","issued":{"date-parts":[["2009","10"]]},"page":"725-33","publisher":"NIH Public Access","title":"Ras pathway activation in hepatocellular carcinoma and anti-tumoral effect of combined sorafenib and rapamycin in vivo.","type":"article-journal","volume":"51"},"uris":["http://www.mendeley.com/documents/?uuid=b9c9f835-3095-396b-ad14-f01d2956762c"]}],"mendeley":{"formattedCitation":"&lt;sup&gt;53&lt;/sup&gt;","plainTextFormattedCitation":"53","previouslyFormattedCitation":"&lt;sup&gt;53&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53</w:t>
      </w:r>
      <w:r w:rsidRPr="00B06ADD">
        <w:rPr>
          <w:rFonts w:ascii="Book Antiqua" w:eastAsia="PMingLiU" w:hAnsi="Book Antiqua" w:cstheme="minorHAnsi"/>
          <w:kern w:val="0"/>
          <w:szCs w:val="24"/>
          <w:vertAlign w:val="superscript"/>
          <w:lang w:val="en-GB"/>
        </w:rPr>
        <w:fldChar w:fldCharType="end"/>
      </w:r>
      <w:r w:rsidR="00333663"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Ras blockade silenced the feedback signalling of mTOR inhibition, leading to upregulation of its anti-tumour activity</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{"citationItems":[{"id":"ITEM-1","itemData":{"DOI":"10.4161/cc.7.24.7244","ISSN":"1538-4101","PMID":"19098454","abstract":"Targeting mTOR complex 1 (mTORC1), which regulates general protein translation, represents one of the most attractive approaches to treating cancer, since upregulation of this pathway is a common hallmark in many tumors. Nevertheless, the use of rapamycin and its analogs in the clinic has revealed that mTORC1 pathway is embedded in a network of signaling cross-talks and feedbacks which might reduce its effectiveness in cancer. We have recently described a novel signaling feedback stemming from mTORC1 inhibition, which leads to the activation of ERK-MAPK (MAPK) pathway. The observation that MAPK is activated by rapamycin and its analogs in vitro, in mouse models, and cancer patient biopsies sets the rationale for the combined use of MAPK and mTORC1 inhibitors in cancer therapy. In this extra-view, we integrate our findings into the mTORC1 signaling network and discuss its relevance for the design of combinatorial therapies with mTORC1 inhibitors.","author":[{"dropping-particle":"","family":"Carracedo","given":"Arkaitz","non-dropping-particle":"","parse-names":false,"suffix":""},{"dropping-particle":"","family":"Baselga","given":"Jose","non-dropping-particle":"","parse-names":false,"suffix":""},{"dropping-particle":"","family":"Paolo Pandolfi","given":"Pier","non-dropping-particle":"","parse-names":false,"suffix":""}],"container-title":"Cell Cycle","id":"ITEM-1","issue":"24","issued":{"date-parts":[["2008","12","15"]]},"page":"3805-3809","title":"Deconstructing feedback-signaling networks to improve anticancer therapy with mTORC1 inhibitors","type":"article-journal","volume":"7"},"uris":["http://www.mendeley.com/documents/?uuid=3208fa32-69ee-37a5-8ded-d699b6e32365","http://www.mendeley.com/documents/?uuid=f87e4458-6d2d-4bd9-acb9-75a8e58c5838"]}],"mendeley":{"formattedCitation":"&lt;sup&gt;54&lt;/sup&gt;","plainTextFormattedCitation":"54","previouslyFormattedCitation":"&lt;sup&gt;54&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54</w:t>
      </w:r>
      <w:r w:rsidRPr="00B06ADD">
        <w:rPr>
          <w:rFonts w:ascii="Book Antiqua" w:eastAsia="PMingLiU" w:hAnsi="Book Antiqua" w:cstheme="minorHAnsi"/>
          <w:kern w:val="0"/>
          <w:szCs w:val="24"/>
          <w:vertAlign w:val="superscript"/>
          <w:lang w:val="en-GB"/>
        </w:rPr>
        <w:fldChar w:fldCharType="end"/>
      </w:r>
      <w:r w:rsidR="00333663"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A retrospective cohort reported by De’Angelis</w:t>
      </w:r>
      <w:r w:rsidRPr="00B06ADD">
        <w:rPr>
          <w:rFonts w:ascii="Book Antiqua" w:eastAsia="PMingLiU" w:hAnsi="Book Antiqua" w:cstheme="minorHAnsi"/>
          <w:i/>
          <w:kern w:val="0"/>
          <w:szCs w:val="24"/>
          <w:lang w:val="en-GB"/>
        </w:rPr>
        <w:t xml:space="preserve"> et al</w:t>
      </w:r>
      <w:r w:rsidR="00A67EB5" w:rsidRPr="00D86365">
        <w:rPr>
          <w:rFonts w:ascii="Book Antiqua" w:eastAsia="PMingLiU" w:hAnsi="Book Antiqua" w:cstheme="minorHAnsi"/>
          <w:kern w:val="0"/>
          <w:szCs w:val="24"/>
          <w:vertAlign w:val="superscript"/>
          <w:lang w:val="en-GB"/>
        </w:rPr>
        <w:t>[</w:t>
      </w:r>
      <w:r w:rsidR="00A67EB5" w:rsidRPr="00B06ADD">
        <w:rPr>
          <w:rFonts w:ascii="Book Antiqua" w:eastAsia="PMingLiU" w:hAnsi="Book Antiqua" w:cstheme="minorHAnsi"/>
          <w:kern w:val="0"/>
          <w:szCs w:val="24"/>
          <w:vertAlign w:val="superscript"/>
          <w:lang w:val="en-GB"/>
        </w:rPr>
        <w:fldChar w:fldCharType="begin" w:fldLock="1"/>
      </w:r>
      <w:r w:rsidR="00A67EB5" w:rsidRPr="00B06ADD">
        <w:rPr>
          <w:rFonts w:ascii="Book Antiqua" w:eastAsia="PMingLiU" w:hAnsi="Book Antiqua" w:cstheme="minorHAnsi"/>
          <w:kern w:val="0"/>
          <w:szCs w:val="24"/>
          <w:vertAlign w:val="superscript"/>
          <w:lang w:val="en-GB"/>
        </w:rPr>
        <w:instrText>ADDIN CSL_CITATION {"citationItems":[{"id":"ITEM-1","itemData":{"DOI":"10.1177/1526924816664083","ISSN":"1526-9248","PMID":"27555074","abstract":"CONTEXT The management of hepatocellular carcinoma (HCC) recurrence after liver transplantation (LT) is challenging, especially if it is not treatable by surgery or embolization. OBJECTIVES The present study aims to compare the survival rates of liver transplanted patients receiving sorafenib or best supportive care (BSC) for HCC recurrence not amenable to curative intent treatments. DESIGN This is a retrospective comparative study on a prospectively maintained database. PARTICIPANTS Liver transplanted patients with untreatable HCC recurrence receiving BSC (n = 18) until 2007 or sorafenib (n = 15) thereafter were compared. RESULTS No group difference was observed for demographic characteristics at the time of transplantation and at the time of HCC recurrence. On the explant pathology of the native liver, 81.2% patients were classified within the Milan criteria, and 53.1% presented with microvascular invasion. Hepatocellular carcinoma recurrence was diagnosed 17.8 months (standard deviation: 14.5) after LT, with 17 (53.1%) patients presenting with early recurrence (≤12 months). The 1-year survival from untreatable progression of HCC recurrence was 23.9% for the BSC and 60% for the sorafenib group ( P = .002). The type of treatment (sorafenib vs BSC) was the sole independent predictor of survival (hazard ratio: 2.98; 95% confidence interval: 1.09-8.1; P = .033). In the sorafenib group, 8 (53.3%) patients required dose reduction, and 2 (13.3%) patients discontinued the treatment due to intolerable side effects. CONCLUSION Sorafenib improves survival and is superior to the BSC in cases of untreatable posttransplant hepatocellular carcinoma recurrence.","author":[{"dropping-particle":"","family":"de’Angelis","given":"Nicola","non-dropping-particle":"","parse-names":false,"suffix":""},{"dropping-particle":"","family":"Landi","given":"Filippo","non-dropping-particle":"","parse-names":false,"suffix":""},{"dropping-particle":"","family":"Nencioni","given":"Marco","non-dropping-particle":"","parse-names":false,"suffix":""},{"dropping-particle":"","family":"Palen","given":"Anais","non-dropping-particle":"","parse-names":false,"suffix":""},{"dropping-particle":"","family":"Lahat","given":"Eylon","non-dropping-particle":"","parse-names":false,"suffix":""},{"dropping-particle":"","family":"Salloum","given":"Chady","non-dropping-particle":"","parse-names":false,"suffix":""},{"dropping-particle":"","family":"Compagnon","given":"Philippe","non-dropping-particle":"","parse-names":false,"suffix":""},{"dropping-particle":"","family":"Lim","given":"Chetana","non-dropping-particle":"","parse-names":false,"suffix":""},{"dropping-particle":"","family":"Costentin","given":"Charlotte","non-dropping-particle":"","parse-names":false,"suffix":""},{"dropping-particle":"","family":"Calderaro","given":"Julien","non-dropping-particle":"","parse-names":false,"suffix":""},{"dropping-particle":"","family":"Luciani","given":"Alain","non-dropping-particle":"","parse-names":false,"suffix":""},{"dropping-particle":"","family":"Feray","given":"Cyrille","non-dropping-particle":"","parse-names":false,"suffix":""},{"dropping-particle":"","family":"Azoulay","given":"Daniel","non-dropping-particle":"","parse-names":false,"suffix":""}],"container-title":"Progress in Transplantation","id":"ITEM-1","issue":"4","issued":{"date-parts":[["2016","12","20"]]},"page":"348-355","title":"Role of Sorafenib in Patients With Recurrent Hepatocellular Carcinoma After Liver Transplantation","type":"article-journal","volume":"26"},"uris":["http://www.mendeley.com/documents/?uuid=04a7de63-9911-3551-9ab9-0ea40cfbb11d"]}],"mendeley":{"formattedCitation":"&lt;sup&gt;45&lt;/sup&gt;","plainTextFormattedCitation":"45","previouslyFormattedCitation":"&lt;sup&gt;45&lt;/sup&gt;"},"properties":{"noteIndex":0},"schema":"https://github.com/citation-style-language/schema/raw/master/csl-citation.json"}</w:instrText>
      </w:r>
      <w:r w:rsidR="00A67EB5" w:rsidRPr="00B06ADD">
        <w:rPr>
          <w:rFonts w:ascii="Book Antiqua" w:eastAsia="PMingLiU" w:hAnsi="Book Antiqua" w:cstheme="minorHAnsi"/>
          <w:kern w:val="0"/>
          <w:szCs w:val="24"/>
          <w:vertAlign w:val="superscript"/>
          <w:lang w:val="en-GB"/>
        </w:rPr>
        <w:fldChar w:fldCharType="separate"/>
      </w:r>
      <w:r w:rsidR="00A67EB5" w:rsidRPr="00B06ADD">
        <w:rPr>
          <w:rFonts w:ascii="Book Antiqua" w:eastAsia="PMingLiU" w:hAnsi="Book Antiqua" w:cstheme="minorHAnsi"/>
          <w:noProof/>
          <w:kern w:val="0"/>
          <w:szCs w:val="24"/>
          <w:vertAlign w:val="superscript"/>
          <w:lang w:val="en-GB"/>
        </w:rPr>
        <w:t>45</w:t>
      </w:r>
      <w:r w:rsidR="00A67EB5" w:rsidRPr="00B06ADD">
        <w:rPr>
          <w:rFonts w:ascii="Book Antiqua" w:eastAsia="PMingLiU" w:hAnsi="Book Antiqua" w:cstheme="minorHAnsi"/>
          <w:kern w:val="0"/>
          <w:szCs w:val="24"/>
          <w:vertAlign w:val="superscript"/>
          <w:lang w:val="en-GB"/>
        </w:rPr>
        <w:fldChar w:fldCharType="end"/>
      </w:r>
      <w:r w:rsidR="00A67EB5"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xml:space="preserve"> provided insights into the use of sorafenib in patients with advanced recurrence. The </w:t>
      </w:r>
      <w:r w:rsidRPr="00B06ADD">
        <w:rPr>
          <w:rFonts w:ascii="Book Antiqua" w:eastAsia="PMingLiU" w:hAnsi="Book Antiqua" w:cstheme="minorHAnsi"/>
          <w:kern w:val="0"/>
          <w:szCs w:val="24"/>
          <w:lang w:val="en-GB"/>
        </w:rPr>
        <w:lastRenderedPageBreak/>
        <w:t xml:space="preserve">outcomes of 15 patients treated with sorafenib were compared with those of 24 patients receiving best supportive care. Sorafenib was stared at 400 mg twice daily. More patients in the sorafenib group received an mTOR inhibitor due to the time effect, but the difference did not reach statistical significance (46.7% </w:t>
      </w:r>
      <w:r w:rsidRPr="00A67EB5">
        <w:rPr>
          <w:rFonts w:ascii="Book Antiqua" w:eastAsia="PMingLiU" w:hAnsi="Book Antiqua" w:cstheme="minorHAnsi"/>
          <w:i/>
          <w:kern w:val="0"/>
          <w:szCs w:val="24"/>
          <w:lang w:val="en-GB"/>
        </w:rPr>
        <w:t>vs</w:t>
      </w:r>
      <w:r w:rsidRPr="00B06ADD">
        <w:rPr>
          <w:rFonts w:ascii="Book Antiqua" w:eastAsia="PMingLiU" w:hAnsi="Book Antiqua" w:cstheme="minorHAnsi"/>
          <w:kern w:val="0"/>
          <w:szCs w:val="24"/>
          <w:lang w:val="en-GB"/>
        </w:rPr>
        <w:t xml:space="preserve"> 16.7%, </w:t>
      </w:r>
      <w:r w:rsidR="00D86365" w:rsidRPr="00D86365">
        <w:rPr>
          <w:rFonts w:ascii="Book Antiqua" w:eastAsia="PMingLiU" w:hAnsi="Book Antiqua" w:cstheme="minorHAnsi"/>
          <w:i/>
          <w:kern w:val="0"/>
          <w:szCs w:val="24"/>
          <w:lang w:val="en-GB"/>
        </w:rPr>
        <w:t>P =</w:t>
      </w:r>
      <w:r w:rsidR="00A67EB5">
        <w:rPr>
          <w:rFonts w:ascii="Book Antiqua" w:eastAsia="SimSun" w:hAnsi="Book Antiqua" w:cstheme="minorHAnsi" w:hint="eastAsia"/>
          <w:i/>
          <w:kern w:val="0"/>
          <w:szCs w:val="24"/>
          <w:lang w:val="en-GB" w:eastAsia="zh-CN"/>
        </w:rPr>
        <w:t xml:space="preserve"> </w:t>
      </w:r>
      <w:r w:rsidRPr="00B06ADD">
        <w:rPr>
          <w:rFonts w:ascii="Book Antiqua" w:eastAsia="PMingLiU" w:hAnsi="Book Antiqua" w:cstheme="minorHAnsi"/>
          <w:kern w:val="0"/>
          <w:szCs w:val="24"/>
          <w:lang w:val="en-GB"/>
        </w:rPr>
        <w:t xml:space="preserve">0.13). Sorafenib conferred disease control (partial response or stable disease) in 11 of the 15 patients (73.4%), translating into a survival benefit (median OS: 41.4 </w:t>
      </w:r>
      <w:r w:rsidR="00A67EB5" w:rsidRPr="00B06ADD">
        <w:rPr>
          <w:rFonts w:ascii="Book Antiqua" w:eastAsia="PMingLiU" w:hAnsi="Book Antiqua" w:cstheme="minorHAnsi"/>
          <w:kern w:val="0"/>
          <w:szCs w:val="24"/>
          <w:lang w:val="en-GB"/>
        </w:rPr>
        <w:t>mo</w:t>
      </w:r>
      <w:r w:rsidR="00A67EB5" w:rsidRPr="00A67EB5">
        <w:rPr>
          <w:rFonts w:ascii="Book Antiqua" w:eastAsia="PMingLiU" w:hAnsi="Book Antiqua" w:cstheme="minorHAnsi"/>
          <w:i/>
          <w:kern w:val="0"/>
          <w:szCs w:val="24"/>
          <w:lang w:val="en-GB"/>
        </w:rPr>
        <w:t xml:space="preserve"> </w:t>
      </w:r>
      <w:r w:rsidRPr="00A67EB5">
        <w:rPr>
          <w:rFonts w:ascii="Book Antiqua" w:eastAsia="PMingLiU" w:hAnsi="Book Antiqua" w:cstheme="minorHAnsi"/>
          <w:i/>
          <w:kern w:val="0"/>
          <w:szCs w:val="24"/>
          <w:lang w:val="en-GB"/>
        </w:rPr>
        <w:t>vs</w:t>
      </w:r>
      <w:r w:rsidRPr="00B06ADD">
        <w:rPr>
          <w:rFonts w:ascii="Book Antiqua" w:eastAsia="PMingLiU" w:hAnsi="Book Antiqua" w:cstheme="minorHAnsi"/>
          <w:kern w:val="0"/>
          <w:szCs w:val="24"/>
          <w:lang w:val="en-GB"/>
        </w:rPr>
        <w:t xml:space="preserve"> 19.1 mo; </w:t>
      </w:r>
      <w:r w:rsidR="00D86365" w:rsidRPr="00D86365">
        <w:rPr>
          <w:rFonts w:ascii="Book Antiqua" w:eastAsia="PMingLiU" w:hAnsi="Book Antiqua" w:cstheme="minorHAnsi"/>
          <w:i/>
          <w:kern w:val="0"/>
          <w:szCs w:val="24"/>
          <w:lang w:val="en-GB"/>
        </w:rPr>
        <w:t>P =</w:t>
      </w:r>
      <w:r w:rsidR="00A67EB5">
        <w:rPr>
          <w:rFonts w:ascii="Book Antiqua" w:eastAsia="SimSun" w:hAnsi="Book Antiqua" w:cstheme="minorHAnsi" w:hint="eastAsia"/>
          <w:i/>
          <w:kern w:val="0"/>
          <w:szCs w:val="24"/>
          <w:lang w:val="en-GB" w:eastAsia="zh-CN"/>
        </w:rPr>
        <w:t xml:space="preserve"> </w:t>
      </w:r>
      <w:r w:rsidRPr="00B06ADD">
        <w:rPr>
          <w:rFonts w:ascii="Book Antiqua" w:eastAsia="PMingLiU" w:hAnsi="Book Antiqua" w:cstheme="minorHAnsi"/>
          <w:kern w:val="0"/>
          <w:szCs w:val="24"/>
          <w:lang w:val="en-GB"/>
        </w:rPr>
        <w:t xml:space="preserve">0.013). Notably, there was a high proportion of patients requiring dose reduction (53.3%) or discontinuation of treatment (13.3%) due to drug toxicity. </w:t>
      </w:r>
    </w:p>
    <w:p w:rsidR="00085525" w:rsidRDefault="0067317E" w:rsidP="00A67EB5">
      <w:pPr>
        <w:shd w:val="clear" w:color="auto" w:fill="FFFFFF"/>
        <w:adjustRightInd w:val="0"/>
        <w:snapToGrid w:val="0"/>
        <w:spacing w:line="360" w:lineRule="auto"/>
        <w:ind w:firstLineChars="100" w:firstLine="240"/>
        <w:jc w:val="both"/>
        <w:rPr>
          <w:rFonts w:ascii="Book Antiqua" w:eastAsia="SimSun" w:hAnsi="Book Antiqua" w:cstheme="minorHAnsi"/>
          <w:kern w:val="0"/>
          <w:szCs w:val="24"/>
          <w:lang w:val="en-GB" w:eastAsia="zh-CN"/>
        </w:rPr>
      </w:pPr>
      <w:r w:rsidRPr="00B06ADD">
        <w:rPr>
          <w:rFonts w:ascii="Book Antiqua" w:eastAsia="PMingLiU" w:hAnsi="Book Antiqua" w:cstheme="minorHAnsi"/>
          <w:kern w:val="0"/>
          <w:szCs w:val="24"/>
          <w:lang w:val="en-GB"/>
        </w:rPr>
        <w:t>Gomez-Martin</w:t>
      </w:r>
      <w:r w:rsidRPr="00B06ADD">
        <w:rPr>
          <w:rFonts w:ascii="Book Antiqua" w:eastAsia="PMingLiU" w:hAnsi="Book Antiqua" w:cstheme="minorHAnsi"/>
          <w:i/>
          <w:kern w:val="0"/>
          <w:szCs w:val="24"/>
          <w:lang w:val="en-GB"/>
        </w:rPr>
        <w:t xml:space="preserve"> et al</w:t>
      </w:r>
      <w:r w:rsidR="00A67EB5" w:rsidRPr="00D86365">
        <w:rPr>
          <w:rFonts w:ascii="Book Antiqua" w:eastAsia="PMingLiU" w:hAnsi="Book Antiqua" w:cstheme="minorHAnsi"/>
          <w:kern w:val="0"/>
          <w:szCs w:val="24"/>
          <w:vertAlign w:val="superscript"/>
          <w:lang w:val="en-GB"/>
        </w:rPr>
        <w:t>[</w:t>
      </w:r>
      <w:r w:rsidR="00A67EB5" w:rsidRPr="00B06ADD">
        <w:rPr>
          <w:rFonts w:ascii="Book Antiqua" w:eastAsia="PMingLiU" w:hAnsi="Book Antiqua" w:cstheme="minorHAnsi"/>
          <w:kern w:val="0"/>
          <w:szCs w:val="24"/>
          <w:vertAlign w:val="superscript"/>
          <w:lang w:val="en-GB"/>
        </w:rPr>
        <w:fldChar w:fldCharType="begin" w:fldLock="1"/>
      </w:r>
      <w:r w:rsidR="00A67EB5" w:rsidRPr="00B06ADD">
        <w:rPr>
          <w:rFonts w:ascii="Book Antiqua" w:eastAsia="PMingLiU" w:hAnsi="Book Antiqua" w:cstheme="minorHAnsi"/>
          <w:kern w:val="0"/>
          <w:szCs w:val="24"/>
          <w:vertAlign w:val="superscript"/>
          <w:lang w:val="en-GB"/>
        </w:rPr>
        <w:instrText>ADDIN CSL_CITATION {"citationItems":[{"id":"ITEM-1","itemData":{"DOI":"10.1002/lt.22434","ISSN":"15276465","PMID":"21932373","abstract":"There is currently no consensus on the most suitable treatment for the recurrence of hepatocellular carcinoma (HCC) after liver transplantation. This open, multicenter, retrospective, uncontrolled cohort study was designed to evaluate the safety and preliminary efficacy of the combined use of a mammalian target of rapamycin (mTOR) inhibitor and sorafenib in this setting. In 31 patients who suffered from HCC recurrence after liver transplantation, the immunosuppressive therapy was changed to mTOR inhibitors, and systemic treatment with sorafenib was initiated. This combination was maintained until symptomatic tumor progression, death, hepatic decompensation, or unacceptable toxicity occurred. Primary treatment efficacy was determined by overall survival and progression-free survival, and secondary efficacy was determined by the overall response rate. Toxicity parameters associated with the use of sorafenib and mTOR inhibitors were also analyzed. The overall response rate according to the Response Evaluation Criteria in Solid Tumors was 3.8% (1/26), and there was sustained stabilization of the disease in 13 additional cases (50.0%). The median overall survival was 19.3 months [95% confidence interval (CI) = 13.4-25.1 months], and the median time to progression was 6.77 months (95% CI = 2.3-11.1 months). Only 2 grade 3/4 cases of hyperglycemia and 1 case of grade 3/4 mucositis were reported, and they were possibly related to mTOR inhibitors. The most common severe adverse event probably related to sorafenib was diarrhea (12.9%). In conclusion, the coadministration of sorafenib and an mTOR inhibitor could be effective despite notable toxicity in patients with post-liver transplant HCC recurrence not suitable for radical therapy. The toxicity and efficacy need to be further evaluated in randomized controlled studies for this combination to be considered a valid option.","author":[{"dropping-particle":"","family":"Gomez-Martin","given":"Carlos","non-dropping-particle":"","parse-names":false,"suffix":""},{"dropping-particle":"","family":"Bustamante","given":"Javier","non-dropping-particle":"","parse-names":false,"suffix":""},{"dropping-particle":"","family":"Castroagudin","given":"Javier F.","non-dropping-particle":"","parse-names":false,"suffix":""},{"dropping-particle":"","family":"Salcedo","given":"Magdalena","non-dropping-particle":"","parse-names":false,"suffix":""},{"dropping-particle":"","family":"Garralda","given":"Elena","non-dropping-particle":"","parse-names":false,"suffix":""},{"dropping-particle":"","family":"Testillano","given":"Milagros","non-dropping-particle":"","parse-names":false,"suffix":""},{"dropping-particle":"","family":"Herrero","given":"Ignacio","non-dropping-particle":"","parse-names":false,"suffix":""},{"dropping-particle":"","family":"Matilla","given":"Ana","non-dropping-particle":"","parse-names":false,"suffix":""},{"dropping-particle":"","family":"Sangro","given":"Bruno","non-dropping-particle":"","parse-names":false,"suffix":""}],"container-title":"Liver Transplantation","id":"ITEM-1","issue":"1","issued":{"date-parts":[["2012","1"]]},"page":"45-52","title":"Efficacy and safety of sorafenib in combination with mammalian target of rapamycin inhibitors for recurrent hepatocellular carcinoma after liver transplantation","type":"article-journal","volume":"18"},"uris":["http://www.mendeley.com/documents/?uuid=a02b1f85-6852-357c-8316-e2f9423817d1"]}],"mendeley":{"formattedCitation":"&lt;sup&gt;50&lt;/sup&gt;","plainTextFormattedCitation":"50","previouslyFormattedCitation":"&lt;sup&gt;50&lt;/sup&gt;"},"properties":{"noteIndex":0},"schema":"https://github.com/citation-style-language/schema/raw/master/csl-citation.json"}</w:instrText>
      </w:r>
      <w:r w:rsidR="00A67EB5" w:rsidRPr="00B06ADD">
        <w:rPr>
          <w:rFonts w:ascii="Book Antiqua" w:eastAsia="PMingLiU" w:hAnsi="Book Antiqua" w:cstheme="minorHAnsi"/>
          <w:kern w:val="0"/>
          <w:szCs w:val="24"/>
          <w:vertAlign w:val="superscript"/>
          <w:lang w:val="en-GB"/>
        </w:rPr>
        <w:fldChar w:fldCharType="separate"/>
      </w:r>
      <w:r w:rsidR="00A67EB5" w:rsidRPr="00B06ADD">
        <w:rPr>
          <w:rFonts w:ascii="Book Antiqua" w:eastAsia="PMingLiU" w:hAnsi="Book Antiqua" w:cstheme="minorHAnsi"/>
          <w:noProof/>
          <w:kern w:val="0"/>
          <w:szCs w:val="24"/>
          <w:vertAlign w:val="superscript"/>
          <w:lang w:val="en-GB"/>
        </w:rPr>
        <w:t>50</w:t>
      </w:r>
      <w:r w:rsidR="00A67EB5" w:rsidRPr="00B06ADD">
        <w:rPr>
          <w:rFonts w:ascii="Book Antiqua" w:eastAsia="PMingLiU" w:hAnsi="Book Antiqua" w:cstheme="minorHAnsi"/>
          <w:kern w:val="0"/>
          <w:szCs w:val="24"/>
          <w:vertAlign w:val="superscript"/>
          <w:lang w:val="en-GB"/>
        </w:rPr>
        <w:fldChar w:fldCharType="end"/>
      </w:r>
      <w:r w:rsidR="00A67EB5"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xml:space="preserve"> addressed the safety of combining sorafenib with an mTOR inhibitor in a post-transplant setting. In the multicentre cohort consisting of 31 patients with recurrent HCC, the immunosuppression was shifted to mTOR inhibitor therapy with initiation of sorafenib as systemic treatment. Most toxicities were grade 1 or 2. However, 2 episodes of gastric bleeding and 1 episode of cerebral haemorrhage were reported. The gastric bleedings were diffuse mucosal oozing unrelated to portal hypertension or ulcer disease. Thus, sorafenib appears to be effective to prolong survival after recurrence but at the cost of significant toxicity. Combination treatment with an mTOR inhibitor should be avoided in patients with potential bleeding complications. </w:t>
      </w:r>
    </w:p>
    <w:p w:rsidR="00A67EB5" w:rsidRPr="00A67EB5" w:rsidRDefault="00A67EB5" w:rsidP="00A67EB5">
      <w:pPr>
        <w:shd w:val="clear" w:color="auto" w:fill="FFFFFF"/>
        <w:adjustRightInd w:val="0"/>
        <w:snapToGrid w:val="0"/>
        <w:spacing w:line="360" w:lineRule="auto"/>
        <w:ind w:firstLineChars="100" w:firstLine="240"/>
        <w:jc w:val="both"/>
        <w:rPr>
          <w:rFonts w:ascii="Book Antiqua" w:eastAsia="SimSun" w:hAnsi="Book Antiqua" w:cstheme="minorHAnsi"/>
          <w:kern w:val="0"/>
          <w:szCs w:val="24"/>
          <w:lang w:val="en-GB" w:eastAsia="zh-CN"/>
        </w:rPr>
      </w:pPr>
    </w:p>
    <w:p w:rsidR="00085525" w:rsidRPr="00A67EB5" w:rsidRDefault="0067317E" w:rsidP="00B06ADD">
      <w:pPr>
        <w:shd w:val="clear" w:color="auto" w:fill="FFFFFF"/>
        <w:adjustRightInd w:val="0"/>
        <w:snapToGrid w:val="0"/>
        <w:spacing w:line="360" w:lineRule="auto"/>
        <w:jc w:val="both"/>
        <w:rPr>
          <w:rFonts w:ascii="Book Antiqua" w:eastAsia="PMingLiU" w:hAnsi="Book Antiqua" w:cstheme="minorHAnsi"/>
          <w:b/>
          <w:i/>
          <w:kern w:val="0"/>
          <w:szCs w:val="24"/>
          <w:lang w:val="en-GB"/>
        </w:rPr>
      </w:pPr>
      <w:r w:rsidRPr="00A67EB5">
        <w:rPr>
          <w:rFonts w:ascii="Book Antiqua" w:eastAsia="PMingLiU" w:hAnsi="Book Antiqua" w:cstheme="minorHAnsi"/>
          <w:b/>
          <w:i/>
          <w:kern w:val="0"/>
          <w:szCs w:val="24"/>
          <w:lang w:val="en-GB"/>
        </w:rPr>
        <w:t>Immunotherapy</w:t>
      </w:r>
    </w:p>
    <w:p w:rsidR="00085525" w:rsidRPr="00B06ADD" w:rsidRDefault="0067317E" w:rsidP="00B06ADD">
      <w:pPr>
        <w:shd w:val="clear" w:color="auto" w:fill="FFFFFF"/>
        <w:adjustRightInd w:val="0"/>
        <w:snapToGrid w:val="0"/>
        <w:spacing w:line="360" w:lineRule="auto"/>
        <w:jc w:val="both"/>
        <w:rPr>
          <w:rFonts w:ascii="Book Antiqua" w:eastAsia="PMingLiU" w:hAnsi="Book Antiqua" w:cstheme="minorHAnsi"/>
          <w:kern w:val="0"/>
          <w:szCs w:val="24"/>
          <w:lang w:val="en-GB"/>
        </w:rPr>
      </w:pPr>
      <w:r w:rsidRPr="00B06ADD">
        <w:rPr>
          <w:rFonts w:ascii="Book Antiqua" w:eastAsia="PMingLiU" w:hAnsi="Book Antiqua" w:cstheme="minorHAnsi"/>
          <w:kern w:val="0"/>
          <w:szCs w:val="24"/>
          <w:lang w:val="en-GB"/>
        </w:rPr>
        <w:t>Immunotherapy directs the host immunity towards the tumour</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10.1126/science.330.6003.440","ISSN":"0036-8075","PMID":"20966228","author":[{"dropping-particle":"","family":"Couzin-Frankel","given":"J.","non-dropping-particle":"","parse-names":false,"suffix":""}],"container-title":"Science","id":"ITEM-1","issue":"6003","issued":{"date-parts":[["2010","10","22"]]},"page":"440-443","title":"Immune Therapy Steps Up the Attack","type":"article-journal","volume":"330"},"uris":["http://www.mendeley.com/documents/?uuid=0711e691-2a8f-33bd-99d6-84b62c1fb54c"]}],"mendeley":{"formattedCitation":"&lt;sup&gt;55&lt;/sup&gt;","plainTextFormattedCitation":"55","previouslyFormattedCitation":"&lt;sup&gt;55&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55</w:t>
      </w:r>
      <w:r w:rsidRPr="00B06ADD">
        <w:rPr>
          <w:rFonts w:ascii="Book Antiqua" w:eastAsia="PMingLiU" w:hAnsi="Book Antiqua" w:cstheme="minorHAnsi"/>
          <w:kern w:val="0"/>
          <w:szCs w:val="24"/>
          <w:vertAlign w:val="superscript"/>
          <w:lang w:val="en-GB"/>
        </w:rPr>
        <w:fldChar w:fldCharType="end"/>
      </w:r>
      <w:r w:rsidR="00333663"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The physiological immune response is regulated by immune checkpoints</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{"citationItems":[{"id":"ITEM-1","itemData":{"DOI":"10.1038/nrc3239","ISSN":"1474-175X","PMID":"22437870","abstract":"Among the most promising approaches to activating therapeutic antitumour immunity is the blockade of immune checkpoints. Immune checkpoints refer to a plethora of inhibitory pathways hardwired into the immune system that are crucial for maintaining self-tolerance and modulating the duration and amplitude of physiological immune responses in peripheral tissues in order to minimize collateral tissue damage. It is now clear that tumours co-opt certain immune-checkpoint pathways as a major mechanism of immune resistance, particularly against T cells that are specific for tumour antigens. Because many of the immune checkpoints are initiated by ligand-receptor interactions, they can be readily blocked by antibodies or modulated by recombinant forms of ligands or receptors. Cytotoxic T-lymphocyte-associated antigen 4 (CTLA4) antibodies were the first of this class of immunotherapeutics to achieve US Food and Drug Administration (FDA) approval. Preliminary clinical findings with blockers of additional immune-checkpoint proteins, such as programmed cell death protein 1 (PD1), indicate broad and diverse opportunities to enhance antitumour immunity with the potential to produce durable clinical responses.","author":[{"dropping-particle":"","family":"Pardoll","given":"Drew M.","non-dropping-particle":"","parse-names":false,"suffix":""}],"container-title":"Nature Reviews Cancer","id":"ITEM-1","issue":"4","issued":{"date-parts":[["2012","4","1"]]},"page":"252-264","title":"The blockade of immune checkpoints in cancer immunotherapy","type":"article-journal","volume":"12"},"uris":["http://www.mendeley.com/documents/?uuid=702133b3-c49a-3941-8ae4-a41a2fcb1641"]}],"mendeley":{"formattedCitation":"&lt;sup&gt;56&lt;/sup&gt;","plainTextFormattedCitation":"56","previouslyFormattedCitation":"&lt;sup&gt;56&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56</w:t>
      </w:r>
      <w:r w:rsidRPr="00B06ADD">
        <w:rPr>
          <w:rFonts w:ascii="Book Antiqua" w:eastAsia="PMingLiU" w:hAnsi="Book Antiqua" w:cstheme="minorHAnsi"/>
          <w:kern w:val="0"/>
          <w:szCs w:val="24"/>
          <w:vertAlign w:val="superscript"/>
          <w:lang w:val="en-GB"/>
        </w:rPr>
        <w:fldChar w:fldCharType="end"/>
      </w:r>
      <w:r w:rsidR="00333663"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Immunotherapy consists of antibodies directed against these immune checkpoints on the T-cell surface to prompt reactions against tumour antigens. Examples include ipilimumab that targets cytotoxic T-lymphocyte-associated antigen 4 (CTLA-4) and nivolumab and pembrolizumab that target programmed cell death protein 1 (PD-1). Nivolumab has been validated in a large phase II trial for its safety and efficacy against primary HCC</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{"citationItems":[{"id":"ITEM-1","itemData":{"DOI":"10.1016/S0140-6736(17)31046-2","ISSN":"01406736","PMID":"28434648","abstract":"BACKGROUND For patients with advanced hepatocellular carcinoma, sorafenib is the only approved drug worldwide, and outcomes remain poor. We aimed to assess the safety and efficacy of nivolumab, a programmed cell death protein-1 (PD-1) immune checkpoint inhibitor, in patients with advanced hepatocellular carcinoma with or without chronic viral hepatitis. METHODS We did a phase 1/2, open-label, non-comparative, dose escalation and expansion trial (CheckMate 040) of nivolumab in adults (≥18 years) with histologically confirmed advanced hepatocellular carcinoma with or without hepatitis C or B (HCV or HBV) infection. Previous sorafenib treatment was allowed. A dose-escalation phase was conducted at seven hospitals or academic centres in four countries or territories (USA, Spain, Hong Kong, and Singapore) and a dose-expansion phase was conducted at an additional 39 sites in 11 countries (Canada, UK, Germany, Italy, Japan, South Korea, Taiwan). At screening, eligible patients had Child-Pugh scores of 7 or less (Child-Pugh A or B7) for the dose-escalation phase and 6 or less (Child-Pugh A) for the dose-expansion phase, and an Eastern Cooperative Oncology Group performance status of 1 or less. Patients with HBV infection had to be receiving effective antiviral therapy (viral load &lt;100 IU/mL); antiviral therapy was not required for patients with HCV infection. We excluded patients previously treated with an agent targeting T-cell costimulation or checkpoint pathways. Patients received intravenous nivolumab 0·1-10 mg/kg every 2 weeks in the dose-escalation phase (3+3 design). Nivolumab 3 mg/kg was given every 2 weeks in the dose-expansion phase to patients in four cohorts: sorafenib untreated or intolerant without viral hepatitis, sorafenib progressor without viral hepatitis, HCV infected, and HBV infected. Primary endpoints were safety and tolerability for the escalation phase and objective response rate (Response Evaluation Criteria In Solid Tumors version 1.1) for the expansion phase. This study is registered with ClinicalTrials.gov, number NCT01658878. FINDINGS Between Nov 26, 2012, and Aug 8, 2016, 262 eligible patients were treated (48 patients in the dose-escalation phase and 214 in the dose-expansion phase). 202 (77%) of 262 patients have completed treatment and follow-up is ongoing. During dose escalation, nivolumab showed a manageable safety profile, including acceptable tolerability. In this phase, 46 (96%) of 48 patients discontinued treatment, 42 (88…","author":[{"dropping-particle":"","family":"El-Khoueiry","given":"Anthony B","non-dropping-particle":"","parse-names":false,"suffix":""},{"dropping-particle":"","family":"Sangro","given":"Bruno","non-dropping-particle":"","parse-names":false,"suffix":""},{"dropping-particle":"","family":"Yau","given":"Thomas","non-dropping-particle":"","parse-names":false,"suffix":""},{"dropping-particle":"","family":"Crocenzi","given":"Todd S","non-dropping-particle":"","parse-names":false,"suffix":""},{"dropping-particle":"","family":"Kudo","given":"Masatoshi","non-dropping-particle":"","parse-names":false,"suffix":""},{"dropping-particle":"","family":"Hsu","given":"Chiun","non-dropping-particle":"","parse-names":false,"suffix":""},{"dropping-particle":"","family":"Kim","given":"Tae-You","non-dropping-particle":"","parse-names":false,"suffix":""},{"dropping-particle":"","family":"Choo","given":"Su-Pin","non-dropping-particle":"","parse-names":false,"suffix":""},{"dropping-particle":"","family":"Trojan","given":"Jörg","non-dropping-particle":"","parse-names":false,"suffix":""},{"dropping-particle":"","family":"Welling","given":"Theodore H","non-dropping-particle":"","parse-names":false,"suffix":""},{"dropping-particle":"","family":"Meyer","given":"Tim","non-dropping-particle":"","parse-names":false,"suffix":""},{"dropping-particle":"","family":"Kang","given":"Yoon-Koo","non-dropping-particle":"","parse-names":false,"suffix":""},{"dropping-particle":"","family":"Yeo","given":"Winnie","non-dropping-particle":"","parse-names":false,"suffix":""},{"dropping-particle":"","family":"Chopra","given":"Akhil","non-dropping-particle":"","parse-names":false,"suffix":""},{"dropping-particle":"","family":"Anderson","given":"Jeffrey","non-dropping-particle":"","parse-names":false,"suffix":""},{"dropping-particle":"","family":"Cruz","given":"Christine","non-dropping-particle":"dela","parse-names":false,"suffix":""},{"dropping-particle":"","family":"Lang","given":"Lixin","non-dropping-particle":"","parse-names":false,"suffix":""},{"dropping-particle":"","family":"Neely","given":"Jaclyn","non-dropping-particle":"","parse-names":false,"suffix":""},{"dropping-particle":"","family":"Tang","given":"Hao","non-dropping-particle":"","parse-names":false,"suffix":""},{"dropping-particle":"","family":"Dastani","given":"Homa B","non-dropping-particle":"","parse-names":false,"suffix":""},{"dropping-particle":"","family":"Melero","given":"Ignacio","non-dropping-particle":"","parse-names":false,"suffix":""}],"container-title":"The Lancet","id":"ITEM-1","issue":"10088","issued":{"date-parts":[["2017","6","24"]]},"page":"2492-2502","title":"Nivolumab in patients with advanced hepatocellular carcinoma (CheckMate 040): an open-label, non-comparative, phase 1/2 dose escalation and expansion trial","type":"article-journal","volume":"389"},"uris":["http://www.mendeley.com/documents/?uuid=37dbf58d-4a1e-32e3-9683-033b5f35e9c8"]}],"mendeley":{"formattedCitation":"&lt;sup&gt;57&lt;/sup&gt;","plainTextFormattedCitation":"57","previouslyFormattedCitation":"&lt;sup&gt;57&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57</w:t>
      </w:r>
      <w:r w:rsidRPr="00B06ADD">
        <w:rPr>
          <w:rFonts w:ascii="Book Antiqua" w:eastAsia="PMingLiU" w:hAnsi="Book Antiqua" w:cstheme="minorHAnsi"/>
          <w:kern w:val="0"/>
          <w:szCs w:val="24"/>
          <w:vertAlign w:val="superscript"/>
          <w:lang w:val="en-GB"/>
        </w:rPr>
        <w:fldChar w:fldCharType="end"/>
      </w:r>
      <w:r w:rsidR="00333663"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Nivolum</w:t>
      </w:r>
      <w:r w:rsidR="00D86365">
        <w:rPr>
          <w:rFonts w:ascii="Book Antiqua" w:eastAsia="PMingLiU" w:hAnsi="Book Antiqua" w:cstheme="minorHAnsi"/>
          <w:kern w:val="0"/>
          <w:szCs w:val="24"/>
          <w:lang w:val="en-GB"/>
        </w:rPr>
        <w:t>ab 3 mg/kg was given every 2 wk</w:t>
      </w:r>
      <w:r w:rsidRPr="00B06ADD">
        <w:rPr>
          <w:rFonts w:ascii="Book Antiqua" w:eastAsia="PMingLiU" w:hAnsi="Book Antiqua" w:cstheme="minorHAnsi"/>
          <w:kern w:val="0"/>
          <w:szCs w:val="24"/>
          <w:lang w:val="en-GB"/>
        </w:rPr>
        <w:t xml:space="preserve"> to 214 patients with advanced </w:t>
      </w:r>
      <w:r w:rsidR="00F66358">
        <w:rPr>
          <w:rFonts w:ascii="Book Antiqua" w:eastAsia="PMingLiU" w:hAnsi="Book Antiqua" w:cstheme="minorHAnsi"/>
          <w:kern w:val="0"/>
          <w:szCs w:val="24"/>
          <w:lang w:val="en-GB"/>
        </w:rPr>
        <w:lastRenderedPageBreak/>
        <w:t xml:space="preserve">HCC. </w:t>
      </w:r>
      <w:r w:rsidRPr="00B06ADD">
        <w:rPr>
          <w:rFonts w:ascii="Book Antiqua" w:eastAsia="PMingLiU" w:hAnsi="Book Antiqua" w:cstheme="minorHAnsi"/>
          <w:kern w:val="0"/>
          <w:szCs w:val="24"/>
          <w:lang w:val="en-GB"/>
        </w:rPr>
        <w:t>Disease control was achieved in 64% of all patients, including 61% of patients who had previously failed sorafenib treatment. The overall survival was 83% at 6 months. There was a favourable side effect profile compared with that of sorafenib. Only 2</w:t>
      </w:r>
      <w:r w:rsidR="00A67EB5">
        <w:rPr>
          <w:rFonts w:ascii="Book Antiqua" w:eastAsia="SimSun" w:hAnsi="Book Antiqua" w:cstheme="minorHAnsi" w:hint="eastAsia"/>
          <w:kern w:val="0"/>
          <w:szCs w:val="24"/>
          <w:lang w:val="en-GB" w:eastAsia="zh-CN"/>
        </w:rPr>
        <w:t>%</w:t>
      </w:r>
      <w:r w:rsidR="00664CF5">
        <w:rPr>
          <w:rFonts w:ascii="Book Antiqua" w:eastAsia="SimSun" w:hAnsi="Book Antiqua" w:cstheme="minorHAnsi" w:hint="eastAsia"/>
          <w:kern w:val="0"/>
          <w:szCs w:val="24"/>
          <w:lang w:val="en-GB" w:eastAsia="zh-CN"/>
        </w:rPr>
        <w:t>-</w:t>
      </w:r>
      <w:r w:rsidRPr="00B06ADD">
        <w:rPr>
          <w:rFonts w:ascii="Book Antiqua" w:eastAsia="PMingLiU" w:hAnsi="Book Antiqua" w:cstheme="minorHAnsi"/>
          <w:kern w:val="0"/>
          <w:szCs w:val="24"/>
          <w:lang w:val="en-GB"/>
        </w:rPr>
        <w:t xml:space="preserve">4% of patients discontinued nivolumab due to drug toxicity. </w:t>
      </w:r>
    </w:p>
    <w:p w:rsidR="00085525" w:rsidRPr="00B06ADD" w:rsidRDefault="0067317E" w:rsidP="00A67EB5">
      <w:pPr>
        <w:shd w:val="clear" w:color="auto" w:fill="FFFFFF"/>
        <w:adjustRightInd w:val="0"/>
        <w:snapToGrid w:val="0"/>
        <w:spacing w:line="360" w:lineRule="auto"/>
        <w:ind w:firstLineChars="100" w:firstLine="240"/>
        <w:jc w:val="both"/>
        <w:rPr>
          <w:rFonts w:ascii="Book Antiqua" w:eastAsia="PMingLiU" w:hAnsi="Book Antiqua" w:cstheme="minorHAnsi"/>
          <w:kern w:val="0"/>
          <w:szCs w:val="24"/>
          <w:lang w:val="en-GB"/>
        </w:rPr>
      </w:pPr>
      <w:r w:rsidRPr="00B06ADD">
        <w:rPr>
          <w:rFonts w:ascii="Book Antiqua" w:eastAsia="PMingLiU" w:hAnsi="Book Antiqua" w:cstheme="minorHAnsi"/>
          <w:kern w:val="0"/>
          <w:szCs w:val="24"/>
          <w:lang w:val="en-GB"/>
        </w:rPr>
        <w:t>However, immune checkpoint modulation of cell-mediated immunity is implicated in transplant organ tolerance</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{"citationItems":[{"id":"ITEM-1","itemData":{"DOI":"10.1111/j.1600-6143.2012.04224.x","ISSN":"16006135","PMID":"22900886","abstract":"Understanding immunoregulatory mechanisms is essential for the development of novel interventions to improve long-term allograft survival. Programmed death 1 (PD-1) and its ligands, PD-L1 and PD-L2, have emerged as critical inhibitory signaling pathways that regulate T cell response and maintain peripheral tolerance. PD-1 signaling inhibits alloreactive T cell activation, and can promote induced regulatory T cell development. Furthermore, the upregulation of PD-L1 on nonhematopoietic cells of the allograft may actively participate in the inhibition of immune responses and provide tissue-specific protection. In murine transplant models, this pathway has been shown to be critical for the induction and maintenance of graft tolerance. In this review, we discuss the current knowledge of the immunoregulatory functions of PD-1 and its ligands and their therapeutic potential in transplantation.","author":[{"dropping-particle":"V.","family":"Riella","given":"L.","non-dropping-particle":"","parse-names":false,"suffix":""},{"dropping-particle":"","family":"Paterson","given":"A. M.","non-dropping-particle":"","parse-names":false,"suffix":""},{"dropping-particle":"","family":"Sharpe","given":"A. H.","non-dropping-particle":"","parse-names":false,"suffix":""},{"dropping-particle":"","family":"Chandraker","given":"A.","non-dropping-particle":"","parse-names":false,"suffix":""}],"container-title":"American Journal of Transplantation","id":"ITEM-1","issue":"10","issued":{"date-parts":[["2012","10"]]},"page":"2575-2587","title":"Role of the PD-1 Pathway in the Immune Response","type":"article-journal","volume":"12"},"uris":["http://www.mendeley.com/documents/?uuid=a7739a93-b50e-3bd9-b03e-7a052efc457f"]},{"id":"ITEM-2","itemData":{"ISSN":"0022-1767","PMID":"17911605","abstract":"The PD-1:PDL pathway plays an important role in regulating alloimmune responses but its role in transplantation tolerance is unknown. We investigated the role of PD-1:PDL costimulatory pathway in peripheral and a well established model of central transplantation tolerance. Early as well as delayed blockade of PDL1 but not PDL2 abrogated tolerance induced by CTLA4Ig in a fully MHC-mismatched cardiac allograft model. Accelerated rejection was associated with a significant increase in the frequency of IFN-gamma-producing alloreactive T cells and expansion of effector CD8(+) T cells in the periphery, and a decline in the percentage of Foxp3(+) graft infiltrating cells. Similarly, studies using PDL1/L2-deficient recipients confirmed the results with Ab blockade. Interestingly, while PDL1-deficient donor allografts were accepted by wild-type recipients treated with CTLA4Ig, the grafts developed severe chronic rejection and vasculopathy when compared with wild-type grafts. Finally, in a model of central tolerance induced by mixed allogeneic chimerism, engraftment was not abrogated by PDL1/L2 blockade. These novel data demonstrate the critical role of PDL1 for induction and maintenance of peripheral transplantation tolerance by its ability to alter the balance between pathogenic and regulatory T cells. Expression of PDL1 in donor tissue is critical for prevention of in situ graft pathology and chronic rejection.","author":[{"dropping-particle":"","family":"Tanaka","given":"Katsunori","non-dropping-particle":"","parse-names":false,"suffix":""},{"dropping-particle":"","family":"Albin","given":"Monica J","non-dropping-particle":"","parse-names":false,"suffix":""},{"dropping-particle":"","family":"Yuan","given":"Xueli","non-dropping-particle":"","parse-names":false,"suffix":""},{"dropping-particle":"","family":"Yamaura","given":"Kazuhiro","non-dropping-particle":"","parse-names":false,"suffix":""},{"dropping-particle":"","family":"Habicht","given":"Antje","non-dropping-particle":"","parse-names":false,"suffix":""},{"dropping-particle":"","family":"Murayama","given":"Takaya","non-dropping-particle":"","parse-names":false,"suffix":""},{"dropping-particle":"","family":"Grimm","given":"Martin","non-dropping-particle":"","parse-names":false,"suffix":""},{"dropping-particle":"","family":"Waaga","given":"Ana Maria","non-dropping-particle":"","parse-names":false,"suffix":""},{"dropping-particle":"","family":"Ueno","given":"Takuya","non-dropping-particle":"","parse-names":false,"suffix":""},{"dropping-particle":"","family":"Padera","given":"Robert F","non-dropping-particle":"","parse-names":false,"suffix":""},{"dropping-particle":"","family":"Yagita","given":"Hideo","non-dropping-particle":"","parse-names":false,"suffix":""},{"dropping-particle":"","family":"Azuma","given":"Miyuki","non-dropping-particle":"","parse-names":false,"suffix":""},{"dropping-particle":"","family":"Shin","given":"Tahiro","non-dropping-particle":"","parse-names":false,"suffix":""},{"dropping-particle":"","family":"Blazar","given":"Bruce R","non-dropping-particle":"","parse-names":false,"suffix":""},{"dropping-particle":"","family":"Rothstein","given":"David M","non-dropping-particle":"","parse-names":false,"suffix":""},{"dropping-particle":"","family":"Sayegh","given":"Mohamed H","non-dropping-particle":"","parse-names":false,"suffix":""},{"dropping-particle":"","family":"Najafian","given":"Nader","non-dropping-particle":"","parse-names":false,"suffix":""}],"container-title":"Journal of immunology (Baltimore, Md. : 1950)","id":"ITEM-2","issue":"8","issued":{"date-parts":[["2007","10","15"]]},"page":"5204-10","title":"PDL1 is required for peripheral transplantation tolerance and protection from chronic allograft rejection.","type":"article-journal","volume":"179"},"uris":["http://www.mendeley.com/documents/?uuid=07e1aac3-3f29-3ede-9895-a8e4de1f0f2e"]}],"mendeley":{"formattedCitation":"&lt;sup&gt;58,59&lt;/sup&gt;","plainTextFormattedCitation":"58,59","previouslyFormattedCitation":"&lt;sup&gt;58,59&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58,59</w:t>
      </w:r>
      <w:r w:rsidRPr="00B06ADD">
        <w:rPr>
          <w:rFonts w:ascii="Book Antiqua" w:eastAsia="PMingLiU" w:hAnsi="Book Antiqua" w:cstheme="minorHAnsi"/>
          <w:kern w:val="0"/>
          <w:szCs w:val="24"/>
          <w:vertAlign w:val="superscript"/>
          <w:lang w:val="en-GB"/>
        </w:rPr>
        <w:fldChar w:fldCharType="end"/>
      </w:r>
      <w:r w:rsidR="003E713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Downregulation of these pathways may inadvertently lead to transplant rejection</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{"citationItems":[{"id":"ITEM-1","itemData":{"DOI":"10.1111/j.1600-6143.2011.03624.x","ISSN":"16006135","PMID":"21749640","abstract":"Selective blockade of CD28 is a promising therapy to inhibit pathogenic alloimmunity. However, evaluation of this approach in transplantation has been very limited. Using a novel nonactivating single-chain Fv-based reagent (α28scFv), we have investigated the role of CD28 and cytotoxic T lymphocyte antigen 4 (CTLA-4) in a murine cardiac transplant model. Blockade of CD28 for 2 weeks after engraftment promoted allograft survival, and significantly attenuated chronic rejection when combined with transient CD154-blockade or calcineurin inhibition. Graft acceptance was associated with decreased alloantibody production, increased proportion of early graft infiltration by regulatory T cells and increased expression of regulatory dendritic cell genes. Blockade of CTLA-4 during α28scFv-based treatments led to prompt rejection in all animals and inhibited expression of forkhead box P3 (Foxp3), programmed death (PD)-1 and 2,3-indoleamine dioxygenase (IDO) in the graft. These results show that CD28 signaling during the first weeks after transplant is a pivotal mediator of pathogenic alloimmunity, and that selective CD28 blockade prolongs graft acceptance by at least two immunomodulatory mechanisms. Selective CD28 inhibition while sparing CTLA-4 is thus a promising approach to inhibit pathogenic alloimmunity.","author":[{"dropping-particle":"","family":"Zhang","given":"T.","non-dropping-particle":"","parse-names":false,"suffix":""},{"dropping-particle":"","family":"Fresnay","given":"S.","non-dropping-particle":"","parse-names":false,"suffix":""},{"dropping-particle":"","family":"Welty","given":"E.","non-dropping-particle":"","parse-names":false,"suffix":""},{"dropping-particle":"","family":"Sangrampurkar","given":"N.","non-dropping-particle":"","parse-names":false,"suffix":""},{"dropping-particle":"","family":"Rybak","given":"E.","non-dropping-particle":"","parse-names":false,"suffix":""},{"dropping-particle":"","family":"Zhou","given":"H.","non-dropping-particle":"","parse-names":false,"suffix":""},{"dropping-particle":"","family":"Cheng","given":"X.-F.","non-dropping-particle":"","parse-names":false,"suffix":""},{"dropping-particle":"","family":"Feng","given":"Q.","non-dropping-particle":"","parse-names":false,"suffix":""},{"dropping-particle":"","family":"Avon","given":"C.","non-dropping-particle":"","parse-names":false,"suffix":""},{"dropping-particle":"","family":"Laaris","given":"A.","non-dropping-particle":"","parse-names":false,"suffix":""},{"dropping-particle":"","family":"Whitters","given":"M.","non-dropping-particle":"","parse-names":false,"suffix":""},{"dropping-particle":"","family":"Nagelin","given":"A. M.","non-dropping-particle":"","parse-names":false,"suffix":""},{"dropping-particle":"","family":"O’Hara Jr","given":"R. M.","non-dropping-particle":"","parse-names":false,"suffix":""},{"dropping-particle":"","family":"Azimzadeh","given":"A. M.","non-dropping-particle":"","parse-names":false,"suffix":""}],"container-title":"American Journal of Transplantation","id":"ITEM-1","issue":"8","issued":{"date-parts":[["2011","8"]]},"page":"1599-1609","title":"Selective CD28 Blockade Attenuates Acute and Chronic Rejection of Murine Cardiac Allografts in a CTLA-4-Dependent Manner","type":"article-journal","volume":"11"},"uris":["http://www.mendeley.com/documents/?uuid=5ccd05ba-e58f-3dad-ad95-f518656c79c3"]}],"mendeley":{"formattedCitation":"&lt;sup&gt;60&lt;/sup&gt;","plainTextFormattedCitation":"60","previouslyFormattedCitation":"&lt;sup&gt;60&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60</w:t>
      </w:r>
      <w:r w:rsidRPr="00B06ADD">
        <w:rPr>
          <w:rFonts w:ascii="Book Antiqua" w:eastAsia="PMingLiU" w:hAnsi="Book Antiqua" w:cstheme="minorHAnsi"/>
          <w:kern w:val="0"/>
          <w:szCs w:val="24"/>
          <w:vertAlign w:val="superscript"/>
          <w:lang w:val="en-GB"/>
        </w:rPr>
        <w:fldChar w:fldCharType="end"/>
      </w:r>
      <w:r w:rsidR="003E713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In fact, clinical trials for immune checkpoint inhibitors often exclude solid organ transplant recipients due to the fear of graft injury</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{"citationItems":[{"id":"ITEM-1","itemData":{"DOI":"10.1056/NEJMoa1003466","ISSN":"0028-4793","PMID":"20525992","abstract":"BACKGROUND An improvement in overall survival among patients with metastatic melanoma has been an elusive goal. In this phase 3 study, ipilimumab--which blocks cytotoxic T-lymphocyte-associated antigen 4 to potentiate an antitumor T-cell response--administered with or without a glycoprotein 100 (gp100) peptide vaccine was compared with gp100 alone in patients with previously treated metastatic melanoma. METHODS A total of 676 HLA-A*0201-positive patients with unresectable stage III or IV melanoma, whose disease had progressed while they were receiving therapy for metastatic disease, were randomly assigned, in a 3:1:1 ratio, to receive ipilimumab plus gp100 (403 patients), ipilimumab alone (137), or gp100 alone (136). Ipilimumab, at a dose of 3 mg per kilogram of body weight, was administered with or without gp100 every 3 weeks for up to four treatments (induction). Eligible patients could receive reinduction therapy. The primary end point was overall survival. RESULTS The median overall survival was 10.0 months among patients receiving ipilimumab plus gp100, as compared with 6.4 months among patients receiving gp100 alone (hazard ratio for death, 0.68; P&lt;0.001). The median overall survival with ipilimumab alone was 10.1 months (hazard ratio for death in the comparison with gp100 alone, 0.66; P=0.003). No difference in overall survival was detected between the ipilimumab groups (hazard ratio with ipilimumab plus gp100, 1.04; P=0.76). Grade 3 or 4 immune-related adverse events occurred in 10 to 15% of patients treated with ipilimumab and in 3% treated with gp100 alone. There were 14 deaths related to the study drugs (2.1%), and 7 were associated with immune-related adverse events. CONCLUSIONS Ipilimumab, with or without a gp100 peptide vaccine, as compared with gp100 alone, improved overall survival in patients with previously treated metastatic melanoma. Adverse events can be severe, long-lasting, or both, but most are reversible with appropriate treatment. (Funded by Medarex and Bristol-Myers Squibb; ClinicalTrials.gov number, NCT00094653.)","author":[{"dropping-particle":"","family":"Hodi","given":"F. Stephen","non-dropping-particle":"","parse-names":false,"suffix":""},{"dropping-particle":"","family":"O'Day","given":"Steven J.","non-dropping-particle":"","parse-names":false,"suffix":""},{"dropping-particle":"","family":"McDermott","given":"David F.","non-dropping-particle":"","parse-names":false,"suffix":""},{"dropping-particle":"","family":"Weber","given":"Robert W.","non-dropping-particle":"","parse-names":false,"suffix":""},{"dropping-particle":"","family":"Sosman","given":"Jeffrey A.","non-dropping-particle":"","parse-names":false,"suffix":""},{"dropping-particle":"","family":"Haanen","given":"John B.","non-dropping-particle":"","parse-names":false,"suffix":""},{"dropping-particle":"","family":"Gonzalez","given":"Rene","non-dropping-particle":"","parse-names":false,"suffix":""},{"dropping-particle":"","family":"Robert","given":"Caroline","non-dropping-particle":"","parse-names":false,"suffix":""},{"dropping-particle":"","family":"Schadendorf","given":"Dirk","non-dropping-particle":"","parse-names":false,"suffix":""},{"dropping-particle":"","family":"Hassel","given":"Jessica C.","non-dropping-particle":"","parse-names":false,"suffix":""},{"dropping-particle":"","family":"Akerley","given":"Wallace","non-dropping-particle":"","parse-names":false,"suffix":""},{"dropping-particle":"","family":"Eertwegh","given":"Alfons J.M.","non-dropping-particle":"van den","parse-names":false,"suffix":""},{"dropping-particle":"","family":"Lutzky","given":"Jose","non-dropping-particle":"","parse-names":false,"suffix":""},{"dropping-particle":"","family":"Lorigan","given":"Paul","non-dropping-particle":"","parse-names":false,"suffix":""},{"dropping-particle":"","family":"Vaubel","given":"Julia M.","non-dropping-particle":"","parse-names":false,"suffix":""},{"dropping-particle":"","family":"Linette","given":"Gerald P.","non-dropping-particle":"","parse-names":false,"suffix":""},{"dropping-particle":"","family":"Hogg","given":"David","non-dropping-particle":"","parse-names":false,"suffix":""},{"dropping-particle":"","family":"Ottensmeier","given":"Christian H.","non-dropping-particle":"","parse-names":false,"suffix":""},{"dropping-particle":"","family":"Lebbé","given":"Celeste","non-dropping-particle":"","parse-names":false,"suffix":""},{"dropping-particle":"","family":"Peschel","given":"Christian","non-dropping-particle":"","parse-names":false,"suffix":""},{"dropping-particle":"","family":"Quirt","given":"Ian","non-dropping-particle":"","parse-names":false,"suffix":""},{"dropping-particle":"","family":"Clark","given":"Joseph I.","non-dropping-particle":"","parse-names":false,"suffix":""},{"dropping-particle":"","family":"Wolchok","given":"Jedd D.","non-dropping-particle":"","parse-names":false,"suffix":""},{"dropping-particle":"","family":"Weber","given":"Jeffrey S.","non-dropping-particle":"","parse-names":false,"suffix":""},{"dropping-particle":"","family":"Tian","given":"Jason","non-dropping-particle":"","parse-names":false,"suffix":""},{"dropping-particle":"","family":"Yellin","given":"Michael J.","non-dropping-particle":"","parse-names":false,"suffix":""},{"dropping-particle":"","family":"Nichol","given":"Geoffrey M.","non-dropping-particle":"","parse-names":false,"suffix":""},{"dropping-particle":"","family":"Hoos","given":"Axel","non-dropping-particle":"","parse-names":false,"suffix":""},{"dropping-particle":"","family":"Urba","given":"Walter J.","non-dropping-particle":"","parse-names":false,"suffix":""}],"container-title":"New England Journal of Medicine","id":"ITEM-1","issue":"8","issued":{"date-parts":[["2010","8","19"]]},"page":"711-723","title":"Improved Survival with Ipilimumab in Patients with Metastatic Melanoma","type":"article-journal","volume":"363"},"uris":["http://www.mendeley.com/documents/?uuid=13fe7e6e-bede-3f8e-a2cc-dcabfe15883c","http://www.mendeley.com/documents/?uuid=b4c6e756-3e05-4172-a517-15f218a25456"]},{"id":"ITEM-2","itemData":{"DOI":"10.1056/NEJMoa1104621","ISSN":"0028-4793","abstract":"Background Ipilimumab monotherapy (at a dose of 3 mg per kilogram of body weight), as compared with glycoprotein 100, improved overall survival in a phase 3 study involving patients with previously treated metastatic melanoma. We conducted a phase 3 study of ipilimumab (10 mg per kilogram) plus dacarbazine in patients with previously untreated metastatic melanoma. Methods We randomly assigned 502 patients with previously untreated metastatic melanoma, in a 1:1 ratio, to ipilimumab (10 mg per kilogram) plus dacarbazine (850 mg per square meter of body-surface area) or dacarbazine (850 mg per square meter) plus placebo, given at weeks 1, 4, 7, and 10, followed by dacarbazine alone every 3 weeks through week 22. Patients with stable disease or an objective response and no dose-limiting toxic effects received ipilimumab or placebo every 12 weeks thereafter as maintenance therapy. The primary end point was overall survival. Results Overall survival was significantly longer in the group receiving ipilimumab plu...","author":[{"dropping-particle":"","family":"Robert","given":"Caroline","non-dropping-particle":"","parse-names":false,"suffix":""},{"dropping-particle":"","family":"Thomas","given":"Luc","non-dropping-particle":"","parse-names":false,"suffix":""},{"dropping-particle":"","family":"Bondarenko","given":"Igor","non-dropping-particle":"","parse-names":false,"suffix":""},{"dropping-particle":"","family":"O'Day","given":"Steven","non-dropping-particle":"","parse-names":false,"suffix":""},{"dropping-particle":"","family":"Weber","given":"Jeffrey","non-dropping-particle":"","parse-names":false,"suffix":""},{"dropping-particle":"","family":"Garbe","given":"Claus","non-dropping-particle":"","parse-names":false,"suffix":""},{"dropping-particle":"","family":"Lebbe","given":"Celeste","non-dropping-particle":"","parse-names":false,"suffix":""},{"dropping-particle":"","family":"Baurain","given":"Jean-François","non-dropping-particle":"","parse-names":false,"suffix":""},{"dropping-particle":"","family":"Testori","given":"Alessandro","non-dropping-particle":"","parse-names":false,"suffix":""},{"dropping-particle":"","family":"Grob","given":"Jean-Jacques","non-dropping-particle":"","parse-names":false,"suffix":""},{"dropping-particle":"","family":"Davidson","given":"Neville","non-dropping-particle":"","parse-names":false,"suffix":""},{"dropping-particle":"","family":"Richards","given":"Jon","non-dropping-particle":"","parse-names":false,"suffix":""},{"dropping-particle":"","family":"Maio","given":"Michele","non-dropping-particle":"","parse-names":false,"suffix":""},{"dropping-particle":"","family":"Hauschild","given":"Axel","non-dropping-particle":"","parse-names":false,"suffix":""},{"dropping-particle":"","family":"Miller","given":"Wilson H.","non-dropping-particle":"","parse-names":false,"suffix":""},{"dropping-particle":"","family":"Gascon","given":"Pere","non-dropping-particle":"","parse-names":false,"suffix":""},{"dropping-particle":"","family":"Lotem","given":"Michal","non-dropping-particle":"","parse-names":false,"suffix":""},{"dropping-particle":"","family":"Harmankaya","given":"Kaan","non-dropping-particle":"","parse-names":false,"suffix":""},{"dropping-particle":"","family":"Ibrahim","given":"Ramy","non-dropping-particle":"","parse-names":false,"suffix":""},{"dropping-particle":"","family":"Francis","given":"Stephen","non-dropping-particle":"","parse-names":false,"suffix":""},{"dropping-particle":"","family":"Chen","given":"Tai-Tsang","non-dropping-particle":"","parse-names":false,"suffix":""},{"dropping-particle":"","family":"Humphrey","given":"Rachel","non-dropping-particle":"","parse-names":false,"suffix":""},{"dropping-particle":"","family":"Hoos","given":"Axel","non-dropping-particle":"","parse-names":false,"suffix":""},{"dropping-particle":"","family":"Wolchok","given":"Jedd D.","non-dropping-particle":"","parse-names":false,"suffix":""}],"container-title":"New England Journal of Medicine","id":"ITEM-2","issue":"26","issued":{"date-parts":[["2011","6","30"]]},"page":"2517-2526","publisher":" Massachusetts Medical Society ","title":"Ipilimumab plus Dacarbazine for Previously Untreated Metastatic Melanoma","type":"article-journal","volume":"364"},"uris":["http://www.mendeley.com/documents/?uuid=0ae4d603-c435-3e6e-8864-b2cc331a7b91","http://www.mendeley.com/documents/?uuid=f993efc8-1264-4cbc-9975-919c35843559"]}],"mendeley":{"formattedCitation":"&lt;sup&gt;61,62&lt;/sup&gt;","plainTextFormattedCitation":"61,62","previouslyFormattedCitation":"&lt;sup&gt;61,62&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61,62</w:t>
      </w:r>
      <w:r w:rsidRPr="00B06ADD">
        <w:rPr>
          <w:rFonts w:ascii="Book Antiqua" w:eastAsia="PMingLiU" w:hAnsi="Book Antiqua" w:cstheme="minorHAnsi"/>
          <w:kern w:val="0"/>
          <w:szCs w:val="24"/>
          <w:vertAlign w:val="superscript"/>
          <w:lang w:val="en-GB"/>
        </w:rPr>
        <w:fldChar w:fldCharType="end"/>
      </w:r>
      <w:r w:rsidR="003E713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Current experience in immunotherapy after liver transplantation is confined to case reports and small series</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{"citationItems":[{"id":"ITEM-1","itemData":{"DOI":"10.1053/j.gastro.2017.01.063","ISSN":"00165085","PMID":"28384452","author":[{"dropping-particle":"","family":"Toni","given":"Enrico N.","non-dropping-particle":"De","parse-names":false,"suffix":""},{"dropping-particle":"","family":"Gerbes","given":"Alexander L.","non-dropping-particle":"","parse-names":false,"suffix":""}],"container-title":"Gastroenterology","id":"ITEM-1","issue":"6","issued":{"date-parts":[["2017","5"]]},"page":"1631-1633","title":"Tapering of Immunosuppression and Sustained Treatment With Nivolumab in a Liver Transplant Recipient","type":"article-journal","volume":"152"},"uris":["http://www.mendeley.com/documents/?uuid=dffe9a08-b07b-3c86-adbe-799e2f1fb341","http://www.mendeley.com/documents/?uuid=355ec423-fdf7-481d-8850-9e5716a699dc"]},{"id":"ITEM-2","itemData":{"DOI":"10.1002/pbc.26682","ISSN":"15455009","PMID":"28643391","abstract":"Although checkpoint inhibitor therapies have demonstrated significant efficacy in many malignancies, they have not been well studied in patients with a history of solid organ transplant. We describe two patients with recurrent, refractory, and progressive advanced fibrolamellar hepatocellular carcinoma (HCC) following orthotopic liver transplantation who received programmed cell death protein 1 (PD-1) inhibitor, nivolumab, on a patient access, off-label basis. Both rapidly developed irreversible acute liver rejection shortly after starting therapy, and ultimately died. While checkpoint inhibitors clearly have tremendous potential as a targeted therapy, they should be avoided or used with extreme caution in the context of an organ transplant.","author":[{"dropping-particle":"","family":"Friend","given":"Brian D.","non-dropping-particle":"","parse-names":false,"suffix":""},{"dropping-particle":"","family":"Venick","given":"Robert S.","non-dropping-particle":"","parse-names":false,"suffix":""},{"dropping-particle":"V.","family":"McDiarmid","given":"Sue","non-dropping-particle":"","parse-names":false,"suffix":""},{"dropping-particle":"","family":"Zhou","given":"Xiaoyan","non-dropping-particle":"","parse-names":false,"suffix":""},{"dropping-particle":"","family":"Naini","given":"Bita","non-dropping-particle":"","parse-names":false,"suffix":""},{"dropping-particle":"","family":"Wang","given":"Hanlin","non-dropping-particle":"","parse-names":false,"suffix":""},{"dropping-particle":"","family":"Farmer","given":"Douglas G.","non-dropping-particle":"","parse-names":false,"suffix":""},{"dropping-particle":"","family":"Busuttil","given":"Ronald W.","non-dropping-particle":"","parse-names":false,"suffix":""},{"dropping-particle":"","family":"Federman","given":"Noah","non-dropping-particle":"","parse-names":false,"suffix":""}],"container-title":"Pediatric Blood &amp; Cancer","id":"ITEM-2","issue":"12","issued":{"date-parts":[["2017","12"]]},"page":"e26682","title":"Fatal orthotopic liver transplant organ rejection induced by a checkpoint inhibitor in two patients with refractory, metastatic hepatocellular carcinoma","type":"article-journal","volume":"64"},"uris":["http://www.mendeley.com/documents/?uuid=4c595491-b9f7-39f5-b13e-f80c9c299e86","http://www.mendeley.com/documents/?uuid=8b389195-81b8-43ea-ae77-605378a8187f"]},{"id":"ITEM-3","itemData":{"DOI":"10.1038/ajg.2017.387","ISSN":"0002-9270","PMID":"29215617","author":[{"dropping-particle":"","family":"Varkaris","given":"Andreas","non-dropping-particle":"","parse-names":false,"suffix":""},{"dropping-particle":"","family":"Lewis","given":"David W","non-dropping-particle":"","parse-names":false,"suffix":""},{"dropping-particle":"","family":"Nugent","given":"Francis W","non-dropping-particle":"","parse-names":false,"suffix":""}],"container-title":"The American Journal of Gastroenterology","id":"ITEM-3","issue":"12","issued":{"date-parts":[["2017","12"]]},"page":"1895-1896","title":"Preserved Liver Transplant After PD-1 Pathway Inhibitor for Hepatocellular Carcinoma","type":"article-journal","volume":"112"},"uris":["http://www.mendeley.com/documents/?uuid=62e7f77f-3a8e-4169-a668-a58b91f45f23"]},{"id":"ITEM-4","itemData":{"DOI":"10.21037/jgo.2018.07.05","author":[{"dropping-particle":"","family":"Deleon","given":"Thomas T","non-dropping-particle":"","parse-names":false,"suffix":""},{"dropping-particle":"","family":"Salomao","given":"Marcela A","non-dropping-particle":"","parse-names":false,"suffix":""},{"dropping-particle":"","family":"Aqel","given":"Bashar A","non-dropping-particle":"","parse-names":false,"suffix":""},{"dropping-particle":"","family":"Sonbol","given":"Mohamad B","non-dropping-particle":"","parse-names":false,"suffix":""},{"dropping-particle":"","family":"Yokoda","given":"Raquel T","non-dropping-particle":"","parse-names":false,"suffix":""},{"dropping-particle":"","family":"Ali","given":"Ahmad H","non-dropping-particle":"","parse-names":false,"suffix":""},{"dropping-particle":"","family":"Moss","given":"Adyr A","non-dropping-particle":"","parse-names":false,"suffix":""},{"dropping-particle":"","family":"Mathur","given":"Amit K","non-dropping-particle":"","parse-names":false,"suffix":""},{"dropping-particle":"","family":"Chascsa","given":"David M","non-dropping-particle":"","parse-names":false,"suffix":""},{"dropping-particle":"","family":"Rakela","given":"Jorge","non-dropping-particle":"","parse-names":false,"suffix":""},{"dropping-particle":"","family":"Bryce","given":"Alan H","non-dropping-particle":"","parse-names":false,"suffix":""},{"dropping-particle":"","family":"Borad","given":"Mitesh J","non-dropping-particle":"","parse-names":false,"suffix":""}],"container-title":"Journal of Gastrointestinal Oncology.","id":"ITEM-4","issued":{"date-parts":[["2018"]]},"title":"Pilot evaluation of PD-1 inhibition in metastatic cancer patients with a history of liver transplantation : the Mayo Clinic experience","type":"article-journal","volume":"(suppl 4S)"},"uris":["http://www.mendeley.com/documents/?uuid=5866b6db-468c-42c0-bbde-426cc7348d19"]}],"mendeley":{"formattedCitation":"&lt;sup&gt;63–66&lt;/sup&gt;","plainTextFormattedCitation":"63–66","previouslyFormattedCitation":"&lt;sup&gt;63–66&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63–66</w:t>
      </w:r>
      <w:r w:rsidRPr="00B06ADD">
        <w:rPr>
          <w:rFonts w:ascii="Book Antiqua" w:eastAsia="PMingLiU" w:hAnsi="Book Antiqua" w:cstheme="minorHAnsi"/>
          <w:kern w:val="0"/>
          <w:szCs w:val="24"/>
          <w:vertAlign w:val="superscript"/>
          <w:lang w:val="en-GB"/>
        </w:rPr>
        <w:fldChar w:fldCharType="end"/>
      </w:r>
      <w:r w:rsidR="003E713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xml:space="preserve"> (Table 3). Limited survival (0.3 </w:t>
      </w:r>
      <w:r w:rsidR="00A67EB5">
        <w:rPr>
          <w:rFonts w:ascii="Book Antiqua" w:eastAsia="SimSun" w:hAnsi="Book Antiqua" w:cstheme="minorHAnsi"/>
          <w:kern w:val="0"/>
          <w:szCs w:val="24"/>
          <w:lang w:val="en-GB" w:eastAsia="zh-CN"/>
        </w:rPr>
        <w:t xml:space="preserve">mo </w:t>
      </w:r>
      <w:r w:rsidRPr="00B06ADD">
        <w:rPr>
          <w:rFonts w:ascii="Book Antiqua" w:eastAsia="PMingLiU" w:hAnsi="Book Antiqua" w:cstheme="minorHAnsi"/>
          <w:kern w:val="0"/>
          <w:szCs w:val="24"/>
          <w:lang w:val="en-GB"/>
        </w:rPr>
        <w:t xml:space="preserve">to 3 mo) was observed among the 10 patients treated with anti-PD-1. The salvage </w:t>
      </w:r>
      <w:r w:rsidR="00F66358">
        <w:rPr>
          <w:rFonts w:ascii="Book Antiqua" w:eastAsia="PMingLiU" w:hAnsi="Book Antiqua" w:cstheme="minorHAnsi"/>
          <w:kern w:val="0"/>
          <w:szCs w:val="24"/>
          <w:lang w:val="en-GB"/>
        </w:rPr>
        <w:t>nature of immunotherapy must be</w:t>
      </w:r>
      <w:r w:rsidRPr="00B06ADD">
        <w:rPr>
          <w:rFonts w:ascii="Book Antiqua" w:eastAsia="PMingLiU" w:hAnsi="Book Antiqua" w:cstheme="minorHAnsi"/>
          <w:kern w:val="0"/>
          <w:szCs w:val="24"/>
          <w:lang w:val="en-GB"/>
        </w:rPr>
        <w:t xml:space="preserve"> considered while interpreting the results. Most patients </w:t>
      </w:r>
      <w:r w:rsidR="0069600B" w:rsidRPr="00B06ADD">
        <w:rPr>
          <w:rFonts w:ascii="Book Antiqua" w:eastAsia="PMingLiU" w:hAnsi="Book Antiqua" w:cstheme="minorHAnsi"/>
          <w:kern w:val="0"/>
          <w:szCs w:val="24"/>
          <w:lang w:val="en-GB"/>
        </w:rPr>
        <w:t xml:space="preserve">had </w:t>
      </w:r>
      <w:r w:rsidRPr="00B06ADD">
        <w:rPr>
          <w:rFonts w:ascii="Book Antiqua" w:eastAsia="PMingLiU" w:hAnsi="Book Antiqua" w:cstheme="minorHAnsi"/>
          <w:kern w:val="0"/>
          <w:szCs w:val="24"/>
          <w:lang w:val="en-GB"/>
        </w:rPr>
        <w:t>develop</w:t>
      </w:r>
      <w:r w:rsidR="0069600B" w:rsidRPr="00B06ADD">
        <w:rPr>
          <w:rFonts w:ascii="Book Antiqua" w:eastAsia="PMingLiU" w:hAnsi="Book Antiqua" w:cstheme="minorHAnsi"/>
          <w:kern w:val="0"/>
          <w:szCs w:val="24"/>
          <w:lang w:val="en-GB"/>
        </w:rPr>
        <w:t>ed</w:t>
      </w:r>
      <w:r w:rsidRPr="00B06ADD">
        <w:rPr>
          <w:rFonts w:ascii="Book Antiqua" w:eastAsia="PMingLiU" w:hAnsi="Book Antiqua" w:cstheme="minorHAnsi"/>
          <w:kern w:val="0"/>
          <w:szCs w:val="24"/>
          <w:lang w:val="en-GB"/>
        </w:rPr>
        <w:t xml:space="preserve"> disease progression with sorafenib. Moreover, the clinical decision to employ immunotherapy for transplant patients is usually much delayed until treatment failure is evident. Although the therapeutic effect is considered rapid for immunotherapy, a 3-m interval is usually necessary before the treatment response can be evaluated </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{"citationItems":[{"id":"ITEM-1","itemData":{"DOI":"10.1016/S0140-6736(17)31046-2","ISSN":"01406736","PMID":"28434648","abstract":"BACKGROUND For patients with advanced hepatocellular carcinoma, sorafenib is the only approved drug worldwide, and outcomes remain poor. We aimed to assess the safety and efficacy of nivolumab, a programmed cell death protein-1 (PD-1) immune checkpoint inhibitor, in patients with advanced hepatocellular carcinoma with or without chronic viral hepatitis. METHODS We did a phase 1/2, open-label, non-comparative, dose escalation and expansion trial (CheckMate 040) of nivolumab in adults (≥18 years) with histologically confirmed advanced hepatocellular carcinoma with or without hepatitis C or B (HCV or HBV) infection. Previous sorafenib treatment was allowed. A dose-escalation phase was conducted at seven hospitals or academic centres in four countries or territories (USA, Spain, Hong Kong, and Singapore) and a dose-expansion phase was conducted at an additional 39 sites in 11 countries (Canada, UK, Germany, Italy, Japan, South Korea, Taiwan). At screening, eligible patients had Child-Pugh scores of 7 or less (Child-Pugh A or B7) for the dose-escalation phase and 6 or less (Child-Pugh A) for the dose-expansion phase, and an Eastern Cooperative Oncology Group performance status of 1 or less. Patients with HBV infection had to be receiving effective antiviral therapy (viral load &lt;100 IU/mL); antiviral therapy was not required for patients with HCV infection. We excluded patients previously treated with an agent targeting T-cell costimulation or checkpoint pathways. Patients received intravenous nivolumab 0·1-10 mg/kg every 2 weeks in the dose-escalation phase (3+3 design). Nivolumab 3 mg/kg was given every 2 weeks in the dose-expansion phase to patients in four cohorts: sorafenib untreated or intolerant without viral hepatitis, sorafenib progressor without viral hepatitis, HCV infected, and HBV infected. Primary endpoints were safety and tolerability for the escalation phase and objective response rate (Response Evaluation Criteria In Solid Tumors version 1.1) for the expansion phase. This study is registered with ClinicalTrials.gov, number NCT01658878. FINDINGS Between Nov 26, 2012, and Aug 8, 2016, 262 eligible patients were treated (48 patients in the dose-escalation phase and 214 in the dose-expansion phase). 202 (77%) of 262 patients have completed treatment and follow-up is ongoing. During dose escalation, nivolumab showed a manageable safety profile, including acceptable tolerability. In this phase, 46 (96%) of 48 patients discontinued treatment, 42 (88…","author":[{"dropping-particle":"","family":"El-Khoueiry","given":"Anthony B","non-dropping-particle":"","parse-names":false,"suffix":""},{"dropping-particle":"","family":"Sangro","given":"Bruno","non-dropping-particle":"","parse-names":false,"suffix":""},{"dropping-particle":"","family":"Yau","given":"Thomas","non-dropping-particle":"","parse-names":false,"suffix":""},{"dropping-particle":"","family":"Crocenzi","given":"Todd S","non-dropping-particle":"","parse-names":false,"suffix":""},{"dropping-particle":"","family":"Kudo","given":"Masatoshi","non-dropping-particle":"","parse-names":false,"suffix":""},{"dropping-particle":"","family":"Hsu","given":"Chiun","non-dropping-particle":"","parse-names":false,"suffix":""},{"dropping-particle":"","family":"Kim","given":"Tae-You","non-dropping-particle":"","parse-names":false,"suffix":""},{"dropping-particle":"","family":"Choo","given":"Su-Pin","non-dropping-particle":"","parse-names":false,"suffix":""},{"dropping-particle":"","family":"Trojan","given":"Jörg","non-dropping-particle":"","parse-names":false,"suffix":""},{"dropping-particle":"","family":"Welling","given":"Theodore H","non-dropping-particle":"","parse-names":false,"suffix":""},{"dropping-particle":"","family":"Meyer","given":"Tim","non-dropping-particle":"","parse-names":false,"suffix":""},{"dropping-particle":"","family":"Kang","given":"Yoon-Koo","non-dropping-particle":"","parse-names":false,"suffix":""},{"dropping-particle":"","family":"Yeo","given":"Winnie","non-dropping-particle":"","parse-names":false,"suffix":""},{"dropping-particle":"","family":"Chopra","given":"Akhil","non-dropping-particle":"","parse-names":false,"suffix":""},{"dropping-particle":"","family":"Anderson","given":"Jeffrey","non-dropping-particle":"","parse-names":false,"suffix":""},{"dropping-particle":"","family":"Cruz","given":"Christine","non-dropping-particle":"dela","parse-names":false,"suffix":""},{"dropping-particle":"","family":"Lang","given":"Lixin","non-dropping-particle":"","parse-names":false,"suffix":""},{"dropping-particle":"","family":"Neely","given":"Jaclyn","non-dropping-particle":"","parse-names":false,"suffix":""},{"dropping-particle":"","family":"Tang","given":"Hao","non-dropping-particle":"","parse-names":false,"suffix":""},{"dropping-particle":"","family":"Dastani","given":"Homa B","non-dropping-particle":"","parse-names":false,"suffix":""},{"dropping-particle":"","family":"Melero","given":"Ignacio","non-dropping-particle":"","parse-names":false,"suffix":""}],"container-title":"The Lancet","id":"ITEM-1","issue":"10088","issued":{"date-parts":[["2017","6","24"]]},"page":"2492-2502","title":"Nivolumab in patients with advanced hepatocellular carcinoma (CheckMate 040): an open-label, non-comparative, phase 1/2 dose escalation and expansion trial","type":"article-journal","volume":"389"},"uris":["http://www.mendeley.com/documents/?uuid=37dbf58d-4a1e-32e3-9683-033b5f35e9c8"]}],"mendeley":{"formattedCitation":"&lt;sup&gt;57&lt;/sup&gt;","plainTextFormattedCitation":"57","previouslyFormattedCitation":"&lt;sup&gt;57&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57</w:t>
      </w:r>
      <w:r w:rsidRPr="00B06ADD">
        <w:rPr>
          <w:rFonts w:ascii="Book Antiqua" w:eastAsia="PMingLiU" w:hAnsi="Book Antiqua" w:cstheme="minorHAnsi"/>
          <w:kern w:val="0"/>
          <w:szCs w:val="24"/>
          <w:vertAlign w:val="superscript"/>
          <w:lang w:val="en-GB"/>
        </w:rPr>
        <w:fldChar w:fldCharType="end"/>
      </w:r>
      <w:r w:rsidRPr="00B06ADD">
        <w:rPr>
          <w:rFonts w:ascii="Book Antiqua" w:eastAsia="PMingLiU" w:hAnsi="Book Antiqua" w:cstheme="minorHAnsi"/>
          <w:kern w:val="0"/>
          <w:szCs w:val="24"/>
          <w:lang w:val="en-GB"/>
        </w:rPr>
        <w:t>. In the reports, the rather limited survival interval after immunotherapy might not allow the efficacy of immunotherapy to be assessed.</w:t>
      </w:r>
    </w:p>
    <w:p w:rsidR="00085525" w:rsidRPr="00B06ADD" w:rsidRDefault="0067317E" w:rsidP="00A67EB5">
      <w:pPr>
        <w:shd w:val="clear" w:color="auto" w:fill="FFFFFF"/>
        <w:adjustRightInd w:val="0"/>
        <w:snapToGrid w:val="0"/>
        <w:spacing w:line="360" w:lineRule="auto"/>
        <w:ind w:firstLineChars="100" w:firstLine="240"/>
        <w:jc w:val="both"/>
        <w:rPr>
          <w:rFonts w:ascii="Book Antiqua" w:eastAsia="PMingLiU" w:hAnsi="Book Antiqua" w:cstheme="minorHAnsi"/>
          <w:kern w:val="0"/>
          <w:szCs w:val="24"/>
          <w:lang w:val="en-GB"/>
        </w:rPr>
      </w:pPr>
      <w:r w:rsidRPr="00B06ADD">
        <w:rPr>
          <w:rFonts w:ascii="Book Antiqua" w:eastAsia="PMingLiU" w:hAnsi="Book Antiqua" w:cstheme="minorHAnsi"/>
          <w:kern w:val="0"/>
          <w:szCs w:val="24"/>
          <w:lang w:val="en-GB"/>
        </w:rPr>
        <w:t>Acute rejection occurred in 3 of the 10 reported cases receiving anti-PD-1 treatment. Although a limited number of events precludes risk factor analysis, a hypothesis could be proposed. Two patients with rejection were relatively young, aged 14 and 20 years, respectively. A young age is a recognized risk factor for acute rejection after liver transplantation, and more aggressive immunosuppression is usually employed</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{"citationItems":[{"id":"ITEM-1","itemData":{"DOI":"10.1016/j.transproceed.2012.01.041","ISSN":"00411345","PMID":"22410062","abstract":"PURPOSE The aim of this study was to evaluate risk factors for an acute cellular rejection episode (ARE) among adult liver transplant (OLT) patients. MATERIALS AND METHODS We retrospectively reviewed 110 consecutive patients who underwent OLT between May 2007 and December 2010. The diagnosis of ARE was based upon clinical and biochemical data; liver biopsy was only performed when clinical presentation was equivocal. We recorded donor and recipient characteristics, perioperative immune status, and postoperative laboratory data. Forty patients (36.4%) who suffered a clinical rejection episode and received pulsed or recycled steroid therapy (R group), were compared with 70 (63.6%) free of rejection (N group). RESULTS The mean age of R recipients was 46.61±9.97 years, which was younger than the N group (51.86±8.37, P=.005). R group patients displayed a lower pre-OLT creatinine (P=.016) and higher alanine aminotransferase (P=.048). Cox regression model showed recipient age to be the only significant factor to predict ARE (odds ratio=1.071, P=.003). The cutpoint of age was 46 years by receiver operating characteristic analysis. Patients younger than 46 years showed higher initial CD8+ T-cell counts (P=.038). CONCLUSION Recipient age was significantly associated with ARE; younger patients showed higher CD8+ lymphocyte counts than older patients. More aggressive immunosuppression should be considered for younger recipients to prevent ARE.","author":[{"dropping-particle":"","family":"Wang","given":"Y.-C.","non-dropping-particle":"","parse-names":false,"suffix":""},{"dropping-particle":"","family":"Wu","given":"T.-J.","non-dropping-particle":"","parse-names":false,"suffix":""},{"dropping-particle":"","family":"Wu","given":"T.-H.","non-dropping-particle":"","parse-names":false,"suffix":""},{"dropping-particle":"","family":"Lee","given":"C.-F.","non-dropping-particle":"","parse-names":false,"suffix":""},{"dropping-particle":"","family":"Chou","given":"H.-S.","non-dropping-particle":"","parse-names":false,"suffix":""},{"dropping-particle":"","family":"Chan","given":"K.-M.","non-dropping-particle":"","parse-names":false,"suffix":""},{"dropping-particle":"","family":"Lee","given":"W.-C.","non-dropping-particle":"","parse-names":false,"suffix":""}],"container-title":"Transplantation Proceedings","id":"ITEM-1","issue":"2","issued":{"date-parts":[["2012","3"]]},"page":"526-528","title":"The Risk Factors to Predict Acute Rejection in Liver Transplantation","type":"article-journal","volume":"44"},"uris":["http://www.mendeley.com/documents/?uuid=28dac142-c62b-3c99-b4a4-73c6432b1497"]}],"mendeley":{"formattedCitation":"&lt;sup&gt;67&lt;/sup&gt;","plainTextFormattedCitation":"67","previouslyFormattedCitation":"&lt;sup&gt;67&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67</w:t>
      </w:r>
      <w:r w:rsidRPr="00B06ADD">
        <w:rPr>
          <w:rFonts w:ascii="Book Antiqua" w:eastAsia="PMingLiU" w:hAnsi="Book Antiqua" w:cstheme="minorHAnsi"/>
          <w:kern w:val="0"/>
          <w:szCs w:val="24"/>
          <w:vertAlign w:val="superscript"/>
          <w:lang w:val="en-GB"/>
        </w:rPr>
        <w:fldChar w:fldCharType="end"/>
      </w:r>
      <w:r w:rsidR="003E713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xml:space="preserve">. A long duration after transplantation is usually protective of acute rejection. However, the trend is not obvious from this series of observations. Practically, most recurrence occurs early after transplantation as well. </w:t>
      </w:r>
    </w:p>
    <w:p w:rsidR="00085525" w:rsidRDefault="0067317E" w:rsidP="00A67EB5">
      <w:pPr>
        <w:shd w:val="clear" w:color="auto" w:fill="FFFFFF"/>
        <w:adjustRightInd w:val="0"/>
        <w:snapToGrid w:val="0"/>
        <w:spacing w:line="360" w:lineRule="auto"/>
        <w:ind w:firstLineChars="100" w:firstLine="240"/>
        <w:jc w:val="both"/>
        <w:rPr>
          <w:rFonts w:ascii="Book Antiqua" w:eastAsia="SimSun" w:hAnsi="Book Antiqua" w:cstheme="minorHAnsi"/>
          <w:kern w:val="0"/>
          <w:szCs w:val="24"/>
          <w:lang w:val="en-GB" w:eastAsia="zh-CN"/>
        </w:rPr>
      </w:pPr>
      <w:r w:rsidRPr="00B06ADD">
        <w:rPr>
          <w:rFonts w:ascii="Book Antiqua" w:eastAsia="PMingLiU" w:hAnsi="Book Antiqua" w:cstheme="minorHAnsi"/>
          <w:kern w:val="0"/>
          <w:szCs w:val="24"/>
          <w:lang w:val="en-GB"/>
        </w:rPr>
        <w:t xml:space="preserve">The differential effect of PD-1 and CTLA-4 blockade on rejection may also </w:t>
      </w:r>
      <w:r w:rsidRPr="00B06ADD">
        <w:rPr>
          <w:rFonts w:ascii="Book Antiqua" w:eastAsia="PMingLiU" w:hAnsi="Book Antiqua" w:cstheme="minorHAnsi"/>
          <w:kern w:val="0"/>
          <w:szCs w:val="24"/>
          <w:lang w:val="en-GB"/>
        </w:rPr>
        <w:lastRenderedPageBreak/>
        <w:t>have implications</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{"citationItems":[{"id":"ITEM-1","itemData":{"DOI":"10.1097/IJ9.0000000000000049","ISSN":"2471-3864","PMID":"29302641","abstract":"Cancer immunotherapy, as a new treatment modality, has been shown to be effective, especially in metastatic melanoma and lung cancer. Organ transplantation can be a life-saving procedure for patients with end-stage diseases of lung, heart, kidney and liver. While ironically, as improvements in organ transplantation have extended patients' lives, new or recurrent postsurgical malignancies have become an increasing threat to their long-term survival, especially in patients after liver transplantation due to hepatocellular carcinoma. The feasibility of immunotherapy treatment for such patients is still to be investigated.","author":[{"dropping-particle":"","family":"Liu","given":"Mengqi","non-dropping-particle":"","parse-names":false,"suffix":""},{"dropping-particle":"","family":"Guo","given":"Wenzhi","non-dropping-particle":"","parse-names":false,"suffix":""},{"dropping-particle":"","family":"Zhang","given":"Shuijun","non-dropping-particle":"","parse-names":false,"suffix":""}],"container-title":"International journal of surgery. Oncology","id":"ITEM-1","issue":"11","issued":{"date-parts":[["2017","12"]]},"page":"e49","publisher":"Wolters Kluwer Health","title":"Cancer immunotherapy in patients with new or recurrent malignancies after liver transplantation.","type":"article-journal","volume":"2"},"uris":["http://www.mendeley.com/documents/?uuid=3ac25cfa-accc-367a-b4f7-3ff7931fd99a"]}],"mendeley":{"formattedCitation":"&lt;sup&gt;68&lt;/sup&gt;","plainTextFormattedCitation":"68","previouslyFormattedCitation":"&lt;sup&gt;68&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68</w:t>
      </w:r>
      <w:r w:rsidRPr="00B06ADD">
        <w:rPr>
          <w:rFonts w:ascii="Book Antiqua" w:eastAsia="PMingLiU" w:hAnsi="Book Antiqua" w:cstheme="minorHAnsi"/>
          <w:kern w:val="0"/>
          <w:szCs w:val="24"/>
          <w:vertAlign w:val="superscript"/>
          <w:lang w:val="en-GB"/>
        </w:rPr>
        <w:fldChar w:fldCharType="end"/>
      </w:r>
      <w:r w:rsidR="003E713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Among the 5 reported liver transplant patients treated with immunotherapy for melanoma, rejection was observed only in patients receiving a PD-1 inhibitor</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{"citationItems":[{"id":"ITEM-1","itemData":{"DOI":"10.1097/CJI.0000000000000077","ISSN":"1524-9557","PMID":"25962109","abstract":"The CTLA-4 immune checkpoint inhibitor ipilimumab improves overall survival in metastatic melanoma. Its use in organ transplant recipients has not been studied and has been reported once in the literature. We report the case of a 59-year-old liver transplant patient who was given ipilimumab after previous treatment for advanced melanoma. She did not experience organ rejection, immune-related adverse events, or evidence of tumor regression.","author":[{"dropping-particle":"","family":"Ranganath","given":"Harsha A.","non-dropping-particle":"","parse-names":false,"suffix":""},{"dropping-particle":"","family":"Panella","given":"Timothy J.","non-dropping-particle":"","parse-names":false,"suffix":""}],"container-title":"Journal of Immunotherapy","id":"ITEM-1","issue":"5","issued":{"date-parts":[["2015","6"]]},"page":"211","title":"Administration of Ipilimumab to a Liver Transplant Recipient With Unresectable Metastatic Melanoma","type":"article-journal","volume":"38"},"uris":["http://www.mendeley.com/documents/?uuid=5aaf1a78-251f-3a9c-bc75-d3deebcf36ed"]},{"id":"ITEM-2","itemData":{"DOI":"10.1186/s40425-015-0066-0","ISSN":"2051-1426","PMID":"26082835","abstract":"Ipilimumab is a first-in-class immunological checkpoint blockade agent and monoclonal antibody against Cytotoxic T-Lymphocyte Antigen 4 (CTLA-4) that has demonstrated survival benefit and durable responses in patients with metastatic melanoma. To date, solid organ transplant recipients have been excluded from clinical trials with cancer immunotherapies on the basis of their concurrent treatment with immunosuppressive agents. We present the first case to our knowledge of a patient with advanced cutaneous melanoma receiving ipilimumab status post orthotopic liver transplantation with a partial response. Transaminitis was observed 4 months after administration of ipilimumab that resolved with close observation. No evidence of graft rejection has been observed to date. This case advocates for further investigation of the safety and efficacy of cancer immunotherapies in solid organ transplant recipients.","author":[{"dropping-particle":"","family":"Morales","given":"Rita E","non-dropping-particle":"","parse-names":false,"suffix":""},{"dropping-particle":"","family":"Shoushtari","given":"Alexander N","non-dropping-particle":"","parse-names":false,"suffix":""},{"dropping-particle":"","family":"Walsh","given":"Michelle M","non-dropping-particle":"","parse-names":false,"suffix":""},{"dropping-particle":"","family":"Grewal","given":"Priya","non-dropping-particle":"","parse-names":false,"suffix":""},{"dropping-particle":"","family":"Lipson","given":"Evan J","non-dropping-particle":"","parse-names":false,"suffix":""},{"dropping-particle":"","family":"Carvajal","given":"Richard D","non-dropping-particle":"","parse-names":false,"suffix":""}],"container-title":"Journal for Immunotherapy of Cancer","id":"ITEM-2","issue":"1","issued":{"date-parts":[["2015","12","16"]]},"page":"22","title":"Safety and efficacy of ipilimumab to treat advanced melanoma in the setting of liver transplantation","type":"article-journal","volume":"3"},"uris":["http://www.mendeley.com/documents/?uuid=c79d1382-51bb-3dab-8a14-db2abf32ee91"]},{"id":"ITEM-3","itemData":{"DOI":"10.21037/jgo.2018.07.05","author":[{"dropping-particle":"","family":"Deleon","given":"Thomas T","non-dropping-particle":"","parse-names":false,"suffix":""},{"dropping-particle":"","family":"Salomao","given":"Marcela A","non-dropping-particle":"","parse-names":false,"suffix":""},{"dropping-particle":"","family":"Aqel","given":"Bashar A","non-dropping-particle":"","parse-names":false,"suffix":""},{"dropping-particle":"","family":"Sonbol","given":"Mohamad B","non-dropping-particle":"","parse-names":false,"suffix":""},{"dropping-particle":"","family":"Yokoda","given":"Raquel T","non-dropping-particle":"","parse-names":false,"suffix":""},{"dropping-particle":"","family":"Ali","given":"Ahmad H","non-dropping-particle":"","parse-names":false,"suffix":""},{"dropping-particle":"","family":"Moss","given":"Adyr A","non-dropping-particle":"","parse-names":false,"suffix":""},{"dropping-particle":"","family":"Mathur","given":"Amit K","non-dropping-particle":"","parse-names":false,"suffix":""},{"dropping-particle":"","family":"Chascsa","given":"David M","non-dropping-particle":"","parse-names":false,"suffix":""},{"dropping-particle":"","family":"Rakela","given":"Jorge","non-dropping-particle":"","parse-names":false,"suffix":""},{"dropping-particle":"","family":"Bryce","given":"Alan H","non-dropping-particle":"","parse-names":false,"suffix":""},{"dropping-particle":"","family":"Borad","given":"Mitesh J","non-dropping-particle":"","parse-names":false,"suffix":""}],"container-title":"Journal of Gastrointestinal Oncology.","id":"ITEM-3","issued":{"date-parts":[["2018"]]},"title":"Pilot evaluation of PD-1 inhibition in metastatic cancer patients with a history of liver transplantation : the Mayo Clinic experience","type":"article-journal","volume":"(suppl 4S)"},"uris":["http://www.mendeley.com/documents/?uuid=5866b6db-468c-42c0-bbde-426cc7348d19"]},{"id":"ITEM-4","itemData":{"DOI":"10.1097/CMR.0000000000000410","ISSN":"0960-8931","PMID":"29140833","abstract":"Immunotherapy with immune checkpoint inhibitors (ICIs) may be considered as a treatment option for various types of tumors, but the transplant recipient population as well as patients requiring long-term systemic immunosuppression for other reasons have been systematically excluded from clinical trials involving ICIs. We report a case of successful treatment with ICI in a liver transplant recipient diagnosed with a rare subtype of melanoma. This patient had not required any modification to her antirejection immunosuppression before or during immunotherapy, had not experienced any serious immune-related adverse event, and had a durable objective response for nearly 1.5 year now. A summary of a literature review on other case reports is included to show that ICIs can be safe and provide clinically meaningful benefit in transplant patients, although acute rejection and graft loss remain a significant risk. Given the serious complication of graft failure, a detailed discussion of risks and benefits with immunotherapy needs to be made for an informed consent. Nevertheless, transplant recipients with cancer should not be deprived of this potentially life-saving or life-prolonging treatment, and inclusion of this population in future clinical trials should be considered.","author":[{"dropping-particle":"","family":"Kuo","given":"James C.","non-dropping-particle":"","parse-names":false,"suffix":""},{"dropping-particle":"","family":"Lilly","given":"Leslie B.","non-dropping-particle":"","parse-names":false,"suffix":""},{"dropping-particle":"","family":"Hogg","given":"David","non-dropping-particle":"","parse-names":false,"suffix":""}],"container-title":"Melanoma Research","id":"ITEM-4","issue":"1","issued":{"date-parts":[["2018","2"]]},"page":"61-64","title":"Immune checkpoint inhibitor therapy in a liver transplant recipient with a rare subtype of melanoma","type":"article-journal","volume":"28"},"uris":["http://www.mendeley.com/documents/?uuid=fa0ee517-8f04-3686-bb35-f9c74e807346"]}],"mendeley":{"formattedCitation":"&lt;sup&gt;66,69–71&lt;/sup&gt;","plainTextFormattedCitation":"66,69–71","previouslyFormattedCitation":"&lt;sup&gt;66,69–71&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66,69</w:t>
      </w:r>
      <w:r w:rsidR="00A67EB5">
        <w:rPr>
          <w:rFonts w:ascii="Book Antiqua" w:eastAsia="SimSun" w:hAnsi="Book Antiqua" w:cstheme="minorHAnsi" w:hint="eastAsia"/>
          <w:noProof/>
          <w:kern w:val="0"/>
          <w:szCs w:val="24"/>
          <w:vertAlign w:val="superscript"/>
          <w:lang w:val="en-GB" w:eastAsia="zh-CN"/>
        </w:rPr>
        <w:t>-</w:t>
      </w:r>
      <w:r w:rsidR="00871541" w:rsidRPr="00B06ADD">
        <w:rPr>
          <w:rFonts w:ascii="Book Antiqua" w:eastAsia="PMingLiU" w:hAnsi="Book Antiqua" w:cstheme="minorHAnsi"/>
          <w:noProof/>
          <w:kern w:val="0"/>
          <w:szCs w:val="24"/>
          <w:vertAlign w:val="superscript"/>
          <w:lang w:val="en-GB"/>
        </w:rPr>
        <w:t>71</w:t>
      </w:r>
      <w:r w:rsidRPr="00B06ADD">
        <w:rPr>
          <w:rFonts w:ascii="Book Antiqua" w:eastAsia="PMingLiU" w:hAnsi="Book Antiqua" w:cstheme="minorHAnsi"/>
          <w:kern w:val="0"/>
          <w:szCs w:val="24"/>
          <w:vertAlign w:val="superscript"/>
          <w:lang w:val="en-GB"/>
        </w:rPr>
        <w:fldChar w:fldCharType="end"/>
      </w:r>
      <w:r w:rsidR="003E713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xml:space="preserve"> (Table 3). These clinical observations concurred with the findings from </w:t>
      </w:r>
      <w:r w:rsidRPr="00664CF5">
        <w:rPr>
          <w:rFonts w:ascii="Book Antiqua" w:eastAsia="PMingLiU" w:hAnsi="Book Antiqua" w:cstheme="minorHAnsi"/>
          <w:i/>
          <w:kern w:val="0"/>
          <w:szCs w:val="24"/>
          <w:lang w:val="en-GB"/>
        </w:rPr>
        <w:t>in vitro</w:t>
      </w:r>
      <w:r w:rsidRPr="00B06ADD">
        <w:rPr>
          <w:rFonts w:ascii="Book Antiqua" w:eastAsia="PMingLiU" w:hAnsi="Book Antiqua" w:cstheme="minorHAnsi"/>
          <w:kern w:val="0"/>
          <w:szCs w:val="24"/>
          <w:lang w:val="en-GB"/>
        </w:rPr>
        <w:t xml:space="preserve"> studies. Using a murine model it was demonstrated that the PD-1 pathway may play a stronger role in allograft tolerance than CTLA-4 and that PD-1 blockade could be associated with a higher risk of transplant rejection</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{"citationItems":[{"id":"ITEM-1","itemData":{"ISSN":"0022-1767","PMID":"12874215","abstract":"Acute graft-vs-host disease (GVHD) is influenced by pathways that can enhance or reduce lethality by providing positive or negative signals to donor T cells. To date, the only reported pathway to inhibit GVHD is the CTLA-4:B7 pathway. Because absence of the programmed death-1 (PD-1) pathway has been implicated in a predisposition to autoimmunity and hence a lack of negative signals, the effect of PD-1 pathway blockade on GVHD was explored using several distinct approaches. In each, GVHD lethality was markedly accelerated. Coblockade of CTLA-4 and PD-1 was additive in augmenting GVHD, indicating that these pathways are not fully redundant. Although neither perforin nor Fas ligand expression was required for GVHD enhancement, donor IFN-gamma production was required for optimal GVHD acceleration in the absence of PD-1 ligation. These data indicate that PD-1 ligation down-regulates GVHD through modulation of IFN-gamma production and suggest a novel therapeutic target for inhibiting GVHD lethality.","author":[{"dropping-particle":"","family":"Blazar","given":"Bruce R","non-dropping-particle":"","parse-names":false,"suffix":""},{"dropping-particle":"","family":"Carreno","given":"Beatriz M","non-dropping-particle":"","parse-names":false,"suffix":""},{"dropping-particle":"","family":"Panoskaltsis-Mortari","given":"Angela","non-dropping-particle":"","parse-names":false,"suffix":""},{"dropping-particle":"","family":"Carter","given":"Laura","non-dropping-particle":"","parse-names":false,"suffix":""},{"dropping-particle":"","family":"Iwai","given":"Yoshiko","non-dropping-particle":"","parse-names":false,"suffix":""},{"dropping-particle":"","family":"Yagita","given":"Hideo","non-dropping-particle":"","parse-names":false,"suffix":""},{"dropping-particle":"","family":"Nishimura","given":"Hiroyuki","non-dropping-particle":"","parse-names":false,"suffix":""},{"dropping-particle":"","family":"Taylor","given":"Patricia A","non-dropping-particle":"","parse-names":false,"suffix":""}],"container-title":"Journal of immunology (Baltimore, Md. : 1950)","id":"ITEM-1","issue":"3","issued":{"date-parts":[["2003","8","1"]]},"page":"1272-7","title":"Blockade of programmed death-1 engagement accelerates graft-versus-host disease lethality by an IFN-gamma-dependent mechanism.","type":"article-journal","volume":"171"},"uris":["http://www.mendeley.com/documents/?uuid=24a15520-ee9b-3b13-a601-5af63bd71817"]}],"mendeley":{"formattedCitation":"&lt;sup&gt;72&lt;/sup&gt;","plainTextFormattedCitation":"72","previouslyFormattedCitation":"&lt;sup&gt;72&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72</w:t>
      </w:r>
      <w:r w:rsidRPr="00B06ADD">
        <w:rPr>
          <w:rFonts w:ascii="Book Antiqua" w:eastAsia="PMingLiU" w:hAnsi="Book Antiqua" w:cstheme="minorHAnsi"/>
          <w:kern w:val="0"/>
          <w:szCs w:val="24"/>
          <w:vertAlign w:val="superscript"/>
          <w:lang w:val="en-GB"/>
        </w:rPr>
        <w:fldChar w:fldCharType="end"/>
      </w:r>
      <w:r w:rsidR="003E713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However, the effect of CTLA-4 blockade on HCC control has not been systematically investigated. The role of immunotherapy in treating HCC recurrence after liver transplantation remains largely unknown. The potential efficacy should not be overlooked but has to be balanced with its safety</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{"citationItems":[{"id":"ITEM-1","itemData":{"DOI":"10.1097/CJI.0000000000000180","ISSN":"0898-4921","PMID":"28719552","abstract":"Modulation of T-cell activity through blockade of coinhibitory molecules has revolutionized the treatment of various malignancies. Several immune checkpoint inhibitors are currently Food and Drug Administration approved which target various coinhibitory pathways including cytotoxic T-lymphocyte-associated protein 4 (CTLA-4), programmed death 1 receptor (PD-1), and programmed cell death ligand-1. Clinical trials that lead to the Food and Drug Administration approval of these agents often excluded patients with an organ transplant. Excluding these patients was deliberate due to concern that immune checkpoint inhibitor therapy could lead to graft rejection. The PD-1 and CTLA-4 pathways are essential to downregulate our immune system in the setting of T-cell activation to prevent autoimmunity. Furthermore, both pathways are implicated in transplanted organ tolerance and modulation of the pathways may inadvertently lead to peripheral transplant rejection. Currently, there are no guidelines for the treatment of patients with immune checkpoint inhibitors in the setting of a prior organ transplant. Thus far, there are only 10 reported cases of patients in the literature who were treated in this setting. Two additional cases are reported herein, including 1 patient with a prior cardiac transplant receiving nivolumab for non-small cell lung cancer. Of the 12 cases, 4 patients experienced organ rejection. From these observations, the authors hypothesize factors that affect safety and of this treatment modality in this patient population. These factors include the integral role of the PD-1 pathway compared with the CTLA-4 pathway in organ acceptance, sequential implementation of different immune checkpoint inhibitor classes, length of time with a transplant before therapy, strength of immunosuppressive agents to prevent organ transplant rejection, and immunogenicity of the particular organ grafted. Although limited cases have been reported, there are circumstances in which immune checkpoint inhibitors have been used in the setting of organ transplantation without resulting in organ rejection. A thorough discussion with the patient of the potential risks, including graft rejection, and benefits of this therapy is necessary before beginning this treatment. More research is needed to explore the safety and efficacy of immune checkpoint inhibitors in the setting of organ transplantation.","author":[{"dropping-particle":"","family":"Kittai","given":"Adam S.","non-dropping-particle":"","parse-names":false,"suffix":""},{"dropping-particle":"","family":"Oldham","given":"Hayden","non-dropping-particle":"","parse-names":false,"suffix":""},{"dropping-particle":"","family":"Cetnar","given":"Jeremy","non-dropping-particle":"","parse-names":false,"suffix":""},{"dropping-particle":"","family":"Taylor","given":"Matthew","non-dropping-particle":"","parse-names":false,"suffix":""}],"container-title":"Journal of Neurosurgical Anesthesiology","id":"ITEM-1","issue":"7","issued":{"date-parts":[["2017","7"]]},"page":"1","title":"Immune Checkpoint Inhibitors in Organ Transplant Patients","type":"article-journal","volume":"40"},"uris":["http://www.mendeley.com/documents/?uuid=323d6b78-4420-3e53-b01f-cd1a48ef1b69","http://www.mendeley.com/documents/?uuid=48e21665-df3f-422a-8bb3-bac571c8afb3"]}],"mendeley":{"formattedCitation":"&lt;sup&gt;73&lt;/sup&gt;","plainTextFormattedCitation":"73","previouslyFormattedCitation":"&lt;sup&gt;73&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73</w:t>
      </w:r>
      <w:r w:rsidRPr="00B06ADD">
        <w:rPr>
          <w:rFonts w:ascii="Book Antiqua" w:eastAsia="PMingLiU" w:hAnsi="Book Antiqua" w:cstheme="minorHAnsi"/>
          <w:kern w:val="0"/>
          <w:szCs w:val="24"/>
          <w:vertAlign w:val="superscript"/>
          <w:lang w:val="en-GB"/>
        </w:rPr>
        <w:fldChar w:fldCharType="end"/>
      </w:r>
      <w:r w:rsidR="003E713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xml:space="preserve">. Further study in a large patient cohort is warranted to elucidate optimal patient selection. </w:t>
      </w:r>
    </w:p>
    <w:p w:rsidR="00A67EB5" w:rsidRPr="00A67EB5" w:rsidRDefault="00A67EB5" w:rsidP="00A67EB5">
      <w:pPr>
        <w:shd w:val="clear" w:color="auto" w:fill="FFFFFF"/>
        <w:adjustRightInd w:val="0"/>
        <w:snapToGrid w:val="0"/>
        <w:spacing w:line="360" w:lineRule="auto"/>
        <w:ind w:firstLineChars="100" w:firstLine="240"/>
        <w:jc w:val="both"/>
        <w:rPr>
          <w:rFonts w:ascii="Book Antiqua" w:eastAsia="SimSun" w:hAnsi="Book Antiqua" w:cstheme="minorHAnsi"/>
          <w:kern w:val="0"/>
          <w:szCs w:val="24"/>
          <w:lang w:val="en-GB" w:eastAsia="zh-CN"/>
        </w:rPr>
      </w:pPr>
    </w:p>
    <w:p w:rsidR="00085525" w:rsidRPr="00B06ADD" w:rsidRDefault="00A67EB5" w:rsidP="00B06ADD">
      <w:pPr>
        <w:shd w:val="clear" w:color="auto" w:fill="FFFFFF"/>
        <w:adjustRightInd w:val="0"/>
        <w:snapToGrid w:val="0"/>
        <w:spacing w:line="360" w:lineRule="auto"/>
        <w:jc w:val="both"/>
        <w:rPr>
          <w:rFonts w:ascii="Book Antiqua" w:eastAsia="PMingLiU" w:hAnsi="Book Antiqua" w:cstheme="minorHAnsi"/>
          <w:b/>
          <w:kern w:val="0"/>
          <w:szCs w:val="24"/>
          <w:lang w:val="en-GB"/>
        </w:rPr>
      </w:pPr>
      <w:r w:rsidRPr="00B06ADD">
        <w:rPr>
          <w:rFonts w:ascii="Book Antiqua" w:eastAsia="PMingLiU" w:hAnsi="Book Antiqua" w:cstheme="minorHAnsi"/>
          <w:b/>
          <w:kern w:val="0"/>
          <w:szCs w:val="24"/>
          <w:lang w:val="en-GB"/>
        </w:rPr>
        <w:t>MANAGEMENT OF OLIGO-RECURRENCE</w:t>
      </w:r>
    </w:p>
    <w:p w:rsidR="00085525" w:rsidRDefault="0067317E" w:rsidP="00B06ADD">
      <w:pPr>
        <w:shd w:val="clear" w:color="auto" w:fill="FFFFFF"/>
        <w:adjustRightInd w:val="0"/>
        <w:snapToGrid w:val="0"/>
        <w:spacing w:line="360" w:lineRule="auto"/>
        <w:jc w:val="both"/>
        <w:rPr>
          <w:rFonts w:ascii="Book Antiqua" w:eastAsia="SimSun" w:hAnsi="Book Antiqua" w:cstheme="minorHAnsi"/>
          <w:kern w:val="0"/>
          <w:szCs w:val="24"/>
          <w:lang w:val="en-GB" w:eastAsia="zh-CN"/>
        </w:rPr>
      </w:pPr>
      <w:r w:rsidRPr="00B06ADD">
        <w:rPr>
          <w:rFonts w:ascii="Book Antiqua" w:eastAsia="PMingLiU" w:hAnsi="Book Antiqua" w:cstheme="minorHAnsi"/>
          <w:kern w:val="0"/>
          <w:szCs w:val="24"/>
          <w:lang w:val="en-GB"/>
        </w:rPr>
        <w:t>Historically, distant recurrence is considered to be terminal. Post-transplant recurrence is, by definition, distant metastasis from the native liver and has been managed with palliative intent. However, the new notions of oligo-recurrence have led to a paradigm shift in the management of cancer recurrence or metastasis. First introduced by Hellman and Weichselbaum in 1995, the term described recurrent disease that was limited in number and location so that loco-regional treatments improved survival</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10.1200/JCO.1995.13.1.8","ISSN":"0732-183X","PMID":"7799047","author":[{"dropping-particle":"","family":"Hellman","given":"S","non-dropping-particle":"","parse-names":false,"suffix":""},{"dropping-particle":"","family":"Weichselbaum","given":"R R","non-dropping-particle":"","parse-names":false,"suffix":""}],"container-title":"Journal of Clinical Oncology","id":"ITEM-1","issue":"1","issued":{"date-parts":[["1995","1"]]},"page":"8-10","title":"Oligometastases.","type":"article-journal","volume":"13"},"uris":["http://www.mendeley.com/documents/?uuid=385decd0-f34d-30bb-899a-a1eda45576b3"]}],"mendeley":{"formattedCitation":"&lt;sup&gt;74&lt;/sup&gt;","plainTextFormattedCitation":"74","previouslyFormattedCitation":"&lt;sup&gt;74&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74</w:t>
      </w:r>
      <w:r w:rsidRPr="00B06ADD">
        <w:rPr>
          <w:rFonts w:ascii="Book Antiqua" w:eastAsia="PMingLiU" w:hAnsi="Book Antiqua" w:cstheme="minorHAnsi"/>
          <w:kern w:val="0"/>
          <w:szCs w:val="24"/>
          <w:vertAlign w:val="superscript"/>
          <w:lang w:val="en-GB"/>
        </w:rPr>
        <w:fldChar w:fldCharType="end"/>
      </w:r>
      <w:r w:rsidR="003E713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Oligo-recurrence represents a therapeutic opportunity that allows the patient to be treated with a curative strategy. Due to the improvement in systemic therapy, a durable cure is no longer a remote possibility in patients with limited disease. The concept has gained substantial popularity, and oligo-recurrences have been managed with a combination of systemic and loco-regional treatments with promising results</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{"citationItems":[{"id":"ITEM-1","itemData":{"DOI":"10.1093/jjco/hyp167","ISSN":"1465-3621","PMID":"20047860","abstract":"Recurrence or metastasis of cancer has been considered to occur in the last stage of the patient's life. However, the new notions of oligometastases and oligo-recurrence have been proposed and the paradigm shift in the conceptualization of cancer metastasis or cancer recurrence. Oligometastases is the state in which the patient shows distant relapse in only a limited number of regions. Local therapy such as surgery, radiotherapy and radiofrequency ablation for the relapsed sites could thus improve patient's survival. On the other hand, oligo-recurrence is a notion similar to oligometastases. However, the conditions of oligo-recurrence has a primary site of the cancer controlled, meaning that all gross recurrent or metastatic sites could be treated using local therapy.","author":[{"dropping-particle":"","family":"Niibe","given":"Yuzuru","non-dropping-particle":"","parse-names":false,"suffix":""},{"dropping-particle":"","family":"Hayakawa","given":"Kazushige","non-dropping-particle":"","parse-names":false,"suffix":""}],"container-title":"Japanese journal of clinical oncology","id":"ITEM-1","issue":"2","issued":{"date-parts":[["2010","2"]]},"page":"107-11","publisher":"Oxford University Press","title":"Oligometastases and oligo-recurrence: the new era of cancer therapy.","type":"article-journal","volume":"40"},"uris":["http://www.mendeley.com/documents/?uuid=dbdfe758-e657-3691-a78c-5ef5ff504a5f"]}],"mendeley":{"formattedCitation":"&lt;sup&gt;75&lt;/sup&gt;","plainTextFormattedCitation":"75","previouslyFormattedCitation":"&lt;sup&gt;75&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75</w:t>
      </w:r>
      <w:r w:rsidRPr="00B06ADD">
        <w:rPr>
          <w:rFonts w:ascii="Book Antiqua" w:eastAsia="PMingLiU" w:hAnsi="Book Antiqua" w:cstheme="minorHAnsi"/>
          <w:kern w:val="0"/>
          <w:szCs w:val="24"/>
          <w:vertAlign w:val="superscript"/>
          <w:lang w:val="en-GB"/>
        </w:rPr>
        <w:fldChar w:fldCharType="end"/>
      </w:r>
      <w:r w:rsidR="003E713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xml:space="preserve">. A stringent definition for oligo-recurrence in terms of the number, size, or distribution of tumour is impractical. A pragmatic view to the concept is a rational use of loco-regional therapy in patients for whom disease burden is limited. </w:t>
      </w:r>
    </w:p>
    <w:p w:rsidR="00A67EB5" w:rsidRPr="00A67EB5" w:rsidRDefault="00A67EB5" w:rsidP="00B06ADD">
      <w:pPr>
        <w:shd w:val="clear" w:color="auto" w:fill="FFFFFF"/>
        <w:adjustRightInd w:val="0"/>
        <w:snapToGrid w:val="0"/>
        <w:spacing w:line="360" w:lineRule="auto"/>
        <w:jc w:val="both"/>
        <w:rPr>
          <w:rFonts w:ascii="Book Antiqua" w:eastAsia="SimSun" w:hAnsi="Book Antiqua" w:cstheme="minorHAnsi"/>
          <w:kern w:val="0"/>
          <w:szCs w:val="24"/>
          <w:lang w:val="en-GB" w:eastAsia="zh-CN"/>
        </w:rPr>
      </w:pPr>
    </w:p>
    <w:p w:rsidR="00085525" w:rsidRPr="00A67EB5" w:rsidRDefault="0067317E" w:rsidP="00B06ADD">
      <w:pPr>
        <w:shd w:val="clear" w:color="auto" w:fill="FFFFFF"/>
        <w:adjustRightInd w:val="0"/>
        <w:snapToGrid w:val="0"/>
        <w:spacing w:line="360" w:lineRule="auto"/>
        <w:jc w:val="both"/>
        <w:rPr>
          <w:rFonts w:ascii="Book Antiqua" w:eastAsia="PMingLiU" w:hAnsi="Book Antiqua" w:cstheme="minorHAnsi"/>
          <w:b/>
          <w:i/>
          <w:kern w:val="0"/>
          <w:szCs w:val="24"/>
          <w:lang w:val="en-GB"/>
        </w:rPr>
      </w:pPr>
      <w:r w:rsidRPr="00A67EB5">
        <w:rPr>
          <w:rFonts w:ascii="Book Antiqua" w:eastAsia="PMingLiU" w:hAnsi="Book Antiqua" w:cstheme="minorHAnsi"/>
          <w:b/>
          <w:i/>
          <w:kern w:val="0"/>
          <w:szCs w:val="24"/>
          <w:lang w:val="en-GB"/>
        </w:rPr>
        <w:lastRenderedPageBreak/>
        <w:t>Role of surgery</w:t>
      </w:r>
    </w:p>
    <w:p w:rsidR="00085525" w:rsidRPr="00B06ADD" w:rsidRDefault="0067317E" w:rsidP="00B06ADD">
      <w:pPr>
        <w:shd w:val="clear" w:color="auto" w:fill="FFFFFF"/>
        <w:adjustRightInd w:val="0"/>
        <w:snapToGrid w:val="0"/>
        <w:spacing w:line="360" w:lineRule="auto"/>
        <w:jc w:val="both"/>
        <w:rPr>
          <w:rFonts w:ascii="Book Antiqua" w:eastAsia="PMingLiU" w:hAnsi="Book Antiqua" w:cstheme="minorHAnsi"/>
          <w:kern w:val="0"/>
          <w:szCs w:val="24"/>
          <w:lang w:val="en-GB"/>
        </w:rPr>
      </w:pPr>
      <w:r w:rsidRPr="00B06ADD">
        <w:rPr>
          <w:rFonts w:ascii="Book Antiqua" w:eastAsia="PMingLiU" w:hAnsi="Book Antiqua" w:cstheme="minorHAnsi"/>
          <w:kern w:val="0"/>
          <w:szCs w:val="24"/>
          <w:lang w:val="en-GB"/>
        </w:rPr>
        <w:t>The results for surgical resection have been retrospectively reported for patients with intra-hepatic or extrahepatic oligo-recurrence (Table 4)</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{"citationItems":[{"id":"ITEM-1","itemData":{"DOI":"10.1002/lt.20128","ISSN":"1527-6465","PMID":"15048797","abstract":"Very little is known about the natural history, effects of therapy, and survival after recurrence of hepatocellular carcinoma (HCC) after liver transplantation. All adult patients undergoing liver transplant from September 19, 1988, until September 19, 2002, were reviewed. Only patients with histologically proven HCC in the explant who subsequently developed recurrence were included in further analysis. The endpoints analyzed were survival from time of transplant and survival from time of recurrence. Recipient demographics and laboratory values, technique of transplant (whole cadaver, split, or living donor), and tumor characteristics were analyzed. The time to, location of, and any medical or surgical treatment of recurrences also were considered. Of the 311 patients with HCC in the explant, 57 (18.3%) eventually were diagnosed with recurrent tumor after transplant. Median time to recurrence was 12.3. Five-year survival was significantly lower for patients with recurrence (22%) than for patients without recurrence (64%)(P &lt; 0.0001). Multivariate analysis demonstrated that the size and differentiation of the original tumor, as well as the presence of bone recurrence, were independently associated with survival from transplant in patients with recurrence. When survival from the time of recurrence was analyzed, multivariate analysis showed that the absence of bone metastases, recurrence more than 12 months from transplant, and surgical treatment of the recurrence were independently associated with significantly longer survival. In conclusion, recurrence of HCC significantly shortens survival after transplant. Nonetheless, some patients with recurrence can be expected to live for a considerable period of time. Recurrent disease should be treated surgically when possible, because surgery is independently associated with longer survival.","author":[{"dropping-particle":"","family":"Roayaie","given":"Sasan","non-dropping-particle":"","parse-names":false,"suffix":""},{"dropping-particle":"","family":"Schwartz","given":"Jonathan D.","non-dropping-particle":"","parse-names":false,"suffix":""},{"dropping-particle":"","family":"Sung","given":"Max W.","non-dropping-particle":"","parse-names":false,"suffix":""},{"dropping-particle":"","family":"Emre","given":"Sukru H.","non-dropping-particle":"","parse-names":false,"suffix":""},{"dropping-particle":"","family":"Miller","given":"Charles M.","non-dropping-particle":"","parse-names":false,"suffix":""},{"dropping-particle":"","family":"Gondolesi","given":"Gabriel E.","non-dropping-particle":"","parse-names":false,"suffix":""},{"dropping-particle":"","family":"Krieger","given":"Nancy R.","non-dropping-particle":"","parse-names":false,"suffix":""},{"dropping-particle":"","family":"Schwartz","given":"Myron E.","non-dropping-particle":"","parse-names":false,"suffix":""}],"container-title":"Liver Transplantation","id":"ITEM-1","issue":"4","issued":{"date-parts":[["2004","4"]]},"page":"534-540","title":"Recurrence of hepatocellular carcinoma after liver transplant: Patterns and prognosis","type":"article-journal","volume":"10"},"uris":["http://www.mendeley.com/documents/?uuid=f12006c3-0a45-4e17-a58c-972275c63ff8"]},{"id":"ITEM-2","itemData":{"DOI":"10.1016/j.ejso.2009.10.001","ISSN":"07487983","PMID":"19857941","abstract":"BACKGROUND The objective of this trial was to analyze the clinical patterns and outcome variables of recurrent hepatocellular carcinoma (HCC) in liver transplant patients. PATIENTS AND METHODS Sixty patients after liver transplantation (LT) for HCC were analyzed. All of them received initially a calcineurin-inhibitor based immunosuppressive regimen. Recurrent HCC was treated by surgical intervention, if eligible, or adjuvant therapies. Furthermore, patients were converted to a Sirolimus (SRL)-based immunosuppressive regimen after tumor relapse. The impact of clinical and histopathological variables on post-recurrence survival was analyzed in uni- and multivariate analysis. RESULTS Sixteen liver recipients developed HCC recurrence between 4 and 58 months (median: 23 months) post-LT. Sites of first tumor recurrence were lung (n = 5), liver (n = 4), bone (n = 4), cerebrum (n = 1), adrenal gland (n = 1) and peritoneum (n = 1). Seven patients were amenable for surgical resection, while 9 patients were only suitable for adjuvant treatment (n = 4) or general medical support (n = 5). Median survival rate post-recurrence was 65 months (range: 12-136 months) in patients amenable for surgical therapy, and 5 months (range: 1-52 months) in patients unsuitable for surgical intervention (P = 0.01). Multivariate analysis identified late (&gt;24 months) posttransplant tumor relapse (P = 0.039) and surgical therapy (P = 0.014) as independent predictors of long-term survival after tumor relapse. Five patients are tumour-free alive for a median of 65 months after surgical resection of recurrent HCC and conversion to SRL. CONCLUSION Liver transplant patients with HCC recurrence should be treated surgically, if eligible, since this is an independent predictor of long-term survival.","author":[{"dropping-particle":"","family":"Kornberg","given":"A.","non-dropping-particle":"","parse-names":false,"suffix":""},{"dropping-particle":"","family":"Küpper","given":"B.","non-dropping-particle":"","parse-names":false,"suffix":""},{"dropping-particle":"","family":"Tannapfel","given":"A.","non-dropping-particle":"","parse-names":false,"suffix":""},{"dropping-particle":"","family":"Katenkamp","given":"K.","non-dropping-particle":"","parse-names":false,"suffix":""},{"dropping-particle":"","family":"Thrum","given":"K.","non-dropping-particle":"","parse-names":false,"suffix":""},{"dropping-particle":"","family":"Habrecht","given":"O.","non-dropping-particle":"","parse-names":false,"suffix":""},{"dropping-particle":"","family":"Wilberg","given":"J.","non-dropping-particle":"","parse-names":false,"suffix":""}],"container-title":"European Journal of Surgical Oncology (EJSO)","id":"ITEM-2","issue":"3","issued":{"date-parts":[["2010","3"]]},"page":"275-280","title":"Long-term survival after recurrent hepatocellular carcinoma in liver transplant patients: Clinical patterns and outcome variables","type":"article-journal","volume":"36"},"uris":["http://www.mendeley.com/documents/?uuid=c6383cf6-fb93-366a-8fde-cbdce94888b2"]},{"id":"ITEM-3","itemData":{"DOI":"10.1016/J.TRANSPROCEED.2010.02.014","ISSN":"0041-1345","abstract":"Management of patients with hepatocellular carcinoma (HCC) recurrence after liver transplantation (OLT) is not well established. We conducted a retrospective analysis of our results in the treatment of HCC recurrence after OLT Patients. The 23 HCC recurrences developed after 182 OLT performed for HCC within Milan criteria, had an average follow-up of 60 months. \n\nRESULTS\nThe median time to recurrence was 23.4 months. Surgical resection of the recurrence was possible in 11 patients, but an R-0 resection was obtained in 8 patients. Four of these 8 patients developed another recurrence, with 3 succumbing due to tumor recurrence and 1 alive at 12 months with recurrence. The other 4 patients without recurrences, include 3 who are alive at 19, 31, and 86 months and 1 who died at 32.6 months due to hepatitis C recurrence. The 3 patients with palliative resections developed recurrences. Twelve patients were rejected for surgery: 8 were treated symptomatically, 2 with systemic chemotherapy, and 2 with everolimus and sorafenib. This last treatment was also prescribed for 2 patients after R-0 surgery who are alive at 19 and 31 months and for 1 patient after R-1 surgery who is alive at 19 months. Of 15 patients who died, 13 succumbed to HCC recurrence. The average survival from transplantation was 61.7 ± 37.5 and 48 ± 34.3 months for patients without and with recurrence, respectively (P &lt; .001). The survival from the recurrence was significantly higher among patients with R-0 surgery: 32.3 ± 21.5 versus 11.9 ± 6.9 months (P = .006). \n\nCONCLUSIONS\nHCC recurrence after OLT of patients within Milan criteria was low but had a great impact on survival. Few cases are amenable to R-0 resection, but when possible it was associated with a significantly increased survival, although with an high incidence of a new recurrence. There is a rationale for the use of sorafenib and mammalian target of rapamycin based immunosuppression, which warrants randomized studies.","author":[{"dropping-particle":"","family":"Valdivieso","given":"A.","non-dropping-particle":"","parse-names":false,"suffix":""},{"dropping-particle":"","family":"Bustamante","given":"J.","non-dropping-particle":"","parse-names":false,"suffix":""},{"dropping-particle":"","family":"Gastaca","given":"M.","non-dropping-particle":"","parse-names":false,"suffix":""},{"dropping-particle":"","family":"Uriarte","given":"J.G.","non-dropping-particle":"","parse-names":false,"suffix":""},{"dropping-particle":"","family":"Ventoso","given":"A.","non-dropping-particle":"","parse-names":false,"suffix":""},{"dropping-particle":"","family":"Ruiz","given":"P.","non-dropping-particle":"","parse-names":false,"suffix":""},{"dropping-particle":"","family":"Fernandez","given":"J.R.","non-dropping-particle":"","parse-names":false,"suffix":""},{"dropping-particle":"","family":"Pijoan","given":"I.","non-dropping-particle":"","parse-names":false,"suffix":""},{"dropping-particle":"","family":"Testillano","given":"M.","non-dropping-particle":"","parse-names":false,"suffix":""},{"dropping-particle":"","family":"Suarez","given":"M.J.","non-dropping-particle":"","parse-names":false,"suffix":""},{"dropping-particle":"","family":"Montejo","given":"M.","non-dropping-particle":"","parse-names":false,"suffix":""},{"dropping-particle":"","family":"Ortiz de Urbina","given":"J.","non-dropping-particle":"","parse-names":false,"suffix":""}],"container-title":"Transplantation Proceedings","id":"ITEM-3","issue":"2","issued":{"date-parts":[["2010","3","1"]]},"page":"660-662","publisher":"Elsevier","title":"Management of Hepatocellular Carcinoma Recurrence After Liver Transplantation","type":"article-journal","volume":"42"},"uris":["http://www.mendeley.com/documents/?uuid=0dffff70-35cf-30c7-8839-b9c44c689ab2"]},{"id":"ITEM-4","itemData":{"DOI":"10.1245/s10434-014-4273-6","ISSN":"1068-9265","PMID":"25472651","abstract":"PURPOSE To identify prognostic factors after hepatocellular carcinoma (HCC) recurrence after liver transplantation (LT). METHODS We retrospectively reviewed the combined experience at Toronto General Hospital and Hospital Vall d'Hebron managing HCC recurrence after LT (n = 121) between 2000 and 2012. We analyzed prognostic factors by uni- and multi-variate analysis. Median follow-up from LT was 29.5 (range 2-129.4) months. Median follow-up from HCC recurrence was 12.2 (range 0.1-112.5) months. RESULTS At recurrence, 31.4 % were treated with curative-intent treatments (surgery or ablation), 42.1 % received palliative treatment, and 26.4 % received best supportive care. The 1-, 3-, and 5-year survivals, respectively, after HCC recurrence were 75, 60, and 31 %, vs. 60, 19, and 12 %, vs. 52, 4, and 5 % (p &lt; 0.001). By multivariate analysis, not being amenable to a curative-intent treatment [hazard ratio (HR) 4.7, 95 % confidence interval (CI) 2.7-8.3, p &lt; 0.001], α-fetoprotein of ≥100 ng/mL at the time of HCC recurrence (HR 2.1, 95 % CI 1.3-2.3, p = 0.002) and early recurrence (&lt;12 months) after LT (HR 1.6, 95 % CI 1.1-2.5, p = 0.03) were found to be poor prognosis factors. A prognostic score was devised on the basis of these three independent variables. Patients were divided into three groups, as follows: good prognosis, 0 points (n = 22); moderate prognosis, 1 or 2 points (n = 84); and poor prognosis, 3 points (n = 15). The 1-, 3-, and 5-year actuarial survival for each group was 91, 50, and 50 %, vs. 52, 7, and 2 %, vs. 13, 0, and 0 %, respectively (p &lt; 0.001). CONCLUSIONS Patients with HCC recurrence after transplant amenable to curative-intent treatments can experience significant long-term survival (~50 % at 5 years), so aggressive management should be offered. Poor prognosis factors after recurrence are not being amenable to a curative-intent treatment, α-fetoprotein of ≥100 ng/mL, and early (&lt;1 year) recurrence after LT.","author":[{"dropping-particle":"","family":"Sapisochin","given":"G.","non-dropping-particle":"","parse-names":false,"suffix":""},{"dropping-particle":"","family":"Goldaracena","given":"N.","non-dropping-particle":"","parse-names":false,"suffix":""},{"dropping-particle":"","family":"Astete","given":"S.","non-dropping-particle":"","parse-names":false,"suffix":""},{"dropping-particle":"","family":"Laurence","given":"J. M.","non-dropping-particle":"","parse-names":false,"suffix":""},{"dropping-particle":"","family":"Davidson","given":"D.","non-dropping-particle":"","parse-names":false,"suffix":""},{"dropping-particle":"","family":"Rafael","given":"E.","non-dropping-particle":"","parse-names":false,"suffix":""},{"dropping-particle":"","family":"Castells","given":"L.","non-dropping-particle":"","parse-names":false,"suffix":""},{"dropping-particle":"","family":"Sandroussi","given":"C.","non-dropping-particle":"","parse-names":false,"suffix":""},{"dropping-particle":"","family":"Bilbao","given":"I.","non-dropping-particle":"","parse-names":false,"suffix":""},{"dropping-particle":"","family":"Dopazo","given":"C.","non-dropping-particle":"","parse-names":false,"suffix":""},{"dropping-particle":"","family":"Grant","given":"D. R.","non-dropping-particle":"","parse-names":false,"suffix":""},{"dropping-particle":"","family":"Lázaro","given":"J. L.","non-dropping-particle":"","parse-names":false,"suffix":""},{"dropping-particle":"","family":"Caralt","given":"M.","non-dropping-particle":"","parse-names":false,"suffix":""},{"dropping-particle":"","family":"Ghanekar","given":"A.","non-dropping-particle":"","parse-names":false,"suffix":""},{"dropping-particle":"","family":"McGilvray","given":"I. D.","non-dropping-particle":"","parse-names":false,"suffix":""},{"dropping-particle":"","family":"Lilly","given":"L","non-dropping-particle":"","parse-names":false,"suffix":""},{"dropping-particle":"","family":"Cattral","given":"M. S.","non-dropping-particle":"","parse-names":false,"suffix":""},{"dropping-particle":"","family":"Selzner","given":"M.","non-dropping-particle":"","parse-names":false,"suffix":""},{"dropping-particle":"","family":"Charco","given":"R.","non-dropping-particle":"","parse-names":false,"suffix":""},{"dropping-particle":"","family":"Greig","given":"P. D.","non-dropping-particle":"","parse-names":false,"suffix":""}],"container-title":"Annals of Surgical Oncology","id":"ITEM-4","issue":"7","issued":{"date-parts":[["2015","7","4"]]},"page":"2286-2294","title":"Benefit of Treating Hepatocellular Carcinoma Recurrence after Liver Transplantation and Analysis of Prognostic Factors for Survival in a Large Euro-American Series","type":"article-journal","volume":"22"},"uris":["http://www.mendeley.com/documents/?uuid=e0351a63-559b-35b0-937b-a2c764e7e133"]},{"id":"ITEM-5","itemData":{"DOI":"10.1097/SLA.0000000000001894","ISSN":"0003-4932","PMID":"27433914","abstract":"OBJECTIVE To evaluate predictors of mortality and impact of treatment in patients developing recurrent hepatocellular carcinoma (HCC) following liver transplantation (LT). SUMMARY OF BACKGROUND DATA Despite well-described clinicopathologic predictors of posttransplant HCC recurrence, data on prognosis following recurrence are scarce. METHODS Multivariate predictors of mortality following HCC recurrence were identified to develop a risk score model to stratify prognostic subgroups among 106 patients developing posttransplant recurrence from 1984 to 2014, including analysis of recurrence treatment modality on survival. RESULTS Of 857 patients undergoing LT, 106 (12.4%) developed posttransplant HCC recurrence (median 15.8 months following LT) with a median post-recurrence survival of 10.6 months. Patients receiving surgical therapy (n = 25) had a median survival of 27.8 months, significantly superior to patients receiving nonsurgical therapy (10.6 months) and best supportive care (3.7 months, P &lt; 0.001). Multivariate predictors of mortality following recurrence included model for end-stage liver disease at LT &gt;23, time to recurrence, &gt;3 recurrent nodules, maximum recurrence size, bone recurrence, alphafetoprotein at recurrence, donor serum sodium, and pretransplant recipient neutrophil-lymphocyte ratio. A risk score model based on multivariate predictors accurately stratified recurrent HCC patients into prognostic subgroups, with low-risk patients (&lt;10 points) demonstrating excellent median survival of 70.6 months, significantly superior to the medium-risk (12.2 months, 10-16 points) and high-risk (3.4 months, &gt;16 points) groups (C-statistic 0.75, P &lt; 0.001). CONCLUSIONS In the largest single-center report of recurrent HCC following LT, surgical treatment in well-selected patients is associated with significantly improved survival and should be pursued. A risk score model accurately stratifies prognostic subgroups, and may help guide treatment strategies.","author":[{"dropping-particle":"","family":"Bodzin","given":"Adam S.","non-dropping-particle":"","parse-names":false,"suffix":""},{"dropping-particle":"","family":"Lunsford","given":"Keri E.","non-dropping-particle":"","parse-names":false,"suffix":""},{"dropping-particle":"","family":"Markovic","given":"Daniela","non-dropping-particle":"","parse-names":false,"suffix":""},{"dropping-particle":"","family":"Harlander-Locke","given":"Michael P.","non-dropping-particle":"","parse-names":false,"suffix":""},{"dropping-particle":"","family":"Busuttil","given":"Ronald W.","non-dropping-particle":"","parse-names":false,"suffix":""},{"dropping-particle":"","family":"Agopian","given":"Vatche G.","non-dropping-particle":"","parse-names":false,"suffix":""}],"container-title":"Annals of Surgery","id":"ITEM-5","issue":"1","issued":{"date-parts":[["2017","7"]]},"page":"118-125","title":"Predicting Mortality in Patients Developing Recurrent Hepatocellular Carcinoma After Liver Transplantation","type":"article-journal","volume":"266"},"uris":["http://www.mendeley.com/documents/?uuid=92e706bb-1a37-3fab-a5b6-d9c1e54d3290"]},{"id":"ITEM-6","itemData":{"DOI":"10.1002/lt.24742","ISSN":"15276465","PMID":"28187493","abstract":"Recurrence of hepatocellular carcinoma (HCC) after liver transplantation (LT) is widely considered as a terminal condition. Therefore, the role of surgery is uncertain in this case. The purpose of this study was to identify the prognostic factors of survival after post-LT HCC recurrence and to evaluate the impact of surgery in this setting. All patients transplanted for HCC between 1991 and 2013 in a single institution and who further developed a post-LT recurrence were included in this study. Univariate and multivariate analyses were performed to identify factors affecting postrecurrence survival. Of the 493 patients transplanted for HCC, a total of 70 (14.2%) consecutive patients developed a recurrence after a median disease-free interval of 17 months. Median survival (MS) from the time of recurrence was 19 months, with a 3-year postrecurrence survival of 26%. Most recurrences were extrahepatic (lung, lymph node, and bone; n</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51; 72.9%), whereas only intrahepatic recurrences were observed in 2 (2.8%) patients. Both intrahepatic and extrahepatic locations were found in 17 (24.3%) patients. A total of 22 (31.4%) patients underwent macroscopically complete resection of the recurrence (intrahepatic [n</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2] and extrahepatic [n</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20]). The MS for resected patients after transplantation was 35 months compared with 15 months for nonresected patients (P</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&lt;</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0.001). In multivariate analysis, the independent unfavorable factors of postrecurrence survival were alpha-fetoprotein level &gt;</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100</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ng/mL at relapse (hazard ratio [HR], 2.1; 95% confidence interval [CI], 1.1-4.1; P</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0.03), intrahepatic location (HR, 1.8; 95% CI, 1.0-3.2; P</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0.05), and multifocal recurrence (HR, 1.8; 95% CI, 1.1-3.1; P</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0.04). The management including surgery (HR, 0.4; 95% CI, 0.2-0.7; P</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0.004) was identified as an independent favorable factor. In conclusion, recurrence of HCC after LT is associated with a poor prognosis. However, resection is associated with improved survival and should therefore be considered when feasible. Liver Transplantation 23 440-447 2017 AASLD.","author":[{"dropping-particle":"","family":"Fernandez-Sevilla","given":"Elena","non-dropping-particle":"","parse-names":false,"suffix":""},{"dropping-particle":"","family":"Allard","given":"Marc-Antoine","non-dropping-particle":"","parse-names":false,"suffix":""},{"dropping-particle":"","family":"Selten","given":"Jasmijn","non-dropping-particle":"","parse-names":false,"suffix":""},{"dropping-particle":"","family":"Golse","given":"Nicolas","non-dropping-particle":"","parse-names":false,"suffix":""},{"dropping-particle":"","family":"Vibert","given":"Eric","non-dropping-particle":"","parse-names":false,"suffix":""},{"dropping-particle":"","family":"Sa Cunha","given":"Antonio","non-dropping-particle":"","parse-names":false,"suffix":""},{"dropping-particle":"","family":"Cherqui","given":"Daniel","non-dropping-particle":"","parse-names":false,"suffix":""},{"dropping-particle":"","family":"Castaing","given":"Denis","non-dropping-particle":"","parse-names":false,"suffix":""},{"dropping-particle":"","family":"Adam","given":"René","non-dropping-particle":"","parse-names":false,"suffix":""}],"container-title":"Liver Transplantation","id":"ITEM-6","issue":"4","issued":{"date-parts":[["2017","4"]]},"page":"440-447","title":"Recurrence of hepatocellular carcinoma after liver transplantation: Is there a place for resection?","type":"article-journal","volume":"23"},"uris":["http://www.mendeley.com/documents/?uuid=35003add-00a6-3ca8-b594-f6417e806194"]}],"mendeley":{"formattedCitation":"&lt;sup&gt;4,39,76–79&lt;/sup&gt;","plainTextFormattedCitation":"4,39,76–79","previouslyFormattedCitation":"&lt;sup&gt;4,39,76–79&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4,39,76</w:t>
      </w:r>
      <w:r w:rsidR="00664CF5">
        <w:rPr>
          <w:rFonts w:ascii="Book Antiqua" w:eastAsia="SimSun" w:hAnsi="Book Antiqua" w:cstheme="minorHAnsi" w:hint="eastAsia"/>
          <w:noProof/>
          <w:kern w:val="0"/>
          <w:szCs w:val="24"/>
          <w:vertAlign w:val="superscript"/>
          <w:lang w:val="en-GB" w:eastAsia="zh-CN"/>
        </w:rPr>
        <w:t>-</w:t>
      </w:r>
      <w:r w:rsidR="00871541" w:rsidRPr="00B06ADD">
        <w:rPr>
          <w:rFonts w:ascii="Book Antiqua" w:eastAsia="PMingLiU" w:hAnsi="Book Antiqua" w:cstheme="minorHAnsi"/>
          <w:noProof/>
          <w:kern w:val="0"/>
          <w:szCs w:val="24"/>
          <w:vertAlign w:val="superscript"/>
          <w:lang w:val="en-GB"/>
        </w:rPr>
        <w:t>79</w:t>
      </w:r>
      <w:r w:rsidRPr="00B06ADD">
        <w:rPr>
          <w:rFonts w:ascii="Book Antiqua" w:eastAsia="PMingLiU" w:hAnsi="Book Antiqua" w:cstheme="minorHAnsi"/>
          <w:kern w:val="0"/>
          <w:szCs w:val="24"/>
          <w:vertAlign w:val="superscript"/>
          <w:lang w:val="en-GB"/>
        </w:rPr>
        <w:fldChar w:fldCharType="end"/>
      </w:r>
      <w:r w:rsidR="003E713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Patients eligible for surgical treatment ranged from 25</w:t>
      </w:r>
      <w:r w:rsidR="00A67EB5">
        <w:rPr>
          <w:rFonts w:ascii="Book Antiqua" w:eastAsia="SimSun" w:hAnsi="Book Antiqua" w:cstheme="minorHAnsi" w:hint="eastAsia"/>
          <w:kern w:val="0"/>
          <w:szCs w:val="24"/>
          <w:lang w:val="en-GB" w:eastAsia="zh-CN"/>
        </w:rPr>
        <w:t>%</w:t>
      </w:r>
      <w:r w:rsidRPr="00B06ADD">
        <w:rPr>
          <w:rFonts w:ascii="Book Antiqua" w:eastAsia="PMingLiU" w:hAnsi="Book Antiqua" w:cstheme="minorHAnsi"/>
          <w:kern w:val="0"/>
          <w:szCs w:val="24"/>
          <w:lang w:val="en-GB"/>
        </w:rPr>
        <w:t xml:space="preserve"> to 50%. The lung and liver were common sites for resection (Table 4). Survival benefits have been consistently demonstrated in patients treated with surgery, with a median survival of 28 </w:t>
      </w:r>
      <w:r w:rsidR="00A67EB5" w:rsidRPr="00B06ADD">
        <w:rPr>
          <w:rFonts w:ascii="Book Antiqua" w:eastAsia="PMingLiU" w:hAnsi="Book Antiqua" w:cstheme="minorHAnsi"/>
          <w:kern w:val="0"/>
          <w:szCs w:val="24"/>
          <w:lang w:val="en-GB"/>
        </w:rPr>
        <w:t xml:space="preserve">mo </w:t>
      </w:r>
      <w:r w:rsidRPr="00B06ADD">
        <w:rPr>
          <w:rFonts w:ascii="Book Antiqua" w:eastAsia="PMingLiU" w:hAnsi="Book Antiqua" w:cstheme="minorHAnsi"/>
          <w:kern w:val="0"/>
          <w:szCs w:val="24"/>
          <w:lang w:val="en-GB"/>
        </w:rPr>
        <w:t xml:space="preserve">to 65 mo observed for patients receiving surgery, compared with 5 </w:t>
      </w:r>
      <w:r w:rsidR="00A67EB5" w:rsidRPr="00B06ADD">
        <w:rPr>
          <w:rFonts w:ascii="Book Antiqua" w:eastAsia="PMingLiU" w:hAnsi="Book Antiqua" w:cstheme="minorHAnsi"/>
          <w:kern w:val="0"/>
          <w:szCs w:val="24"/>
          <w:lang w:val="en-GB"/>
        </w:rPr>
        <w:t xml:space="preserve">mo </w:t>
      </w:r>
      <w:r w:rsidRPr="00B06ADD">
        <w:rPr>
          <w:rFonts w:ascii="Book Antiqua" w:eastAsia="PMingLiU" w:hAnsi="Book Antiqua" w:cstheme="minorHAnsi"/>
          <w:kern w:val="0"/>
          <w:szCs w:val="24"/>
          <w:lang w:val="en-GB"/>
        </w:rPr>
        <w:t>to 15 mo in those receiving systemic treatment only</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{"citationItems":[{"id":"ITEM-1","itemData":{"DOI":"10.1016/J.TRANSPROCEED.2010.02.014","ISSN":"0041-1345","abstract":"Management of patients with hepatocellular carcinoma (HCC) recurrence after liver transplantation (OLT) is not well established. We conducted a retrospective analysis of our results in the treatment of HCC recurrence after OLT Patients. The 23 HCC recurrences developed after 182 OLT performed for HCC within Milan criteria, had an average follow-up of 60 months. \n\nRESULTS\nThe median time to recurrence was 23.4 months. Surgical resection of the recurrence was possible in 11 patients, but an R-0 resection was obtained in 8 patients. Four of these 8 patients developed another recurrence, with 3 succumbing due to tumor recurrence and 1 alive at 12 months with recurrence. The other 4 patients without recurrences, include 3 who are alive at 19, 31, and 86 months and 1 who died at 32.6 months due to hepatitis C recurrence. The 3 patients with palliative resections developed recurrences. Twelve patients were rejected for surgery: 8 were treated symptomatically, 2 with systemic chemotherapy, and 2 with everolimus and sorafenib. This last treatment was also prescribed for 2 patients after R-0 surgery who are alive at 19 and 31 months and for 1 patient after R-1 surgery who is alive at 19 months. Of 15 patients who died, 13 succumbed to HCC recurrence. The average survival from transplantation was 61.7 ± 37.5 and 48 ± 34.3 months for patients without and with recurrence, respectively (P &lt; .001). The survival from the recurrence was significantly higher among patients with R-0 surgery: 32.3 ± 21.5 versus 11.9 ± 6.9 months (P = .006). \n\nCONCLUSIONS\nHCC recurrence after OLT of patients within Milan criteria was low but had a great impact on survival. Few cases are amenable to R-0 resection, but when possible it was associated with a significantly increased survival, although with an high incidence of a new recurrence. There is a rationale for the use of sorafenib and mammalian target of rapamycin based immunosuppression, which warrants randomized studies.","author":[{"dropping-particle":"","family":"Valdivieso","given":"A.","non-dropping-particle":"","parse-names":false,"suffix":""},{"dropping-particle":"","family":"Bustamante","given":"J.","non-dropping-particle":"","parse-names":false,"suffix":""},{"dropping-particle":"","family":"Gastaca","given":"M.","non-dropping-particle":"","parse-names":false,"suffix":""},{"dropping-particle":"","family":"Uriarte","given":"J.G.","non-dropping-particle":"","parse-names":false,"suffix":""},{"dropping-particle":"","family":"Ventoso","given":"A.","non-dropping-particle":"","parse-names":false,"suffix":""},{"dropping-particle":"","family":"Ruiz","given":"P.","non-dropping-particle":"","parse-names":false,"suffix":""},{"dropping-particle":"","family":"Fernandez","given":"J.R.","non-dropping-particle":"","parse-names":false,"suffix":""},{"dropping-particle":"","family":"Pijoan","given":"I.","non-dropping-particle":"","parse-names":false,"suffix":""},{"dropping-particle":"","family":"Testillano","given":"M.","non-dropping-particle":"","parse-names":false,"suffix":""},{"dropping-particle":"","family":"Suarez","given":"M.J.","non-dropping-particle":"","parse-names":false,"suffix":""},{"dropping-particle":"","family":"Montejo","given":"M.","non-dropping-particle":"","parse-names":false,"suffix":""},{"dropping-particle":"","family":"Ortiz de Urbina","given":"J.","non-dropping-particle":"","parse-names":false,"suffix":""}],"container-title":"Transplantation Proceedings","id":"ITEM-1","issue":"2","issued":{"date-parts":[["2010","3","1"]]},"page":"660-662","publisher":"Elsevier","title":"Management of Hepatocellular Carcinoma Recurrence After Liver Transplantation","type":"article-journal","volume":"42"},"uris":["http://www.mendeley.com/documents/?uuid=0dffff70-35cf-30c7-8839-b9c44c689ab2"]},{"id":"ITEM-2","itemData":{"DOI":"10.1002/lt.20128","ISSN":"1527-6465","PMID":"15048797","abstract":"Very little is known about the natural history, effects of therapy, and survival after recurrence of hepatocellular carcinoma (HCC) after liver transplantation. All adult patients undergoing liver transplant from September 19, 1988, until September 19, 2002, were reviewed. Only patients with histologically proven HCC in the explant who subsequently developed recurrence were included in further analysis. The endpoints analyzed were survival from time of transplant and survival from time of recurrence. Recipient demographics and laboratory values, technique of transplant (whole cadaver, split, or living donor), and tumor characteristics were analyzed. The time to, location of, and any medical or surgical treatment of recurrences also were considered. Of the 311 patients with HCC in the explant, 57 (18.3%) eventually were diagnosed with recurrent tumor after transplant. Median time to recurrence was 12.3. Five-year survival was significantly lower for patients with recurrence (22%) than for patients without recurrence (64%)(P &lt; 0.0001). Multivariate analysis demonstrated that the size and differentiation of the original tumor, as well as the presence of bone recurrence, were independently associated with survival from transplant in patients with recurrence. When survival from the time of recurrence was analyzed, multivariate analysis showed that the absence of bone metastases, recurrence more than 12 months from transplant, and surgical treatment of the recurrence were independently associated with significantly longer survival. In conclusion, recurrence of HCC significantly shortens survival after transplant. Nonetheless, some patients with recurrence can be expected to live for a considerable period of time. Recurrent disease should be treated surgically when possible, because surgery is independently associated with longer survival.","author":[{"dropping-particle":"","family":"Roayaie","given":"Sasan","non-dropping-particle":"","parse-names":false,"suffix":""},{"dropping-particle":"","family":"Schwartz","given":"Jonathan D.","non-dropping-particle":"","parse-names":false,"suffix":""},{"dropping-particle":"","family":"Sung","given":"Max W.","non-dropping-particle":"","parse-names":false,"suffix":""},{"dropping-particle":"","family":"Emre","given":"Sukru H.","non-dropping-particle":"","parse-names":false,"suffix":""},{"dropping-particle":"","family":"Miller","given":"Charles M.","non-dropping-particle":"","parse-names":false,"suffix":""},{"dropping-particle":"","family":"Gondolesi","given":"Gabriel E.","non-dropping-particle":"","parse-names":false,"suffix":""},{"dropping-particle":"","family":"Krieger","given":"Nancy R.","non-dropping-particle":"","parse-names":false,"suffix":""},{"dropping-particle":"","family":"Schwartz","given":"Myron E.","non-dropping-particle":"","parse-names":false,"suffix":""}],"container-title":"Liver Transplantation","id":"ITEM-2","issue":"4","issued":{"date-parts":[["2004","4"]]},"page":"534-540","title":"Recurrence of hepatocellular carcinoma after liver transplant: Patterns and prognosis","type":"article-journal","volume":"10"},"uris":["http://www.mendeley.com/documents/?uuid=f12006c3-0a45-4e17-a58c-972275c63ff8"]},{"id":"ITEM-3","itemData":{"DOI":"10.1016/j.ejso.2009.10.001","ISSN":"07487983","PMID":"19857941","abstract":"BACKGROUND The objective of this trial was to analyze the clinical patterns and outcome variables of recurrent hepatocellular carcinoma (HCC) in liver transplant patients. PATIENTS AND METHODS Sixty patients after liver transplantation (LT) for HCC were analyzed. All of them received initially a calcineurin-inhibitor based immunosuppressive regimen. Recurrent HCC was treated by surgical intervention, if eligible, or adjuvant therapies. Furthermore, patients were converted to a Sirolimus (SRL)-based immunosuppressive regimen after tumor relapse. The impact of clinical and histopathological variables on post-recurrence survival was analyzed in uni- and multivariate analysis. RESULTS Sixteen liver recipients developed HCC recurrence between 4 and 58 months (median: 23 months) post-LT. Sites of first tumor recurrence were lung (n = 5), liver (n = 4), bone (n = 4), cerebrum (n = 1), adrenal gland (n = 1) and peritoneum (n = 1). Seven patients were amenable for surgical resection, while 9 patients were only suitable for adjuvant treatment (n = 4) or general medical support (n = 5). Median survival rate post-recurrence was 65 months (range: 12-136 months) in patients amenable for surgical therapy, and 5 months (range: 1-52 months) in patients unsuitable for surgical intervention (P = 0.01). Multivariate analysis identified late (&gt;24 months) posttransplant tumor relapse (P = 0.039) and surgical therapy (P = 0.014) as independent predictors of long-term survival after tumor relapse. Five patients are tumour-free alive for a median of 65 months after surgical resection of recurrent HCC and conversion to SRL. CONCLUSION Liver transplant patients with HCC recurrence should be treated surgically, if eligible, since this is an independent predictor of long-term survival.","author":[{"dropping-particle":"","family":"Kornberg","given":"A.","non-dropping-particle":"","parse-names":false,"suffix":""},{"dropping-particle":"","family":"Küpper","given":"B.","non-dropping-particle":"","parse-names":false,"suffix":""},{"dropping-particle":"","family":"Tannapfel","given":"A.","non-dropping-particle":"","parse-names":false,"suffix":""},{"dropping-particle":"","family":"Katenkamp","given":"K.","non-dropping-particle":"","parse-names":false,"suffix":""},{"dropping-particle":"","family":"Thrum","given":"K.","non-dropping-particle":"","parse-names":false,"suffix":""},{"dropping-particle":"","family":"Habrecht","given":"O.","non-dropping-particle":"","parse-names":false,"suffix":""},{"dropping-particle":"","family":"Wilberg","given":"J.","non-dropping-particle":"","parse-names":false,"suffix":""}],"container-title":"European Journal of Surgical Oncology (EJSO)","id":"ITEM-3","issue":"3","issued":{"date-parts":[["2010","3"]]},"page":"275-280","title":"Long-term survival after recurrent hepatocellular carcinoma in liver transplant patients: Clinical patterns and outcome variables","type":"article-journal","volume":"36"},"uris":["http://www.mendeley.com/documents/?uuid=c6383cf6-fb93-366a-8fde-cbdce94888b2"]},{"id":"ITEM-4","itemData":{"DOI":"10.1245/s10434-014-4273-6","ISSN":"1068-9265","PMID":"25472651","abstract":"PURPOSE To identify prognostic factors after hepatocellular carcinoma (HCC) recurrence after liver transplantation (LT). METHODS We retrospectively reviewed the combined experience at Toronto General Hospital and Hospital Vall d'Hebron managing HCC recurrence after LT (n = 121) between 2000 and 2012. We analyzed prognostic factors by uni- and multi-variate analysis. Median follow-up from LT was 29.5 (range 2-129.4) months. Median follow-up from HCC recurrence was 12.2 (range 0.1-112.5) months. RESULTS At recurrence, 31.4 % were treated with curative-intent treatments (surgery or ablation), 42.1 % received palliative treatment, and 26.4 % received best supportive care. The 1-, 3-, and 5-year survivals, respectively, after HCC recurrence were 75, 60, and 31 %, vs. 60, 19, and 12 %, vs. 52, 4, and 5 % (p &lt; 0.001). By multivariate analysis, not being amenable to a curative-intent treatment [hazard ratio (HR) 4.7, 95 % confidence interval (CI) 2.7-8.3, p &lt; 0.001], α-fetoprotein of ≥100 ng/mL at the time of HCC recurrence (HR 2.1, 95 % CI 1.3-2.3, p = 0.002) and early recurrence (&lt;12 months) after LT (HR 1.6, 95 % CI 1.1-2.5, p = 0.03) were found to be poor prognosis factors. A prognostic score was devised on the basis of these three independent variables. Patients were divided into three groups, as follows: good prognosis, 0 points (n = 22); moderate prognosis, 1 or 2 points (n = 84); and poor prognosis, 3 points (n = 15). The 1-, 3-, and 5-year actuarial survival for each group was 91, 50, and 50 %, vs. 52, 7, and 2 %, vs. 13, 0, and 0 %, respectively (p &lt; 0.001). CONCLUSIONS Patients with HCC recurrence after transplant amenable to curative-intent treatments can experience significant long-term survival (~50 % at 5 years), so aggressive management should be offered. Poor prognosis factors after recurrence are not being amenable to a curative-intent treatment, α-fetoprotein of ≥100 ng/mL, and early (&lt;1 year) recurrence after LT.","author":[{"dropping-particle":"","family":"Sapisochin","given":"G.","non-dropping-particle":"","parse-names":false,"suffix":""},{"dropping-particle":"","family":"Goldaracena","given":"N.","non-dropping-particle":"","parse-names":false,"suffix":""},{"dropping-particle":"","family":"Astete","given":"S.","non-dropping-particle":"","parse-names":false,"suffix":""},{"dropping-particle":"","family":"Laurence","given":"J. M.","non-dropping-particle":"","parse-names":false,"suffix":""},{"dropping-particle":"","family":"Davidson","given":"D.","non-dropping-particle":"","parse-names":false,"suffix":""},{"dropping-particle":"","family":"Rafael","given":"E.","non-dropping-particle":"","parse-names":false,"suffix":""},{"dropping-particle":"","family":"Castells","given":"L.","non-dropping-particle":"","parse-names":false,"suffix":""},{"dropping-particle":"","family":"Sandroussi","given":"C.","non-dropping-particle":"","parse-names":false,"suffix":""},{"dropping-particle":"","family":"Bilbao","given":"I.","non-dropping-particle":"","parse-names":false,"suffix":""},{"dropping-particle":"","family":"Dopazo","given":"C.","non-dropping-particle":"","parse-names":false,"suffix":""},{"dropping-particle":"","family":"Grant","given":"D. R.","non-dropping-particle":"","parse-names":false,"suffix":""},{"dropping-particle":"","family":"Lázaro","given":"J. L.","non-dropping-particle":"","parse-names":false,"suffix":""},{"dropping-particle":"","family":"Caralt","given":"M.","non-dropping-particle":"","parse-names":false,"suffix":""},{"dropping-particle":"","family":"Ghanekar","given":"A.","non-dropping-particle":"","parse-names":false,"suffix":""},{"dropping-particle":"","family":"McGilvray","given":"I. D.","non-dropping-particle":"","parse-names":false,"suffix":""},{"dropping-particle":"","family":"Lilly","given":"L","non-dropping-particle":"","parse-names":false,"suffix":""},{"dropping-particle":"","family":"Cattral","given":"M. S.","non-dropping-particle":"","parse-names":false,"suffix":""},{"dropping-particle":"","family":"Selzner","given":"M.","non-dropping-particle":"","parse-names":false,"suffix":""},{"dropping-particle":"","family":"Charco","given":"R.","non-dropping-particle":"","parse-names":false,"suffix":""},{"dropping-particle":"","family":"Greig","given":"P. D.","non-dropping-particle":"","parse-names":false,"suffix":""}],"container-title":"Annals of Surgical Oncology","id":"ITEM-4","issue":"7","issued":{"date-parts":[["2015","7","4"]]},"page":"2286-2294","title":"Benefit of Treating Hepatocellular Carcinoma Recurrence after Liver Transplantation and Analysis of Prognostic Factors for Survival in a Large Euro-American Series","type":"article-journal","volume":"22"},"uris":["http://www.mendeley.com/documents/?uuid=e0351a63-559b-35b0-937b-a2c764e7e133"]},{"id":"ITEM-5","itemData":{"DOI":"10.1097/SLA.0000000000001894","ISSN":"0003-4932","PMID":"27433914","abstract":"OBJECTIVE To evaluate predictors of mortality and impact of treatment in patients developing recurrent hepatocellular carcinoma (HCC) following liver transplantation (LT). SUMMARY OF BACKGROUND DATA Despite well-described clinicopathologic predictors of posttransplant HCC recurrence, data on prognosis following recurrence are scarce. METHODS Multivariate predictors of mortality following HCC recurrence were identified to develop a risk score model to stratify prognostic subgroups among 106 patients developing posttransplant recurrence from 1984 to 2014, including analysis of recurrence treatment modality on survival. RESULTS Of 857 patients undergoing LT, 106 (12.4%) developed posttransplant HCC recurrence (median 15.8 months following LT) with a median post-recurrence survival of 10.6 months. Patients receiving surgical therapy (n = 25) had a median survival of 27.8 months, significantly superior to patients receiving nonsurgical therapy (10.6 months) and best supportive care (3.7 months, P &lt; 0.001). Multivariate predictors of mortality following recurrence included model for end-stage liver disease at LT &gt;23, time to recurrence, &gt;3 recurrent nodules, maximum recurrence size, bone recurrence, alphafetoprotein at recurrence, donor serum sodium, and pretransplant recipient neutrophil-lymphocyte ratio. A risk score model based on multivariate predictors accurately stratified recurrent HCC patients into prognostic subgroups, with low-risk patients (&lt;10 points) demonstrating excellent median survival of 70.6 months, significantly superior to the medium-risk (12.2 months, 10-16 points) and high-risk (3.4 months, &gt;16 points) groups (C-statistic 0.75, P &lt; 0.001). CONCLUSIONS In the largest single-center report of recurrent HCC following LT, surgical treatment in well-selected patients is associated with significantly improved survival and should be pursued. A risk score model accurately stratifies prognostic subgroups, and may help guide treatment strategies.","author":[{"dropping-particle":"","family":"Bodzin","given":"Adam S.","non-dropping-particle":"","parse-names":false,"suffix":""},{"dropping-particle":"","family":"Lunsford","given":"Keri E.","non-dropping-particle":"","parse-names":false,"suffix":""},{"dropping-particle":"","family":"Markovic","given":"Daniela","non-dropping-particle":"","parse-names":false,"suffix":""},{"dropping-particle":"","family":"Harlander-Locke","given":"Michael P.","non-dropping-particle":"","parse-names":false,"suffix":""},{"dropping-particle":"","family":"Busuttil","given":"Ronald W.","non-dropping-particle":"","parse-names":false,"suffix":""},{"dropping-particle":"","family":"Agopian","given":"Vatche G.","non-dropping-particle":"","parse-names":false,"suffix":""}],"container-title":"Annals of Surgery","id":"ITEM-5","issue":"1","issued":{"date-parts":[["2017","7"]]},"page":"118-125","title":"Predicting Mortality in Patients Developing Recurrent Hepatocellular Carcinoma After Liver Transplantation","type":"article-journal","volume":"266"},"uris":["http://www.mendeley.com/documents/?uuid=92e706bb-1a37-3fab-a5b6-d9c1e54d3290"]},{"id":"ITEM-6","itemData":{"DOI":"10.1002/lt.24742","ISSN":"15276465","PMID":"28187493","abstract":"Recurrence of hepatocellular carcinoma (HCC) after liver transplantation (LT) is widely considered as a terminal condition. Therefore, the role of surgery is uncertain in this case. The purpose of this study was to identify the prognostic factors of survival after post-LT HCC recurrence and to evaluate the impact of surgery in this setting. All patients transplanted for HCC between 1991 and 2013 in a single institution and who further developed a post-LT recurrence were included in this study. Univariate and multivariate analyses were performed to identify factors affecting postrecurrence survival. Of the 493 patients transplanted for HCC, a total of 70 (14.2%) consecutive patients developed a recurrence after a median disease-free interval of 17 months. Median survival (MS) from the time of recurrence was 19 months, with a 3-year postrecurrence survival of 26%. Most recurrences were extrahepatic (lung, lymph node, and bone; n</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51; 72.9%), whereas only intrahepatic recurrences were observed in 2 (2.8%) patients. Both intrahepatic and extrahepatic locations were found in 17 (24.3%) patients. A total of 22 (31.4%) patients underwent macroscopically complete resection of the recurrence (intrahepatic [n</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2] and extrahepatic [n</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20]). The MS for resected patients after transplantation was 35 months compared with 15 months for nonresected patients (P</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&lt;</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0.001). In multivariate analysis, the independent unfavorable factors of postrecurrence survival were alpha-fetoprotein level &gt;</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100</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ng/mL at relapse (hazard ratio [HR], 2.1; 95% confidence interval [CI], 1.1-4.1; P</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0.03), intrahepatic location (HR, 1.8; 95% CI, 1.0-3.2; P</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0.05), and multifocal recurrence (HR, 1.8; 95% CI, 1.1-3.1; P</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0.04). The management including surgery (HR, 0.4; 95% CI, 0.2-0.7; P</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0.004) was identified as an independent favorable factor. In conclusion, recurrence of HCC after LT is associated with a poor prognosis. However, resection is associated with improved survival and should therefore be considered when feasible. Liver Transplantation 23 440-447 2017 AASLD.","author":[{"dropping-particle":"","family":"Fernandez-Sevilla","given":"Elena","non-dropping-particle":"","parse-names":false,"suffix":""},{"dropping-particle":"","family":"Allard","given":"Marc-Antoine","non-dropping-particle":"","parse-names":false,"suffix":""},{"dropping-particle":"","family":"Selten","given":"Jasmijn","non-dropping-particle":"","parse-names":false,"suffix":""},{"dropping-particle":"","family":"Golse","given":"Nicolas","non-dropping-particle":"","parse-names":false,"suffix":""},{"dropping-particle":"","family":"Vibert","given":"Eric","non-dropping-particle":"","parse-names":false,"suffix":""},{"dropping-particle":"","family":"Sa Cunha","given":"Antonio","non-dropping-particle":"","parse-names":false,"suffix":""},{"dropping-particle":"","family":"Cherqui","given":"Daniel","non-dropping-particle":"","parse-names":false,"suffix":""},{"dropping-particle":"","family":"Castaing","given":"Denis","non-dropping-particle":"","parse-names":false,"suffix":""},{"dropping-particle":"","family":"Adam","given":"René","non-dropping-particle":"","parse-names":false,"suffix":""}],"container-title":"Liver Transplantation","id":"ITEM-6","issue":"4","issued":{"date-parts":[["2017","4"]]},"page":"440-447","title":"Recurrence of hepatocellular carcinoma after liver transplantation: Is there a place for resection?","type":"article-journal","volume":"23"},"uris":["http://www.mendeley.com/documents/?uuid=35003add-00a6-3ca8-b594-f6417e806194"]}],"mendeley":{"formattedCitation":"&lt;sup&gt;4,39,76–79&lt;/sup&gt;","plainTextFormattedCitation":"4,39,76–79","previouslyFormattedCitation":"&lt;sup&gt;4,39,76–79&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4,39,76</w:t>
      </w:r>
      <w:r w:rsidR="00A67EB5">
        <w:rPr>
          <w:rFonts w:ascii="Book Antiqua" w:eastAsia="SimSun" w:hAnsi="Book Antiqua" w:cstheme="minorHAnsi" w:hint="eastAsia"/>
          <w:noProof/>
          <w:kern w:val="0"/>
          <w:szCs w:val="24"/>
          <w:vertAlign w:val="superscript"/>
          <w:lang w:val="en-GB" w:eastAsia="zh-CN"/>
        </w:rPr>
        <w:t>-</w:t>
      </w:r>
      <w:r w:rsidR="00871541" w:rsidRPr="00B06ADD">
        <w:rPr>
          <w:rFonts w:ascii="Book Antiqua" w:eastAsia="PMingLiU" w:hAnsi="Book Antiqua" w:cstheme="minorHAnsi"/>
          <w:noProof/>
          <w:kern w:val="0"/>
          <w:szCs w:val="24"/>
          <w:vertAlign w:val="superscript"/>
          <w:lang w:val="en-GB"/>
        </w:rPr>
        <w:t>79</w:t>
      </w:r>
      <w:r w:rsidRPr="00B06ADD">
        <w:rPr>
          <w:rFonts w:ascii="Book Antiqua" w:eastAsia="PMingLiU" w:hAnsi="Book Antiqua" w:cstheme="minorHAnsi"/>
          <w:kern w:val="0"/>
          <w:szCs w:val="24"/>
          <w:vertAlign w:val="superscript"/>
          <w:lang w:val="en-GB"/>
        </w:rPr>
        <w:fldChar w:fldCharType="end"/>
      </w:r>
      <w:r w:rsidR="003E713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xml:space="preserve">. </w:t>
      </w:r>
    </w:p>
    <w:p w:rsidR="00085525" w:rsidRPr="00B06ADD" w:rsidRDefault="0067317E" w:rsidP="00A67EB5">
      <w:pPr>
        <w:shd w:val="clear" w:color="auto" w:fill="FFFFFF"/>
        <w:adjustRightInd w:val="0"/>
        <w:snapToGrid w:val="0"/>
        <w:spacing w:line="360" w:lineRule="auto"/>
        <w:ind w:firstLineChars="100" w:firstLine="240"/>
        <w:jc w:val="both"/>
        <w:rPr>
          <w:rFonts w:ascii="Book Antiqua" w:eastAsia="PMingLiU" w:hAnsi="Book Antiqua" w:cstheme="minorHAnsi"/>
          <w:kern w:val="0"/>
          <w:szCs w:val="24"/>
          <w:lang w:val="en-GB"/>
        </w:rPr>
      </w:pPr>
      <w:r w:rsidRPr="00B06ADD">
        <w:rPr>
          <w:rFonts w:ascii="Book Antiqua" w:eastAsia="PMingLiU" w:hAnsi="Book Antiqua" w:cstheme="minorHAnsi"/>
          <w:kern w:val="0"/>
          <w:szCs w:val="24"/>
          <w:lang w:val="en-GB"/>
        </w:rPr>
        <w:t>Selection bias was inevitable because surgical candidates were invariably patients with localized disease and a better prognosis. In the most recent series, patient selection was further refined with an additional criterion being the absence of progression while on systemic treatment</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{"citationItems":[{"id":"ITEM-1","itemData":{"DOI":"10.1002/lt.24742","ISSN":"15276465","PMID":"28187493","abstract":"Recurrence of hepatocellular carcinoma (HCC) after liver transplantation (LT) is widely considered as a terminal condition. Therefore, the role of surgery is uncertain in this case. The purpose of this study was to identify the prognostic factors of survival after post-LT HCC recurrence and to evaluate the impact of surgery in this setting. All patients transplanted for HCC between 1991 and 2013 in a single institution and who further developed a post-LT recurrence were included in this study. Univariate and multivariate analyses were performed to identify factors affecting postrecurrence survival. Of the 493 patients transplanted for HCC, a total of 70 (14.2%) consecutive patients developed a recurrence after a median disease-free interval of 17 months. Median survival (MS) from the time of recurrence was 19 months, with a 3-year postrecurrence survival of 26%. Most recurrences were extrahepatic (lung, lymph node, and bone; n</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51; 72.9%), whereas only intrahepatic recurrences were observed in 2 (2.8%) patients. Both intrahepatic and extrahepatic locations were found in 17 (24.3%) patients. A total of 22 (31.4%) patients underwent macroscopically complete resection of the recurrence (intrahepatic [n</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2] and extrahepatic [n</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20]). The MS for resected patients after transplantation was 35 months compared with 15 months for nonresected patients (P</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&lt;</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0.001). In multivariate analysis, the independent unfavorable factors of postrecurrence survival were alpha-fetoprotein level &gt;</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100</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ng/mL at relapse (hazard ratio [HR], 2.1; 95% confidence interval [CI], 1.1-4.1; P</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0.03), intrahepatic location (HR, 1.8; 95% CI, 1.0-3.2; P</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0.05), and multifocal recurrence (HR, 1.8; 95% CI, 1.1-3.1; P</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0.04). The management including surgery (HR, 0.4; 95% CI, 0.2-0.7; P</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0.004) was identified as an independent favorable factor. In conclusion, recurrence of HCC after LT is associated with a poor prognosis. However, resection is associated with improved survival and should therefore be considered when feasible. Liver Transplantation 23 440-447 2017 AASLD.","author":[{"dropping-particle":"","family":"Fernandez-Sevilla","given":"Elena","non-dropping-particle":"","parse-names":false,"suffix":""},{"dropping-particle":"","family":"Allard","given":"Marc-Antoine","non-dropping-particle":"","parse-names":false,"suffix":""},{"dropping-particle":"","family":"Selten","given":"Jasmijn","non-dropping-particle":"","parse-names":false,"suffix":""},{"dropping-particle":"","family":"Golse","given":"Nicolas","non-dropping-particle":"","parse-names":false,"suffix":""},{"dropping-particle":"","family":"Vibert","given":"Eric","non-dropping-particle":"","parse-names":false,"suffix":""},{"dropping-particle":"","family":"Sa Cunha","given":"Antonio","non-dropping-particle":"","parse-names":false,"suffix":""},{"dropping-particle":"","family":"Cherqui","given":"Daniel","non-dropping-particle":"","parse-names":false,"suffix":""},{"dropping-particle":"","family":"Castaing","given":"Denis","non-dropping-particle":"","parse-names":false,"suffix":""},{"dropping-particle":"","family":"Adam","given":"René","non-dropping-particle":"","parse-names":false,"suffix":""}],"container-title":"Liver Transplantation","id":"ITEM-1","issue":"4","issued":{"date-parts":[["2017","4"]]},"page":"440-447","title":"Recurrence of hepatocellular carcinoma after liver transplantation: Is there a place for resection?","type":"article-journal","volume":"23"},"uris":["http://www.mendeley.com/documents/?uuid=35003add-00a6-3ca8-b594-f6417e806194"]}],"mendeley":{"formattedCitation":"&lt;sup&gt;79&lt;/sup&gt;","plainTextFormattedCitation":"79","previouslyFormattedCitation":"&lt;sup&gt;79&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79</w:t>
      </w:r>
      <w:r w:rsidRPr="00B06ADD">
        <w:rPr>
          <w:rFonts w:ascii="Book Antiqua" w:eastAsia="PMingLiU" w:hAnsi="Book Antiqua" w:cstheme="minorHAnsi"/>
          <w:kern w:val="0"/>
          <w:szCs w:val="24"/>
          <w:vertAlign w:val="superscript"/>
          <w:lang w:val="en-GB"/>
        </w:rPr>
        <w:fldChar w:fldCharType="end"/>
      </w:r>
      <w:r w:rsidR="003E713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The genuine benefit conveyed by surgery could be questioned because the selected patients had a limited disease burden and more favourable tumour biology. However, a prospective randomized trial is unlikely under the current setting to be given ethical concern. A matched retrospective comparison is also difficult due to the intrinsic differences between the patients with oligo- and disseminated recurrence.</w:t>
      </w:r>
    </w:p>
    <w:p w:rsidR="00085525" w:rsidRDefault="0067317E" w:rsidP="00A67EB5">
      <w:pPr>
        <w:shd w:val="clear" w:color="auto" w:fill="FFFFFF"/>
        <w:adjustRightInd w:val="0"/>
        <w:snapToGrid w:val="0"/>
        <w:spacing w:line="360" w:lineRule="auto"/>
        <w:ind w:firstLineChars="100" w:firstLine="240"/>
        <w:jc w:val="both"/>
        <w:rPr>
          <w:rFonts w:ascii="Book Antiqua" w:eastAsia="SimSun" w:hAnsi="Book Antiqua" w:cstheme="minorHAnsi"/>
          <w:kern w:val="0"/>
          <w:szCs w:val="24"/>
          <w:lang w:val="en-GB" w:eastAsia="zh-CN"/>
        </w:rPr>
      </w:pPr>
      <w:r w:rsidRPr="00B06ADD">
        <w:rPr>
          <w:rFonts w:ascii="Book Antiqua" w:eastAsia="PMingLiU" w:hAnsi="Book Antiqua" w:cstheme="minorHAnsi"/>
          <w:kern w:val="0"/>
          <w:szCs w:val="24"/>
          <w:lang w:val="en-GB"/>
        </w:rPr>
        <w:t>Reviewing the current literature, long-term survival after post-transplant recurrence has been achieved with surgical resection. Across numerous reported series, surgical treatment remained an independent predictor of superior survival after recurrence</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{"citationItems":[{"id":"ITEM-1","itemData":{"DOI":"10.1002/lt.20128","ISSN":"1527-6465","PMID":"15048797","abstract":"Very little is known about the natural history, effects of therapy, and survival after recurrence of hepatocellular carcinoma (HCC) after liver transplantation. All adult patients undergoing liver transplant from September 19, 1988, until September 19, 2002, were reviewed. Only patients with histologically proven HCC in the explant who subsequently developed recurrence were included in further analysis. The endpoints analyzed were survival from time of transplant and survival from time of recurrence. Recipient demographics and laboratory values, technique of transplant (whole cadaver, split, or living donor), and tumor characteristics were analyzed. The time to, location of, and any medical or surgical treatment of recurrences also were considered. Of the 311 patients with HCC in the explant, 57 (18.3%) eventually were diagnosed with recurrent tumor after transplant. Median time to recurrence was 12.3. Five-year survival was significantly lower for patients with recurrence (22%) than for patients without recurrence (64%)(P &lt; 0.0001). Multivariate analysis demonstrated that the size and differentiation of the original tumor, as well as the presence of bone recurrence, were independently associated with survival from transplant in patients with recurrence. When survival from the time of recurrence was analyzed, multivariate analysis showed that the absence of bone metastases, recurrence more than 12 months from transplant, and surgical treatment of the recurrence were independently associated with significantly longer survival. In conclusion, recurrence of HCC significantly shortens survival after transplant. Nonetheless, some patients with recurrence can be expected to live for a considerable period of time. Recurrent disease should be treated surgically when possible, because surgery is independently associated with longer survival.","author":[{"dropping-particle":"","family":"Roayaie","given":"Sasan","non-dropping-particle":"","parse-names":false,"suffix":""},{"dropping-particle":"","family":"Schwartz","given":"Jonathan D.","non-dropping-particle":"","parse-names":false,"suffix":""},{"dropping-particle":"","family":"Sung","given":"Max W.","non-dropping-particle":"","parse-names":false,"suffix":""},{"dropping-particle":"","family":"Emre","given":"Sukru H.","non-dropping-particle":"","parse-names":false,"suffix":""},{"dropping-particle":"","family":"Miller","given":"Charles M.","non-dropping-particle":"","parse-names":false,"suffix":""},{"dropping-particle":"","family":"Gondolesi","given":"Gabriel E.","non-dropping-particle":"","parse-names":false,"suffix":""},{"dropping-particle":"","family":"Krieger","given":"Nancy R.","non-dropping-particle":"","parse-names":false,"suffix":""},{"dropping-particle":"","family":"Schwartz","given":"Myron E.","non-dropping-particle":"","parse-names":false,"suffix":""}],"container-title":"Liver Transplantation","id":"ITEM-1","issue":"4","issued":{"date-parts":[["2004","4"]]},"page":"534-540","title":"Recurrence of hepatocellular carcinoma after liver transplant: Patterns and prognosis","type":"article-journal","volume":"10"},"uris":["http://www.mendeley.com/documents/?uuid=f12006c3-0a45-4e17-a58c-972275c63ff8"]},{"id":"ITEM-2","itemData":{"DOI":"10.1016/j.ejso.2009.10.001","ISSN":"07487983","PMID":"19857941","abstract":"BACKGROUND The objective of this trial was to analyze the clinical patterns and outcome variables of recurrent hepatocellular carcinoma (HCC) in liver transplant patients. PATIENTS AND METHODS Sixty patients after liver transplantation (LT) for HCC were analyzed. All of them received initially a calcineurin-inhibitor based immunosuppressive regimen. Recurrent HCC was treated by surgical intervention, if eligible, or adjuvant therapies. Furthermore, patients were converted to a Sirolimus (SRL)-based immunosuppressive regimen after tumor relapse. The impact of clinical and histopathological variables on post-recurrence survival was analyzed in uni- and multivariate analysis. RESULTS Sixteen liver recipients developed HCC recurrence between 4 and 58 months (median: 23 months) post-LT. Sites of first tumor recurrence were lung (n = 5), liver (n = 4), bone (n = 4), cerebrum (n = 1), adrenal gland (n = 1) and peritoneum (n = 1). Seven patients were amenable for surgical resection, while 9 patients were only suitable for adjuvant treatment (n = 4) or general medical support (n = 5). Median survival rate post-recurrence was 65 months (range: 12-136 months) in patients amenable for surgical therapy, and 5 months (range: 1-52 months) in patients unsuitable for surgical intervention (P = 0.01). Multivariate analysis identified late (&gt;24 months) posttransplant tumor relapse (P = 0.039) and surgical therapy (P = 0.014) as independent predictors of long-term survival after tumor relapse. Five patients are tumour-free alive for a median of 65 months after surgical resection of recurrent HCC and conversion to SRL. CONCLUSION Liver transplant patients with HCC recurrence should be treated surgically, if eligible, since this is an independent predictor of long-term survival.","author":[{"dropping-particle":"","family":"Kornberg","given":"A.","non-dropping-particle":"","parse-names":false,"suffix":""},{"dropping-particle":"","family":"Küpper","given":"B.","non-dropping-particle":"","parse-names":false,"suffix":""},{"dropping-particle":"","family":"Tannapfel","given":"A.","non-dropping-particle":"","parse-names":false,"suffix":""},{"dropping-particle":"","family":"Katenkamp","given":"K.","non-dropping-particle":"","parse-names":false,"suffix":""},{"dropping-particle":"","family":"Thrum","given":"K.","non-dropping-particle":"","parse-names":false,"suffix":""},{"dropping-particle":"","family":"Habrecht","given":"O.","non-dropping-particle":"","parse-names":false,"suffix":""},{"dropping-particle":"","family":"Wilberg","given":"J.","non-dropping-particle":"","parse-names":false,"suffix":""}],"container-title":"European Journal of Surgical Oncology (EJSO)","id":"ITEM-2","issue":"3","issued":{"date-parts":[["2010","3"]]},"page":"275-280","title":"Long-term survival after recurrent hepatocellular carcinoma in liver transplant patients: Clinical patterns and outcome variables","type":"article-journal","volume":"36"},"uris":["http://www.mendeley.com/documents/?uuid=c6383cf6-fb93-366a-8fde-cbdce94888b2"]},{"id":"ITEM-3","itemData":{"DOI":"10.1245/s10434-014-4273-6","ISSN":"1068-9265","PMID":"25472651","abstract":"PURPOSE To identify prognostic factors after hepatocellular carcinoma (HCC) recurrence after liver transplantation (LT). METHODS We retrospectively reviewed the combined experience at Toronto General Hospital and Hospital Vall d'Hebron managing HCC recurrence after LT (n = 121) between 2000 and 2012. We analyzed prognostic factors by uni- and multi-variate analysis. Median follow-up from LT was 29.5 (range 2-129.4) months. Median follow-up from HCC recurrence was 12.2 (range 0.1-112.5) months. RESULTS At recurrence, 31.4 % were treated with curative-intent treatments (surgery or ablation), 42.1 % received palliative treatment, and 26.4 % received best supportive care. The 1-, 3-, and 5-year survivals, respectively, after HCC recurrence were 75, 60, and 31 %, vs. 60, 19, and 12 %, vs. 52, 4, and 5 % (p &lt; 0.001). By multivariate analysis, not being amenable to a curative-intent treatment [hazard ratio (HR) 4.7, 95 % confidence interval (CI) 2.7-8.3, p &lt; 0.001], α-fetoprotein of ≥100 ng/mL at the time of HCC recurrence (HR 2.1, 95 % CI 1.3-2.3, p = 0.002) and early recurrence (&lt;12 months) after LT (HR 1.6, 95 % CI 1.1-2.5, p = 0.03) were found to be poor prognosis factors. A prognostic score was devised on the basis of these three independent variables. Patients were divided into three groups, as follows: good prognosis, 0 points (n = 22); moderate prognosis, 1 or 2 points (n = 84); and poor prognosis, 3 points (n = 15). The 1-, 3-, and 5-year actuarial survival for each group was 91, 50, and 50 %, vs. 52, 7, and 2 %, vs. 13, 0, and 0 %, respectively (p &lt; 0.001). CONCLUSIONS Patients with HCC recurrence after transplant amenable to curative-intent treatments can experience significant long-term survival (~50 % at 5 years), so aggressive management should be offered. Poor prognosis factors after recurrence are not being amenable to a curative-intent treatment, α-fetoprotein of ≥100 ng/mL, and early (&lt;1 year) recurrence after LT.","author":[{"dropping-particle":"","family":"Sapisochin","given":"G.","non-dropping-particle":"","parse-names":false,"suffix":""},{"dropping-particle":"","family":"Goldaracena","given":"N.","non-dropping-particle":"","parse-names":false,"suffix":""},{"dropping-particle":"","family":"Astete","given":"S.","non-dropping-particle":"","parse-names":false,"suffix":""},{"dropping-particle":"","family":"Laurence","given":"J. M.","non-dropping-particle":"","parse-names":false,"suffix":""},{"dropping-particle":"","family":"Davidson","given":"D.","non-dropping-particle":"","parse-names":false,"suffix":""},{"dropping-particle":"","family":"Rafael","given":"E.","non-dropping-particle":"","parse-names":false,"suffix":""},{"dropping-particle":"","family":"Castells","given":"L.","non-dropping-particle":"","parse-names":false,"suffix":""},{"dropping-particle":"","family":"Sandroussi","given":"C.","non-dropping-particle":"","parse-names":false,"suffix":""},{"dropping-particle":"","family":"Bilbao","given":"I.","non-dropping-particle":"","parse-names":false,"suffix":""},{"dropping-particle":"","family":"Dopazo","given":"C.","non-dropping-particle":"","parse-names":false,"suffix":""},{"dropping-particle":"","family":"Grant","given":"D. R.","non-dropping-particle":"","parse-names":false,"suffix":""},{"dropping-particle":"","family":"Lázaro","given":"J. L.","non-dropping-particle":"","parse-names":false,"suffix":""},{"dropping-particle":"","family":"Caralt","given":"M.","non-dropping-particle":"","parse-names":false,"suffix":""},{"dropping-particle":"","family":"Ghanekar","given":"A.","non-dropping-particle":"","parse-names":false,"suffix":""},{"dropping-particle":"","family":"McGilvray","given":"I. D.","non-dropping-particle":"","parse-names":false,"suffix":""},{"dropping-particle":"","family":"Lilly","given":"L","non-dropping-particle":"","parse-names":false,"suffix":""},{"dropping-particle":"","family":"Cattral","given":"M. S.","non-dropping-particle":"","parse-names":false,"suffix":""},{"dropping-particle":"","family":"Selzner","given":"M.","non-dropping-particle":"","parse-names":false,"suffix":""},{"dropping-particle":"","family":"Charco","given":"R.","non-dropping-particle":"","parse-names":false,"suffix":""},{"dropping-particle":"","family":"Greig","given":"P. D.","non-dropping-particle":"","parse-names":false,"suffix":""}],"container-title":"Annals of Surgical Oncology","id":"ITEM-3","issue":"7","issued":{"date-parts":[["2015","7","4"]]},"page":"2286-2294","title":"Benefit of Treating Hepatocellular Carcinoma Recurrence after Liver Transplantation and Analysis of Prognostic Factors for Survival in a Large Euro-American Series","type":"article-journal","volume":"22"},"uris":["http://www.mendeley.com/documents/?uuid=e0351a63-559b-35b0-937b-a2c764e7e133"]},{"id":"ITEM-4","itemData":{"DOI":"10.1002/lt.24742","ISSN":"15276465","PMID":"28187493","abstract":"Recurrence of hepatocellular carcinoma (HCC) after liver transplantation (LT) is widely considered as a terminal condition. Therefore, the role of surgery is uncertain in this case. The purpose of this study was to identify the prognostic factors of survival after post-LT HCC recurrence and to evaluate the impact of surgery in this setting. All patients transplanted for HCC between 1991 and 2013 in a single institution and who further developed a post-LT recurrence were included in this study. Univariate and multivariate analyses were performed to identify factors affecting postrecurrence survival. Of the 493 patients transplanted for HCC, a total of 70 (14.2%) consecutive patients developed a recurrence after a median disease-free interval of 17 months. Median survival (MS) from the time of recurrence was 19 months, with a 3-year postrecurrence survival of 26%. Most recurrences were extrahepatic (lung, lymph node, and bone; n</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51; 72.9%), whereas only intrahepatic recurrences were observed in 2 (2.8%) patients. Both intrahepatic and extrahepatic locations were found in 17 (24.3%) patients. A total of 22 (31.4%) patients underwent macroscopically complete resection of the recurrence (intrahepatic [n</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2] and extrahepatic [n</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20]). The MS for resected patients after transplantation was 35 months compared with 15 months for nonresected patients (P</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&lt;</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0.001). In multivariate analysis, the independent unfavorable factors of postrecurrence survival were alpha-fetoprotein level &gt;</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100</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ng/mL at relapse (hazard ratio [HR], 2.1; 95% confidence interval [CI], 1.1-4.1; P</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0.03), intrahepatic location (HR, 1.8; 95% CI, 1.0-3.2; P</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0.05), and multifocal recurrence (HR, 1.8; 95% CI, 1.1-3.1; P</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0.04). The management including surgery (HR, 0.4; 95% CI, 0.2-0.7; P</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w:instrText>
      </w:r>
      <w:r w:rsidR="00C515FF" w:rsidRPr="00B06ADD">
        <w:rPr>
          <w:rFonts w:ascii="Times New Roman" w:eastAsia="PMingLiU" w:hAnsi="Times New Roman" w:cs="Times New Roman"/>
          <w:kern w:val="0"/>
          <w:szCs w:val="24"/>
          <w:vertAlign w:val="superscript"/>
          <w:lang w:val="en-GB"/>
        </w:rPr>
        <w:instrText> </w:instrText>
      </w:r>
      <w:r w:rsidR="00C515FF" w:rsidRPr="00B06ADD">
        <w:rPr>
          <w:rFonts w:ascii="Book Antiqua" w:eastAsia="PMingLiU" w:hAnsi="Book Antiqua" w:cstheme="minorHAnsi"/>
          <w:kern w:val="0"/>
          <w:szCs w:val="24"/>
          <w:vertAlign w:val="superscript"/>
          <w:lang w:val="en-GB"/>
        </w:rPr>
        <w:instrText>0.004) was identified as an independent favorable factor. In conclusion, recurrence of HCC after LT is associated with a poor prognosis. However, resection is associated with improved survival and should therefore be considered when feasible. Liver Transplantation 23 440-447 2017 AASLD.","author":[{"dropping-particle":"","family":"Fernandez-Sevilla","given":"Elena","non-dropping-particle":"","parse-names":false,"suffix":""},{"dropping-particle":"","family":"Allard","given":"Marc-Antoine","non-dropping-particle":"","parse-names":false,"suffix":""},{"dropping-particle":"","family":"Selten","given":"Jasmijn","non-dropping-particle":"","parse-names":false,"suffix":""},{"dropping-particle":"","family":"Golse","given":"Nicolas","non-dropping-particle":"","parse-names":false,"suffix":""},{"dropping-particle":"","family":"Vibert","given":"Eric","non-dropping-particle":"","parse-names":false,"suffix":""},{"dropping-particle":"","family":"Sa Cunha","given":"Antonio","non-dropping-particle":"","parse-names":false,"suffix":""},{"dropping-particle":"","family":"Cherqui","given":"Daniel","non-dropping-particle":"","parse-names":false,"suffix":""},{"dropping-particle":"","family":"Castaing","given":"Denis","non-dropping-particle":"","parse-names":false,"suffix":""},{"dropping-particle":"","family":"Adam","given":"René","non-dropping-particle":"","parse-names":false,"suffix":""}],"container-title":"Liver Transplantation","id":"ITEM-4","issue":"4","issued":{"date-parts":[["2017","4"]]},"page":"440-447","title":"Recurrence of hepatocellular carcinoma after liver transplantation: Is there a place for resection?","type":"article-journal","volume":"23"},"uris":["http://www.mendeley.com/documents/?uuid=35003add-00a6-3ca8-b594-f6417e806194"]}],"mendeley":{"formattedCitation":"&lt;sup&gt;4,76,77,79&lt;/sup&gt;","plainTextFormattedCitation":"4,76,77,79","previouslyFormattedCitation":"&lt;sup&gt;4,76,77,79&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4,76,77,79</w:t>
      </w:r>
      <w:r w:rsidRPr="00B06ADD">
        <w:rPr>
          <w:rFonts w:ascii="Book Antiqua" w:eastAsia="PMingLiU" w:hAnsi="Book Antiqua" w:cstheme="minorHAnsi"/>
          <w:kern w:val="0"/>
          <w:szCs w:val="24"/>
          <w:vertAlign w:val="superscript"/>
          <w:lang w:val="en-GB"/>
        </w:rPr>
        <w:fldChar w:fldCharType="end"/>
      </w:r>
      <w:r w:rsidR="003E713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xml:space="preserve">. Surgery is supported as the treatment of choice in patients with resectable recurrence, especially when the tumour biology is favourable. </w:t>
      </w:r>
    </w:p>
    <w:p w:rsidR="00A67EB5" w:rsidRPr="00A67EB5" w:rsidRDefault="00A67EB5" w:rsidP="00A67EB5">
      <w:pPr>
        <w:shd w:val="clear" w:color="auto" w:fill="FFFFFF"/>
        <w:adjustRightInd w:val="0"/>
        <w:snapToGrid w:val="0"/>
        <w:spacing w:line="360" w:lineRule="auto"/>
        <w:ind w:firstLineChars="100" w:firstLine="240"/>
        <w:jc w:val="both"/>
        <w:rPr>
          <w:rFonts w:ascii="Book Antiqua" w:eastAsia="SimSun" w:hAnsi="Book Antiqua" w:cstheme="minorHAnsi"/>
          <w:kern w:val="0"/>
          <w:szCs w:val="24"/>
          <w:lang w:val="en-GB" w:eastAsia="zh-CN"/>
        </w:rPr>
      </w:pPr>
    </w:p>
    <w:p w:rsidR="00085525" w:rsidRPr="00B06ADD" w:rsidRDefault="00A67EB5" w:rsidP="00B06ADD">
      <w:pPr>
        <w:shd w:val="clear" w:color="auto" w:fill="FFFFFF"/>
        <w:adjustRightInd w:val="0"/>
        <w:snapToGrid w:val="0"/>
        <w:spacing w:line="360" w:lineRule="auto"/>
        <w:jc w:val="both"/>
        <w:rPr>
          <w:rFonts w:ascii="Book Antiqua" w:eastAsia="PMingLiU" w:hAnsi="Book Antiqua" w:cstheme="minorHAnsi"/>
          <w:b/>
          <w:kern w:val="0"/>
          <w:szCs w:val="24"/>
          <w:lang w:val="en-GB"/>
        </w:rPr>
      </w:pPr>
      <w:r w:rsidRPr="00B06ADD">
        <w:rPr>
          <w:rFonts w:ascii="Book Antiqua" w:eastAsia="PMingLiU" w:hAnsi="Book Antiqua" w:cstheme="minorHAnsi"/>
          <w:b/>
          <w:kern w:val="0"/>
          <w:szCs w:val="24"/>
          <w:lang w:val="en-GB"/>
        </w:rPr>
        <w:t>HEPATIC OLIGO-RECURRENCE</w:t>
      </w:r>
    </w:p>
    <w:p w:rsidR="00085525" w:rsidRDefault="0067317E" w:rsidP="00B06ADD">
      <w:pPr>
        <w:pStyle w:val="ListParagraph"/>
        <w:shd w:val="clear" w:color="auto" w:fill="FFFFFF"/>
        <w:adjustRightInd w:val="0"/>
        <w:snapToGrid w:val="0"/>
        <w:spacing w:line="360" w:lineRule="auto"/>
        <w:ind w:leftChars="0" w:left="0"/>
        <w:jc w:val="both"/>
        <w:rPr>
          <w:rFonts w:ascii="Book Antiqua" w:eastAsia="SimSun" w:hAnsi="Book Antiqua" w:cstheme="minorHAnsi"/>
          <w:kern w:val="0"/>
          <w:szCs w:val="24"/>
          <w:lang w:val="en-GB" w:eastAsia="zh-CN"/>
        </w:rPr>
      </w:pPr>
      <w:r w:rsidRPr="00B06ADD">
        <w:rPr>
          <w:rFonts w:ascii="Book Antiqua" w:eastAsia="PMingLiU" w:hAnsi="Book Antiqua" w:cstheme="minorHAnsi"/>
          <w:kern w:val="0"/>
          <w:szCs w:val="24"/>
          <w:lang w:val="en-GB"/>
        </w:rPr>
        <w:t xml:space="preserve">At this point, a differentiation must be made between intra-hepatic recurrence of the primary tumour and development of </w:t>
      </w:r>
      <w:r w:rsidRPr="00664CF5">
        <w:rPr>
          <w:rFonts w:ascii="Book Antiqua" w:eastAsia="PMingLiU" w:hAnsi="Book Antiqua" w:cstheme="minorHAnsi"/>
          <w:i/>
          <w:kern w:val="0"/>
          <w:szCs w:val="24"/>
          <w:lang w:val="en-GB"/>
        </w:rPr>
        <w:t>de novo</w:t>
      </w:r>
      <w:r w:rsidRPr="00B06ADD">
        <w:rPr>
          <w:rFonts w:ascii="Book Antiqua" w:eastAsia="PMingLiU" w:hAnsi="Book Antiqua" w:cstheme="minorHAnsi"/>
          <w:kern w:val="0"/>
          <w:szCs w:val="24"/>
          <w:lang w:val="en-GB"/>
        </w:rPr>
        <w:t xml:space="preserve"> hepatocellular carcinoma. The former occurs early after transplantation, usually within the first 2 years and represents metastatic deposits of the primary HCC into the liver graft. The latter develops late, years after transplantation, when the liver graft </w:t>
      </w:r>
      <w:r w:rsidRPr="00B06ADD">
        <w:rPr>
          <w:rFonts w:ascii="Book Antiqua" w:eastAsia="PMingLiU" w:hAnsi="Book Antiqua" w:cstheme="minorHAnsi"/>
          <w:kern w:val="0"/>
          <w:szCs w:val="24"/>
          <w:lang w:val="en-GB"/>
        </w:rPr>
        <w:lastRenderedPageBreak/>
        <w:t xml:space="preserve">becomes cirrhotic secondary to chronic injury. Common culprits are the recurrence of primary liver diseases, diffuse ischaemic biliary injury (DIBI) or chronic rejection. </w:t>
      </w:r>
      <w:r w:rsidRPr="00664CF5">
        <w:rPr>
          <w:rFonts w:ascii="Book Antiqua" w:eastAsia="PMingLiU" w:hAnsi="Book Antiqua" w:cstheme="minorHAnsi"/>
          <w:i/>
          <w:kern w:val="0"/>
          <w:szCs w:val="24"/>
          <w:lang w:val="en-GB"/>
        </w:rPr>
        <w:t>De novo</w:t>
      </w:r>
      <w:r w:rsidRPr="00B06ADD">
        <w:rPr>
          <w:rFonts w:ascii="Book Antiqua" w:eastAsia="PMingLiU" w:hAnsi="Book Antiqua" w:cstheme="minorHAnsi"/>
          <w:kern w:val="0"/>
          <w:szCs w:val="24"/>
          <w:lang w:val="en-GB"/>
        </w:rPr>
        <w:t xml:space="preserve"> HCC resembles the usual situation in a non-transplant recipient where the disease could be presumed to be localized in the liver. Local treatments offer the opportunity of disease control before systemic dissemination. However, the graft function status must be considered when selecting the optimal therapeutic strategy. </w:t>
      </w:r>
    </w:p>
    <w:p w:rsidR="00A67EB5" w:rsidRPr="00A67EB5" w:rsidRDefault="00A67EB5" w:rsidP="00B06ADD">
      <w:pPr>
        <w:pStyle w:val="ListParagraph"/>
        <w:shd w:val="clear" w:color="auto" w:fill="FFFFFF"/>
        <w:adjustRightInd w:val="0"/>
        <w:snapToGrid w:val="0"/>
        <w:spacing w:line="360" w:lineRule="auto"/>
        <w:ind w:leftChars="0" w:left="0"/>
        <w:jc w:val="both"/>
        <w:rPr>
          <w:rFonts w:ascii="Book Antiqua" w:eastAsia="SimSun" w:hAnsi="Book Antiqua" w:cstheme="minorHAnsi"/>
          <w:kern w:val="0"/>
          <w:szCs w:val="24"/>
          <w:lang w:val="en-GB" w:eastAsia="zh-CN"/>
        </w:rPr>
      </w:pPr>
    </w:p>
    <w:p w:rsidR="00085525" w:rsidRPr="00A67EB5" w:rsidRDefault="0067317E" w:rsidP="00B06ADD">
      <w:pPr>
        <w:pStyle w:val="ListParagraph"/>
        <w:shd w:val="clear" w:color="auto" w:fill="FFFFFF"/>
        <w:adjustRightInd w:val="0"/>
        <w:snapToGrid w:val="0"/>
        <w:spacing w:line="360" w:lineRule="auto"/>
        <w:ind w:leftChars="0" w:left="0"/>
        <w:jc w:val="both"/>
        <w:rPr>
          <w:rFonts w:ascii="Book Antiqua" w:eastAsia="PMingLiU" w:hAnsi="Book Antiqua" w:cstheme="minorHAnsi"/>
          <w:b/>
          <w:i/>
          <w:kern w:val="0"/>
          <w:szCs w:val="24"/>
          <w:lang w:val="en-GB"/>
        </w:rPr>
      </w:pPr>
      <w:r w:rsidRPr="00A67EB5">
        <w:rPr>
          <w:rFonts w:ascii="Book Antiqua" w:eastAsia="PMingLiU" w:hAnsi="Book Antiqua" w:cstheme="minorHAnsi"/>
          <w:b/>
          <w:i/>
          <w:kern w:val="0"/>
          <w:szCs w:val="24"/>
          <w:lang w:val="en-GB"/>
        </w:rPr>
        <w:t>Graft resection</w:t>
      </w:r>
    </w:p>
    <w:p w:rsidR="00085525" w:rsidRDefault="0067317E" w:rsidP="00B06ADD">
      <w:pPr>
        <w:pStyle w:val="ListParagraph"/>
        <w:shd w:val="clear" w:color="auto" w:fill="FFFFFF"/>
        <w:adjustRightInd w:val="0"/>
        <w:snapToGrid w:val="0"/>
        <w:spacing w:line="360" w:lineRule="auto"/>
        <w:ind w:leftChars="0" w:left="0"/>
        <w:jc w:val="both"/>
        <w:rPr>
          <w:rFonts w:ascii="Book Antiqua" w:eastAsia="SimSun" w:hAnsi="Book Antiqua" w:cstheme="minorHAnsi"/>
          <w:kern w:val="0"/>
          <w:szCs w:val="24"/>
          <w:lang w:val="en-GB" w:eastAsia="zh-CN"/>
        </w:rPr>
      </w:pPr>
      <w:r w:rsidRPr="00B06ADD">
        <w:rPr>
          <w:rFonts w:ascii="Book Antiqua" w:eastAsia="PMingLiU" w:hAnsi="Book Antiqua" w:cstheme="minorHAnsi"/>
          <w:kern w:val="0"/>
          <w:szCs w:val="24"/>
          <w:lang w:val="en-GB"/>
        </w:rPr>
        <w:t>This review focuses on genuine intra-hepatic recurrence. In the setting of primary HCC, surgical resection</w:t>
      </w:r>
      <w:r w:rsidR="00A41D2B" w:rsidRPr="00B06ADD">
        <w:rPr>
          <w:rFonts w:ascii="Book Antiqua" w:eastAsia="PMingLiU" w:hAnsi="Book Antiqua" w:cstheme="minorHAnsi"/>
          <w:kern w:val="0"/>
          <w:szCs w:val="24"/>
          <w:lang w:val="en-GB"/>
        </w:rPr>
        <w:t xml:space="preserve"> with partial hepatectomy</w:t>
      </w:r>
      <w:r w:rsidRPr="00B06ADD">
        <w:rPr>
          <w:rFonts w:ascii="Book Antiqua" w:eastAsia="PMingLiU" w:hAnsi="Book Antiqua" w:cstheme="minorHAnsi"/>
          <w:kern w:val="0"/>
          <w:szCs w:val="24"/>
          <w:lang w:val="en-GB"/>
        </w:rPr>
        <w:t xml:space="preserve"> confers favourable oncological outcomes</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fldChar w:fldCharType="begin" w:fldLock="1"/>
      </w:r>
      <w:r w:rsidR="00C515FF" w:rsidRPr="00B06ADD">
        <w:rPr>
          <w:rFonts w:ascii="Book Antiqua" w:eastAsia="PMingLiU" w:hAnsi="Book Antiqua" w:cstheme="minorHAnsi"/>
          <w:kern w:val="0"/>
          <w:szCs w:val="24"/>
          <w:lang w:val="en-GB"/>
        </w:rPr>
        <w:instrText>ADDIN CSL_CITATION {"citationItems":[{"id":"ITEM-1","itemData":{"DOI":"10.3349/ymj.2006.47.1.105","ISSN":"0513-5796","PMID":"16502491","abstract":"The five-year survival rate of patients after curative resection of hepatocellular carcinoma (HCC) has been reported to be 30 to 50%, however the actual survival rate may be different. We analyzed the actual 5-year survival rate and prognostic factors after curative resection of HCC. Retrospective analysis was performed on 63 HCC patients who underwent curative resection from 1998 to 1999. A total of 63 cases were reviewed, consisting of 53 men and 10 women, with a median age of 49 years. These cases included all four pathologic T stages (pT stage) and had the following representation: stage 1 (1 case), stage 2 (17 cases), stage 3 (38 cases), and stage 4 (7 cases). In our study, the actual 5-year survival rate was 57.0% and the median survival time was 60 months. In addition, the patients in our study had an actual 5-year disease-free survival rate of 50.2% and a median disease-free survival time of 46 months. Thirty-one patients had recurrences, with a majority occurring within one year (65%). These patients with early recurrences had a poor actual 5-year survival rate of 5%. A univariate analysis showed that the prognostic factors influencing survival rate were the presence of satellite nodules, increased pT stage, HCC recurrence, and the time to recurrence (within one year). Interestingly, microvascular invasion made a difference in survival rate but was not statistically significant (p = 0.08). Furthermore, factors influencing the disease free survival rate include the presence of satellite nodules, microvascular invasion, and pT stage. Multivariate analysis identified pT stage as the only statistically related factor in determining the disease-free survival rate. The most important prognostic factor of HCC is recurrence. Moreover, the major risk factor for recurrence is an advanced pT stage. Therefore, performing prospective studies of postoperative adjuvant therapy is necessary to prevent recurrences after hepatic resection. Furthermore, active preventative treatment and early diagnosis of recurrences should be of the highest priority in the care of high-risk patient groups that have an advanced pT stage.","author":[{"dropping-particle":"","family":"Lee","given":"Jae Gil","non-dropping-particle":"","parse-names":false,"suffix":""},{"dropping-particle":"","family":"Kang","given":"Chang Mu","non-dropping-particle":"","parse-names":false,"suffix":""},{"dropping-particle":"","family":"Park","given":"Joon Seong","non-dropping-particle":"","parse-names":false,"suffix":""},{"dropping-particle":"","family":"Kim","given":"Kyung Sik","non-dropping-particle":"","parse-names":false,"suffix":""},{"dropping-particle":"","family":"Yoon","given":"Dong Sup","non-dropping-particle":"","parse-names":false,"suffix":""},{"dropping-particle":"","family":"Choi","given":"Jin Sub","non-dropping-particle":"","parse-names":false,"suffix":""},{"dropping-particle":"","family":"Lee","given":"Woo Jung","non-dropping-particle":"","parse-names":false,"suffix":""},{"dropping-particle":"","family":"Kim","given":"Byong Ro","non-dropping-particle":"","parse-names":false,"suffix":""}],"container-title":"Yonsei medical journal","id":"ITEM-1","issue":"1","issued":{"date-parts":[["2006","2","28"]]},"page":"105-12","publisher":"Yonsei University College of Medicine","title":"The actual five-year survival rate of hepatocellular carcinoma patients after curative resection.","type":"article-journal","volume":"47"},"uris":["http://www.mendeley.com/documents/?uuid=0964bd4b-dfaa-34ac-91b2-0225cedba5c1"]}],"mendeley":{"formattedCitation":"&lt;sup&gt;80&lt;/sup&gt;","plainTextFormattedCitation":"80","previouslyFormattedCitation":"&lt;sup&gt;80&lt;/sup&gt;"},"properties":{"noteIndex":0},"schema":"https://github.com/citation-style-language/schema/raw/master/csl-citation.json"}</w:instrText>
      </w:r>
      <w:r w:rsidRPr="00B06ADD">
        <w:rPr>
          <w:rFonts w:ascii="Book Antiqua" w:eastAsia="PMingLiU" w:hAnsi="Book Antiqua" w:cstheme="minorHAnsi"/>
          <w:kern w:val="0"/>
          <w:szCs w:val="24"/>
          <w:lang w:val="en-GB"/>
        </w:rPr>
        <w:fldChar w:fldCharType="separate"/>
      </w:r>
      <w:r w:rsidR="00871541" w:rsidRPr="00B06ADD">
        <w:rPr>
          <w:rFonts w:ascii="Book Antiqua" w:eastAsia="PMingLiU" w:hAnsi="Book Antiqua" w:cstheme="minorHAnsi"/>
          <w:noProof/>
          <w:kern w:val="0"/>
          <w:szCs w:val="24"/>
          <w:vertAlign w:val="superscript"/>
          <w:lang w:val="en-GB"/>
        </w:rPr>
        <w:t>80</w:t>
      </w:r>
      <w:r w:rsidRPr="00B06ADD">
        <w:rPr>
          <w:rFonts w:ascii="Book Antiqua" w:eastAsia="PMingLiU" w:hAnsi="Book Antiqua" w:cstheme="minorHAnsi"/>
          <w:kern w:val="0"/>
          <w:szCs w:val="24"/>
          <w:lang w:val="en-GB"/>
        </w:rPr>
        <w:fldChar w:fldCharType="end"/>
      </w:r>
      <w:r w:rsidR="003E713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Surgical resection is therefore given full consideration here when macroscopic disease is confined within the liver. Because recurrence usually occurs early, graft function is preserved and rarely precludes hepatectomy. Resectability is more determined by disease burden. A tumour-free future remnant with adequate volume is the prerequisite for graft hepatectomy. The main concern for graft resection is morbidity. Graft resection is technically challenging due to extensive hilar adhesions. Immunosuppressed patients are susceptible to infective complications. Graft resection for recurrence has been reported in several retrospective series in small numbers (Table 5)</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{"citationItems":[{"id":"ITEM-1","itemData":{"DOI":"10.1016/j.transproceed.2013.07.032","ISSN":"00411345","PMID":"24034033","abstract":"BACKGROUND Liver resection (LR) in liver transplant (OLT) recipients, an extremely rare situation, who performed on 8 recipients. METHODS This retrospective analysis of prospectively collected data concerned 8 (0.66%) 1198 LR cases among OLT performed from 1997 to 2011. We analyzed demographic data, surgical indications, and postoperative courses. RESULTS The indications were resectable recurrent hepatocellular carcinomas (HCC, n = 3), persistent fistula from a posterior sectorial duct (n = 1), recurrent cholangitis due to anastomotic stricture on the posterior sectorial duct (n = l), hydatid cyst (n = l), left arterial hepatic thrombosis with secondary ischemic cholangitis (n = 1), and a large symptomatic biliary cyst (n = 1). The mean interval time to liver resection was 23.7 months (range, 5-47). LR included right hepatectomy (n = 1), right posterior hepatectomy (n = 1), left lobectomy (n = 4), pericystectomy (n = 1), or biliary fenestration (n = 1). Which there was no postoperative mortality, the global morbidity rate was 62% (5/8). The mean follow-up after LR was 92 months (range, 11-156). No patients required retransplantation. None of the 3 patients who underwent LR for HCC showed a recurrence. CONCLUSIONS LR in OLT recipients is safe, but associated with a high morbidity rate. This procedure can avoid retransplantation in highly selected patients, presenting a possible option particularly for transplanted patients with a resectable, recurrent HCC.","author":[{"dropping-particle":"","family":"Sommacale","given":"D.","non-dropping-particle":"","parse-names":false,"suffix":""},{"dropping-particle":"","family":"Dondero","given":"F.","non-dropping-particle":"","parse-names":false,"suffix":""},{"dropping-particle":"","family":"Sauvanet","given":"A.","non-dropping-particle":"","parse-names":false,"suffix":""},{"dropping-particle":"","family":"Francoz","given":"C.","non-dropping-particle":"","parse-names":false,"suffix":""},{"dropping-particle":"","family":"Durand","given":"F.","non-dropping-particle":"","parse-names":false,"suffix":""},{"dropping-particle":"","family":"Farges","given":"O.","non-dropping-particle":"","parse-names":false,"suffix":""},{"dropping-particle":"","family":"Kianmanesh","given":"R.","non-dropping-particle":"","parse-names":false,"suffix":""},{"dropping-particle":"","family":"Belghiti","given":"J.","non-dropping-particle":"","parse-names":false,"suffix":""}],"container-title":"Transplantation Proceedings","id":"ITEM-1","issue":"7","issued":{"date-parts":[["2013","9"]]},"page":"2726-2728","title":"Liver Resection in Transplanted Patients: A Single-Center Western Experience","type":"article-journal","volume":"45"},"uris":["http://www.mendeley.com/documents/?uuid=57ea11e6-fa84-3d4e-b0ec-da6f36b287eb"]},{"id":"ITEM-2","itemData":{"DOI":"10.4254/wjh.v7.i8.1142","ISSN":"1948-5182","PMID":"26052403","abstract":"Hepatocellular carcinoma (HCC) is the leading cause of deaths in patients with hepatitis B or C, and its incidence has increased considerably over the past decade and is still on the rise. Liver transplantation (LT) provides the best chance of cure for patients with HCC and liver cirrhosis. With the implementation of the MELD exception system for patients with HCC waitlisted for LT, the number of recipients of LT is increasing, so is the number of patients who have recurrence of HCC after LT. Treatments for intrahepatic recurrence after transplantation and after other kinds of surgery are more or less the same, but long-term cure of posttransplant recurrence is rarely seen as it is a \"systemic\" disease. Nonetheless, surgical resection has been shown to be effective in prolonging patient survival despite the technical difficulty in resecting graft livers. Besides surgical resection, different kinds of treatment are also in use, including transarterial chemoembolization, radiofrequency ablation, high-intensity focused ultrasound ablation, and stereotactic body radiation therapy. Targeted therapy and modulation of immunosuppressants are also adopted to treat the deadly disease.","author":[{"dropping-particle":"","family":"Chok","given":"Kenneth Sh","non-dropping-particle":"","parse-names":false,"suffix":""}],"container-title":"World journal of hepatology","id":"ITEM-2","issue":"8","issued":{"date-parts":[["2015","5","18"]]},"page":"1142-8","publisher":"Baishideng Publishing Group Inc","title":"Management of recurrent hepatocellular carcinoma after liver transplant.","type":"article-journal","volume":"7"},"uris":["http://www.mendeley.com/documents/?uuid=3439dcb8-3f74-3ad0-90ca-d42e8711e945"]},{"id":"ITEM-3","itemData":{"author":[{"dropping-particle":"","family":"G","given":"Marangoni","non-dropping-particle":"","parse-names":false,"suffix":""},{"dropping-particle":"","family":"W","given":"Faraj","non-dropping-particle":"","parse-names":false,"suffix":""},{"dropping-particle":"","family":"H","given":"Sethi","non-dropping-particle":"","parse-names":false,"suffix":""},{"dropping-particle":"","family":"M","given":"Rela","non-dropping-particle":"","parse-names":false,"suffix":""},{"dropping-particle":"","family":"P","given":"Muiesan","non-dropping-particle":"","parse-names":false,"suffix":""},{"dropping-particle":"","family":"N","given":"Heaton","non-dropping-particle":"","parse-names":false,"suffix":""}],"container-title":"Hepatobiliary Pancreat Dis Int","id":"ITEM-3","issue":"6","issued":{"date-parts":[["0"]]},"page":"590-594","title":"Liver resection in liver transplant recipients","type":"article-journal","volume":"7"},"uris":["http://www.mendeley.com/documents/?uuid=e50af35c-0d54-35b4-a280-cf474a48b3c5"]}],"mendeley":{"formattedCitation":"&lt;sup&gt;81–83&lt;/sup&gt;","plainTextFormattedCitation":"81–83","previouslyFormattedCitation":"&lt;sup&gt;81–83&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81</w:t>
      </w:r>
      <w:r w:rsidR="00664CF5">
        <w:rPr>
          <w:rFonts w:ascii="Book Antiqua" w:eastAsia="SimSun" w:hAnsi="Book Antiqua" w:cstheme="minorHAnsi" w:hint="eastAsia"/>
          <w:noProof/>
          <w:kern w:val="0"/>
          <w:szCs w:val="24"/>
          <w:vertAlign w:val="superscript"/>
          <w:lang w:val="en-GB" w:eastAsia="zh-CN"/>
        </w:rPr>
        <w:t>-</w:t>
      </w:r>
      <w:r w:rsidR="00871541" w:rsidRPr="00B06ADD">
        <w:rPr>
          <w:rFonts w:ascii="Book Antiqua" w:eastAsia="PMingLiU" w:hAnsi="Book Antiqua" w:cstheme="minorHAnsi"/>
          <w:noProof/>
          <w:kern w:val="0"/>
          <w:szCs w:val="24"/>
          <w:vertAlign w:val="superscript"/>
          <w:lang w:val="en-GB"/>
        </w:rPr>
        <w:t>83</w:t>
      </w:r>
      <w:r w:rsidRPr="00B06ADD">
        <w:rPr>
          <w:rFonts w:ascii="Book Antiqua" w:eastAsia="PMingLiU" w:hAnsi="Book Antiqua" w:cstheme="minorHAnsi"/>
          <w:kern w:val="0"/>
          <w:szCs w:val="24"/>
          <w:vertAlign w:val="superscript"/>
          <w:lang w:val="en-GB"/>
        </w:rPr>
        <w:fldChar w:fldCharType="end"/>
      </w:r>
      <w:r w:rsidR="003E713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High morbidity (60</w:t>
      </w:r>
      <w:r w:rsidR="00A67EB5">
        <w:rPr>
          <w:rFonts w:ascii="Book Antiqua" w:eastAsia="SimSun" w:hAnsi="Book Antiqua" w:cstheme="minorHAnsi" w:hint="eastAsia"/>
          <w:kern w:val="0"/>
          <w:szCs w:val="24"/>
          <w:lang w:val="en-GB" w:eastAsia="zh-CN"/>
        </w:rPr>
        <w:t>%</w:t>
      </w:r>
      <w:r w:rsidRPr="00B06ADD">
        <w:rPr>
          <w:rFonts w:ascii="Book Antiqua" w:eastAsia="PMingLiU" w:hAnsi="Book Antiqua" w:cstheme="minorHAnsi"/>
          <w:kern w:val="0"/>
          <w:szCs w:val="24"/>
          <w:lang w:val="en-GB"/>
        </w:rPr>
        <w:t>-80%), but no mortality, was reported. In the first series, infective complications occurred in 63% patients, including 5 Gram-negative bacteraemia requiring intravenous antibiotics</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author":[{"dropping-particle":"","family":"G","given":"Marangoni","non-dropping-particle":"","parse-names":false,"suffix":""},{"dropping-particle":"","family":"W","given":"Faraj","non-dropping-particle":"","parse-names":false,"suffix":""},{"dropping-particle":"","family":"H","given":"Sethi","non-dropping-particle":"","parse-names":false,"suffix":""},{"dropping-particle":"","family":"M","given":"Rela","non-dropping-particle":"","parse-names":false,"suffix":""},{"dropping-particle":"","family":"P","given":"Muiesan","non-dropping-particle":"","parse-names":false,"suffix":""},{"dropping-particle":"","family":"N","given":"Heaton","non-dropping-particle":"","parse-names":false,"suffix":""}],"container-title":"Hepatobiliary Pancreat Dis Int","id":"ITEM-1","issue":"6","issued":{"date-parts":[["0"]]},"page":"590-594","title":"Liver resection in liver transplant recipients","type":"article-journal","volume":"7"},"uris":["http://www.mendeley.com/documents/?uuid=e50af35c-0d54-35b4-a280-cf474a48b3c5"]}],"mendeley":{"formattedCitation":"&lt;sup&gt;83&lt;/sup&gt;","plainTextFormattedCitation":"83","previouslyFormattedCitation":"&lt;sup&gt;83&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83</w:t>
      </w:r>
      <w:r w:rsidRPr="00B06ADD">
        <w:rPr>
          <w:rFonts w:ascii="Book Antiqua" w:eastAsia="PMingLiU" w:hAnsi="Book Antiqua" w:cstheme="minorHAnsi"/>
          <w:kern w:val="0"/>
          <w:szCs w:val="24"/>
          <w:vertAlign w:val="superscript"/>
          <w:lang w:val="en-GB"/>
        </w:rPr>
        <w:fldChar w:fldCharType="end"/>
      </w:r>
      <w:r w:rsidR="003E713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Two series reported oncological outcomes</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{"citationItems":[{"id":"ITEM-1","itemData":{"DOI":"10.1016/j.jss.2015.07.033","ISSN":"00224804","PMID":"26277218","abstract":"BACKGROUND Radiofrequency ablation (RFA) is a radical treatment for both primary and recurrent small hepatocellular carcinoma (HCC) with an optimistic outcome which is comparable with surgery. For localized recurrence of HCC after liver transplantation (LTx), surgical resection is considered the most favorable treatment. When surgical resection is contraindicated or technically infeasible, whether RFA is as efficient after transplantation as in nontransplant settings remains unclear. MATERIALS AND METHODS A cohort study was undertaken in a population of patients that had a recurrence of HCC after LTx to evaluate the outcomes of different modalities (surgery, RFA, and conservative therapy) on long-term survival. RESULTS Seventy-eight of the 486 HCC patients who received LTx had a recurrence (16%). Fifteen patients underwent surgical resection, and 11 patients were treated with RFA. The remaining 52 patients received conservative therapy (17 patients with sirolimus plus sorafenib regimen; the others were treated with conventional supportive therapy). The 1-, 3-, and 5-y overall survival rates were 92%, 51%, and 35% for the patients treated with surgery and 87%, 51%, and 28% for the patients that received RFA. The corresponding 1-, 3-, and 5-y rerecurrence-free survival rates were 83%, 16%, and 16% for the patients treated with surgery and 76%, 22%, and 0% for the patients that received RFA, respectively. There was no significant difference in overall survival or rerecurrence-free survival between the surgical resection group and the RFA group (P = 0.879, P = 0.745). CONCLUSIONS For HCC recurrence after LTx, RFA is preferable when surgical resection is contraindicated or technically infeasible and provides comparable long-term survival compared with surgery.","author":[{"dropping-particle":"","family":"Huang","given":"Jiwei","non-dropping-particle":"","parse-names":false,"suffix":""},{"dropping-particle":"","family":"Yan","given":"Lunan","non-dropping-particle":"","parse-names":false,"suffix":""},{"dropping-particle":"","family":"Wu","given":"Hong","non-dropping-particle":"","parse-names":false,"suffix":""},{"dropping-particle":"","family":"Yang","given":"Jiayin","non-dropping-particle":"","parse-names":false,"suffix":""},{"dropping-particle":"","family":"Liao","given":"Mingheng","non-dropping-particle":"","parse-names":false,"suffix":""},{"dropping-particle":"","family":"Zeng","given":"Yong","non-dropping-particle":"","parse-names":false,"suffix":""}],"container-title":"Journal of Surgical Research","id":"ITEM-1","issue":"1","issued":{"date-parts":[["2016","1"]]},"page":"122-130","title":"Is radiofrequency ablation applicable for recurrent hepatocellular carcinoma after liver transplantation?","type":"article-journal","volume":"200"},"uris":["http://www.mendeley.com/documents/?uuid=6ec7208d-3848-3245-b20f-e19d6595004b"]},{"id":"ITEM-2","itemData":{"DOI":"10.4254/wjh.v7.i8.1142","ISSN":"1948-5182","PMID":"26052403","abstract":"Hepatocellular carcinoma (HCC) is the leading cause of deaths in patients with hepatitis B or C, and its incidence has increased considerably over the past decade and is still on the rise. Liver transplantation (LT) provides the best chance of cure for patients with HCC and liver cirrhosis. With the implementation of the MELD exception system for patients with HCC waitlisted for LT, the number of recipients of LT is increasing, so is the number of patients who have recurrence of HCC after LT. Treatments for intrahepatic recurrence after transplantation and after other kinds of surgery are more or less the same, but long-term cure of posttransplant recurrence is rarely seen as it is a \"systemic\" disease. Nonetheless, surgical resection has been shown to be effective in prolonging patient survival despite the technical difficulty in resecting graft livers. Besides surgical resection, different kinds of treatment are also in use, including transarterial chemoembolization, radiofrequency ablation, high-intensity focused ultrasound ablation, and stereotactic body radiation therapy. Targeted therapy and modulation of immunosuppressants are also adopted to treat the deadly disease.","author":[{"dropping-particle":"","family":"Chok","given":"Kenneth Sh","non-dropping-particle":"","parse-names":false,"suffix":""}],"container-title":"World journal of hepatology","id":"ITEM-2","issue":"8","issued":{"date-parts":[["2015","5","18"]]},"page":"1142-8","publisher":"Baishideng Publishing Group Inc","title":"Management of recurrent hepatocellular carcinoma after liver transplant.","type":"article-journal","volume":"7"},"uris":["http://www.mendeley.com/documents/?uuid=3439dcb8-3f74-3ad0-90ca-d42e8711e945"]}],"mendeley":{"formattedCitation":"&lt;sup&gt;82,84&lt;/sup&gt;","plainTextFormattedCitation":"82,84","previouslyFormattedCitation":"&lt;sup&gt;82,84&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82,84</w:t>
      </w:r>
      <w:r w:rsidRPr="00B06ADD">
        <w:rPr>
          <w:rFonts w:ascii="Book Antiqua" w:eastAsia="PMingLiU" w:hAnsi="Book Antiqua" w:cstheme="minorHAnsi"/>
          <w:kern w:val="0"/>
          <w:szCs w:val="24"/>
          <w:vertAlign w:val="superscript"/>
          <w:lang w:val="en-GB"/>
        </w:rPr>
        <w:fldChar w:fldCharType="end"/>
      </w:r>
      <w:r w:rsidR="003E713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with 3-year overall survival rates ranging from 50</w:t>
      </w:r>
      <w:r w:rsidR="00A67EB5">
        <w:rPr>
          <w:rFonts w:ascii="Book Antiqua" w:eastAsia="SimSun" w:hAnsi="Book Antiqua" w:cstheme="minorHAnsi" w:hint="eastAsia"/>
          <w:kern w:val="0"/>
          <w:szCs w:val="24"/>
          <w:lang w:val="en-GB" w:eastAsia="zh-CN"/>
        </w:rPr>
        <w:t>%</w:t>
      </w:r>
      <w:r w:rsidRPr="00B06ADD">
        <w:rPr>
          <w:rFonts w:ascii="Book Antiqua" w:eastAsia="PMingLiU" w:hAnsi="Book Antiqua" w:cstheme="minorHAnsi"/>
          <w:kern w:val="0"/>
          <w:szCs w:val="24"/>
          <w:lang w:val="en-GB"/>
        </w:rPr>
        <w:t xml:space="preserve"> to 70%. Graft resection appears to be a feasible treatment for recurrent HCC, offering the chance of long-term survival. However, high morbidity, especially infection complications, is expected. </w:t>
      </w:r>
    </w:p>
    <w:p w:rsidR="00A67EB5" w:rsidRPr="00A67EB5" w:rsidRDefault="00A67EB5" w:rsidP="00B06ADD">
      <w:pPr>
        <w:pStyle w:val="ListParagraph"/>
        <w:shd w:val="clear" w:color="auto" w:fill="FFFFFF"/>
        <w:adjustRightInd w:val="0"/>
        <w:snapToGrid w:val="0"/>
        <w:spacing w:line="360" w:lineRule="auto"/>
        <w:ind w:leftChars="0" w:left="0"/>
        <w:jc w:val="both"/>
        <w:rPr>
          <w:rFonts w:ascii="Book Antiqua" w:eastAsia="SimSun" w:hAnsi="Book Antiqua" w:cstheme="minorHAnsi"/>
          <w:kern w:val="0"/>
          <w:szCs w:val="24"/>
          <w:lang w:val="en-GB" w:eastAsia="zh-CN"/>
        </w:rPr>
      </w:pPr>
    </w:p>
    <w:p w:rsidR="00085525" w:rsidRPr="00A67EB5" w:rsidRDefault="0067317E" w:rsidP="00B06ADD">
      <w:pPr>
        <w:shd w:val="clear" w:color="auto" w:fill="FFFFFF"/>
        <w:adjustRightInd w:val="0"/>
        <w:snapToGrid w:val="0"/>
        <w:spacing w:line="360" w:lineRule="auto"/>
        <w:jc w:val="both"/>
        <w:rPr>
          <w:rFonts w:ascii="Book Antiqua" w:eastAsia="PMingLiU" w:hAnsi="Book Antiqua" w:cstheme="minorHAnsi"/>
          <w:b/>
          <w:i/>
          <w:kern w:val="0"/>
          <w:szCs w:val="24"/>
          <w:lang w:val="en-GB"/>
        </w:rPr>
      </w:pPr>
      <w:r w:rsidRPr="00A67EB5">
        <w:rPr>
          <w:rFonts w:ascii="Book Antiqua" w:eastAsia="PMingLiU" w:hAnsi="Book Antiqua" w:cstheme="minorHAnsi"/>
          <w:b/>
          <w:i/>
          <w:kern w:val="0"/>
          <w:szCs w:val="24"/>
          <w:lang w:val="en-GB"/>
        </w:rPr>
        <w:t>Radiofrequency ablation</w:t>
      </w:r>
    </w:p>
    <w:p w:rsidR="00085525" w:rsidRPr="00B06ADD" w:rsidRDefault="0067317E" w:rsidP="00B06ADD">
      <w:pPr>
        <w:shd w:val="clear" w:color="auto" w:fill="FFFFFF"/>
        <w:adjustRightInd w:val="0"/>
        <w:snapToGrid w:val="0"/>
        <w:spacing w:line="360" w:lineRule="auto"/>
        <w:jc w:val="both"/>
        <w:rPr>
          <w:rFonts w:ascii="Book Antiqua" w:eastAsia="PMingLiU" w:hAnsi="Book Antiqua" w:cstheme="minorHAnsi"/>
          <w:kern w:val="0"/>
          <w:szCs w:val="24"/>
          <w:lang w:val="en-GB"/>
        </w:rPr>
      </w:pPr>
      <w:r w:rsidRPr="00B06ADD">
        <w:rPr>
          <w:rFonts w:ascii="Book Antiqua" w:eastAsia="PMingLiU" w:hAnsi="Book Antiqua" w:cstheme="minorHAnsi"/>
          <w:kern w:val="0"/>
          <w:szCs w:val="24"/>
          <w:lang w:val="en-GB"/>
        </w:rPr>
        <w:t xml:space="preserve">Due to the significant morbidity associated with graft resection, the role of </w:t>
      </w:r>
      <w:r w:rsidRPr="00B06ADD">
        <w:rPr>
          <w:rFonts w:ascii="Book Antiqua" w:eastAsia="PMingLiU" w:hAnsi="Book Antiqua" w:cstheme="minorHAnsi"/>
          <w:kern w:val="0"/>
          <w:szCs w:val="24"/>
          <w:lang w:val="en-GB"/>
        </w:rPr>
        <w:lastRenderedPageBreak/>
        <w:t xml:space="preserve">ablative treatments has been investigated. Radiofrequency ablation (RFA) is a thermal ablative technique delivered </w:t>
      </w:r>
      <w:r w:rsidRPr="00664CF5">
        <w:rPr>
          <w:rFonts w:ascii="Book Antiqua" w:eastAsia="PMingLiU" w:hAnsi="Book Antiqua" w:cstheme="minorHAnsi"/>
          <w:i/>
          <w:kern w:val="0"/>
          <w:szCs w:val="24"/>
          <w:lang w:val="en-GB"/>
        </w:rPr>
        <w:t>via</w:t>
      </w:r>
      <w:r w:rsidRPr="00B06ADD">
        <w:rPr>
          <w:rFonts w:ascii="Book Antiqua" w:eastAsia="PMingLiU" w:hAnsi="Book Antiqua" w:cstheme="minorHAnsi"/>
          <w:kern w:val="0"/>
          <w:szCs w:val="24"/>
          <w:lang w:val="en-GB"/>
        </w:rPr>
        <w:t xml:space="preserve"> a needle electrode. For primary HCC, RFA offers equivalent local control as resection for small tumours less than 3 cm in size</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{"citationItems":[{"id":"ITEM-1","itemData":{"DOI":"10.1097/01.SLA.0000129672.51886.44","ISSN":"0003-4932","PMID":"15213625","abstract":"OBJECTIVE We sought to compare the experience of 2 different surgical units in the treatment of hepatocellular carcinoma (HCC) on cirrhosis with resection or percutaneous radiofrequency ablation (RFA), respectively. SUMMARY BACKGROUND DATA When allowed by the hepatic functional reserve, surgery is the therapy for HCC on cirrhosis; alternative treatments are proposed because of the high tumor recurrence rate after resection. RFA is being widely adopted to treat HCC. METHODS Over a 4-year period, 79 cirrhotics with HCC underwent resection in 1 surgical unit (group A) and another 79 had RFA at a different unit (group B). Patient selection, operative mortality, hospital stay, and 1- and 3-year overall and disease-free survival were analyzed. RESULTS Group A (surgery): mean follow-up was 28.9 +/- 17.9 months; operative mortality was 3.8%, mean hospital stay 9 days; 1- and 3-year survival were, respectively, 83 and 65%. One- and 3-year disease-free survival were 79 and 50%. Group B (RFA): mean follow-up was 15.6 +/- 11.7 months. Mean hospital stay was 1 day (range 1-8). One- and 3-year survival were 78 and 33%; 1- and 3-year disease-free survival were 60 and 20%. Overall and disease-free survival were significantly higher in group A (P = 0.002 and 0.001). The advantage of surgery was more evident for Child-Pugh class A patients and for single tumors of more than 3 cm in diameter. Results were similar in 2 groups for Child-Pugh class B patients CONCLUSIONS RFA has still to be confirmed as an alternative to surgery for potentially-resectable HCCs.","author":[{"dropping-particle":"","family":"Vivarelli","given":"Marco","non-dropping-particle":"","parse-names":false,"suffix":""},{"dropping-particle":"","family":"Guglielmi","given":"Alfredo","non-dropping-particle":"","parse-names":false,"suffix":""},{"dropping-particle":"","family":"Ruzzenente","given":"Andrea","non-dropping-particle":"","parse-names":false,"suffix":""},{"dropping-particle":"","family":"Cucchetti","given":"Alessandro","non-dropping-particle":"","parse-names":false,"suffix":""},{"dropping-particle":"","family":"Bellusci","given":"Roberto","non-dropping-particle":"","parse-names":false,"suffix":""},{"dropping-particle":"","family":"Cordiano","given":"Claudio","non-dropping-particle":"","parse-names":false,"suffix":""},{"dropping-particle":"","family":"Cavallari","given":"Antonino","non-dropping-particle":"","parse-names":false,"suffix":""}],"container-title":"Annals of surgery","id":"ITEM-1","issue":"1","issued":{"date-parts":[["2004","7"]]},"page":"102-7","publisher":"Lippincott, Williams, and Wilkins","title":"Surgical resection versus percutaneous radiofrequency ablation in the treatment of hepatocellular carcinoma on cirrhotic liver.","type":"article-journal","volume":"240"},"uris":["http://www.mendeley.com/documents/?uuid=03fd2518-5236-4831-b822-d7835edc155e"]}],"mendeley":{"formattedCitation":"&lt;sup&gt;85&lt;/sup&gt;","plainTextFormattedCitation":"85","previouslyFormattedCitation":"&lt;sup&gt;85&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85</w:t>
      </w:r>
      <w:r w:rsidRPr="00B06ADD">
        <w:rPr>
          <w:rFonts w:ascii="Book Antiqua" w:eastAsia="PMingLiU" w:hAnsi="Book Antiqua" w:cstheme="minorHAnsi"/>
          <w:kern w:val="0"/>
          <w:szCs w:val="24"/>
          <w:vertAlign w:val="superscript"/>
          <w:lang w:val="en-GB"/>
        </w:rPr>
        <w:fldChar w:fldCharType="end"/>
      </w:r>
      <w:r w:rsidR="003E713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xml:space="preserve">. The advantage is that it can be performed percutaneously under radiological guidance. A favourable location would be away from the major vasculature and adjacent organs. RFA becomes more appealing when a small tumour is situated in the deep parenchyma, where major hepatectomy is necessitated for resection. In the setting of post-transplant recurrence, the additional benefit is the avoidance of morbidities associated with re-laparotomy in an immunocompromised patient. </w:t>
      </w:r>
    </w:p>
    <w:p w:rsidR="00085525" w:rsidRDefault="0067317E" w:rsidP="00A67EB5">
      <w:pPr>
        <w:shd w:val="clear" w:color="auto" w:fill="FFFFFF"/>
        <w:adjustRightInd w:val="0"/>
        <w:snapToGrid w:val="0"/>
        <w:spacing w:line="360" w:lineRule="auto"/>
        <w:ind w:firstLineChars="100" w:firstLine="240"/>
        <w:jc w:val="both"/>
        <w:rPr>
          <w:rFonts w:ascii="Book Antiqua" w:eastAsia="SimSun" w:hAnsi="Book Antiqua" w:cstheme="minorHAnsi"/>
          <w:kern w:val="0"/>
          <w:szCs w:val="24"/>
          <w:lang w:val="en-GB" w:eastAsia="zh-CN"/>
        </w:rPr>
      </w:pPr>
      <w:r w:rsidRPr="00B06ADD">
        <w:rPr>
          <w:rFonts w:ascii="Book Antiqua" w:eastAsia="PMingLiU" w:hAnsi="Book Antiqua" w:cstheme="minorHAnsi"/>
          <w:kern w:val="0"/>
          <w:szCs w:val="24"/>
          <w:lang w:val="en-GB"/>
        </w:rPr>
        <w:t>One retrospective cohort compared RFA with resection for post-transplant HCC recurrence</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{"citationItems":[{"id":"ITEM-1","itemData":{"DOI":"10.1016/j.jss.2015.07.033","ISSN":"00224804","PMID":"26277218","abstract":"BACKGROUND Radiofrequency ablation (RFA) is a radical treatment for both primary and recurrent small hepatocellular carcinoma (HCC) with an optimistic outcome which is comparable with surgery. For localized recurrence of HCC after liver transplantation (LTx), surgical resection is considered the most favorable treatment. When surgical resection is contraindicated or technically infeasible, whether RFA is as efficient after transplantation as in nontransplant settings remains unclear. MATERIALS AND METHODS A cohort study was undertaken in a population of patients that had a recurrence of HCC after LTx to evaluate the outcomes of different modalities (surgery, RFA, and conservative therapy) on long-term survival. RESULTS Seventy-eight of the 486 HCC patients who received LTx had a recurrence (16%). Fifteen patients underwent surgical resection, and 11 patients were treated with RFA. The remaining 52 patients received conservative therapy (17 patients with sirolimus plus sorafenib regimen; the others were treated with conventional supportive therapy). The 1-, 3-, and 5-y overall survival rates were 92%, 51%, and 35% for the patients treated with surgery and 87%, 51%, and 28% for the patients that received RFA. The corresponding 1-, 3-, and 5-y rerecurrence-free survival rates were 83%, 16%, and 16% for the patients treated with surgery and 76%, 22%, and 0% for the patients that received RFA, respectively. There was no significant difference in overall survival or rerecurrence-free survival between the surgical resection group and the RFA group (P = 0.879, P = 0.745). CONCLUSIONS For HCC recurrence after LTx, RFA is preferable when surgical resection is contraindicated or technically infeasible and provides comparable long-term survival compared with surgery.","author":[{"dropping-particle":"","family":"Huang","given":"Jiwei","non-dropping-particle":"","parse-names":false,"suffix":""},{"dropping-particle":"","family":"Yan","given":"Lunan","non-dropping-particle":"","parse-names":false,"suffix":""},{"dropping-particle":"","family":"Wu","given":"Hong","non-dropping-particle":"","parse-names":false,"suffix":""},{"dropping-particle":"","family":"Yang","given":"Jiayin","non-dropping-particle":"","parse-names":false,"suffix":""},{"dropping-particle":"","family":"Liao","given":"Mingheng","non-dropping-particle":"","parse-names":false,"suffix":""},{"dropping-particle":"","family":"Zeng","given":"Yong","non-dropping-particle":"","parse-names":false,"suffix":""}],"container-title":"Journal of Surgical Research","id":"ITEM-1","issue":"1","issued":{"date-parts":[["2016","1"]]},"page":"122-130","title":"Is radiofrequency ablation applicable for recurrent hepatocellular carcinoma after liver transplantation?","type":"article-journal","volume":"200"},"uris":["http://www.mendeley.com/documents/?uuid=6ec7208d-3848-3245-b20f-e19d6595004b"]}],"mendeley":{"formattedCitation":"&lt;sup&gt;84&lt;/sup&gt;","plainTextFormattedCitation":"84","previouslyFormattedCitation":"&lt;sup&gt;84&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84</w:t>
      </w:r>
      <w:r w:rsidRPr="00B06ADD">
        <w:rPr>
          <w:rFonts w:ascii="Book Antiqua" w:eastAsia="PMingLiU" w:hAnsi="Book Antiqua" w:cstheme="minorHAnsi"/>
          <w:kern w:val="0"/>
          <w:szCs w:val="24"/>
          <w:vertAlign w:val="superscript"/>
          <w:lang w:val="en-GB"/>
        </w:rPr>
        <w:fldChar w:fldCharType="end"/>
      </w:r>
      <w:r w:rsidR="003E713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xml:space="preserve">. In the reported series, 15 patients were treated with surgery while 11 received RFA. The author reported similar 3-year (51% </w:t>
      </w:r>
      <w:r w:rsidRPr="00A67EB5">
        <w:rPr>
          <w:rFonts w:ascii="Book Antiqua" w:eastAsia="PMingLiU" w:hAnsi="Book Antiqua" w:cstheme="minorHAnsi"/>
          <w:i/>
          <w:kern w:val="0"/>
          <w:szCs w:val="24"/>
          <w:lang w:val="en-GB"/>
        </w:rPr>
        <w:t>vs</w:t>
      </w:r>
      <w:r w:rsidRPr="00B06ADD">
        <w:rPr>
          <w:rFonts w:ascii="Book Antiqua" w:eastAsia="PMingLiU" w:hAnsi="Book Antiqua" w:cstheme="minorHAnsi"/>
          <w:kern w:val="0"/>
          <w:szCs w:val="24"/>
          <w:lang w:val="en-GB"/>
        </w:rPr>
        <w:t xml:space="preserve"> 51%, </w:t>
      </w:r>
      <w:r w:rsidR="00D86365" w:rsidRPr="00D86365">
        <w:rPr>
          <w:rFonts w:ascii="Book Antiqua" w:eastAsia="PMingLiU" w:hAnsi="Book Antiqua" w:cstheme="minorHAnsi"/>
          <w:i/>
          <w:kern w:val="0"/>
          <w:szCs w:val="24"/>
          <w:lang w:val="en-GB"/>
        </w:rPr>
        <w:t>P =</w:t>
      </w:r>
      <w:r w:rsidR="00A67EB5">
        <w:rPr>
          <w:rFonts w:ascii="Book Antiqua" w:eastAsia="SimSun" w:hAnsi="Book Antiqua" w:cstheme="minorHAnsi" w:hint="eastAsia"/>
          <w:i/>
          <w:kern w:val="0"/>
          <w:szCs w:val="24"/>
          <w:lang w:val="en-GB" w:eastAsia="zh-CN"/>
        </w:rPr>
        <w:t xml:space="preserve"> </w:t>
      </w:r>
      <w:r w:rsidRPr="00B06ADD">
        <w:rPr>
          <w:rFonts w:ascii="Book Antiqua" w:eastAsia="PMingLiU" w:hAnsi="Book Antiqua" w:cstheme="minorHAnsi"/>
          <w:kern w:val="0"/>
          <w:szCs w:val="24"/>
          <w:lang w:val="en-GB"/>
        </w:rPr>
        <w:t xml:space="preserve">0.88) and 5-year (35% </w:t>
      </w:r>
      <w:r w:rsidRPr="00A67EB5">
        <w:rPr>
          <w:rFonts w:ascii="Book Antiqua" w:eastAsia="PMingLiU" w:hAnsi="Book Antiqua" w:cstheme="minorHAnsi"/>
          <w:i/>
          <w:kern w:val="0"/>
          <w:szCs w:val="24"/>
          <w:lang w:val="en-GB"/>
        </w:rPr>
        <w:t>vs</w:t>
      </w:r>
      <w:r w:rsidRPr="00B06ADD">
        <w:rPr>
          <w:rFonts w:ascii="Book Antiqua" w:eastAsia="PMingLiU" w:hAnsi="Book Antiqua" w:cstheme="minorHAnsi"/>
          <w:kern w:val="0"/>
          <w:szCs w:val="24"/>
          <w:lang w:val="en-GB"/>
        </w:rPr>
        <w:t xml:space="preserve"> 28%, </w:t>
      </w:r>
      <w:r w:rsidR="00D86365" w:rsidRPr="00D86365">
        <w:rPr>
          <w:rFonts w:ascii="Book Antiqua" w:eastAsia="PMingLiU" w:hAnsi="Book Antiqua" w:cstheme="minorHAnsi"/>
          <w:i/>
          <w:kern w:val="0"/>
          <w:szCs w:val="24"/>
          <w:lang w:val="en-GB"/>
        </w:rPr>
        <w:t>P =</w:t>
      </w:r>
      <w:r w:rsidR="00A67EB5">
        <w:rPr>
          <w:rFonts w:ascii="Book Antiqua" w:eastAsia="SimSun" w:hAnsi="Book Antiqua" w:cstheme="minorHAnsi" w:hint="eastAsia"/>
          <w:i/>
          <w:kern w:val="0"/>
          <w:szCs w:val="24"/>
          <w:lang w:val="en-GB" w:eastAsia="zh-CN"/>
        </w:rPr>
        <w:t xml:space="preserve"> </w:t>
      </w:r>
      <w:r w:rsidRPr="00B06ADD">
        <w:rPr>
          <w:rFonts w:ascii="Book Antiqua" w:eastAsia="PMingLiU" w:hAnsi="Book Antiqua" w:cstheme="minorHAnsi"/>
          <w:kern w:val="0"/>
          <w:szCs w:val="24"/>
          <w:lang w:val="en-GB"/>
        </w:rPr>
        <w:t xml:space="preserve">0.88) overall survivals in two groups. However, both hepatic and extra-hepatic recurrences were included, and the results represented the outcomes of heterogeneous procedures. Morbidity and mortality after graft resection were not reported. </w:t>
      </w:r>
    </w:p>
    <w:p w:rsidR="00A67EB5" w:rsidRPr="00A67EB5" w:rsidRDefault="00A67EB5" w:rsidP="00A67EB5">
      <w:pPr>
        <w:shd w:val="clear" w:color="auto" w:fill="FFFFFF"/>
        <w:adjustRightInd w:val="0"/>
        <w:snapToGrid w:val="0"/>
        <w:spacing w:line="360" w:lineRule="auto"/>
        <w:ind w:firstLineChars="100" w:firstLine="240"/>
        <w:jc w:val="both"/>
        <w:rPr>
          <w:rFonts w:ascii="Book Antiqua" w:eastAsia="SimSun" w:hAnsi="Book Antiqua" w:cstheme="minorHAnsi"/>
          <w:kern w:val="0"/>
          <w:szCs w:val="24"/>
          <w:lang w:val="en-GB" w:eastAsia="zh-CN"/>
        </w:rPr>
      </w:pPr>
    </w:p>
    <w:p w:rsidR="00085525" w:rsidRPr="00A67EB5" w:rsidRDefault="0067317E" w:rsidP="00B06ADD">
      <w:pPr>
        <w:shd w:val="clear" w:color="auto" w:fill="FFFFFF"/>
        <w:adjustRightInd w:val="0"/>
        <w:snapToGrid w:val="0"/>
        <w:spacing w:line="360" w:lineRule="auto"/>
        <w:jc w:val="both"/>
        <w:rPr>
          <w:rFonts w:ascii="Book Antiqua" w:eastAsia="PMingLiU" w:hAnsi="Book Antiqua" w:cstheme="minorHAnsi"/>
          <w:b/>
          <w:i/>
          <w:kern w:val="0"/>
          <w:szCs w:val="24"/>
          <w:lang w:val="en-GB"/>
        </w:rPr>
      </w:pPr>
      <w:r w:rsidRPr="00A67EB5">
        <w:rPr>
          <w:rFonts w:ascii="Book Antiqua" w:eastAsia="PMingLiU" w:hAnsi="Book Antiqua" w:cstheme="minorHAnsi"/>
          <w:b/>
          <w:i/>
          <w:kern w:val="0"/>
          <w:szCs w:val="24"/>
          <w:lang w:val="en-GB"/>
        </w:rPr>
        <w:t>Stereotactic body radiation therapy</w:t>
      </w:r>
    </w:p>
    <w:p w:rsidR="00085525" w:rsidRPr="00B06ADD" w:rsidRDefault="0067317E" w:rsidP="00B06ADD">
      <w:pPr>
        <w:shd w:val="clear" w:color="auto" w:fill="FFFFFF"/>
        <w:adjustRightInd w:val="0"/>
        <w:snapToGrid w:val="0"/>
        <w:spacing w:line="360" w:lineRule="auto"/>
        <w:jc w:val="both"/>
        <w:rPr>
          <w:rFonts w:ascii="Book Antiqua" w:eastAsia="PMingLiU" w:hAnsi="Book Antiqua" w:cstheme="minorHAnsi"/>
          <w:kern w:val="0"/>
          <w:szCs w:val="24"/>
          <w:lang w:val="en-GB"/>
        </w:rPr>
      </w:pPr>
      <w:r w:rsidRPr="00B06ADD">
        <w:rPr>
          <w:rFonts w:ascii="Book Antiqua" w:eastAsia="PMingLiU" w:hAnsi="Book Antiqua" w:cstheme="minorHAnsi"/>
          <w:kern w:val="0"/>
          <w:szCs w:val="24"/>
          <w:lang w:val="en-GB"/>
        </w:rPr>
        <w:t xml:space="preserve">Stereotactic body radiation therapy (SBRT) is a precise method of delivering ablative radiation by tomographic modulation. Intense and focused doses of radiation are given in a few or single fractions. SBRT for post-transplant HCC recurrence has several theoretical advantages. The radiation beam is focused on the tumour, sparing the adjacent normal liver parenchyma. </w:t>
      </w:r>
      <w:r w:rsidR="0069600B" w:rsidRPr="00B06ADD">
        <w:rPr>
          <w:rFonts w:ascii="Book Antiqua" w:eastAsia="PMingLiU" w:hAnsi="Book Antiqua" w:cstheme="minorHAnsi"/>
          <w:kern w:val="0"/>
          <w:szCs w:val="24"/>
          <w:lang w:val="en-GB"/>
        </w:rPr>
        <w:t>A</w:t>
      </w:r>
      <w:r w:rsidRPr="00B06ADD">
        <w:rPr>
          <w:rFonts w:ascii="Book Antiqua" w:eastAsia="PMingLiU" w:hAnsi="Book Antiqua" w:cstheme="minorHAnsi"/>
          <w:kern w:val="0"/>
          <w:szCs w:val="24"/>
          <w:lang w:val="en-GB"/>
        </w:rPr>
        <w:t xml:space="preserve"> higher dose of radiation </w:t>
      </w:r>
      <w:r w:rsidR="0069600B" w:rsidRPr="00B06ADD">
        <w:rPr>
          <w:rFonts w:ascii="Book Antiqua" w:eastAsia="PMingLiU" w:hAnsi="Book Antiqua" w:cstheme="minorHAnsi"/>
          <w:kern w:val="0"/>
          <w:szCs w:val="24"/>
          <w:lang w:val="en-GB"/>
        </w:rPr>
        <w:t>is</w:t>
      </w:r>
      <w:r w:rsidRPr="00B06ADD">
        <w:rPr>
          <w:rFonts w:ascii="Book Antiqua" w:eastAsia="PMingLiU" w:hAnsi="Book Antiqua" w:cstheme="minorHAnsi"/>
          <w:kern w:val="0"/>
          <w:szCs w:val="24"/>
          <w:lang w:val="en-GB"/>
        </w:rPr>
        <w:t xml:space="preserve"> delivered while the risk of collateral damage</w:t>
      </w:r>
      <w:r w:rsidR="0069600B" w:rsidRPr="00B06ADD">
        <w:rPr>
          <w:rFonts w:ascii="Book Antiqua" w:eastAsia="PMingLiU" w:hAnsi="Book Antiqua" w:cstheme="minorHAnsi"/>
          <w:kern w:val="0"/>
          <w:szCs w:val="24"/>
          <w:lang w:val="en-GB"/>
        </w:rPr>
        <w:t xml:space="preserve"> is minimized</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{"citationItems":[{"id":"ITEM-1","itemData":{"DOI":"10.3748/wjg.v20.i12.3100","ISSN":"2219-2840","PMID":"24696597","abstract":"The integration of new technologies has raised an interest in liver tumor radiotherapy, with literature evolving to support its efficacy. These advances, particularly stereotactic body radiation therapy (SBRT), have been critical in improving local control or potential cure in liver lesions not amenable to first-line surgical resection or radiofrequency ablation. Active investigation of SBRT, particularly for hepatocellular carcinoma (HCC), has recently started, yielding promising local control rates. In addition, data suggest a possibility that SBRT can be an alternative option for HCC unfit for other local therapies. However, information on optimal treatment indications, doses, and methods remains limited. In HCC, significant differences in patient characteristics and treatment availability exist by country. In addition, the prognosis of HCC is greatly influenced by underlying liver dysfunction and treatment itself in addition to tumor stage. Since they are closely linked to treatment approach, it is important to understand these differences in interpreting outcomes from various reports. Further studies are required to validate and maximize the efficacy of SBRT by a large, multi-institutional setting.","author":[{"dropping-particle":"","family":"Sanuki","given":"Naoko","non-dropping-particle":"","parse-names":false,"suffix":""},{"dropping-particle":"","family":"Takeda","given":"Atsuya","non-dropping-particle":"","parse-names":false,"suffix":""},{"dropping-particle":"","family":"Kunieda","given":"Etsuo","non-dropping-particle":"","parse-names":false,"suffix":""}],"container-title":"World journal of gastroenterology","id":"ITEM-1","issue":"12","issued":{"date-parts":[["2014","3","28"]]},"page":"3100-11","publisher":"Baishideng Publishing Group Inc","title":"Role of stereotactic body radiation therapy for hepatocellular carcinoma.","type":"article-journal","volume":"20"},"uris":["http://www.mendeley.com/documents/?uuid=32e26a80-e4ea-3962-9ef3-e597ce1d4b23"]}],"mendeley":{"formattedCitation":"&lt;sup&gt;86&lt;/sup&gt;","plainTextFormattedCitation":"86","previouslyFormattedCitation":"&lt;sup&gt;86&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86</w:t>
      </w:r>
      <w:r w:rsidRPr="00B06ADD">
        <w:rPr>
          <w:rFonts w:ascii="Book Antiqua" w:eastAsia="PMingLiU" w:hAnsi="Book Antiqua" w:cstheme="minorHAnsi"/>
          <w:kern w:val="0"/>
          <w:szCs w:val="24"/>
          <w:vertAlign w:val="superscript"/>
          <w:lang w:val="en-GB"/>
        </w:rPr>
        <w:fldChar w:fldCharType="end"/>
      </w:r>
      <w:r w:rsidR="003E713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Moreover, SBRT is delivered over fewer treatment days than the 10</w:t>
      </w:r>
      <w:r w:rsidR="00A67EB5">
        <w:rPr>
          <w:rFonts w:ascii="Book Antiqua" w:eastAsia="SimSun" w:hAnsi="Book Antiqua" w:cstheme="minorHAnsi" w:hint="eastAsia"/>
          <w:kern w:val="0"/>
          <w:szCs w:val="24"/>
          <w:lang w:val="en-GB" w:eastAsia="zh-CN"/>
        </w:rPr>
        <w:t>-</w:t>
      </w:r>
      <w:r w:rsidRPr="00B06ADD">
        <w:rPr>
          <w:rFonts w:ascii="Book Antiqua" w:eastAsia="PMingLiU" w:hAnsi="Book Antiqua" w:cstheme="minorHAnsi"/>
          <w:kern w:val="0"/>
          <w:szCs w:val="24"/>
          <w:lang w:val="en-GB"/>
        </w:rPr>
        <w:t xml:space="preserve">20 d for conventional radiotherapy, during which systemic therapy is usually deferred. SBRT is usually completed in 1-5 fractions, allowing systemic treatment to be commenced early. </w:t>
      </w:r>
    </w:p>
    <w:p w:rsidR="00085525" w:rsidRPr="00B06ADD" w:rsidRDefault="0067317E" w:rsidP="00A67EB5">
      <w:pPr>
        <w:shd w:val="clear" w:color="auto" w:fill="FFFFFF"/>
        <w:adjustRightInd w:val="0"/>
        <w:snapToGrid w:val="0"/>
        <w:spacing w:line="360" w:lineRule="auto"/>
        <w:ind w:firstLineChars="100" w:firstLine="240"/>
        <w:jc w:val="both"/>
        <w:rPr>
          <w:rFonts w:ascii="Book Antiqua" w:eastAsia="PMingLiU" w:hAnsi="Book Antiqua" w:cstheme="minorHAnsi"/>
          <w:kern w:val="0"/>
          <w:szCs w:val="24"/>
          <w:lang w:val="en-GB"/>
        </w:rPr>
      </w:pPr>
      <w:r w:rsidRPr="00B06ADD">
        <w:rPr>
          <w:rFonts w:ascii="Book Antiqua" w:eastAsia="PMingLiU" w:hAnsi="Book Antiqua" w:cstheme="minorHAnsi"/>
          <w:kern w:val="0"/>
          <w:szCs w:val="24"/>
          <w:lang w:val="en-GB"/>
        </w:rPr>
        <w:t>Moreover, it is now established in pre-clinical models that stereotactic radiation upregulates anti-tumour immunity</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{"citationItems":[{"id":"ITEM-1","itemData":{"DOI":"10.1158/2326-6066.CIR-14-0196","ISSN":"2326-6066","PMID":"25527358","abstract":"The immune-modulating effects of radiotherapy (XRT) have gained considerable interest recently, and there have been multiple reports of synergy between XRT and immunotherapy. However, additional preclinical studies are needed to demonstrate the antigen-specific nature of radiation-induced immune responses and elucidate potential mechanisms of synergy with immunotherapy. Here, we demonstrate the ability of stereotactic XRT to induce endogenous antigen-specific immune responses when it is combined with anti-PD-1 checkpoint blockade immunotherapy. Using the small animal radiation research platform (SARRP), image-guided stereotactic XRT delivered to B16-OVA melanoma or 4T1-HA breast carcinoma tumors resulted in the development of antigen-specific T cell- and B cell-mediated immune responses. These immune-stimulating effects of XRT were significantly increased when XRT was combined with either anti-PD-1 therapy or regulatory T cell (Treg) depletion, resulting in improved local tumor control. Phenotypic analyses of antigen-specific CD8 T cells revealed that XRT increased the percentage of antigen-experienced T cells and effector memory T cells. Mechanistically, we found that XRT upregulates tumor-associated antigen-MHC complexes, enhances antigen cross-presentation in the draining lymph node, and increases T-cell infiltration into tumors. These findings demonstrate the ability of XRT to prime an endogenous antigen-specific immune response and provide an additional mechanistic rationale for combining radiation with PD-1 blockade in the clinic.","author":[{"dropping-particle":"","family":"Sharabi","given":"A. B.","non-dropping-particle":"","parse-names":false,"suffix":""},{"dropping-particle":"","family":"Nirschl","given":"C. J.","non-dropping-particle":"","parse-names":false,"suffix":""},{"dropping-particle":"","family":"Kochel","given":"C. M.","non-dropping-particle":"","parse-names":false,"suffix":""},{"dropping-particle":"","family":"Nirschl","given":"T. R.","non-dropping-particle":"","parse-names":false,"suffix":""},{"dropping-particle":"","family":"Francica","given":"B. J.","non-dropping-particle":"","parse-names":false,"suffix":""},{"dropping-particle":"","family":"Velarde","given":"E.","non-dropping-particle":"","parse-names":false,"suffix":""},{"dropping-particle":"","family":"Deweese","given":"T. L.","non-dropping-particle":"","parse-names":false,"suffix":""},{"dropping-particle":"","family":"Drake","given":"C. G.","non-dropping-particle":"","parse-names":false,"suffix":""}],"container-title":"Cancer Immunology Research","id":"ITEM-1","issue":"4","issued":{"date-parts":[["2015","4","1"]]},"page":"345-355","title":"Stereotactic Radiation Therapy Augments Antigen-Specific PD-1-Mediated Antitumor Immune Responses via Cross-Presentation of Tumor Antigen","type":"article-journal","volume":"3"},"uris":["http://www.mendeley.com/documents/?uuid=bfcceb34-5c66-31e4-be19-6099fafd99d9"]},{"id":"ITEM-2","itemData":{"DOI":"10.1016/j.clim.2013.03.008","ISSN":"15216616","PMID":"23649044","abstract":"Radiation therapy is a widely used cancer treatment and pre-transplantation conditioning regimen that has the potential to influence anti-tumor and post-transplantation immune responses. Although conventionally fractionated radiation doses can suppress immune responses by depleting lymphocytes, single high doses of local tumor radiation can enhance immune responses. Using phospho-flow cytometry analysis of a human monocytic cell line, we identified novel radiation-induced changes in the phosphorylation state of NFκB family members known in other cell types to maintain and regulate immune function. These phosphorylation changes were p53 independent, but were strongly dependent upon ATM activation due to DNA damage. We found that radiation promotes the activation and APC functional maturation through phosphorylation of NFκB Essential Modulator (NEMO). Our results and the analytic methods are especially well suited to the study of functional changes in APC when radiation is used for immune modulation in clinical protocols.","author":[{"dropping-particle":"","family":"Parker","given":"Jennifer J.","non-dropping-particle":"","parse-names":false,"suffix":""},{"dropping-particle":"","family":"Jones","given":"Jennifer C.","non-dropping-particle":"","parse-names":false,"suffix":""},{"dropping-particle":"","family":"Strober","given":"Samuel","non-dropping-particle":"","parse-names":false,"suffix":""},{"dropping-particle":"","family":"Knox","given":"Susan J.","non-dropping-particle":"","parse-names":false,"suffix":""}],"container-title":"Clinical Immunology","id":"ITEM-2","issue":"1","issued":{"date-parts":[["2013","7"]]},"page":"44-55","title":"Characterization of direct radiation-induced immune function and molecular signaling changes in an antigen presenting cell line","type":"article-journal","volume":"148"},"uris":["http://www.mendeley.com/documents/?uuid=ac7c19e6-383f-3804-940b-16df540e41b3"]},{"id":"ITEM-3","itemData":{"DOI":"10.4049/jimmunol.1200563","ISSN":"0022-1767","PMID":"22685313","abstract":"Radiotherapy is an important treatment for cancer. The main mode of action is thought to be the irreversible damage to tumor cell DNA, but there is evidence that irradiation mobilizes tumor-specific immunity, and recent studies showed that the efficacy of high-dose radiotherapy depends on the presence of CD8(+) T cells. We show in this study that the efficacy of radiotherapy given as a single, high dose (10 Gy) crucially depends on dendritic cells and CD8(+) T cells, whereas CD4(+) T cells or macrophages are dispensable. We show that local high-dose irradiation results in activation of tumor-associated dendritic cells that in turn support tumor-specific effector CD8(+) T cells, thus identifying the mechanism that underlies radiotherapy-induced mobilization of tumor-specific immunity. We propose that in the absence of irradiation, the activation status of dendritic cells rather than the amount of tumor-derived Ag is the bottleneck, which precludes efficient anti-tumor immunity.","author":[{"dropping-particle":"","family":"Gupta","given":"A.","non-dropping-particle":"","parse-names":false,"suffix":""},{"dropping-particle":"","family":"Probst","given":"H. C.","non-dropping-particle":"","parse-names":false,"suffix":""},{"dropping-particle":"","family":"Vuong","given":"V.","non-dropping-particle":"","parse-names":false,"suffix":""},{"dropping-particle":"","family":"Landshammer","given":"A.","non-dropping-particle":"","parse-names":false,"suffix":""},{"dropping-particle":"","family":"Muth","given":"S.","non-dropping-particle":"","parse-names":false,"suffix":""},{"dropping-particle":"","family":"Yagita","given":"H.","non-dropping-particle":"","parse-names":false,"suffix":""},{"dropping-particle":"","family":"Schwendener","given":"R.","non-dropping-particle":"","parse-names":false,"suffix":""},{"dropping-particle":"","family":"Pruschy","given":"M.","non-dropping-particle":"","parse-names":false,"suffix":""},{"dropping-particle":"","family":"Knuth","given":"A.","non-dropping-particle":"","parse-names":false,"suffix":""},{"dropping-particle":"","family":"Broek","given":"M.","non-dropping-particle":"van den","parse-names":false,"suffix":""}],"container-title":"The Journal of Immunology","id":"ITEM-3","issue":"2","issued":{"date-parts":[["2012","7","15"]]},"page":"558-566","title":"Radiotherapy Promotes Tumor-Specific Effector CD8+ T Cells via Dendritic Cell Activation","type":"article-journal","volume":"189"},"uris":["http://www.mendeley.com/documents/?uuid=b9419c45-a85b-3d07-8c61-5d2ab8f42f3e"]}],"mendeley":{"formattedCitation":"&lt;sup&gt;87–89&lt;/sup&gt;","plainTextFormattedCitation":"87–89","previouslyFormattedCitation":"&lt;sup&gt;87–89&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87</w:t>
      </w:r>
      <w:r w:rsidR="00A67EB5">
        <w:rPr>
          <w:rFonts w:ascii="Book Antiqua" w:eastAsia="SimSun" w:hAnsi="Book Antiqua" w:cstheme="minorHAnsi" w:hint="eastAsia"/>
          <w:noProof/>
          <w:kern w:val="0"/>
          <w:szCs w:val="24"/>
          <w:vertAlign w:val="superscript"/>
          <w:lang w:val="en-GB" w:eastAsia="zh-CN"/>
        </w:rPr>
        <w:t>-</w:t>
      </w:r>
      <w:r w:rsidR="00871541" w:rsidRPr="00B06ADD">
        <w:rPr>
          <w:rFonts w:ascii="Book Antiqua" w:eastAsia="PMingLiU" w:hAnsi="Book Antiqua" w:cstheme="minorHAnsi"/>
          <w:noProof/>
          <w:kern w:val="0"/>
          <w:szCs w:val="24"/>
          <w:vertAlign w:val="superscript"/>
          <w:lang w:val="en-GB"/>
        </w:rPr>
        <w:t>89</w:t>
      </w:r>
      <w:r w:rsidRPr="00B06ADD">
        <w:rPr>
          <w:rFonts w:ascii="Book Antiqua" w:eastAsia="PMingLiU" w:hAnsi="Book Antiqua" w:cstheme="minorHAnsi"/>
          <w:kern w:val="0"/>
          <w:szCs w:val="24"/>
          <w:vertAlign w:val="superscript"/>
          <w:lang w:val="en-GB"/>
        </w:rPr>
        <w:fldChar w:fldCharType="end"/>
      </w:r>
      <w:r w:rsidR="003E713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xml:space="preserve">. High-dose radiation </w:t>
      </w:r>
      <w:r w:rsidRPr="00B06ADD">
        <w:rPr>
          <w:rFonts w:ascii="Book Antiqua" w:eastAsia="PMingLiU" w:hAnsi="Book Antiqua" w:cstheme="minorHAnsi"/>
          <w:kern w:val="0"/>
          <w:szCs w:val="24"/>
          <w:lang w:val="en-GB"/>
        </w:rPr>
        <w:lastRenderedPageBreak/>
        <w:t>stimulate antigen-presenting cells, leading to the activation and proliferation of tumour-specific cytotoxic T cells</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{"citationItems":[{"id":"ITEM-1","itemData":{"DOI":"10.4049/jimmunol.1200563","ISSN":"0022-1767","PMID":"22685313","abstract":"Radiotherapy is an important treatment for cancer. The main mode of action is thought to be the irreversible damage to tumor cell DNA, but there is evidence that irradiation mobilizes tumor-specific immunity, and recent studies showed that the efficacy of high-dose radiotherapy depends on the presence of CD8(+) T cells. We show in this study that the efficacy of radiotherapy given as a single, high dose (10 Gy) crucially depends on dendritic cells and CD8(+) T cells, whereas CD4(+) T cells or macrophages are dispensable. We show that local high-dose irradiation results in activation of tumor-associated dendritic cells that in turn support tumor-specific effector CD8(+) T cells, thus identifying the mechanism that underlies radiotherapy-induced mobilization of tumor-specific immunity. We propose that in the absence of irradiation, the activation status of dendritic cells rather than the amount of tumor-derived Ag is the bottleneck, which precludes efficient anti-tumor immunity.","author":[{"dropping-particle":"","family":"Gupta","given":"A.","non-dropping-particle":"","parse-names":false,"suffix":""},{"dropping-particle":"","family":"Probst","given":"H. C.","non-dropping-particle":"","parse-names":false,"suffix":""},{"dropping-particle":"","family":"Vuong","given":"V.","non-dropping-particle":"","parse-names":false,"suffix":""},{"dropping-particle":"","family":"Landshammer","given":"A.","non-dropping-particle":"","parse-names":false,"suffix":""},{"dropping-particle":"","family":"Muth","given":"S.","non-dropping-particle":"","parse-names":false,"suffix":""},{"dropping-particle":"","family":"Yagita","given":"H.","non-dropping-particle":"","parse-names":false,"suffix":""},{"dropping-particle":"","family":"Schwendener","given":"R.","non-dropping-particle":"","parse-names":false,"suffix":""},{"dropping-particle":"","family":"Pruschy","given":"M.","non-dropping-particle":"","parse-names":false,"suffix":""},{"dropping-particle":"","family":"Knuth","given":"A.","non-dropping-particle":"","parse-names":false,"suffix":""},{"dropping-particle":"","family":"Broek","given":"M.","non-dropping-particle":"van den","parse-names":false,"suffix":""}],"container-title":"The Journal of Immunology","id":"ITEM-1","issue":"2","issued":{"date-parts":[["2012","7","15"]]},"page":"558-566","title":"Radiotherapy Promotes Tumor-Specific Effector CD8+ T Cells via Dendritic Cell Activation","type":"article-journal","volume":"189"},"uris":["http://www.mendeley.com/documents/?uuid=b9419c45-a85b-3d07-8c61-5d2ab8f42f3e"]}],"mendeley":{"formattedCitation":"&lt;sup&gt;89&lt;/sup&gt;","plainTextFormattedCitation":"89","previouslyFormattedCitation":"&lt;sup&gt;89&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89</w:t>
      </w:r>
      <w:r w:rsidRPr="00B06ADD">
        <w:rPr>
          <w:rFonts w:ascii="Book Antiqua" w:eastAsia="PMingLiU" w:hAnsi="Book Antiqua" w:cstheme="minorHAnsi"/>
          <w:kern w:val="0"/>
          <w:szCs w:val="24"/>
          <w:vertAlign w:val="superscript"/>
          <w:lang w:val="en-GB"/>
        </w:rPr>
        <w:fldChar w:fldCharType="end"/>
      </w:r>
      <w:r w:rsidR="003E713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xml:space="preserve">. The abscopal response (from </w:t>
      </w:r>
      <w:r w:rsidR="00A67EB5">
        <w:rPr>
          <w:rFonts w:ascii="Book Antiqua" w:eastAsia="SimSun" w:hAnsi="Book Antiqua" w:cstheme="minorHAnsi"/>
          <w:kern w:val="0"/>
          <w:szCs w:val="24"/>
          <w:lang w:val="en-GB" w:eastAsia="zh-CN"/>
        </w:rPr>
        <w:t>“</w:t>
      </w:r>
      <w:r w:rsidRPr="00B06ADD">
        <w:rPr>
          <w:rFonts w:ascii="Book Antiqua" w:eastAsia="PMingLiU" w:hAnsi="Book Antiqua" w:cstheme="minorHAnsi"/>
          <w:kern w:val="0"/>
          <w:szCs w:val="24"/>
          <w:lang w:val="en-GB"/>
        </w:rPr>
        <w:t>ab scopus</w:t>
      </w:r>
      <w:r w:rsidR="00A67EB5">
        <w:rPr>
          <w:rFonts w:ascii="Book Antiqua" w:eastAsia="SimSun" w:hAnsi="Book Antiqua" w:cstheme="minorHAnsi"/>
          <w:kern w:val="0"/>
          <w:szCs w:val="24"/>
          <w:lang w:val="en-GB" w:eastAsia="zh-CN"/>
        </w:rPr>
        <w:t>”</w:t>
      </w:r>
      <w:r w:rsidRPr="00B06ADD">
        <w:rPr>
          <w:rFonts w:ascii="Book Antiqua" w:eastAsia="PMingLiU" w:hAnsi="Book Antiqua" w:cstheme="minorHAnsi"/>
          <w:kern w:val="0"/>
          <w:szCs w:val="24"/>
          <w:lang w:val="en-GB"/>
        </w:rPr>
        <w:t>, meaning away from target) denotes this systemic effect leading to the regression of metastatic lesions outside the irradiation field</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10.21037/atm.2016.01.32","ISSN":"2305-5839","PMID":"27127771","author":[{"dropping-particle":"","family":"Ng","given":"John","non-dropping-particle":"","parse-names":false,"suffix":""},{"dropping-particle":"","family":"Dai","given":"Tong","non-dropping-particle":"","parse-names":false,"suffix":""}],"container-title":"Annals of translational medicine","id":"ITEM-1","issue":"6","issued":{"date-parts":[["2016","3"]]},"page":"118","publisher":"AME Publications","title":"Radiation therapy and the abscopal effect: a concept comes of age.","type":"article-journal","volume":"4"},"uris":["http://www.mendeley.com/documents/?uuid=93dc6302-244e-3550-a0b5-6728dda2c8b9"]}],"mendeley":{"formattedCitation":"&lt;sup&gt;90&lt;/sup&gt;","plainTextFormattedCitation":"90","previouslyFormattedCitation":"&lt;sup&gt;90&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90</w:t>
      </w:r>
      <w:r w:rsidRPr="00B06ADD">
        <w:rPr>
          <w:rFonts w:ascii="Book Antiqua" w:eastAsia="PMingLiU" w:hAnsi="Book Antiqua" w:cstheme="minorHAnsi"/>
          <w:kern w:val="0"/>
          <w:szCs w:val="24"/>
          <w:vertAlign w:val="superscript"/>
          <w:lang w:val="en-GB"/>
        </w:rPr>
        <w:fldChar w:fldCharType="end"/>
      </w:r>
      <w:r w:rsidR="003E713E" w:rsidRPr="00B06ADD">
        <w:rPr>
          <w:rFonts w:ascii="Book Antiqua" w:eastAsia="PMingLiU" w:hAnsi="Book Antiqua" w:cstheme="minorHAnsi"/>
          <w:kern w:val="0"/>
          <w:szCs w:val="24"/>
          <w:vertAlign w:val="superscript"/>
          <w:lang w:val="en-GB"/>
        </w:rPr>
        <w:t>]</w:t>
      </w:r>
      <w:r w:rsidR="003E713E" w:rsidRPr="00B06ADD">
        <w:rPr>
          <w:rFonts w:ascii="Book Antiqua" w:eastAsia="PMingLiU" w:hAnsi="Book Antiqua" w:cstheme="minorHAnsi"/>
          <w:kern w:val="0"/>
          <w:szCs w:val="24"/>
          <w:lang w:val="en-GB"/>
        </w:rPr>
        <w:t>.</w:t>
      </w:r>
      <w:r w:rsidRPr="00B06ADD">
        <w:rPr>
          <w:rFonts w:ascii="Book Antiqua" w:eastAsia="PMingLiU" w:hAnsi="Book Antiqua" w:cstheme="minorHAnsi"/>
          <w:kern w:val="0"/>
          <w:szCs w:val="24"/>
          <w:lang w:val="en-GB"/>
        </w:rPr>
        <w:t xml:space="preserve"> Interestingly, abscopal effect is synergistically enhanced when combined with immunotherapy-mediated PD-1 blockade</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{"citationItems":[{"id":"ITEM-1","itemData":{"DOI":"10.1158/2326-6066.CIR-14-0196","ISSN":"2326-6066","PMID":"25527358","abstract":"The immune-modulating effects of radiotherapy (XRT) have gained considerable interest recently, and there have been multiple reports of synergy between XRT and immunotherapy. However, additional preclinical studies are needed to demonstrate the antigen-specific nature of radiation-induced immune responses and elucidate potential mechanisms of synergy with immunotherapy. Here, we demonstrate the ability of stereotactic XRT to induce endogenous antigen-specific immune responses when it is combined with anti-PD-1 checkpoint blockade immunotherapy. Using the small animal radiation research platform (SARRP), image-guided stereotactic XRT delivered to B16-OVA melanoma or 4T1-HA breast carcinoma tumors resulted in the development of antigen-specific T cell- and B cell-mediated immune responses. These immune-stimulating effects of XRT were significantly increased when XRT was combined with either anti-PD-1 therapy or regulatory T cell (Treg) depletion, resulting in improved local tumor control. Phenotypic analyses of antigen-specific CD8 T cells revealed that XRT increased the percentage of antigen-experienced T cells and effector memory T cells. Mechanistically, we found that XRT upregulates tumor-associated antigen-MHC complexes, enhances antigen cross-presentation in the draining lymph node, and increases T-cell infiltration into tumors. These findings demonstrate the ability of XRT to prime an endogenous antigen-specific immune response and provide an additional mechanistic rationale for combining radiation with PD-1 blockade in the clinic.","author":[{"dropping-particle":"","family":"Sharabi","given":"A. B.","non-dropping-particle":"","parse-names":false,"suffix":""},{"dropping-particle":"","family":"Nirschl","given":"C. J.","non-dropping-particle":"","parse-names":false,"suffix":""},{"dropping-particle":"","family":"Kochel","given":"C. M.","non-dropping-particle":"","parse-names":false,"suffix":""},{"dropping-particle":"","family":"Nirschl","given":"T. R.","non-dropping-particle":"","parse-names":false,"suffix":""},{"dropping-particle":"","family":"Francica","given":"B. J.","non-dropping-particle":"","parse-names":false,"suffix":""},{"dropping-particle":"","family":"Velarde","given":"E.","non-dropping-particle":"","parse-names":false,"suffix":""},{"dropping-particle":"","family":"Deweese","given":"T. L.","non-dropping-particle":"","parse-names":false,"suffix":""},{"dropping-particle":"","family":"Drake","given":"C. G.","non-dropping-particle":"","parse-names":false,"suffix":""}],"container-title":"Cancer Immunology Research","id":"ITEM-1","issue":"4","issued":{"date-parts":[["2015","4","1"]]},"page":"345-355","title":"Stereotactic Radiation Therapy Augments Antigen-Specific PD-1-Mediated Antitumor Immune Responses via Cross-Presentation of Tumor Antigen","type":"article-journal","volume":"3"},"uris":["http://www.mendeley.com/documents/?uuid=bfcceb34-5c66-31e4-be19-6099fafd99d9"]}],"mendeley":{"formattedCitation":"&lt;sup&gt;87&lt;/sup&gt;","plainTextFormattedCitation":"87","previouslyFormattedCitation":"&lt;sup&gt;87&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87</w:t>
      </w:r>
      <w:r w:rsidRPr="00B06ADD">
        <w:rPr>
          <w:rFonts w:ascii="Book Antiqua" w:eastAsia="PMingLiU" w:hAnsi="Book Antiqua" w:cstheme="minorHAnsi"/>
          <w:kern w:val="0"/>
          <w:szCs w:val="24"/>
          <w:vertAlign w:val="superscript"/>
          <w:lang w:val="en-GB"/>
        </w:rPr>
        <w:fldChar w:fldCharType="end"/>
      </w:r>
      <w:r w:rsidR="003E713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xml:space="preserve">, which potentially confers a further clinical advantage to SBRT for recurrent HCC because the role of systemic therapy is crucial. </w:t>
      </w:r>
    </w:p>
    <w:p w:rsidR="00085525" w:rsidRDefault="0067317E" w:rsidP="00A67EB5">
      <w:pPr>
        <w:shd w:val="clear" w:color="auto" w:fill="FFFFFF"/>
        <w:adjustRightInd w:val="0"/>
        <w:snapToGrid w:val="0"/>
        <w:spacing w:line="360" w:lineRule="auto"/>
        <w:ind w:firstLineChars="100" w:firstLine="240"/>
        <w:jc w:val="both"/>
        <w:rPr>
          <w:rFonts w:ascii="Book Antiqua" w:eastAsia="SimSun" w:hAnsi="Book Antiqua" w:cstheme="minorHAnsi"/>
          <w:kern w:val="0"/>
          <w:szCs w:val="24"/>
          <w:lang w:val="en-GB" w:eastAsia="zh-CN"/>
        </w:rPr>
      </w:pPr>
      <w:r w:rsidRPr="00B06ADD">
        <w:rPr>
          <w:rFonts w:ascii="Book Antiqua" w:eastAsia="PMingLiU" w:hAnsi="Book Antiqua" w:cstheme="minorHAnsi"/>
          <w:kern w:val="0"/>
          <w:szCs w:val="24"/>
          <w:lang w:val="en-GB"/>
        </w:rPr>
        <w:t>SBRT has been investigated in several prospective studies for primary HCC</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{"citationItems":[{"id":"ITEM-1","itemData":{"DOI":"10.1007/s12094-010-0492-x","ISSN":"1699-048X","PMID":"20231127","abstract":"BACKGROUND Hepatocellular carcinoma (HCC) is increasing in incidence and the majority of patients are not candidates for radical therapies. Therefore, interest in minimally invasive therapies in growing. METHODS A Phase I dose escalation trial was conducted at Indiana University to determine the feasibility and toxicity of stereotactic body radiation therapy (SBRT) for primary HCC. Eligible patients had Child-Turcotte-Pugh's Class (CTP) A or B, were not candidates for resection, had 1-3 lesions and cumulative tumour diameter less than or equal to 6 cm. Dose escalation started at 36 Gy in 3 fractions (12 Gy/fraction) with a subsequent planned escalation of 2 Gy/ fraction/level. Dose-limiting toxicity (DLT) was defined as Common Terminology Criteria for Adverse Events v3.0 grade 3 or greater toxicity. RESULTS Seventeen patients with 25 lesions were enrolled. Dose was escalated to 48 Gy (16 Gy/fraction) in CTP-A patients without DLT. Two patients with CPC-B disease developed grade 3 hepatic toxicity at the 42-Gy (14 Gy/fraction) level. The protocol was amended for subsequent CTP-B patients to receive a regimen of 5 fractions starting at 40 Gy (8 Gy/fraction) with one patient experiencing progressive liver failure. Four additional patients were enrolled (one died of unrelated causes after an incomplete SBRT course) without DLT. The only factor related to more than one grade 3 or greater liver toxicity or death within 6 months was the CTP score (p=0.03). Six patients underwent a liver transplant. Ten patients are alive without progression with a median FU of 24 months (10-42 months), with local control/stabilisation of the disease of 100%. One and two-year Kaplan-Meier estimates for overall survival are 75% and 60%, respectively. CONCLUSIONS SBRT is a non-invasive feasible and well tolerated therapy in adequately selected patients with HCC. The preliminary local control and survival are encouraging. A confirmatory Phase II trial is currently open to accrual.","author":[{"dropping-particle":"","family":"Cárdenes","given":"Higinia R.","non-dropping-particle":"","parse-names":false,"suffix":""},{"dropping-particle":"","family":"Price","given":"Tracy R.","non-dropping-particle":"","parse-names":false,"suffix":""},{"dropping-particle":"","family":"Perkins","given":"Susan M.","non-dropping-particle":"","parse-names":false,"suffix":""},{"dropping-particle":"","family":"Maluccio","given":"Mary","non-dropping-particle":"","parse-names":false,"suffix":""},{"dropping-particle":"","family":"Kwo","given":"P.","non-dropping-particle":"","parse-names":false,"suffix":""},{"dropping-particle":"","family":"Breen","given":"T. E.","non-dropping-particle":"","parse-names":false,"suffix":""},{"dropping-particle":"","family":"Henderson","given":"Mark A.","non-dropping-particle":"","parse-names":false,"suffix":""},{"dropping-particle":"","family":"Schefter","given":"Tracey E.","non-dropping-particle":"","parse-names":false,"suffix":""},{"dropping-particle":"","family":"Tudor","given":"Kathy","non-dropping-particle":"","parse-names":false,"suffix":""},{"dropping-particle":"","family":"Deluca","given":"Jill","non-dropping-particle":"","parse-names":false,"suffix":""},{"dropping-particle":"","family":"Johnstone","given":"Peter A. S.","non-dropping-particle":"","parse-names":false,"suffix":""}],"container-title":"Clinical and Translational Oncology","id":"ITEM-1","issue":"3","issued":{"date-parts":[["2010","3","27"]]},"page":"218-225","title":"Phase I feasibility trial of stereotactic body radiation therapy for primary hepatocellular carcinoma","type":"article-journal","volume":"12"},"uris":["http://www.mendeley.com/documents/?uuid=db678c35-aee5-376b-a75d-0ca27dcc3970"]},{"id":"ITEM-2","itemData":{"DOI":"10.1016/j.ijrobp.2011.04.011","ISSN":"03603016","PMID":"21645977","abstract":"PURPOSE To evaluate the safety and efficacy of stereotactic body radiotherapy (SBRT) for the treatment of primary hepatocellular carcinoma (HCC). METHODS AND MATERIALS From 2005 to 2009, 60 patients with liver-confined HCC were treated with SBRT at the Indiana University Simon Cancer Center: 36 Child-Turcotte-Pugh (CTP) Class A and 24 CTP Class B. The median number of fractions, dose per fraction, and total dose, was 3, 14 Gy, and 44 Gy, respectively, for those with CTP Class A cirrhosis and 5, 8 Gy, and 40 Gy, respectively, for those with CTP Class B. Treatment was delivered via 6 to 12 beams and in nearly all cases was prescribed to the 80% isodose line. The records of all patients were reviewed, and treatment response was scored according to Response Evaluation Criteria in Solid Tumors v1.1. Toxicity was graded according to the Common Terminology Criteria for Adverse Events v4.0. Local control (LC), time to progression (TTP), progression-free survival (PFS), and overall survival (OS) were calculated according to the method of Kaplan and Meier. RESULTS The median follow-up time was 27 months, and the median tumor diameter was 3.2 cm. The 2-year LC, PFS, and OS were 90%, 48%, and 67%, respectively, with median TTP of 47.8 months. Subsequently, 23 patients underwent transplant, with a median time to transplant of 7 months. There were no ≥Grade 3 nonhematologic toxicities. Thirteen percent of patients experienced an increase in hematologic/hepatic dysfunction greater than 1 grade, and 20% experienced progression in CTP class within 3 months of treatment. CONCLUSIONS SBRT is a safe, effective, noninvasive option for patients with HCC ≤6 cm. As such, SBRT should be considered when bridging to transplant or as definitive therapy for those ineligible for transplant.","author":[{"dropping-particle":"","family":"Andolino","given":"David L.","non-dropping-particle":"","parse-names":false,"suffix":""},{"dropping-particle":"","family":"Johnson","given":"Cynthia S.","non-dropping-particle":"","parse-names":false,"suffix":""},{"dropping-particle":"","family":"Maluccio","given":"Mary","non-dropping-particle":"","parse-names":false,"suffix":""},{"dropping-particle":"","family":"Kwo","given":"Paul","non-dropping-particle":"","parse-names":false,"suffix":""},{"dropping-particle":"","family":"Tector","given":"A. Joseph","non-dropping-particle":"","parse-names":false,"suffix":""},{"dropping-particle":"","family":"Zook","given":"Jennifer","non-dropping-particle":"","parse-names":false,"suffix":""},{"dropping-particle":"","family":"Johnstone","given":"Peter A.S.","non-dropping-particle":"","parse-names":false,"suffix":""},{"dropping-particle":"","family":"Cardenes","given":"Higinia R.","non-dropping-particle":"","parse-names":false,"suffix":""}],"container-title":"International Journal of Radiation Oncology*Biology*Physics","id":"ITEM-2","issue":"4","issued":{"date-parts":[["2011","11","15"]]},"page":"e447-e453","title":"Stereotactic Body Radiotherapy for Primary Hepatocellular Carcinoma","type":"article-journal","volume":"81"},"uris":["http://www.mendeley.com/documents/?uuid=55842cab-1503-3191-b7f0-c48f1f3e051a"]},{"id":"ITEM-3","itemData":{"DOI":"10.1200/JCO.2012.44.1659","ISSN":"0732-183X","PMID":"23547075","abstract":"PURPOSE To describe outcomes of prospective trials of stereotactic body radiotherapy (SBRT) for hepatocellular carcinoma (HCC). PATIENTS AND METHODS Two trials of SBRT for patients with active HCC unsuitable for standard locoregional therapies were conducted from 2004 to 2010. All patients had Child-Turcotte-Pugh class A disease, with at least 700 mL of non-HCC liver. The SBRT dose range was 24 to 54 Gy in six fractions. Primary end points were toxicity and local control at 1 year (LC1y), defined as no progressive disease (PD) of irradiated HCC by RECIST (Response Evaluation Criteria in Solid Tumors). RESULTS A total of 102 patients were evaluable (Trial 1, 2004 to 2007: n = 50; Trial 2, 2007 to 2010: n = 52). Underlying liver disease was hepatitis B in 38% of patients, hepatitis C in 38%, alcohol related in 25%, other in 14%, and none in 7%. Fifty-two percent received prior therapies (no prior sorafenib). TNM stage was III in 66%, and 61% had multiple lesions. Median gross tumor volume was 117.0 mL (range, 1.3 to 1,913.4 mL). Tumor vascular thrombosis (TVT) was present in 55%, and extrahepatic disease was present in 12%. LC1y was 87% (95% CI, 78% to 93%). SBRT dose (hazard ratio [HR] = 0.96; P = .02) and being in Trial 2 (HR = 0.38; P = .03) were associated with LC1y on univariate analysis. Toxicity ≥ grade 3 was seen in 30% of patients. In seven patients (two with TVT PD), death was possibly related to treatment (1.1 to 7.7 months after SBRT). Median overall survival was 17.0 months (95% CI, 10.4 to 21.3 months), for which only TVT (HR = 2.47; P = .01) and being in Trial 2 (HR = 0.49; P = .01) were significant on multivariate analysis. CONCLUSION These results provide strong rationale for studying SBRT for HCC in a randomized trial.","author":[{"dropping-particle":"","family":"Bujold","given":"Alexis","non-dropping-particle":"","parse-names":false,"suffix":""},{"dropping-particle":"","family":"Massey","given":"Christine A.","non-dropping-particle":"","parse-names":false,"suffix":""},{"dropping-particle":"","family":"Kim","given":"John J.","non-dropping-particle":"","parse-names":false,"suffix":""},{"dropping-particle":"","family":"Brierley","given":"James","non-dropping-particle":"","parse-names":false,"suffix":""},{"dropping-particle":"","family":"Cho","given":"Charles","non-dropping-particle":"","parse-names":false,"suffix":""},{"dropping-particle":"","family":"Wong","given":"Rebecca K.S.","non-dropping-particle":"","parse-names":false,"suffix":""},{"dropping-particle":"","family":"Dinniwell","given":"Rob E.","non-dropping-particle":"","parse-names":false,"suffix":""},{"dropping-particle":"","family":"Kassam","given":"Zahra","non-dropping-particle":"","parse-names":false,"suffix":""},{"dropping-particle":"","family":"Ringash","given":"Jolie","non-dropping-particle":"","parse-names":false,"suffix":""},{"dropping-particle":"","family":"Cummings","given":"Bernard","non-dropping-particle":"","parse-names":false,"suffix":""},{"dropping-particle":"","family":"Sykes","given":"Jenna","non-dropping-particle":"","parse-names":false,"suffix":""},{"dropping-particle":"","family":"Sherman","given":"Morris","non-dropping-particle":"","parse-names":false,"suffix":""},{"dropping-particle":"","family":"Knox","given":"Jennifer J.","non-dropping-particle":"","parse-names":false,"suffix":""},{"dropping-particle":"","family":"Dawson","given":"Laura A.","non-dropping-particle":"","parse-names":false,"suffix":""}],"container-title":"Journal of Clinical Oncology","id":"ITEM-3","issue":"13","issued":{"date-parts":[["2013","5","1"]]},"page":"1631-1639","title":"Sequential Phase I and II Trials of Stereotactic Body Radiotherapy for Locally Advanced Hepatocellular Carcinoma","type":"article-journal","volume":"31"},"uris":["http://www.mendeley.com/documents/?uuid=9c6eca9f-240d-3461-8148-6520179d083f"]},{"id":"ITEM-4","itemData":{"DOI":"10.1002/cncr.27533","ISSN":"0008543X","PMID":"22570179","abstract":"BACKGROUND The objective of this study was to evaluate the efficacy and safety of stereotactic body radiation therapy (SBRT) as a local salvage treatment after incomplete transarterial chemoembolization (TACE) for inoperable hepatocellular carcinoma (HCC). METHODS The main eligibility criteria were a greatest tumor dimension (LD sum) &lt;10 cm, inoperable HCC, and incomplete response after TACE. Prescribed SBRT doses were up to 60 gray (Gy) in 3 fractions, but doses were reduced until normal tissue constraints were allowed. RESULTS Between May 2008 and February 2011, 50 patients were enrolled in this phase 2 trial, of which 47 patients were evaluable. Forty-one patients had Child-Pugh class A disease (A5/A6 were 32/9), 6 patients had class B7 disease, and 5 patients had portal vein tumor thrombosis. All patients underwent TACE 1 to 5 times before SBRT. SBRT doses ranged from 42 to 60 Gy in 3 fractions (median dose, 57 Gy), and the median LD sum was 29 mm (range, 13-78 mm). Eighteen patients (38.3%) achieved complete remission within 6 months of completing of SBRT, and 18 patients (38.3%) had a partial response. The 2-year local control rate was 94.6%, the overall survival rate was 68.7%, and the progression-free survival rate was 33.8%. Three patients (6.4%) experienced grade 3 gastrointestinal toxicity, and 2 patients (4.3%) experienced grade 4 gastric ulcer perforation. CONCLUSIONS This trial demonstrated that SBRT after incomplete TACE for inoperable HCC achieves promising rates of response and local control. On the basis of these study results, a modified, multi-institutional, phase 2 trial to reduce gastrointestinal toxicity is recommended.","author":[{"dropping-particle":"","family":"Kang","given":"Jin-Kyu","non-dropping-particle":"","parse-names":false,"suffix":""},{"dropping-particle":"","family":"Kim","given":"Mi-Sook","non-dropping-particle":"","parse-names":false,"suffix":""},{"dropping-particle":"","family":"Cho","given":"Chul Koo","non-dropping-particle":"","parse-names":false,"suffix":""},{"dropping-particle":"","family":"Yang","given":"Kwang Mo","non-dropping-particle":"","parse-names":false,"suffix":""},{"dropping-particle":"","family":"Yoo","given":"Hyung Jun","non-dropping-particle":"","parse-names":false,"suffix":""},{"dropping-particle":"","family":"Kim","given":"Jin Ho","non-dropping-particle":"","parse-names":false,"suffix":""},{"dropping-particle":"","family":"Bae","given":"Sun Hyun","non-dropping-particle":"","parse-names":false,"suffix":""},{"dropping-particle":"","family":"Jung","given":"Da Hoon","non-dropping-particle":"","parse-names":false,"suffix":""},{"dropping-particle":"","family":"Kim","given":"Kum Bae","non-dropping-particle":"","parse-names":false,"suffix":""},{"dropping-particle":"","family":"Lee","given":"Dong Han","non-dropping-particle":"","parse-names":false,"suffix":""},{"dropping-particle":"","family":"Han","given":"Chul Ju","non-dropping-particle":"","parse-names":false,"suffix":""},{"dropping-particle":"","family":"Kim","given":"Jin","non-dropping-particle":"","parse-names":false,"suffix":""},{"dropping-particle":"","family":"Park","given":"Su Cheol","non-dropping-particle":"","parse-names":false,"suffix":""},{"dropping-particle":"","family":"Kim","given":"Young Han","non-dropping-particle":"","parse-names":false,"suffix":""}],"container-title":"Cancer","id":"ITEM-4","issue":"21","issued":{"date-parts":[["2012","11","1"]]},"page":"5424-5431","title":"Stereotactic body radiation therapy for inoperable hepatocellular carcinoma as a local salvage treatment after incomplete transarterial chemoembolization","type":"article-journal","volume":"118"},"uris":["http://www.mendeley.com/documents/?uuid=3d2b8507-7c4e-32e8-8e4d-009885e09b8c"]}],"mendeley":{"formattedCitation":"&lt;sup&gt;91–94&lt;/sup&gt;","plainTextFormattedCitation":"91–94","previouslyFormattedCitation":"&lt;sup&gt;91–94&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91</w:t>
      </w:r>
      <w:r w:rsidR="00A67EB5">
        <w:rPr>
          <w:rFonts w:ascii="Book Antiqua" w:eastAsia="SimSun" w:hAnsi="Book Antiqua" w:cstheme="minorHAnsi" w:hint="eastAsia"/>
          <w:noProof/>
          <w:kern w:val="0"/>
          <w:szCs w:val="24"/>
          <w:vertAlign w:val="superscript"/>
          <w:lang w:val="en-GB" w:eastAsia="zh-CN"/>
        </w:rPr>
        <w:t>-</w:t>
      </w:r>
      <w:r w:rsidR="00871541" w:rsidRPr="00B06ADD">
        <w:rPr>
          <w:rFonts w:ascii="Book Antiqua" w:eastAsia="PMingLiU" w:hAnsi="Book Antiqua" w:cstheme="minorHAnsi"/>
          <w:noProof/>
          <w:kern w:val="0"/>
          <w:szCs w:val="24"/>
          <w:vertAlign w:val="superscript"/>
          <w:lang w:val="en-GB"/>
        </w:rPr>
        <w:t>94</w:t>
      </w:r>
      <w:r w:rsidRPr="00B06ADD">
        <w:rPr>
          <w:rFonts w:ascii="Book Antiqua" w:eastAsia="PMingLiU" w:hAnsi="Book Antiqua" w:cstheme="minorHAnsi"/>
          <w:kern w:val="0"/>
          <w:szCs w:val="24"/>
          <w:vertAlign w:val="superscript"/>
          <w:lang w:val="en-GB"/>
        </w:rPr>
        <w:fldChar w:fldCharType="end"/>
      </w:r>
      <w:r w:rsidR="003E713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xml:space="preserve">. In these series, the tumour size ranged from 2 </w:t>
      </w:r>
      <w:r w:rsidR="00A67EB5" w:rsidRPr="00B06ADD">
        <w:rPr>
          <w:rFonts w:ascii="Book Antiqua" w:eastAsia="PMingLiU" w:hAnsi="Book Antiqua" w:cstheme="minorHAnsi"/>
          <w:kern w:val="0"/>
          <w:szCs w:val="24"/>
          <w:lang w:val="en-GB"/>
        </w:rPr>
        <w:t xml:space="preserve">cm </w:t>
      </w:r>
      <w:r w:rsidRPr="00B06ADD">
        <w:rPr>
          <w:rFonts w:ascii="Book Antiqua" w:eastAsia="PMingLiU" w:hAnsi="Book Antiqua" w:cstheme="minorHAnsi"/>
          <w:kern w:val="0"/>
          <w:szCs w:val="24"/>
          <w:lang w:val="en-GB"/>
        </w:rPr>
        <w:t>to 7 cm. At 2 years after ablation, local control was achieved in 80</w:t>
      </w:r>
      <w:r w:rsidR="00A67EB5">
        <w:rPr>
          <w:rFonts w:ascii="Book Antiqua" w:eastAsia="SimSun" w:hAnsi="Book Antiqua" w:cstheme="minorHAnsi" w:hint="eastAsia"/>
          <w:kern w:val="0"/>
          <w:szCs w:val="24"/>
          <w:lang w:val="en-GB" w:eastAsia="zh-CN"/>
        </w:rPr>
        <w:t>%</w:t>
      </w:r>
      <w:r w:rsidRPr="00B06ADD">
        <w:rPr>
          <w:rFonts w:ascii="Book Antiqua" w:eastAsia="PMingLiU" w:hAnsi="Book Antiqua" w:cstheme="minorHAnsi"/>
          <w:kern w:val="0"/>
          <w:szCs w:val="24"/>
          <w:lang w:val="en-GB"/>
        </w:rPr>
        <w:t xml:space="preserve"> to 95% of patients. The figure compares favourably with that reported for RFA of small tumours</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{"citationItems":[{"id":"ITEM-1","itemData":{"DOI":"10.1200/JCO.2009.23.4450","ISSN":"0732-183X","PMID":"19841322","abstract":"PURPOSE To review the evidence about the efficacy and utility of radiofrequency ablation (RFA) for hepatic metastases from colorectal cancer (CRHM). METHODS The American Society of Clinical Oncology (ASCO) convened a panel to conduct and analyze a comprehensive systematic review of the RFA literature from Medline and the Cochrane Collaboration Library. RESULTS Because data were considered insufficient to form the basis of a practice guideline, ASCO has instead published a clinical evidence review. The evidence is from single-arm, retrospective, and prospective trials. No randomized controlled trials have been included. The following three clinical issues were considered by the panel: the efficacy of surgical hepatic resection versus RFA for resectable tumors; the utility of RFA for unresectable tumors; and RFA approaches (open, laparoscopic, or percutaneous). Evidence suggests that hepatic resection improves overall survival (OS), particularly for patients with resectable tumors without extrahepatic disease. Careful patient and tumor selection is discussed at length in the literature. RFA investigators report a wide variability in the 5-year survival rate (14% to 55%) and local tumor recurrence rate (3.6% to 60%). The reported mortality rate was low (0% to 2%), and the major complications rate was commonly reported to be between 6% and 9%. RFA is currently performed with all three approaches. CONCLUSION There is a compelling need for more research to determine the efficacy and utility of RFA to increase local recurrence-free, progression-free, and disease-free survival as well as OS for patients with CRHM. Clinical trials have established that hepatic resection can improve OS for patients with resectable CRHM.","author":[{"dropping-particle":"","family":"Wong","given":"Sandra L.","non-dropping-particle":"","parse-names":false,"suffix":""},{"dropping-particle":"","family":"Mangu","given":"Pamela B.","non-dropping-particle":"","parse-names":false,"suffix":""},{"dropping-particle":"","family":"Choti","given":"Michael A.","non-dropping-particle":"","parse-names":false,"suffix":""},{"dropping-particle":"","family":"Crocenzi","given":"Todd S.","non-dropping-particle":"","parse-names":false,"suffix":""},{"dropping-particle":"","family":"Dodd","given":"Gerald D.","non-dropping-particle":"","parse-names":false,"suffix":""},{"dropping-particle":"","family":"Dorfman","given":"Gary S.","non-dropping-particle":"","parse-names":false,"suffix":""},{"dropping-particle":"","family":"Eng","given":"Cathy","non-dropping-particle":"","parse-names":false,"suffix":""},{"dropping-particle":"","family":"Fong","given":"Yuman","non-dropping-particle":"","parse-names":false,"suffix":""},{"dropping-particle":"","family":"Giusti","given":"Andrew F.","non-dropping-particle":"","parse-names":false,"suffix":""},{"dropping-particle":"","family":"Lu","given":"David","non-dropping-particle":"","parse-names":false,"suffix":""},{"dropping-particle":"","family":"Marsland","given":"Thomas A.","non-dropping-particle":"","parse-names":false,"suffix":""},{"dropping-particle":"","family":"Michelson","given":"Rob","non-dropping-particle":"","parse-names":false,"suffix":""},{"dropping-particle":"","family":"Poston","given":"Graeme J.","non-dropping-particle":"","parse-names":false,"suffix":""},{"dropping-particle":"","family":"Schrag","given":"Deborah","non-dropping-particle":"","parse-names":false,"suffix":""},{"dropping-particle":"","family":"Seidenfeld","given":"Jerome","non-dropping-particle":"","parse-names":false,"suffix":""},{"dropping-particle":"","family":"Benson","given":"Al B.","non-dropping-particle":"","parse-names":false,"suffix":""}],"container-title":"Journal of Clinical Oncology","id":"ITEM-1","issue":"3","issued":{"date-parts":[["2010","1","20"]]},"page":"493-508","title":"American Society of Clinical Oncology 2009 Clinical Evidence Review on Radiofrequency Ablation of Hepatic Metastases From Colorectal Cancer","type":"article-journal","volume":"28"},"uris":["http://www.mendeley.com/documents/?uuid=4a2bb199-e4f0-361d-8f8f-4e27873e561f"]},{"id":"ITEM-2","itemData":{"DOI":"10.1016/j.amjsurg.2007.06.024","ISSN":"00029610","PMID":"18361927","abstract":"BACKGROUND Surgical resection is the treatment of choice for hepatic tumors; however, for various reasons, the vast majority of patients are not operative candidates. As a result, several local ablative therapies have emerged as alternatives to resection or as adjuncts in total oncologic care. Presently, the most widely employed liver-directed treatment is radiofrequency thermal ablation. METHODS To define the current status of radiofrequency ablation (RFA), the authors reviewed available safety and efficacy data from select studies on RFA. A MEDLINE search was performed using the keywords \"tumor type\" + \"radiofrequency ablation\" + \"survival.\" Only those studies containing long-term survival data on greater than 50 patients were included in this analysis. CONCLUSIONS Although RFA has been readily adopted into treatment paradigms, more rigorous trials are needed to solidify its place in the armamentarium of therapeutic strategies for hepatic malignancy.","author":[{"dropping-particle":"","family":"Garrean","given":"Sean","non-dropping-particle":"","parse-names":false,"suffix":""},{"dropping-particle":"","family":"Hering","given":"Justin","non-dropping-particle":"","parse-names":false,"suffix":""},{"dropping-particle":"","family":"Saied","given":"Abdul","non-dropping-particle":"","parse-names":false,"suffix":""},{"dropping-particle":"","family":"Helton","given":"W. Scott","non-dropping-particle":"","parse-names":false,"suffix":""},{"dropping-particle":"","family":"Espat","given":"N. Joseph","non-dropping-particle":"","parse-names":false,"suffix":""}],"container-title":"The American Journal of Surgery","id":"ITEM-2","issue":"4","issued":{"date-parts":[["2008","4"]]},"page":"508-520","title":"Radiofrequency ablation of primary and metastatic liver tumors: a critical review of the literature","type":"article-journal","volume":"195"},"uris":["http://www.mendeley.com/documents/?uuid=6971be44-dc17-3376-82d3-b03db9add518"]}],"mendeley":{"formattedCitation":"&lt;sup&gt;95,96&lt;/sup&gt;","plainTextFormattedCitation":"95,96","previouslyFormattedCitation":"&lt;sup&gt;95,96&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95,96</w:t>
      </w:r>
      <w:r w:rsidRPr="00B06ADD">
        <w:rPr>
          <w:rFonts w:ascii="Book Antiqua" w:eastAsia="PMingLiU" w:hAnsi="Book Antiqua" w:cstheme="minorHAnsi"/>
          <w:kern w:val="0"/>
          <w:szCs w:val="24"/>
          <w:vertAlign w:val="superscript"/>
          <w:lang w:val="en-GB"/>
        </w:rPr>
        <w:fldChar w:fldCharType="end"/>
      </w:r>
      <w:r w:rsidR="003E713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In contrast to RFA, vascular invasion is not a contraindication</w:t>
      </w:r>
      <w:r w:rsidR="00D86365" w:rsidRPr="00D86365">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{"citationItems":[{"id":"ITEM-1","itemData":{"DOI":"10.1093/jjco/hys082","ISSN":"0368-2811","PMID":"22689916","abstract":"OBJECTIVE To evaluate the treatment outcome of three-dimensional conformal radiotherapy in hepatocellular carcinoma patients with portal vein thrombosis, concerning survival and treatment response of thrombosis. METHODS Forty-five patients with hepatocellular carcinoma who had portal vein thrombosis treated from March 2005 to March 2011 were the subjects of this study. The median total dose was 61.2 Gy (range 38-65 Gy). A daily radiation dose of 1.8-2.5 Gy was administered at a frequency of five fractions per week. The clinical target volume included portal vein thrombosis with or without primary tumour with clinical consideration. RESULTS Three of the 45 patients (6.7%) showed complete remission of portal vein thrombosis, 25 patients (55.6%) showed partial response, 14 patients (31%) had stable disease and 3 patients (6.7%) had progressive disease. The median and the 1-year survival rate of the responders (complete remission + progressive disease) were 16.7 months and 63.7%, respectively, and those of the non-responders were 8 months and 28.2%, respectively (P= 0.003). A univariate analysis revealed that thrombosis response, Eastern Cooperative Oncology Group performance status, maximum tumour size, tumour bilaterality, Cancer of the Liver Italian Program stage, Okuda stage, hepatic arterial infusion, hepatitis B 'e' antigen and hepatitis C antibody were statistically significant prognostic factors affecting survival. In a multivariate analysis, thrombosis response, Cancer of the Liver Italian Program stage and Okuda stage were found to be statistically significant. No clinically significant radiation-induced liver disease was noted. One grade 3 late complication (duodenal ulcer) was reported. CONCLUSIONS High-dose three-dimensional conformal radiotherapy yielded a response rate of 62.3%. It is a safe and effective treatment prolonging the survival of hepatocellular carcinoma patients with portal vein thrombosis.","author":[{"dropping-particle":"","family":"Rim","given":"C. H.","non-dropping-particle":"","parse-names":false,"suffix":""},{"dropping-particle":"","family":"Yang","given":"D. S.","non-dropping-particle":"","parse-names":false,"suffix":""},{"dropping-particle":"","family":"Park","given":"Y. J.","non-dropping-particle":"","parse-names":false,"suffix":""},{"dropping-particle":"","family":"Yoon","given":"W. S.","non-dropping-particle":"","parse-names":false,"suffix":""},{"dropping-particle":"","family":"Lee","given":"J. A.","non-dropping-particle":"","parse-names":false,"suffix":""},{"dropping-particle":"","family":"Kim","given":"C. Y.","non-dropping-particle":"","parse-names":false,"suffix":""}],"container-title":"Japanese Journal of Clinical Oncology","id":"ITEM-1","issue":"8","issued":{"date-parts":[["2012","8","1"]]},"page":"721-729","title":"Effectiveness of High-dose Three-dimensional Conformal Radiotherapy in Hepatocellular Carcinoma with Portal Vein Thrombosis","type":"article-journal","volume":"42"},"uris":["http://www.mendeley.com/documents/?uuid=6811f4ac-d79a-3e29-9343-6aed6b71112c","http://www.mendeley.com/documents/?uuid=57ce6966-7003-4f0b-83fb-cf61d6b83b70"]},{"id":"ITEM-2","itemData":{"DOI":"10.1371/journal.pone.0063864","ISSN":"1932-6203","PMID":"23737955","abstract":"BACKGROUND To report the feasibility, efficacy, and toxicity of stereotactic body radiotherapy (SBRT) for the treatment of portal vein tumor thrombosis (PVTT) and/or inferior vena cava tumor thrombosis (IVCTT) in patients with advanced hepatocellular carcinoma (HCC). MATERIALS AND METHODS Forty-one patients treated with SBRT using volumetric modulated arc therapy (VMAT) for HCC with PVTT/IVCTT between July 2010 and May 2012 were analyzed. Of these, 33 had PVTT and 8 had IVCTT. SBRT was designed to target the tumor thrombosis and deliver a median total dose of 36 Gy (range, 30-48 Gy) in six fractions during two weeks. RESULTS The median follow-up was 10.0 months. At the time of analysis, 15 (36.6%) achieved complete response, 16 (39.0%) achieved partial response, 7 (17.1%) patients were stable, and three (7.3%) patients showed progressive disease. No treatment-related Grade 4/5 toxicity was seen within three months after SBRT. One patient had Grade 3 elevation of bilirubin. The one-year overall survival rate was 50.3%, with a median survival of 13.0 months. The only independent predictive factor associated with better survival was response to radiotherapy. CONCLUSIONS VMAT-based SBRT is a safe and effective treatment option for PVTT/IVCTT in HCC. Prospective randomized controlled trials are warranted to validate the role of SBRT in these patients.","author":[{"dropping-particle":"","family":"Xi","given":"Mian","non-dropping-particle":"","parse-names":false,"suffix":""},{"dropping-particle":"","family":"Zhang","given":"Li","non-dropping-particle":"","parse-names":false,"suffix":""},{"dropping-particle":"","family":"Zhao","given":"Lei","non-dropping-particle":"","parse-names":false,"suffix":""},{"dropping-particle":"","family":"Li","given":"Qiao-Qiao","non-dropping-particle":"","parse-names":false,"suffix":""},{"dropping-particle":"","family":"Guo","given":"Su-Ping","non-dropping-particle":"","parse-names":false,"suffix":""},{"dropping-particle":"","family":"Feng","given":"Zi-Zhen","non-dropping-particle":"","parse-names":false,"suffix":""},{"dropping-particle":"","family":"Deng","given":"Xiao-Wu","non-dropping-particle":"","parse-names":false,"suffix":""},{"dropping-particle":"","family":"Huang","given":"Xiao-Yan","non-dropping-particle":"","parse-names":false,"suffix":""},{"dropping-particle":"","family":"Liu","given":"Meng-Zhong","non-dropping-particle":"","parse-names":false,"suffix":""}],"container-title":"PLoS ONE","editor":[{"dropping-particle":"","family":"Ahn","given":"Sang-Hoon","non-dropping-particle":"","parse-names":false,"suffix":""}],"id":"ITEM-2","issue":"5","issued":{"date-parts":[["2013","5","30"]]},"page":"e63864","title":"Effectiveness of Stereotactic Body Radiotherapy for Hepatocellular Carcinoma with Portal Vein and/or Inferior Vena Cava Tumor Thrombosis","type":"article-journal","volume":"8"},"uris":["http://www.mendeley.com/documents/?uuid=454836a6-62e4-3e0e-bafa-fd87c671d303","http://www.mendeley.com/documents/?uuid=05c0d997-90e6-480c-bbf7-8a7b6825cddd"]}],"mendeley":{"formattedCitation":"&lt;sup&gt;97,98&lt;/sup&gt;","plainTextFormattedCitation":"97,98","previouslyFormattedCitation":"&lt;sup&gt;97,98&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97,98</w:t>
      </w:r>
      <w:r w:rsidRPr="00B06ADD">
        <w:rPr>
          <w:rFonts w:ascii="Book Antiqua" w:eastAsia="PMingLiU" w:hAnsi="Book Antiqua" w:cstheme="minorHAnsi"/>
          <w:kern w:val="0"/>
          <w:szCs w:val="24"/>
          <w:vertAlign w:val="superscript"/>
          <w:lang w:val="en-GB"/>
        </w:rPr>
        <w:fldChar w:fldCharType="end"/>
      </w:r>
      <w:r w:rsidR="003E713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xml:space="preserve">. In direct retrospective comparison, local control was found to be superior in the SBRT group for tumours more than 2 cm in size (HR: 3.35; </w:t>
      </w:r>
      <w:r w:rsidR="00D86365" w:rsidRPr="00D86365">
        <w:rPr>
          <w:rFonts w:ascii="Book Antiqua" w:eastAsia="PMingLiU" w:hAnsi="Book Antiqua" w:cstheme="minorHAnsi"/>
          <w:i/>
          <w:kern w:val="0"/>
          <w:szCs w:val="24"/>
          <w:lang w:val="en-GB"/>
        </w:rPr>
        <w:t>P =</w:t>
      </w:r>
      <w:r w:rsidR="00A67EB5">
        <w:rPr>
          <w:rFonts w:ascii="Book Antiqua" w:eastAsia="SimSun" w:hAnsi="Book Antiqua" w:cstheme="minorHAnsi" w:hint="eastAsia"/>
          <w:i/>
          <w:kern w:val="0"/>
          <w:szCs w:val="24"/>
          <w:lang w:val="en-GB" w:eastAsia="zh-CN"/>
        </w:rPr>
        <w:t xml:space="preserve"> </w:t>
      </w:r>
      <w:r w:rsidRPr="00B06ADD">
        <w:rPr>
          <w:rFonts w:ascii="Book Antiqua" w:eastAsia="PMingLiU" w:hAnsi="Book Antiqua" w:cstheme="minorHAnsi"/>
          <w:kern w:val="0"/>
          <w:szCs w:val="24"/>
          <w:lang w:val="en-GB"/>
        </w:rPr>
        <w:t xml:space="preserve">0.025). Grade III or above morbidity was similar (SBRT </w:t>
      </w:r>
      <w:r w:rsidRPr="00A67EB5">
        <w:rPr>
          <w:rFonts w:ascii="Book Antiqua" w:eastAsia="PMingLiU" w:hAnsi="Book Antiqua" w:cstheme="minorHAnsi"/>
          <w:i/>
          <w:kern w:val="0"/>
          <w:szCs w:val="24"/>
          <w:lang w:val="en-GB"/>
        </w:rPr>
        <w:t>vs</w:t>
      </w:r>
      <w:r w:rsidRPr="00B06ADD">
        <w:rPr>
          <w:rFonts w:ascii="Book Antiqua" w:eastAsia="PMingLiU" w:hAnsi="Book Antiqua" w:cstheme="minorHAnsi"/>
          <w:kern w:val="0"/>
          <w:szCs w:val="24"/>
          <w:lang w:val="en-GB"/>
        </w:rPr>
        <w:t xml:space="preserve"> RFA: 5% </w:t>
      </w:r>
      <w:r w:rsidRPr="00A67EB5">
        <w:rPr>
          <w:rFonts w:ascii="Book Antiqua" w:eastAsia="PMingLiU" w:hAnsi="Book Antiqua" w:cstheme="minorHAnsi"/>
          <w:i/>
          <w:kern w:val="0"/>
          <w:szCs w:val="24"/>
          <w:lang w:val="en-GB"/>
        </w:rPr>
        <w:t>vs</w:t>
      </w:r>
      <w:r w:rsidRPr="00B06ADD">
        <w:rPr>
          <w:rFonts w:ascii="Book Antiqua" w:eastAsia="PMingLiU" w:hAnsi="Book Antiqua" w:cstheme="minorHAnsi"/>
          <w:kern w:val="0"/>
          <w:szCs w:val="24"/>
          <w:lang w:val="en-GB"/>
        </w:rPr>
        <w:t xml:space="preserve"> 11%; </w:t>
      </w:r>
      <w:r w:rsidR="00D86365" w:rsidRPr="00D86365">
        <w:rPr>
          <w:rFonts w:ascii="Book Antiqua" w:eastAsia="PMingLiU" w:hAnsi="Book Antiqua" w:cstheme="minorHAnsi"/>
          <w:i/>
          <w:kern w:val="0"/>
          <w:szCs w:val="24"/>
          <w:lang w:val="en-GB"/>
        </w:rPr>
        <w:t>P =</w:t>
      </w:r>
      <w:r w:rsidR="00A67EB5">
        <w:rPr>
          <w:rFonts w:ascii="Book Antiqua" w:eastAsia="SimSun" w:hAnsi="Book Antiqua" w:cstheme="minorHAnsi" w:hint="eastAsia"/>
          <w:i/>
          <w:kern w:val="0"/>
          <w:szCs w:val="24"/>
          <w:lang w:val="en-GB" w:eastAsia="zh-CN"/>
        </w:rPr>
        <w:t xml:space="preserve"> </w:t>
      </w:r>
      <w:r w:rsidRPr="00B06ADD">
        <w:rPr>
          <w:rFonts w:ascii="Book Antiqua" w:eastAsia="PMingLiU" w:hAnsi="Book Antiqua" w:cstheme="minorHAnsi"/>
          <w:kern w:val="0"/>
          <w:szCs w:val="24"/>
          <w:lang w:val="en-GB"/>
        </w:rPr>
        <w:t>0.31). While RFA loses effic</w:t>
      </w:r>
      <w:r w:rsidR="00664CF5">
        <w:rPr>
          <w:rFonts w:ascii="Book Antiqua" w:eastAsia="PMingLiU" w:hAnsi="Book Antiqua" w:cstheme="minorHAnsi"/>
          <w:kern w:val="0"/>
          <w:szCs w:val="24"/>
          <w:lang w:val="en-GB"/>
        </w:rPr>
        <w:t>acy with increasing tumour size</w:t>
      </w:r>
      <w:r w:rsidRPr="00B06ADD">
        <w:rPr>
          <w:rFonts w:ascii="Book Antiqua" w:eastAsia="PMingLiU" w:hAnsi="Book Antiqua" w:cstheme="minorHAnsi"/>
          <w:kern w:val="0"/>
          <w:szCs w:val="24"/>
          <w:vertAlign w:val="superscript"/>
          <w:lang w:val="en-GB"/>
        </w:rPr>
        <w:fldChar w:fldCharType="begin" w:fldLock="1"/>
      </w:r>
      <w:r w:rsidR="003E713E" w:rsidRPr="00B06ADD">
        <w:rPr>
          <w:rFonts w:ascii="Book Antiqua" w:eastAsia="PMingLiU" w:hAnsi="Book Antiqua" w:cstheme="minorHAnsi"/>
          <w:kern w:val="0"/>
          <w:szCs w:val="24"/>
          <w:vertAlign w:val="superscript"/>
          <w:lang w:val="en-GB"/>
        </w:rPr>
        <w:instrText>ADDIN CSL_CITATION {"citationItems":[{"id":"ITEM-1","itemData":{"DOI":"10.1002/lt.20469","ISSN":"1527-6465","PMID":"16123960","abstract":"Aims of this retrospective study were to analyze the efficacy and safety of percutaneous ethanol injection (PEI) and radiofrequency ablation (RFA) in cirrhotic patients with hepatocellular carcinoma (HCC) submitted to orthotopic liver transplantation (OLT). We studied 40 patients undergoing OLT in whom 46 HCC nodules had been treated with PEI (13 nodules), RFA (30 nodules), or PEI+RFA (3 nodules). Child-Turcotte-Pugh class was A in 18 cases, B in 18, and C in 4. The mean waiting time for OLT was 9.5 months. The effectiveness of ablation techniques was evaluated by histological examination of the explanted livers. Complete necrosis was found in 19 nodules (41.3%), partial or absent necrosis in 27 nodules (58.7%). Among the 30 nodules treated by RFA, 14 were completely necrotic (46.7%) and 16 demonstrated partial necrosis (53.3%). Considering the 13 neoplasms undergoing PEI, 3 nodules showed complete necrosis (23.1%), 6 partial necrosis (46.1%), and 4 absent necrosis (30.8%). The rate of complete necrosis was 53.1% for nodules smaller than 3 cm and 14.3% for larger lesions (P = 0.033) but increased to 61.9% when considering only the lesions smaller than 3 cm treated by RFA. During the follow up, HCC recurred in 3 patients treated by PEI. No cases of HCC recurrence at the abdominal wall level were recorded. Percutaneous ablation procedures are effective treatments in cirrhotic patients with HCC submitted to OLT and are not associated to an increased risk of tumor recurrence. RFA provides complete necrosis in most nodules smaller than 3 cm, and appears to be the best treatment option in these cases.","author":[{"dropping-particle":"","family":"Pompili","given":"Maurizio","non-dropping-particle":"","parse-names":false,"suffix":""},{"dropping-particle":"","family":"Mirante","given":"Vincenzo Giorgio","non-dropping-particle":"","parse-names":false,"suffix":""},{"dropping-particle":"","family":"Rondinara","given":"Gianfranco","non-dropping-particle":"","parse-names":false,"suffix":""},{"dropping-particle":"","family":"Fassati","given":"Luigi Rainero","non-dropping-particle":"","parse-names":false,"suffix":""},{"dropping-particle":"","family":"Piscaglia","given":"Fabio","non-dropping-particle":"","parse-names":false,"suffix":""},{"dropping-particle":"","family":"Agnes","given":"Salvatore","non-dropping-particle":"","parse-names":false,"suffix":""},{"dropping-particle":"","family":"Covino","given":"Marcello","non-dropping-particle":"","parse-names":false,"suffix":""},{"dropping-particle":"","family":"Ravaioli","given":"Matteo","non-dropping-particle":"","parse-names":false,"suffix":""},{"dropping-particle":"","family":"Fagiuoli","given":"Stefano","non-dropping-particle":"","parse-names":false,"suffix":""},{"dropping-particle":"","family":"Gasbarrini","given":"Giovanni","non-dropping-particle":"","parse-names":false,"suffix":""},{"dropping-particle":"","family":"Rapaccini","given":"Gian Ludovico","non-dropping-particle":"","parse-names":false,"suffix":""}],"container-title":"Liver Transplantation","id":"ITEM-1","issue":"9","issued":{"date-parts":[["2005","9"]]},"page":"1117-1126","title":"Percutaneous ablation procedures in cirrhotic patients with hepatocellular carcinoma submitted to liver transplantation: Assessment of efficacy at explant analysis and of safety for tumor recurrence","type":"article-journal","volume":"11"},"uris":["http://www.mendeley.com/documents/?uuid=e3ac9c01-150e-3c25-bdb2-d823c2e3c7cb"]},{"id":"ITEM-2","itemData":{"ISSN":"0003-4932","PMID":"15492574","abstract":"OBJECTIVE Determine the histologic response-rate (complete versus partial tumor extinction) after single radiofrequency ablation (RFA) of small hepatocellular carcinoma (HCC) arising in cirrhosis. Investigate possible predictors of response and assess efficacy and safety of RFA as a bridge to liver transplantation (OLT). BACKGROUND RFA has become the elective treatment of local control of HCC, although histologic data supporting radiologic assessment of response are rare and prospective studies are lacking. Prognostic impact of repeated RFA for HCC persistence is also undetermined. METHODS Percentage of RFA-induced necrosis and tumor persistence-rate at various intervals from treatment was studied in 60 HCC (median: 3 cm; Milan-Criteria IN: 80%) isolated in 50 consecutive cirrhotic patients undergoing OLT. Single-session RFA was the only treatment planned before OLT. Histologic response determined on explanted livers was related to 28 variables and to pre-OLT CT scan. RESULTS Mean interval RFA--&gt;OLT was 9.5 months. Post-RFA complete response rate was 55%, rising to 63% for HCC &lt;/=3 cm. Tumor size was the only prognostic factor significantly related to response (P = 0.007). Tumor satellites and/or new HCC foci (56 nodules) were unaffected by RFA and significantly correlated with HCC &gt;3 cm (P = 0.05). Post-RFA tumor persistence probability increased with time (12 months: 59%; 18 months: 70%). Radiologic response rate was 70%, not significantly different from histology. Major post-RFA morbidity was 8%. No mortality, Child deterioration, patient withdrawal because of tumor progression was observed. Post-OLT 3-year patient/graft survival was 83%. CONCLUSIONS RFA is a safe and effective treatment of small HCC in cirrhotics awaiting OLT, although tumor size (&gt;3 cm) and time from treatment (&gt;1 year) predict a high risk of tumor persistence in the targeted nodule. RFA should not be considered an independent therapy for HCC.","author":[{"dropping-particle":"","family":"Mazzaferro","given":"Vincenzo","non-dropping-particle":"","parse-names":false,"suffix":""},{"dropping-particle":"","family":"Battiston","given":"Carlo","non-dropping-particle":"","parse-names":false,"suffix":""},{"dropping-particle":"","family":"Perrone","given":"Stefano","non-dropping-particle":"","parse-names":false,"suffix":""},{"dropping-particle":"","family":"Pulvirenti","given":"Andrea","non-dropping-particle":"","parse-names":false,"suffix":""},{"dropping-particle":"","family":"Regalia","given":"Enrico","non-dropping-particle":"","parse-names":false,"suffix":""},{"dropping-particle":"","family":"Romito","given":"Raffaele","non-dropping-particle":"","parse-names":false,"suffix":""},{"dropping-particle":"","family":"Sarli","given":"Dario","non-dropping-particle":"","parse-names":false,"suffix":""},{"dropping-particle":"","family":"Schiavo","given":"Marcello","non-dropping-particle":"","parse-names":false,"suffix":""},{"dropping-particle":"","family":"Garbagnati","given":"Francesco","non-dropping-particle":"","parse-names":false,"suffix":""},{"dropping-particle":"","family":"Marchianò","given":"Alfonso","non-dropping-particle":"","parse-names":false,"suffix":""},{"dropping-particle":"","family":"Spreafico","given":"Carlo","non-dropping-particle":"","parse-names":false,"suffix":""},{"dropping-particle":"","family":"Camerini","given":"Tiziana","non-dropping-particle":"","parse-names":false,"suffix":""},{"dropping-particle":"","family":"Mariani","given":"Luigi","non-dropping-particle":"","parse-names":false,"suffix":""},{"dropping-particle":"","family":"Miceli","given":"Rosalba","non-dropping-particle":"","parse-names":false,"suffix":""},{"dropping-particle":"","family":"Andreola","given":"Salvatore","non-dropping-particle":"","parse-names":false,"suffix":""}],"container-title":"Annals of surgery","id":"ITEM-2","issue":"5","issued":{"date-parts":[["2004","11"]]},"page":"900-9","title":"Radiofrequency ablation of small hepatocellular carcinoma in cirrhotic patients awaiting liver transplantation: a prospective study.","type":"article-journal","volume":"240"},"uris":["http://www.mendeley.com/documents/?uuid=452a21ea-ef5d-3323-9eb9-707b5cc23833"]}],"mendeley":{"formattedCitation":"&lt;sup&gt;99,100&lt;/sup&gt;","manualFormatting":"[99,100","plainTextFormattedCitation":"99,100","previouslyFormattedCitation":"&lt;sup&gt;99,100&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D86365" w:rsidRPr="00D86365">
        <w:rPr>
          <w:rFonts w:ascii="Book Antiqua" w:eastAsia="PMingLiU" w:hAnsi="Book Antiqua" w:cstheme="minorHAnsi"/>
          <w:kern w:val="0"/>
          <w:szCs w:val="24"/>
          <w:vertAlign w:val="superscript"/>
          <w:lang w:val="en-GB"/>
        </w:rPr>
        <w:t>[</w:t>
      </w:r>
      <w:r w:rsidR="00871541" w:rsidRPr="00B06ADD">
        <w:rPr>
          <w:rFonts w:ascii="Book Antiqua" w:eastAsia="PMingLiU" w:hAnsi="Book Antiqua" w:cstheme="minorHAnsi"/>
          <w:noProof/>
          <w:kern w:val="0"/>
          <w:szCs w:val="24"/>
          <w:vertAlign w:val="superscript"/>
          <w:lang w:val="en-GB"/>
        </w:rPr>
        <w:t>99,100</w:t>
      </w:r>
      <w:r w:rsidRPr="00B06ADD">
        <w:rPr>
          <w:rFonts w:ascii="Book Antiqua" w:eastAsia="PMingLiU" w:hAnsi="Book Antiqua" w:cstheme="minorHAnsi"/>
          <w:kern w:val="0"/>
          <w:szCs w:val="24"/>
          <w:vertAlign w:val="superscript"/>
          <w:lang w:val="en-GB"/>
        </w:rPr>
        <w:fldChar w:fldCharType="end"/>
      </w:r>
      <w:r w:rsidR="003E713E"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xml:space="preserve">, SBRT seems to be as effective when treating larger tumours. To date, the role of SBRT for post-transplant HCC recurrence has yet to be systematically evaluated. While systemic control is of utmost importance, the potential of the SBRT and immunotherapy combination should be conscientiously explored. </w:t>
      </w:r>
    </w:p>
    <w:p w:rsidR="00A67EB5" w:rsidRPr="00A67EB5" w:rsidRDefault="00A67EB5" w:rsidP="00A67EB5">
      <w:pPr>
        <w:shd w:val="clear" w:color="auto" w:fill="FFFFFF"/>
        <w:adjustRightInd w:val="0"/>
        <w:snapToGrid w:val="0"/>
        <w:spacing w:line="360" w:lineRule="auto"/>
        <w:ind w:firstLineChars="100" w:firstLine="240"/>
        <w:jc w:val="both"/>
        <w:rPr>
          <w:rFonts w:ascii="Book Antiqua" w:eastAsia="SimSun" w:hAnsi="Book Antiqua" w:cstheme="minorHAnsi"/>
          <w:kern w:val="0"/>
          <w:szCs w:val="24"/>
          <w:lang w:val="en-GB" w:eastAsia="zh-CN"/>
        </w:rPr>
      </w:pPr>
    </w:p>
    <w:p w:rsidR="00085525" w:rsidRPr="00A67EB5" w:rsidRDefault="0067317E" w:rsidP="00B06ADD">
      <w:pPr>
        <w:shd w:val="clear" w:color="auto" w:fill="FFFFFF"/>
        <w:adjustRightInd w:val="0"/>
        <w:snapToGrid w:val="0"/>
        <w:spacing w:line="360" w:lineRule="auto"/>
        <w:jc w:val="both"/>
        <w:rPr>
          <w:rFonts w:ascii="Book Antiqua" w:eastAsia="PMingLiU" w:hAnsi="Book Antiqua" w:cstheme="minorHAnsi"/>
          <w:b/>
          <w:i/>
          <w:kern w:val="0"/>
          <w:szCs w:val="24"/>
          <w:lang w:val="en-GB"/>
        </w:rPr>
      </w:pPr>
      <w:r w:rsidRPr="00A67EB5">
        <w:rPr>
          <w:rFonts w:ascii="Book Antiqua" w:eastAsia="PMingLiU" w:hAnsi="Book Antiqua" w:cstheme="minorHAnsi"/>
          <w:b/>
          <w:i/>
          <w:kern w:val="0"/>
          <w:szCs w:val="24"/>
          <w:lang w:val="en-GB"/>
        </w:rPr>
        <w:t>Trans-arterial chemoembolization</w:t>
      </w:r>
    </w:p>
    <w:p w:rsidR="00085525" w:rsidRDefault="0067317E" w:rsidP="00B06ADD">
      <w:pPr>
        <w:shd w:val="clear" w:color="auto" w:fill="FFFFFF"/>
        <w:adjustRightInd w:val="0"/>
        <w:snapToGrid w:val="0"/>
        <w:spacing w:line="360" w:lineRule="auto"/>
        <w:jc w:val="both"/>
        <w:rPr>
          <w:rFonts w:ascii="Book Antiqua" w:eastAsia="SimSun" w:hAnsi="Book Antiqua" w:cstheme="minorHAnsi"/>
          <w:kern w:val="0"/>
          <w:szCs w:val="24"/>
          <w:lang w:val="en-GB" w:eastAsia="zh-CN"/>
        </w:rPr>
      </w:pPr>
      <w:r w:rsidRPr="00B06ADD">
        <w:rPr>
          <w:rFonts w:ascii="Book Antiqua" w:eastAsia="PMingLiU" w:hAnsi="Book Antiqua" w:cstheme="minorHAnsi"/>
          <w:kern w:val="0"/>
          <w:szCs w:val="24"/>
          <w:lang w:val="en-GB"/>
        </w:rPr>
        <w:t xml:space="preserve">In patients with multifocal intra-hepatic recurrence, trans-arterial chemoembolization (TACE) offers the opportunity of regional control. Ko </w:t>
      </w:r>
      <w:r w:rsidRPr="00B06ADD">
        <w:rPr>
          <w:rFonts w:ascii="Book Antiqua" w:eastAsia="PMingLiU" w:hAnsi="Book Antiqua" w:cstheme="minorHAnsi"/>
          <w:i/>
          <w:kern w:val="0"/>
          <w:szCs w:val="24"/>
          <w:lang w:val="en-GB"/>
        </w:rPr>
        <w:t>et al</w:t>
      </w:r>
      <w:r w:rsidR="00A67EB5" w:rsidRPr="00A67EB5">
        <w:rPr>
          <w:rFonts w:ascii="Book Antiqua" w:eastAsia="SimSun" w:hAnsi="Book Antiqua" w:cstheme="minorHAnsi" w:hint="eastAsia"/>
          <w:kern w:val="0"/>
          <w:szCs w:val="24"/>
          <w:vertAlign w:val="superscript"/>
          <w:lang w:val="en-GB" w:eastAsia="zh-CN"/>
        </w:rPr>
        <w:t>[</w:t>
      </w:r>
      <w:r w:rsidR="00A67EB5" w:rsidRPr="00B06ADD">
        <w:rPr>
          <w:rFonts w:ascii="Book Antiqua" w:eastAsia="PMingLiU" w:hAnsi="Book Antiqua" w:cstheme="minorHAnsi"/>
          <w:kern w:val="0"/>
          <w:szCs w:val="24"/>
          <w:lang w:val="en-GB"/>
        </w:rPr>
        <w:fldChar w:fldCharType="begin" w:fldLock="1"/>
      </w:r>
      <w:r w:rsidR="00A67EB5" w:rsidRPr="00B06ADD">
        <w:rPr>
          <w:rFonts w:ascii="Book Antiqua" w:eastAsia="PMingLiU" w:hAnsi="Book Antiqua" w:cstheme="minorHAnsi"/>
          <w:kern w:val="0"/>
          <w:szCs w:val="24"/>
          <w:lang w:val="en-GB"/>
        </w:rPr>
        <w:instrText>ADDIN CSL_CITATION {"citationItems":[{"id":"ITEM-1","itemData":{"DOI":"10.3348/kjr.2007.8.4.320","ISSN":"1229-6929","PMID":"17673843","abstract":"OBJECTIVE To evaluate the tumor response and patient survival rate following transcatheter arterial chemoembolization (TACE) in recurrent hepatocellular carcinoma (r-HCC) after living donor liver transplantation (LDLT). MATERIALS AND METHODS Twenty-eight patients with r-HCC underwent one or more cycles of TACE after LDLT (mean, 2.5 cycles). After a mixture of iodized oil and anti-cancer drugs was injected via the arteries feeding the tumors, these vessels were embolized with a gelatin sponge. Tumor response was determined by follow-up CT imaging on all patients four weeks after each TACE procedure. Patient survival was calculated using the Kaplan-Meier survival curve. RESULTS After TACE, targeted tumor reduced in size by 25% or more in 19 of the 28 study patients (67.9%). However, intrahepatic recurrence or extrahepatic metastasis occurred in 21 of the 28 patients (75.0%) during the 3-month follow-up period and in 26 of the 28 patients (92.9%) during the 6-month period following TACE. Extrahepatic metastasis was noted in 18 of the 28 patients (64.3%). The 1-, 3- and 5-year survival rates following TACE were 47.9, 6.0 and 0%, respectively, with a mean survival of nine months in all patients. There were no significant complications related to TACE. CONCLUSION TACE produces an effective tumor response for targeted r-HCC after LDLT. However, the survival rate of patients with r-HCC after LDLT is poor due to extrahepatic metastasis and intrahepatic recurrence.","author":[{"dropping-particle":"","family":"Ko","given":"Heung Kyu","non-dropping-particle":"","parse-names":false,"suffix":""},{"dropping-particle":"","family":"Ko","given":"Gi-Young","non-dropping-particle":"","parse-names":false,"suffix":""},{"dropping-particle":"","family":"Yoon","given":"Hyun Ki","non-dropping-particle":"","parse-names":false,"suffix":""},{"dropping-particle":"","family":"Sung","given":"Kyu-Bo","non-dropping-particle":"","parse-names":false,"suffix":""}],"container-title":"Korean journal of radiology","id":"ITEM-1","issue":"4","issued":{"date-parts":[["2007"]]},"page":"320-7","publisher":"Korean Society of Radiology","title":"Tumor response to transcatheter arterial chemoembolization in recurrent hepatocellular carcinoma after living donor liver transplantation.","type":"article-journal","volume":"8"},"uris":["http://www.mendeley.com/documents/?uuid=31d98e6d-effc-33ee-8379-275657aaaa18","http://www.mendeley.com/documents/?uuid=bdb04519-876c-457e-9726-3d48e9808f78"]}],"mendeley":{"formattedCitation":"&lt;sup&gt;101&lt;/sup&gt;","plainTextFormattedCitation":"101","previouslyFormattedCitation":"&lt;sup&gt;101&lt;/sup&gt;"},"properties":{"noteIndex":0},"schema":"https://github.com/citation-style-language/schema/raw/master/csl-citation.json"}</w:instrText>
      </w:r>
      <w:r w:rsidR="00A67EB5" w:rsidRPr="00B06ADD">
        <w:rPr>
          <w:rFonts w:ascii="Book Antiqua" w:eastAsia="PMingLiU" w:hAnsi="Book Antiqua" w:cstheme="minorHAnsi"/>
          <w:kern w:val="0"/>
          <w:szCs w:val="24"/>
          <w:lang w:val="en-GB"/>
        </w:rPr>
        <w:fldChar w:fldCharType="separate"/>
      </w:r>
      <w:r w:rsidR="00A67EB5" w:rsidRPr="00B06ADD">
        <w:rPr>
          <w:rFonts w:ascii="Book Antiqua" w:eastAsia="PMingLiU" w:hAnsi="Book Antiqua" w:cstheme="minorHAnsi"/>
          <w:noProof/>
          <w:kern w:val="0"/>
          <w:szCs w:val="24"/>
          <w:vertAlign w:val="superscript"/>
          <w:lang w:val="en-GB"/>
        </w:rPr>
        <w:t>101</w:t>
      </w:r>
      <w:r w:rsidR="00A67EB5" w:rsidRPr="00B06ADD">
        <w:rPr>
          <w:rFonts w:ascii="Book Antiqua" w:eastAsia="PMingLiU" w:hAnsi="Book Antiqua" w:cstheme="minorHAnsi"/>
          <w:kern w:val="0"/>
          <w:szCs w:val="24"/>
          <w:lang w:val="en-GB"/>
        </w:rPr>
        <w:fldChar w:fldCharType="end"/>
      </w:r>
      <w:r w:rsidR="00A67EB5" w:rsidRPr="00A67EB5">
        <w:rPr>
          <w:rFonts w:ascii="Book Antiqua" w:eastAsia="SimSun" w:hAnsi="Book Antiqua" w:cstheme="minorHAnsi" w:hint="eastAsia"/>
          <w:kern w:val="0"/>
          <w:szCs w:val="24"/>
          <w:vertAlign w:val="superscript"/>
          <w:lang w:val="en-GB" w:eastAsia="zh-CN"/>
        </w:rPr>
        <w:t>]</w:t>
      </w:r>
      <w:r w:rsidRPr="00B06ADD">
        <w:rPr>
          <w:rFonts w:ascii="Book Antiqua" w:eastAsia="PMingLiU" w:hAnsi="Book Antiqua" w:cstheme="minorHAnsi"/>
          <w:kern w:val="0"/>
          <w:szCs w:val="24"/>
          <w:lang w:val="en-GB"/>
        </w:rPr>
        <w:t xml:space="preserve"> first reported the results of TACE for recurrent HCC after liver transplantation with 1</w:t>
      </w:r>
      <w:r w:rsidR="00A67EB5">
        <w:rPr>
          <w:rFonts w:ascii="Book Antiqua" w:eastAsia="SimSun" w:hAnsi="Book Antiqua" w:cstheme="minorHAnsi" w:hint="eastAsia"/>
          <w:kern w:val="0"/>
          <w:szCs w:val="24"/>
          <w:lang w:val="en-GB" w:eastAsia="zh-CN"/>
        </w:rPr>
        <w:t>-</w:t>
      </w:r>
      <w:r w:rsidRPr="00B06ADD">
        <w:rPr>
          <w:rFonts w:ascii="Book Antiqua" w:eastAsia="PMingLiU" w:hAnsi="Book Antiqua" w:cstheme="minorHAnsi"/>
          <w:kern w:val="0"/>
          <w:szCs w:val="24"/>
          <w:lang w:val="en-GB"/>
        </w:rPr>
        <w:t xml:space="preserve"> and 3-year survival rates of 47.9% and 6.0%, respectively. However, in their series, 64.3% of patients developed concomitant extra-hepatic metastasis, which could have affected the oncological outcome as well. Zhou </w:t>
      </w:r>
      <w:r w:rsidRPr="00B06ADD">
        <w:rPr>
          <w:rFonts w:ascii="Book Antiqua" w:eastAsia="PMingLiU" w:hAnsi="Book Antiqua" w:cstheme="minorHAnsi"/>
          <w:i/>
          <w:kern w:val="0"/>
          <w:szCs w:val="24"/>
          <w:lang w:val="en-GB"/>
        </w:rPr>
        <w:t>et al</w:t>
      </w:r>
      <w:r w:rsidR="00FE50CC" w:rsidRPr="00FE50CC">
        <w:rPr>
          <w:rFonts w:ascii="Book Antiqua" w:eastAsia="SimSun" w:hAnsi="Book Antiqua" w:cstheme="minorHAnsi" w:hint="eastAsia"/>
          <w:kern w:val="0"/>
          <w:szCs w:val="24"/>
          <w:vertAlign w:val="superscript"/>
          <w:lang w:val="en-GB" w:eastAsia="zh-CN"/>
        </w:rPr>
        <w:t>[</w:t>
      </w:r>
      <w:r w:rsidR="00FE50CC" w:rsidRPr="00FE50CC">
        <w:rPr>
          <w:rFonts w:ascii="Book Antiqua" w:eastAsia="PMingLiU" w:hAnsi="Book Antiqua" w:cstheme="minorHAnsi"/>
          <w:kern w:val="0"/>
          <w:szCs w:val="24"/>
          <w:vertAlign w:val="superscript"/>
          <w:lang w:val="en-GB"/>
        </w:rPr>
        <w:fldChar w:fldCharType="begin" w:fldLock="1"/>
      </w:r>
      <w:r w:rsidR="00FE50CC" w:rsidRPr="00FE50CC">
        <w:rPr>
          <w:rFonts w:ascii="Book Antiqua" w:eastAsia="PMingLiU" w:hAnsi="Book Antiqua" w:cstheme="minorHAnsi"/>
          <w:kern w:val="0"/>
          <w:szCs w:val="24"/>
          <w:vertAlign w:val="superscript"/>
          <w:lang w:val="en-GB"/>
        </w:rPr>
        <w:instrText>ADDIN CSL_CITATION {"citationItems":[{"id":"ITEM-1","itemData":{"DOI":"10.1016/j.jvir.2009.11.006","ISSN":"10510443","PMID":"20116286","abstract":"PURPOSE To determine whether chemoembolization can benefit patients with unresectable recurrent hepatocellular carcinoma (HCC) after orthotopic liver transplantation (OLT). MATERIALS AND METHODS Twenty-eight of 71 patients (39%) with unresectable recurrent HCC following OLT and without contradictions to chemoembolization were included: 14 patients received chemoembolization after OLT (chemoembolization group) and 14 matched control subjects who did not receive chemoembolization (non-chemoembolization group). Tumor response was determined with follow-up computed tomography after each chemoembolization procedure and classified into four grades according to Response Evaluation Criteria in Solid Tumors. Overall survival was evaluated from OLT and from the diagnosis of recurrent HCC. RESULTS Within a median follow-up of 14.5-months, 12 of the 14 patients in the chemoembolization group (86%) and 13 of the 14 in the non-chemoembolization group (93%) developed new recurrences. Eight of the 14 patients in the chemoembolization group (57%) showed partial tumor response (&gt;30% reduction in the size of target lesions). Moreover, patients who underwent chemoembolization had a significantly longer overall survival after OLT (P = .0133) and after the diagnosis of HCC recurrence (P = .0338) compared to those who did not. No severe complications developed in patients receiving chemoembolization during follow-up. CONCLUSIONS Lobaplatin-based chemoembolization may elicit effective tumor response for recurrent HCCs and improve the overall survival of patients with unresectable HCC recurrence following OLT.","author":[{"dropping-particle":"","family":"Zhou","given":"Bin","non-dropping-particle":"","parse-names":false,"suffix":""},{"dropping-particle":"","family":"Shan","given":"Hong","non-dropping-particle":"","parse-names":false,"suffix":""},{"dropping-particle":"","family":"Zhu","given":"Kang-Shun","non-dropping-particle":"","parse-names":false,"suffix":""},{"dropping-particle":"","family":"Jiang","given":"Zai-Bo","non-dropping-particle":"","parse-names":false,"suffix":""},{"dropping-particle":"","family":"Guan","given":"Shou-Hai","non-dropping-particle":"","parse-names":false,"suffix":""},{"dropping-particle":"","family":"Meng","given":"Xiao-Chun","non-dropping-particle":"","parse-names":false,"suffix":""},{"dropping-particle":"","family":"Zeng","given":"Xian-Cheng","non-dropping-particle":"","parse-names":false,"suffix":""}],"container-title":"Journal of Vascular and Interventional Radiology","id":"ITEM-1","issue":"3","issued":{"date-parts":[["2010","3"]]},"page":"333-338","title":"Chemoembolization with Lobaplatin Mixed with Iodized Oil for Unresectable Recurrent Hepatocellular Carcinoma after Orthotopic Liver Transplantation","type":"article-journal","volume":"21"},"uris":["http://www.mendeley.com/documents/?uuid=71bae0c5-6c76-37c6-b12a-986af2ef1132","http://www.mendeley.com/documents/?uuid=b7c7c4a7-3012-4b78-ac2b-9bcd6875ccf1"]}],"mendeley":{"formattedCitation":"&lt;sup&gt;102&lt;/sup&gt;","plainTextFormattedCitation":"102","previouslyFormattedCitation":"&lt;sup&gt;102&lt;/sup&gt;"},"properties":{"noteIndex":0},"schema":"https://github.com/citation-style-language/schema/raw/master/csl-citation.json"}</w:instrText>
      </w:r>
      <w:r w:rsidR="00FE50CC" w:rsidRPr="00FE50CC">
        <w:rPr>
          <w:rFonts w:ascii="Book Antiqua" w:eastAsia="PMingLiU" w:hAnsi="Book Antiqua" w:cstheme="minorHAnsi"/>
          <w:kern w:val="0"/>
          <w:szCs w:val="24"/>
          <w:vertAlign w:val="superscript"/>
          <w:lang w:val="en-GB"/>
        </w:rPr>
        <w:fldChar w:fldCharType="separate"/>
      </w:r>
      <w:r w:rsidR="00FE50CC" w:rsidRPr="00FE50CC">
        <w:rPr>
          <w:rFonts w:ascii="Book Antiqua" w:eastAsia="PMingLiU" w:hAnsi="Book Antiqua" w:cstheme="minorHAnsi"/>
          <w:noProof/>
          <w:kern w:val="0"/>
          <w:szCs w:val="24"/>
          <w:vertAlign w:val="superscript"/>
          <w:lang w:val="en-GB"/>
        </w:rPr>
        <w:t>102</w:t>
      </w:r>
      <w:r w:rsidR="00FE50CC" w:rsidRPr="00FE50CC">
        <w:rPr>
          <w:rFonts w:ascii="Book Antiqua" w:eastAsia="PMingLiU" w:hAnsi="Book Antiqua" w:cstheme="minorHAnsi"/>
          <w:kern w:val="0"/>
          <w:szCs w:val="24"/>
          <w:vertAlign w:val="superscript"/>
          <w:lang w:val="en-GB"/>
        </w:rPr>
        <w:fldChar w:fldCharType="end"/>
      </w:r>
      <w:r w:rsidR="00FE50CC" w:rsidRPr="00FE50CC">
        <w:rPr>
          <w:rFonts w:ascii="Book Antiqua" w:eastAsia="SimSun" w:hAnsi="Book Antiqua" w:cstheme="minorHAnsi" w:hint="eastAsia"/>
          <w:kern w:val="0"/>
          <w:szCs w:val="24"/>
          <w:vertAlign w:val="superscript"/>
          <w:lang w:val="en-GB" w:eastAsia="zh-CN"/>
        </w:rPr>
        <w:t>]</w:t>
      </w:r>
      <w:r w:rsidRPr="00B06ADD">
        <w:rPr>
          <w:rFonts w:ascii="Book Antiqua" w:eastAsia="PMingLiU" w:hAnsi="Book Antiqua" w:cstheme="minorHAnsi"/>
          <w:kern w:val="0"/>
          <w:szCs w:val="24"/>
          <w:lang w:val="en-GB"/>
        </w:rPr>
        <w:t xml:space="preserve"> prospectively compared TACE versus systemic therapy in patients with unresectable intra-hepatic recurrence. </w:t>
      </w:r>
      <w:r w:rsidRPr="00B06ADD">
        <w:rPr>
          <w:rFonts w:ascii="Book Antiqua" w:eastAsia="PMingLiU" w:hAnsi="Book Antiqua" w:cstheme="minorHAnsi"/>
          <w:kern w:val="0"/>
          <w:szCs w:val="24"/>
          <w:lang w:val="en-GB"/>
        </w:rPr>
        <w:lastRenderedPageBreak/>
        <w:t>Survival benefits were achieved in the TACE arm (</w:t>
      </w:r>
      <w:r w:rsidR="00D86365" w:rsidRPr="00D86365">
        <w:rPr>
          <w:rFonts w:ascii="Book Antiqua" w:eastAsia="PMingLiU" w:hAnsi="Book Antiqua" w:cstheme="minorHAnsi"/>
          <w:i/>
          <w:kern w:val="0"/>
          <w:szCs w:val="24"/>
          <w:lang w:val="en-GB"/>
        </w:rPr>
        <w:t>P =</w:t>
      </w:r>
      <w:r w:rsidR="00FE50CC">
        <w:rPr>
          <w:rFonts w:ascii="Book Antiqua" w:eastAsia="SimSun" w:hAnsi="Book Antiqua" w:cstheme="minorHAnsi" w:hint="eastAsia"/>
          <w:i/>
          <w:kern w:val="0"/>
          <w:szCs w:val="24"/>
          <w:lang w:val="en-GB" w:eastAsia="zh-CN"/>
        </w:rPr>
        <w:t xml:space="preserve"> </w:t>
      </w:r>
      <w:r w:rsidRPr="00B06ADD">
        <w:rPr>
          <w:rFonts w:ascii="Book Antiqua" w:eastAsia="PMingLiU" w:hAnsi="Book Antiqua" w:cstheme="minorHAnsi"/>
          <w:kern w:val="0"/>
          <w:szCs w:val="24"/>
          <w:lang w:val="en-GB"/>
        </w:rPr>
        <w:t xml:space="preserve">0.013), indicating that regional control could have contributed to the improvement in overall survival. Notably, both studies reported no major morbidity after graft liver TACE. In Zhou </w:t>
      </w:r>
      <w:r w:rsidRPr="00B06ADD">
        <w:rPr>
          <w:rFonts w:ascii="Book Antiqua" w:eastAsia="PMingLiU" w:hAnsi="Book Antiqua" w:cstheme="minorHAnsi"/>
          <w:i/>
          <w:kern w:val="0"/>
          <w:szCs w:val="24"/>
          <w:lang w:val="en-GB"/>
        </w:rPr>
        <w:t>et al</w:t>
      </w:r>
      <w:r w:rsidR="00FE50CC" w:rsidRPr="00FE50CC">
        <w:rPr>
          <w:rFonts w:ascii="Book Antiqua" w:eastAsia="SimSun" w:hAnsi="Book Antiqua" w:cstheme="minorHAnsi" w:hint="eastAsia"/>
          <w:kern w:val="0"/>
          <w:szCs w:val="24"/>
          <w:vertAlign w:val="superscript"/>
          <w:lang w:val="en-GB" w:eastAsia="zh-CN"/>
        </w:rPr>
        <w:t>[</w:t>
      </w:r>
      <w:r w:rsidR="00FE50CC" w:rsidRPr="00FE50CC">
        <w:rPr>
          <w:rFonts w:ascii="Book Antiqua" w:eastAsia="PMingLiU" w:hAnsi="Book Antiqua" w:cstheme="minorHAnsi"/>
          <w:kern w:val="0"/>
          <w:szCs w:val="24"/>
          <w:vertAlign w:val="superscript"/>
          <w:lang w:val="en-GB"/>
        </w:rPr>
        <w:fldChar w:fldCharType="begin" w:fldLock="1"/>
      </w:r>
      <w:r w:rsidR="00FE50CC" w:rsidRPr="00FE50CC">
        <w:rPr>
          <w:rFonts w:ascii="Book Antiqua" w:eastAsia="PMingLiU" w:hAnsi="Book Antiqua" w:cstheme="minorHAnsi"/>
          <w:kern w:val="0"/>
          <w:szCs w:val="24"/>
          <w:vertAlign w:val="superscript"/>
          <w:lang w:val="en-GB"/>
        </w:rPr>
        <w:instrText>ADDIN CSL_CITATION {"citationItems":[{"id":"ITEM-1","itemData":{"DOI":"10.1016/j.jvir.2009.11.006","ISSN":"10510443","PMID":"20116286","abstract":"PURPOSE To determine whether chemoembolization can benefit patients with unresectable recurrent hepatocellular carcinoma (HCC) after orthotopic liver transplantation (OLT). MATERIALS AND METHODS Twenty-eight of 71 patients (39%) with unresectable recurrent HCC following OLT and without contradictions to chemoembolization were included: 14 patients received chemoembolization after OLT (chemoembolization group) and 14 matched control subjects who did not receive chemoembolization (non-chemoembolization group). Tumor response was determined with follow-up computed tomography after each chemoembolization procedure and classified into four grades according to Response Evaluation Criteria in Solid Tumors. Overall survival was evaluated from OLT and from the diagnosis of recurrent HCC. RESULTS Within a median follow-up of 14.5-months, 12 of the 14 patients in the chemoembolization group (86%) and 13 of the 14 in the non-chemoembolization group (93%) developed new recurrences. Eight of the 14 patients in the chemoembolization group (57%) showed partial tumor response (&gt;30% reduction in the size of target lesions). Moreover, patients who underwent chemoembolization had a significantly longer overall survival after OLT (P = .0133) and after the diagnosis of HCC recurrence (P = .0338) compared to those who did not. No severe complications developed in patients receiving chemoembolization during follow-up. CONCLUSIONS Lobaplatin-based chemoembolization may elicit effective tumor response for recurrent HCCs and improve the overall survival of patients with unresectable HCC recurrence following OLT.","author":[{"dropping-particle":"","family":"Zhou","given":"Bin","non-dropping-particle":"","parse-names":false,"suffix":""},{"dropping-particle":"","family":"Shan","given":"Hong","non-dropping-particle":"","parse-names":false,"suffix":""},{"dropping-particle":"","family":"Zhu","given":"Kang-Shun","non-dropping-particle":"","parse-names":false,"suffix":""},{"dropping-particle":"","family":"Jiang","given":"Zai-Bo","non-dropping-particle":"","parse-names":false,"suffix":""},{"dropping-particle":"","family":"Guan","given":"Shou-Hai","non-dropping-particle":"","parse-names":false,"suffix":""},{"dropping-particle":"","family":"Meng","given":"Xiao-Chun","non-dropping-particle":"","parse-names":false,"suffix":""},{"dropping-particle":"","family":"Zeng","given":"Xian-Cheng","non-dropping-particle":"","parse-names":false,"suffix":""}],"container-title":"Journal of Vascular and Interventional Radiology","id":"ITEM-1","issue":"3","issued":{"date-parts":[["2010","3"]]},"page":"333-338","title":"Chemoembolization with Lobaplatin Mixed with Iodized Oil for Unresectable Recurrent Hepatocellular Carcinoma after Orthotopic Liver Transplantation","type":"article-journal","volume":"21"},"uris":["http://www.mendeley.com/documents/?uuid=71bae0c5-6c76-37c6-b12a-986af2ef1132","http://www.mendeley.com/documents/?uuid=b7c7c4a7-3012-4b78-ac2b-9bcd6875ccf1"]}],"mendeley":{"formattedCitation":"&lt;sup&gt;102&lt;/sup&gt;","plainTextFormattedCitation":"102","previouslyFormattedCitation":"&lt;sup&gt;102&lt;/sup&gt;"},"properties":{"noteIndex":0},"schema":"https://github.com/citation-style-language/schema/raw/master/csl-citation.json"}</w:instrText>
      </w:r>
      <w:r w:rsidR="00FE50CC" w:rsidRPr="00FE50CC">
        <w:rPr>
          <w:rFonts w:ascii="Book Antiqua" w:eastAsia="PMingLiU" w:hAnsi="Book Antiqua" w:cstheme="minorHAnsi"/>
          <w:kern w:val="0"/>
          <w:szCs w:val="24"/>
          <w:vertAlign w:val="superscript"/>
          <w:lang w:val="en-GB"/>
        </w:rPr>
        <w:fldChar w:fldCharType="separate"/>
      </w:r>
      <w:r w:rsidR="00FE50CC" w:rsidRPr="00FE50CC">
        <w:rPr>
          <w:rFonts w:ascii="Book Antiqua" w:eastAsia="PMingLiU" w:hAnsi="Book Antiqua" w:cstheme="minorHAnsi"/>
          <w:noProof/>
          <w:kern w:val="0"/>
          <w:szCs w:val="24"/>
          <w:vertAlign w:val="superscript"/>
          <w:lang w:val="en-GB"/>
        </w:rPr>
        <w:t>102</w:t>
      </w:r>
      <w:r w:rsidR="00FE50CC" w:rsidRPr="00FE50CC">
        <w:rPr>
          <w:rFonts w:ascii="Book Antiqua" w:eastAsia="PMingLiU" w:hAnsi="Book Antiqua" w:cstheme="minorHAnsi"/>
          <w:kern w:val="0"/>
          <w:szCs w:val="24"/>
          <w:vertAlign w:val="superscript"/>
          <w:lang w:val="en-GB"/>
        </w:rPr>
        <w:fldChar w:fldCharType="end"/>
      </w:r>
      <w:r w:rsidR="00FE50CC" w:rsidRPr="00FE50CC">
        <w:rPr>
          <w:rFonts w:ascii="Book Antiqua" w:eastAsia="SimSun" w:hAnsi="Book Antiqua" w:cstheme="minorHAnsi" w:hint="eastAsia"/>
          <w:kern w:val="0"/>
          <w:szCs w:val="24"/>
          <w:vertAlign w:val="superscript"/>
          <w:lang w:val="en-GB" w:eastAsia="zh-CN"/>
        </w:rPr>
        <w:t>]</w:t>
      </w:r>
      <w:r w:rsidRPr="00B06ADD">
        <w:rPr>
          <w:rFonts w:ascii="Book Antiqua" w:eastAsia="PMingLiU" w:hAnsi="Book Antiqua" w:cstheme="minorHAnsi"/>
          <w:kern w:val="0"/>
          <w:szCs w:val="24"/>
          <w:lang w:val="en-GB"/>
        </w:rPr>
        <w:t>’s series of 14 patients, no biliary complications were observed over a median follow up of 14.5 mo</w:t>
      </w:r>
      <w:r w:rsidR="00FE50CC">
        <w:rPr>
          <w:rFonts w:ascii="Book Antiqua" w:eastAsia="PMingLiU" w:hAnsi="Book Antiqua" w:cstheme="minorHAnsi"/>
          <w:kern w:val="0"/>
          <w:szCs w:val="24"/>
          <w:lang w:val="en-GB"/>
        </w:rPr>
        <w:t xml:space="preserve">. </w:t>
      </w:r>
    </w:p>
    <w:p w:rsidR="00FE50CC" w:rsidRPr="00FE50CC" w:rsidRDefault="00FE50CC" w:rsidP="00B06ADD">
      <w:pPr>
        <w:shd w:val="clear" w:color="auto" w:fill="FFFFFF"/>
        <w:adjustRightInd w:val="0"/>
        <w:snapToGrid w:val="0"/>
        <w:spacing w:line="360" w:lineRule="auto"/>
        <w:jc w:val="both"/>
        <w:rPr>
          <w:rFonts w:ascii="Book Antiqua" w:eastAsia="SimSun" w:hAnsi="Book Antiqua" w:cstheme="minorHAnsi"/>
          <w:i/>
          <w:kern w:val="0"/>
          <w:szCs w:val="24"/>
          <w:lang w:val="en-GB" w:eastAsia="zh-CN"/>
        </w:rPr>
      </w:pPr>
    </w:p>
    <w:p w:rsidR="00085525" w:rsidRPr="00FE50CC" w:rsidRDefault="0067317E" w:rsidP="00B06ADD">
      <w:pPr>
        <w:shd w:val="clear" w:color="auto" w:fill="FFFFFF"/>
        <w:adjustRightInd w:val="0"/>
        <w:snapToGrid w:val="0"/>
        <w:spacing w:line="360" w:lineRule="auto"/>
        <w:jc w:val="both"/>
        <w:rPr>
          <w:rFonts w:ascii="Book Antiqua" w:eastAsia="PMingLiU" w:hAnsi="Book Antiqua" w:cstheme="minorHAnsi"/>
          <w:b/>
          <w:i/>
          <w:kern w:val="0"/>
          <w:szCs w:val="24"/>
          <w:lang w:val="en-GB"/>
        </w:rPr>
      </w:pPr>
      <w:r w:rsidRPr="00FE50CC">
        <w:rPr>
          <w:rFonts w:ascii="Book Antiqua" w:eastAsia="PMingLiU" w:hAnsi="Book Antiqua" w:cstheme="minorHAnsi"/>
          <w:b/>
          <w:i/>
          <w:kern w:val="0"/>
          <w:szCs w:val="24"/>
          <w:lang w:val="en-GB"/>
        </w:rPr>
        <w:t>Trans-arterial radioembolization</w:t>
      </w:r>
    </w:p>
    <w:p w:rsidR="00085525" w:rsidRDefault="0067317E" w:rsidP="00B06ADD">
      <w:pPr>
        <w:shd w:val="clear" w:color="auto" w:fill="FFFFFF"/>
        <w:adjustRightInd w:val="0"/>
        <w:snapToGrid w:val="0"/>
        <w:spacing w:line="360" w:lineRule="auto"/>
        <w:jc w:val="both"/>
        <w:rPr>
          <w:rFonts w:ascii="Book Antiqua" w:eastAsia="SimSun" w:hAnsi="Book Antiqua" w:cstheme="minorHAnsi"/>
          <w:kern w:val="0"/>
          <w:szCs w:val="24"/>
          <w:lang w:val="en-GB" w:eastAsia="zh-CN"/>
        </w:rPr>
      </w:pPr>
      <w:r w:rsidRPr="00B06ADD">
        <w:rPr>
          <w:rFonts w:ascii="Book Antiqua" w:eastAsia="PMingLiU" w:hAnsi="Book Antiqua" w:cstheme="minorHAnsi"/>
          <w:kern w:val="0"/>
          <w:szCs w:val="24"/>
          <w:lang w:val="en-GB"/>
        </w:rPr>
        <w:t xml:space="preserve">Intra-arterial irradiation with Yttrium-90 </w:t>
      </w:r>
      <w:r w:rsidR="004D2111" w:rsidRPr="00B06ADD">
        <w:rPr>
          <w:rFonts w:ascii="Book Antiqua" w:eastAsia="PMingLiU" w:hAnsi="Book Antiqua" w:cstheme="minorHAnsi"/>
          <w:kern w:val="0"/>
          <w:szCs w:val="24"/>
          <w:lang w:val="en-GB"/>
        </w:rPr>
        <w:t>(Y</w:t>
      </w:r>
      <w:r w:rsidR="00FE50CC">
        <w:rPr>
          <w:rFonts w:ascii="Book Antiqua" w:eastAsia="SimSun" w:hAnsi="Book Antiqua" w:cstheme="minorHAnsi" w:hint="eastAsia"/>
          <w:kern w:val="0"/>
          <w:szCs w:val="24"/>
          <w:lang w:val="en-GB" w:eastAsia="zh-CN"/>
        </w:rPr>
        <w:t>-</w:t>
      </w:r>
      <w:r w:rsidR="004D2111" w:rsidRPr="00B06ADD">
        <w:rPr>
          <w:rFonts w:ascii="Book Antiqua" w:eastAsia="PMingLiU" w:hAnsi="Book Antiqua" w:cstheme="minorHAnsi"/>
          <w:kern w:val="0"/>
          <w:szCs w:val="24"/>
          <w:lang w:val="en-GB"/>
        </w:rPr>
        <w:t xml:space="preserve">90) </w:t>
      </w:r>
      <w:r w:rsidRPr="00B06ADD">
        <w:rPr>
          <w:rFonts w:ascii="Book Antiqua" w:eastAsia="PMingLiU" w:hAnsi="Book Antiqua" w:cstheme="minorHAnsi"/>
          <w:kern w:val="0"/>
          <w:szCs w:val="24"/>
          <w:lang w:val="en-GB"/>
        </w:rPr>
        <w:t>microspheres has gained popularity in recent years to treat unresectable HCC. Injected through the feeding vessels, these microspheres emit high-dose radiation after entrapment at the pre-capillary level. In a large-scale longitudinal cohort comprising 291 patients, Y</w:t>
      </w:r>
      <w:r w:rsidR="004D2111" w:rsidRPr="00B06ADD">
        <w:rPr>
          <w:rFonts w:ascii="Book Antiqua" w:eastAsia="PMingLiU" w:hAnsi="Book Antiqua" w:cstheme="minorHAnsi"/>
          <w:kern w:val="0"/>
          <w:szCs w:val="24"/>
          <w:lang w:val="en-GB"/>
        </w:rPr>
        <w:t>-</w:t>
      </w:r>
      <w:r w:rsidRPr="00B06ADD">
        <w:rPr>
          <w:rFonts w:ascii="Book Antiqua" w:eastAsia="PMingLiU" w:hAnsi="Book Antiqua" w:cstheme="minorHAnsi"/>
          <w:kern w:val="0"/>
          <w:szCs w:val="24"/>
          <w:lang w:val="en-GB"/>
        </w:rPr>
        <w:t>90 achieved a 40</w:t>
      </w:r>
      <w:r w:rsidR="00FE50CC">
        <w:rPr>
          <w:rFonts w:ascii="Book Antiqua" w:eastAsia="SimSun" w:hAnsi="Book Antiqua" w:cstheme="minorHAnsi" w:hint="eastAsia"/>
          <w:kern w:val="0"/>
          <w:szCs w:val="24"/>
          <w:lang w:val="en-GB" w:eastAsia="zh-CN"/>
        </w:rPr>
        <w:t>%</w:t>
      </w:r>
      <w:r w:rsidRPr="00B06ADD">
        <w:rPr>
          <w:rFonts w:ascii="Book Antiqua" w:eastAsia="PMingLiU" w:hAnsi="Book Antiqua" w:cstheme="minorHAnsi"/>
          <w:kern w:val="0"/>
          <w:szCs w:val="24"/>
          <w:lang w:val="en-GB"/>
        </w:rPr>
        <w:t xml:space="preserve">-60% response rate </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{"citationItems":[{"id":"ITEM-1","itemData":{"DOI":"10.1053/j.gastro.2009.09.006","ISSN":"00165085","abstract":"&lt;h3&gt;Background &amp; Aims&lt;/h3&gt;&lt;p&gt;Hepatocellular carcinoma (HCC) has limited treatment options; long-term outcomes following intra-arterial radiation are unknown. We assessed clinical outcomes of patients treated with intra-arterial yttrium-90 microspheres (Y90).&lt;/p&gt;&lt;h3&gt;Methods&lt;/h3&gt;&lt;p&gt;Patients with HCC (n = 291) were treated with Y90 as part of a single-center, prospective, longitudinal cohort study. Toxicities were recorded using the Common Terminology Criteria version 3.0. Response rate and time to progression (TTP) were determined using World Health Organization (WHO) and European Association for the Study of the Liver (EASL) guidelines. Survival by stage was assessed. Univariate/multivariate analyses were performed.&lt;/p&gt;&lt;h3&gt;Results&lt;/h3&gt;&lt;p&gt;A total of 526 treatments were administered (mean, 1.8; range, 1–5). Toxicities included fatigue (57%), pain (23%), and nausea/vomiting (20%); 19% exhibited grade 3/4 bilirubin toxicity. The 30-day mortality rate was 3%. Response rates were 42% and 57% based on WHO and EASL criteria, respectively. The overall TTP was 7.9 months (95% confidence interval, 6–10.3). Survival times differed between patients with Child–Pugh A and B disease (A, 17.2 months; B, 7.7 months; &lt;i&gt;P&lt;/i&gt; = .002). Patients with Child–Pugh B disease who had portal vein thrombosis (PVT) survived 5.6 months (95% confidence interval, 4.5–6.7). Baseline age; sex; performance status; presence of portal hypertension; tumor distribution; levels of bilirubin, albumin, and α-fetoprotein; and WHO/EASL response rate predicted survival.&lt;/p&gt;&lt;h3&gt;Conclusions&lt;/h3&gt;&lt;p&gt;Patients with Child–Pugh A disease, with or without PVT, benefited most from treatment. Patients with Child–Pugh B disease who had PVT had poor outcomes. TTP and overall survival varied by patient stage at baseline. These data can be used to design future Y90 trials and to describe Y90 as a potential treatment option for patients with HCC.&lt;/p&gt;","author":[{"dropping-particle":"","family":"Salem","given":"Riad","non-dropping-particle":"","parse-names":false,"suffix":""},{"dropping-particle":"","family":"Lewandowski","given":"Robert J.","non-dropping-particle":"","parse-names":false,"suffix":""},{"dropping-particle":"","family":"Mulcahy","given":"Mary F.","non-dropping-particle":"","parse-names":false,"suffix":""},{"dropping-particle":"","family":"Riaz","given":"Ahsun","non-dropping-particle":"","parse-names":false,"suffix":""},{"dropping-particle":"","family":"Ryu","given":"Robert K.","non-dropping-particle":"","parse-names":false,"suffix":""},{"dropping-particle":"","family":"Ibrahim","given":"Saad","non-dropping-particle":"","parse-names":false,"suffix":""},{"dropping-particle":"","family":"Atassi","given":"Bassel","non-dropping-particle":"","parse-names":false,"suffix":""},{"dropping-particle":"","family":"Baker","given":"Talia","non-dropping-particle":"","parse-names":false,"suffix":""},{"dropping-particle":"","family":"Gates","given":"Vanessa","non-dropping-particle":"","parse-names":false,"suffix":""},{"dropping-particle":"","family":"Miller","given":"Frank H.","non-dropping-particle":"","parse-names":false,"suffix":""},{"dropping-particle":"","family":"Sato","given":"Kent T.","non-dropping-particle":"","parse-names":false,"suffix":""},{"dropping-particle":"","family":"Wang","given":"Ed","non-dropping-particle":"","parse-names":false,"suffix":""},{"dropping-particle":"","family":"Gupta","given":"Ramona","non-dropping-particle":"","parse-names":false,"suffix":""},{"dropping-particle":"","family":"Benson","given":"Al B.","non-dropping-particle":"","parse-names":false,"suffix":""},{"dropping-particle":"","family":"Newman","given":"Steven B.","non-dropping-particle":"","parse-names":false,"suffix":""},{"dropping-particle":"","family":"Omary","given":"Reed A.","non-dropping-particle":"","parse-names":false,"suffix":""},{"dropping-particle":"","family":"Abecassis","given":"Michael","non-dropping-particle":"","parse-names":false,"suffix":""},{"dropping-particle":"","family":"Kulik","given":"Laura","non-dropping-particle":"","parse-names":false,"suffix":""}],"container-title":"Gastroenterology","id":"ITEM-1","issue":"1","issued":{"date-parts":[["2010","1","1"]]},"page":"52-64","publisher":"Elsevier","title":"Radioembolization for Hepatocellular Carcinoma Using Yttrium-90 Microspheres: A Comprehensive Report of Long-term Outcomes","type":"article-journal","volume":"138"},"uris":["http://www.mendeley.com/documents/?uuid=d6fe70ae-2616-3e3b-99af-d5dbed9b776f","http://www.mendeley.com/documents/?uuid=6e9b0984-fc30-4230-9858-c3a10d73b826"]}],"mendeley":{"formattedCitation":"&lt;sup&gt;103&lt;/sup&gt;","plainTextFormattedCitation":"103","previouslyFormattedCitation":"&lt;sup&gt;103&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103</w:t>
      </w:r>
      <w:r w:rsidRPr="00B06ADD">
        <w:rPr>
          <w:rFonts w:ascii="Book Antiqua" w:eastAsia="PMingLiU" w:hAnsi="Book Antiqua" w:cstheme="minorHAnsi"/>
          <w:kern w:val="0"/>
          <w:szCs w:val="24"/>
          <w:vertAlign w:val="superscript"/>
          <w:lang w:val="en-GB"/>
        </w:rPr>
        <w:fldChar w:fldCharType="end"/>
      </w:r>
      <w:r w:rsidRPr="00B06ADD">
        <w:rPr>
          <w:rFonts w:ascii="Book Antiqua" w:eastAsia="PMingLiU" w:hAnsi="Book Antiqua" w:cstheme="minorHAnsi"/>
          <w:kern w:val="0"/>
          <w:szCs w:val="24"/>
          <w:lang w:val="en-GB"/>
        </w:rPr>
        <w:t>. The median survival was 17.2 mo in patients with Child’s A cirrhosis. In contrast to TACE, portal vein thrombosis is not a contraindication. Considering the potential synergistic effect of irradiation and immunotherapy, clinical studies are ongoing to investigate the benefit of combining Y</w:t>
      </w:r>
      <w:r w:rsidR="004D2111" w:rsidRPr="00B06ADD">
        <w:rPr>
          <w:rFonts w:ascii="Book Antiqua" w:eastAsia="PMingLiU" w:hAnsi="Book Antiqua" w:cstheme="minorHAnsi"/>
          <w:kern w:val="0"/>
          <w:szCs w:val="24"/>
          <w:lang w:val="en-GB"/>
        </w:rPr>
        <w:t>-</w:t>
      </w:r>
      <w:r w:rsidRPr="00B06ADD">
        <w:rPr>
          <w:rFonts w:ascii="Book Antiqua" w:eastAsia="PMingLiU" w:hAnsi="Book Antiqua" w:cstheme="minorHAnsi"/>
          <w:kern w:val="0"/>
          <w:szCs w:val="24"/>
          <w:lang w:val="en-GB"/>
        </w:rPr>
        <w:t xml:space="preserve">90 and anti-PD1 therapy for primary HCC. Their results will shed light on further applications concerning post-transplant HCC recurrence. </w:t>
      </w:r>
    </w:p>
    <w:p w:rsidR="00FE50CC" w:rsidRPr="00FE50CC" w:rsidRDefault="00FE50CC" w:rsidP="00B06ADD">
      <w:pPr>
        <w:shd w:val="clear" w:color="auto" w:fill="FFFFFF"/>
        <w:adjustRightInd w:val="0"/>
        <w:snapToGrid w:val="0"/>
        <w:spacing w:line="360" w:lineRule="auto"/>
        <w:jc w:val="both"/>
        <w:rPr>
          <w:rFonts w:ascii="Book Antiqua" w:eastAsia="SimSun" w:hAnsi="Book Antiqua" w:cstheme="minorHAnsi"/>
          <w:kern w:val="0"/>
          <w:szCs w:val="24"/>
          <w:lang w:val="en-GB" w:eastAsia="zh-CN"/>
        </w:rPr>
      </w:pPr>
    </w:p>
    <w:p w:rsidR="00085525" w:rsidRPr="00B06ADD" w:rsidRDefault="00FE50CC" w:rsidP="00B06ADD">
      <w:pPr>
        <w:shd w:val="clear" w:color="auto" w:fill="FFFFFF"/>
        <w:adjustRightInd w:val="0"/>
        <w:snapToGrid w:val="0"/>
        <w:spacing w:line="360" w:lineRule="auto"/>
        <w:jc w:val="both"/>
        <w:rPr>
          <w:rFonts w:ascii="Book Antiqua" w:eastAsia="PMingLiU" w:hAnsi="Book Antiqua" w:cstheme="minorHAnsi"/>
          <w:b/>
          <w:kern w:val="0"/>
          <w:szCs w:val="24"/>
          <w:lang w:val="en-GB"/>
        </w:rPr>
      </w:pPr>
      <w:r w:rsidRPr="00B06ADD">
        <w:rPr>
          <w:rFonts w:ascii="Book Antiqua" w:eastAsia="PMingLiU" w:hAnsi="Book Antiqua" w:cstheme="minorHAnsi"/>
          <w:b/>
          <w:kern w:val="0"/>
          <w:szCs w:val="24"/>
          <w:lang w:val="en-GB"/>
        </w:rPr>
        <w:t>EXTRA-HEPATIC OLIGO-RECURRENCE</w:t>
      </w:r>
    </w:p>
    <w:p w:rsidR="00085525" w:rsidRPr="00B06ADD" w:rsidRDefault="0067317E" w:rsidP="00B06ADD">
      <w:pPr>
        <w:shd w:val="clear" w:color="auto" w:fill="FFFFFF"/>
        <w:adjustRightInd w:val="0"/>
        <w:snapToGrid w:val="0"/>
        <w:spacing w:line="360" w:lineRule="auto"/>
        <w:jc w:val="both"/>
        <w:rPr>
          <w:rFonts w:ascii="Book Antiqua" w:eastAsia="PMingLiU" w:hAnsi="Book Antiqua" w:cstheme="minorHAnsi"/>
          <w:kern w:val="0"/>
          <w:szCs w:val="24"/>
          <w:lang w:val="en-GB"/>
        </w:rPr>
      </w:pPr>
      <w:r w:rsidRPr="00B06ADD">
        <w:rPr>
          <w:rFonts w:ascii="Book Antiqua" w:eastAsia="PMingLiU" w:hAnsi="Book Antiqua" w:cstheme="minorHAnsi"/>
          <w:kern w:val="0"/>
          <w:szCs w:val="24"/>
          <w:lang w:val="en-GB"/>
        </w:rPr>
        <w:t>The lung is the most common site for extra-hepatic r</w:t>
      </w:r>
      <w:r w:rsidR="00FE50CC">
        <w:rPr>
          <w:rFonts w:ascii="Book Antiqua" w:eastAsia="PMingLiU" w:hAnsi="Book Antiqua" w:cstheme="minorHAnsi"/>
          <w:kern w:val="0"/>
          <w:szCs w:val="24"/>
          <w:lang w:val="en-GB"/>
        </w:rPr>
        <w:t>ecurrence, followed by the bone</w:t>
      </w:r>
      <w:r w:rsidR="00FE50CC" w:rsidRPr="00FE50CC">
        <w:rPr>
          <w:rFonts w:ascii="Book Antiqua" w:eastAsia="SimSun" w:hAnsi="Book Antiqua" w:cstheme="minorHAnsi" w:hint="eastAsia"/>
          <w:kern w:val="0"/>
          <w:szCs w:val="24"/>
          <w:vertAlign w:val="superscript"/>
          <w:lang w:val="en-GB" w:eastAsia="zh-CN"/>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{"citationItems":[{"id":"ITEM-1","itemData":{"DOI":"10.4254/wjh.v7.i2.276","ISSN":"1948-5182","PMID":"25729483","abstract":"AIM To evaluate the relationship between hepatocellular carcinoma (HCC) vascularity and grade; to describe patterns and vascular/histopathological variations of post-transplantation recurrence. METHODS This retrospective study included 165 patients (143 men, 22 women; median age 56.8 years, range 28-70.4 years) transplanted for HCC who had a follow-up period longer than 2 mo. Pre-transplantation dynamic computed tomography or magnetic resonance examinations were retrospectively reviewed, classifying HCC imaging enhancement pattern into hypervascular and hypovascular based on presence of wash-in during arterial phase. All pathologic reports of the explanted livers were reviewed, collecting data about HCC differentiation degree. The association between imaging vascular pattern and pathological grade was estimated using the Fisher exact test. All follow-up clinical and imaging data were reviewed for evidence of recurrence. Recurrence rate was calculated and imaging features of recurrent tumor were collected, classifying early and late recurrences based on timing (&lt; or ≥ 2 years after transplantation) and intrahepatic, extrahepatic and both intrahepatic and extrahepatic recurrences based on location. All intrahepatic recurrences were classified as hypervascular or hypovascular and the differentiation degree was collected where available. The presence of variations in imaging enhancement pattern and pathological grade between the primary tumor and the intrahepatic recurrence was evaluated and the association between imaging and histopatholgical variations was estimated by using the χ(2) test. RESULTS Of the 163 patients with imaging evidence of viable tumor, 156 (95.7%) had hypervascular and 7 (4.3%) hypovascular HCC. Among the 125 patients with evidence of viable tumor in the explanted liver, 19 (15.2%) had grade 1, 56 (44.8%) grade 2, 40 (32%) grade 3 and 4 (3.2%) grade 4 HCC, while the differentiation degree was not assessable for 6 patients (4.8%). A significant association was found between imaging vascularity and pathological grade (P = 0.035). Post-transplantation recurrence rate was 14.55% (24/165). All recurrences occurred in patients who had a hypervascular primary tumor. Three patients (12.5%) experienced late recurrence; the location of the first recurrence was extrahepatic in 14 patients (58.3%), intrahepatic in 7 patients (29.2%) and both intrahepatic and extrahepatic in 3 patients (12.5%). Two patients had a variation in imaging characteristic…","author":[{"dropping-particle":"","family":"Pecchi","given":"Annarita","non-dropping-particle":"","parse-names":false,"suffix":""},{"dropping-particle":"","family":"Besutti","given":"Giulia","non-dropping-particle":"","parse-names":false,"suffix":""},{"dropping-particle":"","family":"Santis","given":"Mario","non-dropping-particle":"De","parse-names":false,"suffix":""},{"dropping-particle":"","family":"Giovane","given":"Cinzia","non-dropping-particle":"Del","parse-names":false,"suffix":""},{"dropping-particle":"","family":"Nosseir","given":"Sofia","non-dropping-particle":"","parse-names":false,"suffix":""},{"dropping-particle":"","family":"Tarantino","given":"Giuseppe","non-dropping-particle":"","parse-names":false,"suffix":""},{"dropping-particle":"","family":"Benedetto","given":"Fabrizio","non-dropping-particle":"Di","parse-names":false,"suffix":""},{"dropping-particle":"","family":"Torricelli","given":"Pietro","non-dropping-particle":"","parse-names":false,"suffix":""}],"container-title":"World journal of hepatology","id":"ITEM-1","issue":"2","issued":{"date-parts":[["2015","2","27"]]},"page":"276-84","publisher":"Baishideng Publishing Group Inc","title":"Post-transplantation hepatocellular carcinoma recurrence: Patterns and relation between vascularity and differentiation degree.","type":"article-journal","volume":"7"},"uris":["http://www.mendeley.com/documents/?uuid=d2ec0de5-9b17-3822-877f-31ecc626d9f1","http://www.mendeley.com/documents/?uuid=2ff444e9-a441-40e7-95c7-6728534a8b6f"]},{"id":"ITEM-2","itemData":{"DOI":"10.1002/lt.20128","ISSN":"1527-6465","PMID":"15048797","abstract":"Very little is known about the natural history, effects of therapy, and survival after recurrence of hepatocellular carcinoma (HCC) after liver transplantation. All adult patients undergoing liver transplant from September 19, 1988, until September 19, 2002, were reviewed. Only patients with histologically proven HCC in the explant who subsequently developed recurrence were included in further analysis. The endpoints analyzed were survival from time of transplant and survival from time of recurrence. Recipient demographics and laboratory values, technique of transplant (whole cadaver, split, or living donor), and tumor characteristics were analyzed. The time to, location of, and any medical or surgical treatment of recurrences also were considered. Of the 311 patients with HCC in the explant, 57 (18.3%) eventually were diagnosed with recurrent tumor after transplant. Median time to recurrence was 12.3. Five-year survival was significantly lower for patients with recurrence (22%) than for patients without recurrence (64%)(P &lt; 0.0001). Multivariate analysis demonstrated that the size and differentiation of the original tumor, as well as the presence of bone recurrence, were independently associated with survival from transplant in patients with recurrence. When survival from the time of recurrence was analyzed, multivariate analysis showed that the absence of bone metastases, recurrence more than 12 months from transplant, and surgical treatment of the recurrence were independently associated with significantly longer survival. In conclusion, recurrence of HCC significantly shortens survival after transplant. Nonetheless, some patients with recurrence can be expected to live for a considerable period of time. Recurrent disease should be treated surgically when possible, because surgery is independently associated with longer survival.","author":[{"dropping-particle":"","family":"Roayaie","given":"Sasan","non-dropping-particle":"","parse-names":false,"suffix":""},{"dropping-particle":"","family":"Schwartz","given":"Jonathan D.","non-dropping-particle":"","parse-names":false,"suffix":""},{"dropping-particle":"","family":"Sung","given":"Max W.","non-dropping-particle":"","parse-names":false,"suffix":""},{"dropping-particle":"","family":"Emre","given":"Sukru H.","non-dropping-particle":"","parse-names":false,"suffix":""},{"dropping-particle":"","family":"Miller","given":"Charles M.","non-dropping-particle":"","parse-names":false,"suffix":""},{"dropping-particle":"","family":"Gondolesi","given":"Gabriel E.","non-dropping-particle":"","parse-names":false,"suffix":""},{"dropping-particle":"","family":"Krieger","given":"Nancy R.","non-dropping-particle":"","parse-names":false,"suffix":""},{"dropping-particle":"","family":"Schwartz","given":"Myron E.","non-dropping-particle":"","parse-names":false,"suffix":""}],"container-title":"Liver Transplantation","id":"ITEM-2","issue":"4","issued":{"date-parts":[["2004","4"]]},"page":"534-540","title":"Recurrence of hepatocellular carcinoma after liver transplant: Patterns and prognosis","type":"article-journal","volume":"10"},"uris":["http://www.mendeley.com/documents/?uuid=f12006c3-0a45-4e17-a58c-972275c63ff8"]}],"mendeley":{"formattedCitation":"&lt;sup&gt;4,38&lt;/sup&gt;","plainTextFormattedCitation":"4,38","previouslyFormattedCitation":"&lt;sup&gt;4,38&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4,38</w:t>
      </w:r>
      <w:r w:rsidRPr="00B06ADD">
        <w:rPr>
          <w:rFonts w:ascii="Book Antiqua" w:eastAsia="PMingLiU" w:hAnsi="Book Antiqua" w:cstheme="minorHAnsi"/>
          <w:kern w:val="0"/>
          <w:szCs w:val="24"/>
          <w:vertAlign w:val="superscript"/>
          <w:lang w:val="en-GB"/>
        </w:rPr>
        <w:fldChar w:fldCharType="end"/>
      </w:r>
      <w:r w:rsidR="00664CF5">
        <w:rPr>
          <w:rFonts w:ascii="Book Antiqua" w:eastAsia="SimSun" w:hAnsi="Book Antiqua" w:cstheme="minorHAnsi" w:hint="eastAsia"/>
          <w:kern w:val="0"/>
          <w:szCs w:val="24"/>
          <w:vertAlign w:val="superscript"/>
          <w:lang w:val="en-GB" w:eastAsia="zh-CN"/>
        </w:rPr>
        <w:t>,103</w:t>
      </w:r>
      <w:r w:rsidR="00FE50CC">
        <w:rPr>
          <w:rFonts w:ascii="Book Antiqua" w:eastAsia="SimSun" w:hAnsi="Book Antiqua" w:cstheme="minorHAnsi" w:hint="eastAsia"/>
          <w:kern w:val="0"/>
          <w:szCs w:val="24"/>
          <w:vertAlign w:val="superscript"/>
          <w:lang w:val="en-GB" w:eastAsia="zh-CN"/>
        </w:rPr>
        <w:t>]</w:t>
      </w:r>
      <w:r w:rsidRPr="00B06ADD">
        <w:rPr>
          <w:rFonts w:ascii="Book Antiqua" w:eastAsia="PMingLiU" w:hAnsi="Book Antiqua" w:cstheme="minorHAnsi"/>
          <w:kern w:val="0"/>
          <w:szCs w:val="24"/>
          <w:lang w:val="en-GB"/>
        </w:rPr>
        <w:t>. In the literature, the largest series of pulmonary metastatectomy after liver transplantation was reported by Hwang</w:t>
      </w:r>
      <w:r w:rsidRPr="00B06ADD">
        <w:rPr>
          <w:rFonts w:ascii="Book Antiqua" w:eastAsia="PMingLiU" w:hAnsi="Book Antiqua" w:cstheme="minorHAnsi"/>
          <w:i/>
          <w:kern w:val="0"/>
          <w:szCs w:val="24"/>
          <w:lang w:val="en-GB"/>
        </w:rPr>
        <w:t xml:space="preserve"> et al</w:t>
      </w:r>
      <w:r w:rsidR="00FE50CC" w:rsidRPr="00FE50CC">
        <w:rPr>
          <w:rFonts w:ascii="Book Antiqua" w:eastAsia="SimSun" w:hAnsi="Book Antiqua" w:cstheme="minorHAnsi" w:hint="eastAsia"/>
          <w:kern w:val="0"/>
          <w:szCs w:val="24"/>
          <w:vertAlign w:val="superscript"/>
          <w:lang w:val="en-GB" w:eastAsia="zh-CN"/>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{"citationItems":[{"id":"ITEM-1","itemData":{"DOI":"10.1007/s00268-012-1533-0","ISSN":"0364-2313","PMID":"22411088","abstract":"BACKGROUND This study was intended to assess the effect of resection of pulmonary metastasis (PM) of hepatocellular carcinoma (HCC) after liver transplantation (LT). No effective treatment modality exists for PM-HCC, and little is known about the posttransplant outcomes of pulmonary metastasectomy (PMT). METHODS Of 587 adult LT recipients diagnosed with HCC, 43 had PM-HCC. We retrospectively compared outcomes in 23 patients who underwent PMT and 20 who did not. PMT was precluded in ten patients in the non-PMT group by multiple (usually ≥ 5) lung nodules, in nine by lung nodules with concurrent or residual extrapulmonary metastasis, and in one by comorbidity. RESULTS Of the 23 patients in the PMT group, 14 underwent a single session of PMT, 7 underwent 2 sessions each, and 2 underwent 3 sessions each, for a total of 34 sessions. There were no surgery-related deaths or complications. After first PMT, 41 nodules, each 0.2-2.5 cm in diameter, were observed: 1-5 nodules per patient. Every available treatment was provided to patients with post-PMT recurrence and those in the non-PMT group to control pulmonary and extrapulmonary metastases. Patient survival rates before PM diagnosis did not differ between the two groups (p = 0.141). However, 2 year post-PM survival rate was significantly greater in the PMT group (30.6% vs. 0%, p = 0.007), resulting in a significantly greater overall 5 year survival rate (44.7% vs. 12.8%, p = 0.017). Univariate analysis showed no risk factor significantly associated with patient survival after PMT. CONCLUSIONS PMT should be performed for resectable PM-HCC because it may provide a chance of long-term survival.","author":[{"dropping-particle":"","family":"Hwang","given":"Shin","non-dropping-particle":"","parse-names":false,"suffix":""},{"dropping-particle":"","family":"Kim","given":"Yong-Hee","non-dropping-particle":"","parse-names":false,"suffix":""},{"dropping-particle":"","family":"Kim","given":"Dong Kwan","non-dropping-particle":"","parse-names":false,"suffix":""},{"dropping-particle":"","family":"Ahn","given":"Chul-Soo","non-dropping-particle":"","parse-names":false,"suffix":""},{"dropping-particle":"","family":"Moon","given":"Deog-Bok","non-dropping-particle":"","parse-names":false,"suffix":""},{"dropping-particle":"","family":"Kim","given":"Ki-Hun","non-dropping-particle":"","parse-names":false,"suffix":""},{"dropping-particle":"","family":"Ha","given":"Tae-Yong","non-dropping-particle":"","parse-names":false,"suffix":""},{"dropping-particle":"","family":"Song","given":"Gi-Won","non-dropping-particle":"","parse-names":false,"suffix":""},{"dropping-particle":"","family":"Jung","given":"Dong-Hwan","non-dropping-particle":"","parse-names":false,"suffix":""},{"dropping-particle":"","family":"Kim","given":"Hyeong Ryul","non-dropping-particle":"","parse-names":false,"suffix":""},{"dropping-particle":"","family":"Park","given":"Gil-Chun","non-dropping-particle":"","parse-names":false,"suffix":""},{"dropping-particle":"","family":"Namgoong","given":"Jeong-Man","non-dropping-particle":"","parse-names":false,"suffix":""},{"dropping-particle":"","family":"Yoon","given":"Sam-Youl","non-dropping-particle":"","parse-names":false,"suffix":""},{"dropping-particle":"","family":"Jung","given":"Sung-Won","non-dropping-particle":"","parse-names":false,"suffix":""},{"dropping-particle":"Il","family":"Park","given":"Seung","non-dropping-particle":"","parse-names":false,"suffix":""},{"dropping-particle":"","family":"Lee","given":"Sung-Gyu","non-dropping-particle":"","parse-names":false,"suffix":""}],"container-title":"World Journal of Surgery","id":"ITEM-1","issue":"7","issued":{"date-parts":[["2012","7","13"]]},"page":"1592-1602","title":"Resection of Pulmonary Metastases from Hepatocellular Carcinoma following Liver Transplantation","type":"article-journal","volume":"36"},"uris":["http://www.mendeley.com/documents/?uuid=07d1ca94-51c1-30ca-a694-97cbc5f155dd","http://www.mendeley.com/documents/?uuid=7261305a-b808-4edb-91af-13cbe866b91e"]}],"mendeley":{"formattedCitation":"&lt;sup&gt;104&lt;/sup&gt;","plainTextFormattedCitation":"104","previouslyFormattedCitation":"&lt;sup&gt;104&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104</w:t>
      </w:r>
      <w:r w:rsidRPr="00B06ADD">
        <w:rPr>
          <w:rFonts w:ascii="Book Antiqua" w:eastAsia="PMingLiU" w:hAnsi="Book Antiqua" w:cstheme="minorHAnsi"/>
          <w:kern w:val="0"/>
          <w:szCs w:val="24"/>
          <w:vertAlign w:val="superscript"/>
          <w:lang w:val="en-GB"/>
        </w:rPr>
        <w:fldChar w:fldCharType="end"/>
      </w:r>
      <w:r w:rsidR="00FE50CC">
        <w:rPr>
          <w:rFonts w:ascii="Book Antiqua" w:eastAsia="SimSun" w:hAnsi="Book Antiqua" w:cstheme="minorHAnsi" w:hint="eastAsia"/>
          <w:kern w:val="0"/>
          <w:szCs w:val="24"/>
          <w:vertAlign w:val="superscript"/>
          <w:lang w:val="en-GB" w:eastAsia="zh-CN"/>
        </w:rPr>
        <w:t>]</w:t>
      </w:r>
      <w:r w:rsidRPr="00B06ADD">
        <w:rPr>
          <w:rFonts w:ascii="Book Antiqua" w:eastAsia="PMingLiU" w:hAnsi="Book Antiqua" w:cstheme="minorHAnsi"/>
          <w:kern w:val="0"/>
          <w:szCs w:val="24"/>
          <w:lang w:val="en-GB"/>
        </w:rPr>
        <w:t xml:space="preserve">. Among 43 patients with lung recurrence, 23 were selected for surgery based on the feasibility of complete resection with sufficient pulmonary function after surgery. Patients were resected for up to 3 tumours, regardless of laterality. Over a mean follow up of 33 mo, 4 patients (17.4%) remained disease-free. The resection group had a significantly greater 5-year survival rate (44.7% </w:t>
      </w:r>
      <w:r w:rsidRPr="00FE50CC">
        <w:rPr>
          <w:rFonts w:ascii="Book Antiqua" w:eastAsia="PMingLiU" w:hAnsi="Book Antiqua" w:cstheme="minorHAnsi"/>
          <w:i/>
          <w:kern w:val="0"/>
          <w:szCs w:val="24"/>
          <w:lang w:val="en-GB"/>
        </w:rPr>
        <w:t>vs</w:t>
      </w:r>
      <w:r w:rsidRPr="00B06ADD">
        <w:rPr>
          <w:rFonts w:ascii="Book Antiqua" w:eastAsia="PMingLiU" w:hAnsi="Book Antiqua" w:cstheme="minorHAnsi"/>
          <w:kern w:val="0"/>
          <w:szCs w:val="24"/>
          <w:lang w:val="en-GB"/>
        </w:rPr>
        <w:t xml:space="preserve"> 12.8%; </w:t>
      </w:r>
      <w:r w:rsidR="00D86365" w:rsidRPr="00D86365">
        <w:rPr>
          <w:rFonts w:ascii="Book Antiqua" w:eastAsia="PMingLiU" w:hAnsi="Book Antiqua" w:cstheme="minorHAnsi"/>
          <w:i/>
          <w:kern w:val="0"/>
          <w:szCs w:val="24"/>
          <w:lang w:val="en-GB"/>
        </w:rPr>
        <w:t>P =</w:t>
      </w:r>
      <w:r w:rsidR="00FE50CC">
        <w:rPr>
          <w:rFonts w:ascii="Book Antiqua" w:eastAsia="SimSun" w:hAnsi="Book Antiqua" w:cstheme="minorHAnsi" w:hint="eastAsia"/>
          <w:i/>
          <w:kern w:val="0"/>
          <w:szCs w:val="24"/>
          <w:lang w:val="en-GB" w:eastAsia="zh-CN"/>
        </w:rPr>
        <w:t xml:space="preserve"> </w:t>
      </w:r>
      <w:r w:rsidRPr="00B06ADD">
        <w:rPr>
          <w:rFonts w:ascii="Book Antiqua" w:eastAsia="PMingLiU" w:hAnsi="Book Antiqua" w:cstheme="minorHAnsi"/>
          <w:kern w:val="0"/>
          <w:szCs w:val="24"/>
          <w:lang w:val="en-GB"/>
        </w:rPr>
        <w:t xml:space="preserve">0.017). There was no operative mortality or morbidity. The results from this retrospective study indicate that pulmonary resection for oligo-recurrence is safe and offers the chance for long-term </w:t>
      </w:r>
      <w:r w:rsidRPr="00B06ADD">
        <w:rPr>
          <w:rFonts w:ascii="Book Antiqua" w:eastAsia="PMingLiU" w:hAnsi="Book Antiqua" w:cstheme="minorHAnsi"/>
          <w:kern w:val="0"/>
          <w:szCs w:val="24"/>
          <w:lang w:val="en-GB"/>
        </w:rPr>
        <w:lastRenderedPageBreak/>
        <w:t xml:space="preserve">survival. </w:t>
      </w:r>
    </w:p>
    <w:p w:rsidR="00085525" w:rsidRPr="00FE50CC" w:rsidRDefault="0067317E" w:rsidP="00FE50CC">
      <w:pPr>
        <w:shd w:val="clear" w:color="auto" w:fill="FFFFFF"/>
        <w:adjustRightInd w:val="0"/>
        <w:snapToGrid w:val="0"/>
        <w:spacing w:line="360" w:lineRule="auto"/>
        <w:ind w:firstLineChars="100" w:firstLine="240"/>
        <w:jc w:val="both"/>
        <w:rPr>
          <w:rFonts w:ascii="Book Antiqua" w:eastAsia="SimSun" w:hAnsi="Book Antiqua" w:cstheme="minorHAnsi"/>
          <w:kern w:val="0"/>
          <w:szCs w:val="24"/>
          <w:lang w:val="en-GB" w:eastAsia="zh-CN"/>
        </w:rPr>
      </w:pPr>
      <w:r w:rsidRPr="00B06ADD">
        <w:rPr>
          <w:rFonts w:ascii="Book Antiqua" w:eastAsia="PMingLiU" w:hAnsi="Book Antiqua" w:cstheme="minorHAnsi"/>
          <w:kern w:val="0"/>
          <w:szCs w:val="24"/>
          <w:lang w:val="en-GB"/>
        </w:rPr>
        <w:t>Five patients in the resection group had prior extra-pulmonary recurrence successfully treated with loco-regional treatments (3 intrahepatic recurrences ablated with RFA, 1 adrenal and 1 diaphragmatic recurrence excised). Among the 19 patients who developed recurrences after pulmonary resection, 13 received further loco-regional therapy (pulmonary and extra-pulmonary) to enhance disease control. From this series, the notion of oligo-recurrence man</w:t>
      </w:r>
      <w:r w:rsidR="00FE50CC">
        <w:rPr>
          <w:rFonts w:ascii="Book Antiqua" w:eastAsia="PMingLiU" w:hAnsi="Book Antiqua" w:cstheme="minorHAnsi"/>
          <w:kern w:val="0"/>
          <w:szCs w:val="24"/>
          <w:lang w:val="en-GB"/>
        </w:rPr>
        <w:t>agement was well demonstrated.</w:t>
      </w:r>
    </w:p>
    <w:p w:rsidR="00085525" w:rsidRDefault="0067317E" w:rsidP="00FE50CC">
      <w:pPr>
        <w:shd w:val="clear" w:color="auto" w:fill="FFFFFF"/>
        <w:adjustRightInd w:val="0"/>
        <w:snapToGrid w:val="0"/>
        <w:spacing w:line="360" w:lineRule="auto"/>
        <w:ind w:firstLineChars="100" w:firstLine="240"/>
        <w:jc w:val="both"/>
        <w:rPr>
          <w:rFonts w:ascii="Book Antiqua" w:eastAsia="SimSun" w:hAnsi="Book Antiqua" w:cstheme="minorHAnsi"/>
          <w:kern w:val="0"/>
          <w:szCs w:val="24"/>
          <w:lang w:val="en-GB" w:eastAsia="zh-CN"/>
        </w:rPr>
      </w:pPr>
      <w:r w:rsidRPr="00B06ADD">
        <w:rPr>
          <w:rFonts w:ascii="Book Antiqua" w:eastAsia="PMingLiU" w:hAnsi="Book Antiqua" w:cstheme="minorHAnsi"/>
          <w:kern w:val="0"/>
          <w:szCs w:val="24"/>
          <w:lang w:val="en-GB"/>
        </w:rPr>
        <w:t>When pulmonary metastatectomy is precluded by inadequate lung function, SBRT is considered an alternative</w:t>
      </w:r>
      <w:r w:rsidR="00FE50CC" w:rsidRPr="00FE50CC">
        <w:rPr>
          <w:rFonts w:ascii="Book Antiqua" w:eastAsia="SimSun" w:hAnsi="Book Antiqua" w:cstheme="minorHAnsi" w:hint="eastAsia"/>
          <w:kern w:val="0"/>
          <w:szCs w:val="24"/>
          <w:vertAlign w:val="superscript"/>
          <w:lang w:val="en-GB" w:eastAsia="zh-CN"/>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{"citationItems":[{"id":"ITEM-1","itemData":{"DOI":"10.1093/jrr/rrv063","ISSN":"1349-9157","PMID":"26494115","abstract":"The purpose of this study was to investigate clinical outcomes following stereotactic body radiotherapy (SBRT) for lung metastases as oligo-recurrence. From May 2003 to June 2014, records for 66 patients with 76 oligo-recurrences in the lungs treated with SBRT were retrospectively reviewed. Oligo-recurrence primary sites and patient numbers were as follows: lungs, 31; colorectal, 13; head and neck, 10; esophagus, 3; uterus, 3; and others, 6. The median SBRT dose was 50 Gy (range, 45-60 Gy) administered in a median of 5 (range, 5-9) fractions. All patients received SBRT, with no acute toxicity. Surviving patients had a median follow-up time of 36.5 months. The 3-year rates of local control, overall survival and disease-free survival were 90.6%, 76.0% and 53.7%, respectively. Longer disease-free interval from initial treatment to SBRT, and non-colorectal cancer were both associated with favorable outcomes. Disease progression after SBRT occurred in 31 patients, most with distant metastases (n = 24) [among whom, 87.5% (n = 21) had new lung metastases]. Among these 21 patients, 12 were judged as having a second oligo-recurrence. Additional SBRT was performed for these 12 patients, and all 12 tumors were controlled without disease progression. Three patients (4.5%) developed Grade 2 radiation pneumonitis. No other late adverse events of Grade ≥2 were identified. Thus, SBRT for oligo-recurrence achieved acceptable tumor control, with additional SBRT also effective for selected patients with a second oligo-recurrence after primary SBRT.","author":[{"dropping-particle":"","family":"Aoki","given":"Masahiko","non-dropping-particle":"","parse-names":false,"suffix":""},{"dropping-particle":"","family":"Hatayama","given":"Yoshiomi","non-dropping-particle":"","parse-names":false,"suffix":""},{"dropping-particle":"","family":"Kawaguchi","given":"Hideo","non-dropping-particle":"","parse-names":false,"suffix":""},{"dropping-particle":"","family":"Hirose","given":"Katsumi","non-dropping-particle":"","parse-names":false,"suffix":""},{"dropping-particle":"","family":"Sato","given":"Mariko","non-dropping-particle":"","parse-names":false,"suffix":""},{"dropping-particle":"","family":"Akimoto","given":"Hiroyoshi","non-dropping-particle":"","parse-names":false,"suffix":""},{"dropping-particle":"","family":"Miura","given":"Hiroyuki","non-dropping-particle":"","parse-names":false,"suffix":""},{"dropping-particle":"","family":"Ono","given":"Shuichi","non-dropping-particle":"","parse-names":false,"suffix":""},{"dropping-particle":"","family":"Takai","given":"Yoshihiro","non-dropping-particle":"","parse-names":false,"suffix":""}],"container-title":"Journal of radiation research","id":"ITEM-1","issue":"1","issued":{"date-parts":[["2016","1"]]},"page":"55-61","publisher":"Oxford University Press","title":"Stereotactic body radiotherapy for lung metastases as oligo-recurrence: a single institutional study.","type":"article-journal","volume":"57"},"uris":["http://www.mendeley.com/documents/?uuid=5aca3b8d-1c12-3d06-a52d-44b236e52038","http://www.mendeley.com/documents/?uuid=43289f2b-9c3f-49ce-867f-53c6111f423c"]}],"mendeley":{"formattedCitation":"&lt;sup&gt;105&lt;/sup&gt;","plainTextFormattedCitation":"105","previouslyFormattedCitation":"&lt;sup&gt;105&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105</w:t>
      </w:r>
      <w:r w:rsidRPr="00B06ADD">
        <w:rPr>
          <w:rFonts w:ascii="Book Antiqua" w:eastAsia="PMingLiU" w:hAnsi="Book Antiqua" w:cstheme="minorHAnsi"/>
          <w:kern w:val="0"/>
          <w:szCs w:val="24"/>
          <w:vertAlign w:val="superscript"/>
          <w:lang w:val="en-GB"/>
        </w:rPr>
        <w:fldChar w:fldCharType="end"/>
      </w:r>
      <w:r w:rsidR="00FE50CC">
        <w:rPr>
          <w:rFonts w:ascii="Book Antiqua" w:eastAsia="SimSun" w:hAnsi="Book Antiqua" w:cstheme="minorHAnsi" w:hint="eastAsia"/>
          <w:kern w:val="0"/>
          <w:szCs w:val="24"/>
          <w:vertAlign w:val="superscript"/>
          <w:lang w:val="en-GB" w:eastAsia="zh-CN"/>
        </w:rPr>
        <w:t>]</w:t>
      </w:r>
      <w:r w:rsidRPr="00B06ADD">
        <w:rPr>
          <w:rFonts w:ascii="Book Antiqua" w:eastAsia="PMingLiU" w:hAnsi="Book Antiqua" w:cstheme="minorHAnsi"/>
          <w:kern w:val="0"/>
          <w:szCs w:val="24"/>
          <w:lang w:val="en-GB"/>
        </w:rPr>
        <w:t>. In a German multicentre cohort, 700 patients were treated with SBRT for inoperable pulmonary oligometastasis. The two-year local control and overall survival rates were reported as 82.1% and 54.4%, respectively. Grade 2 or higher pneumonitis occurred in 4.5</w:t>
      </w:r>
      <w:r w:rsidR="00FE50CC">
        <w:rPr>
          <w:rFonts w:ascii="Book Antiqua" w:eastAsia="SimSun" w:hAnsi="Book Antiqua" w:cstheme="minorHAnsi" w:hint="eastAsia"/>
          <w:kern w:val="0"/>
          <w:szCs w:val="24"/>
          <w:lang w:val="en-GB" w:eastAsia="zh-CN"/>
        </w:rPr>
        <w:t>%</w:t>
      </w:r>
      <w:r w:rsidRPr="00B06ADD">
        <w:rPr>
          <w:rFonts w:ascii="Book Antiqua" w:eastAsia="PMingLiU" w:hAnsi="Book Antiqua" w:cstheme="minorHAnsi"/>
          <w:kern w:val="0"/>
          <w:szCs w:val="24"/>
          <w:lang w:val="en-GB"/>
        </w:rPr>
        <w:t>-6.5% of patients. SBRT has also been used to treat skeletal oligometastasis from visceral malignancies</w:t>
      </w:r>
      <w:r w:rsidR="00FE50CC" w:rsidRPr="00FE50CC">
        <w:rPr>
          <w:rFonts w:ascii="Book Antiqua" w:eastAsia="SimSun" w:hAnsi="Book Antiqua" w:cstheme="minorHAnsi" w:hint="eastAsia"/>
          <w:kern w:val="0"/>
          <w:szCs w:val="24"/>
          <w:vertAlign w:val="superscript"/>
          <w:lang w:val="en-GB" w:eastAsia="zh-CN"/>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10.1016/j.ijrobp.2008.02.060","ISSN":"03603016","PMID":"18514775","author":[{"dropping-particle":"","family":"Sahgal","given":"Arjun","non-dropping-particle":"","parse-names":false,"suffix":""},{"dropping-particle":"","family":"Larson","given":"David A.","non-dropping-particle":"","parse-names":false,"suffix":""},{"dropping-particle":"","family":"Chang","given":"Eric L.","non-dropping-particle":"","parse-names":false,"suffix":""}],"container-title":"International Journal of Radiation Oncology*Biology*Physics","id":"ITEM-1","issue":"3","issued":{"date-parts":[["2008","7","1"]]},"page":"652-665","title":"Stereotactic Body Radiosurgery for Spinal Metastases: A Critical Review","type":"article-journal","volume":"71"},"uris":["http://www.mendeley.com/documents/?uuid=19773ade-c7da-3448-8159-bd4401500d99","http://www.mendeley.com/documents/?uuid=9709be7b-6596-475d-b9b3-05fc5bf4b6a9"]},{"id":"ITEM-2","itemData":{"DOI":"10.3171/SPI-07/08/151","ISSN":"1547-5654","PMID":"17688054","abstract":"OBJECT The authors report data concerning the safety, effectiveness, and patterns of failure obtained in a Phase I/II study of stereotactic body radiotherapy (SBRT) for spinal metastatic tumors. METHODS Sixty-three cancer patients underwent near-simultaneous computed tomography-guided SBRT. Spinal magnetic resonance imaging was conducted at baseline and at each follow-up visit. The National Cancer Institute Common Toxicity Criteria 2.0 assessments were used to evaluate toxicity. RESULTS The median tumor volume of 74 spinal metastatic lesions was 37.4 cm3 (range 1.6-358 cm3). No neuropathy or myelopathy was observed during a median follow-up period of 21.3 months (range 0.9-49.6 months). The actuarial 1-year tumor progression-free incidence was 84% for all tumors. Pattern-of-failure analysis showed two primary mechanisms of failure: 1) recurrence in the bone adjacent to the site of previous treatment, and 2) recurrence in the epidural space adjacent to the spinal cord. Grade 3 or 4 toxicities were limited to acute Grade 3 nausea, vomiting, and diarrhea (one case); Grade 3 dysphagia and trismus (one case); and Grade 3 noncardiac chest pain (one case). There was no subacute or late Grade 3 or 4 toxicity. CONCLUSIONS Analysis of the data obtained in the present study supports the safety and effectiveness of SBRT in cases of spinal metastatic cancer. The authors consider it prudent to routinely treat the pedicles and posterior elements using a wide bone margin posterior to the diseased vertebrae because of the possible direct extension into these structures. For patients without a history of radiotherapy, more liberal spinal cord dose constraints than those used in this study could be applied to help reduce failures in the epidural space.","author":[{"dropping-particle":"","family":"Chang","given":"Eric L.","non-dropping-particle":"","parse-names":false,"suffix":""},{"dropping-particle":"","family":"Shiu","given":"Almon S.","non-dropping-particle":"","parse-names":false,"suffix":""},{"dropping-particle":"","family":"Mendel","given":"Ehud","non-dropping-particle":"","parse-names":false,"suffix":""},{"dropping-particle":"","family":"Mathews","given":"Leni A.","non-dropping-particle":"","parse-names":false,"suffix":""},{"dropping-particle":"","family":"Mahajan","given":"Anita","non-dropping-particle":"","parse-names":false,"suffix":""},{"dropping-particle":"","family":"Allen","given":"Pamela K.","non-dropping-particle":"","parse-names":false,"suffix":""},{"dropping-particle":"","family":"Weinberg","given":"Jeffrey S.","non-dropping-particle":"","parse-names":false,"suffix":""},{"dropping-particle":"","family":"Brown","given":"Barry W.","non-dropping-particle":"","parse-names":false,"suffix":""},{"dropping-particle":"","family":"Wang","given":"Xin Shelly","non-dropping-particle":"","parse-names":false,"suffix":""},{"dropping-particle":"","family":"Woo","given":"Shiao Y.","non-dropping-particle":"","parse-names":false,"suffix":""},{"dropping-particle":"","family":"Cleeland","given":"Charles","non-dropping-particle":"","parse-names":false,"suffix":""},{"dropping-particle":"","family":"Maor","given":"Moshe H.","non-dropping-particle":"","parse-names":false,"suffix":""},{"dropping-particle":"","family":"Rhines","given":"Laurence D.","non-dropping-particle":"","parse-names":false,"suffix":""}],"container-title":"Journal of Neurosurgery: Spine","id":"ITEM-2","issue":"2","issued":{"date-parts":[["2007","8"]]},"page":"151-160","title":"Phase I/II study of stereotactic body radiotherapy for spinal metastasis and its pattern of failure","type":"article-journal","volume":"7"},"uris":["http://www.mendeley.com/documents/?uuid=f025f578-bde2-35bc-bf6b-460d70d74ada","http://www.mendeley.com/documents/?uuid=12ae0a86-3782-460d-ac5d-8365d6b21c62"]},{"id":"ITEM-3","itemData":{"DOI":"10.1016/j.prro.2013.05.006","ISSN":"18798500","PMID":"24890360","abstract":"PURPOSE Stereotactic body radiation therapy (SBRT) is being applied more widely for oligometastatic disease. This technique is now being used for non-spine bony metastases in addition to liver, spine, and lung. However, there are few studies examining the toxicity and outcomes of SBRT for non-spine bone metastases. METHODS AND MATERIALS Between 2008 and 2012, 74 subjects with oligometastatic non-spine bony metastases of varying histologies were treated at the Mayo Clinic with SBRT. A total of 85 non-spine bony sites were treated. Median local control, overall survival, and progression-free survival were described. Acute toxicity (defined as toxicity &lt;90 days) and late toxicity (defined as toxicity ≥90 days) were reported and graded as per standardized Common Toxicity Criteria for Adverse Events 4.0 criteria. RESULTS The median age of patients treated was 60 years. The most common histology was prostate cancer (31%) and most patients had fewer than 3 sites of disease at the time of simulation (64%). Most of the non-spine bony sites lay within the pelvis (65%). Dose and fractionation varied but the most common prescription was 24 Gy/1 fraction. Local recurrence occurred in 7 patients with a median time to failure of 2.8 months. Local control was 91.8% at 1 year. With a median follow-up of 7.6 months, median SBRT specific overall survival and progression-free survival were 9.3 months and 9.7 months, respectively. Eighteen patients developed acute toxicity (mostly grade 1 and 2 fatigue and acute pain flare); 9 patients developed grade 1-2 late toxicities. Two patients developed pathologic fractures but both were asymptomatic. There were no late grade 3 or 4 toxicities. CONCLUSIONS Stereotactic body radiation therapy is a feasible and tolerable treatment for non-spine bony metastases. Longer follow-up will be needed to accurately determine late effects.","author":[{"dropping-particle":"","family":"Owen","given":"Dawn","non-dropping-particle":"","parse-names":false,"suffix":""},{"dropping-particle":"","family":"Laack","given":"Nadia N.","non-dropping-particle":"","parse-names":false,"suffix":""},{"dropping-particle":"","family":"Mayo","given":"Charles S.","non-dropping-particle":"","parse-names":false,"suffix":""},{"dropping-particle":"","family":"Garces","given":"Yolanda I.","non-dropping-particle":"","parse-names":false,"suffix":""},{"dropping-particle":"","family":"Park","given":"Sean S.","non-dropping-particle":"","parse-names":false,"suffix":""},{"dropping-particle":"","family":"Bauer","given":"Heather J.","non-dropping-particle":"","parse-names":false,"suffix":""},{"dropping-particle":"","family":"Nelson","given":"Kathryn","non-dropping-particle":"","parse-names":false,"suffix":""},{"dropping-particle":"","family":"Miller","given":"Robert W.","non-dropping-particle":"","parse-names":false,"suffix":""},{"dropping-particle":"","family":"Brown","given":"Paul D.","non-dropping-particle":"","parse-names":false,"suffix":""},{"dropping-particle":"","family":"Olivier","given":"Kenneth R.","non-dropping-particle":"","parse-names":false,"suffix":""}],"container-title":"Practical Radiation Oncology","id":"ITEM-3","issue":"2","issued":{"date-parts":[["2014","3"]]},"page":"e143-e149","title":"Outcomes and toxicities of stereotactic body radiation therapy for non-spine bone oligometastases","type":"article-journal","volume":"4"},"uris":["http://www.mendeley.com/documents/?uuid=aa5c5c19-2208-3d70-a876-15f935b253da"]},{"id":"ITEM-4","itemData":{"DOI":"10.1016/j.ijrobp.2011.11.036","ISSN":"03603016","PMID":"22330988","abstract":"PURPOSE Based on reports of safety and efficacy, stereotactic body radiotherapy (SBRT) for treatment of malignant spinal tumors was initiated at our institution. We report prospective results of this population at Mayo Clinic. MATERIALS AND METHODS Between April 2008 and December 2010, 85 lesions in 66 patients were treated with SBRT for spinal metastases. Twenty-two lesions (25.8%) were treated for recurrence after prior radiotherapy (RT). The mean age of patients was 56.8 ± 13.4 years. Patients were treated to a median dose of 24 Gy (range, 10-40 Gy) in a median of three fractions (range, 1-5). Radiation was delivered with intensity-modulated radiotherapy (IMRT) and prescribed to cover 80% of the planning target volume (PTV) with organs at risk such as the spinal cord taking priority over PTV coverage. RESULTS Tumor sites included 48, 22, 12, and 3 in the thoracic, lumbar, cervical, and sacral spine, respectively. The mean actuarial survival at 12 months was 52.2%. A total of 7 patients had both local and marginal failure, 1 patient experienced marginal but not local failure, and 1 patient had local failure only. Actuarial local control at 1 year was 83.3% and 91.2% in patients with and without prior RT. The median dose delivered to patients who experienced local/marginal failure was 24 Gy (range, 18-30 Gy) in a median of three fractions (range, 1-5). No cases of Grade 4 toxicity were reported. In 1 of 2 patients experiencing Grade 3 toxicity, SBRT was given after previous radiation. CONCLUSION The results indicate SBRT to be an effective measure to achieve local control in spinal metastases. Toxicity of treatment was rare, including those previously irradiated. Our results appear comparable to previous reports analyzing spine SBRT. Further research is needed to determine optimum dose and fractionation to further improve local control and prevent toxicity.","author":[{"dropping-particle":"","family":"Ahmed","given":"Kamran A.","non-dropping-particle":"","parse-names":false,"suffix":""},{"dropping-particle":"","family":"Stauder","given":"Michael C.","non-dropping-particle":"","parse-names":false,"suffix":""},{"dropping-particle":"","family":"Miller","given":"Robert C.","non-dropping-particle":"","parse-names":false,"suffix":""},{"dropping-particle":"","family":"Bauer","given":"Heather J.","non-dropping-particle":"","parse-names":false,"suffix":""},{"dropping-particle":"","family":"Rose","given":"Peter S.","non-dropping-particle":"","parse-names":false,"suffix":""},{"dropping-particle":"","family":"Olivier","given":"Kenneth R.","non-dropping-particle":"","parse-names":false,"suffix":""},{"dropping-particle":"","family":"Brown","given":"Paul D.","non-dropping-particle":"","parse-names":false,"suffix":""},{"dropping-particle":"","family":"Brinkmann","given":"Debra H.","non-dropping-particle":"","parse-names":false,"suffix":""},{"dropping-particle":"","family":"Laack","given":"Nadia N.","non-dropping-particle":"","parse-names":false,"suffix":""}],"container-title":"International Journal of Radiation Oncology*Biology*Physics","id":"ITEM-4","issue":"5","issued":{"date-parts":[["2012","4","1"]]},"page":"e803-e809","title":"Stereotactic Body Radiation Therapy in Spinal Metastases","type":"article-journal","volume":"82"},"uris":["http://www.mendeley.com/documents/?uuid=d49265db-eb9b-325a-a0f7-867bdf948060","http://www.mendeley.com/documents/?uuid=0c5c1843-1006-4c98-b492-16ff8f478c3b"]}],"mendeley":{"formattedCitation":"&lt;sup&gt;106–109&lt;/sup&gt;","plainTextFormattedCitation":"106–109","previouslyFormattedCitation":"&lt;sup&gt;106–109&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106</w:t>
      </w:r>
      <w:r w:rsidR="00FE50CC">
        <w:rPr>
          <w:rFonts w:ascii="Book Antiqua" w:eastAsia="SimSun" w:hAnsi="Book Antiqua" w:cstheme="minorHAnsi" w:hint="eastAsia"/>
          <w:noProof/>
          <w:kern w:val="0"/>
          <w:szCs w:val="24"/>
          <w:vertAlign w:val="superscript"/>
          <w:lang w:val="en-GB" w:eastAsia="zh-CN"/>
        </w:rPr>
        <w:t>-</w:t>
      </w:r>
      <w:r w:rsidR="00871541" w:rsidRPr="00B06ADD">
        <w:rPr>
          <w:rFonts w:ascii="Book Antiqua" w:eastAsia="PMingLiU" w:hAnsi="Book Antiqua" w:cstheme="minorHAnsi"/>
          <w:noProof/>
          <w:kern w:val="0"/>
          <w:szCs w:val="24"/>
          <w:vertAlign w:val="superscript"/>
          <w:lang w:val="en-GB"/>
        </w:rPr>
        <w:t>109</w:t>
      </w:r>
      <w:r w:rsidRPr="00B06ADD">
        <w:rPr>
          <w:rFonts w:ascii="Book Antiqua" w:eastAsia="PMingLiU" w:hAnsi="Book Antiqua" w:cstheme="minorHAnsi"/>
          <w:kern w:val="0"/>
          <w:szCs w:val="24"/>
          <w:vertAlign w:val="superscript"/>
          <w:lang w:val="en-GB"/>
        </w:rPr>
        <w:fldChar w:fldCharType="end"/>
      </w:r>
      <w:r w:rsidR="00FE50CC">
        <w:rPr>
          <w:rFonts w:ascii="Book Antiqua" w:eastAsia="SimSun" w:hAnsi="Book Antiqua" w:cstheme="minorHAnsi" w:hint="eastAsia"/>
          <w:kern w:val="0"/>
          <w:szCs w:val="24"/>
          <w:vertAlign w:val="superscript"/>
          <w:lang w:val="en-GB" w:eastAsia="zh-CN"/>
        </w:rPr>
        <w:t>]</w:t>
      </w:r>
      <w:r w:rsidRPr="00B06ADD">
        <w:rPr>
          <w:rFonts w:ascii="Book Antiqua" w:eastAsia="PMingLiU" w:hAnsi="Book Antiqua" w:cstheme="minorHAnsi"/>
          <w:kern w:val="0"/>
          <w:szCs w:val="24"/>
          <w:lang w:val="en-GB"/>
        </w:rPr>
        <w:t>. The 1-year local control rates were 83% and 91% in patients with and without prior radiotherapy, respectively</w:t>
      </w:r>
      <w:r w:rsidR="00FE50CC" w:rsidRPr="00FE50CC">
        <w:rPr>
          <w:rFonts w:ascii="Book Antiqua" w:eastAsia="SimSun" w:hAnsi="Book Antiqua" w:cstheme="minorHAnsi" w:hint="eastAsia"/>
          <w:kern w:val="0"/>
          <w:szCs w:val="24"/>
          <w:vertAlign w:val="superscript"/>
          <w:lang w:val="en-GB" w:eastAsia="zh-CN"/>
        </w:rPr>
        <w:t>[</w:t>
      </w:r>
      <w:r w:rsidRPr="00B06ADD">
        <w:rPr>
          <w:rFonts w:ascii="Book Antiqua" w:eastAsia="PMingLiU" w:hAnsi="Book Antiqua" w:cstheme="minorHAnsi"/>
          <w:kern w:val="0"/>
          <w:szCs w:val="24"/>
          <w:vertAlign w:val="superscript"/>
          <w:lang w:val="en-GB"/>
        </w:rPr>
        <w:fldChar w:fldCharType="begin" w:fldLock="1"/>
      </w:r>
      <w:r w:rsidR="00B07554" w:rsidRPr="00B06ADD">
        <w:rPr>
          <w:rFonts w:ascii="Book Antiqua" w:eastAsia="PMingLiU" w:hAnsi="Book Antiqua" w:cstheme="minorHAnsi"/>
          <w:kern w:val="0"/>
          <w:szCs w:val="24"/>
          <w:vertAlign w:val="superscript"/>
          <w:lang w:val="en-GB"/>
        </w:rPr>
        <w:instrText>ADDIN CSL_CITATION {"citationItems":[{"id":"ITEM-1","itemData":{"DOI":"10.1016/j.ijrobp.2011.11.036","ISSN":"03603016","PMID":"22330988","abstract":"PURPOSE Based on reports of safety and efficacy, stereotactic body radiotherapy (SBRT) for treatment of malignant spinal tumors was initiated at our institution. We report prospective results of this population at Mayo Clinic. MATERIALS AND METHODS Between April 2008 and December 2010, 85 lesions in 66 patients were treated with SBRT for spinal metastases. Twenty-two lesions (25.8%) were treated for recurrence after prior radiotherapy (RT). The mean age of patients was 56.8 ± 13.4 years. Patients were treated to a median dose of 24 Gy (range, 10-40 Gy) in a median of three fractions (range, 1-5). Radiation was delivered with intensity-modulated radiotherapy (IMRT) and prescribed to cover 80% of the planning target volume (PTV) with organs at risk such as the spinal cord taking priority over PTV coverage. RESULTS Tumor sites included 48, 22, 12, and 3 in the thoracic, lumbar, cervical, and sacral spine, respectively. The mean actuarial survival at 12 months was 52.2%. A total of 7 patients had both local and marginal failure, 1 patient experienced marginal but not local failure, and 1 patient had local failure only. Actuarial local control at 1 year was 83.3% and 91.2% in patients with and without prior RT. The median dose delivered to patients who experienced local/marginal failure was 24 Gy (range, 18-30 Gy) in a median of three fractions (range, 1-5). No cases of Grade 4 toxicity were reported. In 1 of 2 patients experiencing Grade 3 toxicity, SBRT was given after previous radiation. CONCLUSION The results indicate SBRT to be an effective measure to achieve local control in spinal metastases. Toxicity of treatment was rare, including those previously irradiated. Our results appear comparable to previous reports analyzing spine SBRT. Further research is needed to determine optimum dose and fractionation to further improve local control and prevent toxicity.","author":[{"dropping-particle":"","family":"Ahmed","given":"Kamran A.","non-dropping-particle":"","parse-names":false,"suffix":""},{"dropping-particle":"","family":"Stauder","given":"Michael C.","non-dropping-particle":"","parse-names":false,"suffix":""},{"dropping-particle":"","family":"Miller","given":"Robert C.","non-dropping-particle":"","parse-names":false,"suffix":""},{"dropping-particle":"","family":"Bauer","given":"Heather J.","non-dropping-particle":"","parse-names":false,"suffix":""},{"dropping-particle":"","family":"Rose","given":"Peter S.","non-dropping-particle":"","parse-names":false,"suffix":""},{"dropping-particle":"","family":"Olivier","given":"Kenneth R.","non-dropping-particle":"","parse-names":false,"suffix":""},{"dropping-particle":"","family":"Brown","given":"Paul D.","non-dropping-particle":"","parse-names":false,"suffix":""},{"dropping-particle":"","family":"Brinkmann","given":"Debra H.","non-dropping-particle":"","parse-names":false,"suffix":""},{"dropping-particle":"","family":"Laack","given":"Nadia N.","non-dropping-particle":"","parse-names":false,"suffix":""}],"container-title":"International Journal of Radiation Oncology*Biology*Physics","id":"ITEM-1","issue":"5","issued":{"date-parts":[["2012","4"]]},"page":"e803-e809","title":"Stereotactic Body Radiation Therapy in Spinal Metastases","type":"article-journal","volume":"82"},"uris":["http://www.mendeley.com/documents/?uuid=0c5c1843-1006-4c98-b492-16ff8f478c3b","http://www.mendeley.com/documents/?uuid=d49265db-eb9b-325a-a0f7-867bdf948060"]}],"mendeley":{"formattedCitation":"&lt;sup&gt;110&lt;/sup&gt;","manualFormatting":"1","plainTextFormattedCitation":"110","previouslyFormattedCitation":"&lt;sup&gt;110&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1</w:t>
      </w:r>
      <w:r w:rsidRPr="00B06ADD">
        <w:rPr>
          <w:rFonts w:ascii="Book Antiqua" w:eastAsia="PMingLiU" w:hAnsi="Book Antiqua" w:cstheme="minorHAnsi"/>
          <w:kern w:val="0"/>
          <w:szCs w:val="24"/>
          <w:vertAlign w:val="superscript"/>
          <w:lang w:val="en-GB"/>
        </w:rPr>
        <w:fldChar w:fldCharType="end"/>
      </w:r>
      <w:r w:rsidR="00C0247A" w:rsidRPr="00B06ADD">
        <w:rPr>
          <w:rFonts w:ascii="Book Antiqua" w:eastAsia="PMingLiU" w:hAnsi="Book Antiqua" w:cstheme="minorHAnsi"/>
          <w:kern w:val="0"/>
          <w:szCs w:val="24"/>
          <w:vertAlign w:val="superscript"/>
          <w:lang w:val="en-GB"/>
        </w:rPr>
        <w:t>09</w:t>
      </w:r>
      <w:r w:rsidR="00FE50CC">
        <w:rPr>
          <w:rFonts w:ascii="Book Antiqua" w:eastAsia="SimSun" w:hAnsi="Book Antiqua" w:cstheme="minorHAnsi" w:hint="eastAsia"/>
          <w:kern w:val="0"/>
          <w:szCs w:val="24"/>
          <w:vertAlign w:val="superscript"/>
          <w:lang w:val="en-GB" w:eastAsia="zh-CN"/>
        </w:rPr>
        <w:t>]</w:t>
      </w:r>
      <w:r w:rsidRPr="00B06ADD">
        <w:rPr>
          <w:rFonts w:ascii="Book Antiqua" w:eastAsia="PMingLiU" w:hAnsi="Book Antiqua" w:cstheme="minorHAnsi"/>
          <w:kern w:val="0"/>
          <w:szCs w:val="24"/>
          <w:lang w:val="en-GB"/>
        </w:rPr>
        <w:t>. Stereotactic irradiation was well tolerated with the most common toxicity reported as a transient pain flare</w:t>
      </w:r>
      <w:r w:rsidR="00FE50CC" w:rsidRPr="00FE50CC">
        <w:rPr>
          <w:rFonts w:ascii="Book Antiqua" w:eastAsia="SimSun" w:hAnsi="Book Antiqua" w:cstheme="minorHAnsi" w:hint="eastAsia"/>
          <w:kern w:val="0"/>
          <w:szCs w:val="24"/>
          <w:vertAlign w:val="superscript"/>
          <w:lang w:val="en-GB" w:eastAsia="zh-CN"/>
        </w:rPr>
        <w:t>[</w:t>
      </w:r>
      <w:r w:rsidRPr="00B06ADD">
        <w:rPr>
          <w:rFonts w:ascii="Book Antiqua" w:eastAsia="PMingLiU" w:hAnsi="Book Antiqua" w:cstheme="minorHAnsi"/>
          <w:kern w:val="0"/>
          <w:szCs w:val="24"/>
          <w:vertAlign w:val="superscript"/>
          <w:lang w:val="en-GB"/>
        </w:rPr>
        <w:fldChar w:fldCharType="begin" w:fldLock="1"/>
      </w:r>
      <w:r w:rsidR="00C515FF" w:rsidRPr="00B06ADD">
        <w:rPr>
          <w:rFonts w:ascii="Book Antiqua" w:eastAsia="PMingLiU" w:hAnsi="Book Antiqua" w:cstheme="minorHAnsi"/>
          <w:kern w:val="0"/>
          <w:szCs w:val="24"/>
          <w:vertAlign w:val="superscript"/>
          <w:lang w:val="en-GB"/>
        </w:rPr>
        <w:instrText>ADDIN CSL_CITATION {"citationItems":[{"id":"ITEM-1","itemData":{"DOI":"10.1016/j.prro.2013.05.006","ISSN":"18798500","PMID":"24890360","abstract":"PURPOSE Stereotactic body radiation therapy (SBRT) is being applied more widely for oligometastatic disease. This technique is now being used for non-spine bony metastases in addition to liver, spine, and lung. However, there are few studies examining the toxicity and outcomes of SBRT for non-spine bone metastases. METHODS AND MATERIALS Between 2008 and 2012, 74 subjects with oligometastatic non-spine bony metastases of varying histologies were treated at the Mayo Clinic with SBRT. A total of 85 non-spine bony sites were treated. Median local control, overall survival, and progression-free survival were described. Acute toxicity (defined as toxicity &lt;90 days) and late toxicity (defined as toxicity ≥90 days) were reported and graded as per standardized Common Toxicity Criteria for Adverse Events 4.0 criteria. RESULTS The median age of patients treated was 60 years. The most common histology was prostate cancer (31%) and most patients had fewer than 3 sites of disease at the time of simulation (64%). Most of the non-spine bony sites lay within the pelvis (65%). Dose and fractionation varied but the most common prescription was 24 Gy/1 fraction. Local recurrence occurred in 7 patients with a median time to failure of 2.8 months. Local control was 91.8% at 1 year. With a median follow-up of 7.6 months, median SBRT specific overall survival and progression-free survival were 9.3 months and 9.7 months, respectively. Eighteen patients developed acute toxicity (mostly grade 1 and 2 fatigue and acute pain flare); 9 patients developed grade 1-2 late toxicities. Two patients developed pathologic fractures but both were asymptomatic. There were no late grade 3 or 4 toxicities. CONCLUSIONS Stereotactic body radiation therapy is a feasible and tolerable treatment for non-spine bony metastases. Longer follow-up will be needed to accurately determine late effects.","author":[{"dropping-particle":"","family":"Owen","given":"Dawn","non-dropping-particle":"","parse-names":false,"suffix":""},{"dropping-particle":"","family":"Laack","given":"Nadia N.","non-dropping-particle":"","parse-names":false,"suffix":""},{"dropping-particle":"","family":"Mayo","given":"Charles S.","non-dropping-particle":"","parse-names":false,"suffix":""},{"dropping-particle":"","family":"Garces","given":"Yolanda I.","non-dropping-particle":"","parse-names":false,"suffix":""},{"dropping-particle":"","family":"Park","given":"Sean S.","non-dropping-particle":"","parse-names":false,"suffix":""},{"dropping-particle":"","family":"Bauer","given":"Heather J.","non-dropping-particle":"","parse-names":false,"suffix":""},{"dropping-particle":"","family":"Nelson","given":"Kathryn","non-dropping-particle":"","parse-names":false,"suffix":""},{"dropping-particle":"","family":"Miller","given":"Robert W.","non-dropping-particle":"","parse-names":false,"suffix":""},{"dropping-particle":"","family":"Brown","given":"Paul D.","non-dropping-particle":"","parse-names":false,"suffix":""},{"dropping-particle":"","family":"Olivier","given":"Kenneth R.","non-dropping-particle":"","parse-names":false,"suffix":""}],"container-title":"Practical Radiation Oncology","id":"ITEM-1","issue":"2","issued":{"date-parts":[["2014","3"]]},"page":"e143-e149","title":"Outcomes and toxicities of stereotactic body radiation therapy for non-spine bone oligometastases","type":"article-journal","volume":"4"},"uris":["http://www.mendeley.com/documents/?uuid=aa5c5c19-2208-3d70-a876-15f935b253da"]}],"mendeley":{"formattedCitation":"&lt;sup&gt;108&lt;/sup&gt;","plainTextFormattedCitation":"108","previouslyFormattedCitation":"&lt;sup&gt;108&lt;/sup&gt;"},"properties":{"noteIndex":0},"schema":"https://github.com/citation-style-language/schema/raw/master/csl-citation.json"}</w:instrText>
      </w:r>
      <w:r w:rsidRPr="00B06ADD">
        <w:rPr>
          <w:rFonts w:ascii="Book Antiqua" w:eastAsia="PMingLiU" w:hAnsi="Book Antiqua" w:cstheme="minorHAnsi"/>
          <w:kern w:val="0"/>
          <w:szCs w:val="24"/>
          <w:vertAlign w:val="superscript"/>
          <w:lang w:val="en-GB"/>
        </w:rPr>
        <w:fldChar w:fldCharType="separate"/>
      </w:r>
      <w:r w:rsidR="00871541" w:rsidRPr="00B06ADD">
        <w:rPr>
          <w:rFonts w:ascii="Book Antiqua" w:eastAsia="PMingLiU" w:hAnsi="Book Antiqua" w:cstheme="minorHAnsi"/>
          <w:noProof/>
          <w:kern w:val="0"/>
          <w:szCs w:val="24"/>
          <w:vertAlign w:val="superscript"/>
          <w:lang w:val="en-GB"/>
        </w:rPr>
        <w:t>108</w:t>
      </w:r>
      <w:r w:rsidRPr="00B06ADD">
        <w:rPr>
          <w:rFonts w:ascii="Book Antiqua" w:eastAsia="PMingLiU" w:hAnsi="Book Antiqua" w:cstheme="minorHAnsi"/>
          <w:kern w:val="0"/>
          <w:szCs w:val="24"/>
          <w:vertAlign w:val="superscript"/>
          <w:lang w:val="en-GB"/>
        </w:rPr>
        <w:fldChar w:fldCharType="end"/>
      </w:r>
      <w:r w:rsidR="00FE50CC">
        <w:rPr>
          <w:rFonts w:ascii="Book Antiqua" w:eastAsia="SimSun" w:hAnsi="Book Antiqua" w:cstheme="minorHAnsi" w:hint="eastAsia"/>
          <w:kern w:val="0"/>
          <w:szCs w:val="24"/>
          <w:vertAlign w:val="superscript"/>
          <w:lang w:val="en-GB" w:eastAsia="zh-CN"/>
        </w:rPr>
        <w:t>]</w:t>
      </w:r>
      <w:r w:rsidRPr="00B06ADD">
        <w:rPr>
          <w:rFonts w:ascii="Book Antiqua" w:eastAsia="PMingLiU" w:hAnsi="Book Antiqua" w:cstheme="minorHAnsi"/>
          <w:kern w:val="0"/>
          <w:szCs w:val="24"/>
          <w:vertAlign w:val="superscript"/>
          <w:lang w:val="en-GB"/>
        </w:rPr>
        <w:t>.</w:t>
      </w:r>
      <w:r w:rsidRPr="00B06ADD">
        <w:rPr>
          <w:rFonts w:ascii="Book Antiqua" w:eastAsia="PMingLiU" w:hAnsi="Book Antiqua" w:cstheme="minorHAnsi"/>
          <w:kern w:val="0"/>
          <w:szCs w:val="24"/>
          <w:lang w:val="en-GB"/>
        </w:rPr>
        <w:t xml:space="preserve"> SBRT has been evaluated to treat skeletal metastasis from HCC with a local control rate up to 79</w:t>
      </w:r>
      <w:r w:rsidR="00FE50CC">
        <w:rPr>
          <w:rFonts w:ascii="Book Antiqua" w:eastAsia="SimSun" w:hAnsi="Book Antiqua" w:cstheme="minorHAnsi" w:hint="eastAsia"/>
          <w:kern w:val="0"/>
          <w:szCs w:val="24"/>
          <w:lang w:val="en-GB" w:eastAsia="zh-CN"/>
        </w:rPr>
        <w:t>%</w:t>
      </w:r>
      <w:r w:rsidRPr="00B06ADD">
        <w:rPr>
          <w:rFonts w:ascii="Book Antiqua" w:eastAsia="PMingLiU" w:hAnsi="Book Antiqua" w:cstheme="minorHAnsi"/>
          <w:kern w:val="0"/>
          <w:szCs w:val="24"/>
          <w:lang w:val="en-GB"/>
        </w:rPr>
        <w:t xml:space="preserve"> to 88%</w:t>
      </w:r>
      <w:r w:rsidR="00FE50CC" w:rsidRPr="00FE50CC">
        <w:rPr>
          <w:rFonts w:ascii="Book Antiqua" w:eastAsia="SimSun" w:hAnsi="Book Antiqua" w:cstheme="minorHAnsi" w:hint="eastAsia"/>
          <w:kern w:val="0"/>
          <w:szCs w:val="24"/>
          <w:vertAlign w:val="superscript"/>
          <w:lang w:val="en-GB" w:eastAsia="zh-CN"/>
        </w:rPr>
        <w:t>[</w:t>
      </w:r>
      <w:r w:rsidR="00C0247A" w:rsidRPr="00B06ADD">
        <w:rPr>
          <w:rFonts w:ascii="Book Antiqua" w:eastAsia="PMingLiU" w:hAnsi="Book Antiqua" w:cstheme="minorHAnsi"/>
          <w:kern w:val="0"/>
          <w:szCs w:val="24"/>
          <w:vertAlign w:val="superscript"/>
          <w:lang w:val="en-GB"/>
        </w:rPr>
        <w:t>110,111</w:t>
      </w:r>
      <w:r w:rsidR="00FE50CC">
        <w:rPr>
          <w:rFonts w:ascii="Book Antiqua" w:eastAsia="SimSun" w:hAnsi="Book Antiqua" w:cstheme="minorHAnsi" w:hint="eastAsia"/>
          <w:kern w:val="0"/>
          <w:szCs w:val="24"/>
          <w:vertAlign w:val="superscript"/>
          <w:lang w:val="en-GB" w:eastAsia="zh-CN"/>
        </w:rPr>
        <w:t>]</w:t>
      </w:r>
      <w:r w:rsidRPr="00B06ADD">
        <w:rPr>
          <w:rFonts w:ascii="Book Antiqua" w:eastAsia="PMingLiU" w:hAnsi="Book Antiqua" w:cstheme="minorHAnsi"/>
          <w:kern w:val="0"/>
          <w:szCs w:val="24"/>
          <w:lang w:val="en-GB"/>
        </w:rPr>
        <w:t xml:space="preserve">. With these promising results, the role of SBRT for skeletal oligo-recurrence after transplantation should be further explored. </w:t>
      </w:r>
    </w:p>
    <w:p w:rsidR="00FE50CC" w:rsidRPr="00FE50CC" w:rsidRDefault="00FE50CC" w:rsidP="00FE50CC">
      <w:pPr>
        <w:shd w:val="clear" w:color="auto" w:fill="FFFFFF"/>
        <w:adjustRightInd w:val="0"/>
        <w:snapToGrid w:val="0"/>
        <w:spacing w:line="360" w:lineRule="auto"/>
        <w:ind w:firstLineChars="100" w:firstLine="240"/>
        <w:jc w:val="both"/>
        <w:rPr>
          <w:rFonts w:ascii="Book Antiqua" w:eastAsia="SimSun" w:hAnsi="Book Antiqua" w:cstheme="minorHAnsi"/>
          <w:kern w:val="0"/>
          <w:szCs w:val="24"/>
          <w:lang w:val="en-GB" w:eastAsia="zh-CN"/>
        </w:rPr>
      </w:pPr>
    </w:p>
    <w:p w:rsidR="00085525" w:rsidRPr="00FE50CC" w:rsidRDefault="00FE50CC" w:rsidP="00B06ADD">
      <w:pPr>
        <w:shd w:val="clear" w:color="auto" w:fill="FFFFFF"/>
        <w:adjustRightInd w:val="0"/>
        <w:snapToGrid w:val="0"/>
        <w:spacing w:line="360" w:lineRule="auto"/>
        <w:jc w:val="both"/>
        <w:rPr>
          <w:rFonts w:ascii="Book Antiqua" w:eastAsia="SimSun" w:hAnsi="Book Antiqua" w:cstheme="minorHAnsi"/>
          <w:b/>
          <w:kern w:val="0"/>
          <w:szCs w:val="24"/>
          <w:lang w:val="en-GB" w:eastAsia="zh-CN"/>
        </w:rPr>
      </w:pPr>
      <w:r>
        <w:rPr>
          <w:rFonts w:ascii="Book Antiqua" w:eastAsia="PMingLiU" w:hAnsi="Book Antiqua" w:cstheme="minorHAnsi"/>
          <w:b/>
          <w:kern w:val="0"/>
          <w:szCs w:val="24"/>
          <w:lang w:val="en-GB"/>
        </w:rPr>
        <w:t>CONCLUSION</w:t>
      </w:r>
    </w:p>
    <w:p w:rsidR="00085525" w:rsidRPr="00B06ADD" w:rsidRDefault="0067317E" w:rsidP="00B06ADD">
      <w:pPr>
        <w:shd w:val="clear" w:color="auto" w:fill="FFFFFF"/>
        <w:adjustRightInd w:val="0"/>
        <w:snapToGrid w:val="0"/>
        <w:spacing w:line="360" w:lineRule="auto"/>
        <w:jc w:val="both"/>
        <w:rPr>
          <w:rFonts w:ascii="Book Antiqua" w:eastAsia="PMingLiU" w:hAnsi="Book Antiqua" w:cstheme="minorHAnsi"/>
          <w:kern w:val="0"/>
          <w:szCs w:val="24"/>
          <w:lang w:val="en-GB"/>
        </w:rPr>
      </w:pPr>
      <w:r w:rsidRPr="00B06ADD">
        <w:rPr>
          <w:rFonts w:ascii="Book Antiqua" w:eastAsia="PMingLiU" w:hAnsi="Book Antiqua" w:cstheme="minorHAnsi"/>
          <w:kern w:val="0"/>
          <w:szCs w:val="24"/>
          <w:lang w:val="en-GB"/>
        </w:rPr>
        <w:t xml:space="preserve">To date, experience in managing post-transplant recurrence remains limited. </w:t>
      </w:r>
      <w:r w:rsidR="00A41D2B" w:rsidRPr="00B06ADD">
        <w:rPr>
          <w:rFonts w:ascii="Book Antiqua" w:eastAsia="PMingLiU" w:hAnsi="Book Antiqua" w:cstheme="minorHAnsi"/>
          <w:kern w:val="0"/>
          <w:szCs w:val="24"/>
          <w:lang w:val="en-GB"/>
        </w:rPr>
        <w:t xml:space="preserve">Paucity of high level evidence renders a systematic review or meta-analysis difficult. </w:t>
      </w:r>
      <w:r w:rsidRPr="00B06ADD">
        <w:rPr>
          <w:rFonts w:ascii="Book Antiqua" w:eastAsia="PMingLiU" w:hAnsi="Book Antiqua" w:cstheme="minorHAnsi"/>
          <w:kern w:val="0"/>
          <w:szCs w:val="24"/>
          <w:lang w:val="en-GB"/>
        </w:rPr>
        <w:t xml:space="preserve">We hereby propose a multi-disciplinary management algorithm with a systematic approach </w:t>
      </w:r>
      <w:r w:rsidR="00A41D2B" w:rsidRPr="00B06ADD">
        <w:rPr>
          <w:rFonts w:ascii="Book Antiqua" w:eastAsia="PMingLiU" w:hAnsi="Book Antiqua" w:cstheme="minorHAnsi"/>
          <w:kern w:val="0"/>
          <w:szCs w:val="24"/>
          <w:lang w:val="en-GB"/>
        </w:rPr>
        <w:t xml:space="preserve">based on centre experience and best available evidence </w:t>
      </w:r>
      <w:r w:rsidRPr="00B06ADD">
        <w:rPr>
          <w:rFonts w:ascii="Book Antiqua" w:eastAsia="PMingLiU" w:hAnsi="Book Antiqua" w:cstheme="minorHAnsi"/>
          <w:kern w:val="0"/>
          <w:szCs w:val="24"/>
          <w:lang w:val="en-GB"/>
        </w:rPr>
        <w:t xml:space="preserve">(Figure 1). The patient is jointly managed by the transplant surgeon, physician, oncologist and radiologist. Following a diagnosis of recurrence, immunosuppression is reviewed. Immunosuppressants should be tapered to the lowest effective dose protecting against rejection. mTOR inhibitors are </w:t>
      </w:r>
      <w:r w:rsidRPr="00B06ADD">
        <w:rPr>
          <w:rFonts w:ascii="Book Antiqua" w:eastAsia="PMingLiU" w:hAnsi="Book Antiqua" w:cstheme="minorHAnsi"/>
          <w:kern w:val="0"/>
          <w:szCs w:val="24"/>
          <w:lang w:val="en-GB"/>
        </w:rPr>
        <w:lastRenderedPageBreak/>
        <w:t xml:space="preserve">associated with anti-tumour effects and are potentially beneficial to tumour control. The combination of an mTOR inhibitor with a reduced calcineurin inhibitor can be considered with close monitoring of graft function and toxicity. </w:t>
      </w:r>
    </w:p>
    <w:p w:rsidR="00085525" w:rsidRPr="00B06ADD" w:rsidRDefault="0067317E" w:rsidP="00FE50CC">
      <w:pPr>
        <w:shd w:val="clear" w:color="auto" w:fill="FFFFFF"/>
        <w:adjustRightInd w:val="0"/>
        <w:snapToGrid w:val="0"/>
        <w:spacing w:line="360" w:lineRule="auto"/>
        <w:ind w:firstLineChars="100" w:firstLine="240"/>
        <w:jc w:val="both"/>
        <w:rPr>
          <w:rFonts w:ascii="Book Antiqua" w:eastAsia="PMingLiU" w:hAnsi="Book Antiqua" w:cstheme="minorHAnsi"/>
          <w:kern w:val="0"/>
          <w:szCs w:val="24"/>
          <w:lang w:val="en-GB"/>
        </w:rPr>
      </w:pPr>
      <w:r w:rsidRPr="00B06ADD">
        <w:rPr>
          <w:rFonts w:ascii="Book Antiqua" w:eastAsia="PMingLiU" w:hAnsi="Book Antiqua" w:cstheme="minorHAnsi"/>
          <w:kern w:val="0"/>
          <w:szCs w:val="24"/>
          <w:lang w:val="en-GB"/>
        </w:rPr>
        <w:t xml:space="preserve">Comprehensive staging is mandatory due to the systemic disease nature. Dual-tracer PET-CT is an effective modality for staging. When contrast CT is used, it is better coupled with a bone scan. The essence of staging is to delineate the extent of disease. In patients presenting with disseminated recurrence, sorafenib may confer survival benefits but is associated with significant drug toxicity and is generally poorly tolerated. Dose reduction is frequently required. Patients at risk of bleeding complications should be avoided for the mTOR and sorafenib combination. In patients with poor tolerance to sorafenib, enrolment into a clinical trial may be beneficial. Disease progression is monitored biochemically with the serum level of AFP and radiologically with reassessment scans. Whenever disease regression is evident, the patients should be reviewed for the feasibility of loco-regional treatment. Additional local control may be beneficial to overall disease progression. </w:t>
      </w:r>
    </w:p>
    <w:p w:rsidR="00085525" w:rsidRPr="00B06ADD" w:rsidRDefault="0067317E" w:rsidP="00FE50CC">
      <w:pPr>
        <w:shd w:val="clear" w:color="auto" w:fill="FFFFFF"/>
        <w:adjustRightInd w:val="0"/>
        <w:snapToGrid w:val="0"/>
        <w:spacing w:line="360" w:lineRule="auto"/>
        <w:ind w:firstLineChars="100" w:firstLine="240"/>
        <w:jc w:val="both"/>
        <w:rPr>
          <w:rFonts w:ascii="Book Antiqua" w:eastAsia="PMingLiU" w:hAnsi="Book Antiqua" w:cstheme="minorHAnsi"/>
          <w:kern w:val="0"/>
          <w:szCs w:val="24"/>
          <w:lang w:val="en-GB"/>
        </w:rPr>
      </w:pPr>
      <w:r w:rsidRPr="00B06ADD">
        <w:rPr>
          <w:rFonts w:ascii="Book Antiqua" w:eastAsia="PMingLiU" w:hAnsi="Book Antiqua" w:cstheme="minorHAnsi"/>
          <w:kern w:val="0"/>
          <w:szCs w:val="24"/>
          <w:lang w:val="en-GB"/>
        </w:rPr>
        <w:t xml:space="preserve">Oligo-recurrence encompasses recurrent disease limited in number and location so that loco-regional treatments convey disease control and survival benefits. Intra-hepatic recurrence can be managed with graft resection, but significant operative morbidity is expected. RFA and SBRT are effective alternative strategies. In patients with more advanced hepatic disease, regional treatment with TACE or intra-arterial Yttrium-90 can be considered. For patients with extra-hepatic oligo-recurrence, loco-regional treatment can be considered if practical. Patients with more than one site of recurrence are not always contraindicated for curative treatments. Surgical resection is effective for patients with pulmonary oligo-recurrence, but adequate lung function is a pre-requisite. SBRT is a non-invasive and effective modality that conveys local control to pulmonary and skeletal oligo-recurrences. </w:t>
      </w:r>
    </w:p>
    <w:p w:rsidR="00085525" w:rsidRPr="00B06ADD" w:rsidRDefault="0067317E" w:rsidP="00FE50CC">
      <w:pPr>
        <w:shd w:val="clear" w:color="auto" w:fill="FFFFFF"/>
        <w:adjustRightInd w:val="0"/>
        <w:snapToGrid w:val="0"/>
        <w:spacing w:line="360" w:lineRule="auto"/>
        <w:ind w:firstLineChars="100" w:firstLine="240"/>
        <w:jc w:val="both"/>
        <w:rPr>
          <w:rFonts w:ascii="Book Antiqua" w:eastAsia="PMingLiU" w:hAnsi="Book Antiqua" w:cstheme="minorHAnsi"/>
          <w:kern w:val="0"/>
          <w:szCs w:val="24"/>
          <w:lang w:val="en-GB"/>
        </w:rPr>
      </w:pPr>
      <w:r w:rsidRPr="00B06ADD">
        <w:rPr>
          <w:rFonts w:ascii="Book Antiqua" w:eastAsia="PMingLiU" w:hAnsi="Book Antiqua" w:cstheme="minorHAnsi"/>
          <w:kern w:val="0"/>
          <w:szCs w:val="24"/>
          <w:lang w:val="en-GB"/>
        </w:rPr>
        <w:t xml:space="preserve">Recurrence of HCC after liver transplantation remains a deadly disease </w:t>
      </w:r>
      <w:r w:rsidRPr="00B06ADD">
        <w:rPr>
          <w:rFonts w:ascii="Book Antiqua" w:eastAsia="PMingLiU" w:hAnsi="Book Antiqua" w:cstheme="minorHAnsi"/>
          <w:kern w:val="0"/>
          <w:szCs w:val="24"/>
          <w:lang w:val="en-GB"/>
        </w:rPr>
        <w:lastRenderedPageBreak/>
        <w:t xml:space="preserve">with rapid progression. However, with improved treatment modalities, long-term surviving patients are more frequently observed. More aggressive therapeutic strategies in selected patients with a limited disease burden appear to provide more favourable results than palliative measures. A multidisciplinary team is a comprehensive and coordinated approach to manage patients with post-transplant HCC recurrence. </w:t>
      </w:r>
    </w:p>
    <w:p w:rsidR="00085525" w:rsidRPr="00B06ADD" w:rsidRDefault="00085525" w:rsidP="00B06ADD">
      <w:pPr>
        <w:autoSpaceDE w:val="0"/>
        <w:autoSpaceDN w:val="0"/>
        <w:adjustRightInd w:val="0"/>
        <w:snapToGrid w:val="0"/>
        <w:spacing w:line="360" w:lineRule="auto"/>
        <w:jc w:val="both"/>
        <w:rPr>
          <w:rFonts w:ascii="Book Antiqua" w:eastAsia="PMingLiU" w:hAnsi="Book Antiqua" w:cstheme="minorHAnsi"/>
          <w:kern w:val="0"/>
          <w:szCs w:val="24"/>
        </w:rPr>
        <w:sectPr w:rsidR="00085525" w:rsidRPr="00B06ADD">
          <w:pgSz w:w="11906" w:h="16838"/>
          <w:pgMar w:top="1440" w:right="1797" w:bottom="1440" w:left="1797" w:header="851" w:footer="992" w:gutter="0"/>
          <w:cols w:space="425"/>
          <w:docGrid w:linePitch="360"/>
        </w:sectPr>
      </w:pPr>
    </w:p>
    <w:p w:rsidR="00447106" w:rsidRPr="00B06ADD" w:rsidRDefault="00447106" w:rsidP="00447106">
      <w:pPr>
        <w:adjustRightInd w:val="0"/>
        <w:snapToGrid w:val="0"/>
        <w:spacing w:line="360" w:lineRule="auto"/>
        <w:jc w:val="both"/>
        <w:rPr>
          <w:rFonts w:ascii="Book Antiqua" w:eastAsia="PMingLiU" w:hAnsi="Book Antiqua" w:cstheme="minorHAnsi"/>
          <w:b/>
          <w:kern w:val="0"/>
          <w:szCs w:val="24"/>
          <w:lang w:val="en-GB"/>
        </w:rPr>
      </w:pPr>
      <w:r>
        <w:rPr>
          <w:rFonts w:ascii="Book Antiqua" w:eastAsia="PMingLiU" w:hAnsi="Book Antiqua" w:cstheme="minorHAnsi"/>
          <w:b/>
          <w:kern w:val="0"/>
          <w:szCs w:val="24"/>
          <w:lang w:val="en-GB"/>
        </w:rPr>
        <w:br w:type="page"/>
      </w:r>
      <w:r w:rsidRPr="00B06ADD">
        <w:rPr>
          <w:rFonts w:ascii="Book Antiqua" w:eastAsia="PMingLiU" w:hAnsi="Book Antiqua" w:cstheme="minorHAnsi"/>
          <w:b/>
          <w:kern w:val="0"/>
          <w:szCs w:val="24"/>
          <w:lang w:val="en-GB"/>
        </w:rPr>
        <w:lastRenderedPageBreak/>
        <w:t>REFERENCES</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1 </w:t>
      </w:r>
      <w:r w:rsidRPr="002F140F">
        <w:rPr>
          <w:rFonts w:ascii="Book Antiqua" w:eastAsia="SimSun" w:hAnsi="Book Antiqua" w:cs="Times New Roman"/>
          <w:b/>
          <w:szCs w:val="24"/>
          <w:lang w:eastAsia="zh-CN"/>
        </w:rPr>
        <w:t>Yoo HY</w:t>
      </w:r>
      <w:r w:rsidRPr="002F140F">
        <w:rPr>
          <w:rFonts w:ascii="Book Antiqua" w:eastAsia="SimSun" w:hAnsi="Book Antiqua" w:cs="Times New Roman"/>
          <w:szCs w:val="24"/>
          <w:lang w:eastAsia="zh-CN"/>
        </w:rPr>
        <w:t xml:space="preserve">, Patt CH, Geschwind JF, Thuluvath PJ. The outcome of liver transplantation in patients with hepatocellular carcinoma in the United States between 1988 and 2001: 5-year survival has improved significantly with time. </w:t>
      </w:r>
      <w:r w:rsidRPr="002F140F">
        <w:rPr>
          <w:rFonts w:ascii="Book Antiqua" w:eastAsia="SimSun" w:hAnsi="Book Antiqua" w:cs="Times New Roman"/>
          <w:i/>
          <w:szCs w:val="24"/>
          <w:lang w:eastAsia="zh-CN"/>
        </w:rPr>
        <w:t>J Clin Oncol</w:t>
      </w:r>
      <w:r w:rsidRPr="002F140F">
        <w:rPr>
          <w:rFonts w:ascii="Book Antiqua" w:eastAsia="SimSun" w:hAnsi="Book Antiqua" w:cs="Times New Roman"/>
          <w:szCs w:val="24"/>
          <w:lang w:eastAsia="zh-CN"/>
        </w:rPr>
        <w:t xml:space="preserve"> 2003; </w:t>
      </w:r>
      <w:r w:rsidRPr="002F140F">
        <w:rPr>
          <w:rFonts w:ascii="Book Antiqua" w:eastAsia="SimSun" w:hAnsi="Book Antiqua" w:cs="Times New Roman"/>
          <w:b/>
          <w:szCs w:val="24"/>
          <w:lang w:eastAsia="zh-CN"/>
        </w:rPr>
        <w:t>21</w:t>
      </w:r>
      <w:r w:rsidRPr="002F140F">
        <w:rPr>
          <w:rFonts w:ascii="Book Antiqua" w:eastAsia="SimSun" w:hAnsi="Book Antiqua" w:cs="Times New Roman"/>
          <w:szCs w:val="24"/>
          <w:lang w:eastAsia="zh-CN"/>
        </w:rPr>
        <w:t>: 4329-4335 [PMID: 14581446 DOI: 10.1200/JCO.2003.11.137]</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2 </w:t>
      </w:r>
      <w:r w:rsidRPr="002F140F">
        <w:rPr>
          <w:rFonts w:ascii="Book Antiqua" w:eastAsia="SimSun" w:hAnsi="Book Antiqua" w:cs="Times New Roman"/>
          <w:b/>
          <w:szCs w:val="24"/>
          <w:lang w:eastAsia="zh-CN"/>
        </w:rPr>
        <w:t>Zavaglia C</w:t>
      </w:r>
      <w:r w:rsidRPr="002F140F">
        <w:rPr>
          <w:rFonts w:ascii="Book Antiqua" w:eastAsia="SimSun" w:hAnsi="Book Antiqua" w:cs="Times New Roman"/>
          <w:szCs w:val="24"/>
          <w:lang w:eastAsia="zh-CN"/>
        </w:rPr>
        <w:t xml:space="preserve">, De Carlis L, Alberti AB, Minola E, Belli LS, Slim AO, Airoldi A, Giacomoni A, Rondinara G, Tinelli C, Forti D, Pinzello G. Predictors of long-term survival after liver transplantation for hepatocellular carcinoma. </w:t>
      </w:r>
      <w:r w:rsidRPr="002F140F">
        <w:rPr>
          <w:rFonts w:ascii="Book Antiqua" w:eastAsia="SimSun" w:hAnsi="Book Antiqua" w:cs="Times New Roman"/>
          <w:i/>
          <w:szCs w:val="24"/>
          <w:lang w:eastAsia="zh-CN"/>
        </w:rPr>
        <w:t>Am J Gastroenterol</w:t>
      </w:r>
      <w:r w:rsidRPr="002F140F">
        <w:rPr>
          <w:rFonts w:ascii="Book Antiqua" w:eastAsia="SimSun" w:hAnsi="Book Antiqua" w:cs="Times New Roman"/>
          <w:szCs w:val="24"/>
          <w:lang w:eastAsia="zh-CN"/>
        </w:rPr>
        <w:t xml:space="preserve"> 2005; </w:t>
      </w:r>
      <w:r w:rsidRPr="002F140F">
        <w:rPr>
          <w:rFonts w:ascii="Book Antiqua" w:eastAsia="SimSun" w:hAnsi="Book Antiqua" w:cs="Times New Roman"/>
          <w:b/>
          <w:szCs w:val="24"/>
          <w:lang w:eastAsia="zh-CN"/>
        </w:rPr>
        <w:t>100</w:t>
      </w:r>
      <w:r w:rsidRPr="002F140F">
        <w:rPr>
          <w:rFonts w:ascii="Book Antiqua" w:eastAsia="SimSun" w:hAnsi="Book Antiqua" w:cs="Times New Roman"/>
          <w:szCs w:val="24"/>
          <w:lang w:eastAsia="zh-CN"/>
        </w:rPr>
        <w:t>: 2708-2716 [PMID: 16393224 DOI: 10.1111/j.1572-0241.2005.00289.x]</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3 </w:t>
      </w:r>
      <w:r w:rsidRPr="002F140F">
        <w:rPr>
          <w:rFonts w:ascii="Book Antiqua" w:eastAsia="SimSun" w:hAnsi="Book Antiqua" w:cs="Times New Roman"/>
          <w:b/>
          <w:szCs w:val="24"/>
          <w:lang w:eastAsia="zh-CN"/>
        </w:rPr>
        <w:t>Regalia E</w:t>
      </w:r>
      <w:r w:rsidRPr="002F140F">
        <w:rPr>
          <w:rFonts w:ascii="Book Antiqua" w:eastAsia="SimSun" w:hAnsi="Book Antiqua" w:cs="Times New Roman"/>
          <w:szCs w:val="24"/>
          <w:lang w:eastAsia="zh-CN"/>
        </w:rPr>
        <w:t xml:space="preserve">, Fassati LR, Valente U, Pulvirenti A, Damilano I, Dardano G, Montalto F, Coppa J, Mazzaferro V. Pattern and management of recurrent hepatocellular carcinoma after liver transplantation. </w:t>
      </w:r>
      <w:r w:rsidRPr="002F140F">
        <w:rPr>
          <w:rFonts w:ascii="Book Antiqua" w:eastAsia="SimSun" w:hAnsi="Book Antiqua" w:cs="Times New Roman"/>
          <w:i/>
          <w:szCs w:val="24"/>
          <w:lang w:eastAsia="zh-CN"/>
        </w:rPr>
        <w:t>J Hepatobiliary Pancreat Surg</w:t>
      </w:r>
      <w:r w:rsidRPr="002F140F">
        <w:rPr>
          <w:rFonts w:ascii="Book Antiqua" w:eastAsia="SimSun" w:hAnsi="Book Antiqua" w:cs="Times New Roman"/>
          <w:szCs w:val="24"/>
          <w:lang w:eastAsia="zh-CN"/>
        </w:rPr>
        <w:t xml:space="preserve"> 1998; </w:t>
      </w:r>
      <w:r w:rsidRPr="002F140F">
        <w:rPr>
          <w:rFonts w:ascii="Book Antiqua" w:eastAsia="SimSun" w:hAnsi="Book Antiqua" w:cs="Times New Roman"/>
          <w:b/>
          <w:szCs w:val="24"/>
          <w:lang w:eastAsia="zh-CN"/>
        </w:rPr>
        <w:t>5</w:t>
      </w:r>
      <w:r w:rsidRPr="002F140F">
        <w:rPr>
          <w:rFonts w:ascii="Book Antiqua" w:eastAsia="SimSun" w:hAnsi="Book Antiqua" w:cs="Times New Roman"/>
          <w:szCs w:val="24"/>
          <w:lang w:eastAsia="zh-CN"/>
        </w:rPr>
        <w:t>: 29-34 [PMID: 9683751]</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4 </w:t>
      </w:r>
      <w:r w:rsidRPr="002F140F">
        <w:rPr>
          <w:rFonts w:ascii="Book Antiqua" w:eastAsia="SimSun" w:hAnsi="Book Antiqua" w:cs="Times New Roman"/>
          <w:b/>
          <w:szCs w:val="24"/>
          <w:lang w:eastAsia="zh-CN"/>
        </w:rPr>
        <w:t>Roayaie S</w:t>
      </w:r>
      <w:r w:rsidRPr="002F140F">
        <w:rPr>
          <w:rFonts w:ascii="Book Antiqua" w:eastAsia="SimSun" w:hAnsi="Book Antiqua" w:cs="Times New Roman"/>
          <w:szCs w:val="24"/>
          <w:lang w:eastAsia="zh-CN"/>
        </w:rPr>
        <w:t xml:space="preserve">, Schwartz JD, Sung MW, Emre SH, Miller CM, Gondolesi GE, Krieger NR, Schwartz ME. Recurrence of hepatocellular carcinoma after liver transplant: patterns and prognosis. </w:t>
      </w:r>
      <w:r w:rsidRPr="002F140F">
        <w:rPr>
          <w:rFonts w:ascii="Book Antiqua" w:eastAsia="SimSun" w:hAnsi="Book Antiqua" w:cs="Times New Roman"/>
          <w:i/>
          <w:szCs w:val="24"/>
          <w:lang w:eastAsia="zh-CN"/>
        </w:rPr>
        <w:t>Liver Transpl</w:t>
      </w:r>
      <w:r w:rsidRPr="002F140F">
        <w:rPr>
          <w:rFonts w:ascii="Book Antiqua" w:eastAsia="SimSun" w:hAnsi="Book Antiqua" w:cs="Times New Roman"/>
          <w:szCs w:val="24"/>
          <w:lang w:eastAsia="zh-CN"/>
        </w:rPr>
        <w:t xml:space="preserve"> 2004; </w:t>
      </w:r>
      <w:r w:rsidRPr="002F140F">
        <w:rPr>
          <w:rFonts w:ascii="Book Antiqua" w:eastAsia="SimSun" w:hAnsi="Book Antiqua" w:cs="Times New Roman"/>
          <w:b/>
          <w:szCs w:val="24"/>
          <w:lang w:eastAsia="zh-CN"/>
        </w:rPr>
        <w:t>10</w:t>
      </w:r>
      <w:r w:rsidRPr="002F140F">
        <w:rPr>
          <w:rFonts w:ascii="Book Antiqua" w:eastAsia="SimSun" w:hAnsi="Book Antiqua" w:cs="Times New Roman"/>
          <w:szCs w:val="24"/>
          <w:lang w:eastAsia="zh-CN"/>
        </w:rPr>
        <w:t>: 534-540 [PMID: 15048797 DOI: 10.1002/lt.20128]</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5 </w:t>
      </w:r>
      <w:r w:rsidRPr="002F140F">
        <w:rPr>
          <w:rFonts w:ascii="Book Antiqua" w:eastAsia="SimSun" w:hAnsi="Book Antiqua" w:cs="Times New Roman"/>
          <w:b/>
          <w:szCs w:val="24"/>
          <w:lang w:eastAsia="zh-CN"/>
        </w:rPr>
        <w:t>Wiesner RH</w:t>
      </w:r>
      <w:r w:rsidRPr="002F140F">
        <w:rPr>
          <w:rFonts w:ascii="Book Antiqua" w:eastAsia="SimSun" w:hAnsi="Book Antiqua" w:cs="Times New Roman"/>
          <w:szCs w:val="24"/>
          <w:lang w:eastAsia="zh-CN"/>
        </w:rPr>
        <w:t xml:space="preserve">, Freeman RB, Mulligan DC. Liver transplantation for hepatocellular cancer: the impact of the MELD allocation policy. </w:t>
      </w:r>
      <w:r w:rsidRPr="002F140F">
        <w:rPr>
          <w:rFonts w:ascii="Book Antiqua" w:eastAsia="SimSun" w:hAnsi="Book Antiqua" w:cs="Times New Roman"/>
          <w:i/>
          <w:szCs w:val="24"/>
          <w:lang w:eastAsia="zh-CN"/>
        </w:rPr>
        <w:t>Gastroenterology</w:t>
      </w:r>
      <w:r w:rsidRPr="002F140F">
        <w:rPr>
          <w:rFonts w:ascii="Book Antiqua" w:eastAsia="SimSun" w:hAnsi="Book Antiqua" w:cs="Times New Roman"/>
          <w:szCs w:val="24"/>
          <w:lang w:eastAsia="zh-CN"/>
        </w:rPr>
        <w:t xml:space="preserve"> 2004; </w:t>
      </w:r>
      <w:r w:rsidRPr="002F140F">
        <w:rPr>
          <w:rFonts w:ascii="Book Antiqua" w:eastAsia="SimSun" w:hAnsi="Book Antiqua" w:cs="Times New Roman"/>
          <w:b/>
          <w:szCs w:val="24"/>
          <w:lang w:eastAsia="zh-CN"/>
        </w:rPr>
        <w:t>127</w:t>
      </w:r>
      <w:r w:rsidRPr="002F140F">
        <w:rPr>
          <w:rFonts w:ascii="Book Antiqua" w:eastAsia="SimSun" w:hAnsi="Book Antiqua" w:cs="Times New Roman"/>
          <w:szCs w:val="24"/>
          <w:lang w:eastAsia="zh-CN"/>
        </w:rPr>
        <w:t>: S261-S267 [PMID: 15508092]</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6 </w:t>
      </w:r>
      <w:r w:rsidRPr="002F140F">
        <w:rPr>
          <w:rFonts w:ascii="Book Antiqua" w:eastAsia="SimSun" w:hAnsi="Book Antiqua" w:cs="Times New Roman"/>
          <w:b/>
          <w:szCs w:val="24"/>
          <w:lang w:eastAsia="zh-CN"/>
        </w:rPr>
        <w:t>Yao FY</w:t>
      </w:r>
      <w:r w:rsidRPr="002F140F">
        <w:rPr>
          <w:rFonts w:ascii="Book Antiqua" w:eastAsia="SimSun" w:hAnsi="Book Antiqua" w:cs="Times New Roman"/>
          <w:szCs w:val="24"/>
          <w:lang w:eastAsia="zh-CN"/>
        </w:rPr>
        <w:t xml:space="preserve">, Bass NM, Ascher NL, Roberts JP. Liver transplantation for hepatocellular carcinoma: lessons from the first year under the Model of End-Stage Liver Disease (MELD) organ allocation policy. </w:t>
      </w:r>
      <w:r w:rsidRPr="002F140F">
        <w:rPr>
          <w:rFonts w:ascii="Book Antiqua" w:eastAsia="SimSun" w:hAnsi="Book Antiqua" w:cs="Times New Roman"/>
          <w:i/>
          <w:szCs w:val="24"/>
          <w:lang w:eastAsia="zh-CN"/>
        </w:rPr>
        <w:t>Liver Transpl</w:t>
      </w:r>
      <w:r w:rsidRPr="002F140F">
        <w:rPr>
          <w:rFonts w:ascii="Book Antiqua" w:eastAsia="SimSun" w:hAnsi="Book Antiqua" w:cs="Times New Roman"/>
          <w:szCs w:val="24"/>
          <w:lang w:eastAsia="zh-CN"/>
        </w:rPr>
        <w:t xml:space="preserve"> 2004; </w:t>
      </w:r>
      <w:r w:rsidRPr="002F140F">
        <w:rPr>
          <w:rFonts w:ascii="Book Antiqua" w:eastAsia="SimSun" w:hAnsi="Book Antiqua" w:cs="Times New Roman"/>
          <w:b/>
          <w:szCs w:val="24"/>
          <w:lang w:eastAsia="zh-CN"/>
        </w:rPr>
        <w:t>10</w:t>
      </w:r>
      <w:r w:rsidRPr="002F140F">
        <w:rPr>
          <w:rFonts w:ascii="Book Antiqua" w:eastAsia="SimSun" w:hAnsi="Book Antiqua" w:cs="Times New Roman"/>
          <w:szCs w:val="24"/>
          <w:lang w:eastAsia="zh-CN"/>
        </w:rPr>
        <w:t>: 621-630 [PMID: 15108253 DOI: 10.1002/lt.20159]</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7 </w:t>
      </w:r>
      <w:r w:rsidRPr="002F140F">
        <w:rPr>
          <w:rFonts w:ascii="Book Antiqua" w:eastAsia="SimSun" w:hAnsi="Book Antiqua" w:cs="Times New Roman"/>
          <w:b/>
          <w:szCs w:val="24"/>
          <w:lang w:eastAsia="zh-CN"/>
        </w:rPr>
        <w:t>Swann JB</w:t>
      </w:r>
      <w:r w:rsidRPr="002F140F">
        <w:rPr>
          <w:rFonts w:ascii="Book Antiqua" w:eastAsia="SimSun" w:hAnsi="Book Antiqua" w:cs="Times New Roman"/>
          <w:szCs w:val="24"/>
          <w:lang w:eastAsia="zh-CN"/>
        </w:rPr>
        <w:t xml:space="preserve">, Smyth MJ. Immune surveillance of tumors. </w:t>
      </w:r>
      <w:r w:rsidRPr="002F140F">
        <w:rPr>
          <w:rFonts w:ascii="Book Antiqua" w:eastAsia="SimSun" w:hAnsi="Book Antiqua" w:cs="Times New Roman"/>
          <w:i/>
          <w:szCs w:val="24"/>
          <w:lang w:eastAsia="zh-CN"/>
        </w:rPr>
        <w:t>J Clin Invest</w:t>
      </w:r>
      <w:r w:rsidRPr="002F140F">
        <w:rPr>
          <w:rFonts w:ascii="Book Antiqua" w:eastAsia="SimSun" w:hAnsi="Book Antiqua" w:cs="Times New Roman"/>
          <w:szCs w:val="24"/>
          <w:lang w:eastAsia="zh-CN"/>
        </w:rPr>
        <w:t xml:space="preserve"> 2007; </w:t>
      </w:r>
      <w:r w:rsidRPr="002F140F">
        <w:rPr>
          <w:rFonts w:ascii="Book Antiqua" w:eastAsia="SimSun" w:hAnsi="Book Antiqua" w:cs="Times New Roman"/>
          <w:b/>
          <w:szCs w:val="24"/>
          <w:lang w:eastAsia="zh-CN"/>
        </w:rPr>
        <w:t>117</w:t>
      </w:r>
      <w:r w:rsidRPr="002F140F">
        <w:rPr>
          <w:rFonts w:ascii="Book Antiqua" w:eastAsia="SimSun" w:hAnsi="Book Antiqua" w:cs="Times New Roman"/>
          <w:szCs w:val="24"/>
          <w:lang w:eastAsia="zh-CN"/>
        </w:rPr>
        <w:t>: 1137-1146 [PMID: 17476343 DOI: 10.1172/JCI31405]</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8 </w:t>
      </w:r>
      <w:r w:rsidRPr="002F140F">
        <w:rPr>
          <w:rFonts w:ascii="Book Antiqua" w:eastAsia="SimSun" w:hAnsi="Book Antiqua" w:cs="Times New Roman"/>
          <w:b/>
          <w:szCs w:val="24"/>
          <w:lang w:eastAsia="zh-CN"/>
        </w:rPr>
        <w:t>Altman JD</w:t>
      </w:r>
      <w:r w:rsidRPr="002F140F">
        <w:rPr>
          <w:rFonts w:ascii="Book Antiqua" w:eastAsia="SimSun" w:hAnsi="Book Antiqua" w:cs="Times New Roman"/>
          <w:szCs w:val="24"/>
          <w:lang w:eastAsia="zh-CN"/>
        </w:rPr>
        <w:t xml:space="preserve">, Moss PA, Goulder PJ, Barouch DH, McHeyzer-Williams MG, Bell JI, McMichael AJ, Davis MM. Phenotypic analysis of antigen-specific T lymphocytes. </w:t>
      </w:r>
      <w:r w:rsidRPr="002F140F">
        <w:rPr>
          <w:rFonts w:ascii="Book Antiqua" w:eastAsia="SimSun" w:hAnsi="Book Antiqua" w:cs="Times New Roman"/>
          <w:i/>
          <w:szCs w:val="24"/>
          <w:lang w:eastAsia="zh-CN"/>
        </w:rPr>
        <w:t>Science</w:t>
      </w:r>
      <w:r w:rsidRPr="002F140F">
        <w:rPr>
          <w:rFonts w:ascii="Book Antiqua" w:eastAsia="SimSun" w:hAnsi="Book Antiqua" w:cs="Times New Roman"/>
          <w:szCs w:val="24"/>
          <w:lang w:eastAsia="zh-CN"/>
        </w:rPr>
        <w:t xml:space="preserve"> 1996; </w:t>
      </w:r>
      <w:r w:rsidRPr="002F140F">
        <w:rPr>
          <w:rFonts w:ascii="Book Antiqua" w:eastAsia="SimSun" w:hAnsi="Book Antiqua" w:cs="Times New Roman"/>
          <w:b/>
          <w:szCs w:val="24"/>
          <w:lang w:eastAsia="zh-CN"/>
        </w:rPr>
        <w:t>274</w:t>
      </w:r>
      <w:r w:rsidRPr="002F140F">
        <w:rPr>
          <w:rFonts w:ascii="Book Antiqua" w:eastAsia="SimSun" w:hAnsi="Book Antiqua" w:cs="Times New Roman"/>
          <w:szCs w:val="24"/>
          <w:lang w:eastAsia="zh-CN"/>
        </w:rPr>
        <w:t>: 94-96 [PMID: 8810254]</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lastRenderedPageBreak/>
        <w:t xml:space="preserve">9 </w:t>
      </w:r>
      <w:r w:rsidRPr="002F140F">
        <w:rPr>
          <w:rFonts w:ascii="Book Antiqua" w:eastAsia="SimSun" w:hAnsi="Book Antiqua" w:cs="Times New Roman"/>
          <w:b/>
          <w:szCs w:val="24"/>
          <w:lang w:eastAsia="zh-CN"/>
        </w:rPr>
        <w:t>Ruggiero RA</w:t>
      </w:r>
      <w:r w:rsidRPr="002F140F">
        <w:rPr>
          <w:rFonts w:ascii="Book Antiqua" w:eastAsia="SimSun" w:hAnsi="Book Antiqua" w:cs="Times New Roman"/>
          <w:szCs w:val="24"/>
          <w:lang w:eastAsia="zh-CN"/>
        </w:rPr>
        <w:t xml:space="preserve">, Bustuoabad OD, Bonfil RD, Meiss RP, Pasqualini CD. "Concomitant immunity" in murine tumours of non-detectable immunogenicity. </w:t>
      </w:r>
      <w:r w:rsidRPr="002F140F">
        <w:rPr>
          <w:rFonts w:ascii="Book Antiqua" w:eastAsia="SimSun" w:hAnsi="Book Antiqua" w:cs="Times New Roman"/>
          <w:i/>
          <w:szCs w:val="24"/>
          <w:lang w:eastAsia="zh-CN"/>
        </w:rPr>
        <w:t>Br J Cancer</w:t>
      </w:r>
      <w:r w:rsidRPr="002F140F">
        <w:rPr>
          <w:rFonts w:ascii="Book Antiqua" w:eastAsia="SimSun" w:hAnsi="Book Antiqua" w:cs="Times New Roman"/>
          <w:szCs w:val="24"/>
          <w:lang w:eastAsia="zh-CN"/>
        </w:rPr>
        <w:t xml:space="preserve"> 1985; </w:t>
      </w:r>
      <w:r w:rsidRPr="002F140F">
        <w:rPr>
          <w:rFonts w:ascii="Book Antiqua" w:eastAsia="SimSun" w:hAnsi="Book Antiqua" w:cs="Times New Roman"/>
          <w:b/>
          <w:szCs w:val="24"/>
          <w:lang w:eastAsia="zh-CN"/>
        </w:rPr>
        <w:t>51</w:t>
      </w:r>
      <w:r w:rsidRPr="002F140F">
        <w:rPr>
          <w:rFonts w:ascii="Book Antiqua" w:eastAsia="SimSun" w:hAnsi="Book Antiqua" w:cs="Times New Roman"/>
          <w:szCs w:val="24"/>
          <w:lang w:eastAsia="zh-CN"/>
        </w:rPr>
        <w:t>: 37-48 [PMID: 2981538]</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10 </w:t>
      </w:r>
      <w:r w:rsidRPr="002F140F">
        <w:rPr>
          <w:rFonts w:ascii="Book Antiqua" w:eastAsia="SimSun" w:hAnsi="Book Antiqua" w:cs="Times New Roman"/>
          <w:b/>
          <w:szCs w:val="24"/>
          <w:lang w:eastAsia="zh-CN"/>
        </w:rPr>
        <w:t>Yokoyama I</w:t>
      </w:r>
      <w:r w:rsidRPr="002F140F">
        <w:rPr>
          <w:rFonts w:ascii="Book Antiqua" w:eastAsia="SimSun" w:hAnsi="Book Antiqua" w:cs="Times New Roman"/>
          <w:szCs w:val="24"/>
          <w:lang w:eastAsia="zh-CN"/>
        </w:rPr>
        <w:t xml:space="preserve">, Carr B, Saitsu H, Iwatsuki S, Starzl TE. Accelerated growth rates of recurrent hepatocellular carcinoma after liver transplantation. </w:t>
      </w:r>
      <w:r w:rsidRPr="002F140F">
        <w:rPr>
          <w:rFonts w:ascii="Book Antiqua" w:eastAsia="SimSun" w:hAnsi="Book Antiqua" w:cs="Times New Roman"/>
          <w:i/>
          <w:szCs w:val="24"/>
          <w:lang w:eastAsia="zh-CN"/>
        </w:rPr>
        <w:t>Cancer</w:t>
      </w:r>
      <w:r w:rsidRPr="002F140F">
        <w:rPr>
          <w:rFonts w:ascii="Book Antiqua" w:eastAsia="SimSun" w:hAnsi="Book Antiqua" w:cs="Times New Roman"/>
          <w:szCs w:val="24"/>
          <w:lang w:eastAsia="zh-CN"/>
        </w:rPr>
        <w:t xml:space="preserve"> 1991; </w:t>
      </w:r>
      <w:r w:rsidRPr="002F140F">
        <w:rPr>
          <w:rFonts w:ascii="Book Antiqua" w:eastAsia="SimSun" w:hAnsi="Book Antiqua" w:cs="Times New Roman"/>
          <w:b/>
          <w:szCs w:val="24"/>
          <w:lang w:eastAsia="zh-CN"/>
        </w:rPr>
        <w:t>68</w:t>
      </w:r>
      <w:r w:rsidRPr="002F140F">
        <w:rPr>
          <w:rFonts w:ascii="Book Antiqua" w:eastAsia="SimSun" w:hAnsi="Book Antiqua" w:cs="Times New Roman"/>
          <w:szCs w:val="24"/>
          <w:lang w:eastAsia="zh-CN"/>
        </w:rPr>
        <w:t>: 2095-2100 [PMID: 1655200]</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11 </w:t>
      </w:r>
      <w:r w:rsidRPr="002F140F">
        <w:rPr>
          <w:rFonts w:ascii="Book Antiqua" w:eastAsia="SimSun" w:hAnsi="Book Antiqua" w:cs="Times New Roman"/>
          <w:b/>
          <w:szCs w:val="24"/>
          <w:lang w:eastAsia="zh-CN"/>
        </w:rPr>
        <w:t>Hojo M</w:t>
      </w:r>
      <w:r w:rsidRPr="002F140F">
        <w:rPr>
          <w:rFonts w:ascii="Book Antiqua" w:eastAsia="SimSun" w:hAnsi="Book Antiqua" w:cs="Times New Roman"/>
          <w:szCs w:val="24"/>
          <w:lang w:eastAsia="zh-CN"/>
        </w:rPr>
        <w:t xml:space="preserve">, Morimoto T, Maluccio M, Asano T, Morimoto K, Lagman M, Shimbo T, Suthanthiran M. Cyclosporine induces cancer progression by a cell-autonomous mechanism. </w:t>
      </w:r>
      <w:r w:rsidRPr="002F140F">
        <w:rPr>
          <w:rFonts w:ascii="Book Antiqua" w:eastAsia="SimSun" w:hAnsi="Book Antiqua" w:cs="Times New Roman"/>
          <w:i/>
          <w:szCs w:val="24"/>
          <w:lang w:eastAsia="zh-CN"/>
        </w:rPr>
        <w:t>Nature</w:t>
      </w:r>
      <w:r w:rsidRPr="002F140F">
        <w:rPr>
          <w:rFonts w:ascii="Book Antiqua" w:eastAsia="SimSun" w:hAnsi="Book Antiqua" w:cs="Times New Roman"/>
          <w:szCs w:val="24"/>
          <w:lang w:eastAsia="zh-CN"/>
        </w:rPr>
        <w:t xml:space="preserve"> 1999; </w:t>
      </w:r>
      <w:r w:rsidRPr="002F140F">
        <w:rPr>
          <w:rFonts w:ascii="Book Antiqua" w:eastAsia="SimSun" w:hAnsi="Book Antiqua" w:cs="Times New Roman"/>
          <w:b/>
          <w:szCs w:val="24"/>
          <w:lang w:eastAsia="zh-CN"/>
        </w:rPr>
        <w:t>397</w:t>
      </w:r>
      <w:r w:rsidRPr="002F140F">
        <w:rPr>
          <w:rFonts w:ascii="Book Antiqua" w:eastAsia="SimSun" w:hAnsi="Book Antiqua" w:cs="Times New Roman"/>
          <w:szCs w:val="24"/>
          <w:lang w:eastAsia="zh-CN"/>
        </w:rPr>
        <w:t>: 530-534 [PMID: 10028970 DOI: 10.1038/17401]</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12 </w:t>
      </w:r>
      <w:r w:rsidRPr="002F140F">
        <w:rPr>
          <w:rFonts w:ascii="Book Antiqua" w:eastAsia="SimSun" w:hAnsi="Book Antiqua" w:cs="Times New Roman"/>
          <w:b/>
          <w:szCs w:val="24"/>
          <w:lang w:eastAsia="zh-CN"/>
        </w:rPr>
        <w:t>Maluccio M</w:t>
      </w:r>
      <w:r w:rsidRPr="002F140F">
        <w:rPr>
          <w:rFonts w:ascii="Book Antiqua" w:eastAsia="SimSun" w:hAnsi="Book Antiqua" w:cs="Times New Roman"/>
          <w:szCs w:val="24"/>
          <w:lang w:eastAsia="zh-CN"/>
        </w:rPr>
        <w:t xml:space="preserve">, Sharma V, Lagman M, Vyas S, Yang H, Li B, Suthanthiran M. Tacrolimus enhances transforming growth factor-beta1 expression and promotes tumor progression. </w:t>
      </w:r>
      <w:r w:rsidRPr="002F140F">
        <w:rPr>
          <w:rFonts w:ascii="Book Antiqua" w:eastAsia="SimSun" w:hAnsi="Book Antiqua" w:cs="Times New Roman"/>
          <w:i/>
          <w:szCs w:val="24"/>
          <w:lang w:eastAsia="zh-CN"/>
        </w:rPr>
        <w:t>Transplantation</w:t>
      </w:r>
      <w:r w:rsidRPr="002F140F">
        <w:rPr>
          <w:rFonts w:ascii="Book Antiqua" w:eastAsia="SimSun" w:hAnsi="Book Antiqua" w:cs="Times New Roman"/>
          <w:szCs w:val="24"/>
          <w:lang w:eastAsia="zh-CN"/>
        </w:rPr>
        <w:t xml:space="preserve"> 2003; </w:t>
      </w:r>
      <w:r w:rsidRPr="002F140F">
        <w:rPr>
          <w:rFonts w:ascii="Book Antiqua" w:eastAsia="SimSun" w:hAnsi="Book Antiqua" w:cs="Times New Roman"/>
          <w:b/>
          <w:szCs w:val="24"/>
          <w:lang w:eastAsia="zh-CN"/>
        </w:rPr>
        <w:t>76</w:t>
      </w:r>
      <w:r w:rsidRPr="002F140F">
        <w:rPr>
          <w:rFonts w:ascii="Book Antiqua" w:eastAsia="SimSun" w:hAnsi="Book Antiqua" w:cs="Times New Roman"/>
          <w:szCs w:val="24"/>
          <w:lang w:eastAsia="zh-CN"/>
        </w:rPr>
        <w:t>: 597-602 [PMID: 12923450 DOI: 10.1097/01.TP.0000081399.75231.3B]</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13 </w:t>
      </w:r>
      <w:r w:rsidRPr="002F140F">
        <w:rPr>
          <w:rFonts w:ascii="Book Antiqua" w:eastAsia="SimSun" w:hAnsi="Book Antiqua" w:cs="Times New Roman"/>
          <w:b/>
          <w:szCs w:val="24"/>
          <w:lang w:eastAsia="zh-CN"/>
        </w:rPr>
        <w:t>Vivarelli M</w:t>
      </w:r>
      <w:r w:rsidRPr="002F140F">
        <w:rPr>
          <w:rFonts w:ascii="Book Antiqua" w:eastAsia="SimSun" w:hAnsi="Book Antiqua" w:cs="Times New Roman"/>
          <w:szCs w:val="24"/>
          <w:lang w:eastAsia="zh-CN"/>
        </w:rPr>
        <w:t xml:space="preserve">, Cucchetti A, Piscaglia F, La Barba G, Bolondi L, Cavallari A, Pinna AD. Analysis of risk factors for tumor recurrence after liver transplantation for hepatocellular carcinoma: key role of immunosuppression. </w:t>
      </w:r>
      <w:r w:rsidRPr="002F140F">
        <w:rPr>
          <w:rFonts w:ascii="Book Antiqua" w:eastAsia="SimSun" w:hAnsi="Book Antiqua" w:cs="Times New Roman"/>
          <w:i/>
          <w:szCs w:val="24"/>
          <w:lang w:eastAsia="zh-CN"/>
        </w:rPr>
        <w:t>Liver Transpl</w:t>
      </w:r>
      <w:r w:rsidRPr="002F140F">
        <w:rPr>
          <w:rFonts w:ascii="Book Antiqua" w:eastAsia="SimSun" w:hAnsi="Book Antiqua" w:cs="Times New Roman"/>
          <w:szCs w:val="24"/>
          <w:lang w:eastAsia="zh-CN"/>
        </w:rPr>
        <w:t xml:space="preserve"> 2005; </w:t>
      </w:r>
      <w:r w:rsidRPr="002F140F">
        <w:rPr>
          <w:rFonts w:ascii="Book Antiqua" w:eastAsia="SimSun" w:hAnsi="Book Antiqua" w:cs="Times New Roman"/>
          <w:b/>
          <w:szCs w:val="24"/>
          <w:lang w:eastAsia="zh-CN"/>
        </w:rPr>
        <w:t>11</w:t>
      </w:r>
      <w:r w:rsidRPr="002F140F">
        <w:rPr>
          <w:rFonts w:ascii="Book Antiqua" w:eastAsia="SimSun" w:hAnsi="Book Antiqua" w:cs="Times New Roman"/>
          <w:szCs w:val="24"/>
          <w:lang w:eastAsia="zh-CN"/>
        </w:rPr>
        <w:t>: 497-503 [PMID: 15838913 DOI: 10.1002/lt.20391]</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14 </w:t>
      </w:r>
      <w:r w:rsidRPr="002F140F">
        <w:rPr>
          <w:rFonts w:ascii="Book Antiqua" w:eastAsia="SimSun" w:hAnsi="Book Antiqua" w:cs="Times New Roman"/>
          <w:b/>
          <w:szCs w:val="24"/>
          <w:lang w:eastAsia="zh-CN"/>
        </w:rPr>
        <w:t>Vivarelli M</w:t>
      </w:r>
      <w:r w:rsidRPr="002F140F">
        <w:rPr>
          <w:rFonts w:ascii="Book Antiqua" w:eastAsia="SimSun" w:hAnsi="Book Antiqua" w:cs="Times New Roman"/>
          <w:szCs w:val="24"/>
          <w:lang w:eastAsia="zh-CN"/>
        </w:rPr>
        <w:t xml:space="preserve">, Cucchetti A, La Barba G, Ravaioli M, Del Gaudio M, Lauro A, Grazi GL, Pinna AD. Liver transplantation for hepatocellular carcinoma under calcineurin inhibitors: reassessment of risk factors for tumor recurrence. </w:t>
      </w:r>
      <w:r w:rsidRPr="002F140F">
        <w:rPr>
          <w:rFonts w:ascii="Book Antiqua" w:eastAsia="SimSun" w:hAnsi="Book Antiqua" w:cs="Times New Roman"/>
          <w:i/>
          <w:szCs w:val="24"/>
          <w:lang w:eastAsia="zh-CN"/>
        </w:rPr>
        <w:t>Ann Surg</w:t>
      </w:r>
      <w:r w:rsidRPr="002F140F">
        <w:rPr>
          <w:rFonts w:ascii="Book Antiqua" w:eastAsia="SimSun" w:hAnsi="Book Antiqua" w:cs="Times New Roman"/>
          <w:szCs w:val="24"/>
          <w:lang w:eastAsia="zh-CN"/>
        </w:rPr>
        <w:t xml:space="preserve"> 2008; </w:t>
      </w:r>
      <w:r w:rsidRPr="002F140F">
        <w:rPr>
          <w:rFonts w:ascii="Book Antiqua" w:eastAsia="SimSun" w:hAnsi="Book Antiqua" w:cs="Times New Roman"/>
          <w:b/>
          <w:szCs w:val="24"/>
          <w:lang w:eastAsia="zh-CN"/>
        </w:rPr>
        <w:t>248</w:t>
      </w:r>
      <w:r w:rsidRPr="002F140F">
        <w:rPr>
          <w:rFonts w:ascii="Book Antiqua" w:eastAsia="SimSun" w:hAnsi="Book Antiqua" w:cs="Times New Roman"/>
          <w:szCs w:val="24"/>
          <w:lang w:eastAsia="zh-CN"/>
        </w:rPr>
        <w:t>: 857-862 [PMID: 18948815 DOI: 10.1097/SLA.0b013e3181896278]</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15 </w:t>
      </w:r>
      <w:r w:rsidRPr="002F140F">
        <w:rPr>
          <w:rFonts w:ascii="Book Antiqua" w:eastAsia="SimSun" w:hAnsi="Book Antiqua" w:cs="Times New Roman"/>
          <w:b/>
          <w:szCs w:val="24"/>
          <w:lang w:eastAsia="zh-CN"/>
        </w:rPr>
        <w:t>Faivre S</w:t>
      </w:r>
      <w:r w:rsidRPr="002F140F">
        <w:rPr>
          <w:rFonts w:ascii="Book Antiqua" w:eastAsia="SimSun" w:hAnsi="Book Antiqua" w:cs="Times New Roman"/>
          <w:szCs w:val="24"/>
          <w:lang w:eastAsia="zh-CN"/>
        </w:rPr>
        <w:t xml:space="preserve">, Kroemer G, Raymond E. Current development of mTOR inhibitors as anticancer agents. </w:t>
      </w:r>
      <w:r w:rsidRPr="002F140F">
        <w:rPr>
          <w:rFonts w:ascii="Book Antiqua" w:eastAsia="SimSun" w:hAnsi="Book Antiqua" w:cs="Times New Roman"/>
          <w:i/>
          <w:szCs w:val="24"/>
          <w:lang w:eastAsia="zh-CN"/>
        </w:rPr>
        <w:t>Nat Rev Drug Discov</w:t>
      </w:r>
      <w:r w:rsidRPr="002F140F">
        <w:rPr>
          <w:rFonts w:ascii="Book Antiqua" w:eastAsia="SimSun" w:hAnsi="Book Antiqua" w:cs="Times New Roman"/>
          <w:szCs w:val="24"/>
          <w:lang w:eastAsia="zh-CN"/>
        </w:rPr>
        <w:t xml:space="preserve"> 2006; </w:t>
      </w:r>
      <w:r w:rsidRPr="002F140F">
        <w:rPr>
          <w:rFonts w:ascii="Book Antiqua" w:eastAsia="SimSun" w:hAnsi="Book Antiqua" w:cs="Times New Roman"/>
          <w:b/>
          <w:szCs w:val="24"/>
          <w:lang w:eastAsia="zh-CN"/>
        </w:rPr>
        <w:t>5</w:t>
      </w:r>
      <w:r w:rsidRPr="002F140F">
        <w:rPr>
          <w:rFonts w:ascii="Book Antiqua" w:eastAsia="SimSun" w:hAnsi="Book Antiqua" w:cs="Times New Roman"/>
          <w:szCs w:val="24"/>
          <w:lang w:eastAsia="zh-CN"/>
        </w:rPr>
        <w:t>: 671-688 [PMID: 16883305 DOI: 10.1038/nrd2062]</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16 </w:t>
      </w:r>
      <w:r w:rsidRPr="002F140F">
        <w:rPr>
          <w:rFonts w:ascii="Book Antiqua" w:eastAsia="SimSun" w:hAnsi="Book Antiqua" w:cs="Times New Roman"/>
          <w:b/>
          <w:szCs w:val="24"/>
          <w:lang w:eastAsia="zh-CN"/>
        </w:rPr>
        <w:t>Thomson AW</w:t>
      </w:r>
      <w:r w:rsidRPr="002F140F">
        <w:rPr>
          <w:rFonts w:ascii="Book Antiqua" w:eastAsia="SimSun" w:hAnsi="Book Antiqua" w:cs="Times New Roman"/>
          <w:szCs w:val="24"/>
          <w:lang w:eastAsia="zh-CN"/>
        </w:rPr>
        <w:t xml:space="preserve">, Turnquist HR, Raimondi G. Immunoregulatory functions of mTOR inhibition. </w:t>
      </w:r>
      <w:r w:rsidRPr="002F140F">
        <w:rPr>
          <w:rFonts w:ascii="Book Antiqua" w:eastAsia="SimSun" w:hAnsi="Book Antiqua" w:cs="Times New Roman"/>
          <w:i/>
          <w:szCs w:val="24"/>
          <w:lang w:eastAsia="zh-CN"/>
        </w:rPr>
        <w:t>Nat Rev Immunol</w:t>
      </w:r>
      <w:r w:rsidRPr="002F140F">
        <w:rPr>
          <w:rFonts w:ascii="Book Antiqua" w:eastAsia="SimSun" w:hAnsi="Book Antiqua" w:cs="Times New Roman"/>
          <w:szCs w:val="24"/>
          <w:lang w:eastAsia="zh-CN"/>
        </w:rPr>
        <w:t xml:space="preserve"> 2009; </w:t>
      </w:r>
      <w:r w:rsidRPr="002F140F">
        <w:rPr>
          <w:rFonts w:ascii="Book Antiqua" w:eastAsia="SimSun" w:hAnsi="Book Antiqua" w:cs="Times New Roman"/>
          <w:b/>
          <w:szCs w:val="24"/>
          <w:lang w:eastAsia="zh-CN"/>
        </w:rPr>
        <w:t>9</w:t>
      </w:r>
      <w:r w:rsidRPr="002F140F">
        <w:rPr>
          <w:rFonts w:ascii="Book Antiqua" w:eastAsia="SimSun" w:hAnsi="Book Antiqua" w:cs="Times New Roman"/>
          <w:szCs w:val="24"/>
          <w:lang w:eastAsia="zh-CN"/>
        </w:rPr>
        <w:t>: 324-337 [PMID: 19390566 DOI: 10.1038/nri2546]</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17 </w:t>
      </w:r>
      <w:r w:rsidRPr="002F140F">
        <w:rPr>
          <w:rFonts w:ascii="Book Antiqua" w:eastAsia="SimSun" w:hAnsi="Book Antiqua" w:cs="Times New Roman"/>
          <w:b/>
          <w:szCs w:val="24"/>
          <w:lang w:eastAsia="zh-CN"/>
        </w:rPr>
        <w:t>Bjornsti MA</w:t>
      </w:r>
      <w:r w:rsidRPr="002F140F">
        <w:rPr>
          <w:rFonts w:ascii="Book Antiqua" w:eastAsia="SimSun" w:hAnsi="Book Antiqua" w:cs="Times New Roman"/>
          <w:szCs w:val="24"/>
          <w:lang w:eastAsia="zh-CN"/>
        </w:rPr>
        <w:t xml:space="preserve">, Houghton PJ. The TOR pathway: a target for cancer therapy. </w:t>
      </w:r>
      <w:r w:rsidRPr="002F140F">
        <w:rPr>
          <w:rFonts w:ascii="Book Antiqua" w:eastAsia="SimSun" w:hAnsi="Book Antiqua" w:cs="Times New Roman"/>
          <w:i/>
          <w:szCs w:val="24"/>
          <w:lang w:eastAsia="zh-CN"/>
        </w:rPr>
        <w:t>Nat Rev Cancer</w:t>
      </w:r>
      <w:r w:rsidRPr="002F140F">
        <w:rPr>
          <w:rFonts w:ascii="Book Antiqua" w:eastAsia="SimSun" w:hAnsi="Book Antiqua" w:cs="Times New Roman"/>
          <w:szCs w:val="24"/>
          <w:lang w:eastAsia="zh-CN"/>
        </w:rPr>
        <w:t xml:space="preserve"> 2004; </w:t>
      </w:r>
      <w:r w:rsidRPr="002F140F">
        <w:rPr>
          <w:rFonts w:ascii="Book Antiqua" w:eastAsia="SimSun" w:hAnsi="Book Antiqua" w:cs="Times New Roman"/>
          <w:b/>
          <w:szCs w:val="24"/>
          <w:lang w:eastAsia="zh-CN"/>
        </w:rPr>
        <w:t>4</w:t>
      </w:r>
      <w:r w:rsidRPr="002F140F">
        <w:rPr>
          <w:rFonts w:ascii="Book Antiqua" w:eastAsia="SimSun" w:hAnsi="Book Antiqua" w:cs="Times New Roman"/>
          <w:szCs w:val="24"/>
          <w:lang w:eastAsia="zh-CN"/>
        </w:rPr>
        <w:t>: 335-348 [PMID: 15122205 DOI: 10.1038/nrc1362]</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lastRenderedPageBreak/>
        <w:t xml:space="preserve">18 </w:t>
      </w:r>
      <w:r w:rsidRPr="002F140F">
        <w:rPr>
          <w:rFonts w:ascii="Book Antiqua" w:eastAsia="SimSun" w:hAnsi="Book Antiqua" w:cs="Times New Roman"/>
          <w:b/>
          <w:szCs w:val="24"/>
          <w:lang w:eastAsia="zh-CN"/>
        </w:rPr>
        <w:t>Zhou Q</w:t>
      </w:r>
      <w:r w:rsidRPr="002F140F">
        <w:rPr>
          <w:rFonts w:ascii="Book Antiqua" w:eastAsia="SimSun" w:hAnsi="Book Antiqua" w:cs="Times New Roman"/>
          <w:szCs w:val="24"/>
          <w:lang w:eastAsia="zh-CN"/>
        </w:rPr>
        <w:t xml:space="preserve">, Lui VW, Yeo W. Targeting the PI3K/Akt/mTOR pathway in hepatocellular carcinoma. </w:t>
      </w:r>
      <w:r w:rsidRPr="002F140F">
        <w:rPr>
          <w:rFonts w:ascii="Book Antiqua" w:eastAsia="SimSun" w:hAnsi="Book Antiqua" w:cs="Times New Roman"/>
          <w:i/>
          <w:szCs w:val="24"/>
          <w:lang w:eastAsia="zh-CN"/>
        </w:rPr>
        <w:t>Future Oncol</w:t>
      </w:r>
      <w:r w:rsidRPr="002F140F">
        <w:rPr>
          <w:rFonts w:ascii="Book Antiqua" w:eastAsia="SimSun" w:hAnsi="Book Antiqua" w:cs="Times New Roman"/>
          <w:szCs w:val="24"/>
          <w:lang w:eastAsia="zh-CN"/>
        </w:rPr>
        <w:t xml:space="preserve"> 2011; </w:t>
      </w:r>
      <w:r w:rsidRPr="002F140F">
        <w:rPr>
          <w:rFonts w:ascii="Book Antiqua" w:eastAsia="SimSun" w:hAnsi="Book Antiqua" w:cs="Times New Roman"/>
          <w:b/>
          <w:szCs w:val="24"/>
          <w:lang w:eastAsia="zh-CN"/>
        </w:rPr>
        <w:t>7</w:t>
      </w:r>
      <w:r w:rsidRPr="002F140F">
        <w:rPr>
          <w:rFonts w:ascii="Book Antiqua" w:eastAsia="SimSun" w:hAnsi="Book Antiqua" w:cs="Times New Roman"/>
          <w:szCs w:val="24"/>
          <w:lang w:eastAsia="zh-CN"/>
        </w:rPr>
        <w:t>: 1149-1167 [PMID: 21992728 DOI: 10.2217/fon.11.95]</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19 </w:t>
      </w:r>
      <w:r w:rsidRPr="002F140F">
        <w:rPr>
          <w:rFonts w:ascii="Book Antiqua" w:eastAsia="SimSun" w:hAnsi="Book Antiqua" w:cs="Times New Roman"/>
          <w:b/>
          <w:szCs w:val="24"/>
          <w:lang w:eastAsia="zh-CN"/>
        </w:rPr>
        <w:t>Zhou L</w:t>
      </w:r>
      <w:r w:rsidRPr="002F140F">
        <w:rPr>
          <w:rFonts w:ascii="Book Antiqua" w:eastAsia="SimSun" w:hAnsi="Book Antiqua" w:cs="Times New Roman"/>
          <w:szCs w:val="24"/>
          <w:lang w:eastAsia="zh-CN"/>
        </w:rPr>
        <w:t xml:space="preserve">, Huang Y, Li J, Wang Z. The mTOR pathway is associated with the poor prognosis of human hepatocellular carcinoma. </w:t>
      </w:r>
      <w:r w:rsidRPr="002F140F">
        <w:rPr>
          <w:rFonts w:ascii="Book Antiqua" w:eastAsia="SimSun" w:hAnsi="Book Antiqua" w:cs="Times New Roman"/>
          <w:i/>
          <w:szCs w:val="24"/>
          <w:lang w:eastAsia="zh-CN"/>
        </w:rPr>
        <w:t>Med Oncol</w:t>
      </w:r>
      <w:r w:rsidRPr="002F140F">
        <w:rPr>
          <w:rFonts w:ascii="Book Antiqua" w:eastAsia="SimSun" w:hAnsi="Book Antiqua" w:cs="Times New Roman"/>
          <w:szCs w:val="24"/>
          <w:lang w:eastAsia="zh-CN"/>
        </w:rPr>
        <w:t xml:space="preserve"> 2010; </w:t>
      </w:r>
      <w:r w:rsidRPr="002F140F">
        <w:rPr>
          <w:rFonts w:ascii="Book Antiqua" w:eastAsia="SimSun" w:hAnsi="Book Antiqua" w:cs="Times New Roman"/>
          <w:b/>
          <w:szCs w:val="24"/>
          <w:lang w:eastAsia="zh-CN"/>
        </w:rPr>
        <w:t>27</w:t>
      </w:r>
      <w:r w:rsidRPr="002F140F">
        <w:rPr>
          <w:rFonts w:ascii="Book Antiqua" w:eastAsia="SimSun" w:hAnsi="Book Antiqua" w:cs="Times New Roman"/>
          <w:szCs w:val="24"/>
          <w:lang w:eastAsia="zh-CN"/>
        </w:rPr>
        <w:t>: 255-261 [PMID: 19301157 DOI: 10.1007/s12032-009-9201-4]</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20 </w:t>
      </w:r>
      <w:r w:rsidRPr="002F140F">
        <w:rPr>
          <w:rFonts w:ascii="Book Antiqua" w:eastAsia="SimSun" w:hAnsi="Book Antiqua" w:cs="Times New Roman"/>
          <w:b/>
          <w:szCs w:val="24"/>
          <w:lang w:eastAsia="zh-CN"/>
        </w:rPr>
        <w:t>Decaens T</w:t>
      </w:r>
      <w:r w:rsidRPr="002F140F">
        <w:rPr>
          <w:rFonts w:ascii="Book Antiqua" w:eastAsia="SimSun" w:hAnsi="Book Antiqua" w:cs="Times New Roman"/>
          <w:szCs w:val="24"/>
          <w:lang w:eastAsia="zh-CN"/>
        </w:rPr>
        <w:t xml:space="preserve">, Luciani A, Itti E, Hulin A, Roudot-Thoraval F, Laurent A, Zafrani ES, Mallat A, Duvoux C. Phase II study of sirolimus in treatment-naive patients with advanced hepatocellular carcinoma. </w:t>
      </w:r>
      <w:r w:rsidRPr="002F140F">
        <w:rPr>
          <w:rFonts w:ascii="Book Antiqua" w:eastAsia="SimSun" w:hAnsi="Book Antiqua" w:cs="Times New Roman"/>
          <w:i/>
          <w:szCs w:val="24"/>
          <w:lang w:eastAsia="zh-CN"/>
        </w:rPr>
        <w:t>Dig Liver Dis</w:t>
      </w:r>
      <w:r w:rsidRPr="002F140F">
        <w:rPr>
          <w:rFonts w:ascii="Book Antiqua" w:eastAsia="SimSun" w:hAnsi="Book Antiqua" w:cs="Times New Roman"/>
          <w:szCs w:val="24"/>
          <w:lang w:eastAsia="zh-CN"/>
        </w:rPr>
        <w:t xml:space="preserve"> 2012; </w:t>
      </w:r>
      <w:r w:rsidRPr="002F140F">
        <w:rPr>
          <w:rFonts w:ascii="Book Antiqua" w:eastAsia="SimSun" w:hAnsi="Book Antiqua" w:cs="Times New Roman"/>
          <w:b/>
          <w:szCs w:val="24"/>
          <w:lang w:eastAsia="zh-CN"/>
        </w:rPr>
        <w:t>44</w:t>
      </w:r>
      <w:r w:rsidRPr="002F140F">
        <w:rPr>
          <w:rFonts w:ascii="Book Antiqua" w:eastAsia="SimSun" w:hAnsi="Book Antiqua" w:cs="Times New Roman"/>
          <w:szCs w:val="24"/>
          <w:lang w:eastAsia="zh-CN"/>
        </w:rPr>
        <w:t>: 610-616 [PMID: 22459565 DOI: 10.1016/j.dld.2012.02.005]</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21 </w:t>
      </w:r>
      <w:r w:rsidRPr="002F140F">
        <w:rPr>
          <w:rFonts w:ascii="Book Antiqua" w:eastAsia="SimSun" w:hAnsi="Book Antiqua" w:cs="Times New Roman"/>
          <w:b/>
          <w:szCs w:val="24"/>
          <w:lang w:eastAsia="zh-CN"/>
        </w:rPr>
        <w:t>Geissler EK</w:t>
      </w:r>
      <w:r w:rsidRPr="002F140F">
        <w:rPr>
          <w:rFonts w:ascii="Book Antiqua" w:eastAsia="SimSun" w:hAnsi="Book Antiqua" w:cs="Times New Roman"/>
          <w:szCs w:val="24"/>
          <w:lang w:eastAsia="zh-CN"/>
        </w:rPr>
        <w:t xml:space="preserve">, Schnitzbauer AA, Zülke C, Lamby PE, Proneth A, Duvoux C, Burra P, Jauch KW, Rentsch M, Ganten TM, Schmidt J, Settmacher U, Heise M, Rossi G, Cillo U, Kneteman N, Adam R, van Hoek B, Bachellier P, Wolf P, Rostaing L, Bechstein WO, Rizell M, Powell J, Hidalgo E, Gugenheim J, Wolters H, Brockmann J, Roy A, Mutzbauer I, Schlitt A, Beckebaum S, Graeb C, Nadalin S, Valente U, Turrión VS, Jamieson N, Scholz T, Colledan M, Fändrich F, Becker T, Söderdahl G, Chazouillères O, Mäkisalo H, Pageaux GP, Steininger R, Soliman T, de Jong KP, Pirenne J, Margreiter R, Pratschke J, Pinna AD, Hauss J, Schreiber S, Strasser S, Klempnauer J, Troisi RI, Bhoori S, Lerut J, Bilbao I, Klein CG, Königsrainer A, Mirza DF, Otto G, Mazzaferro V, Neuhaus P, Schlitt HJ. Sirolimus Use in Liver Transplant Recipients With Hepatocellular Carcinoma: A Randomized, Multicenter, Open-Label Phase 3 Trial. </w:t>
      </w:r>
      <w:r w:rsidRPr="002F140F">
        <w:rPr>
          <w:rFonts w:ascii="Book Antiqua" w:eastAsia="SimSun" w:hAnsi="Book Antiqua" w:cs="Times New Roman"/>
          <w:i/>
          <w:szCs w:val="24"/>
          <w:lang w:eastAsia="zh-CN"/>
        </w:rPr>
        <w:t>Transplantation</w:t>
      </w:r>
      <w:r w:rsidRPr="002F140F">
        <w:rPr>
          <w:rFonts w:ascii="Book Antiqua" w:eastAsia="SimSun" w:hAnsi="Book Antiqua" w:cs="Times New Roman"/>
          <w:szCs w:val="24"/>
          <w:lang w:eastAsia="zh-CN"/>
        </w:rPr>
        <w:t xml:space="preserve"> 2016; </w:t>
      </w:r>
      <w:r w:rsidRPr="002F140F">
        <w:rPr>
          <w:rFonts w:ascii="Book Antiqua" w:eastAsia="SimSun" w:hAnsi="Book Antiqua" w:cs="Times New Roman"/>
          <w:b/>
          <w:szCs w:val="24"/>
          <w:lang w:eastAsia="zh-CN"/>
        </w:rPr>
        <w:t>100</w:t>
      </w:r>
      <w:r w:rsidRPr="002F140F">
        <w:rPr>
          <w:rFonts w:ascii="Book Antiqua" w:eastAsia="SimSun" w:hAnsi="Book Antiqua" w:cs="Times New Roman"/>
          <w:szCs w:val="24"/>
          <w:lang w:eastAsia="zh-CN"/>
        </w:rPr>
        <w:t>: 116-125 [PMID: 26555945 DOI: 10.1097/TP.0000000000000965]</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22 </w:t>
      </w:r>
      <w:r w:rsidRPr="002F140F">
        <w:rPr>
          <w:rFonts w:ascii="Book Antiqua" w:eastAsia="SimSun" w:hAnsi="Book Antiqua" w:cs="Times New Roman"/>
          <w:b/>
          <w:szCs w:val="24"/>
          <w:lang w:eastAsia="zh-CN"/>
        </w:rPr>
        <w:t>Liang W</w:t>
      </w:r>
      <w:r w:rsidRPr="002F140F">
        <w:rPr>
          <w:rFonts w:ascii="Book Antiqua" w:eastAsia="SimSun" w:hAnsi="Book Antiqua" w:cs="Times New Roman"/>
          <w:szCs w:val="24"/>
          <w:lang w:eastAsia="zh-CN"/>
        </w:rPr>
        <w:t xml:space="preserve">, Wang D, Ling X, Kao AA, Kong Y, Shang Y, Guo Z, He X. Sirolimus-based immunosuppression in liver transplantation for hepatocellular carcinoma: a meta-analysis. </w:t>
      </w:r>
      <w:r w:rsidRPr="002F140F">
        <w:rPr>
          <w:rFonts w:ascii="Book Antiqua" w:eastAsia="SimSun" w:hAnsi="Book Antiqua" w:cs="Times New Roman"/>
          <w:i/>
          <w:szCs w:val="24"/>
          <w:lang w:eastAsia="zh-CN"/>
        </w:rPr>
        <w:t>Liver Transpl</w:t>
      </w:r>
      <w:r w:rsidRPr="002F140F">
        <w:rPr>
          <w:rFonts w:ascii="Book Antiqua" w:eastAsia="SimSun" w:hAnsi="Book Antiqua" w:cs="Times New Roman"/>
          <w:szCs w:val="24"/>
          <w:lang w:eastAsia="zh-CN"/>
        </w:rPr>
        <w:t xml:space="preserve"> 2012; </w:t>
      </w:r>
      <w:r w:rsidRPr="002F140F">
        <w:rPr>
          <w:rFonts w:ascii="Book Antiqua" w:eastAsia="SimSun" w:hAnsi="Book Antiqua" w:cs="Times New Roman"/>
          <w:b/>
          <w:szCs w:val="24"/>
          <w:lang w:eastAsia="zh-CN"/>
        </w:rPr>
        <w:t>18</w:t>
      </w:r>
      <w:r w:rsidRPr="002F140F">
        <w:rPr>
          <w:rFonts w:ascii="Book Antiqua" w:eastAsia="SimSun" w:hAnsi="Book Antiqua" w:cs="Times New Roman"/>
          <w:szCs w:val="24"/>
          <w:lang w:eastAsia="zh-CN"/>
        </w:rPr>
        <w:t>: 62-69 [PMID: 21964956 DOI: 10.1002/lt.22441]</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23 </w:t>
      </w:r>
      <w:r w:rsidRPr="002F140F">
        <w:rPr>
          <w:rFonts w:ascii="Book Antiqua" w:eastAsia="SimSun" w:hAnsi="Book Antiqua" w:cs="Times New Roman"/>
          <w:b/>
          <w:szCs w:val="24"/>
          <w:lang w:eastAsia="zh-CN"/>
        </w:rPr>
        <w:t>Zhang ZH</w:t>
      </w:r>
      <w:r w:rsidRPr="002F140F">
        <w:rPr>
          <w:rFonts w:ascii="Book Antiqua" w:eastAsia="SimSun" w:hAnsi="Book Antiqua" w:cs="Times New Roman"/>
          <w:szCs w:val="24"/>
          <w:lang w:eastAsia="zh-CN"/>
        </w:rPr>
        <w:t xml:space="preserve">, Li LX, Li P, Lv SC, Pan B, He Q. Sirolimus in Liver Transplant Recipients with Hepatocellular Carcinoma: An Updated Meta-Analysis. </w:t>
      </w:r>
      <w:r w:rsidRPr="002F140F">
        <w:rPr>
          <w:rFonts w:ascii="Book Antiqua" w:eastAsia="SimSun" w:hAnsi="Book Antiqua" w:cs="Times New Roman"/>
          <w:i/>
          <w:szCs w:val="24"/>
          <w:lang w:eastAsia="zh-CN"/>
        </w:rPr>
        <w:t>J Invest Surg</w:t>
      </w:r>
      <w:r w:rsidRPr="002F140F">
        <w:rPr>
          <w:rFonts w:ascii="Book Antiqua" w:eastAsia="SimSun" w:hAnsi="Book Antiqua" w:cs="Times New Roman"/>
          <w:szCs w:val="24"/>
          <w:lang w:eastAsia="zh-CN"/>
        </w:rPr>
        <w:t xml:space="preserve"> 2018; 1-10 [PMID: 29557691 DOI: 10.1080/08941939.2018.1447053]</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lastRenderedPageBreak/>
        <w:t xml:space="preserve">24 </w:t>
      </w:r>
      <w:r w:rsidRPr="002F140F">
        <w:rPr>
          <w:rFonts w:ascii="Book Antiqua" w:eastAsia="SimSun" w:hAnsi="Book Antiqua" w:cs="Times New Roman"/>
          <w:b/>
          <w:szCs w:val="24"/>
          <w:lang w:eastAsia="zh-CN"/>
        </w:rPr>
        <w:t>Vivarelli M</w:t>
      </w:r>
      <w:r w:rsidRPr="002F140F">
        <w:rPr>
          <w:rFonts w:ascii="Book Antiqua" w:eastAsia="SimSun" w:hAnsi="Book Antiqua" w:cs="Times New Roman"/>
          <w:szCs w:val="24"/>
          <w:lang w:eastAsia="zh-CN"/>
        </w:rPr>
        <w:t xml:space="preserve">, Dazzi A, Zanello M, Cucchetti A, Cescon M, Ravaioli M, Del Gaudio M, Lauro A, Grazi GL, Pinna AD. Effect of different immunosuppressive schedules on recurrence-free survival after liver transplantation for hepatocellular carcinoma. </w:t>
      </w:r>
      <w:r w:rsidRPr="002F140F">
        <w:rPr>
          <w:rFonts w:ascii="Book Antiqua" w:eastAsia="SimSun" w:hAnsi="Book Antiqua" w:cs="Times New Roman"/>
          <w:i/>
          <w:szCs w:val="24"/>
          <w:lang w:eastAsia="zh-CN"/>
        </w:rPr>
        <w:t>Transplantation</w:t>
      </w:r>
      <w:r w:rsidRPr="002F140F">
        <w:rPr>
          <w:rFonts w:ascii="Book Antiqua" w:eastAsia="SimSun" w:hAnsi="Book Antiqua" w:cs="Times New Roman"/>
          <w:szCs w:val="24"/>
          <w:lang w:eastAsia="zh-CN"/>
        </w:rPr>
        <w:t xml:space="preserve"> 2010; </w:t>
      </w:r>
      <w:r w:rsidRPr="002F140F">
        <w:rPr>
          <w:rFonts w:ascii="Book Antiqua" w:eastAsia="SimSun" w:hAnsi="Book Antiqua" w:cs="Times New Roman"/>
          <w:b/>
          <w:szCs w:val="24"/>
          <w:lang w:eastAsia="zh-CN"/>
        </w:rPr>
        <w:t>89</w:t>
      </w:r>
      <w:r w:rsidRPr="002F140F">
        <w:rPr>
          <w:rFonts w:ascii="Book Antiqua" w:eastAsia="SimSun" w:hAnsi="Book Antiqua" w:cs="Times New Roman"/>
          <w:szCs w:val="24"/>
          <w:lang w:eastAsia="zh-CN"/>
        </w:rPr>
        <w:t>: 227-231 [PMID: 20098287 DOI: 10.1097/TP.0b013e3181c3c540]</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25 </w:t>
      </w:r>
      <w:r w:rsidRPr="002F140F">
        <w:rPr>
          <w:rFonts w:ascii="Book Antiqua" w:eastAsia="SimSun" w:hAnsi="Book Antiqua" w:cs="Times New Roman"/>
          <w:b/>
          <w:szCs w:val="24"/>
          <w:lang w:eastAsia="zh-CN"/>
        </w:rPr>
        <w:t>Zimmerman MA</w:t>
      </w:r>
      <w:r w:rsidRPr="002F140F">
        <w:rPr>
          <w:rFonts w:ascii="Book Antiqua" w:eastAsia="SimSun" w:hAnsi="Book Antiqua" w:cs="Times New Roman"/>
          <w:szCs w:val="24"/>
          <w:lang w:eastAsia="zh-CN"/>
        </w:rPr>
        <w:t xml:space="preserve">, Trotter JF, Wachs M, Bak T, Campsen J, Skibba A, Kam I. Sirolimus-based immunosuppression following liver transplantation for hepatocellular carcinoma. </w:t>
      </w:r>
      <w:r w:rsidRPr="002F140F">
        <w:rPr>
          <w:rFonts w:ascii="Book Antiqua" w:eastAsia="SimSun" w:hAnsi="Book Antiqua" w:cs="Times New Roman"/>
          <w:i/>
          <w:szCs w:val="24"/>
          <w:lang w:eastAsia="zh-CN"/>
        </w:rPr>
        <w:t>Liver Transpl</w:t>
      </w:r>
      <w:r w:rsidRPr="002F140F">
        <w:rPr>
          <w:rFonts w:ascii="Book Antiqua" w:eastAsia="SimSun" w:hAnsi="Book Antiqua" w:cs="Times New Roman"/>
          <w:szCs w:val="24"/>
          <w:lang w:eastAsia="zh-CN"/>
        </w:rPr>
        <w:t xml:space="preserve"> 2008; </w:t>
      </w:r>
      <w:r w:rsidRPr="002F140F">
        <w:rPr>
          <w:rFonts w:ascii="Book Antiqua" w:eastAsia="SimSun" w:hAnsi="Book Antiqua" w:cs="Times New Roman"/>
          <w:b/>
          <w:szCs w:val="24"/>
          <w:lang w:eastAsia="zh-CN"/>
        </w:rPr>
        <w:t>14</w:t>
      </w:r>
      <w:r w:rsidRPr="002F140F">
        <w:rPr>
          <w:rFonts w:ascii="Book Antiqua" w:eastAsia="SimSun" w:hAnsi="Book Antiqua" w:cs="Times New Roman"/>
          <w:szCs w:val="24"/>
          <w:lang w:eastAsia="zh-CN"/>
        </w:rPr>
        <w:t>: 633-638 [PMID: 18324656 DOI: 10.1002/lt.21420]</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26 </w:t>
      </w:r>
      <w:r w:rsidRPr="002F140F">
        <w:rPr>
          <w:rFonts w:ascii="Book Antiqua" w:eastAsia="SimSun" w:hAnsi="Book Antiqua" w:cs="Times New Roman"/>
          <w:b/>
          <w:szCs w:val="24"/>
          <w:lang w:eastAsia="zh-CN"/>
        </w:rPr>
        <w:t>Chinnakotla S</w:t>
      </w:r>
      <w:r w:rsidRPr="002F140F">
        <w:rPr>
          <w:rFonts w:ascii="Book Antiqua" w:eastAsia="SimSun" w:hAnsi="Book Antiqua" w:cs="Times New Roman"/>
          <w:szCs w:val="24"/>
          <w:lang w:eastAsia="zh-CN"/>
        </w:rPr>
        <w:t xml:space="preserve">, Davis GL, Vasani S, Kim P, Tomiyama K, Sanchez E, Onaca N, Goldstein R, Levy M, Klintmalm GB. Impact of sirolimus on the recurrence of hepatocellular carcinoma after liver transplantation. </w:t>
      </w:r>
      <w:r w:rsidRPr="002F140F">
        <w:rPr>
          <w:rFonts w:ascii="Book Antiqua" w:eastAsia="SimSun" w:hAnsi="Book Antiqua" w:cs="Times New Roman"/>
          <w:i/>
          <w:szCs w:val="24"/>
          <w:lang w:eastAsia="zh-CN"/>
        </w:rPr>
        <w:t>Liver Transpl</w:t>
      </w:r>
      <w:r w:rsidRPr="002F140F">
        <w:rPr>
          <w:rFonts w:ascii="Book Antiqua" w:eastAsia="SimSun" w:hAnsi="Book Antiqua" w:cs="Times New Roman"/>
          <w:szCs w:val="24"/>
          <w:lang w:eastAsia="zh-CN"/>
        </w:rPr>
        <w:t xml:space="preserve"> 2009; </w:t>
      </w:r>
      <w:r w:rsidRPr="002F140F">
        <w:rPr>
          <w:rFonts w:ascii="Book Antiqua" w:eastAsia="SimSun" w:hAnsi="Book Antiqua" w:cs="Times New Roman"/>
          <w:b/>
          <w:szCs w:val="24"/>
          <w:lang w:eastAsia="zh-CN"/>
        </w:rPr>
        <w:t>15</w:t>
      </w:r>
      <w:r w:rsidRPr="002F140F">
        <w:rPr>
          <w:rFonts w:ascii="Book Antiqua" w:eastAsia="SimSun" w:hAnsi="Book Antiqua" w:cs="Times New Roman"/>
          <w:szCs w:val="24"/>
          <w:lang w:eastAsia="zh-CN"/>
        </w:rPr>
        <w:t>: 1834-1842 [PMID: 19938137 DOI: 10.1002/lt.21953]</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27 </w:t>
      </w:r>
      <w:r w:rsidRPr="002F140F">
        <w:rPr>
          <w:rFonts w:ascii="Book Antiqua" w:eastAsia="SimSun" w:hAnsi="Book Antiqua" w:cs="Times New Roman"/>
          <w:b/>
          <w:szCs w:val="24"/>
          <w:lang w:eastAsia="zh-CN"/>
        </w:rPr>
        <w:t>Toso C</w:t>
      </w:r>
      <w:r w:rsidRPr="002F140F">
        <w:rPr>
          <w:rFonts w:ascii="Book Antiqua" w:eastAsia="SimSun" w:hAnsi="Book Antiqua" w:cs="Times New Roman"/>
          <w:szCs w:val="24"/>
          <w:lang w:eastAsia="zh-CN"/>
        </w:rPr>
        <w:t xml:space="preserve">, Merani S, Bigam DL, Shapiro AM, Kneteman NM. Sirolimus-based immunosuppression is associated with increased survival after liver transplantation for hepatocellular carcinoma. </w:t>
      </w:r>
      <w:r w:rsidRPr="002F140F">
        <w:rPr>
          <w:rFonts w:ascii="Book Antiqua" w:eastAsia="SimSun" w:hAnsi="Book Antiqua" w:cs="Times New Roman"/>
          <w:i/>
          <w:szCs w:val="24"/>
          <w:lang w:eastAsia="zh-CN"/>
        </w:rPr>
        <w:t>Hepatology</w:t>
      </w:r>
      <w:r w:rsidRPr="002F140F">
        <w:rPr>
          <w:rFonts w:ascii="Book Antiqua" w:eastAsia="SimSun" w:hAnsi="Book Antiqua" w:cs="Times New Roman"/>
          <w:szCs w:val="24"/>
          <w:lang w:eastAsia="zh-CN"/>
        </w:rPr>
        <w:t xml:space="preserve"> 2010; </w:t>
      </w:r>
      <w:r w:rsidRPr="002F140F">
        <w:rPr>
          <w:rFonts w:ascii="Book Antiqua" w:eastAsia="SimSun" w:hAnsi="Book Antiqua" w:cs="Times New Roman"/>
          <w:b/>
          <w:szCs w:val="24"/>
          <w:lang w:eastAsia="zh-CN"/>
        </w:rPr>
        <w:t>51</w:t>
      </w:r>
      <w:r w:rsidRPr="002F140F">
        <w:rPr>
          <w:rFonts w:ascii="Book Antiqua" w:eastAsia="SimSun" w:hAnsi="Book Antiqua" w:cs="Times New Roman"/>
          <w:szCs w:val="24"/>
          <w:lang w:eastAsia="zh-CN"/>
        </w:rPr>
        <w:t>: 1237-1243 [PMID: 20187107 DOI: 10.1002/hep.23437]</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28 </w:t>
      </w:r>
      <w:r w:rsidRPr="002F140F">
        <w:rPr>
          <w:rFonts w:ascii="Book Antiqua" w:eastAsia="SimSun" w:hAnsi="Book Antiqua" w:cs="Times New Roman"/>
          <w:b/>
          <w:szCs w:val="24"/>
          <w:lang w:eastAsia="zh-CN"/>
        </w:rPr>
        <w:t>Zhou J</w:t>
      </w:r>
      <w:r w:rsidRPr="002F140F">
        <w:rPr>
          <w:rFonts w:ascii="Book Antiqua" w:eastAsia="SimSun" w:hAnsi="Book Antiqua" w:cs="Times New Roman"/>
          <w:szCs w:val="24"/>
          <w:lang w:eastAsia="zh-CN"/>
        </w:rPr>
        <w:t xml:space="preserve">, Wang Z, Wu ZQ, Qiu SJ, Yu Y, Huang XW, Tang ZY, Fan J. Sirolimus-based immunosuppression therapy in liver transplantation for patients with hepatocellular carcinoma exceeding the Milan criteria. </w:t>
      </w:r>
      <w:r w:rsidRPr="002F140F">
        <w:rPr>
          <w:rFonts w:ascii="Book Antiqua" w:eastAsia="SimSun" w:hAnsi="Book Antiqua" w:cs="Times New Roman"/>
          <w:i/>
          <w:szCs w:val="24"/>
          <w:lang w:eastAsia="zh-CN"/>
        </w:rPr>
        <w:t>Transplant Proc</w:t>
      </w:r>
      <w:r w:rsidRPr="002F140F">
        <w:rPr>
          <w:rFonts w:ascii="Book Antiqua" w:eastAsia="SimSun" w:hAnsi="Book Antiqua" w:cs="Times New Roman"/>
          <w:szCs w:val="24"/>
          <w:lang w:eastAsia="zh-CN"/>
        </w:rPr>
        <w:t xml:space="preserve"> 2008; </w:t>
      </w:r>
      <w:r w:rsidRPr="002F140F">
        <w:rPr>
          <w:rFonts w:ascii="Book Antiqua" w:eastAsia="SimSun" w:hAnsi="Book Antiqua" w:cs="Times New Roman"/>
          <w:b/>
          <w:szCs w:val="24"/>
          <w:lang w:eastAsia="zh-CN"/>
        </w:rPr>
        <w:t>40</w:t>
      </w:r>
      <w:r w:rsidRPr="002F140F">
        <w:rPr>
          <w:rFonts w:ascii="Book Antiqua" w:eastAsia="SimSun" w:hAnsi="Book Antiqua" w:cs="Times New Roman"/>
          <w:szCs w:val="24"/>
          <w:lang w:eastAsia="zh-CN"/>
        </w:rPr>
        <w:t>: 3548-3553 [PMID: 19100435 DOI: 10.1016/j.transproceed.2008.03.165]</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29 </w:t>
      </w:r>
      <w:r w:rsidRPr="002F140F">
        <w:rPr>
          <w:rFonts w:ascii="Book Antiqua" w:eastAsia="SimSun" w:hAnsi="Book Antiqua" w:cs="Times New Roman"/>
          <w:b/>
          <w:szCs w:val="24"/>
          <w:lang w:eastAsia="zh-CN"/>
        </w:rPr>
        <w:t>Kirchner GI</w:t>
      </w:r>
      <w:r w:rsidRPr="002F140F">
        <w:rPr>
          <w:rFonts w:ascii="Book Antiqua" w:eastAsia="SimSun" w:hAnsi="Book Antiqua" w:cs="Times New Roman"/>
          <w:szCs w:val="24"/>
          <w:lang w:eastAsia="zh-CN"/>
        </w:rPr>
        <w:t xml:space="preserve">, Meier-Wiedenbach I, Manns MP. Clinical pharmacokinetics of everolimus. </w:t>
      </w:r>
      <w:r w:rsidRPr="002F140F">
        <w:rPr>
          <w:rFonts w:ascii="Book Antiqua" w:eastAsia="SimSun" w:hAnsi="Book Antiqua" w:cs="Times New Roman"/>
          <w:i/>
          <w:szCs w:val="24"/>
          <w:lang w:eastAsia="zh-CN"/>
        </w:rPr>
        <w:t>Clin Pharmacokinet</w:t>
      </w:r>
      <w:r w:rsidRPr="002F140F">
        <w:rPr>
          <w:rFonts w:ascii="Book Antiqua" w:eastAsia="SimSun" w:hAnsi="Book Antiqua" w:cs="Times New Roman"/>
          <w:szCs w:val="24"/>
          <w:lang w:eastAsia="zh-CN"/>
        </w:rPr>
        <w:t xml:space="preserve"> 2004; </w:t>
      </w:r>
      <w:r w:rsidRPr="002F140F">
        <w:rPr>
          <w:rFonts w:ascii="Book Antiqua" w:eastAsia="SimSun" w:hAnsi="Book Antiqua" w:cs="Times New Roman"/>
          <w:b/>
          <w:szCs w:val="24"/>
          <w:lang w:eastAsia="zh-CN"/>
        </w:rPr>
        <w:t>43</w:t>
      </w:r>
      <w:r w:rsidRPr="002F140F">
        <w:rPr>
          <w:rFonts w:ascii="Book Antiqua" w:eastAsia="SimSun" w:hAnsi="Book Antiqua" w:cs="Times New Roman"/>
          <w:szCs w:val="24"/>
          <w:lang w:eastAsia="zh-CN"/>
        </w:rPr>
        <w:t>: 83-95 [PMID: 14748618 DOI: 10.2165/00003088-200443020-00002]</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30 </w:t>
      </w:r>
      <w:r w:rsidRPr="002F140F">
        <w:rPr>
          <w:rFonts w:ascii="Book Antiqua" w:eastAsia="SimSun" w:hAnsi="Book Antiqua" w:cs="Times New Roman"/>
          <w:b/>
          <w:szCs w:val="24"/>
          <w:lang w:eastAsia="zh-CN"/>
        </w:rPr>
        <w:t>Shipkova M</w:t>
      </w:r>
      <w:r w:rsidRPr="002F140F">
        <w:rPr>
          <w:rFonts w:ascii="Book Antiqua" w:eastAsia="SimSun" w:hAnsi="Book Antiqua" w:cs="Times New Roman"/>
          <w:szCs w:val="24"/>
          <w:lang w:eastAsia="zh-CN"/>
        </w:rPr>
        <w:t xml:space="preserve">, Hesselink DA, Holt DW, Billaud EM, van Gelder T, Kunicki PK, Brunet M, Budde K, Barten MJ, De Simone P, Wieland E, López OM, Masuda S, Seger C, Picard N, Oellerich M, Langman LJ, Wallemacq P, Morris RG, Thompson C, Marquet P. Therapeutic Drug Monitoring of Everolimus: A Consensus Report. </w:t>
      </w:r>
      <w:r w:rsidRPr="002F140F">
        <w:rPr>
          <w:rFonts w:ascii="Book Antiqua" w:eastAsia="SimSun" w:hAnsi="Book Antiqua" w:cs="Times New Roman"/>
          <w:i/>
          <w:szCs w:val="24"/>
          <w:lang w:eastAsia="zh-CN"/>
        </w:rPr>
        <w:t>Ther Drug Monit</w:t>
      </w:r>
      <w:r w:rsidRPr="002F140F">
        <w:rPr>
          <w:rFonts w:ascii="Book Antiqua" w:eastAsia="SimSun" w:hAnsi="Book Antiqua" w:cs="Times New Roman"/>
          <w:szCs w:val="24"/>
          <w:lang w:eastAsia="zh-CN"/>
        </w:rPr>
        <w:t xml:space="preserve"> 2016; </w:t>
      </w:r>
      <w:r w:rsidRPr="002F140F">
        <w:rPr>
          <w:rFonts w:ascii="Book Antiqua" w:eastAsia="SimSun" w:hAnsi="Book Antiqua" w:cs="Times New Roman"/>
          <w:b/>
          <w:szCs w:val="24"/>
          <w:lang w:eastAsia="zh-CN"/>
        </w:rPr>
        <w:t>38</w:t>
      </w:r>
      <w:r w:rsidRPr="002F140F">
        <w:rPr>
          <w:rFonts w:ascii="Book Antiqua" w:eastAsia="SimSun" w:hAnsi="Book Antiqua" w:cs="Times New Roman"/>
          <w:szCs w:val="24"/>
          <w:lang w:eastAsia="zh-CN"/>
        </w:rPr>
        <w:t>: 143-169 [PMID: 26982492 DOI: 10.1097/FTD.0000000000000260]</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lastRenderedPageBreak/>
        <w:t xml:space="preserve">31 </w:t>
      </w:r>
      <w:r w:rsidRPr="002F140F">
        <w:rPr>
          <w:rFonts w:ascii="Book Antiqua" w:eastAsia="SimSun" w:hAnsi="Book Antiqua" w:cs="Times New Roman"/>
          <w:b/>
          <w:szCs w:val="24"/>
          <w:lang w:eastAsia="zh-CN"/>
        </w:rPr>
        <w:t>Zhu AX</w:t>
      </w:r>
      <w:r w:rsidRPr="002F140F">
        <w:rPr>
          <w:rFonts w:ascii="Book Antiqua" w:eastAsia="SimSun" w:hAnsi="Book Antiqua" w:cs="Times New Roman"/>
          <w:szCs w:val="24"/>
          <w:lang w:eastAsia="zh-CN"/>
        </w:rPr>
        <w:t xml:space="preserve">, Kudo M, Assenat E, Cattan S, Kang YK, Lim HY, Poon RT, Blanc JF, Vogel A, Chen CL, Dorval E, Peck-Radosavljevic M, Santoro A, Daniele B, Furuse J, Jappe A, Perraud K, Anak O, Sellami DB, Chen LT. Effect of everolimus on survival in advanced hepatocellular carcinoma after failure of sorafenib: the EVOLVE-1 randomized clinical trial. </w:t>
      </w:r>
      <w:r w:rsidRPr="002F140F">
        <w:rPr>
          <w:rFonts w:ascii="Book Antiqua" w:eastAsia="SimSun" w:hAnsi="Book Antiqua" w:cs="Times New Roman"/>
          <w:i/>
          <w:szCs w:val="24"/>
          <w:lang w:eastAsia="zh-CN"/>
        </w:rPr>
        <w:t>JAMA</w:t>
      </w:r>
      <w:r w:rsidRPr="002F140F">
        <w:rPr>
          <w:rFonts w:ascii="Book Antiqua" w:eastAsia="SimSun" w:hAnsi="Book Antiqua" w:cs="Times New Roman"/>
          <w:szCs w:val="24"/>
          <w:lang w:eastAsia="zh-CN"/>
        </w:rPr>
        <w:t xml:space="preserve"> 2014; </w:t>
      </w:r>
      <w:r w:rsidRPr="002F140F">
        <w:rPr>
          <w:rFonts w:ascii="Book Antiqua" w:eastAsia="SimSun" w:hAnsi="Book Antiqua" w:cs="Times New Roman"/>
          <w:b/>
          <w:szCs w:val="24"/>
          <w:lang w:eastAsia="zh-CN"/>
        </w:rPr>
        <w:t>312</w:t>
      </w:r>
      <w:r w:rsidRPr="002F140F">
        <w:rPr>
          <w:rFonts w:ascii="Book Antiqua" w:eastAsia="SimSun" w:hAnsi="Book Antiqua" w:cs="Times New Roman"/>
          <w:szCs w:val="24"/>
          <w:lang w:eastAsia="zh-CN"/>
        </w:rPr>
        <w:t>: 57-67 [PMID: 25058218 DOI: 10.1001/jama.2014.7189]</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32 </w:t>
      </w:r>
      <w:r w:rsidRPr="002F140F">
        <w:rPr>
          <w:rFonts w:ascii="Book Antiqua" w:eastAsia="SimSun" w:hAnsi="Book Antiqua" w:cs="Times New Roman"/>
          <w:b/>
          <w:szCs w:val="24"/>
          <w:lang w:eastAsia="zh-CN"/>
        </w:rPr>
        <w:t>Fischer L</w:t>
      </w:r>
      <w:r w:rsidRPr="002F140F">
        <w:rPr>
          <w:rFonts w:ascii="Book Antiqua" w:eastAsia="SimSun" w:hAnsi="Book Antiqua" w:cs="Times New Roman"/>
          <w:szCs w:val="24"/>
          <w:lang w:eastAsia="zh-CN"/>
        </w:rPr>
        <w:t xml:space="preserve">, Saliba F, Kaiser GM, De Carlis L, Metselaar HJ, De Simone P, Duvoux C, Nevens F, Fung JJ, Dong G, Rauer B, Junge G; H2304 Study Group. Three-year Outcomes in De Novo Liver Transplant Patients Receiving Everolimus With Reduced Tacrolimus: Follow-Up Results From a Randomized, Multicenter Study. </w:t>
      </w:r>
      <w:r w:rsidRPr="002F140F">
        <w:rPr>
          <w:rFonts w:ascii="Book Antiqua" w:eastAsia="SimSun" w:hAnsi="Book Antiqua" w:cs="Times New Roman"/>
          <w:i/>
          <w:szCs w:val="24"/>
          <w:lang w:eastAsia="zh-CN"/>
        </w:rPr>
        <w:t>Transplantation</w:t>
      </w:r>
      <w:r w:rsidRPr="002F140F">
        <w:rPr>
          <w:rFonts w:ascii="Book Antiqua" w:eastAsia="SimSun" w:hAnsi="Book Antiqua" w:cs="Times New Roman"/>
          <w:szCs w:val="24"/>
          <w:lang w:eastAsia="zh-CN"/>
        </w:rPr>
        <w:t xml:space="preserve"> 2015; </w:t>
      </w:r>
      <w:r w:rsidRPr="002F140F">
        <w:rPr>
          <w:rFonts w:ascii="Book Antiqua" w:eastAsia="SimSun" w:hAnsi="Book Antiqua" w:cs="Times New Roman"/>
          <w:b/>
          <w:szCs w:val="24"/>
          <w:lang w:eastAsia="zh-CN"/>
        </w:rPr>
        <w:t>99</w:t>
      </w:r>
      <w:r w:rsidRPr="002F140F">
        <w:rPr>
          <w:rFonts w:ascii="Book Antiqua" w:eastAsia="SimSun" w:hAnsi="Book Antiqua" w:cs="Times New Roman"/>
          <w:szCs w:val="24"/>
          <w:lang w:eastAsia="zh-CN"/>
        </w:rPr>
        <w:t>: 1455-1462 [PMID: 26151607 DOI: 10.1097/TP.0000000000000555]</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33 </w:t>
      </w:r>
      <w:r w:rsidRPr="002F140F">
        <w:rPr>
          <w:rFonts w:ascii="Book Antiqua" w:eastAsia="SimSun" w:hAnsi="Book Antiqua" w:cs="Times New Roman"/>
          <w:b/>
          <w:szCs w:val="24"/>
          <w:lang w:eastAsia="zh-CN"/>
        </w:rPr>
        <w:t>Jeng LB</w:t>
      </w:r>
      <w:r w:rsidRPr="002F140F">
        <w:rPr>
          <w:rFonts w:ascii="Book Antiqua" w:eastAsia="SimSun" w:hAnsi="Book Antiqua" w:cs="Times New Roman"/>
          <w:szCs w:val="24"/>
          <w:lang w:eastAsia="zh-CN"/>
        </w:rPr>
        <w:t xml:space="preserve">, Lee SG, Soin AS, Lee WC, Suh KS, Joo DJ, Uemoto S, Joh J, Yoshizumi T, Yang HR, Song GW, Lopez P, Kochuparampil J, Sips C, Kaneko S, Levy G. Efficacy and safety of everolimus with reduced tacrolimus in living-donor liver transplant recipients: 12-month results of a randomized multicenter study. </w:t>
      </w:r>
      <w:r w:rsidRPr="002F140F">
        <w:rPr>
          <w:rFonts w:ascii="Book Antiqua" w:eastAsia="SimSun" w:hAnsi="Book Antiqua" w:cs="Times New Roman"/>
          <w:i/>
          <w:szCs w:val="24"/>
          <w:lang w:eastAsia="zh-CN"/>
        </w:rPr>
        <w:t>Am J Transplant</w:t>
      </w:r>
      <w:r w:rsidRPr="002F140F">
        <w:rPr>
          <w:rFonts w:ascii="Book Antiqua" w:eastAsia="SimSun" w:hAnsi="Book Antiqua" w:cs="Times New Roman"/>
          <w:szCs w:val="24"/>
          <w:lang w:eastAsia="zh-CN"/>
        </w:rPr>
        <w:t xml:space="preserve"> 2018; </w:t>
      </w:r>
      <w:r w:rsidRPr="002F140F">
        <w:rPr>
          <w:rFonts w:ascii="Book Antiqua" w:eastAsia="SimSun" w:hAnsi="Book Antiqua" w:cs="Times New Roman"/>
          <w:b/>
          <w:szCs w:val="24"/>
          <w:lang w:eastAsia="zh-CN"/>
        </w:rPr>
        <w:t>18</w:t>
      </w:r>
      <w:r w:rsidRPr="002F140F">
        <w:rPr>
          <w:rFonts w:ascii="Book Antiqua" w:eastAsia="SimSun" w:hAnsi="Book Antiqua" w:cs="Times New Roman"/>
          <w:szCs w:val="24"/>
          <w:lang w:eastAsia="zh-CN"/>
        </w:rPr>
        <w:t>: 1435-1446 [PMID: 29237235 DOI: 10.1111/ajt.14623]</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34 </w:t>
      </w:r>
      <w:r w:rsidRPr="002F140F">
        <w:rPr>
          <w:rFonts w:ascii="Book Antiqua" w:eastAsia="SimSun" w:hAnsi="Book Antiqua" w:cs="Times New Roman"/>
          <w:b/>
          <w:szCs w:val="24"/>
          <w:lang w:eastAsia="zh-CN"/>
        </w:rPr>
        <w:t>Cholongitas E</w:t>
      </w:r>
      <w:r w:rsidRPr="002F140F">
        <w:rPr>
          <w:rFonts w:ascii="Book Antiqua" w:eastAsia="SimSun" w:hAnsi="Book Antiqua" w:cs="Times New Roman"/>
          <w:szCs w:val="24"/>
          <w:lang w:eastAsia="zh-CN"/>
        </w:rPr>
        <w:t xml:space="preserve">, Mamou C, Rodríguez-Castro KI, Burra P. Mammalian target of rapamycin inhibitors are associated with lower rates of hepatocellular carcinoma recurrence after liver transplantation: a systematic review. </w:t>
      </w:r>
      <w:r w:rsidRPr="002F140F">
        <w:rPr>
          <w:rFonts w:ascii="Book Antiqua" w:eastAsia="SimSun" w:hAnsi="Book Antiqua" w:cs="Times New Roman"/>
          <w:i/>
          <w:szCs w:val="24"/>
          <w:lang w:eastAsia="zh-CN"/>
        </w:rPr>
        <w:t>Transpl Int</w:t>
      </w:r>
      <w:r w:rsidRPr="002F140F">
        <w:rPr>
          <w:rFonts w:ascii="Book Antiqua" w:eastAsia="SimSun" w:hAnsi="Book Antiqua" w:cs="Times New Roman"/>
          <w:szCs w:val="24"/>
          <w:lang w:eastAsia="zh-CN"/>
        </w:rPr>
        <w:t xml:space="preserve"> 2014; </w:t>
      </w:r>
      <w:r w:rsidRPr="002F140F">
        <w:rPr>
          <w:rFonts w:ascii="Book Antiqua" w:eastAsia="SimSun" w:hAnsi="Book Antiqua" w:cs="Times New Roman"/>
          <w:b/>
          <w:szCs w:val="24"/>
          <w:lang w:eastAsia="zh-CN"/>
        </w:rPr>
        <w:t>27</w:t>
      </w:r>
      <w:r w:rsidRPr="002F140F">
        <w:rPr>
          <w:rFonts w:ascii="Book Antiqua" w:eastAsia="SimSun" w:hAnsi="Book Antiqua" w:cs="Times New Roman"/>
          <w:szCs w:val="24"/>
          <w:lang w:eastAsia="zh-CN"/>
        </w:rPr>
        <w:t>: 1039-1049 [PMID: 24943720 DOI: 10.1111/tri.12372]</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35 </w:t>
      </w:r>
      <w:r w:rsidRPr="002F140F">
        <w:rPr>
          <w:rFonts w:ascii="Book Antiqua" w:eastAsia="SimSun" w:hAnsi="Book Antiqua" w:cs="Times New Roman"/>
          <w:b/>
          <w:szCs w:val="24"/>
          <w:lang w:eastAsia="zh-CN"/>
        </w:rPr>
        <w:t>Cheung TT</w:t>
      </w:r>
      <w:r w:rsidRPr="002F140F">
        <w:rPr>
          <w:rFonts w:ascii="Book Antiqua" w:eastAsia="SimSun" w:hAnsi="Book Antiqua" w:cs="Times New Roman"/>
          <w:szCs w:val="24"/>
          <w:lang w:eastAsia="zh-CN"/>
        </w:rPr>
        <w:t xml:space="preserve">, Ho CL, Lo CM, Chen S, Chan SC, Chok KS, Fung JY, Yan Chan AC, Sharr W, Yau T, Poon RT, Fan ST. 11C-acetate and 18F-FDG PET/CT for clinical staging and selection of patients with hepatocellular carcinoma for liver transplantation on the basis of Milan criteria: surgeon's perspective. </w:t>
      </w:r>
      <w:r w:rsidRPr="002F140F">
        <w:rPr>
          <w:rFonts w:ascii="Book Antiqua" w:eastAsia="SimSun" w:hAnsi="Book Antiqua" w:cs="Times New Roman"/>
          <w:i/>
          <w:szCs w:val="24"/>
          <w:lang w:eastAsia="zh-CN"/>
        </w:rPr>
        <w:t>J Nucl Med</w:t>
      </w:r>
      <w:r w:rsidRPr="002F140F">
        <w:rPr>
          <w:rFonts w:ascii="Book Antiqua" w:eastAsia="SimSun" w:hAnsi="Book Antiqua" w:cs="Times New Roman"/>
          <w:szCs w:val="24"/>
          <w:lang w:eastAsia="zh-CN"/>
        </w:rPr>
        <w:t xml:space="preserve"> 2013; </w:t>
      </w:r>
      <w:r w:rsidRPr="002F140F">
        <w:rPr>
          <w:rFonts w:ascii="Book Antiqua" w:eastAsia="SimSun" w:hAnsi="Book Antiqua" w:cs="Times New Roman"/>
          <w:b/>
          <w:szCs w:val="24"/>
          <w:lang w:eastAsia="zh-CN"/>
        </w:rPr>
        <w:t>54</w:t>
      </w:r>
      <w:r w:rsidRPr="002F140F">
        <w:rPr>
          <w:rFonts w:ascii="Book Antiqua" w:eastAsia="SimSun" w:hAnsi="Book Antiqua" w:cs="Times New Roman"/>
          <w:szCs w:val="24"/>
          <w:lang w:eastAsia="zh-CN"/>
        </w:rPr>
        <w:t>: 192-200 [PMID: 23321459 DOI: 10.2967/jnumed.112.107516]</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36 </w:t>
      </w:r>
      <w:r w:rsidRPr="002F140F">
        <w:rPr>
          <w:rFonts w:ascii="Book Antiqua" w:eastAsia="SimSun" w:hAnsi="Book Antiqua" w:cs="Times New Roman"/>
          <w:b/>
          <w:szCs w:val="24"/>
          <w:lang w:eastAsia="zh-CN"/>
        </w:rPr>
        <w:t>Cheung TT</w:t>
      </w:r>
      <w:r w:rsidRPr="002F140F">
        <w:rPr>
          <w:rFonts w:ascii="Book Antiqua" w:eastAsia="SimSun" w:hAnsi="Book Antiqua" w:cs="Times New Roman"/>
          <w:szCs w:val="24"/>
          <w:lang w:eastAsia="zh-CN"/>
        </w:rPr>
        <w:t xml:space="preserve">, Chan SC, Ho CL, Chok KS, Chan AC, Sharr WW, Ng KK, Poon RT, Lo CM, Fan ST. Can positron emission tomography with the dual </w:t>
      </w:r>
      <w:r w:rsidRPr="002F140F">
        <w:rPr>
          <w:rFonts w:ascii="Book Antiqua" w:eastAsia="SimSun" w:hAnsi="Book Antiqua" w:cs="Times New Roman"/>
          <w:szCs w:val="24"/>
          <w:lang w:eastAsia="zh-CN"/>
        </w:rPr>
        <w:lastRenderedPageBreak/>
        <w:t xml:space="preserve">tracers [11 C]acetate and [18 F]fludeoxyglucose predict microvascular invasion in hepatocellular carcinoma? </w:t>
      </w:r>
      <w:r w:rsidRPr="002F140F">
        <w:rPr>
          <w:rFonts w:ascii="Book Antiqua" w:eastAsia="SimSun" w:hAnsi="Book Antiqua" w:cs="Times New Roman"/>
          <w:i/>
          <w:szCs w:val="24"/>
          <w:lang w:eastAsia="zh-CN"/>
        </w:rPr>
        <w:t>Liver Transpl</w:t>
      </w:r>
      <w:r w:rsidRPr="002F140F">
        <w:rPr>
          <w:rFonts w:ascii="Book Antiqua" w:eastAsia="SimSun" w:hAnsi="Book Antiqua" w:cs="Times New Roman"/>
          <w:szCs w:val="24"/>
          <w:lang w:eastAsia="zh-CN"/>
        </w:rPr>
        <w:t xml:space="preserve"> 2011; </w:t>
      </w:r>
      <w:r w:rsidRPr="002F140F">
        <w:rPr>
          <w:rFonts w:ascii="Book Antiqua" w:eastAsia="SimSun" w:hAnsi="Book Antiqua" w:cs="Times New Roman"/>
          <w:b/>
          <w:szCs w:val="24"/>
          <w:lang w:eastAsia="zh-CN"/>
        </w:rPr>
        <w:t>17</w:t>
      </w:r>
      <w:r w:rsidRPr="002F140F">
        <w:rPr>
          <w:rFonts w:ascii="Book Antiqua" w:eastAsia="SimSun" w:hAnsi="Book Antiqua" w:cs="Times New Roman"/>
          <w:szCs w:val="24"/>
          <w:lang w:eastAsia="zh-CN"/>
        </w:rPr>
        <w:t>: 1218-1225 [PMID: 21688383 DOI: 10.1002/lt.22362]</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37 </w:t>
      </w:r>
      <w:r w:rsidRPr="002F140F">
        <w:rPr>
          <w:rFonts w:ascii="Book Antiqua" w:eastAsia="SimSun" w:hAnsi="Book Antiqua" w:cs="Times New Roman"/>
          <w:b/>
          <w:szCs w:val="24"/>
          <w:lang w:eastAsia="zh-CN"/>
        </w:rPr>
        <w:t>Ho CL</w:t>
      </w:r>
      <w:r w:rsidRPr="002F140F">
        <w:rPr>
          <w:rFonts w:ascii="Book Antiqua" w:eastAsia="SimSun" w:hAnsi="Book Antiqua" w:cs="Times New Roman"/>
          <w:szCs w:val="24"/>
          <w:lang w:eastAsia="zh-CN"/>
        </w:rPr>
        <w:t xml:space="preserve">, Chen S, Cheng TK, Leung YL. PET/CT characteristics of isolated bone metastases in hepatocellular carcinoma. </w:t>
      </w:r>
      <w:r w:rsidRPr="002F140F">
        <w:rPr>
          <w:rFonts w:ascii="Book Antiqua" w:eastAsia="SimSun" w:hAnsi="Book Antiqua" w:cs="Times New Roman"/>
          <w:i/>
          <w:szCs w:val="24"/>
          <w:lang w:eastAsia="zh-CN"/>
        </w:rPr>
        <w:t>Radiology</w:t>
      </w:r>
      <w:r w:rsidRPr="002F140F">
        <w:rPr>
          <w:rFonts w:ascii="Book Antiqua" w:eastAsia="SimSun" w:hAnsi="Book Antiqua" w:cs="Times New Roman"/>
          <w:szCs w:val="24"/>
          <w:lang w:eastAsia="zh-CN"/>
        </w:rPr>
        <w:t xml:space="preserve"> 2011; </w:t>
      </w:r>
      <w:r w:rsidRPr="002F140F">
        <w:rPr>
          <w:rFonts w:ascii="Book Antiqua" w:eastAsia="SimSun" w:hAnsi="Book Antiqua" w:cs="Times New Roman"/>
          <w:b/>
          <w:szCs w:val="24"/>
          <w:lang w:eastAsia="zh-CN"/>
        </w:rPr>
        <w:t>258</w:t>
      </w:r>
      <w:r w:rsidRPr="002F140F">
        <w:rPr>
          <w:rFonts w:ascii="Book Antiqua" w:eastAsia="SimSun" w:hAnsi="Book Antiqua" w:cs="Times New Roman"/>
          <w:szCs w:val="24"/>
          <w:lang w:eastAsia="zh-CN"/>
        </w:rPr>
        <w:t>: 515-523 [PMID: 21062922 DOI: 10.1148/radiol.10100672]</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38 </w:t>
      </w:r>
      <w:r w:rsidRPr="002F140F">
        <w:rPr>
          <w:rFonts w:ascii="Book Antiqua" w:eastAsia="SimSun" w:hAnsi="Book Antiqua" w:cs="Times New Roman"/>
          <w:b/>
          <w:szCs w:val="24"/>
          <w:lang w:eastAsia="zh-CN"/>
        </w:rPr>
        <w:t>Pecchi A</w:t>
      </w:r>
      <w:r w:rsidRPr="002F140F">
        <w:rPr>
          <w:rFonts w:ascii="Book Antiqua" w:eastAsia="SimSun" w:hAnsi="Book Antiqua" w:cs="Times New Roman"/>
          <w:szCs w:val="24"/>
          <w:lang w:eastAsia="zh-CN"/>
        </w:rPr>
        <w:t xml:space="preserve">, Besutti G, De Santis M, Del Giovane C, Nosseir S, Tarantino G, Di Benedetto F, Torricelli P. Post-transplantation hepatocellular carcinoma recurrence: Patterns and relation between vascularity and differentiation degree. </w:t>
      </w:r>
      <w:r w:rsidRPr="002F140F">
        <w:rPr>
          <w:rFonts w:ascii="Book Antiqua" w:eastAsia="SimSun" w:hAnsi="Book Antiqua" w:cs="Times New Roman"/>
          <w:i/>
          <w:szCs w:val="24"/>
          <w:lang w:eastAsia="zh-CN"/>
        </w:rPr>
        <w:t>World J Hepatol</w:t>
      </w:r>
      <w:r w:rsidRPr="002F140F">
        <w:rPr>
          <w:rFonts w:ascii="Book Antiqua" w:eastAsia="SimSun" w:hAnsi="Book Antiqua" w:cs="Times New Roman"/>
          <w:szCs w:val="24"/>
          <w:lang w:eastAsia="zh-CN"/>
        </w:rPr>
        <w:t xml:space="preserve"> 2015; </w:t>
      </w:r>
      <w:r w:rsidRPr="002F140F">
        <w:rPr>
          <w:rFonts w:ascii="Book Antiqua" w:eastAsia="SimSun" w:hAnsi="Book Antiqua" w:cs="Times New Roman"/>
          <w:b/>
          <w:szCs w:val="24"/>
          <w:lang w:eastAsia="zh-CN"/>
        </w:rPr>
        <w:t>7</w:t>
      </w:r>
      <w:r w:rsidRPr="002F140F">
        <w:rPr>
          <w:rFonts w:ascii="Book Antiqua" w:eastAsia="SimSun" w:hAnsi="Book Antiqua" w:cs="Times New Roman"/>
          <w:szCs w:val="24"/>
          <w:lang w:eastAsia="zh-CN"/>
        </w:rPr>
        <w:t>: 276-284 [PMID: 25729483 DOI: 10.4254/wjh.v7.i2.276]</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39 </w:t>
      </w:r>
      <w:r w:rsidRPr="002F140F">
        <w:rPr>
          <w:rFonts w:ascii="Book Antiqua" w:eastAsia="SimSun" w:hAnsi="Book Antiqua" w:cs="Times New Roman"/>
          <w:b/>
          <w:szCs w:val="24"/>
          <w:lang w:eastAsia="zh-CN"/>
        </w:rPr>
        <w:t>Valdivieso A</w:t>
      </w:r>
      <w:r w:rsidRPr="002F140F">
        <w:rPr>
          <w:rFonts w:ascii="Book Antiqua" w:eastAsia="SimSun" w:hAnsi="Book Antiqua" w:cs="Times New Roman"/>
          <w:szCs w:val="24"/>
          <w:lang w:eastAsia="zh-CN"/>
        </w:rPr>
        <w:t xml:space="preserve">, Bustamante J, Gastaca M, Uriarte JG, Ventoso A, Ruiz P, Fernandez JR, Pijoan I, Testillano M, Suarez MJ, Montejo M, Ortiz de Urbina J. Management of hepatocellular carcinoma recurrence after liver transplantation. </w:t>
      </w:r>
      <w:r w:rsidRPr="002F140F">
        <w:rPr>
          <w:rFonts w:ascii="Book Antiqua" w:eastAsia="SimSun" w:hAnsi="Book Antiqua" w:cs="Times New Roman"/>
          <w:i/>
          <w:szCs w:val="24"/>
          <w:lang w:eastAsia="zh-CN"/>
        </w:rPr>
        <w:t>Transplant Proc</w:t>
      </w:r>
      <w:r w:rsidRPr="002F140F">
        <w:rPr>
          <w:rFonts w:ascii="Book Antiqua" w:eastAsia="SimSun" w:hAnsi="Book Antiqua" w:cs="Times New Roman"/>
          <w:szCs w:val="24"/>
          <w:lang w:eastAsia="zh-CN"/>
        </w:rPr>
        <w:t xml:space="preserve"> 2010; </w:t>
      </w:r>
      <w:r w:rsidRPr="002F140F">
        <w:rPr>
          <w:rFonts w:ascii="Book Antiqua" w:eastAsia="SimSun" w:hAnsi="Book Antiqua" w:cs="Times New Roman"/>
          <w:b/>
          <w:szCs w:val="24"/>
          <w:lang w:eastAsia="zh-CN"/>
        </w:rPr>
        <w:t>42</w:t>
      </w:r>
      <w:r w:rsidRPr="002F140F">
        <w:rPr>
          <w:rFonts w:ascii="Book Antiqua" w:eastAsia="SimSun" w:hAnsi="Book Antiqua" w:cs="Times New Roman"/>
          <w:szCs w:val="24"/>
          <w:lang w:eastAsia="zh-CN"/>
        </w:rPr>
        <w:t>: 660-662 [PMID: 20304217 DOI: 10.1016/j.transproceed.2010.02.014]</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40 </w:t>
      </w:r>
      <w:r w:rsidRPr="002F140F">
        <w:rPr>
          <w:rFonts w:ascii="Book Antiqua" w:eastAsia="SimSun" w:hAnsi="Book Antiqua" w:cs="Times New Roman"/>
          <w:b/>
          <w:szCs w:val="24"/>
          <w:lang w:eastAsia="zh-CN"/>
        </w:rPr>
        <w:t>Wilhelm S</w:t>
      </w:r>
      <w:r w:rsidRPr="002F140F">
        <w:rPr>
          <w:rFonts w:ascii="Book Antiqua" w:eastAsia="SimSun" w:hAnsi="Book Antiqua" w:cs="Times New Roman"/>
          <w:szCs w:val="24"/>
          <w:lang w:eastAsia="zh-CN"/>
        </w:rPr>
        <w:t xml:space="preserve">, Carter C, Lynch M, Lowinger T, Dumas J, Smith RA, Schwartz B, Simantov R, Kelley S. Discovery and development of sorafenib: a multikinase inhibitor for treating cancer. </w:t>
      </w:r>
      <w:r w:rsidRPr="002F140F">
        <w:rPr>
          <w:rFonts w:ascii="Book Antiqua" w:eastAsia="SimSun" w:hAnsi="Book Antiqua" w:cs="Times New Roman"/>
          <w:i/>
          <w:szCs w:val="24"/>
          <w:lang w:eastAsia="zh-CN"/>
        </w:rPr>
        <w:t>Nat Rev Drug Discov</w:t>
      </w:r>
      <w:r w:rsidRPr="002F140F">
        <w:rPr>
          <w:rFonts w:ascii="Book Antiqua" w:eastAsia="SimSun" w:hAnsi="Book Antiqua" w:cs="Times New Roman"/>
          <w:szCs w:val="24"/>
          <w:lang w:eastAsia="zh-CN"/>
        </w:rPr>
        <w:t xml:space="preserve"> 2006; </w:t>
      </w:r>
      <w:r w:rsidRPr="002F140F">
        <w:rPr>
          <w:rFonts w:ascii="Book Antiqua" w:eastAsia="SimSun" w:hAnsi="Book Antiqua" w:cs="Times New Roman"/>
          <w:b/>
          <w:szCs w:val="24"/>
          <w:lang w:eastAsia="zh-CN"/>
        </w:rPr>
        <w:t>5</w:t>
      </w:r>
      <w:r w:rsidRPr="002F140F">
        <w:rPr>
          <w:rFonts w:ascii="Book Antiqua" w:eastAsia="SimSun" w:hAnsi="Book Antiqua" w:cs="Times New Roman"/>
          <w:szCs w:val="24"/>
          <w:lang w:eastAsia="zh-CN"/>
        </w:rPr>
        <w:t>: 835-844 [PMID: 17016424 DOI: 10.1038/nrd2130]</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41 </w:t>
      </w:r>
      <w:r w:rsidRPr="002F140F">
        <w:rPr>
          <w:rFonts w:ascii="Book Antiqua" w:eastAsia="SimSun" w:hAnsi="Book Antiqua" w:cs="Times New Roman"/>
          <w:b/>
          <w:szCs w:val="24"/>
          <w:lang w:eastAsia="zh-CN"/>
        </w:rPr>
        <w:t>Llovet JM</w:t>
      </w:r>
      <w:r w:rsidRPr="002F140F">
        <w:rPr>
          <w:rFonts w:ascii="Book Antiqua" w:eastAsia="SimSun" w:hAnsi="Book Antiqua" w:cs="Times New Roman"/>
          <w:szCs w:val="24"/>
          <w:lang w:eastAsia="zh-CN"/>
        </w:rPr>
        <w:t xml:space="preserve">, Ricci S, Mazzaferro V, Hilgard P, Gane E, Blanc JF, de Oliveira AC, Santoro A, Raoul JL, Forner A, Schwartz M, Porta C, Zeuzem S, Bolondi L, Greten TF, Galle PR, Seitz JF, Borbath I, Häussinger D, Giannaris T, Shan M, Moscovici M, Voliotis D, Bruix J; SHARP Investigators Study Group. Sorafenib in advanced hepatocellular carcinoma. </w:t>
      </w:r>
      <w:r w:rsidRPr="002F140F">
        <w:rPr>
          <w:rFonts w:ascii="Book Antiqua" w:eastAsia="SimSun" w:hAnsi="Book Antiqua" w:cs="Times New Roman"/>
          <w:i/>
          <w:szCs w:val="24"/>
          <w:lang w:eastAsia="zh-CN"/>
        </w:rPr>
        <w:t>N Engl J Med</w:t>
      </w:r>
      <w:r w:rsidRPr="002F140F">
        <w:rPr>
          <w:rFonts w:ascii="Book Antiqua" w:eastAsia="SimSun" w:hAnsi="Book Antiqua" w:cs="Times New Roman"/>
          <w:szCs w:val="24"/>
          <w:lang w:eastAsia="zh-CN"/>
        </w:rPr>
        <w:t xml:space="preserve"> 2008; </w:t>
      </w:r>
      <w:r w:rsidRPr="002F140F">
        <w:rPr>
          <w:rFonts w:ascii="Book Antiqua" w:eastAsia="SimSun" w:hAnsi="Book Antiqua" w:cs="Times New Roman"/>
          <w:b/>
          <w:szCs w:val="24"/>
          <w:lang w:eastAsia="zh-CN"/>
        </w:rPr>
        <w:t>359</w:t>
      </w:r>
      <w:r w:rsidRPr="002F140F">
        <w:rPr>
          <w:rFonts w:ascii="Book Antiqua" w:eastAsia="SimSun" w:hAnsi="Book Antiqua" w:cs="Times New Roman"/>
          <w:szCs w:val="24"/>
          <w:lang w:eastAsia="zh-CN"/>
        </w:rPr>
        <w:t>: 378-390 [PMID: 18650514 DOI: 10.1056/NEJMoa0708857]</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42 </w:t>
      </w:r>
      <w:r w:rsidRPr="002F140F">
        <w:rPr>
          <w:rFonts w:ascii="Book Antiqua" w:eastAsia="SimSun" w:hAnsi="Book Antiqua" w:cs="Times New Roman"/>
          <w:b/>
          <w:szCs w:val="24"/>
          <w:lang w:eastAsia="zh-CN"/>
        </w:rPr>
        <w:t>Mancuso A</w:t>
      </w:r>
      <w:r w:rsidRPr="002F140F">
        <w:rPr>
          <w:rFonts w:ascii="Book Antiqua" w:eastAsia="SimSun" w:hAnsi="Book Antiqua" w:cs="Times New Roman"/>
          <w:szCs w:val="24"/>
          <w:lang w:eastAsia="zh-CN"/>
        </w:rPr>
        <w:t xml:space="preserve">, Mazzola A, Cabibbo G, Perricone G, Enea M, Galvano A, Zavaglia C, Belli L, Cammà C. Survival of patients treated with sorafenib for hepatocellular carcinoma recurrence after liver transplantation: a systematic review and meta-analysis. </w:t>
      </w:r>
      <w:r w:rsidRPr="002F140F">
        <w:rPr>
          <w:rFonts w:ascii="Book Antiqua" w:eastAsia="SimSun" w:hAnsi="Book Antiqua" w:cs="Times New Roman"/>
          <w:i/>
          <w:szCs w:val="24"/>
          <w:lang w:eastAsia="zh-CN"/>
        </w:rPr>
        <w:t>Dig Liver Dis</w:t>
      </w:r>
      <w:r w:rsidRPr="002F140F">
        <w:rPr>
          <w:rFonts w:ascii="Book Antiqua" w:eastAsia="SimSun" w:hAnsi="Book Antiqua" w:cs="Times New Roman"/>
          <w:szCs w:val="24"/>
          <w:lang w:eastAsia="zh-CN"/>
        </w:rPr>
        <w:t xml:space="preserve"> 2015; </w:t>
      </w:r>
      <w:r w:rsidRPr="002F140F">
        <w:rPr>
          <w:rFonts w:ascii="Book Antiqua" w:eastAsia="SimSun" w:hAnsi="Book Antiqua" w:cs="Times New Roman"/>
          <w:b/>
          <w:szCs w:val="24"/>
          <w:lang w:eastAsia="zh-CN"/>
        </w:rPr>
        <w:t>47</w:t>
      </w:r>
      <w:r w:rsidRPr="002F140F">
        <w:rPr>
          <w:rFonts w:ascii="Book Antiqua" w:eastAsia="SimSun" w:hAnsi="Book Antiqua" w:cs="Times New Roman"/>
          <w:szCs w:val="24"/>
          <w:lang w:eastAsia="zh-CN"/>
        </w:rPr>
        <w:t>: 324-330 [PMID: 25641331 DOI: 10.1016/j.dld.2015.01.001]</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lastRenderedPageBreak/>
        <w:t xml:space="preserve">43 </w:t>
      </w:r>
      <w:r w:rsidRPr="002F140F">
        <w:rPr>
          <w:rFonts w:ascii="Book Antiqua" w:eastAsia="SimSun" w:hAnsi="Book Antiqua" w:cs="Times New Roman"/>
          <w:b/>
          <w:szCs w:val="24"/>
          <w:lang w:eastAsia="zh-CN"/>
        </w:rPr>
        <w:t>Sposito C</w:t>
      </w:r>
      <w:r w:rsidRPr="002F140F">
        <w:rPr>
          <w:rFonts w:ascii="Book Antiqua" w:eastAsia="SimSun" w:hAnsi="Book Antiqua" w:cs="Times New Roman"/>
          <w:szCs w:val="24"/>
          <w:lang w:eastAsia="zh-CN"/>
        </w:rPr>
        <w:t xml:space="preserve">, Mariani L, Germini A, Flores Reyes M, Bongini M, Grossi G, Bhoori S, Mazzaferro V. Comparative efficacy of sorafenib versus best supportive care in recurrent hepatocellular carcinoma after liver transplantation: a case-control study. </w:t>
      </w:r>
      <w:r w:rsidRPr="002F140F">
        <w:rPr>
          <w:rFonts w:ascii="Book Antiqua" w:eastAsia="SimSun" w:hAnsi="Book Antiqua" w:cs="Times New Roman"/>
          <w:i/>
          <w:szCs w:val="24"/>
          <w:lang w:eastAsia="zh-CN"/>
        </w:rPr>
        <w:t>J Hepatol</w:t>
      </w:r>
      <w:r w:rsidRPr="002F140F">
        <w:rPr>
          <w:rFonts w:ascii="Book Antiqua" w:eastAsia="SimSun" w:hAnsi="Book Antiqua" w:cs="Times New Roman"/>
          <w:szCs w:val="24"/>
          <w:lang w:eastAsia="zh-CN"/>
        </w:rPr>
        <w:t xml:space="preserve"> 2013; </w:t>
      </w:r>
      <w:r w:rsidRPr="002F140F">
        <w:rPr>
          <w:rFonts w:ascii="Book Antiqua" w:eastAsia="SimSun" w:hAnsi="Book Antiqua" w:cs="Times New Roman"/>
          <w:b/>
          <w:szCs w:val="24"/>
          <w:lang w:eastAsia="zh-CN"/>
        </w:rPr>
        <w:t>59</w:t>
      </w:r>
      <w:r w:rsidRPr="002F140F">
        <w:rPr>
          <w:rFonts w:ascii="Book Antiqua" w:eastAsia="SimSun" w:hAnsi="Book Antiqua" w:cs="Times New Roman"/>
          <w:szCs w:val="24"/>
          <w:lang w:eastAsia="zh-CN"/>
        </w:rPr>
        <w:t>: 59-66 [PMID: 23500153 DOI: 10.1016/j.jhep.2013.02.026]</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44 </w:t>
      </w:r>
      <w:r w:rsidRPr="002F140F">
        <w:rPr>
          <w:rFonts w:ascii="Book Antiqua" w:eastAsia="SimSun" w:hAnsi="Book Antiqua" w:cs="Times New Roman"/>
          <w:b/>
          <w:szCs w:val="24"/>
          <w:lang w:eastAsia="zh-CN"/>
        </w:rPr>
        <w:t>Zavaglia C</w:t>
      </w:r>
      <w:r w:rsidRPr="002F140F">
        <w:rPr>
          <w:rFonts w:ascii="Book Antiqua" w:eastAsia="SimSun" w:hAnsi="Book Antiqua" w:cs="Times New Roman"/>
          <w:szCs w:val="24"/>
          <w:lang w:eastAsia="zh-CN"/>
        </w:rPr>
        <w:t xml:space="preserve">, Airoldi A, Mancuso A, Vangeli M, Viganò R, Cordone G, Gentiluomo M, Belli LS. Adverse events affect sorafenib efficacy in patients with recurrent hepatocellular carcinoma after liver transplantation: experience at a single center and review of the literature. </w:t>
      </w:r>
      <w:r w:rsidRPr="002F140F">
        <w:rPr>
          <w:rFonts w:ascii="Book Antiqua" w:eastAsia="SimSun" w:hAnsi="Book Antiqua" w:cs="Times New Roman"/>
          <w:i/>
          <w:szCs w:val="24"/>
          <w:lang w:eastAsia="zh-CN"/>
        </w:rPr>
        <w:t>Eur J Gastroenterol Hepatol</w:t>
      </w:r>
      <w:r w:rsidRPr="002F140F">
        <w:rPr>
          <w:rFonts w:ascii="Book Antiqua" w:eastAsia="SimSun" w:hAnsi="Book Antiqua" w:cs="Times New Roman"/>
          <w:szCs w:val="24"/>
          <w:lang w:eastAsia="zh-CN"/>
        </w:rPr>
        <w:t xml:space="preserve"> 2013; </w:t>
      </w:r>
      <w:r w:rsidRPr="002F140F">
        <w:rPr>
          <w:rFonts w:ascii="Book Antiqua" w:eastAsia="SimSun" w:hAnsi="Book Antiqua" w:cs="Times New Roman"/>
          <w:b/>
          <w:szCs w:val="24"/>
          <w:lang w:eastAsia="zh-CN"/>
        </w:rPr>
        <w:t>25</w:t>
      </w:r>
      <w:r w:rsidRPr="002F140F">
        <w:rPr>
          <w:rFonts w:ascii="Book Antiqua" w:eastAsia="SimSun" w:hAnsi="Book Antiqua" w:cs="Times New Roman"/>
          <w:szCs w:val="24"/>
          <w:lang w:eastAsia="zh-CN"/>
        </w:rPr>
        <w:t>: 180-186 [PMID: 23044808 DOI: 10.1097/MEG.0b013e328359e550]</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45 </w:t>
      </w:r>
      <w:r w:rsidRPr="002F140F">
        <w:rPr>
          <w:rFonts w:ascii="Book Antiqua" w:eastAsia="SimSun" w:hAnsi="Book Antiqua" w:cs="Times New Roman"/>
          <w:b/>
          <w:szCs w:val="24"/>
          <w:lang w:eastAsia="zh-CN"/>
        </w:rPr>
        <w:t>de'Angelis N</w:t>
      </w:r>
      <w:r w:rsidRPr="002F140F">
        <w:rPr>
          <w:rFonts w:ascii="Book Antiqua" w:eastAsia="SimSun" w:hAnsi="Book Antiqua" w:cs="Times New Roman"/>
          <w:szCs w:val="24"/>
          <w:lang w:eastAsia="zh-CN"/>
        </w:rPr>
        <w:t xml:space="preserve">, Landi F, Nencioni M, Palen A, Lahat E, Salloum C, Compagnon P, Lim C, Costentin C, Calderaro J, Luciani A, Feray C, Azoulay D. Role of Sorafenib in Patients With Recurrent Hepatocellular Carcinoma After Liver Transplantation. </w:t>
      </w:r>
      <w:r w:rsidRPr="002F140F">
        <w:rPr>
          <w:rFonts w:ascii="Book Antiqua" w:eastAsia="SimSun" w:hAnsi="Book Antiqua" w:cs="Times New Roman"/>
          <w:i/>
          <w:szCs w:val="24"/>
          <w:lang w:eastAsia="zh-CN"/>
        </w:rPr>
        <w:t>Prog Transplant</w:t>
      </w:r>
      <w:r w:rsidRPr="002F140F">
        <w:rPr>
          <w:rFonts w:ascii="Book Antiqua" w:eastAsia="SimSun" w:hAnsi="Book Antiqua" w:cs="Times New Roman"/>
          <w:szCs w:val="24"/>
          <w:lang w:eastAsia="zh-CN"/>
        </w:rPr>
        <w:t xml:space="preserve"> 2016; </w:t>
      </w:r>
      <w:r w:rsidRPr="002F140F">
        <w:rPr>
          <w:rFonts w:ascii="Book Antiqua" w:eastAsia="SimSun" w:hAnsi="Book Antiqua" w:cs="Times New Roman"/>
          <w:b/>
          <w:szCs w:val="24"/>
          <w:lang w:eastAsia="zh-CN"/>
        </w:rPr>
        <w:t>26</w:t>
      </w:r>
      <w:r w:rsidRPr="002F140F">
        <w:rPr>
          <w:rFonts w:ascii="Book Antiqua" w:eastAsia="SimSun" w:hAnsi="Book Antiqua" w:cs="Times New Roman"/>
          <w:szCs w:val="24"/>
          <w:lang w:eastAsia="zh-CN"/>
        </w:rPr>
        <w:t>: 348-355 [PMID: 27555074 DOI: 10.1177/1526924816664083]</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46 </w:t>
      </w:r>
      <w:r w:rsidRPr="002F140F">
        <w:rPr>
          <w:rFonts w:ascii="Book Antiqua" w:eastAsia="SimSun" w:hAnsi="Book Antiqua" w:cs="Times New Roman"/>
          <w:b/>
          <w:szCs w:val="24"/>
          <w:lang w:eastAsia="zh-CN"/>
        </w:rPr>
        <w:t>PiñeroF</w:t>
      </w:r>
      <w:r w:rsidRPr="002F140F">
        <w:rPr>
          <w:rFonts w:ascii="Book Antiqua" w:eastAsia="SimSun" w:hAnsi="Book Antiqua" w:cs="Times New Roman"/>
          <w:szCs w:val="24"/>
          <w:lang w:eastAsia="zh-CN"/>
        </w:rPr>
        <w:t>, MarcianoS, AndersM. Sorafenib for Recurrent Hepatocellular Carcinoma after Liver Transplantation: A South American Experience</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47 </w:t>
      </w:r>
      <w:r w:rsidRPr="002F140F">
        <w:rPr>
          <w:rFonts w:ascii="Book Antiqua" w:eastAsia="SimSun" w:hAnsi="Book Antiqua" w:cs="Times New Roman"/>
          <w:b/>
          <w:szCs w:val="24"/>
          <w:lang w:eastAsia="zh-CN"/>
        </w:rPr>
        <w:t>Yoon DH</w:t>
      </w:r>
      <w:r w:rsidRPr="002F140F">
        <w:rPr>
          <w:rFonts w:ascii="Book Antiqua" w:eastAsia="SimSun" w:hAnsi="Book Antiqua" w:cs="Times New Roman"/>
          <w:szCs w:val="24"/>
          <w:lang w:eastAsia="zh-CN"/>
        </w:rPr>
        <w:t xml:space="preserve">, Ryoo BY, Ryu MH, Lee SG, Hwang S, Suh DJ, Lee HC, Kim TW, Ahn CS, Kim KH, Moon DB, Kang YK. Sorafenib for recurrent hepatocellular carcinoma after liver transplantation. </w:t>
      </w:r>
      <w:r w:rsidRPr="002F140F">
        <w:rPr>
          <w:rFonts w:ascii="Book Antiqua" w:eastAsia="SimSun" w:hAnsi="Book Antiqua" w:cs="Times New Roman"/>
          <w:i/>
          <w:szCs w:val="24"/>
          <w:lang w:eastAsia="zh-CN"/>
        </w:rPr>
        <w:t>Jpn J Clin Oncol</w:t>
      </w:r>
      <w:r w:rsidRPr="002F140F">
        <w:rPr>
          <w:rFonts w:ascii="Book Antiqua" w:eastAsia="SimSun" w:hAnsi="Book Antiqua" w:cs="Times New Roman"/>
          <w:szCs w:val="24"/>
          <w:lang w:eastAsia="zh-CN"/>
        </w:rPr>
        <w:t xml:space="preserve"> 2010; </w:t>
      </w:r>
      <w:r w:rsidRPr="002F140F">
        <w:rPr>
          <w:rFonts w:ascii="Book Antiqua" w:eastAsia="SimSun" w:hAnsi="Book Antiqua" w:cs="Times New Roman"/>
          <w:b/>
          <w:szCs w:val="24"/>
          <w:lang w:eastAsia="zh-CN"/>
        </w:rPr>
        <w:t>40</w:t>
      </w:r>
      <w:r w:rsidRPr="002F140F">
        <w:rPr>
          <w:rFonts w:ascii="Book Antiqua" w:eastAsia="SimSun" w:hAnsi="Book Antiqua" w:cs="Times New Roman"/>
          <w:szCs w:val="24"/>
          <w:lang w:eastAsia="zh-CN"/>
        </w:rPr>
        <w:t>: 768-773 [PMID: 20494947 DOI: 10.1093/jjco/hyq055]</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48 </w:t>
      </w:r>
      <w:r w:rsidRPr="002F140F">
        <w:rPr>
          <w:rFonts w:ascii="Book Antiqua" w:eastAsia="SimSun" w:hAnsi="Book Antiqua" w:cs="Times New Roman"/>
          <w:b/>
          <w:szCs w:val="24"/>
          <w:lang w:eastAsia="zh-CN"/>
        </w:rPr>
        <w:t>Kim R</w:t>
      </w:r>
      <w:r w:rsidRPr="002F140F">
        <w:rPr>
          <w:rFonts w:ascii="Book Antiqua" w:eastAsia="SimSun" w:hAnsi="Book Antiqua" w:cs="Times New Roman"/>
          <w:szCs w:val="24"/>
          <w:lang w:eastAsia="zh-CN"/>
        </w:rPr>
        <w:t xml:space="preserve">, El-Gazzaz G, Tan A, Elson P, Byrne M, Chang YD, Aucejo F. Safety and feasibility of using sorafenib in recurrent hepatocellular carcinoma after orthotopic liver transplantation. </w:t>
      </w:r>
      <w:r w:rsidRPr="002F140F">
        <w:rPr>
          <w:rFonts w:ascii="Book Antiqua" w:eastAsia="SimSun" w:hAnsi="Book Antiqua" w:cs="Times New Roman"/>
          <w:i/>
          <w:szCs w:val="24"/>
          <w:lang w:eastAsia="zh-CN"/>
        </w:rPr>
        <w:t>Oncology</w:t>
      </w:r>
      <w:r w:rsidRPr="002F140F">
        <w:rPr>
          <w:rFonts w:ascii="Book Antiqua" w:eastAsia="SimSun" w:hAnsi="Book Antiqua" w:cs="Times New Roman"/>
          <w:szCs w:val="24"/>
          <w:lang w:eastAsia="zh-CN"/>
        </w:rPr>
        <w:t xml:space="preserve"> 2010; </w:t>
      </w:r>
      <w:r w:rsidRPr="002F140F">
        <w:rPr>
          <w:rFonts w:ascii="Book Antiqua" w:eastAsia="SimSun" w:hAnsi="Book Antiqua" w:cs="Times New Roman"/>
          <w:b/>
          <w:szCs w:val="24"/>
          <w:lang w:eastAsia="zh-CN"/>
        </w:rPr>
        <w:t>79</w:t>
      </w:r>
      <w:r w:rsidRPr="002F140F">
        <w:rPr>
          <w:rFonts w:ascii="Book Antiqua" w:eastAsia="SimSun" w:hAnsi="Book Antiqua" w:cs="Times New Roman"/>
          <w:szCs w:val="24"/>
          <w:lang w:eastAsia="zh-CN"/>
        </w:rPr>
        <w:t>: 62-66 [PMID: 21071991 DOI: 10.1159/000319548]</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49 </w:t>
      </w:r>
      <w:r w:rsidRPr="002F140F">
        <w:rPr>
          <w:rFonts w:ascii="Book Antiqua" w:eastAsia="SimSun" w:hAnsi="Book Antiqua" w:cs="Times New Roman"/>
          <w:b/>
          <w:szCs w:val="24"/>
          <w:lang w:eastAsia="zh-CN"/>
        </w:rPr>
        <w:t>Vitale A</w:t>
      </w:r>
      <w:r w:rsidRPr="002F140F">
        <w:rPr>
          <w:rFonts w:ascii="Book Antiqua" w:eastAsia="SimSun" w:hAnsi="Book Antiqua" w:cs="Times New Roman"/>
          <w:szCs w:val="24"/>
          <w:lang w:eastAsia="zh-CN"/>
        </w:rPr>
        <w:t xml:space="preserve">, Boccagni P, Kertusha X, Zanus G, D'Amico F, Lodo E, Pastorelli D, Ramirez Morales R, Lombardi G, Senzolo M, Burra P, Cillo U. Sorafenib for the treatment of recurrent hepatocellular carcinoma after liver transplantation? </w:t>
      </w:r>
      <w:r w:rsidRPr="002F140F">
        <w:rPr>
          <w:rFonts w:ascii="Book Antiqua" w:eastAsia="SimSun" w:hAnsi="Book Antiqua" w:cs="Times New Roman"/>
          <w:i/>
          <w:szCs w:val="24"/>
          <w:lang w:eastAsia="zh-CN"/>
        </w:rPr>
        <w:t>Transplant Proc</w:t>
      </w:r>
      <w:r w:rsidRPr="002F140F">
        <w:rPr>
          <w:rFonts w:ascii="Book Antiqua" w:eastAsia="SimSun" w:hAnsi="Book Antiqua" w:cs="Times New Roman"/>
          <w:szCs w:val="24"/>
          <w:lang w:eastAsia="zh-CN"/>
        </w:rPr>
        <w:t xml:space="preserve"> 2012; </w:t>
      </w:r>
      <w:r w:rsidRPr="002F140F">
        <w:rPr>
          <w:rFonts w:ascii="Book Antiqua" w:eastAsia="SimSun" w:hAnsi="Book Antiqua" w:cs="Times New Roman"/>
          <w:b/>
          <w:szCs w:val="24"/>
          <w:lang w:eastAsia="zh-CN"/>
        </w:rPr>
        <w:t>44</w:t>
      </w:r>
      <w:r w:rsidRPr="002F140F">
        <w:rPr>
          <w:rFonts w:ascii="Book Antiqua" w:eastAsia="SimSun" w:hAnsi="Book Antiqua" w:cs="Times New Roman"/>
          <w:szCs w:val="24"/>
          <w:lang w:eastAsia="zh-CN"/>
        </w:rPr>
        <w:t>: 1989-1991 [PMID: 22974889 DOI: 10.1016/j.transproceed.2012.06.046]</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lastRenderedPageBreak/>
        <w:t xml:space="preserve">50 </w:t>
      </w:r>
      <w:r w:rsidRPr="002F140F">
        <w:rPr>
          <w:rFonts w:ascii="Book Antiqua" w:eastAsia="SimSun" w:hAnsi="Book Antiqua" w:cs="Times New Roman"/>
          <w:b/>
          <w:szCs w:val="24"/>
          <w:lang w:eastAsia="zh-CN"/>
        </w:rPr>
        <w:t>Gomez-Martin C</w:t>
      </w:r>
      <w:r w:rsidRPr="002F140F">
        <w:rPr>
          <w:rFonts w:ascii="Book Antiqua" w:eastAsia="SimSun" w:hAnsi="Book Antiqua" w:cs="Times New Roman"/>
          <w:szCs w:val="24"/>
          <w:lang w:eastAsia="zh-CN"/>
        </w:rPr>
        <w:t xml:space="preserve">, Bustamante J, Castroagudin JF, Salcedo M, Garralda E, Testillano M, Herrero I, Matilla A, Sangro B. Efficacy and safety of sorafenib in combination with mammalian target of rapamycin inhibitors for recurrent hepatocellular carcinoma after liver transplantation. </w:t>
      </w:r>
      <w:r w:rsidRPr="002F140F">
        <w:rPr>
          <w:rFonts w:ascii="Book Antiqua" w:eastAsia="SimSun" w:hAnsi="Book Antiqua" w:cs="Times New Roman"/>
          <w:i/>
          <w:szCs w:val="24"/>
          <w:lang w:eastAsia="zh-CN"/>
        </w:rPr>
        <w:t>Liver Transpl</w:t>
      </w:r>
      <w:r w:rsidRPr="002F140F">
        <w:rPr>
          <w:rFonts w:ascii="Book Antiqua" w:eastAsia="SimSun" w:hAnsi="Book Antiqua" w:cs="Times New Roman"/>
          <w:szCs w:val="24"/>
          <w:lang w:eastAsia="zh-CN"/>
        </w:rPr>
        <w:t xml:space="preserve"> 2012; </w:t>
      </w:r>
      <w:r w:rsidRPr="002F140F">
        <w:rPr>
          <w:rFonts w:ascii="Book Antiqua" w:eastAsia="SimSun" w:hAnsi="Book Antiqua" w:cs="Times New Roman"/>
          <w:b/>
          <w:szCs w:val="24"/>
          <w:lang w:eastAsia="zh-CN"/>
        </w:rPr>
        <w:t>18</w:t>
      </w:r>
      <w:r w:rsidRPr="002F140F">
        <w:rPr>
          <w:rFonts w:ascii="Book Antiqua" w:eastAsia="SimSun" w:hAnsi="Book Antiqua" w:cs="Times New Roman"/>
          <w:szCs w:val="24"/>
          <w:lang w:eastAsia="zh-CN"/>
        </w:rPr>
        <w:t>: 45-52 [PMID: 21932373 DOI: 10.1002/lt.22434]</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51 </w:t>
      </w:r>
      <w:r w:rsidRPr="002F140F">
        <w:rPr>
          <w:rFonts w:ascii="Book Antiqua" w:eastAsia="SimSun" w:hAnsi="Book Antiqua" w:cs="Times New Roman"/>
          <w:b/>
          <w:szCs w:val="24"/>
          <w:lang w:eastAsia="zh-CN"/>
        </w:rPr>
        <w:t>Weinmann A</w:t>
      </w:r>
      <w:r w:rsidRPr="002F140F">
        <w:rPr>
          <w:rFonts w:ascii="Book Antiqua" w:eastAsia="SimSun" w:hAnsi="Book Antiqua" w:cs="Times New Roman"/>
          <w:szCs w:val="24"/>
          <w:lang w:eastAsia="zh-CN"/>
        </w:rPr>
        <w:t xml:space="preserve">, Niederle IM, Koch S, Hoppe-Lotichius M, Heise M, Düber C, Schuchmann M, Otto G, Galle PR, Wörns MA. Sorafenib for recurrence of hepatocellular carcinoma after liver transplantation. </w:t>
      </w:r>
      <w:r w:rsidRPr="002F140F">
        <w:rPr>
          <w:rFonts w:ascii="Book Antiqua" w:eastAsia="SimSun" w:hAnsi="Book Antiqua" w:cs="Times New Roman"/>
          <w:i/>
          <w:szCs w:val="24"/>
          <w:lang w:eastAsia="zh-CN"/>
        </w:rPr>
        <w:t>Dig Liver Dis</w:t>
      </w:r>
      <w:r w:rsidRPr="002F140F">
        <w:rPr>
          <w:rFonts w:ascii="Book Antiqua" w:eastAsia="SimSun" w:hAnsi="Book Antiqua" w:cs="Times New Roman"/>
          <w:szCs w:val="24"/>
          <w:lang w:eastAsia="zh-CN"/>
        </w:rPr>
        <w:t xml:space="preserve"> 2012; </w:t>
      </w:r>
      <w:r w:rsidRPr="002F140F">
        <w:rPr>
          <w:rFonts w:ascii="Book Antiqua" w:eastAsia="SimSun" w:hAnsi="Book Antiqua" w:cs="Times New Roman"/>
          <w:b/>
          <w:szCs w:val="24"/>
          <w:lang w:eastAsia="zh-CN"/>
        </w:rPr>
        <w:t>44</w:t>
      </w:r>
      <w:r w:rsidRPr="002F140F">
        <w:rPr>
          <w:rFonts w:ascii="Book Antiqua" w:eastAsia="SimSun" w:hAnsi="Book Antiqua" w:cs="Times New Roman"/>
          <w:szCs w:val="24"/>
          <w:lang w:eastAsia="zh-CN"/>
        </w:rPr>
        <w:t>: 432-437 [PMID: 22265328 DOI: 10.1016/j.dld.2011.12.009]</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52 </w:t>
      </w:r>
      <w:r w:rsidRPr="002F140F">
        <w:rPr>
          <w:rFonts w:ascii="Book Antiqua" w:eastAsia="SimSun" w:hAnsi="Book Antiqua" w:cs="Times New Roman"/>
          <w:b/>
          <w:szCs w:val="24"/>
          <w:lang w:eastAsia="zh-CN"/>
        </w:rPr>
        <w:t>Sotiropoulos GC</w:t>
      </w:r>
      <w:r w:rsidRPr="002F140F">
        <w:rPr>
          <w:rFonts w:ascii="Book Antiqua" w:eastAsia="SimSun" w:hAnsi="Book Antiqua" w:cs="Times New Roman"/>
          <w:szCs w:val="24"/>
          <w:lang w:eastAsia="zh-CN"/>
        </w:rPr>
        <w:t xml:space="preserve">, Nowak KW, Fouzas I, Vernadakis S, Kykalos S, Klein CG, Paul A. Sorafenib treatment for recurrent hepatocellular carcinoma after liver transplantation. </w:t>
      </w:r>
      <w:r w:rsidRPr="002F140F">
        <w:rPr>
          <w:rFonts w:ascii="Book Antiqua" w:eastAsia="SimSun" w:hAnsi="Book Antiqua" w:cs="Times New Roman"/>
          <w:i/>
          <w:szCs w:val="24"/>
          <w:lang w:eastAsia="zh-CN"/>
        </w:rPr>
        <w:t>Transplant Proc</w:t>
      </w:r>
      <w:r w:rsidRPr="002F140F">
        <w:rPr>
          <w:rFonts w:ascii="Book Antiqua" w:eastAsia="SimSun" w:hAnsi="Book Antiqua" w:cs="Times New Roman"/>
          <w:szCs w:val="24"/>
          <w:lang w:eastAsia="zh-CN"/>
        </w:rPr>
        <w:t xml:space="preserve"> 2012; </w:t>
      </w:r>
      <w:r w:rsidRPr="002F140F">
        <w:rPr>
          <w:rFonts w:ascii="Book Antiqua" w:eastAsia="SimSun" w:hAnsi="Book Antiqua" w:cs="Times New Roman"/>
          <w:b/>
          <w:szCs w:val="24"/>
          <w:lang w:eastAsia="zh-CN"/>
        </w:rPr>
        <w:t>44</w:t>
      </w:r>
      <w:r w:rsidRPr="002F140F">
        <w:rPr>
          <w:rFonts w:ascii="Book Antiqua" w:eastAsia="SimSun" w:hAnsi="Book Antiqua" w:cs="Times New Roman"/>
          <w:szCs w:val="24"/>
          <w:lang w:eastAsia="zh-CN"/>
        </w:rPr>
        <w:t>: 2754-2756 [PMID: 23146514 DOI: 10.1016/j.transproceed.2012.09.022]</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53 </w:t>
      </w:r>
      <w:r w:rsidRPr="002F140F">
        <w:rPr>
          <w:rFonts w:ascii="Book Antiqua" w:eastAsia="SimSun" w:hAnsi="Book Antiqua" w:cs="Times New Roman"/>
          <w:b/>
          <w:szCs w:val="24"/>
          <w:lang w:eastAsia="zh-CN"/>
        </w:rPr>
        <w:t>Newell P</w:t>
      </w:r>
      <w:r w:rsidRPr="002F140F">
        <w:rPr>
          <w:rFonts w:ascii="Book Antiqua" w:eastAsia="SimSun" w:hAnsi="Book Antiqua" w:cs="Times New Roman"/>
          <w:szCs w:val="24"/>
          <w:lang w:eastAsia="zh-CN"/>
        </w:rPr>
        <w:t xml:space="preserve">, Toffanin S, Villanueva A, Chiang DY, Minguez B, Cabellos L, Savic R, Hoshida Y, Lim KH, Melgar-Lesmes P, Yea S, Peix J, Deniz K, Fiel MI, Thung S, Alsinet C, Tovar V, Mazzaferro V, Bruix J, Roayaie S, Schwartz M, Friedman SL, Llovet JM. Ras pathway activation in hepatocellular carcinoma and anti-tumoral effect of combined sorafenib and rapamycin in vivo. </w:t>
      </w:r>
      <w:r w:rsidRPr="002F140F">
        <w:rPr>
          <w:rFonts w:ascii="Book Antiqua" w:eastAsia="SimSun" w:hAnsi="Book Antiqua" w:cs="Times New Roman"/>
          <w:i/>
          <w:szCs w:val="24"/>
          <w:lang w:eastAsia="zh-CN"/>
        </w:rPr>
        <w:t>J Hepatol</w:t>
      </w:r>
      <w:r w:rsidRPr="002F140F">
        <w:rPr>
          <w:rFonts w:ascii="Book Antiqua" w:eastAsia="SimSun" w:hAnsi="Book Antiqua" w:cs="Times New Roman"/>
          <w:szCs w:val="24"/>
          <w:lang w:eastAsia="zh-CN"/>
        </w:rPr>
        <w:t xml:space="preserve"> 2009; </w:t>
      </w:r>
      <w:r w:rsidRPr="002F140F">
        <w:rPr>
          <w:rFonts w:ascii="Book Antiqua" w:eastAsia="SimSun" w:hAnsi="Book Antiqua" w:cs="Times New Roman"/>
          <w:b/>
          <w:szCs w:val="24"/>
          <w:lang w:eastAsia="zh-CN"/>
        </w:rPr>
        <w:t>51</w:t>
      </w:r>
      <w:r w:rsidRPr="002F140F">
        <w:rPr>
          <w:rFonts w:ascii="Book Antiqua" w:eastAsia="SimSun" w:hAnsi="Book Antiqua" w:cs="Times New Roman"/>
          <w:szCs w:val="24"/>
          <w:lang w:eastAsia="zh-CN"/>
        </w:rPr>
        <w:t>: 725-733 [PMID: 19665249 DOI: 10.1016/j.jhep.2009.03.028]</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54 </w:t>
      </w:r>
      <w:r w:rsidRPr="002F140F">
        <w:rPr>
          <w:rFonts w:ascii="Book Antiqua" w:eastAsia="SimSun" w:hAnsi="Book Antiqua" w:cs="Times New Roman"/>
          <w:b/>
          <w:szCs w:val="24"/>
          <w:lang w:eastAsia="zh-CN"/>
        </w:rPr>
        <w:t>Carracedo A</w:t>
      </w:r>
      <w:r w:rsidRPr="002F140F">
        <w:rPr>
          <w:rFonts w:ascii="Book Antiqua" w:eastAsia="SimSun" w:hAnsi="Book Antiqua" w:cs="Times New Roman"/>
          <w:szCs w:val="24"/>
          <w:lang w:eastAsia="zh-CN"/>
        </w:rPr>
        <w:t xml:space="preserve">, Baselga J, Pandolfi PP. Deconstructing feedback-signaling networks to improve anticancer therapy with mTORC1 inhibitors. </w:t>
      </w:r>
      <w:r w:rsidRPr="002F140F">
        <w:rPr>
          <w:rFonts w:ascii="Book Antiqua" w:eastAsia="SimSun" w:hAnsi="Book Antiqua" w:cs="Times New Roman"/>
          <w:i/>
          <w:szCs w:val="24"/>
          <w:lang w:eastAsia="zh-CN"/>
        </w:rPr>
        <w:t>Cell Cycle</w:t>
      </w:r>
      <w:r w:rsidRPr="002F140F">
        <w:rPr>
          <w:rFonts w:ascii="Book Antiqua" w:eastAsia="SimSun" w:hAnsi="Book Antiqua" w:cs="Times New Roman"/>
          <w:szCs w:val="24"/>
          <w:lang w:eastAsia="zh-CN"/>
        </w:rPr>
        <w:t xml:space="preserve"> 2008; </w:t>
      </w:r>
      <w:r w:rsidRPr="002F140F">
        <w:rPr>
          <w:rFonts w:ascii="Book Antiqua" w:eastAsia="SimSun" w:hAnsi="Book Antiqua" w:cs="Times New Roman"/>
          <w:b/>
          <w:szCs w:val="24"/>
          <w:lang w:eastAsia="zh-CN"/>
        </w:rPr>
        <w:t>7</w:t>
      </w:r>
      <w:r w:rsidRPr="002F140F">
        <w:rPr>
          <w:rFonts w:ascii="Book Antiqua" w:eastAsia="SimSun" w:hAnsi="Book Antiqua" w:cs="Times New Roman"/>
          <w:szCs w:val="24"/>
          <w:lang w:eastAsia="zh-CN"/>
        </w:rPr>
        <w:t>: 3805-3809 [PMID: 19098454 DOI: 10.4161/cc.7.24.7244]</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55 </w:t>
      </w:r>
      <w:r w:rsidRPr="002F140F">
        <w:rPr>
          <w:rFonts w:ascii="Book Antiqua" w:eastAsia="SimSun" w:hAnsi="Book Antiqua" w:cs="Times New Roman"/>
          <w:b/>
          <w:szCs w:val="24"/>
          <w:lang w:eastAsia="zh-CN"/>
        </w:rPr>
        <w:t>Couzin-Frankel J</w:t>
      </w:r>
      <w:r w:rsidRPr="002F140F">
        <w:rPr>
          <w:rFonts w:ascii="Book Antiqua" w:eastAsia="SimSun" w:hAnsi="Book Antiqua" w:cs="Times New Roman"/>
          <w:szCs w:val="24"/>
          <w:lang w:eastAsia="zh-CN"/>
        </w:rPr>
        <w:t xml:space="preserve">. Immune therapy steps up the attack. </w:t>
      </w:r>
      <w:r w:rsidRPr="002F140F">
        <w:rPr>
          <w:rFonts w:ascii="Book Antiqua" w:eastAsia="SimSun" w:hAnsi="Book Antiqua" w:cs="Times New Roman"/>
          <w:i/>
          <w:szCs w:val="24"/>
          <w:lang w:eastAsia="zh-CN"/>
        </w:rPr>
        <w:t>Science</w:t>
      </w:r>
      <w:r w:rsidRPr="002F140F">
        <w:rPr>
          <w:rFonts w:ascii="Book Antiqua" w:eastAsia="SimSun" w:hAnsi="Book Antiqua" w:cs="Times New Roman"/>
          <w:szCs w:val="24"/>
          <w:lang w:eastAsia="zh-CN"/>
        </w:rPr>
        <w:t xml:space="preserve"> 2010; </w:t>
      </w:r>
      <w:r w:rsidRPr="002F140F">
        <w:rPr>
          <w:rFonts w:ascii="Book Antiqua" w:eastAsia="SimSun" w:hAnsi="Book Antiqua" w:cs="Times New Roman"/>
          <w:b/>
          <w:szCs w:val="24"/>
          <w:lang w:eastAsia="zh-CN"/>
        </w:rPr>
        <w:t>330</w:t>
      </w:r>
      <w:r w:rsidRPr="002F140F">
        <w:rPr>
          <w:rFonts w:ascii="Book Antiqua" w:eastAsia="SimSun" w:hAnsi="Book Antiqua" w:cs="Times New Roman"/>
          <w:szCs w:val="24"/>
          <w:lang w:eastAsia="zh-CN"/>
        </w:rPr>
        <w:t>: 440-443 [PMID: 20966228 DOI: 10.1126/science.330.6003.440]</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56 </w:t>
      </w:r>
      <w:r w:rsidRPr="002F140F">
        <w:rPr>
          <w:rFonts w:ascii="Book Antiqua" w:eastAsia="SimSun" w:hAnsi="Book Antiqua" w:cs="Times New Roman"/>
          <w:b/>
          <w:szCs w:val="24"/>
          <w:lang w:eastAsia="zh-CN"/>
        </w:rPr>
        <w:t>Pardoll DM</w:t>
      </w:r>
      <w:r w:rsidRPr="002F140F">
        <w:rPr>
          <w:rFonts w:ascii="Book Antiqua" w:eastAsia="SimSun" w:hAnsi="Book Antiqua" w:cs="Times New Roman"/>
          <w:szCs w:val="24"/>
          <w:lang w:eastAsia="zh-CN"/>
        </w:rPr>
        <w:t xml:space="preserve">. The blockade of immune checkpoints in cancer immunotherapy. </w:t>
      </w:r>
      <w:r w:rsidRPr="002F140F">
        <w:rPr>
          <w:rFonts w:ascii="Book Antiqua" w:eastAsia="SimSun" w:hAnsi="Book Antiqua" w:cs="Times New Roman"/>
          <w:i/>
          <w:szCs w:val="24"/>
          <w:lang w:eastAsia="zh-CN"/>
        </w:rPr>
        <w:t>Nat Rev Cancer</w:t>
      </w:r>
      <w:r w:rsidRPr="002F140F">
        <w:rPr>
          <w:rFonts w:ascii="Book Antiqua" w:eastAsia="SimSun" w:hAnsi="Book Antiqua" w:cs="Times New Roman"/>
          <w:szCs w:val="24"/>
          <w:lang w:eastAsia="zh-CN"/>
        </w:rPr>
        <w:t xml:space="preserve"> 2012; </w:t>
      </w:r>
      <w:r w:rsidRPr="002F140F">
        <w:rPr>
          <w:rFonts w:ascii="Book Antiqua" w:eastAsia="SimSun" w:hAnsi="Book Antiqua" w:cs="Times New Roman"/>
          <w:b/>
          <w:szCs w:val="24"/>
          <w:lang w:eastAsia="zh-CN"/>
        </w:rPr>
        <w:t>12</w:t>
      </w:r>
      <w:r w:rsidRPr="002F140F">
        <w:rPr>
          <w:rFonts w:ascii="Book Antiqua" w:eastAsia="SimSun" w:hAnsi="Book Antiqua" w:cs="Times New Roman"/>
          <w:szCs w:val="24"/>
          <w:lang w:eastAsia="zh-CN"/>
        </w:rPr>
        <w:t>: 252-264 [PMID: 22437870 DOI: 10.1038/nrc3239]</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57 </w:t>
      </w:r>
      <w:r w:rsidRPr="002F140F">
        <w:rPr>
          <w:rFonts w:ascii="Book Antiqua" w:eastAsia="SimSun" w:hAnsi="Book Antiqua" w:cs="Times New Roman"/>
          <w:b/>
          <w:szCs w:val="24"/>
          <w:lang w:eastAsia="zh-CN"/>
        </w:rPr>
        <w:t>El-Khoueiry AB</w:t>
      </w:r>
      <w:r w:rsidRPr="002F140F">
        <w:rPr>
          <w:rFonts w:ascii="Book Antiqua" w:eastAsia="SimSun" w:hAnsi="Book Antiqua" w:cs="Times New Roman"/>
          <w:szCs w:val="24"/>
          <w:lang w:eastAsia="zh-CN"/>
        </w:rPr>
        <w:t xml:space="preserve">, Sangro B, Yau T, Crocenzi TS, Kudo M, Hsu C, Kim TY, Choo SP, Trojan J, Welling TH Rd, Meyer T, Kang YK, Yeo W, Chopra A, Anderson J, Dela Cruz C, Lang L, Neely J, Tang H, Dastani HB, Melero I. Nivolumab in patients with advanced hepatocellular carcinoma (CheckMate </w:t>
      </w:r>
      <w:r w:rsidRPr="002F140F">
        <w:rPr>
          <w:rFonts w:ascii="Book Antiqua" w:eastAsia="SimSun" w:hAnsi="Book Antiqua" w:cs="Times New Roman"/>
          <w:szCs w:val="24"/>
          <w:lang w:eastAsia="zh-CN"/>
        </w:rPr>
        <w:lastRenderedPageBreak/>
        <w:t xml:space="preserve">040): an open-label, non-comparative, phase 1/2 dose escalation and expansion trial. </w:t>
      </w:r>
      <w:r w:rsidRPr="002F140F">
        <w:rPr>
          <w:rFonts w:ascii="Book Antiqua" w:eastAsia="SimSun" w:hAnsi="Book Antiqua" w:cs="Times New Roman"/>
          <w:i/>
          <w:szCs w:val="24"/>
          <w:lang w:eastAsia="zh-CN"/>
        </w:rPr>
        <w:t>Lancet</w:t>
      </w:r>
      <w:r w:rsidRPr="002F140F">
        <w:rPr>
          <w:rFonts w:ascii="Book Antiqua" w:eastAsia="SimSun" w:hAnsi="Book Antiqua" w:cs="Times New Roman"/>
          <w:szCs w:val="24"/>
          <w:lang w:eastAsia="zh-CN"/>
        </w:rPr>
        <w:t xml:space="preserve"> 2017; </w:t>
      </w:r>
      <w:r w:rsidRPr="002F140F">
        <w:rPr>
          <w:rFonts w:ascii="Book Antiqua" w:eastAsia="SimSun" w:hAnsi="Book Antiqua" w:cs="Times New Roman"/>
          <w:b/>
          <w:szCs w:val="24"/>
          <w:lang w:eastAsia="zh-CN"/>
        </w:rPr>
        <w:t>389</w:t>
      </w:r>
      <w:r w:rsidRPr="002F140F">
        <w:rPr>
          <w:rFonts w:ascii="Book Antiqua" w:eastAsia="SimSun" w:hAnsi="Book Antiqua" w:cs="Times New Roman"/>
          <w:szCs w:val="24"/>
          <w:lang w:eastAsia="zh-CN"/>
        </w:rPr>
        <w:t>: 2492-2502 [PMID: 28434648 DOI: 10.1016/S0140-6736(17)31046-2]</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58 </w:t>
      </w:r>
      <w:r w:rsidRPr="002F140F">
        <w:rPr>
          <w:rFonts w:ascii="Book Antiqua" w:eastAsia="SimSun" w:hAnsi="Book Antiqua" w:cs="Times New Roman"/>
          <w:b/>
          <w:szCs w:val="24"/>
          <w:lang w:eastAsia="zh-CN"/>
        </w:rPr>
        <w:t>Riella LV</w:t>
      </w:r>
      <w:r w:rsidRPr="002F140F">
        <w:rPr>
          <w:rFonts w:ascii="Book Antiqua" w:eastAsia="SimSun" w:hAnsi="Book Antiqua" w:cs="Times New Roman"/>
          <w:szCs w:val="24"/>
          <w:lang w:eastAsia="zh-CN"/>
        </w:rPr>
        <w:t xml:space="preserve">, Paterson AM, Sharpe AH, Chandraker A. Role of the PD-1 pathway in the immune response. </w:t>
      </w:r>
      <w:r w:rsidRPr="002F140F">
        <w:rPr>
          <w:rFonts w:ascii="Book Antiqua" w:eastAsia="SimSun" w:hAnsi="Book Antiqua" w:cs="Times New Roman"/>
          <w:i/>
          <w:szCs w:val="24"/>
          <w:lang w:eastAsia="zh-CN"/>
        </w:rPr>
        <w:t>Am J Transplant</w:t>
      </w:r>
      <w:r w:rsidRPr="002F140F">
        <w:rPr>
          <w:rFonts w:ascii="Book Antiqua" w:eastAsia="SimSun" w:hAnsi="Book Antiqua" w:cs="Times New Roman"/>
          <w:szCs w:val="24"/>
          <w:lang w:eastAsia="zh-CN"/>
        </w:rPr>
        <w:t xml:space="preserve"> 2012; </w:t>
      </w:r>
      <w:r w:rsidRPr="002F140F">
        <w:rPr>
          <w:rFonts w:ascii="Book Antiqua" w:eastAsia="SimSun" w:hAnsi="Book Antiqua" w:cs="Times New Roman"/>
          <w:b/>
          <w:szCs w:val="24"/>
          <w:lang w:eastAsia="zh-CN"/>
        </w:rPr>
        <w:t>12</w:t>
      </w:r>
      <w:r w:rsidRPr="002F140F">
        <w:rPr>
          <w:rFonts w:ascii="Book Antiqua" w:eastAsia="SimSun" w:hAnsi="Book Antiqua" w:cs="Times New Roman"/>
          <w:szCs w:val="24"/>
          <w:lang w:eastAsia="zh-CN"/>
        </w:rPr>
        <w:t>: 2575-2587 [PMID: 22900886 DOI: 10.1111/j.1600-6143.2012.04224.x]</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59 </w:t>
      </w:r>
      <w:r w:rsidRPr="002F140F">
        <w:rPr>
          <w:rFonts w:ascii="Book Antiqua" w:eastAsia="SimSun" w:hAnsi="Book Antiqua" w:cs="Times New Roman"/>
          <w:b/>
          <w:szCs w:val="24"/>
          <w:lang w:eastAsia="zh-CN"/>
        </w:rPr>
        <w:t>Tanaka K</w:t>
      </w:r>
      <w:r w:rsidRPr="002F140F">
        <w:rPr>
          <w:rFonts w:ascii="Book Antiqua" w:eastAsia="SimSun" w:hAnsi="Book Antiqua" w:cs="Times New Roman"/>
          <w:szCs w:val="24"/>
          <w:lang w:eastAsia="zh-CN"/>
        </w:rPr>
        <w:t xml:space="preserve">, Albin MJ, Yuan X, Yamaura K, Habicht A, Murayama T, Grimm M, Waaga AM, Ueno T, Padera RF, Yagita H, Azuma M, Shin T, Blazar BR, Rothstein DM, Sayegh MH, Najafian N. PDL1 is required for peripheral transplantation tolerance and protection from chronic allograft rejection. </w:t>
      </w:r>
      <w:r w:rsidRPr="002F140F">
        <w:rPr>
          <w:rFonts w:ascii="Book Antiqua" w:eastAsia="SimSun" w:hAnsi="Book Antiqua" w:cs="Times New Roman"/>
          <w:i/>
          <w:szCs w:val="24"/>
          <w:lang w:eastAsia="zh-CN"/>
        </w:rPr>
        <w:t>J Immunol</w:t>
      </w:r>
      <w:r w:rsidRPr="002F140F">
        <w:rPr>
          <w:rFonts w:ascii="Book Antiqua" w:eastAsia="SimSun" w:hAnsi="Book Antiqua" w:cs="Times New Roman"/>
          <w:szCs w:val="24"/>
          <w:lang w:eastAsia="zh-CN"/>
        </w:rPr>
        <w:t xml:space="preserve"> 2007; </w:t>
      </w:r>
      <w:r w:rsidRPr="002F140F">
        <w:rPr>
          <w:rFonts w:ascii="Book Antiqua" w:eastAsia="SimSun" w:hAnsi="Book Antiqua" w:cs="Times New Roman"/>
          <w:b/>
          <w:szCs w:val="24"/>
          <w:lang w:eastAsia="zh-CN"/>
        </w:rPr>
        <w:t>179</w:t>
      </w:r>
      <w:r w:rsidRPr="002F140F">
        <w:rPr>
          <w:rFonts w:ascii="Book Antiqua" w:eastAsia="SimSun" w:hAnsi="Book Antiqua" w:cs="Times New Roman"/>
          <w:szCs w:val="24"/>
          <w:lang w:eastAsia="zh-CN"/>
        </w:rPr>
        <w:t>: 5204-5210 [PMID: 17911605]</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60 </w:t>
      </w:r>
      <w:r w:rsidRPr="002F140F">
        <w:rPr>
          <w:rFonts w:ascii="Book Antiqua" w:eastAsia="SimSun" w:hAnsi="Book Antiqua" w:cs="Times New Roman"/>
          <w:b/>
          <w:szCs w:val="24"/>
          <w:lang w:eastAsia="zh-CN"/>
        </w:rPr>
        <w:t>Zhang T</w:t>
      </w:r>
      <w:r w:rsidRPr="002F140F">
        <w:rPr>
          <w:rFonts w:ascii="Book Antiqua" w:eastAsia="SimSun" w:hAnsi="Book Antiqua" w:cs="Times New Roman"/>
          <w:szCs w:val="24"/>
          <w:lang w:eastAsia="zh-CN"/>
        </w:rPr>
        <w:t xml:space="preserve">, Fresnay S, Welty E, Sangrampurkar N, Rybak E, Zhou H, Cheng XF, Feng Q, Avon C, Laaris A, Whitters M, Nagelin AM, O'Hara RM Jr, Azimzadeh AM. Selective CD28 blockade attenuates acute and chronic rejection of murine cardiac allografts in a CTLA-4-dependent manner. </w:t>
      </w:r>
      <w:r w:rsidRPr="002F140F">
        <w:rPr>
          <w:rFonts w:ascii="Book Antiqua" w:eastAsia="SimSun" w:hAnsi="Book Antiqua" w:cs="Times New Roman"/>
          <w:i/>
          <w:szCs w:val="24"/>
          <w:lang w:eastAsia="zh-CN"/>
        </w:rPr>
        <w:t>Am J Transplant</w:t>
      </w:r>
      <w:r w:rsidRPr="002F140F">
        <w:rPr>
          <w:rFonts w:ascii="Book Antiqua" w:eastAsia="SimSun" w:hAnsi="Book Antiqua" w:cs="Times New Roman"/>
          <w:szCs w:val="24"/>
          <w:lang w:eastAsia="zh-CN"/>
        </w:rPr>
        <w:t xml:space="preserve"> 2011; </w:t>
      </w:r>
      <w:r w:rsidRPr="002F140F">
        <w:rPr>
          <w:rFonts w:ascii="Book Antiqua" w:eastAsia="SimSun" w:hAnsi="Book Antiqua" w:cs="Times New Roman"/>
          <w:b/>
          <w:szCs w:val="24"/>
          <w:lang w:eastAsia="zh-CN"/>
        </w:rPr>
        <w:t>11</w:t>
      </w:r>
      <w:r w:rsidRPr="002F140F">
        <w:rPr>
          <w:rFonts w:ascii="Book Antiqua" w:eastAsia="SimSun" w:hAnsi="Book Antiqua" w:cs="Times New Roman"/>
          <w:szCs w:val="24"/>
          <w:lang w:eastAsia="zh-CN"/>
        </w:rPr>
        <w:t>: 1599-1609 [PMID: 21749640 DOI: 10.1111/j.1600-6143.2011.03624.x]</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61 </w:t>
      </w:r>
      <w:r w:rsidRPr="002F140F">
        <w:rPr>
          <w:rFonts w:ascii="Book Antiqua" w:eastAsia="SimSun" w:hAnsi="Book Antiqua" w:cs="Times New Roman"/>
          <w:b/>
          <w:szCs w:val="24"/>
          <w:lang w:eastAsia="zh-CN"/>
        </w:rPr>
        <w:t>Hodi FS</w:t>
      </w:r>
      <w:r w:rsidRPr="002F140F">
        <w:rPr>
          <w:rFonts w:ascii="Book Antiqua" w:eastAsia="SimSun" w:hAnsi="Book Antiqua" w:cs="Times New Roman"/>
          <w:szCs w:val="24"/>
          <w:lang w:eastAsia="zh-CN"/>
        </w:rPr>
        <w:t xml:space="preserve">, O'Day SJ, McDermott DF, Weber RW, Sosman JA, Haanen JB, Gonzalez R, Robert C, Schadendorf D, Hassel JC, Akerley W, van den Eertwegh AJ, Lutzky J, Lorigan P, Vaubel JM, Linette GP, Hogg D, Ottensmeier CH, Lebbé C, Peschel C, Quirt I, Clark JI, Wolchok JD, Weber JS, Tian J, Yellin MJ, Nichol GM, Hoos A, Urba WJ. Improved survival with ipilimumab in patients with metastatic melanoma. </w:t>
      </w:r>
      <w:r w:rsidRPr="002F140F">
        <w:rPr>
          <w:rFonts w:ascii="Book Antiqua" w:eastAsia="SimSun" w:hAnsi="Book Antiqua" w:cs="Times New Roman"/>
          <w:i/>
          <w:szCs w:val="24"/>
          <w:lang w:eastAsia="zh-CN"/>
        </w:rPr>
        <w:t>N Engl J Med</w:t>
      </w:r>
      <w:r w:rsidRPr="002F140F">
        <w:rPr>
          <w:rFonts w:ascii="Book Antiqua" w:eastAsia="SimSun" w:hAnsi="Book Antiqua" w:cs="Times New Roman"/>
          <w:szCs w:val="24"/>
          <w:lang w:eastAsia="zh-CN"/>
        </w:rPr>
        <w:t xml:space="preserve"> 2010; </w:t>
      </w:r>
      <w:r w:rsidRPr="002F140F">
        <w:rPr>
          <w:rFonts w:ascii="Book Antiqua" w:eastAsia="SimSun" w:hAnsi="Book Antiqua" w:cs="Times New Roman"/>
          <w:b/>
          <w:szCs w:val="24"/>
          <w:lang w:eastAsia="zh-CN"/>
        </w:rPr>
        <w:t>363</w:t>
      </w:r>
      <w:r w:rsidRPr="002F140F">
        <w:rPr>
          <w:rFonts w:ascii="Book Antiqua" w:eastAsia="SimSun" w:hAnsi="Book Antiqua" w:cs="Times New Roman"/>
          <w:szCs w:val="24"/>
          <w:lang w:eastAsia="zh-CN"/>
        </w:rPr>
        <w:t>: 711-723 [PMID: 20525992 DOI: 10.1056/NEJMoa1003466]</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62 </w:t>
      </w:r>
      <w:r w:rsidRPr="002F140F">
        <w:rPr>
          <w:rFonts w:ascii="Book Antiqua" w:eastAsia="SimSun" w:hAnsi="Book Antiqua" w:cs="Times New Roman"/>
          <w:b/>
          <w:szCs w:val="24"/>
          <w:lang w:eastAsia="zh-CN"/>
        </w:rPr>
        <w:t>Robert C</w:t>
      </w:r>
      <w:r w:rsidRPr="002F140F">
        <w:rPr>
          <w:rFonts w:ascii="Book Antiqua" w:eastAsia="SimSun" w:hAnsi="Book Antiqua" w:cs="Times New Roman"/>
          <w:szCs w:val="24"/>
          <w:lang w:eastAsia="zh-CN"/>
        </w:rPr>
        <w:t xml:space="preserve">, Thomas L, Bondarenko I, O'Day S, Weber J, Garbe C, Lebbe C, Baurain JF, Testori A, Grob JJ, Davidson N, Richards J, Maio M, Hauschild A, Miller WH Jr, Gascon P, Lotem M, Harmankaya K, Ibrahim R, Francis S, Chen TT, Humphrey R, Hoos A, Wolchok JD. Ipilimumab plus dacarbazine for previously untreated metastatic melanoma. </w:t>
      </w:r>
      <w:r w:rsidRPr="002F140F">
        <w:rPr>
          <w:rFonts w:ascii="Book Antiqua" w:eastAsia="SimSun" w:hAnsi="Book Antiqua" w:cs="Times New Roman"/>
          <w:i/>
          <w:szCs w:val="24"/>
          <w:lang w:eastAsia="zh-CN"/>
        </w:rPr>
        <w:t>N Engl J Med</w:t>
      </w:r>
      <w:r w:rsidRPr="002F140F">
        <w:rPr>
          <w:rFonts w:ascii="Book Antiqua" w:eastAsia="SimSun" w:hAnsi="Book Antiqua" w:cs="Times New Roman"/>
          <w:szCs w:val="24"/>
          <w:lang w:eastAsia="zh-CN"/>
        </w:rPr>
        <w:t xml:space="preserve"> 2011; </w:t>
      </w:r>
      <w:r w:rsidRPr="002F140F">
        <w:rPr>
          <w:rFonts w:ascii="Book Antiqua" w:eastAsia="SimSun" w:hAnsi="Book Antiqua" w:cs="Times New Roman"/>
          <w:b/>
          <w:szCs w:val="24"/>
          <w:lang w:eastAsia="zh-CN"/>
        </w:rPr>
        <w:t>364</w:t>
      </w:r>
      <w:r w:rsidRPr="002F140F">
        <w:rPr>
          <w:rFonts w:ascii="Book Antiqua" w:eastAsia="SimSun" w:hAnsi="Book Antiqua" w:cs="Times New Roman"/>
          <w:szCs w:val="24"/>
          <w:lang w:eastAsia="zh-CN"/>
        </w:rPr>
        <w:t>: 2517-2526 [PMID: 21639810 DOI: 10.1056/NEJMoa1104621]</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63 </w:t>
      </w:r>
      <w:r w:rsidRPr="002F140F">
        <w:rPr>
          <w:rFonts w:ascii="Book Antiqua" w:eastAsia="SimSun" w:hAnsi="Book Antiqua" w:cs="Times New Roman"/>
          <w:b/>
          <w:szCs w:val="24"/>
          <w:lang w:eastAsia="zh-CN"/>
        </w:rPr>
        <w:t>De Toni EN</w:t>
      </w:r>
      <w:r w:rsidRPr="002F140F">
        <w:rPr>
          <w:rFonts w:ascii="Book Antiqua" w:eastAsia="SimSun" w:hAnsi="Book Antiqua" w:cs="Times New Roman"/>
          <w:szCs w:val="24"/>
          <w:lang w:eastAsia="zh-CN"/>
        </w:rPr>
        <w:t xml:space="preserve">, Gerbes AL. Tapering of Immunosuppression and Sustained </w:t>
      </w:r>
      <w:r w:rsidRPr="002F140F">
        <w:rPr>
          <w:rFonts w:ascii="Book Antiqua" w:eastAsia="SimSun" w:hAnsi="Book Antiqua" w:cs="Times New Roman"/>
          <w:szCs w:val="24"/>
          <w:lang w:eastAsia="zh-CN"/>
        </w:rPr>
        <w:lastRenderedPageBreak/>
        <w:t xml:space="preserve">Treatment With Nivolumab in a Liver Transplant Recipient. </w:t>
      </w:r>
      <w:r w:rsidRPr="002F140F">
        <w:rPr>
          <w:rFonts w:ascii="Book Antiqua" w:eastAsia="SimSun" w:hAnsi="Book Antiqua" w:cs="Times New Roman"/>
          <w:i/>
          <w:szCs w:val="24"/>
          <w:lang w:eastAsia="zh-CN"/>
        </w:rPr>
        <w:t>Gastroenterology</w:t>
      </w:r>
      <w:r w:rsidRPr="002F140F">
        <w:rPr>
          <w:rFonts w:ascii="Book Antiqua" w:eastAsia="SimSun" w:hAnsi="Book Antiqua" w:cs="Times New Roman"/>
          <w:szCs w:val="24"/>
          <w:lang w:eastAsia="zh-CN"/>
        </w:rPr>
        <w:t xml:space="preserve"> 2017; </w:t>
      </w:r>
      <w:r w:rsidRPr="002F140F">
        <w:rPr>
          <w:rFonts w:ascii="Book Antiqua" w:eastAsia="SimSun" w:hAnsi="Book Antiqua" w:cs="Times New Roman"/>
          <w:b/>
          <w:szCs w:val="24"/>
          <w:lang w:eastAsia="zh-CN"/>
        </w:rPr>
        <w:t>152</w:t>
      </w:r>
      <w:r w:rsidRPr="002F140F">
        <w:rPr>
          <w:rFonts w:ascii="Book Antiqua" w:eastAsia="SimSun" w:hAnsi="Book Antiqua" w:cs="Times New Roman"/>
          <w:szCs w:val="24"/>
          <w:lang w:eastAsia="zh-CN"/>
        </w:rPr>
        <w:t>: 1631-1633 [PMID: 28384452 DOI: 10.1053/j.gastro.2017.01.063]</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64 </w:t>
      </w:r>
      <w:r w:rsidRPr="002F140F">
        <w:rPr>
          <w:rFonts w:ascii="Book Antiqua" w:eastAsia="SimSun" w:hAnsi="Book Antiqua" w:cs="Times New Roman"/>
          <w:b/>
          <w:szCs w:val="24"/>
          <w:lang w:eastAsia="zh-CN"/>
        </w:rPr>
        <w:t>Friend BD</w:t>
      </w:r>
      <w:r w:rsidRPr="002F140F">
        <w:rPr>
          <w:rFonts w:ascii="Book Antiqua" w:eastAsia="SimSun" w:hAnsi="Book Antiqua" w:cs="Times New Roman"/>
          <w:szCs w:val="24"/>
          <w:lang w:eastAsia="zh-CN"/>
        </w:rPr>
        <w:t xml:space="preserve">, Venick RS, McDiarmid SV, Zhou X, Naini B, Wang H, Farmer DG, Busuttil RW, Federman N. Fatal orthotopic liver transplant organ rejection induced by a checkpoint inhibitor in two patients with refractory, metastatic hepatocellular carcinoma. </w:t>
      </w:r>
      <w:r w:rsidRPr="002F140F">
        <w:rPr>
          <w:rFonts w:ascii="Book Antiqua" w:eastAsia="SimSun" w:hAnsi="Book Antiqua" w:cs="Times New Roman"/>
          <w:i/>
          <w:szCs w:val="24"/>
          <w:lang w:eastAsia="zh-CN"/>
        </w:rPr>
        <w:t>Pediatr Blood Cancer</w:t>
      </w:r>
      <w:r w:rsidRPr="002F140F">
        <w:rPr>
          <w:rFonts w:ascii="Book Antiqua" w:eastAsia="SimSun" w:hAnsi="Book Antiqua" w:cs="Times New Roman"/>
          <w:szCs w:val="24"/>
          <w:lang w:eastAsia="zh-CN"/>
        </w:rPr>
        <w:t xml:space="preserve"> 2017; </w:t>
      </w:r>
      <w:r w:rsidRPr="002F140F">
        <w:rPr>
          <w:rFonts w:ascii="Book Antiqua" w:eastAsia="SimSun" w:hAnsi="Book Antiqua" w:cs="Times New Roman"/>
          <w:b/>
          <w:szCs w:val="24"/>
          <w:lang w:eastAsia="zh-CN"/>
        </w:rPr>
        <w:t>64</w:t>
      </w:r>
      <w:r w:rsidRPr="002F140F">
        <w:rPr>
          <w:rFonts w:ascii="Book Antiqua" w:eastAsia="SimSun" w:hAnsi="Book Antiqua" w:cs="Times New Roman"/>
          <w:szCs w:val="24"/>
          <w:lang w:eastAsia="zh-CN"/>
        </w:rPr>
        <w:t xml:space="preserve"> </w:t>
      </w:r>
      <w:r w:rsidRPr="002F140F">
        <w:rPr>
          <w:rFonts w:ascii="Book Antiqua" w:eastAsia="SimSun" w:hAnsi="Book Antiqua" w:cs="Times New Roman" w:hint="eastAsia"/>
          <w:szCs w:val="24"/>
          <w:lang w:eastAsia="zh-CN"/>
        </w:rPr>
        <w:t xml:space="preserve">(12) </w:t>
      </w:r>
      <w:r w:rsidRPr="002F140F">
        <w:rPr>
          <w:rFonts w:ascii="Book Antiqua" w:eastAsia="SimSun" w:hAnsi="Book Antiqua" w:cs="Times New Roman"/>
          <w:szCs w:val="24"/>
          <w:lang w:eastAsia="zh-CN"/>
        </w:rPr>
        <w:t>[PMID: 28643391 DOI: 10.1002/pbc.26682]</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65 </w:t>
      </w:r>
      <w:r w:rsidRPr="002F140F">
        <w:rPr>
          <w:rFonts w:ascii="Book Antiqua" w:eastAsia="SimSun" w:hAnsi="Book Antiqua" w:cs="Times New Roman"/>
          <w:b/>
          <w:szCs w:val="24"/>
          <w:lang w:eastAsia="zh-CN"/>
        </w:rPr>
        <w:t>Varkaris A</w:t>
      </w:r>
      <w:r w:rsidRPr="002F140F">
        <w:rPr>
          <w:rFonts w:ascii="Book Antiqua" w:eastAsia="SimSun" w:hAnsi="Book Antiqua" w:cs="Times New Roman"/>
          <w:szCs w:val="24"/>
          <w:lang w:eastAsia="zh-CN"/>
        </w:rPr>
        <w:t xml:space="preserve">, Lewis DW, Nugent FW. Preserved Liver Transplant After PD-1 Pathway Inhibitor for Hepatocellular Carcinoma. </w:t>
      </w:r>
      <w:r w:rsidRPr="002F140F">
        <w:rPr>
          <w:rFonts w:ascii="Book Antiqua" w:eastAsia="SimSun" w:hAnsi="Book Antiqua" w:cs="Times New Roman"/>
          <w:i/>
          <w:szCs w:val="24"/>
          <w:lang w:eastAsia="zh-CN"/>
        </w:rPr>
        <w:t>Am J Gastroenterol</w:t>
      </w:r>
      <w:r w:rsidRPr="002F140F">
        <w:rPr>
          <w:rFonts w:ascii="Book Antiqua" w:eastAsia="SimSun" w:hAnsi="Book Antiqua" w:cs="Times New Roman"/>
          <w:szCs w:val="24"/>
          <w:lang w:eastAsia="zh-CN"/>
        </w:rPr>
        <w:t xml:space="preserve"> 2017; </w:t>
      </w:r>
      <w:r w:rsidRPr="002F140F">
        <w:rPr>
          <w:rFonts w:ascii="Book Antiqua" w:eastAsia="SimSun" w:hAnsi="Book Antiqua" w:cs="Times New Roman"/>
          <w:b/>
          <w:szCs w:val="24"/>
          <w:lang w:eastAsia="zh-CN"/>
        </w:rPr>
        <w:t>112</w:t>
      </w:r>
      <w:r w:rsidRPr="002F140F">
        <w:rPr>
          <w:rFonts w:ascii="Book Antiqua" w:eastAsia="SimSun" w:hAnsi="Book Antiqua" w:cs="Times New Roman"/>
          <w:szCs w:val="24"/>
          <w:lang w:eastAsia="zh-CN"/>
        </w:rPr>
        <w:t>: 1895-1896 [PMID: 29215617 DOI: 10.1038/ajg.2017.387]</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66 </w:t>
      </w:r>
      <w:r w:rsidRPr="002F140F">
        <w:rPr>
          <w:rFonts w:ascii="Book Antiqua" w:eastAsia="SimSun" w:hAnsi="Book Antiqua" w:cs="Times New Roman"/>
          <w:b/>
          <w:szCs w:val="24"/>
          <w:lang w:eastAsia="zh-CN"/>
        </w:rPr>
        <w:t>DeleonTT</w:t>
      </w:r>
      <w:r w:rsidRPr="002F140F">
        <w:rPr>
          <w:rFonts w:ascii="Book Antiqua" w:eastAsia="SimSun" w:hAnsi="Book Antiqua" w:cs="Times New Roman"/>
          <w:szCs w:val="24"/>
          <w:lang w:eastAsia="zh-CN"/>
        </w:rPr>
        <w:t>, SalomaoMA, AqelBA. Pilot evaluation of PD-1 inhibition in metastatic cancer patients with a history of liver transplantation</w:t>
      </w:r>
      <w:r w:rsidRPr="002F140F">
        <w:rPr>
          <w:rFonts w:ascii="Times New Roman" w:eastAsia="SimSun" w:hAnsi="Times New Roman" w:cs="Times New Roman"/>
          <w:szCs w:val="24"/>
          <w:lang w:eastAsia="zh-CN"/>
        </w:rPr>
        <w:t> </w:t>
      </w:r>
      <w:r w:rsidRPr="002F140F">
        <w:rPr>
          <w:rFonts w:ascii="Book Antiqua" w:eastAsia="SimSun" w:hAnsi="Book Antiqua" w:cs="Times New Roman"/>
          <w:szCs w:val="24"/>
          <w:lang w:eastAsia="zh-CN"/>
        </w:rPr>
        <w:t xml:space="preserve">: the Mayo Clinic experience. </w:t>
      </w:r>
      <w:r w:rsidRPr="002F140F">
        <w:rPr>
          <w:rFonts w:ascii="Book Antiqua" w:eastAsia="SimSun" w:hAnsi="Book Antiqua" w:cs="Times New Roman"/>
          <w:i/>
          <w:szCs w:val="24"/>
          <w:lang w:eastAsia="zh-CN"/>
        </w:rPr>
        <w:t>J Gastrointest Oncol</w:t>
      </w:r>
      <w:r w:rsidRPr="002F140F">
        <w:rPr>
          <w:rFonts w:ascii="Book Antiqua" w:eastAsia="SimSun" w:hAnsi="Book Antiqua" w:cs="Times New Roman"/>
          <w:szCs w:val="24"/>
          <w:lang w:eastAsia="zh-CN"/>
        </w:rPr>
        <w:t>. 2018;</w:t>
      </w:r>
      <w:r w:rsidRPr="002F140F">
        <w:rPr>
          <w:rFonts w:ascii="Book Antiqua" w:eastAsia="SimSun" w:hAnsi="Book Antiqua" w:cs="Times New Roman" w:hint="eastAsia"/>
          <w:szCs w:val="24"/>
          <w:lang w:eastAsia="zh-CN"/>
        </w:rPr>
        <w:t xml:space="preserve"> </w:t>
      </w:r>
      <w:r w:rsidRPr="002F140F">
        <w:rPr>
          <w:rFonts w:ascii="Book Antiqua" w:eastAsia="SimSun" w:hAnsi="Book Antiqua" w:cs="Times New Roman"/>
          <w:szCs w:val="24"/>
          <w:lang w:eastAsia="zh-CN"/>
        </w:rPr>
        <w:t>(suppl 4S)</w:t>
      </w:r>
      <w:r w:rsidRPr="002F140F">
        <w:rPr>
          <w:rFonts w:ascii="Book Antiqua" w:eastAsia="SimSun" w:hAnsi="Book Antiqua" w:cs="Times New Roman" w:hint="eastAsia"/>
          <w:szCs w:val="24"/>
          <w:lang w:eastAsia="zh-CN"/>
        </w:rPr>
        <w:t xml:space="preserve"> </w:t>
      </w:r>
      <w:r w:rsidRPr="002F140F">
        <w:rPr>
          <w:rFonts w:ascii="Book Antiqua" w:eastAsia="SimSun" w:hAnsi="Book Antiqua" w:cs="Times New Roman"/>
          <w:szCs w:val="24"/>
          <w:lang w:eastAsia="zh-CN"/>
        </w:rPr>
        <w:t>[DOI:10.21037/jgo.2018.07.05</w:t>
      </w:r>
      <w:r w:rsidRPr="002F140F">
        <w:rPr>
          <w:rFonts w:ascii="Book Antiqua" w:eastAsia="SimSun" w:hAnsi="Book Antiqua" w:cs="Times New Roman" w:hint="eastAsia"/>
          <w:szCs w:val="24"/>
          <w:lang w:eastAsia="zh-CN"/>
        </w:rPr>
        <w:t>]</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67 </w:t>
      </w:r>
      <w:r w:rsidRPr="002F140F">
        <w:rPr>
          <w:rFonts w:ascii="Book Antiqua" w:eastAsia="SimSun" w:hAnsi="Book Antiqua" w:cs="Times New Roman"/>
          <w:b/>
          <w:szCs w:val="24"/>
          <w:lang w:eastAsia="zh-CN"/>
        </w:rPr>
        <w:t>Wang YC</w:t>
      </w:r>
      <w:r w:rsidRPr="002F140F">
        <w:rPr>
          <w:rFonts w:ascii="Book Antiqua" w:eastAsia="SimSun" w:hAnsi="Book Antiqua" w:cs="Times New Roman"/>
          <w:szCs w:val="24"/>
          <w:lang w:eastAsia="zh-CN"/>
        </w:rPr>
        <w:t xml:space="preserve">, Wu TJ, Wu TH, Lee CF, Chou HS, Chan KM, Lee WC. The risk factors to predict acute rejection in liver transplantation. </w:t>
      </w:r>
      <w:r w:rsidRPr="002F140F">
        <w:rPr>
          <w:rFonts w:ascii="Book Antiqua" w:eastAsia="SimSun" w:hAnsi="Book Antiqua" w:cs="Times New Roman"/>
          <w:i/>
          <w:szCs w:val="24"/>
          <w:lang w:eastAsia="zh-CN"/>
        </w:rPr>
        <w:t>Transplant Proc</w:t>
      </w:r>
      <w:r w:rsidRPr="002F140F">
        <w:rPr>
          <w:rFonts w:ascii="Book Antiqua" w:eastAsia="SimSun" w:hAnsi="Book Antiqua" w:cs="Times New Roman"/>
          <w:szCs w:val="24"/>
          <w:lang w:eastAsia="zh-CN"/>
        </w:rPr>
        <w:t xml:space="preserve"> 2012; </w:t>
      </w:r>
      <w:r w:rsidRPr="002F140F">
        <w:rPr>
          <w:rFonts w:ascii="Book Antiqua" w:eastAsia="SimSun" w:hAnsi="Book Antiqua" w:cs="Times New Roman"/>
          <w:b/>
          <w:szCs w:val="24"/>
          <w:lang w:eastAsia="zh-CN"/>
        </w:rPr>
        <w:t>44</w:t>
      </w:r>
      <w:r w:rsidRPr="002F140F">
        <w:rPr>
          <w:rFonts w:ascii="Book Antiqua" w:eastAsia="SimSun" w:hAnsi="Book Antiqua" w:cs="Times New Roman"/>
          <w:szCs w:val="24"/>
          <w:lang w:eastAsia="zh-CN"/>
        </w:rPr>
        <w:t>: 526-528 [PMID: 22410062 DOI: 10.1016/j.transproceed.2012.01.041]</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68 </w:t>
      </w:r>
      <w:r w:rsidRPr="002F140F">
        <w:rPr>
          <w:rFonts w:ascii="Book Antiqua" w:eastAsia="SimSun" w:hAnsi="Book Antiqua" w:cs="Times New Roman"/>
          <w:b/>
          <w:szCs w:val="24"/>
          <w:lang w:eastAsia="zh-CN"/>
        </w:rPr>
        <w:t>Liu M</w:t>
      </w:r>
      <w:r w:rsidRPr="002F140F">
        <w:rPr>
          <w:rFonts w:ascii="Book Antiqua" w:eastAsia="SimSun" w:hAnsi="Book Antiqua" w:cs="Times New Roman"/>
          <w:szCs w:val="24"/>
          <w:lang w:eastAsia="zh-CN"/>
        </w:rPr>
        <w:t xml:space="preserve">, Guo W, Zhang S. Cancer immunotherapy in patients with new or recurrent malignancies after liver transplantation. </w:t>
      </w:r>
      <w:r w:rsidRPr="002F140F">
        <w:rPr>
          <w:rFonts w:ascii="Book Antiqua" w:eastAsia="SimSun" w:hAnsi="Book Antiqua" w:cs="Times New Roman"/>
          <w:i/>
          <w:szCs w:val="24"/>
          <w:lang w:eastAsia="zh-CN"/>
        </w:rPr>
        <w:t xml:space="preserve">Int J Surg Oncol </w:t>
      </w:r>
      <w:r w:rsidRPr="002F140F">
        <w:rPr>
          <w:rFonts w:ascii="Book Antiqua" w:eastAsia="SimSun" w:hAnsi="Book Antiqua" w:cs="Times New Roman"/>
          <w:szCs w:val="24"/>
          <w:lang w:eastAsia="zh-CN"/>
        </w:rPr>
        <w:t xml:space="preserve">(NY) 2017; </w:t>
      </w:r>
      <w:r w:rsidRPr="002F140F">
        <w:rPr>
          <w:rFonts w:ascii="Book Antiqua" w:eastAsia="SimSun" w:hAnsi="Book Antiqua" w:cs="Times New Roman"/>
          <w:b/>
          <w:szCs w:val="24"/>
          <w:lang w:eastAsia="zh-CN"/>
        </w:rPr>
        <w:t>2</w:t>
      </w:r>
      <w:r w:rsidRPr="002F140F">
        <w:rPr>
          <w:rFonts w:ascii="Book Antiqua" w:eastAsia="SimSun" w:hAnsi="Book Antiqua" w:cs="Times New Roman"/>
          <w:szCs w:val="24"/>
          <w:lang w:eastAsia="zh-CN"/>
        </w:rPr>
        <w:t>: e49 [PMID: 29302641 DOI: 10.1097/IJ9.0000000000000049]</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69 </w:t>
      </w:r>
      <w:r w:rsidRPr="002F140F">
        <w:rPr>
          <w:rFonts w:ascii="Book Antiqua" w:eastAsia="SimSun" w:hAnsi="Book Antiqua" w:cs="Times New Roman"/>
          <w:b/>
          <w:szCs w:val="24"/>
          <w:lang w:eastAsia="zh-CN"/>
        </w:rPr>
        <w:t>Ranganath HA</w:t>
      </w:r>
      <w:r w:rsidRPr="002F140F">
        <w:rPr>
          <w:rFonts w:ascii="Book Antiqua" w:eastAsia="SimSun" w:hAnsi="Book Antiqua" w:cs="Times New Roman"/>
          <w:szCs w:val="24"/>
          <w:lang w:eastAsia="zh-CN"/>
        </w:rPr>
        <w:t xml:space="preserve">, Panella TJ. Administration of ipilimumab to a liver transplant recipient with unresectable metastatic melanoma. </w:t>
      </w:r>
      <w:r w:rsidRPr="002F140F">
        <w:rPr>
          <w:rFonts w:ascii="Book Antiqua" w:eastAsia="SimSun" w:hAnsi="Book Antiqua" w:cs="Times New Roman"/>
          <w:i/>
          <w:szCs w:val="24"/>
          <w:lang w:eastAsia="zh-CN"/>
        </w:rPr>
        <w:t>J Immunother</w:t>
      </w:r>
      <w:r w:rsidRPr="002F140F">
        <w:rPr>
          <w:rFonts w:ascii="Book Antiqua" w:eastAsia="SimSun" w:hAnsi="Book Antiqua" w:cs="Times New Roman"/>
          <w:szCs w:val="24"/>
          <w:lang w:eastAsia="zh-CN"/>
        </w:rPr>
        <w:t xml:space="preserve"> 2015; </w:t>
      </w:r>
      <w:r w:rsidRPr="002F140F">
        <w:rPr>
          <w:rFonts w:ascii="Book Antiqua" w:eastAsia="SimSun" w:hAnsi="Book Antiqua" w:cs="Times New Roman"/>
          <w:b/>
          <w:szCs w:val="24"/>
          <w:lang w:eastAsia="zh-CN"/>
        </w:rPr>
        <w:t>38</w:t>
      </w:r>
      <w:r w:rsidRPr="002F140F">
        <w:rPr>
          <w:rFonts w:ascii="Book Antiqua" w:eastAsia="SimSun" w:hAnsi="Book Antiqua" w:cs="Times New Roman"/>
          <w:szCs w:val="24"/>
          <w:lang w:eastAsia="zh-CN"/>
        </w:rPr>
        <w:t>: 211 [PMID: 25962109 DOI: 10.1097/CJI.0000000000000077]</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70 </w:t>
      </w:r>
      <w:r w:rsidRPr="002F140F">
        <w:rPr>
          <w:rFonts w:ascii="Book Antiqua" w:eastAsia="SimSun" w:hAnsi="Book Antiqua" w:cs="Times New Roman"/>
          <w:b/>
          <w:szCs w:val="24"/>
          <w:lang w:eastAsia="zh-CN"/>
        </w:rPr>
        <w:t>Morales RE</w:t>
      </w:r>
      <w:r w:rsidRPr="002F140F">
        <w:rPr>
          <w:rFonts w:ascii="Book Antiqua" w:eastAsia="SimSun" w:hAnsi="Book Antiqua" w:cs="Times New Roman"/>
          <w:szCs w:val="24"/>
          <w:lang w:eastAsia="zh-CN"/>
        </w:rPr>
        <w:t xml:space="preserve">, Shoushtari AN, Walsh MM, Grewal P, Lipson EJ, Carvajal RD. Safety and efficacy of ipilimumab to treat advanced melanoma in the setting of liver transplantation. </w:t>
      </w:r>
      <w:r w:rsidRPr="002F140F">
        <w:rPr>
          <w:rFonts w:ascii="Book Antiqua" w:eastAsia="SimSun" w:hAnsi="Book Antiqua" w:cs="Times New Roman"/>
          <w:i/>
          <w:szCs w:val="24"/>
          <w:lang w:eastAsia="zh-CN"/>
        </w:rPr>
        <w:t>J Immunother Cancer</w:t>
      </w:r>
      <w:r w:rsidRPr="002F140F">
        <w:rPr>
          <w:rFonts w:ascii="Book Antiqua" w:eastAsia="SimSun" w:hAnsi="Book Antiqua" w:cs="Times New Roman"/>
          <w:szCs w:val="24"/>
          <w:lang w:eastAsia="zh-CN"/>
        </w:rPr>
        <w:t xml:space="preserve"> 2015; </w:t>
      </w:r>
      <w:r w:rsidRPr="002F140F">
        <w:rPr>
          <w:rFonts w:ascii="Book Antiqua" w:eastAsia="SimSun" w:hAnsi="Book Antiqua" w:cs="Times New Roman"/>
          <w:b/>
          <w:szCs w:val="24"/>
          <w:lang w:eastAsia="zh-CN"/>
        </w:rPr>
        <w:t>3</w:t>
      </w:r>
      <w:r w:rsidRPr="002F140F">
        <w:rPr>
          <w:rFonts w:ascii="Book Antiqua" w:eastAsia="SimSun" w:hAnsi="Book Antiqua" w:cs="Times New Roman"/>
          <w:szCs w:val="24"/>
          <w:lang w:eastAsia="zh-CN"/>
        </w:rPr>
        <w:t>: 22 [PMID: 26082835 DOI: 10.1186/s40425-015-0066-0]</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71 </w:t>
      </w:r>
      <w:r w:rsidRPr="002F140F">
        <w:rPr>
          <w:rFonts w:ascii="Book Antiqua" w:eastAsia="SimSun" w:hAnsi="Book Antiqua" w:cs="Times New Roman"/>
          <w:b/>
          <w:szCs w:val="24"/>
          <w:lang w:eastAsia="zh-CN"/>
        </w:rPr>
        <w:t>Kuo JC</w:t>
      </w:r>
      <w:r w:rsidRPr="002F140F">
        <w:rPr>
          <w:rFonts w:ascii="Book Antiqua" w:eastAsia="SimSun" w:hAnsi="Book Antiqua" w:cs="Times New Roman"/>
          <w:szCs w:val="24"/>
          <w:lang w:eastAsia="zh-CN"/>
        </w:rPr>
        <w:t xml:space="preserve">, Lilly LB, Hogg D. Immune checkpoint inhibitor therapy in a liver transplant recipient with a rare subtype of melanoma: a case report and literature review. </w:t>
      </w:r>
      <w:r w:rsidRPr="002F140F">
        <w:rPr>
          <w:rFonts w:ascii="Book Antiqua" w:eastAsia="SimSun" w:hAnsi="Book Antiqua" w:cs="Times New Roman"/>
          <w:i/>
          <w:szCs w:val="24"/>
          <w:lang w:eastAsia="zh-CN"/>
        </w:rPr>
        <w:t>Melanoma Res</w:t>
      </w:r>
      <w:r w:rsidRPr="002F140F">
        <w:rPr>
          <w:rFonts w:ascii="Book Antiqua" w:eastAsia="SimSun" w:hAnsi="Book Antiqua" w:cs="Times New Roman"/>
          <w:szCs w:val="24"/>
          <w:lang w:eastAsia="zh-CN"/>
        </w:rPr>
        <w:t xml:space="preserve"> 2018; </w:t>
      </w:r>
      <w:r w:rsidRPr="002F140F">
        <w:rPr>
          <w:rFonts w:ascii="Book Antiqua" w:eastAsia="SimSun" w:hAnsi="Book Antiqua" w:cs="Times New Roman"/>
          <w:b/>
          <w:szCs w:val="24"/>
          <w:lang w:eastAsia="zh-CN"/>
        </w:rPr>
        <w:t>28</w:t>
      </w:r>
      <w:r w:rsidRPr="002F140F">
        <w:rPr>
          <w:rFonts w:ascii="Book Antiqua" w:eastAsia="SimSun" w:hAnsi="Book Antiqua" w:cs="Times New Roman"/>
          <w:szCs w:val="24"/>
          <w:lang w:eastAsia="zh-CN"/>
        </w:rPr>
        <w:t>: 61-64 [PMID: 29140833 DOI: 10.1097/CMR.0000000000000410]</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lastRenderedPageBreak/>
        <w:t xml:space="preserve">72 </w:t>
      </w:r>
      <w:r w:rsidRPr="002F140F">
        <w:rPr>
          <w:rFonts w:ascii="Book Antiqua" w:eastAsia="SimSun" w:hAnsi="Book Antiqua" w:cs="Times New Roman"/>
          <w:b/>
          <w:szCs w:val="24"/>
          <w:lang w:eastAsia="zh-CN"/>
        </w:rPr>
        <w:t>Blazar BR</w:t>
      </w:r>
      <w:r w:rsidRPr="002F140F">
        <w:rPr>
          <w:rFonts w:ascii="Book Antiqua" w:eastAsia="SimSun" w:hAnsi="Book Antiqua" w:cs="Times New Roman"/>
          <w:szCs w:val="24"/>
          <w:lang w:eastAsia="zh-CN"/>
        </w:rPr>
        <w:t xml:space="preserve">, Carreno BM, Panoskaltsis-Mortari A, Carter L, Iwai Y, Yagita H, Nishimura H, Taylor PA. Blockade of programmed death-1 engagement accelerates graft-versus-host disease lethality by an IFN-gamma-dependent mechanism. </w:t>
      </w:r>
      <w:r w:rsidRPr="002F140F">
        <w:rPr>
          <w:rFonts w:ascii="Book Antiqua" w:eastAsia="SimSun" w:hAnsi="Book Antiqua" w:cs="Times New Roman"/>
          <w:i/>
          <w:szCs w:val="24"/>
          <w:lang w:eastAsia="zh-CN"/>
        </w:rPr>
        <w:t>J Immunol</w:t>
      </w:r>
      <w:r w:rsidRPr="002F140F">
        <w:rPr>
          <w:rFonts w:ascii="Book Antiqua" w:eastAsia="SimSun" w:hAnsi="Book Antiqua" w:cs="Times New Roman"/>
          <w:szCs w:val="24"/>
          <w:lang w:eastAsia="zh-CN"/>
        </w:rPr>
        <w:t xml:space="preserve"> 2003; </w:t>
      </w:r>
      <w:r w:rsidRPr="002F140F">
        <w:rPr>
          <w:rFonts w:ascii="Book Antiqua" w:eastAsia="SimSun" w:hAnsi="Book Antiqua" w:cs="Times New Roman"/>
          <w:b/>
          <w:szCs w:val="24"/>
          <w:lang w:eastAsia="zh-CN"/>
        </w:rPr>
        <w:t>171</w:t>
      </w:r>
      <w:r w:rsidRPr="002F140F">
        <w:rPr>
          <w:rFonts w:ascii="Book Antiqua" w:eastAsia="SimSun" w:hAnsi="Book Antiqua" w:cs="Times New Roman"/>
          <w:szCs w:val="24"/>
          <w:lang w:eastAsia="zh-CN"/>
        </w:rPr>
        <w:t>: 1272-1277 [PMID: 12874215]</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73 </w:t>
      </w:r>
      <w:r w:rsidRPr="002F140F">
        <w:rPr>
          <w:rFonts w:ascii="Book Antiqua" w:eastAsia="SimSun" w:hAnsi="Book Antiqua" w:cs="Times New Roman"/>
          <w:b/>
          <w:szCs w:val="24"/>
          <w:lang w:eastAsia="zh-CN"/>
        </w:rPr>
        <w:t>Kittai AS</w:t>
      </w:r>
      <w:r w:rsidRPr="002F140F">
        <w:rPr>
          <w:rFonts w:ascii="Book Antiqua" w:eastAsia="SimSun" w:hAnsi="Book Antiqua" w:cs="Times New Roman"/>
          <w:szCs w:val="24"/>
          <w:lang w:eastAsia="zh-CN"/>
        </w:rPr>
        <w:t xml:space="preserve">, Oldham H, Cetnar J, Taylor M. Immune Checkpoint Inhibitors in Organ Transplant Patients. </w:t>
      </w:r>
      <w:r w:rsidRPr="002F140F">
        <w:rPr>
          <w:rFonts w:ascii="Book Antiqua" w:eastAsia="SimSun" w:hAnsi="Book Antiqua" w:cs="Times New Roman"/>
          <w:i/>
          <w:szCs w:val="24"/>
          <w:lang w:eastAsia="zh-CN"/>
        </w:rPr>
        <w:t>J Immunother</w:t>
      </w:r>
      <w:r w:rsidRPr="002F140F">
        <w:rPr>
          <w:rFonts w:ascii="Book Antiqua" w:eastAsia="SimSun" w:hAnsi="Book Antiqua" w:cs="Times New Roman"/>
          <w:szCs w:val="24"/>
          <w:lang w:eastAsia="zh-CN"/>
        </w:rPr>
        <w:t xml:space="preserve"> 2017; </w:t>
      </w:r>
      <w:r w:rsidRPr="002F140F">
        <w:rPr>
          <w:rFonts w:ascii="Book Antiqua" w:eastAsia="SimSun" w:hAnsi="Book Antiqua" w:cs="Times New Roman"/>
          <w:b/>
          <w:szCs w:val="24"/>
          <w:lang w:eastAsia="zh-CN"/>
        </w:rPr>
        <w:t>40</w:t>
      </w:r>
      <w:r w:rsidRPr="002F140F">
        <w:rPr>
          <w:rFonts w:ascii="Book Antiqua" w:eastAsia="SimSun" w:hAnsi="Book Antiqua" w:cs="Times New Roman"/>
          <w:szCs w:val="24"/>
          <w:lang w:eastAsia="zh-CN"/>
        </w:rPr>
        <w:t>: 277-281 [PMID: 28719552 DOI: 10.1097/CJI.0000000000000180]</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74 </w:t>
      </w:r>
      <w:r w:rsidRPr="002F140F">
        <w:rPr>
          <w:rFonts w:ascii="Book Antiqua" w:eastAsia="SimSun" w:hAnsi="Book Antiqua" w:cs="Times New Roman"/>
          <w:b/>
          <w:szCs w:val="24"/>
          <w:lang w:eastAsia="zh-CN"/>
        </w:rPr>
        <w:t>Hellman S</w:t>
      </w:r>
      <w:r w:rsidRPr="002F140F">
        <w:rPr>
          <w:rFonts w:ascii="Book Antiqua" w:eastAsia="SimSun" w:hAnsi="Book Antiqua" w:cs="Times New Roman"/>
          <w:szCs w:val="24"/>
          <w:lang w:eastAsia="zh-CN"/>
        </w:rPr>
        <w:t xml:space="preserve">, Weichselbaum RR. Oligometastases. </w:t>
      </w:r>
      <w:r w:rsidRPr="002F140F">
        <w:rPr>
          <w:rFonts w:ascii="Book Antiqua" w:eastAsia="SimSun" w:hAnsi="Book Antiqua" w:cs="Times New Roman"/>
          <w:i/>
          <w:szCs w:val="24"/>
          <w:lang w:eastAsia="zh-CN"/>
        </w:rPr>
        <w:t>J Clin Oncol</w:t>
      </w:r>
      <w:r w:rsidRPr="002F140F">
        <w:rPr>
          <w:rFonts w:ascii="Book Antiqua" w:eastAsia="SimSun" w:hAnsi="Book Antiqua" w:cs="Times New Roman"/>
          <w:szCs w:val="24"/>
          <w:lang w:eastAsia="zh-CN"/>
        </w:rPr>
        <w:t xml:space="preserve"> 1995; </w:t>
      </w:r>
      <w:r w:rsidRPr="002F140F">
        <w:rPr>
          <w:rFonts w:ascii="Book Antiqua" w:eastAsia="SimSun" w:hAnsi="Book Antiqua" w:cs="Times New Roman"/>
          <w:b/>
          <w:szCs w:val="24"/>
          <w:lang w:eastAsia="zh-CN"/>
        </w:rPr>
        <w:t>13</w:t>
      </w:r>
      <w:r w:rsidRPr="002F140F">
        <w:rPr>
          <w:rFonts w:ascii="Book Antiqua" w:eastAsia="SimSun" w:hAnsi="Book Antiqua" w:cs="Times New Roman"/>
          <w:szCs w:val="24"/>
          <w:lang w:eastAsia="zh-CN"/>
        </w:rPr>
        <w:t>: 8-10 [PMID: 7799047 DOI: 10.1200/JCO.1995.13.1.8]</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75 </w:t>
      </w:r>
      <w:r w:rsidRPr="002F140F">
        <w:rPr>
          <w:rFonts w:ascii="Book Antiqua" w:eastAsia="SimSun" w:hAnsi="Book Antiqua" w:cs="Times New Roman"/>
          <w:b/>
          <w:szCs w:val="24"/>
          <w:lang w:eastAsia="zh-CN"/>
        </w:rPr>
        <w:t>Niibe Y</w:t>
      </w:r>
      <w:r w:rsidRPr="002F140F">
        <w:rPr>
          <w:rFonts w:ascii="Book Antiqua" w:eastAsia="SimSun" w:hAnsi="Book Antiqua" w:cs="Times New Roman"/>
          <w:szCs w:val="24"/>
          <w:lang w:eastAsia="zh-CN"/>
        </w:rPr>
        <w:t xml:space="preserve">, Hayakawa K. Oligometastases and oligo-recurrence: the new era of cancer therapy. </w:t>
      </w:r>
      <w:r w:rsidRPr="002F140F">
        <w:rPr>
          <w:rFonts w:ascii="Book Antiqua" w:eastAsia="SimSun" w:hAnsi="Book Antiqua" w:cs="Times New Roman"/>
          <w:i/>
          <w:szCs w:val="24"/>
          <w:lang w:eastAsia="zh-CN"/>
        </w:rPr>
        <w:t>Jpn J Clin Oncol</w:t>
      </w:r>
      <w:r w:rsidRPr="002F140F">
        <w:rPr>
          <w:rFonts w:ascii="Book Antiqua" w:eastAsia="SimSun" w:hAnsi="Book Antiqua" w:cs="Times New Roman"/>
          <w:szCs w:val="24"/>
          <w:lang w:eastAsia="zh-CN"/>
        </w:rPr>
        <w:t xml:space="preserve"> 2010; </w:t>
      </w:r>
      <w:r w:rsidRPr="002F140F">
        <w:rPr>
          <w:rFonts w:ascii="Book Antiqua" w:eastAsia="SimSun" w:hAnsi="Book Antiqua" w:cs="Times New Roman"/>
          <w:b/>
          <w:szCs w:val="24"/>
          <w:lang w:eastAsia="zh-CN"/>
        </w:rPr>
        <w:t>40</w:t>
      </w:r>
      <w:r w:rsidRPr="002F140F">
        <w:rPr>
          <w:rFonts w:ascii="Book Antiqua" w:eastAsia="SimSun" w:hAnsi="Book Antiqua" w:cs="Times New Roman"/>
          <w:szCs w:val="24"/>
          <w:lang w:eastAsia="zh-CN"/>
        </w:rPr>
        <w:t>: 107-111 [PMID: 20047860 DOI: 10.1093/jjco/hyp167]</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76 </w:t>
      </w:r>
      <w:r w:rsidRPr="002F140F">
        <w:rPr>
          <w:rFonts w:ascii="Book Antiqua" w:eastAsia="SimSun" w:hAnsi="Book Antiqua" w:cs="Times New Roman"/>
          <w:b/>
          <w:szCs w:val="24"/>
          <w:lang w:eastAsia="zh-CN"/>
        </w:rPr>
        <w:t>Kornberg A</w:t>
      </w:r>
      <w:r w:rsidRPr="002F140F">
        <w:rPr>
          <w:rFonts w:ascii="Book Antiqua" w:eastAsia="SimSun" w:hAnsi="Book Antiqua" w:cs="Times New Roman"/>
          <w:szCs w:val="24"/>
          <w:lang w:eastAsia="zh-CN"/>
        </w:rPr>
        <w:t xml:space="preserve">, Küpper B, Tannapfel A, Katenkamp K, Thrum K, Habrecht O, Wilberg J. Long-term survival after recurrent hepatocellular carcinoma in liver transplant patients: clinical patterns and outcome variables. </w:t>
      </w:r>
      <w:r w:rsidRPr="002F140F">
        <w:rPr>
          <w:rFonts w:ascii="Book Antiqua" w:eastAsia="SimSun" w:hAnsi="Book Antiqua" w:cs="Times New Roman"/>
          <w:i/>
          <w:szCs w:val="24"/>
          <w:lang w:eastAsia="zh-CN"/>
        </w:rPr>
        <w:t>Eur J Surg Oncol</w:t>
      </w:r>
      <w:r w:rsidRPr="002F140F">
        <w:rPr>
          <w:rFonts w:ascii="Book Antiqua" w:eastAsia="SimSun" w:hAnsi="Book Antiqua" w:cs="Times New Roman"/>
          <w:szCs w:val="24"/>
          <w:lang w:eastAsia="zh-CN"/>
        </w:rPr>
        <w:t xml:space="preserve"> 2010; </w:t>
      </w:r>
      <w:r w:rsidRPr="002F140F">
        <w:rPr>
          <w:rFonts w:ascii="Book Antiqua" w:eastAsia="SimSun" w:hAnsi="Book Antiqua" w:cs="Times New Roman"/>
          <w:b/>
          <w:szCs w:val="24"/>
          <w:lang w:eastAsia="zh-CN"/>
        </w:rPr>
        <w:t>36</w:t>
      </w:r>
      <w:r w:rsidRPr="002F140F">
        <w:rPr>
          <w:rFonts w:ascii="Book Antiqua" w:eastAsia="SimSun" w:hAnsi="Book Antiqua" w:cs="Times New Roman"/>
          <w:szCs w:val="24"/>
          <w:lang w:eastAsia="zh-CN"/>
        </w:rPr>
        <w:t>: 275-280 [PMID: 19857941 DOI: 10.1016/j.ejso.2009.10.001]</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77 </w:t>
      </w:r>
      <w:r w:rsidRPr="002F140F">
        <w:rPr>
          <w:rFonts w:ascii="Book Antiqua" w:eastAsia="SimSun" w:hAnsi="Book Antiqua" w:cs="Times New Roman"/>
          <w:b/>
          <w:szCs w:val="24"/>
          <w:lang w:eastAsia="zh-CN"/>
        </w:rPr>
        <w:t>Sapisochin G</w:t>
      </w:r>
      <w:r w:rsidRPr="002F140F">
        <w:rPr>
          <w:rFonts w:ascii="Book Antiqua" w:eastAsia="SimSun" w:hAnsi="Book Antiqua" w:cs="Times New Roman"/>
          <w:szCs w:val="24"/>
          <w:lang w:eastAsia="zh-CN"/>
        </w:rPr>
        <w:t xml:space="preserve">, Goldaracena N, Astete S, Laurence JM, Davidson D, Rafael E, Castells L, Sandroussi C, Bilbao I, Dopazo C, Grant DR, Lázaro JL, Caralt M, Ghanekar A, McGilvray ID, Lilly L, Cattral MS, Selzner M, Charco R, Greig PD. Benefit of Treating Hepatocellular Carcinoma Recurrence after Liver Transplantation and Analysis of Prognostic Factors for Survival in a Large Euro-American Series. </w:t>
      </w:r>
      <w:r w:rsidRPr="002F140F">
        <w:rPr>
          <w:rFonts w:ascii="Book Antiqua" w:eastAsia="SimSun" w:hAnsi="Book Antiqua" w:cs="Times New Roman"/>
          <w:i/>
          <w:szCs w:val="24"/>
          <w:lang w:eastAsia="zh-CN"/>
        </w:rPr>
        <w:t>Ann Surg Oncol</w:t>
      </w:r>
      <w:r w:rsidRPr="002F140F">
        <w:rPr>
          <w:rFonts w:ascii="Book Antiqua" w:eastAsia="SimSun" w:hAnsi="Book Antiqua" w:cs="Times New Roman"/>
          <w:szCs w:val="24"/>
          <w:lang w:eastAsia="zh-CN"/>
        </w:rPr>
        <w:t xml:space="preserve"> 2015; </w:t>
      </w:r>
      <w:r w:rsidRPr="002F140F">
        <w:rPr>
          <w:rFonts w:ascii="Book Antiqua" w:eastAsia="SimSun" w:hAnsi="Book Antiqua" w:cs="Times New Roman"/>
          <w:b/>
          <w:szCs w:val="24"/>
          <w:lang w:eastAsia="zh-CN"/>
        </w:rPr>
        <w:t>22</w:t>
      </w:r>
      <w:r w:rsidRPr="002F140F">
        <w:rPr>
          <w:rFonts w:ascii="Book Antiqua" w:eastAsia="SimSun" w:hAnsi="Book Antiqua" w:cs="Times New Roman"/>
          <w:szCs w:val="24"/>
          <w:lang w:eastAsia="zh-CN"/>
        </w:rPr>
        <w:t>: 2286-2294 [PMID: 25472651 DOI: 10.1245/s10434-014-4273-6]</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78 </w:t>
      </w:r>
      <w:r w:rsidRPr="002F140F">
        <w:rPr>
          <w:rFonts w:ascii="Book Antiqua" w:eastAsia="SimSun" w:hAnsi="Book Antiqua" w:cs="Times New Roman"/>
          <w:b/>
          <w:szCs w:val="24"/>
          <w:lang w:eastAsia="zh-CN"/>
        </w:rPr>
        <w:t>Bodzin AS</w:t>
      </w:r>
      <w:r w:rsidRPr="002F140F">
        <w:rPr>
          <w:rFonts w:ascii="Book Antiqua" w:eastAsia="SimSun" w:hAnsi="Book Antiqua" w:cs="Times New Roman"/>
          <w:szCs w:val="24"/>
          <w:lang w:eastAsia="zh-CN"/>
        </w:rPr>
        <w:t xml:space="preserve">, Lunsford KE, Markovic D, Harlander-Locke MP, Busuttil RW, Agopian VG. Predicting Mortality in Patients Developing Recurrent Hepatocellular Carcinoma After Liver Transplantation: Impact of Treatment Modality and Recurrence Characteristics. </w:t>
      </w:r>
      <w:r w:rsidRPr="002F140F">
        <w:rPr>
          <w:rFonts w:ascii="Book Antiqua" w:eastAsia="SimSun" w:hAnsi="Book Antiqua" w:cs="Times New Roman"/>
          <w:i/>
          <w:szCs w:val="24"/>
          <w:lang w:eastAsia="zh-CN"/>
        </w:rPr>
        <w:t>Ann Surg</w:t>
      </w:r>
      <w:r w:rsidRPr="002F140F">
        <w:rPr>
          <w:rFonts w:ascii="Book Antiqua" w:eastAsia="SimSun" w:hAnsi="Book Antiqua" w:cs="Times New Roman"/>
          <w:szCs w:val="24"/>
          <w:lang w:eastAsia="zh-CN"/>
        </w:rPr>
        <w:t xml:space="preserve"> 2017; </w:t>
      </w:r>
      <w:r w:rsidRPr="002F140F">
        <w:rPr>
          <w:rFonts w:ascii="Book Antiqua" w:eastAsia="SimSun" w:hAnsi="Book Antiqua" w:cs="Times New Roman"/>
          <w:b/>
          <w:szCs w:val="24"/>
          <w:lang w:eastAsia="zh-CN"/>
        </w:rPr>
        <w:t>266</w:t>
      </w:r>
      <w:r w:rsidRPr="002F140F">
        <w:rPr>
          <w:rFonts w:ascii="Book Antiqua" w:eastAsia="SimSun" w:hAnsi="Book Antiqua" w:cs="Times New Roman"/>
          <w:szCs w:val="24"/>
          <w:lang w:eastAsia="zh-CN"/>
        </w:rPr>
        <w:t>: 118-125 [PMID: 27433914 DOI: 10.1097/SLA.0000000000001894]</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79 </w:t>
      </w:r>
      <w:r w:rsidRPr="002F140F">
        <w:rPr>
          <w:rFonts w:ascii="Book Antiqua" w:eastAsia="SimSun" w:hAnsi="Book Antiqua" w:cs="Times New Roman"/>
          <w:b/>
          <w:szCs w:val="24"/>
          <w:lang w:eastAsia="zh-CN"/>
        </w:rPr>
        <w:t>Fernandez-Sevilla E</w:t>
      </w:r>
      <w:r w:rsidRPr="002F140F">
        <w:rPr>
          <w:rFonts w:ascii="Book Antiqua" w:eastAsia="SimSun" w:hAnsi="Book Antiqua" w:cs="Times New Roman"/>
          <w:szCs w:val="24"/>
          <w:lang w:eastAsia="zh-CN"/>
        </w:rPr>
        <w:t xml:space="preserve">, Allard MA, Selten J, Golse N, Vibert E, Sa Cunha A, Cherqui D, Castaing D, Adam R. Recurrence of hepatocellular carcinoma after liver transplantation: Is there a place for resection? </w:t>
      </w:r>
      <w:r w:rsidRPr="002F140F">
        <w:rPr>
          <w:rFonts w:ascii="Book Antiqua" w:eastAsia="SimSun" w:hAnsi="Book Antiqua" w:cs="Times New Roman"/>
          <w:i/>
          <w:szCs w:val="24"/>
          <w:lang w:eastAsia="zh-CN"/>
        </w:rPr>
        <w:t>Liver Transpl</w:t>
      </w:r>
      <w:r w:rsidRPr="002F140F">
        <w:rPr>
          <w:rFonts w:ascii="Book Antiqua" w:eastAsia="SimSun" w:hAnsi="Book Antiqua" w:cs="Times New Roman"/>
          <w:szCs w:val="24"/>
          <w:lang w:eastAsia="zh-CN"/>
        </w:rPr>
        <w:t xml:space="preserve"> 2017; </w:t>
      </w:r>
      <w:r w:rsidRPr="002F140F">
        <w:rPr>
          <w:rFonts w:ascii="Book Antiqua" w:eastAsia="SimSun" w:hAnsi="Book Antiqua" w:cs="Times New Roman"/>
          <w:b/>
          <w:szCs w:val="24"/>
          <w:lang w:eastAsia="zh-CN"/>
        </w:rPr>
        <w:t>23</w:t>
      </w:r>
      <w:r w:rsidRPr="002F140F">
        <w:rPr>
          <w:rFonts w:ascii="Book Antiqua" w:eastAsia="SimSun" w:hAnsi="Book Antiqua" w:cs="Times New Roman"/>
          <w:szCs w:val="24"/>
          <w:lang w:eastAsia="zh-CN"/>
        </w:rPr>
        <w:t xml:space="preserve">: </w:t>
      </w:r>
      <w:r w:rsidRPr="002F140F">
        <w:rPr>
          <w:rFonts w:ascii="Book Antiqua" w:eastAsia="SimSun" w:hAnsi="Book Antiqua" w:cs="Times New Roman"/>
          <w:szCs w:val="24"/>
          <w:lang w:eastAsia="zh-CN"/>
        </w:rPr>
        <w:lastRenderedPageBreak/>
        <w:t>440-447 [PMID: 28187493 DOI: 10.1002/lt.24742]</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80 </w:t>
      </w:r>
      <w:r w:rsidRPr="002F140F">
        <w:rPr>
          <w:rFonts w:ascii="Book Antiqua" w:eastAsia="SimSun" w:hAnsi="Book Antiqua" w:cs="Times New Roman"/>
          <w:b/>
          <w:szCs w:val="24"/>
          <w:lang w:eastAsia="zh-CN"/>
        </w:rPr>
        <w:t>Lee JG</w:t>
      </w:r>
      <w:r w:rsidRPr="002F140F">
        <w:rPr>
          <w:rFonts w:ascii="Book Antiqua" w:eastAsia="SimSun" w:hAnsi="Book Antiqua" w:cs="Times New Roman"/>
          <w:szCs w:val="24"/>
          <w:lang w:eastAsia="zh-CN"/>
        </w:rPr>
        <w:t xml:space="preserve">, Kang CM, Park JS, Kim KS, Yoon DS, Choi JS, Lee WJ, Kim BR. The actual five-year survival rate of hepatocellular carcinoma patients after curative resection. </w:t>
      </w:r>
      <w:r w:rsidRPr="002F140F">
        <w:rPr>
          <w:rFonts w:ascii="Book Antiqua" w:eastAsia="SimSun" w:hAnsi="Book Antiqua" w:cs="Times New Roman"/>
          <w:i/>
          <w:szCs w:val="24"/>
          <w:lang w:eastAsia="zh-CN"/>
        </w:rPr>
        <w:t>Yonsei Med J</w:t>
      </w:r>
      <w:r w:rsidRPr="002F140F">
        <w:rPr>
          <w:rFonts w:ascii="Book Antiqua" w:eastAsia="SimSun" w:hAnsi="Book Antiqua" w:cs="Times New Roman"/>
          <w:szCs w:val="24"/>
          <w:lang w:eastAsia="zh-CN"/>
        </w:rPr>
        <w:t xml:space="preserve"> 2006; </w:t>
      </w:r>
      <w:r w:rsidRPr="002F140F">
        <w:rPr>
          <w:rFonts w:ascii="Book Antiqua" w:eastAsia="SimSun" w:hAnsi="Book Antiqua" w:cs="Times New Roman"/>
          <w:b/>
          <w:szCs w:val="24"/>
          <w:lang w:eastAsia="zh-CN"/>
        </w:rPr>
        <w:t>47</w:t>
      </w:r>
      <w:r w:rsidRPr="002F140F">
        <w:rPr>
          <w:rFonts w:ascii="Book Antiqua" w:eastAsia="SimSun" w:hAnsi="Book Antiqua" w:cs="Times New Roman"/>
          <w:szCs w:val="24"/>
          <w:lang w:eastAsia="zh-CN"/>
        </w:rPr>
        <w:t>: 105-112 [PMID: 16502491 DOI: 10.3349/ymj.2006.47.1.105]</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81 </w:t>
      </w:r>
      <w:r w:rsidRPr="002F140F">
        <w:rPr>
          <w:rFonts w:ascii="Book Antiqua" w:eastAsia="SimSun" w:hAnsi="Book Antiqua" w:cs="Times New Roman"/>
          <w:b/>
          <w:szCs w:val="24"/>
          <w:lang w:eastAsia="zh-CN"/>
        </w:rPr>
        <w:t>Sommacale D</w:t>
      </w:r>
      <w:r w:rsidRPr="002F140F">
        <w:rPr>
          <w:rFonts w:ascii="Book Antiqua" w:eastAsia="SimSun" w:hAnsi="Book Antiqua" w:cs="Times New Roman"/>
          <w:szCs w:val="24"/>
          <w:lang w:eastAsia="zh-CN"/>
        </w:rPr>
        <w:t xml:space="preserve">, Dondero F, Sauvanet A, Francoz C, Durand F, Farges O, Kianmanesh R, Belghiti J. Liver resection in transplanted patients: a single-center Western experience. </w:t>
      </w:r>
      <w:r w:rsidRPr="002F140F">
        <w:rPr>
          <w:rFonts w:ascii="Book Antiqua" w:eastAsia="SimSun" w:hAnsi="Book Antiqua" w:cs="Times New Roman"/>
          <w:i/>
          <w:szCs w:val="24"/>
          <w:lang w:eastAsia="zh-CN"/>
        </w:rPr>
        <w:t>Transplant Proc</w:t>
      </w:r>
      <w:r w:rsidRPr="002F140F">
        <w:rPr>
          <w:rFonts w:ascii="Book Antiqua" w:eastAsia="SimSun" w:hAnsi="Book Antiqua" w:cs="Times New Roman"/>
          <w:szCs w:val="24"/>
          <w:lang w:eastAsia="zh-CN"/>
        </w:rPr>
        <w:t xml:space="preserve"> 2013; </w:t>
      </w:r>
      <w:r w:rsidRPr="002F140F">
        <w:rPr>
          <w:rFonts w:ascii="Book Antiqua" w:eastAsia="SimSun" w:hAnsi="Book Antiqua" w:cs="Times New Roman"/>
          <w:b/>
          <w:szCs w:val="24"/>
          <w:lang w:eastAsia="zh-CN"/>
        </w:rPr>
        <w:t>45</w:t>
      </w:r>
      <w:r w:rsidRPr="002F140F">
        <w:rPr>
          <w:rFonts w:ascii="Book Antiqua" w:eastAsia="SimSun" w:hAnsi="Book Antiqua" w:cs="Times New Roman"/>
          <w:szCs w:val="24"/>
          <w:lang w:eastAsia="zh-CN"/>
        </w:rPr>
        <w:t>: 2726-2728 [PMID: 24034033 DOI: 10.1016/j.transproceed.2013.07.032]</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82 </w:t>
      </w:r>
      <w:r w:rsidRPr="002F140F">
        <w:rPr>
          <w:rFonts w:ascii="Book Antiqua" w:eastAsia="SimSun" w:hAnsi="Book Antiqua" w:cs="Times New Roman"/>
          <w:b/>
          <w:szCs w:val="24"/>
          <w:lang w:eastAsia="zh-CN"/>
        </w:rPr>
        <w:t>Chok KSh</w:t>
      </w:r>
      <w:r w:rsidRPr="002F140F">
        <w:rPr>
          <w:rFonts w:ascii="Book Antiqua" w:eastAsia="SimSun" w:hAnsi="Book Antiqua" w:cs="Times New Roman"/>
          <w:szCs w:val="24"/>
          <w:lang w:eastAsia="zh-CN"/>
        </w:rPr>
        <w:t xml:space="preserve">. Management of recurrent hepatocellular carcinoma after liver transplant. </w:t>
      </w:r>
      <w:r w:rsidRPr="002F140F">
        <w:rPr>
          <w:rFonts w:ascii="Book Antiqua" w:eastAsia="SimSun" w:hAnsi="Book Antiqua" w:cs="Times New Roman"/>
          <w:i/>
          <w:szCs w:val="24"/>
          <w:lang w:eastAsia="zh-CN"/>
        </w:rPr>
        <w:t>World J Hepatol</w:t>
      </w:r>
      <w:r w:rsidRPr="002F140F">
        <w:rPr>
          <w:rFonts w:ascii="Book Antiqua" w:eastAsia="SimSun" w:hAnsi="Book Antiqua" w:cs="Times New Roman"/>
          <w:szCs w:val="24"/>
          <w:lang w:eastAsia="zh-CN"/>
        </w:rPr>
        <w:t xml:space="preserve"> 2015; </w:t>
      </w:r>
      <w:r w:rsidRPr="002F140F">
        <w:rPr>
          <w:rFonts w:ascii="Book Antiqua" w:eastAsia="SimSun" w:hAnsi="Book Antiqua" w:cs="Times New Roman"/>
          <w:b/>
          <w:szCs w:val="24"/>
          <w:lang w:eastAsia="zh-CN"/>
        </w:rPr>
        <w:t>7</w:t>
      </w:r>
      <w:r w:rsidRPr="002F140F">
        <w:rPr>
          <w:rFonts w:ascii="Book Antiqua" w:eastAsia="SimSun" w:hAnsi="Book Antiqua" w:cs="Times New Roman"/>
          <w:szCs w:val="24"/>
          <w:lang w:eastAsia="zh-CN"/>
        </w:rPr>
        <w:t>: 1142-1148 [PMID: 26052403 DOI: 10.4254/wjh.v7.i8.1142]</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83 </w:t>
      </w:r>
      <w:r w:rsidRPr="002F140F">
        <w:rPr>
          <w:rFonts w:ascii="Book Antiqua" w:eastAsia="SimSun" w:hAnsi="Book Antiqua" w:cs="Times New Roman"/>
          <w:b/>
          <w:szCs w:val="24"/>
          <w:lang w:eastAsia="zh-CN"/>
        </w:rPr>
        <w:t>Marangoni G</w:t>
      </w:r>
      <w:r w:rsidRPr="002F140F">
        <w:rPr>
          <w:rFonts w:ascii="Book Antiqua" w:eastAsia="SimSun" w:hAnsi="Book Antiqua" w:cs="Times New Roman"/>
          <w:szCs w:val="24"/>
          <w:lang w:eastAsia="zh-CN"/>
        </w:rPr>
        <w:t xml:space="preserve">, Faraj W, Sethi H, Rela M, Muiesan P, Heaton N. Liver resection in liver transplant recipients. </w:t>
      </w:r>
      <w:r w:rsidRPr="002F140F">
        <w:rPr>
          <w:rFonts w:ascii="Book Antiqua" w:eastAsia="SimSun" w:hAnsi="Book Antiqua" w:cs="Times New Roman"/>
          <w:i/>
          <w:szCs w:val="24"/>
          <w:lang w:eastAsia="zh-CN"/>
        </w:rPr>
        <w:t>Hepatobiliary Pancreat Dis Int</w:t>
      </w:r>
      <w:r w:rsidRPr="002F140F">
        <w:rPr>
          <w:rFonts w:ascii="Book Antiqua" w:eastAsia="SimSun" w:hAnsi="Book Antiqua" w:cs="Times New Roman"/>
          <w:szCs w:val="24"/>
          <w:lang w:eastAsia="zh-CN"/>
        </w:rPr>
        <w:t xml:space="preserve"> 2008; </w:t>
      </w:r>
      <w:r w:rsidRPr="002F140F">
        <w:rPr>
          <w:rFonts w:ascii="Book Antiqua" w:eastAsia="SimSun" w:hAnsi="Book Antiqua" w:cs="Times New Roman"/>
          <w:b/>
          <w:szCs w:val="24"/>
          <w:lang w:eastAsia="zh-CN"/>
        </w:rPr>
        <w:t>7</w:t>
      </w:r>
      <w:r w:rsidRPr="002F140F">
        <w:rPr>
          <w:rFonts w:ascii="Book Antiqua" w:eastAsia="SimSun" w:hAnsi="Book Antiqua" w:cs="Times New Roman"/>
          <w:szCs w:val="24"/>
          <w:lang w:eastAsia="zh-CN"/>
        </w:rPr>
        <w:t>: 590-594 [PMID: 19073403]</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84 </w:t>
      </w:r>
      <w:r w:rsidRPr="002F140F">
        <w:rPr>
          <w:rFonts w:ascii="Book Antiqua" w:eastAsia="SimSun" w:hAnsi="Book Antiqua" w:cs="Times New Roman"/>
          <w:b/>
          <w:szCs w:val="24"/>
          <w:lang w:eastAsia="zh-CN"/>
        </w:rPr>
        <w:t>Huang J</w:t>
      </w:r>
      <w:r w:rsidRPr="002F140F">
        <w:rPr>
          <w:rFonts w:ascii="Book Antiqua" w:eastAsia="SimSun" w:hAnsi="Book Antiqua" w:cs="Times New Roman"/>
          <w:szCs w:val="24"/>
          <w:lang w:eastAsia="zh-CN"/>
        </w:rPr>
        <w:t xml:space="preserve">, Yan L, Wu H, Yang J, Liao M, Zeng Y. Is radiofrequency ablation applicable for recurrent hepatocellular carcinoma after liver transplantation? </w:t>
      </w:r>
      <w:r w:rsidRPr="002F140F">
        <w:rPr>
          <w:rFonts w:ascii="Book Antiqua" w:eastAsia="SimSun" w:hAnsi="Book Antiqua" w:cs="Times New Roman"/>
          <w:i/>
          <w:szCs w:val="24"/>
          <w:lang w:eastAsia="zh-CN"/>
        </w:rPr>
        <w:t>J Surg Res</w:t>
      </w:r>
      <w:r w:rsidRPr="002F140F">
        <w:rPr>
          <w:rFonts w:ascii="Book Antiqua" w:eastAsia="SimSun" w:hAnsi="Book Antiqua" w:cs="Times New Roman"/>
          <w:szCs w:val="24"/>
          <w:lang w:eastAsia="zh-CN"/>
        </w:rPr>
        <w:t xml:space="preserve"> 2016; </w:t>
      </w:r>
      <w:r w:rsidRPr="002F140F">
        <w:rPr>
          <w:rFonts w:ascii="Book Antiqua" w:eastAsia="SimSun" w:hAnsi="Book Antiqua" w:cs="Times New Roman"/>
          <w:b/>
          <w:szCs w:val="24"/>
          <w:lang w:eastAsia="zh-CN"/>
        </w:rPr>
        <w:t>200</w:t>
      </w:r>
      <w:r w:rsidRPr="002F140F">
        <w:rPr>
          <w:rFonts w:ascii="Book Antiqua" w:eastAsia="SimSun" w:hAnsi="Book Antiqua" w:cs="Times New Roman"/>
          <w:szCs w:val="24"/>
          <w:lang w:eastAsia="zh-CN"/>
        </w:rPr>
        <w:t>: 122-130 [PMID: 26277218 DOI: 10.1016/j.jss.2015.07.033]</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85 </w:t>
      </w:r>
      <w:r w:rsidRPr="002F140F">
        <w:rPr>
          <w:rFonts w:ascii="Book Antiqua" w:eastAsia="SimSun" w:hAnsi="Book Antiqua" w:cs="Times New Roman"/>
          <w:b/>
          <w:szCs w:val="24"/>
          <w:lang w:eastAsia="zh-CN"/>
        </w:rPr>
        <w:t>Vivarelli M</w:t>
      </w:r>
      <w:r w:rsidRPr="002F140F">
        <w:rPr>
          <w:rFonts w:ascii="Book Antiqua" w:eastAsia="SimSun" w:hAnsi="Book Antiqua" w:cs="Times New Roman"/>
          <w:szCs w:val="24"/>
          <w:lang w:eastAsia="zh-CN"/>
        </w:rPr>
        <w:t xml:space="preserve">, Guglielmi A, Ruzzenente A, Cucchetti A, Bellusci R, Cordiano C, Cavallari A. Surgical resection versus percutaneous radiofrequency ablation in the treatment of hepatocellular carcinoma on cirrhotic liver. </w:t>
      </w:r>
      <w:r w:rsidRPr="002F140F">
        <w:rPr>
          <w:rFonts w:ascii="Book Antiqua" w:eastAsia="SimSun" w:hAnsi="Book Antiqua" w:cs="Times New Roman"/>
          <w:i/>
          <w:szCs w:val="24"/>
          <w:lang w:eastAsia="zh-CN"/>
        </w:rPr>
        <w:t>Ann Surg</w:t>
      </w:r>
      <w:r w:rsidRPr="002F140F">
        <w:rPr>
          <w:rFonts w:ascii="Book Antiqua" w:eastAsia="SimSun" w:hAnsi="Book Antiqua" w:cs="Times New Roman"/>
          <w:szCs w:val="24"/>
          <w:lang w:eastAsia="zh-CN"/>
        </w:rPr>
        <w:t xml:space="preserve"> 2004; </w:t>
      </w:r>
      <w:r w:rsidRPr="002F140F">
        <w:rPr>
          <w:rFonts w:ascii="Book Antiqua" w:eastAsia="SimSun" w:hAnsi="Book Antiqua" w:cs="Times New Roman"/>
          <w:b/>
          <w:szCs w:val="24"/>
          <w:lang w:eastAsia="zh-CN"/>
        </w:rPr>
        <w:t>240</w:t>
      </w:r>
      <w:r w:rsidRPr="002F140F">
        <w:rPr>
          <w:rFonts w:ascii="Book Antiqua" w:eastAsia="SimSun" w:hAnsi="Book Antiqua" w:cs="Times New Roman"/>
          <w:szCs w:val="24"/>
          <w:lang w:eastAsia="zh-CN"/>
        </w:rPr>
        <w:t>: 102-107 [PMID: 15213625]</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86 </w:t>
      </w:r>
      <w:r w:rsidRPr="002F140F">
        <w:rPr>
          <w:rFonts w:ascii="Book Antiqua" w:eastAsia="SimSun" w:hAnsi="Book Antiqua" w:cs="Times New Roman"/>
          <w:b/>
          <w:szCs w:val="24"/>
          <w:lang w:eastAsia="zh-CN"/>
        </w:rPr>
        <w:t>Sanuki N</w:t>
      </w:r>
      <w:r w:rsidRPr="002F140F">
        <w:rPr>
          <w:rFonts w:ascii="Book Antiqua" w:eastAsia="SimSun" w:hAnsi="Book Antiqua" w:cs="Times New Roman"/>
          <w:szCs w:val="24"/>
          <w:lang w:eastAsia="zh-CN"/>
        </w:rPr>
        <w:t xml:space="preserve">, Takeda A, Kunieda E. Role of stereotactic body radiation therapy for hepatocellular carcinoma. </w:t>
      </w:r>
      <w:r w:rsidRPr="002F140F">
        <w:rPr>
          <w:rFonts w:ascii="Book Antiqua" w:eastAsia="SimSun" w:hAnsi="Book Antiqua" w:cs="Times New Roman"/>
          <w:i/>
          <w:szCs w:val="24"/>
          <w:lang w:eastAsia="zh-CN"/>
        </w:rPr>
        <w:t>World J Gastroenterol</w:t>
      </w:r>
      <w:r w:rsidRPr="002F140F">
        <w:rPr>
          <w:rFonts w:ascii="Book Antiqua" w:eastAsia="SimSun" w:hAnsi="Book Antiqua" w:cs="Times New Roman"/>
          <w:szCs w:val="24"/>
          <w:lang w:eastAsia="zh-CN"/>
        </w:rPr>
        <w:t xml:space="preserve"> 2014; </w:t>
      </w:r>
      <w:r w:rsidRPr="002F140F">
        <w:rPr>
          <w:rFonts w:ascii="Book Antiqua" w:eastAsia="SimSun" w:hAnsi="Book Antiqua" w:cs="Times New Roman"/>
          <w:b/>
          <w:szCs w:val="24"/>
          <w:lang w:eastAsia="zh-CN"/>
        </w:rPr>
        <w:t>20</w:t>
      </w:r>
      <w:r w:rsidRPr="002F140F">
        <w:rPr>
          <w:rFonts w:ascii="Book Antiqua" w:eastAsia="SimSun" w:hAnsi="Book Antiqua" w:cs="Times New Roman"/>
          <w:szCs w:val="24"/>
          <w:lang w:eastAsia="zh-CN"/>
        </w:rPr>
        <w:t>: 3100-3111 [PMID: 24696597 DOI: 10.3748/wjg.v20.i12.3100]</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87 </w:t>
      </w:r>
      <w:r w:rsidRPr="002F140F">
        <w:rPr>
          <w:rFonts w:ascii="Book Antiqua" w:eastAsia="SimSun" w:hAnsi="Book Antiqua" w:cs="Times New Roman"/>
          <w:b/>
          <w:szCs w:val="24"/>
          <w:lang w:eastAsia="zh-CN"/>
        </w:rPr>
        <w:t>Sharabi AB</w:t>
      </w:r>
      <w:r w:rsidRPr="002F140F">
        <w:rPr>
          <w:rFonts w:ascii="Book Antiqua" w:eastAsia="SimSun" w:hAnsi="Book Antiqua" w:cs="Times New Roman"/>
          <w:szCs w:val="24"/>
          <w:lang w:eastAsia="zh-CN"/>
        </w:rPr>
        <w:t xml:space="preserve">, Nirschl CJ, Kochel CM, Nirschl TR, Francica BJ, Velarde E, Deweese TL, Drake CG. Stereotactic Radiation Therapy Augments Antigen-Specific PD-1-Mediated Antitumor Immune Responses via Cross-Presentation of Tumor Antigen. </w:t>
      </w:r>
      <w:r w:rsidRPr="002F140F">
        <w:rPr>
          <w:rFonts w:ascii="Book Antiqua" w:eastAsia="SimSun" w:hAnsi="Book Antiqua" w:cs="Times New Roman"/>
          <w:i/>
          <w:szCs w:val="24"/>
          <w:lang w:eastAsia="zh-CN"/>
        </w:rPr>
        <w:t>Cancer Immunol Res</w:t>
      </w:r>
      <w:r w:rsidRPr="002F140F">
        <w:rPr>
          <w:rFonts w:ascii="Book Antiqua" w:eastAsia="SimSun" w:hAnsi="Book Antiqua" w:cs="Times New Roman"/>
          <w:szCs w:val="24"/>
          <w:lang w:eastAsia="zh-CN"/>
        </w:rPr>
        <w:t xml:space="preserve"> 2015; </w:t>
      </w:r>
      <w:r w:rsidRPr="002F140F">
        <w:rPr>
          <w:rFonts w:ascii="Book Antiqua" w:eastAsia="SimSun" w:hAnsi="Book Antiqua" w:cs="Times New Roman"/>
          <w:b/>
          <w:szCs w:val="24"/>
          <w:lang w:eastAsia="zh-CN"/>
        </w:rPr>
        <w:t>3</w:t>
      </w:r>
      <w:r w:rsidRPr="002F140F">
        <w:rPr>
          <w:rFonts w:ascii="Book Antiqua" w:eastAsia="SimSun" w:hAnsi="Book Antiqua" w:cs="Times New Roman"/>
          <w:szCs w:val="24"/>
          <w:lang w:eastAsia="zh-CN"/>
        </w:rPr>
        <w:t>: 345-355 [PMID: 25527358 DOI: 10.1158/2326-6066.CIR-14-0196]</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88 </w:t>
      </w:r>
      <w:r w:rsidRPr="002F140F">
        <w:rPr>
          <w:rFonts w:ascii="Book Antiqua" w:eastAsia="SimSun" w:hAnsi="Book Antiqua" w:cs="Times New Roman"/>
          <w:b/>
          <w:szCs w:val="24"/>
          <w:lang w:eastAsia="zh-CN"/>
        </w:rPr>
        <w:t>Parker JJ</w:t>
      </w:r>
      <w:r w:rsidRPr="002F140F">
        <w:rPr>
          <w:rFonts w:ascii="Book Antiqua" w:eastAsia="SimSun" w:hAnsi="Book Antiqua" w:cs="Times New Roman"/>
          <w:szCs w:val="24"/>
          <w:lang w:eastAsia="zh-CN"/>
        </w:rPr>
        <w:t xml:space="preserve">, Jones JC, Strober S, Knox SJ. Characterization of direct </w:t>
      </w:r>
      <w:r w:rsidRPr="002F140F">
        <w:rPr>
          <w:rFonts w:ascii="Book Antiqua" w:eastAsia="SimSun" w:hAnsi="Book Antiqua" w:cs="Times New Roman"/>
          <w:szCs w:val="24"/>
          <w:lang w:eastAsia="zh-CN"/>
        </w:rPr>
        <w:lastRenderedPageBreak/>
        <w:t xml:space="preserve">radiation-induced immune function and molecular signaling changes in an antigen presenting cell line. </w:t>
      </w:r>
      <w:r w:rsidRPr="002F140F">
        <w:rPr>
          <w:rFonts w:ascii="Book Antiqua" w:eastAsia="SimSun" w:hAnsi="Book Antiqua" w:cs="Times New Roman"/>
          <w:i/>
          <w:szCs w:val="24"/>
          <w:lang w:eastAsia="zh-CN"/>
        </w:rPr>
        <w:t>Clin Immunol</w:t>
      </w:r>
      <w:r w:rsidRPr="002F140F">
        <w:rPr>
          <w:rFonts w:ascii="Book Antiqua" w:eastAsia="SimSun" w:hAnsi="Book Antiqua" w:cs="Times New Roman"/>
          <w:szCs w:val="24"/>
          <w:lang w:eastAsia="zh-CN"/>
        </w:rPr>
        <w:t xml:space="preserve"> 2013; </w:t>
      </w:r>
      <w:r w:rsidRPr="002F140F">
        <w:rPr>
          <w:rFonts w:ascii="Book Antiqua" w:eastAsia="SimSun" w:hAnsi="Book Antiqua" w:cs="Times New Roman"/>
          <w:b/>
          <w:szCs w:val="24"/>
          <w:lang w:eastAsia="zh-CN"/>
        </w:rPr>
        <w:t>148</w:t>
      </w:r>
      <w:r w:rsidRPr="002F140F">
        <w:rPr>
          <w:rFonts w:ascii="Book Antiqua" w:eastAsia="SimSun" w:hAnsi="Book Antiqua" w:cs="Times New Roman"/>
          <w:szCs w:val="24"/>
          <w:lang w:eastAsia="zh-CN"/>
        </w:rPr>
        <w:t>: 44-55 [PMID: 23649044 DOI: 10.1016/j.clim.2013.03.008]</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89 </w:t>
      </w:r>
      <w:r w:rsidRPr="002F140F">
        <w:rPr>
          <w:rFonts w:ascii="Book Antiqua" w:eastAsia="SimSun" w:hAnsi="Book Antiqua" w:cs="Times New Roman"/>
          <w:b/>
          <w:szCs w:val="24"/>
          <w:lang w:eastAsia="zh-CN"/>
        </w:rPr>
        <w:t>Gupta A</w:t>
      </w:r>
      <w:r w:rsidRPr="002F140F">
        <w:rPr>
          <w:rFonts w:ascii="Book Antiqua" w:eastAsia="SimSun" w:hAnsi="Book Antiqua" w:cs="Times New Roman"/>
          <w:szCs w:val="24"/>
          <w:lang w:eastAsia="zh-CN"/>
        </w:rPr>
        <w:t xml:space="preserve">, Probst HC, Vuong V, Landshammer A, Muth S, Yagita H, Schwendener R, Pruschy M, Knuth A, van den Broek M. Radiotherapy promotes tumor-specific effector CD8+ T cells via dendritic cell activation. </w:t>
      </w:r>
      <w:r w:rsidRPr="002F140F">
        <w:rPr>
          <w:rFonts w:ascii="Book Antiqua" w:eastAsia="SimSun" w:hAnsi="Book Antiqua" w:cs="Times New Roman"/>
          <w:i/>
          <w:szCs w:val="24"/>
          <w:lang w:eastAsia="zh-CN"/>
        </w:rPr>
        <w:t>J Immunol</w:t>
      </w:r>
      <w:r w:rsidRPr="002F140F">
        <w:rPr>
          <w:rFonts w:ascii="Book Antiqua" w:eastAsia="SimSun" w:hAnsi="Book Antiqua" w:cs="Times New Roman"/>
          <w:szCs w:val="24"/>
          <w:lang w:eastAsia="zh-CN"/>
        </w:rPr>
        <w:t xml:space="preserve"> 2012; </w:t>
      </w:r>
      <w:r w:rsidRPr="002F140F">
        <w:rPr>
          <w:rFonts w:ascii="Book Antiqua" w:eastAsia="SimSun" w:hAnsi="Book Antiqua" w:cs="Times New Roman"/>
          <w:b/>
          <w:szCs w:val="24"/>
          <w:lang w:eastAsia="zh-CN"/>
        </w:rPr>
        <w:t>189</w:t>
      </w:r>
      <w:r w:rsidRPr="002F140F">
        <w:rPr>
          <w:rFonts w:ascii="Book Antiqua" w:eastAsia="SimSun" w:hAnsi="Book Antiqua" w:cs="Times New Roman"/>
          <w:szCs w:val="24"/>
          <w:lang w:eastAsia="zh-CN"/>
        </w:rPr>
        <w:t>: 558-566 [PMID: 22685313 DOI: 10.4049/jimmunol.1200563]</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90 </w:t>
      </w:r>
      <w:r w:rsidRPr="002F140F">
        <w:rPr>
          <w:rFonts w:ascii="Book Antiqua" w:eastAsia="SimSun" w:hAnsi="Book Antiqua" w:cs="Times New Roman"/>
          <w:b/>
          <w:szCs w:val="24"/>
          <w:lang w:eastAsia="zh-CN"/>
        </w:rPr>
        <w:t>Ng J</w:t>
      </w:r>
      <w:r w:rsidRPr="002F140F">
        <w:rPr>
          <w:rFonts w:ascii="Book Antiqua" w:eastAsia="SimSun" w:hAnsi="Book Antiqua" w:cs="Times New Roman"/>
          <w:szCs w:val="24"/>
          <w:lang w:eastAsia="zh-CN"/>
        </w:rPr>
        <w:t xml:space="preserve">, Dai T. Radiation therapy and the abscopal effect: a concept comes of age. </w:t>
      </w:r>
      <w:r w:rsidRPr="002F140F">
        <w:rPr>
          <w:rFonts w:ascii="Book Antiqua" w:eastAsia="SimSun" w:hAnsi="Book Antiqua" w:cs="Times New Roman"/>
          <w:i/>
          <w:szCs w:val="24"/>
          <w:lang w:eastAsia="zh-CN"/>
        </w:rPr>
        <w:t>Ann Transl Med</w:t>
      </w:r>
      <w:r w:rsidRPr="002F140F">
        <w:rPr>
          <w:rFonts w:ascii="Book Antiqua" w:eastAsia="SimSun" w:hAnsi="Book Antiqua" w:cs="Times New Roman"/>
          <w:szCs w:val="24"/>
          <w:lang w:eastAsia="zh-CN"/>
        </w:rPr>
        <w:t xml:space="preserve"> 2016; </w:t>
      </w:r>
      <w:r w:rsidRPr="002F140F">
        <w:rPr>
          <w:rFonts w:ascii="Book Antiqua" w:eastAsia="SimSun" w:hAnsi="Book Antiqua" w:cs="Times New Roman"/>
          <w:b/>
          <w:szCs w:val="24"/>
          <w:lang w:eastAsia="zh-CN"/>
        </w:rPr>
        <w:t>4</w:t>
      </w:r>
      <w:r w:rsidRPr="002F140F">
        <w:rPr>
          <w:rFonts w:ascii="Book Antiqua" w:eastAsia="SimSun" w:hAnsi="Book Antiqua" w:cs="Times New Roman"/>
          <w:szCs w:val="24"/>
          <w:lang w:eastAsia="zh-CN"/>
        </w:rPr>
        <w:t>: 118 [PMID: 27127771 DOI: 10.21037/atm.2016.01.32]</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91 </w:t>
      </w:r>
      <w:r w:rsidRPr="002F140F">
        <w:rPr>
          <w:rFonts w:ascii="Book Antiqua" w:eastAsia="SimSun" w:hAnsi="Book Antiqua" w:cs="Times New Roman"/>
          <w:b/>
          <w:szCs w:val="24"/>
          <w:lang w:eastAsia="zh-CN"/>
        </w:rPr>
        <w:t>Cárdenes HR</w:t>
      </w:r>
      <w:r w:rsidRPr="002F140F">
        <w:rPr>
          <w:rFonts w:ascii="Book Antiqua" w:eastAsia="SimSun" w:hAnsi="Book Antiqua" w:cs="Times New Roman"/>
          <w:szCs w:val="24"/>
          <w:lang w:eastAsia="zh-CN"/>
        </w:rPr>
        <w:t xml:space="preserve">, Price TR, Perkins SM, Maluccio M, Kwo P, Breen TE, Henderson MA, Schefter TE, Tudor K, Deluca J, Johnstone PA. Phase I feasibility trial of stereotactic body radiation therapy for primary hepatocellular carcinoma. </w:t>
      </w:r>
      <w:r w:rsidRPr="002F140F">
        <w:rPr>
          <w:rFonts w:ascii="Book Antiqua" w:eastAsia="SimSun" w:hAnsi="Book Antiqua" w:cs="Times New Roman"/>
          <w:i/>
          <w:szCs w:val="24"/>
          <w:lang w:eastAsia="zh-CN"/>
        </w:rPr>
        <w:t>Clin Transl Oncol</w:t>
      </w:r>
      <w:r w:rsidRPr="002F140F">
        <w:rPr>
          <w:rFonts w:ascii="Book Antiqua" w:eastAsia="SimSun" w:hAnsi="Book Antiqua" w:cs="Times New Roman"/>
          <w:szCs w:val="24"/>
          <w:lang w:eastAsia="zh-CN"/>
        </w:rPr>
        <w:t xml:space="preserve"> 2010; </w:t>
      </w:r>
      <w:r w:rsidRPr="002F140F">
        <w:rPr>
          <w:rFonts w:ascii="Book Antiqua" w:eastAsia="SimSun" w:hAnsi="Book Antiqua" w:cs="Times New Roman"/>
          <w:b/>
          <w:szCs w:val="24"/>
          <w:lang w:eastAsia="zh-CN"/>
        </w:rPr>
        <w:t>12</w:t>
      </w:r>
      <w:r w:rsidRPr="002F140F">
        <w:rPr>
          <w:rFonts w:ascii="Book Antiqua" w:eastAsia="SimSun" w:hAnsi="Book Antiqua" w:cs="Times New Roman"/>
          <w:szCs w:val="24"/>
          <w:lang w:eastAsia="zh-CN"/>
        </w:rPr>
        <w:t>: 218-225 [PMID: 20231127 DOI: 10.1007/s12094-010-0492-x]</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92 </w:t>
      </w:r>
      <w:r w:rsidRPr="002F140F">
        <w:rPr>
          <w:rFonts w:ascii="Book Antiqua" w:eastAsia="SimSun" w:hAnsi="Book Antiqua" w:cs="Times New Roman"/>
          <w:b/>
          <w:szCs w:val="24"/>
          <w:lang w:eastAsia="zh-CN"/>
        </w:rPr>
        <w:t>Andolino DL</w:t>
      </w:r>
      <w:r w:rsidRPr="002F140F">
        <w:rPr>
          <w:rFonts w:ascii="Book Antiqua" w:eastAsia="SimSun" w:hAnsi="Book Antiqua" w:cs="Times New Roman"/>
          <w:szCs w:val="24"/>
          <w:lang w:eastAsia="zh-CN"/>
        </w:rPr>
        <w:t xml:space="preserve">, Johnson CS, Maluccio M, Kwo P, Tector AJ, Zook J, Johnstone PA, Cardenes HR. Stereotactic body radiotherapy for primary hepatocellular carcinoma. </w:t>
      </w:r>
      <w:r w:rsidRPr="002F140F">
        <w:rPr>
          <w:rFonts w:ascii="Book Antiqua" w:eastAsia="SimSun" w:hAnsi="Book Antiqua" w:cs="Times New Roman"/>
          <w:i/>
          <w:szCs w:val="24"/>
          <w:lang w:eastAsia="zh-CN"/>
        </w:rPr>
        <w:t>Int J Radiat Oncol Biol Phys</w:t>
      </w:r>
      <w:r w:rsidRPr="002F140F">
        <w:rPr>
          <w:rFonts w:ascii="Book Antiqua" w:eastAsia="SimSun" w:hAnsi="Book Antiqua" w:cs="Times New Roman"/>
          <w:szCs w:val="24"/>
          <w:lang w:eastAsia="zh-CN"/>
        </w:rPr>
        <w:t xml:space="preserve"> 2011; </w:t>
      </w:r>
      <w:r w:rsidRPr="002F140F">
        <w:rPr>
          <w:rFonts w:ascii="Book Antiqua" w:eastAsia="SimSun" w:hAnsi="Book Antiqua" w:cs="Times New Roman"/>
          <w:b/>
          <w:szCs w:val="24"/>
          <w:lang w:eastAsia="zh-CN"/>
        </w:rPr>
        <w:t>81</w:t>
      </w:r>
      <w:r w:rsidRPr="002F140F">
        <w:rPr>
          <w:rFonts w:ascii="Book Antiqua" w:eastAsia="SimSun" w:hAnsi="Book Antiqua" w:cs="Times New Roman"/>
          <w:szCs w:val="24"/>
          <w:lang w:eastAsia="zh-CN"/>
        </w:rPr>
        <w:t>: e447-e453 [PMID: 21645977 DOI: 10.1016/j.ijrobp.2011.04.011]</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93 </w:t>
      </w:r>
      <w:r w:rsidRPr="002F140F">
        <w:rPr>
          <w:rFonts w:ascii="Book Antiqua" w:eastAsia="SimSun" w:hAnsi="Book Antiqua" w:cs="Times New Roman"/>
          <w:b/>
          <w:szCs w:val="24"/>
          <w:lang w:eastAsia="zh-CN"/>
        </w:rPr>
        <w:t>Bujold A</w:t>
      </w:r>
      <w:r w:rsidRPr="002F140F">
        <w:rPr>
          <w:rFonts w:ascii="Book Antiqua" w:eastAsia="SimSun" w:hAnsi="Book Antiqua" w:cs="Times New Roman"/>
          <w:szCs w:val="24"/>
          <w:lang w:eastAsia="zh-CN"/>
        </w:rPr>
        <w:t xml:space="preserve">, Massey CA, Kim JJ, Brierley J, Cho C, Wong RK, Dinniwell RE, Kassam Z, Ringash J, Cummings B, Sykes J, Sherman M, Knox JJ, Dawson LA. Sequential phase I and II trials of stereotactic body radiotherapy for locally advanced hepatocellular carcinoma. </w:t>
      </w:r>
      <w:r w:rsidRPr="002F140F">
        <w:rPr>
          <w:rFonts w:ascii="Book Antiqua" w:eastAsia="SimSun" w:hAnsi="Book Antiqua" w:cs="Times New Roman"/>
          <w:i/>
          <w:szCs w:val="24"/>
          <w:lang w:eastAsia="zh-CN"/>
        </w:rPr>
        <w:t>J Clin Oncol</w:t>
      </w:r>
      <w:r w:rsidRPr="002F140F">
        <w:rPr>
          <w:rFonts w:ascii="Book Antiqua" w:eastAsia="SimSun" w:hAnsi="Book Antiqua" w:cs="Times New Roman"/>
          <w:szCs w:val="24"/>
          <w:lang w:eastAsia="zh-CN"/>
        </w:rPr>
        <w:t xml:space="preserve"> 2013; </w:t>
      </w:r>
      <w:r w:rsidRPr="002F140F">
        <w:rPr>
          <w:rFonts w:ascii="Book Antiqua" w:eastAsia="SimSun" w:hAnsi="Book Antiqua" w:cs="Times New Roman"/>
          <w:b/>
          <w:szCs w:val="24"/>
          <w:lang w:eastAsia="zh-CN"/>
        </w:rPr>
        <w:t>31</w:t>
      </w:r>
      <w:r w:rsidRPr="002F140F">
        <w:rPr>
          <w:rFonts w:ascii="Book Antiqua" w:eastAsia="SimSun" w:hAnsi="Book Antiqua" w:cs="Times New Roman"/>
          <w:szCs w:val="24"/>
          <w:lang w:eastAsia="zh-CN"/>
        </w:rPr>
        <w:t>: 1631-1639 [PMID: 23547075 DOI: 10.1200/JCO.2012.44.1659]</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94 </w:t>
      </w:r>
      <w:r w:rsidRPr="002F140F">
        <w:rPr>
          <w:rFonts w:ascii="Book Antiqua" w:eastAsia="SimSun" w:hAnsi="Book Antiqua" w:cs="Times New Roman"/>
          <w:b/>
          <w:szCs w:val="24"/>
          <w:lang w:eastAsia="zh-CN"/>
        </w:rPr>
        <w:t>Kang JK</w:t>
      </w:r>
      <w:r w:rsidRPr="002F140F">
        <w:rPr>
          <w:rFonts w:ascii="Book Antiqua" w:eastAsia="SimSun" w:hAnsi="Book Antiqua" w:cs="Times New Roman"/>
          <w:szCs w:val="24"/>
          <w:lang w:eastAsia="zh-CN"/>
        </w:rPr>
        <w:t xml:space="preserve">, Kim MS, Cho CK, Yang KM, Yoo HJ, Kim JH, Bae SH, Jung DH, Kim KB, Lee DH, Han CJ, Kim J, Park SC, Kim YH. Stereotactic body radiation therapy for inoperable hepatocellular carcinoma as a local salvage treatment after incomplete transarterial chemoembolization. </w:t>
      </w:r>
      <w:r w:rsidRPr="002F140F">
        <w:rPr>
          <w:rFonts w:ascii="Book Antiqua" w:eastAsia="SimSun" w:hAnsi="Book Antiqua" w:cs="Times New Roman"/>
          <w:i/>
          <w:szCs w:val="24"/>
          <w:lang w:eastAsia="zh-CN"/>
        </w:rPr>
        <w:t>Cancer</w:t>
      </w:r>
      <w:r w:rsidRPr="002F140F">
        <w:rPr>
          <w:rFonts w:ascii="Book Antiqua" w:eastAsia="SimSun" w:hAnsi="Book Antiqua" w:cs="Times New Roman"/>
          <w:szCs w:val="24"/>
          <w:lang w:eastAsia="zh-CN"/>
        </w:rPr>
        <w:t xml:space="preserve"> 2012; </w:t>
      </w:r>
      <w:r w:rsidRPr="002F140F">
        <w:rPr>
          <w:rFonts w:ascii="Book Antiqua" w:eastAsia="SimSun" w:hAnsi="Book Antiqua" w:cs="Times New Roman"/>
          <w:b/>
          <w:szCs w:val="24"/>
          <w:lang w:eastAsia="zh-CN"/>
        </w:rPr>
        <w:t>118</w:t>
      </w:r>
      <w:r w:rsidRPr="002F140F">
        <w:rPr>
          <w:rFonts w:ascii="Book Antiqua" w:eastAsia="SimSun" w:hAnsi="Book Antiqua" w:cs="Times New Roman"/>
          <w:szCs w:val="24"/>
          <w:lang w:eastAsia="zh-CN"/>
        </w:rPr>
        <w:t>: 5424-5431 [PMID: 22570179 DOI: 10.1002/cncr.27533]</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95 </w:t>
      </w:r>
      <w:r w:rsidRPr="002F140F">
        <w:rPr>
          <w:rFonts w:ascii="Book Antiqua" w:eastAsia="SimSun" w:hAnsi="Book Antiqua" w:cs="Times New Roman"/>
          <w:b/>
          <w:szCs w:val="24"/>
          <w:lang w:eastAsia="zh-CN"/>
        </w:rPr>
        <w:t>Wong SL</w:t>
      </w:r>
      <w:r w:rsidRPr="002F140F">
        <w:rPr>
          <w:rFonts w:ascii="Book Antiqua" w:eastAsia="SimSun" w:hAnsi="Book Antiqua" w:cs="Times New Roman"/>
          <w:szCs w:val="24"/>
          <w:lang w:eastAsia="zh-CN"/>
        </w:rPr>
        <w:t xml:space="preserve">, Mangu PB, Choti MA, Crocenzi TS, Dodd GD 3rd, Dorfman GS, Eng C, Fong Y, Giusti AF, Lu D, Marsland TA, Michelson R, Poston GJ, </w:t>
      </w:r>
      <w:r w:rsidRPr="002F140F">
        <w:rPr>
          <w:rFonts w:ascii="Book Antiqua" w:eastAsia="SimSun" w:hAnsi="Book Antiqua" w:cs="Times New Roman"/>
          <w:szCs w:val="24"/>
          <w:lang w:eastAsia="zh-CN"/>
        </w:rPr>
        <w:lastRenderedPageBreak/>
        <w:t xml:space="preserve">Schrag D, Seidenfeld J, Benson AB 3rd. American Society of Clinical Oncology 2009 clinical evidence review on radiofrequency ablation of hepatic metastases from colorectal cancer. </w:t>
      </w:r>
      <w:r w:rsidRPr="002F140F">
        <w:rPr>
          <w:rFonts w:ascii="Book Antiqua" w:eastAsia="SimSun" w:hAnsi="Book Antiqua" w:cs="Times New Roman"/>
          <w:i/>
          <w:szCs w:val="24"/>
          <w:lang w:eastAsia="zh-CN"/>
        </w:rPr>
        <w:t>J Clin Oncol</w:t>
      </w:r>
      <w:r w:rsidRPr="002F140F">
        <w:rPr>
          <w:rFonts w:ascii="Book Antiqua" w:eastAsia="SimSun" w:hAnsi="Book Antiqua" w:cs="Times New Roman"/>
          <w:szCs w:val="24"/>
          <w:lang w:eastAsia="zh-CN"/>
        </w:rPr>
        <w:t xml:space="preserve"> 2010; </w:t>
      </w:r>
      <w:r w:rsidRPr="002F140F">
        <w:rPr>
          <w:rFonts w:ascii="Book Antiqua" w:eastAsia="SimSun" w:hAnsi="Book Antiqua" w:cs="Times New Roman"/>
          <w:b/>
          <w:szCs w:val="24"/>
          <w:lang w:eastAsia="zh-CN"/>
        </w:rPr>
        <w:t>28</w:t>
      </w:r>
      <w:r w:rsidRPr="002F140F">
        <w:rPr>
          <w:rFonts w:ascii="Book Antiqua" w:eastAsia="SimSun" w:hAnsi="Book Antiqua" w:cs="Times New Roman"/>
          <w:szCs w:val="24"/>
          <w:lang w:eastAsia="zh-CN"/>
        </w:rPr>
        <w:t>: 493-508 [PMID: 19841322 DOI: 10.1200/JCO.2009.23.4450]</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96 </w:t>
      </w:r>
      <w:r w:rsidRPr="002F140F">
        <w:rPr>
          <w:rFonts w:ascii="Book Antiqua" w:eastAsia="SimSun" w:hAnsi="Book Antiqua" w:cs="Times New Roman"/>
          <w:b/>
          <w:szCs w:val="24"/>
          <w:lang w:eastAsia="zh-CN"/>
        </w:rPr>
        <w:t>Garrean S</w:t>
      </w:r>
      <w:r w:rsidRPr="002F140F">
        <w:rPr>
          <w:rFonts w:ascii="Book Antiqua" w:eastAsia="SimSun" w:hAnsi="Book Antiqua" w:cs="Times New Roman"/>
          <w:szCs w:val="24"/>
          <w:lang w:eastAsia="zh-CN"/>
        </w:rPr>
        <w:t xml:space="preserve">, Hering J, Saied A, Helton WS, Espat NJ. Radiofrequency ablation of primary and metastatic liver tumors: a critical review of the literature. </w:t>
      </w:r>
      <w:r w:rsidRPr="002F140F">
        <w:rPr>
          <w:rFonts w:ascii="Book Antiqua" w:eastAsia="SimSun" w:hAnsi="Book Antiqua" w:cs="Times New Roman"/>
          <w:i/>
          <w:szCs w:val="24"/>
          <w:lang w:eastAsia="zh-CN"/>
        </w:rPr>
        <w:t>Am J Surg</w:t>
      </w:r>
      <w:r w:rsidRPr="002F140F">
        <w:rPr>
          <w:rFonts w:ascii="Book Antiqua" w:eastAsia="SimSun" w:hAnsi="Book Antiqua" w:cs="Times New Roman"/>
          <w:szCs w:val="24"/>
          <w:lang w:eastAsia="zh-CN"/>
        </w:rPr>
        <w:t xml:space="preserve"> 2008; </w:t>
      </w:r>
      <w:r w:rsidRPr="002F140F">
        <w:rPr>
          <w:rFonts w:ascii="Book Antiqua" w:eastAsia="SimSun" w:hAnsi="Book Antiqua" w:cs="Times New Roman"/>
          <w:b/>
          <w:szCs w:val="24"/>
          <w:lang w:eastAsia="zh-CN"/>
        </w:rPr>
        <w:t>195</w:t>
      </w:r>
      <w:r w:rsidRPr="002F140F">
        <w:rPr>
          <w:rFonts w:ascii="Book Antiqua" w:eastAsia="SimSun" w:hAnsi="Book Antiqua" w:cs="Times New Roman"/>
          <w:szCs w:val="24"/>
          <w:lang w:eastAsia="zh-CN"/>
        </w:rPr>
        <w:t>: 508-520 [PMID: 18361927 DOI: 10.1016/j.amjsurg.2007.06.024]</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97 </w:t>
      </w:r>
      <w:r w:rsidRPr="002F140F">
        <w:rPr>
          <w:rFonts w:ascii="Book Antiqua" w:eastAsia="SimSun" w:hAnsi="Book Antiqua" w:cs="Times New Roman"/>
          <w:b/>
          <w:szCs w:val="24"/>
          <w:lang w:eastAsia="zh-CN"/>
        </w:rPr>
        <w:t>Rim CH</w:t>
      </w:r>
      <w:r w:rsidRPr="002F140F">
        <w:rPr>
          <w:rFonts w:ascii="Book Antiqua" w:eastAsia="SimSun" w:hAnsi="Book Antiqua" w:cs="Times New Roman"/>
          <w:szCs w:val="24"/>
          <w:lang w:eastAsia="zh-CN"/>
        </w:rPr>
        <w:t xml:space="preserve">, Yang DS, Park YJ, Yoon WS, Lee JA, Kim CY. Effectiveness of high-dose three-dimensional conformal radiotherapy in hepatocellular carcinoma with portal vein thrombosis. </w:t>
      </w:r>
      <w:r w:rsidRPr="002F140F">
        <w:rPr>
          <w:rFonts w:ascii="Book Antiqua" w:eastAsia="SimSun" w:hAnsi="Book Antiqua" w:cs="Times New Roman"/>
          <w:i/>
          <w:szCs w:val="24"/>
          <w:lang w:eastAsia="zh-CN"/>
        </w:rPr>
        <w:t>Jpn J Clin Oncol</w:t>
      </w:r>
      <w:r w:rsidRPr="002F140F">
        <w:rPr>
          <w:rFonts w:ascii="Book Antiqua" w:eastAsia="SimSun" w:hAnsi="Book Antiqua" w:cs="Times New Roman"/>
          <w:szCs w:val="24"/>
          <w:lang w:eastAsia="zh-CN"/>
        </w:rPr>
        <w:t xml:space="preserve"> 2012; </w:t>
      </w:r>
      <w:r w:rsidRPr="002F140F">
        <w:rPr>
          <w:rFonts w:ascii="Book Antiqua" w:eastAsia="SimSun" w:hAnsi="Book Antiqua" w:cs="Times New Roman"/>
          <w:b/>
          <w:szCs w:val="24"/>
          <w:lang w:eastAsia="zh-CN"/>
        </w:rPr>
        <w:t>42</w:t>
      </w:r>
      <w:r w:rsidRPr="002F140F">
        <w:rPr>
          <w:rFonts w:ascii="Book Antiqua" w:eastAsia="SimSun" w:hAnsi="Book Antiqua" w:cs="Times New Roman"/>
          <w:szCs w:val="24"/>
          <w:lang w:eastAsia="zh-CN"/>
        </w:rPr>
        <w:t>: 721-729 [PMID: 22689916 DOI: 10.1093/jjco/hys082]</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98 </w:t>
      </w:r>
      <w:r w:rsidRPr="002F140F">
        <w:rPr>
          <w:rFonts w:ascii="Book Antiqua" w:eastAsia="SimSun" w:hAnsi="Book Antiqua" w:cs="Times New Roman"/>
          <w:b/>
          <w:szCs w:val="24"/>
          <w:lang w:eastAsia="zh-CN"/>
        </w:rPr>
        <w:t>Xi M</w:t>
      </w:r>
      <w:r w:rsidRPr="002F140F">
        <w:rPr>
          <w:rFonts w:ascii="Book Antiqua" w:eastAsia="SimSun" w:hAnsi="Book Antiqua" w:cs="Times New Roman"/>
          <w:szCs w:val="24"/>
          <w:lang w:eastAsia="zh-CN"/>
        </w:rPr>
        <w:t xml:space="preserve">, Zhang L, Zhao L, Li QQ, Guo SP, Feng ZZ, Deng XW, Huang XY, Liu MZ. Effectiveness of stereotactic body radiotherapy for hepatocellular carcinoma with portal vein and/or inferior vena cava tumor thrombosis. </w:t>
      </w:r>
      <w:r w:rsidRPr="002F140F">
        <w:rPr>
          <w:rFonts w:ascii="Book Antiqua" w:eastAsia="SimSun" w:hAnsi="Book Antiqua" w:cs="Times New Roman"/>
          <w:i/>
          <w:szCs w:val="24"/>
          <w:lang w:eastAsia="zh-CN"/>
        </w:rPr>
        <w:t>PLoS One</w:t>
      </w:r>
      <w:r w:rsidRPr="002F140F">
        <w:rPr>
          <w:rFonts w:ascii="Book Antiqua" w:eastAsia="SimSun" w:hAnsi="Book Antiqua" w:cs="Times New Roman"/>
          <w:szCs w:val="24"/>
          <w:lang w:eastAsia="zh-CN"/>
        </w:rPr>
        <w:t xml:space="preserve"> 2013; </w:t>
      </w:r>
      <w:r w:rsidRPr="002F140F">
        <w:rPr>
          <w:rFonts w:ascii="Book Antiqua" w:eastAsia="SimSun" w:hAnsi="Book Antiqua" w:cs="Times New Roman"/>
          <w:b/>
          <w:szCs w:val="24"/>
          <w:lang w:eastAsia="zh-CN"/>
        </w:rPr>
        <w:t>8</w:t>
      </w:r>
      <w:r w:rsidRPr="002F140F">
        <w:rPr>
          <w:rFonts w:ascii="Book Antiqua" w:eastAsia="SimSun" w:hAnsi="Book Antiqua" w:cs="Times New Roman"/>
          <w:szCs w:val="24"/>
          <w:lang w:eastAsia="zh-CN"/>
        </w:rPr>
        <w:t>: e63864 [PMID: 23737955 DOI: 10.1371/journal.pone.0063864]</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99 </w:t>
      </w:r>
      <w:r w:rsidRPr="002F140F">
        <w:rPr>
          <w:rFonts w:ascii="Book Antiqua" w:eastAsia="SimSun" w:hAnsi="Book Antiqua" w:cs="Times New Roman"/>
          <w:b/>
          <w:szCs w:val="24"/>
          <w:lang w:eastAsia="zh-CN"/>
        </w:rPr>
        <w:t>Pompili M</w:t>
      </w:r>
      <w:r w:rsidRPr="002F140F">
        <w:rPr>
          <w:rFonts w:ascii="Book Antiqua" w:eastAsia="SimSun" w:hAnsi="Book Antiqua" w:cs="Times New Roman"/>
          <w:szCs w:val="24"/>
          <w:lang w:eastAsia="zh-CN"/>
        </w:rPr>
        <w:t xml:space="preserve">, Mirante VG, Rondinara G, Fassati LR, Piscaglia F, Agnes S, Covino M, Ravaioli M, Fagiuoli S, Gasbarrini G, Rapaccini GL. Percutaneous ablation procedures in cirrhotic patients with hepatocellular carcinoma submitted to liver transplantation: Assessment of efficacy at explant analysis and of safety for tumor recurrence. </w:t>
      </w:r>
      <w:r w:rsidRPr="002F140F">
        <w:rPr>
          <w:rFonts w:ascii="Book Antiqua" w:eastAsia="SimSun" w:hAnsi="Book Antiqua" w:cs="Times New Roman"/>
          <w:i/>
          <w:szCs w:val="24"/>
          <w:lang w:eastAsia="zh-CN"/>
        </w:rPr>
        <w:t>Liver Transpl</w:t>
      </w:r>
      <w:r w:rsidRPr="002F140F">
        <w:rPr>
          <w:rFonts w:ascii="Book Antiqua" w:eastAsia="SimSun" w:hAnsi="Book Antiqua" w:cs="Times New Roman"/>
          <w:szCs w:val="24"/>
          <w:lang w:eastAsia="zh-CN"/>
        </w:rPr>
        <w:t xml:space="preserve"> 2005; </w:t>
      </w:r>
      <w:r w:rsidRPr="002F140F">
        <w:rPr>
          <w:rFonts w:ascii="Book Antiqua" w:eastAsia="SimSun" w:hAnsi="Book Antiqua" w:cs="Times New Roman"/>
          <w:b/>
          <w:szCs w:val="24"/>
          <w:lang w:eastAsia="zh-CN"/>
        </w:rPr>
        <w:t>11</w:t>
      </w:r>
      <w:r w:rsidRPr="002F140F">
        <w:rPr>
          <w:rFonts w:ascii="Book Antiqua" w:eastAsia="SimSun" w:hAnsi="Book Antiqua" w:cs="Times New Roman"/>
          <w:szCs w:val="24"/>
          <w:lang w:eastAsia="zh-CN"/>
        </w:rPr>
        <w:t>: 1117-1126 [PMID: 16123960 DOI: 10.1002/lt.20469]</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100 </w:t>
      </w:r>
      <w:r w:rsidRPr="002F140F">
        <w:rPr>
          <w:rFonts w:ascii="Book Antiqua" w:eastAsia="SimSun" w:hAnsi="Book Antiqua" w:cs="Times New Roman"/>
          <w:b/>
          <w:szCs w:val="24"/>
          <w:lang w:eastAsia="zh-CN"/>
        </w:rPr>
        <w:t>Mazzaferro V</w:t>
      </w:r>
      <w:r w:rsidRPr="002F140F">
        <w:rPr>
          <w:rFonts w:ascii="Book Antiqua" w:eastAsia="SimSun" w:hAnsi="Book Antiqua" w:cs="Times New Roman"/>
          <w:szCs w:val="24"/>
          <w:lang w:eastAsia="zh-CN"/>
        </w:rPr>
        <w:t xml:space="preserve">, Battiston C, Perrone S, Pulvirenti A, Regalia E, Romito R, Sarli D, Schiavo M, Garbagnati F, Marchianò A, Spreafico C, Camerini T, Mariani L, Miceli R, Andreola S. Radiofrequency ablation of small hepatocellular carcinoma in cirrhotic patients awaiting liver transplantation: a prospective study. </w:t>
      </w:r>
      <w:r w:rsidRPr="002F140F">
        <w:rPr>
          <w:rFonts w:ascii="Book Antiqua" w:eastAsia="SimSun" w:hAnsi="Book Antiqua" w:cs="Times New Roman"/>
          <w:i/>
          <w:szCs w:val="24"/>
          <w:lang w:eastAsia="zh-CN"/>
        </w:rPr>
        <w:t>Ann Surg</w:t>
      </w:r>
      <w:r w:rsidRPr="002F140F">
        <w:rPr>
          <w:rFonts w:ascii="Book Antiqua" w:eastAsia="SimSun" w:hAnsi="Book Antiqua" w:cs="Times New Roman"/>
          <w:szCs w:val="24"/>
          <w:lang w:eastAsia="zh-CN"/>
        </w:rPr>
        <w:t xml:space="preserve"> 2004; </w:t>
      </w:r>
      <w:r w:rsidRPr="002F140F">
        <w:rPr>
          <w:rFonts w:ascii="Book Antiqua" w:eastAsia="SimSun" w:hAnsi="Book Antiqua" w:cs="Times New Roman"/>
          <w:b/>
          <w:szCs w:val="24"/>
          <w:lang w:eastAsia="zh-CN"/>
        </w:rPr>
        <w:t>240</w:t>
      </w:r>
      <w:r w:rsidRPr="002F140F">
        <w:rPr>
          <w:rFonts w:ascii="Book Antiqua" w:eastAsia="SimSun" w:hAnsi="Book Antiqua" w:cs="Times New Roman"/>
          <w:szCs w:val="24"/>
          <w:lang w:eastAsia="zh-CN"/>
        </w:rPr>
        <w:t>: 900-909 [PMID: 15492574]</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101 </w:t>
      </w:r>
      <w:r w:rsidRPr="002F140F">
        <w:rPr>
          <w:rFonts w:ascii="Book Antiqua" w:eastAsia="SimSun" w:hAnsi="Book Antiqua" w:cs="Times New Roman"/>
          <w:b/>
          <w:szCs w:val="24"/>
          <w:lang w:eastAsia="zh-CN"/>
        </w:rPr>
        <w:t>Ko HK</w:t>
      </w:r>
      <w:r w:rsidRPr="002F140F">
        <w:rPr>
          <w:rFonts w:ascii="Book Antiqua" w:eastAsia="SimSun" w:hAnsi="Book Antiqua" w:cs="Times New Roman"/>
          <w:szCs w:val="24"/>
          <w:lang w:eastAsia="zh-CN"/>
        </w:rPr>
        <w:t xml:space="preserve">, Ko GY, Yoon HK, Sung KB. Tumor response to transcatheter arterial chemoembolization in recurrent hepatocellular carcinoma after living donor liver transplantation. </w:t>
      </w:r>
      <w:r w:rsidRPr="002F140F">
        <w:rPr>
          <w:rFonts w:ascii="Book Antiqua" w:eastAsia="SimSun" w:hAnsi="Book Antiqua" w:cs="Times New Roman"/>
          <w:i/>
          <w:szCs w:val="24"/>
          <w:lang w:eastAsia="zh-CN"/>
        </w:rPr>
        <w:t>Korean J Radiol</w:t>
      </w:r>
      <w:r w:rsidRPr="002F140F">
        <w:rPr>
          <w:rFonts w:ascii="Book Antiqua" w:eastAsia="SimSun" w:hAnsi="Book Antiqua" w:cs="Times New Roman"/>
          <w:szCs w:val="24"/>
          <w:lang w:eastAsia="zh-CN"/>
        </w:rPr>
        <w:t xml:space="preserve"> 2007; </w:t>
      </w:r>
      <w:r w:rsidRPr="002F140F">
        <w:rPr>
          <w:rFonts w:ascii="Book Antiqua" w:eastAsia="SimSun" w:hAnsi="Book Antiqua" w:cs="Times New Roman"/>
          <w:b/>
          <w:szCs w:val="24"/>
          <w:lang w:eastAsia="zh-CN"/>
        </w:rPr>
        <w:t>8</w:t>
      </w:r>
      <w:r w:rsidRPr="002F140F">
        <w:rPr>
          <w:rFonts w:ascii="Book Antiqua" w:eastAsia="SimSun" w:hAnsi="Book Antiqua" w:cs="Times New Roman"/>
          <w:szCs w:val="24"/>
          <w:lang w:eastAsia="zh-CN"/>
        </w:rPr>
        <w:t>: 320-327 [PMID: 17673843 DOI: 10.3348/kjr.2007.8.4.320]</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lastRenderedPageBreak/>
        <w:t xml:space="preserve">102 </w:t>
      </w:r>
      <w:r w:rsidRPr="002F140F">
        <w:rPr>
          <w:rFonts w:ascii="Book Antiqua" w:eastAsia="SimSun" w:hAnsi="Book Antiqua" w:cs="Times New Roman"/>
          <w:b/>
          <w:szCs w:val="24"/>
          <w:lang w:eastAsia="zh-CN"/>
        </w:rPr>
        <w:t>Zhou B</w:t>
      </w:r>
      <w:r w:rsidRPr="002F140F">
        <w:rPr>
          <w:rFonts w:ascii="Book Antiqua" w:eastAsia="SimSun" w:hAnsi="Book Antiqua" w:cs="Times New Roman"/>
          <w:szCs w:val="24"/>
          <w:lang w:eastAsia="zh-CN"/>
        </w:rPr>
        <w:t xml:space="preserve">, Shan H, Zhu KS, Jiang ZB, Guan SH, Meng XC, Zeng XC. Chemoembolization with lobaplatin mixed with iodized oil for unresectable recurrent hepatocellular carcinoma after orthotopic liver transplantation. </w:t>
      </w:r>
      <w:r w:rsidRPr="002F140F">
        <w:rPr>
          <w:rFonts w:ascii="Book Antiqua" w:eastAsia="SimSun" w:hAnsi="Book Antiqua" w:cs="Times New Roman"/>
          <w:i/>
          <w:szCs w:val="24"/>
          <w:lang w:eastAsia="zh-CN"/>
        </w:rPr>
        <w:t>J Vasc Interv Radiol</w:t>
      </w:r>
      <w:r w:rsidRPr="002F140F">
        <w:rPr>
          <w:rFonts w:ascii="Book Antiqua" w:eastAsia="SimSun" w:hAnsi="Book Antiqua" w:cs="Times New Roman"/>
          <w:szCs w:val="24"/>
          <w:lang w:eastAsia="zh-CN"/>
        </w:rPr>
        <w:t xml:space="preserve"> 2010; </w:t>
      </w:r>
      <w:r w:rsidRPr="002F140F">
        <w:rPr>
          <w:rFonts w:ascii="Book Antiqua" w:eastAsia="SimSun" w:hAnsi="Book Antiqua" w:cs="Times New Roman"/>
          <w:b/>
          <w:szCs w:val="24"/>
          <w:lang w:eastAsia="zh-CN"/>
        </w:rPr>
        <w:t>21</w:t>
      </w:r>
      <w:r w:rsidRPr="002F140F">
        <w:rPr>
          <w:rFonts w:ascii="Book Antiqua" w:eastAsia="SimSun" w:hAnsi="Book Antiqua" w:cs="Times New Roman"/>
          <w:szCs w:val="24"/>
          <w:lang w:eastAsia="zh-CN"/>
        </w:rPr>
        <w:t>: 333-338 [PMID: 20116286 DOI: 10.1016/j.jvir.2009.11.006]</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103 </w:t>
      </w:r>
      <w:r w:rsidRPr="002F140F">
        <w:rPr>
          <w:rFonts w:ascii="Book Antiqua" w:eastAsia="SimSun" w:hAnsi="Book Antiqua" w:cs="Times New Roman"/>
          <w:b/>
          <w:szCs w:val="24"/>
          <w:lang w:eastAsia="zh-CN"/>
        </w:rPr>
        <w:t>Salem R</w:t>
      </w:r>
      <w:r w:rsidRPr="002F140F">
        <w:rPr>
          <w:rFonts w:ascii="Book Antiqua" w:eastAsia="SimSun" w:hAnsi="Book Antiqua" w:cs="Times New Roman"/>
          <w:szCs w:val="24"/>
          <w:lang w:eastAsia="zh-CN"/>
        </w:rPr>
        <w:t xml:space="preserve">, Lewandowski RJ, Mulcahy MF, Riaz A, Ryu RK, Ibrahim S, Atassi B, Baker T, Gates V, Miller FH, Sato KT, Wang E, Gupta R, Benson AB, Newman SB, Omary RA, Abecassis M, Kulik L. Radioembolization for hepatocellular carcinoma using Yttrium-90 microspheres: a comprehensive report of long-term outcomes. </w:t>
      </w:r>
      <w:r w:rsidRPr="002F140F">
        <w:rPr>
          <w:rFonts w:ascii="Book Antiqua" w:eastAsia="SimSun" w:hAnsi="Book Antiqua" w:cs="Times New Roman"/>
          <w:i/>
          <w:szCs w:val="24"/>
          <w:lang w:eastAsia="zh-CN"/>
        </w:rPr>
        <w:t>Gastroenterology</w:t>
      </w:r>
      <w:r w:rsidRPr="002F140F">
        <w:rPr>
          <w:rFonts w:ascii="Book Antiqua" w:eastAsia="SimSun" w:hAnsi="Book Antiqua" w:cs="Times New Roman"/>
          <w:szCs w:val="24"/>
          <w:lang w:eastAsia="zh-CN"/>
        </w:rPr>
        <w:t xml:space="preserve"> 2010; </w:t>
      </w:r>
      <w:r w:rsidRPr="002F140F">
        <w:rPr>
          <w:rFonts w:ascii="Book Antiqua" w:eastAsia="SimSun" w:hAnsi="Book Antiqua" w:cs="Times New Roman"/>
          <w:b/>
          <w:szCs w:val="24"/>
          <w:lang w:eastAsia="zh-CN"/>
        </w:rPr>
        <w:t>138</w:t>
      </w:r>
      <w:r w:rsidRPr="002F140F">
        <w:rPr>
          <w:rFonts w:ascii="Book Antiqua" w:eastAsia="SimSun" w:hAnsi="Book Antiqua" w:cs="Times New Roman"/>
          <w:szCs w:val="24"/>
          <w:lang w:eastAsia="zh-CN"/>
        </w:rPr>
        <w:t>: 52-64 [PMID: 19766639 DOI: 10.1053/j.gastro.2009.09.006]</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104 </w:t>
      </w:r>
      <w:r w:rsidRPr="002F140F">
        <w:rPr>
          <w:rFonts w:ascii="Book Antiqua" w:eastAsia="SimSun" w:hAnsi="Book Antiqua" w:cs="Times New Roman"/>
          <w:b/>
          <w:szCs w:val="24"/>
          <w:lang w:eastAsia="zh-CN"/>
        </w:rPr>
        <w:t>Hwang S</w:t>
      </w:r>
      <w:r w:rsidRPr="002F140F">
        <w:rPr>
          <w:rFonts w:ascii="Book Antiqua" w:eastAsia="SimSun" w:hAnsi="Book Antiqua" w:cs="Times New Roman"/>
          <w:szCs w:val="24"/>
          <w:lang w:eastAsia="zh-CN"/>
        </w:rPr>
        <w:t xml:space="preserve">, Kim YH, Kim DK, Ahn CS, Moon DB, Kim KH, Ha TY, Song GW, Jung DH, Kim HR, Park GC, Namgoong JM, Yoon SY, Jung SW, Park SI, Lee SG. Resection of pulmonary metastases from hepatocellular carcinoma following liver transplantation. </w:t>
      </w:r>
      <w:r w:rsidRPr="002F140F">
        <w:rPr>
          <w:rFonts w:ascii="Book Antiqua" w:eastAsia="SimSun" w:hAnsi="Book Antiqua" w:cs="Times New Roman"/>
          <w:i/>
          <w:szCs w:val="24"/>
          <w:lang w:eastAsia="zh-CN"/>
        </w:rPr>
        <w:t>World J Surg</w:t>
      </w:r>
      <w:r w:rsidRPr="002F140F">
        <w:rPr>
          <w:rFonts w:ascii="Book Antiqua" w:eastAsia="SimSun" w:hAnsi="Book Antiqua" w:cs="Times New Roman"/>
          <w:szCs w:val="24"/>
          <w:lang w:eastAsia="zh-CN"/>
        </w:rPr>
        <w:t xml:space="preserve"> 2012; </w:t>
      </w:r>
      <w:r w:rsidRPr="002F140F">
        <w:rPr>
          <w:rFonts w:ascii="Book Antiqua" w:eastAsia="SimSun" w:hAnsi="Book Antiqua" w:cs="Times New Roman"/>
          <w:b/>
          <w:szCs w:val="24"/>
          <w:lang w:eastAsia="zh-CN"/>
        </w:rPr>
        <w:t>36</w:t>
      </w:r>
      <w:r w:rsidRPr="002F140F">
        <w:rPr>
          <w:rFonts w:ascii="Book Antiqua" w:eastAsia="SimSun" w:hAnsi="Book Antiqua" w:cs="Times New Roman"/>
          <w:szCs w:val="24"/>
          <w:lang w:eastAsia="zh-CN"/>
        </w:rPr>
        <w:t>: 1592-1602 [PMID: 22411088 DOI: 10.1007/s00268-012-1533-0]</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105 </w:t>
      </w:r>
      <w:r w:rsidRPr="002F140F">
        <w:rPr>
          <w:rFonts w:ascii="Book Antiqua" w:eastAsia="SimSun" w:hAnsi="Book Antiqua" w:cs="Times New Roman"/>
          <w:b/>
          <w:szCs w:val="24"/>
          <w:lang w:eastAsia="zh-CN"/>
        </w:rPr>
        <w:t>Aoki M</w:t>
      </w:r>
      <w:r w:rsidRPr="002F140F">
        <w:rPr>
          <w:rFonts w:ascii="Book Antiqua" w:eastAsia="SimSun" w:hAnsi="Book Antiqua" w:cs="Times New Roman"/>
          <w:szCs w:val="24"/>
          <w:lang w:eastAsia="zh-CN"/>
        </w:rPr>
        <w:t xml:space="preserve">, Hatayama Y, Kawaguchi H, Hirose K, Sato M, Akimoto H, Miura H, Ono S, Takai Y. Stereotactic body radiotherapy for lung metastases as oligo-recurrence: a single institutional study. </w:t>
      </w:r>
      <w:r w:rsidRPr="002F140F">
        <w:rPr>
          <w:rFonts w:ascii="Book Antiqua" w:eastAsia="SimSun" w:hAnsi="Book Antiqua" w:cs="Times New Roman"/>
          <w:i/>
          <w:szCs w:val="24"/>
          <w:lang w:eastAsia="zh-CN"/>
        </w:rPr>
        <w:t>J Radiat Res</w:t>
      </w:r>
      <w:r w:rsidRPr="002F140F">
        <w:rPr>
          <w:rFonts w:ascii="Book Antiqua" w:eastAsia="SimSun" w:hAnsi="Book Antiqua" w:cs="Times New Roman"/>
          <w:szCs w:val="24"/>
          <w:lang w:eastAsia="zh-CN"/>
        </w:rPr>
        <w:t xml:space="preserve"> 2016; </w:t>
      </w:r>
      <w:r w:rsidRPr="002F140F">
        <w:rPr>
          <w:rFonts w:ascii="Book Antiqua" w:eastAsia="SimSun" w:hAnsi="Book Antiqua" w:cs="Times New Roman"/>
          <w:b/>
          <w:szCs w:val="24"/>
          <w:lang w:eastAsia="zh-CN"/>
        </w:rPr>
        <w:t>57</w:t>
      </w:r>
      <w:r w:rsidRPr="002F140F">
        <w:rPr>
          <w:rFonts w:ascii="Book Antiqua" w:eastAsia="SimSun" w:hAnsi="Book Antiqua" w:cs="Times New Roman"/>
          <w:szCs w:val="24"/>
          <w:lang w:eastAsia="zh-CN"/>
        </w:rPr>
        <w:t>: 55-61 [PMID: 26494115 DOI: 10.1093/jrr/rrv063]</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106 </w:t>
      </w:r>
      <w:r w:rsidRPr="002F140F">
        <w:rPr>
          <w:rFonts w:ascii="Book Antiqua" w:eastAsia="SimSun" w:hAnsi="Book Antiqua" w:cs="Times New Roman"/>
          <w:b/>
          <w:szCs w:val="24"/>
          <w:lang w:eastAsia="zh-CN"/>
        </w:rPr>
        <w:t>Sahgal A</w:t>
      </w:r>
      <w:r w:rsidRPr="002F140F">
        <w:rPr>
          <w:rFonts w:ascii="Book Antiqua" w:eastAsia="SimSun" w:hAnsi="Book Antiqua" w:cs="Times New Roman"/>
          <w:szCs w:val="24"/>
          <w:lang w:eastAsia="zh-CN"/>
        </w:rPr>
        <w:t xml:space="preserve">, Larson DA, Chang EL. Stereotactic body radiosurgery for spinal metastases: a critical review. </w:t>
      </w:r>
      <w:r w:rsidRPr="002F140F">
        <w:rPr>
          <w:rFonts w:ascii="Book Antiqua" w:eastAsia="SimSun" w:hAnsi="Book Antiqua" w:cs="Times New Roman"/>
          <w:i/>
          <w:szCs w:val="24"/>
          <w:lang w:eastAsia="zh-CN"/>
        </w:rPr>
        <w:t>Int J Radiat Oncol Biol Phys</w:t>
      </w:r>
      <w:r w:rsidRPr="002F140F">
        <w:rPr>
          <w:rFonts w:ascii="Book Antiqua" w:eastAsia="SimSun" w:hAnsi="Book Antiqua" w:cs="Times New Roman"/>
          <w:szCs w:val="24"/>
          <w:lang w:eastAsia="zh-CN"/>
        </w:rPr>
        <w:t xml:space="preserve"> 2008; </w:t>
      </w:r>
      <w:r w:rsidRPr="002F140F">
        <w:rPr>
          <w:rFonts w:ascii="Book Antiqua" w:eastAsia="SimSun" w:hAnsi="Book Antiqua" w:cs="Times New Roman"/>
          <w:b/>
          <w:szCs w:val="24"/>
          <w:lang w:eastAsia="zh-CN"/>
        </w:rPr>
        <w:t>71</w:t>
      </w:r>
      <w:r w:rsidRPr="002F140F">
        <w:rPr>
          <w:rFonts w:ascii="Book Antiqua" w:eastAsia="SimSun" w:hAnsi="Book Antiqua" w:cs="Times New Roman"/>
          <w:szCs w:val="24"/>
          <w:lang w:eastAsia="zh-CN"/>
        </w:rPr>
        <w:t>: 652-665 [PMID: 18514775 DOI: 10.1016/j.ijrobp.2008.02.060]</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107 </w:t>
      </w:r>
      <w:r w:rsidRPr="002F140F">
        <w:rPr>
          <w:rFonts w:ascii="Book Antiqua" w:eastAsia="SimSun" w:hAnsi="Book Antiqua" w:cs="Times New Roman"/>
          <w:b/>
          <w:szCs w:val="24"/>
          <w:lang w:eastAsia="zh-CN"/>
        </w:rPr>
        <w:t>Chang EL</w:t>
      </w:r>
      <w:r w:rsidRPr="002F140F">
        <w:rPr>
          <w:rFonts w:ascii="Book Antiqua" w:eastAsia="SimSun" w:hAnsi="Book Antiqua" w:cs="Times New Roman"/>
          <w:szCs w:val="24"/>
          <w:lang w:eastAsia="zh-CN"/>
        </w:rPr>
        <w:t xml:space="preserve">, Shiu AS, Mendel E, Mathews LA, Mahajan A, Allen PK, Weinberg JS, Brown BW, Wang XS, Woo SY, Cleeland C, Maor MH, Rhines LD. Phase I/II study of stereotactic body radiotherapy for spinal metastasis and its pattern of failure. </w:t>
      </w:r>
      <w:r w:rsidRPr="002F140F">
        <w:rPr>
          <w:rFonts w:ascii="Book Antiqua" w:eastAsia="SimSun" w:hAnsi="Book Antiqua" w:cs="Times New Roman"/>
          <w:i/>
          <w:szCs w:val="24"/>
          <w:lang w:eastAsia="zh-CN"/>
        </w:rPr>
        <w:t>J Neurosurg Spine</w:t>
      </w:r>
      <w:r w:rsidRPr="002F140F">
        <w:rPr>
          <w:rFonts w:ascii="Book Antiqua" w:eastAsia="SimSun" w:hAnsi="Book Antiqua" w:cs="Times New Roman"/>
          <w:szCs w:val="24"/>
          <w:lang w:eastAsia="zh-CN"/>
        </w:rPr>
        <w:t xml:space="preserve"> 2007; </w:t>
      </w:r>
      <w:r w:rsidRPr="002F140F">
        <w:rPr>
          <w:rFonts w:ascii="Book Antiqua" w:eastAsia="SimSun" w:hAnsi="Book Antiqua" w:cs="Times New Roman"/>
          <w:b/>
          <w:szCs w:val="24"/>
          <w:lang w:eastAsia="zh-CN"/>
        </w:rPr>
        <w:t>7</w:t>
      </w:r>
      <w:r w:rsidRPr="002F140F">
        <w:rPr>
          <w:rFonts w:ascii="Book Antiqua" w:eastAsia="SimSun" w:hAnsi="Book Antiqua" w:cs="Times New Roman"/>
          <w:szCs w:val="24"/>
          <w:lang w:eastAsia="zh-CN"/>
        </w:rPr>
        <w:t>: 151-160 [PMID: 17688054 DOI: 10.3171/SPI-07/08/151]</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108 </w:t>
      </w:r>
      <w:r w:rsidRPr="002F140F">
        <w:rPr>
          <w:rFonts w:ascii="Book Antiqua" w:eastAsia="SimSun" w:hAnsi="Book Antiqua" w:cs="Times New Roman"/>
          <w:b/>
          <w:szCs w:val="24"/>
          <w:lang w:eastAsia="zh-CN"/>
        </w:rPr>
        <w:t>Owen D</w:t>
      </w:r>
      <w:r w:rsidRPr="002F140F">
        <w:rPr>
          <w:rFonts w:ascii="Book Antiqua" w:eastAsia="SimSun" w:hAnsi="Book Antiqua" w:cs="Times New Roman"/>
          <w:szCs w:val="24"/>
          <w:lang w:eastAsia="zh-CN"/>
        </w:rPr>
        <w:t xml:space="preserve">, Laack NN, Mayo CS, Garces YI, Park SS, Bauer HJ, Nelson K, Miller RW, Brown PD, Olivier KR. Outcomes and toxicities of stereotactic body radiation therapy for non-spine bone oligometastases. </w:t>
      </w:r>
      <w:r w:rsidRPr="002F140F">
        <w:rPr>
          <w:rFonts w:ascii="Book Antiqua" w:eastAsia="SimSun" w:hAnsi="Book Antiqua" w:cs="Times New Roman"/>
          <w:i/>
          <w:szCs w:val="24"/>
          <w:lang w:eastAsia="zh-CN"/>
        </w:rPr>
        <w:t>Pract Radiat Oncol</w:t>
      </w:r>
      <w:r w:rsidRPr="002F140F">
        <w:rPr>
          <w:rFonts w:ascii="Book Antiqua" w:eastAsia="SimSun" w:hAnsi="Book Antiqua" w:cs="Times New Roman"/>
          <w:szCs w:val="24"/>
          <w:lang w:eastAsia="zh-CN"/>
        </w:rPr>
        <w:t xml:space="preserve"> </w:t>
      </w:r>
      <w:r w:rsidRPr="002F140F">
        <w:rPr>
          <w:rFonts w:ascii="Book Antiqua" w:eastAsia="SimSun" w:hAnsi="Book Antiqua" w:cs="Times New Roman"/>
          <w:szCs w:val="24"/>
          <w:lang w:eastAsia="zh-CN"/>
        </w:rPr>
        <w:lastRenderedPageBreak/>
        <w:t xml:space="preserve">2014; </w:t>
      </w:r>
      <w:r w:rsidRPr="002F140F">
        <w:rPr>
          <w:rFonts w:ascii="Book Antiqua" w:eastAsia="SimSun" w:hAnsi="Book Antiqua" w:cs="Times New Roman"/>
          <w:b/>
          <w:szCs w:val="24"/>
          <w:lang w:eastAsia="zh-CN"/>
        </w:rPr>
        <w:t>4</w:t>
      </w:r>
      <w:r w:rsidRPr="002F140F">
        <w:rPr>
          <w:rFonts w:ascii="Book Antiqua" w:eastAsia="SimSun" w:hAnsi="Book Antiqua" w:cs="Times New Roman"/>
          <w:szCs w:val="24"/>
          <w:lang w:eastAsia="zh-CN"/>
        </w:rPr>
        <w:t>: e143-e149 [PMID: 24890360 DOI: 10.1016/j.prro.2013.05.006]</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109 </w:t>
      </w:r>
      <w:r w:rsidRPr="002F140F">
        <w:rPr>
          <w:rFonts w:ascii="Book Antiqua" w:eastAsia="SimSun" w:hAnsi="Book Antiqua" w:cs="Times New Roman"/>
          <w:b/>
          <w:szCs w:val="24"/>
          <w:lang w:eastAsia="zh-CN"/>
        </w:rPr>
        <w:t>Ahmed KA</w:t>
      </w:r>
      <w:r w:rsidRPr="002F140F">
        <w:rPr>
          <w:rFonts w:ascii="Book Antiqua" w:eastAsia="SimSun" w:hAnsi="Book Antiqua" w:cs="Times New Roman"/>
          <w:szCs w:val="24"/>
          <w:lang w:eastAsia="zh-CN"/>
        </w:rPr>
        <w:t xml:space="preserve">, Stauder MC, Miller RC, Bauer HJ, Rose PS, Olivier KR, Brown PD, Brinkmann DH, Laack NN. Stereotactic body radiation therapy in spinal metastases. </w:t>
      </w:r>
      <w:r w:rsidRPr="002F140F">
        <w:rPr>
          <w:rFonts w:ascii="Book Antiqua" w:eastAsia="SimSun" w:hAnsi="Book Antiqua" w:cs="Times New Roman"/>
          <w:i/>
          <w:szCs w:val="24"/>
          <w:lang w:eastAsia="zh-CN"/>
        </w:rPr>
        <w:t>Int J Radiat Oncol Biol Phys</w:t>
      </w:r>
      <w:r w:rsidRPr="002F140F">
        <w:rPr>
          <w:rFonts w:ascii="Book Antiqua" w:eastAsia="SimSun" w:hAnsi="Book Antiqua" w:cs="Times New Roman"/>
          <w:szCs w:val="24"/>
          <w:lang w:eastAsia="zh-CN"/>
        </w:rPr>
        <w:t xml:space="preserve"> 2012; </w:t>
      </w:r>
      <w:r w:rsidRPr="002F140F">
        <w:rPr>
          <w:rFonts w:ascii="Book Antiqua" w:eastAsia="SimSun" w:hAnsi="Book Antiqua" w:cs="Times New Roman"/>
          <w:b/>
          <w:szCs w:val="24"/>
          <w:lang w:eastAsia="zh-CN"/>
        </w:rPr>
        <w:t>82</w:t>
      </w:r>
      <w:r w:rsidRPr="002F140F">
        <w:rPr>
          <w:rFonts w:ascii="Book Antiqua" w:eastAsia="SimSun" w:hAnsi="Book Antiqua" w:cs="Times New Roman"/>
          <w:szCs w:val="24"/>
          <w:lang w:eastAsia="zh-CN"/>
        </w:rPr>
        <w:t>: e803-e809 [PMID: 22330988 DOI: 10.1016/j.ijrobp.2011.11.036]</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110 </w:t>
      </w:r>
      <w:r w:rsidRPr="002F140F">
        <w:rPr>
          <w:rFonts w:ascii="Book Antiqua" w:eastAsia="SimSun" w:hAnsi="Book Antiqua" w:cs="Times New Roman"/>
          <w:b/>
          <w:szCs w:val="24"/>
          <w:lang w:eastAsia="zh-CN"/>
        </w:rPr>
        <w:t>Lee E</w:t>
      </w:r>
      <w:r w:rsidRPr="002F140F">
        <w:rPr>
          <w:rFonts w:ascii="Book Antiqua" w:eastAsia="SimSun" w:hAnsi="Book Antiqua" w:cs="Times New Roman"/>
          <w:szCs w:val="24"/>
          <w:lang w:eastAsia="zh-CN"/>
        </w:rPr>
        <w:t xml:space="preserve">, Kim TG, Park HC, Yu JI, Lim DH, Nam H, Lee H, Lee JH. Clinical outcomes of stereotactic body radiotherapy for spinal metastases from hepatocellular carcinoma. </w:t>
      </w:r>
      <w:r w:rsidRPr="002F140F">
        <w:rPr>
          <w:rFonts w:ascii="Book Antiqua" w:eastAsia="SimSun" w:hAnsi="Book Antiqua" w:cs="Times New Roman"/>
          <w:i/>
          <w:szCs w:val="24"/>
          <w:lang w:eastAsia="zh-CN"/>
        </w:rPr>
        <w:t>Radiat Oncol J</w:t>
      </w:r>
      <w:r w:rsidRPr="002F140F">
        <w:rPr>
          <w:rFonts w:ascii="Book Antiqua" w:eastAsia="SimSun" w:hAnsi="Book Antiqua" w:cs="Times New Roman"/>
          <w:szCs w:val="24"/>
          <w:lang w:eastAsia="zh-CN"/>
        </w:rPr>
        <w:t xml:space="preserve"> 2015; </w:t>
      </w:r>
      <w:r w:rsidRPr="002F140F">
        <w:rPr>
          <w:rFonts w:ascii="Book Antiqua" w:eastAsia="SimSun" w:hAnsi="Book Antiqua" w:cs="Times New Roman"/>
          <w:b/>
          <w:szCs w:val="24"/>
          <w:lang w:eastAsia="zh-CN"/>
        </w:rPr>
        <w:t>33</w:t>
      </w:r>
      <w:r w:rsidRPr="002F140F">
        <w:rPr>
          <w:rFonts w:ascii="Book Antiqua" w:eastAsia="SimSun" w:hAnsi="Book Antiqua" w:cs="Times New Roman"/>
          <w:szCs w:val="24"/>
          <w:lang w:eastAsia="zh-CN"/>
        </w:rPr>
        <w:t>: 217-225 [PMID: 26484305 DOI: 10.3857/roj.2015.33.3.217]</w:t>
      </w:r>
    </w:p>
    <w:p w:rsidR="002F140F" w:rsidRPr="002F140F" w:rsidRDefault="002F140F" w:rsidP="002F140F">
      <w:pPr>
        <w:adjustRightInd w:val="0"/>
        <w:snapToGrid w:val="0"/>
        <w:spacing w:line="360" w:lineRule="auto"/>
        <w:jc w:val="both"/>
        <w:rPr>
          <w:rFonts w:ascii="Book Antiqua" w:eastAsia="SimSun" w:hAnsi="Book Antiqua" w:cs="Times New Roman"/>
          <w:szCs w:val="24"/>
          <w:lang w:eastAsia="zh-CN"/>
        </w:rPr>
      </w:pPr>
      <w:r w:rsidRPr="002F140F">
        <w:rPr>
          <w:rFonts w:ascii="Book Antiqua" w:eastAsia="SimSun" w:hAnsi="Book Antiqua" w:cs="Times New Roman"/>
          <w:szCs w:val="24"/>
          <w:lang w:eastAsia="zh-CN"/>
        </w:rPr>
        <w:t xml:space="preserve">111 </w:t>
      </w:r>
      <w:r w:rsidRPr="002F140F">
        <w:rPr>
          <w:rFonts w:ascii="Book Antiqua" w:eastAsia="SimSun" w:hAnsi="Book Antiqua" w:cs="Times New Roman"/>
          <w:b/>
          <w:szCs w:val="24"/>
          <w:lang w:eastAsia="zh-CN"/>
        </w:rPr>
        <w:t>Yoo GS</w:t>
      </w:r>
      <w:r w:rsidRPr="002F140F">
        <w:rPr>
          <w:rFonts w:ascii="Book Antiqua" w:eastAsia="SimSun" w:hAnsi="Book Antiqua" w:cs="Times New Roman"/>
          <w:szCs w:val="24"/>
          <w:lang w:eastAsia="zh-CN"/>
        </w:rPr>
        <w:t xml:space="preserve">, Park HC, Yu JI, Lim DH, Cho WK, Lee E, Jung SH, Han Y, Kim ES, Lee SH, Eoh W, Park SJ, Chung SS, Lee CS, Lee JH. Stereotactic ablative body radiotherapy for spinal metastasis from hepatocellular carcinoma: its oncologic outcomes and risk of vertebral compression fracture. </w:t>
      </w:r>
      <w:r w:rsidRPr="002F140F">
        <w:rPr>
          <w:rFonts w:ascii="Book Antiqua" w:eastAsia="SimSun" w:hAnsi="Book Antiqua" w:cs="Times New Roman"/>
          <w:i/>
          <w:szCs w:val="24"/>
          <w:lang w:eastAsia="zh-CN"/>
        </w:rPr>
        <w:t>Oncotarget</w:t>
      </w:r>
      <w:r w:rsidRPr="002F140F">
        <w:rPr>
          <w:rFonts w:ascii="Book Antiqua" w:eastAsia="SimSun" w:hAnsi="Book Antiqua" w:cs="Times New Roman"/>
          <w:szCs w:val="24"/>
          <w:lang w:eastAsia="zh-CN"/>
        </w:rPr>
        <w:t xml:space="preserve"> 2017; </w:t>
      </w:r>
      <w:r w:rsidRPr="002F140F">
        <w:rPr>
          <w:rFonts w:ascii="Book Antiqua" w:eastAsia="SimSun" w:hAnsi="Book Antiqua" w:cs="Times New Roman"/>
          <w:b/>
          <w:szCs w:val="24"/>
          <w:lang w:eastAsia="zh-CN"/>
        </w:rPr>
        <w:t>8</w:t>
      </w:r>
      <w:r w:rsidRPr="002F140F">
        <w:rPr>
          <w:rFonts w:ascii="Book Antiqua" w:eastAsia="SimSun" w:hAnsi="Book Antiqua" w:cs="Times New Roman"/>
          <w:szCs w:val="24"/>
          <w:lang w:eastAsia="zh-CN"/>
        </w:rPr>
        <w:t>: 72860-72871 [PMID: 29069831 DOI: 10.18632/oncotarget.20529]</w:t>
      </w:r>
    </w:p>
    <w:p w:rsidR="00447106" w:rsidRDefault="00447106" w:rsidP="00447106">
      <w:pPr>
        <w:widowControl/>
        <w:rPr>
          <w:rFonts w:ascii="Book Antiqua" w:eastAsia="SimSun" w:hAnsi="Book Antiqua" w:cstheme="minorHAnsi"/>
          <w:b/>
          <w:kern w:val="0"/>
          <w:szCs w:val="24"/>
          <w:lang w:val="en-GB" w:eastAsia="zh-CN"/>
        </w:rPr>
      </w:pPr>
    </w:p>
    <w:p w:rsidR="002F140F" w:rsidRPr="002F140F" w:rsidRDefault="002F140F" w:rsidP="002F140F">
      <w:pPr>
        <w:wordWrap w:val="0"/>
        <w:adjustRightInd w:val="0"/>
        <w:snapToGrid w:val="0"/>
        <w:spacing w:line="360" w:lineRule="auto"/>
        <w:ind w:left="361" w:hangingChars="150" w:hanging="361"/>
        <w:jc w:val="right"/>
        <w:rPr>
          <w:rFonts w:ascii="Book Antiqua" w:eastAsia="SimSun" w:hAnsi="Book Antiqua" w:cs="Times New Roman"/>
          <w:color w:val="000000"/>
          <w:lang w:eastAsia="zh-CN"/>
        </w:rPr>
      </w:pPr>
      <w:bookmarkStart w:id="23" w:name="OLE_LINK13"/>
      <w:bookmarkStart w:id="24" w:name="OLE_LINK14"/>
      <w:r w:rsidRPr="002F140F">
        <w:rPr>
          <w:rFonts w:ascii="Book Antiqua" w:eastAsia="SimSun" w:hAnsi="Book Antiqua" w:cs="Times New Roman"/>
          <w:b/>
          <w:bCs/>
          <w:color w:val="000000"/>
          <w:lang w:eastAsia="zh-CN"/>
        </w:rPr>
        <w:t>P-Reviewer:</w:t>
      </w:r>
      <w:r w:rsidRPr="002F140F">
        <w:rPr>
          <w:rFonts w:ascii="Book Antiqua" w:eastAsia="SimSun" w:hAnsi="Book Antiqua" w:cs="Times New Roman" w:hint="eastAsia"/>
          <w:bCs/>
          <w:color w:val="000000"/>
          <w:lang w:eastAsia="zh-CN"/>
        </w:rPr>
        <w:t xml:space="preserve"> </w:t>
      </w:r>
      <w:r w:rsidRPr="002F140F">
        <w:rPr>
          <w:rFonts w:ascii="Book Antiqua" w:eastAsia="SimSun" w:hAnsi="Book Antiqua" w:cs="Times New Roman"/>
          <w:bCs/>
          <w:color w:val="000000"/>
          <w:lang w:eastAsia="zh-CN"/>
        </w:rPr>
        <w:t>Hoyos</w:t>
      </w:r>
      <w:r>
        <w:rPr>
          <w:rFonts w:ascii="Book Antiqua" w:eastAsia="SimSun" w:hAnsi="Book Antiqua" w:cs="Times New Roman" w:hint="eastAsia"/>
          <w:bCs/>
          <w:color w:val="000000"/>
          <w:lang w:eastAsia="zh-CN"/>
        </w:rPr>
        <w:t xml:space="preserve"> S, </w:t>
      </w:r>
      <w:r w:rsidRPr="002F140F">
        <w:rPr>
          <w:rFonts w:ascii="Book Antiqua" w:eastAsia="SimSun" w:hAnsi="Book Antiqua" w:cs="Times New Roman"/>
          <w:bCs/>
          <w:color w:val="000000"/>
          <w:lang w:eastAsia="zh-CN"/>
        </w:rPr>
        <w:t>Kang</w:t>
      </w:r>
      <w:r>
        <w:rPr>
          <w:rFonts w:ascii="Book Antiqua" w:eastAsia="SimSun" w:hAnsi="Book Antiqua" w:cs="Times New Roman" w:hint="eastAsia"/>
          <w:bCs/>
          <w:color w:val="000000"/>
          <w:lang w:eastAsia="zh-CN"/>
        </w:rPr>
        <w:t xml:space="preserve"> KJ, </w:t>
      </w:r>
      <w:r w:rsidRPr="002F140F">
        <w:rPr>
          <w:rFonts w:ascii="Book Antiqua" w:eastAsia="SimSun" w:hAnsi="Book Antiqua" w:cs="Times New Roman"/>
          <w:bCs/>
          <w:color w:val="000000"/>
          <w:lang w:eastAsia="zh-CN"/>
        </w:rPr>
        <w:t>Matsui</w:t>
      </w:r>
      <w:r>
        <w:rPr>
          <w:rFonts w:ascii="Book Antiqua" w:eastAsia="SimSun" w:hAnsi="Book Antiqua" w:cs="Times New Roman" w:hint="eastAsia"/>
          <w:bCs/>
          <w:color w:val="000000"/>
          <w:lang w:eastAsia="zh-CN"/>
        </w:rPr>
        <w:t xml:space="preserve"> K, </w:t>
      </w:r>
      <w:r w:rsidRPr="002F140F">
        <w:rPr>
          <w:rFonts w:ascii="Book Antiqua" w:eastAsia="SimSun" w:hAnsi="Book Antiqua" w:cs="Times New Roman"/>
          <w:bCs/>
          <w:color w:val="000000"/>
          <w:lang w:eastAsia="zh-CN"/>
        </w:rPr>
        <w:t>Yao</w:t>
      </w:r>
      <w:r>
        <w:rPr>
          <w:rFonts w:ascii="Book Antiqua" w:eastAsia="SimSun" w:hAnsi="Book Antiqua" w:cs="Times New Roman" w:hint="eastAsia"/>
          <w:bCs/>
          <w:color w:val="000000"/>
          <w:lang w:eastAsia="zh-CN"/>
        </w:rPr>
        <w:t xml:space="preserve"> DF </w:t>
      </w:r>
      <w:r w:rsidRPr="002F140F">
        <w:rPr>
          <w:rFonts w:ascii="Book Antiqua" w:eastAsia="SimSun" w:hAnsi="Book Antiqua" w:cs="Times New Roman"/>
          <w:b/>
          <w:bCs/>
          <w:color w:val="000000"/>
          <w:lang w:eastAsia="zh-CN"/>
        </w:rPr>
        <w:t>S-Editor:</w:t>
      </w:r>
      <w:r>
        <w:rPr>
          <w:rFonts w:ascii="Book Antiqua" w:eastAsia="SimSun" w:hAnsi="Book Antiqua" w:cs="Times New Roman" w:hint="eastAsia"/>
          <w:b/>
          <w:bCs/>
          <w:color w:val="000000"/>
          <w:lang w:eastAsia="zh-CN"/>
        </w:rPr>
        <w:t xml:space="preserve"> </w:t>
      </w:r>
      <w:r w:rsidRPr="002F140F">
        <w:rPr>
          <w:rFonts w:ascii="Book Antiqua" w:eastAsia="SimSun" w:hAnsi="Book Antiqua" w:cs="Times New Roman" w:hint="eastAsia"/>
          <w:bCs/>
          <w:color w:val="000000"/>
          <w:lang w:eastAsia="zh-CN"/>
        </w:rPr>
        <w:t>Wang XJ</w:t>
      </w:r>
    </w:p>
    <w:p w:rsidR="002F140F" w:rsidRPr="002F140F" w:rsidRDefault="002F140F" w:rsidP="002F140F">
      <w:pPr>
        <w:adjustRightInd w:val="0"/>
        <w:snapToGrid w:val="0"/>
        <w:spacing w:line="360" w:lineRule="auto"/>
        <w:ind w:left="361" w:hangingChars="150" w:hanging="361"/>
        <w:jc w:val="right"/>
        <w:rPr>
          <w:rFonts w:ascii="Book Antiqua" w:eastAsia="SimSun" w:hAnsi="Book Antiqua" w:cs="Times New Roman"/>
          <w:b/>
          <w:bCs/>
          <w:color w:val="000000"/>
          <w:lang w:eastAsia="zh-CN"/>
        </w:rPr>
      </w:pPr>
      <w:r w:rsidRPr="002F140F">
        <w:rPr>
          <w:rFonts w:ascii="Book Antiqua" w:eastAsia="SimSun" w:hAnsi="Book Antiqua" w:cs="Times New Roman"/>
          <w:b/>
          <w:bCs/>
          <w:color w:val="000000"/>
          <w:lang w:eastAsia="zh-CN"/>
        </w:rPr>
        <w:t>L-Editor:</w:t>
      </w:r>
      <w:r w:rsidRPr="002F140F">
        <w:rPr>
          <w:rFonts w:ascii="Book Antiqua" w:eastAsia="SimSun" w:hAnsi="Book Antiqua" w:cs="Times New Roman"/>
          <w:color w:val="000000"/>
          <w:lang w:eastAsia="zh-CN"/>
        </w:rPr>
        <w:t xml:space="preserve"> </w:t>
      </w:r>
      <w:r w:rsidRPr="002F140F">
        <w:rPr>
          <w:rFonts w:ascii="Book Antiqua" w:eastAsia="SimSun" w:hAnsi="Book Antiqua" w:cs="Times New Roman"/>
          <w:b/>
          <w:bCs/>
          <w:color w:val="000000"/>
          <w:lang w:eastAsia="zh-CN"/>
        </w:rPr>
        <w:t>E-Editor:</w:t>
      </w:r>
    </w:p>
    <w:p w:rsidR="002F140F" w:rsidRPr="002F140F" w:rsidRDefault="002F140F" w:rsidP="002F140F">
      <w:pPr>
        <w:adjustRightInd w:val="0"/>
        <w:snapToGrid w:val="0"/>
        <w:spacing w:line="360" w:lineRule="auto"/>
        <w:ind w:left="360" w:hangingChars="150" w:hanging="360"/>
        <w:jc w:val="right"/>
        <w:rPr>
          <w:rFonts w:ascii="Book Antiqua" w:eastAsia="SimSun" w:hAnsi="Book Antiqua" w:cs="Times New Roman"/>
          <w:color w:val="000000"/>
          <w:lang w:eastAsia="zh-CN"/>
        </w:rPr>
      </w:pPr>
    </w:p>
    <w:p w:rsidR="002F140F" w:rsidRPr="002F140F" w:rsidRDefault="002F140F" w:rsidP="002F140F">
      <w:pPr>
        <w:widowControl/>
        <w:adjustRightInd w:val="0"/>
        <w:snapToGrid w:val="0"/>
        <w:spacing w:line="360" w:lineRule="auto"/>
        <w:jc w:val="both"/>
        <w:rPr>
          <w:rFonts w:ascii="Book Antiqua" w:eastAsia="MS Mincho" w:hAnsi="Book Antiqua" w:cs="Times New Roman"/>
          <w:kern w:val="0"/>
          <w:szCs w:val="24"/>
          <w:lang w:eastAsia="zh-CN"/>
        </w:rPr>
      </w:pPr>
      <w:r w:rsidRPr="002F140F">
        <w:rPr>
          <w:rFonts w:ascii="Book Antiqua" w:eastAsia="MS Mincho" w:hAnsi="Book Antiqua" w:cs="Times New Roman"/>
          <w:b/>
          <w:kern w:val="0"/>
          <w:szCs w:val="24"/>
          <w:lang w:eastAsia="zh-CN"/>
        </w:rPr>
        <w:t>Specialty type:</w:t>
      </w:r>
      <w:r w:rsidRPr="002F140F">
        <w:rPr>
          <w:rFonts w:ascii="Book Antiqua" w:eastAsia="MS Mincho" w:hAnsi="Book Antiqua" w:cs="Times New Roman"/>
          <w:kern w:val="0"/>
          <w:szCs w:val="24"/>
          <w:lang w:eastAsia="zh-CN"/>
        </w:rPr>
        <w:t xml:space="preserve"> Gastroenterology and hepatology</w:t>
      </w:r>
    </w:p>
    <w:p w:rsidR="002F140F" w:rsidRPr="002F140F" w:rsidRDefault="002F140F" w:rsidP="002F140F">
      <w:pPr>
        <w:widowControl/>
        <w:adjustRightInd w:val="0"/>
        <w:snapToGrid w:val="0"/>
        <w:spacing w:line="360" w:lineRule="auto"/>
        <w:jc w:val="both"/>
        <w:rPr>
          <w:rFonts w:ascii="Book Antiqua" w:eastAsia="SimSun" w:hAnsi="Book Antiqua" w:cs="Times New Roman"/>
          <w:kern w:val="0"/>
          <w:szCs w:val="24"/>
          <w:lang w:eastAsia="zh-CN"/>
        </w:rPr>
      </w:pPr>
      <w:r w:rsidRPr="002F140F">
        <w:rPr>
          <w:rFonts w:ascii="Book Antiqua" w:eastAsia="MS Mincho" w:hAnsi="Book Antiqua" w:cs="Times New Roman"/>
          <w:b/>
          <w:kern w:val="0"/>
          <w:szCs w:val="24"/>
          <w:lang w:eastAsia="zh-CN"/>
        </w:rPr>
        <w:t>Country of origin:</w:t>
      </w:r>
      <w:r>
        <w:rPr>
          <w:rFonts w:ascii="Book Antiqua" w:eastAsia="SimSun" w:hAnsi="Book Antiqua" w:cs="Times New Roman" w:hint="eastAsia"/>
          <w:b/>
          <w:kern w:val="0"/>
          <w:szCs w:val="24"/>
          <w:lang w:eastAsia="zh-CN"/>
        </w:rPr>
        <w:t xml:space="preserve"> </w:t>
      </w:r>
      <w:r w:rsidRPr="002F140F">
        <w:rPr>
          <w:rFonts w:ascii="Book Antiqua" w:eastAsia="SimSun" w:hAnsi="Book Antiqua" w:cs="Times New Roman"/>
          <w:kern w:val="0"/>
          <w:szCs w:val="24"/>
          <w:lang w:eastAsia="zh-CN"/>
        </w:rPr>
        <w:t>China</w:t>
      </w:r>
    </w:p>
    <w:p w:rsidR="002F140F" w:rsidRPr="002F140F" w:rsidRDefault="002F140F" w:rsidP="002F140F">
      <w:pPr>
        <w:widowControl/>
        <w:adjustRightInd w:val="0"/>
        <w:snapToGrid w:val="0"/>
        <w:spacing w:line="360" w:lineRule="auto"/>
        <w:jc w:val="both"/>
        <w:rPr>
          <w:rFonts w:ascii="Book Antiqua" w:eastAsia="MS Mincho" w:hAnsi="Book Antiqua" w:cs="Times New Roman"/>
          <w:b/>
          <w:kern w:val="0"/>
          <w:szCs w:val="24"/>
          <w:lang w:eastAsia="zh-CN"/>
        </w:rPr>
      </w:pPr>
      <w:r w:rsidRPr="002F140F">
        <w:rPr>
          <w:rFonts w:ascii="Book Antiqua" w:eastAsia="MS Mincho" w:hAnsi="Book Antiqua" w:cs="Times New Roman"/>
          <w:b/>
          <w:kern w:val="0"/>
          <w:szCs w:val="24"/>
          <w:lang w:eastAsia="zh-CN"/>
        </w:rPr>
        <w:t>Peer-review report classification</w:t>
      </w:r>
    </w:p>
    <w:p w:rsidR="002F140F" w:rsidRPr="002F140F" w:rsidRDefault="002F140F" w:rsidP="002F140F">
      <w:pPr>
        <w:widowControl/>
        <w:adjustRightInd w:val="0"/>
        <w:snapToGrid w:val="0"/>
        <w:spacing w:line="360" w:lineRule="auto"/>
        <w:jc w:val="both"/>
        <w:rPr>
          <w:rFonts w:ascii="Book Antiqua" w:eastAsia="SimSun" w:hAnsi="Book Antiqua" w:cs="Times New Roman"/>
          <w:kern w:val="0"/>
          <w:szCs w:val="24"/>
          <w:lang w:eastAsia="zh-CN"/>
        </w:rPr>
      </w:pPr>
      <w:r w:rsidRPr="002F140F">
        <w:rPr>
          <w:rFonts w:ascii="Book Antiqua" w:eastAsia="MS Mincho" w:hAnsi="Book Antiqua" w:cs="Times New Roman"/>
          <w:kern w:val="0"/>
          <w:szCs w:val="24"/>
          <w:lang w:eastAsia="zh-CN"/>
        </w:rPr>
        <w:t xml:space="preserve">Grade A (Excellent): </w:t>
      </w:r>
      <w:r>
        <w:rPr>
          <w:rFonts w:ascii="Book Antiqua" w:eastAsia="SimSun" w:hAnsi="Book Antiqua" w:cs="Times New Roman" w:hint="eastAsia"/>
          <w:kern w:val="0"/>
          <w:szCs w:val="24"/>
          <w:lang w:eastAsia="zh-CN"/>
        </w:rPr>
        <w:t>A, A</w:t>
      </w:r>
    </w:p>
    <w:p w:rsidR="002F140F" w:rsidRPr="002F140F" w:rsidRDefault="002F140F" w:rsidP="002F140F">
      <w:pPr>
        <w:widowControl/>
        <w:adjustRightInd w:val="0"/>
        <w:snapToGrid w:val="0"/>
        <w:spacing w:line="360" w:lineRule="auto"/>
        <w:jc w:val="both"/>
        <w:rPr>
          <w:rFonts w:ascii="Book Antiqua" w:eastAsia="SimSun" w:hAnsi="Book Antiqua" w:cs="Times New Roman"/>
          <w:kern w:val="0"/>
          <w:szCs w:val="24"/>
          <w:lang w:eastAsia="zh-CN"/>
        </w:rPr>
      </w:pPr>
      <w:r w:rsidRPr="002F140F">
        <w:rPr>
          <w:rFonts w:ascii="Book Antiqua" w:eastAsia="MS Mincho" w:hAnsi="Book Antiqua" w:cs="Times New Roman"/>
          <w:kern w:val="0"/>
          <w:szCs w:val="24"/>
          <w:lang w:eastAsia="zh-CN"/>
        </w:rPr>
        <w:t>Grade B (Very good):</w:t>
      </w:r>
      <w:r w:rsidRPr="002F140F">
        <w:rPr>
          <w:rFonts w:ascii="Book Antiqua" w:eastAsia="SimSun" w:hAnsi="Book Antiqua" w:cs="Times New Roman" w:hint="eastAsia"/>
          <w:kern w:val="0"/>
          <w:szCs w:val="24"/>
          <w:lang w:eastAsia="zh-CN"/>
        </w:rPr>
        <w:t xml:space="preserve"> </w:t>
      </w:r>
      <w:r>
        <w:rPr>
          <w:rFonts w:ascii="Book Antiqua" w:eastAsia="SimSun" w:hAnsi="Book Antiqua" w:cs="Times New Roman" w:hint="eastAsia"/>
          <w:kern w:val="0"/>
          <w:szCs w:val="24"/>
          <w:lang w:eastAsia="zh-CN"/>
        </w:rPr>
        <w:t>B</w:t>
      </w:r>
    </w:p>
    <w:p w:rsidR="002F140F" w:rsidRPr="002F140F" w:rsidRDefault="002F140F" w:rsidP="002F140F">
      <w:pPr>
        <w:widowControl/>
        <w:adjustRightInd w:val="0"/>
        <w:snapToGrid w:val="0"/>
        <w:spacing w:line="360" w:lineRule="auto"/>
        <w:jc w:val="both"/>
        <w:rPr>
          <w:rFonts w:ascii="Book Antiqua" w:eastAsia="MS Mincho" w:hAnsi="Book Antiqua" w:cs="Times New Roman"/>
          <w:kern w:val="0"/>
          <w:szCs w:val="24"/>
          <w:lang w:eastAsia="zh-CN"/>
        </w:rPr>
      </w:pPr>
      <w:r w:rsidRPr="002F140F">
        <w:rPr>
          <w:rFonts w:ascii="Book Antiqua" w:eastAsia="MS Mincho" w:hAnsi="Book Antiqua" w:cs="Times New Roman"/>
          <w:kern w:val="0"/>
          <w:szCs w:val="24"/>
          <w:lang w:eastAsia="zh-CN"/>
        </w:rPr>
        <w:t xml:space="preserve">Grade C (Good): </w:t>
      </w:r>
      <w:r w:rsidRPr="002F140F">
        <w:rPr>
          <w:rFonts w:ascii="Book Antiqua" w:eastAsia="SimSun" w:hAnsi="Book Antiqua" w:cs="Times New Roman"/>
          <w:kern w:val="0"/>
          <w:szCs w:val="24"/>
          <w:lang w:eastAsia="zh-CN"/>
        </w:rPr>
        <w:t>0</w:t>
      </w:r>
    </w:p>
    <w:p w:rsidR="002F140F" w:rsidRPr="002F140F" w:rsidRDefault="002F140F" w:rsidP="002F140F">
      <w:pPr>
        <w:widowControl/>
        <w:adjustRightInd w:val="0"/>
        <w:snapToGrid w:val="0"/>
        <w:spacing w:line="360" w:lineRule="auto"/>
        <w:jc w:val="both"/>
        <w:rPr>
          <w:rFonts w:ascii="Book Antiqua" w:eastAsia="MS Mincho" w:hAnsi="Book Antiqua" w:cs="Times New Roman"/>
          <w:kern w:val="0"/>
          <w:szCs w:val="24"/>
          <w:lang w:eastAsia="zh-CN"/>
        </w:rPr>
      </w:pPr>
      <w:r w:rsidRPr="002F140F">
        <w:rPr>
          <w:rFonts w:ascii="Book Antiqua" w:eastAsia="MS Mincho" w:hAnsi="Book Antiqua" w:cs="Times New Roman"/>
          <w:kern w:val="0"/>
          <w:szCs w:val="24"/>
          <w:lang w:eastAsia="zh-CN"/>
        </w:rPr>
        <w:t>Grade D (Fair): 0</w:t>
      </w:r>
    </w:p>
    <w:p w:rsidR="002F140F" w:rsidRPr="002F140F" w:rsidRDefault="002F140F" w:rsidP="002F140F">
      <w:pPr>
        <w:widowControl/>
        <w:adjustRightInd w:val="0"/>
        <w:snapToGrid w:val="0"/>
        <w:spacing w:line="360" w:lineRule="auto"/>
        <w:jc w:val="both"/>
        <w:rPr>
          <w:rFonts w:ascii="Book Antiqua" w:eastAsia="SimSun" w:hAnsi="Book Antiqua" w:cs="Times New Roman"/>
          <w:kern w:val="0"/>
          <w:szCs w:val="24"/>
          <w:lang w:eastAsia="zh-CN"/>
        </w:rPr>
      </w:pPr>
      <w:r w:rsidRPr="002F140F">
        <w:rPr>
          <w:rFonts w:ascii="Book Antiqua" w:eastAsia="MS Mincho" w:hAnsi="Book Antiqua" w:cs="Times New Roman"/>
          <w:kern w:val="0"/>
          <w:szCs w:val="24"/>
          <w:lang w:eastAsia="zh-CN"/>
        </w:rPr>
        <w:t xml:space="preserve">Grade E (Poor): </w:t>
      </w:r>
      <w:r>
        <w:rPr>
          <w:rFonts w:ascii="Book Antiqua" w:eastAsia="SimSun" w:hAnsi="Book Antiqua" w:cs="Times New Roman" w:hint="eastAsia"/>
          <w:kern w:val="0"/>
          <w:szCs w:val="24"/>
          <w:lang w:eastAsia="zh-CN"/>
        </w:rPr>
        <w:t>E</w:t>
      </w:r>
    </w:p>
    <w:bookmarkEnd w:id="23"/>
    <w:bookmarkEnd w:id="24"/>
    <w:p w:rsidR="002F140F" w:rsidRPr="002F140F" w:rsidRDefault="002F140F" w:rsidP="00447106">
      <w:pPr>
        <w:widowControl/>
        <w:rPr>
          <w:rFonts w:ascii="Book Antiqua" w:eastAsia="SimSun" w:hAnsi="Book Antiqua" w:cstheme="minorHAnsi"/>
          <w:b/>
          <w:kern w:val="0"/>
          <w:szCs w:val="24"/>
          <w:lang w:eastAsia="zh-CN"/>
        </w:rPr>
      </w:pPr>
    </w:p>
    <w:p w:rsidR="00447106" w:rsidRDefault="00447106">
      <w:pPr>
        <w:widowControl/>
        <w:rPr>
          <w:rFonts w:ascii="Book Antiqua" w:eastAsia="PMingLiU" w:hAnsi="Book Antiqua" w:cstheme="minorHAnsi"/>
          <w:b/>
          <w:kern w:val="0"/>
          <w:szCs w:val="24"/>
          <w:lang w:val="en-GB"/>
        </w:rPr>
      </w:pPr>
      <w:r>
        <w:rPr>
          <w:rFonts w:ascii="Book Antiqua" w:eastAsia="PMingLiU" w:hAnsi="Book Antiqua" w:cstheme="minorHAnsi"/>
          <w:b/>
          <w:kern w:val="0"/>
          <w:szCs w:val="24"/>
          <w:lang w:val="en-GB"/>
        </w:rPr>
        <w:br w:type="page"/>
      </w:r>
    </w:p>
    <w:p w:rsidR="00A05B93" w:rsidRDefault="00A05B93" w:rsidP="00B06ADD">
      <w:pPr>
        <w:autoSpaceDE w:val="0"/>
        <w:autoSpaceDN w:val="0"/>
        <w:adjustRightInd w:val="0"/>
        <w:snapToGrid w:val="0"/>
        <w:spacing w:line="360" w:lineRule="auto"/>
        <w:jc w:val="both"/>
        <w:rPr>
          <w:rFonts w:ascii="Book Antiqua" w:eastAsia="PMingLiU" w:hAnsi="Book Antiqua" w:cstheme="minorHAnsi"/>
          <w:b/>
          <w:kern w:val="0"/>
          <w:szCs w:val="24"/>
          <w:lang w:val="en-GB"/>
        </w:rPr>
        <w:sectPr w:rsidR="00A05B93" w:rsidSect="00447106">
          <w:type w:val="continuous"/>
          <w:pgSz w:w="11906" w:h="16838" w:code="9"/>
          <w:pgMar w:top="1440" w:right="1800" w:bottom="1440" w:left="1800" w:header="851" w:footer="992" w:gutter="0"/>
          <w:cols w:space="425"/>
          <w:docGrid w:linePitch="360"/>
        </w:sectPr>
      </w:pPr>
    </w:p>
    <w:p w:rsidR="004F01EA" w:rsidRPr="002F140F" w:rsidRDefault="004F01EA" w:rsidP="00B06ADD">
      <w:pPr>
        <w:autoSpaceDE w:val="0"/>
        <w:autoSpaceDN w:val="0"/>
        <w:adjustRightInd w:val="0"/>
        <w:snapToGrid w:val="0"/>
        <w:spacing w:line="360" w:lineRule="auto"/>
        <w:jc w:val="both"/>
        <w:rPr>
          <w:rFonts w:ascii="Book Antiqua" w:eastAsia="PMingLiU" w:hAnsi="Book Antiqua" w:cstheme="minorHAnsi"/>
          <w:b/>
          <w:kern w:val="0"/>
          <w:szCs w:val="24"/>
          <w:lang w:val="en-GB"/>
        </w:rPr>
      </w:pPr>
      <w:r w:rsidRPr="002F140F">
        <w:rPr>
          <w:rFonts w:ascii="Book Antiqua" w:eastAsia="PMingLiU" w:hAnsi="Book Antiqua" w:cstheme="minorHAnsi"/>
          <w:b/>
          <w:kern w:val="0"/>
          <w:szCs w:val="24"/>
          <w:lang w:val="en-GB"/>
        </w:rPr>
        <w:lastRenderedPageBreak/>
        <w:t>Table 1</w:t>
      </w:r>
      <w:r w:rsidR="002F140F" w:rsidRPr="002F140F">
        <w:rPr>
          <w:rFonts w:ascii="Book Antiqua" w:eastAsia="SimSun" w:hAnsi="Book Antiqua" w:cstheme="minorHAnsi" w:hint="eastAsia"/>
          <w:b/>
          <w:kern w:val="0"/>
          <w:szCs w:val="24"/>
          <w:lang w:val="en-GB" w:eastAsia="zh-CN"/>
        </w:rPr>
        <w:t xml:space="preserve"> </w:t>
      </w:r>
      <w:r w:rsidR="002F140F" w:rsidRPr="002F140F">
        <w:rPr>
          <w:rFonts w:ascii="Book Antiqua" w:eastAsia="PMingLiU" w:hAnsi="Book Antiqua" w:cstheme="minorHAnsi"/>
          <w:b/>
          <w:kern w:val="0"/>
          <w:szCs w:val="24"/>
          <w:lang w:val="en-GB"/>
        </w:rPr>
        <w:t>Mammalian target of rapamycin</w:t>
      </w:r>
      <w:r w:rsidRPr="002F140F">
        <w:rPr>
          <w:rFonts w:ascii="Book Antiqua" w:eastAsia="PMingLiU" w:hAnsi="Book Antiqua" w:cstheme="minorHAnsi"/>
          <w:b/>
          <w:kern w:val="0"/>
          <w:szCs w:val="24"/>
          <w:lang w:val="en-GB"/>
        </w:rPr>
        <w:t xml:space="preserve"> inhibitors for patients engrafted for </w:t>
      </w:r>
      <w:r w:rsidR="002F140F" w:rsidRPr="002F140F">
        <w:rPr>
          <w:rFonts w:ascii="Book Antiqua" w:eastAsia="PMingLiU" w:hAnsi="Book Antiqua" w:cstheme="minorHAnsi"/>
          <w:b/>
          <w:kern w:val="0"/>
          <w:szCs w:val="24"/>
          <w:lang w:val="en-GB"/>
        </w:rPr>
        <w:t>hepatocellular carcinoma</w:t>
      </w:r>
    </w:p>
    <w:tbl>
      <w:tblPr>
        <w:tblStyle w:val="TableGrid"/>
        <w:tblW w:w="5901" w:type="pct"/>
        <w:tblInd w:w="-1310" w:type="dxa"/>
        <w:tblLook w:val="04A0" w:firstRow="1" w:lastRow="0" w:firstColumn="1" w:lastColumn="0" w:noHBand="0" w:noVBand="1"/>
      </w:tblPr>
      <w:tblGrid>
        <w:gridCol w:w="3231"/>
        <w:gridCol w:w="2340"/>
        <w:gridCol w:w="2506"/>
        <w:gridCol w:w="2385"/>
        <w:gridCol w:w="1196"/>
        <w:gridCol w:w="1202"/>
        <w:gridCol w:w="3868"/>
      </w:tblGrid>
      <w:tr w:rsidR="00605AB0" w:rsidRPr="00B06ADD" w:rsidTr="00605AB0">
        <w:trPr>
          <w:trHeight w:val="285"/>
        </w:trPr>
        <w:tc>
          <w:tcPr>
            <w:tcW w:w="966" w:type="pct"/>
            <w:noWrap/>
            <w:hideMark/>
          </w:tcPr>
          <w:p w:rsidR="004F01EA" w:rsidRPr="00B06ADD" w:rsidRDefault="004F01EA" w:rsidP="00B06ADD">
            <w:pPr>
              <w:adjustRightInd w:val="0"/>
              <w:snapToGrid w:val="0"/>
              <w:spacing w:line="360" w:lineRule="auto"/>
              <w:jc w:val="both"/>
              <w:rPr>
                <w:rFonts w:ascii="Book Antiqua" w:eastAsia="PMingLiU" w:hAnsi="Book Antiqua" w:cs="PMingLiU"/>
                <w:kern w:val="0"/>
                <w:szCs w:val="24"/>
              </w:rPr>
            </w:pPr>
          </w:p>
        </w:tc>
        <w:tc>
          <w:tcPr>
            <w:tcW w:w="699" w:type="pct"/>
            <w:noWrap/>
            <w:hideMark/>
          </w:tcPr>
          <w:p w:rsidR="004F01EA" w:rsidRPr="00A05B93" w:rsidRDefault="00A05B93" w:rsidP="00A05B93">
            <w:pPr>
              <w:adjustRightInd w:val="0"/>
              <w:snapToGrid w:val="0"/>
              <w:spacing w:line="360" w:lineRule="auto"/>
              <w:jc w:val="center"/>
              <w:rPr>
                <w:rFonts w:ascii="Book Antiqua" w:eastAsia="PMingLiU" w:hAnsi="Book Antiqua" w:cs="PMingLiU"/>
                <w:b/>
                <w:kern w:val="0"/>
                <w:szCs w:val="24"/>
              </w:rPr>
            </w:pPr>
            <w:r>
              <w:rPr>
                <w:rFonts w:ascii="Book Antiqua" w:eastAsia="PMingLiU" w:hAnsi="Book Antiqua" w:cs="PMingLiU"/>
                <w:b/>
                <w:kern w:val="0"/>
                <w:szCs w:val="24"/>
              </w:rPr>
              <w:t>No.</w:t>
            </w:r>
            <w:r>
              <w:rPr>
                <w:rFonts w:ascii="Book Antiqua" w:eastAsia="SimSun" w:hAnsi="Book Antiqua" w:cs="PMingLiU" w:hint="eastAsia"/>
                <w:b/>
                <w:kern w:val="0"/>
                <w:szCs w:val="24"/>
                <w:lang w:eastAsia="zh-CN"/>
              </w:rPr>
              <w:t xml:space="preserve"> </w:t>
            </w:r>
            <w:r w:rsidR="002F140F" w:rsidRPr="00A05B93">
              <w:rPr>
                <w:rFonts w:ascii="Book Antiqua" w:eastAsia="PMingLiU" w:hAnsi="Book Antiqua" w:cs="PMingLiU"/>
                <w:b/>
                <w:kern w:val="0"/>
                <w:szCs w:val="24"/>
              </w:rPr>
              <w:t>(SRL/non-SRL)</w:t>
            </w:r>
          </w:p>
        </w:tc>
        <w:tc>
          <w:tcPr>
            <w:tcW w:w="749" w:type="pct"/>
            <w:noWrap/>
            <w:hideMark/>
          </w:tcPr>
          <w:p w:rsidR="004F01EA" w:rsidRPr="00A05B93" w:rsidRDefault="004F01EA" w:rsidP="00A05B93">
            <w:pPr>
              <w:adjustRightInd w:val="0"/>
              <w:snapToGrid w:val="0"/>
              <w:spacing w:line="360" w:lineRule="auto"/>
              <w:jc w:val="center"/>
              <w:rPr>
                <w:rFonts w:ascii="Book Antiqua" w:eastAsia="SimSun" w:hAnsi="Book Antiqua" w:cs="PMingLiU"/>
                <w:b/>
                <w:kern w:val="0"/>
                <w:szCs w:val="24"/>
                <w:lang w:eastAsia="zh-CN"/>
              </w:rPr>
            </w:pPr>
            <w:r w:rsidRPr="00A05B93">
              <w:rPr>
                <w:rFonts w:ascii="Book Antiqua" w:eastAsia="PMingLiU" w:hAnsi="Book Antiqua" w:cs="PMingLiU"/>
                <w:b/>
                <w:kern w:val="0"/>
                <w:szCs w:val="24"/>
              </w:rPr>
              <w:t>5-year OS</w:t>
            </w:r>
            <w:r w:rsidR="002F140F" w:rsidRPr="00A05B93">
              <w:rPr>
                <w:rFonts w:ascii="Book Antiqua" w:eastAsia="SimSun" w:hAnsi="Book Antiqua" w:cs="PMingLiU" w:hint="eastAsia"/>
                <w:b/>
                <w:kern w:val="0"/>
                <w:szCs w:val="24"/>
                <w:lang w:eastAsia="zh-CN"/>
              </w:rPr>
              <w:t xml:space="preserve"> </w:t>
            </w:r>
            <w:r w:rsidR="002F140F" w:rsidRPr="00A05B93">
              <w:rPr>
                <w:rFonts w:ascii="Book Antiqua" w:eastAsia="PMingLiU" w:hAnsi="Book Antiqua" w:cs="PMingLiU"/>
                <w:b/>
                <w:kern w:val="0"/>
                <w:szCs w:val="24"/>
              </w:rPr>
              <w:t>(%)</w:t>
            </w:r>
          </w:p>
        </w:tc>
        <w:tc>
          <w:tcPr>
            <w:tcW w:w="713" w:type="pct"/>
            <w:noWrap/>
            <w:hideMark/>
          </w:tcPr>
          <w:p w:rsidR="004F01EA" w:rsidRPr="00A05B93" w:rsidRDefault="004F01EA" w:rsidP="00A05B93">
            <w:pPr>
              <w:adjustRightInd w:val="0"/>
              <w:snapToGrid w:val="0"/>
              <w:spacing w:line="360" w:lineRule="auto"/>
              <w:jc w:val="center"/>
              <w:rPr>
                <w:rFonts w:ascii="Book Antiqua" w:eastAsia="SimSun" w:hAnsi="Book Antiqua" w:cs="PMingLiU"/>
                <w:b/>
                <w:kern w:val="0"/>
                <w:szCs w:val="24"/>
                <w:lang w:eastAsia="zh-CN"/>
              </w:rPr>
            </w:pPr>
            <w:r w:rsidRPr="00A05B93">
              <w:rPr>
                <w:rFonts w:ascii="Book Antiqua" w:eastAsia="PMingLiU" w:hAnsi="Book Antiqua" w:cs="PMingLiU"/>
                <w:b/>
                <w:kern w:val="0"/>
                <w:szCs w:val="24"/>
              </w:rPr>
              <w:t>5-year DFS</w:t>
            </w:r>
            <w:r w:rsidR="002F140F" w:rsidRPr="00A05B93">
              <w:rPr>
                <w:rFonts w:ascii="Book Antiqua" w:eastAsia="SimSun" w:hAnsi="Book Antiqua" w:cs="PMingLiU" w:hint="eastAsia"/>
                <w:b/>
                <w:kern w:val="0"/>
                <w:szCs w:val="24"/>
                <w:lang w:eastAsia="zh-CN"/>
              </w:rPr>
              <w:t xml:space="preserve"> </w:t>
            </w:r>
            <w:r w:rsidR="002F140F" w:rsidRPr="00A05B93">
              <w:rPr>
                <w:rFonts w:ascii="Book Antiqua" w:eastAsia="PMingLiU" w:hAnsi="Book Antiqua" w:cs="PMingLiU"/>
                <w:b/>
                <w:kern w:val="0"/>
                <w:szCs w:val="24"/>
              </w:rPr>
              <w:t>(%)</w:t>
            </w:r>
          </w:p>
        </w:tc>
        <w:tc>
          <w:tcPr>
            <w:tcW w:w="357" w:type="pct"/>
            <w:noWrap/>
            <w:hideMark/>
          </w:tcPr>
          <w:p w:rsidR="004F01EA" w:rsidRPr="00A05B93" w:rsidRDefault="004F01EA" w:rsidP="00A05B93">
            <w:pPr>
              <w:adjustRightInd w:val="0"/>
              <w:snapToGrid w:val="0"/>
              <w:spacing w:line="360" w:lineRule="auto"/>
              <w:jc w:val="center"/>
              <w:rPr>
                <w:rFonts w:ascii="Book Antiqua" w:eastAsia="SimSun" w:hAnsi="Book Antiqua" w:cs="PMingLiU"/>
                <w:b/>
                <w:kern w:val="0"/>
                <w:szCs w:val="24"/>
                <w:lang w:eastAsia="zh-CN"/>
              </w:rPr>
            </w:pPr>
            <w:r w:rsidRPr="00A05B93">
              <w:rPr>
                <w:rFonts w:ascii="Book Antiqua" w:eastAsia="PMingLiU" w:hAnsi="Book Antiqua" w:cs="PMingLiU"/>
                <w:b/>
                <w:kern w:val="0"/>
                <w:szCs w:val="24"/>
              </w:rPr>
              <w:t>HAT</w:t>
            </w:r>
            <w:r w:rsidR="002F140F" w:rsidRPr="00A05B93">
              <w:rPr>
                <w:rFonts w:ascii="Book Antiqua" w:eastAsia="SimSun" w:hAnsi="Book Antiqua" w:cs="PMingLiU" w:hint="eastAsia"/>
                <w:b/>
                <w:kern w:val="0"/>
                <w:szCs w:val="24"/>
                <w:lang w:eastAsia="zh-CN"/>
              </w:rPr>
              <w:t xml:space="preserve"> </w:t>
            </w:r>
            <w:r w:rsidR="002F140F" w:rsidRPr="00A05B93">
              <w:rPr>
                <w:rFonts w:ascii="Book Antiqua" w:eastAsia="PMingLiU" w:hAnsi="Book Antiqua" w:cs="PMingLiU"/>
                <w:b/>
                <w:kern w:val="0"/>
                <w:szCs w:val="24"/>
              </w:rPr>
              <w:t>(%)</w:t>
            </w:r>
          </w:p>
        </w:tc>
        <w:tc>
          <w:tcPr>
            <w:tcW w:w="359" w:type="pct"/>
            <w:noWrap/>
            <w:hideMark/>
          </w:tcPr>
          <w:p w:rsidR="004F01EA" w:rsidRPr="00A05B93" w:rsidRDefault="004F01EA" w:rsidP="00A05B93">
            <w:pPr>
              <w:adjustRightInd w:val="0"/>
              <w:snapToGrid w:val="0"/>
              <w:spacing w:line="360" w:lineRule="auto"/>
              <w:jc w:val="center"/>
              <w:rPr>
                <w:rFonts w:ascii="Book Antiqua" w:eastAsia="SimSun" w:hAnsi="Book Antiqua" w:cs="PMingLiU"/>
                <w:b/>
                <w:kern w:val="0"/>
                <w:szCs w:val="24"/>
                <w:lang w:eastAsia="zh-CN"/>
              </w:rPr>
            </w:pPr>
            <w:r w:rsidRPr="00A05B93">
              <w:rPr>
                <w:rFonts w:ascii="Book Antiqua" w:eastAsia="PMingLiU" w:hAnsi="Book Antiqua" w:cs="PMingLiU"/>
                <w:b/>
                <w:kern w:val="0"/>
                <w:szCs w:val="24"/>
              </w:rPr>
              <w:t>ACR</w:t>
            </w:r>
            <w:r w:rsidR="002F140F" w:rsidRPr="00A05B93">
              <w:rPr>
                <w:rFonts w:ascii="Book Antiqua" w:eastAsia="SimSun" w:hAnsi="Book Antiqua" w:cs="PMingLiU" w:hint="eastAsia"/>
                <w:b/>
                <w:kern w:val="0"/>
                <w:szCs w:val="24"/>
                <w:lang w:eastAsia="zh-CN"/>
              </w:rPr>
              <w:t xml:space="preserve"> </w:t>
            </w:r>
            <w:r w:rsidR="002F140F" w:rsidRPr="00A05B93">
              <w:rPr>
                <w:rFonts w:ascii="Book Antiqua" w:eastAsia="PMingLiU" w:hAnsi="Book Antiqua" w:cs="PMingLiU"/>
                <w:b/>
                <w:kern w:val="0"/>
                <w:szCs w:val="24"/>
              </w:rPr>
              <w:t>(%)</w:t>
            </w:r>
          </w:p>
        </w:tc>
        <w:tc>
          <w:tcPr>
            <w:tcW w:w="1156" w:type="pct"/>
            <w:noWrap/>
            <w:hideMark/>
          </w:tcPr>
          <w:p w:rsidR="004F01EA" w:rsidRPr="00A05B93" w:rsidRDefault="004F01EA" w:rsidP="00A05B93">
            <w:pPr>
              <w:adjustRightInd w:val="0"/>
              <w:snapToGrid w:val="0"/>
              <w:spacing w:line="360" w:lineRule="auto"/>
              <w:jc w:val="center"/>
              <w:rPr>
                <w:rFonts w:ascii="Book Antiqua" w:eastAsia="SimSun" w:hAnsi="Book Antiqua" w:cs="PMingLiU"/>
                <w:b/>
                <w:kern w:val="0"/>
                <w:szCs w:val="24"/>
                <w:lang w:eastAsia="zh-CN"/>
              </w:rPr>
            </w:pPr>
            <w:r w:rsidRPr="00A05B93">
              <w:rPr>
                <w:rFonts w:ascii="Book Antiqua" w:eastAsia="PMingLiU" w:hAnsi="Book Antiqua" w:cs="PMingLiU"/>
                <w:b/>
                <w:kern w:val="0"/>
                <w:szCs w:val="24"/>
              </w:rPr>
              <w:t>Discontinuation</w:t>
            </w:r>
            <w:r w:rsidR="002F140F" w:rsidRPr="00A05B93">
              <w:rPr>
                <w:rFonts w:ascii="Book Antiqua" w:eastAsia="SimSun" w:hAnsi="Book Antiqua" w:cs="PMingLiU" w:hint="eastAsia"/>
                <w:b/>
                <w:kern w:val="0"/>
                <w:szCs w:val="24"/>
                <w:lang w:eastAsia="zh-CN"/>
              </w:rPr>
              <w:t xml:space="preserve"> </w:t>
            </w:r>
            <w:r w:rsidR="002F140F" w:rsidRPr="00A05B93">
              <w:rPr>
                <w:rFonts w:ascii="Book Antiqua" w:eastAsia="PMingLiU" w:hAnsi="Book Antiqua" w:cs="PMingLiU"/>
                <w:b/>
                <w:kern w:val="0"/>
                <w:szCs w:val="24"/>
              </w:rPr>
              <w:t>for toxicity (%)</w:t>
            </w:r>
          </w:p>
        </w:tc>
      </w:tr>
      <w:tr w:rsidR="00605AB0" w:rsidRPr="00B06ADD" w:rsidTr="00605AB0">
        <w:trPr>
          <w:trHeight w:val="315"/>
        </w:trPr>
        <w:tc>
          <w:tcPr>
            <w:tcW w:w="966" w:type="pct"/>
            <w:noWrap/>
            <w:hideMark/>
          </w:tcPr>
          <w:p w:rsidR="004F01EA" w:rsidRPr="00A05B93" w:rsidRDefault="004F01EA" w:rsidP="00B06ADD">
            <w:pPr>
              <w:adjustRightInd w:val="0"/>
              <w:snapToGrid w:val="0"/>
              <w:spacing w:line="360" w:lineRule="auto"/>
              <w:jc w:val="both"/>
              <w:rPr>
                <w:rFonts w:ascii="Book Antiqua" w:eastAsia="PMingLiU" w:hAnsi="Book Antiqua" w:cs="PMingLiU"/>
                <w:bCs/>
                <w:kern w:val="0"/>
                <w:szCs w:val="24"/>
              </w:rPr>
            </w:pPr>
            <w:r w:rsidRPr="00A05B93">
              <w:rPr>
                <w:rFonts w:ascii="Book Antiqua" w:eastAsia="PMingLiU" w:hAnsi="Book Antiqua" w:cs="PMingLiU"/>
                <w:bCs/>
                <w:kern w:val="0"/>
                <w:szCs w:val="24"/>
              </w:rPr>
              <w:t>Prospective controlled trial</w:t>
            </w:r>
          </w:p>
        </w:tc>
        <w:tc>
          <w:tcPr>
            <w:tcW w:w="699"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p>
        </w:tc>
        <w:tc>
          <w:tcPr>
            <w:tcW w:w="749"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p>
        </w:tc>
        <w:tc>
          <w:tcPr>
            <w:tcW w:w="713"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p>
        </w:tc>
        <w:tc>
          <w:tcPr>
            <w:tcW w:w="357"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p>
        </w:tc>
        <w:tc>
          <w:tcPr>
            <w:tcW w:w="359"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p>
        </w:tc>
        <w:tc>
          <w:tcPr>
            <w:tcW w:w="1156"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p>
        </w:tc>
      </w:tr>
      <w:tr w:rsidR="00605AB0" w:rsidRPr="00B06ADD" w:rsidTr="00605AB0">
        <w:trPr>
          <w:trHeight w:val="330"/>
        </w:trPr>
        <w:tc>
          <w:tcPr>
            <w:tcW w:w="966" w:type="pct"/>
            <w:noWrap/>
            <w:hideMark/>
          </w:tcPr>
          <w:p w:rsidR="004F01EA" w:rsidRPr="00A05B93" w:rsidRDefault="004F01EA" w:rsidP="00A05B93">
            <w:pPr>
              <w:adjustRightInd w:val="0"/>
              <w:snapToGrid w:val="0"/>
              <w:spacing w:line="360" w:lineRule="auto"/>
              <w:ind w:firstLineChars="100" w:firstLine="240"/>
              <w:jc w:val="both"/>
              <w:rPr>
                <w:rFonts w:ascii="Book Antiqua" w:eastAsia="PMingLiU" w:hAnsi="Book Antiqua" w:cs="PMingLiU"/>
                <w:kern w:val="0"/>
                <w:szCs w:val="24"/>
              </w:rPr>
            </w:pPr>
            <w:r w:rsidRPr="00A05B93">
              <w:rPr>
                <w:rFonts w:ascii="Book Antiqua" w:eastAsia="PMingLiU" w:hAnsi="Book Antiqua" w:cs="PMingLiU"/>
                <w:kern w:val="0"/>
                <w:szCs w:val="24"/>
              </w:rPr>
              <w:t>Geissler</w:t>
            </w:r>
            <w:r w:rsidR="00A05B93" w:rsidRPr="00A05B93">
              <w:rPr>
                <w:rFonts w:ascii="Book Antiqua" w:eastAsia="PMingLiU" w:hAnsi="Book Antiqua" w:cs="PMingLiU"/>
                <w:i/>
                <w:iCs/>
                <w:kern w:val="0"/>
                <w:szCs w:val="24"/>
              </w:rPr>
              <w:t xml:space="preserve"> et al</w:t>
            </w:r>
            <w:r w:rsidRPr="00A05B93">
              <w:rPr>
                <w:rFonts w:ascii="Book Antiqua" w:eastAsia="PMingLiU" w:hAnsi="Book Antiqua" w:cs="PMingLiU"/>
                <w:kern w:val="0"/>
                <w:szCs w:val="24"/>
                <w:vertAlign w:val="superscript"/>
              </w:rPr>
              <w:t>[21]</w:t>
            </w:r>
            <w:r w:rsidRPr="00A05B93">
              <w:rPr>
                <w:rFonts w:ascii="Book Antiqua" w:eastAsia="PMingLiU" w:hAnsi="Book Antiqua" w:cs="PMingLiU"/>
                <w:kern w:val="0"/>
                <w:szCs w:val="24"/>
              </w:rPr>
              <w:t>, 2016</w:t>
            </w:r>
          </w:p>
        </w:tc>
        <w:tc>
          <w:tcPr>
            <w:tcW w:w="699"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261/264</w:t>
            </w:r>
          </w:p>
        </w:tc>
        <w:tc>
          <w:tcPr>
            <w:tcW w:w="749" w:type="pct"/>
            <w:noWrap/>
            <w:hideMark/>
          </w:tcPr>
          <w:p w:rsidR="004F01EA" w:rsidRPr="00A05B93" w:rsidRDefault="004F01EA" w:rsidP="00A05B93">
            <w:pPr>
              <w:adjustRightInd w:val="0"/>
              <w:snapToGrid w:val="0"/>
              <w:spacing w:line="360" w:lineRule="auto"/>
              <w:jc w:val="center"/>
              <w:rPr>
                <w:rFonts w:ascii="Book Antiqua" w:eastAsia="SimSun" w:hAnsi="Book Antiqua" w:cs="PMingLiU"/>
                <w:kern w:val="0"/>
                <w:szCs w:val="24"/>
                <w:lang w:eastAsia="zh-CN"/>
              </w:rPr>
            </w:pPr>
            <w:r w:rsidRPr="00B06ADD">
              <w:rPr>
                <w:rFonts w:ascii="Book Antiqua" w:eastAsia="PMingLiU" w:hAnsi="Book Antiqua" w:cs="PMingLiU"/>
                <w:kern w:val="0"/>
                <w:szCs w:val="24"/>
              </w:rPr>
              <w:t>79.4/70.3</w:t>
            </w:r>
            <w:r w:rsidR="00A05B93">
              <w:rPr>
                <w:rFonts w:ascii="Book Antiqua" w:eastAsia="SimSun" w:hAnsi="Book Antiqua" w:cs="PMingLiU" w:hint="eastAsia"/>
                <w:kern w:val="0"/>
                <w:szCs w:val="24"/>
                <w:vertAlign w:val="superscript"/>
                <w:lang w:eastAsia="zh-CN"/>
              </w:rPr>
              <w:t>3</w:t>
            </w:r>
          </w:p>
        </w:tc>
        <w:tc>
          <w:tcPr>
            <w:tcW w:w="713"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72.6/68.4</w:t>
            </w:r>
          </w:p>
        </w:tc>
        <w:tc>
          <w:tcPr>
            <w:tcW w:w="357"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359"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23.4/17.0</w:t>
            </w:r>
          </w:p>
        </w:tc>
        <w:tc>
          <w:tcPr>
            <w:tcW w:w="1156"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r>
      <w:tr w:rsidR="00605AB0" w:rsidRPr="00B06ADD" w:rsidTr="00605AB0">
        <w:trPr>
          <w:trHeight w:val="315"/>
        </w:trPr>
        <w:tc>
          <w:tcPr>
            <w:tcW w:w="966" w:type="pct"/>
            <w:noWrap/>
            <w:hideMark/>
          </w:tcPr>
          <w:p w:rsidR="004F01EA" w:rsidRPr="00A05B93" w:rsidRDefault="004F01EA" w:rsidP="00B06ADD">
            <w:pPr>
              <w:adjustRightInd w:val="0"/>
              <w:snapToGrid w:val="0"/>
              <w:spacing w:line="360" w:lineRule="auto"/>
              <w:jc w:val="both"/>
              <w:rPr>
                <w:rFonts w:ascii="Book Antiqua" w:eastAsia="PMingLiU" w:hAnsi="Book Antiqua" w:cs="PMingLiU"/>
                <w:bCs/>
                <w:kern w:val="0"/>
                <w:szCs w:val="24"/>
              </w:rPr>
            </w:pPr>
            <w:r w:rsidRPr="00A05B93">
              <w:rPr>
                <w:rFonts w:ascii="Book Antiqua" w:eastAsia="PMingLiU" w:hAnsi="Book Antiqua" w:cs="PMingLiU"/>
                <w:bCs/>
                <w:kern w:val="0"/>
                <w:szCs w:val="24"/>
              </w:rPr>
              <w:t>Meta-analysis</w:t>
            </w:r>
          </w:p>
        </w:tc>
        <w:tc>
          <w:tcPr>
            <w:tcW w:w="699"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p>
        </w:tc>
        <w:tc>
          <w:tcPr>
            <w:tcW w:w="749"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p>
        </w:tc>
        <w:tc>
          <w:tcPr>
            <w:tcW w:w="713"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p>
        </w:tc>
        <w:tc>
          <w:tcPr>
            <w:tcW w:w="357"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p>
        </w:tc>
        <w:tc>
          <w:tcPr>
            <w:tcW w:w="359"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p>
        </w:tc>
        <w:tc>
          <w:tcPr>
            <w:tcW w:w="1156"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p>
        </w:tc>
      </w:tr>
      <w:tr w:rsidR="00605AB0" w:rsidRPr="00B06ADD" w:rsidTr="00605AB0">
        <w:trPr>
          <w:trHeight w:val="330"/>
        </w:trPr>
        <w:tc>
          <w:tcPr>
            <w:tcW w:w="966" w:type="pct"/>
            <w:noWrap/>
            <w:hideMark/>
          </w:tcPr>
          <w:p w:rsidR="004F01EA" w:rsidRPr="00A05B93" w:rsidRDefault="004F01EA" w:rsidP="00A05B93">
            <w:pPr>
              <w:adjustRightInd w:val="0"/>
              <w:snapToGrid w:val="0"/>
              <w:spacing w:line="360" w:lineRule="auto"/>
              <w:ind w:firstLineChars="100" w:firstLine="240"/>
              <w:jc w:val="both"/>
              <w:rPr>
                <w:rFonts w:ascii="Book Antiqua" w:eastAsia="PMingLiU" w:hAnsi="Book Antiqua" w:cs="PMingLiU"/>
                <w:kern w:val="0"/>
                <w:szCs w:val="24"/>
              </w:rPr>
            </w:pPr>
            <w:r w:rsidRPr="00A05B93">
              <w:rPr>
                <w:rFonts w:ascii="Book Antiqua" w:eastAsia="PMingLiU" w:hAnsi="Book Antiqua" w:cs="PMingLiU"/>
                <w:kern w:val="0"/>
                <w:szCs w:val="24"/>
              </w:rPr>
              <w:t>Liang</w:t>
            </w:r>
            <w:r w:rsidR="00A05B93">
              <w:rPr>
                <w:rFonts w:ascii="Book Antiqua" w:eastAsia="PMingLiU" w:hAnsi="Book Antiqua" w:cs="PMingLiU"/>
                <w:i/>
                <w:iCs/>
                <w:kern w:val="0"/>
                <w:szCs w:val="24"/>
              </w:rPr>
              <w:t xml:space="preserve"> et al</w:t>
            </w:r>
            <w:r w:rsidRPr="00A05B93">
              <w:rPr>
                <w:rFonts w:ascii="Book Antiqua" w:eastAsia="PMingLiU" w:hAnsi="Book Antiqua" w:cs="PMingLiU"/>
                <w:kern w:val="0"/>
                <w:szCs w:val="24"/>
                <w:vertAlign w:val="superscript"/>
              </w:rPr>
              <w:t>[22]</w:t>
            </w:r>
            <w:r w:rsidRPr="00A05B93">
              <w:rPr>
                <w:rFonts w:ascii="Book Antiqua" w:eastAsia="PMingLiU" w:hAnsi="Book Antiqua" w:cs="PMingLiU"/>
                <w:kern w:val="0"/>
                <w:szCs w:val="24"/>
              </w:rPr>
              <w:t>, 2012</w:t>
            </w:r>
          </w:p>
        </w:tc>
        <w:tc>
          <w:tcPr>
            <w:tcW w:w="699"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332/2615</w:t>
            </w:r>
          </w:p>
        </w:tc>
        <w:tc>
          <w:tcPr>
            <w:tcW w:w="749" w:type="pct"/>
            <w:noWrap/>
            <w:hideMark/>
          </w:tcPr>
          <w:p w:rsidR="004F01EA" w:rsidRPr="00A05B93" w:rsidRDefault="004F01EA" w:rsidP="00A05B93">
            <w:pPr>
              <w:adjustRightInd w:val="0"/>
              <w:snapToGrid w:val="0"/>
              <w:spacing w:line="360" w:lineRule="auto"/>
              <w:jc w:val="center"/>
              <w:rPr>
                <w:rFonts w:ascii="Book Antiqua" w:eastAsia="SimSun" w:hAnsi="Book Antiqua" w:cs="PMingLiU"/>
                <w:kern w:val="0"/>
                <w:szCs w:val="24"/>
                <w:lang w:eastAsia="zh-CN"/>
              </w:rPr>
            </w:pPr>
            <w:r w:rsidRPr="00B06ADD">
              <w:rPr>
                <w:rFonts w:ascii="Book Antiqua" w:eastAsia="PMingLiU" w:hAnsi="Book Antiqua" w:cs="PMingLiU"/>
                <w:kern w:val="0"/>
                <w:szCs w:val="24"/>
              </w:rPr>
              <w:t>OR</w:t>
            </w:r>
            <w:r w:rsidR="00A05B93">
              <w:rPr>
                <w:rFonts w:ascii="Book Antiqua" w:eastAsia="SimSun" w:hAnsi="Book Antiqua" w:cs="PMingLiU" w:hint="eastAsia"/>
                <w:kern w:val="0"/>
                <w:szCs w:val="24"/>
                <w:lang w:eastAsia="zh-CN"/>
              </w:rPr>
              <w:t>:</w:t>
            </w:r>
            <w:r w:rsidRPr="00B06ADD">
              <w:rPr>
                <w:rFonts w:ascii="Book Antiqua" w:eastAsia="PMingLiU" w:hAnsi="Book Antiqua" w:cs="PMingLiU"/>
                <w:kern w:val="0"/>
                <w:szCs w:val="24"/>
              </w:rPr>
              <w:t xml:space="preserve"> 2.47</w:t>
            </w:r>
            <w:r w:rsidR="00A05B93" w:rsidRPr="00A05B93">
              <w:rPr>
                <w:rFonts w:ascii="Book Antiqua" w:eastAsia="SimSun" w:hAnsi="Book Antiqua" w:cs="PMingLiU" w:hint="eastAsia"/>
                <w:kern w:val="0"/>
                <w:szCs w:val="24"/>
                <w:vertAlign w:val="superscript"/>
                <w:lang w:eastAsia="zh-CN"/>
              </w:rPr>
              <w:t>3</w:t>
            </w:r>
          </w:p>
        </w:tc>
        <w:tc>
          <w:tcPr>
            <w:tcW w:w="713" w:type="pct"/>
            <w:noWrap/>
            <w:hideMark/>
          </w:tcPr>
          <w:p w:rsidR="004F01EA" w:rsidRPr="00605AB0" w:rsidRDefault="004F01EA" w:rsidP="00605AB0">
            <w:pPr>
              <w:adjustRightInd w:val="0"/>
              <w:snapToGrid w:val="0"/>
              <w:spacing w:line="360" w:lineRule="auto"/>
              <w:jc w:val="center"/>
              <w:rPr>
                <w:rFonts w:ascii="Book Antiqua" w:eastAsia="SimSun" w:hAnsi="Book Antiqua" w:cs="PMingLiU"/>
                <w:kern w:val="0"/>
                <w:szCs w:val="24"/>
                <w:lang w:eastAsia="zh-CN"/>
              </w:rPr>
            </w:pPr>
            <w:r w:rsidRPr="00B06ADD">
              <w:rPr>
                <w:rFonts w:ascii="Book Antiqua" w:eastAsia="PMingLiU" w:hAnsi="Book Antiqua" w:cs="PMingLiU"/>
                <w:kern w:val="0"/>
                <w:szCs w:val="24"/>
              </w:rPr>
              <w:t>1</w:t>
            </w:r>
            <w:r w:rsidR="00605AB0">
              <w:rPr>
                <w:rFonts w:ascii="Book Antiqua" w:eastAsia="SimSun" w:hAnsi="Book Antiqua" w:cs="PMingLiU" w:hint="eastAsia"/>
                <w:kern w:val="0"/>
                <w:szCs w:val="24"/>
                <w:lang w:eastAsia="zh-CN"/>
              </w:rPr>
              <w:t xml:space="preserve"> </w:t>
            </w:r>
            <w:r w:rsidRPr="00B06ADD">
              <w:rPr>
                <w:rFonts w:ascii="Book Antiqua" w:eastAsia="PMingLiU" w:hAnsi="Book Antiqua" w:cs="PMingLiU"/>
                <w:kern w:val="0"/>
                <w:szCs w:val="24"/>
              </w:rPr>
              <w:t>yr: OR 2.41</w:t>
            </w:r>
            <w:r w:rsidR="00605AB0">
              <w:rPr>
                <w:rFonts w:ascii="Book Antiqua" w:eastAsia="SimSun" w:hAnsi="Book Antiqua" w:cs="PMingLiU" w:hint="eastAsia"/>
                <w:kern w:val="0"/>
                <w:szCs w:val="24"/>
                <w:vertAlign w:val="superscript"/>
                <w:lang w:eastAsia="zh-CN"/>
              </w:rPr>
              <w:t>3</w:t>
            </w:r>
          </w:p>
        </w:tc>
        <w:tc>
          <w:tcPr>
            <w:tcW w:w="357"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OR</w:t>
            </w:r>
            <w:r w:rsidR="00605AB0">
              <w:rPr>
                <w:rFonts w:ascii="Book Antiqua" w:eastAsia="SimSun" w:hAnsi="Book Antiqua" w:cs="PMingLiU" w:hint="eastAsia"/>
                <w:kern w:val="0"/>
                <w:szCs w:val="24"/>
                <w:lang w:eastAsia="zh-CN"/>
              </w:rPr>
              <w:t>:</w:t>
            </w:r>
            <w:r w:rsidRPr="00B06ADD">
              <w:rPr>
                <w:rFonts w:ascii="Book Antiqua" w:eastAsia="PMingLiU" w:hAnsi="Book Antiqua" w:cs="PMingLiU"/>
                <w:kern w:val="0"/>
                <w:szCs w:val="24"/>
              </w:rPr>
              <w:t xml:space="preserve"> 1.32</w:t>
            </w:r>
          </w:p>
        </w:tc>
        <w:tc>
          <w:tcPr>
            <w:tcW w:w="359"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1156"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r>
      <w:tr w:rsidR="00605AB0" w:rsidRPr="00B06ADD" w:rsidTr="00605AB0">
        <w:trPr>
          <w:trHeight w:val="330"/>
        </w:trPr>
        <w:tc>
          <w:tcPr>
            <w:tcW w:w="966" w:type="pct"/>
            <w:noWrap/>
            <w:hideMark/>
          </w:tcPr>
          <w:p w:rsidR="004F01EA" w:rsidRPr="00A05B93" w:rsidRDefault="004F01EA" w:rsidP="00A05B93">
            <w:pPr>
              <w:adjustRightInd w:val="0"/>
              <w:snapToGrid w:val="0"/>
              <w:spacing w:line="360" w:lineRule="auto"/>
              <w:ind w:firstLineChars="100" w:firstLine="240"/>
              <w:jc w:val="both"/>
              <w:rPr>
                <w:rFonts w:ascii="Book Antiqua" w:eastAsia="PMingLiU" w:hAnsi="Book Antiqua" w:cs="PMingLiU"/>
                <w:kern w:val="0"/>
                <w:szCs w:val="24"/>
              </w:rPr>
            </w:pPr>
            <w:r w:rsidRPr="00A05B93">
              <w:rPr>
                <w:rFonts w:ascii="Book Antiqua" w:eastAsia="PMingLiU" w:hAnsi="Book Antiqua" w:cs="PMingLiU"/>
                <w:kern w:val="0"/>
                <w:szCs w:val="24"/>
              </w:rPr>
              <w:t>Zhang</w:t>
            </w:r>
            <w:r w:rsidR="00664CF5">
              <w:rPr>
                <w:rFonts w:ascii="Book Antiqua" w:eastAsia="PMingLiU" w:hAnsi="Book Antiqua" w:cs="PMingLiU"/>
                <w:i/>
                <w:iCs/>
                <w:kern w:val="0"/>
                <w:szCs w:val="24"/>
              </w:rPr>
              <w:t xml:space="preserve"> et al</w:t>
            </w:r>
            <w:r w:rsidRPr="00A05B93">
              <w:rPr>
                <w:rFonts w:ascii="Book Antiqua" w:eastAsia="PMingLiU" w:hAnsi="Book Antiqua" w:cs="PMingLiU"/>
                <w:kern w:val="0"/>
                <w:szCs w:val="24"/>
                <w:vertAlign w:val="superscript"/>
              </w:rPr>
              <w:t>[23]</w:t>
            </w:r>
            <w:r w:rsidRPr="00A05B93">
              <w:rPr>
                <w:rFonts w:ascii="Book Antiqua" w:eastAsia="PMingLiU" w:hAnsi="Book Antiqua" w:cs="PMingLiU"/>
                <w:kern w:val="0"/>
                <w:szCs w:val="24"/>
              </w:rPr>
              <w:t>, 2018</w:t>
            </w:r>
          </w:p>
        </w:tc>
        <w:tc>
          <w:tcPr>
            <w:tcW w:w="699"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7695</w:t>
            </w:r>
          </w:p>
        </w:tc>
        <w:tc>
          <w:tcPr>
            <w:tcW w:w="749" w:type="pct"/>
            <w:noWrap/>
            <w:hideMark/>
          </w:tcPr>
          <w:p w:rsidR="004F01EA" w:rsidRPr="00A05B93" w:rsidRDefault="004F01EA" w:rsidP="00A05B93">
            <w:pPr>
              <w:adjustRightInd w:val="0"/>
              <w:snapToGrid w:val="0"/>
              <w:spacing w:line="360" w:lineRule="auto"/>
              <w:jc w:val="center"/>
              <w:rPr>
                <w:rFonts w:ascii="Book Antiqua" w:eastAsia="SimSun" w:hAnsi="Book Antiqua" w:cs="PMingLiU"/>
                <w:kern w:val="0"/>
                <w:szCs w:val="24"/>
                <w:lang w:eastAsia="zh-CN"/>
              </w:rPr>
            </w:pPr>
            <w:r w:rsidRPr="00B06ADD">
              <w:rPr>
                <w:rFonts w:ascii="Book Antiqua" w:eastAsia="PMingLiU" w:hAnsi="Book Antiqua" w:cs="PMingLiU"/>
                <w:kern w:val="0"/>
                <w:szCs w:val="24"/>
              </w:rPr>
              <w:t>OR</w:t>
            </w:r>
            <w:r w:rsidR="00A05B93">
              <w:rPr>
                <w:rFonts w:ascii="Book Antiqua" w:eastAsia="SimSun" w:hAnsi="Book Antiqua" w:cs="PMingLiU" w:hint="eastAsia"/>
                <w:kern w:val="0"/>
                <w:szCs w:val="24"/>
                <w:lang w:eastAsia="zh-CN"/>
              </w:rPr>
              <w:t>:</w:t>
            </w:r>
            <w:r w:rsidRPr="00B06ADD">
              <w:rPr>
                <w:rFonts w:ascii="Book Antiqua" w:eastAsia="PMingLiU" w:hAnsi="Book Antiqua" w:cs="PMingLiU"/>
                <w:kern w:val="0"/>
                <w:szCs w:val="24"/>
              </w:rPr>
              <w:t xml:space="preserve"> 1.68</w:t>
            </w:r>
            <w:r w:rsidR="00A05B93">
              <w:rPr>
                <w:rFonts w:ascii="Book Antiqua" w:eastAsia="SimSun" w:hAnsi="Book Antiqua" w:cs="PMingLiU" w:hint="eastAsia"/>
                <w:kern w:val="0"/>
                <w:szCs w:val="24"/>
                <w:vertAlign w:val="superscript"/>
                <w:lang w:eastAsia="zh-CN"/>
              </w:rPr>
              <w:t>3</w:t>
            </w:r>
          </w:p>
        </w:tc>
        <w:tc>
          <w:tcPr>
            <w:tcW w:w="713" w:type="pct"/>
            <w:noWrap/>
            <w:hideMark/>
          </w:tcPr>
          <w:p w:rsidR="004F01EA" w:rsidRPr="00605AB0" w:rsidRDefault="004F01EA" w:rsidP="00605AB0">
            <w:pPr>
              <w:adjustRightInd w:val="0"/>
              <w:snapToGrid w:val="0"/>
              <w:spacing w:line="360" w:lineRule="auto"/>
              <w:jc w:val="center"/>
              <w:rPr>
                <w:rFonts w:ascii="Book Antiqua" w:eastAsia="SimSun" w:hAnsi="Book Antiqua" w:cs="PMingLiU"/>
                <w:kern w:val="0"/>
                <w:szCs w:val="24"/>
                <w:lang w:eastAsia="zh-CN"/>
              </w:rPr>
            </w:pPr>
            <w:r w:rsidRPr="00B06ADD">
              <w:rPr>
                <w:rFonts w:ascii="Book Antiqua" w:eastAsia="PMingLiU" w:hAnsi="Book Antiqua" w:cs="PMingLiU"/>
                <w:kern w:val="0"/>
                <w:szCs w:val="24"/>
              </w:rPr>
              <w:t>1</w:t>
            </w:r>
            <w:r w:rsidR="00605AB0">
              <w:rPr>
                <w:rFonts w:ascii="Book Antiqua" w:eastAsia="SimSun" w:hAnsi="Book Antiqua" w:cs="PMingLiU" w:hint="eastAsia"/>
                <w:kern w:val="0"/>
                <w:szCs w:val="24"/>
                <w:lang w:eastAsia="zh-CN"/>
              </w:rPr>
              <w:t xml:space="preserve"> </w:t>
            </w:r>
            <w:r w:rsidRPr="00B06ADD">
              <w:rPr>
                <w:rFonts w:ascii="Book Antiqua" w:eastAsia="PMingLiU" w:hAnsi="Book Antiqua" w:cs="PMingLiU"/>
                <w:kern w:val="0"/>
                <w:szCs w:val="24"/>
              </w:rPr>
              <w:t>yr: OR 2.13</w:t>
            </w:r>
            <w:r w:rsidR="00605AB0">
              <w:rPr>
                <w:rFonts w:ascii="Book Antiqua" w:eastAsia="SimSun" w:hAnsi="Book Antiqua" w:cs="PMingLiU" w:hint="eastAsia"/>
                <w:kern w:val="0"/>
                <w:szCs w:val="24"/>
                <w:vertAlign w:val="superscript"/>
                <w:lang w:eastAsia="zh-CN"/>
              </w:rPr>
              <w:t>3</w:t>
            </w:r>
          </w:p>
        </w:tc>
        <w:tc>
          <w:tcPr>
            <w:tcW w:w="357"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359"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1156"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r>
      <w:tr w:rsidR="00605AB0" w:rsidRPr="00B06ADD" w:rsidTr="00605AB0">
        <w:trPr>
          <w:trHeight w:val="315"/>
        </w:trPr>
        <w:tc>
          <w:tcPr>
            <w:tcW w:w="966" w:type="pct"/>
            <w:noWrap/>
            <w:hideMark/>
          </w:tcPr>
          <w:p w:rsidR="004F01EA" w:rsidRPr="00A05B93" w:rsidRDefault="004F01EA" w:rsidP="00B06ADD">
            <w:pPr>
              <w:adjustRightInd w:val="0"/>
              <w:snapToGrid w:val="0"/>
              <w:spacing w:line="360" w:lineRule="auto"/>
              <w:jc w:val="both"/>
              <w:rPr>
                <w:rFonts w:ascii="Book Antiqua" w:eastAsia="PMingLiU" w:hAnsi="Book Antiqua" w:cs="PMingLiU"/>
                <w:bCs/>
                <w:kern w:val="0"/>
                <w:szCs w:val="24"/>
              </w:rPr>
            </w:pPr>
            <w:r w:rsidRPr="00A05B93">
              <w:rPr>
                <w:rFonts w:ascii="Book Antiqua" w:eastAsia="PMingLiU" w:hAnsi="Book Antiqua" w:cs="PMingLiU"/>
                <w:bCs/>
                <w:kern w:val="0"/>
                <w:szCs w:val="24"/>
              </w:rPr>
              <w:t>Case-control</w:t>
            </w:r>
          </w:p>
        </w:tc>
        <w:tc>
          <w:tcPr>
            <w:tcW w:w="699"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p>
        </w:tc>
        <w:tc>
          <w:tcPr>
            <w:tcW w:w="749"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p>
        </w:tc>
        <w:tc>
          <w:tcPr>
            <w:tcW w:w="713"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p>
        </w:tc>
        <w:tc>
          <w:tcPr>
            <w:tcW w:w="357"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p>
        </w:tc>
        <w:tc>
          <w:tcPr>
            <w:tcW w:w="359"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p>
        </w:tc>
        <w:tc>
          <w:tcPr>
            <w:tcW w:w="1156"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p>
        </w:tc>
      </w:tr>
      <w:tr w:rsidR="00605AB0" w:rsidRPr="00B06ADD" w:rsidTr="00605AB0">
        <w:trPr>
          <w:trHeight w:val="330"/>
        </w:trPr>
        <w:tc>
          <w:tcPr>
            <w:tcW w:w="966" w:type="pct"/>
            <w:noWrap/>
            <w:hideMark/>
          </w:tcPr>
          <w:p w:rsidR="004F01EA" w:rsidRPr="00A05B93" w:rsidRDefault="004F01EA" w:rsidP="00A05B93">
            <w:pPr>
              <w:adjustRightInd w:val="0"/>
              <w:snapToGrid w:val="0"/>
              <w:spacing w:line="360" w:lineRule="auto"/>
              <w:ind w:firstLineChars="100" w:firstLine="240"/>
              <w:jc w:val="both"/>
              <w:rPr>
                <w:rFonts w:ascii="Book Antiqua" w:eastAsia="PMingLiU" w:hAnsi="Book Antiqua" w:cs="PMingLiU"/>
                <w:kern w:val="0"/>
                <w:szCs w:val="24"/>
              </w:rPr>
            </w:pPr>
            <w:r w:rsidRPr="00A05B93">
              <w:rPr>
                <w:rFonts w:ascii="Book Antiqua" w:eastAsia="PMingLiU" w:hAnsi="Book Antiqua" w:cs="PMingLiU"/>
                <w:kern w:val="0"/>
                <w:szCs w:val="24"/>
              </w:rPr>
              <w:t>Vivarelli</w:t>
            </w:r>
            <w:r w:rsidR="00A05B93">
              <w:rPr>
                <w:rFonts w:ascii="Book Antiqua" w:eastAsia="PMingLiU" w:hAnsi="Book Antiqua" w:cs="PMingLiU"/>
                <w:i/>
                <w:iCs/>
                <w:kern w:val="0"/>
                <w:szCs w:val="24"/>
              </w:rPr>
              <w:t xml:space="preserve"> et al</w:t>
            </w:r>
            <w:r w:rsidRPr="00A05B93">
              <w:rPr>
                <w:rFonts w:ascii="Book Antiqua" w:eastAsia="PMingLiU" w:hAnsi="Book Antiqua" w:cs="PMingLiU"/>
                <w:kern w:val="0"/>
                <w:szCs w:val="24"/>
                <w:vertAlign w:val="superscript"/>
              </w:rPr>
              <w:t>[24]</w:t>
            </w:r>
            <w:r w:rsidRPr="00A05B93">
              <w:rPr>
                <w:rFonts w:ascii="Book Antiqua" w:eastAsia="PMingLiU" w:hAnsi="Book Antiqua" w:cs="PMingLiU"/>
                <w:kern w:val="0"/>
                <w:szCs w:val="24"/>
              </w:rPr>
              <w:t>,2010</w:t>
            </w:r>
          </w:p>
        </w:tc>
        <w:tc>
          <w:tcPr>
            <w:tcW w:w="699"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31/31</w:t>
            </w:r>
          </w:p>
        </w:tc>
        <w:tc>
          <w:tcPr>
            <w:tcW w:w="749"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713" w:type="pct"/>
            <w:noWrap/>
            <w:hideMark/>
          </w:tcPr>
          <w:p w:rsidR="004F01EA" w:rsidRPr="00605AB0" w:rsidRDefault="004F01EA" w:rsidP="00605AB0">
            <w:pPr>
              <w:adjustRightInd w:val="0"/>
              <w:snapToGrid w:val="0"/>
              <w:spacing w:line="360" w:lineRule="auto"/>
              <w:jc w:val="center"/>
              <w:rPr>
                <w:rFonts w:ascii="Book Antiqua" w:eastAsia="SimSun" w:hAnsi="Book Antiqua" w:cs="PMingLiU"/>
                <w:kern w:val="0"/>
                <w:szCs w:val="24"/>
                <w:lang w:eastAsia="zh-CN"/>
              </w:rPr>
            </w:pPr>
            <w:r w:rsidRPr="00B06ADD">
              <w:rPr>
                <w:rFonts w:ascii="Book Antiqua" w:eastAsia="PMingLiU" w:hAnsi="Book Antiqua" w:cs="PMingLiU"/>
                <w:kern w:val="0"/>
                <w:szCs w:val="24"/>
              </w:rPr>
              <w:t>3</w:t>
            </w:r>
            <w:r w:rsidR="00605AB0">
              <w:rPr>
                <w:rFonts w:ascii="Book Antiqua" w:eastAsia="SimSun" w:hAnsi="Book Antiqua" w:cs="PMingLiU" w:hint="eastAsia"/>
                <w:kern w:val="0"/>
                <w:szCs w:val="24"/>
                <w:lang w:eastAsia="zh-CN"/>
              </w:rPr>
              <w:t xml:space="preserve"> </w:t>
            </w:r>
            <w:r w:rsidRPr="00B06ADD">
              <w:rPr>
                <w:rFonts w:ascii="Book Antiqua" w:eastAsia="PMingLiU" w:hAnsi="Book Antiqua" w:cs="PMingLiU"/>
                <w:kern w:val="0"/>
                <w:szCs w:val="24"/>
              </w:rPr>
              <w:t>yr 86/56</w:t>
            </w:r>
            <w:r w:rsidR="00605AB0">
              <w:rPr>
                <w:rFonts w:ascii="Book Antiqua" w:eastAsia="SimSun" w:hAnsi="Book Antiqua" w:cs="PMingLiU" w:hint="eastAsia"/>
                <w:kern w:val="0"/>
                <w:szCs w:val="24"/>
                <w:vertAlign w:val="superscript"/>
                <w:lang w:eastAsia="zh-CN"/>
              </w:rPr>
              <w:t>3</w:t>
            </w:r>
          </w:p>
        </w:tc>
        <w:tc>
          <w:tcPr>
            <w:tcW w:w="357"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0/0</w:t>
            </w:r>
          </w:p>
        </w:tc>
        <w:tc>
          <w:tcPr>
            <w:tcW w:w="359"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3.2/3.2</w:t>
            </w:r>
          </w:p>
        </w:tc>
        <w:tc>
          <w:tcPr>
            <w:tcW w:w="1156"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r>
      <w:tr w:rsidR="00605AB0" w:rsidRPr="00B06ADD" w:rsidTr="00605AB0">
        <w:trPr>
          <w:trHeight w:val="315"/>
        </w:trPr>
        <w:tc>
          <w:tcPr>
            <w:tcW w:w="966" w:type="pct"/>
            <w:noWrap/>
            <w:hideMark/>
          </w:tcPr>
          <w:p w:rsidR="004F01EA" w:rsidRPr="00A05B93" w:rsidRDefault="004F01EA" w:rsidP="00B06ADD">
            <w:pPr>
              <w:adjustRightInd w:val="0"/>
              <w:snapToGrid w:val="0"/>
              <w:spacing w:line="360" w:lineRule="auto"/>
              <w:jc w:val="both"/>
              <w:rPr>
                <w:rFonts w:ascii="Book Antiqua" w:eastAsia="PMingLiU" w:hAnsi="Book Antiqua" w:cs="PMingLiU"/>
                <w:bCs/>
                <w:kern w:val="0"/>
                <w:szCs w:val="24"/>
              </w:rPr>
            </w:pPr>
            <w:r w:rsidRPr="00A05B93">
              <w:rPr>
                <w:rFonts w:ascii="Book Antiqua" w:eastAsia="PMingLiU" w:hAnsi="Book Antiqua" w:cs="PMingLiU"/>
                <w:bCs/>
                <w:kern w:val="0"/>
                <w:szCs w:val="24"/>
              </w:rPr>
              <w:t>Retrospective cohort</w:t>
            </w:r>
          </w:p>
        </w:tc>
        <w:tc>
          <w:tcPr>
            <w:tcW w:w="699"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p>
        </w:tc>
        <w:tc>
          <w:tcPr>
            <w:tcW w:w="749"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p>
        </w:tc>
        <w:tc>
          <w:tcPr>
            <w:tcW w:w="713"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p>
        </w:tc>
        <w:tc>
          <w:tcPr>
            <w:tcW w:w="357"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p>
        </w:tc>
        <w:tc>
          <w:tcPr>
            <w:tcW w:w="359"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p>
        </w:tc>
        <w:tc>
          <w:tcPr>
            <w:tcW w:w="1156"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p>
        </w:tc>
      </w:tr>
      <w:tr w:rsidR="00605AB0" w:rsidRPr="00B06ADD" w:rsidTr="00605AB0">
        <w:trPr>
          <w:trHeight w:val="330"/>
        </w:trPr>
        <w:tc>
          <w:tcPr>
            <w:tcW w:w="966" w:type="pct"/>
            <w:noWrap/>
            <w:hideMark/>
          </w:tcPr>
          <w:p w:rsidR="004F01EA" w:rsidRPr="00A05B93" w:rsidRDefault="004F01EA" w:rsidP="00A05B93">
            <w:pPr>
              <w:adjustRightInd w:val="0"/>
              <w:snapToGrid w:val="0"/>
              <w:spacing w:line="360" w:lineRule="auto"/>
              <w:ind w:firstLineChars="100" w:firstLine="240"/>
              <w:jc w:val="both"/>
              <w:rPr>
                <w:rFonts w:ascii="Book Antiqua" w:eastAsia="PMingLiU" w:hAnsi="Book Antiqua" w:cs="PMingLiU"/>
                <w:kern w:val="0"/>
                <w:szCs w:val="24"/>
              </w:rPr>
            </w:pPr>
            <w:r w:rsidRPr="00A05B93">
              <w:rPr>
                <w:rFonts w:ascii="Book Antiqua" w:eastAsia="PMingLiU" w:hAnsi="Book Antiqua" w:cs="PMingLiU"/>
                <w:kern w:val="0"/>
                <w:szCs w:val="24"/>
              </w:rPr>
              <w:t xml:space="preserve">Zimmerman </w:t>
            </w:r>
            <w:r w:rsidR="00A05B93">
              <w:rPr>
                <w:rFonts w:ascii="Book Antiqua" w:eastAsia="PMingLiU" w:hAnsi="Book Antiqua" w:cs="PMingLiU"/>
                <w:i/>
                <w:iCs/>
                <w:kern w:val="0"/>
                <w:szCs w:val="24"/>
              </w:rPr>
              <w:t>et al</w:t>
            </w:r>
            <w:r w:rsidRPr="00A05B93">
              <w:rPr>
                <w:rFonts w:ascii="Book Antiqua" w:eastAsia="PMingLiU" w:hAnsi="Book Antiqua" w:cs="PMingLiU"/>
                <w:kern w:val="0"/>
                <w:szCs w:val="24"/>
                <w:vertAlign w:val="superscript"/>
              </w:rPr>
              <w:t>[25]</w:t>
            </w:r>
            <w:r w:rsidRPr="00A05B93">
              <w:rPr>
                <w:rFonts w:ascii="Book Antiqua" w:eastAsia="PMingLiU" w:hAnsi="Book Antiqua" w:cs="PMingLiU"/>
                <w:kern w:val="0"/>
                <w:szCs w:val="24"/>
              </w:rPr>
              <w:t>,2007</w:t>
            </w:r>
          </w:p>
        </w:tc>
        <w:tc>
          <w:tcPr>
            <w:tcW w:w="699"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45/52</w:t>
            </w:r>
          </w:p>
        </w:tc>
        <w:tc>
          <w:tcPr>
            <w:tcW w:w="749"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80/62</w:t>
            </w:r>
          </w:p>
        </w:tc>
        <w:tc>
          <w:tcPr>
            <w:tcW w:w="713"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78.8/54</w:t>
            </w:r>
          </w:p>
        </w:tc>
        <w:tc>
          <w:tcPr>
            <w:tcW w:w="357"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2.4/1.9</w:t>
            </w:r>
          </w:p>
        </w:tc>
        <w:tc>
          <w:tcPr>
            <w:tcW w:w="359"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20/19.6</w:t>
            </w:r>
          </w:p>
        </w:tc>
        <w:tc>
          <w:tcPr>
            <w:tcW w:w="1156"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r>
      <w:tr w:rsidR="00605AB0" w:rsidRPr="00B06ADD" w:rsidTr="00605AB0">
        <w:trPr>
          <w:trHeight w:val="345"/>
        </w:trPr>
        <w:tc>
          <w:tcPr>
            <w:tcW w:w="966" w:type="pct"/>
            <w:noWrap/>
            <w:hideMark/>
          </w:tcPr>
          <w:p w:rsidR="004F01EA" w:rsidRPr="00A05B93" w:rsidRDefault="004F01EA" w:rsidP="00605AB0">
            <w:pPr>
              <w:adjustRightInd w:val="0"/>
              <w:snapToGrid w:val="0"/>
              <w:spacing w:line="360" w:lineRule="auto"/>
              <w:ind w:firstLineChars="100" w:firstLine="240"/>
              <w:jc w:val="both"/>
              <w:rPr>
                <w:rFonts w:ascii="Book Antiqua" w:eastAsia="SimSun" w:hAnsi="Book Antiqua" w:cs="PMingLiU"/>
                <w:kern w:val="0"/>
                <w:szCs w:val="24"/>
                <w:lang w:eastAsia="zh-CN"/>
              </w:rPr>
            </w:pPr>
            <w:r w:rsidRPr="00A05B93">
              <w:rPr>
                <w:rFonts w:ascii="Book Antiqua" w:eastAsia="PMingLiU" w:hAnsi="Book Antiqua" w:cs="PMingLiU"/>
                <w:kern w:val="0"/>
                <w:szCs w:val="24"/>
              </w:rPr>
              <w:t>Zhou</w:t>
            </w:r>
            <w:r w:rsidR="00A05B93">
              <w:rPr>
                <w:rFonts w:ascii="Book Antiqua" w:eastAsia="PMingLiU" w:hAnsi="Book Antiqua" w:cs="PMingLiU"/>
                <w:i/>
                <w:iCs/>
                <w:kern w:val="0"/>
                <w:szCs w:val="24"/>
              </w:rPr>
              <w:t xml:space="preserve"> et al</w:t>
            </w:r>
            <w:r w:rsidRPr="00A05B93">
              <w:rPr>
                <w:rFonts w:ascii="Book Antiqua" w:eastAsia="PMingLiU" w:hAnsi="Book Antiqua" w:cs="PMingLiU"/>
                <w:kern w:val="0"/>
                <w:szCs w:val="24"/>
                <w:vertAlign w:val="superscript"/>
              </w:rPr>
              <w:t>[28]</w:t>
            </w:r>
            <w:r w:rsidR="00A05B93">
              <w:rPr>
                <w:rFonts w:ascii="Book Antiqua" w:eastAsia="PMingLiU" w:hAnsi="Book Antiqua" w:cs="PMingLiU"/>
                <w:kern w:val="0"/>
                <w:szCs w:val="24"/>
              </w:rPr>
              <w:t>, 2008</w:t>
            </w:r>
            <w:r w:rsidR="00A05B93">
              <w:rPr>
                <w:rFonts w:ascii="Book Antiqua" w:eastAsia="SimSun" w:hAnsi="Book Antiqua" w:cs="PMingLiU" w:hint="eastAsia"/>
                <w:kern w:val="0"/>
                <w:szCs w:val="24"/>
                <w:vertAlign w:val="superscript"/>
                <w:lang w:eastAsia="zh-CN"/>
              </w:rPr>
              <w:t>1</w:t>
            </w:r>
          </w:p>
        </w:tc>
        <w:tc>
          <w:tcPr>
            <w:tcW w:w="699"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27/46</w:t>
            </w:r>
          </w:p>
        </w:tc>
        <w:tc>
          <w:tcPr>
            <w:tcW w:w="749" w:type="pct"/>
            <w:noWrap/>
            <w:hideMark/>
          </w:tcPr>
          <w:p w:rsidR="004F01EA" w:rsidRPr="00A05B93" w:rsidRDefault="004F01EA" w:rsidP="00A05B93">
            <w:pPr>
              <w:adjustRightInd w:val="0"/>
              <w:snapToGrid w:val="0"/>
              <w:spacing w:line="360" w:lineRule="auto"/>
              <w:jc w:val="center"/>
              <w:rPr>
                <w:rFonts w:ascii="Book Antiqua" w:eastAsia="SimSun" w:hAnsi="Book Antiqua" w:cs="PMingLiU"/>
                <w:kern w:val="0"/>
                <w:szCs w:val="24"/>
                <w:lang w:eastAsia="zh-CN"/>
              </w:rPr>
            </w:pPr>
            <w:r w:rsidRPr="00B06ADD">
              <w:rPr>
                <w:rFonts w:ascii="Book Antiqua" w:eastAsia="PMingLiU" w:hAnsi="Book Antiqua" w:cs="PMingLiU"/>
                <w:kern w:val="0"/>
                <w:szCs w:val="24"/>
              </w:rPr>
              <w:t>19.8</w:t>
            </w:r>
            <w:r w:rsidR="00A05B93">
              <w:rPr>
                <w:rFonts w:ascii="Book Antiqua" w:eastAsia="SimSun" w:hAnsi="Book Antiqua" w:cs="PMingLiU" w:hint="eastAsia"/>
                <w:kern w:val="0"/>
                <w:szCs w:val="24"/>
                <w:lang w:eastAsia="zh-CN"/>
              </w:rPr>
              <w:t xml:space="preserve"> </w:t>
            </w:r>
            <w:r w:rsidRPr="00B06ADD">
              <w:rPr>
                <w:rFonts w:ascii="Book Antiqua" w:eastAsia="PMingLiU" w:hAnsi="Book Antiqua" w:cs="PMingLiU"/>
                <w:kern w:val="0"/>
                <w:szCs w:val="24"/>
              </w:rPr>
              <w:t>±</w:t>
            </w:r>
            <w:r w:rsidR="00A05B93">
              <w:rPr>
                <w:rFonts w:ascii="Book Antiqua" w:eastAsia="SimSun" w:hAnsi="Book Antiqua" w:cs="PMingLiU" w:hint="eastAsia"/>
                <w:kern w:val="0"/>
                <w:szCs w:val="24"/>
                <w:lang w:eastAsia="zh-CN"/>
              </w:rPr>
              <w:t xml:space="preserve"> </w:t>
            </w:r>
            <w:r w:rsidRPr="00B06ADD">
              <w:rPr>
                <w:rFonts w:ascii="Book Antiqua" w:eastAsia="PMingLiU" w:hAnsi="Book Antiqua" w:cs="PMingLiU"/>
                <w:kern w:val="0"/>
                <w:szCs w:val="24"/>
              </w:rPr>
              <w:t>1.2</w:t>
            </w:r>
            <w:r w:rsidR="00A05B93" w:rsidRPr="00B06ADD">
              <w:rPr>
                <w:rFonts w:ascii="Book Antiqua" w:eastAsia="PMingLiU" w:hAnsi="Book Antiqua" w:cs="PMingLiU"/>
                <w:kern w:val="0"/>
                <w:szCs w:val="24"/>
              </w:rPr>
              <w:t>/16.0</w:t>
            </w:r>
            <w:r w:rsidR="00A05B93">
              <w:rPr>
                <w:rFonts w:ascii="Book Antiqua" w:eastAsia="SimSun" w:hAnsi="Book Antiqua" w:cs="PMingLiU" w:hint="eastAsia"/>
                <w:kern w:val="0"/>
                <w:szCs w:val="24"/>
                <w:lang w:eastAsia="zh-CN"/>
              </w:rPr>
              <w:t xml:space="preserve"> </w:t>
            </w:r>
            <w:r w:rsidR="00A05B93" w:rsidRPr="00B06ADD">
              <w:rPr>
                <w:rFonts w:ascii="Book Antiqua" w:eastAsia="PMingLiU" w:hAnsi="Book Antiqua" w:cs="PMingLiU"/>
                <w:kern w:val="0"/>
                <w:szCs w:val="24"/>
              </w:rPr>
              <w:t>±</w:t>
            </w:r>
            <w:r w:rsidR="00A05B93">
              <w:rPr>
                <w:rFonts w:ascii="Book Antiqua" w:eastAsia="SimSun" w:hAnsi="Book Antiqua" w:cs="PMingLiU" w:hint="eastAsia"/>
                <w:kern w:val="0"/>
                <w:szCs w:val="24"/>
                <w:lang w:eastAsia="zh-CN"/>
              </w:rPr>
              <w:t xml:space="preserve"> </w:t>
            </w:r>
            <w:r w:rsidR="00A05B93" w:rsidRPr="00B06ADD">
              <w:rPr>
                <w:rFonts w:ascii="Book Antiqua" w:eastAsia="PMingLiU" w:hAnsi="Book Antiqua" w:cs="PMingLiU"/>
                <w:kern w:val="0"/>
                <w:szCs w:val="24"/>
              </w:rPr>
              <w:t>1.4</w:t>
            </w:r>
            <w:r w:rsidR="00A05B93">
              <w:rPr>
                <w:rFonts w:ascii="Book Antiqua" w:eastAsia="SimSun" w:hAnsi="Book Antiqua" w:cs="PMingLiU" w:hint="eastAsia"/>
                <w:kern w:val="0"/>
                <w:szCs w:val="24"/>
                <w:vertAlign w:val="superscript"/>
                <w:lang w:eastAsia="zh-CN"/>
              </w:rPr>
              <w:t>2,</w:t>
            </w:r>
            <w:r w:rsidR="00A05B93" w:rsidRPr="00A05B93">
              <w:rPr>
                <w:rFonts w:ascii="Book Antiqua" w:eastAsia="SimSun" w:hAnsi="Book Antiqua" w:cs="PMingLiU" w:hint="eastAsia"/>
                <w:kern w:val="0"/>
                <w:szCs w:val="24"/>
                <w:vertAlign w:val="superscript"/>
                <w:lang w:eastAsia="zh-CN"/>
              </w:rPr>
              <w:t>3</w:t>
            </w:r>
          </w:p>
        </w:tc>
        <w:tc>
          <w:tcPr>
            <w:tcW w:w="713"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17.3</w:t>
            </w:r>
            <w:r w:rsidR="00605AB0">
              <w:rPr>
                <w:rFonts w:ascii="Book Antiqua" w:eastAsia="SimSun" w:hAnsi="Book Antiqua" w:cs="PMingLiU" w:hint="eastAsia"/>
                <w:kern w:val="0"/>
                <w:szCs w:val="24"/>
                <w:lang w:eastAsia="zh-CN"/>
              </w:rPr>
              <w:t xml:space="preserve"> </w:t>
            </w:r>
            <w:r w:rsidRPr="00B06ADD">
              <w:rPr>
                <w:rFonts w:ascii="Book Antiqua" w:eastAsia="PMingLiU" w:hAnsi="Book Antiqua" w:cs="PMingLiU"/>
                <w:kern w:val="0"/>
                <w:szCs w:val="24"/>
              </w:rPr>
              <w:t>±</w:t>
            </w:r>
            <w:r w:rsidR="00605AB0">
              <w:rPr>
                <w:rFonts w:ascii="Book Antiqua" w:eastAsia="SimSun" w:hAnsi="Book Antiqua" w:cs="PMingLiU" w:hint="eastAsia"/>
                <w:kern w:val="0"/>
                <w:szCs w:val="24"/>
                <w:lang w:eastAsia="zh-CN"/>
              </w:rPr>
              <w:t xml:space="preserve"> </w:t>
            </w:r>
            <w:r w:rsidRPr="00B06ADD">
              <w:rPr>
                <w:rFonts w:ascii="Book Antiqua" w:eastAsia="PMingLiU" w:hAnsi="Book Antiqua" w:cs="PMingLiU"/>
                <w:kern w:val="0"/>
                <w:szCs w:val="24"/>
              </w:rPr>
              <w:t>1.4</w:t>
            </w:r>
            <w:r w:rsidR="00605AB0">
              <w:rPr>
                <w:rFonts w:ascii="Book Antiqua" w:eastAsia="PMingLiU" w:hAnsi="Book Antiqua" w:cs="PMingLiU"/>
                <w:kern w:val="0"/>
                <w:szCs w:val="24"/>
              </w:rPr>
              <w:t>/15.9</w:t>
            </w:r>
            <w:r w:rsidR="00605AB0">
              <w:rPr>
                <w:rFonts w:ascii="Book Antiqua" w:eastAsia="SimSun" w:hAnsi="Book Antiqua" w:cs="PMingLiU" w:hint="eastAsia"/>
                <w:kern w:val="0"/>
                <w:szCs w:val="24"/>
                <w:lang w:eastAsia="zh-CN"/>
              </w:rPr>
              <w:t xml:space="preserve"> </w:t>
            </w:r>
            <w:r w:rsidR="00605AB0">
              <w:rPr>
                <w:rFonts w:ascii="Book Antiqua" w:eastAsia="PMingLiU" w:hAnsi="Book Antiqua" w:cs="PMingLiU"/>
                <w:kern w:val="0"/>
                <w:szCs w:val="24"/>
              </w:rPr>
              <w:t>±</w:t>
            </w:r>
            <w:r w:rsidR="00605AB0">
              <w:rPr>
                <w:rFonts w:ascii="Book Antiqua" w:eastAsia="SimSun" w:hAnsi="Book Antiqua" w:cs="PMingLiU" w:hint="eastAsia"/>
                <w:kern w:val="0"/>
                <w:szCs w:val="24"/>
                <w:lang w:eastAsia="zh-CN"/>
              </w:rPr>
              <w:t xml:space="preserve"> </w:t>
            </w:r>
            <w:r w:rsidR="00605AB0">
              <w:rPr>
                <w:rFonts w:ascii="Book Antiqua" w:eastAsia="PMingLiU" w:hAnsi="Book Antiqua" w:cs="PMingLiU"/>
                <w:kern w:val="0"/>
                <w:szCs w:val="24"/>
              </w:rPr>
              <w:t>1.6</w:t>
            </w:r>
            <w:r w:rsidR="00605AB0">
              <w:rPr>
                <w:rFonts w:ascii="Book Antiqua" w:eastAsia="SimSun" w:hAnsi="Book Antiqua" w:cs="PMingLiU" w:hint="eastAsia"/>
                <w:kern w:val="0"/>
                <w:szCs w:val="24"/>
                <w:vertAlign w:val="superscript"/>
                <w:lang w:eastAsia="zh-CN"/>
              </w:rPr>
              <w:t>2</w:t>
            </w:r>
          </w:p>
        </w:tc>
        <w:tc>
          <w:tcPr>
            <w:tcW w:w="357"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0/0</w:t>
            </w:r>
          </w:p>
        </w:tc>
        <w:tc>
          <w:tcPr>
            <w:tcW w:w="359"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30.4/19.6</w:t>
            </w:r>
          </w:p>
        </w:tc>
        <w:tc>
          <w:tcPr>
            <w:tcW w:w="1156"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8.3</w:t>
            </w:r>
          </w:p>
        </w:tc>
      </w:tr>
      <w:tr w:rsidR="00605AB0" w:rsidRPr="00B06ADD" w:rsidTr="00605AB0">
        <w:trPr>
          <w:trHeight w:val="330"/>
        </w:trPr>
        <w:tc>
          <w:tcPr>
            <w:tcW w:w="966" w:type="pct"/>
            <w:noWrap/>
            <w:hideMark/>
          </w:tcPr>
          <w:p w:rsidR="004F01EA" w:rsidRPr="00A05B93" w:rsidRDefault="004F01EA" w:rsidP="00605AB0">
            <w:pPr>
              <w:adjustRightInd w:val="0"/>
              <w:snapToGrid w:val="0"/>
              <w:spacing w:line="360" w:lineRule="auto"/>
              <w:ind w:firstLineChars="100" w:firstLine="240"/>
              <w:jc w:val="both"/>
              <w:rPr>
                <w:rFonts w:ascii="Book Antiqua" w:eastAsia="PMingLiU" w:hAnsi="Book Antiqua" w:cs="PMingLiU"/>
                <w:kern w:val="0"/>
                <w:szCs w:val="24"/>
              </w:rPr>
            </w:pPr>
            <w:r w:rsidRPr="00A05B93">
              <w:rPr>
                <w:rFonts w:ascii="Book Antiqua" w:eastAsia="PMingLiU" w:hAnsi="Book Antiqua" w:cs="PMingLiU"/>
                <w:kern w:val="0"/>
                <w:szCs w:val="24"/>
              </w:rPr>
              <w:t>Chinnakotla</w:t>
            </w:r>
            <w:r w:rsidR="00A05B93">
              <w:rPr>
                <w:rFonts w:ascii="Book Antiqua" w:eastAsia="PMingLiU" w:hAnsi="Book Antiqua" w:cs="PMingLiU"/>
                <w:i/>
                <w:iCs/>
                <w:kern w:val="0"/>
                <w:szCs w:val="24"/>
              </w:rPr>
              <w:t xml:space="preserve"> et al</w:t>
            </w:r>
            <w:r w:rsidRPr="00A05B93">
              <w:rPr>
                <w:rFonts w:ascii="Book Antiqua" w:eastAsia="PMingLiU" w:hAnsi="Book Antiqua" w:cs="PMingLiU"/>
                <w:kern w:val="0"/>
                <w:szCs w:val="24"/>
                <w:vertAlign w:val="superscript"/>
              </w:rPr>
              <w:t>[26]</w:t>
            </w:r>
            <w:r w:rsidRPr="00A05B93">
              <w:rPr>
                <w:rFonts w:ascii="Book Antiqua" w:eastAsia="PMingLiU" w:hAnsi="Book Antiqua" w:cs="PMingLiU"/>
                <w:kern w:val="0"/>
                <w:szCs w:val="24"/>
              </w:rPr>
              <w:t>, 2009</w:t>
            </w:r>
          </w:p>
        </w:tc>
        <w:tc>
          <w:tcPr>
            <w:tcW w:w="699"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121/106</w:t>
            </w:r>
          </w:p>
        </w:tc>
        <w:tc>
          <w:tcPr>
            <w:tcW w:w="749" w:type="pct"/>
            <w:noWrap/>
            <w:hideMark/>
          </w:tcPr>
          <w:p w:rsidR="004F01EA" w:rsidRPr="00605AB0" w:rsidRDefault="004F01EA" w:rsidP="00605AB0">
            <w:pPr>
              <w:adjustRightInd w:val="0"/>
              <w:snapToGrid w:val="0"/>
              <w:spacing w:line="360" w:lineRule="auto"/>
              <w:jc w:val="center"/>
              <w:rPr>
                <w:rFonts w:ascii="Book Antiqua" w:eastAsia="SimSun" w:hAnsi="Book Antiqua" w:cs="PMingLiU"/>
                <w:kern w:val="0"/>
                <w:szCs w:val="24"/>
                <w:lang w:eastAsia="zh-CN"/>
              </w:rPr>
            </w:pPr>
            <w:r w:rsidRPr="00B06ADD">
              <w:rPr>
                <w:rFonts w:ascii="Book Antiqua" w:eastAsia="PMingLiU" w:hAnsi="Book Antiqua" w:cs="PMingLiU"/>
                <w:kern w:val="0"/>
                <w:szCs w:val="24"/>
              </w:rPr>
              <w:t>80/50</w:t>
            </w:r>
            <w:r w:rsidR="00605AB0">
              <w:rPr>
                <w:rFonts w:ascii="Book Antiqua" w:eastAsia="SimSun" w:hAnsi="Book Antiqua" w:cs="PMingLiU" w:hint="eastAsia"/>
                <w:kern w:val="0"/>
                <w:szCs w:val="24"/>
                <w:vertAlign w:val="superscript"/>
                <w:lang w:eastAsia="zh-CN"/>
              </w:rPr>
              <w:t>3</w:t>
            </w:r>
          </w:p>
        </w:tc>
        <w:tc>
          <w:tcPr>
            <w:tcW w:w="713"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357"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1.9/2</w:t>
            </w:r>
          </w:p>
        </w:tc>
        <w:tc>
          <w:tcPr>
            <w:tcW w:w="359"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62.8/54.7</w:t>
            </w:r>
          </w:p>
        </w:tc>
        <w:tc>
          <w:tcPr>
            <w:tcW w:w="1156"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0</w:t>
            </w:r>
          </w:p>
        </w:tc>
      </w:tr>
      <w:tr w:rsidR="00605AB0" w:rsidRPr="00B06ADD" w:rsidTr="00605AB0">
        <w:trPr>
          <w:trHeight w:val="345"/>
        </w:trPr>
        <w:tc>
          <w:tcPr>
            <w:tcW w:w="966" w:type="pct"/>
            <w:noWrap/>
            <w:hideMark/>
          </w:tcPr>
          <w:p w:rsidR="004F01EA" w:rsidRPr="00A05B93" w:rsidRDefault="004F01EA" w:rsidP="00605AB0">
            <w:pPr>
              <w:adjustRightInd w:val="0"/>
              <w:snapToGrid w:val="0"/>
              <w:spacing w:line="360" w:lineRule="auto"/>
              <w:ind w:firstLineChars="100" w:firstLine="240"/>
              <w:jc w:val="both"/>
              <w:rPr>
                <w:rFonts w:ascii="Book Antiqua" w:eastAsia="PMingLiU" w:hAnsi="Book Antiqua" w:cs="PMingLiU"/>
                <w:kern w:val="0"/>
                <w:szCs w:val="24"/>
              </w:rPr>
            </w:pPr>
            <w:r w:rsidRPr="00A05B93">
              <w:rPr>
                <w:rFonts w:ascii="Book Antiqua" w:eastAsia="PMingLiU" w:hAnsi="Book Antiqua" w:cs="PMingLiU"/>
                <w:kern w:val="0"/>
                <w:szCs w:val="24"/>
              </w:rPr>
              <w:t>Toso</w:t>
            </w:r>
            <w:r w:rsidR="00A05B93">
              <w:rPr>
                <w:rFonts w:ascii="Book Antiqua" w:eastAsia="PMingLiU" w:hAnsi="Book Antiqua" w:cs="PMingLiU"/>
                <w:i/>
                <w:iCs/>
                <w:kern w:val="0"/>
                <w:szCs w:val="24"/>
              </w:rPr>
              <w:t xml:space="preserve"> et a</w:t>
            </w:r>
            <w:r w:rsidR="00A05B93">
              <w:rPr>
                <w:rFonts w:ascii="Book Antiqua" w:eastAsia="SimSun" w:hAnsi="Book Antiqua" w:cs="PMingLiU"/>
                <w:i/>
                <w:iCs/>
                <w:kern w:val="0"/>
                <w:szCs w:val="24"/>
                <w:lang w:eastAsia="zh-CN"/>
              </w:rPr>
              <w:t>l</w:t>
            </w:r>
            <w:r w:rsidRPr="00A05B93">
              <w:rPr>
                <w:rFonts w:ascii="Book Antiqua" w:eastAsia="PMingLiU" w:hAnsi="Book Antiqua" w:cs="PMingLiU"/>
                <w:kern w:val="0"/>
                <w:szCs w:val="24"/>
                <w:vertAlign w:val="superscript"/>
              </w:rPr>
              <w:t>[27]</w:t>
            </w:r>
            <w:r w:rsidRPr="00A05B93">
              <w:rPr>
                <w:rFonts w:ascii="Book Antiqua" w:eastAsia="PMingLiU" w:hAnsi="Book Antiqua" w:cs="PMingLiU"/>
                <w:kern w:val="0"/>
                <w:szCs w:val="24"/>
              </w:rPr>
              <w:t>, 2010</w:t>
            </w:r>
          </w:p>
        </w:tc>
        <w:tc>
          <w:tcPr>
            <w:tcW w:w="699"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109/2382</w:t>
            </w:r>
          </w:p>
        </w:tc>
        <w:tc>
          <w:tcPr>
            <w:tcW w:w="749" w:type="pct"/>
            <w:noWrap/>
            <w:hideMark/>
          </w:tcPr>
          <w:p w:rsidR="004F01EA" w:rsidRPr="00605AB0" w:rsidRDefault="004F01EA" w:rsidP="00605AB0">
            <w:pPr>
              <w:adjustRightInd w:val="0"/>
              <w:snapToGrid w:val="0"/>
              <w:spacing w:line="360" w:lineRule="auto"/>
              <w:jc w:val="center"/>
              <w:rPr>
                <w:rFonts w:ascii="Book Antiqua" w:eastAsia="SimSun" w:hAnsi="Book Antiqua" w:cs="PMingLiU"/>
                <w:kern w:val="0"/>
                <w:szCs w:val="24"/>
                <w:lang w:eastAsia="zh-CN"/>
              </w:rPr>
            </w:pPr>
            <w:r w:rsidRPr="00B06ADD">
              <w:rPr>
                <w:rFonts w:ascii="Book Antiqua" w:eastAsia="PMingLiU" w:hAnsi="Book Antiqua" w:cs="PMingLiU"/>
                <w:kern w:val="0"/>
                <w:szCs w:val="24"/>
              </w:rPr>
              <w:t>83.1/68.7</w:t>
            </w:r>
            <w:r w:rsidR="00605AB0">
              <w:rPr>
                <w:rFonts w:ascii="Book Antiqua" w:eastAsia="SimSun" w:hAnsi="Book Antiqua" w:cs="PMingLiU" w:hint="eastAsia"/>
                <w:kern w:val="0"/>
                <w:szCs w:val="24"/>
                <w:vertAlign w:val="superscript"/>
                <w:lang w:eastAsia="zh-CN"/>
              </w:rPr>
              <w:t>3</w:t>
            </w:r>
          </w:p>
        </w:tc>
        <w:tc>
          <w:tcPr>
            <w:tcW w:w="713"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357"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359"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1156" w:type="pct"/>
            <w:noWrap/>
            <w:hideMark/>
          </w:tcPr>
          <w:p w:rsidR="004F01EA" w:rsidRPr="00B06ADD" w:rsidRDefault="004F01EA" w:rsidP="00A05B93">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r>
    </w:tbl>
    <w:p w:rsidR="004F01EA" w:rsidRPr="00A05B93" w:rsidRDefault="00A05B93" w:rsidP="00B06ADD">
      <w:pPr>
        <w:autoSpaceDE w:val="0"/>
        <w:autoSpaceDN w:val="0"/>
        <w:adjustRightInd w:val="0"/>
        <w:snapToGrid w:val="0"/>
        <w:spacing w:line="360" w:lineRule="auto"/>
        <w:jc w:val="both"/>
        <w:rPr>
          <w:rFonts w:ascii="Book Antiqua" w:eastAsia="SimSun" w:hAnsi="Book Antiqua" w:cstheme="minorHAnsi"/>
          <w:kern w:val="0"/>
          <w:szCs w:val="24"/>
          <w:lang w:eastAsia="zh-CN"/>
        </w:rPr>
      </w:pPr>
      <w:r>
        <w:rPr>
          <w:rFonts w:ascii="Book Antiqua" w:eastAsia="SimSun" w:hAnsi="Book Antiqua" w:cs="PMingLiU" w:hint="eastAsia"/>
          <w:kern w:val="0"/>
          <w:szCs w:val="24"/>
          <w:vertAlign w:val="superscript"/>
          <w:lang w:eastAsia="zh-CN"/>
        </w:rPr>
        <w:t>1</w:t>
      </w:r>
      <w:r w:rsidRPr="00B06ADD">
        <w:rPr>
          <w:rFonts w:ascii="Book Antiqua" w:eastAsia="PMingLiU" w:hAnsi="Book Antiqua" w:cs="PMingLiU"/>
          <w:kern w:val="0"/>
          <w:szCs w:val="24"/>
        </w:rPr>
        <w:t>All tumours were beyond Milan criteria</w:t>
      </w:r>
      <w:r>
        <w:rPr>
          <w:rFonts w:ascii="Book Antiqua" w:eastAsia="SimSun" w:hAnsi="Book Antiqua" w:cs="PMingLiU" w:hint="eastAsia"/>
          <w:kern w:val="0"/>
          <w:szCs w:val="24"/>
          <w:lang w:eastAsia="zh-CN"/>
        </w:rPr>
        <w:t xml:space="preserve">; </w:t>
      </w:r>
      <w:r>
        <w:rPr>
          <w:rFonts w:ascii="Book Antiqua" w:eastAsia="SimSun" w:hAnsi="Book Antiqua" w:cs="PMingLiU" w:hint="eastAsia"/>
          <w:kern w:val="0"/>
          <w:szCs w:val="24"/>
          <w:vertAlign w:val="superscript"/>
          <w:lang w:eastAsia="zh-CN"/>
        </w:rPr>
        <w:t>2</w:t>
      </w:r>
      <w:r w:rsidRPr="00B06ADD">
        <w:rPr>
          <w:rFonts w:ascii="Book Antiqua" w:eastAsia="PMingLiU" w:hAnsi="Book Antiqua" w:cs="PMingLiU"/>
          <w:kern w:val="0"/>
          <w:szCs w:val="24"/>
        </w:rPr>
        <w:t>Median survival in months</w:t>
      </w:r>
      <w:r>
        <w:rPr>
          <w:rFonts w:ascii="Book Antiqua" w:eastAsia="SimSun" w:hAnsi="Book Antiqua" w:cs="PMingLiU" w:hint="eastAsia"/>
          <w:kern w:val="0"/>
          <w:szCs w:val="24"/>
          <w:lang w:eastAsia="zh-CN"/>
        </w:rPr>
        <w:t>;</w:t>
      </w:r>
      <w:r w:rsidRPr="00A05B93">
        <w:rPr>
          <w:rFonts w:ascii="Book Antiqua" w:eastAsia="SimSun" w:hAnsi="Book Antiqua" w:cs="PMingLiU" w:hint="eastAsia"/>
          <w:kern w:val="0"/>
          <w:szCs w:val="24"/>
          <w:vertAlign w:val="superscript"/>
          <w:lang w:eastAsia="zh-CN"/>
        </w:rPr>
        <w:t xml:space="preserve"> 3</w:t>
      </w:r>
      <w:r w:rsidRPr="00B06ADD">
        <w:rPr>
          <w:rFonts w:ascii="Book Antiqua" w:eastAsia="PMingLiU" w:hAnsi="Book Antiqua" w:cs="PMingLiU"/>
          <w:kern w:val="0"/>
          <w:szCs w:val="24"/>
        </w:rPr>
        <w:t>Statistically significant</w:t>
      </w:r>
      <w:r>
        <w:rPr>
          <w:rFonts w:ascii="Book Antiqua" w:eastAsia="SimSun" w:hAnsi="Book Antiqua" w:cs="PMingLiU" w:hint="eastAsia"/>
          <w:kern w:val="0"/>
          <w:szCs w:val="24"/>
          <w:lang w:eastAsia="zh-CN"/>
        </w:rPr>
        <w:t>.</w:t>
      </w:r>
      <w:r w:rsidRPr="00B06ADD">
        <w:rPr>
          <w:rFonts w:ascii="Book Antiqua" w:eastAsia="PMingLiU" w:hAnsi="Book Antiqua" w:cs="PMingLiU"/>
          <w:kern w:val="0"/>
          <w:szCs w:val="24"/>
        </w:rPr>
        <w:t xml:space="preserve"> SRL</w:t>
      </w:r>
      <w:r>
        <w:rPr>
          <w:rFonts w:ascii="Book Antiqua" w:eastAsia="SimSun" w:hAnsi="Book Antiqua" w:cs="PMingLiU" w:hint="eastAsia"/>
          <w:kern w:val="0"/>
          <w:szCs w:val="24"/>
          <w:lang w:eastAsia="zh-CN"/>
        </w:rPr>
        <w:t>:</w:t>
      </w:r>
      <w:r w:rsidRPr="00B06ADD">
        <w:rPr>
          <w:rFonts w:ascii="Book Antiqua" w:eastAsia="PMingLiU" w:hAnsi="Book Antiqua" w:cs="PMingLiU"/>
          <w:kern w:val="0"/>
          <w:szCs w:val="24"/>
        </w:rPr>
        <w:t xml:space="preserve"> Sirolimus; OS</w:t>
      </w:r>
      <w:r>
        <w:rPr>
          <w:rFonts w:ascii="Book Antiqua" w:eastAsia="SimSun" w:hAnsi="Book Antiqua" w:cs="PMingLiU" w:hint="eastAsia"/>
          <w:kern w:val="0"/>
          <w:szCs w:val="24"/>
          <w:lang w:eastAsia="zh-CN"/>
        </w:rPr>
        <w:t>:</w:t>
      </w:r>
      <w:r w:rsidRPr="00B06ADD">
        <w:rPr>
          <w:rFonts w:ascii="Book Antiqua" w:eastAsia="PMingLiU" w:hAnsi="Book Antiqua" w:cs="PMingLiU"/>
          <w:kern w:val="0"/>
          <w:szCs w:val="24"/>
        </w:rPr>
        <w:t xml:space="preserve"> Overall survival; DFS</w:t>
      </w:r>
      <w:r>
        <w:rPr>
          <w:rFonts w:ascii="Book Antiqua" w:eastAsia="SimSun" w:hAnsi="Book Antiqua" w:cs="PMingLiU" w:hint="eastAsia"/>
          <w:kern w:val="0"/>
          <w:szCs w:val="24"/>
          <w:lang w:eastAsia="zh-CN"/>
        </w:rPr>
        <w:t>:</w:t>
      </w:r>
      <w:r w:rsidRPr="00B06ADD">
        <w:rPr>
          <w:rFonts w:ascii="Book Antiqua" w:eastAsia="PMingLiU" w:hAnsi="Book Antiqua" w:cs="PMingLiU"/>
          <w:kern w:val="0"/>
          <w:szCs w:val="24"/>
        </w:rPr>
        <w:t xml:space="preserve"> Disease-free survival; HAT</w:t>
      </w:r>
      <w:r>
        <w:rPr>
          <w:rFonts w:ascii="Book Antiqua" w:eastAsia="SimSun" w:hAnsi="Book Antiqua" w:cs="PMingLiU" w:hint="eastAsia"/>
          <w:kern w:val="0"/>
          <w:szCs w:val="24"/>
          <w:lang w:eastAsia="zh-CN"/>
        </w:rPr>
        <w:t>:</w:t>
      </w:r>
      <w:r w:rsidRPr="00B06ADD">
        <w:rPr>
          <w:rFonts w:ascii="Book Antiqua" w:eastAsia="PMingLiU" w:hAnsi="Book Antiqua" w:cs="PMingLiU"/>
          <w:kern w:val="0"/>
          <w:szCs w:val="24"/>
        </w:rPr>
        <w:t xml:space="preserve"> Hepatic artery thrombosis; ACR</w:t>
      </w:r>
      <w:r>
        <w:rPr>
          <w:rFonts w:ascii="Book Antiqua" w:eastAsia="SimSun" w:hAnsi="Book Antiqua" w:cs="PMingLiU" w:hint="eastAsia"/>
          <w:kern w:val="0"/>
          <w:szCs w:val="24"/>
          <w:lang w:eastAsia="zh-CN"/>
        </w:rPr>
        <w:t>:</w:t>
      </w:r>
      <w:r w:rsidRPr="00B06ADD">
        <w:rPr>
          <w:rFonts w:ascii="Book Antiqua" w:eastAsia="PMingLiU" w:hAnsi="Book Antiqua" w:cs="PMingLiU"/>
          <w:kern w:val="0"/>
          <w:szCs w:val="24"/>
        </w:rPr>
        <w:t xml:space="preserve"> Acute cellular rejection</w:t>
      </w:r>
      <w:r>
        <w:rPr>
          <w:rFonts w:ascii="Book Antiqua" w:eastAsia="SimSun" w:hAnsi="Book Antiqua" w:cs="PMingLiU" w:hint="eastAsia"/>
          <w:kern w:val="0"/>
          <w:szCs w:val="24"/>
          <w:lang w:eastAsia="zh-CN"/>
        </w:rPr>
        <w:t>.</w:t>
      </w:r>
    </w:p>
    <w:p w:rsidR="004F01EA" w:rsidRPr="00B06ADD" w:rsidRDefault="004F01EA" w:rsidP="00B06ADD">
      <w:pPr>
        <w:adjustRightInd w:val="0"/>
        <w:snapToGrid w:val="0"/>
        <w:spacing w:line="360" w:lineRule="auto"/>
        <w:jc w:val="both"/>
        <w:rPr>
          <w:rFonts w:ascii="Book Antiqua" w:eastAsia="PMingLiU" w:hAnsi="Book Antiqua" w:cstheme="minorHAnsi"/>
          <w:kern w:val="0"/>
          <w:szCs w:val="24"/>
        </w:rPr>
      </w:pPr>
      <w:r w:rsidRPr="00B06ADD">
        <w:rPr>
          <w:rFonts w:ascii="Book Antiqua" w:eastAsia="PMingLiU" w:hAnsi="Book Antiqua" w:cstheme="minorHAnsi"/>
          <w:kern w:val="0"/>
          <w:szCs w:val="24"/>
        </w:rPr>
        <w:br w:type="page"/>
      </w:r>
    </w:p>
    <w:p w:rsidR="0026333D" w:rsidRDefault="0026333D" w:rsidP="00B06ADD">
      <w:pPr>
        <w:autoSpaceDE w:val="0"/>
        <w:autoSpaceDN w:val="0"/>
        <w:adjustRightInd w:val="0"/>
        <w:snapToGrid w:val="0"/>
        <w:spacing w:line="360" w:lineRule="auto"/>
        <w:jc w:val="both"/>
        <w:rPr>
          <w:rFonts w:ascii="Book Antiqua" w:eastAsia="PMingLiU" w:hAnsi="Book Antiqua" w:cstheme="minorHAnsi"/>
          <w:b/>
          <w:kern w:val="0"/>
          <w:szCs w:val="24"/>
          <w:lang w:val="en-GB"/>
        </w:rPr>
        <w:sectPr w:rsidR="0026333D" w:rsidSect="00A05B93">
          <w:type w:val="continuous"/>
          <w:pgSz w:w="16838" w:h="11906" w:orient="landscape" w:code="9"/>
          <w:pgMar w:top="1797" w:right="1440" w:bottom="1797" w:left="1440" w:header="851" w:footer="992" w:gutter="0"/>
          <w:cols w:space="425"/>
          <w:docGrid w:linePitch="360"/>
        </w:sectPr>
      </w:pPr>
    </w:p>
    <w:p w:rsidR="00085525" w:rsidRPr="00605AB0" w:rsidRDefault="0067317E" w:rsidP="00B06ADD">
      <w:pPr>
        <w:autoSpaceDE w:val="0"/>
        <w:autoSpaceDN w:val="0"/>
        <w:adjustRightInd w:val="0"/>
        <w:snapToGrid w:val="0"/>
        <w:spacing w:line="360" w:lineRule="auto"/>
        <w:jc w:val="both"/>
        <w:rPr>
          <w:rFonts w:ascii="Book Antiqua" w:eastAsia="PMingLiU" w:hAnsi="Book Antiqua" w:cstheme="minorHAnsi"/>
          <w:b/>
          <w:kern w:val="0"/>
          <w:szCs w:val="24"/>
          <w:lang w:val="en-GB"/>
        </w:rPr>
      </w:pPr>
      <w:r w:rsidRPr="00605AB0">
        <w:rPr>
          <w:rFonts w:ascii="Book Antiqua" w:eastAsia="PMingLiU" w:hAnsi="Book Antiqua" w:cstheme="minorHAnsi"/>
          <w:b/>
          <w:kern w:val="0"/>
          <w:szCs w:val="24"/>
          <w:lang w:val="en-GB"/>
        </w:rPr>
        <w:lastRenderedPageBreak/>
        <w:t>Table 2</w:t>
      </w:r>
      <w:r w:rsidR="00605AB0" w:rsidRPr="00605AB0">
        <w:rPr>
          <w:rFonts w:ascii="Book Antiqua" w:eastAsia="SimSun" w:hAnsi="Book Antiqua" w:cstheme="minorHAnsi" w:hint="eastAsia"/>
          <w:b/>
          <w:kern w:val="0"/>
          <w:szCs w:val="24"/>
          <w:lang w:val="en-GB" w:eastAsia="zh-CN"/>
        </w:rPr>
        <w:t xml:space="preserve"> </w:t>
      </w:r>
      <w:r w:rsidRPr="00605AB0">
        <w:rPr>
          <w:rFonts w:ascii="Book Antiqua" w:eastAsia="PMingLiU" w:hAnsi="Book Antiqua" w:cstheme="minorHAnsi"/>
          <w:b/>
          <w:kern w:val="0"/>
          <w:szCs w:val="24"/>
          <w:lang w:val="en-GB"/>
        </w:rPr>
        <w:t xml:space="preserve">Sorafenib for recurrent </w:t>
      </w:r>
      <w:r w:rsidR="00605AB0" w:rsidRPr="00605AB0">
        <w:rPr>
          <w:rFonts w:ascii="Book Antiqua" w:eastAsia="PMingLiU" w:hAnsi="Book Antiqua" w:cstheme="minorHAnsi"/>
          <w:b/>
          <w:kern w:val="0"/>
          <w:szCs w:val="24"/>
          <w:lang w:val="en-GB"/>
        </w:rPr>
        <w:t xml:space="preserve">hepatocellular carcinoma </w:t>
      </w:r>
      <w:r w:rsidRPr="00605AB0">
        <w:rPr>
          <w:rFonts w:ascii="Book Antiqua" w:eastAsia="PMingLiU" w:hAnsi="Book Antiqua" w:cstheme="minorHAnsi"/>
          <w:b/>
          <w:kern w:val="0"/>
          <w:szCs w:val="24"/>
          <w:lang w:val="en-GB"/>
        </w:rPr>
        <w:t>after liver transplantation</w:t>
      </w:r>
    </w:p>
    <w:tbl>
      <w:tblPr>
        <w:tblStyle w:val="TableGrid"/>
        <w:tblW w:w="5342" w:type="pct"/>
        <w:tblInd w:w="-885" w:type="dxa"/>
        <w:tblLook w:val="04A0" w:firstRow="1" w:lastRow="0" w:firstColumn="1" w:lastColumn="0" w:noHBand="0" w:noVBand="1"/>
      </w:tblPr>
      <w:tblGrid>
        <w:gridCol w:w="1602"/>
        <w:gridCol w:w="1001"/>
        <w:gridCol w:w="1409"/>
        <w:gridCol w:w="1516"/>
        <w:gridCol w:w="2380"/>
        <w:gridCol w:w="1088"/>
        <w:gridCol w:w="1536"/>
        <w:gridCol w:w="1619"/>
        <w:gridCol w:w="1673"/>
      </w:tblGrid>
      <w:tr w:rsidR="00D003E7" w:rsidRPr="00B06ADD" w:rsidTr="00F67FAB">
        <w:trPr>
          <w:trHeight w:val="285"/>
        </w:trPr>
        <w:tc>
          <w:tcPr>
            <w:tcW w:w="671" w:type="pct"/>
            <w:vMerge w:val="restart"/>
            <w:noWrap/>
            <w:hideMark/>
          </w:tcPr>
          <w:p w:rsidR="00D003E7" w:rsidRPr="0026333D" w:rsidRDefault="00D003E7" w:rsidP="00F67FAB">
            <w:pPr>
              <w:adjustRightInd w:val="0"/>
              <w:snapToGrid w:val="0"/>
              <w:spacing w:line="360" w:lineRule="auto"/>
              <w:jc w:val="both"/>
              <w:rPr>
                <w:rFonts w:ascii="Book Antiqua" w:eastAsia="PMingLiU" w:hAnsi="Book Antiqua" w:cs="PMingLiU"/>
                <w:b/>
                <w:kern w:val="0"/>
                <w:szCs w:val="24"/>
              </w:rPr>
            </w:pPr>
          </w:p>
        </w:tc>
        <w:tc>
          <w:tcPr>
            <w:tcW w:w="355" w:type="pct"/>
            <w:vMerge w:val="restart"/>
            <w:noWrap/>
            <w:hideMark/>
          </w:tcPr>
          <w:p w:rsidR="00D003E7" w:rsidRPr="0026333D" w:rsidRDefault="00D003E7" w:rsidP="00F67FAB">
            <w:pPr>
              <w:adjustRightInd w:val="0"/>
              <w:snapToGrid w:val="0"/>
              <w:spacing w:line="360" w:lineRule="auto"/>
              <w:jc w:val="center"/>
              <w:rPr>
                <w:rFonts w:ascii="Book Antiqua" w:eastAsia="PMingLiU" w:hAnsi="Book Antiqua" w:cs="PMingLiU"/>
                <w:b/>
                <w:kern w:val="0"/>
                <w:szCs w:val="24"/>
              </w:rPr>
            </w:pPr>
            <w:r w:rsidRPr="0026333D">
              <w:rPr>
                <w:rFonts w:ascii="Book Antiqua" w:eastAsia="PMingLiU" w:hAnsi="Book Antiqua" w:cs="PMingLiU"/>
                <w:b/>
                <w:kern w:val="0"/>
                <w:szCs w:val="24"/>
              </w:rPr>
              <w:t>No. (SFN/BSC)</w:t>
            </w:r>
          </w:p>
        </w:tc>
        <w:tc>
          <w:tcPr>
            <w:tcW w:w="499" w:type="pct"/>
            <w:vMerge w:val="restart"/>
            <w:noWrap/>
            <w:hideMark/>
          </w:tcPr>
          <w:p w:rsidR="00D003E7" w:rsidRPr="0026333D" w:rsidRDefault="00D003E7" w:rsidP="00F67FAB">
            <w:pPr>
              <w:adjustRightInd w:val="0"/>
              <w:snapToGrid w:val="0"/>
              <w:spacing w:line="360" w:lineRule="auto"/>
              <w:jc w:val="center"/>
              <w:rPr>
                <w:rFonts w:ascii="Book Antiqua" w:eastAsia="PMingLiU" w:hAnsi="Book Antiqua" w:cs="PMingLiU"/>
                <w:b/>
                <w:kern w:val="0"/>
                <w:szCs w:val="24"/>
              </w:rPr>
            </w:pPr>
            <w:r w:rsidRPr="0026333D">
              <w:rPr>
                <w:rFonts w:ascii="Book Antiqua" w:eastAsia="PMingLiU" w:hAnsi="Book Antiqua" w:cs="PMingLiU"/>
                <w:b/>
                <w:kern w:val="0"/>
                <w:szCs w:val="24"/>
              </w:rPr>
              <w:t>Duration after LT</w:t>
            </w:r>
            <w:r w:rsidRPr="0026333D">
              <w:rPr>
                <w:rFonts w:ascii="Book Antiqua" w:eastAsia="SimSun" w:hAnsi="Book Antiqua" w:cs="PMingLiU" w:hint="eastAsia"/>
                <w:b/>
                <w:kern w:val="0"/>
                <w:szCs w:val="24"/>
                <w:lang w:eastAsia="zh-CN"/>
              </w:rPr>
              <w:t xml:space="preserve"> </w:t>
            </w:r>
            <w:r w:rsidRPr="0026333D">
              <w:rPr>
                <w:rFonts w:ascii="Book Antiqua" w:eastAsia="PMingLiU" w:hAnsi="Book Antiqua" w:cs="PMingLiU"/>
                <w:b/>
                <w:kern w:val="0"/>
                <w:szCs w:val="24"/>
              </w:rPr>
              <w:t>(mo)</w:t>
            </w:r>
          </w:p>
        </w:tc>
        <w:tc>
          <w:tcPr>
            <w:tcW w:w="537" w:type="pct"/>
            <w:vMerge w:val="restart"/>
            <w:noWrap/>
            <w:hideMark/>
          </w:tcPr>
          <w:p w:rsidR="00D003E7" w:rsidRPr="0026333D" w:rsidRDefault="00D003E7" w:rsidP="00F67FAB">
            <w:pPr>
              <w:adjustRightInd w:val="0"/>
              <w:snapToGrid w:val="0"/>
              <w:spacing w:line="360" w:lineRule="auto"/>
              <w:jc w:val="center"/>
              <w:rPr>
                <w:rFonts w:ascii="Book Antiqua" w:eastAsia="PMingLiU" w:hAnsi="Book Antiqua" w:cs="PMingLiU"/>
                <w:b/>
                <w:kern w:val="0"/>
                <w:szCs w:val="24"/>
              </w:rPr>
            </w:pPr>
            <w:r w:rsidRPr="0026333D">
              <w:rPr>
                <w:rFonts w:ascii="Book Antiqua" w:eastAsia="PMingLiU" w:hAnsi="Book Antiqua" w:cs="PMingLiU"/>
                <w:b/>
                <w:kern w:val="0"/>
                <w:szCs w:val="24"/>
              </w:rPr>
              <w:t>mTOR inhibitor</w:t>
            </w:r>
            <w:r w:rsidRPr="0026333D">
              <w:rPr>
                <w:rFonts w:ascii="Book Antiqua" w:eastAsia="SimSun" w:hAnsi="Book Antiqua" w:cs="PMingLiU" w:hint="eastAsia"/>
                <w:b/>
                <w:kern w:val="0"/>
                <w:szCs w:val="24"/>
                <w:lang w:eastAsia="zh-CN"/>
              </w:rPr>
              <w:t xml:space="preserve"> </w:t>
            </w:r>
            <w:r w:rsidRPr="0026333D">
              <w:rPr>
                <w:rFonts w:ascii="Book Antiqua" w:eastAsia="PMingLiU" w:hAnsi="Book Antiqua" w:cs="PMingLiU"/>
                <w:b/>
                <w:kern w:val="0"/>
                <w:szCs w:val="24"/>
              </w:rPr>
              <w:t>(yes/no)</w:t>
            </w:r>
          </w:p>
        </w:tc>
        <w:tc>
          <w:tcPr>
            <w:tcW w:w="842" w:type="pct"/>
            <w:vMerge w:val="restart"/>
            <w:noWrap/>
            <w:hideMark/>
          </w:tcPr>
          <w:p w:rsidR="00D003E7" w:rsidRPr="0026333D" w:rsidRDefault="00D003E7" w:rsidP="00F67FAB">
            <w:pPr>
              <w:adjustRightInd w:val="0"/>
              <w:snapToGrid w:val="0"/>
              <w:spacing w:line="360" w:lineRule="auto"/>
              <w:jc w:val="center"/>
              <w:rPr>
                <w:rFonts w:ascii="Book Antiqua" w:eastAsia="PMingLiU" w:hAnsi="Book Antiqua" w:cs="PMingLiU"/>
                <w:b/>
                <w:kern w:val="0"/>
                <w:szCs w:val="24"/>
              </w:rPr>
            </w:pPr>
            <w:r w:rsidRPr="0026333D">
              <w:rPr>
                <w:rFonts w:ascii="Book Antiqua" w:eastAsia="PMingLiU" w:hAnsi="Book Antiqua" w:cs="PMingLiU"/>
                <w:b/>
                <w:kern w:val="0"/>
                <w:szCs w:val="24"/>
              </w:rPr>
              <w:t>Response rate</w:t>
            </w:r>
            <w:r w:rsidRPr="0026333D">
              <w:rPr>
                <w:rFonts w:ascii="Book Antiqua" w:eastAsia="SimSun" w:hAnsi="Book Antiqua" w:cs="PMingLiU" w:hint="eastAsia"/>
                <w:b/>
                <w:kern w:val="0"/>
                <w:szCs w:val="24"/>
                <w:lang w:eastAsia="zh-CN"/>
              </w:rPr>
              <w:t xml:space="preserve"> </w:t>
            </w:r>
            <w:r w:rsidRPr="0026333D">
              <w:rPr>
                <w:rFonts w:ascii="Book Antiqua" w:eastAsia="PMingLiU" w:hAnsi="Book Antiqua" w:cs="PMingLiU"/>
                <w:b/>
                <w:kern w:val="0"/>
                <w:szCs w:val="24"/>
              </w:rPr>
              <w:t>(% complete/partial/stable)</w:t>
            </w:r>
          </w:p>
        </w:tc>
        <w:tc>
          <w:tcPr>
            <w:tcW w:w="386" w:type="pct"/>
            <w:vMerge w:val="restart"/>
            <w:noWrap/>
            <w:hideMark/>
          </w:tcPr>
          <w:p w:rsidR="00D003E7" w:rsidRPr="0026333D" w:rsidRDefault="00D003E7" w:rsidP="00F67FAB">
            <w:pPr>
              <w:adjustRightInd w:val="0"/>
              <w:snapToGrid w:val="0"/>
              <w:spacing w:line="360" w:lineRule="auto"/>
              <w:jc w:val="center"/>
              <w:rPr>
                <w:rFonts w:ascii="Book Antiqua" w:eastAsia="SimSun" w:hAnsi="Book Antiqua" w:cs="PMingLiU"/>
                <w:b/>
                <w:kern w:val="0"/>
                <w:szCs w:val="24"/>
                <w:lang w:eastAsia="zh-CN"/>
              </w:rPr>
            </w:pPr>
            <w:r w:rsidRPr="0026333D">
              <w:rPr>
                <w:rFonts w:ascii="Book Antiqua" w:eastAsia="PMingLiU" w:hAnsi="Book Antiqua" w:cs="PMingLiU"/>
                <w:b/>
                <w:kern w:val="0"/>
                <w:szCs w:val="24"/>
              </w:rPr>
              <w:t>Median OS</w:t>
            </w:r>
            <w:r>
              <w:rPr>
                <w:rFonts w:ascii="Book Antiqua" w:eastAsia="SimSun" w:hAnsi="Book Antiqua" w:cs="PMingLiU" w:hint="eastAsia"/>
                <w:b/>
                <w:kern w:val="0"/>
                <w:szCs w:val="24"/>
                <w:lang w:eastAsia="zh-CN"/>
              </w:rPr>
              <w:t xml:space="preserve"> </w:t>
            </w:r>
            <w:r w:rsidRPr="0026333D">
              <w:rPr>
                <w:rFonts w:ascii="Book Antiqua" w:eastAsia="PMingLiU" w:hAnsi="Book Antiqua" w:cs="PMingLiU"/>
                <w:b/>
                <w:kern w:val="0"/>
                <w:szCs w:val="24"/>
              </w:rPr>
              <w:t>(m</w:t>
            </w:r>
            <w:r>
              <w:rPr>
                <w:rFonts w:ascii="Book Antiqua" w:eastAsia="SimSun" w:hAnsi="Book Antiqua" w:cs="PMingLiU" w:hint="eastAsia"/>
                <w:b/>
                <w:kern w:val="0"/>
                <w:szCs w:val="24"/>
                <w:lang w:eastAsia="zh-CN"/>
              </w:rPr>
              <w:t>o</w:t>
            </w:r>
            <w:r w:rsidRPr="0026333D">
              <w:rPr>
                <w:rFonts w:ascii="Book Antiqua" w:eastAsia="PMingLiU" w:hAnsi="Book Antiqua" w:cs="PMingLiU"/>
                <w:b/>
                <w:kern w:val="0"/>
                <w:szCs w:val="24"/>
              </w:rPr>
              <w:t>)</w:t>
            </w:r>
          </w:p>
        </w:tc>
        <w:tc>
          <w:tcPr>
            <w:tcW w:w="544" w:type="pct"/>
            <w:vMerge w:val="restart"/>
            <w:noWrap/>
            <w:hideMark/>
          </w:tcPr>
          <w:p w:rsidR="00D003E7" w:rsidRPr="0026333D" w:rsidRDefault="00D003E7" w:rsidP="00F67FAB">
            <w:pPr>
              <w:adjustRightInd w:val="0"/>
              <w:snapToGrid w:val="0"/>
              <w:spacing w:line="360" w:lineRule="auto"/>
              <w:jc w:val="center"/>
              <w:rPr>
                <w:rFonts w:ascii="Book Antiqua" w:eastAsia="SimSun" w:hAnsi="Book Antiqua" w:cs="PMingLiU"/>
                <w:b/>
                <w:kern w:val="0"/>
                <w:szCs w:val="24"/>
                <w:lang w:eastAsia="zh-CN"/>
              </w:rPr>
            </w:pPr>
            <w:r w:rsidRPr="0026333D">
              <w:rPr>
                <w:rFonts w:ascii="Book Antiqua" w:eastAsia="PMingLiU" w:hAnsi="Book Antiqua" w:cs="PMingLiU"/>
                <w:b/>
                <w:kern w:val="0"/>
                <w:szCs w:val="24"/>
              </w:rPr>
              <w:t>Time to progression</w:t>
            </w:r>
            <w:r>
              <w:rPr>
                <w:rFonts w:ascii="Book Antiqua" w:eastAsia="SimSun" w:hAnsi="Book Antiqua" w:cs="PMingLiU" w:hint="eastAsia"/>
                <w:b/>
                <w:kern w:val="0"/>
                <w:szCs w:val="24"/>
                <w:lang w:eastAsia="zh-CN"/>
              </w:rPr>
              <w:t xml:space="preserve"> (</w:t>
            </w:r>
            <w:r w:rsidRPr="0026333D">
              <w:rPr>
                <w:rFonts w:ascii="Book Antiqua" w:eastAsia="PMingLiU" w:hAnsi="Book Antiqua" w:cs="PMingLiU"/>
                <w:b/>
                <w:kern w:val="0"/>
                <w:szCs w:val="24"/>
              </w:rPr>
              <w:t>mo)</w:t>
            </w:r>
          </w:p>
        </w:tc>
        <w:tc>
          <w:tcPr>
            <w:tcW w:w="1166" w:type="pct"/>
            <w:gridSpan w:val="2"/>
            <w:noWrap/>
            <w:hideMark/>
          </w:tcPr>
          <w:p w:rsidR="00D003E7" w:rsidRPr="0026333D" w:rsidRDefault="00D003E7" w:rsidP="00F67FAB">
            <w:pPr>
              <w:adjustRightInd w:val="0"/>
              <w:snapToGrid w:val="0"/>
              <w:spacing w:line="360" w:lineRule="auto"/>
              <w:jc w:val="center"/>
              <w:rPr>
                <w:rFonts w:ascii="Book Antiqua" w:eastAsia="PMingLiU" w:hAnsi="Book Antiqua" w:cs="PMingLiU"/>
                <w:b/>
                <w:kern w:val="0"/>
                <w:szCs w:val="24"/>
              </w:rPr>
            </w:pPr>
            <w:r w:rsidRPr="0026333D">
              <w:rPr>
                <w:rFonts w:ascii="Book Antiqua" w:eastAsia="PMingLiU" w:hAnsi="Book Antiqua" w:cs="PMingLiU"/>
                <w:b/>
                <w:kern w:val="0"/>
                <w:szCs w:val="24"/>
              </w:rPr>
              <w:t>Drug toxicity leading to</w:t>
            </w:r>
          </w:p>
        </w:tc>
      </w:tr>
      <w:tr w:rsidR="00D003E7" w:rsidRPr="00B06ADD" w:rsidTr="00F67FAB">
        <w:trPr>
          <w:trHeight w:val="285"/>
        </w:trPr>
        <w:tc>
          <w:tcPr>
            <w:tcW w:w="671" w:type="pct"/>
            <w:vMerge/>
            <w:noWrap/>
            <w:hideMark/>
          </w:tcPr>
          <w:p w:rsidR="00D003E7" w:rsidRPr="0026333D" w:rsidRDefault="00D003E7" w:rsidP="00F67FAB">
            <w:pPr>
              <w:adjustRightInd w:val="0"/>
              <w:snapToGrid w:val="0"/>
              <w:spacing w:line="360" w:lineRule="auto"/>
              <w:jc w:val="both"/>
              <w:rPr>
                <w:rFonts w:ascii="Book Antiqua" w:eastAsia="PMingLiU" w:hAnsi="Book Antiqua" w:cs="PMingLiU"/>
                <w:b/>
                <w:kern w:val="0"/>
                <w:szCs w:val="24"/>
              </w:rPr>
            </w:pPr>
          </w:p>
        </w:tc>
        <w:tc>
          <w:tcPr>
            <w:tcW w:w="355" w:type="pct"/>
            <w:vMerge/>
            <w:noWrap/>
            <w:hideMark/>
          </w:tcPr>
          <w:p w:rsidR="00D003E7" w:rsidRPr="0026333D" w:rsidRDefault="00D003E7" w:rsidP="00F67FAB">
            <w:pPr>
              <w:adjustRightInd w:val="0"/>
              <w:snapToGrid w:val="0"/>
              <w:spacing w:line="360" w:lineRule="auto"/>
              <w:jc w:val="center"/>
              <w:rPr>
                <w:rFonts w:ascii="Book Antiqua" w:eastAsia="PMingLiU" w:hAnsi="Book Antiqua" w:cs="PMingLiU"/>
                <w:b/>
                <w:kern w:val="0"/>
                <w:szCs w:val="24"/>
              </w:rPr>
            </w:pPr>
          </w:p>
        </w:tc>
        <w:tc>
          <w:tcPr>
            <w:tcW w:w="499" w:type="pct"/>
            <w:vMerge/>
            <w:noWrap/>
            <w:hideMark/>
          </w:tcPr>
          <w:p w:rsidR="00D003E7" w:rsidRPr="0026333D" w:rsidRDefault="00D003E7" w:rsidP="00F67FAB">
            <w:pPr>
              <w:adjustRightInd w:val="0"/>
              <w:snapToGrid w:val="0"/>
              <w:spacing w:line="360" w:lineRule="auto"/>
              <w:jc w:val="center"/>
              <w:rPr>
                <w:rFonts w:ascii="Book Antiqua" w:eastAsia="PMingLiU" w:hAnsi="Book Antiqua" w:cs="PMingLiU"/>
                <w:b/>
                <w:kern w:val="0"/>
                <w:szCs w:val="24"/>
              </w:rPr>
            </w:pPr>
          </w:p>
        </w:tc>
        <w:tc>
          <w:tcPr>
            <w:tcW w:w="537" w:type="pct"/>
            <w:vMerge/>
            <w:noWrap/>
            <w:hideMark/>
          </w:tcPr>
          <w:p w:rsidR="00D003E7" w:rsidRPr="0026333D" w:rsidRDefault="00D003E7" w:rsidP="00F67FAB">
            <w:pPr>
              <w:adjustRightInd w:val="0"/>
              <w:snapToGrid w:val="0"/>
              <w:spacing w:line="360" w:lineRule="auto"/>
              <w:jc w:val="center"/>
              <w:rPr>
                <w:rFonts w:ascii="Book Antiqua" w:eastAsia="PMingLiU" w:hAnsi="Book Antiqua" w:cs="PMingLiU"/>
                <w:b/>
                <w:kern w:val="0"/>
                <w:szCs w:val="24"/>
              </w:rPr>
            </w:pPr>
          </w:p>
        </w:tc>
        <w:tc>
          <w:tcPr>
            <w:tcW w:w="842" w:type="pct"/>
            <w:vMerge/>
            <w:noWrap/>
            <w:hideMark/>
          </w:tcPr>
          <w:p w:rsidR="00D003E7" w:rsidRPr="0026333D" w:rsidRDefault="00D003E7" w:rsidP="00F67FAB">
            <w:pPr>
              <w:adjustRightInd w:val="0"/>
              <w:snapToGrid w:val="0"/>
              <w:spacing w:line="360" w:lineRule="auto"/>
              <w:jc w:val="center"/>
              <w:rPr>
                <w:rFonts w:ascii="Book Antiqua" w:eastAsia="PMingLiU" w:hAnsi="Book Antiqua" w:cs="PMingLiU"/>
                <w:b/>
                <w:kern w:val="0"/>
                <w:szCs w:val="24"/>
              </w:rPr>
            </w:pPr>
          </w:p>
        </w:tc>
        <w:tc>
          <w:tcPr>
            <w:tcW w:w="386" w:type="pct"/>
            <w:vMerge/>
            <w:noWrap/>
            <w:hideMark/>
          </w:tcPr>
          <w:p w:rsidR="00D003E7" w:rsidRPr="0026333D" w:rsidRDefault="00D003E7" w:rsidP="00F67FAB">
            <w:pPr>
              <w:adjustRightInd w:val="0"/>
              <w:snapToGrid w:val="0"/>
              <w:spacing w:line="360" w:lineRule="auto"/>
              <w:jc w:val="center"/>
              <w:rPr>
                <w:rFonts w:ascii="Book Antiqua" w:eastAsia="PMingLiU" w:hAnsi="Book Antiqua" w:cs="PMingLiU"/>
                <w:b/>
                <w:kern w:val="0"/>
                <w:szCs w:val="24"/>
              </w:rPr>
            </w:pPr>
          </w:p>
        </w:tc>
        <w:tc>
          <w:tcPr>
            <w:tcW w:w="544" w:type="pct"/>
            <w:vMerge/>
            <w:noWrap/>
            <w:hideMark/>
          </w:tcPr>
          <w:p w:rsidR="00D003E7" w:rsidRPr="0026333D" w:rsidRDefault="00D003E7" w:rsidP="00F67FAB">
            <w:pPr>
              <w:adjustRightInd w:val="0"/>
              <w:snapToGrid w:val="0"/>
              <w:spacing w:line="360" w:lineRule="auto"/>
              <w:jc w:val="center"/>
              <w:rPr>
                <w:rFonts w:ascii="Book Antiqua" w:eastAsia="SimSun" w:hAnsi="Book Antiqua" w:cs="PMingLiU"/>
                <w:b/>
                <w:kern w:val="0"/>
                <w:szCs w:val="24"/>
                <w:lang w:eastAsia="zh-CN"/>
              </w:rPr>
            </w:pPr>
          </w:p>
        </w:tc>
        <w:tc>
          <w:tcPr>
            <w:tcW w:w="573" w:type="pct"/>
            <w:noWrap/>
            <w:hideMark/>
          </w:tcPr>
          <w:p w:rsidR="00D003E7" w:rsidRPr="0026333D" w:rsidRDefault="00D003E7" w:rsidP="00F67FAB">
            <w:pPr>
              <w:adjustRightInd w:val="0"/>
              <w:snapToGrid w:val="0"/>
              <w:spacing w:line="360" w:lineRule="auto"/>
              <w:jc w:val="center"/>
              <w:rPr>
                <w:rFonts w:ascii="Book Antiqua" w:eastAsia="SimSun" w:hAnsi="Book Antiqua" w:cs="PMingLiU"/>
                <w:b/>
                <w:kern w:val="0"/>
                <w:szCs w:val="24"/>
                <w:lang w:eastAsia="zh-CN"/>
              </w:rPr>
            </w:pPr>
            <w:r w:rsidRPr="0026333D">
              <w:rPr>
                <w:rFonts w:ascii="Book Antiqua" w:eastAsia="PMingLiU" w:hAnsi="Book Antiqua" w:cs="PMingLiU"/>
                <w:b/>
                <w:kern w:val="0"/>
                <w:szCs w:val="24"/>
              </w:rPr>
              <w:t>Dose reduction</w:t>
            </w:r>
            <w:r w:rsidRPr="0026333D">
              <w:rPr>
                <w:rFonts w:ascii="Book Antiqua" w:eastAsia="SimSun" w:hAnsi="Book Antiqua" w:cs="PMingLiU" w:hint="eastAsia"/>
                <w:b/>
                <w:kern w:val="0"/>
                <w:szCs w:val="24"/>
                <w:lang w:eastAsia="zh-CN"/>
              </w:rPr>
              <w:t xml:space="preserve"> </w:t>
            </w:r>
            <w:r w:rsidRPr="0026333D">
              <w:rPr>
                <w:rFonts w:ascii="Book Antiqua" w:eastAsia="PMingLiU" w:hAnsi="Book Antiqua" w:cs="PMingLiU"/>
                <w:b/>
                <w:kern w:val="0"/>
                <w:szCs w:val="24"/>
              </w:rPr>
              <w:t>(% patient)</w:t>
            </w:r>
          </w:p>
        </w:tc>
        <w:tc>
          <w:tcPr>
            <w:tcW w:w="592" w:type="pct"/>
            <w:noWrap/>
            <w:hideMark/>
          </w:tcPr>
          <w:p w:rsidR="00D003E7" w:rsidRPr="0026333D" w:rsidRDefault="00D003E7" w:rsidP="00F67FAB">
            <w:pPr>
              <w:adjustRightInd w:val="0"/>
              <w:snapToGrid w:val="0"/>
              <w:spacing w:line="360" w:lineRule="auto"/>
              <w:jc w:val="center"/>
              <w:rPr>
                <w:rFonts w:ascii="Book Antiqua" w:eastAsia="SimSun" w:hAnsi="Book Antiqua" w:cs="PMingLiU"/>
                <w:b/>
                <w:kern w:val="0"/>
                <w:szCs w:val="24"/>
                <w:lang w:eastAsia="zh-CN"/>
              </w:rPr>
            </w:pPr>
            <w:r w:rsidRPr="0026333D">
              <w:rPr>
                <w:rFonts w:ascii="Book Antiqua" w:eastAsia="PMingLiU" w:hAnsi="Book Antiqua" w:cs="PMingLiU"/>
                <w:b/>
                <w:kern w:val="0"/>
                <w:szCs w:val="24"/>
              </w:rPr>
              <w:t>Discontinuation</w:t>
            </w:r>
            <w:r w:rsidRPr="0026333D">
              <w:rPr>
                <w:rFonts w:ascii="Book Antiqua" w:eastAsia="SimSun" w:hAnsi="Book Antiqua" w:cs="PMingLiU" w:hint="eastAsia"/>
                <w:b/>
                <w:kern w:val="0"/>
                <w:szCs w:val="24"/>
                <w:lang w:eastAsia="zh-CN"/>
              </w:rPr>
              <w:t xml:space="preserve"> </w:t>
            </w:r>
            <w:r w:rsidRPr="0026333D">
              <w:rPr>
                <w:rFonts w:ascii="Book Antiqua" w:eastAsia="PMingLiU" w:hAnsi="Book Antiqua" w:cs="PMingLiU"/>
                <w:b/>
                <w:kern w:val="0"/>
                <w:szCs w:val="24"/>
              </w:rPr>
              <w:t>(% patient)</w:t>
            </w:r>
          </w:p>
        </w:tc>
      </w:tr>
      <w:tr w:rsidR="00D003E7" w:rsidRPr="00B06ADD" w:rsidTr="00F67FAB">
        <w:trPr>
          <w:trHeight w:val="315"/>
        </w:trPr>
        <w:tc>
          <w:tcPr>
            <w:tcW w:w="671" w:type="pct"/>
            <w:noWrap/>
            <w:hideMark/>
          </w:tcPr>
          <w:p w:rsidR="00D003E7" w:rsidRPr="0026333D" w:rsidRDefault="00D003E7" w:rsidP="00F67FAB">
            <w:pPr>
              <w:adjustRightInd w:val="0"/>
              <w:snapToGrid w:val="0"/>
              <w:spacing w:line="360" w:lineRule="auto"/>
              <w:jc w:val="both"/>
              <w:rPr>
                <w:rFonts w:ascii="Book Antiqua" w:eastAsia="PMingLiU" w:hAnsi="Book Antiqua" w:cs="PMingLiU"/>
                <w:bCs/>
                <w:kern w:val="0"/>
                <w:szCs w:val="24"/>
              </w:rPr>
            </w:pPr>
            <w:r w:rsidRPr="0026333D">
              <w:rPr>
                <w:rFonts w:ascii="Book Antiqua" w:eastAsia="PMingLiU" w:hAnsi="Book Antiqua" w:cs="PMingLiU"/>
                <w:bCs/>
                <w:kern w:val="0"/>
                <w:szCs w:val="24"/>
              </w:rPr>
              <w:t>Meta-analysis</w:t>
            </w:r>
          </w:p>
        </w:tc>
        <w:tc>
          <w:tcPr>
            <w:tcW w:w="355"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p>
        </w:tc>
        <w:tc>
          <w:tcPr>
            <w:tcW w:w="499"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p>
        </w:tc>
        <w:tc>
          <w:tcPr>
            <w:tcW w:w="537"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p>
        </w:tc>
        <w:tc>
          <w:tcPr>
            <w:tcW w:w="842"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p>
        </w:tc>
        <w:tc>
          <w:tcPr>
            <w:tcW w:w="386"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p>
        </w:tc>
        <w:tc>
          <w:tcPr>
            <w:tcW w:w="544"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p>
        </w:tc>
        <w:tc>
          <w:tcPr>
            <w:tcW w:w="573"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p>
        </w:tc>
        <w:tc>
          <w:tcPr>
            <w:tcW w:w="592"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p>
        </w:tc>
      </w:tr>
      <w:tr w:rsidR="00D003E7" w:rsidRPr="00B06ADD" w:rsidTr="00F67FAB">
        <w:trPr>
          <w:trHeight w:val="330"/>
        </w:trPr>
        <w:tc>
          <w:tcPr>
            <w:tcW w:w="671" w:type="pct"/>
            <w:noWrap/>
            <w:hideMark/>
          </w:tcPr>
          <w:p w:rsidR="00D003E7" w:rsidRPr="0026333D" w:rsidRDefault="00D003E7" w:rsidP="00F67FAB">
            <w:pPr>
              <w:adjustRightInd w:val="0"/>
              <w:snapToGrid w:val="0"/>
              <w:spacing w:line="360" w:lineRule="auto"/>
              <w:ind w:firstLineChars="100" w:firstLine="240"/>
              <w:jc w:val="both"/>
              <w:rPr>
                <w:rFonts w:ascii="Book Antiqua" w:eastAsia="PMingLiU" w:hAnsi="Book Antiqua" w:cs="PMingLiU"/>
                <w:kern w:val="0"/>
                <w:szCs w:val="24"/>
              </w:rPr>
            </w:pPr>
            <w:r w:rsidRPr="0026333D">
              <w:rPr>
                <w:rFonts w:ascii="Book Antiqua" w:eastAsia="PMingLiU" w:hAnsi="Book Antiqua" w:cs="PMingLiU"/>
                <w:kern w:val="0"/>
                <w:szCs w:val="24"/>
              </w:rPr>
              <w:t xml:space="preserve">Mancuso </w:t>
            </w:r>
            <w:r w:rsidRPr="0026333D">
              <w:rPr>
                <w:rFonts w:ascii="Book Antiqua" w:eastAsia="PMingLiU" w:hAnsi="Book Antiqua" w:cs="PMingLiU"/>
                <w:i/>
                <w:iCs/>
                <w:kern w:val="0"/>
                <w:szCs w:val="24"/>
              </w:rPr>
              <w:t>et al</w:t>
            </w:r>
            <w:r w:rsidRPr="0026333D">
              <w:rPr>
                <w:rFonts w:ascii="Book Antiqua" w:eastAsia="PMingLiU" w:hAnsi="Book Antiqua" w:cs="PMingLiU"/>
                <w:kern w:val="0"/>
                <w:szCs w:val="24"/>
                <w:vertAlign w:val="superscript"/>
              </w:rPr>
              <w:t>[42]</w:t>
            </w:r>
            <w:r w:rsidRPr="0026333D">
              <w:rPr>
                <w:rFonts w:ascii="Book Antiqua" w:eastAsia="PMingLiU" w:hAnsi="Book Antiqua" w:cs="PMingLiU"/>
                <w:kern w:val="0"/>
                <w:szCs w:val="24"/>
              </w:rPr>
              <w:t>,2015</w:t>
            </w:r>
          </w:p>
        </w:tc>
        <w:tc>
          <w:tcPr>
            <w:tcW w:w="355"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113</w:t>
            </w:r>
          </w:p>
        </w:tc>
        <w:tc>
          <w:tcPr>
            <w:tcW w:w="499"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13.6</w:t>
            </w:r>
          </w:p>
        </w:tc>
        <w:tc>
          <w:tcPr>
            <w:tcW w:w="537"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842"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0/4.8/44.4</w:t>
            </w:r>
          </w:p>
        </w:tc>
        <w:tc>
          <w:tcPr>
            <w:tcW w:w="386"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10.5</w:t>
            </w:r>
          </w:p>
        </w:tc>
        <w:tc>
          <w:tcPr>
            <w:tcW w:w="544"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5.6</w:t>
            </w:r>
          </w:p>
        </w:tc>
        <w:tc>
          <w:tcPr>
            <w:tcW w:w="573"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42.8</w:t>
            </w:r>
          </w:p>
        </w:tc>
        <w:tc>
          <w:tcPr>
            <w:tcW w:w="592"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31.9</w:t>
            </w:r>
          </w:p>
        </w:tc>
      </w:tr>
      <w:tr w:rsidR="00D003E7" w:rsidRPr="00B06ADD" w:rsidTr="00F67FAB">
        <w:trPr>
          <w:trHeight w:val="315"/>
        </w:trPr>
        <w:tc>
          <w:tcPr>
            <w:tcW w:w="671" w:type="pct"/>
            <w:noWrap/>
            <w:hideMark/>
          </w:tcPr>
          <w:p w:rsidR="00D003E7" w:rsidRPr="0026333D" w:rsidRDefault="00D003E7" w:rsidP="00F67FAB">
            <w:pPr>
              <w:adjustRightInd w:val="0"/>
              <w:snapToGrid w:val="0"/>
              <w:spacing w:line="360" w:lineRule="auto"/>
              <w:jc w:val="both"/>
              <w:rPr>
                <w:rFonts w:ascii="Book Antiqua" w:eastAsia="PMingLiU" w:hAnsi="Book Antiqua" w:cs="PMingLiU"/>
                <w:bCs/>
                <w:kern w:val="0"/>
                <w:szCs w:val="24"/>
              </w:rPr>
            </w:pPr>
            <w:r w:rsidRPr="0026333D">
              <w:rPr>
                <w:rFonts w:ascii="Book Antiqua" w:eastAsia="PMingLiU" w:hAnsi="Book Antiqua" w:cs="PMingLiU"/>
                <w:bCs/>
                <w:kern w:val="0"/>
                <w:szCs w:val="24"/>
              </w:rPr>
              <w:t>Retrospective cohort</w:t>
            </w:r>
          </w:p>
        </w:tc>
        <w:tc>
          <w:tcPr>
            <w:tcW w:w="355"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p>
        </w:tc>
        <w:tc>
          <w:tcPr>
            <w:tcW w:w="499"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p>
        </w:tc>
        <w:tc>
          <w:tcPr>
            <w:tcW w:w="537"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p>
        </w:tc>
        <w:tc>
          <w:tcPr>
            <w:tcW w:w="842"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p>
        </w:tc>
        <w:tc>
          <w:tcPr>
            <w:tcW w:w="386"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p>
        </w:tc>
        <w:tc>
          <w:tcPr>
            <w:tcW w:w="544"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p>
        </w:tc>
        <w:tc>
          <w:tcPr>
            <w:tcW w:w="573"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p>
        </w:tc>
        <w:tc>
          <w:tcPr>
            <w:tcW w:w="592"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p>
        </w:tc>
      </w:tr>
      <w:tr w:rsidR="00D003E7" w:rsidRPr="00B06ADD" w:rsidTr="00F67FAB">
        <w:trPr>
          <w:trHeight w:val="330"/>
        </w:trPr>
        <w:tc>
          <w:tcPr>
            <w:tcW w:w="671" w:type="pct"/>
            <w:noWrap/>
            <w:hideMark/>
          </w:tcPr>
          <w:p w:rsidR="00D003E7" w:rsidRPr="0026333D" w:rsidRDefault="00D003E7" w:rsidP="00F67FAB">
            <w:pPr>
              <w:adjustRightInd w:val="0"/>
              <w:snapToGrid w:val="0"/>
              <w:spacing w:line="360" w:lineRule="auto"/>
              <w:ind w:firstLineChars="100" w:firstLine="240"/>
              <w:jc w:val="both"/>
              <w:rPr>
                <w:rFonts w:ascii="Book Antiqua" w:eastAsia="PMingLiU" w:hAnsi="Book Antiqua" w:cs="PMingLiU"/>
                <w:kern w:val="0"/>
                <w:szCs w:val="24"/>
              </w:rPr>
            </w:pPr>
            <w:r w:rsidRPr="0026333D">
              <w:rPr>
                <w:rFonts w:ascii="Book Antiqua" w:eastAsia="PMingLiU" w:hAnsi="Book Antiqua" w:cs="PMingLiU"/>
                <w:kern w:val="0"/>
                <w:szCs w:val="24"/>
              </w:rPr>
              <w:t xml:space="preserve">Sposito </w:t>
            </w:r>
            <w:r w:rsidRPr="0026333D">
              <w:rPr>
                <w:rFonts w:ascii="Book Antiqua" w:eastAsia="PMingLiU" w:hAnsi="Book Antiqua" w:cs="PMingLiU"/>
                <w:i/>
                <w:iCs/>
                <w:kern w:val="0"/>
                <w:szCs w:val="24"/>
              </w:rPr>
              <w:t>et al</w:t>
            </w:r>
            <w:r w:rsidRPr="0026333D">
              <w:rPr>
                <w:rFonts w:ascii="Book Antiqua" w:eastAsia="PMingLiU" w:hAnsi="Book Antiqua" w:cs="PMingLiU"/>
                <w:kern w:val="0"/>
                <w:szCs w:val="24"/>
                <w:vertAlign w:val="superscript"/>
              </w:rPr>
              <w:t>[43]</w:t>
            </w:r>
            <w:r w:rsidRPr="0026333D">
              <w:rPr>
                <w:rFonts w:ascii="Book Antiqua" w:eastAsia="PMingLiU" w:hAnsi="Book Antiqua" w:cs="PMingLiU"/>
                <w:kern w:val="0"/>
                <w:szCs w:val="24"/>
              </w:rPr>
              <w:t>, 2013</w:t>
            </w:r>
          </w:p>
        </w:tc>
        <w:tc>
          <w:tcPr>
            <w:tcW w:w="355"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15/24</w:t>
            </w:r>
          </w:p>
        </w:tc>
        <w:tc>
          <w:tcPr>
            <w:tcW w:w="499" w:type="pct"/>
            <w:noWrap/>
            <w:hideMark/>
          </w:tcPr>
          <w:p w:rsidR="00D003E7" w:rsidRPr="0026333D" w:rsidRDefault="00D003E7" w:rsidP="00F67FAB">
            <w:pPr>
              <w:adjustRightInd w:val="0"/>
              <w:snapToGrid w:val="0"/>
              <w:spacing w:line="360" w:lineRule="auto"/>
              <w:jc w:val="center"/>
              <w:rPr>
                <w:rFonts w:ascii="Book Antiqua" w:eastAsia="SimSun" w:hAnsi="Book Antiqua" w:cs="PMingLiU"/>
                <w:kern w:val="0"/>
                <w:szCs w:val="24"/>
                <w:lang w:eastAsia="zh-CN"/>
              </w:rPr>
            </w:pPr>
            <w:r w:rsidRPr="00B06ADD">
              <w:rPr>
                <w:rFonts w:ascii="Book Antiqua" w:eastAsia="PMingLiU" w:hAnsi="Book Antiqua" w:cs="PMingLiU"/>
                <w:kern w:val="0"/>
                <w:szCs w:val="24"/>
              </w:rPr>
              <w:t>38.1/15.7</w:t>
            </w:r>
            <w:r>
              <w:rPr>
                <w:rFonts w:ascii="Book Antiqua" w:eastAsia="SimSun" w:hAnsi="Book Antiqua" w:cs="PMingLiU" w:hint="eastAsia"/>
                <w:kern w:val="0"/>
                <w:szCs w:val="24"/>
                <w:vertAlign w:val="superscript"/>
                <w:lang w:eastAsia="zh-CN"/>
              </w:rPr>
              <w:t>2</w:t>
            </w:r>
          </w:p>
        </w:tc>
        <w:tc>
          <w:tcPr>
            <w:tcW w:w="537"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7/8</w:t>
            </w:r>
          </w:p>
        </w:tc>
        <w:tc>
          <w:tcPr>
            <w:tcW w:w="842"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386" w:type="pct"/>
            <w:noWrap/>
            <w:hideMark/>
          </w:tcPr>
          <w:p w:rsidR="00D003E7" w:rsidRPr="0026333D" w:rsidRDefault="00D003E7" w:rsidP="00F67FAB">
            <w:pPr>
              <w:adjustRightInd w:val="0"/>
              <w:snapToGrid w:val="0"/>
              <w:spacing w:line="360" w:lineRule="auto"/>
              <w:jc w:val="center"/>
              <w:rPr>
                <w:rFonts w:ascii="Book Antiqua" w:eastAsia="SimSun" w:hAnsi="Book Antiqua" w:cs="PMingLiU"/>
                <w:kern w:val="0"/>
                <w:szCs w:val="24"/>
                <w:lang w:eastAsia="zh-CN"/>
              </w:rPr>
            </w:pPr>
            <w:r w:rsidRPr="00B06ADD">
              <w:rPr>
                <w:rFonts w:ascii="Book Antiqua" w:eastAsia="PMingLiU" w:hAnsi="Book Antiqua" w:cs="PMingLiU"/>
                <w:kern w:val="0"/>
                <w:szCs w:val="24"/>
              </w:rPr>
              <w:t>21.3/11.8</w:t>
            </w:r>
            <w:r>
              <w:rPr>
                <w:rFonts w:ascii="Book Antiqua" w:eastAsia="SimSun" w:hAnsi="Book Antiqua" w:cs="PMingLiU" w:hint="eastAsia"/>
                <w:kern w:val="0"/>
                <w:szCs w:val="24"/>
                <w:vertAlign w:val="superscript"/>
                <w:lang w:eastAsia="zh-CN"/>
              </w:rPr>
              <w:t>3</w:t>
            </w:r>
          </w:p>
        </w:tc>
        <w:tc>
          <w:tcPr>
            <w:tcW w:w="544"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8.8/10.2</w:t>
            </w:r>
          </w:p>
        </w:tc>
        <w:tc>
          <w:tcPr>
            <w:tcW w:w="573"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53.3</w:t>
            </w:r>
          </w:p>
        </w:tc>
        <w:tc>
          <w:tcPr>
            <w:tcW w:w="592"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4.1</w:t>
            </w:r>
          </w:p>
        </w:tc>
      </w:tr>
      <w:tr w:rsidR="00D003E7" w:rsidRPr="00B06ADD" w:rsidTr="00F67FAB">
        <w:trPr>
          <w:trHeight w:val="330"/>
        </w:trPr>
        <w:tc>
          <w:tcPr>
            <w:tcW w:w="671" w:type="pct"/>
            <w:noWrap/>
            <w:hideMark/>
          </w:tcPr>
          <w:p w:rsidR="00D003E7" w:rsidRPr="0026333D" w:rsidRDefault="00D003E7" w:rsidP="00F67FAB">
            <w:pPr>
              <w:adjustRightInd w:val="0"/>
              <w:snapToGrid w:val="0"/>
              <w:spacing w:line="360" w:lineRule="auto"/>
              <w:ind w:firstLineChars="100" w:firstLine="240"/>
              <w:jc w:val="both"/>
              <w:rPr>
                <w:rFonts w:ascii="Book Antiqua" w:eastAsia="PMingLiU" w:hAnsi="Book Antiqua" w:cs="PMingLiU"/>
                <w:kern w:val="0"/>
                <w:szCs w:val="24"/>
              </w:rPr>
            </w:pPr>
            <w:r w:rsidRPr="0026333D">
              <w:rPr>
                <w:rFonts w:ascii="Book Antiqua" w:eastAsia="PMingLiU" w:hAnsi="Book Antiqua" w:cs="PMingLiU"/>
                <w:kern w:val="0"/>
                <w:szCs w:val="24"/>
              </w:rPr>
              <w:t xml:space="preserve">De'Angelis </w:t>
            </w:r>
            <w:r w:rsidRPr="0026333D">
              <w:rPr>
                <w:rFonts w:ascii="Book Antiqua" w:eastAsia="PMingLiU" w:hAnsi="Book Antiqua" w:cs="PMingLiU"/>
                <w:i/>
                <w:iCs/>
                <w:kern w:val="0"/>
                <w:szCs w:val="24"/>
              </w:rPr>
              <w:t>et al</w:t>
            </w:r>
            <w:r w:rsidRPr="0026333D">
              <w:rPr>
                <w:rFonts w:ascii="Book Antiqua" w:eastAsia="PMingLiU" w:hAnsi="Book Antiqua" w:cs="PMingLiU"/>
                <w:kern w:val="0"/>
                <w:szCs w:val="24"/>
                <w:vertAlign w:val="superscript"/>
              </w:rPr>
              <w:t>[45]</w:t>
            </w:r>
            <w:r w:rsidRPr="0026333D">
              <w:rPr>
                <w:rFonts w:ascii="Book Antiqua" w:eastAsia="PMingLiU" w:hAnsi="Book Antiqua" w:cs="PMingLiU"/>
                <w:kern w:val="0"/>
                <w:szCs w:val="24"/>
              </w:rPr>
              <w:t>, 2016</w:t>
            </w:r>
          </w:p>
        </w:tc>
        <w:tc>
          <w:tcPr>
            <w:tcW w:w="355"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15/18</w:t>
            </w:r>
          </w:p>
        </w:tc>
        <w:tc>
          <w:tcPr>
            <w:tcW w:w="499"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18</w:t>
            </w:r>
          </w:p>
        </w:tc>
        <w:tc>
          <w:tcPr>
            <w:tcW w:w="537"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7/8</w:t>
            </w:r>
          </w:p>
        </w:tc>
        <w:tc>
          <w:tcPr>
            <w:tcW w:w="842"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0/26.6/46.8</w:t>
            </w:r>
          </w:p>
        </w:tc>
        <w:tc>
          <w:tcPr>
            <w:tcW w:w="386" w:type="pct"/>
            <w:noWrap/>
            <w:hideMark/>
          </w:tcPr>
          <w:p w:rsidR="00D003E7" w:rsidRPr="0026333D" w:rsidRDefault="00D003E7" w:rsidP="00F67FAB">
            <w:pPr>
              <w:adjustRightInd w:val="0"/>
              <w:snapToGrid w:val="0"/>
              <w:spacing w:line="360" w:lineRule="auto"/>
              <w:jc w:val="center"/>
              <w:rPr>
                <w:rFonts w:ascii="Book Antiqua" w:eastAsia="SimSun" w:hAnsi="Book Antiqua" w:cs="PMingLiU"/>
                <w:kern w:val="0"/>
                <w:szCs w:val="24"/>
                <w:lang w:eastAsia="zh-CN"/>
              </w:rPr>
            </w:pPr>
            <w:r w:rsidRPr="00B06ADD">
              <w:rPr>
                <w:rFonts w:ascii="Book Antiqua" w:eastAsia="PMingLiU" w:hAnsi="Book Antiqua" w:cs="PMingLiU"/>
                <w:kern w:val="0"/>
                <w:szCs w:val="24"/>
              </w:rPr>
              <w:t>41.4/19.1</w:t>
            </w:r>
            <w:r>
              <w:rPr>
                <w:rFonts w:ascii="Book Antiqua" w:eastAsia="SimSun" w:hAnsi="Book Antiqua" w:cs="PMingLiU" w:hint="eastAsia"/>
                <w:kern w:val="0"/>
                <w:szCs w:val="24"/>
                <w:vertAlign w:val="superscript"/>
                <w:lang w:eastAsia="zh-CN"/>
              </w:rPr>
              <w:t>3</w:t>
            </w:r>
          </w:p>
        </w:tc>
        <w:tc>
          <w:tcPr>
            <w:tcW w:w="544"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573"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53.3</w:t>
            </w:r>
          </w:p>
        </w:tc>
        <w:tc>
          <w:tcPr>
            <w:tcW w:w="592"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13.3</w:t>
            </w:r>
          </w:p>
        </w:tc>
      </w:tr>
      <w:tr w:rsidR="00D003E7" w:rsidRPr="00B06ADD" w:rsidTr="00F67FAB">
        <w:trPr>
          <w:trHeight w:val="330"/>
        </w:trPr>
        <w:tc>
          <w:tcPr>
            <w:tcW w:w="671" w:type="pct"/>
            <w:noWrap/>
            <w:hideMark/>
          </w:tcPr>
          <w:p w:rsidR="00D003E7" w:rsidRPr="0026333D" w:rsidRDefault="00D003E7" w:rsidP="00F67FAB">
            <w:pPr>
              <w:adjustRightInd w:val="0"/>
              <w:snapToGrid w:val="0"/>
              <w:spacing w:line="360" w:lineRule="auto"/>
              <w:ind w:firstLineChars="100" w:firstLine="240"/>
              <w:jc w:val="both"/>
              <w:rPr>
                <w:rFonts w:ascii="Book Antiqua" w:eastAsia="PMingLiU" w:hAnsi="Book Antiqua" w:cs="PMingLiU"/>
                <w:kern w:val="0"/>
                <w:szCs w:val="24"/>
              </w:rPr>
            </w:pPr>
            <w:r w:rsidRPr="0026333D">
              <w:rPr>
                <w:rFonts w:ascii="Book Antiqua" w:eastAsia="PMingLiU" w:hAnsi="Book Antiqua" w:cs="PMingLiU"/>
                <w:kern w:val="0"/>
                <w:szCs w:val="24"/>
              </w:rPr>
              <w:t>Pinero</w:t>
            </w:r>
            <w:r w:rsidRPr="0026333D">
              <w:rPr>
                <w:rFonts w:ascii="Book Antiqua" w:eastAsia="PMingLiU" w:hAnsi="Book Antiqua" w:cs="PMingLiU"/>
                <w:i/>
                <w:iCs/>
                <w:kern w:val="0"/>
                <w:szCs w:val="24"/>
              </w:rPr>
              <w:t xml:space="preserve"> et al</w:t>
            </w:r>
            <w:r w:rsidRPr="0026333D">
              <w:rPr>
                <w:rFonts w:ascii="Book Antiqua" w:eastAsia="PMingLiU" w:hAnsi="Book Antiqua" w:cs="PMingLiU"/>
                <w:kern w:val="0"/>
                <w:szCs w:val="24"/>
                <w:vertAlign w:val="superscript"/>
              </w:rPr>
              <w:t>[46]</w:t>
            </w:r>
            <w:r w:rsidRPr="0026333D">
              <w:rPr>
                <w:rFonts w:ascii="Book Antiqua" w:eastAsia="PMingLiU" w:hAnsi="Book Antiqua" w:cs="PMingLiU"/>
                <w:kern w:val="0"/>
                <w:szCs w:val="24"/>
              </w:rPr>
              <w:t>, 2016</w:t>
            </w:r>
          </w:p>
        </w:tc>
        <w:tc>
          <w:tcPr>
            <w:tcW w:w="355"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10/10</w:t>
            </w:r>
          </w:p>
        </w:tc>
        <w:tc>
          <w:tcPr>
            <w:tcW w:w="499"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537"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7/3</w:t>
            </w:r>
          </w:p>
        </w:tc>
        <w:tc>
          <w:tcPr>
            <w:tcW w:w="842"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386"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20/12.5</w:t>
            </w:r>
          </w:p>
        </w:tc>
        <w:tc>
          <w:tcPr>
            <w:tcW w:w="544" w:type="pct"/>
            <w:noWrap/>
            <w:hideMark/>
          </w:tcPr>
          <w:p w:rsidR="00D003E7" w:rsidRPr="0026333D" w:rsidRDefault="00D003E7" w:rsidP="00F67FAB">
            <w:pPr>
              <w:adjustRightInd w:val="0"/>
              <w:snapToGrid w:val="0"/>
              <w:spacing w:line="360" w:lineRule="auto"/>
              <w:jc w:val="center"/>
              <w:rPr>
                <w:rFonts w:ascii="Book Antiqua" w:eastAsia="SimSun" w:hAnsi="Book Antiqua" w:cs="PMingLiU"/>
                <w:kern w:val="0"/>
                <w:szCs w:val="24"/>
                <w:lang w:eastAsia="zh-CN"/>
              </w:rPr>
            </w:pPr>
            <w:r w:rsidRPr="00B06ADD">
              <w:rPr>
                <w:rFonts w:ascii="Book Antiqua" w:eastAsia="PMingLiU" w:hAnsi="Book Antiqua" w:cs="PMingLiU"/>
                <w:kern w:val="0"/>
                <w:szCs w:val="24"/>
              </w:rPr>
              <w:t>5/3</w:t>
            </w:r>
            <w:r>
              <w:rPr>
                <w:rFonts w:ascii="Book Antiqua" w:eastAsia="SimSun" w:hAnsi="Book Antiqua" w:cs="PMingLiU" w:hint="eastAsia"/>
                <w:kern w:val="0"/>
                <w:szCs w:val="24"/>
                <w:vertAlign w:val="superscript"/>
                <w:lang w:eastAsia="zh-CN"/>
              </w:rPr>
              <w:t>3</w:t>
            </w:r>
          </w:p>
        </w:tc>
        <w:tc>
          <w:tcPr>
            <w:tcW w:w="573" w:type="pct"/>
            <w:noWrap/>
            <w:hideMark/>
          </w:tcPr>
          <w:p w:rsidR="00D003E7" w:rsidRPr="0026333D" w:rsidRDefault="00D003E7" w:rsidP="00F67FAB">
            <w:pPr>
              <w:adjustRightInd w:val="0"/>
              <w:snapToGrid w:val="0"/>
              <w:spacing w:line="360" w:lineRule="auto"/>
              <w:jc w:val="center"/>
              <w:rPr>
                <w:rFonts w:ascii="Book Antiqua" w:eastAsia="SimSun" w:hAnsi="Book Antiqua" w:cs="PMingLiU"/>
                <w:kern w:val="0"/>
                <w:szCs w:val="24"/>
                <w:lang w:eastAsia="zh-CN"/>
              </w:rPr>
            </w:pPr>
            <w:r>
              <w:rPr>
                <w:rFonts w:ascii="Book Antiqua" w:eastAsia="PMingLiU" w:hAnsi="Book Antiqua" w:cs="PMingLiU"/>
                <w:kern w:val="0"/>
                <w:szCs w:val="24"/>
              </w:rPr>
              <w:t>90</w:t>
            </w:r>
          </w:p>
        </w:tc>
        <w:tc>
          <w:tcPr>
            <w:tcW w:w="592"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20</w:t>
            </w:r>
          </w:p>
        </w:tc>
      </w:tr>
      <w:tr w:rsidR="00D003E7" w:rsidRPr="00B06ADD" w:rsidTr="00F67FAB">
        <w:trPr>
          <w:trHeight w:val="315"/>
        </w:trPr>
        <w:tc>
          <w:tcPr>
            <w:tcW w:w="671" w:type="pct"/>
            <w:noWrap/>
            <w:hideMark/>
          </w:tcPr>
          <w:p w:rsidR="00D003E7" w:rsidRPr="0026333D" w:rsidRDefault="00D003E7" w:rsidP="00F67FAB">
            <w:pPr>
              <w:adjustRightInd w:val="0"/>
              <w:snapToGrid w:val="0"/>
              <w:spacing w:line="360" w:lineRule="auto"/>
              <w:jc w:val="both"/>
              <w:rPr>
                <w:rFonts w:ascii="Book Antiqua" w:eastAsia="PMingLiU" w:hAnsi="Book Antiqua" w:cs="PMingLiU"/>
                <w:bCs/>
                <w:kern w:val="0"/>
                <w:szCs w:val="24"/>
              </w:rPr>
            </w:pPr>
            <w:r w:rsidRPr="0026333D">
              <w:rPr>
                <w:rFonts w:ascii="Book Antiqua" w:eastAsia="PMingLiU" w:hAnsi="Book Antiqua" w:cs="PMingLiU"/>
                <w:bCs/>
                <w:kern w:val="0"/>
                <w:szCs w:val="24"/>
              </w:rPr>
              <w:lastRenderedPageBreak/>
              <w:t>Case series</w:t>
            </w:r>
          </w:p>
        </w:tc>
        <w:tc>
          <w:tcPr>
            <w:tcW w:w="355"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p>
        </w:tc>
        <w:tc>
          <w:tcPr>
            <w:tcW w:w="499"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p>
        </w:tc>
        <w:tc>
          <w:tcPr>
            <w:tcW w:w="537"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p>
        </w:tc>
        <w:tc>
          <w:tcPr>
            <w:tcW w:w="842"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p>
        </w:tc>
        <w:tc>
          <w:tcPr>
            <w:tcW w:w="386"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p>
        </w:tc>
        <w:tc>
          <w:tcPr>
            <w:tcW w:w="544"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p>
        </w:tc>
        <w:tc>
          <w:tcPr>
            <w:tcW w:w="573"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p>
        </w:tc>
        <w:tc>
          <w:tcPr>
            <w:tcW w:w="592"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p>
        </w:tc>
      </w:tr>
      <w:tr w:rsidR="00D003E7" w:rsidRPr="00B06ADD" w:rsidTr="00F67FAB">
        <w:trPr>
          <w:trHeight w:val="330"/>
        </w:trPr>
        <w:tc>
          <w:tcPr>
            <w:tcW w:w="671" w:type="pct"/>
            <w:noWrap/>
            <w:hideMark/>
          </w:tcPr>
          <w:p w:rsidR="00D003E7" w:rsidRPr="0026333D" w:rsidRDefault="00D003E7" w:rsidP="00F67FAB">
            <w:pPr>
              <w:adjustRightInd w:val="0"/>
              <w:snapToGrid w:val="0"/>
              <w:spacing w:line="360" w:lineRule="auto"/>
              <w:ind w:firstLineChars="100" w:firstLine="240"/>
              <w:jc w:val="both"/>
              <w:rPr>
                <w:rFonts w:ascii="Book Antiqua" w:eastAsia="PMingLiU" w:hAnsi="Book Antiqua" w:cs="PMingLiU"/>
                <w:kern w:val="0"/>
                <w:szCs w:val="24"/>
              </w:rPr>
            </w:pPr>
            <w:r w:rsidRPr="0026333D">
              <w:rPr>
                <w:rFonts w:ascii="Book Antiqua" w:eastAsia="PMingLiU" w:hAnsi="Book Antiqua" w:cs="PMingLiU"/>
                <w:kern w:val="0"/>
                <w:szCs w:val="24"/>
              </w:rPr>
              <w:t>Yoon</w:t>
            </w:r>
            <w:r w:rsidRPr="0026333D">
              <w:rPr>
                <w:rFonts w:ascii="Book Antiqua" w:eastAsia="PMingLiU" w:hAnsi="Book Antiqua" w:cs="PMingLiU"/>
                <w:i/>
                <w:iCs/>
                <w:kern w:val="0"/>
                <w:szCs w:val="24"/>
              </w:rPr>
              <w:t xml:space="preserve"> et al</w:t>
            </w:r>
            <w:r w:rsidRPr="0026333D">
              <w:rPr>
                <w:rFonts w:ascii="Book Antiqua" w:eastAsia="PMingLiU" w:hAnsi="Book Antiqua" w:cs="PMingLiU"/>
                <w:kern w:val="0"/>
                <w:szCs w:val="24"/>
                <w:vertAlign w:val="superscript"/>
              </w:rPr>
              <w:t>[47]</w:t>
            </w:r>
            <w:r w:rsidRPr="0026333D">
              <w:rPr>
                <w:rFonts w:ascii="Book Antiqua" w:eastAsia="PMingLiU" w:hAnsi="Book Antiqua" w:cs="PMingLiU"/>
                <w:kern w:val="0"/>
                <w:szCs w:val="24"/>
              </w:rPr>
              <w:t>, 2010</w:t>
            </w:r>
          </w:p>
        </w:tc>
        <w:tc>
          <w:tcPr>
            <w:tcW w:w="355"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13</w:t>
            </w:r>
          </w:p>
        </w:tc>
        <w:tc>
          <w:tcPr>
            <w:tcW w:w="499"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12.3</w:t>
            </w:r>
          </w:p>
        </w:tc>
        <w:tc>
          <w:tcPr>
            <w:tcW w:w="537"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1/12</w:t>
            </w:r>
          </w:p>
        </w:tc>
        <w:tc>
          <w:tcPr>
            <w:tcW w:w="842"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0/0/46</w:t>
            </w:r>
          </w:p>
        </w:tc>
        <w:tc>
          <w:tcPr>
            <w:tcW w:w="386"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5.4</w:t>
            </w:r>
          </w:p>
        </w:tc>
        <w:tc>
          <w:tcPr>
            <w:tcW w:w="544"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2.9</w:t>
            </w:r>
          </w:p>
        </w:tc>
        <w:tc>
          <w:tcPr>
            <w:tcW w:w="573"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30.7</w:t>
            </w:r>
          </w:p>
        </w:tc>
        <w:tc>
          <w:tcPr>
            <w:tcW w:w="592"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0</w:t>
            </w:r>
          </w:p>
        </w:tc>
      </w:tr>
      <w:tr w:rsidR="00D003E7" w:rsidRPr="00B06ADD" w:rsidTr="00F67FAB">
        <w:trPr>
          <w:trHeight w:val="330"/>
        </w:trPr>
        <w:tc>
          <w:tcPr>
            <w:tcW w:w="671" w:type="pct"/>
            <w:noWrap/>
            <w:hideMark/>
          </w:tcPr>
          <w:p w:rsidR="00D003E7" w:rsidRPr="0026333D" w:rsidRDefault="00D003E7" w:rsidP="00F67FAB">
            <w:pPr>
              <w:adjustRightInd w:val="0"/>
              <w:snapToGrid w:val="0"/>
              <w:spacing w:line="360" w:lineRule="auto"/>
              <w:ind w:firstLineChars="100" w:firstLine="240"/>
              <w:jc w:val="both"/>
              <w:rPr>
                <w:rFonts w:ascii="Book Antiqua" w:eastAsia="PMingLiU" w:hAnsi="Book Antiqua" w:cs="PMingLiU"/>
                <w:kern w:val="0"/>
                <w:szCs w:val="24"/>
              </w:rPr>
            </w:pPr>
            <w:r w:rsidRPr="0026333D">
              <w:rPr>
                <w:rFonts w:ascii="Book Antiqua" w:eastAsia="PMingLiU" w:hAnsi="Book Antiqua" w:cs="PMingLiU"/>
                <w:kern w:val="0"/>
                <w:szCs w:val="24"/>
              </w:rPr>
              <w:t xml:space="preserve">Kim </w:t>
            </w:r>
            <w:r w:rsidRPr="0026333D">
              <w:rPr>
                <w:rFonts w:ascii="Book Antiqua" w:eastAsia="PMingLiU" w:hAnsi="Book Antiqua" w:cs="PMingLiU"/>
                <w:i/>
                <w:iCs/>
                <w:kern w:val="0"/>
                <w:szCs w:val="24"/>
              </w:rPr>
              <w:t>et al</w:t>
            </w:r>
            <w:r w:rsidRPr="0026333D">
              <w:rPr>
                <w:rFonts w:ascii="Book Antiqua" w:eastAsia="PMingLiU" w:hAnsi="Book Antiqua" w:cs="PMingLiU"/>
                <w:kern w:val="0"/>
                <w:szCs w:val="24"/>
                <w:vertAlign w:val="superscript"/>
              </w:rPr>
              <w:t>[48]</w:t>
            </w:r>
            <w:r w:rsidRPr="0026333D">
              <w:rPr>
                <w:rFonts w:ascii="Book Antiqua" w:eastAsia="PMingLiU" w:hAnsi="Book Antiqua" w:cs="PMingLiU"/>
                <w:kern w:val="0"/>
                <w:szCs w:val="24"/>
              </w:rPr>
              <w:t>,2010</w:t>
            </w:r>
          </w:p>
        </w:tc>
        <w:tc>
          <w:tcPr>
            <w:tcW w:w="355"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9</w:t>
            </w:r>
          </w:p>
        </w:tc>
        <w:tc>
          <w:tcPr>
            <w:tcW w:w="499"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12.4</w:t>
            </w:r>
          </w:p>
        </w:tc>
        <w:tc>
          <w:tcPr>
            <w:tcW w:w="537"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7/2</w:t>
            </w:r>
          </w:p>
        </w:tc>
        <w:tc>
          <w:tcPr>
            <w:tcW w:w="842"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11/0/44</w:t>
            </w:r>
          </w:p>
        </w:tc>
        <w:tc>
          <w:tcPr>
            <w:tcW w:w="386" w:type="pct"/>
            <w:noWrap/>
            <w:hideMark/>
          </w:tcPr>
          <w:p w:rsidR="00D003E7" w:rsidRPr="0026333D" w:rsidRDefault="00D003E7" w:rsidP="00F67FAB">
            <w:pPr>
              <w:adjustRightInd w:val="0"/>
              <w:snapToGrid w:val="0"/>
              <w:spacing w:line="360" w:lineRule="auto"/>
              <w:jc w:val="center"/>
              <w:rPr>
                <w:rFonts w:ascii="Book Antiqua" w:eastAsia="SimSun" w:hAnsi="Book Antiqua" w:cs="PMingLiU"/>
                <w:kern w:val="0"/>
                <w:szCs w:val="24"/>
                <w:lang w:eastAsia="zh-CN"/>
              </w:rPr>
            </w:pPr>
            <w:r>
              <w:rPr>
                <w:rFonts w:ascii="Book Antiqua" w:eastAsia="PMingLiU" w:hAnsi="Book Antiqua" w:cs="PMingLiU"/>
                <w:kern w:val="0"/>
                <w:szCs w:val="24"/>
              </w:rPr>
              <w:t>-</w:t>
            </w:r>
            <w:r>
              <w:rPr>
                <w:rFonts w:ascii="Book Antiqua" w:eastAsia="SimSun" w:hAnsi="Book Antiqua" w:cs="PMingLiU" w:hint="eastAsia"/>
                <w:kern w:val="0"/>
                <w:szCs w:val="24"/>
                <w:vertAlign w:val="superscript"/>
                <w:lang w:eastAsia="zh-CN"/>
              </w:rPr>
              <w:t>1</w:t>
            </w:r>
          </w:p>
        </w:tc>
        <w:tc>
          <w:tcPr>
            <w:tcW w:w="544"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573"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592"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0</w:t>
            </w:r>
          </w:p>
        </w:tc>
      </w:tr>
      <w:tr w:rsidR="00D003E7" w:rsidRPr="00B06ADD" w:rsidTr="00F67FAB">
        <w:trPr>
          <w:trHeight w:val="330"/>
        </w:trPr>
        <w:tc>
          <w:tcPr>
            <w:tcW w:w="671" w:type="pct"/>
            <w:noWrap/>
            <w:hideMark/>
          </w:tcPr>
          <w:p w:rsidR="00D003E7" w:rsidRPr="0026333D" w:rsidRDefault="00D003E7" w:rsidP="00F67FAB">
            <w:pPr>
              <w:adjustRightInd w:val="0"/>
              <w:snapToGrid w:val="0"/>
              <w:spacing w:line="360" w:lineRule="auto"/>
              <w:ind w:firstLineChars="100" w:firstLine="240"/>
              <w:jc w:val="both"/>
              <w:rPr>
                <w:rFonts w:ascii="Book Antiqua" w:eastAsia="PMingLiU" w:hAnsi="Book Antiqua" w:cs="PMingLiU"/>
                <w:kern w:val="0"/>
                <w:szCs w:val="24"/>
              </w:rPr>
            </w:pPr>
            <w:r w:rsidRPr="0026333D">
              <w:rPr>
                <w:rFonts w:ascii="Book Antiqua" w:eastAsia="PMingLiU" w:hAnsi="Book Antiqua" w:cs="PMingLiU"/>
                <w:kern w:val="0"/>
                <w:szCs w:val="24"/>
              </w:rPr>
              <w:t xml:space="preserve">Vitale </w:t>
            </w:r>
            <w:r w:rsidRPr="0026333D">
              <w:rPr>
                <w:rFonts w:ascii="Book Antiqua" w:eastAsia="PMingLiU" w:hAnsi="Book Antiqua" w:cs="PMingLiU"/>
                <w:i/>
                <w:iCs/>
                <w:kern w:val="0"/>
                <w:szCs w:val="24"/>
              </w:rPr>
              <w:t>et al</w:t>
            </w:r>
            <w:r w:rsidRPr="0026333D">
              <w:rPr>
                <w:rFonts w:ascii="Book Antiqua" w:eastAsia="PMingLiU" w:hAnsi="Book Antiqua" w:cs="PMingLiU"/>
                <w:kern w:val="0"/>
                <w:szCs w:val="24"/>
                <w:vertAlign w:val="superscript"/>
              </w:rPr>
              <w:t>[49]</w:t>
            </w:r>
            <w:r w:rsidRPr="0026333D">
              <w:rPr>
                <w:rFonts w:ascii="Book Antiqua" w:eastAsia="PMingLiU" w:hAnsi="Book Antiqua" w:cs="PMingLiU"/>
                <w:kern w:val="0"/>
                <w:szCs w:val="24"/>
              </w:rPr>
              <w:t>, 2012</w:t>
            </w:r>
          </w:p>
        </w:tc>
        <w:tc>
          <w:tcPr>
            <w:tcW w:w="355"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10</w:t>
            </w:r>
          </w:p>
        </w:tc>
        <w:tc>
          <w:tcPr>
            <w:tcW w:w="499"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7</w:t>
            </w:r>
          </w:p>
        </w:tc>
        <w:tc>
          <w:tcPr>
            <w:tcW w:w="537"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10/0</w:t>
            </w:r>
          </w:p>
        </w:tc>
        <w:tc>
          <w:tcPr>
            <w:tcW w:w="842"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0/20/60</w:t>
            </w:r>
          </w:p>
        </w:tc>
        <w:tc>
          <w:tcPr>
            <w:tcW w:w="386"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18</w:t>
            </w:r>
          </w:p>
        </w:tc>
        <w:tc>
          <w:tcPr>
            <w:tcW w:w="544"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8</w:t>
            </w:r>
          </w:p>
        </w:tc>
        <w:tc>
          <w:tcPr>
            <w:tcW w:w="573"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40</w:t>
            </w:r>
          </w:p>
        </w:tc>
        <w:tc>
          <w:tcPr>
            <w:tcW w:w="592"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30</w:t>
            </w:r>
          </w:p>
        </w:tc>
      </w:tr>
      <w:tr w:rsidR="00D003E7" w:rsidRPr="00B06ADD" w:rsidTr="00F67FAB">
        <w:trPr>
          <w:trHeight w:val="330"/>
        </w:trPr>
        <w:tc>
          <w:tcPr>
            <w:tcW w:w="671" w:type="pct"/>
            <w:noWrap/>
            <w:hideMark/>
          </w:tcPr>
          <w:p w:rsidR="00D003E7" w:rsidRPr="0026333D" w:rsidRDefault="00D003E7" w:rsidP="00F67FAB">
            <w:pPr>
              <w:adjustRightInd w:val="0"/>
              <w:snapToGrid w:val="0"/>
              <w:spacing w:line="360" w:lineRule="auto"/>
              <w:ind w:firstLineChars="100" w:firstLine="240"/>
              <w:jc w:val="both"/>
              <w:rPr>
                <w:rFonts w:ascii="Book Antiqua" w:eastAsia="PMingLiU" w:hAnsi="Book Antiqua" w:cs="PMingLiU"/>
                <w:kern w:val="0"/>
                <w:szCs w:val="24"/>
              </w:rPr>
            </w:pPr>
            <w:r w:rsidRPr="0026333D">
              <w:rPr>
                <w:rFonts w:ascii="Book Antiqua" w:eastAsia="PMingLiU" w:hAnsi="Book Antiqua" w:cs="PMingLiU"/>
                <w:kern w:val="0"/>
                <w:szCs w:val="24"/>
              </w:rPr>
              <w:t>Gomez-Martin</w:t>
            </w:r>
            <w:r w:rsidRPr="0026333D">
              <w:rPr>
                <w:rFonts w:ascii="Book Antiqua" w:eastAsia="PMingLiU" w:hAnsi="Book Antiqua" w:cs="PMingLiU"/>
                <w:i/>
                <w:iCs/>
                <w:kern w:val="0"/>
                <w:szCs w:val="24"/>
              </w:rPr>
              <w:t xml:space="preserve"> et al</w:t>
            </w:r>
            <w:r w:rsidRPr="0026333D">
              <w:rPr>
                <w:rFonts w:ascii="Book Antiqua" w:eastAsia="PMingLiU" w:hAnsi="Book Antiqua" w:cs="PMingLiU"/>
                <w:kern w:val="0"/>
                <w:szCs w:val="24"/>
                <w:vertAlign w:val="superscript"/>
              </w:rPr>
              <w:t>[50]</w:t>
            </w:r>
            <w:r w:rsidRPr="0026333D">
              <w:rPr>
                <w:rFonts w:ascii="Book Antiqua" w:eastAsia="PMingLiU" w:hAnsi="Book Antiqua" w:cs="PMingLiU"/>
                <w:kern w:val="0"/>
                <w:szCs w:val="24"/>
              </w:rPr>
              <w:t>, 2012</w:t>
            </w:r>
          </w:p>
        </w:tc>
        <w:tc>
          <w:tcPr>
            <w:tcW w:w="355"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31</w:t>
            </w:r>
          </w:p>
        </w:tc>
        <w:tc>
          <w:tcPr>
            <w:tcW w:w="499"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22.6</w:t>
            </w:r>
          </w:p>
        </w:tc>
        <w:tc>
          <w:tcPr>
            <w:tcW w:w="537"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31/0</w:t>
            </w:r>
          </w:p>
        </w:tc>
        <w:tc>
          <w:tcPr>
            <w:tcW w:w="842"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0/3.8/50</w:t>
            </w:r>
          </w:p>
        </w:tc>
        <w:tc>
          <w:tcPr>
            <w:tcW w:w="386"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19.3</w:t>
            </w:r>
          </w:p>
        </w:tc>
        <w:tc>
          <w:tcPr>
            <w:tcW w:w="544"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6.77</w:t>
            </w:r>
          </w:p>
        </w:tc>
        <w:tc>
          <w:tcPr>
            <w:tcW w:w="573"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25.8</w:t>
            </w:r>
          </w:p>
        </w:tc>
        <w:tc>
          <w:tcPr>
            <w:tcW w:w="592"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r>
      <w:tr w:rsidR="00D003E7" w:rsidRPr="00B06ADD" w:rsidTr="00F67FAB">
        <w:trPr>
          <w:trHeight w:val="330"/>
        </w:trPr>
        <w:tc>
          <w:tcPr>
            <w:tcW w:w="671" w:type="pct"/>
            <w:noWrap/>
            <w:hideMark/>
          </w:tcPr>
          <w:p w:rsidR="00D003E7" w:rsidRPr="0026333D" w:rsidRDefault="00D003E7" w:rsidP="00F67FAB">
            <w:pPr>
              <w:adjustRightInd w:val="0"/>
              <w:snapToGrid w:val="0"/>
              <w:spacing w:line="360" w:lineRule="auto"/>
              <w:ind w:firstLineChars="100" w:firstLine="240"/>
              <w:jc w:val="both"/>
              <w:rPr>
                <w:rFonts w:ascii="Book Antiqua" w:eastAsia="PMingLiU" w:hAnsi="Book Antiqua" w:cs="PMingLiU"/>
                <w:kern w:val="0"/>
                <w:szCs w:val="24"/>
              </w:rPr>
            </w:pPr>
            <w:r w:rsidRPr="0026333D">
              <w:rPr>
                <w:rFonts w:ascii="Book Antiqua" w:eastAsia="PMingLiU" w:hAnsi="Book Antiqua" w:cs="PMingLiU"/>
                <w:kern w:val="0"/>
                <w:szCs w:val="24"/>
              </w:rPr>
              <w:t>Weinmann</w:t>
            </w:r>
            <w:r w:rsidRPr="0026333D">
              <w:rPr>
                <w:rFonts w:ascii="Book Antiqua" w:eastAsia="PMingLiU" w:hAnsi="Book Antiqua" w:cs="PMingLiU"/>
                <w:i/>
                <w:iCs/>
                <w:kern w:val="0"/>
                <w:szCs w:val="24"/>
              </w:rPr>
              <w:t xml:space="preserve"> et al</w:t>
            </w:r>
            <w:r w:rsidRPr="0026333D">
              <w:rPr>
                <w:rFonts w:ascii="Book Antiqua" w:eastAsia="PMingLiU" w:hAnsi="Book Antiqua" w:cs="PMingLiU"/>
                <w:kern w:val="0"/>
                <w:szCs w:val="24"/>
                <w:vertAlign w:val="superscript"/>
              </w:rPr>
              <w:t>[51]</w:t>
            </w:r>
            <w:r w:rsidRPr="0026333D">
              <w:rPr>
                <w:rFonts w:ascii="Book Antiqua" w:eastAsia="PMingLiU" w:hAnsi="Book Antiqua" w:cs="PMingLiU"/>
                <w:kern w:val="0"/>
                <w:szCs w:val="24"/>
              </w:rPr>
              <w:t>, 2012</w:t>
            </w:r>
          </w:p>
        </w:tc>
        <w:tc>
          <w:tcPr>
            <w:tcW w:w="355"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11</w:t>
            </w:r>
          </w:p>
        </w:tc>
        <w:tc>
          <w:tcPr>
            <w:tcW w:w="499"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37.5</w:t>
            </w:r>
          </w:p>
        </w:tc>
        <w:tc>
          <w:tcPr>
            <w:tcW w:w="537"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9/2</w:t>
            </w:r>
          </w:p>
        </w:tc>
        <w:tc>
          <w:tcPr>
            <w:tcW w:w="842"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0/0/36</w:t>
            </w:r>
          </w:p>
        </w:tc>
        <w:tc>
          <w:tcPr>
            <w:tcW w:w="386"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20.1</w:t>
            </w:r>
          </w:p>
        </w:tc>
        <w:tc>
          <w:tcPr>
            <w:tcW w:w="544"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4.1</w:t>
            </w:r>
          </w:p>
        </w:tc>
        <w:tc>
          <w:tcPr>
            <w:tcW w:w="573"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73</w:t>
            </w:r>
          </w:p>
        </w:tc>
        <w:tc>
          <w:tcPr>
            <w:tcW w:w="592"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18</w:t>
            </w:r>
          </w:p>
        </w:tc>
      </w:tr>
      <w:tr w:rsidR="00D003E7" w:rsidRPr="00B06ADD" w:rsidTr="00F67FAB">
        <w:trPr>
          <w:trHeight w:val="330"/>
        </w:trPr>
        <w:tc>
          <w:tcPr>
            <w:tcW w:w="671" w:type="pct"/>
            <w:noWrap/>
            <w:hideMark/>
          </w:tcPr>
          <w:p w:rsidR="00D003E7" w:rsidRPr="0026333D" w:rsidRDefault="00D003E7" w:rsidP="00F67FAB">
            <w:pPr>
              <w:adjustRightInd w:val="0"/>
              <w:snapToGrid w:val="0"/>
              <w:spacing w:line="360" w:lineRule="auto"/>
              <w:ind w:firstLineChars="100" w:firstLine="240"/>
              <w:jc w:val="both"/>
              <w:rPr>
                <w:rFonts w:ascii="Book Antiqua" w:eastAsia="PMingLiU" w:hAnsi="Book Antiqua" w:cs="PMingLiU"/>
                <w:kern w:val="0"/>
                <w:szCs w:val="24"/>
              </w:rPr>
            </w:pPr>
            <w:r w:rsidRPr="0026333D">
              <w:rPr>
                <w:rFonts w:ascii="Book Antiqua" w:eastAsia="PMingLiU" w:hAnsi="Book Antiqua" w:cs="PMingLiU"/>
                <w:kern w:val="0"/>
                <w:szCs w:val="24"/>
              </w:rPr>
              <w:t xml:space="preserve">Sotiropoulos </w:t>
            </w:r>
            <w:r w:rsidRPr="0026333D">
              <w:rPr>
                <w:rFonts w:ascii="Book Antiqua" w:eastAsia="PMingLiU" w:hAnsi="Book Antiqua" w:cs="PMingLiU"/>
                <w:i/>
                <w:iCs/>
                <w:kern w:val="0"/>
                <w:szCs w:val="24"/>
              </w:rPr>
              <w:t>et al</w:t>
            </w:r>
            <w:r w:rsidRPr="0026333D">
              <w:rPr>
                <w:rFonts w:ascii="Book Antiqua" w:eastAsia="PMingLiU" w:hAnsi="Book Antiqua" w:cs="PMingLiU"/>
                <w:kern w:val="0"/>
                <w:szCs w:val="24"/>
                <w:vertAlign w:val="superscript"/>
              </w:rPr>
              <w:t>[52]</w:t>
            </w:r>
            <w:r w:rsidRPr="0026333D">
              <w:rPr>
                <w:rFonts w:ascii="Book Antiqua" w:eastAsia="PMingLiU" w:hAnsi="Book Antiqua" w:cs="PMingLiU"/>
                <w:kern w:val="0"/>
                <w:szCs w:val="24"/>
              </w:rPr>
              <w:t>, 2012</w:t>
            </w:r>
          </w:p>
        </w:tc>
        <w:tc>
          <w:tcPr>
            <w:tcW w:w="355"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14</w:t>
            </w:r>
          </w:p>
        </w:tc>
        <w:tc>
          <w:tcPr>
            <w:tcW w:w="499"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8</w:t>
            </w:r>
          </w:p>
        </w:tc>
        <w:tc>
          <w:tcPr>
            <w:tcW w:w="537"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14/0</w:t>
            </w:r>
          </w:p>
        </w:tc>
        <w:tc>
          <w:tcPr>
            <w:tcW w:w="842"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386"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25</w:t>
            </w:r>
          </w:p>
        </w:tc>
        <w:tc>
          <w:tcPr>
            <w:tcW w:w="544"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573"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33</w:t>
            </w:r>
          </w:p>
        </w:tc>
        <w:tc>
          <w:tcPr>
            <w:tcW w:w="592"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17</w:t>
            </w:r>
          </w:p>
        </w:tc>
      </w:tr>
      <w:tr w:rsidR="00D003E7" w:rsidRPr="00B06ADD" w:rsidTr="00F67FAB">
        <w:trPr>
          <w:trHeight w:val="330"/>
        </w:trPr>
        <w:tc>
          <w:tcPr>
            <w:tcW w:w="671" w:type="pct"/>
            <w:noWrap/>
            <w:hideMark/>
          </w:tcPr>
          <w:p w:rsidR="00D003E7" w:rsidRPr="0026333D" w:rsidRDefault="00D003E7" w:rsidP="00F67FAB">
            <w:pPr>
              <w:adjustRightInd w:val="0"/>
              <w:snapToGrid w:val="0"/>
              <w:spacing w:line="360" w:lineRule="auto"/>
              <w:ind w:firstLineChars="100" w:firstLine="240"/>
              <w:jc w:val="both"/>
              <w:rPr>
                <w:rFonts w:ascii="Book Antiqua" w:eastAsia="PMingLiU" w:hAnsi="Book Antiqua" w:cs="PMingLiU"/>
                <w:kern w:val="0"/>
                <w:szCs w:val="24"/>
              </w:rPr>
            </w:pPr>
            <w:r w:rsidRPr="0026333D">
              <w:rPr>
                <w:rFonts w:ascii="Book Antiqua" w:eastAsia="PMingLiU" w:hAnsi="Book Antiqua" w:cs="PMingLiU"/>
                <w:kern w:val="0"/>
                <w:szCs w:val="24"/>
              </w:rPr>
              <w:t>Zavaglia</w:t>
            </w:r>
            <w:r w:rsidRPr="0026333D">
              <w:rPr>
                <w:rFonts w:ascii="Book Antiqua" w:eastAsia="PMingLiU" w:hAnsi="Book Antiqua" w:cs="PMingLiU"/>
                <w:i/>
                <w:iCs/>
                <w:kern w:val="0"/>
                <w:szCs w:val="24"/>
              </w:rPr>
              <w:t xml:space="preserve"> et al</w:t>
            </w:r>
            <w:r w:rsidRPr="0026333D">
              <w:rPr>
                <w:rFonts w:ascii="Book Antiqua" w:eastAsia="PMingLiU" w:hAnsi="Book Antiqua" w:cs="PMingLiU"/>
                <w:kern w:val="0"/>
                <w:szCs w:val="24"/>
                <w:vertAlign w:val="superscript"/>
              </w:rPr>
              <w:t>[44]</w:t>
            </w:r>
            <w:r w:rsidRPr="0026333D">
              <w:rPr>
                <w:rFonts w:ascii="Book Antiqua" w:eastAsia="PMingLiU" w:hAnsi="Book Antiqua" w:cs="PMingLiU"/>
                <w:kern w:val="0"/>
                <w:szCs w:val="24"/>
              </w:rPr>
              <w:t>, 2013</w:t>
            </w:r>
          </w:p>
        </w:tc>
        <w:tc>
          <w:tcPr>
            <w:tcW w:w="355"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11</w:t>
            </w:r>
          </w:p>
        </w:tc>
        <w:tc>
          <w:tcPr>
            <w:tcW w:w="499"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12</w:t>
            </w:r>
          </w:p>
        </w:tc>
        <w:tc>
          <w:tcPr>
            <w:tcW w:w="537"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7/4</w:t>
            </w:r>
          </w:p>
        </w:tc>
        <w:tc>
          <w:tcPr>
            <w:tcW w:w="842"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0/18/9</w:t>
            </w:r>
          </w:p>
        </w:tc>
        <w:tc>
          <w:tcPr>
            <w:tcW w:w="386"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5</w:t>
            </w:r>
          </w:p>
        </w:tc>
        <w:tc>
          <w:tcPr>
            <w:tcW w:w="544"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17</w:t>
            </w:r>
          </w:p>
        </w:tc>
        <w:tc>
          <w:tcPr>
            <w:tcW w:w="573"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90</w:t>
            </w:r>
          </w:p>
        </w:tc>
        <w:tc>
          <w:tcPr>
            <w:tcW w:w="592" w:type="pct"/>
            <w:noWrap/>
            <w:hideMark/>
          </w:tcPr>
          <w:p w:rsidR="00D003E7" w:rsidRPr="00B06ADD" w:rsidRDefault="00D003E7" w:rsidP="00F67FAB">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r>
    </w:tbl>
    <w:p w:rsidR="004F01EA" w:rsidRPr="0026333D" w:rsidRDefault="0026333D" w:rsidP="00B06ADD">
      <w:pPr>
        <w:autoSpaceDE w:val="0"/>
        <w:autoSpaceDN w:val="0"/>
        <w:adjustRightInd w:val="0"/>
        <w:snapToGrid w:val="0"/>
        <w:spacing w:line="360" w:lineRule="auto"/>
        <w:jc w:val="both"/>
        <w:rPr>
          <w:rFonts w:ascii="Book Antiqua" w:eastAsia="SimSun" w:hAnsi="Book Antiqua" w:cstheme="minorHAnsi"/>
          <w:kern w:val="0"/>
          <w:szCs w:val="24"/>
          <w:lang w:eastAsia="zh-CN"/>
        </w:rPr>
      </w:pPr>
      <w:r w:rsidRPr="0026333D">
        <w:rPr>
          <w:rFonts w:ascii="Book Antiqua" w:eastAsia="SimSun" w:hAnsi="Book Antiqua" w:cs="PMingLiU" w:hint="eastAsia"/>
          <w:kern w:val="0"/>
          <w:szCs w:val="24"/>
          <w:vertAlign w:val="superscript"/>
          <w:lang w:eastAsia="zh-CN"/>
        </w:rPr>
        <w:lastRenderedPageBreak/>
        <w:t>1</w:t>
      </w:r>
      <w:r w:rsidR="00605AB0" w:rsidRPr="00B06ADD">
        <w:rPr>
          <w:rFonts w:ascii="Book Antiqua" w:eastAsia="PMingLiU" w:hAnsi="Book Antiqua" w:cs="PMingLiU"/>
          <w:kern w:val="0"/>
          <w:szCs w:val="24"/>
        </w:rPr>
        <w:t>Median survival not reached</w:t>
      </w:r>
      <w:r>
        <w:rPr>
          <w:rFonts w:ascii="Book Antiqua" w:eastAsia="SimSun" w:hAnsi="Book Antiqua" w:cs="PMingLiU" w:hint="eastAsia"/>
          <w:kern w:val="0"/>
          <w:szCs w:val="24"/>
          <w:lang w:eastAsia="zh-CN"/>
        </w:rPr>
        <w:t xml:space="preserve">; </w:t>
      </w:r>
      <w:r w:rsidRPr="0026333D">
        <w:rPr>
          <w:rFonts w:ascii="Book Antiqua" w:eastAsia="SimSun" w:hAnsi="Book Antiqua" w:cs="PMingLiU" w:hint="eastAsia"/>
          <w:kern w:val="0"/>
          <w:szCs w:val="24"/>
          <w:vertAlign w:val="superscript"/>
          <w:lang w:eastAsia="zh-CN"/>
        </w:rPr>
        <w:t>2</w:t>
      </w:r>
      <w:r w:rsidRPr="00B06ADD">
        <w:rPr>
          <w:rFonts w:ascii="Book Antiqua" w:eastAsia="PMingLiU" w:hAnsi="Book Antiqua" w:cs="PMingLiU"/>
          <w:kern w:val="0"/>
          <w:szCs w:val="24"/>
        </w:rPr>
        <w:t>Statistically significant</w:t>
      </w:r>
      <w:r>
        <w:rPr>
          <w:rFonts w:ascii="Book Antiqua" w:eastAsia="SimSun" w:hAnsi="Book Antiqua" w:cs="PMingLiU" w:hint="eastAsia"/>
          <w:kern w:val="0"/>
          <w:szCs w:val="24"/>
          <w:lang w:eastAsia="zh-CN"/>
        </w:rPr>
        <w:t>.</w:t>
      </w:r>
      <w:r w:rsidR="00605AB0" w:rsidRPr="00605AB0">
        <w:rPr>
          <w:rFonts w:ascii="Book Antiqua" w:eastAsia="PMingLiU" w:hAnsi="Book Antiqua" w:cs="PMingLiU"/>
          <w:kern w:val="0"/>
          <w:szCs w:val="24"/>
        </w:rPr>
        <w:t xml:space="preserve"> </w:t>
      </w:r>
      <w:r w:rsidR="00605AB0" w:rsidRPr="00B06ADD">
        <w:rPr>
          <w:rFonts w:ascii="Book Antiqua" w:eastAsia="PMingLiU" w:hAnsi="Book Antiqua" w:cs="PMingLiU"/>
          <w:kern w:val="0"/>
          <w:szCs w:val="24"/>
        </w:rPr>
        <w:t>SFN</w:t>
      </w:r>
      <w:r>
        <w:rPr>
          <w:rFonts w:ascii="Book Antiqua" w:eastAsia="SimSun" w:hAnsi="Book Antiqua" w:cs="PMingLiU" w:hint="eastAsia"/>
          <w:kern w:val="0"/>
          <w:szCs w:val="24"/>
          <w:lang w:eastAsia="zh-CN"/>
        </w:rPr>
        <w:t>:</w:t>
      </w:r>
      <w:r w:rsidR="00605AB0" w:rsidRPr="00B06ADD">
        <w:rPr>
          <w:rFonts w:ascii="Book Antiqua" w:eastAsia="PMingLiU" w:hAnsi="Book Antiqua" w:cs="PMingLiU"/>
          <w:kern w:val="0"/>
          <w:szCs w:val="24"/>
        </w:rPr>
        <w:t xml:space="preserve"> </w:t>
      </w:r>
      <w:r w:rsidRPr="00B06ADD">
        <w:rPr>
          <w:rFonts w:ascii="Book Antiqua" w:eastAsia="PMingLiU" w:hAnsi="Book Antiqua" w:cs="PMingLiU"/>
          <w:kern w:val="0"/>
          <w:szCs w:val="24"/>
        </w:rPr>
        <w:t>Sorafenib</w:t>
      </w:r>
      <w:r w:rsidR="00605AB0" w:rsidRPr="00B06ADD">
        <w:rPr>
          <w:rFonts w:ascii="Book Antiqua" w:eastAsia="PMingLiU" w:hAnsi="Book Antiqua" w:cs="PMingLiU"/>
          <w:kern w:val="0"/>
          <w:szCs w:val="24"/>
        </w:rPr>
        <w:t>; BSC</w:t>
      </w:r>
      <w:r>
        <w:rPr>
          <w:rFonts w:ascii="Book Antiqua" w:eastAsia="SimSun" w:hAnsi="Book Antiqua" w:cs="PMingLiU" w:hint="eastAsia"/>
          <w:kern w:val="0"/>
          <w:szCs w:val="24"/>
          <w:lang w:eastAsia="zh-CN"/>
        </w:rPr>
        <w:t>:</w:t>
      </w:r>
      <w:r w:rsidR="00605AB0" w:rsidRPr="00B06ADD">
        <w:rPr>
          <w:rFonts w:ascii="Book Antiqua" w:eastAsia="PMingLiU" w:hAnsi="Book Antiqua" w:cs="PMingLiU"/>
          <w:kern w:val="0"/>
          <w:szCs w:val="24"/>
        </w:rPr>
        <w:t xml:space="preserve"> </w:t>
      </w:r>
      <w:r w:rsidRPr="00B06ADD">
        <w:rPr>
          <w:rFonts w:ascii="Book Antiqua" w:eastAsia="PMingLiU" w:hAnsi="Book Antiqua" w:cs="PMingLiU"/>
          <w:kern w:val="0"/>
          <w:szCs w:val="24"/>
        </w:rPr>
        <w:t xml:space="preserve">Best </w:t>
      </w:r>
      <w:r w:rsidR="00605AB0" w:rsidRPr="00B06ADD">
        <w:rPr>
          <w:rFonts w:ascii="Book Antiqua" w:eastAsia="PMingLiU" w:hAnsi="Book Antiqua" w:cs="PMingLiU"/>
          <w:kern w:val="0"/>
          <w:szCs w:val="24"/>
        </w:rPr>
        <w:t>supportive care; LT</w:t>
      </w:r>
      <w:r>
        <w:rPr>
          <w:rFonts w:ascii="Book Antiqua" w:eastAsia="SimSun" w:hAnsi="Book Antiqua" w:cs="PMingLiU" w:hint="eastAsia"/>
          <w:kern w:val="0"/>
          <w:szCs w:val="24"/>
          <w:lang w:eastAsia="zh-CN"/>
        </w:rPr>
        <w:t>:</w:t>
      </w:r>
      <w:r w:rsidR="00605AB0" w:rsidRPr="00B06ADD">
        <w:rPr>
          <w:rFonts w:ascii="Book Antiqua" w:eastAsia="PMingLiU" w:hAnsi="Book Antiqua" w:cs="PMingLiU"/>
          <w:kern w:val="0"/>
          <w:szCs w:val="24"/>
        </w:rPr>
        <w:t xml:space="preserve"> </w:t>
      </w:r>
      <w:r w:rsidRPr="00B06ADD">
        <w:rPr>
          <w:rFonts w:ascii="Book Antiqua" w:eastAsia="PMingLiU" w:hAnsi="Book Antiqua" w:cs="PMingLiU"/>
          <w:kern w:val="0"/>
          <w:szCs w:val="24"/>
        </w:rPr>
        <w:t xml:space="preserve">Liver </w:t>
      </w:r>
      <w:r w:rsidR="00605AB0" w:rsidRPr="00B06ADD">
        <w:rPr>
          <w:rFonts w:ascii="Book Antiqua" w:eastAsia="PMingLiU" w:hAnsi="Book Antiqua" w:cs="PMingLiU"/>
          <w:kern w:val="0"/>
          <w:szCs w:val="24"/>
        </w:rPr>
        <w:t>transplant; mTOR</w:t>
      </w:r>
      <w:r>
        <w:rPr>
          <w:rFonts w:ascii="Book Antiqua" w:eastAsia="SimSun" w:hAnsi="Book Antiqua" w:cs="PMingLiU" w:hint="eastAsia"/>
          <w:kern w:val="0"/>
          <w:szCs w:val="24"/>
          <w:lang w:eastAsia="zh-CN"/>
        </w:rPr>
        <w:t>:</w:t>
      </w:r>
      <w:r w:rsidR="00605AB0" w:rsidRPr="00B06ADD">
        <w:rPr>
          <w:rFonts w:ascii="Book Antiqua" w:eastAsia="PMingLiU" w:hAnsi="Book Antiqua" w:cs="PMingLiU"/>
          <w:kern w:val="0"/>
          <w:szCs w:val="24"/>
        </w:rPr>
        <w:t xml:space="preserve"> </w:t>
      </w:r>
      <w:r w:rsidRPr="00B06ADD">
        <w:rPr>
          <w:rFonts w:ascii="Book Antiqua" w:eastAsia="PMingLiU" w:hAnsi="Book Antiqua" w:cs="PMingLiU"/>
          <w:kern w:val="0"/>
          <w:szCs w:val="24"/>
        </w:rPr>
        <w:t xml:space="preserve">Mammalian </w:t>
      </w:r>
      <w:r w:rsidR="00605AB0" w:rsidRPr="00B06ADD">
        <w:rPr>
          <w:rFonts w:ascii="Book Antiqua" w:eastAsia="PMingLiU" w:hAnsi="Book Antiqua" w:cs="PMingLiU"/>
          <w:kern w:val="0"/>
          <w:szCs w:val="24"/>
        </w:rPr>
        <w:t>target of rapamycin; OS</w:t>
      </w:r>
      <w:r>
        <w:rPr>
          <w:rFonts w:ascii="Book Antiqua" w:eastAsia="SimSun" w:hAnsi="Book Antiqua" w:cs="PMingLiU" w:hint="eastAsia"/>
          <w:kern w:val="0"/>
          <w:szCs w:val="24"/>
          <w:lang w:eastAsia="zh-CN"/>
        </w:rPr>
        <w:t>:</w:t>
      </w:r>
      <w:r w:rsidR="00605AB0" w:rsidRPr="00B06ADD">
        <w:rPr>
          <w:rFonts w:ascii="Book Antiqua" w:eastAsia="PMingLiU" w:hAnsi="Book Antiqua" w:cs="PMingLiU"/>
          <w:kern w:val="0"/>
          <w:szCs w:val="24"/>
        </w:rPr>
        <w:t xml:space="preserve"> </w:t>
      </w:r>
      <w:r w:rsidRPr="00B06ADD">
        <w:rPr>
          <w:rFonts w:ascii="Book Antiqua" w:eastAsia="PMingLiU" w:hAnsi="Book Antiqua" w:cs="PMingLiU"/>
          <w:kern w:val="0"/>
          <w:szCs w:val="24"/>
        </w:rPr>
        <w:t xml:space="preserve">Overall </w:t>
      </w:r>
      <w:r w:rsidR="00605AB0" w:rsidRPr="00B06ADD">
        <w:rPr>
          <w:rFonts w:ascii="Book Antiqua" w:eastAsia="PMingLiU" w:hAnsi="Book Antiqua" w:cs="PMingLiU"/>
          <w:kern w:val="0"/>
          <w:szCs w:val="24"/>
        </w:rPr>
        <w:t>survival</w:t>
      </w:r>
      <w:r>
        <w:rPr>
          <w:rFonts w:ascii="Book Antiqua" w:eastAsia="SimSun" w:hAnsi="Book Antiqua" w:cs="PMingLiU" w:hint="eastAsia"/>
          <w:kern w:val="0"/>
          <w:szCs w:val="24"/>
          <w:lang w:eastAsia="zh-CN"/>
        </w:rPr>
        <w:t>.</w:t>
      </w:r>
    </w:p>
    <w:p w:rsidR="00605AB0" w:rsidRDefault="00605AB0">
      <w:pPr>
        <w:widowControl/>
        <w:rPr>
          <w:rFonts w:ascii="Book Antiqua" w:eastAsia="PMingLiU" w:hAnsi="Book Antiqua" w:cstheme="minorHAnsi"/>
          <w:kern w:val="0"/>
          <w:szCs w:val="24"/>
          <w:lang w:val="en-GB"/>
        </w:rPr>
      </w:pPr>
      <w:r>
        <w:rPr>
          <w:rFonts w:ascii="Book Antiqua" w:eastAsia="PMingLiU" w:hAnsi="Book Antiqua" w:cstheme="minorHAnsi"/>
          <w:kern w:val="0"/>
          <w:szCs w:val="24"/>
          <w:lang w:val="en-GB"/>
        </w:rPr>
        <w:br w:type="page"/>
      </w:r>
    </w:p>
    <w:p w:rsidR="00085525" w:rsidRPr="001C42E0" w:rsidRDefault="0067317E" w:rsidP="00B06ADD">
      <w:pPr>
        <w:adjustRightInd w:val="0"/>
        <w:snapToGrid w:val="0"/>
        <w:spacing w:line="360" w:lineRule="auto"/>
        <w:jc w:val="both"/>
        <w:rPr>
          <w:rFonts w:ascii="Book Antiqua" w:eastAsia="PMingLiU" w:hAnsi="Book Antiqua" w:cstheme="minorHAnsi"/>
          <w:b/>
          <w:kern w:val="0"/>
          <w:szCs w:val="24"/>
          <w:lang w:val="en-GB"/>
        </w:rPr>
      </w:pPr>
      <w:r w:rsidRPr="001C42E0">
        <w:rPr>
          <w:rFonts w:ascii="Book Antiqua" w:eastAsia="PMingLiU" w:hAnsi="Book Antiqua" w:cstheme="minorHAnsi"/>
          <w:b/>
          <w:kern w:val="0"/>
          <w:szCs w:val="24"/>
          <w:lang w:val="en-GB"/>
        </w:rPr>
        <w:lastRenderedPageBreak/>
        <w:t>Table 3</w:t>
      </w:r>
      <w:r w:rsidR="001C42E0" w:rsidRPr="001C42E0">
        <w:rPr>
          <w:rFonts w:ascii="Book Antiqua" w:eastAsia="SimSun" w:hAnsi="Book Antiqua" w:cstheme="minorHAnsi" w:hint="eastAsia"/>
          <w:b/>
          <w:kern w:val="0"/>
          <w:szCs w:val="24"/>
          <w:lang w:val="en-GB" w:eastAsia="zh-CN"/>
        </w:rPr>
        <w:t xml:space="preserve"> </w:t>
      </w:r>
      <w:r w:rsidRPr="001C42E0">
        <w:rPr>
          <w:rFonts w:ascii="Book Antiqua" w:eastAsia="PMingLiU" w:hAnsi="Book Antiqua" w:cstheme="minorHAnsi"/>
          <w:b/>
          <w:kern w:val="0"/>
          <w:szCs w:val="24"/>
          <w:lang w:val="en-GB"/>
        </w:rPr>
        <w:t xml:space="preserve">Immunotherapy for recurrent </w:t>
      </w:r>
      <w:r w:rsidR="001C42E0" w:rsidRPr="001C42E0">
        <w:rPr>
          <w:rFonts w:ascii="Book Antiqua" w:eastAsia="PMingLiU" w:hAnsi="Book Antiqua" w:cstheme="minorHAnsi"/>
          <w:b/>
          <w:kern w:val="0"/>
          <w:szCs w:val="24"/>
          <w:lang w:val="en-GB"/>
        </w:rPr>
        <w:t xml:space="preserve">hepatocellular carcinoma </w:t>
      </w:r>
      <w:r w:rsidRPr="001C42E0">
        <w:rPr>
          <w:rFonts w:ascii="Book Antiqua" w:eastAsia="PMingLiU" w:hAnsi="Book Antiqua" w:cstheme="minorHAnsi"/>
          <w:b/>
          <w:kern w:val="0"/>
          <w:szCs w:val="24"/>
          <w:lang w:val="en-GB"/>
        </w:rPr>
        <w:t>after liver transplantation</w:t>
      </w:r>
    </w:p>
    <w:tbl>
      <w:tblPr>
        <w:tblStyle w:val="TableGrid"/>
        <w:tblW w:w="6409" w:type="pct"/>
        <w:tblInd w:w="-1168" w:type="dxa"/>
        <w:tblLayout w:type="fixed"/>
        <w:tblLook w:val="04A0" w:firstRow="1" w:lastRow="0" w:firstColumn="1" w:lastColumn="0" w:noHBand="0" w:noVBand="1"/>
      </w:tblPr>
      <w:tblGrid>
        <w:gridCol w:w="996"/>
        <w:gridCol w:w="704"/>
        <w:gridCol w:w="2694"/>
        <w:gridCol w:w="1702"/>
        <w:gridCol w:w="1559"/>
        <w:gridCol w:w="1559"/>
        <w:gridCol w:w="2551"/>
        <w:gridCol w:w="1277"/>
        <w:gridCol w:w="1274"/>
        <w:gridCol w:w="995"/>
        <w:gridCol w:w="1274"/>
      </w:tblGrid>
      <w:tr w:rsidR="001C42E0" w:rsidRPr="00B06ADD" w:rsidTr="001C42E0">
        <w:trPr>
          <w:trHeight w:val="285"/>
        </w:trPr>
        <w:tc>
          <w:tcPr>
            <w:tcW w:w="300" w:type="pct"/>
            <w:noWrap/>
            <w:hideMark/>
          </w:tcPr>
          <w:p w:rsidR="004F01EA" w:rsidRPr="001C42E0" w:rsidRDefault="004F01EA" w:rsidP="00B06ADD">
            <w:pPr>
              <w:adjustRightInd w:val="0"/>
              <w:snapToGrid w:val="0"/>
              <w:spacing w:line="360" w:lineRule="auto"/>
              <w:jc w:val="both"/>
              <w:rPr>
                <w:rFonts w:ascii="Book Antiqua" w:eastAsia="PMingLiU" w:hAnsi="Book Antiqua" w:cs="PMingLiU"/>
                <w:b/>
                <w:kern w:val="0"/>
                <w:szCs w:val="24"/>
              </w:rPr>
            </w:pPr>
            <w:r w:rsidRPr="001C42E0">
              <w:rPr>
                <w:rFonts w:ascii="Book Antiqua" w:eastAsia="PMingLiU" w:hAnsi="Book Antiqua" w:cs="PMingLiU"/>
                <w:b/>
                <w:kern w:val="0"/>
                <w:szCs w:val="24"/>
              </w:rPr>
              <w:t>Patient</w:t>
            </w:r>
          </w:p>
        </w:tc>
        <w:tc>
          <w:tcPr>
            <w:tcW w:w="212" w:type="pct"/>
            <w:noWrap/>
            <w:hideMark/>
          </w:tcPr>
          <w:p w:rsidR="004F01EA" w:rsidRPr="001C42E0" w:rsidRDefault="004F01EA" w:rsidP="001C42E0">
            <w:pPr>
              <w:adjustRightInd w:val="0"/>
              <w:snapToGrid w:val="0"/>
              <w:spacing w:line="360" w:lineRule="auto"/>
              <w:jc w:val="center"/>
              <w:rPr>
                <w:rFonts w:ascii="Book Antiqua" w:eastAsia="PMingLiU" w:hAnsi="Book Antiqua" w:cs="PMingLiU"/>
                <w:b/>
                <w:kern w:val="0"/>
                <w:szCs w:val="24"/>
              </w:rPr>
            </w:pPr>
            <w:r w:rsidRPr="001C42E0">
              <w:rPr>
                <w:rFonts w:ascii="Book Antiqua" w:eastAsia="PMingLiU" w:hAnsi="Book Antiqua" w:cs="PMingLiU"/>
                <w:b/>
                <w:kern w:val="0"/>
                <w:szCs w:val="24"/>
              </w:rPr>
              <w:t>Age</w:t>
            </w:r>
          </w:p>
        </w:tc>
        <w:tc>
          <w:tcPr>
            <w:tcW w:w="812" w:type="pct"/>
            <w:noWrap/>
            <w:hideMark/>
          </w:tcPr>
          <w:p w:rsidR="004F01EA" w:rsidRPr="001C42E0" w:rsidRDefault="004F01EA" w:rsidP="001C42E0">
            <w:pPr>
              <w:adjustRightInd w:val="0"/>
              <w:snapToGrid w:val="0"/>
              <w:spacing w:line="360" w:lineRule="auto"/>
              <w:jc w:val="center"/>
              <w:rPr>
                <w:rFonts w:ascii="Book Antiqua" w:eastAsia="PMingLiU" w:hAnsi="Book Antiqua" w:cs="PMingLiU"/>
                <w:b/>
                <w:kern w:val="0"/>
                <w:szCs w:val="24"/>
              </w:rPr>
            </w:pPr>
            <w:r w:rsidRPr="001C42E0">
              <w:rPr>
                <w:rFonts w:ascii="Book Antiqua" w:eastAsia="PMingLiU" w:hAnsi="Book Antiqua" w:cs="PMingLiU"/>
                <w:b/>
                <w:kern w:val="0"/>
                <w:szCs w:val="24"/>
              </w:rPr>
              <w:t>Reference</w:t>
            </w:r>
          </w:p>
        </w:tc>
        <w:tc>
          <w:tcPr>
            <w:tcW w:w="513" w:type="pct"/>
            <w:noWrap/>
            <w:hideMark/>
          </w:tcPr>
          <w:p w:rsidR="004F01EA" w:rsidRPr="001C42E0" w:rsidRDefault="004F01EA" w:rsidP="001C42E0">
            <w:pPr>
              <w:adjustRightInd w:val="0"/>
              <w:snapToGrid w:val="0"/>
              <w:spacing w:line="360" w:lineRule="auto"/>
              <w:jc w:val="center"/>
              <w:rPr>
                <w:rFonts w:ascii="Book Antiqua" w:eastAsia="PMingLiU" w:hAnsi="Book Antiqua" w:cs="PMingLiU"/>
                <w:b/>
                <w:kern w:val="0"/>
                <w:szCs w:val="24"/>
              </w:rPr>
            </w:pPr>
            <w:r w:rsidRPr="001C42E0">
              <w:rPr>
                <w:rFonts w:ascii="Book Antiqua" w:eastAsia="PMingLiU" w:hAnsi="Book Antiqua" w:cs="PMingLiU"/>
                <w:b/>
                <w:kern w:val="0"/>
                <w:szCs w:val="24"/>
              </w:rPr>
              <w:t>Tumour</w:t>
            </w:r>
          </w:p>
        </w:tc>
        <w:tc>
          <w:tcPr>
            <w:tcW w:w="470" w:type="pct"/>
            <w:noWrap/>
            <w:hideMark/>
          </w:tcPr>
          <w:p w:rsidR="004F01EA" w:rsidRPr="001C42E0" w:rsidRDefault="004F01EA" w:rsidP="001C42E0">
            <w:pPr>
              <w:adjustRightInd w:val="0"/>
              <w:snapToGrid w:val="0"/>
              <w:spacing w:line="360" w:lineRule="auto"/>
              <w:jc w:val="center"/>
              <w:rPr>
                <w:rFonts w:ascii="Book Antiqua" w:eastAsia="PMingLiU" w:hAnsi="Book Antiqua" w:cs="PMingLiU"/>
                <w:b/>
                <w:kern w:val="0"/>
                <w:szCs w:val="24"/>
              </w:rPr>
            </w:pPr>
            <w:r w:rsidRPr="001C42E0">
              <w:rPr>
                <w:rFonts w:ascii="Book Antiqua" w:eastAsia="PMingLiU" w:hAnsi="Book Antiqua" w:cs="PMingLiU"/>
                <w:b/>
                <w:kern w:val="0"/>
                <w:szCs w:val="24"/>
              </w:rPr>
              <w:t>Agent</w:t>
            </w:r>
          </w:p>
        </w:tc>
        <w:tc>
          <w:tcPr>
            <w:tcW w:w="470" w:type="pct"/>
            <w:noWrap/>
            <w:hideMark/>
          </w:tcPr>
          <w:p w:rsidR="004F01EA" w:rsidRPr="001C42E0" w:rsidRDefault="004F01EA" w:rsidP="001C42E0">
            <w:pPr>
              <w:adjustRightInd w:val="0"/>
              <w:snapToGrid w:val="0"/>
              <w:spacing w:line="360" w:lineRule="auto"/>
              <w:jc w:val="center"/>
              <w:rPr>
                <w:rFonts w:ascii="Book Antiqua" w:eastAsia="PMingLiU" w:hAnsi="Book Antiqua" w:cs="PMingLiU"/>
                <w:b/>
                <w:kern w:val="0"/>
                <w:szCs w:val="24"/>
              </w:rPr>
            </w:pPr>
            <w:r w:rsidRPr="001C42E0">
              <w:rPr>
                <w:rFonts w:ascii="Book Antiqua" w:eastAsia="PMingLiU" w:hAnsi="Book Antiqua" w:cs="PMingLiU"/>
                <w:b/>
                <w:kern w:val="0"/>
                <w:szCs w:val="24"/>
              </w:rPr>
              <w:t>Years after LT</w:t>
            </w:r>
          </w:p>
        </w:tc>
        <w:tc>
          <w:tcPr>
            <w:tcW w:w="769" w:type="pct"/>
            <w:noWrap/>
            <w:hideMark/>
          </w:tcPr>
          <w:p w:rsidR="004F01EA" w:rsidRPr="001C42E0" w:rsidRDefault="004F01EA" w:rsidP="001C42E0">
            <w:pPr>
              <w:adjustRightInd w:val="0"/>
              <w:snapToGrid w:val="0"/>
              <w:spacing w:line="360" w:lineRule="auto"/>
              <w:jc w:val="center"/>
              <w:rPr>
                <w:rFonts w:ascii="Book Antiqua" w:eastAsia="PMingLiU" w:hAnsi="Book Antiqua" w:cs="PMingLiU"/>
                <w:b/>
                <w:kern w:val="0"/>
                <w:szCs w:val="24"/>
              </w:rPr>
            </w:pPr>
            <w:r w:rsidRPr="001C42E0">
              <w:rPr>
                <w:rFonts w:ascii="Book Antiqua" w:eastAsia="PMingLiU" w:hAnsi="Book Antiqua" w:cs="PMingLiU"/>
                <w:b/>
                <w:kern w:val="0"/>
                <w:szCs w:val="24"/>
              </w:rPr>
              <w:t>Immunosuppression</w:t>
            </w:r>
          </w:p>
        </w:tc>
        <w:tc>
          <w:tcPr>
            <w:tcW w:w="385" w:type="pct"/>
            <w:noWrap/>
            <w:hideMark/>
          </w:tcPr>
          <w:p w:rsidR="004F01EA" w:rsidRPr="001C42E0" w:rsidRDefault="004F01EA" w:rsidP="001C42E0">
            <w:pPr>
              <w:adjustRightInd w:val="0"/>
              <w:snapToGrid w:val="0"/>
              <w:spacing w:line="360" w:lineRule="auto"/>
              <w:jc w:val="center"/>
              <w:rPr>
                <w:rFonts w:ascii="Book Antiqua" w:eastAsia="PMingLiU" w:hAnsi="Book Antiqua" w:cs="PMingLiU"/>
                <w:b/>
                <w:kern w:val="0"/>
                <w:szCs w:val="24"/>
              </w:rPr>
            </w:pPr>
            <w:r w:rsidRPr="001C42E0">
              <w:rPr>
                <w:rFonts w:ascii="Book Antiqua" w:eastAsia="PMingLiU" w:hAnsi="Book Antiqua" w:cs="PMingLiU"/>
                <w:b/>
                <w:kern w:val="0"/>
                <w:szCs w:val="24"/>
              </w:rPr>
              <w:t>Prior sorafenib</w:t>
            </w:r>
          </w:p>
        </w:tc>
        <w:tc>
          <w:tcPr>
            <w:tcW w:w="384" w:type="pct"/>
            <w:noWrap/>
            <w:hideMark/>
          </w:tcPr>
          <w:p w:rsidR="004F01EA" w:rsidRPr="001C42E0" w:rsidRDefault="004F01EA" w:rsidP="001C42E0">
            <w:pPr>
              <w:adjustRightInd w:val="0"/>
              <w:snapToGrid w:val="0"/>
              <w:spacing w:line="360" w:lineRule="auto"/>
              <w:jc w:val="center"/>
              <w:rPr>
                <w:rFonts w:ascii="Book Antiqua" w:eastAsia="PMingLiU" w:hAnsi="Book Antiqua" w:cs="PMingLiU"/>
                <w:b/>
                <w:kern w:val="0"/>
                <w:szCs w:val="24"/>
              </w:rPr>
            </w:pPr>
            <w:r w:rsidRPr="001C42E0">
              <w:rPr>
                <w:rFonts w:ascii="Book Antiqua" w:eastAsia="PMingLiU" w:hAnsi="Book Antiqua" w:cs="PMingLiU"/>
                <w:b/>
                <w:kern w:val="0"/>
                <w:szCs w:val="24"/>
              </w:rPr>
              <w:t>Response</w:t>
            </w:r>
          </w:p>
        </w:tc>
        <w:tc>
          <w:tcPr>
            <w:tcW w:w="300" w:type="pct"/>
            <w:noWrap/>
            <w:hideMark/>
          </w:tcPr>
          <w:p w:rsidR="004F01EA" w:rsidRPr="001C42E0" w:rsidRDefault="004F01EA" w:rsidP="001C42E0">
            <w:pPr>
              <w:adjustRightInd w:val="0"/>
              <w:snapToGrid w:val="0"/>
              <w:spacing w:line="360" w:lineRule="auto"/>
              <w:jc w:val="center"/>
              <w:rPr>
                <w:rFonts w:ascii="Book Antiqua" w:eastAsia="SimSun" w:hAnsi="Book Antiqua" w:cs="PMingLiU"/>
                <w:b/>
                <w:kern w:val="0"/>
                <w:szCs w:val="24"/>
                <w:lang w:eastAsia="zh-CN"/>
              </w:rPr>
            </w:pPr>
            <w:r w:rsidRPr="001C42E0">
              <w:rPr>
                <w:rFonts w:ascii="Book Antiqua" w:eastAsia="PMingLiU" w:hAnsi="Book Antiqua" w:cs="PMingLiU"/>
                <w:b/>
                <w:kern w:val="0"/>
                <w:szCs w:val="24"/>
              </w:rPr>
              <w:t>OS</w:t>
            </w:r>
            <w:r w:rsidR="001C42E0">
              <w:rPr>
                <w:rFonts w:ascii="Book Antiqua" w:eastAsia="SimSun" w:hAnsi="Book Antiqua" w:cs="PMingLiU" w:hint="eastAsia"/>
                <w:b/>
                <w:kern w:val="0"/>
                <w:szCs w:val="24"/>
                <w:lang w:eastAsia="zh-CN"/>
              </w:rPr>
              <w:t xml:space="preserve"> (mo)</w:t>
            </w:r>
          </w:p>
        </w:tc>
        <w:tc>
          <w:tcPr>
            <w:tcW w:w="384" w:type="pct"/>
            <w:noWrap/>
            <w:hideMark/>
          </w:tcPr>
          <w:p w:rsidR="004F01EA" w:rsidRPr="001C42E0" w:rsidRDefault="004F01EA" w:rsidP="001C42E0">
            <w:pPr>
              <w:adjustRightInd w:val="0"/>
              <w:snapToGrid w:val="0"/>
              <w:spacing w:line="360" w:lineRule="auto"/>
              <w:jc w:val="center"/>
              <w:rPr>
                <w:rFonts w:ascii="Book Antiqua" w:eastAsia="PMingLiU" w:hAnsi="Book Antiqua" w:cs="PMingLiU"/>
                <w:b/>
                <w:kern w:val="0"/>
                <w:szCs w:val="24"/>
              </w:rPr>
            </w:pPr>
            <w:r w:rsidRPr="001C42E0">
              <w:rPr>
                <w:rFonts w:ascii="Book Antiqua" w:eastAsia="PMingLiU" w:hAnsi="Book Antiqua" w:cs="PMingLiU"/>
                <w:b/>
                <w:kern w:val="0"/>
                <w:szCs w:val="24"/>
              </w:rPr>
              <w:t>Rejection</w:t>
            </w:r>
          </w:p>
        </w:tc>
      </w:tr>
      <w:tr w:rsidR="001C42E0" w:rsidRPr="00B06ADD" w:rsidTr="001C42E0">
        <w:trPr>
          <w:trHeight w:val="330"/>
        </w:trPr>
        <w:tc>
          <w:tcPr>
            <w:tcW w:w="300" w:type="pct"/>
            <w:noWrap/>
            <w:hideMark/>
          </w:tcPr>
          <w:p w:rsidR="004F01EA" w:rsidRPr="00B06ADD" w:rsidRDefault="004F01EA" w:rsidP="00B06ADD">
            <w:pPr>
              <w:adjustRightInd w:val="0"/>
              <w:snapToGrid w:val="0"/>
              <w:spacing w:line="360" w:lineRule="auto"/>
              <w:jc w:val="both"/>
              <w:rPr>
                <w:rFonts w:ascii="Book Antiqua" w:eastAsia="PMingLiU" w:hAnsi="Book Antiqua" w:cs="PMingLiU"/>
                <w:kern w:val="0"/>
                <w:szCs w:val="24"/>
              </w:rPr>
            </w:pPr>
            <w:r w:rsidRPr="00B06ADD">
              <w:rPr>
                <w:rFonts w:ascii="Book Antiqua" w:eastAsia="PMingLiU" w:hAnsi="Book Antiqua" w:cs="PMingLiU"/>
                <w:kern w:val="0"/>
                <w:szCs w:val="24"/>
              </w:rPr>
              <w:t>1</w:t>
            </w:r>
          </w:p>
        </w:tc>
        <w:tc>
          <w:tcPr>
            <w:tcW w:w="212"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41</w:t>
            </w:r>
          </w:p>
        </w:tc>
        <w:tc>
          <w:tcPr>
            <w:tcW w:w="812"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 xml:space="preserve">De Toni </w:t>
            </w:r>
            <w:r w:rsidR="001C42E0">
              <w:rPr>
                <w:rFonts w:ascii="Book Antiqua" w:eastAsia="PMingLiU" w:hAnsi="Book Antiqua" w:cs="PMingLiU"/>
                <w:i/>
                <w:iCs/>
                <w:kern w:val="0"/>
                <w:szCs w:val="24"/>
              </w:rPr>
              <w:t>et al</w:t>
            </w:r>
            <w:r w:rsidRPr="00B06ADD">
              <w:rPr>
                <w:rFonts w:ascii="Book Antiqua" w:eastAsia="PMingLiU" w:hAnsi="Book Antiqua" w:cs="PMingLiU"/>
                <w:kern w:val="0"/>
                <w:szCs w:val="24"/>
                <w:vertAlign w:val="superscript"/>
              </w:rPr>
              <w:t>[63]</w:t>
            </w:r>
            <w:r w:rsidRPr="00B06ADD">
              <w:rPr>
                <w:rFonts w:ascii="Book Antiqua" w:eastAsia="PMingLiU" w:hAnsi="Book Antiqua" w:cs="PMingLiU"/>
                <w:kern w:val="0"/>
                <w:szCs w:val="24"/>
              </w:rPr>
              <w:t>, 2017</w:t>
            </w:r>
          </w:p>
        </w:tc>
        <w:tc>
          <w:tcPr>
            <w:tcW w:w="513"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HCC</w:t>
            </w:r>
          </w:p>
        </w:tc>
        <w:tc>
          <w:tcPr>
            <w:tcW w:w="470"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Nivolumab</w:t>
            </w:r>
          </w:p>
        </w:tc>
        <w:tc>
          <w:tcPr>
            <w:tcW w:w="470"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1</w:t>
            </w:r>
          </w:p>
        </w:tc>
        <w:tc>
          <w:tcPr>
            <w:tcW w:w="769"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Low dose tacrolimus</w:t>
            </w:r>
          </w:p>
        </w:tc>
        <w:tc>
          <w:tcPr>
            <w:tcW w:w="385"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Yes</w:t>
            </w:r>
          </w:p>
        </w:tc>
        <w:tc>
          <w:tcPr>
            <w:tcW w:w="384"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No</w:t>
            </w:r>
          </w:p>
        </w:tc>
        <w:tc>
          <w:tcPr>
            <w:tcW w:w="300"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384"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No</w:t>
            </w:r>
          </w:p>
        </w:tc>
      </w:tr>
      <w:tr w:rsidR="001C42E0" w:rsidRPr="00B06ADD" w:rsidTr="001C42E0">
        <w:trPr>
          <w:trHeight w:val="330"/>
        </w:trPr>
        <w:tc>
          <w:tcPr>
            <w:tcW w:w="300" w:type="pct"/>
            <w:noWrap/>
            <w:hideMark/>
          </w:tcPr>
          <w:p w:rsidR="004F01EA" w:rsidRPr="00E15D6C" w:rsidRDefault="00E15D6C" w:rsidP="00E15D6C">
            <w:pPr>
              <w:adjustRightInd w:val="0"/>
              <w:snapToGrid w:val="0"/>
              <w:spacing w:line="360" w:lineRule="auto"/>
              <w:jc w:val="both"/>
              <w:rPr>
                <w:rFonts w:ascii="Book Antiqua" w:eastAsia="SimSun" w:hAnsi="Book Antiqua" w:cs="PMingLiU"/>
                <w:kern w:val="0"/>
                <w:szCs w:val="24"/>
                <w:lang w:eastAsia="zh-CN"/>
              </w:rPr>
            </w:pPr>
            <w:r>
              <w:rPr>
                <w:rFonts w:ascii="Book Antiqua" w:eastAsia="PMingLiU" w:hAnsi="Book Antiqua" w:cs="PMingLiU"/>
                <w:kern w:val="0"/>
                <w:szCs w:val="24"/>
              </w:rPr>
              <w:t>2</w:t>
            </w:r>
            <w:r>
              <w:rPr>
                <w:rFonts w:ascii="Book Antiqua" w:eastAsia="SimSun" w:hAnsi="Book Antiqua" w:cs="PMingLiU" w:hint="eastAsia"/>
                <w:kern w:val="0"/>
                <w:szCs w:val="24"/>
                <w:vertAlign w:val="superscript"/>
                <w:lang w:eastAsia="zh-CN"/>
              </w:rPr>
              <w:t>1</w:t>
            </w:r>
          </w:p>
        </w:tc>
        <w:tc>
          <w:tcPr>
            <w:tcW w:w="212"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20</w:t>
            </w:r>
          </w:p>
        </w:tc>
        <w:tc>
          <w:tcPr>
            <w:tcW w:w="812"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 xml:space="preserve">Friend </w:t>
            </w:r>
            <w:r w:rsidR="001C42E0">
              <w:rPr>
                <w:rFonts w:ascii="Book Antiqua" w:eastAsia="PMingLiU" w:hAnsi="Book Antiqua" w:cs="PMingLiU"/>
                <w:i/>
                <w:iCs/>
                <w:kern w:val="0"/>
                <w:szCs w:val="24"/>
              </w:rPr>
              <w:t>et al</w:t>
            </w:r>
            <w:r w:rsidRPr="00B06ADD">
              <w:rPr>
                <w:rFonts w:ascii="Book Antiqua" w:eastAsia="PMingLiU" w:hAnsi="Book Antiqua" w:cs="PMingLiU"/>
                <w:kern w:val="0"/>
                <w:szCs w:val="24"/>
                <w:vertAlign w:val="superscript"/>
              </w:rPr>
              <w:t>[64]</w:t>
            </w:r>
            <w:r w:rsidRPr="00B06ADD">
              <w:rPr>
                <w:rFonts w:ascii="Book Antiqua" w:eastAsia="PMingLiU" w:hAnsi="Book Antiqua" w:cs="PMingLiU"/>
                <w:kern w:val="0"/>
                <w:szCs w:val="24"/>
              </w:rPr>
              <w:t>, 2017</w:t>
            </w:r>
          </w:p>
        </w:tc>
        <w:tc>
          <w:tcPr>
            <w:tcW w:w="513"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HCC</w:t>
            </w:r>
          </w:p>
        </w:tc>
        <w:tc>
          <w:tcPr>
            <w:tcW w:w="470"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Nivolumab</w:t>
            </w:r>
          </w:p>
        </w:tc>
        <w:tc>
          <w:tcPr>
            <w:tcW w:w="470"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4</w:t>
            </w:r>
          </w:p>
        </w:tc>
        <w:tc>
          <w:tcPr>
            <w:tcW w:w="769"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Sirolimus</w:t>
            </w:r>
          </w:p>
        </w:tc>
        <w:tc>
          <w:tcPr>
            <w:tcW w:w="385"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384"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300"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1</w:t>
            </w:r>
          </w:p>
        </w:tc>
        <w:tc>
          <w:tcPr>
            <w:tcW w:w="384"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Yes</w:t>
            </w:r>
          </w:p>
        </w:tc>
      </w:tr>
      <w:tr w:rsidR="001C42E0" w:rsidRPr="00B06ADD" w:rsidTr="001C42E0">
        <w:trPr>
          <w:trHeight w:val="330"/>
        </w:trPr>
        <w:tc>
          <w:tcPr>
            <w:tcW w:w="300" w:type="pct"/>
            <w:noWrap/>
            <w:hideMark/>
          </w:tcPr>
          <w:p w:rsidR="004F01EA" w:rsidRPr="00E15D6C" w:rsidRDefault="00E15D6C" w:rsidP="00E15D6C">
            <w:pPr>
              <w:adjustRightInd w:val="0"/>
              <w:snapToGrid w:val="0"/>
              <w:spacing w:line="360" w:lineRule="auto"/>
              <w:jc w:val="both"/>
              <w:rPr>
                <w:rFonts w:ascii="Book Antiqua" w:eastAsia="SimSun" w:hAnsi="Book Antiqua" w:cs="PMingLiU"/>
                <w:kern w:val="0"/>
                <w:szCs w:val="24"/>
                <w:lang w:eastAsia="zh-CN"/>
              </w:rPr>
            </w:pPr>
            <w:r>
              <w:rPr>
                <w:rFonts w:ascii="Book Antiqua" w:eastAsia="PMingLiU" w:hAnsi="Book Antiqua" w:cs="PMingLiU"/>
                <w:kern w:val="0"/>
                <w:szCs w:val="24"/>
              </w:rPr>
              <w:t>3</w:t>
            </w:r>
            <w:r>
              <w:rPr>
                <w:rFonts w:ascii="Book Antiqua" w:eastAsia="SimSun" w:hAnsi="Book Antiqua" w:cs="PMingLiU" w:hint="eastAsia"/>
                <w:kern w:val="0"/>
                <w:szCs w:val="24"/>
                <w:vertAlign w:val="superscript"/>
                <w:lang w:eastAsia="zh-CN"/>
              </w:rPr>
              <w:t>1</w:t>
            </w:r>
          </w:p>
        </w:tc>
        <w:tc>
          <w:tcPr>
            <w:tcW w:w="212"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14</w:t>
            </w:r>
          </w:p>
        </w:tc>
        <w:tc>
          <w:tcPr>
            <w:tcW w:w="812"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 xml:space="preserve">Friend </w:t>
            </w:r>
            <w:r w:rsidR="001C42E0">
              <w:rPr>
                <w:rFonts w:ascii="Book Antiqua" w:eastAsia="PMingLiU" w:hAnsi="Book Antiqua" w:cs="PMingLiU"/>
                <w:i/>
                <w:iCs/>
                <w:kern w:val="0"/>
                <w:szCs w:val="24"/>
              </w:rPr>
              <w:t>et al</w:t>
            </w:r>
            <w:r w:rsidRPr="00B06ADD">
              <w:rPr>
                <w:rFonts w:ascii="Book Antiqua" w:eastAsia="PMingLiU" w:hAnsi="Book Antiqua" w:cs="PMingLiU"/>
                <w:kern w:val="0"/>
                <w:szCs w:val="24"/>
                <w:vertAlign w:val="superscript"/>
              </w:rPr>
              <w:t>[64]</w:t>
            </w:r>
            <w:r w:rsidRPr="00B06ADD">
              <w:rPr>
                <w:rFonts w:ascii="Book Antiqua" w:eastAsia="PMingLiU" w:hAnsi="Book Antiqua" w:cs="PMingLiU"/>
                <w:kern w:val="0"/>
                <w:szCs w:val="24"/>
              </w:rPr>
              <w:t>, 2017</w:t>
            </w:r>
          </w:p>
        </w:tc>
        <w:tc>
          <w:tcPr>
            <w:tcW w:w="513"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HCC</w:t>
            </w:r>
          </w:p>
        </w:tc>
        <w:tc>
          <w:tcPr>
            <w:tcW w:w="470"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Nivolumab</w:t>
            </w:r>
          </w:p>
        </w:tc>
        <w:tc>
          <w:tcPr>
            <w:tcW w:w="470"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3</w:t>
            </w:r>
          </w:p>
        </w:tc>
        <w:tc>
          <w:tcPr>
            <w:tcW w:w="769"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Tacrolimus</w:t>
            </w:r>
          </w:p>
        </w:tc>
        <w:tc>
          <w:tcPr>
            <w:tcW w:w="385"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384"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300"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1</w:t>
            </w:r>
          </w:p>
        </w:tc>
        <w:tc>
          <w:tcPr>
            <w:tcW w:w="384"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Yes</w:t>
            </w:r>
          </w:p>
        </w:tc>
      </w:tr>
      <w:tr w:rsidR="001C42E0" w:rsidRPr="00B06ADD" w:rsidTr="001C42E0">
        <w:trPr>
          <w:trHeight w:val="330"/>
        </w:trPr>
        <w:tc>
          <w:tcPr>
            <w:tcW w:w="300" w:type="pct"/>
            <w:noWrap/>
            <w:hideMark/>
          </w:tcPr>
          <w:p w:rsidR="004F01EA" w:rsidRPr="00E15D6C" w:rsidRDefault="00E15D6C" w:rsidP="00B06ADD">
            <w:pPr>
              <w:adjustRightInd w:val="0"/>
              <w:snapToGrid w:val="0"/>
              <w:spacing w:line="360" w:lineRule="auto"/>
              <w:jc w:val="both"/>
              <w:rPr>
                <w:rFonts w:ascii="Book Antiqua" w:eastAsia="SimSun" w:hAnsi="Book Antiqua" w:cs="PMingLiU"/>
                <w:kern w:val="0"/>
                <w:szCs w:val="24"/>
                <w:lang w:eastAsia="zh-CN"/>
              </w:rPr>
            </w:pPr>
            <w:r>
              <w:rPr>
                <w:rFonts w:ascii="Book Antiqua" w:eastAsia="PMingLiU" w:hAnsi="Book Antiqua" w:cs="PMingLiU"/>
                <w:kern w:val="0"/>
                <w:szCs w:val="24"/>
              </w:rPr>
              <w:t>4</w:t>
            </w:r>
          </w:p>
        </w:tc>
        <w:tc>
          <w:tcPr>
            <w:tcW w:w="212"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70</w:t>
            </w:r>
          </w:p>
        </w:tc>
        <w:tc>
          <w:tcPr>
            <w:tcW w:w="812"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 xml:space="preserve">Varkaris </w:t>
            </w:r>
            <w:r w:rsidR="001C42E0">
              <w:rPr>
                <w:rFonts w:ascii="Book Antiqua" w:eastAsia="PMingLiU" w:hAnsi="Book Antiqua" w:cs="PMingLiU"/>
                <w:i/>
                <w:iCs/>
                <w:kern w:val="0"/>
                <w:szCs w:val="24"/>
              </w:rPr>
              <w:t>et al</w:t>
            </w:r>
            <w:r w:rsidRPr="00B06ADD">
              <w:rPr>
                <w:rFonts w:ascii="Book Antiqua" w:eastAsia="PMingLiU" w:hAnsi="Book Antiqua" w:cs="PMingLiU"/>
                <w:kern w:val="0"/>
                <w:szCs w:val="24"/>
                <w:vertAlign w:val="superscript"/>
              </w:rPr>
              <w:t>[65]</w:t>
            </w:r>
            <w:r w:rsidRPr="00B06ADD">
              <w:rPr>
                <w:rFonts w:ascii="Book Antiqua" w:eastAsia="PMingLiU" w:hAnsi="Book Antiqua" w:cs="PMingLiU"/>
                <w:kern w:val="0"/>
                <w:szCs w:val="24"/>
              </w:rPr>
              <w:t>, 2017</w:t>
            </w:r>
          </w:p>
        </w:tc>
        <w:tc>
          <w:tcPr>
            <w:tcW w:w="513"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HCC</w:t>
            </w:r>
          </w:p>
        </w:tc>
        <w:tc>
          <w:tcPr>
            <w:tcW w:w="470"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Pembrolizumab</w:t>
            </w:r>
          </w:p>
        </w:tc>
        <w:tc>
          <w:tcPr>
            <w:tcW w:w="470"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8</w:t>
            </w:r>
          </w:p>
        </w:tc>
        <w:tc>
          <w:tcPr>
            <w:tcW w:w="769"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Low dose tacrolimus</w:t>
            </w:r>
          </w:p>
        </w:tc>
        <w:tc>
          <w:tcPr>
            <w:tcW w:w="385"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Yes</w:t>
            </w:r>
          </w:p>
        </w:tc>
        <w:tc>
          <w:tcPr>
            <w:tcW w:w="384"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No</w:t>
            </w:r>
          </w:p>
        </w:tc>
        <w:tc>
          <w:tcPr>
            <w:tcW w:w="300"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3</w:t>
            </w:r>
          </w:p>
        </w:tc>
        <w:tc>
          <w:tcPr>
            <w:tcW w:w="384"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No</w:t>
            </w:r>
          </w:p>
        </w:tc>
      </w:tr>
      <w:tr w:rsidR="001C42E0" w:rsidRPr="00B06ADD" w:rsidTr="001C42E0">
        <w:trPr>
          <w:trHeight w:val="330"/>
        </w:trPr>
        <w:tc>
          <w:tcPr>
            <w:tcW w:w="300" w:type="pct"/>
            <w:noWrap/>
            <w:hideMark/>
          </w:tcPr>
          <w:p w:rsidR="004F01EA" w:rsidRPr="00B06ADD" w:rsidRDefault="004F01EA" w:rsidP="00B06ADD">
            <w:pPr>
              <w:adjustRightInd w:val="0"/>
              <w:snapToGrid w:val="0"/>
              <w:spacing w:line="360" w:lineRule="auto"/>
              <w:jc w:val="both"/>
              <w:rPr>
                <w:rFonts w:ascii="Book Antiqua" w:eastAsia="PMingLiU" w:hAnsi="Book Antiqua" w:cs="PMingLiU"/>
                <w:kern w:val="0"/>
                <w:szCs w:val="24"/>
              </w:rPr>
            </w:pPr>
            <w:r w:rsidRPr="00B06ADD">
              <w:rPr>
                <w:rFonts w:ascii="Book Antiqua" w:eastAsia="PMingLiU" w:hAnsi="Book Antiqua" w:cs="PMingLiU"/>
                <w:kern w:val="0"/>
                <w:szCs w:val="24"/>
              </w:rPr>
              <w:t>5</w:t>
            </w:r>
          </w:p>
        </w:tc>
        <w:tc>
          <w:tcPr>
            <w:tcW w:w="212"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57</w:t>
            </w:r>
          </w:p>
        </w:tc>
        <w:tc>
          <w:tcPr>
            <w:tcW w:w="812"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 xml:space="preserve">DeLeon </w:t>
            </w:r>
            <w:r w:rsidR="001C42E0">
              <w:rPr>
                <w:rFonts w:ascii="Book Antiqua" w:eastAsia="PMingLiU" w:hAnsi="Book Antiqua" w:cs="PMingLiU"/>
                <w:i/>
                <w:iCs/>
                <w:kern w:val="0"/>
                <w:szCs w:val="24"/>
              </w:rPr>
              <w:t>et al</w:t>
            </w:r>
            <w:r w:rsidRPr="00B06ADD">
              <w:rPr>
                <w:rFonts w:ascii="Book Antiqua" w:eastAsia="PMingLiU" w:hAnsi="Book Antiqua" w:cs="PMingLiU"/>
                <w:kern w:val="0"/>
                <w:szCs w:val="24"/>
                <w:vertAlign w:val="superscript"/>
              </w:rPr>
              <w:t>[66]</w:t>
            </w:r>
            <w:r w:rsidRPr="00B06ADD">
              <w:rPr>
                <w:rFonts w:ascii="Book Antiqua" w:eastAsia="PMingLiU" w:hAnsi="Book Antiqua" w:cs="PMingLiU"/>
                <w:kern w:val="0"/>
                <w:szCs w:val="24"/>
              </w:rPr>
              <w:t>, 2018</w:t>
            </w:r>
          </w:p>
        </w:tc>
        <w:tc>
          <w:tcPr>
            <w:tcW w:w="513"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HCC</w:t>
            </w:r>
          </w:p>
        </w:tc>
        <w:tc>
          <w:tcPr>
            <w:tcW w:w="470"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Nivolumab</w:t>
            </w:r>
          </w:p>
        </w:tc>
        <w:tc>
          <w:tcPr>
            <w:tcW w:w="470"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2.7</w:t>
            </w:r>
          </w:p>
        </w:tc>
        <w:tc>
          <w:tcPr>
            <w:tcW w:w="769"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Tacrolimus</w:t>
            </w:r>
          </w:p>
        </w:tc>
        <w:tc>
          <w:tcPr>
            <w:tcW w:w="385"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Yes</w:t>
            </w:r>
          </w:p>
        </w:tc>
        <w:tc>
          <w:tcPr>
            <w:tcW w:w="384"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No</w:t>
            </w:r>
          </w:p>
        </w:tc>
        <w:tc>
          <w:tcPr>
            <w:tcW w:w="300"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1.2</w:t>
            </w:r>
          </w:p>
        </w:tc>
        <w:tc>
          <w:tcPr>
            <w:tcW w:w="384"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No</w:t>
            </w:r>
          </w:p>
        </w:tc>
      </w:tr>
      <w:tr w:rsidR="001C42E0" w:rsidRPr="00B06ADD" w:rsidTr="001C42E0">
        <w:trPr>
          <w:trHeight w:val="330"/>
        </w:trPr>
        <w:tc>
          <w:tcPr>
            <w:tcW w:w="300" w:type="pct"/>
            <w:noWrap/>
            <w:hideMark/>
          </w:tcPr>
          <w:p w:rsidR="004F01EA" w:rsidRPr="00B06ADD" w:rsidRDefault="004F01EA" w:rsidP="00B06ADD">
            <w:pPr>
              <w:adjustRightInd w:val="0"/>
              <w:snapToGrid w:val="0"/>
              <w:spacing w:line="360" w:lineRule="auto"/>
              <w:jc w:val="both"/>
              <w:rPr>
                <w:rFonts w:ascii="Book Antiqua" w:eastAsia="PMingLiU" w:hAnsi="Book Antiqua" w:cs="PMingLiU"/>
                <w:kern w:val="0"/>
                <w:szCs w:val="24"/>
              </w:rPr>
            </w:pPr>
            <w:r w:rsidRPr="00B06ADD">
              <w:rPr>
                <w:rFonts w:ascii="Book Antiqua" w:eastAsia="PMingLiU" w:hAnsi="Book Antiqua" w:cs="PMingLiU"/>
                <w:kern w:val="0"/>
                <w:szCs w:val="24"/>
              </w:rPr>
              <w:t>6</w:t>
            </w:r>
          </w:p>
        </w:tc>
        <w:tc>
          <w:tcPr>
            <w:tcW w:w="212"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56</w:t>
            </w:r>
          </w:p>
        </w:tc>
        <w:tc>
          <w:tcPr>
            <w:tcW w:w="812"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 xml:space="preserve">DeLeon </w:t>
            </w:r>
            <w:r w:rsidR="001C42E0">
              <w:rPr>
                <w:rFonts w:ascii="Book Antiqua" w:eastAsia="PMingLiU" w:hAnsi="Book Antiqua" w:cs="PMingLiU"/>
                <w:i/>
                <w:iCs/>
                <w:kern w:val="0"/>
                <w:szCs w:val="24"/>
              </w:rPr>
              <w:t>et al</w:t>
            </w:r>
            <w:r w:rsidRPr="00B06ADD">
              <w:rPr>
                <w:rFonts w:ascii="Book Antiqua" w:eastAsia="PMingLiU" w:hAnsi="Book Antiqua" w:cs="PMingLiU"/>
                <w:kern w:val="0"/>
                <w:szCs w:val="24"/>
                <w:vertAlign w:val="superscript"/>
              </w:rPr>
              <w:t>[66]</w:t>
            </w:r>
            <w:r w:rsidRPr="00B06ADD">
              <w:rPr>
                <w:rFonts w:ascii="Book Antiqua" w:eastAsia="PMingLiU" w:hAnsi="Book Antiqua" w:cs="PMingLiU"/>
                <w:kern w:val="0"/>
                <w:szCs w:val="24"/>
              </w:rPr>
              <w:t>, 2018</w:t>
            </w:r>
          </w:p>
        </w:tc>
        <w:tc>
          <w:tcPr>
            <w:tcW w:w="513"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HCC</w:t>
            </w:r>
          </w:p>
        </w:tc>
        <w:tc>
          <w:tcPr>
            <w:tcW w:w="470"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Nivolumab</w:t>
            </w:r>
          </w:p>
        </w:tc>
        <w:tc>
          <w:tcPr>
            <w:tcW w:w="470"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7.8</w:t>
            </w:r>
          </w:p>
        </w:tc>
        <w:tc>
          <w:tcPr>
            <w:tcW w:w="769" w:type="pct"/>
            <w:noWrap/>
            <w:hideMark/>
          </w:tcPr>
          <w:p w:rsidR="004F01EA" w:rsidRPr="00B06ADD" w:rsidRDefault="001C42E0" w:rsidP="001C42E0">
            <w:pPr>
              <w:adjustRightInd w:val="0"/>
              <w:snapToGrid w:val="0"/>
              <w:spacing w:line="360" w:lineRule="auto"/>
              <w:jc w:val="center"/>
              <w:rPr>
                <w:rFonts w:ascii="Book Antiqua" w:eastAsia="PMingLiU" w:hAnsi="Book Antiqua" w:cs="PMingLiU"/>
                <w:kern w:val="0"/>
                <w:szCs w:val="24"/>
              </w:rPr>
            </w:pPr>
            <w:r>
              <w:rPr>
                <w:rFonts w:ascii="Book Antiqua" w:eastAsia="PMingLiU" w:hAnsi="Book Antiqua" w:cs="PMingLiU"/>
                <w:kern w:val="0"/>
                <w:szCs w:val="24"/>
              </w:rPr>
              <w:t>MMF/</w:t>
            </w:r>
            <w:r w:rsidR="004F01EA" w:rsidRPr="00B06ADD">
              <w:rPr>
                <w:rFonts w:ascii="Book Antiqua" w:eastAsia="PMingLiU" w:hAnsi="Book Antiqua" w:cs="PMingLiU"/>
                <w:kern w:val="0"/>
                <w:szCs w:val="24"/>
              </w:rPr>
              <w:t>sirolimus</w:t>
            </w:r>
          </w:p>
        </w:tc>
        <w:tc>
          <w:tcPr>
            <w:tcW w:w="385"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Yes</w:t>
            </w:r>
          </w:p>
        </w:tc>
        <w:tc>
          <w:tcPr>
            <w:tcW w:w="384"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No</w:t>
            </w:r>
          </w:p>
        </w:tc>
        <w:tc>
          <w:tcPr>
            <w:tcW w:w="300"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1.1</w:t>
            </w:r>
          </w:p>
        </w:tc>
        <w:tc>
          <w:tcPr>
            <w:tcW w:w="384"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No</w:t>
            </w:r>
          </w:p>
        </w:tc>
      </w:tr>
      <w:tr w:rsidR="001C42E0" w:rsidRPr="00B06ADD" w:rsidTr="001C42E0">
        <w:trPr>
          <w:trHeight w:val="330"/>
        </w:trPr>
        <w:tc>
          <w:tcPr>
            <w:tcW w:w="300" w:type="pct"/>
            <w:noWrap/>
            <w:hideMark/>
          </w:tcPr>
          <w:p w:rsidR="004F01EA" w:rsidRPr="00B06ADD" w:rsidRDefault="004F01EA" w:rsidP="00B06ADD">
            <w:pPr>
              <w:adjustRightInd w:val="0"/>
              <w:snapToGrid w:val="0"/>
              <w:spacing w:line="360" w:lineRule="auto"/>
              <w:jc w:val="both"/>
              <w:rPr>
                <w:rFonts w:ascii="Book Antiqua" w:eastAsia="PMingLiU" w:hAnsi="Book Antiqua" w:cs="PMingLiU"/>
                <w:kern w:val="0"/>
                <w:szCs w:val="24"/>
              </w:rPr>
            </w:pPr>
            <w:r w:rsidRPr="00B06ADD">
              <w:rPr>
                <w:rFonts w:ascii="Book Antiqua" w:eastAsia="PMingLiU" w:hAnsi="Book Antiqua" w:cs="PMingLiU"/>
                <w:kern w:val="0"/>
                <w:szCs w:val="24"/>
              </w:rPr>
              <w:t>7</w:t>
            </w:r>
          </w:p>
        </w:tc>
        <w:tc>
          <w:tcPr>
            <w:tcW w:w="212"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35</w:t>
            </w:r>
          </w:p>
        </w:tc>
        <w:tc>
          <w:tcPr>
            <w:tcW w:w="812"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 xml:space="preserve">DeLeon </w:t>
            </w:r>
            <w:r w:rsidR="001C42E0">
              <w:rPr>
                <w:rFonts w:ascii="Book Antiqua" w:eastAsia="PMingLiU" w:hAnsi="Book Antiqua" w:cs="PMingLiU"/>
                <w:i/>
                <w:iCs/>
                <w:kern w:val="0"/>
                <w:szCs w:val="24"/>
              </w:rPr>
              <w:t>et al</w:t>
            </w:r>
            <w:r w:rsidRPr="00B06ADD">
              <w:rPr>
                <w:rFonts w:ascii="Book Antiqua" w:eastAsia="PMingLiU" w:hAnsi="Book Antiqua" w:cs="PMingLiU"/>
                <w:kern w:val="0"/>
                <w:szCs w:val="24"/>
                <w:vertAlign w:val="superscript"/>
              </w:rPr>
              <w:t>[66]</w:t>
            </w:r>
            <w:r w:rsidRPr="00B06ADD">
              <w:rPr>
                <w:rFonts w:ascii="Book Antiqua" w:eastAsia="PMingLiU" w:hAnsi="Book Antiqua" w:cs="PMingLiU"/>
                <w:kern w:val="0"/>
                <w:szCs w:val="24"/>
              </w:rPr>
              <w:t>, 2018</w:t>
            </w:r>
          </w:p>
        </w:tc>
        <w:tc>
          <w:tcPr>
            <w:tcW w:w="513"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HCC</w:t>
            </w:r>
          </w:p>
        </w:tc>
        <w:tc>
          <w:tcPr>
            <w:tcW w:w="470"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Nivolumab</w:t>
            </w:r>
          </w:p>
        </w:tc>
        <w:tc>
          <w:tcPr>
            <w:tcW w:w="470"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3.7</w:t>
            </w:r>
          </w:p>
        </w:tc>
        <w:tc>
          <w:tcPr>
            <w:tcW w:w="769"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Tacrolimus</w:t>
            </w:r>
          </w:p>
        </w:tc>
        <w:tc>
          <w:tcPr>
            <w:tcW w:w="385"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Yes</w:t>
            </w:r>
          </w:p>
        </w:tc>
        <w:tc>
          <w:tcPr>
            <w:tcW w:w="384"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No</w:t>
            </w:r>
          </w:p>
        </w:tc>
        <w:tc>
          <w:tcPr>
            <w:tcW w:w="300"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1.3</w:t>
            </w:r>
          </w:p>
        </w:tc>
        <w:tc>
          <w:tcPr>
            <w:tcW w:w="384"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No</w:t>
            </w:r>
          </w:p>
        </w:tc>
      </w:tr>
      <w:tr w:rsidR="001C42E0" w:rsidRPr="00B06ADD" w:rsidTr="001C42E0">
        <w:trPr>
          <w:trHeight w:val="330"/>
        </w:trPr>
        <w:tc>
          <w:tcPr>
            <w:tcW w:w="300" w:type="pct"/>
            <w:noWrap/>
            <w:hideMark/>
          </w:tcPr>
          <w:p w:rsidR="004F01EA" w:rsidRPr="00B06ADD" w:rsidRDefault="004F01EA" w:rsidP="00B06ADD">
            <w:pPr>
              <w:adjustRightInd w:val="0"/>
              <w:snapToGrid w:val="0"/>
              <w:spacing w:line="360" w:lineRule="auto"/>
              <w:jc w:val="both"/>
              <w:rPr>
                <w:rFonts w:ascii="Book Antiqua" w:eastAsia="PMingLiU" w:hAnsi="Book Antiqua" w:cs="PMingLiU"/>
                <w:kern w:val="0"/>
                <w:szCs w:val="24"/>
              </w:rPr>
            </w:pPr>
            <w:r w:rsidRPr="00B06ADD">
              <w:rPr>
                <w:rFonts w:ascii="Book Antiqua" w:eastAsia="PMingLiU" w:hAnsi="Book Antiqua" w:cs="PMingLiU"/>
                <w:kern w:val="0"/>
                <w:szCs w:val="24"/>
              </w:rPr>
              <w:t>8</w:t>
            </w:r>
          </w:p>
        </w:tc>
        <w:tc>
          <w:tcPr>
            <w:tcW w:w="212"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64</w:t>
            </w:r>
          </w:p>
        </w:tc>
        <w:tc>
          <w:tcPr>
            <w:tcW w:w="812"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 xml:space="preserve">DeLeon </w:t>
            </w:r>
            <w:r w:rsidR="001C42E0">
              <w:rPr>
                <w:rFonts w:ascii="Book Antiqua" w:eastAsia="PMingLiU" w:hAnsi="Book Antiqua" w:cs="PMingLiU"/>
                <w:i/>
                <w:iCs/>
                <w:kern w:val="0"/>
                <w:szCs w:val="24"/>
              </w:rPr>
              <w:t>et al</w:t>
            </w:r>
            <w:r w:rsidRPr="00B06ADD">
              <w:rPr>
                <w:rFonts w:ascii="Book Antiqua" w:eastAsia="PMingLiU" w:hAnsi="Book Antiqua" w:cs="PMingLiU"/>
                <w:kern w:val="0"/>
                <w:szCs w:val="24"/>
                <w:vertAlign w:val="superscript"/>
              </w:rPr>
              <w:t>[66]</w:t>
            </w:r>
            <w:r w:rsidRPr="00B06ADD">
              <w:rPr>
                <w:rFonts w:ascii="Book Antiqua" w:eastAsia="PMingLiU" w:hAnsi="Book Antiqua" w:cs="PMingLiU"/>
                <w:kern w:val="0"/>
                <w:szCs w:val="24"/>
              </w:rPr>
              <w:t>, 2018</w:t>
            </w:r>
          </w:p>
        </w:tc>
        <w:tc>
          <w:tcPr>
            <w:tcW w:w="513"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HCC</w:t>
            </w:r>
          </w:p>
        </w:tc>
        <w:tc>
          <w:tcPr>
            <w:tcW w:w="470"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Nivolumab</w:t>
            </w:r>
          </w:p>
        </w:tc>
        <w:tc>
          <w:tcPr>
            <w:tcW w:w="470"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1.2</w:t>
            </w:r>
          </w:p>
        </w:tc>
        <w:tc>
          <w:tcPr>
            <w:tcW w:w="769"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Tacrolimus</w:t>
            </w:r>
          </w:p>
        </w:tc>
        <w:tc>
          <w:tcPr>
            <w:tcW w:w="385"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Yes</w:t>
            </w:r>
          </w:p>
        </w:tc>
        <w:tc>
          <w:tcPr>
            <w:tcW w:w="384" w:type="pct"/>
            <w:noWrap/>
            <w:hideMark/>
          </w:tcPr>
          <w:p w:rsidR="004F01EA" w:rsidRPr="00E15D6C" w:rsidRDefault="00E15D6C" w:rsidP="00E15D6C">
            <w:pPr>
              <w:adjustRightInd w:val="0"/>
              <w:snapToGrid w:val="0"/>
              <w:spacing w:line="360" w:lineRule="auto"/>
              <w:jc w:val="center"/>
              <w:rPr>
                <w:rFonts w:ascii="Book Antiqua" w:eastAsia="SimSun" w:hAnsi="Book Antiqua" w:cs="PMingLiU"/>
                <w:kern w:val="0"/>
                <w:szCs w:val="24"/>
                <w:lang w:eastAsia="zh-CN"/>
              </w:rPr>
            </w:pPr>
            <w:r>
              <w:rPr>
                <w:rFonts w:ascii="Book Antiqua" w:eastAsia="PMingLiU" w:hAnsi="Book Antiqua" w:cs="PMingLiU"/>
                <w:kern w:val="0"/>
                <w:szCs w:val="24"/>
              </w:rPr>
              <w:t>-</w:t>
            </w:r>
            <w:r>
              <w:rPr>
                <w:rFonts w:ascii="Book Antiqua" w:eastAsia="SimSun" w:hAnsi="Book Antiqua" w:cs="PMingLiU" w:hint="eastAsia"/>
                <w:kern w:val="0"/>
                <w:szCs w:val="24"/>
                <w:vertAlign w:val="superscript"/>
                <w:lang w:eastAsia="zh-CN"/>
              </w:rPr>
              <w:t>2</w:t>
            </w:r>
          </w:p>
        </w:tc>
        <w:tc>
          <w:tcPr>
            <w:tcW w:w="300"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0.3</w:t>
            </w:r>
          </w:p>
        </w:tc>
        <w:tc>
          <w:tcPr>
            <w:tcW w:w="384"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No</w:t>
            </w:r>
          </w:p>
        </w:tc>
      </w:tr>
      <w:tr w:rsidR="001C42E0" w:rsidRPr="00B06ADD" w:rsidTr="001C42E0">
        <w:trPr>
          <w:trHeight w:val="330"/>
        </w:trPr>
        <w:tc>
          <w:tcPr>
            <w:tcW w:w="300" w:type="pct"/>
            <w:noWrap/>
            <w:hideMark/>
          </w:tcPr>
          <w:p w:rsidR="004F01EA" w:rsidRPr="00B06ADD" w:rsidRDefault="004F01EA" w:rsidP="00B06ADD">
            <w:pPr>
              <w:adjustRightInd w:val="0"/>
              <w:snapToGrid w:val="0"/>
              <w:spacing w:line="360" w:lineRule="auto"/>
              <w:jc w:val="both"/>
              <w:rPr>
                <w:rFonts w:ascii="Book Antiqua" w:eastAsia="PMingLiU" w:hAnsi="Book Antiqua" w:cs="PMingLiU"/>
                <w:kern w:val="0"/>
                <w:szCs w:val="24"/>
              </w:rPr>
            </w:pPr>
            <w:r w:rsidRPr="00B06ADD">
              <w:rPr>
                <w:rFonts w:ascii="Book Antiqua" w:eastAsia="PMingLiU" w:hAnsi="Book Antiqua" w:cs="PMingLiU"/>
                <w:kern w:val="0"/>
                <w:szCs w:val="24"/>
              </w:rPr>
              <w:t>9</w:t>
            </w:r>
          </w:p>
        </w:tc>
        <w:tc>
          <w:tcPr>
            <w:tcW w:w="212"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68</w:t>
            </w:r>
          </w:p>
        </w:tc>
        <w:tc>
          <w:tcPr>
            <w:tcW w:w="812"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 xml:space="preserve">DeLeon </w:t>
            </w:r>
            <w:r w:rsidRPr="00B06ADD">
              <w:rPr>
                <w:rFonts w:ascii="Book Antiqua" w:eastAsia="PMingLiU" w:hAnsi="Book Antiqua" w:cs="PMingLiU"/>
                <w:i/>
                <w:iCs/>
                <w:kern w:val="0"/>
                <w:szCs w:val="24"/>
              </w:rPr>
              <w:t>et</w:t>
            </w:r>
            <w:r w:rsidR="001C42E0">
              <w:rPr>
                <w:rFonts w:ascii="Book Antiqua" w:eastAsia="PMingLiU" w:hAnsi="Book Antiqua" w:cs="PMingLiU"/>
                <w:i/>
                <w:iCs/>
                <w:kern w:val="0"/>
                <w:szCs w:val="24"/>
              </w:rPr>
              <w:t xml:space="preserve"> al</w:t>
            </w:r>
            <w:r w:rsidRPr="00B06ADD">
              <w:rPr>
                <w:rFonts w:ascii="Book Antiqua" w:eastAsia="PMingLiU" w:hAnsi="Book Antiqua" w:cs="PMingLiU"/>
                <w:kern w:val="0"/>
                <w:szCs w:val="24"/>
                <w:vertAlign w:val="superscript"/>
              </w:rPr>
              <w:t>[66]</w:t>
            </w:r>
            <w:r w:rsidRPr="00B06ADD">
              <w:rPr>
                <w:rFonts w:ascii="Book Antiqua" w:eastAsia="PMingLiU" w:hAnsi="Book Antiqua" w:cs="PMingLiU"/>
                <w:kern w:val="0"/>
                <w:szCs w:val="24"/>
              </w:rPr>
              <w:t>, 2018</w:t>
            </w:r>
          </w:p>
        </w:tc>
        <w:tc>
          <w:tcPr>
            <w:tcW w:w="513"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HCC</w:t>
            </w:r>
          </w:p>
        </w:tc>
        <w:tc>
          <w:tcPr>
            <w:tcW w:w="470"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Nivolumab</w:t>
            </w:r>
          </w:p>
        </w:tc>
        <w:tc>
          <w:tcPr>
            <w:tcW w:w="470"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1.1</w:t>
            </w:r>
          </w:p>
        </w:tc>
        <w:tc>
          <w:tcPr>
            <w:tcW w:w="769"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Sirolimus</w:t>
            </w:r>
          </w:p>
        </w:tc>
        <w:tc>
          <w:tcPr>
            <w:tcW w:w="385"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Yes</w:t>
            </w:r>
          </w:p>
        </w:tc>
        <w:tc>
          <w:tcPr>
            <w:tcW w:w="384"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300"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0.7</w:t>
            </w:r>
          </w:p>
        </w:tc>
        <w:tc>
          <w:tcPr>
            <w:tcW w:w="384"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Yes</w:t>
            </w:r>
          </w:p>
        </w:tc>
      </w:tr>
      <w:tr w:rsidR="001C42E0" w:rsidRPr="00B06ADD" w:rsidTr="001C42E0">
        <w:trPr>
          <w:trHeight w:val="330"/>
        </w:trPr>
        <w:tc>
          <w:tcPr>
            <w:tcW w:w="300" w:type="pct"/>
            <w:noWrap/>
            <w:hideMark/>
          </w:tcPr>
          <w:p w:rsidR="004F01EA" w:rsidRPr="00B06ADD" w:rsidRDefault="004F01EA" w:rsidP="00B06ADD">
            <w:pPr>
              <w:adjustRightInd w:val="0"/>
              <w:snapToGrid w:val="0"/>
              <w:spacing w:line="360" w:lineRule="auto"/>
              <w:jc w:val="both"/>
              <w:rPr>
                <w:rFonts w:ascii="Book Antiqua" w:eastAsia="PMingLiU" w:hAnsi="Book Antiqua" w:cs="PMingLiU"/>
                <w:kern w:val="0"/>
                <w:szCs w:val="24"/>
              </w:rPr>
            </w:pPr>
            <w:r w:rsidRPr="00B06ADD">
              <w:rPr>
                <w:rFonts w:ascii="Book Antiqua" w:eastAsia="PMingLiU" w:hAnsi="Book Antiqua" w:cs="PMingLiU"/>
                <w:kern w:val="0"/>
                <w:szCs w:val="24"/>
              </w:rPr>
              <w:t>10</w:t>
            </w:r>
          </w:p>
        </w:tc>
        <w:tc>
          <w:tcPr>
            <w:tcW w:w="212"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70</w:t>
            </w:r>
          </w:p>
        </w:tc>
        <w:tc>
          <w:tcPr>
            <w:tcW w:w="812"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Varkaris</w:t>
            </w:r>
            <w:r w:rsidR="001C42E0">
              <w:rPr>
                <w:rFonts w:ascii="Book Antiqua" w:eastAsia="PMingLiU" w:hAnsi="Book Antiqua" w:cs="PMingLiU"/>
                <w:i/>
                <w:iCs/>
                <w:kern w:val="0"/>
                <w:szCs w:val="24"/>
              </w:rPr>
              <w:t xml:space="preserve"> et al</w:t>
            </w:r>
            <w:r w:rsidRPr="00B06ADD">
              <w:rPr>
                <w:rFonts w:ascii="Book Antiqua" w:eastAsia="PMingLiU" w:hAnsi="Book Antiqua" w:cs="PMingLiU"/>
                <w:kern w:val="0"/>
                <w:szCs w:val="24"/>
                <w:vertAlign w:val="superscript"/>
              </w:rPr>
              <w:t>[65]</w:t>
            </w:r>
            <w:r w:rsidRPr="00B06ADD">
              <w:rPr>
                <w:rFonts w:ascii="Book Antiqua" w:eastAsia="PMingLiU" w:hAnsi="Book Antiqua" w:cs="PMingLiU"/>
                <w:kern w:val="0"/>
                <w:szCs w:val="24"/>
              </w:rPr>
              <w:t>, 2017</w:t>
            </w:r>
          </w:p>
        </w:tc>
        <w:tc>
          <w:tcPr>
            <w:tcW w:w="513"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HCC</w:t>
            </w:r>
          </w:p>
        </w:tc>
        <w:tc>
          <w:tcPr>
            <w:tcW w:w="470"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Pembrolizumab</w:t>
            </w:r>
          </w:p>
        </w:tc>
        <w:tc>
          <w:tcPr>
            <w:tcW w:w="470"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6</w:t>
            </w:r>
          </w:p>
        </w:tc>
        <w:tc>
          <w:tcPr>
            <w:tcW w:w="769"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Low dose tacrolimus</w:t>
            </w:r>
          </w:p>
        </w:tc>
        <w:tc>
          <w:tcPr>
            <w:tcW w:w="385"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Yes</w:t>
            </w:r>
          </w:p>
        </w:tc>
        <w:tc>
          <w:tcPr>
            <w:tcW w:w="384"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No</w:t>
            </w:r>
          </w:p>
        </w:tc>
        <w:tc>
          <w:tcPr>
            <w:tcW w:w="300"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3</w:t>
            </w:r>
          </w:p>
        </w:tc>
        <w:tc>
          <w:tcPr>
            <w:tcW w:w="384"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No</w:t>
            </w:r>
          </w:p>
        </w:tc>
      </w:tr>
      <w:tr w:rsidR="001C42E0" w:rsidRPr="00B06ADD" w:rsidTr="001C42E0">
        <w:trPr>
          <w:trHeight w:val="330"/>
        </w:trPr>
        <w:tc>
          <w:tcPr>
            <w:tcW w:w="300" w:type="pct"/>
            <w:noWrap/>
            <w:hideMark/>
          </w:tcPr>
          <w:p w:rsidR="004F01EA" w:rsidRPr="00B06ADD" w:rsidRDefault="004F01EA" w:rsidP="00B06ADD">
            <w:pPr>
              <w:adjustRightInd w:val="0"/>
              <w:snapToGrid w:val="0"/>
              <w:spacing w:line="360" w:lineRule="auto"/>
              <w:jc w:val="both"/>
              <w:rPr>
                <w:rFonts w:ascii="Book Antiqua" w:eastAsia="PMingLiU" w:hAnsi="Book Antiqua" w:cs="PMingLiU"/>
                <w:kern w:val="0"/>
                <w:szCs w:val="24"/>
              </w:rPr>
            </w:pPr>
            <w:r w:rsidRPr="00B06ADD">
              <w:rPr>
                <w:rFonts w:ascii="Book Antiqua" w:eastAsia="PMingLiU" w:hAnsi="Book Antiqua" w:cs="PMingLiU"/>
                <w:kern w:val="0"/>
                <w:szCs w:val="24"/>
              </w:rPr>
              <w:t>11</w:t>
            </w:r>
          </w:p>
        </w:tc>
        <w:tc>
          <w:tcPr>
            <w:tcW w:w="212"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59</w:t>
            </w:r>
          </w:p>
        </w:tc>
        <w:tc>
          <w:tcPr>
            <w:tcW w:w="812"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Ranganath</w:t>
            </w:r>
            <w:r w:rsidR="001C42E0">
              <w:rPr>
                <w:rFonts w:ascii="Book Antiqua" w:eastAsia="PMingLiU" w:hAnsi="Book Antiqua" w:cs="PMingLiU"/>
                <w:i/>
                <w:iCs/>
                <w:kern w:val="0"/>
                <w:szCs w:val="24"/>
              </w:rPr>
              <w:t xml:space="preserve"> et al</w:t>
            </w:r>
            <w:r w:rsidRPr="00B06ADD">
              <w:rPr>
                <w:rFonts w:ascii="Book Antiqua" w:eastAsia="PMingLiU" w:hAnsi="Book Antiqua" w:cs="PMingLiU"/>
                <w:kern w:val="0"/>
                <w:szCs w:val="24"/>
                <w:vertAlign w:val="superscript"/>
              </w:rPr>
              <w:t>[69]</w:t>
            </w:r>
            <w:r w:rsidR="001C42E0">
              <w:rPr>
                <w:rFonts w:ascii="Book Antiqua" w:eastAsia="PMingLiU" w:hAnsi="Book Antiqua" w:cs="PMingLiU"/>
                <w:kern w:val="0"/>
                <w:szCs w:val="24"/>
              </w:rPr>
              <w:t>,</w:t>
            </w:r>
            <w:r w:rsidR="001C42E0">
              <w:rPr>
                <w:rFonts w:ascii="Book Antiqua" w:eastAsia="SimSun" w:hAnsi="Book Antiqua" w:cs="PMingLiU" w:hint="eastAsia"/>
                <w:kern w:val="0"/>
                <w:szCs w:val="24"/>
                <w:lang w:eastAsia="zh-CN"/>
              </w:rPr>
              <w:t xml:space="preserve"> </w:t>
            </w:r>
            <w:r w:rsidRPr="00B06ADD">
              <w:rPr>
                <w:rFonts w:ascii="Book Antiqua" w:eastAsia="PMingLiU" w:hAnsi="Book Antiqua" w:cs="PMingLiU"/>
                <w:kern w:val="0"/>
                <w:szCs w:val="24"/>
              </w:rPr>
              <w:t>2015</w:t>
            </w:r>
          </w:p>
        </w:tc>
        <w:tc>
          <w:tcPr>
            <w:tcW w:w="513"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Melanoma</w:t>
            </w:r>
          </w:p>
        </w:tc>
        <w:tc>
          <w:tcPr>
            <w:tcW w:w="470"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Ipilimumab</w:t>
            </w:r>
          </w:p>
        </w:tc>
        <w:tc>
          <w:tcPr>
            <w:tcW w:w="470"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8</w:t>
            </w:r>
          </w:p>
        </w:tc>
        <w:tc>
          <w:tcPr>
            <w:tcW w:w="769"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Tacrolimus</w:t>
            </w:r>
          </w:p>
        </w:tc>
        <w:tc>
          <w:tcPr>
            <w:tcW w:w="385"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384"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300"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384"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No</w:t>
            </w:r>
          </w:p>
        </w:tc>
      </w:tr>
      <w:tr w:rsidR="001C42E0" w:rsidRPr="00B06ADD" w:rsidTr="001C42E0">
        <w:trPr>
          <w:trHeight w:val="330"/>
        </w:trPr>
        <w:tc>
          <w:tcPr>
            <w:tcW w:w="300" w:type="pct"/>
            <w:noWrap/>
            <w:hideMark/>
          </w:tcPr>
          <w:p w:rsidR="004F01EA" w:rsidRPr="00B06ADD" w:rsidRDefault="004F01EA" w:rsidP="00B06ADD">
            <w:pPr>
              <w:adjustRightInd w:val="0"/>
              <w:snapToGrid w:val="0"/>
              <w:spacing w:line="360" w:lineRule="auto"/>
              <w:jc w:val="both"/>
              <w:rPr>
                <w:rFonts w:ascii="Book Antiqua" w:eastAsia="PMingLiU" w:hAnsi="Book Antiqua" w:cs="PMingLiU"/>
                <w:kern w:val="0"/>
                <w:szCs w:val="24"/>
              </w:rPr>
            </w:pPr>
            <w:r w:rsidRPr="00B06ADD">
              <w:rPr>
                <w:rFonts w:ascii="Book Antiqua" w:eastAsia="PMingLiU" w:hAnsi="Book Antiqua" w:cs="PMingLiU"/>
                <w:kern w:val="0"/>
                <w:szCs w:val="24"/>
              </w:rPr>
              <w:t>12</w:t>
            </w:r>
          </w:p>
        </w:tc>
        <w:tc>
          <w:tcPr>
            <w:tcW w:w="212"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67</w:t>
            </w:r>
          </w:p>
        </w:tc>
        <w:tc>
          <w:tcPr>
            <w:tcW w:w="812"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 xml:space="preserve">Morales </w:t>
            </w:r>
            <w:r w:rsidR="001C42E0">
              <w:rPr>
                <w:rFonts w:ascii="Book Antiqua" w:eastAsia="PMingLiU" w:hAnsi="Book Antiqua" w:cs="PMingLiU"/>
                <w:i/>
                <w:iCs/>
                <w:kern w:val="0"/>
                <w:szCs w:val="24"/>
              </w:rPr>
              <w:t>et al</w:t>
            </w:r>
            <w:r w:rsidRPr="00B06ADD">
              <w:rPr>
                <w:rFonts w:ascii="Book Antiqua" w:eastAsia="PMingLiU" w:hAnsi="Book Antiqua" w:cs="PMingLiU"/>
                <w:kern w:val="0"/>
                <w:szCs w:val="24"/>
                <w:vertAlign w:val="superscript"/>
              </w:rPr>
              <w:t>[70]</w:t>
            </w:r>
            <w:r w:rsidRPr="00B06ADD">
              <w:rPr>
                <w:rFonts w:ascii="Book Antiqua" w:eastAsia="PMingLiU" w:hAnsi="Book Antiqua" w:cs="PMingLiU"/>
                <w:kern w:val="0"/>
                <w:szCs w:val="24"/>
              </w:rPr>
              <w:t>, 2015</w:t>
            </w:r>
          </w:p>
        </w:tc>
        <w:tc>
          <w:tcPr>
            <w:tcW w:w="513"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Melanoma</w:t>
            </w:r>
          </w:p>
        </w:tc>
        <w:tc>
          <w:tcPr>
            <w:tcW w:w="470"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Ipilimumab</w:t>
            </w:r>
          </w:p>
        </w:tc>
        <w:tc>
          <w:tcPr>
            <w:tcW w:w="470"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8</w:t>
            </w:r>
          </w:p>
        </w:tc>
        <w:tc>
          <w:tcPr>
            <w:tcW w:w="769"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Sirolimus</w:t>
            </w:r>
          </w:p>
        </w:tc>
        <w:tc>
          <w:tcPr>
            <w:tcW w:w="385"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384"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300"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384"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No</w:t>
            </w:r>
          </w:p>
        </w:tc>
      </w:tr>
      <w:tr w:rsidR="001C42E0" w:rsidRPr="00B06ADD" w:rsidTr="001C42E0">
        <w:trPr>
          <w:trHeight w:val="330"/>
        </w:trPr>
        <w:tc>
          <w:tcPr>
            <w:tcW w:w="300" w:type="pct"/>
            <w:noWrap/>
            <w:hideMark/>
          </w:tcPr>
          <w:p w:rsidR="004F01EA" w:rsidRPr="00B06ADD" w:rsidRDefault="004F01EA" w:rsidP="00B06ADD">
            <w:pPr>
              <w:adjustRightInd w:val="0"/>
              <w:snapToGrid w:val="0"/>
              <w:spacing w:line="360" w:lineRule="auto"/>
              <w:jc w:val="both"/>
              <w:rPr>
                <w:rFonts w:ascii="Book Antiqua" w:eastAsia="PMingLiU" w:hAnsi="Book Antiqua" w:cs="PMingLiU"/>
                <w:kern w:val="0"/>
                <w:szCs w:val="24"/>
              </w:rPr>
            </w:pPr>
            <w:r w:rsidRPr="00B06ADD">
              <w:rPr>
                <w:rFonts w:ascii="Book Antiqua" w:eastAsia="PMingLiU" w:hAnsi="Book Antiqua" w:cs="PMingLiU"/>
                <w:kern w:val="0"/>
                <w:szCs w:val="24"/>
              </w:rPr>
              <w:lastRenderedPageBreak/>
              <w:t>13</w:t>
            </w:r>
          </w:p>
        </w:tc>
        <w:tc>
          <w:tcPr>
            <w:tcW w:w="212"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55</w:t>
            </w:r>
          </w:p>
        </w:tc>
        <w:tc>
          <w:tcPr>
            <w:tcW w:w="812" w:type="pct"/>
            <w:noWrap/>
            <w:hideMark/>
          </w:tcPr>
          <w:p w:rsidR="004F01EA" w:rsidRPr="00B06ADD" w:rsidRDefault="001C42E0" w:rsidP="001C42E0">
            <w:pPr>
              <w:adjustRightInd w:val="0"/>
              <w:snapToGrid w:val="0"/>
              <w:spacing w:line="360" w:lineRule="auto"/>
              <w:jc w:val="center"/>
              <w:rPr>
                <w:rFonts w:ascii="Book Antiqua" w:eastAsia="PMingLiU" w:hAnsi="Book Antiqua" w:cs="PMingLiU"/>
                <w:kern w:val="0"/>
                <w:szCs w:val="24"/>
              </w:rPr>
            </w:pPr>
            <w:r>
              <w:rPr>
                <w:rFonts w:ascii="Book Antiqua" w:eastAsia="PMingLiU" w:hAnsi="Book Antiqua" w:cs="PMingLiU"/>
                <w:kern w:val="0"/>
                <w:szCs w:val="24"/>
              </w:rPr>
              <w:t>DeLeon</w:t>
            </w:r>
            <w:r>
              <w:rPr>
                <w:rFonts w:ascii="Book Antiqua" w:eastAsia="PMingLiU" w:hAnsi="Book Antiqua" w:cs="PMingLiU"/>
                <w:i/>
                <w:iCs/>
                <w:kern w:val="0"/>
                <w:szCs w:val="24"/>
              </w:rPr>
              <w:t xml:space="preserve"> et al</w:t>
            </w:r>
            <w:r w:rsidR="004F01EA" w:rsidRPr="00B06ADD">
              <w:rPr>
                <w:rFonts w:ascii="Book Antiqua" w:eastAsia="PMingLiU" w:hAnsi="Book Antiqua" w:cs="PMingLiU"/>
                <w:kern w:val="0"/>
                <w:szCs w:val="24"/>
                <w:vertAlign w:val="superscript"/>
              </w:rPr>
              <w:t>[66]</w:t>
            </w:r>
            <w:r w:rsidR="004F01EA" w:rsidRPr="00B06ADD">
              <w:rPr>
                <w:rFonts w:ascii="Book Antiqua" w:eastAsia="PMingLiU" w:hAnsi="Book Antiqua" w:cs="PMingLiU"/>
                <w:kern w:val="0"/>
                <w:szCs w:val="24"/>
              </w:rPr>
              <w:t>, 2018</w:t>
            </w:r>
          </w:p>
        </w:tc>
        <w:tc>
          <w:tcPr>
            <w:tcW w:w="513"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Melanoma</w:t>
            </w:r>
          </w:p>
        </w:tc>
        <w:tc>
          <w:tcPr>
            <w:tcW w:w="470"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Pembrolizumab</w:t>
            </w:r>
          </w:p>
        </w:tc>
        <w:tc>
          <w:tcPr>
            <w:tcW w:w="470"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5.5</w:t>
            </w:r>
          </w:p>
        </w:tc>
        <w:tc>
          <w:tcPr>
            <w:tcW w:w="769" w:type="pct"/>
            <w:noWrap/>
            <w:hideMark/>
          </w:tcPr>
          <w:p w:rsidR="004F01EA" w:rsidRPr="00B06ADD" w:rsidRDefault="001C42E0" w:rsidP="001C42E0">
            <w:pPr>
              <w:adjustRightInd w:val="0"/>
              <w:snapToGrid w:val="0"/>
              <w:spacing w:line="360" w:lineRule="auto"/>
              <w:jc w:val="center"/>
              <w:rPr>
                <w:rFonts w:ascii="Book Antiqua" w:eastAsia="PMingLiU" w:hAnsi="Book Antiqua" w:cs="PMingLiU"/>
                <w:kern w:val="0"/>
                <w:szCs w:val="24"/>
              </w:rPr>
            </w:pPr>
            <w:r>
              <w:rPr>
                <w:rFonts w:ascii="Book Antiqua" w:eastAsia="PMingLiU" w:hAnsi="Book Antiqua" w:cs="PMingLiU"/>
                <w:kern w:val="0"/>
                <w:szCs w:val="24"/>
              </w:rPr>
              <w:t>MMF/</w:t>
            </w:r>
            <w:r w:rsidR="004F01EA" w:rsidRPr="00B06ADD">
              <w:rPr>
                <w:rFonts w:ascii="Book Antiqua" w:eastAsia="PMingLiU" w:hAnsi="Book Antiqua" w:cs="PMingLiU"/>
                <w:kern w:val="0"/>
                <w:szCs w:val="24"/>
              </w:rPr>
              <w:t>everolimus</w:t>
            </w:r>
          </w:p>
        </w:tc>
        <w:tc>
          <w:tcPr>
            <w:tcW w:w="385"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384"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300"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384"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No</w:t>
            </w:r>
          </w:p>
        </w:tc>
      </w:tr>
      <w:tr w:rsidR="001C42E0" w:rsidRPr="00B06ADD" w:rsidTr="001C42E0">
        <w:trPr>
          <w:trHeight w:val="330"/>
        </w:trPr>
        <w:tc>
          <w:tcPr>
            <w:tcW w:w="300" w:type="pct"/>
            <w:noWrap/>
            <w:hideMark/>
          </w:tcPr>
          <w:p w:rsidR="004F01EA" w:rsidRPr="00B06ADD" w:rsidRDefault="004F01EA" w:rsidP="00B06ADD">
            <w:pPr>
              <w:adjustRightInd w:val="0"/>
              <w:snapToGrid w:val="0"/>
              <w:spacing w:line="360" w:lineRule="auto"/>
              <w:jc w:val="both"/>
              <w:rPr>
                <w:rFonts w:ascii="Book Antiqua" w:eastAsia="PMingLiU" w:hAnsi="Book Antiqua" w:cs="PMingLiU"/>
                <w:kern w:val="0"/>
                <w:szCs w:val="24"/>
              </w:rPr>
            </w:pPr>
            <w:r w:rsidRPr="00B06ADD">
              <w:rPr>
                <w:rFonts w:ascii="Book Antiqua" w:eastAsia="PMingLiU" w:hAnsi="Book Antiqua" w:cs="PMingLiU"/>
                <w:kern w:val="0"/>
                <w:szCs w:val="24"/>
              </w:rPr>
              <w:t>14</w:t>
            </w:r>
          </w:p>
        </w:tc>
        <w:tc>
          <w:tcPr>
            <w:tcW w:w="212"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63</w:t>
            </w:r>
          </w:p>
        </w:tc>
        <w:tc>
          <w:tcPr>
            <w:tcW w:w="812"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 xml:space="preserve">DeLeon </w:t>
            </w:r>
            <w:r w:rsidR="001C42E0">
              <w:rPr>
                <w:rFonts w:ascii="Book Antiqua" w:eastAsia="PMingLiU" w:hAnsi="Book Antiqua" w:cs="PMingLiU"/>
                <w:i/>
                <w:iCs/>
                <w:kern w:val="0"/>
                <w:szCs w:val="24"/>
              </w:rPr>
              <w:t>et al</w:t>
            </w:r>
            <w:r w:rsidRPr="00B06ADD">
              <w:rPr>
                <w:rFonts w:ascii="Book Antiqua" w:eastAsia="PMingLiU" w:hAnsi="Book Antiqua" w:cs="PMingLiU"/>
                <w:kern w:val="0"/>
                <w:szCs w:val="24"/>
                <w:vertAlign w:val="superscript"/>
              </w:rPr>
              <w:t>[66]</w:t>
            </w:r>
            <w:r w:rsidRPr="00B06ADD">
              <w:rPr>
                <w:rFonts w:ascii="Book Antiqua" w:eastAsia="PMingLiU" w:hAnsi="Book Antiqua" w:cs="PMingLiU"/>
                <w:kern w:val="0"/>
                <w:szCs w:val="24"/>
              </w:rPr>
              <w:t>, 2018</w:t>
            </w:r>
          </w:p>
        </w:tc>
        <w:tc>
          <w:tcPr>
            <w:tcW w:w="513"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Melanoma</w:t>
            </w:r>
          </w:p>
        </w:tc>
        <w:tc>
          <w:tcPr>
            <w:tcW w:w="470"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Pembrolizumab</w:t>
            </w:r>
          </w:p>
        </w:tc>
        <w:tc>
          <w:tcPr>
            <w:tcW w:w="470"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3.1</w:t>
            </w:r>
          </w:p>
        </w:tc>
        <w:tc>
          <w:tcPr>
            <w:tcW w:w="769" w:type="pct"/>
            <w:noWrap/>
            <w:hideMark/>
          </w:tcPr>
          <w:p w:rsidR="004F01EA" w:rsidRPr="00B06ADD" w:rsidRDefault="001C42E0" w:rsidP="001C42E0">
            <w:pPr>
              <w:adjustRightInd w:val="0"/>
              <w:snapToGrid w:val="0"/>
              <w:spacing w:line="360" w:lineRule="auto"/>
              <w:jc w:val="center"/>
              <w:rPr>
                <w:rFonts w:ascii="Book Antiqua" w:eastAsia="PMingLiU" w:hAnsi="Book Antiqua" w:cs="PMingLiU"/>
                <w:kern w:val="0"/>
                <w:szCs w:val="24"/>
              </w:rPr>
            </w:pPr>
            <w:r>
              <w:rPr>
                <w:rFonts w:ascii="Book Antiqua" w:eastAsia="PMingLiU" w:hAnsi="Book Antiqua" w:cs="PMingLiU"/>
                <w:kern w:val="0"/>
                <w:szCs w:val="24"/>
              </w:rPr>
              <w:t>MMF/</w:t>
            </w:r>
            <w:r w:rsidR="004F01EA" w:rsidRPr="00B06ADD">
              <w:rPr>
                <w:rFonts w:ascii="Book Antiqua" w:eastAsia="PMingLiU" w:hAnsi="Book Antiqua" w:cs="PMingLiU"/>
                <w:kern w:val="0"/>
                <w:szCs w:val="24"/>
              </w:rPr>
              <w:t>prednisolone</w:t>
            </w:r>
          </w:p>
        </w:tc>
        <w:tc>
          <w:tcPr>
            <w:tcW w:w="385"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384"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300"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384"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Yes</w:t>
            </w:r>
          </w:p>
        </w:tc>
      </w:tr>
      <w:tr w:rsidR="001C42E0" w:rsidRPr="00B06ADD" w:rsidTr="001C42E0">
        <w:trPr>
          <w:trHeight w:val="330"/>
        </w:trPr>
        <w:tc>
          <w:tcPr>
            <w:tcW w:w="300" w:type="pct"/>
            <w:noWrap/>
            <w:hideMark/>
          </w:tcPr>
          <w:p w:rsidR="004F01EA" w:rsidRPr="00B06ADD" w:rsidRDefault="004F01EA" w:rsidP="00B06ADD">
            <w:pPr>
              <w:adjustRightInd w:val="0"/>
              <w:snapToGrid w:val="0"/>
              <w:spacing w:line="360" w:lineRule="auto"/>
              <w:jc w:val="both"/>
              <w:rPr>
                <w:rFonts w:ascii="Book Antiqua" w:eastAsia="PMingLiU" w:hAnsi="Book Antiqua" w:cs="PMingLiU"/>
                <w:kern w:val="0"/>
                <w:szCs w:val="24"/>
              </w:rPr>
            </w:pPr>
            <w:r w:rsidRPr="00B06ADD">
              <w:rPr>
                <w:rFonts w:ascii="Book Antiqua" w:eastAsia="PMingLiU" w:hAnsi="Book Antiqua" w:cs="PMingLiU"/>
                <w:kern w:val="0"/>
                <w:szCs w:val="24"/>
              </w:rPr>
              <w:t>15</w:t>
            </w:r>
          </w:p>
        </w:tc>
        <w:tc>
          <w:tcPr>
            <w:tcW w:w="212"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62</w:t>
            </w:r>
          </w:p>
        </w:tc>
        <w:tc>
          <w:tcPr>
            <w:tcW w:w="812"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 xml:space="preserve">Kuo </w:t>
            </w:r>
            <w:r w:rsidR="001C42E0">
              <w:rPr>
                <w:rFonts w:ascii="Book Antiqua" w:eastAsia="PMingLiU" w:hAnsi="Book Antiqua" w:cs="PMingLiU"/>
                <w:i/>
                <w:iCs/>
                <w:kern w:val="0"/>
                <w:szCs w:val="24"/>
              </w:rPr>
              <w:t>et al</w:t>
            </w:r>
            <w:r w:rsidRPr="00B06ADD">
              <w:rPr>
                <w:rFonts w:ascii="Book Antiqua" w:eastAsia="PMingLiU" w:hAnsi="Book Antiqua" w:cs="PMingLiU"/>
                <w:kern w:val="0"/>
                <w:szCs w:val="24"/>
                <w:vertAlign w:val="superscript"/>
              </w:rPr>
              <w:t>[71]</w:t>
            </w:r>
            <w:r w:rsidRPr="00B06ADD">
              <w:rPr>
                <w:rFonts w:ascii="Book Antiqua" w:eastAsia="PMingLiU" w:hAnsi="Book Antiqua" w:cs="PMingLiU"/>
                <w:kern w:val="0"/>
                <w:szCs w:val="24"/>
              </w:rPr>
              <w:t>, 2018</w:t>
            </w:r>
          </w:p>
        </w:tc>
        <w:tc>
          <w:tcPr>
            <w:tcW w:w="513"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Melanoma</w:t>
            </w:r>
          </w:p>
        </w:tc>
        <w:tc>
          <w:tcPr>
            <w:tcW w:w="470"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 xml:space="preserve">Ipilimumab </w:t>
            </w:r>
            <w:r w:rsidR="001C42E0">
              <w:rPr>
                <w:rFonts w:ascii="Book Antiqua" w:eastAsia="SimSun" w:hAnsi="Book Antiqua" w:cs="PMingLiU" w:hint="eastAsia"/>
                <w:kern w:val="0"/>
                <w:szCs w:val="24"/>
                <w:lang w:eastAsia="zh-CN"/>
              </w:rPr>
              <w:t>and</w:t>
            </w:r>
            <w:r w:rsidRPr="00B06ADD">
              <w:rPr>
                <w:rFonts w:ascii="Book Antiqua" w:eastAsia="PMingLiU" w:hAnsi="Book Antiqua" w:cs="PMingLiU"/>
                <w:kern w:val="0"/>
                <w:szCs w:val="24"/>
              </w:rPr>
              <w:t xml:space="preserve"> </w:t>
            </w:r>
            <w:r w:rsidR="00E15D6C" w:rsidRPr="00B06ADD">
              <w:rPr>
                <w:rFonts w:ascii="Book Antiqua" w:eastAsia="PMingLiU" w:hAnsi="Book Antiqua" w:cs="PMingLiU"/>
                <w:kern w:val="0"/>
                <w:szCs w:val="24"/>
              </w:rPr>
              <w:t>pembrolizumab</w:t>
            </w:r>
          </w:p>
        </w:tc>
        <w:tc>
          <w:tcPr>
            <w:tcW w:w="470"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6</w:t>
            </w:r>
          </w:p>
        </w:tc>
        <w:tc>
          <w:tcPr>
            <w:tcW w:w="769"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Sirolimus</w:t>
            </w:r>
          </w:p>
        </w:tc>
        <w:tc>
          <w:tcPr>
            <w:tcW w:w="385"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384"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300"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384" w:type="pct"/>
            <w:noWrap/>
            <w:hideMark/>
          </w:tcPr>
          <w:p w:rsidR="004F01EA" w:rsidRPr="00B06ADD" w:rsidRDefault="004F01EA" w:rsidP="001C42E0">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Yes</w:t>
            </w:r>
          </w:p>
        </w:tc>
      </w:tr>
    </w:tbl>
    <w:p w:rsidR="00E15D6C" w:rsidRDefault="001C42E0" w:rsidP="00B06ADD">
      <w:pPr>
        <w:adjustRightInd w:val="0"/>
        <w:snapToGrid w:val="0"/>
        <w:spacing w:line="360" w:lineRule="auto"/>
        <w:jc w:val="both"/>
        <w:rPr>
          <w:rFonts w:ascii="Book Antiqua" w:eastAsia="SimSun" w:hAnsi="Book Antiqua" w:cs="PMingLiU"/>
          <w:kern w:val="0"/>
          <w:szCs w:val="24"/>
          <w:lang w:eastAsia="zh-CN"/>
        </w:rPr>
      </w:pPr>
      <w:r w:rsidRPr="001C42E0">
        <w:rPr>
          <w:rFonts w:ascii="Book Antiqua" w:eastAsia="SimSun" w:hAnsi="Book Antiqua" w:cs="PMingLiU" w:hint="eastAsia"/>
          <w:kern w:val="0"/>
          <w:szCs w:val="24"/>
          <w:vertAlign w:val="superscript"/>
          <w:lang w:eastAsia="zh-CN"/>
        </w:rPr>
        <w:t>1</w:t>
      </w:r>
      <w:r w:rsidRPr="001C42E0">
        <w:rPr>
          <w:rFonts w:ascii="Book Antiqua" w:eastAsia="PMingLiU" w:hAnsi="Book Antiqua" w:cs="PMingLiU"/>
          <w:kern w:val="0"/>
          <w:szCs w:val="24"/>
        </w:rPr>
        <w:t xml:space="preserve">Fibrolamella </w:t>
      </w:r>
      <w:r w:rsidR="00E15D6C" w:rsidRPr="00E15D6C">
        <w:rPr>
          <w:rFonts w:ascii="Book Antiqua" w:eastAsia="PMingLiU" w:hAnsi="Book Antiqua" w:cs="PMingLiU"/>
          <w:kern w:val="0"/>
          <w:szCs w:val="24"/>
        </w:rPr>
        <w:t>hepatocellular carcinoma</w:t>
      </w:r>
      <w:r w:rsidRPr="001C42E0">
        <w:rPr>
          <w:rFonts w:ascii="Book Antiqua" w:eastAsia="SimSun" w:hAnsi="Book Antiqua" w:cs="PMingLiU" w:hint="eastAsia"/>
          <w:kern w:val="0"/>
          <w:szCs w:val="24"/>
          <w:lang w:eastAsia="zh-CN"/>
        </w:rPr>
        <w:t xml:space="preserve">; </w:t>
      </w:r>
      <w:r w:rsidR="00E15D6C">
        <w:rPr>
          <w:rFonts w:ascii="Book Antiqua" w:eastAsia="SimSun" w:hAnsi="Book Antiqua" w:cs="PMingLiU" w:hint="eastAsia"/>
          <w:kern w:val="0"/>
          <w:szCs w:val="24"/>
          <w:vertAlign w:val="superscript"/>
          <w:lang w:eastAsia="zh-CN"/>
        </w:rPr>
        <w:t>2</w:t>
      </w:r>
      <w:r w:rsidRPr="001C42E0">
        <w:rPr>
          <w:rFonts w:ascii="Book Antiqua" w:eastAsia="PMingLiU" w:hAnsi="Book Antiqua" w:cs="PMingLiU"/>
          <w:kern w:val="0"/>
          <w:szCs w:val="24"/>
        </w:rPr>
        <w:t>Multiorgan failure, unrelated to immunotherapy</w:t>
      </w:r>
      <w:r w:rsidRPr="001C42E0">
        <w:rPr>
          <w:rFonts w:ascii="Book Antiqua" w:eastAsia="SimSun" w:hAnsi="Book Antiqua" w:cs="PMingLiU" w:hint="eastAsia"/>
          <w:kern w:val="0"/>
          <w:szCs w:val="24"/>
          <w:lang w:eastAsia="zh-CN"/>
        </w:rPr>
        <w:t xml:space="preserve">. </w:t>
      </w:r>
      <w:r w:rsidR="00E15D6C" w:rsidRPr="00B06ADD">
        <w:rPr>
          <w:rFonts w:ascii="Book Antiqua" w:eastAsia="PMingLiU" w:hAnsi="Book Antiqua" w:cs="PMingLiU"/>
          <w:kern w:val="0"/>
          <w:szCs w:val="24"/>
        </w:rPr>
        <w:t>HCC</w:t>
      </w:r>
      <w:r w:rsidR="00E15D6C">
        <w:rPr>
          <w:rFonts w:ascii="Book Antiqua" w:eastAsia="SimSun" w:hAnsi="Book Antiqua" w:cs="PMingLiU" w:hint="eastAsia"/>
          <w:kern w:val="0"/>
          <w:szCs w:val="24"/>
          <w:lang w:eastAsia="zh-CN"/>
        </w:rPr>
        <w:t>:</w:t>
      </w:r>
      <w:r w:rsidR="00E15D6C" w:rsidRPr="001C42E0">
        <w:rPr>
          <w:rFonts w:ascii="Book Antiqua" w:eastAsia="PMingLiU" w:hAnsi="Book Antiqua" w:cs="PMingLiU"/>
          <w:kern w:val="0"/>
          <w:szCs w:val="24"/>
        </w:rPr>
        <w:t xml:space="preserve"> </w:t>
      </w:r>
      <w:r w:rsidR="00E15D6C" w:rsidRPr="00E15D6C">
        <w:rPr>
          <w:rFonts w:ascii="Book Antiqua" w:eastAsia="PMingLiU" w:hAnsi="Book Antiqua" w:cs="PMingLiU"/>
          <w:kern w:val="0"/>
          <w:szCs w:val="24"/>
        </w:rPr>
        <w:t>Hepatocellular carcinoma</w:t>
      </w:r>
      <w:r w:rsidR="00E15D6C">
        <w:rPr>
          <w:rFonts w:ascii="Book Antiqua" w:eastAsia="SimSun" w:hAnsi="Book Antiqua" w:cs="PMingLiU" w:hint="eastAsia"/>
          <w:kern w:val="0"/>
          <w:szCs w:val="24"/>
          <w:lang w:eastAsia="zh-CN"/>
        </w:rPr>
        <w:t>;</w:t>
      </w:r>
      <w:r w:rsidR="00E15D6C" w:rsidRPr="00E15D6C">
        <w:rPr>
          <w:rFonts w:ascii="Book Antiqua" w:eastAsia="PMingLiU" w:hAnsi="Book Antiqua" w:cs="PMingLiU"/>
          <w:kern w:val="0"/>
          <w:szCs w:val="24"/>
        </w:rPr>
        <w:t xml:space="preserve"> </w:t>
      </w:r>
      <w:r w:rsidRPr="001C42E0">
        <w:rPr>
          <w:rFonts w:ascii="Book Antiqua" w:eastAsia="PMingLiU" w:hAnsi="Book Antiqua" w:cs="PMingLiU"/>
          <w:kern w:val="0"/>
          <w:szCs w:val="24"/>
        </w:rPr>
        <w:t>LT</w:t>
      </w:r>
      <w:r w:rsidRPr="001C42E0">
        <w:rPr>
          <w:rFonts w:ascii="Book Antiqua" w:eastAsia="SimSun" w:hAnsi="Book Antiqua" w:cs="PMingLiU" w:hint="eastAsia"/>
          <w:kern w:val="0"/>
          <w:szCs w:val="24"/>
          <w:lang w:eastAsia="zh-CN"/>
        </w:rPr>
        <w:t>:</w:t>
      </w:r>
      <w:r w:rsidRPr="001C42E0">
        <w:rPr>
          <w:rFonts w:ascii="Book Antiqua" w:eastAsia="PMingLiU" w:hAnsi="Book Antiqua" w:cs="PMingLiU"/>
          <w:kern w:val="0"/>
          <w:szCs w:val="24"/>
        </w:rPr>
        <w:t xml:space="preserve"> Liver transplant; OS</w:t>
      </w:r>
      <w:r w:rsidRPr="001C42E0">
        <w:rPr>
          <w:rFonts w:ascii="Book Antiqua" w:eastAsia="SimSun" w:hAnsi="Book Antiqua" w:cs="PMingLiU" w:hint="eastAsia"/>
          <w:kern w:val="0"/>
          <w:szCs w:val="24"/>
          <w:lang w:eastAsia="zh-CN"/>
        </w:rPr>
        <w:t>:</w:t>
      </w:r>
      <w:r w:rsidRPr="001C42E0">
        <w:rPr>
          <w:rFonts w:ascii="Book Antiqua" w:eastAsia="PMingLiU" w:hAnsi="Book Antiqua" w:cs="PMingLiU"/>
          <w:kern w:val="0"/>
          <w:szCs w:val="24"/>
        </w:rPr>
        <w:t xml:space="preserve"> Overall survival</w:t>
      </w:r>
      <w:r w:rsidRPr="001C42E0">
        <w:rPr>
          <w:rFonts w:ascii="Book Antiqua" w:eastAsia="SimSun" w:hAnsi="Book Antiqua" w:cs="PMingLiU" w:hint="eastAsia"/>
          <w:kern w:val="0"/>
          <w:szCs w:val="24"/>
          <w:lang w:eastAsia="zh-CN"/>
        </w:rPr>
        <w:t>.</w:t>
      </w:r>
    </w:p>
    <w:p w:rsidR="004F01EA" w:rsidRPr="001C42E0" w:rsidRDefault="004F01EA" w:rsidP="00B06ADD">
      <w:pPr>
        <w:adjustRightInd w:val="0"/>
        <w:snapToGrid w:val="0"/>
        <w:spacing w:line="360" w:lineRule="auto"/>
        <w:jc w:val="both"/>
        <w:rPr>
          <w:rFonts w:ascii="Book Antiqua" w:eastAsia="SimSun" w:hAnsi="Book Antiqua" w:cstheme="minorHAnsi"/>
          <w:kern w:val="0"/>
          <w:szCs w:val="24"/>
          <w:lang w:eastAsia="zh-CN"/>
        </w:rPr>
      </w:pPr>
      <w:r w:rsidRPr="00B06ADD">
        <w:rPr>
          <w:rFonts w:ascii="Book Antiqua" w:eastAsia="PMingLiU" w:hAnsi="Book Antiqua" w:cstheme="minorHAnsi"/>
          <w:kern w:val="0"/>
          <w:szCs w:val="24"/>
          <w:lang w:val="en-GB"/>
        </w:rPr>
        <w:br w:type="page"/>
      </w:r>
    </w:p>
    <w:p w:rsidR="00DC28DB" w:rsidRPr="00E15D6C" w:rsidRDefault="0067317E" w:rsidP="00B06ADD">
      <w:pPr>
        <w:autoSpaceDE w:val="0"/>
        <w:autoSpaceDN w:val="0"/>
        <w:adjustRightInd w:val="0"/>
        <w:snapToGrid w:val="0"/>
        <w:spacing w:line="360" w:lineRule="auto"/>
        <w:jc w:val="both"/>
        <w:rPr>
          <w:rFonts w:ascii="Book Antiqua" w:eastAsia="SimSun" w:hAnsi="Book Antiqua" w:cstheme="minorHAnsi"/>
          <w:b/>
          <w:kern w:val="0"/>
          <w:szCs w:val="24"/>
          <w:lang w:val="en-GB" w:eastAsia="zh-CN"/>
        </w:rPr>
      </w:pPr>
      <w:r w:rsidRPr="00E15D6C">
        <w:rPr>
          <w:rFonts w:ascii="Book Antiqua" w:eastAsia="PMingLiU" w:hAnsi="Book Antiqua" w:cstheme="minorHAnsi"/>
          <w:b/>
          <w:kern w:val="0"/>
          <w:szCs w:val="24"/>
          <w:lang w:val="en-GB"/>
        </w:rPr>
        <w:lastRenderedPageBreak/>
        <w:t>Table 4</w:t>
      </w:r>
      <w:r w:rsidR="00E15D6C" w:rsidRPr="00E15D6C">
        <w:rPr>
          <w:rFonts w:ascii="Book Antiqua" w:eastAsia="SimSun" w:hAnsi="Book Antiqua" w:cstheme="minorHAnsi" w:hint="eastAsia"/>
          <w:b/>
          <w:kern w:val="0"/>
          <w:szCs w:val="24"/>
          <w:lang w:val="en-GB" w:eastAsia="zh-CN"/>
        </w:rPr>
        <w:t xml:space="preserve"> </w:t>
      </w:r>
      <w:r w:rsidRPr="00E15D6C">
        <w:rPr>
          <w:rFonts w:ascii="Book Antiqua" w:eastAsia="PMingLiU" w:hAnsi="Book Antiqua" w:cstheme="minorHAnsi"/>
          <w:b/>
          <w:kern w:val="0"/>
          <w:szCs w:val="24"/>
          <w:lang w:val="en-GB"/>
        </w:rPr>
        <w:t xml:space="preserve">Surgery for recurrent </w:t>
      </w:r>
      <w:r w:rsidR="00E15D6C" w:rsidRPr="00E15D6C">
        <w:rPr>
          <w:rFonts w:ascii="Book Antiqua" w:eastAsia="PMingLiU" w:hAnsi="Book Antiqua" w:cstheme="minorHAnsi"/>
          <w:b/>
          <w:kern w:val="0"/>
          <w:szCs w:val="24"/>
          <w:lang w:val="en-GB"/>
        </w:rPr>
        <w:t xml:space="preserve">hepatocellular carcinoma </w:t>
      </w:r>
      <w:r w:rsidRPr="00E15D6C">
        <w:rPr>
          <w:rFonts w:ascii="Book Antiqua" w:eastAsia="PMingLiU" w:hAnsi="Book Antiqua" w:cstheme="minorHAnsi"/>
          <w:b/>
          <w:kern w:val="0"/>
          <w:szCs w:val="24"/>
          <w:lang w:val="en-GB"/>
        </w:rPr>
        <w:t>after liver transplantation</w:t>
      </w:r>
    </w:p>
    <w:tbl>
      <w:tblPr>
        <w:tblStyle w:val="TableGrid"/>
        <w:tblW w:w="6354" w:type="pct"/>
        <w:tblInd w:w="-1168" w:type="dxa"/>
        <w:tblLayout w:type="fixed"/>
        <w:tblLook w:val="04A0" w:firstRow="1" w:lastRow="0" w:firstColumn="1" w:lastColumn="0" w:noHBand="0" w:noVBand="1"/>
      </w:tblPr>
      <w:tblGrid>
        <w:gridCol w:w="2921"/>
        <w:gridCol w:w="1901"/>
        <w:gridCol w:w="3400"/>
        <w:gridCol w:w="1986"/>
        <w:gridCol w:w="1842"/>
        <w:gridCol w:w="2693"/>
        <w:gridCol w:w="1700"/>
      </w:tblGrid>
      <w:tr w:rsidR="00F66358" w:rsidRPr="00B06ADD" w:rsidTr="00F66358">
        <w:trPr>
          <w:trHeight w:val="285"/>
        </w:trPr>
        <w:tc>
          <w:tcPr>
            <w:tcW w:w="888" w:type="pct"/>
            <w:noWrap/>
            <w:hideMark/>
          </w:tcPr>
          <w:p w:rsidR="0087746E" w:rsidRPr="00B06ADD" w:rsidRDefault="0087746E" w:rsidP="00B06ADD">
            <w:pPr>
              <w:adjustRightInd w:val="0"/>
              <w:snapToGrid w:val="0"/>
              <w:spacing w:line="360" w:lineRule="auto"/>
              <w:jc w:val="both"/>
              <w:rPr>
                <w:rFonts w:ascii="Book Antiqua" w:eastAsia="PMingLiU" w:hAnsi="Book Antiqua" w:cs="PMingLiU"/>
                <w:kern w:val="0"/>
                <w:szCs w:val="24"/>
              </w:rPr>
            </w:pPr>
          </w:p>
        </w:tc>
        <w:tc>
          <w:tcPr>
            <w:tcW w:w="578" w:type="pct"/>
            <w:noWrap/>
            <w:hideMark/>
          </w:tcPr>
          <w:p w:rsidR="0087746E" w:rsidRPr="0087746E" w:rsidRDefault="0087746E" w:rsidP="0087746E">
            <w:pPr>
              <w:adjustRightInd w:val="0"/>
              <w:snapToGrid w:val="0"/>
              <w:spacing w:line="360" w:lineRule="auto"/>
              <w:jc w:val="center"/>
              <w:rPr>
                <w:rFonts w:ascii="Book Antiqua" w:eastAsia="SimSun" w:hAnsi="Book Antiqua" w:cs="PMingLiU"/>
                <w:b/>
                <w:kern w:val="0"/>
                <w:szCs w:val="24"/>
                <w:lang w:eastAsia="zh-CN"/>
              </w:rPr>
            </w:pPr>
            <w:r w:rsidRPr="0087746E">
              <w:rPr>
                <w:rFonts w:ascii="Book Antiqua" w:eastAsia="PMingLiU" w:hAnsi="Book Antiqua" w:cs="PMingLiU"/>
                <w:b/>
                <w:kern w:val="0"/>
                <w:szCs w:val="24"/>
              </w:rPr>
              <w:t>No.</w:t>
            </w:r>
            <w:r w:rsidRPr="0087746E">
              <w:rPr>
                <w:rFonts w:ascii="Book Antiqua" w:eastAsia="SimSun" w:hAnsi="Book Antiqua" w:cs="PMingLiU" w:hint="eastAsia"/>
                <w:b/>
                <w:kern w:val="0"/>
                <w:szCs w:val="24"/>
                <w:lang w:eastAsia="zh-CN"/>
              </w:rPr>
              <w:t xml:space="preserve"> </w:t>
            </w:r>
            <w:r w:rsidRPr="0087746E">
              <w:rPr>
                <w:rFonts w:ascii="Book Antiqua" w:eastAsia="PMingLiU" w:hAnsi="Book Antiqua" w:cs="PMingLiU"/>
                <w:b/>
                <w:kern w:val="0"/>
                <w:szCs w:val="24"/>
              </w:rPr>
              <w:t>resection/total (%)</w:t>
            </w:r>
          </w:p>
        </w:tc>
        <w:tc>
          <w:tcPr>
            <w:tcW w:w="1034" w:type="pct"/>
            <w:noWrap/>
            <w:hideMark/>
          </w:tcPr>
          <w:p w:rsidR="0087746E" w:rsidRPr="0087746E" w:rsidRDefault="0087746E" w:rsidP="0087746E">
            <w:pPr>
              <w:adjustRightInd w:val="0"/>
              <w:snapToGrid w:val="0"/>
              <w:spacing w:line="360" w:lineRule="auto"/>
              <w:jc w:val="center"/>
              <w:rPr>
                <w:rFonts w:ascii="Book Antiqua" w:eastAsia="PMingLiU" w:hAnsi="Book Antiqua" w:cs="PMingLiU"/>
                <w:b/>
                <w:kern w:val="0"/>
                <w:szCs w:val="24"/>
              </w:rPr>
            </w:pPr>
            <w:r w:rsidRPr="0087746E">
              <w:rPr>
                <w:rFonts w:ascii="Book Antiqua" w:eastAsia="PMingLiU" w:hAnsi="Book Antiqua" w:cs="PMingLiU"/>
                <w:b/>
                <w:kern w:val="0"/>
                <w:szCs w:val="24"/>
              </w:rPr>
              <w:t>Site of resection</w:t>
            </w:r>
          </w:p>
        </w:tc>
        <w:tc>
          <w:tcPr>
            <w:tcW w:w="604" w:type="pct"/>
            <w:noWrap/>
            <w:hideMark/>
          </w:tcPr>
          <w:p w:rsidR="0087746E" w:rsidRPr="0087746E" w:rsidRDefault="0087746E" w:rsidP="0087746E">
            <w:pPr>
              <w:adjustRightInd w:val="0"/>
              <w:snapToGrid w:val="0"/>
              <w:spacing w:line="360" w:lineRule="auto"/>
              <w:jc w:val="center"/>
              <w:rPr>
                <w:rFonts w:ascii="Book Antiqua" w:eastAsia="PMingLiU" w:hAnsi="Book Antiqua" w:cs="PMingLiU"/>
                <w:b/>
                <w:kern w:val="0"/>
                <w:szCs w:val="24"/>
              </w:rPr>
            </w:pPr>
            <w:r w:rsidRPr="0087746E">
              <w:rPr>
                <w:rFonts w:ascii="Book Antiqua" w:eastAsia="PMingLiU" w:hAnsi="Book Antiqua" w:cs="PMingLiU"/>
                <w:b/>
                <w:kern w:val="0"/>
                <w:szCs w:val="24"/>
              </w:rPr>
              <w:t>Median OS in months</w:t>
            </w:r>
          </w:p>
        </w:tc>
        <w:tc>
          <w:tcPr>
            <w:tcW w:w="1379" w:type="pct"/>
            <w:gridSpan w:val="2"/>
            <w:noWrap/>
            <w:hideMark/>
          </w:tcPr>
          <w:p w:rsidR="0087746E" w:rsidRPr="0087746E" w:rsidRDefault="0087746E" w:rsidP="0087746E">
            <w:pPr>
              <w:adjustRightInd w:val="0"/>
              <w:snapToGrid w:val="0"/>
              <w:spacing w:line="360" w:lineRule="auto"/>
              <w:jc w:val="center"/>
              <w:rPr>
                <w:rFonts w:ascii="Book Antiqua" w:eastAsia="PMingLiU" w:hAnsi="Book Antiqua" w:cs="PMingLiU"/>
                <w:b/>
                <w:kern w:val="0"/>
                <w:szCs w:val="24"/>
              </w:rPr>
            </w:pPr>
            <w:r w:rsidRPr="0087746E">
              <w:rPr>
                <w:rFonts w:ascii="Book Antiqua" w:eastAsia="PMingLiU" w:hAnsi="Book Antiqua" w:cs="PMingLiU"/>
                <w:b/>
                <w:kern w:val="0"/>
                <w:szCs w:val="24"/>
              </w:rPr>
              <w:t>Selection criteria</w:t>
            </w:r>
          </w:p>
        </w:tc>
        <w:tc>
          <w:tcPr>
            <w:tcW w:w="517" w:type="pct"/>
            <w:noWrap/>
            <w:hideMark/>
          </w:tcPr>
          <w:p w:rsidR="0087746E" w:rsidRPr="0087746E" w:rsidRDefault="0087746E" w:rsidP="0087746E">
            <w:pPr>
              <w:adjustRightInd w:val="0"/>
              <w:snapToGrid w:val="0"/>
              <w:spacing w:line="360" w:lineRule="auto"/>
              <w:jc w:val="center"/>
              <w:rPr>
                <w:rFonts w:ascii="Book Antiqua" w:eastAsia="PMingLiU" w:hAnsi="Book Antiqua" w:cs="PMingLiU"/>
                <w:b/>
                <w:kern w:val="0"/>
                <w:szCs w:val="24"/>
              </w:rPr>
            </w:pPr>
            <w:r>
              <w:rPr>
                <w:rFonts w:ascii="Book Antiqua" w:eastAsia="PMingLiU" w:hAnsi="Book Antiqua" w:cs="PMingLiU"/>
                <w:b/>
                <w:kern w:val="0"/>
                <w:szCs w:val="24"/>
              </w:rPr>
              <w:t>Resection:</w:t>
            </w:r>
            <w:r>
              <w:rPr>
                <w:rFonts w:ascii="Book Antiqua" w:eastAsia="SimSun" w:hAnsi="Book Antiqua" w:cs="PMingLiU" w:hint="eastAsia"/>
                <w:b/>
                <w:kern w:val="0"/>
                <w:szCs w:val="24"/>
                <w:lang w:eastAsia="zh-CN"/>
              </w:rPr>
              <w:t xml:space="preserve"> </w:t>
            </w:r>
            <w:r w:rsidRPr="0087746E">
              <w:rPr>
                <w:rFonts w:ascii="Book Antiqua" w:eastAsia="PMingLiU" w:hAnsi="Book Antiqua" w:cs="PMingLiU"/>
                <w:b/>
                <w:kern w:val="0"/>
                <w:szCs w:val="24"/>
              </w:rPr>
              <w:t>Independent</w:t>
            </w:r>
          </w:p>
        </w:tc>
      </w:tr>
      <w:tr w:rsidR="00F66358" w:rsidRPr="00B06ADD" w:rsidTr="00F66358">
        <w:trPr>
          <w:trHeight w:val="285"/>
        </w:trPr>
        <w:tc>
          <w:tcPr>
            <w:tcW w:w="888" w:type="pct"/>
            <w:noWrap/>
            <w:hideMark/>
          </w:tcPr>
          <w:p w:rsidR="0087746E" w:rsidRPr="0087746E" w:rsidRDefault="0087746E" w:rsidP="00B06ADD">
            <w:pPr>
              <w:adjustRightInd w:val="0"/>
              <w:snapToGrid w:val="0"/>
              <w:spacing w:line="360" w:lineRule="auto"/>
              <w:jc w:val="both"/>
              <w:rPr>
                <w:rFonts w:ascii="Book Antiqua" w:eastAsia="PMingLiU" w:hAnsi="Book Antiqua" w:cs="PMingLiU"/>
                <w:b/>
                <w:kern w:val="0"/>
                <w:szCs w:val="24"/>
              </w:rPr>
            </w:pPr>
          </w:p>
        </w:tc>
        <w:tc>
          <w:tcPr>
            <w:tcW w:w="578" w:type="pct"/>
            <w:noWrap/>
            <w:hideMark/>
          </w:tcPr>
          <w:p w:rsidR="0087746E" w:rsidRPr="0087746E" w:rsidRDefault="0087746E" w:rsidP="0087746E">
            <w:pPr>
              <w:adjustRightInd w:val="0"/>
              <w:snapToGrid w:val="0"/>
              <w:spacing w:line="360" w:lineRule="auto"/>
              <w:jc w:val="center"/>
              <w:rPr>
                <w:rFonts w:ascii="Book Antiqua" w:eastAsia="PMingLiU" w:hAnsi="Book Antiqua" w:cs="PMingLiU"/>
                <w:b/>
                <w:kern w:val="0"/>
                <w:szCs w:val="24"/>
              </w:rPr>
            </w:pPr>
          </w:p>
        </w:tc>
        <w:tc>
          <w:tcPr>
            <w:tcW w:w="1034" w:type="pct"/>
            <w:noWrap/>
            <w:hideMark/>
          </w:tcPr>
          <w:p w:rsidR="0087746E" w:rsidRPr="0087746E" w:rsidRDefault="0087746E" w:rsidP="0087746E">
            <w:pPr>
              <w:adjustRightInd w:val="0"/>
              <w:snapToGrid w:val="0"/>
              <w:spacing w:line="360" w:lineRule="auto"/>
              <w:jc w:val="center"/>
              <w:rPr>
                <w:rFonts w:ascii="Book Antiqua" w:eastAsia="PMingLiU" w:hAnsi="Book Antiqua" w:cs="PMingLiU"/>
                <w:b/>
                <w:kern w:val="0"/>
                <w:szCs w:val="24"/>
              </w:rPr>
            </w:pPr>
          </w:p>
        </w:tc>
        <w:tc>
          <w:tcPr>
            <w:tcW w:w="604" w:type="pct"/>
            <w:noWrap/>
            <w:hideMark/>
          </w:tcPr>
          <w:p w:rsidR="0087746E" w:rsidRPr="0087746E" w:rsidRDefault="0087746E" w:rsidP="0087746E">
            <w:pPr>
              <w:adjustRightInd w:val="0"/>
              <w:snapToGrid w:val="0"/>
              <w:spacing w:line="360" w:lineRule="auto"/>
              <w:jc w:val="center"/>
              <w:rPr>
                <w:rFonts w:ascii="Book Antiqua" w:eastAsia="PMingLiU" w:hAnsi="Book Antiqua" w:cs="PMingLiU"/>
                <w:b/>
                <w:kern w:val="0"/>
                <w:szCs w:val="24"/>
              </w:rPr>
            </w:pPr>
            <w:r w:rsidRPr="0087746E">
              <w:rPr>
                <w:rFonts w:ascii="Book Antiqua" w:eastAsia="PMingLiU" w:hAnsi="Book Antiqua" w:cs="PMingLiU"/>
                <w:b/>
                <w:kern w:val="0"/>
                <w:szCs w:val="24"/>
              </w:rPr>
              <w:t>Overall</w:t>
            </w:r>
          </w:p>
        </w:tc>
        <w:tc>
          <w:tcPr>
            <w:tcW w:w="560" w:type="pct"/>
            <w:noWrap/>
            <w:hideMark/>
          </w:tcPr>
          <w:p w:rsidR="0087746E" w:rsidRPr="0087746E" w:rsidRDefault="0087746E" w:rsidP="0087746E">
            <w:pPr>
              <w:adjustRightInd w:val="0"/>
              <w:snapToGrid w:val="0"/>
              <w:spacing w:line="360" w:lineRule="auto"/>
              <w:jc w:val="center"/>
              <w:rPr>
                <w:rFonts w:ascii="Book Antiqua" w:eastAsia="PMingLiU" w:hAnsi="Book Antiqua" w:cs="PMingLiU"/>
                <w:b/>
                <w:kern w:val="0"/>
                <w:szCs w:val="24"/>
              </w:rPr>
            </w:pPr>
            <w:r w:rsidRPr="0087746E">
              <w:rPr>
                <w:rFonts w:ascii="Book Antiqua" w:eastAsia="PMingLiU" w:hAnsi="Book Antiqua" w:cs="PMingLiU"/>
                <w:b/>
                <w:kern w:val="0"/>
                <w:szCs w:val="24"/>
              </w:rPr>
              <w:t>Resection</w:t>
            </w:r>
          </w:p>
        </w:tc>
        <w:tc>
          <w:tcPr>
            <w:tcW w:w="819" w:type="pct"/>
          </w:tcPr>
          <w:p w:rsidR="0087746E" w:rsidRPr="0087746E" w:rsidRDefault="00F66358" w:rsidP="0087746E">
            <w:pPr>
              <w:adjustRightInd w:val="0"/>
              <w:snapToGrid w:val="0"/>
              <w:spacing w:line="360" w:lineRule="auto"/>
              <w:ind w:left="2"/>
              <w:jc w:val="center"/>
              <w:rPr>
                <w:rFonts w:ascii="Book Antiqua" w:eastAsia="PMingLiU" w:hAnsi="Book Antiqua" w:cs="PMingLiU"/>
                <w:b/>
                <w:kern w:val="0"/>
                <w:szCs w:val="24"/>
              </w:rPr>
            </w:pPr>
            <w:r w:rsidRPr="0087746E">
              <w:rPr>
                <w:rFonts w:ascii="Book Antiqua" w:eastAsia="PMingLiU" w:hAnsi="Book Antiqua" w:cs="PMingLiU"/>
                <w:b/>
                <w:kern w:val="0"/>
                <w:szCs w:val="24"/>
              </w:rPr>
              <w:t xml:space="preserve">No </w:t>
            </w:r>
            <w:r w:rsidR="0087746E" w:rsidRPr="0087746E">
              <w:rPr>
                <w:rFonts w:ascii="Book Antiqua" w:eastAsia="PMingLiU" w:hAnsi="Book Antiqua" w:cs="PMingLiU"/>
                <w:b/>
                <w:kern w:val="0"/>
                <w:szCs w:val="24"/>
              </w:rPr>
              <w:t>resection</w:t>
            </w:r>
          </w:p>
        </w:tc>
        <w:tc>
          <w:tcPr>
            <w:tcW w:w="517" w:type="pct"/>
            <w:noWrap/>
            <w:hideMark/>
          </w:tcPr>
          <w:p w:rsidR="0087746E" w:rsidRPr="0087746E" w:rsidRDefault="0087746E" w:rsidP="0087746E">
            <w:pPr>
              <w:adjustRightInd w:val="0"/>
              <w:snapToGrid w:val="0"/>
              <w:spacing w:line="360" w:lineRule="auto"/>
              <w:jc w:val="center"/>
              <w:rPr>
                <w:rFonts w:ascii="Book Antiqua" w:eastAsia="PMingLiU" w:hAnsi="Book Antiqua" w:cs="PMingLiU"/>
                <w:b/>
                <w:kern w:val="0"/>
                <w:szCs w:val="24"/>
              </w:rPr>
            </w:pPr>
            <w:r w:rsidRPr="0087746E">
              <w:rPr>
                <w:rFonts w:ascii="Book Antiqua" w:eastAsia="PMingLiU" w:hAnsi="Book Antiqua" w:cs="PMingLiU"/>
                <w:b/>
                <w:kern w:val="0"/>
                <w:szCs w:val="24"/>
              </w:rPr>
              <w:t>predictor of survival</w:t>
            </w:r>
          </w:p>
        </w:tc>
      </w:tr>
      <w:tr w:rsidR="00F66358" w:rsidRPr="00B06ADD" w:rsidTr="00F66358">
        <w:trPr>
          <w:trHeight w:val="285"/>
        </w:trPr>
        <w:tc>
          <w:tcPr>
            <w:tcW w:w="888" w:type="pct"/>
            <w:noWrap/>
            <w:hideMark/>
          </w:tcPr>
          <w:p w:rsidR="00DC28DB" w:rsidRPr="00B06ADD" w:rsidRDefault="00DC28DB" w:rsidP="00B06ADD">
            <w:pPr>
              <w:adjustRightInd w:val="0"/>
              <w:snapToGrid w:val="0"/>
              <w:spacing w:line="360" w:lineRule="auto"/>
              <w:jc w:val="both"/>
              <w:rPr>
                <w:rFonts w:ascii="Book Antiqua" w:eastAsia="PMingLiU" w:hAnsi="Book Antiqua" w:cs="PMingLiU"/>
                <w:kern w:val="0"/>
                <w:szCs w:val="24"/>
              </w:rPr>
            </w:pPr>
            <w:r w:rsidRPr="00B06ADD">
              <w:rPr>
                <w:rFonts w:ascii="Book Antiqua" w:eastAsia="PMingLiU" w:hAnsi="Book Antiqua" w:cs="PMingLiU"/>
                <w:kern w:val="0"/>
                <w:szCs w:val="24"/>
              </w:rPr>
              <w:t>Comparative study</w:t>
            </w:r>
          </w:p>
        </w:tc>
        <w:tc>
          <w:tcPr>
            <w:tcW w:w="578" w:type="pct"/>
            <w:noWrap/>
            <w:hideMark/>
          </w:tcPr>
          <w:p w:rsidR="00DC28DB" w:rsidRPr="00B06ADD" w:rsidRDefault="00DC28DB" w:rsidP="0087746E">
            <w:pPr>
              <w:adjustRightInd w:val="0"/>
              <w:snapToGrid w:val="0"/>
              <w:spacing w:line="360" w:lineRule="auto"/>
              <w:jc w:val="center"/>
              <w:rPr>
                <w:rFonts w:ascii="Book Antiqua" w:eastAsia="PMingLiU" w:hAnsi="Book Antiqua" w:cs="PMingLiU"/>
                <w:kern w:val="0"/>
                <w:szCs w:val="24"/>
              </w:rPr>
            </w:pPr>
          </w:p>
        </w:tc>
        <w:tc>
          <w:tcPr>
            <w:tcW w:w="1034" w:type="pct"/>
            <w:noWrap/>
            <w:hideMark/>
          </w:tcPr>
          <w:p w:rsidR="00DC28DB" w:rsidRPr="00B06ADD" w:rsidRDefault="00DC28DB" w:rsidP="0087746E">
            <w:pPr>
              <w:adjustRightInd w:val="0"/>
              <w:snapToGrid w:val="0"/>
              <w:spacing w:line="360" w:lineRule="auto"/>
              <w:jc w:val="center"/>
              <w:rPr>
                <w:rFonts w:ascii="Book Antiqua" w:eastAsia="PMingLiU" w:hAnsi="Book Antiqua" w:cs="PMingLiU"/>
                <w:kern w:val="0"/>
                <w:szCs w:val="24"/>
              </w:rPr>
            </w:pPr>
          </w:p>
        </w:tc>
        <w:tc>
          <w:tcPr>
            <w:tcW w:w="604" w:type="pct"/>
            <w:noWrap/>
            <w:hideMark/>
          </w:tcPr>
          <w:p w:rsidR="00DC28DB" w:rsidRPr="00B06ADD" w:rsidRDefault="00DC28DB" w:rsidP="0087746E">
            <w:pPr>
              <w:adjustRightInd w:val="0"/>
              <w:snapToGrid w:val="0"/>
              <w:spacing w:line="360" w:lineRule="auto"/>
              <w:jc w:val="center"/>
              <w:rPr>
                <w:rFonts w:ascii="Book Antiqua" w:eastAsia="PMingLiU" w:hAnsi="Book Antiqua" w:cs="PMingLiU"/>
                <w:kern w:val="0"/>
                <w:szCs w:val="24"/>
              </w:rPr>
            </w:pPr>
          </w:p>
        </w:tc>
        <w:tc>
          <w:tcPr>
            <w:tcW w:w="560" w:type="pct"/>
            <w:noWrap/>
            <w:hideMark/>
          </w:tcPr>
          <w:p w:rsidR="00DC28DB" w:rsidRPr="00B06ADD" w:rsidRDefault="00DC28DB" w:rsidP="0087746E">
            <w:pPr>
              <w:adjustRightInd w:val="0"/>
              <w:snapToGrid w:val="0"/>
              <w:spacing w:line="360" w:lineRule="auto"/>
              <w:jc w:val="center"/>
              <w:rPr>
                <w:rFonts w:ascii="Book Antiqua" w:eastAsia="PMingLiU" w:hAnsi="Book Antiqua" w:cs="PMingLiU"/>
                <w:kern w:val="0"/>
                <w:szCs w:val="24"/>
              </w:rPr>
            </w:pPr>
          </w:p>
        </w:tc>
        <w:tc>
          <w:tcPr>
            <w:tcW w:w="819" w:type="pct"/>
            <w:noWrap/>
            <w:hideMark/>
          </w:tcPr>
          <w:p w:rsidR="00DC28DB" w:rsidRPr="00B06ADD" w:rsidRDefault="00DC28DB" w:rsidP="0087746E">
            <w:pPr>
              <w:adjustRightInd w:val="0"/>
              <w:snapToGrid w:val="0"/>
              <w:spacing w:line="360" w:lineRule="auto"/>
              <w:jc w:val="center"/>
              <w:rPr>
                <w:rFonts w:ascii="Book Antiqua" w:eastAsia="PMingLiU" w:hAnsi="Book Antiqua" w:cs="PMingLiU"/>
                <w:kern w:val="0"/>
                <w:szCs w:val="24"/>
              </w:rPr>
            </w:pPr>
          </w:p>
        </w:tc>
        <w:tc>
          <w:tcPr>
            <w:tcW w:w="517" w:type="pct"/>
            <w:noWrap/>
            <w:hideMark/>
          </w:tcPr>
          <w:p w:rsidR="00DC28DB" w:rsidRPr="00B06ADD" w:rsidRDefault="00DC28DB" w:rsidP="0087746E">
            <w:pPr>
              <w:adjustRightInd w:val="0"/>
              <w:snapToGrid w:val="0"/>
              <w:spacing w:line="360" w:lineRule="auto"/>
              <w:jc w:val="center"/>
              <w:rPr>
                <w:rFonts w:ascii="Book Antiqua" w:eastAsia="PMingLiU" w:hAnsi="Book Antiqua" w:cs="PMingLiU"/>
                <w:kern w:val="0"/>
                <w:szCs w:val="24"/>
              </w:rPr>
            </w:pPr>
          </w:p>
        </w:tc>
      </w:tr>
      <w:tr w:rsidR="00F66358" w:rsidRPr="00B06ADD" w:rsidTr="00F66358">
        <w:trPr>
          <w:trHeight w:val="330"/>
        </w:trPr>
        <w:tc>
          <w:tcPr>
            <w:tcW w:w="888" w:type="pct"/>
            <w:noWrap/>
            <w:hideMark/>
          </w:tcPr>
          <w:p w:rsidR="00DC28DB" w:rsidRPr="00B06ADD" w:rsidRDefault="00DC28DB" w:rsidP="00F66358">
            <w:pPr>
              <w:adjustRightInd w:val="0"/>
              <w:snapToGrid w:val="0"/>
              <w:spacing w:line="360" w:lineRule="auto"/>
              <w:ind w:firstLineChars="100" w:firstLine="240"/>
              <w:jc w:val="both"/>
              <w:rPr>
                <w:rFonts w:ascii="Book Antiqua" w:eastAsia="PMingLiU" w:hAnsi="Book Antiqua" w:cs="PMingLiU"/>
                <w:kern w:val="0"/>
                <w:szCs w:val="24"/>
              </w:rPr>
            </w:pPr>
            <w:r w:rsidRPr="00B06ADD">
              <w:rPr>
                <w:rFonts w:ascii="Book Antiqua" w:eastAsia="PMingLiU" w:hAnsi="Book Antiqua" w:cs="PMingLiU"/>
                <w:kern w:val="0"/>
                <w:szCs w:val="24"/>
              </w:rPr>
              <w:t>Roayaie</w:t>
            </w:r>
            <w:r w:rsidR="00F66358">
              <w:rPr>
                <w:rFonts w:ascii="Book Antiqua" w:eastAsia="PMingLiU" w:hAnsi="Book Antiqua" w:cs="PMingLiU"/>
                <w:i/>
                <w:iCs/>
                <w:kern w:val="0"/>
                <w:szCs w:val="24"/>
              </w:rPr>
              <w:t xml:space="preserve"> et al</w:t>
            </w:r>
            <w:r w:rsidRPr="00B06ADD">
              <w:rPr>
                <w:rFonts w:ascii="Book Antiqua" w:eastAsia="PMingLiU" w:hAnsi="Book Antiqua" w:cs="PMingLiU"/>
                <w:kern w:val="0"/>
                <w:szCs w:val="24"/>
                <w:vertAlign w:val="superscript"/>
              </w:rPr>
              <w:t>[4]</w:t>
            </w:r>
            <w:r w:rsidRPr="00B06ADD">
              <w:rPr>
                <w:rFonts w:ascii="Book Antiqua" w:eastAsia="PMingLiU" w:hAnsi="Book Antiqua" w:cs="PMingLiU"/>
                <w:kern w:val="0"/>
                <w:szCs w:val="24"/>
              </w:rPr>
              <w:t>, 2004</w:t>
            </w:r>
          </w:p>
        </w:tc>
        <w:tc>
          <w:tcPr>
            <w:tcW w:w="578" w:type="pct"/>
            <w:noWrap/>
            <w:hideMark/>
          </w:tcPr>
          <w:p w:rsidR="00DC28DB" w:rsidRPr="00B06ADD" w:rsidRDefault="00DC28DB" w:rsidP="0087746E">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18/57 (31.6)</w:t>
            </w:r>
          </w:p>
        </w:tc>
        <w:tc>
          <w:tcPr>
            <w:tcW w:w="1034" w:type="pct"/>
            <w:noWrap/>
            <w:hideMark/>
          </w:tcPr>
          <w:p w:rsidR="00DC28DB" w:rsidRPr="00F66358" w:rsidRDefault="00DC28DB" w:rsidP="00F66358">
            <w:pPr>
              <w:adjustRightInd w:val="0"/>
              <w:snapToGrid w:val="0"/>
              <w:spacing w:line="360" w:lineRule="auto"/>
              <w:jc w:val="center"/>
              <w:rPr>
                <w:rFonts w:ascii="Book Antiqua" w:eastAsia="SimSun" w:hAnsi="Book Antiqua" w:cs="PMingLiU"/>
                <w:kern w:val="0"/>
                <w:szCs w:val="24"/>
                <w:lang w:eastAsia="zh-CN"/>
              </w:rPr>
            </w:pPr>
            <w:r w:rsidRPr="00B06ADD">
              <w:rPr>
                <w:rFonts w:ascii="Book Antiqua" w:eastAsia="PMingLiU" w:hAnsi="Book Antiqua" w:cs="PMingLiU"/>
                <w:kern w:val="0"/>
                <w:szCs w:val="24"/>
              </w:rPr>
              <w:t>Liver (</w:t>
            </w:r>
            <w:r w:rsidRPr="00F66358">
              <w:rPr>
                <w:rFonts w:ascii="Book Antiqua" w:eastAsia="PMingLiU" w:hAnsi="Book Antiqua" w:cs="PMingLiU"/>
                <w:i/>
                <w:kern w:val="0"/>
                <w:szCs w:val="24"/>
              </w:rPr>
              <w:t>n</w:t>
            </w:r>
            <w:r w:rsidR="00F66358" w:rsidRPr="00F66358">
              <w:rPr>
                <w:rFonts w:ascii="Book Antiqua" w:eastAsia="SimSun" w:hAnsi="Book Antiqua" w:cs="PMingLiU" w:hint="eastAsia"/>
                <w:i/>
                <w:kern w:val="0"/>
                <w:szCs w:val="24"/>
                <w:lang w:eastAsia="zh-CN"/>
              </w:rPr>
              <w:t xml:space="preserve"> </w:t>
            </w:r>
            <w:r w:rsidRPr="00B06ADD">
              <w:rPr>
                <w:rFonts w:ascii="Book Antiqua" w:eastAsia="PMingLiU" w:hAnsi="Book Antiqua" w:cs="PMingLiU"/>
                <w:kern w:val="0"/>
                <w:szCs w:val="24"/>
              </w:rPr>
              <w:t>=</w:t>
            </w:r>
            <w:r w:rsidR="00F66358">
              <w:rPr>
                <w:rFonts w:ascii="Book Antiqua" w:eastAsia="SimSun" w:hAnsi="Book Antiqua" w:cs="PMingLiU" w:hint="eastAsia"/>
                <w:kern w:val="0"/>
                <w:szCs w:val="24"/>
                <w:lang w:eastAsia="zh-CN"/>
              </w:rPr>
              <w:t xml:space="preserve"> </w:t>
            </w:r>
            <w:r w:rsidRPr="00B06ADD">
              <w:rPr>
                <w:rFonts w:ascii="Book Antiqua" w:eastAsia="PMingLiU" w:hAnsi="Book Antiqua" w:cs="PMingLiU"/>
                <w:kern w:val="0"/>
                <w:szCs w:val="24"/>
              </w:rPr>
              <w:t>8), lung (</w:t>
            </w:r>
            <w:r w:rsidR="00F66358" w:rsidRPr="00F66358">
              <w:rPr>
                <w:rFonts w:ascii="Book Antiqua" w:eastAsia="PMingLiU" w:hAnsi="Book Antiqua" w:cs="PMingLiU"/>
                <w:i/>
                <w:kern w:val="0"/>
                <w:szCs w:val="24"/>
              </w:rPr>
              <w:t>n</w:t>
            </w:r>
            <w:r w:rsidR="00F66358" w:rsidRPr="00F66358">
              <w:rPr>
                <w:rFonts w:ascii="Book Antiqua" w:eastAsia="SimSun" w:hAnsi="Book Antiqua" w:cs="PMingLiU" w:hint="eastAsia"/>
                <w:i/>
                <w:kern w:val="0"/>
                <w:szCs w:val="24"/>
                <w:lang w:eastAsia="zh-CN"/>
              </w:rPr>
              <w:t xml:space="preserve"> </w:t>
            </w:r>
            <w:r w:rsidR="00F66358" w:rsidRPr="00B06ADD">
              <w:rPr>
                <w:rFonts w:ascii="Book Antiqua" w:eastAsia="PMingLiU" w:hAnsi="Book Antiqua" w:cs="PMingLiU"/>
                <w:kern w:val="0"/>
                <w:szCs w:val="24"/>
              </w:rPr>
              <w:t>=</w:t>
            </w:r>
            <w:r w:rsidR="00F66358">
              <w:rPr>
                <w:rFonts w:ascii="Book Antiqua" w:eastAsia="SimSun" w:hAnsi="Book Antiqua" w:cs="PMingLiU" w:hint="eastAsia"/>
                <w:kern w:val="0"/>
                <w:szCs w:val="24"/>
                <w:lang w:eastAsia="zh-CN"/>
              </w:rPr>
              <w:t xml:space="preserve"> </w:t>
            </w:r>
            <w:r w:rsidRPr="00B06ADD">
              <w:rPr>
                <w:rFonts w:ascii="Book Antiqua" w:eastAsia="PMingLiU" w:hAnsi="Book Antiqua" w:cs="PMingLiU"/>
                <w:kern w:val="0"/>
                <w:szCs w:val="24"/>
              </w:rPr>
              <w:t>7),</w:t>
            </w:r>
            <w:r w:rsidR="0087746E">
              <w:rPr>
                <w:rFonts w:ascii="Book Antiqua" w:eastAsia="SimSun" w:hAnsi="Book Antiqua" w:cs="PMingLiU" w:hint="eastAsia"/>
                <w:kern w:val="0"/>
                <w:szCs w:val="24"/>
                <w:lang w:eastAsia="zh-CN"/>
              </w:rPr>
              <w:t xml:space="preserve"> </w:t>
            </w:r>
            <w:r w:rsidR="0087746E" w:rsidRPr="00B06ADD">
              <w:rPr>
                <w:rFonts w:ascii="Book Antiqua" w:eastAsia="PMingLiU" w:hAnsi="Book Antiqua" w:cs="PMingLiU"/>
                <w:kern w:val="0"/>
                <w:szCs w:val="24"/>
              </w:rPr>
              <w:t>adrenal (</w:t>
            </w:r>
            <w:r w:rsidR="00F66358" w:rsidRPr="00F66358">
              <w:rPr>
                <w:rFonts w:ascii="Book Antiqua" w:eastAsia="PMingLiU" w:hAnsi="Book Antiqua" w:cs="PMingLiU"/>
                <w:i/>
                <w:kern w:val="0"/>
                <w:szCs w:val="24"/>
              </w:rPr>
              <w:t>n</w:t>
            </w:r>
            <w:r w:rsidR="00F66358" w:rsidRPr="00F66358">
              <w:rPr>
                <w:rFonts w:ascii="Book Antiqua" w:eastAsia="SimSun" w:hAnsi="Book Antiqua" w:cs="PMingLiU" w:hint="eastAsia"/>
                <w:i/>
                <w:kern w:val="0"/>
                <w:szCs w:val="24"/>
                <w:lang w:eastAsia="zh-CN"/>
              </w:rPr>
              <w:t xml:space="preserve"> </w:t>
            </w:r>
            <w:r w:rsidR="00F66358" w:rsidRPr="00B06ADD">
              <w:rPr>
                <w:rFonts w:ascii="Book Antiqua" w:eastAsia="PMingLiU" w:hAnsi="Book Antiqua" w:cs="PMingLiU"/>
                <w:kern w:val="0"/>
                <w:szCs w:val="24"/>
              </w:rPr>
              <w:t>=</w:t>
            </w:r>
            <w:r w:rsidR="00F66358">
              <w:rPr>
                <w:rFonts w:ascii="Book Antiqua" w:eastAsia="SimSun" w:hAnsi="Book Antiqua" w:cs="PMingLiU" w:hint="eastAsia"/>
                <w:kern w:val="0"/>
                <w:szCs w:val="24"/>
                <w:lang w:eastAsia="zh-CN"/>
              </w:rPr>
              <w:t xml:space="preserve"> </w:t>
            </w:r>
            <w:r w:rsidR="0087746E" w:rsidRPr="00B06ADD">
              <w:rPr>
                <w:rFonts w:ascii="Book Antiqua" w:eastAsia="PMingLiU" w:hAnsi="Book Antiqua" w:cs="PMingLiU"/>
                <w:kern w:val="0"/>
                <w:szCs w:val="24"/>
              </w:rPr>
              <w:t>2), chest wall (</w:t>
            </w:r>
            <w:r w:rsidR="00F66358" w:rsidRPr="00B06ADD">
              <w:rPr>
                <w:rFonts w:ascii="Book Antiqua" w:eastAsia="PMingLiU" w:hAnsi="Book Antiqua" w:cs="PMingLiU"/>
                <w:kern w:val="0"/>
                <w:szCs w:val="24"/>
              </w:rPr>
              <w:t>n</w:t>
            </w:r>
            <w:r w:rsidR="00F66358">
              <w:rPr>
                <w:rFonts w:ascii="Book Antiqua" w:eastAsia="SimSun" w:hAnsi="Book Antiqua" w:cs="PMingLiU" w:hint="eastAsia"/>
                <w:kern w:val="0"/>
                <w:szCs w:val="24"/>
                <w:lang w:eastAsia="zh-CN"/>
              </w:rPr>
              <w:t xml:space="preserve"> </w:t>
            </w:r>
            <w:r w:rsidR="00F66358" w:rsidRPr="00B06ADD">
              <w:rPr>
                <w:rFonts w:ascii="Book Antiqua" w:eastAsia="PMingLiU" w:hAnsi="Book Antiqua" w:cs="PMingLiU"/>
                <w:kern w:val="0"/>
                <w:szCs w:val="24"/>
              </w:rPr>
              <w:t>=</w:t>
            </w:r>
            <w:r w:rsidR="00F66358">
              <w:rPr>
                <w:rFonts w:ascii="Book Antiqua" w:eastAsia="SimSun" w:hAnsi="Book Antiqua" w:cs="PMingLiU" w:hint="eastAsia"/>
                <w:kern w:val="0"/>
                <w:szCs w:val="24"/>
                <w:lang w:eastAsia="zh-CN"/>
              </w:rPr>
              <w:t xml:space="preserve"> </w:t>
            </w:r>
            <w:r w:rsidR="0087746E" w:rsidRPr="00B06ADD">
              <w:rPr>
                <w:rFonts w:ascii="Book Antiqua" w:eastAsia="PMingLiU" w:hAnsi="Book Antiqua" w:cs="PMingLiU"/>
                <w:kern w:val="0"/>
                <w:szCs w:val="24"/>
              </w:rPr>
              <w:t>1)</w:t>
            </w:r>
            <w:r w:rsidR="00F66358" w:rsidRPr="00F66358">
              <w:rPr>
                <w:rFonts w:ascii="Book Antiqua" w:eastAsia="SimSun" w:hAnsi="Book Antiqua" w:cs="PMingLiU" w:hint="eastAsia"/>
                <w:kern w:val="0"/>
                <w:szCs w:val="24"/>
                <w:vertAlign w:val="superscript"/>
                <w:lang w:eastAsia="zh-CN"/>
              </w:rPr>
              <w:t>1</w:t>
            </w:r>
          </w:p>
        </w:tc>
        <w:tc>
          <w:tcPr>
            <w:tcW w:w="604" w:type="pct"/>
            <w:noWrap/>
            <w:hideMark/>
          </w:tcPr>
          <w:p w:rsidR="00DC28DB" w:rsidRPr="00B06ADD" w:rsidRDefault="00DC28DB" w:rsidP="0087746E">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8.7</w:t>
            </w:r>
          </w:p>
        </w:tc>
        <w:tc>
          <w:tcPr>
            <w:tcW w:w="560" w:type="pct"/>
            <w:noWrap/>
            <w:hideMark/>
          </w:tcPr>
          <w:p w:rsidR="00DC28DB" w:rsidRPr="00B06ADD" w:rsidRDefault="00DC28DB" w:rsidP="0087746E">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819" w:type="pct"/>
            <w:noWrap/>
            <w:hideMark/>
          </w:tcPr>
          <w:p w:rsidR="00DC28DB" w:rsidRPr="00B06ADD" w:rsidRDefault="00DC28DB" w:rsidP="0087746E">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Technical feasibility</w:t>
            </w:r>
          </w:p>
        </w:tc>
        <w:tc>
          <w:tcPr>
            <w:tcW w:w="517" w:type="pct"/>
            <w:noWrap/>
            <w:hideMark/>
          </w:tcPr>
          <w:p w:rsidR="00DC28DB" w:rsidRPr="00B06ADD" w:rsidRDefault="00DC28DB" w:rsidP="0087746E">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Yes</w:t>
            </w:r>
          </w:p>
        </w:tc>
      </w:tr>
      <w:tr w:rsidR="00F66358" w:rsidRPr="00B06ADD" w:rsidTr="00F66358">
        <w:trPr>
          <w:trHeight w:val="330"/>
        </w:trPr>
        <w:tc>
          <w:tcPr>
            <w:tcW w:w="888" w:type="pct"/>
            <w:noWrap/>
            <w:hideMark/>
          </w:tcPr>
          <w:p w:rsidR="00DC28DB" w:rsidRPr="00B06ADD" w:rsidRDefault="00DC28DB" w:rsidP="00F66358">
            <w:pPr>
              <w:adjustRightInd w:val="0"/>
              <w:snapToGrid w:val="0"/>
              <w:spacing w:line="360" w:lineRule="auto"/>
              <w:ind w:firstLineChars="100" w:firstLine="240"/>
              <w:jc w:val="both"/>
              <w:rPr>
                <w:rFonts w:ascii="Book Antiqua" w:eastAsia="PMingLiU" w:hAnsi="Book Antiqua" w:cs="PMingLiU"/>
                <w:kern w:val="0"/>
                <w:szCs w:val="24"/>
              </w:rPr>
            </w:pPr>
            <w:r w:rsidRPr="00B06ADD">
              <w:rPr>
                <w:rFonts w:ascii="Book Antiqua" w:eastAsia="PMingLiU" w:hAnsi="Book Antiqua" w:cs="PMingLiU"/>
                <w:kern w:val="0"/>
                <w:szCs w:val="24"/>
              </w:rPr>
              <w:t xml:space="preserve">Kornberg </w:t>
            </w:r>
            <w:r w:rsidR="00F66358">
              <w:rPr>
                <w:rFonts w:ascii="Book Antiqua" w:eastAsia="PMingLiU" w:hAnsi="Book Antiqua" w:cs="PMingLiU"/>
                <w:i/>
                <w:iCs/>
                <w:kern w:val="0"/>
                <w:szCs w:val="24"/>
              </w:rPr>
              <w:t>et al</w:t>
            </w:r>
            <w:r w:rsidRPr="00B06ADD">
              <w:rPr>
                <w:rFonts w:ascii="Book Antiqua" w:eastAsia="PMingLiU" w:hAnsi="Book Antiqua" w:cs="PMingLiU"/>
                <w:kern w:val="0"/>
                <w:szCs w:val="24"/>
                <w:vertAlign w:val="superscript"/>
              </w:rPr>
              <w:t>[76]</w:t>
            </w:r>
            <w:r w:rsidRPr="00B06ADD">
              <w:rPr>
                <w:rFonts w:ascii="Book Antiqua" w:eastAsia="PMingLiU" w:hAnsi="Book Antiqua" w:cs="PMingLiU"/>
                <w:kern w:val="0"/>
                <w:szCs w:val="24"/>
              </w:rPr>
              <w:t>, 2010</w:t>
            </w:r>
          </w:p>
        </w:tc>
        <w:tc>
          <w:tcPr>
            <w:tcW w:w="578" w:type="pct"/>
            <w:noWrap/>
            <w:hideMark/>
          </w:tcPr>
          <w:p w:rsidR="00DC28DB" w:rsidRPr="00B06ADD" w:rsidRDefault="00DC28DB" w:rsidP="0087746E">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7/16 (43.8)</w:t>
            </w:r>
          </w:p>
        </w:tc>
        <w:tc>
          <w:tcPr>
            <w:tcW w:w="1034" w:type="pct"/>
            <w:noWrap/>
            <w:hideMark/>
          </w:tcPr>
          <w:p w:rsidR="00DC28DB" w:rsidRPr="0087746E" w:rsidRDefault="00DC28DB" w:rsidP="0087746E">
            <w:pPr>
              <w:adjustRightInd w:val="0"/>
              <w:snapToGrid w:val="0"/>
              <w:spacing w:line="360" w:lineRule="auto"/>
              <w:jc w:val="center"/>
              <w:rPr>
                <w:rFonts w:ascii="Book Antiqua" w:eastAsia="SimSun" w:hAnsi="Book Antiqua" w:cs="PMingLiU"/>
                <w:kern w:val="0"/>
                <w:szCs w:val="24"/>
                <w:lang w:eastAsia="zh-CN"/>
              </w:rPr>
            </w:pPr>
            <w:r w:rsidRPr="00B06ADD">
              <w:rPr>
                <w:rFonts w:ascii="Book Antiqua" w:eastAsia="PMingLiU" w:hAnsi="Book Antiqua" w:cs="PMingLiU"/>
                <w:kern w:val="0"/>
                <w:szCs w:val="24"/>
              </w:rPr>
              <w:t>Liver (</w:t>
            </w:r>
            <w:r w:rsidR="00F66358" w:rsidRPr="00F66358">
              <w:rPr>
                <w:rFonts w:ascii="Book Antiqua" w:eastAsia="PMingLiU" w:hAnsi="Book Antiqua" w:cs="PMingLiU"/>
                <w:i/>
                <w:kern w:val="0"/>
                <w:szCs w:val="24"/>
              </w:rPr>
              <w:t>n</w:t>
            </w:r>
            <w:r w:rsidR="00F66358" w:rsidRPr="00F66358">
              <w:rPr>
                <w:rFonts w:ascii="Book Antiqua" w:eastAsia="SimSun" w:hAnsi="Book Antiqua" w:cs="PMingLiU" w:hint="eastAsia"/>
                <w:i/>
                <w:kern w:val="0"/>
                <w:szCs w:val="24"/>
                <w:lang w:eastAsia="zh-CN"/>
              </w:rPr>
              <w:t xml:space="preserve"> </w:t>
            </w:r>
            <w:r w:rsidR="00F66358" w:rsidRPr="00B06ADD">
              <w:rPr>
                <w:rFonts w:ascii="Book Antiqua" w:eastAsia="PMingLiU" w:hAnsi="Book Antiqua" w:cs="PMingLiU"/>
                <w:kern w:val="0"/>
                <w:szCs w:val="24"/>
              </w:rPr>
              <w:t>=</w:t>
            </w:r>
            <w:r w:rsidR="00F66358">
              <w:rPr>
                <w:rFonts w:ascii="Book Antiqua" w:eastAsia="SimSun" w:hAnsi="Book Antiqua" w:cs="PMingLiU" w:hint="eastAsia"/>
                <w:kern w:val="0"/>
                <w:szCs w:val="24"/>
                <w:lang w:eastAsia="zh-CN"/>
              </w:rPr>
              <w:t xml:space="preserve"> </w:t>
            </w:r>
            <w:r w:rsidRPr="00B06ADD">
              <w:rPr>
                <w:rFonts w:ascii="Book Antiqua" w:eastAsia="PMingLiU" w:hAnsi="Book Antiqua" w:cs="PMingLiU"/>
                <w:kern w:val="0"/>
                <w:szCs w:val="24"/>
              </w:rPr>
              <w:t>2), lung (</w:t>
            </w:r>
            <w:r w:rsidR="00F66358" w:rsidRPr="00F66358">
              <w:rPr>
                <w:rFonts w:ascii="Book Antiqua" w:eastAsia="PMingLiU" w:hAnsi="Book Antiqua" w:cs="PMingLiU"/>
                <w:i/>
                <w:kern w:val="0"/>
                <w:szCs w:val="24"/>
              </w:rPr>
              <w:t>n</w:t>
            </w:r>
            <w:r w:rsidR="00F66358" w:rsidRPr="00F66358">
              <w:rPr>
                <w:rFonts w:ascii="Book Antiqua" w:eastAsia="SimSun" w:hAnsi="Book Antiqua" w:cs="PMingLiU" w:hint="eastAsia"/>
                <w:i/>
                <w:kern w:val="0"/>
                <w:szCs w:val="24"/>
                <w:lang w:eastAsia="zh-CN"/>
              </w:rPr>
              <w:t xml:space="preserve"> </w:t>
            </w:r>
            <w:r w:rsidR="00F66358" w:rsidRPr="00B06ADD">
              <w:rPr>
                <w:rFonts w:ascii="Book Antiqua" w:eastAsia="PMingLiU" w:hAnsi="Book Antiqua" w:cs="PMingLiU"/>
                <w:kern w:val="0"/>
                <w:szCs w:val="24"/>
              </w:rPr>
              <w:t>=</w:t>
            </w:r>
            <w:r w:rsidR="00F66358">
              <w:rPr>
                <w:rFonts w:ascii="Book Antiqua" w:eastAsia="SimSun" w:hAnsi="Book Antiqua" w:cs="PMingLiU" w:hint="eastAsia"/>
                <w:kern w:val="0"/>
                <w:szCs w:val="24"/>
                <w:lang w:eastAsia="zh-CN"/>
              </w:rPr>
              <w:t xml:space="preserve"> </w:t>
            </w:r>
            <w:r w:rsidRPr="00B06ADD">
              <w:rPr>
                <w:rFonts w:ascii="Book Antiqua" w:eastAsia="PMingLiU" w:hAnsi="Book Antiqua" w:cs="PMingLiU"/>
                <w:kern w:val="0"/>
                <w:szCs w:val="24"/>
              </w:rPr>
              <w:t>2),</w:t>
            </w:r>
            <w:r w:rsidR="0087746E">
              <w:rPr>
                <w:rFonts w:ascii="Book Antiqua" w:eastAsia="SimSun" w:hAnsi="Book Antiqua" w:cs="PMingLiU" w:hint="eastAsia"/>
                <w:kern w:val="0"/>
                <w:szCs w:val="24"/>
                <w:lang w:eastAsia="zh-CN"/>
              </w:rPr>
              <w:t xml:space="preserve"> </w:t>
            </w:r>
            <w:r w:rsidR="0087746E" w:rsidRPr="00B06ADD">
              <w:rPr>
                <w:rFonts w:ascii="Book Antiqua" w:eastAsia="PMingLiU" w:hAnsi="Book Antiqua" w:cs="PMingLiU"/>
                <w:kern w:val="0"/>
                <w:szCs w:val="24"/>
              </w:rPr>
              <w:t>others (</w:t>
            </w:r>
            <w:r w:rsidR="00F66358" w:rsidRPr="00F66358">
              <w:rPr>
                <w:rFonts w:ascii="Book Antiqua" w:eastAsia="PMingLiU" w:hAnsi="Book Antiqua" w:cs="PMingLiU"/>
                <w:i/>
                <w:kern w:val="0"/>
                <w:szCs w:val="24"/>
              </w:rPr>
              <w:t>n</w:t>
            </w:r>
            <w:r w:rsidR="00F66358" w:rsidRPr="00F66358">
              <w:rPr>
                <w:rFonts w:ascii="Book Antiqua" w:eastAsia="SimSun" w:hAnsi="Book Antiqua" w:cs="PMingLiU" w:hint="eastAsia"/>
                <w:i/>
                <w:kern w:val="0"/>
                <w:szCs w:val="24"/>
                <w:lang w:eastAsia="zh-CN"/>
              </w:rPr>
              <w:t xml:space="preserve"> </w:t>
            </w:r>
            <w:r w:rsidR="00F66358" w:rsidRPr="00B06ADD">
              <w:rPr>
                <w:rFonts w:ascii="Book Antiqua" w:eastAsia="PMingLiU" w:hAnsi="Book Antiqua" w:cs="PMingLiU"/>
                <w:kern w:val="0"/>
                <w:szCs w:val="24"/>
              </w:rPr>
              <w:t>=</w:t>
            </w:r>
            <w:r w:rsidR="00F66358">
              <w:rPr>
                <w:rFonts w:ascii="Book Antiqua" w:eastAsia="SimSun" w:hAnsi="Book Antiqua" w:cs="PMingLiU" w:hint="eastAsia"/>
                <w:kern w:val="0"/>
                <w:szCs w:val="24"/>
                <w:lang w:eastAsia="zh-CN"/>
              </w:rPr>
              <w:t xml:space="preserve"> </w:t>
            </w:r>
            <w:r w:rsidR="0087746E" w:rsidRPr="00B06ADD">
              <w:rPr>
                <w:rFonts w:ascii="Book Antiqua" w:eastAsia="PMingLiU" w:hAnsi="Book Antiqua" w:cs="PMingLiU"/>
                <w:kern w:val="0"/>
                <w:szCs w:val="24"/>
              </w:rPr>
              <w:t>3)</w:t>
            </w:r>
          </w:p>
        </w:tc>
        <w:tc>
          <w:tcPr>
            <w:tcW w:w="604" w:type="pct"/>
            <w:noWrap/>
            <w:hideMark/>
          </w:tcPr>
          <w:p w:rsidR="00DC28DB" w:rsidRPr="00B06ADD" w:rsidRDefault="00DC28DB" w:rsidP="0087746E">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10.5</w:t>
            </w:r>
          </w:p>
        </w:tc>
        <w:tc>
          <w:tcPr>
            <w:tcW w:w="560" w:type="pct"/>
            <w:noWrap/>
            <w:hideMark/>
          </w:tcPr>
          <w:p w:rsidR="00DC28DB" w:rsidRPr="00F66358" w:rsidRDefault="00DC28DB" w:rsidP="00F66358">
            <w:pPr>
              <w:adjustRightInd w:val="0"/>
              <w:snapToGrid w:val="0"/>
              <w:spacing w:line="360" w:lineRule="auto"/>
              <w:jc w:val="center"/>
              <w:rPr>
                <w:rFonts w:ascii="Book Antiqua" w:eastAsia="SimSun" w:hAnsi="Book Antiqua" w:cs="PMingLiU"/>
                <w:kern w:val="0"/>
                <w:szCs w:val="24"/>
                <w:lang w:eastAsia="zh-CN"/>
              </w:rPr>
            </w:pPr>
            <w:r w:rsidRPr="00B06ADD">
              <w:rPr>
                <w:rFonts w:ascii="Book Antiqua" w:eastAsia="PMingLiU" w:hAnsi="Book Antiqua" w:cs="PMingLiU"/>
                <w:kern w:val="0"/>
                <w:szCs w:val="24"/>
              </w:rPr>
              <w:t>65/5</w:t>
            </w:r>
            <w:r w:rsidR="00F66358">
              <w:rPr>
                <w:rFonts w:ascii="Book Antiqua" w:eastAsia="SimSun" w:hAnsi="Book Antiqua" w:cs="PMingLiU" w:hint="eastAsia"/>
                <w:kern w:val="0"/>
                <w:szCs w:val="24"/>
                <w:vertAlign w:val="superscript"/>
                <w:lang w:eastAsia="zh-CN"/>
              </w:rPr>
              <w:t>5</w:t>
            </w:r>
          </w:p>
        </w:tc>
        <w:tc>
          <w:tcPr>
            <w:tcW w:w="819" w:type="pct"/>
            <w:noWrap/>
            <w:hideMark/>
          </w:tcPr>
          <w:p w:rsidR="00DC28DB" w:rsidRPr="00B06ADD" w:rsidRDefault="00DC28DB" w:rsidP="0087746E">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517" w:type="pct"/>
            <w:noWrap/>
            <w:hideMark/>
          </w:tcPr>
          <w:p w:rsidR="00DC28DB" w:rsidRPr="00B06ADD" w:rsidRDefault="00DC28DB" w:rsidP="0087746E">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Yes</w:t>
            </w:r>
          </w:p>
        </w:tc>
      </w:tr>
      <w:tr w:rsidR="00F66358" w:rsidRPr="00B06ADD" w:rsidTr="00F66358">
        <w:trPr>
          <w:trHeight w:val="330"/>
        </w:trPr>
        <w:tc>
          <w:tcPr>
            <w:tcW w:w="888" w:type="pct"/>
            <w:noWrap/>
            <w:hideMark/>
          </w:tcPr>
          <w:p w:rsidR="00DC28DB" w:rsidRPr="00B06ADD" w:rsidRDefault="00DC28DB" w:rsidP="00F66358">
            <w:pPr>
              <w:adjustRightInd w:val="0"/>
              <w:snapToGrid w:val="0"/>
              <w:spacing w:line="360" w:lineRule="auto"/>
              <w:ind w:firstLineChars="100" w:firstLine="240"/>
              <w:jc w:val="both"/>
              <w:rPr>
                <w:rFonts w:ascii="Book Antiqua" w:eastAsia="PMingLiU" w:hAnsi="Book Antiqua" w:cs="PMingLiU"/>
                <w:kern w:val="0"/>
                <w:szCs w:val="24"/>
              </w:rPr>
            </w:pPr>
            <w:r w:rsidRPr="00B06ADD">
              <w:rPr>
                <w:rFonts w:ascii="Book Antiqua" w:eastAsia="PMingLiU" w:hAnsi="Book Antiqua" w:cs="PMingLiU"/>
                <w:kern w:val="0"/>
                <w:szCs w:val="24"/>
              </w:rPr>
              <w:t>Valdivieso</w:t>
            </w:r>
            <w:r w:rsidR="00F66358">
              <w:rPr>
                <w:rFonts w:ascii="Book Antiqua" w:eastAsia="PMingLiU" w:hAnsi="Book Antiqua" w:cs="PMingLiU"/>
                <w:i/>
                <w:iCs/>
                <w:kern w:val="0"/>
                <w:szCs w:val="24"/>
              </w:rPr>
              <w:t xml:space="preserve"> et al</w:t>
            </w:r>
            <w:r w:rsidRPr="00B06ADD">
              <w:rPr>
                <w:rFonts w:ascii="Book Antiqua" w:eastAsia="PMingLiU" w:hAnsi="Book Antiqua" w:cs="PMingLiU"/>
                <w:kern w:val="0"/>
                <w:szCs w:val="24"/>
                <w:vertAlign w:val="superscript"/>
              </w:rPr>
              <w:t>[39]</w:t>
            </w:r>
            <w:r w:rsidRPr="00B06ADD">
              <w:rPr>
                <w:rFonts w:ascii="Book Antiqua" w:eastAsia="PMingLiU" w:hAnsi="Book Antiqua" w:cs="PMingLiU"/>
                <w:kern w:val="0"/>
                <w:szCs w:val="24"/>
              </w:rPr>
              <w:t>, 2010</w:t>
            </w:r>
          </w:p>
        </w:tc>
        <w:tc>
          <w:tcPr>
            <w:tcW w:w="578" w:type="pct"/>
            <w:noWrap/>
            <w:hideMark/>
          </w:tcPr>
          <w:p w:rsidR="00DC28DB" w:rsidRPr="00F66358" w:rsidRDefault="00F66358" w:rsidP="00F66358">
            <w:pPr>
              <w:adjustRightInd w:val="0"/>
              <w:snapToGrid w:val="0"/>
              <w:spacing w:line="360" w:lineRule="auto"/>
              <w:jc w:val="center"/>
              <w:rPr>
                <w:rFonts w:ascii="Book Antiqua" w:eastAsia="SimSun" w:hAnsi="Book Antiqua" w:cs="PMingLiU"/>
                <w:kern w:val="0"/>
                <w:szCs w:val="24"/>
                <w:lang w:eastAsia="zh-CN"/>
              </w:rPr>
            </w:pPr>
            <w:r>
              <w:rPr>
                <w:rFonts w:ascii="Book Antiqua" w:eastAsia="PMingLiU" w:hAnsi="Book Antiqua" w:cs="PMingLiU"/>
                <w:kern w:val="0"/>
                <w:szCs w:val="24"/>
              </w:rPr>
              <w:t>11/23 (47.8)</w:t>
            </w:r>
          </w:p>
        </w:tc>
        <w:tc>
          <w:tcPr>
            <w:tcW w:w="1034" w:type="pct"/>
            <w:noWrap/>
            <w:hideMark/>
          </w:tcPr>
          <w:p w:rsidR="00DC28DB" w:rsidRPr="0087746E" w:rsidRDefault="00DC28DB" w:rsidP="0087746E">
            <w:pPr>
              <w:adjustRightInd w:val="0"/>
              <w:snapToGrid w:val="0"/>
              <w:spacing w:line="360" w:lineRule="auto"/>
              <w:jc w:val="center"/>
              <w:rPr>
                <w:rFonts w:ascii="Book Antiqua" w:eastAsia="SimSun" w:hAnsi="Book Antiqua" w:cs="PMingLiU"/>
                <w:kern w:val="0"/>
                <w:szCs w:val="24"/>
                <w:lang w:eastAsia="zh-CN"/>
              </w:rPr>
            </w:pPr>
            <w:r w:rsidRPr="00B06ADD">
              <w:rPr>
                <w:rFonts w:ascii="Book Antiqua" w:eastAsia="PMingLiU" w:hAnsi="Book Antiqua" w:cs="PMingLiU"/>
                <w:kern w:val="0"/>
                <w:szCs w:val="24"/>
              </w:rPr>
              <w:t>Liver (</w:t>
            </w:r>
            <w:r w:rsidR="00F66358" w:rsidRPr="00F66358">
              <w:rPr>
                <w:rFonts w:ascii="Book Antiqua" w:eastAsia="PMingLiU" w:hAnsi="Book Antiqua" w:cs="PMingLiU"/>
                <w:i/>
                <w:kern w:val="0"/>
                <w:szCs w:val="24"/>
              </w:rPr>
              <w:t>n</w:t>
            </w:r>
            <w:r w:rsidR="00F66358" w:rsidRPr="00F66358">
              <w:rPr>
                <w:rFonts w:ascii="Book Antiqua" w:eastAsia="SimSun" w:hAnsi="Book Antiqua" w:cs="PMingLiU" w:hint="eastAsia"/>
                <w:i/>
                <w:kern w:val="0"/>
                <w:szCs w:val="24"/>
                <w:lang w:eastAsia="zh-CN"/>
              </w:rPr>
              <w:t xml:space="preserve"> </w:t>
            </w:r>
            <w:r w:rsidR="00F66358" w:rsidRPr="00B06ADD">
              <w:rPr>
                <w:rFonts w:ascii="Book Antiqua" w:eastAsia="PMingLiU" w:hAnsi="Book Antiqua" w:cs="PMingLiU"/>
                <w:kern w:val="0"/>
                <w:szCs w:val="24"/>
              </w:rPr>
              <w:t>=</w:t>
            </w:r>
            <w:r w:rsidR="00F66358">
              <w:rPr>
                <w:rFonts w:ascii="Book Antiqua" w:eastAsia="SimSun" w:hAnsi="Book Antiqua" w:cs="PMingLiU" w:hint="eastAsia"/>
                <w:kern w:val="0"/>
                <w:szCs w:val="24"/>
                <w:lang w:eastAsia="zh-CN"/>
              </w:rPr>
              <w:t xml:space="preserve"> </w:t>
            </w:r>
            <w:r w:rsidRPr="00B06ADD">
              <w:rPr>
                <w:rFonts w:ascii="Book Antiqua" w:eastAsia="PMingLiU" w:hAnsi="Book Antiqua" w:cs="PMingLiU"/>
                <w:kern w:val="0"/>
                <w:szCs w:val="24"/>
              </w:rPr>
              <w:t>2), lung (</w:t>
            </w:r>
            <w:r w:rsidR="00F66358" w:rsidRPr="00F66358">
              <w:rPr>
                <w:rFonts w:ascii="Book Antiqua" w:eastAsia="PMingLiU" w:hAnsi="Book Antiqua" w:cs="PMingLiU"/>
                <w:i/>
                <w:kern w:val="0"/>
                <w:szCs w:val="24"/>
              </w:rPr>
              <w:t>n</w:t>
            </w:r>
            <w:r w:rsidR="00F66358" w:rsidRPr="00F66358">
              <w:rPr>
                <w:rFonts w:ascii="Book Antiqua" w:eastAsia="SimSun" w:hAnsi="Book Antiqua" w:cs="PMingLiU" w:hint="eastAsia"/>
                <w:i/>
                <w:kern w:val="0"/>
                <w:szCs w:val="24"/>
                <w:lang w:eastAsia="zh-CN"/>
              </w:rPr>
              <w:t xml:space="preserve"> </w:t>
            </w:r>
            <w:r w:rsidR="00F66358" w:rsidRPr="00B06ADD">
              <w:rPr>
                <w:rFonts w:ascii="Book Antiqua" w:eastAsia="PMingLiU" w:hAnsi="Book Antiqua" w:cs="PMingLiU"/>
                <w:kern w:val="0"/>
                <w:szCs w:val="24"/>
              </w:rPr>
              <w:t>=</w:t>
            </w:r>
            <w:r w:rsidR="00F66358">
              <w:rPr>
                <w:rFonts w:ascii="Book Antiqua" w:eastAsia="SimSun" w:hAnsi="Book Antiqua" w:cs="PMingLiU" w:hint="eastAsia"/>
                <w:kern w:val="0"/>
                <w:szCs w:val="24"/>
                <w:lang w:eastAsia="zh-CN"/>
              </w:rPr>
              <w:t xml:space="preserve"> </w:t>
            </w:r>
            <w:r w:rsidRPr="00B06ADD">
              <w:rPr>
                <w:rFonts w:ascii="Book Antiqua" w:eastAsia="PMingLiU" w:hAnsi="Book Antiqua" w:cs="PMingLiU"/>
                <w:kern w:val="0"/>
                <w:szCs w:val="24"/>
              </w:rPr>
              <w:t>2),</w:t>
            </w:r>
            <w:r w:rsidR="0087746E" w:rsidRPr="00B06ADD">
              <w:rPr>
                <w:rFonts w:ascii="Book Antiqua" w:eastAsia="PMingLiU" w:hAnsi="Book Antiqua" w:cs="PMingLiU"/>
                <w:kern w:val="0"/>
                <w:szCs w:val="24"/>
              </w:rPr>
              <w:t xml:space="preserve"> adrenal (</w:t>
            </w:r>
            <w:r w:rsidR="00F66358" w:rsidRPr="00F66358">
              <w:rPr>
                <w:rFonts w:ascii="Book Antiqua" w:eastAsia="PMingLiU" w:hAnsi="Book Antiqua" w:cs="PMingLiU"/>
                <w:i/>
                <w:kern w:val="0"/>
                <w:szCs w:val="24"/>
              </w:rPr>
              <w:t>n</w:t>
            </w:r>
            <w:r w:rsidR="00F66358" w:rsidRPr="00F66358">
              <w:rPr>
                <w:rFonts w:ascii="Book Antiqua" w:eastAsia="SimSun" w:hAnsi="Book Antiqua" w:cs="PMingLiU" w:hint="eastAsia"/>
                <w:i/>
                <w:kern w:val="0"/>
                <w:szCs w:val="24"/>
                <w:lang w:eastAsia="zh-CN"/>
              </w:rPr>
              <w:t xml:space="preserve"> </w:t>
            </w:r>
            <w:r w:rsidR="00F66358" w:rsidRPr="00B06ADD">
              <w:rPr>
                <w:rFonts w:ascii="Book Antiqua" w:eastAsia="PMingLiU" w:hAnsi="Book Antiqua" w:cs="PMingLiU"/>
                <w:kern w:val="0"/>
                <w:szCs w:val="24"/>
              </w:rPr>
              <w:t>=</w:t>
            </w:r>
            <w:r w:rsidR="00F66358">
              <w:rPr>
                <w:rFonts w:ascii="Book Antiqua" w:eastAsia="SimSun" w:hAnsi="Book Antiqua" w:cs="PMingLiU" w:hint="eastAsia"/>
                <w:kern w:val="0"/>
                <w:szCs w:val="24"/>
                <w:lang w:eastAsia="zh-CN"/>
              </w:rPr>
              <w:t xml:space="preserve"> </w:t>
            </w:r>
            <w:r w:rsidR="0087746E" w:rsidRPr="00B06ADD">
              <w:rPr>
                <w:rFonts w:ascii="Book Antiqua" w:eastAsia="PMingLiU" w:hAnsi="Book Antiqua" w:cs="PMingLiU"/>
                <w:kern w:val="0"/>
                <w:szCs w:val="24"/>
              </w:rPr>
              <w:t>2),</w:t>
            </w:r>
            <w:r w:rsidR="0087746E">
              <w:rPr>
                <w:rFonts w:ascii="Book Antiqua" w:eastAsia="SimSun" w:hAnsi="Book Antiqua" w:cs="PMingLiU" w:hint="eastAsia"/>
                <w:kern w:val="0"/>
                <w:szCs w:val="24"/>
                <w:lang w:eastAsia="zh-CN"/>
              </w:rPr>
              <w:t xml:space="preserve"> </w:t>
            </w:r>
            <w:r w:rsidR="0087746E" w:rsidRPr="00B06ADD">
              <w:rPr>
                <w:rFonts w:ascii="Book Antiqua" w:eastAsia="PMingLiU" w:hAnsi="Book Antiqua" w:cs="PMingLiU"/>
                <w:kern w:val="0"/>
                <w:szCs w:val="24"/>
              </w:rPr>
              <w:t>abdominal lymph node (</w:t>
            </w:r>
            <w:r w:rsidR="00F66358" w:rsidRPr="00F66358">
              <w:rPr>
                <w:rFonts w:ascii="Book Antiqua" w:eastAsia="PMingLiU" w:hAnsi="Book Antiqua" w:cs="PMingLiU"/>
                <w:i/>
                <w:kern w:val="0"/>
                <w:szCs w:val="24"/>
              </w:rPr>
              <w:t>n</w:t>
            </w:r>
            <w:r w:rsidR="00F66358" w:rsidRPr="00F66358">
              <w:rPr>
                <w:rFonts w:ascii="Book Antiqua" w:eastAsia="SimSun" w:hAnsi="Book Antiqua" w:cs="PMingLiU" w:hint="eastAsia"/>
                <w:i/>
                <w:kern w:val="0"/>
                <w:szCs w:val="24"/>
                <w:lang w:eastAsia="zh-CN"/>
              </w:rPr>
              <w:t xml:space="preserve"> </w:t>
            </w:r>
            <w:r w:rsidR="00F66358" w:rsidRPr="00B06ADD">
              <w:rPr>
                <w:rFonts w:ascii="Book Antiqua" w:eastAsia="PMingLiU" w:hAnsi="Book Antiqua" w:cs="PMingLiU"/>
                <w:kern w:val="0"/>
                <w:szCs w:val="24"/>
              </w:rPr>
              <w:t>=</w:t>
            </w:r>
            <w:r w:rsidR="00F66358">
              <w:rPr>
                <w:rFonts w:ascii="Book Antiqua" w:eastAsia="SimSun" w:hAnsi="Book Antiqua" w:cs="PMingLiU" w:hint="eastAsia"/>
                <w:kern w:val="0"/>
                <w:szCs w:val="24"/>
                <w:lang w:eastAsia="zh-CN"/>
              </w:rPr>
              <w:t xml:space="preserve"> </w:t>
            </w:r>
            <w:r w:rsidR="0087746E" w:rsidRPr="00B06ADD">
              <w:rPr>
                <w:rFonts w:ascii="Book Antiqua" w:eastAsia="PMingLiU" w:hAnsi="Book Antiqua" w:cs="PMingLiU"/>
                <w:kern w:val="0"/>
                <w:szCs w:val="24"/>
              </w:rPr>
              <w:t>2)</w:t>
            </w:r>
            <w:r w:rsidR="0087746E">
              <w:rPr>
                <w:rFonts w:ascii="Book Antiqua" w:eastAsia="SimSun" w:hAnsi="Book Antiqua" w:cs="PMingLiU" w:hint="eastAsia"/>
                <w:kern w:val="0"/>
                <w:szCs w:val="24"/>
                <w:lang w:eastAsia="zh-CN"/>
              </w:rPr>
              <w:t xml:space="preserve"> </w:t>
            </w:r>
          </w:p>
        </w:tc>
        <w:tc>
          <w:tcPr>
            <w:tcW w:w="604" w:type="pct"/>
            <w:noWrap/>
            <w:hideMark/>
          </w:tcPr>
          <w:p w:rsidR="00DC28DB" w:rsidRPr="00B06ADD" w:rsidRDefault="00DC28DB" w:rsidP="0087746E">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560" w:type="pct"/>
            <w:noWrap/>
            <w:hideMark/>
          </w:tcPr>
          <w:p w:rsidR="00DC28DB" w:rsidRPr="00F66358" w:rsidRDefault="00DC28DB" w:rsidP="00F66358">
            <w:pPr>
              <w:adjustRightInd w:val="0"/>
              <w:snapToGrid w:val="0"/>
              <w:spacing w:line="360" w:lineRule="auto"/>
              <w:jc w:val="center"/>
              <w:rPr>
                <w:rFonts w:ascii="Book Antiqua" w:eastAsia="SimSun" w:hAnsi="Book Antiqua" w:cs="PMingLiU"/>
                <w:kern w:val="0"/>
                <w:szCs w:val="24"/>
                <w:lang w:eastAsia="zh-CN"/>
              </w:rPr>
            </w:pPr>
            <w:r w:rsidRPr="00B06ADD">
              <w:rPr>
                <w:rFonts w:ascii="Book Antiqua" w:eastAsia="PMingLiU" w:hAnsi="Book Antiqua" w:cs="PMingLiU"/>
                <w:kern w:val="0"/>
                <w:szCs w:val="24"/>
              </w:rPr>
              <w:t>32.3</w:t>
            </w:r>
            <w:r w:rsidR="00F66358">
              <w:rPr>
                <w:rFonts w:ascii="Book Antiqua" w:eastAsia="SimSun" w:hAnsi="Book Antiqua" w:cs="PMingLiU" w:hint="eastAsia"/>
                <w:kern w:val="0"/>
                <w:szCs w:val="24"/>
                <w:lang w:eastAsia="zh-CN"/>
              </w:rPr>
              <w:t xml:space="preserve"> </w:t>
            </w:r>
            <w:r w:rsidRPr="00B06ADD">
              <w:rPr>
                <w:rFonts w:ascii="Book Antiqua" w:eastAsia="PMingLiU" w:hAnsi="Book Antiqua" w:cs="PMingLiU"/>
                <w:kern w:val="0"/>
                <w:szCs w:val="24"/>
              </w:rPr>
              <w:t>±</w:t>
            </w:r>
            <w:r w:rsidR="00F66358">
              <w:rPr>
                <w:rFonts w:ascii="Book Antiqua" w:eastAsia="SimSun" w:hAnsi="Book Antiqua" w:cs="PMingLiU" w:hint="eastAsia"/>
                <w:kern w:val="0"/>
                <w:szCs w:val="24"/>
                <w:lang w:eastAsia="zh-CN"/>
              </w:rPr>
              <w:t xml:space="preserve"> </w:t>
            </w:r>
            <w:r w:rsidRPr="00B06ADD">
              <w:rPr>
                <w:rFonts w:ascii="Book Antiqua" w:eastAsia="PMingLiU" w:hAnsi="Book Antiqua" w:cs="PMingLiU"/>
                <w:kern w:val="0"/>
                <w:szCs w:val="24"/>
              </w:rPr>
              <w:t>21.5</w:t>
            </w:r>
            <w:r w:rsidR="00F66358" w:rsidRPr="00B06ADD">
              <w:rPr>
                <w:rFonts w:ascii="Book Antiqua" w:eastAsia="PMingLiU" w:hAnsi="Book Antiqua" w:cs="PMingLiU"/>
                <w:kern w:val="0"/>
                <w:szCs w:val="24"/>
              </w:rPr>
              <w:t>/11.9</w:t>
            </w:r>
            <w:r w:rsidR="00F66358">
              <w:rPr>
                <w:rFonts w:ascii="Book Antiqua" w:eastAsia="SimSun" w:hAnsi="Book Antiqua" w:cs="PMingLiU" w:hint="eastAsia"/>
                <w:kern w:val="0"/>
                <w:szCs w:val="24"/>
                <w:lang w:eastAsia="zh-CN"/>
              </w:rPr>
              <w:t xml:space="preserve"> </w:t>
            </w:r>
            <w:r w:rsidR="00F66358" w:rsidRPr="00B06ADD">
              <w:rPr>
                <w:rFonts w:ascii="Book Antiqua" w:eastAsia="PMingLiU" w:hAnsi="Book Antiqua" w:cs="PMingLiU"/>
                <w:kern w:val="0"/>
                <w:szCs w:val="24"/>
              </w:rPr>
              <w:t>±</w:t>
            </w:r>
            <w:r w:rsidR="00F66358">
              <w:rPr>
                <w:rFonts w:ascii="Book Antiqua" w:eastAsia="SimSun" w:hAnsi="Book Antiqua" w:cs="PMingLiU" w:hint="eastAsia"/>
                <w:kern w:val="0"/>
                <w:szCs w:val="24"/>
                <w:lang w:eastAsia="zh-CN"/>
              </w:rPr>
              <w:t xml:space="preserve"> </w:t>
            </w:r>
            <w:r w:rsidR="00F66358" w:rsidRPr="00B06ADD">
              <w:rPr>
                <w:rFonts w:ascii="Book Antiqua" w:eastAsia="PMingLiU" w:hAnsi="Book Antiqua" w:cs="PMingLiU"/>
                <w:kern w:val="0"/>
                <w:szCs w:val="24"/>
              </w:rPr>
              <w:t>6.9</w:t>
            </w:r>
            <w:r w:rsidR="00F66358">
              <w:rPr>
                <w:rFonts w:ascii="Book Antiqua" w:eastAsia="SimSun" w:hAnsi="Book Antiqua" w:cs="PMingLiU" w:hint="eastAsia"/>
                <w:kern w:val="0"/>
                <w:szCs w:val="24"/>
                <w:vertAlign w:val="superscript"/>
                <w:lang w:eastAsia="zh-CN"/>
              </w:rPr>
              <w:t>2,5</w:t>
            </w:r>
          </w:p>
        </w:tc>
        <w:tc>
          <w:tcPr>
            <w:tcW w:w="819" w:type="pct"/>
            <w:noWrap/>
            <w:hideMark/>
          </w:tcPr>
          <w:p w:rsidR="00DC28DB" w:rsidRPr="00B06ADD" w:rsidRDefault="00DC28DB" w:rsidP="0087746E">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Technical feasibility</w:t>
            </w:r>
          </w:p>
        </w:tc>
        <w:tc>
          <w:tcPr>
            <w:tcW w:w="517" w:type="pct"/>
            <w:noWrap/>
            <w:hideMark/>
          </w:tcPr>
          <w:p w:rsidR="00DC28DB" w:rsidRPr="00B06ADD" w:rsidRDefault="00DC28DB" w:rsidP="0087746E">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r>
      <w:tr w:rsidR="00F66358" w:rsidRPr="00B06ADD" w:rsidTr="00F66358">
        <w:trPr>
          <w:trHeight w:val="330"/>
        </w:trPr>
        <w:tc>
          <w:tcPr>
            <w:tcW w:w="888" w:type="pct"/>
            <w:noWrap/>
            <w:hideMark/>
          </w:tcPr>
          <w:p w:rsidR="00DC28DB" w:rsidRPr="00B06ADD" w:rsidRDefault="00DC28DB" w:rsidP="00F66358">
            <w:pPr>
              <w:adjustRightInd w:val="0"/>
              <w:snapToGrid w:val="0"/>
              <w:spacing w:line="360" w:lineRule="auto"/>
              <w:ind w:firstLineChars="100" w:firstLine="240"/>
              <w:jc w:val="both"/>
              <w:rPr>
                <w:rFonts w:ascii="Book Antiqua" w:eastAsia="PMingLiU" w:hAnsi="Book Antiqua" w:cs="PMingLiU"/>
                <w:kern w:val="0"/>
                <w:szCs w:val="24"/>
              </w:rPr>
            </w:pPr>
            <w:r w:rsidRPr="00B06ADD">
              <w:rPr>
                <w:rFonts w:ascii="Book Antiqua" w:eastAsia="PMingLiU" w:hAnsi="Book Antiqua" w:cs="PMingLiU"/>
                <w:kern w:val="0"/>
                <w:szCs w:val="24"/>
              </w:rPr>
              <w:t xml:space="preserve">Sapisochin </w:t>
            </w:r>
            <w:r w:rsidR="00F66358">
              <w:rPr>
                <w:rFonts w:ascii="Book Antiqua" w:eastAsia="PMingLiU" w:hAnsi="Book Antiqua" w:cs="PMingLiU"/>
                <w:i/>
                <w:iCs/>
                <w:kern w:val="0"/>
                <w:szCs w:val="24"/>
              </w:rPr>
              <w:t>et al</w:t>
            </w:r>
            <w:r w:rsidRPr="00B06ADD">
              <w:rPr>
                <w:rFonts w:ascii="Book Antiqua" w:eastAsia="PMingLiU" w:hAnsi="Book Antiqua" w:cs="PMingLiU"/>
                <w:kern w:val="0"/>
                <w:szCs w:val="24"/>
                <w:vertAlign w:val="superscript"/>
              </w:rPr>
              <w:t>[77]</w:t>
            </w:r>
            <w:r w:rsidRPr="00B06ADD">
              <w:rPr>
                <w:rFonts w:ascii="Book Antiqua" w:eastAsia="PMingLiU" w:hAnsi="Book Antiqua" w:cs="PMingLiU"/>
                <w:kern w:val="0"/>
                <w:szCs w:val="24"/>
              </w:rPr>
              <w:t>, 2015</w:t>
            </w:r>
          </w:p>
        </w:tc>
        <w:tc>
          <w:tcPr>
            <w:tcW w:w="578" w:type="pct"/>
            <w:noWrap/>
            <w:hideMark/>
          </w:tcPr>
          <w:p w:rsidR="00DC28DB" w:rsidRPr="00B06ADD" w:rsidRDefault="00DC28DB" w:rsidP="0087746E">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38/121 (31.4)</w:t>
            </w:r>
          </w:p>
        </w:tc>
        <w:tc>
          <w:tcPr>
            <w:tcW w:w="1034" w:type="pct"/>
            <w:noWrap/>
            <w:hideMark/>
          </w:tcPr>
          <w:p w:rsidR="00DC28DB" w:rsidRPr="00B06ADD" w:rsidRDefault="00DC28DB" w:rsidP="0087746E">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604" w:type="pct"/>
            <w:noWrap/>
            <w:hideMark/>
          </w:tcPr>
          <w:p w:rsidR="00DC28DB" w:rsidRPr="00B06ADD" w:rsidRDefault="00DC28DB" w:rsidP="0087746E">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560" w:type="pct"/>
            <w:noWrap/>
            <w:hideMark/>
          </w:tcPr>
          <w:p w:rsidR="00DC28DB" w:rsidRPr="00F66358" w:rsidRDefault="00DC28DB" w:rsidP="00F66358">
            <w:pPr>
              <w:adjustRightInd w:val="0"/>
              <w:snapToGrid w:val="0"/>
              <w:spacing w:line="360" w:lineRule="auto"/>
              <w:jc w:val="center"/>
              <w:rPr>
                <w:rFonts w:ascii="Book Antiqua" w:eastAsia="SimSun" w:hAnsi="Book Antiqua" w:cs="PMingLiU"/>
                <w:kern w:val="0"/>
                <w:szCs w:val="24"/>
                <w:lang w:eastAsia="zh-CN"/>
              </w:rPr>
            </w:pPr>
            <w:r w:rsidRPr="00B06ADD">
              <w:rPr>
                <w:rFonts w:ascii="Book Antiqua" w:eastAsia="PMingLiU" w:hAnsi="Book Antiqua" w:cs="PMingLiU"/>
                <w:kern w:val="0"/>
                <w:szCs w:val="24"/>
              </w:rPr>
              <w:t>31/12/5</w:t>
            </w:r>
            <w:r w:rsidR="00F66358">
              <w:rPr>
                <w:rFonts w:ascii="Book Antiqua" w:eastAsia="SimSun" w:hAnsi="Book Antiqua" w:cs="PMingLiU" w:hint="eastAsia"/>
                <w:kern w:val="0"/>
                <w:szCs w:val="24"/>
                <w:vertAlign w:val="superscript"/>
                <w:lang w:eastAsia="zh-CN"/>
              </w:rPr>
              <w:t>3,5</w:t>
            </w:r>
          </w:p>
        </w:tc>
        <w:tc>
          <w:tcPr>
            <w:tcW w:w="819" w:type="pct"/>
            <w:noWrap/>
            <w:hideMark/>
          </w:tcPr>
          <w:p w:rsidR="00DC28DB" w:rsidRPr="00B06ADD" w:rsidRDefault="00DC28DB" w:rsidP="0087746E">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Technical feasibility</w:t>
            </w:r>
          </w:p>
        </w:tc>
        <w:tc>
          <w:tcPr>
            <w:tcW w:w="517" w:type="pct"/>
            <w:noWrap/>
            <w:hideMark/>
          </w:tcPr>
          <w:p w:rsidR="00DC28DB" w:rsidRPr="00B06ADD" w:rsidRDefault="00DC28DB" w:rsidP="0087746E">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Yes</w:t>
            </w:r>
          </w:p>
        </w:tc>
      </w:tr>
      <w:tr w:rsidR="00F66358" w:rsidRPr="00B06ADD" w:rsidTr="00F66358">
        <w:trPr>
          <w:trHeight w:val="330"/>
        </w:trPr>
        <w:tc>
          <w:tcPr>
            <w:tcW w:w="888" w:type="pct"/>
            <w:noWrap/>
            <w:hideMark/>
          </w:tcPr>
          <w:p w:rsidR="00DC28DB" w:rsidRPr="00B06ADD" w:rsidRDefault="00DC28DB" w:rsidP="00F66358">
            <w:pPr>
              <w:adjustRightInd w:val="0"/>
              <w:snapToGrid w:val="0"/>
              <w:spacing w:line="360" w:lineRule="auto"/>
              <w:ind w:firstLineChars="100" w:firstLine="240"/>
              <w:jc w:val="both"/>
              <w:rPr>
                <w:rFonts w:ascii="Book Antiqua" w:eastAsia="PMingLiU" w:hAnsi="Book Antiqua" w:cs="PMingLiU"/>
                <w:kern w:val="0"/>
                <w:szCs w:val="24"/>
              </w:rPr>
            </w:pPr>
            <w:r w:rsidRPr="00B06ADD">
              <w:rPr>
                <w:rFonts w:ascii="Book Antiqua" w:eastAsia="PMingLiU" w:hAnsi="Book Antiqua" w:cs="PMingLiU"/>
                <w:kern w:val="0"/>
                <w:szCs w:val="24"/>
              </w:rPr>
              <w:t xml:space="preserve">Bodzin </w:t>
            </w:r>
            <w:r w:rsidR="00F66358">
              <w:rPr>
                <w:rFonts w:ascii="Book Antiqua" w:eastAsia="PMingLiU" w:hAnsi="Book Antiqua" w:cs="PMingLiU"/>
                <w:i/>
                <w:iCs/>
                <w:kern w:val="0"/>
                <w:szCs w:val="24"/>
              </w:rPr>
              <w:t>et al</w:t>
            </w:r>
            <w:r w:rsidRPr="00B06ADD">
              <w:rPr>
                <w:rFonts w:ascii="Book Antiqua" w:eastAsia="PMingLiU" w:hAnsi="Book Antiqua" w:cs="PMingLiU"/>
                <w:kern w:val="0"/>
                <w:szCs w:val="24"/>
                <w:vertAlign w:val="superscript"/>
              </w:rPr>
              <w:t>[78]</w:t>
            </w:r>
            <w:r w:rsidRPr="00B06ADD">
              <w:rPr>
                <w:rFonts w:ascii="Book Antiqua" w:eastAsia="PMingLiU" w:hAnsi="Book Antiqua" w:cs="PMingLiU"/>
                <w:kern w:val="0"/>
                <w:szCs w:val="24"/>
              </w:rPr>
              <w:t>, 2017</w:t>
            </w:r>
          </w:p>
        </w:tc>
        <w:tc>
          <w:tcPr>
            <w:tcW w:w="578" w:type="pct"/>
            <w:noWrap/>
            <w:hideMark/>
          </w:tcPr>
          <w:p w:rsidR="00DC28DB" w:rsidRPr="00B06ADD" w:rsidRDefault="00DC28DB" w:rsidP="0087746E">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25/106 (23.6)</w:t>
            </w:r>
          </w:p>
        </w:tc>
        <w:tc>
          <w:tcPr>
            <w:tcW w:w="1034" w:type="pct"/>
            <w:noWrap/>
            <w:hideMark/>
          </w:tcPr>
          <w:p w:rsidR="00DC28DB" w:rsidRPr="00F66358" w:rsidRDefault="00DC28DB" w:rsidP="00F66358">
            <w:pPr>
              <w:adjustRightInd w:val="0"/>
              <w:snapToGrid w:val="0"/>
              <w:spacing w:line="360" w:lineRule="auto"/>
              <w:jc w:val="center"/>
              <w:rPr>
                <w:rFonts w:ascii="Book Antiqua" w:eastAsia="SimSun" w:hAnsi="Book Antiqua" w:cs="PMingLiU"/>
                <w:kern w:val="0"/>
                <w:szCs w:val="24"/>
                <w:lang w:eastAsia="zh-CN"/>
              </w:rPr>
            </w:pPr>
            <w:r w:rsidRPr="00B06ADD">
              <w:rPr>
                <w:rFonts w:ascii="Book Antiqua" w:eastAsia="PMingLiU" w:hAnsi="Book Antiqua" w:cs="PMingLiU"/>
                <w:kern w:val="0"/>
                <w:szCs w:val="24"/>
              </w:rPr>
              <w:t>lung (</w:t>
            </w:r>
            <w:r w:rsidR="00F66358" w:rsidRPr="00F66358">
              <w:rPr>
                <w:rFonts w:ascii="Book Antiqua" w:eastAsia="PMingLiU" w:hAnsi="Book Antiqua" w:cs="PMingLiU"/>
                <w:i/>
                <w:kern w:val="0"/>
                <w:szCs w:val="24"/>
              </w:rPr>
              <w:t>n</w:t>
            </w:r>
            <w:r w:rsidR="00F66358">
              <w:rPr>
                <w:rFonts w:ascii="Book Antiqua" w:eastAsia="SimSun" w:hAnsi="Book Antiqua" w:cs="PMingLiU" w:hint="eastAsia"/>
                <w:kern w:val="0"/>
                <w:szCs w:val="24"/>
                <w:lang w:eastAsia="zh-CN"/>
              </w:rPr>
              <w:t xml:space="preserve"> </w:t>
            </w:r>
            <w:r w:rsidR="00F66358" w:rsidRPr="00B06ADD">
              <w:rPr>
                <w:rFonts w:ascii="Book Antiqua" w:eastAsia="PMingLiU" w:hAnsi="Book Antiqua" w:cs="PMingLiU"/>
                <w:kern w:val="0"/>
                <w:szCs w:val="24"/>
              </w:rPr>
              <w:t>=</w:t>
            </w:r>
            <w:r w:rsidR="00F66358">
              <w:rPr>
                <w:rFonts w:ascii="Book Antiqua" w:eastAsia="SimSun" w:hAnsi="Book Antiqua" w:cs="PMingLiU" w:hint="eastAsia"/>
                <w:kern w:val="0"/>
                <w:szCs w:val="24"/>
                <w:lang w:eastAsia="zh-CN"/>
              </w:rPr>
              <w:t xml:space="preserve"> </w:t>
            </w:r>
            <w:r w:rsidRPr="00B06ADD">
              <w:rPr>
                <w:rFonts w:ascii="Book Antiqua" w:eastAsia="PMingLiU" w:hAnsi="Book Antiqua" w:cs="PMingLiU"/>
                <w:kern w:val="0"/>
                <w:szCs w:val="24"/>
              </w:rPr>
              <w:t xml:space="preserve">8), bone </w:t>
            </w:r>
            <w:r w:rsidR="00F66358" w:rsidRPr="00B06ADD">
              <w:rPr>
                <w:rFonts w:ascii="Book Antiqua" w:eastAsia="PMingLiU" w:hAnsi="Book Antiqua" w:cs="PMingLiU"/>
                <w:kern w:val="0"/>
                <w:szCs w:val="24"/>
              </w:rPr>
              <w:t>(</w:t>
            </w:r>
            <w:r w:rsidR="00F66358" w:rsidRPr="00F66358">
              <w:rPr>
                <w:rFonts w:ascii="Book Antiqua" w:eastAsia="PMingLiU" w:hAnsi="Book Antiqua" w:cs="PMingLiU"/>
                <w:i/>
                <w:kern w:val="0"/>
                <w:szCs w:val="24"/>
              </w:rPr>
              <w:t>n</w:t>
            </w:r>
            <w:r w:rsidR="00F66358" w:rsidRPr="00F66358">
              <w:rPr>
                <w:rFonts w:ascii="Book Antiqua" w:eastAsia="SimSun" w:hAnsi="Book Antiqua" w:cs="PMingLiU" w:hint="eastAsia"/>
                <w:i/>
                <w:kern w:val="0"/>
                <w:szCs w:val="24"/>
                <w:lang w:eastAsia="zh-CN"/>
              </w:rPr>
              <w:t xml:space="preserve"> </w:t>
            </w:r>
            <w:r w:rsidR="00F66358" w:rsidRPr="00B06ADD">
              <w:rPr>
                <w:rFonts w:ascii="Book Antiqua" w:eastAsia="PMingLiU" w:hAnsi="Book Antiqua" w:cs="PMingLiU"/>
                <w:kern w:val="0"/>
                <w:szCs w:val="24"/>
              </w:rPr>
              <w:t>=</w:t>
            </w:r>
            <w:r w:rsidR="00F66358">
              <w:rPr>
                <w:rFonts w:ascii="Book Antiqua" w:eastAsia="SimSun" w:hAnsi="Book Antiqua" w:cs="PMingLiU" w:hint="eastAsia"/>
                <w:kern w:val="0"/>
                <w:szCs w:val="24"/>
                <w:lang w:eastAsia="zh-CN"/>
              </w:rPr>
              <w:t xml:space="preserve"> </w:t>
            </w:r>
            <w:r w:rsidR="00F66358" w:rsidRPr="00B06ADD">
              <w:rPr>
                <w:rFonts w:ascii="Book Antiqua" w:eastAsia="PMingLiU" w:hAnsi="Book Antiqua" w:cs="PMingLiU"/>
                <w:kern w:val="0"/>
                <w:szCs w:val="24"/>
              </w:rPr>
              <w:t>6),</w:t>
            </w:r>
            <w:r w:rsidR="00F66358">
              <w:rPr>
                <w:rFonts w:ascii="Book Antiqua" w:eastAsia="SimSun" w:hAnsi="Book Antiqua" w:cs="PMingLiU" w:hint="eastAsia"/>
                <w:kern w:val="0"/>
                <w:szCs w:val="24"/>
                <w:lang w:eastAsia="zh-CN"/>
              </w:rPr>
              <w:t xml:space="preserve"> </w:t>
            </w:r>
            <w:r w:rsidR="00F66358" w:rsidRPr="00B06ADD">
              <w:rPr>
                <w:rFonts w:ascii="Book Antiqua" w:eastAsia="PMingLiU" w:hAnsi="Book Antiqua" w:cs="PMingLiU"/>
                <w:kern w:val="0"/>
                <w:szCs w:val="24"/>
              </w:rPr>
              <w:lastRenderedPageBreak/>
              <w:t>intra-abdominal (</w:t>
            </w:r>
            <w:r w:rsidR="00F66358" w:rsidRPr="00F66358">
              <w:rPr>
                <w:rFonts w:ascii="Book Antiqua" w:eastAsia="PMingLiU" w:hAnsi="Book Antiqua" w:cs="PMingLiU"/>
                <w:i/>
                <w:kern w:val="0"/>
                <w:szCs w:val="24"/>
              </w:rPr>
              <w:t>n</w:t>
            </w:r>
            <w:r w:rsidR="00F66358">
              <w:rPr>
                <w:rFonts w:ascii="Book Antiqua" w:eastAsia="SimSun" w:hAnsi="Book Antiqua" w:cs="PMingLiU" w:hint="eastAsia"/>
                <w:kern w:val="0"/>
                <w:szCs w:val="24"/>
                <w:lang w:eastAsia="zh-CN"/>
              </w:rPr>
              <w:t xml:space="preserve"> </w:t>
            </w:r>
            <w:r w:rsidR="00F66358" w:rsidRPr="00B06ADD">
              <w:rPr>
                <w:rFonts w:ascii="Book Antiqua" w:eastAsia="PMingLiU" w:hAnsi="Book Antiqua" w:cs="PMingLiU"/>
                <w:kern w:val="0"/>
                <w:szCs w:val="24"/>
              </w:rPr>
              <w:t>=</w:t>
            </w:r>
            <w:r w:rsidR="00F66358">
              <w:rPr>
                <w:rFonts w:ascii="Book Antiqua" w:eastAsia="SimSun" w:hAnsi="Book Antiqua" w:cs="PMingLiU" w:hint="eastAsia"/>
                <w:kern w:val="0"/>
                <w:szCs w:val="24"/>
                <w:lang w:eastAsia="zh-CN"/>
              </w:rPr>
              <w:t xml:space="preserve"> </w:t>
            </w:r>
            <w:r w:rsidR="00F66358" w:rsidRPr="00B06ADD">
              <w:rPr>
                <w:rFonts w:ascii="Book Antiqua" w:eastAsia="PMingLiU" w:hAnsi="Book Antiqua" w:cs="PMingLiU"/>
                <w:kern w:val="0"/>
                <w:szCs w:val="24"/>
              </w:rPr>
              <w:t>4), liver (</w:t>
            </w:r>
            <w:r w:rsidR="00F66358" w:rsidRPr="00F66358">
              <w:rPr>
                <w:rFonts w:ascii="Book Antiqua" w:eastAsia="PMingLiU" w:hAnsi="Book Antiqua" w:cs="PMingLiU"/>
                <w:i/>
                <w:kern w:val="0"/>
                <w:szCs w:val="24"/>
              </w:rPr>
              <w:t>n</w:t>
            </w:r>
            <w:r w:rsidR="00F66358">
              <w:rPr>
                <w:rFonts w:ascii="Book Antiqua" w:eastAsia="SimSun" w:hAnsi="Book Antiqua" w:cs="PMingLiU" w:hint="eastAsia"/>
                <w:kern w:val="0"/>
                <w:szCs w:val="24"/>
                <w:lang w:eastAsia="zh-CN"/>
              </w:rPr>
              <w:t xml:space="preserve"> </w:t>
            </w:r>
            <w:r w:rsidR="00F66358" w:rsidRPr="00B06ADD">
              <w:rPr>
                <w:rFonts w:ascii="Book Antiqua" w:eastAsia="PMingLiU" w:hAnsi="Book Antiqua" w:cs="PMingLiU"/>
                <w:kern w:val="0"/>
                <w:szCs w:val="24"/>
              </w:rPr>
              <w:t>=</w:t>
            </w:r>
            <w:r w:rsidR="00F66358">
              <w:rPr>
                <w:rFonts w:ascii="Book Antiqua" w:eastAsia="SimSun" w:hAnsi="Book Antiqua" w:cs="PMingLiU" w:hint="eastAsia"/>
                <w:kern w:val="0"/>
                <w:szCs w:val="24"/>
                <w:lang w:eastAsia="zh-CN"/>
              </w:rPr>
              <w:t xml:space="preserve"> </w:t>
            </w:r>
            <w:r w:rsidR="00F66358" w:rsidRPr="00B06ADD">
              <w:rPr>
                <w:rFonts w:ascii="Book Antiqua" w:eastAsia="PMingLiU" w:hAnsi="Book Antiqua" w:cs="PMingLiU"/>
                <w:kern w:val="0"/>
                <w:szCs w:val="24"/>
              </w:rPr>
              <w:t>3), brain (</w:t>
            </w:r>
            <w:r w:rsidR="00F66358" w:rsidRPr="00F66358">
              <w:rPr>
                <w:rFonts w:ascii="Book Antiqua" w:eastAsia="PMingLiU" w:hAnsi="Book Antiqua" w:cs="PMingLiU"/>
                <w:i/>
                <w:kern w:val="0"/>
                <w:szCs w:val="24"/>
              </w:rPr>
              <w:t>n</w:t>
            </w:r>
            <w:r w:rsidR="00F66358">
              <w:rPr>
                <w:rFonts w:ascii="Book Antiqua" w:eastAsia="SimSun" w:hAnsi="Book Antiqua" w:cs="PMingLiU" w:hint="eastAsia"/>
                <w:kern w:val="0"/>
                <w:szCs w:val="24"/>
                <w:lang w:eastAsia="zh-CN"/>
              </w:rPr>
              <w:t xml:space="preserve"> </w:t>
            </w:r>
            <w:r w:rsidR="00F66358" w:rsidRPr="00B06ADD">
              <w:rPr>
                <w:rFonts w:ascii="Book Antiqua" w:eastAsia="PMingLiU" w:hAnsi="Book Antiqua" w:cs="PMingLiU"/>
                <w:kern w:val="0"/>
                <w:szCs w:val="24"/>
              </w:rPr>
              <w:t>=</w:t>
            </w:r>
            <w:r w:rsidR="00F66358">
              <w:rPr>
                <w:rFonts w:ascii="Book Antiqua" w:eastAsia="SimSun" w:hAnsi="Book Antiqua" w:cs="PMingLiU" w:hint="eastAsia"/>
                <w:kern w:val="0"/>
                <w:szCs w:val="24"/>
                <w:lang w:eastAsia="zh-CN"/>
              </w:rPr>
              <w:t xml:space="preserve"> </w:t>
            </w:r>
            <w:r w:rsidR="00F66358" w:rsidRPr="00B06ADD">
              <w:rPr>
                <w:rFonts w:ascii="Book Antiqua" w:eastAsia="PMingLiU" w:hAnsi="Book Antiqua" w:cs="PMingLiU"/>
                <w:kern w:val="0"/>
                <w:szCs w:val="24"/>
              </w:rPr>
              <w:t>2)</w:t>
            </w:r>
          </w:p>
        </w:tc>
        <w:tc>
          <w:tcPr>
            <w:tcW w:w="604" w:type="pct"/>
            <w:noWrap/>
            <w:hideMark/>
          </w:tcPr>
          <w:p w:rsidR="00DC28DB" w:rsidRPr="00B06ADD" w:rsidRDefault="00DC28DB" w:rsidP="0087746E">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lastRenderedPageBreak/>
              <w:t>10.6</w:t>
            </w:r>
          </w:p>
        </w:tc>
        <w:tc>
          <w:tcPr>
            <w:tcW w:w="560" w:type="pct"/>
            <w:noWrap/>
            <w:hideMark/>
          </w:tcPr>
          <w:p w:rsidR="00DC28DB" w:rsidRPr="00F66358" w:rsidRDefault="00DC28DB" w:rsidP="00F66358">
            <w:pPr>
              <w:adjustRightInd w:val="0"/>
              <w:snapToGrid w:val="0"/>
              <w:spacing w:line="360" w:lineRule="auto"/>
              <w:jc w:val="center"/>
              <w:rPr>
                <w:rFonts w:ascii="Book Antiqua" w:eastAsia="SimSun" w:hAnsi="Book Antiqua" w:cs="PMingLiU"/>
                <w:kern w:val="0"/>
                <w:szCs w:val="24"/>
                <w:lang w:eastAsia="zh-CN"/>
              </w:rPr>
            </w:pPr>
            <w:r w:rsidRPr="00B06ADD">
              <w:rPr>
                <w:rFonts w:ascii="Book Antiqua" w:eastAsia="PMingLiU" w:hAnsi="Book Antiqua" w:cs="PMingLiU"/>
                <w:kern w:val="0"/>
                <w:szCs w:val="24"/>
              </w:rPr>
              <w:t>27.8/10.6/3.7</w:t>
            </w:r>
            <w:r w:rsidR="00F66358">
              <w:rPr>
                <w:rFonts w:ascii="Book Antiqua" w:eastAsia="SimSun" w:hAnsi="Book Antiqua" w:cs="PMingLiU" w:hint="eastAsia"/>
                <w:kern w:val="0"/>
                <w:szCs w:val="24"/>
                <w:lang w:eastAsia="zh-CN"/>
              </w:rPr>
              <w:t>3,</w:t>
            </w:r>
            <w:r w:rsidR="00F66358">
              <w:rPr>
                <w:rFonts w:ascii="Book Antiqua" w:eastAsia="SimSun" w:hAnsi="Book Antiqua" w:cs="PMingLiU" w:hint="eastAsia"/>
                <w:kern w:val="0"/>
                <w:szCs w:val="24"/>
                <w:vertAlign w:val="superscript"/>
                <w:lang w:eastAsia="zh-CN"/>
              </w:rPr>
              <w:lastRenderedPageBreak/>
              <w:t>5</w:t>
            </w:r>
          </w:p>
        </w:tc>
        <w:tc>
          <w:tcPr>
            <w:tcW w:w="819" w:type="pct"/>
            <w:noWrap/>
            <w:hideMark/>
          </w:tcPr>
          <w:p w:rsidR="00DC28DB" w:rsidRPr="00B06ADD" w:rsidRDefault="00DC28DB" w:rsidP="0087746E">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lastRenderedPageBreak/>
              <w:t>-</w:t>
            </w:r>
          </w:p>
        </w:tc>
        <w:tc>
          <w:tcPr>
            <w:tcW w:w="517" w:type="pct"/>
            <w:noWrap/>
            <w:hideMark/>
          </w:tcPr>
          <w:p w:rsidR="00DC28DB" w:rsidRPr="00B06ADD" w:rsidRDefault="00DC28DB" w:rsidP="0087746E">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r>
      <w:tr w:rsidR="00F66358" w:rsidRPr="00B06ADD" w:rsidTr="00F66358">
        <w:trPr>
          <w:trHeight w:val="330"/>
        </w:trPr>
        <w:tc>
          <w:tcPr>
            <w:tcW w:w="888" w:type="pct"/>
            <w:noWrap/>
            <w:hideMark/>
          </w:tcPr>
          <w:p w:rsidR="00DC28DB" w:rsidRPr="00B06ADD" w:rsidRDefault="00DC28DB" w:rsidP="00F66358">
            <w:pPr>
              <w:adjustRightInd w:val="0"/>
              <w:snapToGrid w:val="0"/>
              <w:spacing w:line="360" w:lineRule="auto"/>
              <w:ind w:firstLineChars="100" w:firstLine="240"/>
              <w:jc w:val="both"/>
              <w:rPr>
                <w:rFonts w:ascii="Book Antiqua" w:eastAsia="PMingLiU" w:hAnsi="Book Antiqua" w:cs="PMingLiU"/>
                <w:kern w:val="0"/>
                <w:szCs w:val="24"/>
              </w:rPr>
            </w:pPr>
            <w:r w:rsidRPr="00B06ADD">
              <w:rPr>
                <w:rFonts w:ascii="Book Antiqua" w:eastAsia="PMingLiU" w:hAnsi="Book Antiqua" w:cs="PMingLiU"/>
                <w:kern w:val="0"/>
                <w:szCs w:val="24"/>
              </w:rPr>
              <w:t>Fernandez-Sevilla</w:t>
            </w:r>
            <w:r w:rsidR="00F66358">
              <w:rPr>
                <w:rFonts w:ascii="Book Antiqua" w:eastAsia="PMingLiU" w:hAnsi="Book Antiqua" w:cs="PMingLiU"/>
                <w:i/>
                <w:iCs/>
                <w:kern w:val="0"/>
                <w:szCs w:val="24"/>
              </w:rPr>
              <w:t xml:space="preserve"> et al</w:t>
            </w:r>
            <w:r w:rsidRPr="00B06ADD">
              <w:rPr>
                <w:rFonts w:ascii="Book Antiqua" w:eastAsia="PMingLiU" w:hAnsi="Book Antiqua" w:cs="PMingLiU"/>
                <w:kern w:val="0"/>
                <w:szCs w:val="24"/>
                <w:vertAlign w:val="superscript"/>
              </w:rPr>
              <w:t>[79]</w:t>
            </w:r>
            <w:r w:rsidRPr="00B06ADD">
              <w:rPr>
                <w:rFonts w:ascii="Book Antiqua" w:eastAsia="PMingLiU" w:hAnsi="Book Antiqua" w:cs="PMingLiU"/>
                <w:kern w:val="0"/>
                <w:szCs w:val="24"/>
              </w:rPr>
              <w:t>, 2017</w:t>
            </w:r>
          </w:p>
        </w:tc>
        <w:tc>
          <w:tcPr>
            <w:tcW w:w="578" w:type="pct"/>
            <w:noWrap/>
            <w:hideMark/>
          </w:tcPr>
          <w:p w:rsidR="00DC28DB" w:rsidRPr="00F66358" w:rsidRDefault="00F66358" w:rsidP="00F66358">
            <w:pPr>
              <w:adjustRightInd w:val="0"/>
              <w:snapToGrid w:val="0"/>
              <w:spacing w:line="360" w:lineRule="auto"/>
              <w:jc w:val="center"/>
              <w:rPr>
                <w:rFonts w:ascii="Book Antiqua" w:eastAsia="SimSun" w:hAnsi="Book Antiqua" w:cs="PMingLiU"/>
                <w:kern w:val="0"/>
                <w:szCs w:val="24"/>
                <w:lang w:eastAsia="zh-CN"/>
              </w:rPr>
            </w:pPr>
            <w:r>
              <w:rPr>
                <w:rFonts w:ascii="Book Antiqua" w:eastAsia="PMingLiU" w:hAnsi="Book Antiqua" w:cs="PMingLiU"/>
                <w:kern w:val="0"/>
                <w:szCs w:val="24"/>
              </w:rPr>
              <w:t>22/70 (31.4)</w:t>
            </w:r>
            <w:r>
              <w:rPr>
                <w:rFonts w:ascii="Book Antiqua" w:eastAsia="SimSun" w:hAnsi="Book Antiqua" w:cs="PMingLiU" w:hint="eastAsia"/>
                <w:kern w:val="0"/>
                <w:szCs w:val="24"/>
                <w:vertAlign w:val="superscript"/>
                <w:lang w:eastAsia="zh-CN"/>
              </w:rPr>
              <w:t>4</w:t>
            </w:r>
          </w:p>
        </w:tc>
        <w:tc>
          <w:tcPr>
            <w:tcW w:w="1034" w:type="pct"/>
            <w:noWrap/>
            <w:hideMark/>
          </w:tcPr>
          <w:p w:rsidR="00DC28DB" w:rsidRPr="00B06ADD" w:rsidRDefault="00DC28DB" w:rsidP="0087746E">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604" w:type="pct"/>
            <w:noWrap/>
            <w:hideMark/>
          </w:tcPr>
          <w:p w:rsidR="00DC28DB" w:rsidRPr="00B06ADD" w:rsidRDefault="00DC28DB" w:rsidP="0087746E">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19</w:t>
            </w:r>
          </w:p>
        </w:tc>
        <w:tc>
          <w:tcPr>
            <w:tcW w:w="560" w:type="pct"/>
            <w:noWrap/>
            <w:hideMark/>
          </w:tcPr>
          <w:p w:rsidR="00DC28DB" w:rsidRPr="00F66358" w:rsidRDefault="00DC28DB" w:rsidP="00F66358">
            <w:pPr>
              <w:adjustRightInd w:val="0"/>
              <w:snapToGrid w:val="0"/>
              <w:spacing w:line="360" w:lineRule="auto"/>
              <w:jc w:val="center"/>
              <w:rPr>
                <w:rFonts w:ascii="Book Antiqua" w:eastAsia="SimSun" w:hAnsi="Book Antiqua" w:cs="PMingLiU"/>
                <w:kern w:val="0"/>
                <w:szCs w:val="24"/>
                <w:lang w:eastAsia="zh-CN"/>
              </w:rPr>
            </w:pPr>
            <w:r w:rsidRPr="00B06ADD">
              <w:rPr>
                <w:rFonts w:ascii="Book Antiqua" w:eastAsia="PMingLiU" w:hAnsi="Book Antiqua" w:cs="PMingLiU"/>
                <w:kern w:val="0"/>
                <w:szCs w:val="24"/>
              </w:rPr>
              <w:t>35/15</w:t>
            </w:r>
            <w:r w:rsidR="00F66358">
              <w:rPr>
                <w:rFonts w:ascii="Book Antiqua" w:eastAsia="SimSun" w:hAnsi="Book Antiqua" w:cs="PMingLiU" w:hint="eastAsia"/>
                <w:kern w:val="0"/>
                <w:szCs w:val="24"/>
                <w:vertAlign w:val="superscript"/>
                <w:lang w:eastAsia="zh-CN"/>
              </w:rPr>
              <w:t>5</w:t>
            </w:r>
          </w:p>
        </w:tc>
        <w:tc>
          <w:tcPr>
            <w:tcW w:w="819" w:type="pct"/>
            <w:noWrap/>
            <w:hideMark/>
          </w:tcPr>
          <w:p w:rsidR="00DC28DB" w:rsidRPr="00F66358" w:rsidRDefault="00DC28DB" w:rsidP="00F66358">
            <w:pPr>
              <w:adjustRightInd w:val="0"/>
              <w:snapToGrid w:val="0"/>
              <w:spacing w:line="360" w:lineRule="auto"/>
              <w:jc w:val="center"/>
              <w:rPr>
                <w:rFonts w:ascii="Book Antiqua" w:eastAsia="SimSun" w:hAnsi="Book Antiqua" w:cs="PMingLiU"/>
                <w:kern w:val="0"/>
                <w:szCs w:val="24"/>
                <w:lang w:eastAsia="zh-CN"/>
              </w:rPr>
            </w:pPr>
            <w:r w:rsidRPr="00B06ADD">
              <w:rPr>
                <w:rFonts w:ascii="Book Antiqua" w:eastAsia="PMingLiU" w:hAnsi="Book Antiqua" w:cs="PMingLiU"/>
                <w:kern w:val="0"/>
                <w:szCs w:val="24"/>
              </w:rPr>
              <w:t>Technical feasibility</w:t>
            </w:r>
            <w:r w:rsidR="00F66358">
              <w:rPr>
                <w:rFonts w:ascii="Book Antiqua" w:eastAsia="SimSun" w:hAnsi="Book Antiqua" w:cs="PMingLiU" w:hint="eastAsia"/>
                <w:kern w:val="0"/>
                <w:szCs w:val="24"/>
                <w:lang w:eastAsia="zh-CN"/>
              </w:rPr>
              <w:t xml:space="preserve">. </w:t>
            </w:r>
            <w:r w:rsidR="00F66358" w:rsidRPr="00B06ADD">
              <w:rPr>
                <w:rFonts w:ascii="Book Antiqua" w:eastAsia="PMingLiU" w:hAnsi="Book Antiqua" w:cs="PMingLiU"/>
                <w:kern w:val="0"/>
                <w:szCs w:val="24"/>
              </w:rPr>
              <w:t>No progression with</w:t>
            </w:r>
            <w:r w:rsidR="00F66358">
              <w:rPr>
                <w:rFonts w:ascii="Book Antiqua" w:eastAsia="SimSun" w:hAnsi="Book Antiqua" w:cs="PMingLiU" w:hint="eastAsia"/>
                <w:kern w:val="0"/>
                <w:szCs w:val="24"/>
                <w:lang w:eastAsia="zh-CN"/>
              </w:rPr>
              <w:t xml:space="preserve"> </w:t>
            </w:r>
            <w:r w:rsidR="00F66358" w:rsidRPr="00B06ADD">
              <w:rPr>
                <w:rFonts w:ascii="Book Antiqua" w:eastAsia="PMingLiU" w:hAnsi="Book Antiqua" w:cs="PMingLiU"/>
                <w:kern w:val="0"/>
                <w:szCs w:val="24"/>
              </w:rPr>
              <w:t>systemic treatment</w:t>
            </w:r>
          </w:p>
        </w:tc>
        <w:tc>
          <w:tcPr>
            <w:tcW w:w="517" w:type="pct"/>
            <w:noWrap/>
            <w:hideMark/>
          </w:tcPr>
          <w:p w:rsidR="00DC28DB" w:rsidRPr="00B06ADD" w:rsidRDefault="00DC28DB" w:rsidP="0087746E">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Yes</w:t>
            </w:r>
          </w:p>
        </w:tc>
      </w:tr>
    </w:tbl>
    <w:p w:rsidR="00F66358" w:rsidRDefault="00F66358" w:rsidP="00B06ADD">
      <w:pPr>
        <w:autoSpaceDE w:val="0"/>
        <w:autoSpaceDN w:val="0"/>
        <w:adjustRightInd w:val="0"/>
        <w:snapToGrid w:val="0"/>
        <w:spacing w:line="360" w:lineRule="auto"/>
        <w:jc w:val="both"/>
        <w:rPr>
          <w:rFonts w:ascii="Book Antiqua" w:eastAsia="SimSun" w:hAnsi="Book Antiqua" w:cs="PMingLiU"/>
          <w:kern w:val="0"/>
          <w:szCs w:val="24"/>
          <w:lang w:eastAsia="zh-CN"/>
        </w:rPr>
      </w:pPr>
      <w:r>
        <w:rPr>
          <w:rFonts w:ascii="Book Antiqua" w:eastAsia="SimSun" w:hAnsi="Book Antiqua" w:cs="PMingLiU" w:hint="eastAsia"/>
          <w:kern w:val="0"/>
          <w:szCs w:val="24"/>
          <w:vertAlign w:val="superscript"/>
          <w:lang w:eastAsia="zh-CN"/>
        </w:rPr>
        <w:t>1</w:t>
      </w:r>
      <w:r w:rsidRPr="00B06ADD">
        <w:rPr>
          <w:rFonts w:ascii="Book Antiqua" w:eastAsia="PMingLiU" w:hAnsi="Book Antiqua" w:cs="PMingLiU"/>
          <w:kern w:val="0"/>
          <w:szCs w:val="24"/>
        </w:rPr>
        <w:t>Include radiofrequency ablation of liver lesion (</w:t>
      </w:r>
      <w:r w:rsidRPr="00F66358">
        <w:rPr>
          <w:rFonts w:ascii="Book Antiqua" w:eastAsia="PMingLiU" w:hAnsi="Book Antiqua" w:cs="PMingLiU"/>
          <w:i/>
          <w:kern w:val="0"/>
          <w:szCs w:val="24"/>
        </w:rPr>
        <w:t>n</w:t>
      </w:r>
      <w:r>
        <w:rPr>
          <w:rFonts w:ascii="Book Antiqua" w:eastAsia="SimSun" w:hAnsi="Book Antiqua" w:cs="PMingLiU" w:hint="eastAsia"/>
          <w:kern w:val="0"/>
          <w:szCs w:val="24"/>
          <w:lang w:eastAsia="zh-CN"/>
        </w:rPr>
        <w:t xml:space="preserve"> </w:t>
      </w:r>
      <w:r w:rsidRPr="00B06ADD">
        <w:rPr>
          <w:rFonts w:ascii="Book Antiqua" w:eastAsia="PMingLiU" w:hAnsi="Book Antiqua" w:cs="PMingLiU"/>
          <w:kern w:val="0"/>
          <w:szCs w:val="24"/>
        </w:rPr>
        <w:t>=</w:t>
      </w:r>
      <w:r>
        <w:rPr>
          <w:rFonts w:ascii="Book Antiqua" w:eastAsia="SimSun" w:hAnsi="Book Antiqua" w:cs="PMingLiU" w:hint="eastAsia"/>
          <w:kern w:val="0"/>
          <w:szCs w:val="24"/>
          <w:lang w:eastAsia="zh-CN"/>
        </w:rPr>
        <w:t xml:space="preserve"> </w:t>
      </w:r>
      <w:r w:rsidRPr="00B06ADD">
        <w:rPr>
          <w:rFonts w:ascii="Book Antiqua" w:eastAsia="PMingLiU" w:hAnsi="Book Antiqua" w:cs="PMingLiU"/>
          <w:kern w:val="0"/>
          <w:szCs w:val="24"/>
        </w:rPr>
        <w:t>2)</w:t>
      </w:r>
      <w:r>
        <w:rPr>
          <w:rFonts w:ascii="Book Antiqua" w:eastAsia="SimSun" w:hAnsi="Book Antiqua" w:cs="PMingLiU" w:hint="eastAsia"/>
          <w:kern w:val="0"/>
          <w:szCs w:val="24"/>
          <w:lang w:eastAsia="zh-CN"/>
        </w:rPr>
        <w:t xml:space="preserve">; </w:t>
      </w:r>
      <w:r w:rsidRPr="00F66358">
        <w:rPr>
          <w:rFonts w:ascii="Book Antiqua" w:eastAsia="SimSun" w:hAnsi="Book Antiqua" w:cs="PMingLiU" w:hint="eastAsia"/>
          <w:kern w:val="0"/>
          <w:szCs w:val="24"/>
          <w:vertAlign w:val="superscript"/>
          <w:lang w:eastAsia="zh-CN"/>
        </w:rPr>
        <w:t>2</w:t>
      </w:r>
      <w:r w:rsidRPr="00B06ADD">
        <w:rPr>
          <w:rFonts w:ascii="Book Antiqua" w:eastAsia="PMingLiU" w:hAnsi="Book Antiqua" w:cs="PMingLiU"/>
          <w:kern w:val="0"/>
          <w:szCs w:val="24"/>
        </w:rPr>
        <w:t xml:space="preserve">R0 resection </w:t>
      </w:r>
      <w:r w:rsidRPr="00F66358">
        <w:rPr>
          <w:rFonts w:ascii="Book Antiqua" w:eastAsia="PMingLiU" w:hAnsi="Book Antiqua" w:cs="PMingLiU"/>
          <w:i/>
          <w:kern w:val="0"/>
          <w:szCs w:val="24"/>
        </w:rPr>
        <w:t>vs</w:t>
      </w:r>
      <w:r w:rsidRPr="00B06ADD">
        <w:rPr>
          <w:rFonts w:ascii="Book Antiqua" w:eastAsia="PMingLiU" w:hAnsi="Book Antiqua" w:cs="PMingLiU"/>
          <w:kern w:val="0"/>
          <w:szCs w:val="24"/>
        </w:rPr>
        <w:t xml:space="preserve"> no R0 resection</w:t>
      </w:r>
      <w:r>
        <w:rPr>
          <w:rFonts w:ascii="Book Antiqua" w:eastAsia="SimSun" w:hAnsi="Book Antiqua" w:cs="PMingLiU" w:hint="eastAsia"/>
          <w:kern w:val="0"/>
          <w:szCs w:val="24"/>
          <w:lang w:eastAsia="zh-CN"/>
        </w:rPr>
        <w:t xml:space="preserve">; </w:t>
      </w:r>
      <w:r>
        <w:rPr>
          <w:rFonts w:ascii="Book Antiqua" w:eastAsia="SimSun" w:hAnsi="Book Antiqua" w:cs="PMingLiU" w:hint="eastAsia"/>
          <w:kern w:val="0"/>
          <w:szCs w:val="24"/>
          <w:vertAlign w:val="superscript"/>
          <w:lang w:eastAsia="zh-CN"/>
        </w:rPr>
        <w:t>3</w:t>
      </w:r>
      <w:r w:rsidRPr="00B06ADD">
        <w:rPr>
          <w:rFonts w:ascii="Book Antiqua" w:eastAsia="PMingLiU" w:hAnsi="Book Antiqua" w:cs="PMingLiU"/>
          <w:kern w:val="0"/>
          <w:szCs w:val="24"/>
        </w:rPr>
        <w:t xml:space="preserve">Resection </w:t>
      </w:r>
      <w:r w:rsidRPr="00F66358">
        <w:rPr>
          <w:rFonts w:ascii="Book Antiqua" w:eastAsia="PMingLiU" w:hAnsi="Book Antiqua" w:cs="PMingLiU"/>
          <w:i/>
          <w:kern w:val="0"/>
          <w:szCs w:val="24"/>
        </w:rPr>
        <w:t>vs</w:t>
      </w:r>
      <w:r w:rsidRPr="00B06ADD">
        <w:rPr>
          <w:rFonts w:ascii="Book Antiqua" w:eastAsia="PMingLiU" w:hAnsi="Book Antiqua" w:cs="PMingLiU"/>
          <w:kern w:val="0"/>
          <w:szCs w:val="24"/>
        </w:rPr>
        <w:t xml:space="preserve"> non-surgical treatment </w:t>
      </w:r>
      <w:r w:rsidRPr="00F66358">
        <w:rPr>
          <w:rFonts w:ascii="Book Antiqua" w:eastAsia="PMingLiU" w:hAnsi="Book Antiqua" w:cs="PMingLiU"/>
          <w:i/>
          <w:kern w:val="0"/>
          <w:szCs w:val="24"/>
        </w:rPr>
        <w:t>vs</w:t>
      </w:r>
      <w:r w:rsidRPr="00B06ADD">
        <w:rPr>
          <w:rFonts w:ascii="Book Antiqua" w:eastAsia="PMingLiU" w:hAnsi="Book Antiqua" w:cs="PMingLiU"/>
          <w:kern w:val="0"/>
          <w:szCs w:val="24"/>
        </w:rPr>
        <w:t xml:space="preserve"> best supportive care</w:t>
      </w:r>
      <w:r>
        <w:rPr>
          <w:rFonts w:ascii="Book Antiqua" w:eastAsia="SimSun" w:hAnsi="Book Antiqua" w:cs="PMingLiU" w:hint="eastAsia"/>
          <w:kern w:val="0"/>
          <w:szCs w:val="24"/>
          <w:lang w:eastAsia="zh-CN"/>
        </w:rPr>
        <w:t xml:space="preserve">; </w:t>
      </w:r>
      <w:r w:rsidRPr="00F66358">
        <w:rPr>
          <w:rFonts w:ascii="Book Antiqua" w:eastAsia="SimSun" w:hAnsi="Book Antiqua" w:cs="PMingLiU" w:hint="eastAsia"/>
          <w:kern w:val="0"/>
          <w:szCs w:val="24"/>
          <w:vertAlign w:val="superscript"/>
          <w:lang w:eastAsia="zh-CN"/>
        </w:rPr>
        <w:t>4</w:t>
      </w:r>
      <w:r w:rsidRPr="00B06ADD">
        <w:rPr>
          <w:rFonts w:ascii="Book Antiqua" w:eastAsia="PMingLiU" w:hAnsi="Book Antiqua" w:cs="PMingLiU"/>
          <w:kern w:val="0"/>
          <w:szCs w:val="24"/>
        </w:rPr>
        <w:t xml:space="preserve">R0/1 resection </w:t>
      </w:r>
      <w:r w:rsidRPr="00F66358">
        <w:rPr>
          <w:rFonts w:ascii="Book Antiqua" w:eastAsia="PMingLiU" w:hAnsi="Book Antiqua" w:cs="PMingLiU"/>
          <w:i/>
          <w:kern w:val="0"/>
          <w:szCs w:val="24"/>
        </w:rPr>
        <w:t>vs</w:t>
      </w:r>
      <w:r w:rsidRPr="00B06ADD">
        <w:rPr>
          <w:rFonts w:ascii="Book Antiqua" w:eastAsia="PMingLiU" w:hAnsi="Book Antiqua" w:cs="PMingLiU"/>
          <w:kern w:val="0"/>
          <w:szCs w:val="24"/>
        </w:rPr>
        <w:t xml:space="preserve"> no R0/1 resection</w:t>
      </w:r>
      <w:r>
        <w:rPr>
          <w:rFonts w:ascii="Book Antiqua" w:eastAsia="SimSun" w:hAnsi="Book Antiqua" w:cs="PMingLiU" w:hint="eastAsia"/>
          <w:kern w:val="0"/>
          <w:szCs w:val="24"/>
          <w:lang w:eastAsia="zh-CN"/>
        </w:rPr>
        <w:t xml:space="preserve">; </w:t>
      </w:r>
      <w:r>
        <w:rPr>
          <w:rFonts w:ascii="Book Antiqua" w:eastAsia="SimSun" w:hAnsi="Book Antiqua" w:cs="PMingLiU" w:hint="eastAsia"/>
          <w:kern w:val="0"/>
          <w:szCs w:val="24"/>
          <w:vertAlign w:val="superscript"/>
          <w:lang w:eastAsia="zh-CN"/>
        </w:rPr>
        <w:t>5</w:t>
      </w:r>
      <w:r w:rsidRPr="00B06ADD">
        <w:rPr>
          <w:rFonts w:ascii="Book Antiqua" w:eastAsia="PMingLiU" w:hAnsi="Book Antiqua" w:cs="PMingLiU"/>
          <w:kern w:val="0"/>
          <w:szCs w:val="24"/>
        </w:rPr>
        <w:t>Statistically significant</w:t>
      </w:r>
      <w:r>
        <w:rPr>
          <w:rFonts w:ascii="Book Antiqua" w:eastAsia="SimSun" w:hAnsi="Book Antiqua" w:cs="PMingLiU" w:hint="eastAsia"/>
          <w:kern w:val="0"/>
          <w:szCs w:val="24"/>
          <w:lang w:eastAsia="zh-CN"/>
        </w:rPr>
        <w:t>.</w:t>
      </w:r>
      <w:r w:rsidRPr="00B06ADD">
        <w:rPr>
          <w:rFonts w:ascii="Book Antiqua" w:eastAsia="PMingLiU" w:hAnsi="Book Antiqua" w:cs="PMingLiU"/>
          <w:kern w:val="0"/>
          <w:szCs w:val="24"/>
        </w:rPr>
        <w:t xml:space="preserve"> OS</w:t>
      </w:r>
      <w:r>
        <w:rPr>
          <w:rFonts w:ascii="Book Antiqua" w:eastAsia="SimSun" w:hAnsi="Book Antiqua" w:cs="PMingLiU" w:hint="eastAsia"/>
          <w:kern w:val="0"/>
          <w:szCs w:val="24"/>
          <w:lang w:eastAsia="zh-CN"/>
        </w:rPr>
        <w:t>:</w:t>
      </w:r>
      <w:r w:rsidRPr="00B06ADD">
        <w:rPr>
          <w:rFonts w:ascii="Book Antiqua" w:eastAsia="PMingLiU" w:hAnsi="Book Antiqua" w:cs="PMingLiU"/>
          <w:kern w:val="0"/>
          <w:szCs w:val="24"/>
        </w:rPr>
        <w:t xml:space="preserve"> Overall survival</w:t>
      </w:r>
      <w:r>
        <w:rPr>
          <w:rFonts w:ascii="Book Antiqua" w:eastAsia="SimSun" w:hAnsi="Book Antiqua" w:cs="PMingLiU" w:hint="eastAsia"/>
          <w:kern w:val="0"/>
          <w:szCs w:val="24"/>
          <w:lang w:eastAsia="zh-CN"/>
        </w:rPr>
        <w:t>.</w:t>
      </w:r>
    </w:p>
    <w:p w:rsidR="00085525" w:rsidRPr="00B06ADD" w:rsidRDefault="0067317E" w:rsidP="00B06ADD">
      <w:pPr>
        <w:autoSpaceDE w:val="0"/>
        <w:autoSpaceDN w:val="0"/>
        <w:adjustRightInd w:val="0"/>
        <w:snapToGrid w:val="0"/>
        <w:spacing w:line="360" w:lineRule="auto"/>
        <w:jc w:val="both"/>
        <w:rPr>
          <w:rFonts w:ascii="Book Antiqua" w:eastAsia="PMingLiU" w:hAnsi="Book Antiqua" w:cstheme="minorHAnsi"/>
          <w:kern w:val="0"/>
          <w:szCs w:val="24"/>
          <w:lang w:val="en-GB"/>
        </w:rPr>
      </w:pPr>
      <w:r w:rsidRPr="00B06ADD">
        <w:rPr>
          <w:rFonts w:ascii="Book Antiqua" w:eastAsia="PMingLiU" w:hAnsi="Book Antiqua" w:cstheme="minorHAnsi"/>
          <w:kern w:val="0"/>
          <w:szCs w:val="24"/>
          <w:lang w:val="en-GB"/>
        </w:rPr>
        <w:br w:type="page"/>
      </w:r>
    </w:p>
    <w:p w:rsidR="00DC28DB" w:rsidRPr="00E15D6C" w:rsidRDefault="0067317E" w:rsidP="00B06ADD">
      <w:pPr>
        <w:autoSpaceDE w:val="0"/>
        <w:autoSpaceDN w:val="0"/>
        <w:adjustRightInd w:val="0"/>
        <w:snapToGrid w:val="0"/>
        <w:spacing w:line="360" w:lineRule="auto"/>
        <w:jc w:val="both"/>
        <w:rPr>
          <w:rFonts w:ascii="Book Antiqua" w:eastAsia="SimSun" w:hAnsi="Book Antiqua" w:cstheme="minorHAnsi"/>
          <w:b/>
          <w:kern w:val="0"/>
          <w:szCs w:val="24"/>
          <w:lang w:val="en-GB" w:eastAsia="zh-CN"/>
        </w:rPr>
      </w:pPr>
      <w:r w:rsidRPr="00E15D6C">
        <w:rPr>
          <w:rFonts w:ascii="Book Antiqua" w:eastAsia="PMingLiU" w:hAnsi="Book Antiqua" w:cstheme="minorHAnsi"/>
          <w:b/>
          <w:kern w:val="0"/>
          <w:szCs w:val="24"/>
          <w:lang w:val="en-GB"/>
        </w:rPr>
        <w:lastRenderedPageBreak/>
        <w:t>Table 5</w:t>
      </w:r>
      <w:r w:rsidR="00E15D6C" w:rsidRPr="00E15D6C">
        <w:rPr>
          <w:rFonts w:ascii="Book Antiqua" w:eastAsia="SimSun" w:hAnsi="Book Antiqua" w:cstheme="minorHAnsi" w:hint="eastAsia"/>
          <w:b/>
          <w:kern w:val="0"/>
          <w:szCs w:val="24"/>
          <w:lang w:val="en-GB" w:eastAsia="zh-CN"/>
        </w:rPr>
        <w:t xml:space="preserve"> </w:t>
      </w:r>
      <w:r w:rsidRPr="00E15D6C">
        <w:rPr>
          <w:rFonts w:ascii="Book Antiqua" w:eastAsia="PMingLiU" w:hAnsi="Book Antiqua" w:cstheme="minorHAnsi"/>
          <w:b/>
          <w:kern w:val="0"/>
          <w:szCs w:val="24"/>
          <w:lang w:val="en-GB"/>
        </w:rPr>
        <w:t xml:space="preserve">Graft resection for recurrent </w:t>
      </w:r>
      <w:r w:rsidR="00E15D6C" w:rsidRPr="00E15D6C">
        <w:rPr>
          <w:rFonts w:ascii="Book Antiqua" w:eastAsia="PMingLiU" w:hAnsi="Book Antiqua" w:cstheme="minorHAnsi"/>
          <w:b/>
          <w:kern w:val="0"/>
          <w:szCs w:val="24"/>
          <w:lang w:val="en-GB"/>
        </w:rPr>
        <w:t xml:space="preserve">hepatocellular carcinoma </w:t>
      </w:r>
      <w:r w:rsidRPr="00E15D6C">
        <w:rPr>
          <w:rFonts w:ascii="Book Antiqua" w:eastAsia="PMingLiU" w:hAnsi="Book Antiqua" w:cstheme="minorHAnsi"/>
          <w:b/>
          <w:kern w:val="0"/>
          <w:szCs w:val="24"/>
          <w:lang w:val="en-GB"/>
        </w:rPr>
        <w:t>after liver transplantation</w:t>
      </w:r>
    </w:p>
    <w:tbl>
      <w:tblPr>
        <w:tblStyle w:val="TableGrid"/>
        <w:tblW w:w="11804" w:type="dxa"/>
        <w:tblLook w:val="04A0" w:firstRow="1" w:lastRow="0" w:firstColumn="1" w:lastColumn="0" w:noHBand="0" w:noVBand="1"/>
      </w:tblPr>
      <w:tblGrid>
        <w:gridCol w:w="3561"/>
        <w:gridCol w:w="1983"/>
        <w:gridCol w:w="1983"/>
        <w:gridCol w:w="1864"/>
        <w:gridCol w:w="2413"/>
      </w:tblGrid>
      <w:tr w:rsidR="00DC28DB" w:rsidRPr="00B06ADD" w:rsidTr="00E15D6C">
        <w:trPr>
          <w:trHeight w:val="285"/>
        </w:trPr>
        <w:tc>
          <w:tcPr>
            <w:tcW w:w="3561" w:type="dxa"/>
            <w:noWrap/>
            <w:hideMark/>
          </w:tcPr>
          <w:p w:rsidR="00DC28DB" w:rsidRPr="00B06ADD" w:rsidRDefault="00DC28DB" w:rsidP="00E15D6C">
            <w:pPr>
              <w:adjustRightInd w:val="0"/>
              <w:snapToGrid w:val="0"/>
              <w:spacing w:line="360" w:lineRule="auto"/>
              <w:rPr>
                <w:rFonts w:ascii="Book Antiqua" w:eastAsia="PMingLiU" w:hAnsi="Book Antiqua" w:cs="PMingLiU"/>
                <w:kern w:val="0"/>
                <w:szCs w:val="24"/>
              </w:rPr>
            </w:pPr>
          </w:p>
        </w:tc>
        <w:tc>
          <w:tcPr>
            <w:tcW w:w="1983" w:type="dxa"/>
            <w:noWrap/>
            <w:hideMark/>
          </w:tcPr>
          <w:p w:rsidR="00DC28DB" w:rsidRPr="00E15D6C" w:rsidRDefault="00DC28DB" w:rsidP="00E15D6C">
            <w:pPr>
              <w:adjustRightInd w:val="0"/>
              <w:snapToGrid w:val="0"/>
              <w:spacing w:line="360" w:lineRule="auto"/>
              <w:jc w:val="center"/>
              <w:rPr>
                <w:rFonts w:ascii="Book Antiqua" w:eastAsia="PMingLiU" w:hAnsi="Book Antiqua" w:cs="PMingLiU"/>
                <w:b/>
                <w:kern w:val="0"/>
                <w:szCs w:val="24"/>
              </w:rPr>
            </w:pPr>
            <w:r w:rsidRPr="00E15D6C">
              <w:rPr>
                <w:rFonts w:ascii="Book Antiqua" w:eastAsia="PMingLiU" w:hAnsi="Book Antiqua" w:cs="PMingLiU"/>
                <w:b/>
                <w:kern w:val="0"/>
                <w:szCs w:val="24"/>
              </w:rPr>
              <w:t>No.</w:t>
            </w:r>
          </w:p>
        </w:tc>
        <w:tc>
          <w:tcPr>
            <w:tcW w:w="1983" w:type="dxa"/>
            <w:noWrap/>
            <w:hideMark/>
          </w:tcPr>
          <w:p w:rsidR="00DC28DB" w:rsidRPr="00E15D6C" w:rsidRDefault="00DC28DB" w:rsidP="00E15D6C">
            <w:pPr>
              <w:adjustRightInd w:val="0"/>
              <w:snapToGrid w:val="0"/>
              <w:spacing w:line="360" w:lineRule="auto"/>
              <w:jc w:val="center"/>
              <w:rPr>
                <w:rFonts w:ascii="Book Antiqua" w:eastAsia="PMingLiU" w:hAnsi="Book Antiqua" w:cs="PMingLiU"/>
                <w:b/>
                <w:kern w:val="0"/>
                <w:szCs w:val="24"/>
              </w:rPr>
            </w:pPr>
            <w:r w:rsidRPr="00E15D6C">
              <w:rPr>
                <w:rFonts w:ascii="Book Antiqua" w:eastAsia="PMingLiU" w:hAnsi="Book Antiqua" w:cs="PMingLiU"/>
                <w:b/>
                <w:kern w:val="0"/>
                <w:szCs w:val="24"/>
              </w:rPr>
              <w:t>Morbidity (%)</w:t>
            </w:r>
          </w:p>
        </w:tc>
        <w:tc>
          <w:tcPr>
            <w:tcW w:w="1864" w:type="dxa"/>
            <w:noWrap/>
            <w:hideMark/>
          </w:tcPr>
          <w:p w:rsidR="00DC28DB" w:rsidRPr="00E15D6C" w:rsidRDefault="00DC28DB" w:rsidP="00E15D6C">
            <w:pPr>
              <w:adjustRightInd w:val="0"/>
              <w:snapToGrid w:val="0"/>
              <w:spacing w:line="360" w:lineRule="auto"/>
              <w:jc w:val="center"/>
              <w:rPr>
                <w:rFonts w:ascii="Book Antiqua" w:eastAsia="PMingLiU" w:hAnsi="Book Antiqua" w:cs="PMingLiU"/>
                <w:b/>
                <w:kern w:val="0"/>
                <w:szCs w:val="24"/>
              </w:rPr>
            </w:pPr>
            <w:r w:rsidRPr="00E15D6C">
              <w:rPr>
                <w:rFonts w:ascii="Book Antiqua" w:eastAsia="PMingLiU" w:hAnsi="Book Antiqua" w:cs="PMingLiU"/>
                <w:b/>
                <w:kern w:val="0"/>
                <w:szCs w:val="24"/>
              </w:rPr>
              <w:t>Mortality (%)</w:t>
            </w:r>
          </w:p>
        </w:tc>
        <w:tc>
          <w:tcPr>
            <w:tcW w:w="2413" w:type="dxa"/>
            <w:noWrap/>
            <w:hideMark/>
          </w:tcPr>
          <w:p w:rsidR="00DC28DB" w:rsidRPr="00E15D6C" w:rsidRDefault="00DC28DB" w:rsidP="00E15D6C">
            <w:pPr>
              <w:adjustRightInd w:val="0"/>
              <w:snapToGrid w:val="0"/>
              <w:spacing w:line="360" w:lineRule="auto"/>
              <w:jc w:val="center"/>
              <w:rPr>
                <w:rFonts w:ascii="Book Antiqua" w:eastAsia="PMingLiU" w:hAnsi="Book Antiqua" w:cs="PMingLiU"/>
                <w:b/>
                <w:kern w:val="0"/>
                <w:szCs w:val="24"/>
              </w:rPr>
            </w:pPr>
            <w:r w:rsidRPr="00E15D6C">
              <w:rPr>
                <w:rFonts w:ascii="Book Antiqua" w:eastAsia="PMingLiU" w:hAnsi="Book Antiqua" w:cs="PMingLiU"/>
                <w:b/>
                <w:kern w:val="0"/>
                <w:szCs w:val="24"/>
              </w:rPr>
              <w:t>3-yr OS (%)</w:t>
            </w:r>
          </w:p>
        </w:tc>
      </w:tr>
      <w:tr w:rsidR="00DC28DB" w:rsidRPr="00B06ADD" w:rsidTr="00E15D6C">
        <w:trPr>
          <w:trHeight w:val="285"/>
        </w:trPr>
        <w:tc>
          <w:tcPr>
            <w:tcW w:w="3561" w:type="dxa"/>
            <w:noWrap/>
            <w:hideMark/>
          </w:tcPr>
          <w:p w:rsidR="00DC28DB" w:rsidRPr="00B06ADD" w:rsidRDefault="00DC28DB" w:rsidP="00E15D6C">
            <w:pPr>
              <w:adjustRightInd w:val="0"/>
              <w:snapToGrid w:val="0"/>
              <w:spacing w:line="360" w:lineRule="auto"/>
              <w:rPr>
                <w:rFonts w:ascii="Book Antiqua" w:eastAsia="PMingLiU" w:hAnsi="Book Antiqua" w:cs="PMingLiU"/>
                <w:kern w:val="0"/>
                <w:szCs w:val="24"/>
              </w:rPr>
            </w:pPr>
            <w:r w:rsidRPr="00B06ADD">
              <w:rPr>
                <w:rFonts w:ascii="Book Antiqua" w:eastAsia="PMingLiU" w:hAnsi="Book Antiqua" w:cs="PMingLiU"/>
                <w:kern w:val="0"/>
                <w:szCs w:val="24"/>
              </w:rPr>
              <w:t>Case series</w:t>
            </w:r>
          </w:p>
        </w:tc>
        <w:tc>
          <w:tcPr>
            <w:tcW w:w="1983" w:type="dxa"/>
            <w:noWrap/>
            <w:hideMark/>
          </w:tcPr>
          <w:p w:rsidR="00DC28DB" w:rsidRPr="00B06ADD" w:rsidRDefault="00DC28DB" w:rsidP="00E15D6C">
            <w:pPr>
              <w:adjustRightInd w:val="0"/>
              <w:snapToGrid w:val="0"/>
              <w:spacing w:line="360" w:lineRule="auto"/>
              <w:jc w:val="center"/>
              <w:rPr>
                <w:rFonts w:ascii="Book Antiqua" w:eastAsia="PMingLiU" w:hAnsi="Book Antiqua" w:cs="PMingLiU"/>
                <w:kern w:val="0"/>
                <w:szCs w:val="24"/>
              </w:rPr>
            </w:pPr>
          </w:p>
        </w:tc>
        <w:tc>
          <w:tcPr>
            <w:tcW w:w="1983" w:type="dxa"/>
            <w:noWrap/>
            <w:hideMark/>
          </w:tcPr>
          <w:p w:rsidR="00DC28DB" w:rsidRPr="00B06ADD" w:rsidRDefault="00DC28DB" w:rsidP="00E15D6C">
            <w:pPr>
              <w:adjustRightInd w:val="0"/>
              <w:snapToGrid w:val="0"/>
              <w:spacing w:line="360" w:lineRule="auto"/>
              <w:jc w:val="center"/>
              <w:rPr>
                <w:rFonts w:ascii="Book Antiqua" w:eastAsia="PMingLiU" w:hAnsi="Book Antiqua" w:cs="PMingLiU"/>
                <w:kern w:val="0"/>
                <w:szCs w:val="24"/>
              </w:rPr>
            </w:pPr>
          </w:p>
        </w:tc>
        <w:tc>
          <w:tcPr>
            <w:tcW w:w="1864" w:type="dxa"/>
            <w:noWrap/>
            <w:hideMark/>
          </w:tcPr>
          <w:p w:rsidR="00DC28DB" w:rsidRPr="00B06ADD" w:rsidRDefault="00DC28DB" w:rsidP="00E15D6C">
            <w:pPr>
              <w:adjustRightInd w:val="0"/>
              <w:snapToGrid w:val="0"/>
              <w:spacing w:line="360" w:lineRule="auto"/>
              <w:jc w:val="center"/>
              <w:rPr>
                <w:rFonts w:ascii="Book Antiqua" w:eastAsia="PMingLiU" w:hAnsi="Book Antiqua" w:cs="PMingLiU"/>
                <w:kern w:val="0"/>
                <w:szCs w:val="24"/>
              </w:rPr>
            </w:pPr>
          </w:p>
        </w:tc>
        <w:tc>
          <w:tcPr>
            <w:tcW w:w="2413" w:type="dxa"/>
            <w:noWrap/>
            <w:hideMark/>
          </w:tcPr>
          <w:p w:rsidR="00DC28DB" w:rsidRPr="00B06ADD" w:rsidRDefault="00DC28DB" w:rsidP="00E15D6C">
            <w:pPr>
              <w:adjustRightInd w:val="0"/>
              <w:snapToGrid w:val="0"/>
              <w:spacing w:line="360" w:lineRule="auto"/>
              <w:jc w:val="center"/>
              <w:rPr>
                <w:rFonts w:ascii="Book Antiqua" w:eastAsia="PMingLiU" w:hAnsi="Book Antiqua" w:cs="PMingLiU"/>
                <w:kern w:val="0"/>
                <w:szCs w:val="24"/>
              </w:rPr>
            </w:pPr>
          </w:p>
        </w:tc>
      </w:tr>
      <w:tr w:rsidR="00DC28DB" w:rsidRPr="00B06ADD" w:rsidTr="00E15D6C">
        <w:trPr>
          <w:trHeight w:val="330"/>
        </w:trPr>
        <w:tc>
          <w:tcPr>
            <w:tcW w:w="3561" w:type="dxa"/>
            <w:noWrap/>
            <w:hideMark/>
          </w:tcPr>
          <w:p w:rsidR="00DC28DB" w:rsidRPr="00B06ADD" w:rsidRDefault="00DC28DB" w:rsidP="005A4303">
            <w:pPr>
              <w:adjustRightInd w:val="0"/>
              <w:snapToGrid w:val="0"/>
              <w:spacing w:line="360" w:lineRule="auto"/>
              <w:ind w:firstLineChars="100" w:firstLine="240"/>
              <w:rPr>
                <w:rFonts w:ascii="Book Antiqua" w:eastAsia="PMingLiU" w:hAnsi="Book Antiqua" w:cs="PMingLiU"/>
                <w:kern w:val="0"/>
                <w:szCs w:val="24"/>
              </w:rPr>
            </w:pPr>
            <w:r w:rsidRPr="00B06ADD">
              <w:rPr>
                <w:rFonts w:ascii="Book Antiqua" w:eastAsia="PMingLiU" w:hAnsi="Book Antiqua" w:cs="PMingLiU"/>
                <w:kern w:val="0"/>
                <w:szCs w:val="24"/>
              </w:rPr>
              <w:t xml:space="preserve">Marangoni </w:t>
            </w:r>
            <w:r w:rsidR="005A4303">
              <w:rPr>
                <w:rFonts w:ascii="Book Antiqua" w:eastAsia="PMingLiU" w:hAnsi="Book Antiqua" w:cs="PMingLiU"/>
                <w:i/>
                <w:iCs/>
                <w:kern w:val="0"/>
                <w:szCs w:val="24"/>
              </w:rPr>
              <w:t>et al</w:t>
            </w:r>
            <w:r w:rsidRPr="00B06ADD">
              <w:rPr>
                <w:rFonts w:ascii="Book Antiqua" w:eastAsia="PMingLiU" w:hAnsi="Book Antiqua" w:cs="PMingLiU"/>
                <w:kern w:val="0"/>
                <w:szCs w:val="24"/>
                <w:vertAlign w:val="superscript"/>
              </w:rPr>
              <w:t>[83]</w:t>
            </w:r>
            <w:r w:rsidRPr="00B06ADD">
              <w:rPr>
                <w:rFonts w:ascii="Book Antiqua" w:eastAsia="PMingLiU" w:hAnsi="Book Antiqua" w:cs="PMingLiU"/>
                <w:kern w:val="0"/>
                <w:szCs w:val="24"/>
              </w:rPr>
              <w:t>, 2008</w:t>
            </w:r>
          </w:p>
        </w:tc>
        <w:tc>
          <w:tcPr>
            <w:tcW w:w="1983" w:type="dxa"/>
            <w:noWrap/>
            <w:hideMark/>
          </w:tcPr>
          <w:p w:rsidR="00DC28DB" w:rsidRPr="005A4303" w:rsidRDefault="00DC28DB" w:rsidP="005A4303">
            <w:pPr>
              <w:adjustRightInd w:val="0"/>
              <w:snapToGrid w:val="0"/>
              <w:spacing w:line="360" w:lineRule="auto"/>
              <w:jc w:val="center"/>
              <w:rPr>
                <w:rFonts w:ascii="Book Antiqua" w:eastAsia="SimSun" w:hAnsi="Book Antiqua" w:cs="PMingLiU"/>
                <w:kern w:val="0"/>
                <w:szCs w:val="24"/>
                <w:lang w:eastAsia="zh-CN"/>
              </w:rPr>
            </w:pPr>
            <w:r w:rsidRPr="00B06ADD">
              <w:rPr>
                <w:rFonts w:ascii="Book Antiqua" w:eastAsia="PMingLiU" w:hAnsi="Book Antiqua" w:cs="PMingLiU"/>
                <w:kern w:val="0"/>
                <w:szCs w:val="24"/>
              </w:rPr>
              <w:t>11</w:t>
            </w:r>
            <w:r w:rsidR="005A4303">
              <w:rPr>
                <w:rFonts w:ascii="Book Antiqua" w:eastAsia="SimSun" w:hAnsi="Book Antiqua" w:cs="PMingLiU" w:hint="eastAsia"/>
                <w:kern w:val="0"/>
                <w:szCs w:val="24"/>
                <w:vertAlign w:val="superscript"/>
                <w:lang w:eastAsia="zh-CN"/>
              </w:rPr>
              <w:t>1</w:t>
            </w:r>
          </w:p>
        </w:tc>
        <w:tc>
          <w:tcPr>
            <w:tcW w:w="1983" w:type="dxa"/>
            <w:noWrap/>
            <w:hideMark/>
          </w:tcPr>
          <w:p w:rsidR="00DC28DB" w:rsidRPr="005A4303" w:rsidRDefault="00DC28DB" w:rsidP="005A4303">
            <w:pPr>
              <w:adjustRightInd w:val="0"/>
              <w:snapToGrid w:val="0"/>
              <w:spacing w:line="360" w:lineRule="auto"/>
              <w:jc w:val="center"/>
              <w:rPr>
                <w:rFonts w:ascii="Book Antiqua" w:eastAsia="SimSun" w:hAnsi="Book Antiqua" w:cs="PMingLiU"/>
                <w:kern w:val="0"/>
                <w:szCs w:val="24"/>
                <w:lang w:eastAsia="zh-CN"/>
              </w:rPr>
            </w:pPr>
            <w:r w:rsidRPr="00B06ADD">
              <w:rPr>
                <w:rFonts w:ascii="Book Antiqua" w:eastAsia="PMingLiU" w:hAnsi="Book Antiqua" w:cs="PMingLiU"/>
                <w:kern w:val="0"/>
                <w:szCs w:val="24"/>
              </w:rPr>
              <w:t>81</w:t>
            </w:r>
            <w:r w:rsidR="005A4303">
              <w:rPr>
                <w:rFonts w:ascii="Book Antiqua" w:eastAsia="SimSun" w:hAnsi="Book Antiqua" w:cs="PMingLiU" w:hint="eastAsia"/>
                <w:kern w:val="0"/>
                <w:szCs w:val="24"/>
                <w:vertAlign w:val="superscript"/>
                <w:lang w:eastAsia="zh-CN"/>
              </w:rPr>
              <w:t>2</w:t>
            </w:r>
          </w:p>
        </w:tc>
        <w:tc>
          <w:tcPr>
            <w:tcW w:w="1864" w:type="dxa"/>
            <w:noWrap/>
            <w:hideMark/>
          </w:tcPr>
          <w:p w:rsidR="00DC28DB" w:rsidRPr="00B06ADD" w:rsidRDefault="00DC28DB" w:rsidP="00E15D6C">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0</w:t>
            </w:r>
          </w:p>
        </w:tc>
        <w:tc>
          <w:tcPr>
            <w:tcW w:w="2413" w:type="dxa"/>
            <w:noWrap/>
            <w:hideMark/>
          </w:tcPr>
          <w:p w:rsidR="00DC28DB" w:rsidRPr="00B06ADD" w:rsidRDefault="00DC28DB" w:rsidP="00E15D6C">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r>
      <w:tr w:rsidR="00DC28DB" w:rsidRPr="00B06ADD" w:rsidTr="00E15D6C">
        <w:trPr>
          <w:trHeight w:val="330"/>
        </w:trPr>
        <w:tc>
          <w:tcPr>
            <w:tcW w:w="3561" w:type="dxa"/>
            <w:noWrap/>
            <w:hideMark/>
          </w:tcPr>
          <w:p w:rsidR="00DC28DB" w:rsidRPr="00B06ADD" w:rsidRDefault="00DC28DB" w:rsidP="005A4303">
            <w:pPr>
              <w:adjustRightInd w:val="0"/>
              <w:snapToGrid w:val="0"/>
              <w:spacing w:line="360" w:lineRule="auto"/>
              <w:ind w:firstLineChars="100" w:firstLine="240"/>
              <w:rPr>
                <w:rFonts w:ascii="Book Antiqua" w:eastAsia="PMingLiU" w:hAnsi="Book Antiqua" w:cs="PMingLiU"/>
                <w:kern w:val="0"/>
                <w:szCs w:val="24"/>
              </w:rPr>
            </w:pPr>
            <w:r w:rsidRPr="00B06ADD">
              <w:rPr>
                <w:rFonts w:ascii="Book Antiqua" w:eastAsia="PMingLiU" w:hAnsi="Book Antiqua" w:cs="PMingLiU"/>
                <w:kern w:val="0"/>
                <w:szCs w:val="24"/>
              </w:rPr>
              <w:t>Sommacale</w:t>
            </w:r>
            <w:r w:rsidR="005A4303">
              <w:rPr>
                <w:rFonts w:ascii="Book Antiqua" w:eastAsia="PMingLiU" w:hAnsi="Book Antiqua" w:cs="PMingLiU"/>
                <w:i/>
                <w:iCs/>
                <w:kern w:val="0"/>
                <w:szCs w:val="24"/>
              </w:rPr>
              <w:t xml:space="preserve"> et al</w:t>
            </w:r>
            <w:r w:rsidRPr="00B06ADD">
              <w:rPr>
                <w:rFonts w:ascii="Book Antiqua" w:eastAsia="PMingLiU" w:hAnsi="Book Antiqua" w:cs="PMingLiU"/>
                <w:kern w:val="0"/>
                <w:szCs w:val="24"/>
                <w:vertAlign w:val="superscript"/>
              </w:rPr>
              <w:t>[81]</w:t>
            </w:r>
            <w:r w:rsidRPr="00B06ADD">
              <w:rPr>
                <w:rFonts w:ascii="Book Antiqua" w:eastAsia="PMingLiU" w:hAnsi="Book Antiqua" w:cs="PMingLiU"/>
                <w:kern w:val="0"/>
                <w:szCs w:val="24"/>
              </w:rPr>
              <w:t>, 2013</w:t>
            </w:r>
          </w:p>
        </w:tc>
        <w:tc>
          <w:tcPr>
            <w:tcW w:w="1983" w:type="dxa"/>
            <w:noWrap/>
            <w:hideMark/>
          </w:tcPr>
          <w:p w:rsidR="00DC28DB" w:rsidRPr="005A4303" w:rsidRDefault="00DC28DB" w:rsidP="005A4303">
            <w:pPr>
              <w:adjustRightInd w:val="0"/>
              <w:snapToGrid w:val="0"/>
              <w:spacing w:line="360" w:lineRule="auto"/>
              <w:jc w:val="center"/>
              <w:rPr>
                <w:rFonts w:ascii="Book Antiqua" w:eastAsia="SimSun" w:hAnsi="Book Antiqua" w:cs="PMingLiU"/>
                <w:kern w:val="0"/>
                <w:szCs w:val="24"/>
                <w:lang w:eastAsia="zh-CN"/>
              </w:rPr>
            </w:pPr>
            <w:r w:rsidRPr="00B06ADD">
              <w:rPr>
                <w:rFonts w:ascii="Book Antiqua" w:eastAsia="PMingLiU" w:hAnsi="Book Antiqua" w:cs="PMingLiU"/>
                <w:kern w:val="0"/>
                <w:szCs w:val="24"/>
              </w:rPr>
              <w:t>8</w:t>
            </w:r>
            <w:r w:rsidR="005A4303">
              <w:rPr>
                <w:rFonts w:ascii="Book Antiqua" w:eastAsia="SimSun" w:hAnsi="Book Antiqua" w:cs="PMingLiU" w:hint="eastAsia"/>
                <w:kern w:val="0"/>
                <w:szCs w:val="24"/>
                <w:vertAlign w:val="superscript"/>
                <w:lang w:eastAsia="zh-CN"/>
              </w:rPr>
              <w:t>3</w:t>
            </w:r>
          </w:p>
        </w:tc>
        <w:tc>
          <w:tcPr>
            <w:tcW w:w="1983" w:type="dxa"/>
            <w:noWrap/>
            <w:hideMark/>
          </w:tcPr>
          <w:p w:rsidR="00DC28DB" w:rsidRPr="005A4303" w:rsidRDefault="00DC28DB" w:rsidP="005A4303">
            <w:pPr>
              <w:adjustRightInd w:val="0"/>
              <w:snapToGrid w:val="0"/>
              <w:spacing w:line="360" w:lineRule="auto"/>
              <w:jc w:val="center"/>
              <w:rPr>
                <w:rFonts w:ascii="Book Antiqua" w:eastAsia="SimSun" w:hAnsi="Book Antiqua" w:cs="PMingLiU"/>
                <w:kern w:val="0"/>
                <w:szCs w:val="24"/>
                <w:lang w:eastAsia="zh-CN"/>
              </w:rPr>
            </w:pPr>
            <w:r w:rsidRPr="00B06ADD">
              <w:rPr>
                <w:rFonts w:ascii="Book Antiqua" w:eastAsia="PMingLiU" w:hAnsi="Book Antiqua" w:cs="PMingLiU"/>
                <w:kern w:val="0"/>
                <w:szCs w:val="24"/>
              </w:rPr>
              <w:t>62</w:t>
            </w:r>
            <w:r w:rsidR="005A4303">
              <w:rPr>
                <w:rFonts w:ascii="Book Antiqua" w:eastAsia="SimSun" w:hAnsi="Book Antiqua" w:cs="PMingLiU" w:hint="eastAsia"/>
                <w:kern w:val="0"/>
                <w:szCs w:val="24"/>
                <w:vertAlign w:val="superscript"/>
                <w:lang w:eastAsia="zh-CN"/>
              </w:rPr>
              <w:t>4</w:t>
            </w:r>
          </w:p>
        </w:tc>
        <w:tc>
          <w:tcPr>
            <w:tcW w:w="1864" w:type="dxa"/>
            <w:noWrap/>
            <w:hideMark/>
          </w:tcPr>
          <w:p w:rsidR="00DC28DB" w:rsidRPr="00B06ADD" w:rsidRDefault="00DC28DB" w:rsidP="00E15D6C">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0</w:t>
            </w:r>
          </w:p>
        </w:tc>
        <w:tc>
          <w:tcPr>
            <w:tcW w:w="2413" w:type="dxa"/>
            <w:noWrap/>
            <w:hideMark/>
          </w:tcPr>
          <w:p w:rsidR="00DC28DB" w:rsidRPr="00B06ADD" w:rsidRDefault="00DC28DB" w:rsidP="00E15D6C">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r>
      <w:tr w:rsidR="00DC28DB" w:rsidRPr="00B06ADD" w:rsidTr="00E15D6C">
        <w:trPr>
          <w:trHeight w:val="330"/>
        </w:trPr>
        <w:tc>
          <w:tcPr>
            <w:tcW w:w="3561" w:type="dxa"/>
            <w:noWrap/>
            <w:hideMark/>
          </w:tcPr>
          <w:p w:rsidR="00DC28DB" w:rsidRPr="00B06ADD" w:rsidRDefault="005A4303" w:rsidP="005A4303">
            <w:pPr>
              <w:adjustRightInd w:val="0"/>
              <w:snapToGrid w:val="0"/>
              <w:spacing w:line="360" w:lineRule="auto"/>
              <w:ind w:firstLineChars="100" w:firstLine="240"/>
              <w:rPr>
                <w:rFonts w:ascii="Book Antiqua" w:eastAsia="PMingLiU" w:hAnsi="Book Antiqua" w:cs="PMingLiU"/>
                <w:kern w:val="0"/>
                <w:szCs w:val="24"/>
              </w:rPr>
            </w:pPr>
            <w:r>
              <w:rPr>
                <w:rFonts w:ascii="Book Antiqua" w:eastAsia="PMingLiU" w:hAnsi="Book Antiqua" w:cs="PMingLiU"/>
                <w:kern w:val="0"/>
                <w:szCs w:val="24"/>
              </w:rPr>
              <w:t>Chok</w:t>
            </w:r>
            <w:r w:rsidR="00DC28DB" w:rsidRPr="00B06ADD">
              <w:rPr>
                <w:rFonts w:ascii="Book Antiqua" w:eastAsia="PMingLiU" w:hAnsi="Book Antiqua" w:cs="PMingLiU"/>
                <w:kern w:val="0"/>
                <w:szCs w:val="24"/>
                <w:vertAlign w:val="superscript"/>
              </w:rPr>
              <w:t>[82]</w:t>
            </w:r>
            <w:r w:rsidR="00DC28DB" w:rsidRPr="00B06ADD">
              <w:rPr>
                <w:rFonts w:ascii="Book Antiqua" w:eastAsia="PMingLiU" w:hAnsi="Book Antiqua" w:cs="PMingLiU"/>
                <w:kern w:val="0"/>
                <w:szCs w:val="24"/>
              </w:rPr>
              <w:t>, 2015</w:t>
            </w:r>
          </w:p>
        </w:tc>
        <w:tc>
          <w:tcPr>
            <w:tcW w:w="1983" w:type="dxa"/>
            <w:noWrap/>
            <w:hideMark/>
          </w:tcPr>
          <w:p w:rsidR="00DC28DB" w:rsidRPr="00B06ADD" w:rsidRDefault="00DC28DB" w:rsidP="00E15D6C">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3</w:t>
            </w:r>
          </w:p>
        </w:tc>
        <w:tc>
          <w:tcPr>
            <w:tcW w:w="1983" w:type="dxa"/>
            <w:noWrap/>
            <w:hideMark/>
          </w:tcPr>
          <w:p w:rsidR="00DC28DB" w:rsidRPr="00B06ADD" w:rsidRDefault="00DC28DB" w:rsidP="00E15D6C">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w:t>
            </w:r>
          </w:p>
        </w:tc>
        <w:tc>
          <w:tcPr>
            <w:tcW w:w="1864" w:type="dxa"/>
            <w:noWrap/>
            <w:hideMark/>
          </w:tcPr>
          <w:p w:rsidR="00DC28DB" w:rsidRPr="00B06ADD" w:rsidRDefault="00DC28DB" w:rsidP="00E15D6C">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0</w:t>
            </w:r>
          </w:p>
        </w:tc>
        <w:tc>
          <w:tcPr>
            <w:tcW w:w="2413" w:type="dxa"/>
            <w:noWrap/>
            <w:hideMark/>
          </w:tcPr>
          <w:p w:rsidR="00DC28DB" w:rsidRPr="00B06ADD" w:rsidRDefault="00DC28DB" w:rsidP="00E15D6C">
            <w:pPr>
              <w:adjustRightInd w:val="0"/>
              <w:snapToGrid w:val="0"/>
              <w:spacing w:line="360" w:lineRule="auto"/>
              <w:jc w:val="center"/>
              <w:rPr>
                <w:rFonts w:ascii="Book Antiqua" w:eastAsia="PMingLiU" w:hAnsi="Book Antiqua" w:cs="PMingLiU"/>
                <w:kern w:val="0"/>
                <w:szCs w:val="24"/>
              </w:rPr>
            </w:pPr>
            <w:r w:rsidRPr="00B06ADD">
              <w:rPr>
                <w:rFonts w:ascii="Book Antiqua" w:eastAsia="PMingLiU" w:hAnsi="Book Antiqua" w:cs="PMingLiU"/>
                <w:kern w:val="0"/>
                <w:szCs w:val="24"/>
              </w:rPr>
              <w:t>66.7</w:t>
            </w:r>
          </w:p>
        </w:tc>
      </w:tr>
    </w:tbl>
    <w:p w:rsidR="00085525" w:rsidRPr="005A4303" w:rsidRDefault="00E15D6C" w:rsidP="005A4303">
      <w:pPr>
        <w:adjustRightInd w:val="0"/>
        <w:snapToGrid w:val="0"/>
        <w:spacing w:line="360" w:lineRule="auto"/>
        <w:jc w:val="both"/>
        <w:rPr>
          <w:rFonts w:ascii="Book Antiqua" w:eastAsia="SimSun" w:hAnsi="Book Antiqua" w:cs="PMingLiU"/>
          <w:kern w:val="0"/>
          <w:szCs w:val="24"/>
          <w:lang w:eastAsia="zh-CN"/>
        </w:rPr>
        <w:sectPr w:rsidR="00085525" w:rsidRPr="005A4303" w:rsidSect="0026333D">
          <w:pgSz w:w="16839" w:h="11907" w:orient="landscape" w:code="9"/>
          <w:pgMar w:top="1797" w:right="2676" w:bottom="1797" w:left="1440" w:header="851" w:footer="992" w:gutter="0"/>
          <w:cols w:space="425"/>
          <w:docGrid w:linePitch="360"/>
        </w:sectPr>
      </w:pPr>
      <w:r>
        <w:rPr>
          <w:rFonts w:ascii="Book Antiqua" w:eastAsia="SimSun" w:hAnsi="Book Antiqua" w:cs="PMingLiU" w:hint="eastAsia"/>
          <w:kern w:val="0"/>
          <w:szCs w:val="24"/>
          <w:vertAlign w:val="superscript"/>
          <w:lang w:eastAsia="zh-CN"/>
        </w:rPr>
        <w:t>1</w:t>
      </w:r>
      <w:r w:rsidRPr="00E15D6C">
        <w:rPr>
          <w:rFonts w:ascii="Book Antiqua" w:eastAsia="PMingLiU" w:hAnsi="Book Antiqua" w:cs="PMingLiU"/>
          <w:kern w:val="0"/>
          <w:szCs w:val="24"/>
        </w:rPr>
        <w:t>Hepatocellular carcinoma</w:t>
      </w:r>
      <w:r w:rsidR="005A4303">
        <w:rPr>
          <w:rFonts w:ascii="Book Antiqua" w:eastAsia="SimSun" w:hAnsi="Book Antiqua" w:cs="PMingLiU" w:hint="eastAsia"/>
          <w:kern w:val="0"/>
          <w:szCs w:val="24"/>
          <w:lang w:eastAsia="zh-CN"/>
        </w:rPr>
        <w:t xml:space="preserve"> (HCC)</w:t>
      </w:r>
      <w:r w:rsidRPr="00B06ADD">
        <w:rPr>
          <w:rFonts w:ascii="Book Antiqua" w:eastAsia="PMingLiU" w:hAnsi="Book Antiqua" w:cs="PMingLiU"/>
          <w:kern w:val="0"/>
          <w:szCs w:val="24"/>
        </w:rPr>
        <w:t xml:space="preserve"> (</w:t>
      </w:r>
      <w:r w:rsidRPr="00E15D6C">
        <w:rPr>
          <w:rFonts w:ascii="Book Antiqua" w:eastAsia="PMingLiU" w:hAnsi="Book Antiqua" w:cs="PMingLiU"/>
          <w:i/>
          <w:kern w:val="0"/>
          <w:szCs w:val="24"/>
        </w:rPr>
        <w:t>n</w:t>
      </w:r>
      <w:r>
        <w:rPr>
          <w:rFonts w:ascii="Book Antiqua" w:eastAsia="SimSun" w:hAnsi="Book Antiqua" w:cs="PMingLiU" w:hint="eastAsia"/>
          <w:kern w:val="0"/>
          <w:szCs w:val="24"/>
          <w:lang w:eastAsia="zh-CN"/>
        </w:rPr>
        <w:t xml:space="preserve"> </w:t>
      </w:r>
      <w:r w:rsidRPr="00B06ADD">
        <w:rPr>
          <w:rFonts w:ascii="Book Antiqua" w:eastAsia="PMingLiU" w:hAnsi="Book Antiqua" w:cs="PMingLiU"/>
          <w:kern w:val="0"/>
          <w:szCs w:val="24"/>
        </w:rPr>
        <w:t>=</w:t>
      </w:r>
      <w:r>
        <w:rPr>
          <w:rFonts w:ascii="Book Antiqua" w:eastAsia="SimSun" w:hAnsi="Book Antiqua" w:cs="PMingLiU" w:hint="eastAsia"/>
          <w:kern w:val="0"/>
          <w:szCs w:val="24"/>
          <w:lang w:eastAsia="zh-CN"/>
        </w:rPr>
        <w:t xml:space="preserve"> </w:t>
      </w:r>
      <w:r w:rsidRPr="00B06ADD">
        <w:rPr>
          <w:rFonts w:ascii="Book Antiqua" w:eastAsia="PMingLiU" w:hAnsi="Book Antiqua" w:cs="PMingLiU"/>
          <w:kern w:val="0"/>
          <w:szCs w:val="24"/>
        </w:rPr>
        <w:t>4), ischaemic cholangiopathy (</w:t>
      </w:r>
      <w:r w:rsidRPr="00E15D6C">
        <w:rPr>
          <w:rFonts w:ascii="Book Antiqua" w:eastAsia="PMingLiU" w:hAnsi="Book Antiqua" w:cs="PMingLiU"/>
          <w:i/>
          <w:kern w:val="0"/>
          <w:szCs w:val="24"/>
        </w:rPr>
        <w:t>n</w:t>
      </w:r>
      <w:r>
        <w:rPr>
          <w:rFonts w:ascii="Book Antiqua" w:eastAsia="SimSun" w:hAnsi="Book Antiqua" w:cs="PMingLiU" w:hint="eastAsia"/>
          <w:kern w:val="0"/>
          <w:szCs w:val="24"/>
          <w:lang w:eastAsia="zh-CN"/>
        </w:rPr>
        <w:t xml:space="preserve"> </w:t>
      </w:r>
      <w:r w:rsidRPr="00B06ADD">
        <w:rPr>
          <w:rFonts w:ascii="Book Antiqua" w:eastAsia="PMingLiU" w:hAnsi="Book Antiqua" w:cs="PMingLiU"/>
          <w:kern w:val="0"/>
          <w:szCs w:val="24"/>
        </w:rPr>
        <w:t>=</w:t>
      </w:r>
      <w:r>
        <w:rPr>
          <w:rFonts w:ascii="Book Antiqua" w:eastAsia="SimSun" w:hAnsi="Book Antiqua" w:cs="PMingLiU" w:hint="eastAsia"/>
          <w:kern w:val="0"/>
          <w:szCs w:val="24"/>
          <w:lang w:eastAsia="zh-CN"/>
        </w:rPr>
        <w:t xml:space="preserve"> </w:t>
      </w:r>
      <w:r w:rsidRPr="00B06ADD">
        <w:rPr>
          <w:rFonts w:ascii="Book Antiqua" w:eastAsia="PMingLiU" w:hAnsi="Book Antiqua" w:cs="PMingLiU"/>
          <w:kern w:val="0"/>
          <w:szCs w:val="24"/>
        </w:rPr>
        <w:t xml:space="preserve">2), segmental </w:t>
      </w:r>
      <w:r w:rsidR="005A4303" w:rsidRPr="00B06ADD">
        <w:rPr>
          <w:rFonts w:ascii="Book Antiqua" w:eastAsia="PMingLiU" w:hAnsi="Book Antiqua" w:cs="PMingLiU"/>
          <w:kern w:val="0"/>
          <w:szCs w:val="24"/>
        </w:rPr>
        <w:t xml:space="preserve">hepatic artery thrombosis </w:t>
      </w:r>
      <w:r w:rsidR="005A4303">
        <w:rPr>
          <w:rFonts w:ascii="Book Antiqua" w:eastAsia="SimSun" w:hAnsi="Book Antiqua" w:cs="PMingLiU" w:hint="eastAsia"/>
          <w:kern w:val="0"/>
          <w:szCs w:val="24"/>
          <w:lang w:eastAsia="zh-CN"/>
        </w:rPr>
        <w:t>(</w:t>
      </w:r>
      <w:r w:rsidRPr="00B06ADD">
        <w:rPr>
          <w:rFonts w:ascii="Book Antiqua" w:eastAsia="PMingLiU" w:hAnsi="Book Antiqua" w:cs="PMingLiU"/>
          <w:kern w:val="0"/>
          <w:szCs w:val="24"/>
        </w:rPr>
        <w:t>HAT</w:t>
      </w:r>
      <w:r w:rsidR="005A4303">
        <w:rPr>
          <w:rFonts w:ascii="Book Antiqua" w:eastAsia="SimSun" w:hAnsi="Book Antiqua" w:cs="PMingLiU" w:hint="eastAsia"/>
          <w:kern w:val="0"/>
          <w:szCs w:val="24"/>
          <w:lang w:eastAsia="zh-CN"/>
        </w:rPr>
        <w:t>)</w:t>
      </w:r>
      <w:r w:rsidRPr="00B06ADD">
        <w:rPr>
          <w:rFonts w:ascii="Book Antiqua" w:eastAsia="PMingLiU" w:hAnsi="Book Antiqua" w:cs="PMingLiU"/>
          <w:kern w:val="0"/>
          <w:szCs w:val="24"/>
        </w:rPr>
        <w:t xml:space="preserve"> (</w:t>
      </w:r>
      <w:r w:rsidRPr="00E15D6C">
        <w:rPr>
          <w:rFonts w:ascii="Book Antiqua" w:eastAsia="PMingLiU" w:hAnsi="Book Antiqua" w:cs="PMingLiU"/>
          <w:i/>
          <w:kern w:val="0"/>
          <w:szCs w:val="24"/>
        </w:rPr>
        <w:t>n</w:t>
      </w:r>
      <w:r>
        <w:rPr>
          <w:rFonts w:ascii="Book Antiqua" w:eastAsia="SimSun" w:hAnsi="Book Antiqua" w:cs="PMingLiU" w:hint="eastAsia"/>
          <w:kern w:val="0"/>
          <w:szCs w:val="24"/>
          <w:lang w:eastAsia="zh-CN"/>
        </w:rPr>
        <w:t xml:space="preserve"> </w:t>
      </w:r>
      <w:r w:rsidRPr="00B06ADD">
        <w:rPr>
          <w:rFonts w:ascii="Book Antiqua" w:eastAsia="PMingLiU" w:hAnsi="Book Antiqua" w:cs="PMingLiU"/>
          <w:kern w:val="0"/>
          <w:szCs w:val="24"/>
        </w:rPr>
        <w:t>=</w:t>
      </w:r>
      <w:r>
        <w:rPr>
          <w:rFonts w:ascii="Book Antiqua" w:eastAsia="SimSun" w:hAnsi="Book Antiqua" w:cs="PMingLiU" w:hint="eastAsia"/>
          <w:kern w:val="0"/>
          <w:szCs w:val="24"/>
          <w:lang w:eastAsia="zh-CN"/>
        </w:rPr>
        <w:t xml:space="preserve"> </w:t>
      </w:r>
      <w:r w:rsidRPr="00B06ADD">
        <w:rPr>
          <w:rFonts w:ascii="Book Antiqua" w:eastAsia="PMingLiU" w:hAnsi="Book Antiqua" w:cs="PMingLiU"/>
          <w:kern w:val="0"/>
          <w:szCs w:val="24"/>
        </w:rPr>
        <w:t>2), others (</w:t>
      </w:r>
      <w:r w:rsidRPr="00E15D6C">
        <w:rPr>
          <w:rFonts w:ascii="Book Antiqua" w:eastAsia="PMingLiU" w:hAnsi="Book Antiqua" w:cs="PMingLiU"/>
          <w:i/>
          <w:kern w:val="0"/>
          <w:szCs w:val="24"/>
        </w:rPr>
        <w:t>n</w:t>
      </w:r>
      <w:r>
        <w:rPr>
          <w:rFonts w:ascii="Book Antiqua" w:eastAsia="SimSun" w:hAnsi="Book Antiqua" w:cs="PMingLiU" w:hint="eastAsia"/>
          <w:kern w:val="0"/>
          <w:szCs w:val="24"/>
          <w:lang w:eastAsia="zh-CN"/>
        </w:rPr>
        <w:t xml:space="preserve"> </w:t>
      </w:r>
      <w:r w:rsidRPr="00B06ADD">
        <w:rPr>
          <w:rFonts w:ascii="Book Antiqua" w:eastAsia="PMingLiU" w:hAnsi="Book Antiqua" w:cs="PMingLiU"/>
          <w:kern w:val="0"/>
          <w:szCs w:val="24"/>
        </w:rPr>
        <w:t>=</w:t>
      </w:r>
      <w:r>
        <w:rPr>
          <w:rFonts w:ascii="Book Antiqua" w:eastAsia="SimSun" w:hAnsi="Book Antiqua" w:cs="PMingLiU" w:hint="eastAsia"/>
          <w:kern w:val="0"/>
          <w:szCs w:val="24"/>
          <w:lang w:eastAsia="zh-CN"/>
        </w:rPr>
        <w:t xml:space="preserve"> </w:t>
      </w:r>
      <w:r w:rsidRPr="00B06ADD">
        <w:rPr>
          <w:rFonts w:ascii="Book Antiqua" w:eastAsia="PMingLiU" w:hAnsi="Book Antiqua" w:cs="PMingLiU"/>
          <w:kern w:val="0"/>
          <w:szCs w:val="24"/>
        </w:rPr>
        <w:t>5)</w:t>
      </w:r>
      <w:r>
        <w:rPr>
          <w:rFonts w:ascii="Book Antiqua" w:eastAsia="SimSun" w:hAnsi="Book Antiqua" w:cs="PMingLiU" w:hint="eastAsia"/>
          <w:kern w:val="0"/>
          <w:szCs w:val="24"/>
          <w:lang w:eastAsia="zh-CN"/>
        </w:rPr>
        <w:t xml:space="preserve">; </w:t>
      </w:r>
      <w:r w:rsidR="005A4303">
        <w:rPr>
          <w:rFonts w:ascii="Book Antiqua" w:eastAsia="SimSun" w:hAnsi="Book Antiqua" w:cs="PMingLiU" w:hint="eastAsia"/>
          <w:kern w:val="0"/>
          <w:szCs w:val="24"/>
          <w:vertAlign w:val="superscript"/>
          <w:lang w:eastAsia="zh-CN"/>
        </w:rPr>
        <w:t>2</w:t>
      </w:r>
      <w:r w:rsidR="005A4303" w:rsidRPr="00B06ADD">
        <w:rPr>
          <w:rFonts w:ascii="Book Antiqua" w:eastAsia="PMingLiU" w:hAnsi="Book Antiqua" w:cs="PMingLiU"/>
          <w:kern w:val="0"/>
          <w:szCs w:val="24"/>
        </w:rPr>
        <w:t>Small bowel perforation (</w:t>
      </w:r>
      <w:r w:rsidR="005A4303" w:rsidRPr="005A4303">
        <w:rPr>
          <w:rFonts w:ascii="Book Antiqua" w:eastAsia="PMingLiU" w:hAnsi="Book Antiqua" w:cs="PMingLiU"/>
          <w:i/>
          <w:kern w:val="0"/>
          <w:szCs w:val="24"/>
        </w:rPr>
        <w:t>n</w:t>
      </w:r>
      <w:r w:rsidR="005A4303">
        <w:rPr>
          <w:rFonts w:ascii="Book Antiqua" w:eastAsia="SimSun" w:hAnsi="Book Antiqua" w:cs="PMingLiU" w:hint="eastAsia"/>
          <w:kern w:val="0"/>
          <w:szCs w:val="24"/>
          <w:lang w:eastAsia="zh-CN"/>
        </w:rPr>
        <w:t xml:space="preserve"> </w:t>
      </w:r>
      <w:r w:rsidR="005A4303" w:rsidRPr="00B06ADD">
        <w:rPr>
          <w:rFonts w:ascii="Book Antiqua" w:eastAsia="PMingLiU" w:hAnsi="Book Antiqua" w:cs="PMingLiU"/>
          <w:kern w:val="0"/>
          <w:szCs w:val="24"/>
        </w:rPr>
        <w:t>=</w:t>
      </w:r>
      <w:r w:rsidR="005A4303">
        <w:rPr>
          <w:rFonts w:ascii="Book Antiqua" w:eastAsia="SimSun" w:hAnsi="Book Antiqua" w:cs="PMingLiU" w:hint="eastAsia"/>
          <w:kern w:val="0"/>
          <w:szCs w:val="24"/>
          <w:lang w:eastAsia="zh-CN"/>
        </w:rPr>
        <w:t xml:space="preserve"> </w:t>
      </w:r>
      <w:r w:rsidR="005A4303" w:rsidRPr="00B06ADD">
        <w:rPr>
          <w:rFonts w:ascii="Book Antiqua" w:eastAsia="PMingLiU" w:hAnsi="Book Antiqua" w:cs="PMingLiU"/>
          <w:kern w:val="0"/>
          <w:szCs w:val="24"/>
        </w:rPr>
        <w:t>1), bile leak (</w:t>
      </w:r>
      <w:r w:rsidR="005A4303" w:rsidRPr="005A4303">
        <w:rPr>
          <w:rFonts w:ascii="Book Antiqua" w:eastAsia="PMingLiU" w:hAnsi="Book Antiqua" w:cs="PMingLiU"/>
          <w:i/>
          <w:kern w:val="0"/>
          <w:szCs w:val="24"/>
        </w:rPr>
        <w:t>n</w:t>
      </w:r>
      <w:r w:rsidR="005A4303">
        <w:rPr>
          <w:rFonts w:ascii="Book Antiqua" w:eastAsia="SimSun" w:hAnsi="Book Antiqua" w:cs="PMingLiU" w:hint="eastAsia"/>
          <w:kern w:val="0"/>
          <w:szCs w:val="24"/>
          <w:lang w:eastAsia="zh-CN"/>
        </w:rPr>
        <w:t xml:space="preserve"> </w:t>
      </w:r>
      <w:r w:rsidR="005A4303" w:rsidRPr="00B06ADD">
        <w:rPr>
          <w:rFonts w:ascii="Book Antiqua" w:eastAsia="PMingLiU" w:hAnsi="Book Antiqua" w:cs="PMingLiU"/>
          <w:kern w:val="0"/>
          <w:szCs w:val="24"/>
        </w:rPr>
        <w:t>=</w:t>
      </w:r>
      <w:r w:rsidR="005A4303">
        <w:rPr>
          <w:rFonts w:ascii="Book Antiqua" w:eastAsia="SimSun" w:hAnsi="Book Antiqua" w:cs="PMingLiU" w:hint="eastAsia"/>
          <w:kern w:val="0"/>
          <w:szCs w:val="24"/>
          <w:lang w:eastAsia="zh-CN"/>
        </w:rPr>
        <w:t xml:space="preserve"> </w:t>
      </w:r>
      <w:r w:rsidR="005A4303" w:rsidRPr="00B06ADD">
        <w:rPr>
          <w:rFonts w:ascii="Book Antiqua" w:eastAsia="PMingLiU" w:hAnsi="Book Antiqua" w:cs="PMingLiU"/>
          <w:kern w:val="0"/>
          <w:szCs w:val="24"/>
        </w:rPr>
        <w:t>1), intra-abdominal collection (</w:t>
      </w:r>
      <w:r w:rsidR="005A4303" w:rsidRPr="005A4303">
        <w:rPr>
          <w:rFonts w:ascii="Book Antiqua" w:eastAsia="PMingLiU" w:hAnsi="Book Antiqua" w:cs="PMingLiU"/>
          <w:i/>
          <w:kern w:val="0"/>
          <w:szCs w:val="24"/>
        </w:rPr>
        <w:t>n</w:t>
      </w:r>
      <w:r w:rsidR="005A4303">
        <w:rPr>
          <w:rFonts w:ascii="Book Antiqua" w:eastAsia="SimSun" w:hAnsi="Book Antiqua" w:cs="PMingLiU" w:hint="eastAsia"/>
          <w:kern w:val="0"/>
          <w:szCs w:val="24"/>
          <w:lang w:eastAsia="zh-CN"/>
        </w:rPr>
        <w:t xml:space="preserve"> </w:t>
      </w:r>
      <w:r w:rsidR="005A4303" w:rsidRPr="00B06ADD">
        <w:rPr>
          <w:rFonts w:ascii="Book Antiqua" w:eastAsia="PMingLiU" w:hAnsi="Book Antiqua" w:cs="PMingLiU"/>
          <w:kern w:val="0"/>
          <w:szCs w:val="24"/>
        </w:rPr>
        <w:t>=</w:t>
      </w:r>
      <w:r w:rsidR="005A4303">
        <w:rPr>
          <w:rFonts w:ascii="Book Antiqua" w:eastAsia="SimSun" w:hAnsi="Book Antiqua" w:cs="PMingLiU" w:hint="eastAsia"/>
          <w:kern w:val="0"/>
          <w:szCs w:val="24"/>
          <w:lang w:eastAsia="zh-CN"/>
        </w:rPr>
        <w:t xml:space="preserve"> </w:t>
      </w:r>
      <w:r w:rsidR="005A4303" w:rsidRPr="00B06ADD">
        <w:rPr>
          <w:rFonts w:ascii="Book Antiqua" w:eastAsia="PMingLiU" w:hAnsi="Book Antiqua" w:cs="PMingLiU"/>
          <w:kern w:val="0"/>
          <w:szCs w:val="24"/>
        </w:rPr>
        <w:t>1), wound infection (</w:t>
      </w:r>
      <w:r w:rsidR="005A4303" w:rsidRPr="005A4303">
        <w:rPr>
          <w:rFonts w:ascii="Book Antiqua" w:eastAsia="PMingLiU" w:hAnsi="Book Antiqua" w:cs="PMingLiU"/>
          <w:i/>
          <w:kern w:val="0"/>
          <w:szCs w:val="24"/>
        </w:rPr>
        <w:t>n</w:t>
      </w:r>
      <w:r w:rsidR="005A4303" w:rsidRPr="005A4303">
        <w:rPr>
          <w:rFonts w:ascii="Book Antiqua" w:eastAsia="SimSun" w:hAnsi="Book Antiqua" w:cs="PMingLiU" w:hint="eastAsia"/>
          <w:i/>
          <w:kern w:val="0"/>
          <w:szCs w:val="24"/>
          <w:lang w:eastAsia="zh-CN"/>
        </w:rPr>
        <w:t xml:space="preserve"> </w:t>
      </w:r>
      <w:r w:rsidR="005A4303" w:rsidRPr="00B06ADD">
        <w:rPr>
          <w:rFonts w:ascii="Book Antiqua" w:eastAsia="PMingLiU" w:hAnsi="Book Antiqua" w:cs="PMingLiU"/>
          <w:kern w:val="0"/>
          <w:szCs w:val="24"/>
        </w:rPr>
        <w:t>=</w:t>
      </w:r>
      <w:r w:rsidR="005A4303">
        <w:rPr>
          <w:rFonts w:ascii="Book Antiqua" w:eastAsia="SimSun" w:hAnsi="Book Antiqua" w:cs="PMingLiU" w:hint="eastAsia"/>
          <w:kern w:val="0"/>
          <w:szCs w:val="24"/>
          <w:lang w:eastAsia="zh-CN"/>
        </w:rPr>
        <w:t xml:space="preserve"> </w:t>
      </w:r>
      <w:r w:rsidR="005A4303" w:rsidRPr="00B06ADD">
        <w:rPr>
          <w:rFonts w:ascii="Book Antiqua" w:eastAsia="PMingLiU" w:hAnsi="Book Antiqua" w:cs="PMingLiU"/>
          <w:kern w:val="0"/>
          <w:szCs w:val="24"/>
        </w:rPr>
        <w:t>1), sepsis (</w:t>
      </w:r>
      <w:r w:rsidR="005A4303" w:rsidRPr="005A4303">
        <w:rPr>
          <w:rFonts w:ascii="Book Antiqua" w:eastAsia="PMingLiU" w:hAnsi="Book Antiqua" w:cs="PMingLiU"/>
          <w:i/>
          <w:kern w:val="0"/>
          <w:szCs w:val="24"/>
        </w:rPr>
        <w:t>n</w:t>
      </w:r>
      <w:r w:rsidR="005A4303">
        <w:rPr>
          <w:rFonts w:ascii="Book Antiqua" w:eastAsia="SimSun" w:hAnsi="Book Antiqua" w:cs="PMingLiU" w:hint="eastAsia"/>
          <w:kern w:val="0"/>
          <w:szCs w:val="24"/>
          <w:lang w:eastAsia="zh-CN"/>
        </w:rPr>
        <w:t xml:space="preserve"> </w:t>
      </w:r>
      <w:r w:rsidR="005A4303" w:rsidRPr="00B06ADD">
        <w:rPr>
          <w:rFonts w:ascii="Book Antiqua" w:eastAsia="PMingLiU" w:hAnsi="Book Antiqua" w:cs="PMingLiU"/>
          <w:kern w:val="0"/>
          <w:szCs w:val="24"/>
        </w:rPr>
        <w:t>=</w:t>
      </w:r>
      <w:r w:rsidR="005A4303">
        <w:rPr>
          <w:rFonts w:ascii="Book Antiqua" w:eastAsia="SimSun" w:hAnsi="Book Antiqua" w:cs="PMingLiU" w:hint="eastAsia"/>
          <w:kern w:val="0"/>
          <w:szCs w:val="24"/>
          <w:lang w:eastAsia="zh-CN"/>
        </w:rPr>
        <w:t xml:space="preserve"> </w:t>
      </w:r>
      <w:r w:rsidR="005A4303" w:rsidRPr="00B06ADD">
        <w:rPr>
          <w:rFonts w:ascii="Book Antiqua" w:eastAsia="PMingLiU" w:hAnsi="Book Antiqua" w:cs="PMingLiU"/>
          <w:kern w:val="0"/>
          <w:szCs w:val="24"/>
        </w:rPr>
        <w:t>5)</w:t>
      </w:r>
      <w:r w:rsidR="005A4303">
        <w:rPr>
          <w:rFonts w:ascii="Book Antiqua" w:eastAsia="SimSun" w:hAnsi="Book Antiqua" w:cs="PMingLiU" w:hint="eastAsia"/>
          <w:kern w:val="0"/>
          <w:szCs w:val="24"/>
          <w:lang w:eastAsia="zh-CN"/>
        </w:rPr>
        <w:t xml:space="preserve">; </w:t>
      </w:r>
      <w:r w:rsidR="005A4303">
        <w:rPr>
          <w:rFonts w:ascii="Book Antiqua" w:eastAsia="SimSun" w:hAnsi="Book Antiqua" w:cs="PMingLiU" w:hint="eastAsia"/>
          <w:kern w:val="0"/>
          <w:szCs w:val="24"/>
          <w:vertAlign w:val="superscript"/>
          <w:lang w:eastAsia="zh-CN"/>
        </w:rPr>
        <w:t>3</w:t>
      </w:r>
      <w:r w:rsidR="005A4303" w:rsidRPr="00B06ADD">
        <w:rPr>
          <w:rFonts w:ascii="Book Antiqua" w:eastAsia="PMingLiU" w:hAnsi="Book Antiqua" w:cs="PMingLiU"/>
          <w:kern w:val="0"/>
          <w:szCs w:val="24"/>
        </w:rPr>
        <w:t>HCC (</w:t>
      </w:r>
      <w:r w:rsidR="005A4303" w:rsidRPr="005A4303">
        <w:rPr>
          <w:rFonts w:ascii="Book Antiqua" w:eastAsia="PMingLiU" w:hAnsi="Book Antiqua" w:cs="PMingLiU"/>
          <w:i/>
          <w:kern w:val="0"/>
          <w:szCs w:val="24"/>
        </w:rPr>
        <w:t>n</w:t>
      </w:r>
      <w:r w:rsidR="005A4303">
        <w:rPr>
          <w:rFonts w:ascii="Book Antiqua" w:eastAsia="SimSun" w:hAnsi="Book Antiqua" w:cs="PMingLiU" w:hint="eastAsia"/>
          <w:kern w:val="0"/>
          <w:szCs w:val="24"/>
          <w:lang w:eastAsia="zh-CN"/>
        </w:rPr>
        <w:t xml:space="preserve"> </w:t>
      </w:r>
      <w:r w:rsidR="005A4303" w:rsidRPr="00B06ADD">
        <w:rPr>
          <w:rFonts w:ascii="Book Antiqua" w:eastAsia="PMingLiU" w:hAnsi="Book Antiqua" w:cs="PMingLiU"/>
          <w:kern w:val="0"/>
          <w:szCs w:val="24"/>
        </w:rPr>
        <w:t>=</w:t>
      </w:r>
      <w:r w:rsidR="005A4303">
        <w:rPr>
          <w:rFonts w:ascii="Book Antiqua" w:eastAsia="SimSun" w:hAnsi="Book Antiqua" w:cs="PMingLiU" w:hint="eastAsia"/>
          <w:kern w:val="0"/>
          <w:szCs w:val="24"/>
          <w:lang w:eastAsia="zh-CN"/>
        </w:rPr>
        <w:t xml:space="preserve"> </w:t>
      </w:r>
      <w:r w:rsidR="005A4303" w:rsidRPr="00B06ADD">
        <w:rPr>
          <w:rFonts w:ascii="Book Antiqua" w:eastAsia="PMingLiU" w:hAnsi="Book Antiqua" w:cs="PMingLiU"/>
          <w:kern w:val="0"/>
          <w:szCs w:val="24"/>
        </w:rPr>
        <w:t>3), bile leak (</w:t>
      </w:r>
      <w:r w:rsidR="005A4303" w:rsidRPr="005A4303">
        <w:rPr>
          <w:rFonts w:ascii="Book Antiqua" w:eastAsia="PMingLiU" w:hAnsi="Book Antiqua" w:cs="PMingLiU"/>
          <w:i/>
          <w:kern w:val="0"/>
          <w:szCs w:val="24"/>
        </w:rPr>
        <w:t>n</w:t>
      </w:r>
      <w:r w:rsidR="005A4303">
        <w:rPr>
          <w:rFonts w:ascii="Book Antiqua" w:eastAsia="SimSun" w:hAnsi="Book Antiqua" w:cs="PMingLiU" w:hint="eastAsia"/>
          <w:kern w:val="0"/>
          <w:szCs w:val="24"/>
          <w:lang w:eastAsia="zh-CN"/>
        </w:rPr>
        <w:t xml:space="preserve"> </w:t>
      </w:r>
      <w:r w:rsidR="005A4303" w:rsidRPr="00B06ADD">
        <w:rPr>
          <w:rFonts w:ascii="Book Antiqua" w:eastAsia="PMingLiU" w:hAnsi="Book Antiqua" w:cs="PMingLiU"/>
          <w:kern w:val="0"/>
          <w:szCs w:val="24"/>
        </w:rPr>
        <w:t>=</w:t>
      </w:r>
      <w:r w:rsidR="005A4303">
        <w:rPr>
          <w:rFonts w:ascii="Book Antiqua" w:eastAsia="SimSun" w:hAnsi="Book Antiqua" w:cs="PMingLiU" w:hint="eastAsia"/>
          <w:kern w:val="0"/>
          <w:szCs w:val="24"/>
          <w:lang w:eastAsia="zh-CN"/>
        </w:rPr>
        <w:t xml:space="preserve"> </w:t>
      </w:r>
      <w:r w:rsidR="005A4303" w:rsidRPr="00B06ADD">
        <w:rPr>
          <w:rFonts w:ascii="Book Antiqua" w:eastAsia="PMingLiU" w:hAnsi="Book Antiqua" w:cs="PMingLiU"/>
          <w:kern w:val="0"/>
          <w:szCs w:val="24"/>
        </w:rPr>
        <w:t>1), recurrent segmental cholangitis (</w:t>
      </w:r>
      <w:r w:rsidR="005A4303" w:rsidRPr="005A4303">
        <w:rPr>
          <w:rFonts w:ascii="Book Antiqua" w:eastAsia="PMingLiU" w:hAnsi="Book Antiqua" w:cs="PMingLiU"/>
          <w:i/>
          <w:kern w:val="0"/>
          <w:szCs w:val="24"/>
        </w:rPr>
        <w:t>n</w:t>
      </w:r>
      <w:r w:rsidR="005A4303">
        <w:rPr>
          <w:rFonts w:ascii="Book Antiqua" w:eastAsia="SimSun" w:hAnsi="Book Antiqua" w:cs="PMingLiU" w:hint="eastAsia"/>
          <w:kern w:val="0"/>
          <w:szCs w:val="24"/>
          <w:lang w:eastAsia="zh-CN"/>
        </w:rPr>
        <w:t xml:space="preserve"> </w:t>
      </w:r>
      <w:r w:rsidR="005A4303" w:rsidRPr="00B06ADD">
        <w:rPr>
          <w:rFonts w:ascii="Book Antiqua" w:eastAsia="PMingLiU" w:hAnsi="Book Antiqua" w:cs="PMingLiU"/>
          <w:kern w:val="0"/>
          <w:szCs w:val="24"/>
        </w:rPr>
        <w:t>=</w:t>
      </w:r>
      <w:r w:rsidR="005A4303">
        <w:rPr>
          <w:rFonts w:ascii="Book Antiqua" w:eastAsia="SimSun" w:hAnsi="Book Antiqua" w:cs="PMingLiU" w:hint="eastAsia"/>
          <w:kern w:val="0"/>
          <w:szCs w:val="24"/>
          <w:lang w:eastAsia="zh-CN"/>
        </w:rPr>
        <w:t xml:space="preserve"> </w:t>
      </w:r>
      <w:r w:rsidR="005A4303" w:rsidRPr="00B06ADD">
        <w:rPr>
          <w:rFonts w:ascii="Book Antiqua" w:eastAsia="PMingLiU" w:hAnsi="Book Antiqua" w:cs="PMingLiU"/>
          <w:kern w:val="0"/>
          <w:szCs w:val="24"/>
        </w:rPr>
        <w:t>1), hydatid cyst (</w:t>
      </w:r>
      <w:r w:rsidR="005A4303" w:rsidRPr="005A4303">
        <w:rPr>
          <w:rFonts w:ascii="Book Antiqua" w:eastAsia="PMingLiU" w:hAnsi="Book Antiqua" w:cs="PMingLiU"/>
          <w:i/>
          <w:kern w:val="0"/>
          <w:szCs w:val="24"/>
        </w:rPr>
        <w:t>n</w:t>
      </w:r>
      <w:r w:rsidR="005A4303">
        <w:rPr>
          <w:rFonts w:ascii="Book Antiqua" w:eastAsia="SimSun" w:hAnsi="Book Antiqua" w:cs="PMingLiU" w:hint="eastAsia"/>
          <w:kern w:val="0"/>
          <w:szCs w:val="24"/>
          <w:lang w:eastAsia="zh-CN"/>
        </w:rPr>
        <w:t xml:space="preserve"> </w:t>
      </w:r>
      <w:r w:rsidR="005A4303" w:rsidRPr="00B06ADD">
        <w:rPr>
          <w:rFonts w:ascii="Book Antiqua" w:eastAsia="PMingLiU" w:hAnsi="Book Antiqua" w:cs="PMingLiU"/>
          <w:kern w:val="0"/>
          <w:szCs w:val="24"/>
        </w:rPr>
        <w:t>=</w:t>
      </w:r>
      <w:r w:rsidR="005A4303">
        <w:rPr>
          <w:rFonts w:ascii="Book Antiqua" w:eastAsia="SimSun" w:hAnsi="Book Antiqua" w:cs="PMingLiU" w:hint="eastAsia"/>
          <w:kern w:val="0"/>
          <w:szCs w:val="24"/>
          <w:lang w:eastAsia="zh-CN"/>
        </w:rPr>
        <w:t xml:space="preserve"> </w:t>
      </w:r>
      <w:r w:rsidR="005A4303" w:rsidRPr="00B06ADD">
        <w:rPr>
          <w:rFonts w:ascii="Book Antiqua" w:eastAsia="PMingLiU" w:hAnsi="Book Antiqua" w:cs="PMingLiU"/>
          <w:kern w:val="0"/>
          <w:szCs w:val="24"/>
        </w:rPr>
        <w:t>1), segmental HAT (</w:t>
      </w:r>
      <w:r w:rsidR="005A4303" w:rsidRPr="005A4303">
        <w:rPr>
          <w:rFonts w:ascii="Book Antiqua" w:eastAsia="PMingLiU" w:hAnsi="Book Antiqua" w:cs="PMingLiU"/>
          <w:i/>
          <w:kern w:val="0"/>
          <w:szCs w:val="24"/>
        </w:rPr>
        <w:t>n</w:t>
      </w:r>
      <w:r w:rsidR="005A4303">
        <w:rPr>
          <w:rFonts w:ascii="Book Antiqua" w:eastAsia="SimSun" w:hAnsi="Book Antiqua" w:cs="PMingLiU" w:hint="eastAsia"/>
          <w:kern w:val="0"/>
          <w:szCs w:val="24"/>
          <w:lang w:eastAsia="zh-CN"/>
        </w:rPr>
        <w:t xml:space="preserve"> </w:t>
      </w:r>
      <w:r w:rsidR="005A4303" w:rsidRPr="00B06ADD">
        <w:rPr>
          <w:rFonts w:ascii="Book Antiqua" w:eastAsia="PMingLiU" w:hAnsi="Book Antiqua" w:cs="PMingLiU"/>
          <w:kern w:val="0"/>
          <w:szCs w:val="24"/>
        </w:rPr>
        <w:t>=</w:t>
      </w:r>
      <w:r w:rsidR="005A4303">
        <w:rPr>
          <w:rFonts w:ascii="Book Antiqua" w:eastAsia="SimSun" w:hAnsi="Book Antiqua" w:cs="PMingLiU" w:hint="eastAsia"/>
          <w:kern w:val="0"/>
          <w:szCs w:val="24"/>
          <w:lang w:eastAsia="zh-CN"/>
        </w:rPr>
        <w:t xml:space="preserve"> </w:t>
      </w:r>
      <w:r w:rsidR="005A4303" w:rsidRPr="00B06ADD">
        <w:rPr>
          <w:rFonts w:ascii="Book Antiqua" w:eastAsia="PMingLiU" w:hAnsi="Book Antiqua" w:cs="PMingLiU"/>
          <w:kern w:val="0"/>
          <w:szCs w:val="24"/>
        </w:rPr>
        <w:t>1), biliary cyst (</w:t>
      </w:r>
      <w:r w:rsidR="005A4303" w:rsidRPr="005A4303">
        <w:rPr>
          <w:rFonts w:ascii="Book Antiqua" w:eastAsia="PMingLiU" w:hAnsi="Book Antiqua" w:cs="PMingLiU"/>
          <w:i/>
          <w:kern w:val="0"/>
          <w:szCs w:val="24"/>
        </w:rPr>
        <w:t>n</w:t>
      </w:r>
      <w:r w:rsidR="005A4303">
        <w:rPr>
          <w:rFonts w:ascii="Book Antiqua" w:eastAsia="SimSun" w:hAnsi="Book Antiqua" w:cs="PMingLiU" w:hint="eastAsia"/>
          <w:kern w:val="0"/>
          <w:szCs w:val="24"/>
          <w:lang w:eastAsia="zh-CN"/>
        </w:rPr>
        <w:t xml:space="preserve"> </w:t>
      </w:r>
      <w:r w:rsidR="005A4303" w:rsidRPr="00B06ADD">
        <w:rPr>
          <w:rFonts w:ascii="Book Antiqua" w:eastAsia="PMingLiU" w:hAnsi="Book Antiqua" w:cs="PMingLiU"/>
          <w:kern w:val="0"/>
          <w:szCs w:val="24"/>
        </w:rPr>
        <w:t>=</w:t>
      </w:r>
      <w:r w:rsidR="005A4303">
        <w:rPr>
          <w:rFonts w:ascii="Book Antiqua" w:eastAsia="SimSun" w:hAnsi="Book Antiqua" w:cs="PMingLiU" w:hint="eastAsia"/>
          <w:kern w:val="0"/>
          <w:szCs w:val="24"/>
          <w:lang w:eastAsia="zh-CN"/>
        </w:rPr>
        <w:t xml:space="preserve"> </w:t>
      </w:r>
      <w:r w:rsidR="005A4303" w:rsidRPr="00B06ADD">
        <w:rPr>
          <w:rFonts w:ascii="Book Antiqua" w:eastAsia="PMingLiU" w:hAnsi="Book Antiqua" w:cs="PMingLiU"/>
          <w:kern w:val="0"/>
          <w:szCs w:val="24"/>
        </w:rPr>
        <w:t>1)</w:t>
      </w:r>
      <w:r w:rsidR="005A4303">
        <w:rPr>
          <w:rFonts w:ascii="Book Antiqua" w:eastAsia="SimSun" w:hAnsi="Book Antiqua" w:cs="PMingLiU" w:hint="eastAsia"/>
          <w:kern w:val="0"/>
          <w:szCs w:val="24"/>
          <w:lang w:eastAsia="zh-CN"/>
        </w:rPr>
        <w:t xml:space="preserve">; </w:t>
      </w:r>
      <w:r w:rsidR="005A4303">
        <w:rPr>
          <w:rFonts w:ascii="Book Antiqua" w:eastAsia="SimSun" w:hAnsi="Book Antiqua" w:cs="PMingLiU" w:hint="eastAsia"/>
          <w:kern w:val="0"/>
          <w:szCs w:val="24"/>
          <w:vertAlign w:val="superscript"/>
          <w:lang w:eastAsia="zh-CN"/>
        </w:rPr>
        <w:t>4</w:t>
      </w:r>
      <w:r w:rsidRPr="00B06ADD">
        <w:rPr>
          <w:rFonts w:ascii="Book Antiqua" w:eastAsia="PMingLiU" w:hAnsi="Book Antiqua" w:cs="PMingLiU"/>
          <w:kern w:val="0"/>
          <w:szCs w:val="24"/>
        </w:rPr>
        <w:t>Statistically significant</w:t>
      </w:r>
      <w:r w:rsidR="005A4303">
        <w:rPr>
          <w:rFonts w:ascii="Book Antiqua" w:eastAsia="SimSun" w:hAnsi="Book Antiqua" w:cs="PMingLiU" w:hint="eastAsia"/>
          <w:kern w:val="0"/>
          <w:szCs w:val="24"/>
          <w:lang w:eastAsia="zh-CN"/>
        </w:rPr>
        <w:t xml:space="preserve">. </w:t>
      </w:r>
      <w:r w:rsidR="005A4303" w:rsidRPr="00B06ADD">
        <w:rPr>
          <w:rFonts w:ascii="Book Antiqua" w:eastAsia="PMingLiU" w:hAnsi="Book Antiqua" w:cs="PMingLiU"/>
          <w:kern w:val="0"/>
          <w:szCs w:val="24"/>
        </w:rPr>
        <w:t>OS</w:t>
      </w:r>
      <w:r w:rsidR="005A4303">
        <w:rPr>
          <w:rFonts w:ascii="Book Antiqua" w:eastAsia="SimSun" w:hAnsi="Book Antiqua" w:cs="PMingLiU" w:hint="eastAsia"/>
          <w:kern w:val="0"/>
          <w:szCs w:val="24"/>
          <w:lang w:eastAsia="zh-CN"/>
        </w:rPr>
        <w:t>:</w:t>
      </w:r>
      <w:r w:rsidR="005A4303" w:rsidRPr="00B06ADD">
        <w:rPr>
          <w:rFonts w:ascii="Book Antiqua" w:eastAsia="PMingLiU" w:hAnsi="Book Antiqua" w:cs="PMingLiU"/>
          <w:kern w:val="0"/>
          <w:szCs w:val="24"/>
        </w:rPr>
        <w:t xml:space="preserve"> Overall survival</w:t>
      </w:r>
      <w:r w:rsidR="005A4303">
        <w:rPr>
          <w:rFonts w:ascii="Book Antiqua" w:eastAsia="SimSun" w:hAnsi="Book Antiqua" w:cs="PMingLiU" w:hint="eastAsia"/>
          <w:kern w:val="0"/>
          <w:szCs w:val="24"/>
          <w:lang w:eastAsia="zh-CN"/>
        </w:rPr>
        <w:t>.</w:t>
      </w:r>
    </w:p>
    <w:p w:rsidR="00085525" w:rsidRPr="00B06ADD" w:rsidRDefault="00F04282" w:rsidP="00B06ADD">
      <w:pPr>
        <w:autoSpaceDE w:val="0"/>
        <w:autoSpaceDN w:val="0"/>
        <w:adjustRightInd w:val="0"/>
        <w:snapToGrid w:val="0"/>
        <w:spacing w:line="360" w:lineRule="auto"/>
        <w:jc w:val="both"/>
        <w:rPr>
          <w:rFonts w:ascii="Book Antiqua" w:eastAsia="PMingLiU" w:hAnsi="Book Antiqua" w:cstheme="minorHAnsi"/>
          <w:b/>
          <w:kern w:val="0"/>
          <w:szCs w:val="24"/>
          <w:lang w:val="en-GB"/>
        </w:rPr>
      </w:pPr>
      <w:r w:rsidRPr="00B06ADD">
        <w:rPr>
          <w:rFonts w:ascii="Book Antiqua" w:hAnsi="Book Antiqua"/>
          <w:noProof/>
          <w:szCs w:val="24"/>
          <w:lang w:eastAsia="zh-CN"/>
        </w:rPr>
        <w:lastRenderedPageBreak/>
        <w:drawing>
          <wp:inline distT="0" distB="0" distL="0" distR="0" wp14:anchorId="1FD17C7E" wp14:editId="42A1B40E">
            <wp:extent cx="5278120" cy="6045182"/>
            <wp:effectExtent l="0" t="0" r="0" b="0"/>
            <wp:docPr id="4" name="資料庫圖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15D6C" w:rsidRPr="00E15D6C" w:rsidRDefault="00E15D6C" w:rsidP="00E15D6C">
      <w:pPr>
        <w:autoSpaceDE w:val="0"/>
        <w:autoSpaceDN w:val="0"/>
        <w:adjustRightInd w:val="0"/>
        <w:snapToGrid w:val="0"/>
        <w:spacing w:line="360" w:lineRule="auto"/>
        <w:jc w:val="both"/>
        <w:rPr>
          <w:rFonts w:ascii="Book Antiqua" w:eastAsia="SimSun" w:hAnsi="Book Antiqua" w:cstheme="minorHAnsi"/>
          <w:kern w:val="0"/>
          <w:szCs w:val="24"/>
          <w:lang w:val="en-GB" w:eastAsia="zh-CN"/>
        </w:rPr>
      </w:pPr>
      <w:r w:rsidRPr="002F140F">
        <w:rPr>
          <w:rFonts w:ascii="Book Antiqua" w:eastAsia="PMingLiU" w:hAnsi="Book Antiqua" w:cstheme="minorHAnsi"/>
          <w:b/>
          <w:kern w:val="0"/>
          <w:szCs w:val="24"/>
          <w:lang w:val="en-GB"/>
        </w:rPr>
        <w:t>Figure 1</w:t>
      </w:r>
      <w:r w:rsidRPr="002F140F">
        <w:rPr>
          <w:rFonts w:ascii="Book Antiqua" w:eastAsia="SimSun" w:hAnsi="Book Antiqua" w:cstheme="minorHAnsi" w:hint="eastAsia"/>
          <w:b/>
          <w:kern w:val="0"/>
          <w:szCs w:val="24"/>
          <w:lang w:val="en-GB" w:eastAsia="zh-CN"/>
        </w:rPr>
        <w:t xml:space="preserve"> </w:t>
      </w:r>
      <w:r w:rsidRPr="002F140F">
        <w:rPr>
          <w:rFonts w:ascii="Book Antiqua" w:eastAsia="PMingLiU" w:hAnsi="Book Antiqua" w:cstheme="minorHAnsi"/>
          <w:b/>
          <w:kern w:val="0"/>
          <w:szCs w:val="24"/>
          <w:lang w:val="en-GB"/>
        </w:rPr>
        <w:t>Multidisciplinary approach to manage post-transplant hepatocellular carcinoma recurrence</w:t>
      </w:r>
      <w:r>
        <w:rPr>
          <w:rFonts w:ascii="Book Antiqua" w:eastAsia="SimSun" w:hAnsi="Book Antiqua" w:cstheme="minorHAnsi" w:hint="eastAsia"/>
          <w:b/>
          <w:kern w:val="0"/>
          <w:szCs w:val="24"/>
          <w:lang w:val="en-GB" w:eastAsia="zh-CN"/>
        </w:rPr>
        <w:t xml:space="preserve">. </w:t>
      </w:r>
      <w:r w:rsidRPr="00E15D6C">
        <w:rPr>
          <w:rFonts w:ascii="Book Antiqua" w:eastAsia="SimSun" w:hAnsi="Book Antiqua" w:cstheme="minorHAnsi" w:hint="eastAsia"/>
          <w:kern w:val="0"/>
          <w:szCs w:val="24"/>
          <w:lang w:val="en-GB" w:eastAsia="zh-CN"/>
        </w:rPr>
        <w:t xml:space="preserve">HCC: </w:t>
      </w:r>
      <w:r w:rsidRPr="00E15D6C">
        <w:rPr>
          <w:rFonts w:ascii="Book Antiqua" w:eastAsia="PMingLiU" w:hAnsi="Book Antiqua" w:cs="PMingLiU"/>
          <w:kern w:val="0"/>
          <w:szCs w:val="24"/>
        </w:rPr>
        <w:t>Hepatocellular carcinoma</w:t>
      </w:r>
      <w:r>
        <w:rPr>
          <w:rFonts w:ascii="Book Antiqua" w:eastAsia="SimSun" w:hAnsi="Book Antiqua" w:cs="PMingLiU" w:hint="eastAsia"/>
          <w:kern w:val="0"/>
          <w:szCs w:val="24"/>
          <w:lang w:eastAsia="zh-CN"/>
        </w:rPr>
        <w:t xml:space="preserve">; </w:t>
      </w:r>
      <w:r w:rsidRPr="00B06ADD">
        <w:rPr>
          <w:rFonts w:ascii="Book Antiqua" w:eastAsia="PMingLiU" w:hAnsi="Book Antiqua" w:cstheme="minorHAnsi"/>
          <w:kern w:val="0"/>
          <w:szCs w:val="24"/>
          <w:lang w:val="en-GB"/>
        </w:rPr>
        <w:t>PET-CT</w:t>
      </w:r>
      <w:r>
        <w:rPr>
          <w:rFonts w:ascii="Book Antiqua" w:eastAsia="SimSun" w:hAnsi="Book Antiqua" w:cstheme="minorHAnsi" w:hint="eastAsia"/>
          <w:kern w:val="0"/>
          <w:szCs w:val="24"/>
          <w:lang w:val="en-GB" w:eastAsia="zh-CN"/>
        </w:rPr>
        <w:t>:</w:t>
      </w:r>
      <w:r w:rsidRPr="00B06ADD">
        <w:rPr>
          <w:rFonts w:ascii="Book Antiqua" w:eastAsia="PMingLiU" w:hAnsi="Book Antiqua" w:cstheme="minorHAnsi"/>
          <w:kern w:val="0"/>
          <w:szCs w:val="24"/>
          <w:lang w:val="en-GB"/>
        </w:rPr>
        <w:t xml:space="preserve"> Positron emission tomography-computed tomography</w:t>
      </w:r>
      <w:r>
        <w:rPr>
          <w:rFonts w:ascii="Book Antiqua" w:eastAsia="SimSun" w:hAnsi="Book Antiqua" w:cstheme="minorHAnsi" w:hint="eastAsia"/>
          <w:kern w:val="0"/>
          <w:szCs w:val="24"/>
          <w:lang w:val="en-GB" w:eastAsia="zh-CN"/>
        </w:rPr>
        <w:t xml:space="preserve">; </w:t>
      </w:r>
      <w:r w:rsidRPr="00B06ADD">
        <w:rPr>
          <w:rFonts w:ascii="Book Antiqua" w:eastAsia="PMingLiU" w:hAnsi="Book Antiqua" w:cstheme="minorHAnsi"/>
          <w:kern w:val="0"/>
          <w:szCs w:val="24"/>
          <w:lang w:val="en-GB"/>
        </w:rPr>
        <w:t>SBRT</w:t>
      </w:r>
      <w:r>
        <w:rPr>
          <w:rFonts w:ascii="Book Antiqua" w:eastAsia="SimSun" w:hAnsi="Book Antiqua" w:cstheme="minorHAnsi" w:hint="eastAsia"/>
          <w:kern w:val="0"/>
          <w:szCs w:val="24"/>
          <w:lang w:val="en-GB" w:eastAsia="zh-CN"/>
        </w:rPr>
        <w:t>:</w:t>
      </w:r>
      <w:r w:rsidRPr="00B06ADD">
        <w:rPr>
          <w:rFonts w:ascii="Book Antiqua" w:eastAsia="PMingLiU" w:hAnsi="Book Antiqua" w:cstheme="minorHAnsi"/>
          <w:kern w:val="0"/>
          <w:szCs w:val="24"/>
          <w:lang w:val="en-GB"/>
        </w:rPr>
        <w:t xml:space="preserve"> Stereotactic </w:t>
      </w:r>
      <w:r>
        <w:rPr>
          <w:rFonts w:ascii="Book Antiqua" w:eastAsia="PMingLiU" w:hAnsi="Book Antiqua" w:cstheme="minorHAnsi"/>
          <w:kern w:val="0"/>
          <w:szCs w:val="24"/>
          <w:lang w:val="en-GB"/>
        </w:rPr>
        <w:t>body radiation therapy</w:t>
      </w:r>
      <w:r>
        <w:rPr>
          <w:rFonts w:ascii="Book Antiqua" w:eastAsia="SimSun" w:hAnsi="Book Antiqua" w:cstheme="minorHAnsi" w:hint="eastAsia"/>
          <w:kern w:val="0"/>
          <w:szCs w:val="24"/>
          <w:lang w:val="en-GB" w:eastAsia="zh-CN"/>
        </w:rPr>
        <w:t>.</w:t>
      </w:r>
    </w:p>
    <w:p w:rsidR="005C3CE8" w:rsidRPr="00E15D6C" w:rsidRDefault="005C3CE8" w:rsidP="00447106">
      <w:pPr>
        <w:adjustRightInd w:val="0"/>
        <w:snapToGrid w:val="0"/>
        <w:spacing w:line="360" w:lineRule="auto"/>
        <w:jc w:val="both"/>
        <w:rPr>
          <w:rFonts w:ascii="Book Antiqua" w:eastAsia="SimSun" w:hAnsi="Book Antiqua" w:cstheme="minorHAnsi"/>
          <w:b/>
          <w:kern w:val="0"/>
          <w:szCs w:val="24"/>
          <w:lang w:val="en-GB" w:eastAsia="zh-CN"/>
        </w:rPr>
      </w:pPr>
    </w:p>
    <w:sectPr w:rsidR="005C3CE8" w:rsidRPr="00E15D6C" w:rsidSect="00E15D6C">
      <w:pgSz w:w="11907" w:h="16839" w:code="9"/>
      <w:pgMar w:top="1440" w:right="1797" w:bottom="2676" w:left="179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B4E" w:rsidRDefault="00433B4E">
      <w:r>
        <w:separator/>
      </w:r>
    </w:p>
  </w:endnote>
  <w:endnote w:type="continuationSeparator" w:id="0">
    <w:p w:rsidR="00433B4E" w:rsidRDefault="0043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B4E" w:rsidRDefault="00433B4E">
      <w:r>
        <w:separator/>
      </w:r>
    </w:p>
  </w:footnote>
  <w:footnote w:type="continuationSeparator" w:id="0">
    <w:p w:rsidR="00433B4E" w:rsidRDefault="00433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40F56"/>
    <w:multiLevelType w:val="hybridMultilevel"/>
    <w:tmpl w:val="7CF40B92"/>
    <w:lvl w:ilvl="0" w:tplc="56A21596">
      <w:numFmt w:val="bullet"/>
      <w:lvlText w:val="–"/>
      <w:lvlJc w:val="left"/>
      <w:pPr>
        <w:ind w:left="360" w:hanging="360"/>
      </w:pPr>
      <w:rPr>
        <w:rFonts w:ascii="Book Antiqua" w:eastAsia="PMingLiU" w:hAnsi="Book Antiqua" w:cstheme="minorHAnsi"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33D0FA3"/>
    <w:multiLevelType w:val="hybridMultilevel"/>
    <w:tmpl w:val="76B0CA3E"/>
    <w:lvl w:ilvl="0" w:tplc="BC0E0A90">
      <w:numFmt w:val="bullet"/>
      <w:lvlText w:val="-"/>
      <w:lvlJc w:val="left"/>
      <w:pPr>
        <w:ind w:left="360" w:hanging="360"/>
      </w:pPr>
      <w:rPr>
        <w:rFonts w:ascii="Book Antiqua" w:eastAsia="PMingLiU" w:hAnsi="Book Antiqua" w:cstheme="minorHAnsi"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F750ACE"/>
    <w:multiLevelType w:val="hybridMultilevel"/>
    <w:tmpl w:val="5F220800"/>
    <w:lvl w:ilvl="0" w:tplc="260027E2">
      <w:numFmt w:val="bullet"/>
      <w:lvlText w:val="-"/>
      <w:lvlJc w:val="left"/>
      <w:pPr>
        <w:ind w:left="360" w:hanging="360"/>
      </w:pPr>
      <w:rPr>
        <w:rFonts w:ascii="Book Antiqua" w:eastAsia="PMingLiU" w:hAnsi="Book Antiqua" w:cstheme="minorHAnsi"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25"/>
    <w:rsid w:val="00013170"/>
    <w:rsid w:val="00071FA7"/>
    <w:rsid w:val="00085525"/>
    <w:rsid w:val="00086C2C"/>
    <w:rsid w:val="000A4036"/>
    <w:rsid w:val="000F18F5"/>
    <w:rsid w:val="000F5667"/>
    <w:rsid w:val="0011339C"/>
    <w:rsid w:val="001734E0"/>
    <w:rsid w:val="001C42E0"/>
    <w:rsid w:val="0026333D"/>
    <w:rsid w:val="002F0B3C"/>
    <w:rsid w:val="002F140F"/>
    <w:rsid w:val="002F59C4"/>
    <w:rsid w:val="00306B06"/>
    <w:rsid w:val="00333663"/>
    <w:rsid w:val="003E713E"/>
    <w:rsid w:val="004242BB"/>
    <w:rsid w:val="00433B4E"/>
    <w:rsid w:val="00447106"/>
    <w:rsid w:val="004600E5"/>
    <w:rsid w:val="00475F1B"/>
    <w:rsid w:val="004C0E25"/>
    <w:rsid w:val="004D2111"/>
    <w:rsid w:val="004F01EA"/>
    <w:rsid w:val="00525B43"/>
    <w:rsid w:val="00535AA8"/>
    <w:rsid w:val="005A4303"/>
    <w:rsid w:val="005C3CE8"/>
    <w:rsid w:val="00605AB0"/>
    <w:rsid w:val="0062312C"/>
    <w:rsid w:val="00634A59"/>
    <w:rsid w:val="00664CF5"/>
    <w:rsid w:val="0067317E"/>
    <w:rsid w:val="0068635E"/>
    <w:rsid w:val="0069600B"/>
    <w:rsid w:val="006F2A78"/>
    <w:rsid w:val="00710DCE"/>
    <w:rsid w:val="007E5F3B"/>
    <w:rsid w:val="00871541"/>
    <w:rsid w:val="0087746E"/>
    <w:rsid w:val="00983294"/>
    <w:rsid w:val="00A05B93"/>
    <w:rsid w:val="00A103AF"/>
    <w:rsid w:val="00A41D2B"/>
    <w:rsid w:val="00A67EB5"/>
    <w:rsid w:val="00B05016"/>
    <w:rsid w:val="00B06ADD"/>
    <w:rsid w:val="00B07554"/>
    <w:rsid w:val="00B222C6"/>
    <w:rsid w:val="00B955BE"/>
    <w:rsid w:val="00BA5EE4"/>
    <w:rsid w:val="00BB2044"/>
    <w:rsid w:val="00C0247A"/>
    <w:rsid w:val="00C401EC"/>
    <w:rsid w:val="00C515FF"/>
    <w:rsid w:val="00D003E7"/>
    <w:rsid w:val="00D25732"/>
    <w:rsid w:val="00D404C7"/>
    <w:rsid w:val="00D5487E"/>
    <w:rsid w:val="00D86365"/>
    <w:rsid w:val="00DC28DB"/>
    <w:rsid w:val="00DC799D"/>
    <w:rsid w:val="00DE44B9"/>
    <w:rsid w:val="00DE470A"/>
    <w:rsid w:val="00E15D6C"/>
    <w:rsid w:val="00E1665A"/>
    <w:rsid w:val="00F04282"/>
    <w:rsid w:val="00F5081A"/>
    <w:rsid w:val="00F66358"/>
    <w:rsid w:val="00F9473A"/>
    <w:rsid w:val="00FB2A32"/>
    <w:rsid w:val="00FE50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824CED-7EFE-4361-BA22-80B9A8A6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Chars="200" w:left="480"/>
    </w:pPr>
  </w:style>
  <w:style w:type="character" w:customStyle="1" w:styleId="current-selection">
    <w:name w:val="current-selection"/>
    <w:basedOn w:val="DefaultParagraphFont"/>
  </w:style>
  <w:style w:type="character" w:customStyle="1" w:styleId="a">
    <w:name w:val="_"/>
    <w:basedOn w:val="DefaultParagraphFont"/>
  </w:style>
  <w:style w:type="paragraph" w:styleId="Header">
    <w:name w:val="header"/>
    <w:basedOn w:val="Normal"/>
    <w:link w:val="HeaderChar"/>
    <w:uiPriority w:val="99"/>
    <w:unhideWhenUse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Pr>
      <w:sz w:val="20"/>
      <w:szCs w:val="20"/>
    </w:rPr>
  </w:style>
  <w:style w:type="paragraph" w:styleId="Footer">
    <w:name w:val="footer"/>
    <w:basedOn w:val="Normal"/>
    <w:link w:val="FooterChar"/>
    <w:uiPriority w:val="99"/>
    <w:unhideWhenUse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Pr>
      <w:sz w:val="20"/>
      <w:szCs w:val="20"/>
    </w:rPr>
  </w:style>
  <w:style w:type="paragraph" w:styleId="BalloonText">
    <w:name w:val="Balloon Text"/>
    <w:basedOn w:val="Normal"/>
    <w:link w:val="BalloonTextChar"/>
    <w:uiPriority w:val="99"/>
    <w:semiHidden/>
    <w:unhideWhenUsed/>
    <w:rPr>
      <w:rFonts w:ascii="Tahoma" w:eastAsiaTheme="majorEastAsia" w:hAnsi="Tahoma" w:cs="Tahoma"/>
      <w:sz w:val="16"/>
      <w:szCs w:val="18"/>
    </w:rPr>
  </w:style>
  <w:style w:type="character" w:customStyle="1" w:styleId="BalloonTextChar">
    <w:name w:val="Balloon Text Char"/>
    <w:basedOn w:val="DefaultParagraphFont"/>
    <w:link w:val="BalloonText"/>
    <w:uiPriority w:val="99"/>
    <w:semiHidden/>
    <w:rPr>
      <w:rFonts w:ascii="Tahoma" w:eastAsiaTheme="majorEastAsia" w:hAnsi="Tahoma" w:cs="Tahoma"/>
      <w:sz w:val="16"/>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style>
  <w:style w:type="character" w:styleId="Hyperlink">
    <w:name w:val="Hyperlink"/>
    <w:basedOn w:val="DefaultParagraphFont"/>
    <w:uiPriority w:val="99"/>
    <w:semiHidden/>
    <w:unhideWhenUsed/>
    <w:rsid w:val="00C515FF"/>
    <w:rPr>
      <w:color w:val="0000FF"/>
      <w:u w:val="single"/>
    </w:rPr>
  </w:style>
  <w:style w:type="table" w:styleId="TableGrid">
    <w:name w:val="Table Grid"/>
    <w:basedOn w:val="TableNormal"/>
    <w:uiPriority w:val="59"/>
    <w:rsid w:val="002F1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4617">
      <w:bodyDiv w:val="1"/>
      <w:marLeft w:val="0"/>
      <w:marRight w:val="0"/>
      <w:marTop w:val="0"/>
      <w:marBottom w:val="0"/>
      <w:divBdr>
        <w:top w:val="none" w:sz="0" w:space="0" w:color="auto"/>
        <w:left w:val="none" w:sz="0" w:space="0" w:color="auto"/>
        <w:bottom w:val="none" w:sz="0" w:space="0" w:color="auto"/>
        <w:right w:val="none" w:sz="0" w:space="0" w:color="auto"/>
      </w:divBdr>
    </w:div>
    <w:div w:id="49041166">
      <w:bodyDiv w:val="1"/>
      <w:marLeft w:val="0"/>
      <w:marRight w:val="0"/>
      <w:marTop w:val="0"/>
      <w:marBottom w:val="0"/>
      <w:divBdr>
        <w:top w:val="none" w:sz="0" w:space="0" w:color="auto"/>
        <w:left w:val="none" w:sz="0" w:space="0" w:color="auto"/>
        <w:bottom w:val="none" w:sz="0" w:space="0" w:color="auto"/>
        <w:right w:val="none" w:sz="0" w:space="0" w:color="auto"/>
      </w:divBdr>
    </w:div>
    <w:div w:id="51277597">
      <w:bodyDiv w:val="1"/>
      <w:marLeft w:val="0"/>
      <w:marRight w:val="0"/>
      <w:marTop w:val="0"/>
      <w:marBottom w:val="0"/>
      <w:divBdr>
        <w:top w:val="none" w:sz="0" w:space="0" w:color="auto"/>
        <w:left w:val="none" w:sz="0" w:space="0" w:color="auto"/>
        <w:bottom w:val="none" w:sz="0" w:space="0" w:color="auto"/>
        <w:right w:val="none" w:sz="0" w:space="0" w:color="auto"/>
      </w:divBdr>
    </w:div>
    <w:div w:id="56560311">
      <w:bodyDiv w:val="1"/>
      <w:marLeft w:val="0"/>
      <w:marRight w:val="0"/>
      <w:marTop w:val="0"/>
      <w:marBottom w:val="0"/>
      <w:divBdr>
        <w:top w:val="none" w:sz="0" w:space="0" w:color="auto"/>
        <w:left w:val="none" w:sz="0" w:space="0" w:color="auto"/>
        <w:bottom w:val="none" w:sz="0" w:space="0" w:color="auto"/>
        <w:right w:val="none" w:sz="0" w:space="0" w:color="auto"/>
      </w:divBdr>
    </w:div>
    <w:div w:id="62264143">
      <w:bodyDiv w:val="1"/>
      <w:marLeft w:val="0"/>
      <w:marRight w:val="0"/>
      <w:marTop w:val="0"/>
      <w:marBottom w:val="0"/>
      <w:divBdr>
        <w:top w:val="none" w:sz="0" w:space="0" w:color="auto"/>
        <w:left w:val="none" w:sz="0" w:space="0" w:color="auto"/>
        <w:bottom w:val="none" w:sz="0" w:space="0" w:color="auto"/>
        <w:right w:val="none" w:sz="0" w:space="0" w:color="auto"/>
      </w:divBdr>
    </w:div>
    <w:div w:id="63454470">
      <w:bodyDiv w:val="1"/>
      <w:marLeft w:val="0"/>
      <w:marRight w:val="0"/>
      <w:marTop w:val="0"/>
      <w:marBottom w:val="0"/>
      <w:divBdr>
        <w:top w:val="none" w:sz="0" w:space="0" w:color="auto"/>
        <w:left w:val="none" w:sz="0" w:space="0" w:color="auto"/>
        <w:bottom w:val="none" w:sz="0" w:space="0" w:color="auto"/>
        <w:right w:val="none" w:sz="0" w:space="0" w:color="auto"/>
      </w:divBdr>
    </w:div>
    <w:div w:id="83108241">
      <w:bodyDiv w:val="1"/>
      <w:marLeft w:val="0"/>
      <w:marRight w:val="0"/>
      <w:marTop w:val="0"/>
      <w:marBottom w:val="0"/>
      <w:divBdr>
        <w:top w:val="none" w:sz="0" w:space="0" w:color="auto"/>
        <w:left w:val="none" w:sz="0" w:space="0" w:color="auto"/>
        <w:bottom w:val="none" w:sz="0" w:space="0" w:color="auto"/>
        <w:right w:val="none" w:sz="0" w:space="0" w:color="auto"/>
      </w:divBdr>
    </w:div>
    <w:div w:id="94205149">
      <w:bodyDiv w:val="1"/>
      <w:marLeft w:val="0"/>
      <w:marRight w:val="0"/>
      <w:marTop w:val="0"/>
      <w:marBottom w:val="0"/>
      <w:divBdr>
        <w:top w:val="none" w:sz="0" w:space="0" w:color="auto"/>
        <w:left w:val="none" w:sz="0" w:space="0" w:color="auto"/>
        <w:bottom w:val="none" w:sz="0" w:space="0" w:color="auto"/>
        <w:right w:val="none" w:sz="0" w:space="0" w:color="auto"/>
      </w:divBdr>
    </w:div>
    <w:div w:id="98839227">
      <w:bodyDiv w:val="1"/>
      <w:marLeft w:val="0"/>
      <w:marRight w:val="0"/>
      <w:marTop w:val="0"/>
      <w:marBottom w:val="0"/>
      <w:divBdr>
        <w:top w:val="none" w:sz="0" w:space="0" w:color="auto"/>
        <w:left w:val="none" w:sz="0" w:space="0" w:color="auto"/>
        <w:bottom w:val="none" w:sz="0" w:space="0" w:color="auto"/>
        <w:right w:val="none" w:sz="0" w:space="0" w:color="auto"/>
      </w:divBdr>
    </w:div>
    <w:div w:id="103235096">
      <w:bodyDiv w:val="1"/>
      <w:marLeft w:val="0"/>
      <w:marRight w:val="0"/>
      <w:marTop w:val="0"/>
      <w:marBottom w:val="0"/>
      <w:divBdr>
        <w:top w:val="none" w:sz="0" w:space="0" w:color="auto"/>
        <w:left w:val="none" w:sz="0" w:space="0" w:color="auto"/>
        <w:bottom w:val="none" w:sz="0" w:space="0" w:color="auto"/>
        <w:right w:val="none" w:sz="0" w:space="0" w:color="auto"/>
      </w:divBdr>
    </w:div>
    <w:div w:id="144129250">
      <w:bodyDiv w:val="1"/>
      <w:marLeft w:val="0"/>
      <w:marRight w:val="0"/>
      <w:marTop w:val="0"/>
      <w:marBottom w:val="0"/>
      <w:divBdr>
        <w:top w:val="none" w:sz="0" w:space="0" w:color="auto"/>
        <w:left w:val="none" w:sz="0" w:space="0" w:color="auto"/>
        <w:bottom w:val="none" w:sz="0" w:space="0" w:color="auto"/>
        <w:right w:val="none" w:sz="0" w:space="0" w:color="auto"/>
      </w:divBdr>
    </w:div>
    <w:div w:id="150565872">
      <w:bodyDiv w:val="1"/>
      <w:marLeft w:val="0"/>
      <w:marRight w:val="0"/>
      <w:marTop w:val="0"/>
      <w:marBottom w:val="0"/>
      <w:divBdr>
        <w:top w:val="none" w:sz="0" w:space="0" w:color="auto"/>
        <w:left w:val="none" w:sz="0" w:space="0" w:color="auto"/>
        <w:bottom w:val="none" w:sz="0" w:space="0" w:color="auto"/>
        <w:right w:val="none" w:sz="0" w:space="0" w:color="auto"/>
      </w:divBdr>
    </w:div>
    <w:div w:id="152140010">
      <w:bodyDiv w:val="1"/>
      <w:marLeft w:val="0"/>
      <w:marRight w:val="0"/>
      <w:marTop w:val="0"/>
      <w:marBottom w:val="0"/>
      <w:divBdr>
        <w:top w:val="none" w:sz="0" w:space="0" w:color="auto"/>
        <w:left w:val="none" w:sz="0" w:space="0" w:color="auto"/>
        <w:bottom w:val="none" w:sz="0" w:space="0" w:color="auto"/>
        <w:right w:val="none" w:sz="0" w:space="0" w:color="auto"/>
      </w:divBdr>
    </w:div>
    <w:div w:id="165950091">
      <w:bodyDiv w:val="1"/>
      <w:marLeft w:val="0"/>
      <w:marRight w:val="0"/>
      <w:marTop w:val="0"/>
      <w:marBottom w:val="0"/>
      <w:divBdr>
        <w:top w:val="none" w:sz="0" w:space="0" w:color="auto"/>
        <w:left w:val="none" w:sz="0" w:space="0" w:color="auto"/>
        <w:bottom w:val="none" w:sz="0" w:space="0" w:color="auto"/>
        <w:right w:val="none" w:sz="0" w:space="0" w:color="auto"/>
      </w:divBdr>
    </w:div>
    <w:div w:id="183132804">
      <w:bodyDiv w:val="1"/>
      <w:marLeft w:val="0"/>
      <w:marRight w:val="0"/>
      <w:marTop w:val="0"/>
      <w:marBottom w:val="0"/>
      <w:divBdr>
        <w:top w:val="none" w:sz="0" w:space="0" w:color="auto"/>
        <w:left w:val="none" w:sz="0" w:space="0" w:color="auto"/>
        <w:bottom w:val="none" w:sz="0" w:space="0" w:color="auto"/>
        <w:right w:val="none" w:sz="0" w:space="0" w:color="auto"/>
      </w:divBdr>
    </w:div>
    <w:div w:id="203058527">
      <w:bodyDiv w:val="1"/>
      <w:marLeft w:val="0"/>
      <w:marRight w:val="0"/>
      <w:marTop w:val="0"/>
      <w:marBottom w:val="0"/>
      <w:divBdr>
        <w:top w:val="none" w:sz="0" w:space="0" w:color="auto"/>
        <w:left w:val="none" w:sz="0" w:space="0" w:color="auto"/>
        <w:bottom w:val="none" w:sz="0" w:space="0" w:color="auto"/>
        <w:right w:val="none" w:sz="0" w:space="0" w:color="auto"/>
      </w:divBdr>
    </w:div>
    <w:div w:id="206331747">
      <w:bodyDiv w:val="1"/>
      <w:marLeft w:val="0"/>
      <w:marRight w:val="0"/>
      <w:marTop w:val="0"/>
      <w:marBottom w:val="0"/>
      <w:divBdr>
        <w:top w:val="none" w:sz="0" w:space="0" w:color="auto"/>
        <w:left w:val="none" w:sz="0" w:space="0" w:color="auto"/>
        <w:bottom w:val="none" w:sz="0" w:space="0" w:color="auto"/>
        <w:right w:val="none" w:sz="0" w:space="0" w:color="auto"/>
      </w:divBdr>
    </w:div>
    <w:div w:id="209928435">
      <w:bodyDiv w:val="1"/>
      <w:marLeft w:val="0"/>
      <w:marRight w:val="0"/>
      <w:marTop w:val="0"/>
      <w:marBottom w:val="0"/>
      <w:divBdr>
        <w:top w:val="none" w:sz="0" w:space="0" w:color="auto"/>
        <w:left w:val="none" w:sz="0" w:space="0" w:color="auto"/>
        <w:bottom w:val="none" w:sz="0" w:space="0" w:color="auto"/>
        <w:right w:val="none" w:sz="0" w:space="0" w:color="auto"/>
      </w:divBdr>
    </w:div>
    <w:div w:id="211885272">
      <w:bodyDiv w:val="1"/>
      <w:marLeft w:val="0"/>
      <w:marRight w:val="0"/>
      <w:marTop w:val="0"/>
      <w:marBottom w:val="0"/>
      <w:divBdr>
        <w:top w:val="none" w:sz="0" w:space="0" w:color="auto"/>
        <w:left w:val="none" w:sz="0" w:space="0" w:color="auto"/>
        <w:bottom w:val="none" w:sz="0" w:space="0" w:color="auto"/>
        <w:right w:val="none" w:sz="0" w:space="0" w:color="auto"/>
      </w:divBdr>
    </w:div>
    <w:div w:id="217667654">
      <w:bodyDiv w:val="1"/>
      <w:marLeft w:val="0"/>
      <w:marRight w:val="0"/>
      <w:marTop w:val="0"/>
      <w:marBottom w:val="0"/>
      <w:divBdr>
        <w:top w:val="none" w:sz="0" w:space="0" w:color="auto"/>
        <w:left w:val="none" w:sz="0" w:space="0" w:color="auto"/>
        <w:bottom w:val="none" w:sz="0" w:space="0" w:color="auto"/>
        <w:right w:val="none" w:sz="0" w:space="0" w:color="auto"/>
      </w:divBdr>
    </w:div>
    <w:div w:id="221453895">
      <w:bodyDiv w:val="1"/>
      <w:marLeft w:val="0"/>
      <w:marRight w:val="0"/>
      <w:marTop w:val="0"/>
      <w:marBottom w:val="0"/>
      <w:divBdr>
        <w:top w:val="none" w:sz="0" w:space="0" w:color="auto"/>
        <w:left w:val="none" w:sz="0" w:space="0" w:color="auto"/>
        <w:bottom w:val="none" w:sz="0" w:space="0" w:color="auto"/>
        <w:right w:val="none" w:sz="0" w:space="0" w:color="auto"/>
      </w:divBdr>
    </w:div>
    <w:div w:id="234978088">
      <w:bodyDiv w:val="1"/>
      <w:marLeft w:val="0"/>
      <w:marRight w:val="0"/>
      <w:marTop w:val="0"/>
      <w:marBottom w:val="0"/>
      <w:divBdr>
        <w:top w:val="none" w:sz="0" w:space="0" w:color="auto"/>
        <w:left w:val="none" w:sz="0" w:space="0" w:color="auto"/>
        <w:bottom w:val="none" w:sz="0" w:space="0" w:color="auto"/>
        <w:right w:val="none" w:sz="0" w:space="0" w:color="auto"/>
      </w:divBdr>
    </w:div>
    <w:div w:id="248195651">
      <w:bodyDiv w:val="1"/>
      <w:marLeft w:val="0"/>
      <w:marRight w:val="0"/>
      <w:marTop w:val="0"/>
      <w:marBottom w:val="0"/>
      <w:divBdr>
        <w:top w:val="none" w:sz="0" w:space="0" w:color="auto"/>
        <w:left w:val="none" w:sz="0" w:space="0" w:color="auto"/>
        <w:bottom w:val="none" w:sz="0" w:space="0" w:color="auto"/>
        <w:right w:val="none" w:sz="0" w:space="0" w:color="auto"/>
      </w:divBdr>
    </w:div>
    <w:div w:id="257956669">
      <w:bodyDiv w:val="1"/>
      <w:marLeft w:val="0"/>
      <w:marRight w:val="0"/>
      <w:marTop w:val="0"/>
      <w:marBottom w:val="0"/>
      <w:divBdr>
        <w:top w:val="none" w:sz="0" w:space="0" w:color="auto"/>
        <w:left w:val="none" w:sz="0" w:space="0" w:color="auto"/>
        <w:bottom w:val="none" w:sz="0" w:space="0" w:color="auto"/>
        <w:right w:val="none" w:sz="0" w:space="0" w:color="auto"/>
      </w:divBdr>
    </w:div>
    <w:div w:id="260378893">
      <w:bodyDiv w:val="1"/>
      <w:marLeft w:val="0"/>
      <w:marRight w:val="0"/>
      <w:marTop w:val="0"/>
      <w:marBottom w:val="0"/>
      <w:divBdr>
        <w:top w:val="none" w:sz="0" w:space="0" w:color="auto"/>
        <w:left w:val="none" w:sz="0" w:space="0" w:color="auto"/>
        <w:bottom w:val="none" w:sz="0" w:space="0" w:color="auto"/>
        <w:right w:val="none" w:sz="0" w:space="0" w:color="auto"/>
      </w:divBdr>
    </w:div>
    <w:div w:id="277951047">
      <w:bodyDiv w:val="1"/>
      <w:marLeft w:val="0"/>
      <w:marRight w:val="0"/>
      <w:marTop w:val="0"/>
      <w:marBottom w:val="0"/>
      <w:divBdr>
        <w:top w:val="none" w:sz="0" w:space="0" w:color="auto"/>
        <w:left w:val="none" w:sz="0" w:space="0" w:color="auto"/>
        <w:bottom w:val="none" w:sz="0" w:space="0" w:color="auto"/>
        <w:right w:val="none" w:sz="0" w:space="0" w:color="auto"/>
      </w:divBdr>
    </w:div>
    <w:div w:id="280653690">
      <w:bodyDiv w:val="1"/>
      <w:marLeft w:val="0"/>
      <w:marRight w:val="0"/>
      <w:marTop w:val="0"/>
      <w:marBottom w:val="0"/>
      <w:divBdr>
        <w:top w:val="none" w:sz="0" w:space="0" w:color="auto"/>
        <w:left w:val="none" w:sz="0" w:space="0" w:color="auto"/>
        <w:bottom w:val="none" w:sz="0" w:space="0" w:color="auto"/>
        <w:right w:val="none" w:sz="0" w:space="0" w:color="auto"/>
      </w:divBdr>
    </w:div>
    <w:div w:id="284851681">
      <w:bodyDiv w:val="1"/>
      <w:marLeft w:val="0"/>
      <w:marRight w:val="0"/>
      <w:marTop w:val="0"/>
      <w:marBottom w:val="0"/>
      <w:divBdr>
        <w:top w:val="none" w:sz="0" w:space="0" w:color="auto"/>
        <w:left w:val="none" w:sz="0" w:space="0" w:color="auto"/>
        <w:bottom w:val="none" w:sz="0" w:space="0" w:color="auto"/>
        <w:right w:val="none" w:sz="0" w:space="0" w:color="auto"/>
      </w:divBdr>
    </w:div>
    <w:div w:id="297683627">
      <w:bodyDiv w:val="1"/>
      <w:marLeft w:val="0"/>
      <w:marRight w:val="0"/>
      <w:marTop w:val="0"/>
      <w:marBottom w:val="0"/>
      <w:divBdr>
        <w:top w:val="none" w:sz="0" w:space="0" w:color="auto"/>
        <w:left w:val="none" w:sz="0" w:space="0" w:color="auto"/>
        <w:bottom w:val="none" w:sz="0" w:space="0" w:color="auto"/>
        <w:right w:val="none" w:sz="0" w:space="0" w:color="auto"/>
      </w:divBdr>
    </w:div>
    <w:div w:id="327759299">
      <w:bodyDiv w:val="1"/>
      <w:marLeft w:val="0"/>
      <w:marRight w:val="0"/>
      <w:marTop w:val="0"/>
      <w:marBottom w:val="0"/>
      <w:divBdr>
        <w:top w:val="none" w:sz="0" w:space="0" w:color="auto"/>
        <w:left w:val="none" w:sz="0" w:space="0" w:color="auto"/>
        <w:bottom w:val="none" w:sz="0" w:space="0" w:color="auto"/>
        <w:right w:val="none" w:sz="0" w:space="0" w:color="auto"/>
      </w:divBdr>
    </w:div>
    <w:div w:id="334698589">
      <w:bodyDiv w:val="1"/>
      <w:marLeft w:val="0"/>
      <w:marRight w:val="0"/>
      <w:marTop w:val="0"/>
      <w:marBottom w:val="0"/>
      <w:divBdr>
        <w:top w:val="none" w:sz="0" w:space="0" w:color="auto"/>
        <w:left w:val="none" w:sz="0" w:space="0" w:color="auto"/>
        <w:bottom w:val="none" w:sz="0" w:space="0" w:color="auto"/>
        <w:right w:val="none" w:sz="0" w:space="0" w:color="auto"/>
      </w:divBdr>
    </w:div>
    <w:div w:id="394864106">
      <w:bodyDiv w:val="1"/>
      <w:marLeft w:val="0"/>
      <w:marRight w:val="0"/>
      <w:marTop w:val="0"/>
      <w:marBottom w:val="0"/>
      <w:divBdr>
        <w:top w:val="none" w:sz="0" w:space="0" w:color="auto"/>
        <w:left w:val="none" w:sz="0" w:space="0" w:color="auto"/>
        <w:bottom w:val="none" w:sz="0" w:space="0" w:color="auto"/>
        <w:right w:val="none" w:sz="0" w:space="0" w:color="auto"/>
      </w:divBdr>
    </w:div>
    <w:div w:id="407464913">
      <w:bodyDiv w:val="1"/>
      <w:marLeft w:val="0"/>
      <w:marRight w:val="0"/>
      <w:marTop w:val="0"/>
      <w:marBottom w:val="0"/>
      <w:divBdr>
        <w:top w:val="none" w:sz="0" w:space="0" w:color="auto"/>
        <w:left w:val="none" w:sz="0" w:space="0" w:color="auto"/>
        <w:bottom w:val="none" w:sz="0" w:space="0" w:color="auto"/>
        <w:right w:val="none" w:sz="0" w:space="0" w:color="auto"/>
      </w:divBdr>
    </w:div>
    <w:div w:id="435490515">
      <w:bodyDiv w:val="1"/>
      <w:marLeft w:val="0"/>
      <w:marRight w:val="0"/>
      <w:marTop w:val="0"/>
      <w:marBottom w:val="0"/>
      <w:divBdr>
        <w:top w:val="none" w:sz="0" w:space="0" w:color="auto"/>
        <w:left w:val="none" w:sz="0" w:space="0" w:color="auto"/>
        <w:bottom w:val="none" w:sz="0" w:space="0" w:color="auto"/>
        <w:right w:val="none" w:sz="0" w:space="0" w:color="auto"/>
      </w:divBdr>
    </w:div>
    <w:div w:id="440496316">
      <w:bodyDiv w:val="1"/>
      <w:marLeft w:val="0"/>
      <w:marRight w:val="0"/>
      <w:marTop w:val="0"/>
      <w:marBottom w:val="0"/>
      <w:divBdr>
        <w:top w:val="none" w:sz="0" w:space="0" w:color="auto"/>
        <w:left w:val="none" w:sz="0" w:space="0" w:color="auto"/>
        <w:bottom w:val="none" w:sz="0" w:space="0" w:color="auto"/>
        <w:right w:val="none" w:sz="0" w:space="0" w:color="auto"/>
      </w:divBdr>
    </w:div>
    <w:div w:id="444471858">
      <w:bodyDiv w:val="1"/>
      <w:marLeft w:val="0"/>
      <w:marRight w:val="0"/>
      <w:marTop w:val="0"/>
      <w:marBottom w:val="0"/>
      <w:divBdr>
        <w:top w:val="none" w:sz="0" w:space="0" w:color="auto"/>
        <w:left w:val="none" w:sz="0" w:space="0" w:color="auto"/>
        <w:bottom w:val="none" w:sz="0" w:space="0" w:color="auto"/>
        <w:right w:val="none" w:sz="0" w:space="0" w:color="auto"/>
      </w:divBdr>
    </w:div>
    <w:div w:id="445009138">
      <w:bodyDiv w:val="1"/>
      <w:marLeft w:val="0"/>
      <w:marRight w:val="0"/>
      <w:marTop w:val="0"/>
      <w:marBottom w:val="0"/>
      <w:divBdr>
        <w:top w:val="none" w:sz="0" w:space="0" w:color="auto"/>
        <w:left w:val="none" w:sz="0" w:space="0" w:color="auto"/>
        <w:bottom w:val="none" w:sz="0" w:space="0" w:color="auto"/>
        <w:right w:val="none" w:sz="0" w:space="0" w:color="auto"/>
      </w:divBdr>
      <w:divsChild>
        <w:div w:id="1008368877">
          <w:marLeft w:val="0"/>
          <w:marRight w:val="0"/>
          <w:marTop w:val="0"/>
          <w:marBottom w:val="0"/>
          <w:divBdr>
            <w:top w:val="none" w:sz="0" w:space="0" w:color="auto"/>
            <w:left w:val="none" w:sz="0" w:space="0" w:color="auto"/>
            <w:bottom w:val="none" w:sz="0" w:space="0" w:color="auto"/>
            <w:right w:val="none" w:sz="0" w:space="0" w:color="auto"/>
          </w:divBdr>
        </w:div>
        <w:div w:id="1293633769">
          <w:marLeft w:val="0"/>
          <w:marRight w:val="0"/>
          <w:marTop w:val="0"/>
          <w:marBottom w:val="0"/>
          <w:divBdr>
            <w:top w:val="none" w:sz="0" w:space="0" w:color="auto"/>
            <w:left w:val="none" w:sz="0" w:space="0" w:color="auto"/>
            <w:bottom w:val="none" w:sz="0" w:space="0" w:color="auto"/>
            <w:right w:val="none" w:sz="0" w:space="0" w:color="auto"/>
          </w:divBdr>
        </w:div>
        <w:div w:id="566459795">
          <w:marLeft w:val="0"/>
          <w:marRight w:val="0"/>
          <w:marTop w:val="0"/>
          <w:marBottom w:val="0"/>
          <w:divBdr>
            <w:top w:val="none" w:sz="0" w:space="0" w:color="auto"/>
            <w:left w:val="none" w:sz="0" w:space="0" w:color="auto"/>
            <w:bottom w:val="none" w:sz="0" w:space="0" w:color="auto"/>
            <w:right w:val="none" w:sz="0" w:space="0" w:color="auto"/>
          </w:divBdr>
        </w:div>
        <w:div w:id="606043704">
          <w:marLeft w:val="0"/>
          <w:marRight w:val="0"/>
          <w:marTop w:val="0"/>
          <w:marBottom w:val="0"/>
          <w:divBdr>
            <w:top w:val="none" w:sz="0" w:space="0" w:color="auto"/>
            <w:left w:val="none" w:sz="0" w:space="0" w:color="auto"/>
            <w:bottom w:val="none" w:sz="0" w:space="0" w:color="auto"/>
            <w:right w:val="none" w:sz="0" w:space="0" w:color="auto"/>
          </w:divBdr>
        </w:div>
        <w:div w:id="1770393251">
          <w:marLeft w:val="0"/>
          <w:marRight w:val="0"/>
          <w:marTop w:val="0"/>
          <w:marBottom w:val="0"/>
          <w:divBdr>
            <w:top w:val="none" w:sz="0" w:space="0" w:color="auto"/>
            <w:left w:val="none" w:sz="0" w:space="0" w:color="auto"/>
            <w:bottom w:val="none" w:sz="0" w:space="0" w:color="auto"/>
            <w:right w:val="none" w:sz="0" w:space="0" w:color="auto"/>
          </w:divBdr>
        </w:div>
      </w:divsChild>
    </w:div>
    <w:div w:id="450632567">
      <w:bodyDiv w:val="1"/>
      <w:marLeft w:val="0"/>
      <w:marRight w:val="0"/>
      <w:marTop w:val="0"/>
      <w:marBottom w:val="0"/>
      <w:divBdr>
        <w:top w:val="none" w:sz="0" w:space="0" w:color="auto"/>
        <w:left w:val="none" w:sz="0" w:space="0" w:color="auto"/>
        <w:bottom w:val="none" w:sz="0" w:space="0" w:color="auto"/>
        <w:right w:val="none" w:sz="0" w:space="0" w:color="auto"/>
      </w:divBdr>
    </w:div>
    <w:div w:id="451289502">
      <w:bodyDiv w:val="1"/>
      <w:marLeft w:val="0"/>
      <w:marRight w:val="0"/>
      <w:marTop w:val="0"/>
      <w:marBottom w:val="0"/>
      <w:divBdr>
        <w:top w:val="none" w:sz="0" w:space="0" w:color="auto"/>
        <w:left w:val="none" w:sz="0" w:space="0" w:color="auto"/>
        <w:bottom w:val="none" w:sz="0" w:space="0" w:color="auto"/>
        <w:right w:val="none" w:sz="0" w:space="0" w:color="auto"/>
      </w:divBdr>
    </w:div>
    <w:div w:id="462624241">
      <w:bodyDiv w:val="1"/>
      <w:marLeft w:val="0"/>
      <w:marRight w:val="0"/>
      <w:marTop w:val="0"/>
      <w:marBottom w:val="0"/>
      <w:divBdr>
        <w:top w:val="none" w:sz="0" w:space="0" w:color="auto"/>
        <w:left w:val="none" w:sz="0" w:space="0" w:color="auto"/>
        <w:bottom w:val="none" w:sz="0" w:space="0" w:color="auto"/>
        <w:right w:val="none" w:sz="0" w:space="0" w:color="auto"/>
      </w:divBdr>
    </w:div>
    <w:div w:id="463162305">
      <w:bodyDiv w:val="1"/>
      <w:marLeft w:val="0"/>
      <w:marRight w:val="0"/>
      <w:marTop w:val="0"/>
      <w:marBottom w:val="0"/>
      <w:divBdr>
        <w:top w:val="none" w:sz="0" w:space="0" w:color="auto"/>
        <w:left w:val="none" w:sz="0" w:space="0" w:color="auto"/>
        <w:bottom w:val="none" w:sz="0" w:space="0" w:color="auto"/>
        <w:right w:val="none" w:sz="0" w:space="0" w:color="auto"/>
      </w:divBdr>
    </w:div>
    <w:div w:id="467361730">
      <w:bodyDiv w:val="1"/>
      <w:marLeft w:val="0"/>
      <w:marRight w:val="0"/>
      <w:marTop w:val="0"/>
      <w:marBottom w:val="0"/>
      <w:divBdr>
        <w:top w:val="none" w:sz="0" w:space="0" w:color="auto"/>
        <w:left w:val="none" w:sz="0" w:space="0" w:color="auto"/>
        <w:bottom w:val="none" w:sz="0" w:space="0" w:color="auto"/>
        <w:right w:val="none" w:sz="0" w:space="0" w:color="auto"/>
      </w:divBdr>
    </w:div>
    <w:div w:id="491794237">
      <w:bodyDiv w:val="1"/>
      <w:marLeft w:val="0"/>
      <w:marRight w:val="0"/>
      <w:marTop w:val="0"/>
      <w:marBottom w:val="0"/>
      <w:divBdr>
        <w:top w:val="none" w:sz="0" w:space="0" w:color="auto"/>
        <w:left w:val="none" w:sz="0" w:space="0" w:color="auto"/>
        <w:bottom w:val="none" w:sz="0" w:space="0" w:color="auto"/>
        <w:right w:val="none" w:sz="0" w:space="0" w:color="auto"/>
      </w:divBdr>
    </w:div>
    <w:div w:id="497234446">
      <w:bodyDiv w:val="1"/>
      <w:marLeft w:val="0"/>
      <w:marRight w:val="0"/>
      <w:marTop w:val="0"/>
      <w:marBottom w:val="0"/>
      <w:divBdr>
        <w:top w:val="none" w:sz="0" w:space="0" w:color="auto"/>
        <w:left w:val="none" w:sz="0" w:space="0" w:color="auto"/>
        <w:bottom w:val="none" w:sz="0" w:space="0" w:color="auto"/>
        <w:right w:val="none" w:sz="0" w:space="0" w:color="auto"/>
      </w:divBdr>
    </w:div>
    <w:div w:id="521938116">
      <w:bodyDiv w:val="1"/>
      <w:marLeft w:val="0"/>
      <w:marRight w:val="0"/>
      <w:marTop w:val="0"/>
      <w:marBottom w:val="0"/>
      <w:divBdr>
        <w:top w:val="none" w:sz="0" w:space="0" w:color="auto"/>
        <w:left w:val="none" w:sz="0" w:space="0" w:color="auto"/>
        <w:bottom w:val="none" w:sz="0" w:space="0" w:color="auto"/>
        <w:right w:val="none" w:sz="0" w:space="0" w:color="auto"/>
      </w:divBdr>
    </w:div>
    <w:div w:id="530456391">
      <w:bodyDiv w:val="1"/>
      <w:marLeft w:val="0"/>
      <w:marRight w:val="0"/>
      <w:marTop w:val="0"/>
      <w:marBottom w:val="0"/>
      <w:divBdr>
        <w:top w:val="none" w:sz="0" w:space="0" w:color="auto"/>
        <w:left w:val="none" w:sz="0" w:space="0" w:color="auto"/>
        <w:bottom w:val="none" w:sz="0" w:space="0" w:color="auto"/>
        <w:right w:val="none" w:sz="0" w:space="0" w:color="auto"/>
      </w:divBdr>
    </w:div>
    <w:div w:id="545800717">
      <w:bodyDiv w:val="1"/>
      <w:marLeft w:val="0"/>
      <w:marRight w:val="0"/>
      <w:marTop w:val="0"/>
      <w:marBottom w:val="0"/>
      <w:divBdr>
        <w:top w:val="none" w:sz="0" w:space="0" w:color="auto"/>
        <w:left w:val="none" w:sz="0" w:space="0" w:color="auto"/>
        <w:bottom w:val="none" w:sz="0" w:space="0" w:color="auto"/>
        <w:right w:val="none" w:sz="0" w:space="0" w:color="auto"/>
      </w:divBdr>
    </w:div>
    <w:div w:id="548690427">
      <w:bodyDiv w:val="1"/>
      <w:marLeft w:val="0"/>
      <w:marRight w:val="0"/>
      <w:marTop w:val="0"/>
      <w:marBottom w:val="0"/>
      <w:divBdr>
        <w:top w:val="none" w:sz="0" w:space="0" w:color="auto"/>
        <w:left w:val="none" w:sz="0" w:space="0" w:color="auto"/>
        <w:bottom w:val="none" w:sz="0" w:space="0" w:color="auto"/>
        <w:right w:val="none" w:sz="0" w:space="0" w:color="auto"/>
      </w:divBdr>
    </w:div>
    <w:div w:id="555942379">
      <w:bodyDiv w:val="1"/>
      <w:marLeft w:val="0"/>
      <w:marRight w:val="0"/>
      <w:marTop w:val="0"/>
      <w:marBottom w:val="0"/>
      <w:divBdr>
        <w:top w:val="none" w:sz="0" w:space="0" w:color="auto"/>
        <w:left w:val="none" w:sz="0" w:space="0" w:color="auto"/>
        <w:bottom w:val="none" w:sz="0" w:space="0" w:color="auto"/>
        <w:right w:val="none" w:sz="0" w:space="0" w:color="auto"/>
      </w:divBdr>
    </w:div>
    <w:div w:id="563301975">
      <w:bodyDiv w:val="1"/>
      <w:marLeft w:val="0"/>
      <w:marRight w:val="0"/>
      <w:marTop w:val="0"/>
      <w:marBottom w:val="0"/>
      <w:divBdr>
        <w:top w:val="none" w:sz="0" w:space="0" w:color="auto"/>
        <w:left w:val="none" w:sz="0" w:space="0" w:color="auto"/>
        <w:bottom w:val="none" w:sz="0" w:space="0" w:color="auto"/>
        <w:right w:val="none" w:sz="0" w:space="0" w:color="auto"/>
      </w:divBdr>
    </w:div>
    <w:div w:id="587345846">
      <w:bodyDiv w:val="1"/>
      <w:marLeft w:val="0"/>
      <w:marRight w:val="0"/>
      <w:marTop w:val="0"/>
      <w:marBottom w:val="0"/>
      <w:divBdr>
        <w:top w:val="none" w:sz="0" w:space="0" w:color="auto"/>
        <w:left w:val="none" w:sz="0" w:space="0" w:color="auto"/>
        <w:bottom w:val="none" w:sz="0" w:space="0" w:color="auto"/>
        <w:right w:val="none" w:sz="0" w:space="0" w:color="auto"/>
      </w:divBdr>
    </w:div>
    <w:div w:id="589504975">
      <w:bodyDiv w:val="1"/>
      <w:marLeft w:val="0"/>
      <w:marRight w:val="0"/>
      <w:marTop w:val="0"/>
      <w:marBottom w:val="0"/>
      <w:divBdr>
        <w:top w:val="none" w:sz="0" w:space="0" w:color="auto"/>
        <w:left w:val="none" w:sz="0" w:space="0" w:color="auto"/>
        <w:bottom w:val="none" w:sz="0" w:space="0" w:color="auto"/>
        <w:right w:val="none" w:sz="0" w:space="0" w:color="auto"/>
      </w:divBdr>
    </w:div>
    <w:div w:id="591596323">
      <w:bodyDiv w:val="1"/>
      <w:marLeft w:val="0"/>
      <w:marRight w:val="0"/>
      <w:marTop w:val="0"/>
      <w:marBottom w:val="0"/>
      <w:divBdr>
        <w:top w:val="none" w:sz="0" w:space="0" w:color="auto"/>
        <w:left w:val="none" w:sz="0" w:space="0" w:color="auto"/>
        <w:bottom w:val="none" w:sz="0" w:space="0" w:color="auto"/>
        <w:right w:val="none" w:sz="0" w:space="0" w:color="auto"/>
      </w:divBdr>
    </w:div>
    <w:div w:id="597324084">
      <w:bodyDiv w:val="1"/>
      <w:marLeft w:val="0"/>
      <w:marRight w:val="0"/>
      <w:marTop w:val="0"/>
      <w:marBottom w:val="0"/>
      <w:divBdr>
        <w:top w:val="none" w:sz="0" w:space="0" w:color="auto"/>
        <w:left w:val="none" w:sz="0" w:space="0" w:color="auto"/>
        <w:bottom w:val="none" w:sz="0" w:space="0" w:color="auto"/>
        <w:right w:val="none" w:sz="0" w:space="0" w:color="auto"/>
      </w:divBdr>
    </w:div>
    <w:div w:id="614365900">
      <w:bodyDiv w:val="1"/>
      <w:marLeft w:val="0"/>
      <w:marRight w:val="0"/>
      <w:marTop w:val="0"/>
      <w:marBottom w:val="0"/>
      <w:divBdr>
        <w:top w:val="none" w:sz="0" w:space="0" w:color="auto"/>
        <w:left w:val="none" w:sz="0" w:space="0" w:color="auto"/>
        <w:bottom w:val="none" w:sz="0" w:space="0" w:color="auto"/>
        <w:right w:val="none" w:sz="0" w:space="0" w:color="auto"/>
      </w:divBdr>
    </w:div>
    <w:div w:id="623537547">
      <w:bodyDiv w:val="1"/>
      <w:marLeft w:val="0"/>
      <w:marRight w:val="0"/>
      <w:marTop w:val="0"/>
      <w:marBottom w:val="0"/>
      <w:divBdr>
        <w:top w:val="none" w:sz="0" w:space="0" w:color="auto"/>
        <w:left w:val="none" w:sz="0" w:space="0" w:color="auto"/>
        <w:bottom w:val="none" w:sz="0" w:space="0" w:color="auto"/>
        <w:right w:val="none" w:sz="0" w:space="0" w:color="auto"/>
      </w:divBdr>
    </w:div>
    <w:div w:id="625283717">
      <w:bodyDiv w:val="1"/>
      <w:marLeft w:val="0"/>
      <w:marRight w:val="0"/>
      <w:marTop w:val="0"/>
      <w:marBottom w:val="0"/>
      <w:divBdr>
        <w:top w:val="none" w:sz="0" w:space="0" w:color="auto"/>
        <w:left w:val="none" w:sz="0" w:space="0" w:color="auto"/>
        <w:bottom w:val="none" w:sz="0" w:space="0" w:color="auto"/>
        <w:right w:val="none" w:sz="0" w:space="0" w:color="auto"/>
      </w:divBdr>
    </w:div>
    <w:div w:id="628971461">
      <w:bodyDiv w:val="1"/>
      <w:marLeft w:val="0"/>
      <w:marRight w:val="0"/>
      <w:marTop w:val="0"/>
      <w:marBottom w:val="0"/>
      <w:divBdr>
        <w:top w:val="none" w:sz="0" w:space="0" w:color="auto"/>
        <w:left w:val="none" w:sz="0" w:space="0" w:color="auto"/>
        <w:bottom w:val="none" w:sz="0" w:space="0" w:color="auto"/>
        <w:right w:val="none" w:sz="0" w:space="0" w:color="auto"/>
      </w:divBdr>
    </w:div>
    <w:div w:id="629478464">
      <w:bodyDiv w:val="1"/>
      <w:marLeft w:val="0"/>
      <w:marRight w:val="0"/>
      <w:marTop w:val="0"/>
      <w:marBottom w:val="0"/>
      <w:divBdr>
        <w:top w:val="none" w:sz="0" w:space="0" w:color="auto"/>
        <w:left w:val="none" w:sz="0" w:space="0" w:color="auto"/>
        <w:bottom w:val="none" w:sz="0" w:space="0" w:color="auto"/>
        <w:right w:val="none" w:sz="0" w:space="0" w:color="auto"/>
      </w:divBdr>
    </w:div>
    <w:div w:id="643438380">
      <w:bodyDiv w:val="1"/>
      <w:marLeft w:val="0"/>
      <w:marRight w:val="0"/>
      <w:marTop w:val="0"/>
      <w:marBottom w:val="0"/>
      <w:divBdr>
        <w:top w:val="none" w:sz="0" w:space="0" w:color="auto"/>
        <w:left w:val="none" w:sz="0" w:space="0" w:color="auto"/>
        <w:bottom w:val="none" w:sz="0" w:space="0" w:color="auto"/>
        <w:right w:val="none" w:sz="0" w:space="0" w:color="auto"/>
      </w:divBdr>
    </w:div>
    <w:div w:id="648440769">
      <w:bodyDiv w:val="1"/>
      <w:marLeft w:val="0"/>
      <w:marRight w:val="0"/>
      <w:marTop w:val="0"/>
      <w:marBottom w:val="0"/>
      <w:divBdr>
        <w:top w:val="none" w:sz="0" w:space="0" w:color="auto"/>
        <w:left w:val="none" w:sz="0" w:space="0" w:color="auto"/>
        <w:bottom w:val="none" w:sz="0" w:space="0" w:color="auto"/>
        <w:right w:val="none" w:sz="0" w:space="0" w:color="auto"/>
      </w:divBdr>
    </w:div>
    <w:div w:id="671879113">
      <w:bodyDiv w:val="1"/>
      <w:marLeft w:val="0"/>
      <w:marRight w:val="0"/>
      <w:marTop w:val="0"/>
      <w:marBottom w:val="0"/>
      <w:divBdr>
        <w:top w:val="none" w:sz="0" w:space="0" w:color="auto"/>
        <w:left w:val="none" w:sz="0" w:space="0" w:color="auto"/>
        <w:bottom w:val="none" w:sz="0" w:space="0" w:color="auto"/>
        <w:right w:val="none" w:sz="0" w:space="0" w:color="auto"/>
      </w:divBdr>
    </w:div>
    <w:div w:id="683438576">
      <w:bodyDiv w:val="1"/>
      <w:marLeft w:val="0"/>
      <w:marRight w:val="0"/>
      <w:marTop w:val="0"/>
      <w:marBottom w:val="0"/>
      <w:divBdr>
        <w:top w:val="none" w:sz="0" w:space="0" w:color="auto"/>
        <w:left w:val="none" w:sz="0" w:space="0" w:color="auto"/>
        <w:bottom w:val="none" w:sz="0" w:space="0" w:color="auto"/>
        <w:right w:val="none" w:sz="0" w:space="0" w:color="auto"/>
      </w:divBdr>
      <w:divsChild>
        <w:div w:id="405226307">
          <w:marLeft w:val="0"/>
          <w:marRight w:val="0"/>
          <w:marTop w:val="0"/>
          <w:marBottom w:val="0"/>
          <w:divBdr>
            <w:top w:val="none" w:sz="0" w:space="0" w:color="auto"/>
            <w:left w:val="none" w:sz="0" w:space="0" w:color="auto"/>
            <w:bottom w:val="none" w:sz="0" w:space="0" w:color="auto"/>
            <w:right w:val="none" w:sz="0" w:space="0" w:color="auto"/>
          </w:divBdr>
        </w:div>
        <w:div w:id="95712876">
          <w:marLeft w:val="0"/>
          <w:marRight w:val="0"/>
          <w:marTop w:val="0"/>
          <w:marBottom w:val="0"/>
          <w:divBdr>
            <w:top w:val="none" w:sz="0" w:space="0" w:color="auto"/>
            <w:left w:val="none" w:sz="0" w:space="0" w:color="auto"/>
            <w:bottom w:val="none" w:sz="0" w:space="0" w:color="auto"/>
            <w:right w:val="none" w:sz="0" w:space="0" w:color="auto"/>
          </w:divBdr>
        </w:div>
        <w:div w:id="966089509">
          <w:marLeft w:val="0"/>
          <w:marRight w:val="0"/>
          <w:marTop w:val="0"/>
          <w:marBottom w:val="0"/>
          <w:divBdr>
            <w:top w:val="none" w:sz="0" w:space="0" w:color="auto"/>
            <w:left w:val="none" w:sz="0" w:space="0" w:color="auto"/>
            <w:bottom w:val="none" w:sz="0" w:space="0" w:color="auto"/>
            <w:right w:val="none" w:sz="0" w:space="0" w:color="auto"/>
          </w:divBdr>
        </w:div>
        <w:div w:id="1256671188">
          <w:marLeft w:val="0"/>
          <w:marRight w:val="0"/>
          <w:marTop w:val="0"/>
          <w:marBottom w:val="0"/>
          <w:divBdr>
            <w:top w:val="none" w:sz="0" w:space="0" w:color="auto"/>
            <w:left w:val="none" w:sz="0" w:space="0" w:color="auto"/>
            <w:bottom w:val="none" w:sz="0" w:space="0" w:color="auto"/>
            <w:right w:val="none" w:sz="0" w:space="0" w:color="auto"/>
          </w:divBdr>
        </w:div>
        <w:div w:id="747773211">
          <w:marLeft w:val="0"/>
          <w:marRight w:val="0"/>
          <w:marTop w:val="0"/>
          <w:marBottom w:val="0"/>
          <w:divBdr>
            <w:top w:val="none" w:sz="0" w:space="0" w:color="auto"/>
            <w:left w:val="none" w:sz="0" w:space="0" w:color="auto"/>
            <w:bottom w:val="none" w:sz="0" w:space="0" w:color="auto"/>
            <w:right w:val="none" w:sz="0" w:space="0" w:color="auto"/>
          </w:divBdr>
        </w:div>
      </w:divsChild>
    </w:div>
    <w:div w:id="683676238">
      <w:bodyDiv w:val="1"/>
      <w:marLeft w:val="0"/>
      <w:marRight w:val="0"/>
      <w:marTop w:val="0"/>
      <w:marBottom w:val="0"/>
      <w:divBdr>
        <w:top w:val="none" w:sz="0" w:space="0" w:color="auto"/>
        <w:left w:val="none" w:sz="0" w:space="0" w:color="auto"/>
        <w:bottom w:val="none" w:sz="0" w:space="0" w:color="auto"/>
        <w:right w:val="none" w:sz="0" w:space="0" w:color="auto"/>
      </w:divBdr>
    </w:div>
    <w:div w:id="688796747">
      <w:bodyDiv w:val="1"/>
      <w:marLeft w:val="0"/>
      <w:marRight w:val="0"/>
      <w:marTop w:val="0"/>
      <w:marBottom w:val="0"/>
      <w:divBdr>
        <w:top w:val="none" w:sz="0" w:space="0" w:color="auto"/>
        <w:left w:val="none" w:sz="0" w:space="0" w:color="auto"/>
        <w:bottom w:val="none" w:sz="0" w:space="0" w:color="auto"/>
        <w:right w:val="none" w:sz="0" w:space="0" w:color="auto"/>
      </w:divBdr>
    </w:div>
    <w:div w:id="694964036">
      <w:bodyDiv w:val="1"/>
      <w:marLeft w:val="0"/>
      <w:marRight w:val="0"/>
      <w:marTop w:val="0"/>
      <w:marBottom w:val="0"/>
      <w:divBdr>
        <w:top w:val="none" w:sz="0" w:space="0" w:color="auto"/>
        <w:left w:val="none" w:sz="0" w:space="0" w:color="auto"/>
        <w:bottom w:val="none" w:sz="0" w:space="0" w:color="auto"/>
        <w:right w:val="none" w:sz="0" w:space="0" w:color="auto"/>
      </w:divBdr>
    </w:div>
    <w:div w:id="741367191">
      <w:bodyDiv w:val="1"/>
      <w:marLeft w:val="0"/>
      <w:marRight w:val="0"/>
      <w:marTop w:val="0"/>
      <w:marBottom w:val="0"/>
      <w:divBdr>
        <w:top w:val="none" w:sz="0" w:space="0" w:color="auto"/>
        <w:left w:val="none" w:sz="0" w:space="0" w:color="auto"/>
        <w:bottom w:val="none" w:sz="0" w:space="0" w:color="auto"/>
        <w:right w:val="none" w:sz="0" w:space="0" w:color="auto"/>
      </w:divBdr>
    </w:div>
    <w:div w:id="742068926">
      <w:bodyDiv w:val="1"/>
      <w:marLeft w:val="0"/>
      <w:marRight w:val="0"/>
      <w:marTop w:val="0"/>
      <w:marBottom w:val="0"/>
      <w:divBdr>
        <w:top w:val="none" w:sz="0" w:space="0" w:color="auto"/>
        <w:left w:val="none" w:sz="0" w:space="0" w:color="auto"/>
        <w:bottom w:val="none" w:sz="0" w:space="0" w:color="auto"/>
        <w:right w:val="none" w:sz="0" w:space="0" w:color="auto"/>
      </w:divBdr>
      <w:divsChild>
        <w:div w:id="500042716">
          <w:marLeft w:val="0"/>
          <w:marRight w:val="0"/>
          <w:marTop w:val="0"/>
          <w:marBottom w:val="0"/>
          <w:divBdr>
            <w:top w:val="none" w:sz="0" w:space="0" w:color="auto"/>
            <w:left w:val="none" w:sz="0" w:space="0" w:color="auto"/>
            <w:bottom w:val="none" w:sz="0" w:space="0" w:color="auto"/>
            <w:right w:val="none" w:sz="0" w:space="0" w:color="auto"/>
          </w:divBdr>
        </w:div>
        <w:div w:id="298388945">
          <w:marLeft w:val="0"/>
          <w:marRight w:val="0"/>
          <w:marTop w:val="0"/>
          <w:marBottom w:val="0"/>
          <w:divBdr>
            <w:top w:val="none" w:sz="0" w:space="0" w:color="auto"/>
            <w:left w:val="none" w:sz="0" w:space="0" w:color="auto"/>
            <w:bottom w:val="none" w:sz="0" w:space="0" w:color="auto"/>
            <w:right w:val="none" w:sz="0" w:space="0" w:color="auto"/>
          </w:divBdr>
        </w:div>
        <w:div w:id="214003864">
          <w:marLeft w:val="0"/>
          <w:marRight w:val="0"/>
          <w:marTop w:val="0"/>
          <w:marBottom w:val="0"/>
          <w:divBdr>
            <w:top w:val="none" w:sz="0" w:space="0" w:color="auto"/>
            <w:left w:val="none" w:sz="0" w:space="0" w:color="auto"/>
            <w:bottom w:val="none" w:sz="0" w:space="0" w:color="auto"/>
            <w:right w:val="none" w:sz="0" w:space="0" w:color="auto"/>
          </w:divBdr>
        </w:div>
        <w:div w:id="393627577">
          <w:marLeft w:val="0"/>
          <w:marRight w:val="0"/>
          <w:marTop w:val="0"/>
          <w:marBottom w:val="0"/>
          <w:divBdr>
            <w:top w:val="none" w:sz="0" w:space="0" w:color="auto"/>
            <w:left w:val="none" w:sz="0" w:space="0" w:color="auto"/>
            <w:bottom w:val="none" w:sz="0" w:space="0" w:color="auto"/>
            <w:right w:val="none" w:sz="0" w:space="0" w:color="auto"/>
          </w:divBdr>
        </w:div>
        <w:div w:id="733427503">
          <w:marLeft w:val="0"/>
          <w:marRight w:val="0"/>
          <w:marTop w:val="0"/>
          <w:marBottom w:val="0"/>
          <w:divBdr>
            <w:top w:val="none" w:sz="0" w:space="0" w:color="auto"/>
            <w:left w:val="none" w:sz="0" w:space="0" w:color="auto"/>
            <w:bottom w:val="none" w:sz="0" w:space="0" w:color="auto"/>
            <w:right w:val="none" w:sz="0" w:space="0" w:color="auto"/>
          </w:divBdr>
        </w:div>
      </w:divsChild>
    </w:div>
    <w:div w:id="745492668">
      <w:bodyDiv w:val="1"/>
      <w:marLeft w:val="0"/>
      <w:marRight w:val="0"/>
      <w:marTop w:val="0"/>
      <w:marBottom w:val="0"/>
      <w:divBdr>
        <w:top w:val="none" w:sz="0" w:space="0" w:color="auto"/>
        <w:left w:val="none" w:sz="0" w:space="0" w:color="auto"/>
        <w:bottom w:val="none" w:sz="0" w:space="0" w:color="auto"/>
        <w:right w:val="none" w:sz="0" w:space="0" w:color="auto"/>
      </w:divBdr>
    </w:div>
    <w:div w:id="746224958">
      <w:bodyDiv w:val="1"/>
      <w:marLeft w:val="0"/>
      <w:marRight w:val="0"/>
      <w:marTop w:val="0"/>
      <w:marBottom w:val="0"/>
      <w:divBdr>
        <w:top w:val="none" w:sz="0" w:space="0" w:color="auto"/>
        <w:left w:val="none" w:sz="0" w:space="0" w:color="auto"/>
        <w:bottom w:val="none" w:sz="0" w:space="0" w:color="auto"/>
        <w:right w:val="none" w:sz="0" w:space="0" w:color="auto"/>
      </w:divBdr>
    </w:div>
    <w:div w:id="747504802">
      <w:bodyDiv w:val="1"/>
      <w:marLeft w:val="0"/>
      <w:marRight w:val="0"/>
      <w:marTop w:val="0"/>
      <w:marBottom w:val="0"/>
      <w:divBdr>
        <w:top w:val="none" w:sz="0" w:space="0" w:color="auto"/>
        <w:left w:val="none" w:sz="0" w:space="0" w:color="auto"/>
        <w:bottom w:val="none" w:sz="0" w:space="0" w:color="auto"/>
        <w:right w:val="none" w:sz="0" w:space="0" w:color="auto"/>
      </w:divBdr>
    </w:div>
    <w:div w:id="758600094">
      <w:bodyDiv w:val="1"/>
      <w:marLeft w:val="0"/>
      <w:marRight w:val="0"/>
      <w:marTop w:val="0"/>
      <w:marBottom w:val="0"/>
      <w:divBdr>
        <w:top w:val="none" w:sz="0" w:space="0" w:color="auto"/>
        <w:left w:val="none" w:sz="0" w:space="0" w:color="auto"/>
        <w:bottom w:val="none" w:sz="0" w:space="0" w:color="auto"/>
        <w:right w:val="none" w:sz="0" w:space="0" w:color="auto"/>
      </w:divBdr>
    </w:div>
    <w:div w:id="763722586">
      <w:bodyDiv w:val="1"/>
      <w:marLeft w:val="0"/>
      <w:marRight w:val="0"/>
      <w:marTop w:val="0"/>
      <w:marBottom w:val="0"/>
      <w:divBdr>
        <w:top w:val="none" w:sz="0" w:space="0" w:color="auto"/>
        <w:left w:val="none" w:sz="0" w:space="0" w:color="auto"/>
        <w:bottom w:val="none" w:sz="0" w:space="0" w:color="auto"/>
        <w:right w:val="none" w:sz="0" w:space="0" w:color="auto"/>
      </w:divBdr>
    </w:div>
    <w:div w:id="773138618">
      <w:bodyDiv w:val="1"/>
      <w:marLeft w:val="0"/>
      <w:marRight w:val="0"/>
      <w:marTop w:val="0"/>
      <w:marBottom w:val="0"/>
      <w:divBdr>
        <w:top w:val="none" w:sz="0" w:space="0" w:color="auto"/>
        <w:left w:val="none" w:sz="0" w:space="0" w:color="auto"/>
        <w:bottom w:val="none" w:sz="0" w:space="0" w:color="auto"/>
        <w:right w:val="none" w:sz="0" w:space="0" w:color="auto"/>
      </w:divBdr>
    </w:div>
    <w:div w:id="777484341">
      <w:bodyDiv w:val="1"/>
      <w:marLeft w:val="0"/>
      <w:marRight w:val="0"/>
      <w:marTop w:val="0"/>
      <w:marBottom w:val="0"/>
      <w:divBdr>
        <w:top w:val="none" w:sz="0" w:space="0" w:color="auto"/>
        <w:left w:val="none" w:sz="0" w:space="0" w:color="auto"/>
        <w:bottom w:val="none" w:sz="0" w:space="0" w:color="auto"/>
        <w:right w:val="none" w:sz="0" w:space="0" w:color="auto"/>
      </w:divBdr>
    </w:div>
    <w:div w:id="782849971">
      <w:bodyDiv w:val="1"/>
      <w:marLeft w:val="0"/>
      <w:marRight w:val="0"/>
      <w:marTop w:val="0"/>
      <w:marBottom w:val="0"/>
      <w:divBdr>
        <w:top w:val="none" w:sz="0" w:space="0" w:color="auto"/>
        <w:left w:val="none" w:sz="0" w:space="0" w:color="auto"/>
        <w:bottom w:val="none" w:sz="0" w:space="0" w:color="auto"/>
        <w:right w:val="none" w:sz="0" w:space="0" w:color="auto"/>
      </w:divBdr>
    </w:div>
    <w:div w:id="790055593">
      <w:bodyDiv w:val="1"/>
      <w:marLeft w:val="0"/>
      <w:marRight w:val="0"/>
      <w:marTop w:val="0"/>
      <w:marBottom w:val="0"/>
      <w:divBdr>
        <w:top w:val="none" w:sz="0" w:space="0" w:color="auto"/>
        <w:left w:val="none" w:sz="0" w:space="0" w:color="auto"/>
        <w:bottom w:val="none" w:sz="0" w:space="0" w:color="auto"/>
        <w:right w:val="none" w:sz="0" w:space="0" w:color="auto"/>
      </w:divBdr>
    </w:div>
    <w:div w:id="811604201">
      <w:bodyDiv w:val="1"/>
      <w:marLeft w:val="0"/>
      <w:marRight w:val="0"/>
      <w:marTop w:val="0"/>
      <w:marBottom w:val="0"/>
      <w:divBdr>
        <w:top w:val="none" w:sz="0" w:space="0" w:color="auto"/>
        <w:left w:val="none" w:sz="0" w:space="0" w:color="auto"/>
        <w:bottom w:val="none" w:sz="0" w:space="0" w:color="auto"/>
        <w:right w:val="none" w:sz="0" w:space="0" w:color="auto"/>
      </w:divBdr>
    </w:div>
    <w:div w:id="839388742">
      <w:bodyDiv w:val="1"/>
      <w:marLeft w:val="0"/>
      <w:marRight w:val="0"/>
      <w:marTop w:val="0"/>
      <w:marBottom w:val="0"/>
      <w:divBdr>
        <w:top w:val="none" w:sz="0" w:space="0" w:color="auto"/>
        <w:left w:val="none" w:sz="0" w:space="0" w:color="auto"/>
        <w:bottom w:val="none" w:sz="0" w:space="0" w:color="auto"/>
        <w:right w:val="none" w:sz="0" w:space="0" w:color="auto"/>
      </w:divBdr>
      <w:divsChild>
        <w:div w:id="103428349">
          <w:marLeft w:val="0"/>
          <w:marRight w:val="0"/>
          <w:marTop w:val="0"/>
          <w:marBottom w:val="0"/>
          <w:divBdr>
            <w:top w:val="none" w:sz="0" w:space="0" w:color="auto"/>
            <w:left w:val="none" w:sz="0" w:space="0" w:color="auto"/>
            <w:bottom w:val="none" w:sz="0" w:space="0" w:color="auto"/>
            <w:right w:val="none" w:sz="0" w:space="0" w:color="auto"/>
          </w:divBdr>
        </w:div>
        <w:div w:id="1834100490">
          <w:marLeft w:val="0"/>
          <w:marRight w:val="0"/>
          <w:marTop w:val="0"/>
          <w:marBottom w:val="0"/>
          <w:divBdr>
            <w:top w:val="none" w:sz="0" w:space="0" w:color="auto"/>
            <w:left w:val="none" w:sz="0" w:space="0" w:color="auto"/>
            <w:bottom w:val="none" w:sz="0" w:space="0" w:color="auto"/>
            <w:right w:val="none" w:sz="0" w:space="0" w:color="auto"/>
          </w:divBdr>
        </w:div>
        <w:div w:id="722560856">
          <w:marLeft w:val="0"/>
          <w:marRight w:val="0"/>
          <w:marTop w:val="0"/>
          <w:marBottom w:val="0"/>
          <w:divBdr>
            <w:top w:val="none" w:sz="0" w:space="0" w:color="auto"/>
            <w:left w:val="none" w:sz="0" w:space="0" w:color="auto"/>
            <w:bottom w:val="none" w:sz="0" w:space="0" w:color="auto"/>
            <w:right w:val="none" w:sz="0" w:space="0" w:color="auto"/>
          </w:divBdr>
        </w:div>
        <w:div w:id="941648633">
          <w:marLeft w:val="0"/>
          <w:marRight w:val="0"/>
          <w:marTop w:val="0"/>
          <w:marBottom w:val="0"/>
          <w:divBdr>
            <w:top w:val="none" w:sz="0" w:space="0" w:color="auto"/>
            <w:left w:val="none" w:sz="0" w:space="0" w:color="auto"/>
            <w:bottom w:val="none" w:sz="0" w:space="0" w:color="auto"/>
            <w:right w:val="none" w:sz="0" w:space="0" w:color="auto"/>
          </w:divBdr>
        </w:div>
        <w:div w:id="1874802596">
          <w:marLeft w:val="0"/>
          <w:marRight w:val="0"/>
          <w:marTop w:val="0"/>
          <w:marBottom w:val="0"/>
          <w:divBdr>
            <w:top w:val="none" w:sz="0" w:space="0" w:color="auto"/>
            <w:left w:val="none" w:sz="0" w:space="0" w:color="auto"/>
            <w:bottom w:val="none" w:sz="0" w:space="0" w:color="auto"/>
            <w:right w:val="none" w:sz="0" w:space="0" w:color="auto"/>
          </w:divBdr>
        </w:div>
      </w:divsChild>
    </w:div>
    <w:div w:id="852181119">
      <w:bodyDiv w:val="1"/>
      <w:marLeft w:val="0"/>
      <w:marRight w:val="0"/>
      <w:marTop w:val="0"/>
      <w:marBottom w:val="0"/>
      <w:divBdr>
        <w:top w:val="none" w:sz="0" w:space="0" w:color="auto"/>
        <w:left w:val="none" w:sz="0" w:space="0" w:color="auto"/>
        <w:bottom w:val="none" w:sz="0" w:space="0" w:color="auto"/>
        <w:right w:val="none" w:sz="0" w:space="0" w:color="auto"/>
      </w:divBdr>
    </w:div>
    <w:div w:id="858935250">
      <w:bodyDiv w:val="1"/>
      <w:marLeft w:val="0"/>
      <w:marRight w:val="0"/>
      <w:marTop w:val="0"/>
      <w:marBottom w:val="0"/>
      <w:divBdr>
        <w:top w:val="none" w:sz="0" w:space="0" w:color="auto"/>
        <w:left w:val="none" w:sz="0" w:space="0" w:color="auto"/>
        <w:bottom w:val="none" w:sz="0" w:space="0" w:color="auto"/>
        <w:right w:val="none" w:sz="0" w:space="0" w:color="auto"/>
      </w:divBdr>
    </w:div>
    <w:div w:id="880282613">
      <w:bodyDiv w:val="1"/>
      <w:marLeft w:val="0"/>
      <w:marRight w:val="0"/>
      <w:marTop w:val="0"/>
      <w:marBottom w:val="0"/>
      <w:divBdr>
        <w:top w:val="none" w:sz="0" w:space="0" w:color="auto"/>
        <w:left w:val="none" w:sz="0" w:space="0" w:color="auto"/>
        <w:bottom w:val="none" w:sz="0" w:space="0" w:color="auto"/>
        <w:right w:val="none" w:sz="0" w:space="0" w:color="auto"/>
      </w:divBdr>
    </w:div>
    <w:div w:id="883640608">
      <w:bodyDiv w:val="1"/>
      <w:marLeft w:val="0"/>
      <w:marRight w:val="0"/>
      <w:marTop w:val="0"/>
      <w:marBottom w:val="0"/>
      <w:divBdr>
        <w:top w:val="none" w:sz="0" w:space="0" w:color="auto"/>
        <w:left w:val="none" w:sz="0" w:space="0" w:color="auto"/>
        <w:bottom w:val="none" w:sz="0" w:space="0" w:color="auto"/>
        <w:right w:val="none" w:sz="0" w:space="0" w:color="auto"/>
      </w:divBdr>
    </w:div>
    <w:div w:id="893541876">
      <w:bodyDiv w:val="1"/>
      <w:marLeft w:val="0"/>
      <w:marRight w:val="0"/>
      <w:marTop w:val="0"/>
      <w:marBottom w:val="0"/>
      <w:divBdr>
        <w:top w:val="none" w:sz="0" w:space="0" w:color="auto"/>
        <w:left w:val="none" w:sz="0" w:space="0" w:color="auto"/>
        <w:bottom w:val="none" w:sz="0" w:space="0" w:color="auto"/>
        <w:right w:val="none" w:sz="0" w:space="0" w:color="auto"/>
      </w:divBdr>
    </w:div>
    <w:div w:id="899444647">
      <w:bodyDiv w:val="1"/>
      <w:marLeft w:val="0"/>
      <w:marRight w:val="0"/>
      <w:marTop w:val="0"/>
      <w:marBottom w:val="0"/>
      <w:divBdr>
        <w:top w:val="none" w:sz="0" w:space="0" w:color="auto"/>
        <w:left w:val="none" w:sz="0" w:space="0" w:color="auto"/>
        <w:bottom w:val="none" w:sz="0" w:space="0" w:color="auto"/>
        <w:right w:val="none" w:sz="0" w:space="0" w:color="auto"/>
      </w:divBdr>
    </w:div>
    <w:div w:id="918059475">
      <w:bodyDiv w:val="1"/>
      <w:marLeft w:val="0"/>
      <w:marRight w:val="0"/>
      <w:marTop w:val="0"/>
      <w:marBottom w:val="0"/>
      <w:divBdr>
        <w:top w:val="none" w:sz="0" w:space="0" w:color="auto"/>
        <w:left w:val="none" w:sz="0" w:space="0" w:color="auto"/>
        <w:bottom w:val="none" w:sz="0" w:space="0" w:color="auto"/>
        <w:right w:val="none" w:sz="0" w:space="0" w:color="auto"/>
      </w:divBdr>
    </w:div>
    <w:div w:id="922685391">
      <w:bodyDiv w:val="1"/>
      <w:marLeft w:val="0"/>
      <w:marRight w:val="0"/>
      <w:marTop w:val="0"/>
      <w:marBottom w:val="0"/>
      <w:divBdr>
        <w:top w:val="none" w:sz="0" w:space="0" w:color="auto"/>
        <w:left w:val="none" w:sz="0" w:space="0" w:color="auto"/>
        <w:bottom w:val="none" w:sz="0" w:space="0" w:color="auto"/>
        <w:right w:val="none" w:sz="0" w:space="0" w:color="auto"/>
      </w:divBdr>
    </w:div>
    <w:div w:id="936712026">
      <w:bodyDiv w:val="1"/>
      <w:marLeft w:val="0"/>
      <w:marRight w:val="0"/>
      <w:marTop w:val="0"/>
      <w:marBottom w:val="0"/>
      <w:divBdr>
        <w:top w:val="none" w:sz="0" w:space="0" w:color="auto"/>
        <w:left w:val="none" w:sz="0" w:space="0" w:color="auto"/>
        <w:bottom w:val="none" w:sz="0" w:space="0" w:color="auto"/>
        <w:right w:val="none" w:sz="0" w:space="0" w:color="auto"/>
      </w:divBdr>
    </w:div>
    <w:div w:id="946892579">
      <w:bodyDiv w:val="1"/>
      <w:marLeft w:val="0"/>
      <w:marRight w:val="0"/>
      <w:marTop w:val="0"/>
      <w:marBottom w:val="0"/>
      <w:divBdr>
        <w:top w:val="none" w:sz="0" w:space="0" w:color="auto"/>
        <w:left w:val="none" w:sz="0" w:space="0" w:color="auto"/>
        <w:bottom w:val="none" w:sz="0" w:space="0" w:color="auto"/>
        <w:right w:val="none" w:sz="0" w:space="0" w:color="auto"/>
      </w:divBdr>
    </w:div>
    <w:div w:id="952521494">
      <w:bodyDiv w:val="1"/>
      <w:marLeft w:val="0"/>
      <w:marRight w:val="0"/>
      <w:marTop w:val="0"/>
      <w:marBottom w:val="0"/>
      <w:divBdr>
        <w:top w:val="none" w:sz="0" w:space="0" w:color="auto"/>
        <w:left w:val="none" w:sz="0" w:space="0" w:color="auto"/>
        <w:bottom w:val="none" w:sz="0" w:space="0" w:color="auto"/>
        <w:right w:val="none" w:sz="0" w:space="0" w:color="auto"/>
      </w:divBdr>
    </w:div>
    <w:div w:id="966352103">
      <w:bodyDiv w:val="1"/>
      <w:marLeft w:val="0"/>
      <w:marRight w:val="0"/>
      <w:marTop w:val="0"/>
      <w:marBottom w:val="0"/>
      <w:divBdr>
        <w:top w:val="none" w:sz="0" w:space="0" w:color="auto"/>
        <w:left w:val="none" w:sz="0" w:space="0" w:color="auto"/>
        <w:bottom w:val="none" w:sz="0" w:space="0" w:color="auto"/>
        <w:right w:val="none" w:sz="0" w:space="0" w:color="auto"/>
      </w:divBdr>
    </w:div>
    <w:div w:id="967901751">
      <w:bodyDiv w:val="1"/>
      <w:marLeft w:val="0"/>
      <w:marRight w:val="0"/>
      <w:marTop w:val="0"/>
      <w:marBottom w:val="0"/>
      <w:divBdr>
        <w:top w:val="none" w:sz="0" w:space="0" w:color="auto"/>
        <w:left w:val="none" w:sz="0" w:space="0" w:color="auto"/>
        <w:bottom w:val="none" w:sz="0" w:space="0" w:color="auto"/>
        <w:right w:val="none" w:sz="0" w:space="0" w:color="auto"/>
      </w:divBdr>
    </w:div>
    <w:div w:id="998728245">
      <w:bodyDiv w:val="1"/>
      <w:marLeft w:val="0"/>
      <w:marRight w:val="0"/>
      <w:marTop w:val="0"/>
      <w:marBottom w:val="0"/>
      <w:divBdr>
        <w:top w:val="none" w:sz="0" w:space="0" w:color="auto"/>
        <w:left w:val="none" w:sz="0" w:space="0" w:color="auto"/>
        <w:bottom w:val="none" w:sz="0" w:space="0" w:color="auto"/>
        <w:right w:val="none" w:sz="0" w:space="0" w:color="auto"/>
      </w:divBdr>
    </w:div>
    <w:div w:id="1010183545">
      <w:bodyDiv w:val="1"/>
      <w:marLeft w:val="0"/>
      <w:marRight w:val="0"/>
      <w:marTop w:val="0"/>
      <w:marBottom w:val="0"/>
      <w:divBdr>
        <w:top w:val="none" w:sz="0" w:space="0" w:color="auto"/>
        <w:left w:val="none" w:sz="0" w:space="0" w:color="auto"/>
        <w:bottom w:val="none" w:sz="0" w:space="0" w:color="auto"/>
        <w:right w:val="none" w:sz="0" w:space="0" w:color="auto"/>
      </w:divBdr>
    </w:div>
    <w:div w:id="1030300095">
      <w:bodyDiv w:val="1"/>
      <w:marLeft w:val="0"/>
      <w:marRight w:val="0"/>
      <w:marTop w:val="0"/>
      <w:marBottom w:val="0"/>
      <w:divBdr>
        <w:top w:val="none" w:sz="0" w:space="0" w:color="auto"/>
        <w:left w:val="none" w:sz="0" w:space="0" w:color="auto"/>
        <w:bottom w:val="none" w:sz="0" w:space="0" w:color="auto"/>
        <w:right w:val="none" w:sz="0" w:space="0" w:color="auto"/>
      </w:divBdr>
    </w:div>
    <w:div w:id="1031341427">
      <w:bodyDiv w:val="1"/>
      <w:marLeft w:val="0"/>
      <w:marRight w:val="0"/>
      <w:marTop w:val="0"/>
      <w:marBottom w:val="0"/>
      <w:divBdr>
        <w:top w:val="none" w:sz="0" w:space="0" w:color="auto"/>
        <w:left w:val="none" w:sz="0" w:space="0" w:color="auto"/>
        <w:bottom w:val="none" w:sz="0" w:space="0" w:color="auto"/>
        <w:right w:val="none" w:sz="0" w:space="0" w:color="auto"/>
      </w:divBdr>
    </w:div>
    <w:div w:id="1038242246">
      <w:bodyDiv w:val="1"/>
      <w:marLeft w:val="0"/>
      <w:marRight w:val="0"/>
      <w:marTop w:val="0"/>
      <w:marBottom w:val="0"/>
      <w:divBdr>
        <w:top w:val="none" w:sz="0" w:space="0" w:color="auto"/>
        <w:left w:val="none" w:sz="0" w:space="0" w:color="auto"/>
        <w:bottom w:val="none" w:sz="0" w:space="0" w:color="auto"/>
        <w:right w:val="none" w:sz="0" w:space="0" w:color="auto"/>
      </w:divBdr>
    </w:div>
    <w:div w:id="1043869213">
      <w:bodyDiv w:val="1"/>
      <w:marLeft w:val="0"/>
      <w:marRight w:val="0"/>
      <w:marTop w:val="0"/>
      <w:marBottom w:val="0"/>
      <w:divBdr>
        <w:top w:val="none" w:sz="0" w:space="0" w:color="auto"/>
        <w:left w:val="none" w:sz="0" w:space="0" w:color="auto"/>
        <w:bottom w:val="none" w:sz="0" w:space="0" w:color="auto"/>
        <w:right w:val="none" w:sz="0" w:space="0" w:color="auto"/>
      </w:divBdr>
    </w:div>
    <w:div w:id="1051460060">
      <w:bodyDiv w:val="1"/>
      <w:marLeft w:val="0"/>
      <w:marRight w:val="0"/>
      <w:marTop w:val="0"/>
      <w:marBottom w:val="0"/>
      <w:divBdr>
        <w:top w:val="none" w:sz="0" w:space="0" w:color="auto"/>
        <w:left w:val="none" w:sz="0" w:space="0" w:color="auto"/>
        <w:bottom w:val="none" w:sz="0" w:space="0" w:color="auto"/>
        <w:right w:val="none" w:sz="0" w:space="0" w:color="auto"/>
      </w:divBdr>
    </w:div>
    <w:div w:id="1053819509">
      <w:bodyDiv w:val="1"/>
      <w:marLeft w:val="0"/>
      <w:marRight w:val="0"/>
      <w:marTop w:val="0"/>
      <w:marBottom w:val="0"/>
      <w:divBdr>
        <w:top w:val="none" w:sz="0" w:space="0" w:color="auto"/>
        <w:left w:val="none" w:sz="0" w:space="0" w:color="auto"/>
        <w:bottom w:val="none" w:sz="0" w:space="0" w:color="auto"/>
        <w:right w:val="none" w:sz="0" w:space="0" w:color="auto"/>
      </w:divBdr>
    </w:div>
    <w:div w:id="1072193803">
      <w:bodyDiv w:val="1"/>
      <w:marLeft w:val="0"/>
      <w:marRight w:val="0"/>
      <w:marTop w:val="0"/>
      <w:marBottom w:val="0"/>
      <w:divBdr>
        <w:top w:val="none" w:sz="0" w:space="0" w:color="auto"/>
        <w:left w:val="none" w:sz="0" w:space="0" w:color="auto"/>
        <w:bottom w:val="none" w:sz="0" w:space="0" w:color="auto"/>
        <w:right w:val="none" w:sz="0" w:space="0" w:color="auto"/>
      </w:divBdr>
    </w:div>
    <w:div w:id="1093160877">
      <w:bodyDiv w:val="1"/>
      <w:marLeft w:val="0"/>
      <w:marRight w:val="0"/>
      <w:marTop w:val="0"/>
      <w:marBottom w:val="0"/>
      <w:divBdr>
        <w:top w:val="none" w:sz="0" w:space="0" w:color="auto"/>
        <w:left w:val="none" w:sz="0" w:space="0" w:color="auto"/>
        <w:bottom w:val="none" w:sz="0" w:space="0" w:color="auto"/>
        <w:right w:val="none" w:sz="0" w:space="0" w:color="auto"/>
      </w:divBdr>
    </w:div>
    <w:div w:id="1096634631">
      <w:bodyDiv w:val="1"/>
      <w:marLeft w:val="0"/>
      <w:marRight w:val="0"/>
      <w:marTop w:val="0"/>
      <w:marBottom w:val="0"/>
      <w:divBdr>
        <w:top w:val="none" w:sz="0" w:space="0" w:color="auto"/>
        <w:left w:val="none" w:sz="0" w:space="0" w:color="auto"/>
        <w:bottom w:val="none" w:sz="0" w:space="0" w:color="auto"/>
        <w:right w:val="none" w:sz="0" w:space="0" w:color="auto"/>
      </w:divBdr>
    </w:div>
    <w:div w:id="1147480503">
      <w:bodyDiv w:val="1"/>
      <w:marLeft w:val="0"/>
      <w:marRight w:val="0"/>
      <w:marTop w:val="0"/>
      <w:marBottom w:val="0"/>
      <w:divBdr>
        <w:top w:val="none" w:sz="0" w:space="0" w:color="auto"/>
        <w:left w:val="none" w:sz="0" w:space="0" w:color="auto"/>
        <w:bottom w:val="none" w:sz="0" w:space="0" w:color="auto"/>
        <w:right w:val="none" w:sz="0" w:space="0" w:color="auto"/>
      </w:divBdr>
    </w:div>
    <w:div w:id="1175611195">
      <w:bodyDiv w:val="1"/>
      <w:marLeft w:val="0"/>
      <w:marRight w:val="0"/>
      <w:marTop w:val="0"/>
      <w:marBottom w:val="0"/>
      <w:divBdr>
        <w:top w:val="none" w:sz="0" w:space="0" w:color="auto"/>
        <w:left w:val="none" w:sz="0" w:space="0" w:color="auto"/>
        <w:bottom w:val="none" w:sz="0" w:space="0" w:color="auto"/>
        <w:right w:val="none" w:sz="0" w:space="0" w:color="auto"/>
      </w:divBdr>
    </w:div>
    <w:div w:id="1176072840">
      <w:bodyDiv w:val="1"/>
      <w:marLeft w:val="0"/>
      <w:marRight w:val="0"/>
      <w:marTop w:val="0"/>
      <w:marBottom w:val="0"/>
      <w:divBdr>
        <w:top w:val="none" w:sz="0" w:space="0" w:color="auto"/>
        <w:left w:val="none" w:sz="0" w:space="0" w:color="auto"/>
        <w:bottom w:val="none" w:sz="0" w:space="0" w:color="auto"/>
        <w:right w:val="none" w:sz="0" w:space="0" w:color="auto"/>
      </w:divBdr>
    </w:div>
    <w:div w:id="1178957710">
      <w:bodyDiv w:val="1"/>
      <w:marLeft w:val="0"/>
      <w:marRight w:val="0"/>
      <w:marTop w:val="0"/>
      <w:marBottom w:val="0"/>
      <w:divBdr>
        <w:top w:val="none" w:sz="0" w:space="0" w:color="auto"/>
        <w:left w:val="none" w:sz="0" w:space="0" w:color="auto"/>
        <w:bottom w:val="none" w:sz="0" w:space="0" w:color="auto"/>
        <w:right w:val="none" w:sz="0" w:space="0" w:color="auto"/>
      </w:divBdr>
    </w:div>
    <w:div w:id="1224756788">
      <w:bodyDiv w:val="1"/>
      <w:marLeft w:val="0"/>
      <w:marRight w:val="0"/>
      <w:marTop w:val="0"/>
      <w:marBottom w:val="0"/>
      <w:divBdr>
        <w:top w:val="none" w:sz="0" w:space="0" w:color="auto"/>
        <w:left w:val="none" w:sz="0" w:space="0" w:color="auto"/>
        <w:bottom w:val="none" w:sz="0" w:space="0" w:color="auto"/>
        <w:right w:val="none" w:sz="0" w:space="0" w:color="auto"/>
      </w:divBdr>
    </w:div>
    <w:div w:id="1246303567">
      <w:bodyDiv w:val="1"/>
      <w:marLeft w:val="0"/>
      <w:marRight w:val="0"/>
      <w:marTop w:val="0"/>
      <w:marBottom w:val="0"/>
      <w:divBdr>
        <w:top w:val="none" w:sz="0" w:space="0" w:color="auto"/>
        <w:left w:val="none" w:sz="0" w:space="0" w:color="auto"/>
        <w:bottom w:val="none" w:sz="0" w:space="0" w:color="auto"/>
        <w:right w:val="none" w:sz="0" w:space="0" w:color="auto"/>
      </w:divBdr>
    </w:div>
    <w:div w:id="1252275494">
      <w:bodyDiv w:val="1"/>
      <w:marLeft w:val="0"/>
      <w:marRight w:val="0"/>
      <w:marTop w:val="0"/>
      <w:marBottom w:val="0"/>
      <w:divBdr>
        <w:top w:val="none" w:sz="0" w:space="0" w:color="auto"/>
        <w:left w:val="none" w:sz="0" w:space="0" w:color="auto"/>
        <w:bottom w:val="none" w:sz="0" w:space="0" w:color="auto"/>
        <w:right w:val="none" w:sz="0" w:space="0" w:color="auto"/>
      </w:divBdr>
    </w:div>
    <w:div w:id="1297224490">
      <w:bodyDiv w:val="1"/>
      <w:marLeft w:val="0"/>
      <w:marRight w:val="0"/>
      <w:marTop w:val="0"/>
      <w:marBottom w:val="0"/>
      <w:divBdr>
        <w:top w:val="none" w:sz="0" w:space="0" w:color="auto"/>
        <w:left w:val="none" w:sz="0" w:space="0" w:color="auto"/>
        <w:bottom w:val="none" w:sz="0" w:space="0" w:color="auto"/>
        <w:right w:val="none" w:sz="0" w:space="0" w:color="auto"/>
      </w:divBdr>
    </w:div>
    <w:div w:id="1299216212">
      <w:bodyDiv w:val="1"/>
      <w:marLeft w:val="0"/>
      <w:marRight w:val="0"/>
      <w:marTop w:val="0"/>
      <w:marBottom w:val="0"/>
      <w:divBdr>
        <w:top w:val="none" w:sz="0" w:space="0" w:color="auto"/>
        <w:left w:val="none" w:sz="0" w:space="0" w:color="auto"/>
        <w:bottom w:val="none" w:sz="0" w:space="0" w:color="auto"/>
        <w:right w:val="none" w:sz="0" w:space="0" w:color="auto"/>
      </w:divBdr>
    </w:div>
    <w:div w:id="1301767173">
      <w:bodyDiv w:val="1"/>
      <w:marLeft w:val="0"/>
      <w:marRight w:val="0"/>
      <w:marTop w:val="0"/>
      <w:marBottom w:val="0"/>
      <w:divBdr>
        <w:top w:val="none" w:sz="0" w:space="0" w:color="auto"/>
        <w:left w:val="none" w:sz="0" w:space="0" w:color="auto"/>
        <w:bottom w:val="none" w:sz="0" w:space="0" w:color="auto"/>
        <w:right w:val="none" w:sz="0" w:space="0" w:color="auto"/>
      </w:divBdr>
    </w:div>
    <w:div w:id="1307204827">
      <w:bodyDiv w:val="1"/>
      <w:marLeft w:val="0"/>
      <w:marRight w:val="0"/>
      <w:marTop w:val="0"/>
      <w:marBottom w:val="0"/>
      <w:divBdr>
        <w:top w:val="none" w:sz="0" w:space="0" w:color="auto"/>
        <w:left w:val="none" w:sz="0" w:space="0" w:color="auto"/>
        <w:bottom w:val="none" w:sz="0" w:space="0" w:color="auto"/>
        <w:right w:val="none" w:sz="0" w:space="0" w:color="auto"/>
      </w:divBdr>
    </w:div>
    <w:div w:id="1322155927">
      <w:bodyDiv w:val="1"/>
      <w:marLeft w:val="0"/>
      <w:marRight w:val="0"/>
      <w:marTop w:val="0"/>
      <w:marBottom w:val="0"/>
      <w:divBdr>
        <w:top w:val="none" w:sz="0" w:space="0" w:color="auto"/>
        <w:left w:val="none" w:sz="0" w:space="0" w:color="auto"/>
        <w:bottom w:val="none" w:sz="0" w:space="0" w:color="auto"/>
        <w:right w:val="none" w:sz="0" w:space="0" w:color="auto"/>
      </w:divBdr>
    </w:div>
    <w:div w:id="1323586822">
      <w:bodyDiv w:val="1"/>
      <w:marLeft w:val="0"/>
      <w:marRight w:val="0"/>
      <w:marTop w:val="0"/>
      <w:marBottom w:val="0"/>
      <w:divBdr>
        <w:top w:val="none" w:sz="0" w:space="0" w:color="auto"/>
        <w:left w:val="none" w:sz="0" w:space="0" w:color="auto"/>
        <w:bottom w:val="none" w:sz="0" w:space="0" w:color="auto"/>
        <w:right w:val="none" w:sz="0" w:space="0" w:color="auto"/>
      </w:divBdr>
    </w:div>
    <w:div w:id="1324819784">
      <w:bodyDiv w:val="1"/>
      <w:marLeft w:val="0"/>
      <w:marRight w:val="0"/>
      <w:marTop w:val="0"/>
      <w:marBottom w:val="0"/>
      <w:divBdr>
        <w:top w:val="none" w:sz="0" w:space="0" w:color="auto"/>
        <w:left w:val="none" w:sz="0" w:space="0" w:color="auto"/>
        <w:bottom w:val="none" w:sz="0" w:space="0" w:color="auto"/>
        <w:right w:val="none" w:sz="0" w:space="0" w:color="auto"/>
      </w:divBdr>
    </w:div>
    <w:div w:id="1331374847">
      <w:bodyDiv w:val="1"/>
      <w:marLeft w:val="0"/>
      <w:marRight w:val="0"/>
      <w:marTop w:val="0"/>
      <w:marBottom w:val="0"/>
      <w:divBdr>
        <w:top w:val="none" w:sz="0" w:space="0" w:color="auto"/>
        <w:left w:val="none" w:sz="0" w:space="0" w:color="auto"/>
        <w:bottom w:val="none" w:sz="0" w:space="0" w:color="auto"/>
        <w:right w:val="none" w:sz="0" w:space="0" w:color="auto"/>
      </w:divBdr>
    </w:div>
    <w:div w:id="1333874217">
      <w:bodyDiv w:val="1"/>
      <w:marLeft w:val="0"/>
      <w:marRight w:val="0"/>
      <w:marTop w:val="0"/>
      <w:marBottom w:val="0"/>
      <w:divBdr>
        <w:top w:val="none" w:sz="0" w:space="0" w:color="auto"/>
        <w:left w:val="none" w:sz="0" w:space="0" w:color="auto"/>
        <w:bottom w:val="none" w:sz="0" w:space="0" w:color="auto"/>
        <w:right w:val="none" w:sz="0" w:space="0" w:color="auto"/>
      </w:divBdr>
    </w:div>
    <w:div w:id="1337271526">
      <w:bodyDiv w:val="1"/>
      <w:marLeft w:val="0"/>
      <w:marRight w:val="0"/>
      <w:marTop w:val="0"/>
      <w:marBottom w:val="0"/>
      <w:divBdr>
        <w:top w:val="none" w:sz="0" w:space="0" w:color="auto"/>
        <w:left w:val="none" w:sz="0" w:space="0" w:color="auto"/>
        <w:bottom w:val="none" w:sz="0" w:space="0" w:color="auto"/>
        <w:right w:val="none" w:sz="0" w:space="0" w:color="auto"/>
      </w:divBdr>
    </w:div>
    <w:div w:id="1341009627">
      <w:bodyDiv w:val="1"/>
      <w:marLeft w:val="0"/>
      <w:marRight w:val="0"/>
      <w:marTop w:val="0"/>
      <w:marBottom w:val="0"/>
      <w:divBdr>
        <w:top w:val="none" w:sz="0" w:space="0" w:color="auto"/>
        <w:left w:val="none" w:sz="0" w:space="0" w:color="auto"/>
        <w:bottom w:val="none" w:sz="0" w:space="0" w:color="auto"/>
        <w:right w:val="none" w:sz="0" w:space="0" w:color="auto"/>
      </w:divBdr>
    </w:div>
    <w:div w:id="1342471884">
      <w:bodyDiv w:val="1"/>
      <w:marLeft w:val="0"/>
      <w:marRight w:val="0"/>
      <w:marTop w:val="0"/>
      <w:marBottom w:val="0"/>
      <w:divBdr>
        <w:top w:val="none" w:sz="0" w:space="0" w:color="auto"/>
        <w:left w:val="none" w:sz="0" w:space="0" w:color="auto"/>
        <w:bottom w:val="none" w:sz="0" w:space="0" w:color="auto"/>
        <w:right w:val="none" w:sz="0" w:space="0" w:color="auto"/>
      </w:divBdr>
    </w:div>
    <w:div w:id="1346590210">
      <w:bodyDiv w:val="1"/>
      <w:marLeft w:val="0"/>
      <w:marRight w:val="0"/>
      <w:marTop w:val="0"/>
      <w:marBottom w:val="0"/>
      <w:divBdr>
        <w:top w:val="none" w:sz="0" w:space="0" w:color="auto"/>
        <w:left w:val="none" w:sz="0" w:space="0" w:color="auto"/>
        <w:bottom w:val="none" w:sz="0" w:space="0" w:color="auto"/>
        <w:right w:val="none" w:sz="0" w:space="0" w:color="auto"/>
      </w:divBdr>
    </w:div>
    <w:div w:id="1353994327">
      <w:bodyDiv w:val="1"/>
      <w:marLeft w:val="0"/>
      <w:marRight w:val="0"/>
      <w:marTop w:val="0"/>
      <w:marBottom w:val="0"/>
      <w:divBdr>
        <w:top w:val="none" w:sz="0" w:space="0" w:color="auto"/>
        <w:left w:val="none" w:sz="0" w:space="0" w:color="auto"/>
        <w:bottom w:val="none" w:sz="0" w:space="0" w:color="auto"/>
        <w:right w:val="none" w:sz="0" w:space="0" w:color="auto"/>
      </w:divBdr>
    </w:div>
    <w:div w:id="1385332102">
      <w:bodyDiv w:val="1"/>
      <w:marLeft w:val="0"/>
      <w:marRight w:val="0"/>
      <w:marTop w:val="0"/>
      <w:marBottom w:val="0"/>
      <w:divBdr>
        <w:top w:val="none" w:sz="0" w:space="0" w:color="auto"/>
        <w:left w:val="none" w:sz="0" w:space="0" w:color="auto"/>
        <w:bottom w:val="none" w:sz="0" w:space="0" w:color="auto"/>
        <w:right w:val="none" w:sz="0" w:space="0" w:color="auto"/>
      </w:divBdr>
    </w:div>
    <w:div w:id="1395544846">
      <w:bodyDiv w:val="1"/>
      <w:marLeft w:val="0"/>
      <w:marRight w:val="0"/>
      <w:marTop w:val="0"/>
      <w:marBottom w:val="0"/>
      <w:divBdr>
        <w:top w:val="none" w:sz="0" w:space="0" w:color="auto"/>
        <w:left w:val="none" w:sz="0" w:space="0" w:color="auto"/>
        <w:bottom w:val="none" w:sz="0" w:space="0" w:color="auto"/>
        <w:right w:val="none" w:sz="0" w:space="0" w:color="auto"/>
      </w:divBdr>
      <w:divsChild>
        <w:div w:id="1887839153">
          <w:marLeft w:val="0"/>
          <w:marRight w:val="0"/>
          <w:marTop w:val="0"/>
          <w:marBottom w:val="0"/>
          <w:divBdr>
            <w:top w:val="none" w:sz="0" w:space="0" w:color="auto"/>
            <w:left w:val="none" w:sz="0" w:space="0" w:color="auto"/>
            <w:bottom w:val="none" w:sz="0" w:space="0" w:color="auto"/>
            <w:right w:val="none" w:sz="0" w:space="0" w:color="auto"/>
          </w:divBdr>
        </w:div>
        <w:div w:id="1477457806">
          <w:marLeft w:val="0"/>
          <w:marRight w:val="0"/>
          <w:marTop w:val="0"/>
          <w:marBottom w:val="0"/>
          <w:divBdr>
            <w:top w:val="none" w:sz="0" w:space="0" w:color="auto"/>
            <w:left w:val="none" w:sz="0" w:space="0" w:color="auto"/>
            <w:bottom w:val="none" w:sz="0" w:space="0" w:color="auto"/>
            <w:right w:val="none" w:sz="0" w:space="0" w:color="auto"/>
          </w:divBdr>
        </w:div>
        <w:div w:id="1259414175">
          <w:marLeft w:val="0"/>
          <w:marRight w:val="0"/>
          <w:marTop w:val="0"/>
          <w:marBottom w:val="0"/>
          <w:divBdr>
            <w:top w:val="none" w:sz="0" w:space="0" w:color="auto"/>
            <w:left w:val="none" w:sz="0" w:space="0" w:color="auto"/>
            <w:bottom w:val="none" w:sz="0" w:space="0" w:color="auto"/>
            <w:right w:val="none" w:sz="0" w:space="0" w:color="auto"/>
          </w:divBdr>
        </w:div>
        <w:div w:id="1239173857">
          <w:marLeft w:val="0"/>
          <w:marRight w:val="0"/>
          <w:marTop w:val="0"/>
          <w:marBottom w:val="0"/>
          <w:divBdr>
            <w:top w:val="none" w:sz="0" w:space="0" w:color="auto"/>
            <w:left w:val="none" w:sz="0" w:space="0" w:color="auto"/>
            <w:bottom w:val="none" w:sz="0" w:space="0" w:color="auto"/>
            <w:right w:val="none" w:sz="0" w:space="0" w:color="auto"/>
          </w:divBdr>
        </w:div>
        <w:div w:id="1050229199">
          <w:marLeft w:val="0"/>
          <w:marRight w:val="0"/>
          <w:marTop w:val="0"/>
          <w:marBottom w:val="0"/>
          <w:divBdr>
            <w:top w:val="none" w:sz="0" w:space="0" w:color="auto"/>
            <w:left w:val="none" w:sz="0" w:space="0" w:color="auto"/>
            <w:bottom w:val="none" w:sz="0" w:space="0" w:color="auto"/>
            <w:right w:val="none" w:sz="0" w:space="0" w:color="auto"/>
          </w:divBdr>
        </w:div>
      </w:divsChild>
    </w:div>
    <w:div w:id="1423792446">
      <w:bodyDiv w:val="1"/>
      <w:marLeft w:val="0"/>
      <w:marRight w:val="0"/>
      <w:marTop w:val="0"/>
      <w:marBottom w:val="0"/>
      <w:divBdr>
        <w:top w:val="none" w:sz="0" w:space="0" w:color="auto"/>
        <w:left w:val="none" w:sz="0" w:space="0" w:color="auto"/>
        <w:bottom w:val="none" w:sz="0" w:space="0" w:color="auto"/>
        <w:right w:val="none" w:sz="0" w:space="0" w:color="auto"/>
      </w:divBdr>
    </w:div>
    <w:div w:id="1425760709">
      <w:bodyDiv w:val="1"/>
      <w:marLeft w:val="0"/>
      <w:marRight w:val="0"/>
      <w:marTop w:val="0"/>
      <w:marBottom w:val="0"/>
      <w:divBdr>
        <w:top w:val="none" w:sz="0" w:space="0" w:color="auto"/>
        <w:left w:val="none" w:sz="0" w:space="0" w:color="auto"/>
        <w:bottom w:val="none" w:sz="0" w:space="0" w:color="auto"/>
        <w:right w:val="none" w:sz="0" w:space="0" w:color="auto"/>
      </w:divBdr>
      <w:divsChild>
        <w:div w:id="1209802140">
          <w:marLeft w:val="0"/>
          <w:marRight w:val="0"/>
          <w:marTop w:val="0"/>
          <w:marBottom w:val="0"/>
          <w:divBdr>
            <w:top w:val="none" w:sz="0" w:space="0" w:color="auto"/>
            <w:left w:val="none" w:sz="0" w:space="0" w:color="auto"/>
            <w:bottom w:val="none" w:sz="0" w:space="0" w:color="auto"/>
            <w:right w:val="none" w:sz="0" w:space="0" w:color="auto"/>
          </w:divBdr>
        </w:div>
        <w:div w:id="47657928">
          <w:marLeft w:val="0"/>
          <w:marRight w:val="0"/>
          <w:marTop w:val="0"/>
          <w:marBottom w:val="0"/>
          <w:divBdr>
            <w:top w:val="none" w:sz="0" w:space="0" w:color="auto"/>
            <w:left w:val="none" w:sz="0" w:space="0" w:color="auto"/>
            <w:bottom w:val="none" w:sz="0" w:space="0" w:color="auto"/>
            <w:right w:val="none" w:sz="0" w:space="0" w:color="auto"/>
          </w:divBdr>
        </w:div>
        <w:div w:id="644237306">
          <w:marLeft w:val="0"/>
          <w:marRight w:val="0"/>
          <w:marTop w:val="0"/>
          <w:marBottom w:val="0"/>
          <w:divBdr>
            <w:top w:val="none" w:sz="0" w:space="0" w:color="auto"/>
            <w:left w:val="none" w:sz="0" w:space="0" w:color="auto"/>
            <w:bottom w:val="none" w:sz="0" w:space="0" w:color="auto"/>
            <w:right w:val="none" w:sz="0" w:space="0" w:color="auto"/>
          </w:divBdr>
        </w:div>
        <w:div w:id="1599751934">
          <w:marLeft w:val="0"/>
          <w:marRight w:val="0"/>
          <w:marTop w:val="0"/>
          <w:marBottom w:val="0"/>
          <w:divBdr>
            <w:top w:val="none" w:sz="0" w:space="0" w:color="auto"/>
            <w:left w:val="none" w:sz="0" w:space="0" w:color="auto"/>
            <w:bottom w:val="none" w:sz="0" w:space="0" w:color="auto"/>
            <w:right w:val="none" w:sz="0" w:space="0" w:color="auto"/>
          </w:divBdr>
        </w:div>
        <w:div w:id="257644038">
          <w:marLeft w:val="0"/>
          <w:marRight w:val="0"/>
          <w:marTop w:val="0"/>
          <w:marBottom w:val="0"/>
          <w:divBdr>
            <w:top w:val="none" w:sz="0" w:space="0" w:color="auto"/>
            <w:left w:val="none" w:sz="0" w:space="0" w:color="auto"/>
            <w:bottom w:val="none" w:sz="0" w:space="0" w:color="auto"/>
            <w:right w:val="none" w:sz="0" w:space="0" w:color="auto"/>
          </w:divBdr>
        </w:div>
      </w:divsChild>
    </w:div>
    <w:div w:id="1430857749">
      <w:bodyDiv w:val="1"/>
      <w:marLeft w:val="0"/>
      <w:marRight w:val="0"/>
      <w:marTop w:val="0"/>
      <w:marBottom w:val="0"/>
      <w:divBdr>
        <w:top w:val="none" w:sz="0" w:space="0" w:color="auto"/>
        <w:left w:val="none" w:sz="0" w:space="0" w:color="auto"/>
        <w:bottom w:val="none" w:sz="0" w:space="0" w:color="auto"/>
        <w:right w:val="none" w:sz="0" w:space="0" w:color="auto"/>
      </w:divBdr>
    </w:div>
    <w:div w:id="1443643870">
      <w:bodyDiv w:val="1"/>
      <w:marLeft w:val="0"/>
      <w:marRight w:val="0"/>
      <w:marTop w:val="0"/>
      <w:marBottom w:val="0"/>
      <w:divBdr>
        <w:top w:val="none" w:sz="0" w:space="0" w:color="auto"/>
        <w:left w:val="none" w:sz="0" w:space="0" w:color="auto"/>
        <w:bottom w:val="none" w:sz="0" w:space="0" w:color="auto"/>
        <w:right w:val="none" w:sz="0" w:space="0" w:color="auto"/>
      </w:divBdr>
    </w:div>
    <w:div w:id="1506435067">
      <w:bodyDiv w:val="1"/>
      <w:marLeft w:val="0"/>
      <w:marRight w:val="0"/>
      <w:marTop w:val="0"/>
      <w:marBottom w:val="0"/>
      <w:divBdr>
        <w:top w:val="none" w:sz="0" w:space="0" w:color="auto"/>
        <w:left w:val="none" w:sz="0" w:space="0" w:color="auto"/>
        <w:bottom w:val="none" w:sz="0" w:space="0" w:color="auto"/>
        <w:right w:val="none" w:sz="0" w:space="0" w:color="auto"/>
      </w:divBdr>
    </w:div>
    <w:div w:id="1511604902">
      <w:bodyDiv w:val="1"/>
      <w:marLeft w:val="0"/>
      <w:marRight w:val="0"/>
      <w:marTop w:val="0"/>
      <w:marBottom w:val="0"/>
      <w:divBdr>
        <w:top w:val="none" w:sz="0" w:space="0" w:color="auto"/>
        <w:left w:val="none" w:sz="0" w:space="0" w:color="auto"/>
        <w:bottom w:val="none" w:sz="0" w:space="0" w:color="auto"/>
        <w:right w:val="none" w:sz="0" w:space="0" w:color="auto"/>
      </w:divBdr>
    </w:div>
    <w:div w:id="1513763792">
      <w:bodyDiv w:val="1"/>
      <w:marLeft w:val="0"/>
      <w:marRight w:val="0"/>
      <w:marTop w:val="0"/>
      <w:marBottom w:val="0"/>
      <w:divBdr>
        <w:top w:val="none" w:sz="0" w:space="0" w:color="auto"/>
        <w:left w:val="none" w:sz="0" w:space="0" w:color="auto"/>
        <w:bottom w:val="none" w:sz="0" w:space="0" w:color="auto"/>
        <w:right w:val="none" w:sz="0" w:space="0" w:color="auto"/>
      </w:divBdr>
    </w:div>
    <w:div w:id="1523979953">
      <w:bodyDiv w:val="1"/>
      <w:marLeft w:val="0"/>
      <w:marRight w:val="0"/>
      <w:marTop w:val="0"/>
      <w:marBottom w:val="0"/>
      <w:divBdr>
        <w:top w:val="none" w:sz="0" w:space="0" w:color="auto"/>
        <w:left w:val="none" w:sz="0" w:space="0" w:color="auto"/>
        <w:bottom w:val="none" w:sz="0" w:space="0" w:color="auto"/>
        <w:right w:val="none" w:sz="0" w:space="0" w:color="auto"/>
      </w:divBdr>
    </w:div>
    <w:div w:id="1541476831">
      <w:bodyDiv w:val="1"/>
      <w:marLeft w:val="0"/>
      <w:marRight w:val="0"/>
      <w:marTop w:val="0"/>
      <w:marBottom w:val="0"/>
      <w:divBdr>
        <w:top w:val="none" w:sz="0" w:space="0" w:color="auto"/>
        <w:left w:val="none" w:sz="0" w:space="0" w:color="auto"/>
        <w:bottom w:val="none" w:sz="0" w:space="0" w:color="auto"/>
        <w:right w:val="none" w:sz="0" w:space="0" w:color="auto"/>
      </w:divBdr>
    </w:div>
    <w:div w:id="1550141852">
      <w:bodyDiv w:val="1"/>
      <w:marLeft w:val="0"/>
      <w:marRight w:val="0"/>
      <w:marTop w:val="0"/>
      <w:marBottom w:val="0"/>
      <w:divBdr>
        <w:top w:val="none" w:sz="0" w:space="0" w:color="auto"/>
        <w:left w:val="none" w:sz="0" w:space="0" w:color="auto"/>
        <w:bottom w:val="none" w:sz="0" w:space="0" w:color="auto"/>
        <w:right w:val="none" w:sz="0" w:space="0" w:color="auto"/>
      </w:divBdr>
    </w:div>
    <w:div w:id="1562594413">
      <w:bodyDiv w:val="1"/>
      <w:marLeft w:val="0"/>
      <w:marRight w:val="0"/>
      <w:marTop w:val="0"/>
      <w:marBottom w:val="0"/>
      <w:divBdr>
        <w:top w:val="none" w:sz="0" w:space="0" w:color="auto"/>
        <w:left w:val="none" w:sz="0" w:space="0" w:color="auto"/>
        <w:bottom w:val="none" w:sz="0" w:space="0" w:color="auto"/>
        <w:right w:val="none" w:sz="0" w:space="0" w:color="auto"/>
      </w:divBdr>
    </w:div>
    <w:div w:id="1585336289">
      <w:bodyDiv w:val="1"/>
      <w:marLeft w:val="0"/>
      <w:marRight w:val="0"/>
      <w:marTop w:val="0"/>
      <w:marBottom w:val="0"/>
      <w:divBdr>
        <w:top w:val="none" w:sz="0" w:space="0" w:color="auto"/>
        <w:left w:val="none" w:sz="0" w:space="0" w:color="auto"/>
        <w:bottom w:val="none" w:sz="0" w:space="0" w:color="auto"/>
        <w:right w:val="none" w:sz="0" w:space="0" w:color="auto"/>
      </w:divBdr>
    </w:div>
    <w:div w:id="1595743523">
      <w:bodyDiv w:val="1"/>
      <w:marLeft w:val="0"/>
      <w:marRight w:val="0"/>
      <w:marTop w:val="0"/>
      <w:marBottom w:val="0"/>
      <w:divBdr>
        <w:top w:val="none" w:sz="0" w:space="0" w:color="auto"/>
        <w:left w:val="none" w:sz="0" w:space="0" w:color="auto"/>
        <w:bottom w:val="none" w:sz="0" w:space="0" w:color="auto"/>
        <w:right w:val="none" w:sz="0" w:space="0" w:color="auto"/>
      </w:divBdr>
    </w:div>
    <w:div w:id="1605263663">
      <w:bodyDiv w:val="1"/>
      <w:marLeft w:val="0"/>
      <w:marRight w:val="0"/>
      <w:marTop w:val="0"/>
      <w:marBottom w:val="0"/>
      <w:divBdr>
        <w:top w:val="none" w:sz="0" w:space="0" w:color="auto"/>
        <w:left w:val="none" w:sz="0" w:space="0" w:color="auto"/>
        <w:bottom w:val="none" w:sz="0" w:space="0" w:color="auto"/>
        <w:right w:val="none" w:sz="0" w:space="0" w:color="auto"/>
      </w:divBdr>
    </w:div>
    <w:div w:id="1617130828">
      <w:bodyDiv w:val="1"/>
      <w:marLeft w:val="0"/>
      <w:marRight w:val="0"/>
      <w:marTop w:val="0"/>
      <w:marBottom w:val="0"/>
      <w:divBdr>
        <w:top w:val="none" w:sz="0" w:space="0" w:color="auto"/>
        <w:left w:val="none" w:sz="0" w:space="0" w:color="auto"/>
        <w:bottom w:val="none" w:sz="0" w:space="0" w:color="auto"/>
        <w:right w:val="none" w:sz="0" w:space="0" w:color="auto"/>
      </w:divBdr>
    </w:div>
    <w:div w:id="1632443174">
      <w:bodyDiv w:val="1"/>
      <w:marLeft w:val="0"/>
      <w:marRight w:val="0"/>
      <w:marTop w:val="0"/>
      <w:marBottom w:val="0"/>
      <w:divBdr>
        <w:top w:val="none" w:sz="0" w:space="0" w:color="auto"/>
        <w:left w:val="none" w:sz="0" w:space="0" w:color="auto"/>
        <w:bottom w:val="none" w:sz="0" w:space="0" w:color="auto"/>
        <w:right w:val="none" w:sz="0" w:space="0" w:color="auto"/>
      </w:divBdr>
    </w:div>
    <w:div w:id="1633361651">
      <w:bodyDiv w:val="1"/>
      <w:marLeft w:val="0"/>
      <w:marRight w:val="0"/>
      <w:marTop w:val="0"/>
      <w:marBottom w:val="0"/>
      <w:divBdr>
        <w:top w:val="none" w:sz="0" w:space="0" w:color="auto"/>
        <w:left w:val="none" w:sz="0" w:space="0" w:color="auto"/>
        <w:bottom w:val="none" w:sz="0" w:space="0" w:color="auto"/>
        <w:right w:val="none" w:sz="0" w:space="0" w:color="auto"/>
      </w:divBdr>
    </w:div>
    <w:div w:id="1653481545">
      <w:bodyDiv w:val="1"/>
      <w:marLeft w:val="0"/>
      <w:marRight w:val="0"/>
      <w:marTop w:val="0"/>
      <w:marBottom w:val="0"/>
      <w:divBdr>
        <w:top w:val="none" w:sz="0" w:space="0" w:color="auto"/>
        <w:left w:val="none" w:sz="0" w:space="0" w:color="auto"/>
        <w:bottom w:val="none" w:sz="0" w:space="0" w:color="auto"/>
        <w:right w:val="none" w:sz="0" w:space="0" w:color="auto"/>
      </w:divBdr>
    </w:div>
    <w:div w:id="1659260607">
      <w:bodyDiv w:val="1"/>
      <w:marLeft w:val="0"/>
      <w:marRight w:val="0"/>
      <w:marTop w:val="0"/>
      <w:marBottom w:val="0"/>
      <w:divBdr>
        <w:top w:val="none" w:sz="0" w:space="0" w:color="auto"/>
        <w:left w:val="none" w:sz="0" w:space="0" w:color="auto"/>
        <w:bottom w:val="none" w:sz="0" w:space="0" w:color="auto"/>
        <w:right w:val="none" w:sz="0" w:space="0" w:color="auto"/>
      </w:divBdr>
    </w:div>
    <w:div w:id="1664091383">
      <w:bodyDiv w:val="1"/>
      <w:marLeft w:val="0"/>
      <w:marRight w:val="0"/>
      <w:marTop w:val="0"/>
      <w:marBottom w:val="0"/>
      <w:divBdr>
        <w:top w:val="none" w:sz="0" w:space="0" w:color="auto"/>
        <w:left w:val="none" w:sz="0" w:space="0" w:color="auto"/>
        <w:bottom w:val="none" w:sz="0" w:space="0" w:color="auto"/>
        <w:right w:val="none" w:sz="0" w:space="0" w:color="auto"/>
      </w:divBdr>
    </w:div>
    <w:div w:id="1664233602">
      <w:bodyDiv w:val="1"/>
      <w:marLeft w:val="0"/>
      <w:marRight w:val="0"/>
      <w:marTop w:val="0"/>
      <w:marBottom w:val="0"/>
      <w:divBdr>
        <w:top w:val="none" w:sz="0" w:space="0" w:color="auto"/>
        <w:left w:val="none" w:sz="0" w:space="0" w:color="auto"/>
        <w:bottom w:val="none" w:sz="0" w:space="0" w:color="auto"/>
        <w:right w:val="none" w:sz="0" w:space="0" w:color="auto"/>
      </w:divBdr>
    </w:div>
    <w:div w:id="1666663893">
      <w:bodyDiv w:val="1"/>
      <w:marLeft w:val="0"/>
      <w:marRight w:val="0"/>
      <w:marTop w:val="0"/>
      <w:marBottom w:val="0"/>
      <w:divBdr>
        <w:top w:val="none" w:sz="0" w:space="0" w:color="auto"/>
        <w:left w:val="none" w:sz="0" w:space="0" w:color="auto"/>
        <w:bottom w:val="none" w:sz="0" w:space="0" w:color="auto"/>
        <w:right w:val="none" w:sz="0" w:space="0" w:color="auto"/>
      </w:divBdr>
    </w:div>
    <w:div w:id="1671054554">
      <w:bodyDiv w:val="1"/>
      <w:marLeft w:val="0"/>
      <w:marRight w:val="0"/>
      <w:marTop w:val="0"/>
      <w:marBottom w:val="0"/>
      <w:divBdr>
        <w:top w:val="none" w:sz="0" w:space="0" w:color="auto"/>
        <w:left w:val="none" w:sz="0" w:space="0" w:color="auto"/>
        <w:bottom w:val="none" w:sz="0" w:space="0" w:color="auto"/>
        <w:right w:val="none" w:sz="0" w:space="0" w:color="auto"/>
      </w:divBdr>
    </w:div>
    <w:div w:id="1678339632">
      <w:bodyDiv w:val="1"/>
      <w:marLeft w:val="0"/>
      <w:marRight w:val="0"/>
      <w:marTop w:val="0"/>
      <w:marBottom w:val="0"/>
      <w:divBdr>
        <w:top w:val="none" w:sz="0" w:space="0" w:color="auto"/>
        <w:left w:val="none" w:sz="0" w:space="0" w:color="auto"/>
        <w:bottom w:val="none" w:sz="0" w:space="0" w:color="auto"/>
        <w:right w:val="none" w:sz="0" w:space="0" w:color="auto"/>
      </w:divBdr>
    </w:div>
    <w:div w:id="1679454951">
      <w:bodyDiv w:val="1"/>
      <w:marLeft w:val="0"/>
      <w:marRight w:val="0"/>
      <w:marTop w:val="0"/>
      <w:marBottom w:val="0"/>
      <w:divBdr>
        <w:top w:val="none" w:sz="0" w:space="0" w:color="auto"/>
        <w:left w:val="none" w:sz="0" w:space="0" w:color="auto"/>
        <w:bottom w:val="none" w:sz="0" w:space="0" w:color="auto"/>
        <w:right w:val="none" w:sz="0" w:space="0" w:color="auto"/>
      </w:divBdr>
    </w:div>
    <w:div w:id="1694115396">
      <w:bodyDiv w:val="1"/>
      <w:marLeft w:val="0"/>
      <w:marRight w:val="0"/>
      <w:marTop w:val="0"/>
      <w:marBottom w:val="0"/>
      <w:divBdr>
        <w:top w:val="none" w:sz="0" w:space="0" w:color="auto"/>
        <w:left w:val="none" w:sz="0" w:space="0" w:color="auto"/>
        <w:bottom w:val="none" w:sz="0" w:space="0" w:color="auto"/>
        <w:right w:val="none" w:sz="0" w:space="0" w:color="auto"/>
      </w:divBdr>
    </w:div>
    <w:div w:id="1698506201">
      <w:bodyDiv w:val="1"/>
      <w:marLeft w:val="0"/>
      <w:marRight w:val="0"/>
      <w:marTop w:val="0"/>
      <w:marBottom w:val="0"/>
      <w:divBdr>
        <w:top w:val="none" w:sz="0" w:space="0" w:color="auto"/>
        <w:left w:val="none" w:sz="0" w:space="0" w:color="auto"/>
        <w:bottom w:val="none" w:sz="0" w:space="0" w:color="auto"/>
        <w:right w:val="none" w:sz="0" w:space="0" w:color="auto"/>
      </w:divBdr>
      <w:divsChild>
        <w:div w:id="1288506962">
          <w:marLeft w:val="0"/>
          <w:marRight w:val="0"/>
          <w:marTop w:val="0"/>
          <w:marBottom w:val="0"/>
          <w:divBdr>
            <w:top w:val="none" w:sz="0" w:space="0" w:color="auto"/>
            <w:left w:val="none" w:sz="0" w:space="0" w:color="auto"/>
            <w:bottom w:val="none" w:sz="0" w:space="0" w:color="auto"/>
            <w:right w:val="none" w:sz="0" w:space="0" w:color="auto"/>
          </w:divBdr>
        </w:div>
        <w:div w:id="1498230465">
          <w:marLeft w:val="0"/>
          <w:marRight w:val="0"/>
          <w:marTop w:val="0"/>
          <w:marBottom w:val="0"/>
          <w:divBdr>
            <w:top w:val="none" w:sz="0" w:space="0" w:color="auto"/>
            <w:left w:val="none" w:sz="0" w:space="0" w:color="auto"/>
            <w:bottom w:val="none" w:sz="0" w:space="0" w:color="auto"/>
            <w:right w:val="none" w:sz="0" w:space="0" w:color="auto"/>
          </w:divBdr>
        </w:div>
        <w:div w:id="1194265607">
          <w:marLeft w:val="0"/>
          <w:marRight w:val="0"/>
          <w:marTop w:val="0"/>
          <w:marBottom w:val="0"/>
          <w:divBdr>
            <w:top w:val="none" w:sz="0" w:space="0" w:color="auto"/>
            <w:left w:val="none" w:sz="0" w:space="0" w:color="auto"/>
            <w:bottom w:val="none" w:sz="0" w:space="0" w:color="auto"/>
            <w:right w:val="none" w:sz="0" w:space="0" w:color="auto"/>
          </w:divBdr>
        </w:div>
        <w:div w:id="1949972486">
          <w:marLeft w:val="0"/>
          <w:marRight w:val="0"/>
          <w:marTop w:val="0"/>
          <w:marBottom w:val="0"/>
          <w:divBdr>
            <w:top w:val="none" w:sz="0" w:space="0" w:color="auto"/>
            <w:left w:val="none" w:sz="0" w:space="0" w:color="auto"/>
            <w:bottom w:val="none" w:sz="0" w:space="0" w:color="auto"/>
            <w:right w:val="none" w:sz="0" w:space="0" w:color="auto"/>
          </w:divBdr>
        </w:div>
        <w:div w:id="1219321445">
          <w:marLeft w:val="0"/>
          <w:marRight w:val="0"/>
          <w:marTop w:val="0"/>
          <w:marBottom w:val="0"/>
          <w:divBdr>
            <w:top w:val="none" w:sz="0" w:space="0" w:color="auto"/>
            <w:left w:val="none" w:sz="0" w:space="0" w:color="auto"/>
            <w:bottom w:val="none" w:sz="0" w:space="0" w:color="auto"/>
            <w:right w:val="none" w:sz="0" w:space="0" w:color="auto"/>
          </w:divBdr>
        </w:div>
      </w:divsChild>
    </w:div>
    <w:div w:id="1702122150">
      <w:bodyDiv w:val="1"/>
      <w:marLeft w:val="0"/>
      <w:marRight w:val="0"/>
      <w:marTop w:val="0"/>
      <w:marBottom w:val="0"/>
      <w:divBdr>
        <w:top w:val="none" w:sz="0" w:space="0" w:color="auto"/>
        <w:left w:val="none" w:sz="0" w:space="0" w:color="auto"/>
        <w:bottom w:val="none" w:sz="0" w:space="0" w:color="auto"/>
        <w:right w:val="none" w:sz="0" w:space="0" w:color="auto"/>
      </w:divBdr>
    </w:div>
    <w:div w:id="1706254574">
      <w:bodyDiv w:val="1"/>
      <w:marLeft w:val="0"/>
      <w:marRight w:val="0"/>
      <w:marTop w:val="0"/>
      <w:marBottom w:val="0"/>
      <w:divBdr>
        <w:top w:val="none" w:sz="0" w:space="0" w:color="auto"/>
        <w:left w:val="none" w:sz="0" w:space="0" w:color="auto"/>
        <w:bottom w:val="none" w:sz="0" w:space="0" w:color="auto"/>
        <w:right w:val="none" w:sz="0" w:space="0" w:color="auto"/>
      </w:divBdr>
    </w:div>
    <w:div w:id="1712026102">
      <w:bodyDiv w:val="1"/>
      <w:marLeft w:val="0"/>
      <w:marRight w:val="0"/>
      <w:marTop w:val="0"/>
      <w:marBottom w:val="0"/>
      <w:divBdr>
        <w:top w:val="none" w:sz="0" w:space="0" w:color="auto"/>
        <w:left w:val="none" w:sz="0" w:space="0" w:color="auto"/>
        <w:bottom w:val="none" w:sz="0" w:space="0" w:color="auto"/>
        <w:right w:val="none" w:sz="0" w:space="0" w:color="auto"/>
      </w:divBdr>
    </w:div>
    <w:div w:id="1714228744">
      <w:bodyDiv w:val="1"/>
      <w:marLeft w:val="0"/>
      <w:marRight w:val="0"/>
      <w:marTop w:val="0"/>
      <w:marBottom w:val="0"/>
      <w:divBdr>
        <w:top w:val="none" w:sz="0" w:space="0" w:color="auto"/>
        <w:left w:val="none" w:sz="0" w:space="0" w:color="auto"/>
        <w:bottom w:val="none" w:sz="0" w:space="0" w:color="auto"/>
        <w:right w:val="none" w:sz="0" w:space="0" w:color="auto"/>
      </w:divBdr>
    </w:div>
    <w:div w:id="1717319520">
      <w:bodyDiv w:val="1"/>
      <w:marLeft w:val="0"/>
      <w:marRight w:val="0"/>
      <w:marTop w:val="0"/>
      <w:marBottom w:val="0"/>
      <w:divBdr>
        <w:top w:val="none" w:sz="0" w:space="0" w:color="auto"/>
        <w:left w:val="none" w:sz="0" w:space="0" w:color="auto"/>
        <w:bottom w:val="none" w:sz="0" w:space="0" w:color="auto"/>
        <w:right w:val="none" w:sz="0" w:space="0" w:color="auto"/>
      </w:divBdr>
    </w:div>
    <w:div w:id="1718505233">
      <w:bodyDiv w:val="1"/>
      <w:marLeft w:val="0"/>
      <w:marRight w:val="0"/>
      <w:marTop w:val="0"/>
      <w:marBottom w:val="0"/>
      <w:divBdr>
        <w:top w:val="none" w:sz="0" w:space="0" w:color="auto"/>
        <w:left w:val="none" w:sz="0" w:space="0" w:color="auto"/>
        <w:bottom w:val="none" w:sz="0" w:space="0" w:color="auto"/>
        <w:right w:val="none" w:sz="0" w:space="0" w:color="auto"/>
      </w:divBdr>
    </w:div>
    <w:div w:id="1732537247">
      <w:bodyDiv w:val="1"/>
      <w:marLeft w:val="0"/>
      <w:marRight w:val="0"/>
      <w:marTop w:val="0"/>
      <w:marBottom w:val="0"/>
      <w:divBdr>
        <w:top w:val="none" w:sz="0" w:space="0" w:color="auto"/>
        <w:left w:val="none" w:sz="0" w:space="0" w:color="auto"/>
        <w:bottom w:val="none" w:sz="0" w:space="0" w:color="auto"/>
        <w:right w:val="none" w:sz="0" w:space="0" w:color="auto"/>
      </w:divBdr>
    </w:div>
    <w:div w:id="1734499033">
      <w:bodyDiv w:val="1"/>
      <w:marLeft w:val="0"/>
      <w:marRight w:val="0"/>
      <w:marTop w:val="0"/>
      <w:marBottom w:val="0"/>
      <w:divBdr>
        <w:top w:val="none" w:sz="0" w:space="0" w:color="auto"/>
        <w:left w:val="none" w:sz="0" w:space="0" w:color="auto"/>
        <w:bottom w:val="none" w:sz="0" w:space="0" w:color="auto"/>
        <w:right w:val="none" w:sz="0" w:space="0" w:color="auto"/>
      </w:divBdr>
    </w:div>
    <w:div w:id="1738898107">
      <w:bodyDiv w:val="1"/>
      <w:marLeft w:val="0"/>
      <w:marRight w:val="0"/>
      <w:marTop w:val="0"/>
      <w:marBottom w:val="0"/>
      <w:divBdr>
        <w:top w:val="none" w:sz="0" w:space="0" w:color="auto"/>
        <w:left w:val="none" w:sz="0" w:space="0" w:color="auto"/>
        <w:bottom w:val="none" w:sz="0" w:space="0" w:color="auto"/>
        <w:right w:val="none" w:sz="0" w:space="0" w:color="auto"/>
      </w:divBdr>
    </w:div>
    <w:div w:id="1759256161">
      <w:bodyDiv w:val="1"/>
      <w:marLeft w:val="0"/>
      <w:marRight w:val="0"/>
      <w:marTop w:val="0"/>
      <w:marBottom w:val="0"/>
      <w:divBdr>
        <w:top w:val="none" w:sz="0" w:space="0" w:color="auto"/>
        <w:left w:val="none" w:sz="0" w:space="0" w:color="auto"/>
        <w:bottom w:val="none" w:sz="0" w:space="0" w:color="auto"/>
        <w:right w:val="none" w:sz="0" w:space="0" w:color="auto"/>
      </w:divBdr>
    </w:div>
    <w:div w:id="1760058757">
      <w:bodyDiv w:val="1"/>
      <w:marLeft w:val="0"/>
      <w:marRight w:val="0"/>
      <w:marTop w:val="0"/>
      <w:marBottom w:val="0"/>
      <w:divBdr>
        <w:top w:val="none" w:sz="0" w:space="0" w:color="auto"/>
        <w:left w:val="none" w:sz="0" w:space="0" w:color="auto"/>
        <w:bottom w:val="none" w:sz="0" w:space="0" w:color="auto"/>
        <w:right w:val="none" w:sz="0" w:space="0" w:color="auto"/>
      </w:divBdr>
    </w:div>
    <w:div w:id="1762948705">
      <w:bodyDiv w:val="1"/>
      <w:marLeft w:val="0"/>
      <w:marRight w:val="0"/>
      <w:marTop w:val="0"/>
      <w:marBottom w:val="0"/>
      <w:divBdr>
        <w:top w:val="none" w:sz="0" w:space="0" w:color="auto"/>
        <w:left w:val="none" w:sz="0" w:space="0" w:color="auto"/>
        <w:bottom w:val="none" w:sz="0" w:space="0" w:color="auto"/>
        <w:right w:val="none" w:sz="0" w:space="0" w:color="auto"/>
      </w:divBdr>
    </w:div>
    <w:div w:id="1772360344">
      <w:bodyDiv w:val="1"/>
      <w:marLeft w:val="0"/>
      <w:marRight w:val="0"/>
      <w:marTop w:val="0"/>
      <w:marBottom w:val="0"/>
      <w:divBdr>
        <w:top w:val="none" w:sz="0" w:space="0" w:color="auto"/>
        <w:left w:val="none" w:sz="0" w:space="0" w:color="auto"/>
        <w:bottom w:val="none" w:sz="0" w:space="0" w:color="auto"/>
        <w:right w:val="none" w:sz="0" w:space="0" w:color="auto"/>
      </w:divBdr>
    </w:div>
    <w:div w:id="1774785630">
      <w:bodyDiv w:val="1"/>
      <w:marLeft w:val="0"/>
      <w:marRight w:val="0"/>
      <w:marTop w:val="0"/>
      <w:marBottom w:val="0"/>
      <w:divBdr>
        <w:top w:val="none" w:sz="0" w:space="0" w:color="auto"/>
        <w:left w:val="none" w:sz="0" w:space="0" w:color="auto"/>
        <w:bottom w:val="none" w:sz="0" w:space="0" w:color="auto"/>
        <w:right w:val="none" w:sz="0" w:space="0" w:color="auto"/>
      </w:divBdr>
    </w:div>
    <w:div w:id="1779568033">
      <w:bodyDiv w:val="1"/>
      <w:marLeft w:val="0"/>
      <w:marRight w:val="0"/>
      <w:marTop w:val="0"/>
      <w:marBottom w:val="0"/>
      <w:divBdr>
        <w:top w:val="none" w:sz="0" w:space="0" w:color="auto"/>
        <w:left w:val="none" w:sz="0" w:space="0" w:color="auto"/>
        <w:bottom w:val="none" w:sz="0" w:space="0" w:color="auto"/>
        <w:right w:val="none" w:sz="0" w:space="0" w:color="auto"/>
      </w:divBdr>
    </w:div>
    <w:div w:id="1782533028">
      <w:bodyDiv w:val="1"/>
      <w:marLeft w:val="0"/>
      <w:marRight w:val="0"/>
      <w:marTop w:val="0"/>
      <w:marBottom w:val="0"/>
      <w:divBdr>
        <w:top w:val="none" w:sz="0" w:space="0" w:color="auto"/>
        <w:left w:val="none" w:sz="0" w:space="0" w:color="auto"/>
        <w:bottom w:val="none" w:sz="0" w:space="0" w:color="auto"/>
        <w:right w:val="none" w:sz="0" w:space="0" w:color="auto"/>
      </w:divBdr>
    </w:div>
    <w:div w:id="1793479445">
      <w:bodyDiv w:val="1"/>
      <w:marLeft w:val="0"/>
      <w:marRight w:val="0"/>
      <w:marTop w:val="0"/>
      <w:marBottom w:val="0"/>
      <w:divBdr>
        <w:top w:val="none" w:sz="0" w:space="0" w:color="auto"/>
        <w:left w:val="none" w:sz="0" w:space="0" w:color="auto"/>
        <w:bottom w:val="none" w:sz="0" w:space="0" w:color="auto"/>
        <w:right w:val="none" w:sz="0" w:space="0" w:color="auto"/>
      </w:divBdr>
    </w:div>
    <w:div w:id="1837770380">
      <w:bodyDiv w:val="1"/>
      <w:marLeft w:val="0"/>
      <w:marRight w:val="0"/>
      <w:marTop w:val="0"/>
      <w:marBottom w:val="0"/>
      <w:divBdr>
        <w:top w:val="none" w:sz="0" w:space="0" w:color="auto"/>
        <w:left w:val="none" w:sz="0" w:space="0" w:color="auto"/>
        <w:bottom w:val="none" w:sz="0" w:space="0" w:color="auto"/>
        <w:right w:val="none" w:sz="0" w:space="0" w:color="auto"/>
      </w:divBdr>
    </w:div>
    <w:div w:id="1845239344">
      <w:bodyDiv w:val="1"/>
      <w:marLeft w:val="0"/>
      <w:marRight w:val="0"/>
      <w:marTop w:val="0"/>
      <w:marBottom w:val="0"/>
      <w:divBdr>
        <w:top w:val="none" w:sz="0" w:space="0" w:color="auto"/>
        <w:left w:val="none" w:sz="0" w:space="0" w:color="auto"/>
        <w:bottom w:val="none" w:sz="0" w:space="0" w:color="auto"/>
        <w:right w:val="none" w:sz="0" w:space="0" w:color="auto"/>
      </w:divBdr>
    </w:div>
    <w:div w:id="1875578245">
      <w:bodyDiv w:val="1"/>
      <w:marLeft w:val="0"/>
      <w:marRight w:val="0"/>
      <w:marTop w:val="0"/>
      <w:marBottom w:val="0"/>
      <w:divBdr>
        <w:top w:val="none" w:sz="0" w:space="0" w:color="auto"/>
        <w:left w:val="none" w:sz="0" w:space="0" w:color="auto"/>
        <w:bottom w:val="none" w:sz="0" w:space="0" w:color="auto"/>
        <w:right w:val="none" w:sz="0" w:space="0" w:color="auto"/>
      </w:divBdr>
    </w:div>
    <w:div w:id="1893035644">
      <w:bodyDiv w:val="1"/>
      <w:marLeft w:val="0"/>
      <w:marRight w:val="0"/>
      <w:marTop w:val="0"/>
      <w:marBottom w:val="0"/>
      <w:divBdr>
        <w:top w:val="none" w:sz="0" w:space="0" w:color="auto"/>
        <w:left w:val="none" w:sz="0" w:space="0" w:color="auto"/>
        <w:bottom w:val="none" w:sz="0" w:space="0" w:color="auto"/>
        <w:right w:val="none" w:sz="0" w:space="0" w:color="auto"/>
      </w:divBdr>
    </w:div>
    <w:div w:id="1911693150">
      <w:bodyDiv w:val="1"/>
      <w:marLeft w:val="0"/>
      <w:marRight w:val="0"/>
      <w:marTop w:val="0"/>
      <w:marBottom w:val="0"/>
      <w:divBdr>
        <w:top w:val="none" w:sz="0" w:space="0" w:color="auto"/>
        <w:left w:val="none" w:sz="0" w:space="0" w:color="auto"/>
        <w:bottom w:val="none" w:sz="0" w:space="0" w:color="auto"/>
        <w:right w:val="none" w:sz="0" w:space="0" w:color="auto"/>
      </w:divBdr>
    </w:div>
    <w:div w:id="1916548981">
      <w:bodyDiv w:val="1"/>
      <w:marLeft w:val="0"/>
      <w:marRight w:val="0"/>
      <w:marTop w:val="0"/>
      <w:marBottom w:val="0"/>
      <w:divBdr>
        <w:top w:val="none" w:sz="0" w:space="0" w:color="auto"/>
        <w:left w:val="none" w:sz="0" w:space="0" w:color="auto"/>
        <w:bottom w:val="none" w:sz="0" w:space="0" w:color="auto"/>
        <w:right w:val="none" w:sz="0" w:space="0" w:color="auto"/>
      </w:divBdr>
    </w:div>
    <w:div w:id="1926305996">
      <w:bodyDiv w:val="1"/>
      <w:marLeft w:val="0"/>
      <w:marRight w:val="0"/>
      <w:marTop w:val="0"/>
      <w:marBottom w:val="0"/>
      <w:divBdr>
        <w:top w:val="none" w:sz="0" w:space="0" w:color="auto"/>
        <w:left w:val="none" w:sz="0" w:space="0" w:color="auto"/>
        <w:bottom w:val="none" w:sz="0" w:space="0" w:color="auto"/>
        <w:right w:val="none" w:sz="0" w:space="0" w:color="auto"/>
      </w:divBdr>
    </w:div>
    <w:div w:id="1936589260">
      <w:bodyDiv w:val="1"/>
      <w:marLeft w:val="0"/>
      <w:marRight w:val="0"/>
      <w:marTop w:val="0"/>
      <w:marBottom w:val="0"/>
      <w:divBdr>
        <w:top w:val="none" w:sz="0" w:space="0" w:color="auto"/>
        <w:left w:val="none" w:sz="0" w:space="0" w:color="auto"/>
        <w:bottom w:val="none" w:sz="0" w:space="0" w:color="auto"/>
        <w:right w:val="none" w:sz="0" w:space="0" w:color="auto"/>
      </w:divBdr>
    </w:div>
    <w:div w:id="1949313180">
      <w:bodyDiv w:val="1"/>
      <w:marLeft w:val="0"/>
      <w:marRight w:val="0"/>
      <w:marTop w:val="0"/>
      <w:marBottom w:val="0"/>
      <w:divBdr>
        <w:top w:val="none" w:sz="0" w:space="0" w:color="auto"/>
        <w:left w:val="none" w:sz="0" w:space="0" w:color="auto"/>
        <w:bottom w:val="none" w:sz="0" w:space="0" w:color="auto"/>
        <w:right w:val="none" w:sz="0" w:space="0" w:color="auto"/>
      </w:divBdr>
    </w:div>
    <w:div w:id="1969121853">
      <w:bodyDiv w:val="1"/>
      <w:marLeft w:val="0"/>
      <w:marRight w:val="0"/>
      <w:marTop w:val="0"/>
      <w:marBottom w:val="0"/>
      <w:divBdr>
        <w:top w:val="none" w:sz="0" w:space="0" w:color="auto"/>
        <w:left w:val="none" w:sz="0" w:space="0" w:color="auto"/>
        <w:bottom w:val="none" w:sz="0" w:space="0" w:color="auto"/>
        <w:right w:val="none" w:sz="0" w:space="0" w:color="auto"/>
      </w:divBdr>
    </w:div>
    <w:div w:id="1987054034">
      <w:bodyDiv w:val="1"/>
      <w:marLeft w:val="0"/>
      <w:marRight w:val="0"/>
      <w:marTop w:val="0"/>
      <w:marBottom w:val="0"/>
      <w:divBdr>
        <w:top w:val="none" w:sz="0" w:space="0" w:color="auto"/>
        <w:left w:val="none" w:sz="0" w:space="0" w:color="auto"/>
        <w:bottom w:val="none" w:sz="0" w:space="0" w:color="auto"/>
        <w:right w:val="none" w:sz="0" w:space="0" w:color="auto"/>
      </w:divBdr>
    </w:div>
    <w:div w:id="1988239138">
      <w:bodyDiv w:val="1"/>
      <w:marLeft w:val="0"/>
      <w:marRight w:val="0"/>
      <w:marTop w:val="0"/>
      <w:marBottom w:val="0"/>
      <w:divBdr>
        <w:top w:val="none" w:sz="0" w:space="0" w:color="auto"/>
        <w:left w:val="none" w:sz="0" w:space="0" w:color="auto"/>
        <w:bottom w:val="none" w:sz="0" w:space="0" w:color="auto"/>
        <w:right w:val="none" w:sz="0" w:space="0" w:color="auto"/>
      </w:divBdr>
    </w:div>
    <w:div w:id="1990285115">
      <w:bodyDiv w:val="1"/>
      <w:marLeft w:val="0"/>
      <w:marRight w:val="0"/>
      <w:marTop w:val="0"/>
      <w:marBottom w:val="0"/>
      <w:divBdr>
        <w:top w:val="none" w:sz="0" w:space="0" w:color="auto"/>
        <w:left w:val="none" w:sz="0" w:space="0" w:color="auto"/>
        <w:bottom w:val="none" w:sz="0" w:space="0" w:color="auto"/>
        <w:right w:val="none" w:sz="0" w:space="0" w:color="auto"/>
      </w:divBdr>
    </w:div>
    <w:div w:id="2010324164">
      <w:bodyDiv w:val="1"/>
      <w:marLeft w:val="0"/>
      <w:marRight w:val="0"/>
      <w:marTop w:val="0"/>
      <w:marBottom w:val="0"/>
      <w:divBdr>
        <w:top w:val="none" w:sz="0" w:space="0" w:color="auto"/>
        <w:left w:val="none" w:sz="0" w:space="0" w:color="auto"/>
        <w:bottom w:val="none" w:sz="0" w:space="0" w:color="auto"/>
        <w:right w:val="none" w:sz="0" w:space="0" w:color="auto"/>
      </w:divBdr>
    </w:div>
    <w:div w:id="2021620289">
      <w:bodyDiv w:val="1"/>
      <w:marLeft w:val="0"/>
      <w:marRight w:val="0"/>
      <w:marTop w:val="0"/>
      <w:marBottom w:val="0"/>
      <w:divBdr>
        <w:top w:val="none" w:sz="0" w:space="0" w:color="auto"/>
        <w:left w:val="none" w:sz="0" w:space="0" w:color="auto"/>
        <w:bottom w:val="none" w:sz="0" w:space="0" w:color="auto"/>
        <w:right w:val="none" w:sz="0" w:space="0" w:color="auto"/>
      </w:divBdr>
    </w:div>
    <w:div w:id="2022049641">
      <w:bodyDiv w:val="1"/>
      <w:marLeft w:val="0"/>
      <w:marRight w:val="0"/>
      <w:marTop w:val="0"/>
      <w:marBottom w:val="0"/>
      <w:divBdr>
        <w:top w:val="none" w:sz="0" w:space="0" w:color="auto"/>
        <w:left w:val="none" w:sz="0" w:space="0" w:color="auto"/>
        <w:bottom w:val="none" w:sz="0" w:space="0" w:color="auto"/>
        <w:right w:val="none" w:sz="0" w:space="0" w:color="auto"/>
      </w:divBdr>
    </w:div>
    <w:div w:id="2040351266">
      <w:bodyDiv w:val="1"/>
      <w:marLeft w:val="0"/>
      <w:marRight w:val="0"/>
      <w:marTop w:val="0"/>
      <w:marBottom w:val="0"/>
      <w:divBdr>
        <w:top w:val="none" w:sz="0" w:space="0" w:color="auto"/>
        <w:left w:val="none" w:sz="0" w:space="0" w:color="auto"/>
        <w:bottom w:val="none" w:sz="0" w:space="0" w:color="auto"/>
        <w:right w:val="none" w:sz="0" w:space="0" w:color="auto"/>
      </w:divBdr>
      <w:divsChild>
        <w:div w:id="2015036920">
          <w:marLeft w:val="0"/>
          <w:marRight w:val="0"/>
          <w:marTop w:val="0"/>
          <w:marBottom w:val="0"/>
          <w:divBdr>
            <w:top w:val="none" w:sz="0" w:space="0" w:color="auto"/>
            <w:left w:val="none" w:sz="0" w:space="0" w:color="auto"/>
            <w:bottom w:val="none" w:sz="0" w:space="0" w:color="auto"/>
            <w:right w:val="none" w:sz="0" w:space="0" w:color="auto"/>
          </w:divBdr>
        </w:div>
        <w:div w:id="1926455161">
          <w:marLeft w:val="0"/>
          <w:marRight w:val="0"/>
          <w:marTop w:val="0"/>
          <w:marBottom w:val="0"/>
          <w:divBdr>
            <w:top w:val="none" w:sz="0" w:space="0" w:color="auto"/>
            <w:left w:val="none" w:sz="0" w:space="0" w:color="auto"/>
            <w:bottom w:val="none" w:sz="0" w:space="0" w:color="auto"/>
            <w:right w:val="none" w:sz="0" w:space="0" w:color="auto"/>
          </w:divBdr>
        </w:div>
        <w:div w:id="992441727">
          <w:marLeft w:val="0"/>
          <w:marRight w:val="0"/>
          <w:marTop w:val="0"/>
          <w:marBottom w:val="0"/>
          <w:divBdr>
            <w:top w:val="none" w:sz="0" w:space="0" w:color="auto"/>
            <w:left w:val="none" w:sz="0" w:space="0" w:color="auto"/>
            <w:bottom w:val="none" w:sz="0" w:space="0" w:color="auto"/>
            <w:right w:val="none" w:sz="0" w:space="0" w:color="auto"/>
          </w:divBdr>
        </w:div>
        <w:div w:id="708577298">
          <w:marLeft w:val="0"/>
          <w:marRight w:val="0"/>
          <w:marTop w:val="0"/>
          <w:marBottom w:val="0"/>
          <w:divBdr>
            <w:top w:val="none" w:sz="0" w:space="0" w:color="auto"/>
            <w:left w:val="none" w:sz="0" w:space="0" w:color="auto"/>
            <w:bottom w:val="none" w:sz="0" w:space="0" w:color="auto"/>
            <w:right w:val="none" w:sz="0" w:space="0" w:color="auto"/>
          </w:divBdr>
        </w:div>
        <w:div w:id="569464855">
          <w:marLeft w:val="0"/>
          <w:marRight w:val="0"/>
          <w:marTop w:val="0"/>
          <w:marBottom w:val="0"/>
          <w:divBdr>
            <w:top w:val="none" w:sz="0" w:space="0" w:color="auto"/>
            <w:left w:val="none" w:sz="0" w:space="0" w:color="auto"/>
            <w:bottom w:val="none" w:sz="0" w:space="0" w:color="auto"/>
            <w:right w:val="none" w:sz="0" w:space="0" w:color="auto"/>
          </w:divBdr>
        </w:div>
      </w:divsChild>
    </w:div>
    <w:div w:id="2055225563">
      <w:bodyDiv w:val="1"/>
      <w:marLeft w:val="0"/>
      <w:marRight w:val="0"/>
      <w:marTop w:val="0"/>
      <w:marBottom w:val="0"/>
      <w:divBdr>
        <w:top w:val="none" w:sz="0" w:space="0" w:color="auto"/>
        <w:left w:val="none" w:sz="0" w:space="0" w:color="auto"/>
        <w:bottom w:val="none" w:sz="0" w:space="0" w:color="auto"/>
        <w:right w:val="none" w:sz="0" w:space="0" w:color="auto"/>
      </w:divBdr>
    </w:div>
    <w:div w:id="2066947685">
      <w:bodyDiv w:val="1"/>
      <w:marLeft w:val="0"/>
      <w:marRight w:val="0"/>
      <w:marTop w:val="0"/>
      <w:marBottom w:val="0"/>
      <w:divBdr>
        <w:top w:val="none" w:sz="0" w:space="0" w:color="auto"/>
        <w:left w:val="none" w:sz="0" w:space="0" w:color="auto"/>
        <w:bottom w:val="none" w:sz="0" w:space="0" w:color="auto"/>
        <w:right w:val="none" w:sz="0" w:space="0" w:color="auto"/>
      </w:divBdr>
    </w:div>
    <w:div w:id="2087264800">
      <w:bodyDiv w:val="1"/>
      <w:marLeft w:val="0"/>
      <w:marRight w:val="0"/>
      <w:marTop w:val="0"/>
      <w:marBottom w:val="0"/>
      <w:divBdr>
        <w:top w:val="none" w:sz="0" w:space="0" w:color="auto"/>
        <w:left w:val="none" w:sz="0" w:space="0" w:color="auto"/>
        <w:bottom w:val="none" w:sz="0" w:space="0" w:color="auto"/>
        <w:right w:val="none" w:sz="0" w:space="0" w:color="auto"/>
      </w:divBdr>
    </w:div>
    <w:div w:id="2095081361">
      <w:bodyDiv w:val="1"/>
      <w:marLeft w:val="0"/>
      <w:marRight w:val="0"/>
      <w:marTop w:val="0"/>
      <w:marBottom w:val="0"/>
      <w:divBdr>
        <w:top w:val="none" w:sz="0" w:space="0" w:color="auto"/>
        <w:left w:val="none" w:sz="0" w:space="0" w:color="auto"/>
        <w:bottom w:val="none" w:sz="0" w:space="0" w:color="auto"/>
        <w:right w:val="none" w:sz="0" w:space="0" w:color="auto"/>
      </w:divBdr>
    </w:div>
    <w:div w:id="2129349714">
      <w:bodyDiv w:val="1"/>
      <w:marLeft w:val="0"/>
      <w:marRight w:val="0"/>
      <w:marTop w:val="0"/>
      <w:marBottom w:val="0"/>
      <w:divBdr>
        <w:top w:val="none" w:sz="0" w:space="0" w:color="auto"/>
        <w:left w:val="none" w:sz="0" w:space="0" w:color="auto"/>
        <w:bottom w:val="none" w:sz="0" w:space="0" w:color="auto"/>
        <w:right w:val="none" w:sz="0" w:space="0" w:color="auto"/>
      </w:divBdr>
    </w:div>
    <w:div w:id="2135828974">
      <w:bodyDiv w:val="1"/>
      <w:marLeft w:val="0"/>
      <w:marRight w:val="0"/>
      <w:marTop w:val="0"/>
      <w:marBottom w:val="0"/>
      <w:divBdr>
        <w:top w:val="none" w:sz="0" w:space="0" w:color="auto"/>
        <w:left w:val="none" w:sz="0" w:space="0" w:color="auto"/>
        <w:bottom w:val="none" w:sz="0" w:space="0" w:color="auto"/>
        <w:right w:val="none" w:sz="0" w:space="0" w:color="auto"/>
      </w:divBdr>
    </w:div>
    <w:div w:id="21415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7E386B-6DB9-48A2-9B63-C4612C6DD8C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zh-TW" altLang="en-US"/>
        </a:p>
      </dgm:t>
    </dgm:pt>
    <dgm:pt modelId="{814D714B-1A9C-487A-A825-A0ED5C4DC4F4}">
      <dgm:prSet phldrT="[文字]" custT="1"/>
      <dgm:spPr/>
      <dgm:t>
        <a:bodyPr/>
        <a:lstStyle/>
        <a:p>
          <a:pPr algn="ctr"/>
          <a:r>
            <a:rPr lang="en-GB" altLang="zh-TW" sz="1100">
              <a:latin typeface="Book Antiqua" panose="02040602050305030304" pitchFamily="18" charset="0"/>
            </a:rPr>
            <a:t>Post-transplant HCC recurrence</a:t>
          </a:r>
          <a:endParaRPr lang="zh-TW" altLang="en-US" sz="1100">
            <a:latin typeface="Book Antiqua" panose="02040602050305030304" pitchFamily="18" charset="0"/>
          </a:endParaRPr>
        </a:p>
      </dgm:t>
    </dgm:pt>
    <dgm:pt modelId="{F7E36358-12AD-4DF7-96EB-BFAA8139D2E4}" type="parTrans" cxnId="{5B47B3B5-36FD-4A10-9008-D7BC62635ABD}">
      <dgm:prSet/>
      <dgm:spPr/>
      <dgm:t>
        <a:bodyPr/>
        <a:lstStyle/>
        <a:p>
          <a:endParaRPr lang="zh-TW" altLang="en-US"/>
        </a:p>
      </dgm:t>
    </dgm:pt>
    <dgm:pt modelId="{F2B9C2B4-4ADB-4780-AB5A-3374724D2085}" type="sibTrans" cxnId="{5B47B3B5-36FD-4A10-9008-D7BC62635ABD}">
      <dgm:prSet/>
      <dgm:spPr/>
      <dgm:t>
        <a:bodyPr/>
        <a:lstStyle/>
        <a:p>
          <a:endParaRPr lang="zh-TW" altLang="en-US"/>
        </a:p>
      </dgm:t>
    </dgm:pt>
    <dgm:pt modelId="{E0079E81-A206-4611-B496-35636FDDD38E}">
      <dgm:prSet custT="1"/>
      <dgm:spPr/>
      <dgm:t>
        <a:bodyPr/>
        <a:lstStyle/>
        <a:p>
          <a:pPr algn="l"/>
          <a:r>
            <a:rPr lang="en-GB" altLang="zh-TW" sz="1100">
              <a:latin typeface="Book Antiqua" panose="02040602050305030304" pitchFamily="18" charset="0"/>
            </a:rPr>
            <a:t>   Review immunosuppression</a:t>
          </a:r>
        </a:p>
        <a:p>
          <a:pPr algn="l"/>
          <a:r>
            <a:rPr lang="en-GB" altLang="zh-TW" sz="1100">
              <a:latin typeface="Book Antiqua" panose="02040602050305030304" pitchFamily="18" charset="0"/>
            </a:rPr>
            <a:t>    - Reducing overall immunosuppression</a:t>
          </a:r>
        </a:p>
        <a:p>
          <a:pPr algn="l"/>
          <a:r>
            <a:rPr lang="en-GB" altLang="zh-TW" sz="1100">
              <a:latin typeface="Book Antiqua" panose="02040602050305030304" pitchFamily="18" charset="0"/>
            </a:rPr>
            <a:t>    - mTOR inhibitor</a:t>
          </a:r>
        </a:p>
        <a:p>
          <a:pPr algn="l"/>
          <a:r>
            <a:rPr lang="en-GB" altLang="zh-TW" sz="1100">
              <a:latin typeface="Book Antiqua" panose="02040602050305030304" pitchFamily="18" charset="0"/>
            </a:rPr>
            <a:t>    - Reduced calcineurin inhibitor</a:t>
          </a:r>
          <a:endParaRPr lang="zh-TW" altLang="en-US" sz="1100">
            <a:latin typeface="Book Antiqua" panose="02040602050305030304" pitchFamily="18" charset="0"/>
          </a:endParaRPr>
        </a:p>
      </dgm:t>
    </dgm:pt>
    <dgm:pt modelId="{2ECBBA96-67BA-4DA1-8B98-A96159D61145}" type="parTrans" cxnId="{19FBDDD3-6955-4331-81D9-E6A89B2CB7EC}">
      <dgm:prSet/>
      <dgm:spPr/>
      <dgm:t>
        <a:bodyPr/>
        <a:lstStyle/>
        <a:p>
          <a:endParaRPr lang="zh-TW" altLang="en-US"/>
        </a:p>
      </dgm:t>
    </dgm:pt>
    <dgm:pt modelId="{D96B2456-5AF2-4C1F-938F-0F42EF95DBB3}" type="sibTrans" cxnId="{19FBDDD3-6955-4331-81D9-E6A89B2CB7EC}">
      <dgm:prSet/>
      <dgm:spPr/>
      <dgm:t>
        <a:bodyPr/>
        <a:lstStyle/>
        <a:p>
          <a:endParaRPr lang="zh-TW" altLang="en-US"/>
        </a:p>
      </dgm:t>
    </dgm:pt>
    <dgm:pt modelId="{26796F0F-B94C-445B-8B1D-8E1FC7C1741C}">
      <dgm:prSet custT="1"/>
      <dgm:spPr/>
      <dgm:t>
        <a:bodyPr/>
        <a:lstStyle/>
        <a:p>
          <a:pPr algn="l"/>
          <a:r>
            <a:rPr lang="en-GB" altLang="zh-TW" sz="1100">
              <a:latin typeface="Book Antiqua" panose="02040602050305030304" pitchFamily="18" charset="0"/>
            </a:rPr>
            <a:t>    Staging</a:t>
          </a:r>
        </a:p>
        <a:p>
          <a:pPr algn="l"/>
          <a:r>
            <a:rPr lang="en-GB" altLang="zh-TW" sz="1100">
              <a:latin typeface="Book Antiqua" panose="02040602050305030304" pitchFamily="18" charset="0"/>
            </a:rPr>
            <a:t>    - Dual tracer PET-CT</a:t>
          </a:r>
        </a:p>
        <a:p>
          <a:pPr algn="l"/>
          <a:r>
            <a:rPr lang="en-GB" altLang="zh-TW" sz="1100">
              <a:latin typeface="Book Antiqua" panose="02040602050305030304" pitchFamily="18" charset="0"/>
            </a:rPr>
            <a:t>    - Contrast CT and bone scan</a:t>
          </a:r>
          <a:endParaRPr lang="zh-TW" altLang="en-US" sz="1100">
            <a:latin typeface="Book Antiqua" panose="02040602050305030304" pitchFamily="18" charset="0"/>
          </a:endParaRPr>
        </a:p>
      </dgm:t>
    </dgm:pt>
    <dgm:pt modelId="{34327C07-F348-4A68-A6EB-F3153544338F}" type="parTrans" cxnId="{06BC2319-28F5-4FC1-AC35-9DC6733B2DA5}">
      <dgm:prSet/>
      <dgm:spPr/>
      <dgm:t>
        <a:bodyPr/>
        <a:lstStyle/>
        <a:p>
          <a:endParaRPr lang="zh-TW" altLang="en-US"/>
        </a:p>
      </dgm:t>
    </dgm:pt>
    <dgm:pt modelId="{062B4660-E760-47F0-AABE-2A9334D8D7F8}" type="sibTrans" cxnId="{06BC2319-28F5-4FC1-AC35-9DC6733B2DA5}">
      <dgm:prSet/>
      <dgm:spPr/>
      <dgm:t>
        <a:bodyPr/>
        <a:lstStyle/>
        <a:p>
          <a:endParaRPr lang="zh-TW" altLang="en-US"/>
        </a:p>
      </dgm:t>
    </dgm:pt>
    <dgm:pt modelId="{C900793A-71BA-4076-9C0A-2C24E7F281F0}" type="asst">
      <dgm:prSet custT="1"/>
      <dgm:spPr/>
      <dgm:t>
        <a:bodyPr/>
        <a:lstStyle/>
        <a:p>
          <a:r>
            <a:rPr lang="en-GB" altLang="zh-TW" sz="1100">
              <a:latin typeface="Book Antiqua" panose="02040602050305030304" pitchFamily="18" charset="0"/>
            </a:rPr>
            <a:t>Oligo-recurrence</a:t>
          </a:r>
          <a:endParaRPr lang="zh-TW" altLang="en-US" sz="1100">
            <a:latin typeface="Book Antiqua" panose="02040602050305030304" pitchFamily="18" charset="0"/>
          </a:endParaRPr>
        </a:p>
      </dgm:t>
    </dgm:pt>
    <dgm:pt modelId="{230FF885-65A1-4F44-BE9F-FE9DDE5F1669}" type="parTrans" cxnId="{19471082-F1D2-40D7-9CA3-795F4B01E22A}">
      <dgm:prSet/>
      <dgm:spPr/>
      <dgm:t>
        <a:bodyPr/>
        <a:lstStyle/>
        <a:p>
          <a:endParaRPr lang="zh-TW" altLang="en-US"/>
        </a:p>
      </dgm:t>
    </dgm:pt>
    <dgm:pt modelId="{92E4B2A7-1CF9-4285-9427-AD2D2D9026A8}" type="sibTrans" cxnId="{19471082-F1D2-40D7-9CA3-795F4B01E22A}">
      <dgm:prSet/>
      <dgm:spPr/>
      <dgm:t>
        <a:bodyPr/>
        <a:lstStyle/>
        <a:p>
          <a:endParaRPr lang="zh-TW" altLang="en-US"/>
        </a:p>
      </dgm:t>
    </dgm:pt>
    <dgm:pt modelId="{AD7EE76E-7F67-4971-9369-F76CE3E44985}" type="asst">
      <dgm:prSet custT="1"/>
      <dgm:spPr/>
      <dgm:t>
        <a:bodyPr/>
        <a:lstStyle/>
        <a:p>
          <a:r>
            <a:rPr lang="en-GB" altLang="zh-TW" sz="1100">
              <a:latin typeface="Book Antiqua" panose="02040602050305030304" pitchFamily="18" charset="0"/>
            </a:rPr>
            <a:t>Disseminated recurrence</a:t>
          </a:r>
          <a:endParaRPr lang="zh-TW" altLang="en-US" sz="1100">
            <a:latin typeface="Book Antiqua" panose="02040602050305030304" pitchFamily="18" charset="0"/>
          </a:endParaRPr>
        </a:p>
      </dgm:t>
    </dgm:pt>
    <dgm:pt modelId="{436F2FD1-642F-4656-93BA-36332D4E022A}" type="parTrans" cxnId="{6FC177EE-2092-4EA0-9589-B4A8B406D3CD}">
      <dgm:prSet/>
      <dgm:spPr/>
      <dgm:t>
        <a:bodyPr/>
        <a:lstStyle/>
        <a:p>
          <a:endParaRPr lang="zh-TW" altLang="en-US"/>
        </a:p>
      </dgm:t>
    </dgm:pt>
    <dgm:pt modelId="{FDDA3E30-8E4F-4DC4-8A5D-17B71FB06823}" type="sibTrans" cxnId="{6FC177EE-2092-4EA0-9589-B4A8B406D3CD}">
      <dgm:prSet/>
      <dgm:spPr/>
      <dgm:t>
        <a:bodyPr/>
        <a:lstStyle/>
        <a:p>
          <a:endParaRPr lang="zh-TW" altLang="en-US"/>
        </a:p>
      </dgm:t>
    </dgm:pt>
    <dgm:pt modelId="{E64B654C-92D1-4426-9CA9-3AB316F14F53}" type="asst">
      <dgm:prSet custT="1"/>
      <dgm:spPr/>
      <dgm:t>
        <a:bodyPr/>
        <a:lstStyle/>
        <a:p>
          <a:r>
            <a:rPr lang="en-GB" altLang="zh-TW" sz="1100">
              <a:latin typeface="Book Antiqua" panose="02040602050305030304" pitchFamily="18" charset="0"/>
            </a:rPr>
            <a:t>Hepatic </a:t>
          </a:r>
          <a:endParaRPr lang="zh-TW" altLang="en-US" sz="1100">
            <a:latin typeface="Book Antiqua" panose="02040602050305030304" pitchFamily="18" charset="0"/>
          </a:endParaRPr>
        </a:p>
      </dgm:t>
    </dgm:pt>
    <dgm:pt modelId="{0143D962-73AE-4FD3-9B16-671267BA4EF1}" type="parTrans" cxnId="{47686425-9109-418C-8F71-3A106B7680C0}">
      <dgm:prSet/>
      <dgm:spPr/>
      <dgm:t>
        <a:bodyPr/>
        <a:lstStyle/>
        <a:p>
          <a:endParaRPr lang="zh-TW" altLang="en-US"/>
        </a:p>
      </dgm:t>
    </dgm:pt>
    <dgm:pt modelId="{FFA71507-051D-464C-86F6-6E6359EC4BDB}" type="sibTrans" cxnId="{47686425-9109-418C-8F71-3A106B7680C0}">
      <dgm:prSet/>
      <dgm:spPr/>
      <dgm:t>
        <a:bodyPr/>
        <a:lstStyle/>
        <a:p>
          <a:endParaRPr lang="zh-TW" altLang="en-US"/>
        </a:p>
      </dgm:t>
    </dgm:pt>
    <dgm:pt modelId="{F1E08167-8D4B-401A-AB9F-AFE30433646D}">
      <dgm:prSet custT="1"/>
      <dgm:spPr/>
      <dgm:t>
        <a:bodyPr/>
        <a:lstStyle/>
        <a:p>
          <a:r>
            <a:rPr lang="en-GB" altLang="zh-TW" sz="1100">
              <a:latin typeface="Book Antiqua" panose="02040602050305030304" pitchFamily="18" charset="0"/>
            </a:rPr>
            <a:t>Sorafenib</a:t>
          </a:r>
          <a:endParaRPr lang="zh-TW" altLang="en-US" sz="1100">
            <a:latin typeface="Book Antiqua" panose="02040602050305030304" pitchFamily="18" charset="0"/>
          </a:endParaRPr>
        </a:p>
      </dgm:t>
    </dgm:pt>
    <dgm:pt modelId="{F7E3AEB1-BEF7-45D0-A939-F1B264BD46D0}" type="parTrans" cxnId="{14B0EF9A-A2CE-4486-8191-7B5773DF3D23}">
      <dgm:prSet/>
      <dgm:spPr/>
      <dgm:t>
        <a:bodyPr/>
        <a:lstStyle/>
        <a:p>
          <a:endParaRPr lang="zh-TW" altLang="en-US"/>
        </a:p>
      </dgm:t>
    </dgm:pt>
    <dgm:pt modelId="{6719B94D-C092-48A5-AA89-D47112244C94}" type="sibTrans" cxnId="{14B0EF9A-A2CE-4486-8191-7B5773DF3D23}">
      <dgm:prSet/>
      <dgm:spPr/>
      <dgm:t>
        <a:bodyPr/>
        <a:lstStyle/>
        <a:p>
          <a:endParaRPr lang="zh-TW" altLang="en-US"/>
        </a:p>
      </dgm:t>
    </dgm:pt>
    <dgm:pt modelId="{571EC36F-5745-4793-BFA2-7EEC54C48108}" type="asst">
      <dgm:prSet custT="1"/>
      <dgm:spPr/>
      <dgm:t>
        <a:bodyPr/>
        <a:lstStyle/>
        <a:p>
          <a:r>
            <a:rPr lang="en-GB" altLang="zh-TW" sz="1100">
              <a:latin typeface="Book Antiqua" panose="02040602050305030304" pitchFamily="18" charset="0"/>
            </a:rPr>
            <a:t>Extra-hepatic</a:t>
          </a:r>
          <a:endParaRPr lang="zh-TW" altLang="en-US" sz="1100">
            <a:latin typeface="Book Antiqua" panose="02040602050305030304" pitchFamily="18" charset="0"/>
          </a:endParaRPr>
        </a:p>
      </dgm:t>
    </dgm:pt>
    <dgm:pt modelId="{AF16A565-5BD6-4C7A-B9A3-8094BA1982EE}" type="sibTrans" cxnId="{4E45B6C9-8928-4EAF-B250-CD7940EFFA17}">
      <dgm:prSet/>
      <dgm:spPr/>
      <dgm:t>
        <a:bodyPr/>
        <a:lstStyle/>
        <a:p>
          <a:endParaRPr lang="zh-TW" altLang="en-US"/>
        </a:p>
      </dgm:t>
    </dgm:pt>
    <dgm:pt modelId="{18D53281-F784-4A1B-88A9-56E3C59CC494}" type="parTrans" cxnId="{4E45B6C9-8928-4EAF-B250-CD7940EFFA17}">
      <dgm:prSet/>
      <dgm:spPr/>
      <dgm:t>
        <a:bodyPr/>
        <a:lstStyle/>
        <a:p>
          <a:endParaRPr lang="zh-TW" altLang="en-US"/>
        </a:p>
      </dgm:t>
    </dgm:pt>
    <dgm:pt modelId="{B45301E1-3CDD-4F38-8D5F-B95ACF872AB0}">
      <dgm:prSet custT="1"/>
      <dgm:spPr/>
      <dgm:t>
        <a:bodyPr/>
        <a:lstStyle/>
        <a:p>
          <a:pPr algn="l"/>
          <a:r>
            <a:rPr lang="en-GB" altLang="zh-TW" sz="1100" b="0">
              <a:latin typeface="Book Antiqua" panose="02040602050305030304" pitchFamily="18" charset="0"/>
            </a:rPr>
            <a:t>    Resection</a:t>
          </a:r>
        </a:p>
        <a:p>
          <a:pPr algn="l"/>
          <a:r>
            <a:rPr lang="en-GB" altLang="zh-TW" sz="1100" b="0">
              <a:latin typeface="Book Antiqua" panose="02040602050305030304" pitchFamily="18" charset="0"/>
            </a:rPr>
            <a:t>    Ablation</a:t>
          </a:r>
        </a:p>
        <a:p>
          <a:pPr algn="l"/>
          <a:r>
            <a:rPr lang="en-GB" altLang="zh-TW" sz="1100" b="0">
              <a:latin typeface="Book Antiqua" panose="02040602050305030304" pitchFamily="18" charset="0"/>
            </a:rPr>
            <a:t>    SBRT</a:t>
          </a:r>
        </a:p>
      </dgm:t>
    </dgm:pt>
    <dgm:pt modelId="{00B0492C-154B-4238-9670-DC55A4B37E27}" type="sibTrans" cxnId="{381604E3-5683-49A7-8D28-F40CD8DEBC56}">
      <dgm:prSet/>
      <dgm:spPr/>
      <dgm:t>
        <a:bodyPr/>
        <a:lstStyle/>
        <a:p>
          <a:endParaRPr lang="zh-TW" altLang="en-US"/>
        </a:p>
      </dgm:t>
    </dgm:pt>
    <dgm:pt modelId="{802E9AC3-BC85-40C9-929B-264F7E7E47A5}" type="parTrans" cxnId="{381604E3-5683-49A7-8D28-F40CD8DEBC56}">
      <dgm:prSet/>
      <dgm:spPr/>
      <dgm:t>
        <a:bodyPr/>
        <a:lstStyle/>
        <a:p>
          <a:endParaRPr lang="zh-TW" altLang="en-US"/>
        </a:p>
      </dgm:t>
    </dgm:pt>
    <dgm:pt modelId="{0867A574-DAC5-4DCA-AD6F-3EEBCBEF76ED}" type="asst">
      <dgm:prSet custT="1"/>
      <dgm:spPr/>
      <dgm:t>
        <a:bodyPr/>
        <a:lstStyle/>
        <a:p>
          <a:pPr algn="l"/>
          <a:r>
            <a:rPr lang="en-GB" altLang="zh-TW" sz="1100">
              <a:latin typeface="Book Antiqua" panose="02040602050305030304" pitchFamily="18" charset="0"/>
            </a:rPr>
            <a:t>    Resection</a:t>
          </a:r>
        </a:p>
        <a:p>
          <a:pPr algn="l"/>
          <a:r>
            <a:rPr lang="en-GB" altLang="zh-TW" sz="1100">
              <a:latin typeface="Book Antiqua" panose="02040602050305030304" pitchFamily="18" charset="0"/>
            </a:rPr>
            <a:t>    Ablation</a:t>
          </a:r>
        </a:p>
        <a:p>
          <a:pPr algn="l"/>
          <a:r>
            <a:rPr lang="en-GB" altLang="zh-TW" sz="1100">
              <a:latin typeface="Book Antiqua" panose="02040602050305030304" pitchFamily="18" charset="0"/>
            </a:rPr>
            <a:t>    SBRT</a:t>
          </a:r>
        </a:p>
        <a:p>
          <a:pPr algn="l"/>
          <a:r>
            <a:rPr lang="en-GB" altLang="zh-TW" sz="1100">
              <a:latin typeface="Book Antiqua" panose="02040602050305030304" pitchFamily="18" charset="0"/>
            </a:rPr>
            <a:t>    Regional therapy</a:t>
          </a:r>
          <a:endParaRPr lang="zh-TW" altLang="en-US" sz="1100">
            <a:latin typeface="Book Antiqua" panose="02040602050305030304" pitchFamily="18" charset="0"/>
          </a:endParaRPr>
        </a:p>
      </dgm:t>
    </dgm:pt>
    <dgm:pt modelId="{5E320D06-6767-410A-A9A7-1345FBFE088C}" type="sibTrans" cxnId="{B6B20D44-45CF-487D-9153-DEFEE45C65FD}">
      <dgm:prSet/>
      <dgm:spPr/>
      <dgm:t>
        <a:bodyPr/>
        <a:lstStyle/>
        <a:p>
          <a:endParaRPr lang="zh-TW" altLang="en-US"/>
        </a:p>
      </dgm:t>
    </dgm:pt>
    <dgm:pt modelId="{BF73B0C6-B160-459D-A9C6-5849D281C95A}" type="parTrans" cxnId="{B6B20D44-45CF-487D-9153-DEFEE45C65FD}">
      <dgm:prSet/>
      <dgm:spPr/>
      <dgm:t>
        <a:bodyPr/>
        <a:lstStyle/>
        <a:p>
          <a:endParaRPr lang="zh-TW" altLang="en-US"/>
        </a:p>
      </dgm:t>
    </dgm:pt>
    <dgm:pt modelId="{B5DDD4E1-A8EB-47E4-ACD3-8B5788711247}" type="pres">
      <dgm:prSet presAssocID="{327E386B-6DB9-48A2-9B63-C4612C6DD8CD}" presName="hierChild1" presStyleCnt="0">
        <dgm:presLayoutVars>
          <dgm:orgChart val="1"/>
          <dgm:chPref val="1"/>
          <dgm:dir/>
          <dgm:animOne val="branch"/>
          <dgm:animLvl val="lvl"/>
          <dgm:resizeHandles/>
        </dgm:presLayoutVars>
      </dgm:prSet>
      <dgm:spPr/>
    </dgm:pt>
    <dgm:pt modelId="{6BD6192A-1B5E-40ED-A561-578ED87AC5D3}" type="pres">
      <dgm:prSet presAssocID="{814D714B-1A9C-487A-A825-A0ED5C4DC4F4}" presName="hierRoot1" presStyleCnt="0">
        <dgm:presLayoutVars>
          <dgm:hierBranch val="init"/>
        </dgm:presLayoutVars>
      </dgm:prSet>
      <dgm:spPr/>
    </dgm:pt>
    <dgm:pt modelId="{734BFB1B-B509-4CBA-9FEC-190F754B6F00}" type="pres">
      <dgm:prSet presAssocID="{814D714B-1A9C-487A-A825-A0ED5C4DC4F4}" presName="rootComposite1" presStyleCnt="0"/>
      <dgm:spPr/>
    </dgm:pt>
    <dgm:pt modelId="{786B0CC8-8349-4F8B-B85E-78C4B7647002}" type="pres">
      <dgm:prSet presAssocID="{814D714B-1A9C-487A-A825-A0ED5C4DC4F4}" presName="rootText1" presStyleLbl="node0" presStyleIdx="0" presStyleCnt="1" custScaleX="305745" custScaleY="87684" custLinFactX="-41776" custLinFactNeighborX="-100000" custLinFactNeighborY="-9584">
        <dgm:presLayoutVars>
          <dgm:chPref val="3"/>
        </dgm:presLayoutVars>
      </dgm:prSet>
      <dgm:spPr/>
    </dgm:pt>
    <dgm:pt modelId="{67760E6A-A4AA-4433-9D7D-8CAAEBDB3E34}" type="pres">
      <dgm:prSet presAssocID="{814D714B-1A9C-487A-A825-A0ED5C4DC4F4}" presName="rootConnector1" presStyleLbl="node1" presStyleIdx="0" presStyleCnt="0"/>
      <dgm:spPr/>
    </dgm:pt>
    <dgm:pt modelId="{9B1EFF2B-7ADF-401F-BE56-D33D28D534D9}" type="pres">
      <dgm:prSet presAssocID="{814D714B-1A9C-487A-A825-A0ED5C4DC4F4}" presName="hierChild2" presStyleCnt="0"/>
      <dgm:spPr/>
    </dgm:pt>
    <dgm:pt modelId="{C94DD4C1-516F-4603-AEDB-E841C16B77A8}" type="pres">
      <dgm:prSet presAssocID="{2ECBBA96-67BA-4DA1-8B98-A96159D61145}" presName="Name37" presStyleLbl="parChTrans1D2" presStyleIdx="0" presStyleCnt="1"/>
      <dgm:spPr/>
    </dgm:pt>
    <dgm:pt modelId="{7E2941EC-3FF8-4657-B0D8-4724E2FDFDDA}" type="pres">
      <dgm:prSet presAssocID="{E0079E81-A206-4611-B496-35636FDDD38E}" presName="hierRoot2" presStyleCnt="0">
        <dgm:presLayoutVars>
          <dgm:hierBranch val="init"/>
        </dgm:presLayoutVars>
      </dgm:prSet>
      <dgm:spPr/>
    </dgm:pt>
    <dgm:pt modelId="{D164718F-197B-4CBC-8F28-1559D18B03B6}" type="pres">
      <dgm:prSet presAssocID="{E0079E81-A206-4611-B496-35636FDDD38E}" presName="rootComposite" presStyleCnt="0"/>
      <dgm:spPr/>
    </dgm:pt>
    <dgm:pt modelId="{0E140B68-CE37-436D-829D-CFCCBF9D31D5}" type="pres">
      <dgm:prSet presAssocID="{E0079E81-A206-4611-B496-35636FDDD38E}" presName="rootText" presStyleLbl="node2" presStyleIdx="0" presStyleCnt="1" custScaleX="398978" custScaleY="288997" custLinFactX="-41967" custLinFactNeighborX="-100000" custLinFactNeighborY="-9464">
        <dgm:presLayoutVars>
          <dgm:chPref val="3"/>
        </dgm:presLayoutVars>
      </dgm:prSet>
      <dgm:spPr/>
    </dgm:pt>
    <dgm:pt modelId="{9F972110-07B4-4C55-829E-3FD4F0497C18}" type="pres">
      <dgm:prSet presAssocID="{E0079E81-A206-4611-B496-35636FDDD38E}" presName="rootConnector" presStyleLbl="node2" presStyleIdx="0" presStyleCnt="1"/>
      <dgm:spPr/>
    </dgm:pt>
    <dgm:pt modelId="{45157E6C-A77F-4295-A835-DE4FCB4D354B}" type="pres">
      <dgm:prSet presAssocID="{E0079E81-A206-4611-B496-35636FDDD38E}" presName="hierChild4" presStyleCnt="0"/>
      <dgm:spPr/>
    </dgm:pt>
    <dgm:pt modelId="{F0FBA672-C0CA-4FBF-BDCA-ACF967AC7278}" type="pres">
      <dgm:prSet presAssocID="{34327C07-F348-4A68-A6EB-F3153544338F}" presName="Name37" presStyleLbl="parChTrans1D3" presStyleIdx="0" presStyleCnt="1"/>
      <dgm:spPr/>
    </dgm:pt>
    <dgm:pt modelId="{C0AD592F-7505-460C-9D1E-FAFAB543034A}" type="pres">
      <dgm:prSet presAssocID="{26796F0F-B94C-445B-8B1D-8E1FC7C1741C}" presName="hierRoot2" presStyleCnt="0">
        <dgm:presLayoutVars>
          <dgm:hierBranch val="init"/>
        </dgm:presLayoutVars>
      </dgm:prSet>
      <dgm:spPr/>
    </dgm:pt>
    <dgm:pt modelId="{B0335FAE-B753-4B88-BBCC-09F62778E057}" type="pres">
      <dgm:prSet presAssocID="{26796F0F-B94C-445B-8B1D-8E1FC7C1741C}" presName="rootComposite" presStyleCnt="0"/>
      <dgm:spPr/>
    </dgm:pt>
    <dgm:pt modelId="{337929BF-A990-4D09-92A6-457FC5687899}" type="pres">
      <dgm:prSet presAssocID="{26796F0F-B94C-445B-8B1D-8E1FC7C1741C}" presName="rootText" presStyleLbl="node3" presStyleIdx="0" presStyleCnt="1" custScaleX="301042" custScaleY="207654" custLinFactX="-41967" custLinFactNeighborX="-100000" custLinFactNeighborY="-5678">
        <dgm:presLayoutVars>
          <dgm:chPref val="3"/>
        </dgm:presLayoutVars>
      </dgm:prSet>
      <dgm:spPr/>
    </dgm:pt>
    <dgm:pt modelId="{15062C9E-927E-49B5-A08F-0E5F1AFB429D}" type="pres">
      <dgm:prSet presAssocID="{26796F0F-B94C-445B-8B1D-8E1FC7C1741C}" presName="rootConnector" presStyleLbl="node3" presStyleIdx="0" presStyleCnt="1"/>
      <dgm:spPr/>
    </dgm:pt>
    <dgm:pt modelId="{41905D45-9998-4EAB-9614-C7139FF0A401}" type="pres">
      <dgm:prSet presAssocID="{26796F0F-B94C-445B-8B1D-8E1FC7C1741C}" presName="hierChild4" presStyleCnt="0"/>
      <dgm:spPr/>
    </dgm:pt>
    <dgm:pt modelId="{A4BE8FB5-9F0A-49D7-A340-AD8916B2AFAA}" type="pres">
      <dgm:prSet presAssocID="{26796F0F-B94C-445B-8B1D-8E1FC7C1741C}" presName="hierChild5" presStyleCnt="0"/>
      <dgm:spPr/>
    </dgm:pt>
    <dgm:pt modelId="{47058A79-52BB-46AB-A324-870B9A27E081}" type="pres">
      <dgm:prSet presAssocID="{230FF885-65A1-4F44-BE9F-FE9DDE5F1669}" presName="Name111" presStyleLbl="parChTrans1D4" presStyleIdx="0" presStyleCnt="7"/>
      <dgm:spPr/>
    </dgm:pt>
    <dgm:pt modelId="{A78ECE99-B252-424B-9E76-993A0C4F6E42}" type="pres">
      <dgm:prSet presAssocID="{C900793A-71BA-4076-9C0A-2C24E7F281F0}" presName="hierRoot3" presStyleCnt="0">
        <dgm:presLayoutVars>
          <dgm:hierBranch val="init"/>
        </dgm:presLayoutVars>
      </dgm:prSet>
      <dgm:spPr/>
    </dgm:pt>
    <dgm:pt modelId="{B7949595-3DF9-4F09-9513-4BE7C31CA20C}" type="pres">
      <dgm:prSet presAssocID="{C900793A-71BA-4076-9C0A-2C24E7F281F0}" presName="rootComposite3" presStyleCnt="0"/>
      <dgm:spPr/>
    </dgm:pt>
    <dgm:pt modelId="{14C97D42-7926-4196-A4B1-06FE84B529DB}" type="pres">
      <dgm:prSet presAssocID="{C900793A-71BA-4076-9C0A-2C24E7F281F0}" presName="rootText3" presStyleLbl="asst3" presStyleIdx="0" presStyleCnt="5" custScaleX="172638" custScaleY="127967" custLinFactNeighborX="-38465" custLinFactNeighborY="-9464">
        <dgm:presLayoutVars>
          <dgm:chPref val="3"/>
        </dgm:presLayoutVars>
      </dgm:prSet>
      <dgm:spPr/>
    </dgm:pt>
    <dgm:pt modelId="{204B9B0E-654D-4905-8AB8-C401A56808CF}" type="pres">
      <dgm:prSet presAssocID="{C900793A-71BA-4076-9C0A-2C24E7F281F0}" presName="rootConnector3" presStyleLbl="asst3" presStyleIdx="0" presStyleCnt="5"/>
      <dgm:spPr/>
    </dgm:pt>
    <dgm:pt modelId="{B430D02B-1CBE-48FF-9FA8-A0873AB34BBB}" type="pres">
      <dgm:prSet presAssocID="{C900793A-71BA-4076-9C0A-2C24E7F281F0}" presName="hierChild6" presStyleCnt="0"/>
      <dgm:spPr/>
    </dgm:pt>
    <dgm:pt modelId="{986C75D9-4471-41BD-9CF0-A8CA1E70989E}" type="pres">
      <dgm:prSet presAssocID="{C900793A-71BA-4076-9C0A-2C24E7F281F0}" presName="hierChild7" presStyleCnt="0"/>
      <dgm:spPr/>
    </dgm:pt>
    <dgm:pt modelId="{F0B54BE4-2698-41DA-B682-006F45164E49}" type="pres">
      <dgm:prSet presAssocID="{0143D962-73AE-4FD3-9B16-671267BA4EF1}" presName="Name111" presStyleLbl="parChTrans1D4" presStyleIdx="1" presStyleCnt="7"/>
      <dgm:spPr/>
    </dgm:pt>
    <dgm:pt modelId="{76BB58F7-29C9-4A43-808D-76E12D5867B2}" type="pres">
      <dgm:prSet presAssocID="{E64B654C-92D1-4426-9CA9-3AB316F14F53}" presName="hierRoot3" presStyleCnt="0">
        <dgm:presLayoutVars>
          <dgm:hierBranch val="init"/>
        </dgm:presLayoutVars>
      </dgm:prSet>
      <dgm:spPr/>
    </dgm:pt>
    <dgm:pt modelId="{861E9C5B-4C49-4CC1-99C5-291D458FDE6A}" type="pres">
      <dgm:prSet presAssocID="{E64B654C-92D1-4426-9CA9-3AB316F14F53}" presName="rootComposite3" presStyleCnt="0"/>
      <dgm:spPr/>
    </dgm:pt>
    <dgm:pt modelId="{2E301881-A75B-4916-8A0D-2532A4425A86}" type="pres">
      <dgm:prSet presAssocID="{E64B654C-92D1-4426-9CA9-3AB316F14F53}" presName="rootText3" presStyleLbl="asst3" presStyleIdx="1" presStyleCnt="5" custScaleX="127159" custScaleY="94569" custLinFactNeighborX="-38465" custLinFactNeighborY="-9464">
        <dgm:presLayoutVars>
          <dgm:chPref val="3"/>
        </dgm:presLayoutVars>
      </dgm:prSet>
      <dgm:spPr/>
    </dgm:pt>
    <dgm:pt modelId="{6F2AD231-33E3-4C4B-8F1B-9DFA9F91014F}" type="pres">
      <dgm:prSet presAssocID="{E64B654C-92D1-4426-9CA9-3AB316F14F53}" presName="rootConnector3" presStyleLbl="asst3" presStyleIdx="1" presStyleCnt="5"/>
      <dgm:spPr/>
    </dgm:pt>
    <dgm:pt modelId="{B816273E-3A94-4E5B-9FAF-DFAAFE33D277}" type="pres">
      <dgm:prSet presAssocID="{E64B654C-92D1-4426-9CA9-3AB316F14F53}" presName="hierChild6" presStyleCnt="0"/>
      <dgm:spPr/>
    </dgm:pt>
    <dgm:pt modelId="{43F6932D-1349-4BA5-A0D0-A3CA137A9F8C}" type="pres">
      <dgm:prSet presAssocID="{E64B654C-92D1-4426-9CA9-3AB316F14F53}" presName="hierChild7" presStyleCnt="0"/>
      <dgm:spPr/>
    </dgm:pt>
    <dgm:pt modelId="{7B8277C2-8242-4CDD-9F45-446C4FB30F11}" type="pres">
      <dgm:prSet presAssocID="{BF73B0C6-B160-459D-A9C6-5849D281C95A}" presName="Name111" presStyleLbl="parChTrans1D4" presStyleIdx="2" presStyleCnt="7"/>
      <dgm:spPr/>
    </dgm:pt>
    <dgm:pt modelId="{A0DB09F0-5BFF-4451-BA3D-166AD4392525}" type="pres">
      <dgm:prSet presAssocID="{0867A574-DAC5-4DCA-AD6F-3EEBCBEF76ED}" presName="hierRoot3" presStyleCnt="0">
        <dgm:presLayoutVars>
          <dgm:hierBranch val="init"/>
        </dgm:presLayoutVars>
      </dgm:prSet>
      <dgm:spPr/>
    </dgm:pt>
    <dgm:pt modelId="{868B30CD-9557-40CD-9C28-904B030FFCD8}" type="pres">
      <dgm:prSet presAssocID="{0867A574-DAC5-4DCA-AD6F-3EEBCBEF76ED}" presName="rootComposite3" presStyleCnt="0"/>
      <dgm:spPr/>
    </dgm:pt>
    <dgm:pt modelId="{5BD3E732-797F-42D3-95DA-39C929B6DAD5}" type="pres">
      <dgm:prSet presAssocID="{0867A574-DAC5-4DCA-AD6F-3EEBCBEF76ED}" presName="rootText3" presStyleLbl="asst3" presStyleIdx="2" presStyleCnt="5" custScaleX="181889" custScaleY="250223" custLinFactNeighborX="63028" custLinFactNeighborY="16194">
        <dgm:presLayoutVars>
          <dgm:chPref val="3"/>
        </dgm:presLayoutVars>
      </dgm:prSet>
      <dgm:spPr/>
    </dgm:pt>
    <dgm:pt modelId="{B75E6E27-2F7F-4E74-AD8F-5E1FEA4E53F5}" type="pres">
      <dgm:prSet presAssocID="{0867A574-DAC5-4DCA-AD6F-3EEBCBEF76ED}" presName="rootConnector3" presStyleLbl="asst3" presStyleIdx="2" presStyleCnt="5"/>
      <dgm:spPr/>
    </dgm:pt>
    <dgm:pt modelId="{FB001E58-0DE0-4FDF-A352-7AD37761734E}" type="pres">
      <dgm:prSet presAssocID="{0867A574-DAC5-4DCA-AD6F-3EEBCBEF76ED}" presName="hierChild6" presStyleCnt="0"/>
      <dgm:spPr/>
    </dgm:pt>
    <dgm:pt modelId="{41BEC63B-80B5-443A-9C05-34D34A3840D0}" type="pres">
      <dgm:prSet presAssocID="{0867A574-DAC5-4DCA-AD6F-3EEBCBEF76ED}" presName="hierChild7" presStyleCnt="0"/>
      <dgm:spPr/>
    </dgm:pt>
    <dgm:pt modelId="{1ACC52A7-C2A9-464F-ADF8-8FFC6C93418D}" type="pres">
      <dgm:prSet presAssocID="{18D53281-F784-4A1B-88A9-56E3C59CC494}" presName="Name111" presStyleLbl="parChTrans1D4" presStyleIdx="3" presStyleCnt="7"/>
      <dgm:spPr/>
    </dgm:pt>
    <dgm:pt modelId="{43F77A63-268E-4D8C-A3D4-9E47FCE7CBD1}" type="pres">
      <dgm:prSet presAssocID="{571EC36F-5745-4793-BFA2-7EEC54C48108}" presName="hierRoot3" presStyleCnt="0">
        <dgm:presLayoutVars>
          <dgm:hierBranch val="init"/>
        </dgm:presLayoutVars>
      </dgm:prSet>
      <dgm:spPr/>
    </dgm:pt>
    <dgm:pt modelId="{408046D4-8B38-43A5-A0B0-5F6A0CC4BEE7}" type="pres">
      <dgm:prSet presAssocID="{571EC36F-5745-4793-BFA2-7EEC54C48108}" presName="rootComposite3" presStyleCnt="0"/>
      <dgm:spPr/>
    </dgm:pt>
    <dgm:pt modelId="{CE44DD1A-1F30-4941-BA6E-471DB257CE28}" type="pres">
      <dgm:prSet presAssocID="{571EC36F-5745-4793-BFA2-7EEC54C48108}" presName="rootText3" presStyleLbl="asst3" presStyleIdx="3" presStyleCnt="5" custScaleX="147576" custLinFactNeighborX="-38465" custLinFactNeighborY="-9464">
        <dgm:presLayoutVars>
          <dgm:chPref val="3"/>
        </dgm:presLayoutVars>
      </dgm:prSet>
      <dgm:spPr/>
    </dgm:pt>
    <dgm:pt modelId="{87BB1936-4ABC-4DDB-A798-4C1B0ABE8988}" type="pres">
      <dgm:prSet presAssocID="{571EC36F-5745-4793-BFA2-7EEC54C48108}" presName="rootConnector3" presStyleLbl="asst3" presStyleIdx="3" presStyleCnt="5"/>
      <dgm:spPr/>
    </dgm:pt>
    <dgm:pt modelId="{B7FDDAAF-315F-4E0B-97D5-8FFFBAF9055D}" type="pres">
      <dgm:prSet presAssocID="{571EC36F-5745-4793-BFA2-7EEC54C48108}" presName="hierChild6" presStyleCnt="0"/>
      <dgm:spPr/>
    </dgm:pt>
    <dgm:pt modelId="{12B3EF71-9D80-4381-AF9A-0F620D7FB78D}" type="pres">
      <dgm:prSet presAssocID="{802E9AC3-BC85-40C9-929B-264F7E7E47A5}" presName="Name37" presStyleLbl="parChTrans1D4" presStyleIdx="4" presStyleCnt="7"/>
      <dgm:spPr/>
    </dgm:pt>
    <dgm:pt modelId="{28C8D2EC-0321-4D9F-A3AC-907C533DD52B}" type="pres">
      <dgm:prSet presAssocID="{B45301E1-3CDD-4F38-8D5F-B95ACF872AB0}" presName="hierRoot2" presStyleCnt="0">
        <dgm:presLayoutVars>
          <dgm:hierBranch val="init"/>
        </dgm:presLayoutVars>
      </dgm:prSet>
      <dgm:spPr/>
    </dgm:pt>
    <dgm:pt modelId="{D6E53B4C-93A7-4003-BB2F-9E2F8FEF4BA7}" type="pres">
      <dgm:prSet presAssocID="{B45301E1-3CDD-4F38-8D5F-B95ACF872AB0}" presName="rootComposite" presStyleCnt="0"/>
      <dgm:spPr/>
    </dgm:pt>
    <dgm:pt modelId="{392DF3E9-745B-491F-B4B4-908E128D3926}" type="pres">
      <dgm:prSet presAssocID="{B45301E1-3CDD-4F38-8D5F-B95ACF872AB0}" presName="rootText" presStyleLbl="node4" presStyleIdx="0" presStyleCnt="2" custScaleX="169416" custScaleY="210929" custLinFactNeighborX="-85684" custLinFactNeighborY="16562">
        <dgm:presLayoutVars>
          <dgm:chPref val="3"/>
        </dgm:presLayoutVars>
      </dgm:prSet>
      <dgm:spPr/>
    </dgm:pt>
    <dgm:pt modelId="{F3B0E191-AF73-479E-82A5-B672A09B9681}" type="pres">
      <dgm:prSet presAssocID="{B45301E1-3CDD-4F38-8D5F-B95ACF872AB0}" presName="rootConnector" presStyleLbl="node4" presStyleIdx="0" presStyleCnt="2"/>
      <dgm:spPr/>
    </dgm:pt>
    <dgm:pt modelId="{CBB92396-9DEC-4336-9174-4CF0F7B8A516}" type="pres">
      <dgm:prSet presAssocID="{B45301E1-3CDD-4F38-8D5F-B95ACF872AB0}" presName="hierChild4" presStyleCnt="0"/>
      <dgm:spPr/>
    </dgm:pt>
    <dgm:pt modelId="{A42D1F79-47AD-43A0-9A99-584A588C5998}" type="pres">
      <dgm:prSet presAssocID="{B45301E1-3CDD-4F38-8D5F-B95ACF872AB0}" presName="hierChild5" presStyleCnt="0"/>
      <dgm:spPr/>
    </dgm:pt>
    <dgm:pt modelId="{6ACB50EA-1082-4E9A-82E8-6A59B4F9DB23}" type="pres">
      <dgm:prSet presAssocID="{571EC36F-5745-4793-BFA2-7EEC54C48108}" presName="hierChild7" presStyleCnt="0"/>
      <dgm:spPr/>
    </dgm:pt>
    <dgm:pt modelId="{08546B4C-C721-4167-BA14-9FDA4C9F66ED}" type="pres">
      <dgm:prSet presAssocID="{436F2FD1-642F-4656-93BA-36332D4E022A}" presName="Name111" presStyleLbl="parChTrans1D4" presStyleIdx="5" presStyleCnt="7"/>
      <dgm:spPr/>
    </dgm:pt>
    <dgm:pt modelId="{78BD9402-2F26-436B-B164-B1539AD3E934}" type="pres">
      <dgm:prSet presAssocID="{AD7EE76E-7F67-4971-9369-F76CE3E44985}" presName="hierRoot3" presStyleCnt="0">
        <dgm:presLayoutVars>
          <dgm:hierBranch val="init"/>
        </dgm:presLayoutVars>
      </dgm:prSet>
      <dgm:spPr/>
    </dgm:pt>
    <dgm:pt modelId="{02225649-83E1-46BC-A997-B9806F493B49}" type="pres">
      <dgm:prSet presAssocID="{AD7EE76E-7F67-4971-9369-F76CE3E44985}" presName="rootComposite3" presStyleCnt="0"/>
      <dgm:spPr/>
    </dgm:pt>
    <dgm:pt modelId="{02DBBE9E-596D-4E9F-8646-2902B6553CB9}" type="pres">
      <dgm:prSet presAssocID="{AD7EE76E-7F67-4971-9369-F76CE3E44985}" presName="rootText3" presStyleLbl="asst3" presStyleIdx="4" presStyleCnt="5" custScaleX="174066" custScaleY="129873" custLinFactX="-28555" custLinFactNeighborX="-100000" custLinFactNeighborY="-9329">
        <dgm:presLayoutVars>
          <dgm:chPref val="3"/>
        </dgm:presLayoutVars>
      </dgm:prSet>
      <dgm:spPr/>
    </dgm:pt>
    <dgm:pt modelId="{F05B0E7E-F392-45D8-A032-3F78FCB846B7}" type="pres">
      <dgm:prSet presAssocID="{AD7EE76E-7F67-4971-9369-F76CE3E44985}" presName="rootConnector3" presStyleLbl="asst3" presStyleIdx="4" presStyleCnt="5"/>
      <dgm:spPr/>
    </dgm:pt>
    <dgm:pt modelId="{FCE681BD-3829-47F0-93C3-74AAA14BC9BE}" type="pres">
      <dgm:prSet presAssocID="{AD7EE76E-7F67-4971-9369-F76CE3E44985}" presName="hierChild6" presStyleCnt="0"/>
      <dgm:spPr/>
    </dgm:pt>
    <dgm:pt modelId="{1B8400C6-5FE1-4392-A7E4-3858F20DF500}" type="pres">
      <dgm:prSet presAssocID="{F7E3AEB1-BEF7-45D0-A939-F1B264BD46D0}" presName="Name37" presStyleLbl="parChTrans1D4" presStyleIdx="6" presStyleCnt="7"/>
      <dgm:spPr/>
    </dgm:pt>
    <dgm:pt modelId="{0DC3F7A0-4AA0-4F02-978C-484C97CB7A86}" type="pres">
      <dgm:prSet presAssocID="{F1E08167-8D4B-401A-AB9F-AFE30433646D}" presName="hierRoot2" presStyleCnt="0">
        <dgm:presLayoutVars>
          <dgm:hierBranch val="init"/>
        </dgm:presLayoutVars>
      </dgm:prSet>
      <dgm:spPr/>
    </dgm:pt>
    <dgm:pt modelId="{D286B791-C73E-450E-9112-FC3A397BC826}" type="pres">
      <dgm:prSet presAssocID="{F1E08167-8D4B-401A-AB9F-AFE30433646D}" presName="rootComposite" presStyleCnt="0"/>
      <dgm:spPr/>
    </dgm:pt>
    <dgm:pt modelId="{CF56D8BA-1520-4564-887D-E0C8DA0030CB}" type="pres">
      <dgm:prSet presAssocID="{F1E08167-8D4B-401A-AB9F-AFE30433646D}" presName="rootText" presStyleLbl="node4" presStyleIdx="1" presStyleCnt="2" custLinFactX="-38196" custLinFactNeighborX="-100000" custLinFactNeighborY="-3113">
        <dgm:presLayoutVars>
          <dgm:chPref val="3"/>
        </dgm:presLayoutVars>
      </dgm:prSet>
      <dgm:spPr/>
    </dgm:pt>
    <dgm:pt modelId="{1C187E2F-9606-4AEF-9524-0901D0A52008}" type="pres">
      <dgm:prSet presAssocID="{F1E08167-8D4B-401A-AB9F-AFE30433646D}" presName="rootConnector" presStyleLbl="node4" presStyleIdx="1" presStyleCnt="2"/>
      <dgm:spPr/>
    </dgm:pt>
    <dgm:pt modelId="{0608DBE7-4986-4675-BCC9-A3844C62A226}" type="pres">
      <dgm:prSet presAssocID="{F1E08167-8D4B-401A-AB9F-AFE30433646D}" presName="hierChild4" presStyleCnt="0"/>
      <dgm:spPr/>
    </dgm:pt>
    <dgm:pt modelId="{8BF8434E-D0AA-4829-8332-C39FE1F23435}" type="pres">
      <dgm:prSet presAssocID="{F1E08167-8D4B-401A-AB9F-AFE30433646D}" presName="hierChild5" presStyleCnt="0"/>
      <dgm:spPr/>
    </dgm:pt>
    <dgm:pt modelId="{057F2023-339B-47CF-857C-4DC3C8BE958C}" type="pres">
      <dgm:prSet presAssocID="{AD7EE76E-7F67-4971-9369-F76CE3E44985}" presName="hierChild7" presStyleCnt="0"/>
      <dgm:spPr/>
    </dgm:pt>
    <dgm:pt modelId="{68731F0B-AFA4-4BA1-8714-6865DC3EADBE}" type="pres">
      <dgm:prSet presAssocID="{E0079E81-A206-4611-B496-35636FDDD38E}" presName="hierChild5" presStyleCnt="0"/>
      <dgm:spPr/>
    </dgm:pt>
    <dgm:pt modelId="{C42944C9-496D-42D3-B377-5263B1AD3523}" type="pres">
      <dgm:prSet presAssocID="{814D714B-1A9C-487A-A825-A0ED5C4DC4F4}" presName="hierChild3" presStyleCnt="0"/>
      <dgm:spPr/>
    </dgm:pt>
  </dgm:ptLst>
  <dgm:cxnLst>
    <dgm:cxn modelId="{9CEAA202-7961-4436-9ED1-D431933E45C8}" type="presOf" srcId="{327E386B-6DB9-48A2-9B63-C4612C6DD8CD}" destId="{B5DDD4E1-A8EB-47E4-ACD3-8B5788711247}" srcOrd="0" destOrd="0" presId="urn:microsoft.com/office/officeart/2005/8/layout/orgChart1"/>
    <dgm:cxn modelId="{95741718-2A57-47A2-81CE-FD50173C96FD}" type="presOf" srcId="{F1E08167-8D4B-401A-AB9F-AFE30433646D}" destId="{CF56D8BA-1520-4564-887D-E0C8DA0030CB}" srcOrd="0" destOrd="0" presId="urn:microsoft.com/office/officeart/2005/8/layout/orgChart1"/>
    <dgm:cxn modelId="{6B41EC18-379C-443F-ACA9-B1A74C7D1980}" type="presOf" srcId="{0867A574-DAC5-4DCA-AD6F-3EEBCBEF76ED}" destId="{5BD3E732-797F-42D3-95DA-39C929B6DAD5}" srcOrd="0" destOrd="0" presId="urn:microsoft.com/office/officeart/2005/8/layout/orgChart1"/>
    <dgm:cxn modelId="{06BC2319-28F5-4FC1-AC35-9DC6733B2DA5}" srcId="{E0079E81-A206-4611-B496-35636FDDD38E}" destId="{26796F0F-B94C-445B-8B1D-8E1FC7C1741C}" srcOrd="0" destOrd="0" parTransId="{34327C07-F348-4A68-A6EB-F3153544338F}" sibTransId="{062B4660-E760-47F0-AABE-2A9334D8D7F8}"/>
    <dgm:cxn modelId="{47686425-9109-418C-8F71-3A106B7680C0}" srcId="{C900793A-71BA-4076-9C0A-2C24E7F281F0}" destId="{E64B654C-92D1-4426-9CA9-3AB316F14F53}" srcOrd="0" destOrd="0" parTransId="{0143D962-73AE-4FD3-9B16-671267BA4EF1}" sibTransId="{FFA71507-051D-464C-86F6-6E6359EC4BDB}"/>
    <dgm:cxn modelId="{29C30B2E-03A3-48D9-A863-F3137791F211}" type="presOf" srcId="{AD7EE76E-7F67-4971-9369-F76CE3E44985}" destId="{F05B0E7E-F392-45D8-A032-3F78FCB846B7}" srcOrd="1" destOrd="0" presId="urn:microsoft.com/office/officeart/2005/8/layout/orgChart1"/>
    <dgm:cxn modelId="{85263F34-B9CE-480C-8F95-22DEB9BA001C}" type="presOf" srcId="{436F2FD1-642F-4656-93BA-36332D4E022A}" destId="{08546B4C-C721-4167-BA14-9FDA4C9F66ED}" srcOrd="0" destOrd="0" presId="urn:microsoft.com/office/officeart/2005/8/layout/orgChart1"/>
    <dgm:cxn modelId="{BA6D623B-D535-4BA8-BCC0-07EBD6BB1959}" type="presOf" srcId="{E64B654C-92D1-4426-9CA9-3AB316F14F53}" destId="{2E301881-A75B-4916-8A0D-2532A4425A86}" srcOrd="0" destOrd="0" presId="urn:microsoft.com/office/officeart/2005/8/layout/orgChart1"/>
    <dgm:cxn modelId="{CCB9695E-C3DA-4FA0-8CFC-8777F7E95E0C}" type="presOf" srcId="{34327C07-F348-4A68-A6EB-F3153544338F}" destId="{F0FBA672-C0CA-4FBF-BDCA-ACF967AC7278}" srcOrd="0" destOrd="0" presId="urn:microsoft.com/office/officeart/2005/8/layout/orgChart1"/>
    <dgm:cxn modelId="{DD2B8541-9C2E-4834-B08C-8CE6AF03DB4F}" type="presOf" srcId="{26796F0F-B94C-445B-8B1D-8E1FC7C1741C}" destId="{15062C9E-927E-49B5-A08F-0E5F1AFB429D}" srcOrd="1" destOrd="0" presId="urn:microsoft.com/office/officeart/2005/8/layout/orgChart1"/>
    <dgm:cxn modelId="{BAC4F163-5095-42D8-AAA0-E522A85C4A97}" type="presOf" srcId="{C900793A-71BA-4076-9C0A-2C24E7F281F0}" destId="{14C97D42-7926-4196-A4B1-06FE84B529DB}" srcOrd="0" destOrd="0" presId="urn:microsoft.com/office/officeart/2005/8/layout/orgChart1"/>
    <dgm:cxn modelId="{B6B20D44-45CF-487D-9153-DEFEE45C65FD}" srcId="{E64B654C-92D1-4426-9CA9-3AB316F14F53}" destId="{0867A574-DAC5-4DCA-AD6F-3EEBCBEF76ED}" srcOrd="0" destOrd="0" parTransId="{BF73B0C6-B160-459D-A9C6-5849D281C95A}" sibTransId="{5E320D06-6767-410A-A9A7-1345FBFE088C}"/>
    <dgm:cxn modelId="{B27C8E6C-1209-4401-A824-C3669BC7ADCE}" type="presOf" srcId="{0867A574-DAC5-4DCA-AD6F-3EEBCBEF76ED}" destId="{B75E6E27-2F7F-4E74-AD8F-5E1FEA4E53F5}" srcOrd="1" destOrd="0" presId="urn:microsoft.com/office/officeart/2005/8/layout/orgChart1"/>
    <dgm:cxn modelId="{80659572-6219-4F94-A56D-549B60F63E7C}" type="presOf" srcId="{571EC36F-5745-4793-BFA2-7EEC54C48108}" destId="{CE44DD1A-1F30-4941-BA6E-471DB257CE28}" srcOrd="0" destOrd="0" presId="urn:microsoft.com/office/officeart/2005/8/layout/orgChart1"/>
    <dgm:cxn modelId="{FBFA1174-2F99-4233-BC16-354AF738B20D}" type="presOf" srcId="{B45301E1-3CDD-4F38-8D5F-B95ACF872AB0}" destId="{F3B0E191-AF73-479E-82A5-B672A09B9681}" srcOrd="1" destOrd="0" presId="urn:microsoft.com/office/officeart/2005/8/layout/orgChart1"/>
    <dgm:cxn modelId="{6EF7DE77-6129-4DC3-B407-6788AD301650}" type="presOf" srcId="{18D53281-F784-4A1B-88A9-56E3C59CC494}" destId="{1ACC52A7-C2A9-464F-ADF8-8FFC6C93418D}" srcOrd="0" destOrd="0" presId="urn:microsoft.com/office/officeart/2005/8/layout/orgChart1"/>
    <dgm:cxn modelId="{9FCB257E-8F48-492C-A302-D090DCF619D9}" type="presOf" srcId="{0143D962-73AE-4FD3-9B16-671267BA4EF1}" destId="{F0B54BE4-2698-41DA-B682-006F45164E49}" srcOrd="0" destOrd="0" presId="urn:microsoft.com/office/officeart/2005/8/layout/orgChart1"/>
    <dgm:cxn modelId="{19471082-F1D2-40D7-9CA3-795F4B01E22A}" srcId="{26796F0F-B94C-445B-8B1D-8E1FC7C1741C}" destId="{C900793A-71BA-4076-9C0A-2C24E7F281F0}" srcOrd="0" destOrd="0" parTransId="{230FF885-65A1-4F44-BE9F-FE9DDE5F1669}" sibTransId="{92E4B2A7-1CF9-4285-9427-AD2D2D9026A8}"/>
    <dgm:cxn modelId="{C0B1B185-8651-45F4-8FFD-42DBC40F9734}" type="presOf" srcId="{E64B654C-92D1-4426-9CA9-3AB316F14F53}" destId="{6F2AD231-33E3-4C4B-8F1B-9DFA9F91014F}" srcOrd="1" destOrd="0" presId="urn:microsoft.com/office/officeart/2005/8/layout/orgChart1"/>
    <dgm:cxn modelId="{90D91E89-03A3-4ECE-87A2-010FB4DD43FD}" type="presOf" srcId="{AD7EE76E-7F67-4971-9369-F76CE3E44985}" destId="{02DBBE9E-596D-4E9F-8646-2902B6553CB9}" srcOrd="0" destOrd="0" presId="urn:microsoft.com/office/officeart/2005/8/layout/orgChart1"/>
    <dgm:cxn modelId="{D223DB89-EF20-460A-9A5B-14EA56030229}" type="presOf" srcId="{C900793A-71BA-4076-9C0A-2C24E7F281F0}" destId="{204B9B0E-654D-4905-8AB8-C401A56808CF}" srcOrd="1" destOrd="0" presId="urn:microsoft.com/office/officeart/2005/8/layout/orgChart1"/>
    <dgm:cxn modelId="{04480393-388F-4541-82AE-2A80B0303167}" type="presOf" srcId="{814D714B-1A9C-487A-A825-A0ED5C4DC4F4}" destId="{786B0CC8-8349-4F8B-B85E-78C4B7647002}" srcOrd="0" destOrd="0" presId="urn:microsoft.com/office/officeart/2005/8/layout/orgChart1"/>
    <dgm:cxn modelId="{8B151293-4640-402D-B56B-F4A6C6E76BE9}" type="presOf" srcId="{E0079E81-A206-4611-B496-35636FDDD38E}" destId="{9F972110-07B4-4C55-829E-3FD4F0497C18}" srcOrd="1" destOrd="0" presId="urn:microsoft.com/office/officeart/2005/8/layout/orgChart1"/>
    <dgm:cxn modelId="{14B0EF9A-A2CE-4486-8191-7B5773DF3D23}" srcId="{AD7EE76E-7F67-4971-9369-F76CE3E44985}" destId="{F1E08167-8D4B-401A-AB9F-AFE30433646D}" srcOrd="0" destOrd="0" parTransId="{F7E3AEB1-BEF7-45D0-A939-F1B264BD46D0}" sibTransId="{6719B94D-C092-48A5-AA89-D47112244C94}"/>
    <dgm:cxn modelId="{A1F6D3AE-E214-4A4A-A1FB-563F2006B35F}" type="presOf" srcId="{F7E3AEB1-BEF7-45D0-A939-F1B264BD46D0}" destId="{1B8400C6-5FE1-4392-A7E4-3858F20DF500}" srcOrd="0" destOrd="0" presId="urn:microsoft.com/office/officeart/2005/8/layout/orgChart1"/>
    <dgm:cxn modelId="{81F9FCB1-BCB0-41C8-8BA8-48D3F48B3705}" type="presOf" srcId="{26796F0F-B94C-445B-8B1D-8E1FC7C1741C}" destId="{337929BF-A990-4D09-92A6-457FC5687899}" srcOrd="0" destOrd="0" presId="urn:microsoft.com/office/officeart/2005/8/layout/orgChart1"/>
    <dgm:cxn modelId="{5B47B3B5-36FD-4A10-9008-D7BC62635ABD}" srcId="{327E386B-6DB9-48A2-9B63-C4612C6DD8CD}" destId="{814D714B-1A9C-487A-A825-A0ED5C4DC4F4}" srcOrd="0" destOrd="0" parTransId="{F7E36358-12AD-4DF7-96EB-BFAA8139D2E4}" sibTransId="{F2B9C2B4-4ADB-4780-AB5A-3374724D2085}"/>
    <dgm:cxn modelId="{49D1BFB8-C41C-45F8-89E3-CDD8DF2934D0}" type="presOf" srcId="{814D714B-1A9C-487A-A825-A0ED5C4DC4F4}" destId="{67760E6A-A4AA-4433-9D7D-8CAAEBDB3E34}" srcOrd="1" destOrd="0" presId="urn:microsoft.com/office/officeart/2005/8/layout/orgChart1"/>
    <dgm:cxn modelId="{21BEA7BB-6876-4C60-96F3-3B66B4C29D24}" type="presOf" srcId="{802E9AC3-BC85-40C9-929B-264F7E7E47A5}" destId="{12B3EF71-9D80-4381-AF9A-0F620D7FB78D}" srcOrd="0" destOrd="0" presId="urn:microsoft.com/office/officeart/2005/8/layout/orgChart1"/>
    <dgm:cxn modelId="{AB79A6C4-9290-4F3D-93A4-599899C41A0D}" type="presOf" srcId="{E0079E81-A206-4611-B496-35636FDDD38E}" destId="{0E140B68-CE37-436D-829D-CFCCBF9D31D5}" srcOrd="0" destOrd="0" presId="urn:microsoft.com/office/officeart/2005/8/layout/orgChart1"/>
    <dgm:cxn modelId="{4E45B6C9-8928-4EAF-B250-CD7940EFFA17}" srcId="{C900793A-71BA-4076-9C0A-2C24E7F281F0}" destId="{571EC36F-5745-4793-BFA2-7EEC54C48108}" srcOrd="1" destOrd="0" parTransId="{18D53281-F784-4A1B-88A9-56E3C59CC494}" sibTransId="{AF16A565-5BD6-4C7A-B9A3-8094BA1982EE}"/>
    <dgm:cxn modelId="{CBE913D3-966E-4146-BC92-277EA927CAA7}" type="presOf" srcId="{571EC36F-5745-4793-BFA2-7EEC54C48108}" destId="{87BB1936-4ABC-4DDB-A798-4C1B0ABE8988}" srcOrd="1" destOrd="0" presId="urn:microsoft.com/office/officeart/2005/8/layout/orgChart1"/>
    <dgm:cxn modelId="{19FBDDD3-6955-4331-81D9-E6A89B2CB7EC}" srcId="{814D714B-1A9C-487A-A825-A0ED5C4DC4F4}" destId="{E0079E81-A206-4611-B496-35636FDDD38E}" srcOrd="0" destOrd="0" parTransId="{2ECBBA96-67BA-4DA1-8B98-A96159D61145}" sibTransId="{D96B2456-5AF2-4C1F-938F-0F42EF95DBB3}"/>
    <dgm:cxn modelId="{A6FD00E1-13B5-4872-A208-532D28D03C66}" type="presOf" srcId="{F1E08167-8D4B-401A-AB9F-AFE30433646D}" destId="{1C187E2F-9606-4AEF-9524-0901D0A52008}" srcOrd="1" destOrd="0" presId="urn:microsoft.com/office/officeart/2005/8/layout/orgChart1"/>
    <dgm:cxn modelId="{381604E3-5683-49A7-8D28-F40CD8DEBC56}" srcId="{571EC36F-5745-4793-BFA2-7EEC54C48108}" destId="{B45301E1-3CDD-4F38-8D5F-B95ACF872AB0}" srcOrd="0" destOrd="0" parTransId="{802E9AC3-BC85-40C9-929B-264F7E7E47A5}" sibTransId="{00B0492C-154B-4238-9670-DC55A4B37E27}"/>
    <dgm:cxn modelId="{79B2BAE8-2AC5-47AD-BDF9-2C6480C19914}" type="presOf" srcId="{230FF885-65A1-4F44-BE9F-FE9DDE5F1669}" destId="{47058A79-52BB-46AB-A324-870B9A27E081}" srcOrd="0" destOrd="0" presId="urn:microsoft.com/office/officeart/2005/8/layout/orgChart1"/>
    <dgm:cxn modelId="{D62CBAED-09E2-4697-8ADB-D76317A854EC}" type="presOf" srcId="{2ECBBA96-67BA-4DA1-8B98-A96159D61145}" destId="{C94DD4C1-516F-4603-AEDB-E841C16B77A8}" srcOrd="0" destOrd="0" presId="urn:microsoft.com/office/officeart/2005/8/layout/orgChart1"/>
    <dgm:cxn modelId="{6FC177EE-2092-4EA0-9589-B4A8B406D3CD}" srcId="{26796F0F-B94C-445B-8B1D-8E1FC7C1741C}" destId="{AD7EE76E-7F67-4971-9369-F76CE3E44985}" srcOrd="1" destOrd="0" parTransId="{436F2FD1-642F-4656-93BA-36332D4E022A}" sibTransId="{FDDA3E30-8E4F-4DC4-8A5D-17B71FB06823}"/>
    <dgm:cxn modelId="{700E8AF0-3F95-4A27-8837-D532238F129E}" type="presOf" srcId="{B45301E1-3CDD-4F38-8D5F-B95ACF872AB0}" destId="{392DF3E9-745B-491F-B4B4-908E128D3926}" srcOrd="0" destOrd="0" presId="urn:microsoft.com/office/officeart/2005/8/layout/orgChart1"/>
    <dgm:cxn modelId="{05077AF4-32DB-461E-87B3-5C18299519B9}" type="presOf" srcId="{BF73B0C6-B160-459D-A9C6-5849D281C95A}" destId="{7B8277C2-8242-4CDD-9F45-446C4FB30F11}" srcOrd="0" destOrd="0" presId="urn:microsoft.com/office/officeart/2005/8/layout/orgChart1"/>
    <dgm:cxn modelId="{90CF8752-1722-4E96-846C-0CA8D9B8B2AE}" type="presParOf" srcId="{B5DDD4E1-A8EB-47E4-ACD3-8B5788711247}" destId="{6BD6192A-1B5E-40ED-A561-578ED87AC5D3}" srcOrd="0" destOrd="0" presId="urn:microsoft.com/office/officeart/2005/8/layout/orgChart1"/>
    <dgm:cxn modelId="{7BF24F2B-8B6E-4FFA-85D4-A548155029D8}" type="presParOf" srcId="{6BD6192A-1B5E-40ED-A561-578ED87AC5D3}" destId="{734BFB1B-B509-4CBA-9FEC-190F754B6F00}" srcOrd="0" destOrd="0" presId="urn:microsoft.com/office/officeart/2005/8/layout/orgChart1"/>
    <dgm:cxn modelId="{9EDCD3A5-21FA-4496-875C-F5D99878F3B2}" type="presParOf" srcId="{734BFB1B-B509-4CBA-9FEC-190F754B6F00}" destId="{786B0CC8-8349-4F8B-B85E-78C4B7647002}" srcOrd="0" destOrd="0" presId="urn:microsoft.com/office/officeart/2005/8/layout/orgChart1"/>
    <dgm:cxn modelId="{8F931B7E-6BC8-4615-AB16-FAF61D28F93D}" type="presParOf" srcId="{734BFB1B-B509-4CBA-9FEC-190F754B6F00}" destId="{67760E6A-A4AA-4433-9D7D-8CAAEBDB3E34}" srcOrd="1" destOrd="0" presId="urn:microsoft.com/office/officeart/2005/8/layout/orgChart1"/>
    <dgm:cxn modelId="{0DCEFE5C-7615-46A3-818C-1A0A05F27E97}" type="presParOf" srcId="{6BD6192A-1B5E-40ED-A561-578ED87AC5D3}" destId="{9B1EFF2B-7ADF-401F-BE56-D33D28D534D9}" srcOrd="1" destOrd="0" presId="urn:microsoft.com/office/officeart/2005/8/layout/orgChart1"/>
    <dgm:cxn modelId="{D607C887-4416-428A-8554-98873EEB65A8}" type="presParOf" srcId="{9B1EFF2B-7ADF-401F-BE56-D33D28D534D9}" destId="{C94DD4C1-516F-4603-AEDB-E841C16B77A8}" srcOrd="0" destOrd="0" presId="urn:microsoft.com/office/officeart/2005/8/layout/orgChart1"/>
    <dgm:cxn modelId="{601C7CAD-BD1F-438E-BD95-DACFFF76B2B8}" type="presParOf" srcId="{9B1EFF2B-7ADF-401F-BE56-D33D28D534D9}" destId="{7E2941EC-3FF8-4657-B0D8-4724E2FDFDDA}" srcOrd="1" destOrd="0" presId="urn:microsoft.com/office/officeart/2005/8/layout/orgChart1"/>
    <dgm:cxn modelId="{6FD73EE9-E386-4C67-B445-842715041171}" type="presParOf" srcId="{7E2941EC-3FF8-4657-B0D8-4724E2FDFDDA}" destId="{D164718F-197B-4CBC-8F28-1559D18B03B6}" srcOrd="0" destOrd="0" presId="urn:microsoft.com/office/officeart/2005/8/layout/orgChart1"/>
    <dgm:cxn modelId="{3863FFD1-F535-46FF-B5E9-E6B294489354}" type="presParOf" srcId="{D164718F-197B-4CBC-8F28-1559D18B03B6}" destId="{0E140B68-CE37-436D-829D-CFCCBF9D31D5}" srcOrd="0" destOrd="0" presId="urn:microsoft.com/office/officeart/2005/8/layout/orgChart1"/>
    <dgm:cxn modelId="{56B2FC50-BFE0-4A5C-A112-1BBD329BC6DD}" type="presParOf" srcId="{D164718F-197B-4CBC-8F28-1559D18B03B6}" destId="{9F972110-07B4-4C55-829E-3FD4F0497C18}" srcOrd="1" destOrd="0" presId="urn:microsoft.com/office/officeart/2005/8/layout/orgChart1"/>
    <dgm:cxn modelId="{64A351FC-A9F9-4FCE-AD24-48310598C2C6}" type="presParOf" srcId="{7E2941EC-3FF8-4657-B0D8-4724E2FDFDDA}" destId="{45157E6C-A77F-4295-A835-DE4FCB4D354B}" srcOrd="1" destOrd="0" presId="urn:microsoft.com/office/officeart/2005/8/layout/orgChart1"/>
    <dgm:cxn modelId="{045E60C9-FD21-4FA9-97BF-BEDF00E7669F}" type="presParOf" srcId="{45157E6C-A77F-4295-A835-DE4FCB4D354B}" destId="{F0FBA672-C0CA-4FBF-BDCA-ACF967AC7278}" srcOrd="0" destOrd="0" presId="urn:microsoft.com/office/officeart/2005/8/layout/orgChart1"/>
    <dgm:cxn modelId="{67A807AD-2A33-4857-AE3C-78F3C2232020}" type="presParOf" srcId="{45157E6C-A77F-4295-A835-DE4FCB4D354B}" destId="{C0AD592F-7505-460C-9D1E-FAFAB543034A}" srcOrd="1" destOrd="0" presId="urn:microsoft.com/office/officeart/2005/8/layout/orgChart1"/>
    <dgm:cxn modelId="{14E7EDC9-19BA-4806-A8FF-06C2569C64CE}" type="presParOf" srcId="{C0AD592F-7505-460C-9D1E-FAFAB543034A}" destId="{B0335FAE-B753-4B88-BBCC-09F62778E057}" srcOrd="0" destOrd="0" presId="urn:microsoft.com/office/officeart/2005/8/layout/orgChart1"/>
    <dgm:cxn modelId="{6502BD32-BA63-4876-BA7B-8B31692C8DF7}" type="presParOf" srcId="{B0335FAE-B753-4B88-BBCC-09F62778E057}" destId="{337929BF-A990-4D09-92A6-457FC5687899}" srcOrd="0" destOrd="0" presId="urn:microsoft.com/office/officeart/2005/8/layout/orgChart1"/>
    <dgm:cxn modelId="{6A6109F0-267F-434F-8D11-15484B881930}" type="presParOf" srcId="{B0335FAE-B753-4B88-BBCC-09F62778E057}" destId="{15062C9E-927E-49B5-A08F-0E5F1AFB429D}" srcOrd="1" destOrd="0" presId="urn:microsoft.com/office/officeart/2005/8/layout/orgChart1"/>
    <dgm:cxn modelId="{731984BB-B3B2-45E2-A83F-6F6808F500D7}" type="presParOf" srcId="{C0AD592F-7505-460C-9D1E-FAFAB543034A}" destId="{41905D45-9998-4EAB-9614-C7139FF0A401}" srcOrd="1" destOrd="0" presId="urn:microsoft.com/office/officeart/2005/8/layout/orgChart1"/>
    <dgm:cxn modelId="{A522A8A2-E7FC-469D-BE0E-CBF054467489}" type="presParOf" srcId="{C0AD592F-7505-460C-9D1E-FAFAB543034A}" destId="{A4BE8FB5-9F0A-49D7-A340-AD8916B2AFAA}" srcOrd="2" destOrd="0" presId="urn:microsoft.com/office/officeart/2005/8/layout/orgChart1"/>
    <dgm:cxn modelId="{3E001652-FB7E-4CE3-BAFA-86FD1BF110DA}" type="presParOf" srcId="{A4BE8FB5-9F0A-49D7-A340-AD8916B2AFAA}" destId="{47058A79-52BB-46AB-A324-870B9A27E081}" srcOrd="0" destOrd="0" presId="urn:microsoft.com/office/officeart/2005/8/layout/orgChart1"/>
    <dgm:cxn modelId="{697D1230-35AB-434C-8DFF-426CBEEC6654}" type="presParOf" srcId="{A4BE8FB5-9F0A-49D7-A340-AD8916B2AFAA}" destId="{A78ECE99-B252-424B-9E76-993A0C4F6E42}" srcOrd="1" destOrd="0" presId="urn:microsoft.com/office/officeart/2005/8/layout/orgChart1"/>
    <dgm:cxn modelId="{BD9E17F6-DD49-427F-A90C-53E83238BB27}" type="presParOf" srcId="{A78ECE99-B252-424B-9E76-993A0C4F6E42}" destId="{B7949595-3DF9-4F09-9513-4BE7C31CA20C}" srcOrd="0" destOrd="0" presId="urn:microsoft.com/office/officeart/2005/8/layout/orgChart1"/>
    <dgm:cxn modelId="{4392E6BB-6509-4BD9-94D0-063EB539DD85}" type="presParOf" srcId="{B7949595-3DF9-4F09-9513-4BE7C31CA20C}" destId="{14C97D42-7926-4196-A4B1-06FE84B529DB}" srcOrd="0" destOrd="0" presId="urn:microsoft.com/office/officeart/2005/8/layout/orgChart1"/>
    <dgm:cxn modelId="{1D2875D6-B5F3-42D4-A8E9-F44B7F71F7AA}" type="presParOf" srcId="{B7949595-3DF9-4F09-9513-4BE7C31CA20C}" destId="{204B9B0E-654D-4905-8AB8-C401A56808CF}" srcOrd="1" destOrd="0" presId="urn:microsoft.com/office/officeart/2005/8/layout/orgChart1"/>
    <dgm:cxn modelId="{E3AF5E1F-3280-40AA-BD4C-BB4A83F65600}" type="presParOf" srcId="{A78ECE99-B252-424B-9E76-993A0C4F6E42}" destId="{B430D02B-1CBE-48FF-9FA8-A0873AB34BBB}" srcOrd="1" destOrd="0" presId="urn:microsoft.com/office/officeart/2005/8/layout/orgChart1"/>
    <dgm:cxn modelId="{1308059C-968B-4EBC-B595-EDEA7545E757}" type="presParOf" srcId="{A78ECE99-B252-424B-9E76-993A0C4F6E42}" destId="{986C75D9-4471-41BD-9CF0-A8CA1E70989E}" srcOrd="2" destOrd="0" presId="urn:microsoft.com/office/officeart/2005/8/layout/orgChart1"/>
    <dgm:cxn modelId="{FAD148E7-6ECC-4576-9589-6578D22197D3}" type="presParOf" srcId="{986C75D9-4471-41BD-9CF0-A8CA1E70989E}" destId="{F0B54BE4-2698-41DA-B682-006F45164E49}" srcOrd="0" destOrd="0" presId="urn:microsoft.com/office/officeart/2005/8/layout/orgChart1"/>
    <dgm:cxn modelId="{0CEA8E14-3426-4737-A927-3FA82E997039}" type="presParOf" srcId="{986C75D9-4471-41BD-9CF0-A8CA1E70989E}" destId="{76BB58F7-29C9-4A43-808D-76E12D5867B2}" srcOrd="1" destOrd="0" presId="urn:microsoft.com/office/officeart/2005/8/layout/orgChart1"/>
    <dgm:cxn modelId="{E790A950-2044-4F8F-A97E-33965CCAC24B}" type="presParOf" srcId="{76BB58F7-29C9-4A43-808D-76E12D5867B2}" destId="{861E9C5B-4C49-4CC1-99C5-291D458FDE6A}" srcOrd="0" destOrd="0" presId="urn:microsoft.com/office/officeart/2005/8/layout/orgChart1"/>
    <dgm:cxn modelId="{16861409-8CBE-4A5E-BC23-DA165591C1D5}" type="presParOf" srcId="{861E9C5B-4C49-4CC1-99C5-291D458FDE6A}" destId="{2E301881-A75B-4916-8A0D-2532A4425A86}" srcOrd="0" destOrd="0" presId="urn:microsoft.com/office/officeart/2005/8/layout/orgChart1"/>
    <dgm:cxn modelId="{B0DBF3B1-D196-435B-BF54-BF0BE2CC9E57}" type="presParOf" srcId="{861E9C5B-4C49-4CC1-99C5-291D458FDE6A}" destId="{6F2AD231-33E3-4C4B-8F1B-9DFA9F91014F}" srcOrd="1" destOrd="0" presId="urn:microsoft.com/office/officeart/2005/8/layout/orgChart1"/>
    <dgm:cxn modelId="{48ED20DC-0A95-417B-9035-6B3E6D39EDB7}" type="presParOf" srcId="{76BB58F7-29C9-4A43-808D-76E12D5867B2}" destId="{B816273E-3A94-4E5B-9FAF-DFAAFE33D277}" srcOrd="1" destOrd="0" presId="urn:microsoft.com/office/officeart/2005/8/layout/orgChart1"/>
    <dgm:cxn modelId="{E7DA3A61-3F2B-401B-8E95-4FA0518F6AAA}" type="presParOf" srcId="{76BB58F7-29C9-4A43-808D-76E12D5867B2}" destId="{43F6932D-1349-4BA5-A0D0-A3CA137A9F8C}" srcOrd="2" destOrd="0" presId="urn:microsoft.com/office/officeart/2005/8/layout/orgChart1"/>
    <dgm:cxn modelId="{B9394DD1-CF43-44CF-BC81-3A8B80E5A0E3}" type="presParOf" srcId="{43F6932D-1349-4BA5-A0D0-A3CA137A9F8C}" destId="{7B8277C2-8242-4CDD-9F45-446C4FB30F11}" srcOrd="0" destOrd="0" presId="urn:microsoft.com/office/officeart/2005/8/layout/orgChart1"/>
    <dgm:cxn modelId="{F9A73692-F8DD-4450-9176-D37A2FD8226A}" type="presParOf" srcId="{43F6932D-1349-4BA5-A0D0-A3CA137A9F8C}" destId="{A0DB09F0-5BFF-4451-BA3D-166AD4392525}" srcOrd="1" destOrd="0" presId="urn:microsoft.com/office/officeart/2005/8/layout/orgChart1"/>
    <dgm:cxn modelId="{20A1A722-7DBB-408E-8D55-D8C37BE9651B}" type="presParOf" srcId="{A0DB09F0-5BFF-4451-BA3D-166AD4392525}" destId="{868B30CD-9557-40CD-9C28-904B030FFCD8}" srcOrd="0" destOrd="0" presId="urn:microsoft.com/office/officeart/2005/8/layout/orgChart1"/>
    <dgm:cxn modelId="{79F8DA32-3CB9-487E-B9FD-D5CC706E9406}" type="presParOf" srcId="{868B30CD-9557-40CD-9C28-904B030FFCD8}" destId="{5BD3E732-797F-42D3-95DA-39C929B6DAD5}" srcOrd="0" destOrd="0" presId="urn:microsoft.com/office/officeart/2005/8/layout/orgChart1"/>
    <dgm:cxn modelId="{A4767BC9-5FF2-4286-BF92-8B796DEEEFB1}" type="presParOf" srcId="{868B30CD-9557-40CD-9C28-904B030FFCD8}" destId="{B75E6E27-2F7F-4E74-AD8F-5E1FEA4E53F5}" srcOrd="1" destOrd="0" presId="urn:microsoft.com/office/officeart/2005/8/layout/orgChart1"/>
    <dgm:cxn modelId="{FC37C54B-1BB5-4121-BDDB-BF14B34B1DB0}" type="presParOf" srcId="{A0DB09F0-5BFF-4451-BA3D-166AD4392525}" destId="{FB001E58-0DE0-4FDF-A352-7AD37761734E}" srcOrd="1" destOrd="0" presId="urn:microsoft.com/office/officeart/2005/8/layout/orgChart1"/>
    <dgm:cxn modelId="{46B2504C-562F-4CA5-BCF5-CD20DD55EC5A}" type="presParOf" srcId="{A0DB09F0-5BFF-4451-BA3D-166AD4392525}" destId="{41BEC63B-80B5-443A-9C05-34D34A3840D0}" srcOrd="2" destOrd="0" presId="urn:microsoft.com/office/officeart/2005/8/layout/orgChart1"/>
    <dgm:cxn modelId="{3A49B3AA-195E-4561-8256-98772E43831C}" type="presParOf" srcId="{986C75D9-4471-41BD-9CF0-A8CA1E70989E}" destId="{1ACC52A7-C2A9-464F-ADF8-8FFC6C93418D}" srcOrd="2" destOrd="0" presId="urn:microsoft.com/office/officeart/2005/8/layout/orgChart1"/>
    <dgm:cxn modelId="{A8CA81A1-D4B8-44A1-8564-2558CAF54975}" type="presParOf" srcId="{986C75D9-4471-41BD-9CF0-A8CA1E70989E}" destId="{43F77A63-268E-4D8C-A3D4-9E47FCE7CBD1}" srcOrd="3" destOrd="0" presId="urn:microsoft.com/office/officeart/2005/8/layout/orgChart1"/>
    <dgm:cxn modelId="{3E9BD586-E588-4E49-B763-D59A73E0E64D}" type="presParOf" srcId="{43F77A63-268E-4D8C-A3D4-9E47FCE7CBD1}" destId="{408046D4-8B38-43A5-A0B0-5F6A0CC4BEE7}" srcOrd="0" destOrd="0" presId="urn:microsoft.com/office/officeart/2005/8/layout/orgChart1"/>
    <dgm:cxn modelId="{4DB858A1-035D-4CAB-9A25-7703CED826A5}" type="presParOf" srcId="{408046D4-8B38-43A5-A0B0-5F6A0CC4BEE7}" destId="{CE44DD1A-1F30-4941-BA6E-471DB257CE28}" srcOrd="0" destOrd="0" presId="urn:microsoft.com/office/officeart/2005/8/layout/orgChart1"/>
    <dgm:cxn modelId="{D2166C61-65DB-40BA-80D6-C60FEDD49FB8}" type="presParOf" srcId="{408046D4-8B38-43A5-A0B0-5F6A0CC4BEE7}" destId="{87BB1936-4ABC-4DDB-A798-4C1B0ABE8988}" srcOrd="1" destOrd="0" presId="urn:microsoft.com/office/officeart/2005/8/layout/orgChart1"/>
    <dgm:cxn modelId="{251B231B-6731-45BE-A0F6-7AF0045C386C}" type="presParOf" srcId="{43F77A63-268E-4D8C-A3D4-9E47FCE7CBD1}" destId="{B7FDDAAF-315F-4E0B-97D5-8FFFBAF9055D}" srcOrd="1" destOrd="0" presId="urn:microsoft.com/office/officeart/2005/8/layout/orgChart1"/>
    <dgm:cxn modelId="{692B486B-06BC-4218-905E-34353D8A5676}" type="presParOf" srcId="{B7FDDAAF-315F-4E0B-97D5-8FFFBAF9055D}" destId="{12B3EF71-9D80-4381-AF9A-0F620D7FB78D}" srcOrd="0" destOrd="0" presId="urn:microsoft.com/office/officeart/2005/8/layout/orgChart1"/>
    <dgm:cxn modelId="{5482626C-F082-4F6F-99EA-4CBCA1D3448F}" type="presParOf" srcId="{B7FDDAAF-315F-4E0B-97D5-8FFFBAF9055D}" destId="{28C8D2EC-0321-4D9F-A3AC-907C533DD52B}" srcOrd="1" destOrd="0" presId="urn:microsoft.com/office/officeart/2005/8/layout/orgChart1"/>
    <dgm:cxn modelId="{299CC9CF-093E-4158-9B18-71CD467971D4}" type="presParOf" srcId="{28C8D2EC-0321-4D9F-A3AC-907C533DD52B}" destId="{D6E53B4C-93A7-4003-BB2F-9E2F8FEF4BA7}" srcOrd="0" destOrd="0" presId="urn:microsoft.com/office/officeart/2005/8/layout/orgChart1"/>
    <dgm:cxn modelId="{9728AA03-9767-40DA-853B-B56A36BEFAA2}" type="presParOf" srcId="{D6E53B4C-93A7-4003-BB2F-9E2F8FEF4BA7}" destId="{392DF3E9-745B-491F-B4B4-908E128D3926}" srcOrd="0" destOrd="0" presId="urn:microsoft.com/office/officeart/2005/8/layout/orgChart1"/>
    <dgm:cxn modelId="{8C0741B2-80A6-487C-9640-7A95C083A5FA}" type="presParOf" srcId="{D6E53B4C-93A7-4003-BB2F-9E2F8FEF4BA7}" destId="{F3B0E191-AF73-479E-82A5-B672A09B9681}" srcOrd="1" destOrd="0" presId="urn:microsoft.com/office/officeart/2005/8/layout/orgChart1"/>
    <dgm:cxn modelId="{DE364FDB-793A-4ED1-B092-4A64B753FC40}" type="presParOf" srcId="{28C8D2EC-0321-4D9F-A3AC-907C533DD52B}" destId="{CBB92396-9DEC-4336-9174-4CF0F7B8A516}" srcOrd="1" destOrd="0" presId="urn:microsoft.com/office/officeart/2005/8/layout/orgChart1"/>
    <dgm:cxn modelId="{C10162AE-2C3A-4DBC-A8BB-08031CBA3714}" type="presParOf" srcId="{28C8D2EC-0321-4D9F-A3AC-907C533DD52B}" destId="{A42D1F79-47AD-43A0-9A99-584A588C5998}" srcOrd="2" destOrd="0" presId="urn:microsoft.com/office/officeart/2005/8/layout/orgChart1"/>
    <dgm:cxn modelId="{AB8AB8C8-B00F-46E8-80A5-447BACFEE79F}" type="presParOf" srcId="{43F77A63-268E-4D8C-A3D4-9E47FCE7CBD1}" destId="{6ACB50EA-1082-4E9A-82E8-6A59B4F9DB23}" srcOrd="2" destOrd="0" presId="urn:microsoft.com/office/officeart/2005/8/layout/orgChart1"/>
    <dgm:cxn modelId="{134F05E7-ABBB-4DE4-B26C-2994FA6AB5BC}" type="presParOf" srcId="{A4BE8FB5-9F0A-49D7-A340-AD8916B2AFAA}" destId="{08546B4C-C721-4167-BA14-9FDA4C9F66ED}" srcOrd="2" destOrd="0" presId="urn:microsoft.com/office/officeart/2005/8/layout/orgChart1"/>
    <dgm:cxn modelId="{437F8C56-B038-4EC3-A1E6-EBE3939AE6EF}" type="presParOf" srcId="{A4BE8FB5-9F0A-49D7-A340-AD8916B2AFAA}" destId="{78BD9402-2F26-436B-B164-B1539AD3E934}" srcOrd="3" destOrd="0" presId="urn:microsoft.com/office/officeart/2005/8/layout/orgChart1"/>
    <dgm:cxn modelId="{0B12287E-3D67-4B8E-9DEB-ECA5DA1DB20E}" type="presParOf" srcId="{78BD9402-2F26-436B-B164-B1539AD3E934}" destId="{02225649-83E1-46BC-A997-B9806F493B49}" srcOrd="0" destOrd="0" presId="urn:microsoft.com/office/officeart/2005/8/layout/orgChart1"/>
    <dgm:cxn modelId="{69526696-6442-449C-ACD2-A9A17728CD8E}" type="presParOf" srcId="{02225649-83E1-46BC-A997-B9806F493B49}" destId="{02DBBE9E-596D-4E9F-8646-2902B6553CB9}" srcOrd="0" destOrd="0" presId="urn:microsoft.com/office/officeart/2005/8/layout/orgChart1"/>
    <dgm:cxn modelId="{FC9BDEB2-990D-442A-9768-AC0D6D8CA1D9}" type="presParOf" srcId="{02225649-83E1-46BC-A997-B9806F493B49}" destId="{F05B0E7E-F392-45D8-A032-3F78FCB846B7}" srcOrd="1" destOrd="0" presId="urn:microsoft.com/office/officeart/2005/8/layout/orgChart1"/>
    <dgm:cxn modelId="{30A9CBED-3228-44AF-B429-841DC13F0535}" type="presParOf" srcId="{78BD9402-2F26-436B-B164-B1539AD3E934}" destId="{FCE681BD-3829-47F0-93C3-74AAA14BC9BE}" srcOrd="1" destOrd="0" presId="urn:microsoft.com/office/officeart/2005/8/layout/orgChart1"/>
    <dgm:cxn modelId="{C6A78D4B-8FE6-49C0-BD70-7A9782B02828}" type="presParOf" srcId="{FCE681BD-3829-47F0-93C3-74AAA14BC9BE}" destId="{1B8400C6-5FE1-4392-A7E4-3858F20DF500}" srcOrd="0" destOrd="0" presId="urn:microsoft.com/office/officeart/2005/8/layout/orgChart1"/>
    <dgm:cxn modelId="{7DFBD6B8-61FF-4FCB-9346-310C190F1226}" type="presParOf" srcId="{FCE681BD-3829-47F0-93C3-74AAA14BC9BE}" destId="{0DC3F7A0-4AA0-4F02-978C-484C97CB7A86}" srcOrd="1" destOrd="0" presId="urn:microsoft.com/office/officeart/2005/8/layout/orgChart1"/>
    <dgm:cxn modelId="{6DFB2C68-8E5E-48A8-87FF-B1E6EE8A4747}" type="presParOf" srcId="{0DC3F7A0-4AA0-4F02-978C-484C97CB7A86}" destId="{D286B791-C73E-450E-9112-FC3A397BC826}" srcOrd="0" destOrd="0" presId="urn:microsoft.com/office/officeart/2005/8/layout/orgChart1"/>
    <dgm:cxn modelId="{7B3C7442-15B2-416C-848C-4776B8CB5FC9}" type="presParOf" srcId="{D286B791-C73E-450E-9112-FC3A397BC826}" destId="{CF56D8BA-1520-4564-887D-E0C8DA0030CB}" srcOrd="0" destOrd="0" presId="urn:microsoft.com/office/officeart/2005/8/layout/orgChart1"/>
    <dgm:cxn modelId="{4BE5332C-E845-4570-98A5-EA99DE17F8DB}" type="presParOf" srcId="{D286B791-C73E-450E-9112-FC3A397BC826}" destId="{1C187E2F-9606-4AEF-9524-0901D0A52008}" srcOrd="1" destOrd="0" presId="urn:microsoft.com/office/officeart/2005/8/layout/orgChart1"/>
    <dgm:cxn modelId="{6C081CE5-770C-4124-9288-4253D1F2DA76}" type="presParOf" srcId="{0DC3F7A0-4AA0-4F02-978C-484C97CB7A86}" destId="{0608DBE7-4986-4675-BCC9-A3844C62A226}" srcOrd="1" destOrd="0" presId="urn:microsoft.com/office/officeart/2005/8/layout/orgChart1"/>
    <dgm:cxn modelId="{B0E6A455-CA17-4607-8D2F-50E3EF37C1C5}" type="presParOf" srcId="{0DC3F7A0-4AA0-4F02-978C-484C97CB7A86}" destId="{8BF8434E-D0AA-4829-8332-C39FE1F23435}" srcOrd="2" destOrd="0" presId="urn:microsoft.com/office/officeart/2005/8/layout/orgChart1"/>
    <dgm:cxn modelId="{320D4C87-915A-44FC-8E73-4624BCF74B45}" type="presParOf" srcId="{78BD9402-2F26-436B-B164-B1539AD3E934}" destId="{057F2023-339B-47CF-857C-4DC3C8BE958C}" srcOrd="2" destOrd="0" presId="urn:microsoft.com/office/officeart/2005/8/layout/orgChart1"/>
    <dgm:cxn modelId="{C65106DB-5865-4F91-9CC8-A0A0C248125F}" type="presParOf" srcId="{7E2941EC-3FF8-4657-B0D8-4724E2FDFDDA}" destId="{68731F0B-AFA4-4BA1-8714-6865DC3EADBE}" srcOrd="2" destOrd="0" presId="urn:microsoft.com/office/officeart/2005/8/layout/orgChart1"/>
    <dgm:cxn modelId="{EC68D58F-6E32-4FB1-84F6-AD1367B9E037}" type="presParOf" srcId="{6BD6192A-1B5E-40ED-A561-578ED87AC5D3}" destId="{C42944C9-496D-42D3-B377-5263B1AD3523}"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8400C6-5FE1-4392-A7E4-3858F20DF500}">
      <dsp:nvSpPr>
        <dsp:cNvPr id="0" name=""/>
        <dsp:cNvSpPr/>
      </dsp:nvSpPr>
      <dsp:spPr>
        <a:xfrm>
          <a:off x="3546925" y="3684032"/>
          <a:ext cx="111945" cy="333805"/>
        </a:xfrm>
        <a:custGeom>
          <a:avLst/>
          <a:gdLst/>
          <a:ahLst/>
          <a:cxnLst/>
          <a:rect l="0" t="0" r="0" b="0"/>
          <a:pathLst>
            <a:path>
              <a:moveTo>
                <a:pt x="0" y="0"/>
              </a:moveTo>
              <a:lnTo>
                <a:pt x="0" y="333805"/>
              </a:lnTo>
              <a:lnTo>
                <a:pt x="111945" y="33380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546B4C-C721-4167-BA14-9FDA4C9F66ED}">
      <dsp:nvSpPr>
        <dsp:cNvPr id="0" name=""/>
        <dsp:cNvSpPr/>
      </dsp:nvSpPr>
      <dsp:spPr>
        <a:xfrm>
          <a:off x="2792789" y="3112297"/>
          <a:ext cx="162539" cy="351035"/>
        </a:xfrm>
        <a:custGeom>
          <a:avLst/>
          <a:gdLst/>
          <a:ahLst/>
          <a:cxnLst/>
          <a:rect l="0" t="0" r="0" b="0"/>
          <a:pathLst>
            <a:path>
              <a:moveTo>
                <a:pt x="0" y="0"/>
              </a:moveTo>
              <a:lnTo>
                <a:pt x="0" y="351035"/>
              </a:lnTo>
              <a:lnTo>
                <a:pt x="162539" y="35103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B3EF71-9D80-4381-AF9A-0F620D7FB78D}">
      <dsp:nvSpPr>
        <dsp:cNvPr id="0" name=""/>
        <dsp:cNvSpPr/>
      </dsp:nvSpPr>
      <dsp:spPr>
        <a:xfrm>
          <a:off x="1952408" y="4159709"/>
          <a:ext cx="170496" cy="589640"/>
        </a:xfrm>
        <a:custGeom>
          <a:avLst/>
          <a:gdLst/>
          <a:ahLst/>
          <a:cxnLst/>
          <a:rect l="0" t="0" r="0" b="0"/>
          <a:pathLst>
            <a:path>
              <a:moveTo>
                <a:pt x="170496" y="0"/>
              </a:moveTo>
              <a:lnTo>
                <a:pt x="0" y="58964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CC52A7-C2A9-464F-ADF8-8FFC6C93418D}">
      <dsp:nvSpPr>
        <dsp:cNvPr id="0" name=""/>
        <dsp:cNvSpPr/>
      </dsp:nvSpPr>
      <dsp:spPr>
        <a:xfrm>
          <a:off x="1504246" y="3677095"/>
          <a:ext cx="91440" cy="312679"/>
        </a:xfrm>
        <a:custGeom>
          <a:avLst/>
          <a:gdLst/>
          <a:ahLst/>
          <a:cxnLst/>
          <a:rect l="0" t="0" r="0" b="0"/>
          <a:pathLst>
            <a:path>
              <a:moveTo>
                <a:pt x="45720" y="0"/>
              </a:moveTo>
              <a:lnTo>
                <a:pt x="45720" y="312679"/>
              </a:lnTo>
              <a:lnTo>
                <a:pt x="117092" y="31267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8277C2-8242-4CDD-9F45-446C4FB30F11}">
      <dsp:nvSpPr>
        <dsp:cNvPr id="0" name=""/>
        <dsp:cNvSpPr/>
      </dsp:nvSpPr>
      <dsp:spPr>
        <a:xfrm>
          <a:off x="428565" y="4150480"/>
          <a:ext cx="617854" cy="664393"/>
        </a:xfrm>
        <a:custGeom>
          <a:avLst/>
          <a:gdLst/>
          <a:ahLst/>
          <a:cxnLst/>
          <a:rect l="0" t="0" r="0" b="0"/>
          <a:pathLst>
            <a:path>
              <a:moveTo>
                <a:pt x="617854" y="0"/>
              </a:moveTo>
              <a:lnTo>
                <a:pt x="0" y="66439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B54BE4-2698-41DA-B682-006F45164E49}">
      <dsp:nvSpPr>
        <dsp:cNvPr id="0" name=""/>
        <dsp:cNvSpPr/>
      </dsp:nvSpPr>
      <dsp:spPr>
        <a:xfrm>
          <a:off x="1432874" y="3677095"/>
          <a:ext cx="91440" cy="312679"/>
        </a:xfrm>
        <a:custGeom>
          <a:avLst/>
          <a:gdLst/>
          <a:ahLst/>
          <a:cxnLst/>
          <a:rect l="0" t="0" r="0" b="0"/>
          <a:pathLst>
            <a:path>
              <a:moveTo>
                <a:pt x="117092" y="0"/>
              </a:moveTo>
              <a:lnTo>
                <a:pt x="117092" y="312679"/>
              </a:lnTo>
              <a:lnTo>
                <a:pt x="45720" y="31267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058A79-52BB-46AB-A324-870B9A27E081}">
      <dsp:nvSpPr>
        <dsp:cNvPr id="0" name=""/>
        <dsp:cNvSpPr/>
      </dsp:nvSpPr>
      <dsp:spPr>
        <a:xfrm>
          <a:off x="2136710" y="3112297"/>
          <a:ext cx="656079" cy="347337"/>
        </a:xfrm>
        <a:custGeom>
          <a:avLst/>
          <a:gdLst/>
          <a:ahLst/>
          <a:cxnLst/>
          <a:rect l="0" t="0" r="0" b="0"/>
          <a:pathLst>
            <a:path>
              <a:moveTo>
                <a:pt x="656079" y="0"/>
              </a:moveTo>
              <a:lnTo>
                <a:pt x="656079" y="347337"/>
              </a:lnTo>
              <a:lnTo>
                <a:pt x="0" y="3473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FBA672-C0CA-4FBF-BDCA-ACF967AC7278}">
      <dsp:nvSpPr>
        <dsp:cNvPr id="0" name=""/>
        <dsp:cNvSpPr/>
      </dsp:nvSpPr>
      <dsp:spPr>
        <a:xfrm>
          <a:off x="2747069" y="2250933"/>
          <a:ext cx="91440" cy="155612"/>
        </a:xfrm>
        <a:custGeom>
          <a:avLst/>
          <a:gdLst/>
          <a:ahLst/>
          <a:cxnLst/>
          <a:rect l="0" t="0" r="0" b="0"/>
          <a:pathLst>
            <a:path>
              <a:moveTo>
                <a:pt x="45720" y="0"/>
              </a:moveTo>
              <a:lnTo>
                <a:pt x="45720" y="15561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4DD4C1-516F-4603-AEDB-E841C16B77A8}">
      <dsp:nvSpPr>
        <dsp:cNvPr id="0" name=""/>
        <dsp:cNvSpPr/>
      </dsp:nvSpPr>
      <dsp:spPr>
        <a:xfrm>
          <a:off x="2747069" y="1125568"/>
          <a:ext cx="91440" cy="143152"/>
        </a:xfrm>
        <a:custGeom>
          <a:avLst/>
          <a:gdLst/>
          <a:ahLst/>
          <a:cxnLst/>
          <a:rect l="0" t="0" r="0" b="0"/>
          <a:pathLst>
            <a:path>
              <a:moveTo>
                <a:pt x="47018" y="0"/>
              </a:moveTo>
              <a:lnTo>
                <a:pt x="47018" y="71780"/>
              </a:lnTo>
              <a:lnTo>
                <a:pt x="45720" y="71780"/>
              </a:lnTo>
              <a:lnTo>
                <a:pt x="45720" y="14315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6B0CC8-8349-4F8B-B85E-78C4B7647002}">
      <dsp:nvSpPr>
        <dsp:cNvPr id="0" name=""/>
        <dsp:cNvSpPr/>
      </dsp:nvSpPr>
      <dsp:spPr>
        <a:xfrm>
          <a:off x="1754954" y="827557"/>
          <a:ext cx="2078266" cy="29801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altLang="zh-TW" sz="1100" kern="1200">
              <a:latin typeface="Book Antiqua" panose="02040602050305030304" pitchFamily="18" charset="0"/>
            </a:rPr>
            <a:t>Post-transplant HCC recurrence</a:t>
          </a:r>
          <a:endParaRPr lang="zh-TW" altLang="en-US" sz="1100" kern="1200">
            <a:latin typeface="Book Antiqua" panose="02040602050305030304" pitchFamily="18" charset="0"/>
          </a:endParaRPr>
        </a:p>
      </dsp:txBody>
      <dsp:txXfrm>
        <a:off x="1754954" y="827557"/>
        <a:ext cx="2078266" cy="298010"/>
      </dsp:txXfrm>
    </dsp:sp>
    <dsp:sp modelId="{0E140B68-CE37-436D-829D-CFCCBF9D31D5}">
      <dsp:nvSpPr>
        <dsp:cNvPr id="0" name=""/>
        <dsp:cNvSpPr/>
      </dsp:nvSpPr>
      <dsp:spPr>
        <a:xfrm>
          <a:off x="1436786" y="1268721"/>
          <a:ext cx="2712006" cy="98221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l" defTabSz="488950">
            <a:lnSpc>
              <a:spcPct val="90000"/>
            </a:lnSpc>
            <a:spcBef>
              <a:spcPct val="0"/>
            </a:spcBef>
            <a:spcAft>
              <a:spcPct val="35000"/>
            </a:spcAft>
            <a:buNone/>
          </a:pPr>
          <a:r>
            <a:rPr lang="en-GB" altLang="zh-TW" sz="1100" kern="1200">
              <a:latin typeface="Book Antiqua" panose="02040602050305030304" pitchFamily="18" charset="0"/>
            </a:rPr>
            <a:t>   Review immunosuppression</a:t>
          </a:r>
        </a:p>
        <a:p>
          <a:pPr marL="0" lvl="0" indent="0" algn="l" defTabSz="488950">
            <a:lnSpc>
              <a:spcPct val="90000"/>
            </a:lnSpc>
            <a:spcBef>
              <a:spcPct val="0"/>
            </a:spcBef>
            <a:spcAft>
              <a:spcPct val="35000"/>
            </a:spcAft>
            <a:buNone/>
          </a:pPr>
          <a:r>
            <a:rPr lang="en-GB" altLang="zh-TW" sz="1100" kern="1200">
              <a:latin typeface="Book Antiqua" panose="02040602050305030304" pitchFamily="18" charset="0"/>
            </a:rPr>
            <a:t>    - Reducing overall immunosuppression</a:t>
          </a:r>
        </a:p>
        <a:p>
          <a:pPr marL="0" lvl="0" indent="0" algn="l" defTabSz="488950">
            <a:lnSpc>
              <a:spcPct val="90000"/>
            </a:lnSpc>
            <a:spcBef>
              <a:spcPct val="0"/>
            </a:spcBef>
            <a:spcAft>
              <a:spcPct val="35000"/>
            </a:spcAft>
            <a:buNone/>
          </a:pPr>
          <a:r>
            <a:rPr lang="en-GB" altLang="zh-TW" sz="1100" kern="1200">
              <a:latin typeface="Book Antiqua" panose="02040602050305030304" pitchFamily="18" charset="0"/>
            </a:rPr>
            <a:t>    - mTOR inhibitor</a:t>
          </a:r>
        </a:p>
        <a:p>
          <a:pPr marL="0" lvl="0" indent="0" algn="l" defTabSz="488950">
            <a:lnSpc>
              <a:spcPct val="90000"/>
            </a:lnSpc>
            <a:spcBef>
              <a:spcPct val="0"/>
            </a:spcBef>
            <a:spcAft>
              <a:spcPct val="35000"/>
            </a:spcAft>
            <a:buNone/>
          </a:pPr>
          <a:r>
            <a:rPr lang="en-GB" altLang="zh-TW" sz="1100" kern="1200">
              <a:latin typeface="Book Antiqua" panose="02040602050305030304" pitchFamily="18" charset="0"/>
            </a:rPr>
            <a:t>    - Reduced calcineurin inhibitor</a:t>
          </a:r>
          <a:endParaRPr lang="zh-TW" altLang="en-US" sz="1100" kern="1200">
            <a:latin typeface="Book Antiqua" panose="02040602050305030304" pitchFamily="18" charset="0"/>
          </a:endParaRPr>
        </a:p>
      </dsp:txBody>
      <dsp:txXfrm>
        <a:off x="1436786" y="1268721"/>
        <a:ext cx="2712006" cy="982211"/>
      </dsp:txXfrm>
    </dsp:sp>
    <dsp:sp modelId="{337929BF-A990-4D09-92A6-457FC5687899}">
      <dsp:nvSpPr>
        <dsp:cNvPr id="0" name=""/>
        <dsp:cNvSpPr/>
      </dsp:nvSpPr>
      <dsp:spPr>
        <a:xfrm>
          <a:off x="1769640" y="2406545"/>
          <a:ext cx="2046297" cy="7057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l" defTabSz="488950">
            <a:lnSpc>
              <a:spcPct val="90000"/>
            </a:lnSpc>
            <a:spcBef>
              <a:spcPct val="0"/>
            </a:spcBef>
            <a:spcAft>
              <a:spcPct val="35000"/>
            </a:spcAft>
            <a:buNone/>
          </a:pPr>
          <a:r>
            <a:rPr lang="en-GB" altLang="zh-TW" sz="1100" kern="1200">
              <a:latin typeface="Book Antiqua" panose="02040602050305030304" pitchFamily="18" charset="0"/>
            </a:rPr>
            <a:t>    Staging</a:t>
          </a:r>
        </a:p>
        <a:p>
          <a:pPr marL="0" lvl="0" indent="0" algn="l" defTabSz="488950">
            <a:lnSpc>
              <a:spcPct val="90000"/>
            </a:lnSpc>
            <a:spcBef>
              <a:spcPct val="0"/>
            </a:spcBef>
            <a:spcAft>
              <a:spcPct val="35000"/>
            </a:spcAft>
            <a:buNone/>
          </a:pPr>
          <a:r>
            <a:rPr lang="en-GB" altLang="zh-TW" sz="1100" kern="1200">
              <a:latin typeface="Book Antiqua" panose="02040602050305030304" pitchFamily="18" charset="0"/>
            </a:rPr>
            <a:t>    - Dual tracer PET-CT</a:t>
          </a:r>
        </a:p>
        <a:p>
          <a:pPr marL="0" lvl="0" indent="0" algn="l" defTabSz="488950">
            <a:lnSpc>
              <a:spcPct val="90000"/>
            </a:lnSpc>
            <a:spcBef>
              <a:spcPct val="0"/>
            </a:spcBef>
            <a:spcAft>
              <a:spcPct val="35000"/>
            </a:spcAft>
            <a:buNone/>
          </a:pPr>
          <a:r>
            <a:rPr lang="en-GB" altLang="zh-TW" sz="1100" kern="1200">
              <a:latin typeface="Book Antiqua" panose="02040602050305030304" pitchFamily="18" charset="0"/>
            </a:rPr>
            <a:t>    - Contrast CT and bone scan</a:t>
          </a:r>
          <a:endParaRPr lang="zh-TW" altLang="en-US" sz="1100" kern="1200">
            <a:latin typeface="Book Antiqua" panose="02040602050305030304" pitchFamily="18" charset="0"/>
          </a:endParaRPr>
        </a:p>
      </dsp:txBody>
      <dsp:txXfrm>
        <a:off x="1769640" y="2406545"/>
        <a:ext cx="2046297" cy="705751"/>
      </dsp:txXfrm>
    </dsp:sp>
    <dsp:sp modelId="{14C97D42-7926-4196-A4B1-06FE84B529DB}">
      <dsp:nvSpPr>
        <dsp:cNvPr id="0" name=""/>
        <dsp:cNvSpPr/>
      </dsp:nvSpPr>
      <dsp:spPr>
        <a:xfrm>
          <a:off x="963223" y="3242175"/>
          <a:ext cx="1173486" cy="43492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altLang="zh-TW" sz="1100" kern="1200">
              <a:latin typeface="Book Antiqua" panose="02040602050305030304" pitchFamily="18" charset="0"/>
            </a:rPr>
            <a:t>Oligo-recurrence</a:t>
          </a:r>
          <a:endParaRPr lang="zh-TW" altLang="en-US" sz="1100" kern="1200">
            <a:latin typeface="Book Antiqua" panose="02040602050305030304" pitchFamily="18" charset="0"/>
          </a:endParaRPr>
        </a:p>
      </dsp:txBody>
      <dsp:txXfrm>
        <a:off x="963223" y="3242175"/>
        <a:ext cx="1173486" cy="434920"/>
      </dsp:txXfrm>
    </dsp:sp>
    <dsp:sp modelId="{2E301881-A75B-4916-8A0D-2532A4425A86}">
      <dsp:nvSpPr>
        <dsp:cNvPr id="0" name=""/>
        <dsp:cNvSpPr/>
      </dsp:nvSpPr>
      <dsp:spPr>
        <a:xfrm>
          <a:off x="614245" y="3829069"/>
          <a:ext cx="864348" cy="32141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altLang="zh-TW" sz="1100" kern="1200">
              <a:latin typeface="Book Antiqua" panose="02040602050305030304" pitchFamily="18" charset="0"/>
            </a:rPr>
            <a:t>Hepatic </a:t>
          </a:r>
          <a:endParaRPr lang="zh-TW" altLang="en-US" sz="1100" kern="1200">
            <a:latin typeface="Book Antiqua" panose="02040602050305030304" pitchFamily="18" charset="0"/>
          </a:endParaRPr>
        </a:p>
      </dsp:txBody>
      <dsp:txXfrm>
        <a:off x="614245" y="3829069"/>
        <a:ext cx="864348" cy="321410"/>
      </dsp:txXfrm>
    </dsp:sp>
    <dsp:sp modelId="{5BD3E732-797F-42D3-95DA-39C929B6DAD5}">
      <dsp:nvSpPr>
        <dsp:cNvPr id="0" name=""/>
        <dsp:cNvSpPr/>
      </dsp:nvSpPr>
      <dsp:spPr>
        <a:xfrm>
          <a:off x="428565" y="4389658"/>
          <a:ext cx="1236369" cy="85043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l" defTabSz="488950">
            <a:lnSpc>
              <a:spcPct val="90000"/>
            </a:lnSpc>
            <a:spcBef>
              <a:spcPct val="0"/>
            </a:spcBef>
            <a:spcAft>
              <a:spcPct val="35000"/>
            </a:spcAft>
            <a:buNone/>
          </a:pPr>
          <a:r>
            <a:rPr lang="en-GB" altLang="zh-TW" sz="1100" kern="1200">
              <a:latin typeface="Book Antiqua" panose="02040602050305030304" pitchFamily="18" charset="0"/>
            </a:rPr>
            <a:t>    Resection</a:t>
          </a:r>
        </a:p>
        <a:p>
          <a:pPr marL="0" lvl="0" indent="0" algn="l" defTabSz="488950">
            <a:lnSpc>
              <a:spcPct val="90000"/>
            </a:lnSpc>
            <a:spcBef>
              <a:spcPct val="0"/>
            </a:spcBef>
            <a:spcAft>
              <a:spcPct val="35000"/>
            </a:spcAft>
            <a:buNone/>
          </a:pPr>
          <a:r>
            <a:rPr lang="en-GB" altLang="zh-TW" sz="1100" kern="1200">
              <a:latin typeface="Book Antiqua" panose="02040602050305030304" pitchFamily="18" charset="0"/>
            </a:rPr>
            <a:t>    Ablation</a:t>
          </a:r>
        </a:p>
        <a:p>
          <a:pPr marL="0" lvl="0" indent="0" algn="l" defTabSz="488950">
            <a:lnSpc>
              <a:spcPct val="90000"/>
            </a:lnSpc>
            <a:spcBef>
              <a:spcPct val="0"/>
            </a:spcBef>
            <a:spcAft>
              <a:spcPct val="35000"/>
            </a:spcAft>
            <a:buNone/>
          </a:pPr>
          <a:r>
            <a:rPr lang="en-GB" altLang="zh-TW" sz="1100" kern="1200">
              <a:latin typeface="Book Antiqua" panose="02040602050305030304" pitchFamily="18" charset="0"/>
            </a:rPr>
            <a:t>    SBRT</a:t>
          </a:r>
        </a:p>
        <a:p>
          <a:pPr marL="0" lvl="0" indent="0" algn="l" defTabSz="488950">
            <a:lnSpc>
              <a:spcPct val="90000"/>
            </a:lnSpc>
            <a:spcBef>
              <a:spcPct val="0"/>
            </a:spcBef>
            <a:spcAft>
              <a:spcPct val="35000"/>
            </a:spcAft>
            <a:buNone/>
          </a:pPr>
          <a:r>
            <a:rPr lang="en-GB" altLang="zh-TW" sz="1100" kern="1200">
              <a:latin typeface="Book Antiqua" panose="02040602050305030304" pitchFamily="18" charset="0"/>
            </a:rPr>
            <a:t>    Regional therapy</a:t>
          </a:r>
          <a:endParaRPr lang="zh-TW" altLang="en-US" sz="1100" kern="1200">
            <a:latin typeface="Book Antiqua" panose="02040602050305030304" pitchFamily="18" charset="0"/>
          </a:endParaRPr>
        </a:p>
      </dsp:txBody>
      <dsp:txXfrm>
        <a:off x="428565" y="4389658"/>
        <a:ext cx="1236369" cy="850430"/>
      </dsp:txXfrm>
    </dsp:sp>
    <dsp:sp modelId="{CE44DD1A-1F30-4941-BA6E-471DB257CE28}">
      <dsp:nvSpPr>
        <dsp:cNvPr id="0" name=""/>
        <dsp:cNvSpPr/>
      </dsp:nvSpPr>
      <dsp:spPr>
        <a:xfrm>
          <a:off x="1621339" y="3819840"/>
          <a:ext cx="1003130" cy="33986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altLang="zh-TW" sz="1100" kern="1200">
              <a:latin typeface="Book Antiqua" panose="02040602050305030304" pitchFamily="18" charset="0"/>
            </a:rPr>
            <a:t>Extra-hepatic</a:t>
          </a:r>
          <a:endParaRPr lang="zh-TW" altLang="en-US" sz="1100" kern="1200">
            <a:latin typeface="Book Antiqua" panose="02040602050305030304" pitchFamily="18" charset="0"/>
          </a:endParaRPr>
        </a:p>
      </dsp:txBody>
      <dsp:txXfrm>
        <a:off x="1621339" y="3819840"/>
        <a:ext cx="1003130" cy="339869"/>
      </dsp:txXfrm>
    </dsp:sp>
    <dsp:sp modelId="{392DF3E9-745B-491F-B4B4-908E128D3926}">
      <dsp:nvSpPr>
        <dsp:cNvPr id="0" name=""/>
        <dsp:cNvSpPr/>
      </dsp:nvSpPr>
      <dsp:spPr>
        <a:xfrm>
          <a:off x="1952408" y="4390909"/>
          <a:ext cx="1151585" cy="71688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l" defTabSz="488950">
            <a:lnSpc>
              <a:spcPct val="90000"/>
            </a:lnSpc>
            <a:spcBef>
              <a:spcPct val="0"/>
            </a:spcBef>
            <a:spcAft>
              <a:spcPct val="35000"/>
            </a:spcAft>
            <a:buNone/>
          </a:pPr>
          <a:r>
            <a:rPr lang="en-GB" altLang="zh-TW" sz="1100" b="0" kern="1200">
              <a:latin typeface="Book Antiqua" panose="02040602050305030304" pitchFamily="18" charset="0"/>
            </a:rPr>
            <a:t>    Resection</a:t>
          </a:r>
        </a:p>
        <a:p>
          <a:pPr marL="0" lvl="0" indent="0" algn="l" defTabSz="488950">
            <a:lnSpc>
              <a:spcPct val="90000"/>
            </a:lnSpc>
            <a:spcBef>
              <a:spcPct val="0"/>
            </a:spcBef>
            <a:spcAft>
              <a:spcPct val="35000"/>
            </a:spcAft>
            <a:buNone/>
          </a:pPr>
          <a:r>
            <a:rPr lang="en-GB" altLang="zh-TW" sz="1100" b="0" kern="1200">
              <a:latin typeface="Book Antiqua" panose="02040602050305030304" pitchFamily="18" charset="0"/>
            </a:rPr>
            <a:t>    Ablation</a:t>
          </a:r>
        </a:p>
        <a:p>
          <a:pPr marL="0" lvl="0" indent="0" algn="l" defTabSz="488950">
            <a:lnSpc>
              <a:spcPct val="90000"/>
            </a:lnSpc>
            <a:spcBef>
              <a:spcPct val="0"/>
            </a:spcBef>
            <a:spcAft>
              <a:spcPct val="35000"/>
            </a:spcAft>
            <a:buNone/>
          </a:pPr>
          <a:r>
            <a:rPr lang="en-GB" altLang="zh-TW" sz="1100" b="0" kern="1200">
              <a:latin typeface="Book Antiqua" panose="02040602050305030304" pitchFamily="18" charset="0"/>
            </a:rPr>
            <a:t>    SBRT</a:t>
          </a:r>
        </a:p>
      </dsp:txBody>
      <dsp:txXfrm>
        <a:off x="1952408" y="4390909"/>
        <a:ext cx="1151585" cy="716882"/>
      </dsp:txXfrm>
    </dsp:sp>
    <dsp:sp modelId="{02DBBE9E-596D-4E9F-8646-2902B6553CB9}">
      <dsp:nvSpPr>
        <dsp:cNvPr id="0" name=""/>
        <dsp:cNvSpPr/>
      </dsp:nvSpPr>
      <dsp:spPr>
        <a:xfrm>
          <a:off x="2955328" y="3242634"/>
          <a:ext cx="1183193" cy="44139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altLang="zh-TW" sz="1100" kern="1200">
              <a:latin typeface="Book Antiqua" panose="02040602050305030304" pitchFamily="18" charset="0"/>
            </a:rPr>
            <a:t>Disseminated recurrence</a:t>
          </a:r>
          <a:endParaRPr lang="zh-TW" altLang="en-US" sz="1100" kern="1200">
            <a:latin typeface="Book Antiqua" panose="02040602050305030304" pitchFamily="18" charset="0"/>
          </a:endParaRPr>
        </a:p>
      </dsp:txBody>
      <dsp:txXfrm>
        <a:off x="2955328" y="3242634"/>
        <a:ext cx="1183193" cy="441398"/>
      </dsp:txXfrm>
    </dsp:sp>
    <dsp:sp modelId="{CF56D8BA-1520-4564-887D-E0C8DA0030CB}">
      <dsp:nvSpPr>
        <dsp:cNvPr id="0" name=""/>
        <dsp:cNvSpPr/>
      </dsp:nvSpPr>
      <dsp:spPr>
        <a:xfrm>
          <a:off x="3658870" y="3847903"/>
          <a:ext cx="679738" cy="33986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altLang="zh-TW" sz="1100" kern="1200">
              <a:latin typeface="Book Antiqua" panose="02040602050305030304" pitchFamily="18" charset="0"/>
            </a:rPr>
            <a:t>Sorafenib</a:t>
          </a:r>
          <a:endParaRPr lang="zh-TW" altLang="en-US" sz="1100" kern="1200">
            <a:latin typeface="Book Antiqua" panose="02040602050305030304" pitchFamily="18" charset="0"/>
          </a:endParaRPr>
        </a:p>
      </dsp:txBody>
      <dsp:txXfrm>
        <a:off x="3658870" y="3847903"/>
        <a:ext cx="679738" cy="33986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0F406B5-4BBC-43C7-B589-194D444E0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83936</Words>
  <Characters>478438</Characters>
  <Application>Microsoft Office Word</Application>
  <DocSecurity>0</DocSecurity>
  <Lines>3986</Lines>
  <Paragraphs>1122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Aubun</dc:creator>
  <cp:lastModifiedBy>Lian-Sheng Ma</cp:lastModifiedBy>
  <cp:revision>2</cp:revision>
  <dcterms:created xsi:type="dcterms:W3CDTF">2018-11-08T00:22:00Z</dcterms:created>
  <dcterms:modified xsi:type="dcterms:W3CDTF">2018-11-08T00:22:00Z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65902618-9472-3c63-ad4b-4e45582f3ac9</vt:lpwstr>
  </property>
  <property fmtid="{D5CDD505-2E9C-101B-9397-08002B2CF9AE}" pid="24" name="Mendeley Citation Style_1">
    <vt:lpwstr>http://www.zotero.org/styles/american-medical-association</vt:lpwstr>
  </property>
</Properties>
</file>