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0EE4" w:rsidRPr="00DD17FA" w:rsidRDefault="00D50EE4" w:rsidP="00F5279A">
      <w:pPr>
        <w:spacing w:line="360" w:lineRule="auto"/>
        <w:jc w:val="both"/>
        <w:rPr>
          <w:rFonts w:ascii="Book Antiqua" w:hAnsi="Book Antiqua"/>
          <w:lang w:val="en-US"/>
        </w:rPr>
      </w:pPr>
      <w:r w:rsidRPr="00DD17FA">
        <w:rPr>
          <w:rStyle w:val="normaltextrun"/>
          <w:rFonts w:ascii="Book Antiqua" w:hAnsi="Book Antiqua"/>
          <w:b/>
          <w:lang w:val="en-US"/>
        </w:rPr>
        <w:t xml:space="preserve">Name of </w:t>
      </w:r>
      <w:r w:rsidR="004E2CC2" w:rsidRPr="00DD17FA">
        <w:rPr>
          <w:rStyle w:val="normaltextrun"/>
          <w:rFonts w:ascii="Book Antiqua" w:eastAsia="宋体" w:hAnsi="Book Antiqua" w:hint="eastAsia"/>
          <w:b/>
          <w:lang w:val="en-US" w:eastAsia="zh-CN"/>
        </w:rPr>
        <w:t>J</w:t>
      </w:r>
      <w:r w:rsidRPr="00DD17FA">
        <w:rPr>
          <w:rStyle w:val="normaltextrun"/>
          <w:rFonts w:ascii="Book Antiqua" w:hAnsi="Book Antiqua"/>
          <w:b/>
          <w:lang w:val="en-US"/>
        </w:rPr>
        <w:t>ournal:</w:t>
      </w:r>
      <w:r w:rsidR="005E18CC" w:rsidRPr="00DD17FA">
        <w:rPr>
          <w:rFonts w:ascii="Book Antiqua" w:hAnsi="Book Antiqua"/>
          <w:lang w:val="en-US"/>
        </w:rPr>
        <w:t xml:space="preserve"> </w:t>
      </w:r>
      <w:r w:rsidR="005E18CC" w:rsidRPr="00DD17FA">
        <w:rPr>
          <w:rFonts w:ascii="Book Antiqua" w:hAnsi="Book Antiqua"/>
          <w:i/>
          <w:lang w:val="en-US"/>
        </w:rPr>
        <w:t>World Journal of Hepatology</w:t>
      </w:r>
    </w:p>
    <w:p w:rsidR="00D50EE4" w:rsidRPr="00DD17FA" w:rsidRDefault="00F5279A" w:rsidP="00F5279A">
      <w:pPr>
        <w:spacing w:line="360" w:lineRule="auto"/>
        <w:jc w:val="both"/>
        <w:rPr>
          <w:rStyle w:val="normaltextrun"/>
          <w:rFonts w:ascii="Book Antiqua" w:eastAsia="宋体" w:hAnsi="Book Antiqua" w:hint="eastAsia"/>
          <w:lang w:val="en-US" w:eastAsia="zh-CN"/>
        </w:rPr>
      </w:pPr>
      <w:r w:rsidRPr="00DD17FA">
        <w:rPr>
          <w:rFonts w:ascii="Book Antiqua" w:hAnsi="Book Antiqua"/>
          <w:b/>
        </w:rPr>
        <w:t xml:space="preserve">Manuscript </w:t>
      </w:r>
      <w:r w:rsidRPr="00DD17FA">
        <w:rPr>
          <w:rFonts w:ascii="Book Antiqua" w:eastAsia="宋体" w:hAnsi="Book Antiqua" w:hint="eastAsia"/>
          <w:b/>
          <w:lang w:eastAsia="zh-CN"/>
        </w:rPr>
        <w:t>No</w:t>
      </w:r>
      <w:r w:rsidRPr="00DD17FA">
        <w:rPr>
          <w:rFonts w:ascii="Book Antiqua" w:hAnsi="Book Antiqua"/>
          <w:b/>
        </w:rPr>
        <w:t>:</w:t>
      </w:r>
      <w:r w:rsidRPr="00DD17FA">
        <w:rPr>
          <w:rFonts w:ascii="Book Antiqua" w:eastAsia="宋体" w:hAnsi="Book Antiqua" w:hint="eastAsia"/>
          <w:b/>
          <w:lang w:eastAsia="zh-CN"/>
        </w:rPr>
        <w:t xml:space="preserve"> </w:t>
      </w:r>
      <w:r w:rsidRPr="00DD17FA">
        <w:rPr>
          <w:rFonts w:ascii="Book Antiqua" w:eastAsia="宋体" w:hAnsi="Book Antiqua" w:hint="eastAsia"/>
          <w:lang w:eastAsia="zh-CN"/>
        </w:rPr>
        <w:t>41492</w:t>
      </w:r>
    </w:p>
    <w:p w:rsidR="00D50EE4" w:rsidRPr="006E7E3B" w:rsidRDefault="00D50EE4" w:rsidP="00F5279A">
      <w:pPr>
        <w:spacing w:line="360" w:lineRule="auto"/>
        <w:jc w:val="both"/>
        <w:rPr>
          <w:rStyle w:val="normaltextrun"/>
          <w:rFonts w:ascii="Book Antiqua" w:eastAsia="宋体" w:hAnsi="Book Antiqua" w:hint="eastAsia"/>
          <w:lang w:val="en-US" w:eastAsia="zh-CN"/>
        </w:rPr>
      </w:pPr>
      <w:r w:rsidRPr="00DD17FA">
        <w:rPr>
          <w:rStyle w:val="normaltextrun"/>
          <w:rFonts w:ascii="Book Antiqua" w:hAnsi="Book Antiqua"/>
          <w:b/>
          <w:lang w:val="en-US"/>
        </w:rPr>
        <w:t xml:space="preserve">Manuscript </w:t>
      </w:r>
      <w:r w:rsidR="004E2CC2" w:rsidRPr="00DD17FA">
        <w:rPr>
          <w:rStyle w:val="normaltextrun"/>
          <w:rFonts w:ascii="Book Antiqua" w:eastAsia="宋体" w:hAnsi="Book Antiqua" w:hint="eastAsia"/>
          <w:b/>
          <w:lang w:val="en-US" w:eastAsia="zh-CN"/>
        </w:rPr>
        <w:t>T</w:t>
      </w:r>
      <w:r w:rsidRPr="00DD17FA">
        <w:rPr>
          <w:rStyle w:val="normaltextrun"/>
          <w:rFonts w:ascii="Book Antiqua" w:hAnsi="Book Antiqua"/>
          <w:b/>
          <w:lang w:val="en-US"/>
        </w:rPr>
        <w:t>ype:</w:t>
      </w:r>
      <w:r w:rsidRPr="00DD17FA">
        <w:rPr>
          <w:rStyle w:val="normaltextrun"/>
          <w:rFonts w:ascii="Book Antiqua" w:hAnsi="Book Antiqua"/>
          <w:lang w:val="en-US"/>
        </w:rPr>
        <w:t xml:space="preserve"> </w:t>
      </w:r>
      <w:r w:rsidR="00F5279A" w:rsidRPr="00DD17FA">
        <w:rPr>
          <w:rFonts w:ascii="Book Antiqua" w:hAnsi="Book Antiqua"/>
          <w:lang w:val="en-US"/>
        </w:rPr>
        <w:t>CASE REPORT</w:t>
      </w:r>
    </w:p>
    <w:p w:rsidR="005F5B0A" w:rsidRPr="00DD17FA" w:rsidRDefault="005F5B0A" w:rsidP="00F5279A">
      <w:pPr>
        <w:spacing w:line="360" w:lineRule="auto"/>
        <w:jc w:val="both"/>
        <w:rPr>
          <w:rFonts w:ascii="Book Antiqua" w:hAnsi="Book Antiqua"/>
          <w:u w:val="single"/>
          <w:lang w:val="en-US"/>
        </w:rPr>
      </w:pPr>
    </w:p>
    <w:p w:rsidR="004337E0" w:rsidRPr="00DD17FA" w:rsidRDefault="00454B82" w:rsidP="00F5279A">
      <w:pPr>
        <w:spacing w:line="360" w:lineRule="auto"/>
        <w:jc w:val="both"/>
        <w:rPr>
          <w:rFonts w:ascii="Book Antiqua" w:eastAsia="宋体" w:hAnsi="Book Antiqua" w:hint="eastAsia"/>
          <w:b/>
          <w:lang w:val="en-US" w:eastAsia="zh-CN"/>
        </w:rPr>
      </w:pPr>
      <w:bookmarkStart w:id="0" w:name="OLE_LINK11"/>
      <w:bookmarkStart w:id="1" w:name="OLE_LINK12"/>
      <w:r w:rsidRPr="00DD17FA">
        <w:rPr>
          <w:rFonts w:ascii="Book Antiqua" w:hAnsi="Book Antiqua"/>
          <w:b/>
          <w:lang w:val="en-US"/>
        </w:rPr>
        <w:t>Caval replacement with parietal peritoneum tube graft for septic thrombophlebitis after hepatectomy</w:t>
      </w:r>
      <w:r w:rsidR="004A6C84" w:rsidRPr="00DD17FA">
        <w:rPr>
          <w:rFonts w:ascii="Book Antiqua" w:hAnsi="Book Antiqua"/>
          <w:b/>
          <w:lang w:val="en-US"/>
        </w:rPr>
        <w:t xml:space="preserve">: </w:t>
      </w:r>
      <w:r w:rsidR="00F5279A" w:rsidRPr="00DD17FA">
        <w:rPr>
          <w:rFonts w:ascii="Book Antiqua" w:hAnsi="Book Antiqua"/>
          <w:b/>
        </w:rPr>
        <w:t>A case report</w:t>
      </w:r>
      <w:bookmarkEnd w:id="0"/>
      <w:bookmarkEnd w:id="1"/>
    </w:p>
    <w:p w:rsidR="004A6C84" w:rsidRPr="00DD17FA" w:rsidRDefault="004A6C84" w:rsidP="00F5279A">
      <w:pPr>
        <w:spacing w:line="360" w:lineRule="auto"/>
        <w:jc w:val="both"/>
        <w:rPr>
          <w:rFonts w:ascii="Book Antiqua" w:hAnsi="Book Antiqua"/>
          <w:lang w:val="en-US"/>
        </w:rPr>
      </w:pPr>
    </w:p>
    <w:p w:rsidR="004A6C84" w:rsidRPr="00DD17FA" w:rsidRDefault="00F5279A" w:rsidP="00F5279A">
      <w:pPr>
        <w:spacing w:line="360" w:lineRule="auto"/>
        <w:jc w:val="both"/>
        <w:rPr>
          <w:rFonts w:ascii="Book Antiqua" w:hAnsi="Book Antiqua"/>
          <w:lang w:val="en-US"/>
        </w:rPr>
      </w:pPr>
      <w:bookmarkStart w:id="2" w:name="OLE_LINK13"/>
      <w:bookmarkStart w:id="3" w:name="OLE_LINK14"/>
      <w:r w:rsidRPr="00DD17FA">
        <w:rPr>
          <w:rFonts w:ascii="Book Antiqua" w:hAnsi="Book Antiqua"/>
          <w:lang w:val="en-US"/>
        </w:rPr>
        <w:t xml:space="preserve">Charlotte </w:t>
      </w:r>
      <w:r w:rsidRPr="00DD17FA">
        <w:rPr>
          <w:rFonts w:ascii="Book Antiqua" w:eastAsia="宋体" w:hAnsi="Book Antiqua" w:hint="eastAsia"/>
          <w:lang w:val="en-US" w:eastAsia="zh-CN"/>
        </w:rPr>
        <w:t xml:space="preserve">M </w:t>
      </w:r>
      <w:r w:rsidRPr="00DD17FA">
        <w:rPr>
          <w:rFonts w:ascii="Book Antiqua" w:eastAsia="宋体" w:hAnsi="Book Antiqua" w:hint="eastAsia"/>
          <w:i/>
          <w:lang w:val="en-US" w:eastAsia="zh-CN"/>
        </w:rPr>
        <w:t>et al.</w:t>
      </w:r>
      <w:r w:rsidRPr="00DD17FA">
        <w:rPr>
          <w:rFonts w:ascii="Book Antiqua" w:eastAsia="宋体" w:hAnsi="Book Antiqua" w:hint="eastAsia"/>
          <w:lang w:val="en-US" w:eastAsia="zh-CN"/>
        </w:rPr>
        <w:t xml:space="preserve"> </w:t>
      </w:r>
      <w:r w:rsidR="00901C6A" w:rsidRPr="00DD17FA">
        <w:rPr>
          <w:rFonts w:ascii="Book Antiqua" w:hAnsi="Book Antiqua"/>
          <w:lang w:val="en-US"/>
        </w:rPr>
        <w:t xml:space="preserve">Management of </w:t>
      </w:r>
      <w:r w:rsidR="00991E1B" w:rsidRPr="00DD17FA">
        <w:rPr>
          <w:rFonts w:ascii="Book Antiqua" w:hAnsi="Book Antiqua"/>
          <w:lang w:val="en-US"/>
        </w:rPr>
        <w:t>s</w:t>
      </w:r>
      <w:r w:rsidR="004D6A67" w:rsidRPr="00DD17FA">
        <w:rPr>
          <w:rFonts w:ascii="Book Antiqua" w:hAnsi="Book Antiqua"/>
          <w:lang w:val="en-US"/>
        </w:rPr>
        <w:t>eptic thrombophlebitis after hepatectomy</w:t>
      </w:r>
    </w:p>
    <w:bookmarkEnd w:id="2"/>
    <w:bookmarkEnd w:id="3"/>
    <w:p w:rsidR="00454B82" w:rsidRPr="00DD17FA" w:rsidRDefault="00454B82" w:rsidP="00F5279A">
      <w:pPr>
        <w:spacing w:line="360" w:lineRule="auto"/>
        <w:jc w:val="both"/>
        <w:rPr>
          <w:rFonts w:ascii="Book Antiqua" w:hAnsi="Book Antiqua"/>
          <w:b/>
          <w:lang w:val="en-US"/>
        </w:rPr>
      </w:pPr>
    </w:p>
    <w:p w:rsidR="001D5423" w:rsidRPr="00DD17FA" w:rsidRDefault="002B2A43" w:rsidP="00F5279A">
      <w:pPr>
        <w:spacing w:line="360" w:lineRule="auto"/>
        <w:jc w:val="both"/>
        <w:rPr>
          <w:rFonts w:ascii="Book Antiqua" w:eastAsia="宋体" w:hAnsi="Book Antiqua" w:hint="eastAsia"/>
          <w:b/>
          <w:lang w:val="en-US" w:eastAsia="zh-CN"/>
        </w:rPr>
      </w:pPr>
      <w:r w:rsidRPr="00DD17FA">
        <w:rPr>
          <w:rFonts w:ascii="Book Antiqua" w:hAnsi="Book Antiqua"/>
          <w:b/>
          <w:lang w:val="en-US"/>
        </w:rPr>
        <w:t xml:space="preserve">Charlotte </w:t>
      </w:r>
      <w:r w:rsidR="00F5279A" w:rsidRPr="00DD17FA">
        <w:rPr>
          <w:rFonts w:ascii="Book Antiqua" w:hAnsi="Book Antiqua"/>
          <w:b/>
          <w:lang w:val="en-US"/>
        </w:rPr>
        <w:t>Maulat</w:t>
      </w:r>
      <w:r w:rsidR="00D50EE4" w:rsidRPr="00DD17FA">
        <w:rPr>
          <w:rFonts w:ascii="Book Antiqua" w:hAnsi="Book Antiqua"/>
          <w:b/>
          <w:lang w:val="en-US"/>
        </w:rPr>
        <w:t>,</w:t>
      </w:r>
      <w:r w:rsidR="00B90716" w:rsidRPr="00DD17FA">
        <w:rPr>
          <w:rFonts w:ascii="Book Antiqua" w:hAnsi="Book Antiqua"/>
          <w:b/>
          <w:lang w:val="en-US"/>
        </w:rPr>
        <w:t xml:space="preserve"> </w:t>
      </w:r>
      <w:r w:rsidRPr="00DD17FA">
        <w:rPr>
          <w:rFonts w:ascii="Book Antiqua" w:hAnsi="Book Antiqua"/>
          <w:b/>
          <w:lang w:val="en-US"/>
        </w:rPr>
        <w:t xml:space="preserve">Léopoldine </w:t>
      </w:r>
      <w:r w:rsidR="00F5279A" w:rsidRPr="00DD17FA">
        <w:rPr>
          <w:rFonts w:ascii="Book Antiqua" w:hAnsi="Book Antiqua"/>
          <w:b/>
          <w:lang w:val="en-US"/>
        </w:rPr>
        <w:t>Lapierre</w:t>
      </w:r>
      <w:r w:rsidR="00B90716" w:rsidRPr="00DD17FA">
        <w:rPr>
          <w:rFonts w:ascii="Book Antiqua" w:hAnsi="Book Antiqua"/>
          <w:b/>
          <w:lang w:val="en-US"/>
        </w:rPr>
        <w:t xml:space="preserve">, </w:t>
      </w:r>
      <w:r w:rsidRPr="00DD17FA">
        <w:rPr>
          <w:rFonts w:ascii="Book Antiqua" w:hAnsi="Book Antiqua"/>
          <w:b/>
          <w:lang w:val="en-US"/>
        </w:rPr>
        <w:t xml:space="preserve">Isabelle </w:t>
      </w:r>
      <w:r w:rsidR="00F5279A" w:rsidRPr="00DD17FA">
        <w:rPr>
          <w:rFonts w:ascii="Book Antiqua" w:hAnsi="Book Antiqua"/>
          <w:b/>
          <w:lang w:val="en-US"/>
        </w:rPr>
        <w:t>Migueres</w:t>
      </w:r>
      <w:r w:rsidRPr="00DD17FA">
        <w:rPr>
          <w:rFonts w:ascii="Book Antiqua" w:hAnsi="Book Antiqua"/>
          <w:b/>
          <w:lang w:val="en-US"/>
        </w:rPr>
        <w:t xml:space="preserve">, Xavier </w:t>
      </w:r>
      <w:r w:rsidR="00F5279A" w:rsidRPr="00DD17FA">
        <w:rPr>
          <w:rFonts w:ascii="Book Antiqua" w:hAnsi="Book Antiqua"/>
          <w:b/>
          <w:lang w:val="en-US"/>
        </w:rPr>
        <w:t>Chaufour</w:t>
      </w:r>
      <w:r w:rsidRPr="00DD17FA">
        <w:rPr>
          <w:rFonts w:ascii="Book Antiqua" w:hAnsi="Book Antiqua"/>
          <w:b/>
          <w:lang w:val="en-US"/>
        </w:rPr>
        <w:t xml:space="preserve">, Guillaume </w:t>
      </w:r>
      <w:r w:rsidR="00F5279A" w:rsidRPr="00DD17FA">
        <w:rPr>
          <w:rFonts w:ascii="Book Antiqua" w:hAnsi="Book Antiqua"/>
          <w:b/>
          <w:lang w:val="en-US"/>
        </w:rPr>
        <w:t>Martin-Blondel</w:t>
      </w:r>
      <w:r w:rsidRPr="00DD17FA">
        <w:rPr>
          <w:rFonts w:ascii="Book Antiqua" w:hAnsi="Book Antiqua"/>
          <w:b/>
          <w:lang w:val="en-US"/>
        </w:rPr>
        <w:t>,</w:t>
      </w:r>
      <w:r w:rsidR="003B29AD" w:rsidRPr="00DD17FA">
        <w:rPr>
          <w:rFonts w:ascii="Book Antiqua" w:hAnsi="Book Antiqua"/>
          <w:b/>
          <w:lang w:val="en-US"/>
        </w:rPr>
        <w:t xml:space="preserve"> </w:t>
      </w:r>
      <w:r w:rsidRPr="00DD17FA">
        <w:rPr>
          <w:rFonts w:ascii="Book Antiqua" w:hAnsi="Book Antiqua"/>
          <w:b/>
          <w:lang w:val="en-US"/>
        </w:rPr>
        <w:t xml:space="preserve">Fabrice </w:t>
      </w:r>
      <w:r w:rsidR="00F5279A" w:rsidRPr="00DD17FA">
        <w:rPr>
          <w:rFonts w:ascii="Book Antiqua" w:hAnsi="Book Antiqua"/>
          <w:b/>
          <w:lang w:val="en-US"/>
        </w:rPr>
        <w:t>Muscari</w:t>
      </w:r>
    </w:p>
    <w:p w:rsidR="004337E0" w:rsidRPr="00DD17FA" w:rsidRDefault="004337E0" w:rsidP="00F5279A">
      <w:pPr>
        <w:spacing w:line="360" w:lineRule="auto"/>
        <w:jc w:val="both"/>
        <w:rPr>
          <w:rFonts w:ascii="Book Antiqua" w:hAnsi="Book Antiqua"/>
          <w:b/>
          <w:lang w:val="en-US"/>
        </w:rPr>
      </w:pPr>
    </w:p>
    <w:p w:rsidR="00D50EE4" w:rsidRPr="00DD17FA" w:rsidRDefault="00D50EE4" w:rsidP="00F5279A">
      <w:pPr>
        <w:spacing w:line="360" w:lineRule="auto"/>
        <w:jc w:val="both"/>
        <w:rPr>
          <w:rFonts w:ascii="Book Antiqua" w:eastAsia="宋体" w:hAnsi="Book Antiqua" w:hint="eastAsia"/>
          <w:lang w:val="en-US" w:eastAsia="zh-CN"/>
        </w:rPr>
      </w:pPr>
      <w:r w:rsidRPr="00DD17FA">
        <w:rPr>
          <w:rFonts w:ascii="Book Antiqua" w:hAnsi="Book Antiqua"/>
          <w:b/>
          <w:caps/>
          <w:lang w:val="en-US"/>
        </w:rPr>
        <w:t>C</w:t>
      </w:r>
      <w:r w:rsidRPr="00DD17FA">
        <w:rPr>
          <w:rFonts w:ascii="Book Antiqua" w:hAnsi="Book Antiqua"/>
          <w:b/>
          <w:lang w:val="en-US"/>
        </w:rPr>
        <w:t xml:space="preserve">harlotte </w:t>
      </w:r>
      <w:r w:rsidR="00C67BFC" w:rsidRPr="00DD17FA">
        <w:rPr>
          <w:rFonts w:ascii="Book Antiqua" w:hAnsi="Book Antiqua"/>
          <w:b/>
          <w:lang w:val="en-US"/>
        </w:rPr>
        <w:t>Maulat</w:t>
      </w:r>
      <w:r w:rsidRPr="00DD17FA">
        <w:rPr>
          <w:rFonts w:ascii="Book Antiqua" w:hAnsi="Book Antiqua"/>
          <w:b/>
          <w:lang w:val="en-US"/>
        </w:rPr>
        <w:t xml:space="preserve">, Isabelle </w:t>
      </w:r>
      <w:r w:rsidR="00C67BFC" w:rsidRPr="00DD17FA">
        <w:rPr>
          <w:rFonts w:ascii="Book Antiqua" w:hAnsi="Book Antiqua"/>
          <w:b/>
          <w:lang w:val="en-US"/>
        </w:rPr>
        <w:t>Migueres</w:t>
      </w:r>
      <w:r w:rsidRPr="00DD17FA">
        <w:rPr>
          <w:rFonts w:ascii="Book Antiqua" w:hAnsi="Book Antiqua"/>
          <w:b/>
          <w:lang w:val="en-US"/>
        </w:rPr>
        <w:t xml:space="preserve">, Fabrice </w:t>
      </w:r>
      <w:r w:rsidR="00C67BFC" w:rsidRPr="00DD17FA">
        <w:rPr>
          <w:rFonts w:ascii="Book Antiqua" w:hAnsi="Book Antiqua"/>
          <w:b/>
          <w:lang w:val="en-US"/>
        </w:rPr>
        <w:t>Muscari</w:t>
      </w:r>
      <w:r w:rsidR="00C67BFC" w:rsidRPr="00DD17FA">
        <w:rPr>
          <w:rFonts w:ascii="Book Antiqua" w:eastAsia="宋体" w:hAnsi="Book Antiqua" w:hint="eastAsia"/>
          <w:b/>
          <w:lang w:val="en-US" w:eastAsia="zh-CN"/>
        </w:rPr>
        <w:t>,</w:t>
      </w:r>
      <w:r w:rsidR="007D0A27" w:rsidRPr="00DD17FA">
        <w:rPr>
          <w:rFonts w:ascii="Book Antiqua" w:hAnsi="Book Antiqua"/>
          <w:lang w:val="en-US"/>
        </w:rPr>
        <w:t xml:space="preserve"> </w:t>
      </w:r>
      <w:r w:rsidR="00535CB3" w:rsidRPr="00DD17FA">
        <w:rPr>
          <w:rFonts w:ascii="Book Antiqua" w:eastAsia="宋体" w:hAnsi="Book Antiqua"/>
          <w:lang w:val="en-US" w:eastAsia="zh-CN"/>
        </w:rPr>
        <w:t xml:space="preserve">Digestive </w:t>
      </w:r>
      <w:r w:rsidR="00DD17FA" w:rsidRPr="00DD17FA">
        <w:rPr>
          <w:rFonts w:ascii="Book Antiqua" w:eastAsia="宋体" w:hAnsi="Book Antiqua"/>
          <w:lang w:val="en-US" w:eastAsia="zh-CN"/>
        </w:rPr>
        <w:t>Surgery</w:t>
      </w:r>
      <w:r w:rsidR="00535CB3" w:rsidRPr="00DD17FA">
        <w:rPr>
          <w:rFonts w:ascii="Book Antiqua" w:eastAsia="宋体" w:hAnsi="Book Antiqua"/>
          <w:lang w:val="en-US" w:eastAsia="zh-CN"/>
        </w:rPr>
        <w:t>, Toulouse University Hospital, Toulouse 31400, France</w:t>
      </w:r>
    </w:p>
    <w:p w:rsidR="00535CB3" w:rsidRPr="00DD17FA" w:rsidRDefault="00535CB3" w:rsidP="00F5279A">
      <w:pPr>
        <w:spacing w:line="360" w:lineRule="auto"/>
        <w:jc w:val="both"/>
        <w:rPr>
          <w:rStyle w:val="normaltextrun"/>
          <w:rFonts w:ascii="Book Antiqua" w:hAnsi="Book Antiqua"/>
          <w:lang w:val="en-US"/>
        </w:rPr>
      </w:pPr>
    </w:p>
    <w:p w:rsidR="007D0A27" w:rsidRPr="00DD17FA" w:rsidRDefault="007D0A27" w:rsidP="00F5279A">
      <w:pPr>
        <w:spacing w:line="360" w:lineRule="auto"/>
        <w:jc w:val="both"/>
        <w:rPr>
          <w:rFonts w:ascii="Book Antiqua" w:eastAsia="宋体" w:hAnsi="Book Antiqua" w:hint="eastAsia"/>
          <w:lang w:val="en-US" w:eastAsia="zh-CN"/>
        </w:rPr>
      </w:pPr>
      <w:r w:rsidRPr="00DD17FA">
        <w:rPr>
          <w:rFonts w:ascii="Book Antiqua" w:hAnsi="Book Antiqua"/>
          <w:b/>
          <w:lang w:val="en-US"/>
        </w:rPr>
        <w:t xml:space="preserve">Léopoldine </w:t>
      </w:r>
      <w:r w:rsidR="00C67BFC" w:rsidRPr="00DD17FA">
        <w:rPr>
          <w:rFonts w:ascii="Book Antiqua" w:hAnsi="Book Antiqua"/>
          <w:b/>
          <w:lang w:val="en-US"/>
        </w:rPr>
        <w:t>Lapierre</w:t>
      </w:r>
      <w:r w:rsidR="00C67BFC" w:rsidRPr="00DD17FA">
        <w:rPr>
          <w:rFonts w:ascii="Book Antiqua" w:eastAsia="宋体" w:hAnsi="Book Antiqua" w:hint="eastAsia"/>
          <w:b/>
          <w:lang w:val="en-US" w:eastAsia="zh-CN"/>
        </w:rPr>
        <w:t>,</w:t>
      </w:r>
      <w:r w:rsidRPr="00DD17FA">
        <w:rPr>
          <w:rFonts w:ascii="Book Antiqua" w:hAnsi="Book Antiqua"/>
          <w:b/>
          <w:lang w:val="en-US"/>
        </w:rPr>
        <w:t xml:space="preserve"> Guillaume </w:t>
      </w:r>
      <w:r w:rsidR="00C67BFC" w:rsidRPr="00DD17FA">
        <w:rPr>
          <w:rFonts w:ascii="Book Antiqua" w:hAnsi="Book Antiqua"/>
          <w:b/>
          <w:lang w:val="en-US"/>
        </w:rPr>
        <w:t>Martin-Blondel</w:t>
      </w:r>
      <w:r w:rsidR="00C67BFC" w:rsidRPr="00DD17FA">
        <w:rPr>
          <w:rFonts w:ascii="Book Antiqua" w:eastAsia="宋体" w:hAnsi="Book Antiqua" w:hint="eastAsia"/>
          <w:b/>
          <w:lang w:val="en-US" w:eastAsia="zh-CN"/>
        </w:rPr>
        <w:t>,</w:t>
      </w:r>
      <w:r w:rsidR="00D50EE4" w:rsidRPr="00DD17FA">
        <w:rPr>
          <w:rFonts w:ascii="Book Antiqua" w:hAnsi="Book Antiqua"/>
          <w:lang w:val="en-US"/>
        </w:rPr>
        <w:t xml:space="preserve"> </w:t>
      </w:r>
      <w:r w:rsidRPr="00DD17FA">
        <w:rPr>
          <w:rFonts w:ascii="Book Antiqua" w:hAnsi="Book Antiqua"/>
          <w:lang w:val="en-US"/>
        </w:rPr>
        <w:t>Department of Infectious and Tropical Diseases</w:t>
      </w:r>
      <w:r w:rsidRPr="00DD17FA">
        <w:rPr>
          <w:rStyle w:val="normaltextrun"/>
          <w:rFonts w:ascii="Book Antiqua" w:hAnsi="Book Antiqua"/>
          <w:lang w:val="en-US"/>
        </w:rPr>
        <w:t>, Toulouse-Purpan University Hospital</w:t>
      </w:r>
      <w:r w:rsidRPr="00DD17FA">
        <w:rPr>
          <w:rFonts w:ascii="Book Antiqua" w:hAnsi="Book Antiqua"/>
          <w:lang w:val="en-US"/>
        </w:rPr>
        <w:t xml:space="preserve">, </w:t>
      </w:r>
      <w:r w:rsidR="00C67BFC" w:rsidRPr="00DD17FA">
        <w:rPr>
          <w:rFonts w:ascii="Book Antiqua" w:hAnsi="Book Antiqua"/>
          <w:lang w:val="en-US"/>
        </w:rPr>
        <w:t xml:space="preserve">Toulouse </w:t>
      </w:r>
      <w:r w:rsidRPr="00DD17FA">
        <w:rPr>
          <w:rFonts w:ascii="Book Antiqua" w:hAnsi="Book Antiqua"/>
          <w:lang w:val="en-US"/>
        </w:rPr>
        <w:t>31300</w:t>
      </w:r>
      <w:r w:rsidR="00C67BFC" w:rsidRPr="00DD17FA">
        <w:rPr>
          <w:rFonts w:ascii="Book Antiqua" w:hAnsi="Book Antiqua"/>
          <w:lang w:val="en-US"/>
        </w:rPr>
        <w:t>, France</w:t>
      </w:r>
    </w:p>
    <w:p w:rsidR="007D0A27" w:rsidRPr="00DD17FA" w:rsidRDefault="007D0A27" w:rsidP="00F5279A">
      <w:pPr>
        <w:spacing w:line="360" w:lineRule="auto"/>
        <w:jc w:val="both"/>
        <w:rPr>
          <w:rFonts w:ascii="Book Antiqua" w:hAnsi="Book Antiqua"/>
          <w:lang w:val="en-US"/>
        </w:rPr>
      </w:pPr>
    </w:p>
    <w:p w:rsidR="00D50EE4" w:rsidRPr="00DD17FA" w:rsidRDefault="007D0A27" w:rsidP="00F5279A">
      <w:pPr>
        <w:spacing w:line="360" w:lineRule="auto"/>
        <w:jc w:val="both"/>
        <w:rPr>
          <w:rStyle w:val="normaltextrun"/>
          <w:rFonts w:ascii="Book Antiqua" w:eastAsia="宋体" w:hAnsi="Book Antiqua" w:hint="eastAsia"/>
          <w:b/>
          <w:lang w:val="en-US" w:eastAsia="zh-CN"/>
        </w:rPr>
      </w:pPr>
      <w:r w:rsidRPr="00DD17FA">
        <w:rPr>
          <w:rFonts w:ascii="Book Antiqua" w:hAnsi="Book Antiqua"/>
          <w:b/>
        </w:rPr>
        <w:t xml:space="preserve">Xavier </w:t>
      </w:r>
      <w:r w:rsidR="00EC2E24" w:rsidRPr="00DD17FA">
        <w:rPr>
          <w:rFonts w:ascii="Book Antiqua" w:hAnsi="Book Antiqua"/>
          <w:b/>
        </w:rPr>
        <w:t>Chaufour</w:t>
      </w:r>
      <w:r w:rsidR="00D50EE4" w:rsidRPr="00DD17FA">
        <w:rPr>
          <w:rFonts w:ascii="Book Antiqua" w:hAnsi="Book Antiqua"/>
          <w:b/>
        </w:rPr>
        <w:t>,</w:t>
      </w:r>
      <w:r w:rsidR="00D50EE4" w:rsidRPr="00DD17FA">
        <w:rPr>
          <w:rFonts w:ascii="Book Antiqua" w:hAnsi="Book Antiqua"/>
        </w:rPr>
        <w:t xml:space="preserve"> </w:t>
      </w:r>
      <w:r w:rsidRPr="00DD17FA">
        <w:rPr>
          <w:rFonts w:ascii="Book Antiqua" w:hAnsi="Book Antiqua"/>
        </w:rPr>
        <w:t>Vascular Surgery Department</w:t>
      </w:r>
      <w:r w:rsidR="00D50EE4" w:rsidRPr="00DD17FA">
        <w:rPr>
          <w:rStyle w:val="normaltextrun"/>
          <w:rFonts w:ascii="Book Antiqua" w:hAnsi="Book Antiqua"/>
        </w:rPr>
        <w:t xml:space="preserve">, Toulouse-Rangueil University Hospital, </w:t>
      </w:r>
      <w:r w:rsidR="00EC2E24" w:rsidRPr="00DD17FA">
        <w:rPr>
          <w:rStyle w:val="normaltextrun"/>
          <w:rFonts w:ascii="Book Antiqua" w:hAnsi="Book Antiqua"/>
          <w:lang w:val="en-US"/>
        </w:rPr>
        <w:t xml:space="preserve">Toulouse </w:t>
      </w:r>
      <w:r w:rsidR="00D50EE4" w:rsidRPr="00DD17FA">
        <w:rPr>
          <w:rStyle w:val="normaltextrun"/>
          <w:rFonts w:ascii="Book Antiqua" w:hAnsi="Book Antiqua"/>
          <w:lang w:val="en-US"/>
        </w:rPr>
        <w:t>31059</w:t>
      </w:r>
      <w:r w:rsidR="00EC2E24" w:rsidRPr="00DD17FA">
        <w:rPr>
          <w:rStyle w:val="normaltextrun"/>
          <w:rFonts w:ascii="Book Antiqua" w:hAnsi="Book Antiqua"/>
          <w:lang w:val="en-US"/>
        </w:rPr>
        <w:t>, France</w:t>
      </w:r>
    </w:p>
    <w:p w:rsidR="000C5338" w:rsidRPr="00DD17FA" w:rsidRDefault="000C5338" w:rsidP="00F5279A">
      <w:pPr>
        <w:spacing w:line="360" w:lineRule="auto"/>
        <w:jc w:val="both"/>
        <w:rPr>
          <w:rStyle w:val="normaltextrun"/>
          <w:rFonts w:ascii="Book Antiqua" w:eastAsia="宋体" w:hAnsi="Book Antiqua" w:hint="eastAsia"/>
          <w:lang w:val="en-US" w:eastAsia="zh-CN"/>
        </w:rPr>
      </w:pPr>
    </w:p>
    <w:p w:rsidR="004E2CC2" w:rsidRPr="00DD17FA" w:rsidRDefault="004E2CC2" w:rsidP="004E2CC2">
      <w:pPr>
        <w:spacing w:line="360" w:lineRule="auto"/>
        <w:jc w:val="both"/>
        <w:rPr>
          <w:rStyle w:val="normaltextrun"/>
          <w:rFonts w:ascii="Book Antiqua" w:eastAsia="宋体" w:hAnsi="Book Antiqua"/>
          <w:lang w:val="en-US" w:eastAsia="zh-CN"/>
        </w:rPr>
      </w:pPr>
      <w:r w:rsidRPr="00DD17FA">
        <w:rPr>
          <w:rFonts w:ascii="Book Antiqua" w:hAnsi="Book Antiqua"/>
          <w:b/>
          <w:bCs/>
        </w:rPr>
        <w:t>ORCID number</w:t>
      </w:r>
      <w:r w:rsidRPr="00DD17FA">
        <w:rPr>
          <w:rFonts w:ascii="Book Antiqua" w:hAnsi="Book Antiqua"/>
          <w:b/>
        </w:rPr>
        <w:t>:</w:t>
      </w:r>
      <w:r w:rsidRPr="00DD17FA">
        <w:rPr>
          <w:rFonts w:ascii="Book Antiqua" w:eastAsia="宋体" w:hAnsi="Book Antiqua"/>
          <w:b/>
          <w:lang w:eastAsia="zh-CN"/>
        </w:rPr>
        <w:t xml:space="preserve"> </w:t>
      </w:r>
      <w:r w:rsidRPr="00DD17FA">
        <w:rPr>
          <w:rFonts w:ascii="Book Antiqua" w:hAnsi="Book Antiqua"/>
          <w:lang w:val="en-US"/>
        </w:rPr>
        <w:t>Charlotte Maulat</w:t>
      </w:r>
      <w:r w:rsidRPr="00DD17FA">
        <w:rPr>
          <w:rFonts w:ascii="Book Antiqua" w:eastAsia="宋体" w:hAnsi="Book Antiqua"/>
          <w:lang w:val="en-US" w:eastAsia="zh-CN"/>
        </w:rPr>
        <w:t xml:space="preserve"> (</w:t>
      </w:r>
      <w:hyperlink r:id="rId9" w:tgtFrame="_blank" w:history="1">
        <w:r w:rsidRPr="00DD17FA">
          <w:rPr>
            <w:rStyle w:val="ac"/>
            <w:rFonts w:ascii="Book Antiqua" w:hAnsi="Book Antiqua"/>
            <w:color w:val="auto"/>
            <w:u w:val="none"/>
            <w:lang w:val="en-US"/>
          </w:rPr>
          <w:t>0000-0002-0384-6592</w:t>
        </w:r>
      </w:hyperlink>
      <w:r w:rsidRPr="00DD17FA">
        <w:rPr>
          <w:rFonts w:ascii="Book Antiqua" w:eastAsia="宋体" w:hAnsi="Book Antiqua"/>
          <w:lang w:val="en-US" w:eastAsia="zh-CN"/>
        </w:rPr>
        <w:t>);</w:t>
      </w:r>
      <w:r w:rsidRPr="00DD17FA">
        <w:rPr>
          <w:rFonts w:ascii="Book Antiqua" w:hAnsi="Book Antiqua"/>
          <w:lang w:val="en-US"/>
        </w:rPr>
        <w:t xml:space="preserve"> Léopoldine Lapierre</w:t>
      </w:r>
      <w:r w:rsidRPr="00DD17FA">
        <w:rPr>
          <w:rFonts w:ascii="Book Antiqua" w:eastAsia="宋体" w:hAnsi="Book Antiqua"/>
          <w:lang w:val="en-US" w:eastAsia="zh-CN"/>
        </w:rPr>
        <w:t xml:space="preserve"> (</w:t>
      </w:r>
      <w:hyperlink r:id="rId10" w:tgtFrame="_blank" w:history="1">
        <w:r w:rsidRPr="00DD17FA">
          <w:rPr>
            <w:rStyle w:val="ac"/>
            <w:rFonts w:ascii="Book Antiqua" w:eastAsia="宋体" w:hAnsi="Book Antiqua"/>
            <w:color w:val="auto"/>
            <w:u w:val="none"/>
            <w:lang w:eastAsia="zh-CN"/>
          </w:rPr>
          <w:t>0000-0001-9940-1725</w:t>
        </w:r>
      </w:hyperlink>
      <w:r w:rsidRPr="00DD17FA">
        <w:rPr>
          <w:rFonts w:ascii="Book Antiqua" w:eastAsia="宋体" w:hAnsi="Book Antiqua"/>
          <w:lang w:val="en-US" w:eastAsia="zh-CN"/>
        </w:rPr>
        <w:t>);</w:t>
      </w:r>
      <w:r w:rsidRPr="00DD17FA">
        <w:rPr>
          <w:rFonts w:ascii="Book Antiqua" w:hAnsi="Book Antiqua"/>
          <w:lang w:val="en-US"/>
        </w:rPr>
        <w:t xml:space="preserve"> Isabelle Migueres</w:t>
      </w:r>
      <w:r w:rsidRPr="00DD17FA">
        <w:rPr>
          <w:rFonts w:ascii="Book Antiqua" w:eastAsia="宋体" w:hAnsi="Book Antiqua"/>
          <w:lang w:val="en-US" w:eastAsia="zh-CN"/>
        </w:rPr>
        <w:t xml:space="preserve"> (</w:t>
      </w:r>
      <w:hyperlink r:id="rId11" w:tgtFrame="_blank" w:history="1">
        <w:r w:rsidRPr="00DD17FA">
          <w:rPr>
            <w:rStyle w:val="ac"/>
            <w:rFonts w:ascii="Book Antiqua" w:hAnsi="Book Antiqua"/>
            <w:color w:val="auto"/>
            <w:u w:val="none"/>
          </w:rPr>
          <w:t>0000-0002-5792-4090</w:t>
        </w:r>
      </w:hyperlink>
      <w:r w:rsidRPr="00DD17FA">
        <w:rPr>
          <w:rFonts w:ascii="Book Antiqua" w:eastAsia="宋体" w:hAnsi="Book Antiqua"/>
          <w:lang w:val="en-US" w:eastAsia="zh-CN"/>
        </w:rPr>
        <w:t>);</w:t>
      </w:r>
      <w:r w:rsidRPr="00DD17FA">
        <w:rPr>
          <w:rFonts w:ascii="Book Antiqua" w:hAnsi="Book Antiqua"/>
          <w:lang w:val="en-US"/>
        </w:rPr>
        <w:t xml:space="preserve"> Xavier Chaufour</w:t>
      </w:r>
      <w:r w:rsidRPr="00DD17FA">
        <w:rPr>
          <w:rFonts w:ascii="Book Antiqua" w:eastAsia="宋体" w:hAnsi="Book Antiqua"/>
          <w:lang w:val="en-US" w:eastAsia="zh-CN"/>
        </w:rPr>
        <w:t xml:space="preserve"> (</w:t>
      </w:r>
      <w:hyperlink r:id="rId12" w:tgtFrame="_blank" w:history="1">
        <w:r w:rsidRPr="00DD17FA">
          <w:rPr>
            <w:rStyle w:val="ac"/>
            <w:rFonts w:ascii="Book Antiqua" w:eastAsia="宋体" w:hAnsi="Book Antiqua"/>
            <w:color w:val="auto"/>
            <w:u w:val="none"/>
            <w:lang w:eastAsia="zh-CN"/>
          </w:rPr>
          <w:t>0000-0001-9212-9589</w:t>
        </w:r>
      </w:hyperlink>
      <w:r w:rsidRPr="00DD17FA">
        <w:rPr>
          <w:rFonts w:ascii="Book Antiqua" w:eastAsia="宋体" w:hAnsi="Book Antiqua"/>
          <w:lang w:val="en-US" w:eastAsia="zh-CN"/>
        </w:rPr>
        <w:t>);</w:t>
      </w:r>
      <w:r w:rsidRPr="00DD17FA">
        <w:rPr>
          <w:rFonts w:ascii="Book Antiqua" w:hAnsi="Book Antiqua"/>
          <w:lang w:val="en-US"/>
        </w:rPr>
        <w:t xml:space="preserve"> Guillaume Martin-Blondel</w:t>
      </w:r>
      <w:r w:rsidRPr="00DD17FA">
        <w:rPr>
          <w:rFonts w:ascii="Book Antiqua" w:eastAsia="宋体" w:hAnsi="Book Antiqua"/>
          <w:lang w:val="en-US" w:eastAsia="zh-CN"/>
        </w:rPr>
        <w:t xml:space="preserve"> (</w:t>
      </w:r>
      <w:hyperlink r:id="rId13" w:tgtFrame="_blank" w:history="1">
        <w:r w:rsidRPr="00DD17FA">
          <w:rPr>
            <w:rStyle w:val="ac"/>
            <w:rFonts w:ascii="Book Antiqua" w:eastAsia="宋体" w:hAnsi="Book Antiqua"/>
            <w:color w:val="auto"/>
            <w:u w:val="none"/>
            <w:lang w:eastAsia="zh-CN"/>
          </w:rPr>
          <w:t>0000-0002-8363-7028</w:t>
        </w:r>
      </w:hyperlink>
      <w:r w:rsidRPr="00DD17FA">
        <w:rPr>
          <w:rFonts w:ascii="Book Antiqua" w:eastAsia="宋体" w:hAnsi="Book Antiqua"/>
          <w:lang w:val="en-US" w:eastAsia="zh-CN"/>
        </w:rPr>
        <w:t>);</w:t>
      </w:r>
      <w:r w:rsidRPr="00DD17FA">
        <w:rPr>
          <w:rFonts w:ascii="Book Antiqua" w:hAnsi="Book Antiqua"/>
          <w:lang w:val="en-US"/>
        </w:rPr>
        <w:t xml:space="preserve"> Fabrice Muscari</w:t>
      </w:r>
      <w:r w:rsidRPr="00DD17FA">
        <w:rPr>
          <w:rFonts w:ascii="Book Antiqua" w:eastAsia="宋体" w:hAnsi="Book Antiqua"/>
          <w:lang w:val="en-US" w:eastAsia="zh-CN"/>
        </w:rPr>
        <w:t xml:space="preserve"> (</w:t>
      </w:r>
      <w:hyperlink r:id="rId14" w:tgtFrame="_blank" w:history="1">
        <w:r w:rsidRPr="00DD17FA">
          <w:rPr>
            <w:rStyle w:val="ac"/>
            <w:rFonts w:ascii="Book Antiqua" w:eastAsia="宋体" w:hAnsi="Book Antiqua"/>
            <w:color w:val="auto"/>
            <w:u w:val="none"/>
            <w:lang w:eastAsia="zh-CN"/>
          </w:rPr>
          <w:t>000-0001-6754-1686</w:t>
        </w:r>
      </w:hyperlink>
      <w:r w:rsidRPr="00DD17FA">
        <w:rPr>
          <w:rFonts w:ascii="Book Antiqua" w:eastAsia="宋体" w:hAnsi="Book Antiqua"/>
          <w:lang w:val="en-US" w:eastAsia="zh-CN"/>
        </w:rPr>
        <w:t>).</w:t>
      </w:r>
    </w:p>
    <w:p w:rsidR="000C5338" w:rsidRPr="00DD17FA" w:rsidRDefault="000C5338" w:rsidP="00F5279A">
      <w:pPr>
        <w:spacing w:line="360" w:lineRule="auto"/>
        <w:jc w:val="both"/>
        <w:rPr>
          <w:rStyle w:val="normaltextrun"/>
          <w:rFonts w:ascii="Book Antiqua" w:eastAsia="宋体" w:hAnsi="Book Antiqua" w:hint="eastAsia"/>
          <w:lang w:val="en-US" w:eastAsia="zh-CN"/>
        </w:rPr>
      </w:pPr>
    </w:p>
    <w:p w:rsidR="004E2CC2" w:rsidRPr="00DD17FA" w:rsidRDefault="004E2CC2" w:rsidP="004E2CC2">
      <w:pPr>
        <w:spacing w:line="360" w:lineRule="auto"/>
        <w:jc w:val="both"/>
        <w:rPr>
          <w:rStyle w:val="normaltextrun"/>
          <w:rFonts w:ascii="Book Antiqua" w:hAnsi="Book Antiqua"/>
          <w:lang w:val="en-US"/>
        </w:rPr>
      </w:pPr>
      <w:r w:rsidRPr="00DD17FA">
        <w:rPr>
          <w:rStyle w:val="normaltextrun"/>
          <w:rFonts w:ascii="Book Antiqua" w:hAnsi="Book Antiqua"/>
          <w:b/>
          <w:lang w:val="en-US"/>
        </w:rPr>
        <w:t>Author contributions:</w:t>
      </w:r>
      <w:r w:rsidRPr="00DD17FA">
        <w:rPr>
          <w:rStyle w:val="normaltextrun"/>
          <w:rFonts w:ascii="Book Antiqua" w:hAnsi="Book Antiqua"/>
          <w:lang w:val="en-US"/>
        </w:rPr>
        <w:t xml:space="preserve"> </w:t>
      </w:r>
      <w:r w:rsidR="00972A93" w:rsidRPr="00DD17FA">
        <w:rPr>
          <w:rStyle w:val="normaltextrun"/>
          <w:rFonts w:ascii="Book Antiqua" w:hAnsi="Book Antiqua"/>
          <w:lang w:val="en-US"/>
        </w:rPr>
        <w:t>Maulat</w:t>
      </w:r>
      <w:r w:rsidR="00972A93" w:rsidRPr="00DD17FA">
        <w:rPr>
          <w:rStyle w:val="normaltextrun"/>
          <w:rFonts w:ascii="Book Antiqua" w:eastAsia="宋体" w:hAnsi="Book Antiqua" w:hint="eastAsia"/>
          <w:lang w:val="en-US" w:eastAsia="zh-CN"/>
        </w:rPr>
        <w:t xml:space="preserve"> C</w:t>
      </w:r>
      <w:r w:rsidRPr="00DD17FA">
        <w:rPr>
          <w:rStyle w:val="normaltextrun"/>
          <w:rFonts w:ascii="Book Antiqua" w:hAnsi="Book Antiqua"/>
          <w:lang w:val="en-US"/>
        </w:rPr>
        <w:t xml:space="preserve">, </w:t>
      </w:r>
      <w:r w:rsidR="00972A93" w:rsidRPr="00DD17FA">
        <w:rPr>
          <w:rStyle w:val="normaltextrun"/>
          <w:rFonts w:ascii="Book Antiqua" w:hAnsi="Book Antiqua"/>
          <w:lang w:val="en-US"/>
        </w:rPr>
        <w:t>Lapierre</w:t>
      </w:r>
      <w:r w:rsidR="00972A93" w:rsidRPr="00DD17FA">
        <w:rPr>
          <w:rStyle w:val="normaltextrun"/>
          <w:rFonts w:ascii="Book Antiqua" w:eastAsia="宋体" w:hAnsi="Book Antiqua" w:hint="eastAsia"/>
          <w:lang w:val="en-US" w:eastAsia="zh-CN"/>
        </w:rPr>
        <w:t xml:space="preserve"> L</w:t>
      </w:r>
      <w:r w:rsidRPr="00DD17FA">
        <w:rPr>
          <w:rStyle w:val="normaltextrun"/>
          <w:rFonts w:ascii="Book Antiqua" w:hAnsi="Book Antiqua"/>
          <w:lang w:val="en-US"/>
        </w:rPr>
        <w:t xml:space="preserve">, </w:t>
      </w:r>
      <w:r w:rsidR="00972A93" w:rsidRPr="00DD17FA">
        <w:rPr>
          <w:rStyle w:val="normaltextrun"/>
          <w:rFonts w:ascii="Book Antiqua" w:hAnsi="Book Antiqua"/>
          <w:lang w:val="en-US"/>
        </w:rPr>
        <w:t>Martin-Blondel</w:t>
      </w:r>
      <w:r w:rsidR="00972A93" w:rsidRPr="00DD17FA">
        <w:rPr>
          <w:rStyle w:val="normaltextrun"/>
          <w:rFonts w:ascii="Book Antiqua" w:eastAsia="宋体" w:hAnsi="Book Antiqua" w:hint="eastAsia"/>
          <w:lang w:val="en-US" w:eastAsia="zh-CN"/>
        </w:rPr>
        <w:t xml:space="preserve"> G</w:t>
      </w:r>
      <w:r w:rsidRPr="00DD17FA">
        <w:rPr>
          <w:rStyle w:val="normaltextrun"/>
          <w:rFonts w:ascii="Book Antiqua" w:hAnsi="Book Antiqua"/>
          <w:lang w:val="en-US"/>
        </w:rPr>
        <w:t xml:space="preserve"> and </w:t>
      </w:r>
      <w:r w:rsidR="00972A93" w:rsidRPr="00DD17FA">
        <w:rPr>
          <w:rStyle w:val="normaltextrun"/>
          <w:rFonts w:ascii="Book Antiqua" w:hAnsi="Book Antiqua"/>
          <w:lang w:val="en-US"/>
        </w:rPr>
        <w:t>Muscari</w:t>
      </w:r>
      <w:r w:rsidRPr="00DD17FA">
        <w:rPr>
          <w:rStyle w:val="normaltextrun"/>
          <w:rFonts w:ascii="Book Antiqua" w:hAnsi="Book Antiqua"/>
          <w:lang w:val="en-US"/>
        </w:rPr>
        <w:t xml:space="preserve"> </w:t>
      </w:r>
      <w:r w:rsidR="00972A93" w:rsidRPr="00DD17FA">
        <w:rPr>
          <w:rStyle w:val="normaltextrun"/>
          <w:rFonts w:ascii="Book Antiqua" w:eastAsia="宋体" w:hAnsi="Book Antiqua" w:hint="eastAsia"/>
          <w:lang w:val="en-US" w:eastAsia="zh-CN"/>
        </w:rPr>
        <w:t xml:space="preserve">F </w:t>
      </w:r>
      <w:r w:rsidRPr="00DD17FA">
        <w:rPr>
          <w:rStyle w:val="normaltextrun"/>
          <w:rFonts w:ascii="Book Antiqua" w:hAnsi="Book Antiqua"/>
          <w:lang w:val="en-US"/>
        </w:rPr>
        <w:t xml:space="preserve">performed research and wrote the </w:t>
      </w:r>
      <w:r w:rsidR="00972A93" w:rsidRPr="00DD17FA">
        <w:rPr>
          <w:rStyle w:val="normaltextrun"/>
          <w:rFonts w:ascii="Book Antiqua" w:hAnsi="Book Antiqua"/>
          <w:lang w:val="en-US"/>
        </w:rPr>
        <w:t>paper</w:t>
      </w:r>
      <w:r w:rsidR="00972A93" w:rsidRPr="00DD17FA">
        <w:rPr>
          <w:rStyle w:val="normaltextrun"/>
          <w:rFonts w:ascii="Book Antiqua" w:eastAsia="宋体" w:hAnsi="Book Antiqua" w:hint="eastAsia"/>
          <w:lang w:val="en-US" w:eastAsia="zh-CN"/>
        </w:rPr>
        <w:t>;</w:t>
      </w:r>
      <w:r w:rsidRPr="00DD17FA">
        <w:rPr>
          <w:rStyle w:val="normaltextrun"/>
          <w:rFonts w:ascii="Book Antiqua" w:hAnsi="Book Antiqua"/>
          <w:lang w:val="en-US"/>
        </w:rPr>
        <w:t xml:space="preserve"> </w:t>
      </w:r>
      <w:r w:rsidR="00972A93" w:rsidRPr="00DD17FA">
        <w:rPr>
          <w:rFonts w:ascii="Book Antiqua" w:hAnsi="Book Antiqua"/>
          <w:lang w:val="en-US"/>
        </w:rPr>
        <w:t>Migueres</w:t>
      </w:r>
      <w:r w:rsidR="00972A93" w:rsidRPr="00DD17FA">
        <w:rPr>
          <w:rFonts w:ascii="Book Antiqua" w:eastAsia="宋体" w:hAnsi="Book Antiqua" w:hint="eastAsia"/>
          <w:lang w:val="en-US" w:eastAsia="zh-CN"/>
        </w:rPr>
        <w:t xml:space="preserve"> I</w:t>
      </w:r>
      <w:r w:rsidRPr="00DD17FA">
        <w:rPr>
          <w:rFonts w:ascii="Book Antiqua" w:hAnsi="Book Antiqua"/>
          <w:lang w:val="en-US"/>
        </w:rPr>
        <w:t xml:space="preserve"> and </w:t>
      </w:r>
      <w:r w:rsidR="00972A93" w:rsidRPr="00DD17FA">
        <w:rPr>
          <w:rFonts w:ascii="Book Antiqua" w:hAnsi="Book Antiqua"/>
          <w:lang w:val="en-US"/>
        </w:rPr>
        <w:t>Chaufour</w:t>
      </w:r>
      <w:r w:rsidRPr="00DD17FA">
        <w:rPr>
          <w:rFonts w:ascii="Book Antiqua" w:hAnsi="Book Antiqua"/>
          <w:lang w:val="en-US"/>
        </w:rPr>
        <w:t xml:space="preserve"> </w:t>
      </w:r>
      <w:r w:rsidR="00972A93" w:rsidRPr="00DD17FA">
        <w:rPr>
          <w:rFonts w:ascii="Book Antiqua" w:eastAsia="宋体" w:hAnsi="Book Antiqua" w:hint="eastAsia"/>
          <w:lang w:val="en-US" w:eastAsia="zh-CN"/>
        </w:rPr>
        <w:t xml:space="preserve">X </w:t>
      </w:r>
      <w:r w:rsidRPr="00DD17FA">
        <w:rPr>
          <w:rStyle w:val="normaltextrun"/>
          <w:rFonts w:ascii="Book Antiqua" w:hAnsi="Book Antiqua"/>
          <w:lang w:val="en-US"/>
        </w:rPr>
        <w:t>provided critical revision of the manuscript for important intellectual content.</w:t>
      </w:r>
    </w:p>
    <w:p w:rsidR="004E2CC2" w:rsidRPr="00DD17FA" w:rsidRDefault="004E2CC2" w:rsidP="00F5279A">
      <w:pPr>
        <w:spacing w:line="360" w:lineRule="auto"/>
        <w:jc w:val="both"/>
        <w:rPr>
          <w:rStyle w:val="normaltextrun"/>
          <w:rFonts w:ascii="Book Antiqua" w:eastAsia="宋体" w:hAnsi="Book Antiqua" w:hint="eastAsia"/>
          <w:lang w:val="en-US" w:eastAsia="zh-CN"/>
        </w:rPr>
      </w:pPr>
    </w:p>
    <w:p w:rsidR="00FD7BD0" w:rsidRPr="00DD17FA" w:rsidRDefault="00FD7BD0" w:rsidP="00FD7BD0">
      <w:pPr>
        <w:adjustRightInd w:val="0"/>
        <w:spacing w:line="360" w:lineRule="auto"/>
        <w:jc w:val="both"/>
        <w:rPr>
          <w:rFonts w:ascii="Book Antiqua" w:hAnsi="Book Antiqua"/>
          <w:bCs/>
          <w:iCs/>
          <w:lang w:val="en-US"/>
        </w:rPr>
      </w:pPr>
      <w:r w:rsidRPr="00DD17FA">
        <w:rPr>
          <w:rFonts w:ascii="Book Antiqua" w:hAnsi="Book Antiqua"/>
          <w:b/>
        </w:rPr>
        <w:lastRenderedPageBreak/>
        <w:t>Informed consent statement</w:t>
      </w:r>
      <w:r w:rsidRPr="00DD17FA">
        <w:rPr>
          <w:rFonts w:ascii="Book Antiqua" w:hAnsi="Book Antiqua"/>
          <w:b/>
          <w:bCs/>
          <w:iCs/>
          <w:lang w:val="en-US"/>
        </w:rPr>
        <w:t xml:space="preserve">: </w:t>
      </w:r>
      <w:r w:rsidRPr="00DD17FA">
        <w:rPr>
          <w:rFonts w:ascii="Book Antiqua" w:hAnsi="Book Antiqua"/>
          <w:bCs/>
          <w:iCs/>
          <w:lang w:val="en-US"/>
        </w:rPr>
        <w:t>The patient gave its informed consent for this publication.</w:t>
      </w:r>
    </w:p>
    <w:p w:rsidR="00FD7BD0" w:rsidRPr="00DD17FA" w:rsidRDefault="00FD7BD0" w:rsidP="00F5279A">
      <w:pPr>
        <w:pStyle w:val="paragraph"/>
        <w:spacing w:before="0" w:beforeAutospacing="0" w:after="0" w:afterAutospacing="0" w:line="360" w:lineRule="auto"/>
        <w:jc w:val="both"/>
        <w:textAlignment w:val="baseline"/>
        <w:rPr>
          <w:rFonts w:ascii="Book Antiqua" w:eastAsia="宋体" w:hAnsi="Book Antiqua" w:hint="eastAsia"/>
          <w:b/>
          <w:lang w:val="en-US" w:eastAsia="zh-CN"/>
        </w:rPr>
      </w:pPr>
    </w:p>
    <w:p w:rsidR="00FD7BD0" w:rsidRPr="00DD17FA" w:rsidRDefault="00FD7BD0" w:rsidP="00FD7BD0">
      <w:pPr>
        <w:widowControl w:val="0"/>
        <w:autoSpaceDE w:val="0"/>
        <w:autoSpaceDN w:val="0"/>
        <w:adjustRightInd w:val="0"/>
        <w:spacing w:line="360" w:lineRule="auto"/>
        <w:jc w:val="both"/>
        <w:rPr>
          <w:rFonts w:ascii="Book Antiqua" w:hAnsi="Book Antiqua"/>
          <w:lang w:val="en-US"/>
        </w:rPr>
      </w:pPr>
      <w:r w:rsidRPr="00DD17FA">
        <w:rPr>
          <w:rFonts w:ascii="Book Antiqua" w:hAnsi="Book Antiqua"/>
          <w:b/>
        </w:rPr>
        <w:t>Conflict-of-interest statement</w:t>
      </w:r>
      <w:r w:rsidRPr="00DD17FA">
        <w:rPr>
          <w:rFonts w:ascii="Book Antiqua" w:hAnsi="Book Antiqua" w:cs="TimesNewRomanPS-BoldItalicMT"/>
          <w:b/>
          <w:bCs/>
          <w:iCs/>
          <w:lang w:val="en-US"/>
        </w:rPr>
        <w:t>:</w:t>
      </w:r>
      <w:r w:rsidRPr="00DD17FA">
        <w:rPr>
          <w:rFonts w:ascii="Book Antiqua" w:eastAsia="宋体" w:hAnsi="Book Antiqua" w:cs="TimesNewRomanPS-BoldItalicMT" w:hint="eastAsia"/>
          <w:b/>
          <w:bCs/>
          <w:iCs/>
          <w:lang w:val="en-US" w:eastAsia="zh-CN"/>
        </w:rPr>
        <w:t xml:space="preserve"> </w:t>
      </w:r>
      <w:r w:rsidRPr="00DD17FA">
        <w:rPr>
          <w:rFonts w:ascii="Book Antiqua" w:hAnsi="Book Antiqua"/>
          <w:lang w:val="en-US"/>
        </w:rPr>
        <w:t>There are no conflicts of interest to report.</w:t>
      </w:r>
    </w:p>
    <w:p w:rsidR="00FD7BD0" w:rsidRPr="00DD17FA" w:rsidRDefault="00FD7BD0" w:rsidP="00F5279A">
      <w:pPr>
        <w:pStyle w:val="paragraph"/>
        <w:spacing w:before="0" w:beforeAutospacing="0" w:after="0" w:afterAutospacing="0" w:line="360" w:lineRule="auto"/>
        <w:jc w:val="both"/>
        <w:textAlignment w:val="baseline"/>
        <w:rPr>
          <w:rFonts w:ascii="Book Antiqua" w:eastAsia="宋体" w:hAnsi="Book Antiqua" w:hint="eastAsia"/>
          <w:b/>
          <w:lang w:val="en-US" w:eastAsia="zh-CN"/>
        </w:rPr>
      </w:pPr>
    </w:p>
    <w:p w:rsidR="00FD7BD0" w:rsidRPr="00DD17FA" w:rsidRDefault="00FD7BD0" w:rsidP="00FD7BD0">
      <w:pPr>
        <w:spacing w:line="360" w:lineRule="auto"/>
        <w:jc w:val="both"/>
        <w:rPr>
          <w:rFonts w:ascii="Book Antiqua" w:hAnsi="Book Antiqua"/>
          <w:lang w:val="en-US"/>
        </w:rPr>
      </w:pPr>
      <w:bookmarkStart w:id="4" w:name="OLE_LINK4"/>
      <w:bookmarkStart w:id="5" w:name="OLE_LINK3"/>
      <w:r w:rsidRPr="00DD17FA">
        <w:rPr>
          <w:rFonts w:ascii="Book Antiqua" w:hAnsi="Book Antiqua"/>
          <w:b/>
          <w:bCs/>
        </w:rPr>
        <w:t>CARE Checklist (2016) statement</w:t>
      </w:r>
      <w:bookmarkEnd w:id="4"/>
      <w:bookmarkEnd w:id="5"/>
      <w:r w:rsidRPr="00DD17FA">
        <w:rPr>
          <w:rFonts w:ascii="Book Antiqua" w:hAnsi="Book Antiqua"/>
          <w:b/>
        </w:rPr>
        <w:t>:</w:t>
      </w:r>
      <w:r w:rsidRPr="00DD17FA">
        <w:rPr>
          <w:rFonts w:ascii="Book Antiqua" w:eastAsia="宋体" w:hAnsi="Book Antiqua" w:hint="eastAsia"/>
          <w:b/>
          <w:lang w:eastAsia="zh-CN"/>
        </w:rPr>
        <w:t xml:space="preserve"> </w:t>
      </w:r>
      <w:r w:rsidRPr="00DD17FA">
        <w:rPr>
          <w:rFonts w:ascii="Book Antiqua" w:hAnsi="Book Antiqua"/>
          <w:lang w:val="en-US"/>
        </w:rPr>
        <w:t>The CARE Checklist (2016) have been adopted for this manuscript.</w:t>
      </w:r>
    </w:p>
    <w:p w:rsidR="00FD7BD0" w:rsidRPr="00DD17FA" w:rsidRDefault="00FD7BD0" w:rsidP="00F5279A">
      <w:pPr>
        <w:pStyle w:val="paragraph"/>
        <w:spacing w:before="0" w:beforeAutospacing="0" w:after="0" w:afterAutospacing="0" w:line="360" w:lineRule="auto"/>
        <w:jc w:val="both"/>
        <w:textAlignment w:val="baseline"/>
        <w:rPr>
          <w:rFonts w:ascii="Book Antiqua" w:eastAsia="宋体" w:hAnsi="Book Antiqua" w:hint="eastAsia"/>
          <w:b/>
          <w:lang w:val="en-US" w:eastAsia="zh-CN"/>
        </w:rPr>
      </w:pPr>
    </w:p>
    <w:p w:rsidR="004245BB" w:rsidRPr="00DD17FA" w:rsidRDefault="004245BB" w:rsidP="004245BB">
      <w:pPr>
        <w:spacing w:line="360" w:lineRule="auto"/>
        <w:jc w:val="both"/>
        <w:rPr>
          <w:rFonts w:ascii="Book Antiqua" w:hAnsi="Book Antiqua" w:hint="eastAsia"/>
          <w:lang w:val="en-US" w:eastAsia="zh-CN"/>
        </w:rPr>
      </w:pPr>
      <w:bookmarkStart w:id="6" w:name="OLE_LINK20"/>
      <w:bookmarkStart w:id="7" w:name="OLE_LINK21"/>
      <w:r w:rsidRPr="00DD17FA">
        <w:rPr>
          <w:rFonts w:ascii="Book Antiqua" w:hAnsi="Book Antiqua"/>
          <w:b/>
          <w:lang w:val="en-US"/>
        </w:rPr>
        <w:t xml:space="preserve">Open-Access: </w:t>
      </w:r>
      <w:r w:rsidRPr="00DD17FA">
        <w:rPr>
          <w:rFonts w:ascii="Book Antiqua" w:hAnsi="Book Antiqua"/>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5" w:history="1">
        <w:r w:rsidRPr="00DD17FA">
          <w:rPr>
            <w:rStyle w:val="ac"/>
            <w:rFonts w:ascii="Book Antiqua" w:hAnsi="Book Antiqua"/>
            <w:color w:val="auto"/>
            <w:lang w:val="en-US"/>
          </w:rPr>
          <w:t>http://creativecommons.org/licenses/by-nc/4.0/</w:t>
        </w:r>
      </w:hyperlink>
      <w:bookmarkEnd w:id="6"/>
      <w:bookmarkEnd w:id="7"/>
    </w:p>
    <w:p w:rsidR="004245BB" w:rsidRPr="00DD17FA" w:rsidRDefault="004245BB" w:rsidP="00F5279A">
      <w:pPr>
        <w:pStyle w:val="paragraph"/>
        <w:spacing w:before="0" w:beforeAutospacing="0" w:after="0" w:afterAutospacing="0" w:line="360" w:lineRule="auto"/>
        <w:jc w:val="both"/>
        <w:textAlignment w:val="baseline"/>
        <w:rPr>
          <w:rFonts w:ascii="Book Antiqua" w:eastAsia="宋体" w:hAnsi="Book Antiqua" w:hint="eastAsia"/>
          <w:b/>
          <w:lang w:val="en-US" w:eastAsia="zh-CN"/>
        </w:rPr>
      </w:pPr>
    </w:p>
    <w:p w:rsidR="005D05E6" w:rsidRPr="00DD17FA" w:rsidRDefault="005D05E6" w:rsidP="005D05E6">
      <w:pPr>
        <w:pStyle w:val="1"/>
        <w:snapToGrid w:val="0"/>
        <w:spacing w:line="360" w:lineRule="auto"/>
        <w:jc w:val="both"/>
        <w:rPr>
          <w:rFonts w:ascii="Book Antiqua" w:hAnsi="Book Antiqua" w:cs="Times New Roman"/>
          <w:b/>
          <w:bCs/>
          <w:color w:val="auto"/>
          <w:sz w:val="24"/>
          <w:szCs w:val="24"/>
          <w:highlight w:val="white"/>
          <w:lang w:val="en-US" w:eastAsia="zh-CN"/>
        </w:rPr>
      </w:pPr>
      <w:r w:rsidRPr="00DD17FA">
        <w:rPr>
          <w:rFonts w:ascii="Book Antiqua" w:hAnsi="Book Antiqua" w:cs="Times New Roman"/>
          <w:b/>
          <w:bCs/>
          <w:color w:val="auto"/>
          <w:sz w:val="24"/>
          <w:szCs w:val="24"/>
          <w:highlight w:val="white"/>
          <w:lang w:val="en-US"/>
        </w:rPr>
        <w:t>Manuscript source:</w:t>
      </w:r>
      <w:r w:rsidRPr="00DD17FA">
        <w:rPr>
          <w:rFonts w:ascii="Book Antiqua" w:hAnsi="Book Antiqua" w:cs="Times New Roman"/>
          <w:b/>
          <w:bCs/>
          <w:color w:val="auto"/>
          <w:sz w:val="24"/>
          <w:szCs w:val="24"/>
          <w:highlight w:val="white"/>
          <w:lang w:val="en-US" w:eastAsia="zh-CN"/>
        </w:rPr>
        <w:t xml:space="preserve"> </w:t>
      </w:r>
      <w:r w:rsidRPr="00DD17FA">
        <w:rPr>
          <w:rFonts w:ascii="Book Antiqua" w:hAnsi="Book Antiqua" w:cs="Times New Roman"/>
          <w:bCs/>
          <w:color w:val="auto"/>
          <w:sz w:val="24"/>
          <w:szCs w:val="24"/>
          <w:highlight w:val="white"/>
          <w:lang w:val="en-US"/>
        </w:rPr>
        <w:t>Unsolicited manuscript</w:t>
      </w:r>
    </w:p>
    <w:p w:rsidR="005D05E6" w:rsidRPr="00DD17FA" w:rsidRDefault="005D05E6" w:rsidP="00F5279A">
      <w:pPr>
        <w:pStyle w:val="paragraph"/>
        <w:spacing w:before="0" w:beforeAutospacing="0" w:after="0" w:afterAutospacing="0" w:line="360" w:lineRule="auto"/>
        <w:jc w:val="both"/>
        <w:textAlignment w:val="baseline"/>
        <w:rPr>
          <w:rFonts w:ascii="Book Antiqua" w:eastAsia="宋体" w:hAnsi="Book Antiqua" w:hint="eastAsia"/>
          <w:b/>
          <w:lang w:val="en-US" w:eastAsia="zh-CN"/>
        </w:rPr>
      </w:pPr>
    </w:p>
    <w:p w:rsidR="007125F8" w:rsidRPr="00DD17FA" w:rsidRDefault="00FD7BD0" w:rsidP="00F5279A">
      <w:pPr>
        <w:pStyle w:val="paragraph"/>
        <w:spacing w:before="0" w:beforeAutospacing="0" w:after="0" w:afterAutospacing="0" w:line="360" w:lineRule="auto"/>
        <w:jc w:val="both"/>
        <w:textAlignment w:val="baseline"/>
        <w:rPr>
          <w:rFonts w:ascii="Book Antiqua" w:eastAsia="宋体" w:hAnsi="Book Antiqua" w:hint="eastAsia"/>
          <w:lang w:val="en-US" w:eastAsia="zh-CN"/>
        </w:rPr>
      </w:pPr>
      <w:r w:rsidRPr="00DD17FA">
        <w:rPr>
          <w:rFonts w:ascii="Book Antiqua" w:hAnsi="Book Antiqua"/>
          <w:b/>
          <w:lang w:val="en-US"/>
        </w:rPr>
        <w:t>Correspond</w:t>
      </w:r>
      <w:r w:rsidRPr="00DD17FA">
        <w:rPr>
          <w:rFonts w:ascii="Book Antiqua" w:eastAsia="宋体" w:hAnsi="Book Antiqua" w:hint="eastAsia"/>
          <w:b/>
          <w:lang w:val="en-US" w:eastAsia="zh-CN"/>
        </w:rPr>
        <w:t xml:space="preserve">ing author to: </w:t>
      </w:r>
      <w:r w:rsidR="006C6F8B" w:rsidRPr="00DD17FA">
        <w:rPr>
          <w:rFonts w:ascii="Book Antiqua" w:hAnsi="Book Antiqua"/>
          <w:b/>
        </w:rPr>
        <w:t xml:space="preserve">Charlotte </w:t>
      </w:r>
      <w:r w:rsidRPr="00DD17FA">
        <w:rPr>
          <w:rFonts w:ascii="Book Antiqua" w:hAnsi="Book Antiqua"/>
          <w:b/>
        </w:rPr>
        <w:t>Maulat</w:t>
      </w:r>
      <w:r w:rsidRPr="00DD17FA">
        <w:rPr>
          <w:rFonts w:ascii="Book Antiqua" w:eastAsia="宋体" w:hAnsi="Book Antiqua" w:hint="eastAsia"/>
          <w:b/>
          <w:lang w:eastAsia="zh-CN"/>
        </w:rPr>
        <w:t xml:space="preserve">, </w:t>
      </w:r>
      <w:r w:rsidRPr="00DD17FA">
        <w:rPr>
          <w:rFonts w:ascii="Book Antiqua" w:eastAsia="宋体" w:hAnsi="Book Antiqua"/>
          <w:b/>
          <w:lang w:eastAsia="zh-CN"/>
        </w:rPr>
        <w:t>Academic Fellow</w:t>
      </w:r>
      <w:r w:rsidRPr="00DD17FA">
        <w:rPr>
          <w:rFonts w:ascii="Book Antiqua" w:eastAsia="宋体" w:hAnsi="Book Antiqua" w:hint="eastAsia"/>
          <w:b/>
          <w:lang w:val="en-US" w:eastAsia="zh-CN"/>
        </w:rPr>
        <w:t xml:space="preserve">, </w:t>
      </w:r>
      <w:bookmarkStart w:id="8" w:name="OLE_LINK1"/>
      <w:bookmarkStart w:id="9" w:name="OLE_LINK2"/>
      <w:r w:rsidR="007125F8" w:rsidRPr="00DD17FA">
        <w:rPr>
          <w:rFonts w:ascii="Book Antiqua" w:eastAsia="宋体" w:hAnsi="Book Antiqua"/>
          <w:lang w:val="en-US" w:eastAsia="zh-CN"/>
        </w:rPr>
        <w:t xml:space="preserve">Digestive surgery, Toulouse University Hospital, 1 </w:t>
      </w:r>
      <w:r w:rsidR="00DD17FA" w:rsidRPr="00DD17FA">
        <w:rPr>
          <w:rFonts w:ascii="Book Antiqua" w:eastAsia="宋体" w:hAnsi="Book Antiqua"/>
          <w:lang w:val="en-US" w:eastAsia="zh-CN"/>
        </w:rPr>
        <w:t xml:space="preserve">Avenue </w:t>
      </w:r>
      <w:r w:rsidR="007125F8" w:rsidRPr="00DD17FA">
        <w:rPr>
          <w:rFonts w:ascii="Book Antiqua" w:eastAsia="宋体" w:hAnsi="Book Antiqua"/>
          <w:lang w:val="en-US" w:eastAsia="zh-CN"/>
        </w:rPr>
        <w:t>Jean Poulhès, Toulouse 31400, France</w:t>
      </w:r>
      <w:r w:rsidR="007125F8" w:rsidRPr="00DD17FA">
        <w:rPr>
          <w:rFonts w:ascii="Book Antiqua" w:eastAsia="宋体" w:hAnsi="Book Antiqua" w:hint="eastAsia"/>
          <w:lang w:val="en-US" w:eastAsia="zh-CN"/>
        </w:rPr>
        <w:t>.</w:t>
      </w:r>
      <w:r w:rsidR="007125F8" w:rsidRPr="00DD17FA">
        <w:rPr>
          <w:rFonts w:ascii="Book Antiqua" w:eastAsia="宋体" w:hAnsi="Book Antiqua"/>
          <w:lang w:val="en-US" w:eastAsia="zh-CN"/>
        </w:rPr>
        <w:t xml:space="preserve"> </w:t>
      </w:r>
      <w:bookmarkEnd w:id="8"/>
      <w:bookmarkEnd w:id="9"/>
      <w:r w:rsidR="007125F8" w:rsidRPr="00DD17FA">
        <w:rPr>
          <w:rFonts w:ascii="Book Antiqua" w:eastAsia="宋体" w:hAnsi="Book Antiqua"/>
          <w:lang w:val="en-US" w:eastAsia="zh-CN"/>
        </w:rPr>
        <w:t>charlotte.maulat@gmail.com</w:t>
      </w:r>
    </w:p>
    <w:p w:rsidR="00D47418" w:rsidRDefault="00D47418" w:rsidP="00F5279A">
      <w:pPr>
        <w:pStyle w:val="paragraph"/>
        <w:spacing w:before="0" w:beforeAutospacing="0" w:after="0" w:afterAutospacing="0" w:line="360" w:lineRule="auto"/>
        <w:jc w:val="both"/>
        <w:textAlignment w:val="baseline"/>
        <w:rPr>
          <w:rFonts w:ascii="Book Antiqua" w:hAnsi="Book Antiqua"/>
          <w:b/>
        </w:rPr>
      </w:pPr>
    </w:p>
    <w:p w:rsidR="006C6F8B" w:rsidRPr="00DD17FA" w:rsidRDefault="006C6F8B" w:rsidP="00F5279A">
      <w:pPr>
        <w:pStyle w:val="paragraph"/>
        <w:spacing w:before="0" w:beforeAutospacing="0" w:after="0" w:afterAutospacing="0" w:line="360" w:lineRule="auto"/>
        <w:jc w:val="both"/>
        <w:textAlignment w:val="baseline"/>
        <w:rPr>
          <w:rFonts w:ascii="Book Antiqua" w:hAnsi="Book Antiqua"/>
        </w:rPr>
      </w:pPr>
      <w:r w:rsidRPr="00DD17FA">
        <w:rPr>
          <w:rFonts w:ascii="Book Antiqua" w:hAnsi="Book Antiqua"/>
          <w:b/>
        </w:rPr>
        <w:t xml:space="preserve">Telephone: </w:t>
      </w:r>
      <w:bookmarkStart w:id="10" w:name="OLE_LINK22"/>
      <w:bookmarkStart w:id="11" w:name="OLE_LINK23"/>
      <w:r w:rsidRPr="00DD17FA">
        <w:rPr>
          <w:rFonts w:ascii="Book Antiqua" w:hAnsi="Book Antiqua"/>
        </w:rPr>
        <w:t>+33</w:t>
      </w:r>
      <w:r w:rsidR="007125F8" w:rsidRPr="00DD17FA">
        <w:rPr>
          <w:rFonts w:ascii="Book Antiqua" w:eastAsia="宋体" w:hAnsi="Book Antiqua" w:hint="eastAsia"/>
          <w:lang w:eastAsia="zh-CN"/>
        </w:rPr>
        <w:t>-</w:t>
      </w:r>
      <w:r w:rsidRPr="00DD17FA">
        <w:rPr>
          <w:rFonts w:ascii="Book Antiqua" w:hAnsi="Book Antiqua"/>
        </w:rPr>
        <w:t>56</w:t>
      </w:r>
      <w:r w:rsidR="00DD17FA" w:rsidRPr="006E7E3B">
        <w:rPr>
          <w:rFonts w:ascii="Book Antiqua" w:eastAsia="宋体" w:hAnsi="Book Antiqua" w:hint="eastAsia"/>
          <w:lang w:eastAsia="zh-CN"/>
        </w:rPr>
        <w:t>-</w:t>
      </w:r>
      <w:r w:rsidRPr="00DD17FA">
        <w:rPr>
          <w:rFonts w:ascii="Book Antiqua" w:hAnsi="Book Antiqua"/>
        </w:rPr>
        <w:t>1322741</w:t>
      </w:r>
      <w:bookmarkEnd w:id="10"/>
      <w:bookmarkEnd w:id="11"/>
    </w:p>
    <w:p w:rsidR="006C6F8B" w:rsidRPr="00DD17FA" w:rsidRDefault="006C6F8B" w:rsidP="00F5279A">
      <w:pPr>
        <w:pStyle w:val="paragraph"/>
        <w:spacing w:before="0" w:beforeAutospacing="0" w:after="0" w:afterAutospacing="0" w:line="360" w:lineRule="auto"/>
        <w:jc w:val="both"/>
        <w:textAlignment w:val="baseline"/>
        <w:rPr>
          <w:rFonts w:ascii="Book Antiqua" w:hAnsi="Book Antiqua"/>
        </w:rPr>
      </w:pPr>
      <w:r w:rsidRPr="00DD17FA">
        <w:rPr>
          <w:rFonts w:ascii="Book Antiqua" w:hAnsi="Book Antiqua"/>
          <w:b/>
        </w:rPr>
        <w:t>Fax:</w:t>
      </w:r>
      <w:r w:rsidRPr="00DD17FA">
        <w:rPr>
          <w:rFonts w:ascii="Book Antiqua" w:hAnsi="Book Antiqua"/>
        </w:rPr>
        <w:t xml:space="preserve"> +33</w:t>
      </w:r>
      <w:r w:rsidR="007125F8" w:rsidRPr="00DD17FA">
        <w:rPr>
          <w:rFonts w:ascii="Book Antiqua" w:eastAsia="宋体" w:hAnsi="Book Antiqua" w:hint="eastAsia"/>
          <w:lang w:eastAsia="zh-CN"/>
        </w:rPr>
        <w:t>-</w:t>
      </w:r>
      <w:r w:rsidRPr="00DD17FA">
        <w:rPr>
          <w:rFonts w:ascii="Book Antiqua" w:hAnsi="Book Antiqua"/>
        </w:rPr>
        <w:t>56</w:t>
      </w:r>
      <w:r w:rsidR="00DD17FA" w:rsidRPr="006E7E3B">
        <w:rPr>
          <w:rFonts w:ascii="Book Antiqua" w:eastAsia="宋体" w:hAnsi="Book Antiqua" w:hint="eastAsia"/>
          <w:lang w:eastAsia="zh-CN"/>
        </w:rPr>
        <w:t>-</w:t>
      </w:r>
      <w:r w:rsidRPr="00DD17FA">
        <w:rPr>
          <w:rFonts w:ascii="Book Antiqua" w:hAnsi="Book Antiqua"/>
        </w:rPr>
        <w:t>1322936</w:t>
      </w:r>
    </w:p>
    <w:p w:rsidR="0090613A" w:rsidRPr="00DD17FA" w:rsidRDefault="0090613A" w:rsidP="00F5279A">
      <w:pPr>
        <w:pStyle w:val="paragraph"/>
        <w:spacing w:before="0" w:beforeAutospacing="0" w:after="0" w:afterAutospacing="0" w:line="360" w:lineRule="auto"/>
        <w:jc w:val="both"/>
        <w:textAlignment w:val="baseline"/>
        <w:rPr>
          <w:rFonts w:ascii="Book Antiqua" w:hAnsi="Book Antiqua"/>
        </w:rPr>
      </w:pPr>
    </w:p>
    <w:p w:rsidR="004245BB" w:rsidRPr="00DD17FA" w:rsidRDefault="004245BB" w:rsidP="004245BB">
      <w:pPr>
        <w:spacing w:line="360" w:lineRule="auto"/>
        <w:jc w:val="both"/>
        <w:rPr>
          <w:rFonts w:ascii="Book Antiqua" w:eastAsia="宋体" w:hAnsi="Book Antiqua" w:hint="eastAsia"/>
          <w:b/>
          <w:lang w:val="en-US" w:eastAsia="zh-CN"/>
        </w:rPr>
      </w:pPr>
      <w:r w:rsidRPr="00DD17FA">
        <w:rPr>
          <w:rFonts w:ascii="Book Antiqua" w:hAnsi="Book Antiqua"/>
          <w:b/>
          <w:lang w:val="en-US"/>
        </w:rPr>
        <w:t>Received:</w:t>
      </w:r>
      <w:r w:rsidRPr="00DD17FA">
        <w:rPr>
          <w:rFonts w:ascii="Book Antiqua" w:hAnsi="Book Antiqua"/>
          <w:b/>
          <w:lang w:val="en-US" w:eastAsia="zh-CN"/>
        </w:rPr>
        <w:t xml:space="preserve"> </w:t>
      </w:r>
      <w:r w:rsidR="000E41E2" w:rsidRPr="00DD17FA">
        <w:rPr>
          <w:rFonts w:ascii="Book Antiqua" w:eastAsia="宋体" w:hAnsi="Book Antiqua"/>
          <w:lang w:val="en-US" w:eastAsia="zh-CN"/>
        </w:rPr>
        <w:t>September</w:t>
      </w:r>
      <w:r w:rsidR="000E41E2" w:rsidRPr="00DD17FA">
        <w:rPr>
          <w:rFonts w:ascii="Book Antiqua" w:eastAsia="宋体" w:hAnsi="Book Antiqua" w:hint="eastAsia"/>
          <w:lang w:val="en-US" w:eastAsia="zh-CN"/>
        </w:rPr>
        <w:t xml:space="preserve"> 18</w:t>
      </w:r>
      <w:r w:rsidR="000E41E2" w:rsidRPr="00DD17FA">
        <w:rPr>
          <w:rFonts w:ascii="Book Antiqua" w:hAnsi="Book Antiqua"/>
          <w:lang w:val="en-US" w:eastAsia="zh-CN"/>
        </w:rPr>
        <w:t>, 201</w:t>
      </w:r>
      <w:r w:rsidR="000E41E2" w:rsidRPr="00DD17FA">
        <w:rPr>
          <w:rFonts w:ascii="Book Antiqua" w:eastAsia="宋体" w:hAnsi="Book Antiqua" w:hint="eastAsia"/>
          <w:lang w:val="en-US" w:eastAsia="zh-CN"/>
        </w:rPr>
        <w:t>8</w:t>
      </w:r>
    </w:p>
    <w:p w:rsidR="004245BB" w:rsidRPr="00DD17FA" w:rsidRDefault="004245BB" w:rsidP="004245BB">
      <w:pPr>
        <w:spacing w:line="360" w:lineRule="auto"/>
        <w:jc w:val="both"/>
        <w:rPr>
          <w:rFonts w:ascii="Book Antiqua" w:hAnsi="Book Antiqua"/>
          <w:b/>
          <w:lang w:val="en-US" w:eastAsia="zh-CN"/>
        </w:rPr>
      </w:pPr>
      <w:r w:rsidRPr="00DD17FA">
        <w:rPr>
          <w:rFonts w:ascii="Book Antiqua" w:hAnsi="Book Antiqua"/>
          <w:b/>
          <w:lang w:val="en-US"/>
        </w:rPr>
        <w:t>Peer-review started:</w:t>
      </w:r>
      <w:r w:rsidRPr="00DD17FA">
        <w:rPr>
          <w:rFonts w:ascii="Book Antiqua" w:hAnsi="Book Antiqua"/>
          <w:b/>
          <w:lang w:val="en-US" w:eastAsia="zh-CN"/>
        </w:rPr>
        <w:t xml:space="preserve"> </w:t>
      </w:r>
      <w:r w:rsidR="000E41E2" w:rsidRPr="00DD17FA">
        <w:rPr>
          <w:rFonts w:ascii="Book Antiqua" w:eastAsia="宋体" w:hAnsi="Book Antiqua"/>
          <w:lang w:val="en-US" w:eastAsia="zh-CN"/>
        </w:rPr>
        <w:t>September</w:t>
      </w:r>
      <w:r w:rsidR="000E41E2" w:rsidRPr="00DD17FA">
        <w:rPr>
          <w:rFonts w:ascii="Book Antiqua" w:eastAsia="宋体" w:hAnsi="Book Antiqua" w:hint="eastAsia"/>
          <w:lang w:val="en-US" w:eastAsia="zh-CN"/>
        </w:rPr>
        <w:t xml:space="preserve"> 18</w:t>
      </w:r>
      <w:r w:rsidR="000E41E2" w:rsidRPr="00DD17FA">
        <w:rPr>
          <w:rFonts w:ascii="Book Antiqua" w:hAnsi="Book Antiqua"/>
          <w:lang w:val="en-US" w:eastAsia="zh-CN"/>
        </w:rPr>
        <w:t>, 201</w:t>
      </w:r>
      <w:r w:rsidR="000E41E2" w:rsidRPr="00DD17FA">
        <w:rPr>
          <w:rFonts w:ascii="Book Antiqua" w:eastAsia="宋体" w:hAnsi="Book Antiqua" w:hint="eastAsia"/>
          <w:lang w:val="en-US" w:eastAsia="zh-CN"/>
        </w:rPr>
        <w:t>8</w:t>
      </w:r>
    </w:p>
    <w:p w:rsidR="004245BB" w:rsidRPr="00DD17FA" w:rsidRDefault="004245BB" w:rsidP="004245BB">
      <w:pPr>
        <w:spacing w:line="360" w:lineRule="auto"/>
        <w:jc w:val="both"/>
        <w:rPr>
          <w:rFonts w:ascii="Book Antiqua" w:eastAsia="宋体" w:hAnsi="Book Antiqua" w:hint="eastAsia"/>
          <w:b/>
          <w:lang w:val="en-US" w:eastAsia="zh-CN"/>
        </w:rPr>
      </w:pPr>
      <w:r w:rsidRPr="00DD17FA">
        <w:rPr>
          <w:rFonts w:ascii="Book Antiqua" w:hAnsi="Book Antiqua"/>
          <w:b/>
          <w:lang w:val="en-US"/>
        </w:rPr>
        <w:t>First decision:</w:t>
      </w:r>
      <w:r w:rsidRPr="00DD17FA">
        <w:rPr>
          <w:rFonts w:ascii="Book Antiqua" w:hAnsi="Book Antiqua"/>
          <w:b/>
          <w:lang w:val="en-US" w:eastAsia="zh-CN"/>
        </w:rPr>
        <w:t xml:space="preserve"> </w:t>
      </w:r>
      <w:r w:rsidR="000E41E2" w:rsidRPr="00DD17FA">
        <w:rPr>
          <w:rFonts w:ascii="Book Antiqua" w:eastAsia="宋体" w:hAnsi="Book Antiqua"/>
          <w:lang w:val="en-US" w:eastAsia="zh-CN"/>
        </w:rPr>
        <w:t>October</w:t>
      </w:r>
      <w:r w:rsidR="000E41E2" w:rsidRPr="00DD17FA">
        <w:rPr>
          <w:rFonts w:ascii="Book Antiqua" w:eastAsia="宋体" w:hAnsi="Book Antiqua" w:hint="eastAsia"/>
          <w:lang w:val="en-US" w:eastAsia="zh-CN"/>
        </w:rPr>
        <w:t xml:space="preserve"> 18</w:t>
      </w:r>
      <w:r w:rsidR="000E41E2" w:rsidRPr="00DD17FA">
        <w:rPr>
          <w:rFonts w:ascii="Book Antiqua" w:hAnsi="Book Antiqua"/>
          <w:lang w:val="en-US" w:eastAsia="zh-CN"/>
        </w:rPr>
        <w:t>, 201</w:t>
      </w:r>
      <w:r w:rsidR="000E41E2" w:rsidRPr="00DD17FA">
        <w:rPr>
          <w:rFonts w:ascii="Book Antiqua" w:eastAsia="宋体" w:hAnsi="Book Antiqua" w:hint="eastAsia"/>
          <w:lang w:val="en-US" w:eastAsia="zh-CN"/>
        </w:rPr>
        <w:t>8</w:t>
      </w:r>
    </w:p>
    <w:p w:rsidR="004245BB" w:rsidRPr="00DD17FA" w:rsidRDefault="004245BB" w:rsidP="004245BB">
      <w:pPr>
        <w:spacing w:line="360" w:lineRule="auto"/>
        <w:jc w:val="both"/>
        <w:rPr>
          <w:rFonts w:ascii="Book Antiqua" w:eastAsia="宋体" w:hAnsi="Book Antiqua" w:hint="eastAsia"/>
          <w:b/>
          <w:lang w:val="en-US" w:eastAsia="zh-CN"/>
        </w:rPr>
      </w:pPr>
      <w:r w:rsidRPr="00DD17FA">
        <w:rPr>
          <w:rFonts w:ascii="Book Antiqua" w:hAnsi="Book Antiqua"/>
          <w:b/>
          <w:lang w:val="en-US"/>
        </w:rPr>
        <w:t>Revised:</w:t>
      </w:r>
      <w:r w:rsidRPr="00DD17FA">
        <w:rPr>
          <w:rFonts w:ascii="Book Antiqua" w:hAnsi="Book Antiqua"/>
          <w:b/>
          <w:lang w:val="en-US" w:eastAsia="zh-CN"/>
        </w:rPr>
        <w:t xml:space="preserve"> </w:t>
      </w:r>
      <w:r w:rsidR="000E41E2" w:rsidRPr="00DD17FA">
        <w:rPr>
          <w:rFonts w:ascii="Book Antiqua" w:eastAsia="宋体" w:hAnsi="Book Antiqua"/>
          <w:lang w:val="en-US" w:eastAsia="zh-CN"/>
        </w:rPr>
        <w:t>November</w:t>
      </w:r>
      <w:r w:rsidR="000E41E2" w:rsidRPr="00DD17FA">
        <w:rPr>
          <w:rFonts w:ascii="Book Antiqua" w:eastAsia="宋体" w:hAnsi="Book Antiqua" w:hint="eastAsia"/>
          <w:lang w:val="en-US" w:eastAsia="zh-CN"/>
        </w:rPr>
        <w:t xml:space="preserve"> 4</w:t>
      </w:r>
      <w:r w:rsidR="000E41E2" w:rsidRPr="00DD17FA">
        <w:rPr>
          <w:rFonts w:ascii="Book Antiqua" w:hAnsi="Book Antiqua"/>
          <w:lang w:val="en-US" w:eastAsia="zh-CN"/>
        </w:rPr>
        <w:t>, 201</w:t>
      </w:r>
      <w:r w:rsidR="000E41E2" w:rsidRPr="00DD17FA">
        <w:rPr>
          <w:rFonts w:ascii="Book Antiqua" w:eastAsia="宋体" w:hAnsi="Book Antiqua" w:hint="eastAsia"/>
          <w:lang w:val="en-US" w:eastAsia="zh-CN"/>
        </w:rPr>
        <w:t>8</w:t>
      </w:r>
    </w:p>
    <w:p w:rsidR="004245BB" w:rsidRPr="00DD17FA" w:rsidRDefault="004245BB" w:rsidP="004245BB">
      <w:pPr>
        <w:spacing w:line="360" w:lineRule="auto"/>
        <w:jc w:val="both"/>
        <w:rPr>
          <w:rFonts w:ascii="Book Antiqua" w:hAnsi="Book Antiqua"/>
        </w:rPr>
      </w:pPr>
      <w:r w:rsidRPr="00DD17FA">
        <w:rPr>
          <w:rFonts w:ascii="Book Antiqua" w:hAnsi="Book Antiqua"/>
          <w:b/>
          <w:lang w:val="en-US"/>
        </w:rPr>
        <w:t xml:space="preserve">Accepted: </w:t>
      </w:r>
      <w:r w:rsidR="00B32DA7" w:rsidRPr="00B32DA7">
        <w:rPr>
          <w:rFonts w:ascii="Book Antiqua" w:hAnsi="Book Antiqua"/>
          <w:lang w:val="en-US"/>
        </w:rPr>
        <w:t>December 6, 2018</w:t>
      </w:r>
    </w:p>
    <w:p w:rsidR="004245BB" w:rsidRPr="00DD17FA" w:rsidRDefault="004245BB" w:rsidP="004245BB">
      <w:pPr>
        <w:spacing w:line="360" w:lineRule="auto"/>
        <w:jc w:val="both"/>
        <w:rPr>
          <w:rFonts w:ascii="Book Antiqua" w:hAnsi="Book Antiqua"/>
          <w:b/>
          <w:lang w:val="en-US"/>
        </w:rPr>
      </w:pPr>
      <w:r w:rsidRPr="00DD17FA">
        <w:rPr>
          <w:rFonts w:ascii="Book Antiqua" w:hAnsi="Book Antiqua"/>
          <w:b/>
          <w:lang w:val="en-US"/>
        </w:rPr>
        <w:t>Article in press:</w:t>
      </w:r>
      <w:r w:rsidR="006E4E46" w:rsidRPr="006E4E46">
        <w:rPr>
          <w:rFonts w:ascii="Book Antiqua" w:hAnsi="Book Antiqua"/>
          <w:lang w:val="en-US"/>
        </w:rPr>
        <w:t xml:space="preserve"> </w:t>
      </w:r>
      <w:r w:rsidR="006E4E46">
        <w:rPr>
          <w:rFonts w:ascii="Book Antiqua" w:hAnsi="Book Antiqua"/>
          <w:lang w:val="en-US"/>
        </w:rPr>
        <w:t xml:space="preserve">December </w:t>
      </w:r>
      <w:r w:rsidR="006E4E46">
        <w:rPr>
          <w:rFonts w:ascii="Book Antiqua" w:eastAsiaTheme="minorEastAsia" w:hAnsi="Book Antiqua" w:hint="eastAsia"/>
          <w:lang w:val="en-US" w:eastAsia="zh-CN"/>
        </w:rPr>
        <w:t>7</w:t>
      </w:r>
      <w:r w:rsidR="006E4E46" w:rsidRPr="00B32DA7">
        <w:rPr>
          <w:rFonts w:ascii="Book Antiqua" w:hAnsi="Book Antiqua"/>
          <w:lang w:val="en-US"/>
        </w:rPr>
        <w:t>, 2018</w:t>
      </w:r>
    </w:p>
    <w:p w:rsidR="00987CBB" w:rsidRPr="006E4E46" w:rsidRDefault="00A4216D" w:rsidP="00F5279A">
      <w:pPr>
        <w:spacing w:line="360" w:lineRule="auto"/>
        <w:jc w:val="both"/>
        <w:rPr>
          <w:rFonts w:ascii="Book Antiqua" w:eastAsiaTheme="minorEastAsia" w:hAnsi="Book Antiqua" w:hint="eastAsia"/>
          <w:b/>
          <w:lang w:val="en-US" w:eastAsia="zh-CN"/>
        </w:rPr>
      </w:pPr>
      <w:r w:rsidRPr="00DD17FA">
        <w:rPr>
          <w:rFonts w:ascii="Book Antiqua" w:hAnsi="Book Antiqua"/>
          <w:b/>
          <w:lang w:val="en-US"/>
        </w:rPr>
        <w:lastRenderedPageBreak/>
        <w:t>Published online:</w:t>
      </w:r>
      <w:r w:rsidR="006E4E46">
        <w:rPr>
          <w:rFonts w:ascii="Book Antiqua" w:eastAsiaTheme="minorEastAsia" w:hAnsi="Book Antiqua" w:hint="eastAsia"/>
          <w:b/>
          <w:lang w:val="en-US" w:eastAsia="zh-CN"/>
        </w:rPr>
        <w:t xml:space="preserve"> </w:t>
      </w:r>
      <w:r w:rsidR="006E4E46" w:rsidRPr="00727DC2">
        <w:rPr>
          <w:rFonts w:ascii="Book Antiqua" w:hAnsi="Book Antiqua"/>
        </w:rPr>
        <w:t>January</w:t>
      </w:r>
      <w:r w:rsidR="006E4E46" w:rsidRPr="00B32DA7">
        <w:rPr>
          <w:rFonts w:ascii="Book Antiqua" w:hAnsi="Book Antiqua"/>
        </w:rPr>
        <w:t xml:space="preserve"> </w:t>
      </w:r>
      <w:r w:rsidR="006E4E46">
        <w:rPr>
          <w:rFonts w:ascii="Book Antiqua" w:hAnsi="Book Antiqua" w:hint="eastAsia"/>
        </w:rPr>
        <w:t>27</w:t>
      </w:r>
      <w:r w:rsidR="006E4E46" w:rsidRPr="00B32DA7">
        <w:rPr>
          <w:rFonts w:ascii="Book Antiqua" w:hAnsi="Book Antiqua"/>
        </w:rPr>
        <w:t>, 201</w:t>
      </w:r>
      <w:r w:rsidR="006E4E46">
        <w:rPr>
          <w:rFonts w:ascii="Book Antiqua" w:hAnsi="Book Antiqua" w:hint="eastAsia"/>
        </w:rPr>
        <w:t>9</w:t>
      </w:r>
    </w:p>
    <w:p w:rsidR="001B3465" w:rsidRPr="00DD17FA" w:rsidRDefault="00454B82" w:rsidP="00F5279A">
      <w:pPr>
        <w:pStyle w:val="a3"/>
        <w:spacing w:before="0" w:beforeAutospacing="0" w:after="0" w:afterAutospacing="0" w:line="360" w:lineRule="auto"/>
        <w:jc w:val="both"/>
        <w:rPr>
          <w:rFonts w:ascii="Book Antiqua" w:eastAsia="宋体" w:hAnsi="Book Antiqua" w:hint="eastAsia"/>
          <w:lang w:val="en-US" w:eastAsia="zh-CN"/>
        </w:rPr>
      </w:pPr>
      <w:r w:rsidRPr="00DD17FA">
        <w:rPr>
          <w:rFonts w:ascii="Book Antiqua" w:hAnsi="Book Antiqua"/>
          <w:b/>
          <w:lang w:val="en-US"/>
        </w:rPr>
        <w:br w:type="page"/>
      </w:r>
      <w:r w:rsidR="00F7095F" w:rsidRPr="00DD17FA">
        <w:rPr>
          <w:rFonts w:ascii="Book Antiqua" w:hAnsi="Book Antiqua"/>
          <w:b/>
          <w:lang w:val="en-US"/>
        </w:rPr>
        <w:lastRenderedPageBreak/>
        <w:t>Abstract</w:t>
      </w:r>
    </w:p>
    <w:p w:rsidR="00F7095F" w:rsidRPr="00DD17FA" w:rsidRDefault="00F7095F" w:rsidP="00F5279A">
      <w:pPr>
        <w:spacing w:line="360" w:lineRule="auto"/>
        <w:jc w:val="both"/>
        <w:rPr>
          <w:rFonts w:ascii="Book Antiqua" w:eastAsia="宋体" w:hAnsi="Book Antiqua" w:hint="eastAsia"/>
          <w:i/>
          <w:lang w:val="en-US" w:eastAsia="zh-CN"/>
        </w:rPr>
      </w:pPr>
      <w:r w:rsidRPr="00DD17FA">
        <w:rPr>
          <w:rFonts w:ascii="Book Antiqua" w:hAnsi="Book Antiqua"/>
          <w:b/>
          <w:i/>
          <w:lang w:val="en-US"/>
        </w:rPr>
        <w:t>BACKGROUND</w:t>
      </w:r>
    </w:p>
    <w:p w:rsidR="001B3465" w:rsidRPr="00DD17FA" w:rsidRDefault="001B3465" w:rsidP="00F5279A">
      <w:pPr>
        <w:spacing w:line="360" w:lineRule="auto"/>
        <w:jc w:val="both"/>
        <w:rPr>
          <w:rFonts w:ascii="Book Antiqua" w:hAnsi="Book Antiqua"/>
          <w:b/>
          <w:lang w:val="en-US"/>
        </w:rPr>
      </w:pPr>
      <w:r w:rsidRPr="00DD17FA">
        <w:rPr>
          <w:rFonts w:ascii="Book Antiqua" w:hAnsi="Book Antiqua"/>
          <w:lang w:val="en-US"/>
        </w:rPr>
        <w:t>Caval vein thrombosis after hepatectomy is rare, although it increases mortality and morbidity</w:t>
      </w:r>
      <w:r w:rsidRPr="00DD17FA">
        <w:rPr>
          <w:rFonts w:ascii="Book Antiqua" w:hAnsi="Book Antiqua"/>
          <w:lang w:val="en-US"/>
        </w:rPr>
        <w:fldChar w:fldCharType="begin"/>
      </w:r>
      <w:r w:rsidR="00CB3AF5" w:rsidRPr="00DD17FA">
        <w:rPr>
          <w:rFonts w:ascii="Book Antiqua" w:hAnsi="Book Antiqua"/>
          <w:lang w:val="en-US"/>
        </w:rPr>
        <w:instrText xml:space="preserve"> ADDIN ZOTERO_ITEM CSL_CITATION {"citationID":"5ksrlkosn","properties":{"formattedCitation":"[1]","plainCitation":"","noteIndex":0},"citationItems":[{"id":3729,"uris":["http://zotero.org/users/2225494/items/7UWCN33T"],"uri":["http://zotero.org/users/2225494/items/7UWCN33T"],"itemData":{"id":3729,"type":"article-journal","title":"Inferior vena cava thrombosis: a review of current practice","container-title":"Vascular Medicine (London, England)","page":"32-43","volume":"18","issue":"1","source":"PubMed","abstract":"Inferior vena cava (IVC) thrombosis remains under-recognised as it is often not pursued as a primary diagnosis. The aetiology of IVC thrombosis can be divided into congenital versus acquired, with all aetiological factors found among Virchow's triad of stasis, injury and hypercoagulability. Signs and symptoms are related to aetiology and range from no symptoms to cardiovascular collapse. Painful lower limb swelling combined with lower back pain, pyrexia, dilatation of cutaneous abdominal wall veins and a concurrent rise in inflammatory markers are suggestive of IVC thrombosis. Following initial lower limb venous duplex, magnetic resonance imaging (MRI) is the optimal non-invasive imaging tool. Aetiology directs treatment, which ranges from anticoagulation and lower limb compression to open surgery, with endovascular therapies increasingly favoured. The objective of this review is to assess current literature on the aetiology, presentation, investigation, treatment, prognosis and other factors pertaining to IVC thrombosis.","DOI":"10.1177/1358863X12471967","ISSN":"1477-0377","note":"PMID: 23439778","shortTitle":"Inferior vena cava thrombosis","journalAbbreviation":"Vasc Med","language":"eng","author":[{"family":"McAree","given":"B. J."},{"family":"O'Donnell","given":"M. E."},{"family":"Fitzmaurice","given":"G. J."},{"family":"Reid","given":"J. A."},{"family":"Spence","given":"R. a. J."},{"family":"Lee","given":"B."}],"issued":{"date-parts":[["2013",2]]}}}],"schema":"https://github.com/citation-style-language/schema/raw/master/csl-citation.json"} </w:instrText>
      </w:r>
      <w:r w:rsidRPr="00DD17FA">
        <w:rPr>
          <w:rFonts w:ascii="Book Antiqua" w:hAnsi="Book Antiqua"/>
          <w:lang w:val="en-US"/>
        </w:rPr>
        <w:fldChar w:fldCharType="end"/>
      </w:r>
      <w:r w:rsidR="009B4002" w:rsidRPr="00DD17FA">
        <w:rPr>
          <w:rFonts w:ascii="Book Antiqua" w:hAnsi="Book Antiqua"/>
          <w:lang w:val="en-US"/>
        </w:rPr>
        <w:t>.</w:t>
      </w:r>
      <w:r w:rsidRPr="00DD17FA">
        <w:rPr>
          <w:rFonts w:ascii="Book Antiqua" w:hAnsi="Book Antiqua"/>
          <w:lang w:val="en-US"/>
        </w:rPr>
        <w:t xml:space="preserve"> The evolution of this thrombosis into a septic thrombophlebitis responsible for persistent septicaemia after a hepatectomy has not been reported to date in the literature.</w:t>
      </w:r>
      <w:r w:rsidR="00F7095F" w:rsidRPr="00DD17FA">
        <w:rPr>
          <w:rFonts w:ascii="Book Antiqua" w:eastAsia="宋体" w:hAnsi="Book Antiqua" w:hint="eastAsia"/>
          <w:b/>
          <w:lang w:val="en-US" w:eastAsia="zh-CN"/>
        </w:rPr>
        <w:t xml:space="preserve"> </w:t>
      </w:r>
      <w:r w:rsidRPr="00DD17FA">
        <w:rPr>
          <w:rFonts w:ascii="Book Antiqua" w:hAnsi="Book Antiqua"/>
          <w:lang w:val="en-US"/>
        </w:rPr>
        <w:t>We here report the management of a 54-year-old woman operated for a peripheral cholangiocarcinoma who developed a suppurated thrombophlebitis of the vena cava following a hepatectomy.</w:t>
      </w:r>
    </w:p>
    <w:p w:rsidR="00F7095F" w:rsidRPr="00DD17FA" w:rsidRDefault="00F7095F" w:rsidP="00F5279A">
      <w:pPr>
        <w:spacing w:line="360" w:lineRule="auto"/>
        <w:jc w:val="both"/>
        <w:rPr>
          <w:rFonts w:ascii="Book Antiqua" w:eastAsia="宋体" w:hAnsi="Book Antiqua" w:hint="eastAsia"/>
          <w:b/>
          <w:lang w:val="en-US" w:eastAsia="zh-CN"/>
        </w:rPr>
      </w:pPr>
    </w:p>
    <w:p w:rsidR="00F7095F" w:rsidRPr="00DD17FA" w:rsidRDefault="00F7095F" w:rsidP="00F5279A">
      <w:pPr>
        <w:spacing w:line="360" w:lineRule="auto"/>
        <w:jc w:val="both"/>
        <w:rPr>
          <w:rFonts w:ascii="Book Antiqua" w:eastAsia="宋体" w:hAnsi="Book Antiqua" w:hint="eastAsia"/>
          <w:b/>
          <w:i/>
          <w:lang w:val="en-US" w:eastAsia="zh-CN"/>
        </w:rPr>
      </w:pPr>
      <w:r w:rsidRPr="00DD17FA">
        <w:rPr>
          <w:rFonts w:ascii="Book Antiqua" w:hAnsi="Book Antiqua"/>
          <w:b/>
          <w:i/>
          <w:lang w:val="en-US"/>
        </w:rPr>
        <w:t>CASE SUMMARY</w:t>
      </w:r>
    </w:p>
    <w:p w:rsidR="00E43104" w:rsidRPr="00DD17FA" w:rsidRDefault="001B3465" w:rsidP="00F5279A">
      <w:pPr>
        <w:spacing w:line="360" w:lineRule="auto"/>
        <w:jc w:val="both"/>
        <w:rPr>
          <w:rFonts w:ascii="Book Antiqua" w:hAnsi="Book Antiqua"/>
          <w:lang w:val="en-US"/>
        </w:rPr>
      </w:pPr>
      <w:r w:rsidRPr="00DD17FA">
        <w:rPr>
          <w:rFonts w:ascii="Book Antiqua" w:hAnsi="Book Antiqua"/>
          <w:lang w:val="en-US"/>
        </w:rPr>
        <w:t xml:space="preserve">This patient was operated by left lobectomy extended to segment V with bile duct resection and Roux-en-Y hepaticojejunostomy. After the surgery, she developed </w:t>
      </w:r>
      <w:r w:rsidRPr="00DD17FA">
        <w:rPr>
          <w:rFonts w:ascii="Book Antiqua" w:hAnsi="Book Antiqua"/>
          <w:i/>
          <w:lang w:val="en-US"/>
        </w:rPr>
        <w:t>Streptococcus anginosus,</w:t>
      </w:r>
      <w:r w:rsidRPr="00DD17FA">
        <w:rPr>
          <w:rFonts w:ascii="Book Antiqua" w:hAnsi="Book Antiqua"/>
          <w:lang w:val="en-US"/>
        </w:rPr>
        <w:t xml:space="preserve"> </w:t>
      </w:r>
      <w:r w:rsidRPr="00DD17FA">
        <w:rPr>
          <w:rFonts w:ascii="Book Antiqua" w:hAnsi="Book Antiqua"/>
          <w:i/>
          <w:lang w:val="en-US"/>
        </w:rPr>
        <w:t>Escherichia coli</w:t>
      </w:r>
      <w:r w:rsidRPr="00DD17FA">
        <w:rPr>
          <w:rFonts w:ascii="Book Antiqua" w:hAnsi="Book Antiqua"/>
          <w:lang w:val="en-US"/>
        </w:rPr>
        <w:t xml:space="preserve">, and </w:t>
      </w:r>
      <w:r w:rsidRPr="00DD17FA">
        <w:rPr>
          <w:rFonts w:ascii="Book Antiqua" w:hAnsi="Book Antiqua"/>
          <w:i/>
          <w:lang w:val="en-US"/>
        </w:rPr>
        <w:t>Enterococcus faecium</w:t>
      </w:r>
      <w:r w:rsidRPr="00DD17FA">
        <w:rPr>
          <w:rFonts w:ascii="Book Antiqua" w:hAnsi="Book Antiqua"/>
          <w:lang w:val="en-US"/>
        </w:rPr>
        <w:t xml:space="preserve"> bacteraemias, as well as </w:t>
      </w:r>
      <w:r w:rsidRPr="00DD17FA">
        <w:rPr>
          <w:rFonts w:ascii="Book Antiqua" w:hAnsi="Book Antiqua"/>
          <w:i/>
          <w:lang w:val="en-US"/>
        </w:rPr>
        <w:t>Candida albicans</w:t>
      </w:r>
      <w:r w:rsidRPr="00DD17FA">
        <w:rPr>
          <w:rFonts w:ascii="Book Antiqua" w:hAnsi="Book Antiqua"/>
          <w:lang w:val="en-US"/>
        </w:rPr>
        <w:t xml:space="preserve"> fungemia. A </w:t>
      </w:r>
      <w:bookmarkStart w:id="12" w:name="OLE_LINK42"/>
      <w:bookmarkStart w:id="13" w:name="OLE_LINK43"/>
      <w:r w:rsidR="00F7095F" w:rsidRPr="00DD17FA">
        <w:rPr>
          <w:rFonts w:ascii="Book Antiqua" w:hAnsi="Book Antiqua"/>
        </w:rPr>
        <w:t>computed tomography</w:t>
      </w:r>
      <w:bookmarkEnd w:id="12"/>
      <w:bookmarkEnd w:id="13"/>
      <w:r w:rsidRPr="00DD17FA">
        <w:rPr>
          <w:rFonts w:ascii="Book Antiqua" w:hAnsi="Book Antiqua"/>
          <w:lang w:val="en-US"/>
        </w:rPr>
        <w:t xml:space="preserve"> scan revealed a </w:t>
      </w:r>
      <w:bookmarkStart w:id="14" w:name="OLE_LINK44"/>
      <w:bookmarkStart w:id="15" w:name="OLE_LINK45"/>
      <w:r w:rsidRPr="00DD17FA">
        <w:rPr>
          <w:rFonts w:ascii="Book Antiqua" w:hAnsi="Book Antiqua"/>
          <w:lang w:val="en-US"/>
        </w:rPr>
        <w:t>bilioma</w:t>
      </w:r>
      <w:bookmarkEnd w:id="14"/>
      <w:bookmarkEnd w:id="15"/>
      <w:r w:rsidRPr="00DD17FA">
        <w:rPr>
          <w:rFonts w:ascii="Book Antiqua" w:hAnsi="Book Antiqua"/>
          <w:lang w:val="en-US"/>
        </w:rPr>
        <w:t xml:space="preserve"> wh</w:t>
      </w:r>
      <w:r w:rsidR="00F7095F" w:rsidRPr="00DD17FA">
        <w:rPr>
          <w:rFonts w:ascii="Book Antiqua" w:hAnsi="Book Antiqua"/>
          <w:lang w:val="en-US"/>
        </w:rPr>
        <w:t>ich was percutaneously drained.</w:t>
      </w:r>
      <w:r w:rsidRPr="00DD17FA">
        <w:rPr>
          <w:rFonts w:ascii="Book Antiqua" w:hAnsi="Book Antiqua"/>
          <w:lang w:val="en-US"/>
        </w:rPr>
        <w:t xml:space="preserve"> Despite adequate antibiotic therapy, the patient’s condition remained septic. A diagnosis of septic thrombophlebitis of the vena cava was made on post-operative day 25. The patient was then operated again for a surgical thrombectomy and complete caval reconstruction with a parietal peritoneum tube graft.</w:t>
      </w:r>
      <w:r w:rsidR="004D6A67" w:rsidRPr="00DD17FA">
        <w:rPr>
          <w:rFonts w:ascii="Book Antiqua" w:hAnsi="Book Antiqua"/>
          <w:lang w:val="en-US"/>
        </w:rPr>
        <w:t xml:space="preserve"> Use of the peritoneum as a vascular graft is an inexpensive technique, it is readily and rapidly available, and it allows caval replacement in a septic area.</w:t>
      </w:r>
      <w:r w:rsidR="00E43104" w:rsidRPr="00DD17FA">
        <w:rPr>
          <w:rFonts w:ascii="Book Antiqua" w:hAnsi="Book Antiqua"/>
          <w:lang w:val="en-US"/>
        </w:rPr>
        <w:t xml:space="preserve"> Septic thrombophlebitis of the vena cava after hepatectomy has not been described previously and it warrants being added to the spectrum of potential complications of this procedure. </w:t>
      </w:r>
    </w:p>
    <w:p w:rsidR="00F7095F" w:rsidRPr="00DD17FA" w:rsidRDefault="00F7095F" w:rsidP="00F5279A">
      <w:pPr>
        <w:spacing w:line="360" w:lineRule="auto"/>
        <w:jc w:val="both"/>
        <w:rPr>
          <w:rFonts w:ascii="Book Antiqua" w:eastAsia="宋体" w:hAnsi="Book Antiqua" w:hint="eastAsia"/>
          <w:b/>
          <w:lang w:val="en-US" w:eastAsia="zh-CN"/>
        </w:rPr>
      </w:pPr>
    </w:p>
    <w:p w:rsidR="00F7095F" w:rsidRPr="00DD17FA" w:rsidRDefault="00F7095F" w:rsidP="00F5279A">
      <w:pPr>
        <w:spacing w:line="360" w:lineRule="auto"/>
        <w:jc w:val="both"/>
        <w:rPr>
          <w:rFonts w:ascii="Book Antiqua" w:eastAsia="宋体" w:hAnsi="Book Antiqua" w:hint="eastAsia"/>
          <w:b/>
          <w:i/>
          <w:lang w:val="en-US" w:eastAsia="zh-CN"/>
        </w:rPr>
      </w:pPr>
      <w:r w:rsidRPr="00DD17FA">
        <w:rPr>
          <w:rFonts w:ascii="Book Antiqua" w:hAnsi="Book Antiqua"/>
          <w:b/>
          <w:i/>
          <w:lang w:val="en-US"/>
        </w:rPr>
        <w:t>CONCLUSION</w:t>
      </w:r>
    </w:p>
    <w:p w:rsidR="00625558" w:rsidRPr="00DD17FA" w:rsidRDefault="00E43104" w:rsidP="00F5279A">
      <w:pPr>
        <w:spacing w:line="360" w:lineRule="auto"/>
        <w:jc w:val="both"/>
        <w:rPr>
          <w:rFonts w:ascii="Book Antiqua" w:eastAsia="宋体" w:hAnsi="Book Antiqua" w:hint="eastAsia"/>
          <w:lang w:val="en-US" w:eastAsia="zh-CN"/>
        </w:rPr>
      </w:pPr>
      <w:r w:rsidRPr="00DD17FA">
        <w:rPr>
          <w:rFonts w:ascii="Book Antiqua" w:hAnsi="Book Antiqua"/>
          <w:lang w:val="en-US"/>
        </w:rPr>
        <w:t>Septic thrombophlebitis of the vena cava was successfully treated with antibiotic and anticoagulation treatments, prompt surgical thrombectomy and caval reconstruction.</w:t>
      </w:r>
    </w:p>
    <w:p w:rsidR="006C02EA" w:rsidRPr="00DD17FA" w:rsidRDefault="006C02EA" w:rsidP="00F5279A">
      <w:pPr>
        <w:spacing w:line="360" w:lineRule="auto"/>
        <w:jc w:val="both"/>
        <w:rPr>
          <w:rFonts w:ascii="Book Antiqua" w:eastAsia="宋体" w:hAnsi="Book Antiqua" w:hint="eastAsia"/>
          <w:b/>
          <w:lang w:val="en-US" w:eastAsia="zh-CN"/>
        </w:rPr>
      </w:pPr>
    </w:p>
    <w:p w:rsidR="00454B82" w:rsidRPr="00DD17FA" w:rsidRDefault="00454B82" w:rsidP="00F5279A">
      <w:pPr>
        <w:spacing w:line="360" w:lineRule="auto"/>
        <w:jc w:val="both"/>
        <w:rPr>
          <w:rFonts w:ascii="Book Antiqua" w:hAnsi="Book Antiqua"/>
          <w:lang w:val="en-US"/>
        </w:rPr>
      </w:pPr>
      <w:r w:rsidRPr="00DD17FA">
        <w:rPr>
          <w:rFonts w:ascii="Book Antiqua" w:hAnsi="Book Antiqua"/>
          <w:b/>
          <w:lang w:val="en-US"/>
        </w:rPr>
        <w:t>Key words</w:t>
      </w:r>
      <w:r w:rsidRPr="00DD17FA">
        <w:rPr>
          <w:rFonts w:ascii="Book Antiqua" w:hAnsi="Book Antiqua"/>
          <w:lang w:val="en-US"/>
        </w:rPr>
        <w:t xml:space="preserve">: </w:t>
      </w:r>
      <w:bookmarkStart w:id="16" w:name="OLE_LINK26"/>
      <w:bookmarkStart w:id="17" w:name="OLE_LINK27"/>
      <w:r w:rsidRPr="00DD17FA">
        <w:rPr>
          <w:rFonts w:ascii="Book Antiqua" w:hAnsi="Book Antiqua"/>
          <w:lang w:val="en-US"/>
        </w:rPr>
        <w:t xml:space="preserve">Bilioma; </w:t>
      </w:r>
      <w:r w:rsidR="006C02EA" w:rsidRPr="00DD17FA">
        <w:rPr>
          <w:rFonts w:ascii="Book Antiqua" w:eastAsia="宋体" w:hAnsi="Book Antiqua" w:hint="eastAsia"/>
          <w:lang w:val="en-US" w:eastAsia="zh-CN"/>
        </w:rPr>
        <w:t>S</w:t>
      </w:r>
      <w:r w:rsidRPr="00DD17FA">
        <w:rPr>
          <w:rFonts w:ascii="Book Antiqua" w:hAnsi="Book Antiqua"/>
          <w:lang w:val="en-US"/>
        </w:rPr>
        <w:t xml:space="preserve">eptic thrombophlebitis; </w:t>
      </w:r>
      <w:r w:rsidR="006C02EA" w:rsidRPr="00DD17FA">
        <w:rPr>
          <w:rFonts w:ascii="Book Antiqua" w:eastAsia="宋体" w:hAnsi="Book Antiqua" w:hint="eastAsia"/>
          <w:lang w:val="en-US" w:eastAsia="zh-CN"/>
        </w:rPr>
        <w:t>S</w:t>
      </w:r>
      <w:r w:rsidRPr="00DD17FA">
        <w:rPr>
          <w:rFonts w:ascii="Book Antiqua" w:hAnsi="Book Antiqua"/>
          <w:lang w:val="en-US"/>
        </w:rPr>
        <w:t xml:space="preserve">epticaemia; </w:t>
      </w:r>
      <w:r w:rsidR="006C02EA" w:rsidRPr="00DD17FA">
        <w:rPr>
          <w:rFonts w:ascii="Book Antiqua" w:eastAsia="宋体" w:hAnsi="Book Antiqua" w:hint="eastAsia"/>
          <w:lang w:val="en-US" w:eastAsia="zh-CN"/>
        </w:rPr>
        <w:t>P</w:t>
      </w:r>
      <w:r w:rsidRPr="00DD17FA">
        <w:rPr>
          <w:rFonts w:ascii="Book Antiqua" w:hAnsi="Book Antiqua"/>
          <w:lang w:val="en-US"/>
        </w:rPr>
        <w:t xml:space="preserve">arietal peritoneum tube graft; </w:t>
      </w:r>
      <w:r w:rsidR="006C02EA" w:rsidRPr="00DD17FA">
        <w:rPr>
          <w:rFonts w:ascii="Book Antiqua" w:eastAsia="宋体" w:hAnsi="Book Antiqua" w:hint="eastAsia"/>
          <w:lang w:val="en-US" w:eastAsia="zh-CN"/>
        </w:rPr>
        <w:t>C</w:t>
      </w:r>
      <w:r w:rsidRPr="00DD17FA">
        <w:rPr>
          <w:rFonts w:ascii="Book Antiqua" w:hAnsi="Book Antiqua"/>
          <w:lang w:val="en-US"/>
        </w:rPr>
        <w:t>omplete caval reconstruction</w:t>
      </w:r>
      <w:r w:rsidR="004D0DB5" w:rsidRPr="00DD17FA">
        <w:rPr>
          <w:rFonts w:ascii="Book Antiqua" w:hAnsi="Book Antiqua"/>
          <w:lang w:val="en-US"/>
        </w:rPr>
        <w:t xml:space="preserve">; </w:t>
      </w:r>
      <w:r w:rsidR="006C02EA" w:rsidRPr="00DD17FA">
        <w:rPr>
          <w:rFonts w:ascii="Book Antiqua" w:eastAsia="宋体" w:hAnsi="Book Antiqua" w:hint="eastAsia"/>
          <w:lang w:val="en-US" w:eastAsia="zh-CN"/>
        </w:rPr>
        <w:t>C</w:t>
      </w:r>
      <w:r w:rsidR="004D0DB5" w:rsidRPr="00DD17FA">
        <w:rPr>
          <w:rFonts w:ascii="Book Antiqua" w:hAnsi="Book Antiqua"/>
          <w:lang w:val="en-US"/>
        </w:rPr>
        <w:t>ase report</w:t>
      </w:r>
    </w:p>
    <w:bookmarkEnd w:id="16"/>
    <w:bookmarkEnd w:id="17"/>
    <w:p w:rsidR="00454B82" w:rsidRPr="00DD17FA" w:rsidRDefault="00454B82" w:rsidP="00F5279A">
      <w:pPr>
        <w:pStyle w:val="a3"/>
        <w:spacing w:before="0" w:beforeAutospacing="0" w:after="0" w:afterAutospacing="0" w:line="360" w:lineRule="auto"/>
        <w:jc w:val="both"/>
        <w:rPr>
          <w:rFonts w:ascii="Book Antiqua" w:eastAsia="宋体" w:hAnsi="Book Antiqua" w:hint="eastAsia"/>
          <w:b/>
          <w:lang w:val="en-US" w:eastAsia="zh-CN"/>
        </w:rPr>
      </w:pPr>
    </w:p>
    <w:p w:rsidR="006C02EA" w:rsidRPr="00DD17FA" w:rsidRDefault="006C02EA" w:rsidP="00F5279A">
      <w:pPr>
        <w:pStyle w:val="a3"/>
        <w:spacing w:before="0" w:beforeAutospacing="0" w:after="0" w:afterAutospacing="0" w:line="360" w:lineRule="auto"/>
        <w:jc w:val="both"/>
        <w:rPr>
          <w:rFonts w:ascii="Book Antiqua" w:eastAsia="宋体" w:hAnsi="Book Antiqua" w:hint="eastAsia"/>
          <w:bCs/>
          <w:lang w:eastAsia="zh-CN"/>
        </w:rPr>
      </w:pPr>
      <w:bookmarkStart w:id="18" w:name="OLE_LINK30"/>
      <w:bookmarkStart w:id="19" w:name="OLE_LINK31"/>
      <w:r w:rsidRPr="00DD17FA">
        <w:rPr>
          <w:rFonts w:ascii="Book Antiqua" w:hAnsi="Book Antiqua"/>
          <w:b/>
          <w:bCs/>
        </w:rPr>
        <w:lastRenderedPageBreak/>
        <w:t>© The Author(s) 201</w:t>
      </w:r>
      <w:r w:rsidR="006E4E46">
        <w:rPr>
          <w:rFonts w:ascii="Book Antiqua" w:eastAsiaTheme="minorEastAsia" w:hAnsi="Book Antiqua" w:hint="eastAsia"/>
          <w:b/>
          <w:bCs/>
          <w:lang w:eastAsia="zh-CN"/>
        </w:rPr>
        <w:t>9</w:t>
      </w:r>
      <w:r w:rsidRPr="00DD17FA">
        <w:rPr>
          <w:rFonts w:ascii="Book Antiqua" w:hAnsi="Book Antiqua"/>
          <w:b/>
          <w:bCs/>
        </w:rPr>
        <w:t xml:space="preserve">. </w:t>
      </w:r>
      <w:r w:rsidRPr="00DD17FA">
        <w:rPr>
          <w:rFonts w:ascii="Book Antiqua" w:hAnsi="Book Antiqua"/>
          <w:bCs/>
        </w:rPr>
        <w:t>Published by Baishideng Publishing Group Inc.</w:t>
      </w:r>
      <w:r w:rsidRPr="00DD17FA">
        <w:rPr>
          <w:rFonts w:ascii="Book Antiqua" w:hAnsi="Book Antiqua"/>
        </w:rPr>
        <w:t xml:space="preserve"> </w:t>
      </w:r>
      <w:r w:rsidRPr="00DD17FA">
        <w:rPr>
          <w:rFonts w:ascii="Book Antiqua" w:hAnsi="Book Antiqua"/>
          <w:bCs/>
        </w:rPr>
        <w:t>All rights reserved.</w:t>
      </w:r>
    </w:p>
    <w:bookmarkEnd w:id="18"/>
    <w:bookmarkEnd w:id="19"/>
    <w:p w:rsidR="006C02EA" w:rsidRPr="00DD17FA" w:rsidRDefault="006C02EA" w:rsidP="00F5279A">
      <w:pPr>
        <w:pStyle w:val="a3"/>
        <w:spacing w:before="0" w:beforeAutospacing="0" w:after="0" w:afterAutospacing="0" w:line="360" w:lineRule="auto"/>
        <w:jc w:val="both"/>
        <w:rPr>
          <w:rFonts w:ascii="Book Antiqua" w:eastAsia="宋体" w:hAnsi="Book Antiqua" w:hint="eastAsia"/>
          <w:b/>
          <w:lang w:val="en-US" w:eastAsia="zh-CN"/>
        </w:rPr>
      </w:pPr>
    </w:p>
    <w:p w:rsidR="005474D3" w:rsidRPr="00DD17FA" w:rsidRDefault="005474D3" w:rsidP="006C02EA">
      <w:pPr>
        <w:pStyle w:val="a3"/>
        <w:spacing w:before="0" w:beforeAutospacing="0" w:after="0" w:afterAutospacing="0" w:line="360" w:lineRule="auto"/>
        <w:jc w:val="both"/>
        <w:rPr>
          <w:rFonts w:ascii="Book Antiqua" w:eastAsia="宋体" w:hAnsi="Book Antiqua" w:hint="eastAsia"/>
          <w:lang w:val="en-US" w:eastAsia="zh-CN"/>
        </w:rPr>
      </w:pPr>
      <w:r w:rsidRPr="00DD17FA">
        <w:rPr>
          <w:rFonts w:ascii="Book Antiqua" w:hAnsi="Book Antiqua"/>
          <w:b/>
          <w:lang w:val="en-US"/>
        </w:rPr>
        <w:t>Core tip:</w:t>
      </w:r>
      <w:r w:rsidR="006C02EA" w:rsidRPr="00DD17FA">
        <w:rPr>
          <w:rFonts w:ascii="Book Antiqua" w:eastAsia="宋体" w:hAnsi="Book Antiqua" w:hint="eastAsia"/>
          <w:b/>
          <w:lang w:val="en-US" w:eastAsia="zh-CN"/>
        </w:rPr>
        <w:t xml:space="preserve"> </w:t>
      </w:r>
      <w:bookmarkStart w:id="20" w:name="OLE_LINK28"/>
      <w:bookmarkStart w:id="21" w:name="OLE_LINK29"/>
      <w:r w:rsidRPr="00DD17FA">
        <w:rPr>
          <w:rFonts w:ascii="Book Antiqua" w:hAnsi="Book Antiqua"/>
          <w:lang w:val="en-US"/>
        </w:rPr>
        <w:t>Caval vein thrombosis after hepatectomy is rare, although it increases mortality and morbidity</w:t>
      </w:r>
      <w:r w:rsidRPr="00DD17FA">
        <w:rPr>
          <w:rFonts w:ascii="Book Antiqua" w:hAnsi="Book Antiqua"/>
          <w:lang w:val="en-US"/>
        </w:rPr>
        <w:fldChar w:fldCharType="begin"/>
      </w:r>
      <w:r w:rsidR="00CB3AF5" w:rsidRPr="00DD17FA">
        <w:rPr>
          <w:rFonts w:ascii="Book Antiqua" w:hAnsi="Book Antiqua"/>
          <w:lang w:val="en-US"/>
        </w:rPr>
        <w:instrText xml:space="preserve"> ADDIN ZOTERO_ITEM CSL_CITATION {"citationID":"5YHtaEEF","properties":{"formattedCitation":"[1]","plainCitation":"","noteIndex":0},"citationItems":[{"id":3729,"uris":["http://zotero.org/users/2225494/items/7UWCN33T"],"uri":["http://zotero.org/users/2225494/items/7UWCN33T"],"itemData":{"id":3729,"type":"article-journal","title":"Inferior vena cava thrombosis: a review of current practice","container-title":"Vascular Medicine (London, England)","page":"32-43","volume":"18","issue":"1","source":"PubMed","abstract":"Inferior vena cava (IVC) thrombosis remains under-recognised as it is often not pursued as a primary diagnosis. The aetiology of IVC thrombosis can be divided into congenital versus acquired, with all aetiological factors found among Virchow's triad of stasis, injury and hypercoagulability. Signs and symptoms are related to aetiology and range from no symptoms to cardiovascular collapse. Painful lower limb swelling combined with lower back pain, pyrexia, dilatation of cutaneous abdominal wall veins and a concurrent rise in inflammatory markers are suggestive of IVC thrombosis. Following initial lower limb venous duplex, magnetic resonance imaging (MRI) is the optimal non-invasive imaging tool. Aetiology directs treatment, which ranges from anticoagulation and lower limb compression to open surgery, with endovascular therapies increasingly favoured. The objective of this review is to assess current literature on the aetiology, presentation, investigation, treatment, prognosis and other factors pertaining to IVC thrombosis.","DOI":"10.1177/1358863X12471967","ISSN":"1477-0377","note":"PMID: 23439778","shortTitle":"Inferior vena cava thrombosis","journalAbbreviation":"Vasc Med","language":"eng","author":[{"family":"McAree","given":"B. J."},{"family":"O'Donnell","given":"M. E."},{"family":"Fitzmaurice","given":"G. J."},{"family":"Reid","given":"J. A."},{"family":"Spence","given":"R. a. J."},{"family":"Lee","given":"B."}],"issued":{"date-parts":[["2013",2]]}}}],"schema":"https://github.com/citation-style-language/schema/raw/master/csl-citation.json"} </w:instrText>
      </w:r>
      <w:r w:rsidRPr="00DD17FA">
        <w:rPr>
          <w:rFonts w:ascii="Book Antiqua" w:hAnsi="Book Antiqua"/>
          <w:lang w:val="en-US"/>
        </w:rPr>
        <w:fldChar w:fldCharType="end"/>
      </w:r>
      <w:r w:rsidR="009B4002" w:rsidRPr="00DD17FA">
        <w:rPr>
          <w:rFonts w:ascii="Book Antiqua" w:hAnsi="Book Antiqua"/>
          <w:lang w:val="en-US"/>
        </w:rPr>
        <w:t xml:space="preserve">. </w:t>
      </w:r>
      <w:r w:rsidRPr="00DD17FA">
        <w:rPr>
          <w:rFonts w:ascii="Book Antiqua" w:hAnsi="Book Antiqua"/>
          <w:lang w:val="en-US"/>
        </w:rPr>
        <w:t>Its evolution into a septic thrombophlebitis responsible for persistent septicaemia after a hepatectomy has not been reported to date in the literature. This study reports the management of a 54-year-old woman with peripheral cholangiocarcinoma who developed a suppurated thrombophlebitis of the vena cava following a hepatectomy. A combination of antibiotic and anticoagulation treatments, prompt surgical thrombectomy and complete caval reconstruction was associated with a favorable outcome. Use of the peritoneum as a vascular graft is an inexpensive technique, and it allows caval replacement in a septic area.</w:t>
      </w:r>
    </w:p>
    <w:bookmarkEnd w:id="20"/>
    <w:bookmarkEnd w:id="21"/>
    <w:p w:rsidR="006C02EA" w:rsidRPr="00DD17FA" w:rsidRDefault="006C02EA" w:rsidP="006C02EA">
      <w:pPr>
        <w:pStyle w:val="a3"/>
        <w:spacing w:before="0" w:beforeAutospacing="0" w:after="0" w:afterAutospacing="0" w:line="360" w:lineRule="auto"/>
        <w:jc w:val="both"/>
        <w:rPr>
          <w:rFonts w:ascii="Book Antiqua" w:eastAsia="宋体" w:hAnsi="Book Antiqua" w:hint="eastAsia"/>
          <w:lang w:val="en-US" w:eastAsia="zh-CN"/>
        </w:rPr>
      </w:pPr>
    </w:p>
    <w:p w:rsidR="006E4E46" w:rsidRDefault="006E4E46" w:rsidP="006E4E46">
      <w:pPr>
        <w:spacing w:line="360" w:lineRule="auto"/>
        <w:rPr>
          <w:rFonts w:ascii="Book Antiqua" w:eastAsiaTheme="minorEastAsia" w:hAnsi="Book Antiqua" w:hint="eastAsia"/>
          <w:iCs/>
          <w:lang w:eastAsia="zh-CN"/>
        </w:rPr>
      </w:pPr>
      <w:r w:rsidRPr="006E4E46">
        <w:rPr>
          <w:rFonts w:ascii="Book Antiqua" w:hAnsi="Book Antiqua"/>
          <w:b/>
          <w:lang w:val="en-GB"/>
        </w:rPr>
        <w:t>Citation</w:t>
      </w:r>
      <w:r w:rsidRPr="006E4E46">
        <w:rPr>
          <w:rFonts w:ascii="Book Antiqua" w:hAnsi="Book Antiqua"/>
          <w:lang w:val="en-GB"/>
        </w:rPr>
        <w:t>:</w:t>
      </w:r>
      <w:r>
        <w:rPr>
          <w:rFonts w:ascii="Book Antiqua" w:eastAsiaTheme="minorEastAsia" w:hAnsi="Book Antiqua" w:hint="eastAsia"/>
          <w:lang w:val="en-GB" w:eastAsia="zh-CN"/>
        </w:rPr>
        <w:t xml:space="preserve"> </w:t>
      </w:r>
      <w:r w:rsidRPr="00DD17FA">
        <w:rPr>
          <w:rFonts w:ascii="Book Antiqua" w:hAnsi="Book Antiqua"/>
        </w:rPr>
        <w:t>Maulat</w:t>
      </w:r>
      <w:r w:rsidRPr="00DD17FA">
        <w:rPr>
          <w:rFonts w:ascii="Book Antiqua" w:eastAsia="宋体" w:hAnsi="Book Antiqua" w:hint="eastAsia"/>
        </w:rPr>
        <w:t xml:space="preserve"> C</w:t>
      </w:r>
      <w:r w:rsidRPr="00DD17FA">
        <w:rPr>
          <w:rFonts w:ascii="Book Antiqua" w:hAnsi="Book Antiqua"/>
        </w:rPr>
        <w:t>, Lapierre</w:t>
      </w:r>
      <w:r w:rsidRPr="00DD17FA">
        <w:rPr>
          <w:rFonts w:ascii="Book Antiqua" w:eastAsia="宋体" w:hAnsi="Book Antiqua" w:hint="eastAsia"/>
        </w:rPr>
        <w:t xml:space="preserve"> L</w:t>
      </w:r>
      <w:r w:rsidRPr="00DD17FA">
        <w:rPr>
          <w:rFonts w:ascii="Book Antiqua" w:hAnsi="Book Antiqua"/>
        </w:rPr>
        <w:t>, Migueres</w:t>
      </w:r>
      <w:r w:rsidRPr="00DD17FA">
        <w:rPr>
          <w:rFonts w:ascii="Book Antiqua" w:eastAsia="宋体" w:hAnsi="Book Antiqua" w:hint="eastAsia"/>
        </w:rPr>
        <w:t xml:space="preserve"> I</w:t>
      </w:r>
      <w:r w:rsidRPr="00DD17FA">
        <w:rPr>
          <w:rFonts w:ascii="Book Antiqua" w:hAnsi="Book Antiqua"/>
        </w:rPr>
        <w:t>, Chaufour</w:t>
      </w:r>
      <w:r w:rsidRPr="00DD17FA">
        <w:rPr>
          <w:rFonts w:ascii="Book Antiqua" w:eastAsia="宋体" w:hAnsi="Book Antiqua" w:hint="eastAsia"/>
        </w:rPr>
        <w:t xml:space="preserve"> </w:t>
      </w:r>
      <w:r w:rsidRPr="00DD17FA">
        <w:rPr>
          <w:rFonts w:ascii="Book Antiqua" w:hAnsi="Book Antiqua"/>
        </w:rPr>
        <w:t>X, Martin-Blondel</w:t>
      </w:r>
      <w:r w:rsidRPr="00DD17FA">
        <w:rPr>
          <w:rFonts w:ascii="Book Antiqua" w:eastAsia="宋体" w:hAnsi="Book Antiqua" w:hint="eastAsia"/>
        </w:rPr>
        <w:t xml:space="preserve"> </w:t>
      </w:r>
      <w:r w:rsidRPr="00DD17FA">
        <w:rPr>
          <w:rFonts w:ascii="Book Antiqua" w:hAnsi="Book Antiqua"/>
        </w:rPr>
        <w:t>G, Muscari</w:t>
      </w:r>
      <w:r w:rsidRPr="00DD17FA">
        <w:rPr>
          <w:rFonts w:ascii="Book Antiqua" w:eastAsia="宋体" w:hAnsi="Book Antiqua" w:hint="eastAsia"/>
        </w:rPr>
        <w:t xml:space="preserve"> </w:t>
      </w:r>
      <w:r w:rsidRPr="00DD17FA">
        <w:rPr>
          <w:rFonts w:ascii="Book Antiqua" w:hAnsi="Book Antiqua"/>
        </w:rPr>
        <w:t>F</w:t>
      </w:r>
      <w:r w:rsidRPr="00DD17FA">
        <w:rPr>
          <w:rFonts w:ascii="Book Antiqua" w:eastAsia="宋体" w:hAnsi="Book Antiqua" w:hint="eastAsia"/>
        </w:rPr>
        <w:t xml:space="preserve">. </w:t>
      </w:r>
      <w:r w:rsidRPr="00DD17FA">
        <w:rPr>
          <w:rFonts w:ascii="Book Antiqua" w:hAnsi="Book Antiqua"/>
        </w:rPr>
        <w:t>Caval replacement with parietal peritoneum tube graft for septic thrombophlebitis after hepatectomy: A case report</w:t>
      </w:r>
      <w:r w:rsidRPr="00DD17FA">
        <w:rPr>
          <w:rFonts w:ascii="Book Antiqua" w:eastAsia="宋体" w:hAnsi="Book Antiqua" w:hint="eastAsia"/>
        </w:rPr>
        <w:t xml:space="preserve">. </w:t>
      </w:r>
      <w:r w:rsidRPr="00727DC2">
        <w:rPr>
          <w:rFonts w:ascii="Book Antiqua" w:hAnsi="Book Antiqua"/>
          <w:i/>
          <w:iCs/>
        </w:rPr>
        <w:t>World J Hepatol</w:t>
      </w:r>
      <w:r w:rsidRPr="00727DC2">
        <w:rPr>
          <w:rFonts w:ascii="Book Antiqua" w:hAnsi="Book Antiqua"/>
          <w:iCs/>
        </w:rPr>
        <w:t xml:space="preserve"> 201</w:t>
      </w:r>
      <w:r>
        <w:rPr>
          <w:rFonts w:ascii="Book Antiqua" w:hAnsi="Book Antiqua" w:hint="eastAsia"/>
          <w:iCs/>
        </w:rPr>
        <w:t>9</w:t>
      </w:r>
      <w:r w:rsidRPr="00727DC2">
        <w:rPr>
          <w:rFonts w:ascii="Book Antiqua" w:hAnsi="Book Antiqua"/>
          <w:iCs/>
        </w:rPr>
        <w:t>; 1</w:t>
      </w:r>
      <w:r>
        <w:rPr>
          <w:rFonts w:ascii="Book Antiqua" w:hAnsi="Book Antiqua" w:hint="eastAsia"/>
          <w:iCs/>
        </w:rPr>
        <w:t>1</w:t>
      </w:r>
      <w:r w:rsidRPr="00727DC2">
        <w:rPr>
          <w:rFonts w:ascii="Book Antiqua" w:hAnsi="Book Antiqua"/>
          <w:iCs/>
        </w:rPr>
        <w:t>(</w:t>
      </w:r>
      <w:r>
        <w:rPr>
          <w:rFonts w:ascii="Book Antiqua" w:hAnsi="Book Antiqua" w:hint="eastAsia"/>
          <w:iCs/>
        </w:rPr>
        <w:t>1</w:t>
      </w:r>
      <w:r w:rsidRPr="00727DC2">
        <w:rPr>
          <w:rFonts w:ascii="Book Antiqua" w:hAnsi="Book Antiqua"/>
          <w:iCs/>
        </w:rPr>
        <w:t xml:space="preserve">): </w:t>
      </w:r>
      <w:r>
        <w:rPr>
          <w:rFonts w:ascii="Book Antiqua" w:hAnsi="Book Antiqua" w:hint="eastAsia"/>
          <w:iCs/>
        </w:rPr>
        <w:t>133</w:t>
      </w:r>
      <w:r w:rsidRPr="00727DC2">
        <w:rPr>
          <w:rFonts w:ascii="Book Antiqua" w:hAnsi="Book Antiqua"/>
          <w:iCs/>
        </w:rPr>
        <w:t>-</w:t>
      </w:r>
      <w:r>
        <w:rPr>
          <w:rFonts w:ascii="Book Antiqua" w:hAnsi="Book Antiqua" w:hint="eastAsia"/>
          <w:iCs/>
        </w:rPr>
        <w:t>137</w:t>
      </w:r>
    </w:p>
    <w:p w:rsidR="006E4E46" w:rsidRDefault="006E4E46" w:rsidP="006E4E46">
      <w:pPr>
        <w:spacing w:line="360" w:lineRule="auto"/>
        <w:rPr>
          <w:rFonts w:ascii="Book Antiqua" w:eastAsiaTheme="minorEastAsia" w:hAnsi="Book Antiqua" w:hint="eastAsia"/>
          <w:iCs/>
          <w:lang w:eastAsia="zh-CN"/>
        </w:rPr>
      </w:pPr>
      <w:r w:rsidRPr="006E4E46">
        <w:rPr>
          <w:rFonts w:ascii="Book Antiqua" w:hAnsi="Book Antiqua"/>
          <w:b/>
          <w:iCs/>
        </w:rPr>
        <w:t>URL:</w:t>
      </w:r>
      <w:r w:rsidRPr="00727DC2">
        <w:rPr>
          <w:rFonts w:ascii="Book Antiqua" w:hAnsi="Book Antiqua"/>
          <w:iCs/>
        </w:rPr>
        <w:t xml:space="preserve"> http</w:t>
      </w:r>
      <w:r>
        <w:rPr>
          <w:rFonts w:ascii="Book Antiqua" w:hAnsi="Book Antiqua" w:hint="eastAsia"/>
          <w:iCs/>
        </w:rPr>
        <w:t>s</w:t>
      </w:r>
      <w:r w:rsidRPr="00727DC2">
        <w:rPr>
          <w:rFonts w:ascii="Book Antiqua" w:hAnsi="Book Antiqua"/>
          <w:iCs/>
        </w:rPr>
        <w:t>://www.wjgnet.com/1948-5182/full/v1</w:t>
      </w:r>
      <w:r>
        <w:rPr>
          <w:rFonts w:ascii="Book Antiqua" w:hAnsi="Book Antiqua" w:hint="eastAsia"/>
          <w:iCs/>
        </w:rPr>
        <w:t>1</w:t>
      </w:r>
      <w:r w:rsidRPr="00727DC2">
        <w:rPr>
          <w:rFonts w:ascii="Book Antiqua" w:hAnsi="Book Antiqua"/>
          <w:iCs/>
        </w:rPr>
        <w:t>/i</w:t>
      </w:r>
      <w:r>
        <w:rPr>
          <w:rFonts w:ascii="Book Antiqua" w:hAnsi="Book Antiqua" w:hint="eastAsia"/>
          <w:iCs/>
        </w:rPr>
        <w:t>1</w:t>
      </w:r>
      <w:r w:rsidRPr="00727DC2">
        <w:rPr>
          <w:rFonts w:ascii="Book Antiqua" w:hAnsi="Book Antiqua"/>
          <w:iCs/>
        </w:rPr>
        <w:t>/</w:t>
      </w:r>
      <w:r>
        <w:rPr>
          <w:rFonts w:ascii="Book Antiqua" w:hAnsi="Book Antiqua" w:hint="eastAsia"/>
          <w:iCs/>
        </w:rPr>
        <w:t>133</w:t>
      </w:r>
      <w:r w:rsidRPr="00727DC2">
        <w:rPr>
          <w:rFonts w:ascii="Book Antiqua" w:hAnsi="Book Antiqua"/>
          <w:iCs/>
        </w:rPr>
        <w:t xml:space="preserve">.htm  </w:t>
      </w:r>
    </w:p>
    <w:p w:rsidR="006E4E46" w:rsidRPr="00727DC2" w:rsidRDefault="006E4E46" w:rsidP="006E4E46">
      <w:pPr>
        <w:spacing w:line="360" w:lineRule="auto"/>
        <w:rPr>
          <w:rFonts w:ascii="Book Antiqua" w:hAnsi="Book Antiqua"/>
          <w:b/>
        </w:rPr>
      </w:pPr>
      <w:r w:rsidRPr="006E4E46">
        <w:rPr>
          <w:rFonts w:ascii="Book Antiqua" w:hAnsi="Book Antiqua"/>
          <w:b/>
          <w:iCs/>
        </w:rPr>
        <w:t>DOI:</w:t>
      </w:r>
      <w:r w:rsidRPr="00727DC2">
        <w:rPr>
          <w:rFonts w:ascii="Book Antiqua" w:hAnsi="Book Antiqua"/>
          <w:iCs/>
        </w:rPr>
        <w:t xml:space="preserve"> http</w:t>
      </w:r>
      <w:r>
        <w:rPr>
          <w:rFonts w:ascii="Book Antiqua" w:hAnsi="Book Antiqua" w:hint="eastAsia"/>
          <w:iCs/>
        </w:rPr>
        <w:t>s</w:t>
      </w:r>
      <w:r w:rsidRPr="00727DC2">
        <w:rPr>
          <w:rFonts w:ascii="Book Antiqua" w:hAnsi="Book Antiqua"/>
          <w:iCs/>
        </w:rPr>
        <w:t>://dx.doi.org/10.4254/wjh.v1</w:t>
      </w:r>
      <w:r>
        <w:rPr>
          <w:rFonts w:ascii="Book Antiqua" w:hAnsi="Book Antiqua" w:hint="eastAsia"/>
          <w:iCs/>
        </w:rPr>
        <w:t>1</w:t>
      </w:r>
      <w:r w:rsidRPr="00727DC2">
        <w:rPr>
          <w:rFonts w:ascii="Book Antiqua" w:hAnsi="Book Antiqua"/>
          <w:iCs/>
        </w:rPr>
        <w:t>.i</w:t>
      </w:r>
      <w:r>
        <w:rPr>
          <w:rFonts w:ascii="Book Antiqua" w:hAnsi="Book Antiqua" w:hint="eastAsia"/>
          <w:iCs/>
        </w:rPr>
        <w:t>1</w:t>
      </w:r>
      <w:r w:rsidRPr="00727DC2">
        <w:rPr>
          <w:rFonts w:ascii="Book Antiqua" w:hAnsi="Book Antiqua"/>
          <w:iCs/>
        </w:rPr>
        <w:t>.</w:t>
      </w:r>
      <w:r>
        <w:rPr>
          <w:rFonts w:ascii="Book Antiqua" w:hAnsi="Book Antiqua" w:hint="eastAsia"/>
          <w:iCs/>
        </w:rPr>
        <w:t>133</w:t>
      </w:r>
    </w:p>
    <w:p w:rsidR="00F7616E" w:rsidRPr="00DD17FA" w:rsidRDefault="005474D3" w:rsidP="00F5279A">
      <w:pPr>
        <w:spacing w:line="360" w:lineRule="auto"/>
        <w:jc w:val="both"/>
        <w:rPr>
          <w:rFonts w:ascii="Book Antiqua" w:hAnsi="Book Antiqua"/>
          <w:b/>
          <w:lang w:val="en-US"/>
        </w:rPr>
      </w:pPr>
      <w:r w:rsidRPr="00DD17FA">
        <w:rPr>
          <w:rFonts w:ascii="Book Antiqua" w:hAnsi="Book Antiqua"/>
          <w:b/>
          <w:lang w:val="en-US"/>
        </w:rPr>
        <w:br w:type="page"/>
      </w:r>
      <w:r w:rsidR="00E2100B" w:rsidRPr="00DD17FA">
        <w:rPr>
          <w:rFonts w:ascii="Book Antiqua" w:hAnsi="Book Antiqua"/>
          <w:b/>
          <w:lang w:val="en-US"/>
        </w:rPr>
        <w:lastRenderedPageBreak/>
        <w:t>INTRODUCTION</w:t>
      </w:r>
    </w:p>
    <w:p w:rsidR="00635423" w:rsidRPr="00DD17FA" w:rsidRDefault="00635423" w:rsidP="00F5279A">
      <w:pPr>
        <w:spacing w:line="360" w:lineRule="auto"/>
        <w:jc w:val="both"/>
        <w:rPr>
          <w:rFonts w:ascii="Book Antiqua" w:hAnsi="Book Antiqua"/>
          <w:lang w:val="en-US"/>
        </w:rPr>
      </w:pPr>
      <w:r w:rsidRPr="00DD17FA">
        <w:rPr>
          <w:rFonts w:ascii="Book Antiqua" w:hAnsi="Book Antiqua"/>
          <w:lang w:val="en-US"/>
        </w:rPr>
        <w:t>Caval vein thrombosis after hepatectomy is rare, although it increases mortality and morbidity</w:t>
      </w:r>
      <w:r w:rsidRPr="00DD17FA">
        <w:rPr>
          <w:rFonts w:ascii="Book Antiqua" w:hAnsi="Book Antiqua"/>
          <w:vertAlign w:val="superscript"/>
          <w:lang w:val="en-US"/>
        </w:rPr>
        <w:fldChar w:fldCharType="begin"/>
      </w:r>
      <w:r w:rsidR="00CB3AF5" w:rsidRPr="00DD17FA">
        <w:rPr>
          <w:rFonts w:ascii="Book Antiqua" w:hAnsi="Book Antiqua"/>
          <w:vertAlign w:val="superscript"/>
          <w:lang w:val="en-US"/>
        </w:rPr>
        <w:instrText xml:space="preserve"> ADDIN ZOTERO_ITEM CSL_CITATION {"citationID":"avxON2uS","properties":{"formattedCitation":"[1]","plainCitation":"","noteIndex":0},"citationItems":[{"id":3729,"uris":["http://zotero.org/users/2225494/items/7UWCN33T"],"uri":["http://zotero.org/users/2225494/items/7UWCN33T"],"itemData":{"id":3729,"type":"article-journal","title":"Inferior vena cava thrombosis: a review of current practice","container-title":"Vascular Medicine (London, England)","page":"32-43","volume":"18","issue":"1","source":"PubMed","abstract":"Inferior vena cava (IVC) thrombosis remains under-recognised as it is often not pursued as a primary diagnosis. The aetiology of IVC thrombosis can be divided into congenital versus acquired, with all aetiological factors found among Virchow's triad of stasis, injury and hypercoagulability. Signs and symptoms are related to aetiology and range from no symptoms to cardiovascular collapse. Painful lower limb swelling combined with lower back pain, pyrexia, dilatation of cutaneous abdominal wall veins and a concurrent rise in inflammatory markers are suggestive of IVC thrombosis. Following initial lower limb venous duplex, magnetic resonance imaging (MRI) is the optimal non-invasive imaging tool. Aetiology directs treatment, which ranges from anticoagulation and lower limb compression to open surgery, with endovascular therapies increasingly favoured. The objective of this review is to assess current literature on the aetiology, presentation, investigation, treatment, prognosis and other factors pertaining to IVC thrombosis.","DOI":"10.1177/1358863X12471967","ISSN":"1477-0377","note":"PMID: 23439778","shortTitle":"Inferior vena cava thrombosis","journalAbbreviation":"Vasc Med","language":"eng","author":[{"family":"McAree","given":"B. J."},{"family":"O'Donnell","given":"M. E."},{"family":"Fitzmaurice","given":"G. J."},{"family":"Reid","given":"J. A."},{"family":"Spence","given":"R. a. J."},{"family":"Lee","given":"B."}],"issued":{"date-parts":[["2013",2]]}}}],"schema":"https://github.com/citation-style-language/schema/raw/master/csl-citation.json"} </w:instrText>
      </w:r>
      <w:r w:rsidRPr="00DD17FA">
        <w:rPr>
          <w:rFonts w:ascii="Book Antiqua" w:hAnsi="Book Antiqua"/>
          <w:vertAlign w:val="superscript"/>
          <w:lang w:val="en-US"/>
        </w:rPr>
        <w:fldChar w:fldCharType="end"/>
      </w:r>
      <w:r w:rsidR="00CB3AF5" w:rsidRPr="00DD17FA">
        <w:rPr>
          <w:rFonts w:ascii="Book Antiqua" w:hAnsi="Book Antiqua"/>
          <w:vertAlign w:val="superscript"/>
          <w:lang w:val="en-US"/>
        </w:rPr>
        <w:t>[1]</w:t>
      </w:r>
      <w:r w:rsidRPr="00DD17FA">
        <w:rPr>
          <w:rFonts w:ascii="Book Antiqua" w:hAnsi="Book Antiqua"/>
          <w:lang w:val="en-US"/>
        </w:rPr>
        <w:t xml:space="preserve">. The evolution of this thrombosis into a septic thrombophlebitis has not been reported to date in the literature. We here report the management of a </w:t>
      </w:r>
      <w:bookmarkStart w:id="22" w:name="OLE_LINK32"/>
      <w:bookmarkStart w:id="23" w:name="OLE_LINK33"/>
      <w:r w:rsidRPr="00DD17FA">
        <w:rPr>
          <w:rFonts w:ascii="Book Antiqua" w:hAnsi="Book Antiqua"/>
          <w:lang w:val="en-US"/>
        </w:rPr>
        <w:t>54-year-old</w:t>
      </w:r>
      <w:bookmarkEnd w:id="22"/>
      <w:bookmarkEnd w:id="23"/>
      <w:r w:rsidRPr="00DD17FA">
        <w:rPr>
          <w:rFonts w:ascii="Book Antiqua" w:hAnsi="Book Antiqua"/>
          <w:lang w:val="en-US"/>
        </w:rPr>
        <w:t xml:space="preserve"> woman operated for a peripheral cholangiocarcinoma who developed a suppurated thrombophlebitis of the vena cava following a hepatectomy.</w:t>
      </w:r>
    </w:p>
    <w:p w:rsidR="00635423" w:rsidRPr="00DD17FA" w:rsidRDefault="00635423" w:rsidP="00F5279A">
      <w:pPr>
        <w:spacing w:line="360" w:lineRule="auto"/>
        <w:jc w:val="both"/>
        <w:rPr>
          <w:rFonts w:ascii="Book Antiqua" w:hAnsi="Book Antiqua"/>
          <w:lang w:val="en-US"/>
        </w:rPr>
      </w:pPr>
    </w:p>
    <w:p w:rsidR="00E2100B" w:rsidRPr="00DD17FA" w:rsidRDefault="00E2100B" w:rsidP="00F5279A">
      <w:pPr>
        <w:spacing w:line="360" w:lineRule="auto"/>
        <w:jc w:val="both"/>
        <w:rPr>
          <w:rFonts w:ascii="Book Antiqua" w:hAnsi="Book Antiqua"/>
          <w:b/>
          <w:lang w:val="en-US"/>
        </w:rPr>
      </w:pPr>
      <w:r w:rsidRPr="00DD17FA">
        <w:rPr>
          <w:rFonts w:ascii="Book Antiqua" w:hAnsi="Book Antiqua"/>
          <w:b/>
          <w:lang w:val="en-US"/>
        </w:rPr>
        <w:t>CASE PRESENTATION</w:t>
      </w:r>
    </w:p>
    <w:p w:rsidR="00221BBB" w:rsidRPr="00DD17FA" w:rsidRDefault="00635423" w:rsidP="00F5279A">
      <w:pPr>
        <w:spacing w:line="360" w:lineRule="auto"/>
        <w:jc w:val="both"/>
        <w:rPr>
          <w:rFonts w:ascii="Book Antiqua" w:hAnsi="Book Antiqua"/>
          <w:lang w:val="en-US"/>
        </w:rPr>
      </w:pPr>
      <w:r w:rsidRPr="00DD17FA">
        <w:rPr>
          <w:rFonts w:ascii="Book Antiqua" w:hAnsi="Book Antiqua"/>
          <w:lang w:val="en-US"/>
        </w:rPr>
        <w:t xml:space="preserve">This patient was operated by left lobectomy extended to segment V with bile duct resection and </w:t>
      </w:r>
      <w:bookmarkStart w:id="24" w:name="OLE_LINK7"/>
      <w:bookmarkStart w:id="25" w:name="OLE_LINK8"/>
      <w:r w:rsidRPr="00DD17FA">
        <w:rPr>
          <w:rFonts w:ascii="Book Antiqua" w:hAnsi="Book Antiqua"/>
          <w:lang w:val="en-US"/>
        </w:rPr>
        <w:t>Roux-en-Y hepaticojejunostomy</w:t>
      </w:r>
      <w:bookmarkEnd w:id="24"/>
      <w:bookmarkEnd w:id="25"/>
      <w:r w:rsidR="00240F8F" w:rsidRPr="00DD17FA">
        <w:rPr>
          <w:rFonts w:ascii="Book Antiqua" w:hAnsi="Book Antiqua"/>
          <w:lang w:val="en-US"/>
        </w:rPr>
        <w:t xml:space="preserve">. </w:t>
      </w:r>
      <w:r w:rsidR="002912BC" w:rsidRPr="00DD17FA">
        <w:rPr>
          <w:rFonts w:ascii="Book Antiqua" w:hAnsi="Book Antiqua"/>
          <w:bCs/>
          <w:lang w:val="en-US"/>
        </w:rPr>
        <w:t xml:space="preserve">Besides its cancer, the patient had no medical history, including thromboembolic or cardiovascular diseases. </w:t>
      </w:r>
      <w:r w:rsidRPr="00DD17FA">
        <w:rPr>
          <w:rFonts w:ascii="Book Antiqua" w:hAnsi="Book Antiqua"/>
          <w:lang w:val="en-US"/>
        </w:rPr>
        <w:t>On post-operat</w:t>
      </w:r>
      <w:r w:rsidR="002F00E4" w:rsidRPr="00DD17FA">
        <w:rPr>
          <w:rFonts w:ascii="Book Antiqua" w:hAnsi="Book Antiqua"/>
          <w:lang w:val="en-US"/>
        </w:rPr>
        <w:t xml:space="preserve">ive day </w:t>
      </w:r>
      <w:r w:rsidR="00D1203B" w:rsidRPr="00DD17FA">
        <w:rPr>
          <w:rFonts w:ascii="Book Antiqua" w:eastAsia="宋体" w:hAnsi="Book Antiqua" w:hint="eastAsia"/>
          <w:lang w:val="en-US" w:eastAsia="zh-CN"/>
        </w:rPr>
        <w:t>3 (POD</w:t>
      </w:r>
      <w:r w:rsidR="002F00E4" w:rsidRPr="00DD17FA">
        <w:rPr>
          <w:rFonts w:ascii="Book Antiqua" w:hAnsi="Book Antiqua"/>
          <w:lang w:val="en-US"/>
        </w:rPr>
        <w:t>3</w:t>
      </w:r>
      <w:r w:rsidR="00D1203B" w:rsidRPr="00DD17FA">
        <w:rPr>
          <w:rFonts w:ascii="Book Antiqua" w:eastAsia="宋体" w:hAnsi="Book Antiqua" w:hint="eastAsia"/>
          <w:lang w:val="en-US" w:eastAsia="zh-CN"/>
        </w:rPr>
        <w:t>),</w:t>
      </w:r>
      <w:r w:rsidRPr="00DD17FA">
        <w:rPr>
          <w:rFonts w:ascii="Book Antiqua" w:hAnsi="Book Antiqua"/>
          <w:lang w:val="en-US"/>
        </w:rPr>
        <w:t xml:space="preserve"> she developed </w:t>
      </w:r>
      <w:r w:rsidRPr="00DD17FA">
        <w:rPr>
          <w:rFonts w:ascii="Book Antiqua" w:hAnsi="Book Antiqua"/>
          <w:i/>
          <w:lang w:val="en-US"/>
        </w:rPr>
        <w:t>Streptococcus anginosus,</w:t>
      </w:r>
      <w:r w:rsidRPr="00DD17FA">
        <w:rPr>
          <w:rFonts w:ascii="Book Antiqua" w:hAnsi="Book Antiqua"/>
          <w:lang w:val="en-US"/>
        </w:rPr>
        <w:t xml:space="preserve"> </w:t>
      </w:r>
      <w:r w:rsidRPr="00DD17FA">
        <w:rPr>
          <w:rFonts w:ascii="Book Antiqua" w:hAnsi="Book Antiqua"/>
          <w:i/>
          <w:lang w:val="en-US"/>
        </w:rPr>
        <w:t>Escherichia coli</w:t>
      </w:r>
      <w:r w:rsidRPr="00DD17FA">
        <w:rPr>
          <w:rFonts w:ascii="Book Antiqua" w:hAnsi="Book Antiqua"/>
          <w:lang w:val="en-US"/>
        </w:rPr>
        <w:t xml:space="preserve">, and </w:t>
      </w:r>
      <w:r w:rsidRPr="00DD17FA">
        <w:rPr>
          <w:rFonts w:ascii="Book Antiqua" w:hAnsi="Book Antiqua"/>
          <w:i/>
          <w:lang w:val="en-US"/>
        </w:rPr>
        <w:t>Enterococcus faecium</w:t>
      </w:r>
      <w:r w:rsidRPr="00DD17FA">
        <w:rPr>
          <w:rFonts w:ascii="Book Antiqua" w:hAnsi="Book Antiqua"/>
          <w:lang w:val="en-US"/>
        </w:rPr>
        <w:t xml:space="preserve"> </w:t>
      </w:r>
      <w:r w:rsidR="00DD17FA" w:rsidRPr="006E7E3B">
        <w:rPr>
          <w:rFonts w:ascii="Book Antiqua" w:eastAsia="宋体" w:hAnsi="Book Antiqua" w:hint="eastAsia"/>
          <w:lang w:val="en-US" w:eastAsia="zh-CN"/>
        </w:rPr>
        <w:t>(</w:t>
      </w:r>
      <w:r w:rsidR="00DD17FA" w:rsidRPr="00DD17FA">
        <w:rPr>
          <w:rFonts w:ascii="Book Antiqua" w:hAnsi="Book Antiqua"/>
          <w:i/>
          <w:lang w:val="en-US"/>
        </w:rPr>
        <w:t>E</w:t>
      </w:r>
      <w:r w:rsidR="00DD17FA" w:rsidRPr="00DD17FA">
        <w:rPr>
          <w:rFonts w:ascii="Book Antiqua" w:eastAsia="宋体" w:hAnsi="Book Antiqua" w:hint="eastAsia"/>
          <w:i/>
          <w:lang w:val="en-US" w:eastAsia="zh-CN"/>
        </w:rPr>
        <w:t>.</w:t>
      </w:r>
      <w:r w:rsidR="00DD17FA" w:rsidRPr="00DD17FA">
        <w:rPr>
          <w:rFonts w:ascii="Book Antiqua" w:hAnsi="Book Antiqua"/>
          <w:i/>
          <w:lang w:val="en-US"/>
        </w:rPr>
        <w:t xml:space="preserve"> faecium</w:t>
      </w:r>
      <w:r w:rsidR="00DD17FA" w:rsidRPr="006E7E3B">
        <w:rPr>
          <w:rFonts w:ascii="Book Antiqua" w:eastAsia="宋体" w:hAnsi="Book Antiqua" w:hint="eastAsia"/>
          <w:lang w:val="en-US" w:eastAsia="zh-CN"/>
        </w:rPr>
        <w:t xml:space="preserve">) </w:t>
      </w:r>
      <w:r w:rsidRPr="00DD17FA">
        <w:rPr>
          <w:rFonts w:ascii="Book Antiqua" w:hAnsi="Book Antiqua"/>
          <w:lang w:val="en-US"/>
        </w:rPr>
        <w:t xml:space="preserve">bacteraemias, as well as </w:t>
      </w:r>
      <w:r w:rsidRPr="00DD17FA">
        <w:rPr>
          <w:rFonts w:ascii="Book Antiqua" w:hAnsi="Book Antiqua"/>
          <w:i/>
          <w:lang w:val="en-US"/>
        </w:rPr>
        <w:t>Candida albicans</w:t>
      </w:r>
      <w:r w:rsidRPr="00DD17FA">
        <w:rPr>
          <w:rFonts w:ascii="Book Antiqua" w:hAnsi="Book Antiqua"/>
          <w:lang w:val="en-US"/>
        </w:rPr>
        <w:t xml:space="preserve"> </w:t>
      </w:r>
      <w:r w:rsidR="00DD17FA" w:rsidRPr="006E7E3B">
        <w:rPr>
          <w:rFonts w:ascii="Book Antiqua" w:eastAsia="宋体" w:hAnsi="Book Antiqua" w:hint="eastAsia"/>
          <w:lang w:val="en-US" w:eastAsia="zh-CN"/>
        </w:rPr>
        <w:t>(</w:t>
      </w:r>
      <w:r w:rsidR="00DD17FA" w:rsidRPr="00DD17FA">
        <w:rPr>
          <w:rFonts w:ascii="Book Antiqua" w:hAnsi="Book Antiqua"/>
          <w:i/>
          <w:lang w:val="en-US"/>
        </w:rPr>
        <w:t>C</w:t>
      </w:r>
      <w:r w:rsidR="00DD17FA" w:rsidRPr="00DD17FA">
        <w:rPr>
          <w:rFonts w:ascii="Book Antiqua" w:eastAsia="宋体" w:hAnsi="Book Antiqua" w:hint="eastAsia"/>
          <w:i/>
          <w:lang w:val="en-US" w:eastAsia="zh-CN"/>
        </w:rPr>
        <w:t>.</w:t>
      </w:r>
      <w:r w:rsidR="00DD17FA" w:rsidRPr="00DD17FA">
        <w:rPr>
          <w:rFonts w:ascii="Book Antiqua" w:hAnsi="Book Antiqua"/>
          <w:i/>
          <w:lang w:val="en-US"/>
        </w:rPr>
        <w:t xml:space="preserve"> albicans</w:t>
      </w:r>
      <w:r w:rsidR="00DD17FA" w:rsidRPr="006E7E3B">
        <w:rPr>
          <w:rFonts w:ascii="Book Antiqua" w:eastAsia="宋体" w:hAnsi="Book Antiqua" w:hint="eastAsia"/>
          <w:lang w:val="en-US" w:eastAsia="zh-CN"/>
        </w:rPr>
        <w:t xml:space="preserve">) </w:t>
      </w:r>
      <w:r w:rsidRPr="00DD17FA">
        <w:rPr>
          <w:rFonts w:ascii="Book Antiqua" w:hAnsi="Book Antiqua"/>
          <w:lang w:val="en-US"/>
        </w:rPr>
        <w:t xml:space="preserve">fungemia. A </w:t>
      </w:r>
      <w:bookmarkStart w:id="26" w:name="OLE_LINK5"/>
      <w:bookmarkStart w:id="27" w:name="OLE_LINK6"/>
      <w:r w:rsidR="002F00E4" w:rsidRPr="00DD17FA">
        <w:rPr>
          <w:rFonts w:ascii="Book Antiqua" w:hAnsi="Book Antiqua"/>
        </w:rPr>
        <w:t>computed tomography</w:t>
      </w:r>
      <w:bookmarkEnd w:id="26"/>
      <w:bookmarkEnd w:id="27"/>
      <w:r w:rsidRPr="00DD17FA">
        <w:rPr>
          <w:rFonts w:ascii="Book Antiqua" w:hAnsi="Book Antiqua"/>
          <w:lang w:val="en-US"/>
        </w:rPr>
        <w:t xml:space="preserve"> </w:t>
      </w:r>
      <w:r w:rsidR="00D1203B" w:rsidRPr="00DD17FA">
        <w:rPr>
          <w:rFonts w:ascii="Book Antiqua" w:eastAsia="宋体" w:hAnsi="Book Antiqua" w:hint="eastAsia"/>
          <w:lang w:val="en-US" w:eastAsia="zh-CN"/>
        </w:rPr>
        <w:t xml:space="preserve">(CT) </w:t>
      </w:r>
      <w:r w:rsidRPr="00DD17FA">
        <w:rPr>
          <w:rFonts w:ascii="Book Antiqua" w:hAnsi="Book Antiqua"/>
          <w:lang w:val="en-US"/>
        </w:rPr>
        <w:t xml:space="preserve">scan revealed a </w:t>
      </w:r>
      <w:r w:rsidR="00247967" w:rsidRPr="00DD17FA">
        <w:rPr>
          <w:rFonts w:ascii="Book Antiqua" w:hAnsi="Book Antiqua"/>
          <w:lang w:val="en-US"/>
        </w:rPr>
        <w:t>5</w:t>
      </w:r>
      <w:r w:rsidR="002F00E4" w:rsidRPr="00DD17FA">
        <w:rPr>
          <w:rFonts w:ascii="Book Antiqua" w:eastAsia="宋体" w:hAnsi="Book Antiqua" w:hint="eastAsia"/>
          <w:lang w:val="en-US" w:eastAsia="zh-CN"/>
        </w:rPr>
        <w:t xml:space="preserve"> </w:t>
      </w:r>
      <w:r w:rsidR="00247967" w:rsidRPr="00DD17FA">
        <w:rPr>
          <w:rFonts w:ascii="Book Antiqua" w:hAnsi="Book Antiqua"/>
          <w:lang w:val="en-US"/>
        </w:rPr>
        <w:t xml:space="preserve">cm bilioma. </w:t>
      </w:r>
      <w:r w:rsidR="00221BBB" w:rsidRPr="00DD17FA">
        <w:rPr>
          <w:rFonts w:ascii="Book Antiqua" w:hAnsi="Book Antiqua"/>
          <w:lang w:val="en-US"/>
        </w:rPr>
        <w:t xml:space="preserve">Antibiotic treatment based on ceftriaxon, teicoplanin, and caspofungin was started while the bilioma was percutaneously drained on POD10, and cultures were positive for </w:t>
      </w:r>
      <w:r w:rsidR="00221BBB" w:rsidRPr="00DD17FA">
        <w:rPr>
          <w:rFonts w:ascii="Book Antiqua" w:hAnsi="Book Antiqua"/>
          <w:i/>
          <w:lang w:val="en-US"/>
        </w:rPr>
        <w:t>C</w:t>
      </w:r>
      <w:r w:rsidR="00D1203B" w:rsidRPr="00DD17FA">
        <w:rPr>
          <w:rFonts w:ascii="Book Antiqua" w:eastAsia="宋体" w:hAnsi="Book Antiqua" w:hint="eastAsia"/>
          <w:i/>
          <w:lang w:val="en-US" w:eastAsia="zh-CN"/>
        </w:rPr>
        <w:t>.</w:t>
      </w:r>
      <w:r w:rsidR="00221BBB" w:rsidRPr="00DD17FA">
        <w:rPr>
          <w:rFonts w:ascii="Book Antiqua" w:hAnsi="Book Antiqua"/>
          <w:i/>
          <w:lang w:val="en-US"/>
        </w:rPr>
        <w:t xml:space="preserve"> albicans</w:t>
      </w:r>
      <w:r w:rsidR="00221BBB" w:rsidRPr="00DD17FA">
        <w:rPr>
          <w:rFonts w:ascii="Book Antiqua" w:hAnsi="Book Antiqua"/>
          <w:lang w:val="en-US"/>
        </w:rPr>
        <w:t xml:space="preserve">. However, both the </w:t>
      </w:r>
      <w:r w:rsidR="00221BBB" w:rsidRPr="00DD17FA">
        <w:rPr>
          <w:rFonts w:ascii="Book Antiqua" w:hAnsi="Book Antiqua"/>
          <w:i/>
          <w:lang w:val="en-US"/>
        </w:rPr>
        <w:t>E</w:t>
      </w:r>
      <w:r w:rsidR="00D1203B" w:rsidRPr="00DD17FA">
        <w:rPr>
          <w:rFonts w:ascii="Book Antiqua" w:eastAsia="宋体" w:hAnsi="Book Antiqua" w:hint="eastAsia"/>
          <w:i/>
          <w:lang w:val="en-US" w:eastAsia="zh-CN"/>
        </w:rPr>
        <w:t>.</w:t>
      </w:r>
      <w:r w:rsidR="00221BBB" w:rsidRPr="00DD17FA">
        <w:rPr>
          <w:rFonts w:ascii="Book Antiqua" w:hAnsi="Book Antiqua"/>
          <w:i/>
          <w:lang w:val="en-US"/>
        </w:rPr>
        <w:t xml:space="preserve"> faecium</w:t>
      </w:r>
      <w:r w:rsidR="00221BBB" w:rsidRPr="00DD17FA">
        <w:rPr>
          <w:rFonts w:ascii="Book Antiqua" w:hAnsi="Book Antiqua"/>
          <w:lang w:val="en-US"/>
        </w:rPr>
        <w:t xml:space="preserve"> bacteraemia and the </w:t>
      </w:r>
      <w:r w:rsidR="00221BBB" w:rsidRPr="00DD17FA">
        <w:rPr>
          <w:rFonts w:ascii="Book Antiqua" w:hAnsi="Book Antiqua"/>
          <w:i/>
          <w:lang w:val="en-US"/>
        </w:rPr>
        <w:t>C</w:t>
      </w:r>
      <w:r w:rsidR="00D1203B" w:rsidRPr="00DD17FA">
        <w:rPr>
          <w:rFonts w:ascii="Book Antiqua" w:eastAsia="宋体" w:hAnsi="Book Antiqua" w:hint="eastAsia"/>
          <w:i/>
          <w:lang w:val="en-US" w:eastAsia="zh-CN"/>
        </w:rPr>
        <w:t>.</w:t>
      </w:r>
      <w:r w:rsidR="00221BBB" w:rsidRPr="00DD17FA">
        <w:rPr>
          <w:rFonts w:ascii="Book Antiqua" w:hAnsi="Book Antiqua"/>
          <w:i/>
          <w:lang w:val="en-US"/>
        </w:rPr>
        <w:t xml:space="preserve"> albicans</w:t>
      </w:r>
      <w:r w:rsidR="00221BBB" w:rsidRPr="00DD17FA">
        <w:rPr>
          <w:rFonts w:ascii="Book Antiqua" w:hAnsi="Book Antiqua"/>
          <w:lang w:val="en-US"/>
        </w:rPr>
        <w:t xml:space="preserve"> fungemia persisted, </w:t>
      </w:r>
      <w:r w:rsidR="00DC415D" w:rsidRPr="00DD17FA">
        <w:rPr>
          <w:rFonts w:ascii="Book Antiqua" w:hAnsi="Book Antiqua"/>
          <w:lang w:val="en-US"/>
        </w:rPr>
        <w:t>with sepsis (high-grade fever, hyperleukocytosis and tachycardia).</w:t>
      </w:r>
      <w:r w:rsidR="00221BBB" w:rsidRPr="00DD17FA">
        <w:rPr>
          <w:rFonts w:ascii="Book Antiqua" w:hAnsi="Book Antiqua"/>
          <w:lang w:val="en-US"/>
        </w:rPr>
        <w:t xml:space="preserve"> The choice and the administration of these antibiotics were deemed to be appropriate, as were the teicoplanin serum levels. </w:t>
      </w:r>
    </w:p>
    <w:p w:rsidR="00E2100B" w:rsidRPr="00DD17FA" w:rsidRDefault="00635423" w:rsidP="00D1203B">
      <w:pPr>
        <w:spacing w:line="360" w:lineRule="auto"/>
        <w:ind w:firstLineChars="100" w:firstLine="240"/>
        <w:jc w:val="both"/>
        <w:rPr>
          <w:rFonts w:ascii="Book Antiqua" w:hAnsi="Book Antiqua"/>
          <w:lang w:val="en-US"/>
        </w:rPr>
      </w:pPr>
      <w:r w:rsidRPr="00DD17FA">
        <w:rPr>
          <w:rFonts w:ascii="Book Antiqua" w:hAnsi="Book Antiqua"/>
          <w:lang w:val="en-US"/>
        </w:rPr>
        <w:t>The clinical condition of the patient continued to deteriorate, despite appropriate antibiotic treatment</w:t>
      </w:r>
      <w:r w:rsidR="00B30C86" w:rsidRPr="00DD17FA">
        <w:rPr>
          <w:rFonts w:ascii="Book Antiqua" w:hAnsi="Book Antiqua"/>
          <w:lang w:val="en-US"/>
        </w:rPr>
        <w:t xml:space="preserve">. </w:t>
      </w:r>
      <w:r w:rsidRPr="00DD17FA">
        <w:rPr>
          <w:rFonts w:ascii="Book Antiqua" w:hAnsi="Book Antiqua"/>
          <w:lang w:val="en-US"/>
        </w:rPr>
        <w:t xml:space="preserve">Another CT scan on POD25 revealed </w:t>
      </w:r>
      <w:bookmarkStart w:id="28" w:name="OLE_LINK18"/>
      <w:bookmarkStart w:id="29" w:name="OLE_LINK19"/>
      <w:r w:rsidRPr="00DD17FA">
        <w:rPr>
          <w:rFonts w:ascii="Book Antiqua" w:hAnsi="Book Antiqua"/>
          <w:lang w:val="en-US"/>
        </w:rPr>
        <w:t xml:space="preserve">thrombophlebitis of the inferior vena cava </w:t>
      </w:r>
      <w:bookmarkEnd w:id="28"/>
      <w:bookmarkEnd w:id="29"/>
      <w:r w:rsidR="00D1203B" w:rsidRPr="00DD17FA">
        <w:rPr>
          <w:rFonts w:ascii="Book Antiqua" w:hAnsi="Book Antiqua"/>
          <w:lang w:val="en-US"/>
        </w:rPr>
        <w:t>clos</w:t>
      </w:r>
      <w:r w:rsidR="00D1203B" w:rsidRPr="00DD17FA">
        <w:rPr>
          <w:rFonts w:ascii="Book Antiqua" w:eastAsia="宋体" w:hAnsi="Book Antiqua" w:hint="eastAsia"/>
          <w:lang w:val="en-US" w:eastAsia="zh-CN"/>
        </w:rPr>
        <w:t>ed</w:t>
      </w:r>
      <w:r w:rsidRPr="00DD17FA">
        <w:rPr>
          <w:rFonts w:ascii="Book Antiqua" w:hAnsi="Book Antiqua"/>
          <w:lang w:val="en-US"/>
        </w:rPr>
        <w:t xml:space="preserve"> to the bilioma (Figure 1), and new subpleural nodular lesions suggestive of an embolic mechanism. </w:t>
      </w:r>
    </w:p>
    <w:p w:rsidR="00E2100B" w:rsidRPr="00DD17FA" w:rsidRDefault="00E2100B" w:rsidP="00F5279A">
      <w:pPr>
        <w:spacing w:line="360" w:lineRule="auto"/>
        <w:jc w:val="both"/>
        <w:rPr>
          <w:rFonts w:ascii="Book Antiqua" w:hAnsi="Book Antiqua"/>
          <w:lang w:val="en-US"/>
        </w:rPr>
      </w:pPr>
    </w:p>
    <w:p w:rsidR="00E2100B" w:rsidRPr="00DD17FA" w:rsidRDefault="00E2100B" w:rsidP="00F5279A">
      <w:pPr>
        <w:spacing w:line="360" w:lineRule="auto"/>
        <w:jc w:val="both"/>
        <w:rPr>
          <w:rFonts w:ascii="Book Antiqua" w:hAnsi="Book Antiqua"/>
          <w:b/>
          <w:lang w:val="en-US"/>
        </w:rPr>
      </w:pPr>
      <w:r w:rsidRPr="00DD17FA">
        <w:rPr>
          <w:rFonts w:ascii="Book Antiqua" w:hAnsi="Book Antiqua"/>
          <w:b/>
          <w:lang w:val="en-US"/>
        </w:rPr>
        <w:t>FINAL DIAGNOSIS</w:t>
      </w:r>
    </w:p>
    <w:p w:rsidR="00C402FE" w:rsidRPr="00DD17FA" w:rsidRDefault="00635423" w:rsidP="00F5279A">
      <w:pPr>
        <w:spacing w:line="360" w:lineRule="auto"/>
        <w:jc w:val="both"/>
        <w:rPr>
          <w:rFonts w:ascii="Book Antiqua" w:hAnsi="Book Antiqua"/>
          <w:lang w:val="en-US"/>
        </w:rPr>
      </w:pPr>
      <w:r w:rsidRPr="00DD17FA">
        <w:rPr>
          <w:rFonts w:ascii="Book Antiqua" w:hAnsi="Book Antiqua"/>
          <w:lang w:val="en-US"/>
        </w:rPr>
        <w:t xml:space="preserve">A diagnosis of septic thrombophlebitis of the inferior vena cava was made. </w:t>
      </w:r>
    </w:p>
    <w:p w:rsidR="00C402FE" w:rsidRPr="00DD17FA" w:rsidRDefault="00C402FE" w:rsidP="00F5279A">
      <w:pPr>
        <w:spacing w:line="360" w:lineRule="auto"/>
        <w:jc w:val="both"/>
        <w:rPr>
          <w:rFonts w:ascii="Book Antiqua" w:hAnsi="Book Antiqua"/>
          <w:lang w:val="en-US"/>
        </w:rPr>
      </w:pPr>
    </w:p>
    <w:p w:rsidR="00C402FE" w:rsidRPr="00DD17FA" w:rsidRDefault="00C402FE" w:rsidP="00F5279A">
      <w:pPr>
        <w:spacing w:line="360" w:lineRule="auto"/>
        <w:jc w:val="both"/>
        <w:rPr>
          <w:rFonts w:ascii="Book Antiqua" w:hAnsi="Book Antiqua"/>
          <w:b/>
          <w:lang w:val="en-US"/>
        </w:rPr>
      </w:pPr>
      <w:r w:rsidRPr="00DD17FA">
        <w:rPr>
          <w:rFonts w:ascii="Book Antiqua" w:hAnsi="Book Antiqua"/>
          <w:b/>
          <w:lang w:val="en-US"/>
        </w:rPr>
        <w:t>TREATMENT</w:t>
      </w:r>
    </w:p>
    <w:p w:rsidR="00C402FE" w:rsidRPr="00DD17FA" w:rsidRDefault="00C402FE" w:rsidP="00F5279A">
      <w:pPr>
        <w:spacing w:line="360" w:lineRule="auto"/>
        <w:jc w:val="both"/>
        <w:rPr>
          <w:rFonts w:ascii="Book Antiqua" w:hAnsi="Book Antiqua"/>
          <w:lang w:val="en-US"/>
        </w:rPr>
      </w:pPr>
      <w:r w:rsidRPr="00DD17FA">
        <w:rPr>
          <w:rFonts w:ascii="Book Antiqua" w:hAnsi="Book Antiqua"/>
          <w:lang w:val="en-US"/>
        </w:rPr>
        <w:t xml:space="preserve">The patient was operated again on POD27 for a thrombectomy and replacement of the inferior vena cava. </w:t>
      </w:r>
      <w:r w:rsidR="00635423" w:rsidRPr="00DD17FA">
        <w:rPr>
          <w:rFonts w:ascii="Book Antiqua" w:hAnsi="Book Antiqua"/>
          <w:lang w:val="en-US"/>
        </w:rPr>
        <w:t xml:space="preserve">First, the vena cava was controlled above and below the </w:t>
      </w:r>
      <w:r w:rsidR="00635423" w:rsidRPr="00DD17FA">
        <w:rPr>
          <w:rFonts w:ascii="Book Antiqua" w:hAnsi="Book Antiqua"/>
          <w:lang w:val="en-US"/>
        </w:rPr>
        <w:lastRenderedPageBreak/>
        <w:t xml:space="preserve">hepatic vein and the upper the renal veins after </w:t>
      </w:r>
      <w:bookmarkStart w:id="30" w:name="OLE_LINK9"/>
      <w:bookmarkStart w:id="31" w:name="OLE_LINK10"/>
      <w:r w:rsidR="00635423" w:rsidRPr="00DD17FA">
        <w:rPr>
          <w:rFonts w:ascii="Book Antiqua" w:hAnsi="Book Antiqua"/>
          <w:lang w:val="en-US"/>
        </w:rPr>
        <w:t>performing the Kocher manoeuvre.</w:t>
      </w:r>
      <w:bookmarkEnd w:id="30"/>
      <w:bookmarkEnd w:id="31"/>
      <w:r w:rsidR="00635423" w:rsidRPr="00DD17FA">
        <w:rPr>
          <w:rFonts w:ascii="Book Antiqua" w:hAnsi="Book Antiqua"/>
          <w:lang w:val="en-US"/>
        </w:rPr>
        <w:t xml:space="preserve"> The bilioma was found along with an infectious necrosis with suppuration and thrombosis of the front side of the vena cava at the rear of the hepatic pedicle (Figure 2). A vascular resection was performed with vena cava clamping without exclusion of the liver. A reconstruction of the vena cava with a parietal peritoneum patch harvested from the posterior aponeurosis of the left rectus abdominal muscle was carried out. The segment of peritoneum was sutured into a 20 mm tubular shape with a longitudinal Prolene 5-0 running suture. The segment of peritoneal tube was sutured to the vena cava with a longitudinal Prolene 5-0 running suture (Figure 3). The thrombus was positive for both </w:t>
      </w:r>
      <w:r w:rsidR="00635423" w:rsidRPr="00DD17FA">
        <w:rPr>
          <w:rFonts w:ascii="Book Antiqua" w:hAnsi="Book Antiqua"/>
          <w:i/>
          <w:lang w:val="en-US"/>
        </w:rPr>
        <w:t>E</w:t>
      </w:r>
      <w:r w:rsidR="00D1203B" w:rsidRPr="00DD17FA">
        <w:rPr>
          <w:rFonts w:ascii="Book Antiqua" w:eastAsia="宋体" w:hAnsi="Book Antiqua" w:hint="eastAsia"/>
          <w:i/>
          <w:lang w:val="en-US" w:eastAsia="zh-CN"/>
        </w:rPr>
        <w:t>.</w:t>
      </w:r>
      <w:r w:rsidR="00635423" w:rsidRPr="00DD17FA">
        <w:rPr>
          <w:rFonts w:ascii="Book Antiqua" w:hAnsi="Book Antiqua"/>
          <w:i/>
          <w:lang w:val="en-US"/>
        </w:rPr>
        <w:t xml:space="preserve"> faecium</w:t>
      </w:r>
      <w:r w:rsidR="00635423" w:rsidRPr="00DD17FA">
        <w:rPr>
          <w:rFonts w:ascii="Book Antiqua" w:hAnsi="Book Antiqua"/>
          <w:lang w:val="en-US"/>
        </w:rPr>
        <w:t xml:space="preserve"> and </w:t>
      </w:r>
      <w:r w:rsidR="00635423" w:rsidRPr="00DD17FA">
        <w:rPr>
          <w:rFonts w:ascii="Book Antiqua" w:hAnsi="Book Antiqua"/>
          <w:i/>
          <w:lang w:val="en-US"/>
        </w:rPr>
        <w:t>C</w:t>
      </w:r>
      <w:r w:rsidR="00D1203B" w:rsidRPr="00DD17FA">
        <w:rPr>
          <w:rFonts w:ascii="Book Antiqua" w:eastAsia="宋体" w:hAnsi="Book Antiqua" w:hint="eastAsia"/>
          <w:i/>
          <w:lang w:val="en-US" w:eastAsia="zh-CN"/>
        </w:rPr>
        <w:t>.</w:t>
      </w:r>
      <w:r w:rsidR="00635423" w:rsidRPr="00DD17FA">
        <w:rPr>
          <w:rFonts w:ascii="Book Antiqua" w:hAnsi="Book Antiqua"/>
          <w:i/>
          <w:lang w:val="en-US"/>
        </w:rPr>
        <w:t xml:space="preserve"> albicans</w:t>
      </w:r>
      <w:r w:rsidR="00635423" w:rsidRPr="00DD17FA">
        <w:rPr>
          <w:rFonts w:ascii="Book Antiqua" w:hAnsi="Book Antiqua"/>
          <w:lang w:val="en-US"/>
        </w:rPr>
        <w:t xml:space="preserve">. </w:t>
      </w:r>
    </w:p>
    <w:p w:rsidR="00C402FE" w:rsidRPr="00DD17FA" w:rsidRDefault="00C402FE" w:rsidP="00F5279A">
      <w:pPr>
        <w:spacing w:line="360" w:lineRule="auto"/>
        <w:jc w:val="both"/>
        <w:rPr>
          <w:rFonts w:ascii="Book Antiqua" w:hAnsi="Book Antiqua"/>
          <w:lang w:val="en-US"/>
        </w:rPr>
      </w:pPr>
    </w:p>
    <w:p w:rsidR="00C402FE" w:rsidRPr="00DD17FA" w:rsidRDefault="00C402FE" w:rsidP="00F5279A">
      <w:pPr>
        <w:spacing w:line="360" w:lineRule="auto"/>
        <w:jc w:val="both"/>
        <w:rPr>
          <w:rFonts w:ascii="Book Antiqua" w:hAnsi="Book Antiqua"/>
          <w:b/>
          <w:lang w:val="en-US"/>
        </w:rPr>
      </w:pPr>
      <w:r w:rsidRPr="00DD17FA">
        <w:rPr>
          <w:rFonts w:ascii="Book Antiqua" w:hAnsi="Book Antiqua"/>
          <w:b/>
          <w:lang w:val="en-US"/>
        </w:rPr>
        <w:t>OUTCOME AND FOLLOW-UP</w:t>
      </w:r>
    </w:p>
    <w:p w:rsidR="00635423" w:rsidRPr="00DD17FA" w:rsidRDefault="00635423" w:rsidP="00F5279A">
      <w:pPr>
        <w:spacing w:line="360" w:lineRule="auto"/>
        <w:jc w:val="both"/>
        <w:rPr>
          <w:rFonts w:ascii="Book Antiqua" w:hAnsi="Book Antiqua"/>
          <w:lang w:val="en-US"/>
        </w:rPr>
      </w:pPr>
      <w:r w:rsidRPr="00DD17FA">
        <w:rPr>
          <w:rFonts w:ascii="Book Antiqua" w:hAnsi="Book Antiqua"/>
          <w:lang w:val="en-US"/>
        </w:rPr>
        <w:t xml:space="preserve">In the days that followed, the fever abated progressively, while the sepsis disappeared and all of the repeated blood cultures remained negative. The patient was discharged on POD67 with anticoagulation treatment. She remained afebrile, and the antibiotic treatment has been terminated. </w:t>
      </w:r>
    </w:p>
    <w:p w:rsidR="00635423" w:rsidRPr="00DD17FA" w:rsidRDefault="00635423" w:rsidP="00F5279A">
      <w:pPr>
        <w:spacing w:line="360" w:lineRule="auto"/>
        <w:jc w:val="both"/>
        <w:rPr>
          <w:rFonts w:ascii="Book Antiqua" w:hAnsi="Book Antiqua"/>
          <w:lang w:val="en-US"/>
        </w:rPr>
      </w:pPr>
    </w:p>
    <w:p w:rsidR="00F7616E" w:rsidRPr="00DD17FA" w:rsidRDefault="00C402FE" w:rsidP="00F5279A">
      <w:pPr>
        <w:autoSpaceDE w:val="0"/>
        <w:autoSpaceDN w:val="0"/>
        <w:adjustRightInd w:val="0"/>
        <w:spacing w:line="360" w:lineRule="auto"/>
        <w:jc w:val="both"/>
        <w:rPr>
          <w:rFonts w:ascii="Book Antiqua" w:hAnsi="Book Antiqua"/>
          <w:b/>
          <w:lang w:val="en-US"/>
        </w:rPr>
      </w:pPr>
      <w:r w:rsidRPr="00DD17FA">
        <w:rPr>
          <w:rFonts w:ascii="Book Antiqua" w:hAnsi="Book Antiqua"/>
          <w:b/>
          <w:lang w:val="en-US"/>
        </w:rPr>
        <w:t>DISCUSSION</w:t>
      </w:r>
    </w:p>
    <w:p w:rsidR="00ED73D4" w:rsidRPr="00DD17FA" w:rsidRDefault="00635423" w:rsidP="00F5279A">
      <w:pPr>
        <w:autoSpaceDE w:val="0"/>
        <w:autoSpaceDN w:val="0"/>
        <w:adjustRightInd w:val="0"/>
        <w:spacing w:line="360" w:lineRule="auto"/>
        <w:jc w:val="both"/>
        <w:rPr>
          <w:rFonts w:ascii="Book Antiqua" w:hAnsi="Book Antiqua"/>
          <w:lang w:val="en-US"/>
        </w:rPr>
      </w:pPr>
      <w:r w:rsidRPr="00DD17FA">
        <w:rPr>
          <w:rFonts w:ascii="Book Antiqua" w:hAnsi="Book Antiqua"/>
          <w:lang w:val="en-US"/>
        </w:rPr>
        <w:t>Septic thrombophlebitis related to vascular invasion from adjacent non-vascular infections is best illustrated by thrombophlebitis of the internal jugular vein</w:t>
      </w:r>
      <w:r w:rsidRPr="00DD17FA">
        <w:rPr>
          <w:rFonts w:ascii="Book Antiqua" w:hAnsi="Book Antiqua"/>
          <w:vertAlign w:val="superscript"/>
          <w:lang w:val="en-US"/>
        </w:rPr>
        <w:fldChar w:fldCharType="begin"/>
      </w:r>
      <w:r w:rsidR="00CB3AF5" w:rsidRPr="00DD17FA">
        <w:rPr>
          <w:rFonts w:ascii="Book Antiqua" w:hAnsi="Book Antiqua"/>
          <w:vertAlign w:val="superscript"/>
          <w:lang w:val="en-US"/>
        </w:rPr>
        <w:instrText xml:space="preserve"> ADDIN ZOTERO_ITEM CSL_CITATION {"citationID":"9q2tlBVU","properties":{"formattedCitation":"[2]","plainCitation":"[2]","noteIndex":0},"citationItems":[{"id":3803,"uris":["http://zotero.org/users/2225494/items/U4XUCYKF"],"uri":["http://zotero.org/users/2225494/items/U4XUCYKF"],"itemData":{"id":3803,"type":"article-journal","title":"On certain septicaemias due to anaerobic organisms","container-title":"The Lancet","page":"701-703","volume":"227","issue":"5874","source":"Crossref","DOI":"10.1016/S0140-6736(00)57035-4","ISSN":"01406736","language":"en","author":[{"family":"Lemierre","given":"A."}],"issued":{"date-parts":[["1936",3]]}}}],"schema":"https://github.com/citation-style-language/schema/raw/master/csl-citation.json"} </w:instrText>
      </w:r>
      <w:r w:rsidRPr="00DD17FA">
        <w:rPr>
          <w:rFonts w:ascii="Book Antiqua" w:hAnsi="Book Antiqua"/>
          <w:vertAlign w:val="superscript"/>
          <w:lang w:val="en-US"/>
        </w:rPr>
        <w:fldChar w:fldCharType="separate"/>
      </w:r>
      <w:r w:rsidR="00CB3AF5" w:rsidRPr="00DD17FA">
        <w:rPr>
          <w:rFonts w:ascii="Book Antiqua" w:hAnsi="Book Antiqua"/>
          <w:vertAlign w:val="superscript"/>
          <w:lang w:val="en-US"/>
        </w:rPr>
        <w:t>[2]</w:t>
      </w:r>
      <w:r w:rsidRPr="00DD17FA">
        <w:rPr>
          <w:rFonts w:ascii="Book Antiqua" w:hAnsi="Book Antiqua"/>
          <w:vertAlign w:val="superscript"/>
          <w:lang w:val="en-US"/>
        </w:rPr>
        <w:fldChar w:fldCharType="end"/>
      </w:r>
      <w:r w:rsidRPr="00DD17FA">
        <w:rPr>
          <w:rFonts w:ascii="Book Antiqua" w:hAnsi="Book Antiqua"/>
          <w:lang w:val="en-US"/>
        </w:rPr>
        <w:t>. This complication has also been reported for limb veins, portal (pylephlebitis) and mesenteric veins after abdominal infections, pelvic veins following postpartum infections, and dural sinuses</w:t>
      </w:r>
      <w:r w:rsidRPr="00DD17FA">
        <w:rPr>
          <w:rFonts w:ascii="Book Antiqua" w:hAnsi="Book Antiqua"/>
          <w:vertAlign w:val="superscript"/>
          <w:lang w:val="en-US"/>
        </w:rPr>
        <w:fldChar w:fldCharType="begin"/>
      </w:r>
      <w:r w:rsidR="00CB3AF5" w:rsidRPr="00DD17FA">
        <w:rPr>
          <w:rFonts w:ascii="Book Antiqua" w:hAnsi="Book Antiqua"/>
          <w:vertAlign w:val="superscript"/>
          <w:lang w:val="en-US"/>
        </w:rPr>
        <w:instrText xml:space="preserve"> ADDIN ZOTERO_ITEM CSL_CITATION {"citationID":"qgA1of9E","properties":{"formattedCitation":"[3]","plainCitation":"[3]","noteIndex":0},"citationItems":[{"id":3808,"uris":["http://zotero.org/users/2225494/items/QYXMCCEP"],"uri":["http://zotero.org/users/2225494/items/QYXMCCEP"],"itemData":{"id":3808,"type":"article-journal","title":"Surgical treatment of septic deep venous thrombosis","container-title":"Surgery","page":"49-53","volume":"118","issue":"1","source":"PubMed","abstract":"BACKGROUND: Septic deep venous thrombosis (SDVT) is an uncommon but occasionally lethal disease caused by systemic complications. In most cases reported in the literature SDVT is caused by intravenous drug abuse or transvenous catheter lines. Conservative management with antibiotic drugs and systemic anticoagulation is usually successful, and the surgical approach is regarded as not indicated or unnecessary. Occasionally, however, conservative management fails, thrombosis progresses, and septic embolism develops.\nMETHODS: In a 7-year period five patients (three male and two female; mean age, 21.2 years), three with severe systemic complications of SDVT (femoropopliteal, 1; iliofemoral, 1; iliofemoral+vena cava, 3), were treated by venous thrombectomy in addition to intravenous antibiotic administration. Simultaneous transabdominal caval thrombectomy was performed twice.\nRESULTS: Two patients suffered from respiratory failure caused by previous septic embolization. One patient had experienced multiorgan failure before thrombectomy was performed. Intensive care was necessary for all patients (mean, 28 days). All patients survived.\nCONCLUSIONS: In complicated cases of SDVT without improvement or even impairment after conservative management, venous thrombectomy is a lifesaving treatment.","ISSN":"0039-6060","note":"PMID: 7604379","journalAbbreviation":"Surgery","language":"eng","author":[{"family":"Kniemeyer","given":"H. W."},{"family":"Grabitz","given":"K."},{"family":"Buhl","given":"R."},{"family":"Wüst","given":"H. J."},{"family":"Sandmann","given":"W."}],"issued":{"date-parts":[["1995",7]]}}}],"schema":"https://github.com/citation-style-language/schema/raw/master/csl-citation.json"} </w:instrText>
      </w:r>
      <w:r w:rsidRPr="00DD17FA">
        <w:rPr>
          <w:rFonts w:ascii="Book Antiqua" w:hAnsi="Book Antiqua"/>
          <w:vertAlign w:val="superscript"/>
          <w:lang w:val="en-US"/>
        </w:rPr>
        <w:fldChar w:fldCharType="separate"/>
      </w:r>
      <w:r w:rsidR="00CB3AF5" w:rsidRPr="00DD17FA">
        <w:rPr>
          <w:rFonts w:ascii="Book Antiqua" w:hAnsi="Book Antiqua"/>
          <w:vertAlign w:val="superscript"/>
          <w:lang w:val="en-US"/>
        </w:rPr>
        <w:t>[3]</w:t>
      </w:r>
      <w:r w:rsidRPr="00DD17FA">
        <w:rPr>
          <w:rFonts w:ascii="Book Antiqua" w:hAnsi="Book Antiqua"/>
          <w:vertAlign w:val="superscript"/>
          <w:lang w:val="en-US"/>
        </w:rPr>
        <w:fldChar w:fldCharType="end"/>
      </w:r>
      <w:r w:rsidRPr="00DD17FA">
        <w:rPr>
          <w:rFonts w:ascii="Book Antiqua" w:hAnsi="Book Antiqua"/>
          <w:lang w:val="en-US"/>
        </w:rPr>
        <w:t xml:space="preserve">. </w:t>
      </w:r>
    </w:p>
    <w:p w:rsidR="00635423" w:rsidRPr="00DD17FA" w:rsidRDefault="00ED73D4" w:rsidP="00D1203B">
      <w:pPr>
        <w:autoSpaceDE w:val="0"/>
        <w:autoSpaceDN w:val="0"/>
        <w:adjustRightInd w:val="0"/>
        <w:spacing w:line="360" w:lineRule="auto"/>
        <w:ind w:firstLineChars="100" w:firstLine="240"/>
        <w:jc w:val="both"/>
        <w:rPr>
          <w:rFonts w:ascii="Book Antiqua" w:hAnsi="Book Antiqua"/>
          <w:lang w:val="en-US"/>
        </w:rPr>
      </w:pPr>
      <w:r w:rsidRPr="00DD17FA">
        <w:rPr>
          <w:rFonts w:ascii="Book Antiqua" w:hAnsi="Book Antiqua"/>
          <w:lang w:val="en-US"/>
        </w:rPr>
        <w:t xml:space="preserve">Isolated septic thrombophlebitis of the vena cava has been reported in a small number of cases, mainly caused by </w:t>
      </w:r>
      <w:r w:rsidRPr="00DD17FA">
        <w:rPr>
          <w:rFonts w:ascii="Book Antiqua" w:eastAsia="Calibri" w:hAnsi="Book Antiqua"/>
          <w:lang w:val="en-US"/>
        </w:rPr>
        <w:t xml:space="preserve">prolonged </w:t>
      </w:r>
      <w:r w:rsidRPr="00DD17FA">
        <w:rPr>
          <w:rFonts w:ascii="Book Antiqua" w:hAnsi="Book Antiqua"/>
          <w:lang w:val="en-US"/>
        </w:rPr>
        <w:t>central venous catheterization</w:t>
      </w:r>
      <w:r w:rsidRPr="00DD17FA">
        <w:rPr>
          <w:rFonts w:ascii="Book Antiqua" w:eastAsia="Calibri" w:hAnsi="Book Antiqua"/>
          <w:lang w:val="en-US"/>
        </w:rPr>
        <w:t xml:space="preserve">, </w:t>
      </w:r>
      <w:r w:rsidRPr="00DD17FA">
        <w:rPr>
          <w:rFonts w:ascii="Book Antiqua" w:hAnsi="Book Antiqua"/>
          <w:lang w:val="en-US"/>
        </w:rPr>
        <w:t>but never after hepatectomy</w:t>
      </w:r>
      <w:r w:rsidRPr="00DD17FA">
        <w:rPr>
          <w:rFonts w:ascii="Book Antiqua" w:hAnsi="Book Antiqua"/>
          <w:vertAlign w:val="superscript"/>
          <w:lang w:val="en-US"/>
        </w:rPr>
        <w:fldChar w:fldCharType="begin"/>
      </w:r>
      <w:r w:rsidR="00CB3AF5" w:rsidRPr="00DD17FA">
        <w:rPr>
          <w:rFonts w:ascii="Book Antiqua" w:hAnsi="Book Antiqua"/>
          <w:vertAlign w:val="superscript"/>
          <w:lang w:val="en-US"/>
        </w:rPr>
        <w:instrText xml:space="preserve"> ADDIN ZOTERO_ITEM CSL_CITATION {"citationID":"VRQBOW8U","properties":{"formattedCitation":"[4\\uc0\\u8211{}6]","plainCitation":"[4–6]","noteIndex":0},"citationItems":[{"id":3842,"uris":["http://zotero.org/users/2225494/items/3DG3XHKG"],"uri":["http://zotero.org/users/2225494/items/3DG3XHKG"],"itemData":{"id":3842,"type":"article-journal","title":"Ultrasonographic detection of infected thrombus in the inferior vena cava","container-title":"Journal of Ultrasound in Medicine: Official Journal of the American Institute of Ultrasound in Medicine","page":"567-568","volume":"3","issue":"12","source":"PubMed","ISSN":"0278-4297","note":"PMID: 6392590","journalAbbreviation":"J Ultrasound Med","language":"eng","author":[{"family":"Bank","given":"E. R."},{"family":"Glazer","given":"G. M."}],"issued":{"date-parts":[["1984",12]]}}},{"id":4438,"uris":["http://zotero.org/users/2225494/items/3REU9QH7"],"uri":["http://zotero.org/users/2225494/items/3REU9QH7"],"itemData":{"id":4438,"type":"article-journal","title":"A rare case of septic deep vein thrombosis in the inferior vena cava and the left iliac vein in an intravenous drug abuser","container-title":"Annals of Vascular Diseases","page":"389-392","volume":"5","issue":"3","source":"PubMed","abstract":"The patient was a 41 year-old Chinese female, a known intravenous drug abuser (IVDA), who presented with a left inguinal discharging sinus. A computed tomography (CT) scan showed inflammation in the left groin involving the left femoral vein and resulting in thrombus within the iliac veins extending to the distal portion of the inferior vena cava. Septic deep vein thrombosis is a well-recognized complication in intravenous drug abusers (IVDA) when large proximal veins are used for drug injection. Life threatening complications such as septic pulmonary embolism and right sided infective endocarditis may result. The aims of treatment are to prevent the septic thrombus from further embolisation and also to remove the thrombus. Treatment options include catheter directed thrombolysis, mechanical thrombectomy, endovascular treatment, surgical thrombectomy and excision of the involved venous segment.","DOI":"10.3400/avd.cr.12.00036","ISSN":"1881-641X","note":"PMID: 23555542\nPMCID: PMC3595840","journalAbbreviation":"Ann Vasc Dis","language":"eng","author":[{"family":"Koh","given":"Ye Xin"},{"family":"Chng","given":"Jack Kian"},{"family":"Tan","given":"Seck Guan"}],"issued":{"date-parts":[["2012"]]}}},{"id":4434,"uris":["http://zotero.org/users/2225494/items/6EDFXDY7"],"uri":["http://zotero.org/users/2225494/items/6EDFXDY7"],"itemData":{"id":4434,"type":"article-journal","title":"Management of candidal thrombophlebitis of the central veins: case report and review","container-title":"Clinical Infectious Diseases: An Official Publication of the Infectious Diseases Society of America","page":"393-397","volume":"26","issue":"2","source":"PubMed","abstract":"Candidemia and major organ candidiasis are problems that emerged in the past 2 decades and that are partially due to medical progress. Catheter-related thrombosis of the central veins is known to be a frequent but mostly subclinical complication of central venous lines. Although candidemia and catheter-related thrombosis are frequent, candida thrombophlebitis of the central veins is rarely reported. We recently successfully treated a 19-year-old polytrauma patient with candidal thrombophlebitis of the innominate vein. Despite catheter removal and therapy with amphotericin B, recurrent candidemia and signs of infection persisted, and a complete resection of the involved vein had to be performed. Only 16 well-documented cases of candidal thrombophlebitis of the central veins in adults have been reported over the past 20 years. An analysis of these 16 patients, together with our patient, is made in relation to risk factors, clinical features, diagnosis, therapy, and mortality.","ISSN":"1058-4838","note":"PMID: 9502461","shortTitle":"Management of candidal thrombophlebitis of the central veins","journalAbbreviation":"Clin. Infect. Dis.","language":"eng","author":[{"family":"Benoit","given":"D."},{"family":"Decruyenaere","given":"J."},{"family":"Vandewoude","given":"K."},{"family":"Roosens","given":"C."},{"family":"Hoste","given":"E."},{"family":"Poelaert","given":"J."},{"family":"Vermassen","given":"F."},{"family":"Colardyn","given":"F."}],"issued":{"date-parts":[["1998",2]]}}}],"schema":"https://github.com/citation-style-language/schema/raw/master/csl-citation.json"} </w:instrText>
      </w:r>
      <w:r w:rsidRPr="00DD17FA">
        <w:rPr>
          <w:rFonts w:ascii="Book Antiqua" w:hAnsi="Book Antiqua"/>
          <w:vertAlign w:val="superscript"/>
          <w:lang w:val="en-US"/>
        </w:rPr>
        <w:fldChar w:fldCharType="separate"/>
      </w:r>
      <w:r w:rsidR="00D1203B" w:rsidRPr="00DD17FA">
        <w:rPr>
          <w:rFonts w:ascii="Book Antiqua" w:hAnsi="Book Antiqua"/>
          <w:vertAlign w:val="superscript"/>
        </w:rPr>
        <w:t>[4</w:t>
      </w:r>
      <w:r w:rsidR="00D1203B" w:rsidRPr="00DD17FA">
        <w:rPr>
          <w:rFonts w:ascii="Book Antiqua" w:eastAsia="宋体" w:hAnsi="Book Antiqua" w:hint="eastAsia"/>
          <w:vertAlign w:val="superscript"/>
          <w:lang w:eastAsia="zh-CN"/>
        </w:rPr>
        <w:t>-</w:t>
      </w:r>
      <w:r w:rsidR="00CB3AF5" w:rsidRPr="00DD17FA">
        <w:rPr>
          <w:rFonts w:ascii="Book Antiqua" w:hAnsi="Book Antiqua"/>
          <w:vertAlign w:val="superscript"/>
        </w:rPr>
        <w:t>6]</w:t>
      </w:r>
      <w:r w:rsidRPr="00DD17FA">
        <w:rPr>
          <w:rFonts w:ascii="Book Antiqua" w:hAnsi="Book Antiqua"/>
          <w:vertAlign w:val="superscript"/>
          <w:lang w:val="en-US"/>
        </w:rPr>
        <w:fldChar w:fldCharType="end"/>
      </w:r>
      <w:r w:rsidRPr="00DD17FA">
        <w:rPr>
          <w:rFonts w:ascii="Book Antiqua" w:hAnsi="Book Antiqua"/>
          <w:lang w:val="en-US"/>
        </w:rPr>
        <w:t xml:space="preserve">. </w:t>
      </w:r>
      <w:r w:rsidRPr="00DD17FA">
        <w:rPr>
          <w:rFonts w:ascii="Book Antiqua" w:hAnsi="Book Antiqua"/>
          <w:bCs/>
          <w:lang w:val="en-US"/>
        </w:rPr>
        <w:t xml:space="preserve">Septic thrombophlebitis of the vena cava is a rare disease that induce the increase of the morbidity and the mortality, as a result of sepsis and septic emboli that can cause septic </w:t>
      </w:r>
      <w:r w:rsidRPr="00DD17FA">
        <w:rPr>
          <w:rFonts w:ascii="Book Antiqua" w:eastAsia="Calibri" w:hAnsi="Book Antiqua"/>
          <w:lang w:val="en-US" w:eastAsia="en-US"/>
        </w:rPr>
        <w:t>pulmonary emboli and infective endocarditis</w:t>
      </w:r>
      <w:r w:rsidR="002D7390" w:rsidRPr="00DD17FA">
        <w:rPr>
          <w:rFonts w:ascii="Book Antiqua" w:eastAsia="Calibri" w:hAnsi="Book Antiqua"/>
          <w:vertAlign w:val="superscript"/>
          <w:lang w:val="en-US" w:eastAsia="en-US"/>
        </w:rPr>
        <w:fldChar w:fldCharType="begin"/>
      </w:r>
      <w:r w:rsidR="00CB3AF5" w:rsidRPr="00DD17FA">
        <w:rPr>
          <w:rFonts w:ascii="Book Antiqua" w:eastAsia="Calibri" w:hAnsi="Book Antiqua"/>
          <w:vertAlign w:val="superscript"/>
          <w:lang w:val="en-US" w:eastAsia="en-US"/>
        </w:rPr>
        <w:instrText xml:space="preserve"> ADDIN ZOTERO_ITEM CSL_CITATION {"citationID":"MEzwwV3W","properties":{"formattedCitation":"[7]","plainCitation":"[7]","noteIndex":0},"citationItems":[{"id":4445,"uris":["http://zotero.org/users/2225494/items/ULYUT35W"],"uri":["http://zotero.org/users/2225494/items/ULYUT35W"],"itemData":{"id":4445,"type":"article-journal","title":"Endovascular Thrombectomy of Septic Thrombophlebitis of the Inferior Vena Cava: Case Report and Review of the Literature","container-title":"Vascular and Endovascular Surgery","page":"1538574418779475","source":"PubMed","abstract":"We describe the cases of 2 patients who had septic thrombophlebitis and were successfully managed with endovascular thrombectomy. Patient A developed septic thrombophlebitis of the inferior vena cava after several retroperitoneal resections for metastatic renal cell carcinoma. The thrombus was successfully removed via endovascular mechanical balloon thrombectomy. Patient B was a patient with pancreatic adenocarcinoma involving the portal vein who developed a septic inferior vena cava thrombus extending from the level and beyond the renal veins, for which she underwent endovascular thrombectomy. We argue that this approach is safe and feasible. It should be considered as a supplemental treatment modality for select decompensating patients who require lifesaving interventions and have contraindications to traditional management of surgical thrombectomy or excision of the involved venous segment.","DOI":"10.1177/1538574418779475","ISSN":"1938-9116","note":"PMID: 29898647","shortTitle":"Endovascular Thrombectomy of Septic Thrombophlebitis of the Inferior Vena Cava","journalAbbreviation":"Vasc Endovascular Surg","language":"eng","author":[{"family":"Talaie","given":"Tara"},{"family":"Drucker","given":"Charles"},{"family":"Aicher","given":"Brittany"},{"family":"Khalifeh","given":"Ali"},{"family":"Lal","given":"Brajesh"},{"family":"Sarkar","given":"Rajabrata"},{"family":"Toursavadkohi","given":"Shahab"}],"issued":{"date-parts":[["2018",1,1]]}}}],"schema":"https://github.com/citation-style-language/schema/raw/master/csl-citation.json"} </w:instrText>
      </w:r>
      <w:r w:rsidR="002D7390" w:rsidRPr="00DD17FA">
        <w:rPr>
          <w:rFonts w:ascii="Book Antiqua" w:eastAsia="Calibri" w:hAnsi="Book Antiqua"/>
          <w:vertAlign w:val="superscript"/>
          <w:lang w:val="en-US" w:eastAsia="en-US"/>
        </w:rPr>
        <w:fldChar w:fldCharType="separate"/>
      </w:r>
      <w:r w:rsidR="00CB3AF5" w:rsidRPr="00DD17FA">
        <w:rPr>
          <w:rFonts w:ascii="Book Antiqua" w:hAnsi="Book Antiqua"/>
          <w:vertAlign w:val="superscript"/>
          <w:lang w:val="en-US"/>
        </w:rPr>
        <w:t>[7]</w:t>
      </w:r>
      <w:r w:rsidR="002D7390" w:rsidRPr="00DD17FA">
        <w:rPr>
          <w:rFonts w:ascii="Book Antiqua" w:eastAsia="Calibri" w:hAnsi="Book Antiqua"/>
          <w:vertAlign w:val="superscript"/>
          <w:lang w:val="en-US" w:eastAsia="en-US"/>
        </w:rPr>
        <w:fldChar w:fldCharType="end"/>
      </w:r>
      <w:r w:rsidRPr="00DD17FA">
        <w:rPr>
          <w:rFonts w:ascii="Book Antiqua" w:eastAsia="Calibri" w:hAnsi="Book Antiqua"/>
          <w:lang w:val="en-US" w:eastAsia="en-US"/>
        </w:rPr>
        <w:t>.</w:t>
      </w:r>
      <w:r w:rsidR="002D7390" w:rsidRPr="00DD17FA">
        <w:rPr>
          <w:rFonts w:ascii="Book Antiqua" w:eastAsia="Calibri" w:hAnsi="Book Antiqua"/>
          <w:lang w:val="en-US" w:eastAsia="en-US"/>
        </w:rPr>
        <w:t xml:space="preserve"> </w:t>
      </w:r>
      <w:r w:rsidR="00635423" w:rsidRPr="00DD17FA">
        <w:rPr>
          <w:rFonts w:ascii="Book Antiqua" w:hAnsi="Book Antiqua"/>
          <w:lang w:val="en-US"/>
        </w:rPr>
        <w:t xml:space="preserve">The rarity of these complication results in diagnostic delay and a higher level of severity. </w:t>
      </w:r>
    </w:p>
    <w:p w:rsidR="00F43F76" w:rsidRPr="00DD17FA" w:rsidRDefault="00F43F76" w:rsidP="00F5279A">
      <w:pPr>
        <w:autoSpaceDE w:val="0"/>
        <w:autoSpaceDN w:val="0"/>
        <w:adjustRightInd w:val="0"/>
        <w:spacing w:line="360" w:lineRule="auto"/>
        <w:jc w:val="both"/>
        <w:rPr>
          <w:rFonts w:ascii="Book Antiqua" w:eastAsia="Calibri" w:hAnsi="Book Antiqua"/>
          <w:lang w:val="en-US" w:eastAsia="en-US"/>
        </w:rPr>
      </w:pPr>
    </w:p>
    <w:p w:rsidR="00635423" w:rsidRPr="00DD17FA" w:rsidRDefault="00635423" w:rsidP="00D1203B">
      <w:pPr>
        <w:pStyle w:val="Bibliographie2"/>
        <w:tabs>
          <w:tab w:val="clear" w:pos="380"/>
          <w:tab w:val="left" w:pos="0"/>
        </w:tabs>
        <w:spacing w:after="0" w:line="360" w:lineRule="auto"/>
        <w:ind w:left="0" w:firstLineChars="100" w:firstLine="240"/>
        <w:rPr>
          <w:rFonts w:ascii="Book Antiqua" w:hAnsi="Book Antiqua"/>
        </w:rPr>
      </w:pPr>
      <w:r w:rsidRPr="00DD17FA">
        <w:rPr>
          <w:rFonts w:ascii="Book Antiqua" w:hAnsi="Book Antiqua"/>
        </w:rPr>
        <w:lastRenderedPageBreak/>
        <w:t>Optimal management of septic thrombophlebitis remains unclear due to the limited data available from comparative trials</w:t>
      </w:r>
      <w:r w:rsidRPr="00DD17FA">
        <w:rPr>
          <w:rFonts w:ascii="Book Antiqua" w:hAnsi="Book Antiqua"/>
          <w:vertAlign w:val="superscript"/>
        </w:rPr>
        <w:fldChar w:fldCharType="begin"/>
      </w:r>
      <w:r w:rsidR="00CB3AF5" w:rsidRPr="00DD17FA">
        <w:rPr>
          <w:rFonts w:ascii="Book Antiqua" w:hAnsi="Book Antiqua"/>
          <w:vertAlign w:val="superscript"/>
        </w:rPr>
        <w:instrText xml:space="preserve"> ADDIN ZOTERO_ITEM CSL_CITATION {"citationID":"z1YOqeCt","properties":{"formattedCitation":"[8]","plainCitation":"[8]","noteIndex":0},"citationItems":[{"id":3804,"uris":["http://zotero.org/users/2225494/items/KIACEY64"],"uri":["http://zotero.org/users/2225494/items/KIACEY64"],"itemData":{"id":3804,"type":"article-journal","title":"The long shadow of lemierre's syndrome","container-title":"The Journal of Infection","page":"S47-S53","volume":"74 Suppl 1","source":"PubMed","abstract":"Lemierre's syndrome is a rare and feared complication of pharyngitis, occurring most commonly in adolescents and young adults. It is typically defined by the constellation of septic internal jugular vein thrombophlebitis, pulmonary and other septic emboli, and sterilesite infection by Fusobacterium necrophorum. The rarity and severity of Lemierre's syndrome has made it an attractive subject for case reports but there is a paucity of evidence to inform areas of persistent uncertainty. In recent years, heightened attention and controversy has focused upon speculation that a purported rise in the incidence of Lemierre's syndrome is due to reduced antibiotic prescribing for respiratory tract infections, that F. necrophorum is an under-appreciated cause of acute tonsillopharyngitis and that testing and targeted treatment would prevent cases of Lemierre's syndrome.","DOI":"10.1016/S0163-4453(17)30191-3","ISSN":"1532-2742","note":"PMID: 28646962","journalAbbreviation":"J. Infect.","language":"eng","author":[{"family":"Osowicki","given":"Joshua"},{"family":"Kapur","given":"Sarah"},{"family":"Phuong","given":"Linny Kimly"},{"family":"Dobson","given":"Simon"}],"issued":{"date-parts":[["2017",6]]}}}],"schema":"https://github.com/citation-style-language/schema/raw/master/csl-citation.json"} </w:instrText>
      </w:r>
      <w:r w:rsidRPr="00DD17FA">
        <w:rPr>
          <w:rFonts w:ascii="Book Antiqua" w:hAnsi="Book Antiqua"/>
          <w:vertAlign w:val="superscript"/>
        </w:rPr>
        <w:fldChar w:fldCharType="separate"/>
      </w:r>
      <w:r w:rsidR="00CB3AF5" w:rsidRPr="00DD17FA">
        <w:rPr>
          <w:rFonts w:ascii="Book Antiqua" w:hAnsi="Book Antiqua"/>
          <w:vertAlign w:val="superscript"/>
        </w:rPr>
        <w:t>[8]</w:t>
      </w:r>
      <w:r w:rsidRPr="00DD17FA">
        <w:rPr>
          <w:rFonts w:ascii="Book Antiqua" w:hAnsi="Book Antiqua"/>
          <w:vertAlign w:val="superscript"/>
        </w:rPr>
        <w:fldChar w:fldCharType="end"/>
      </w:r>
      <w:r w:rsidRPr="00DD17FA">
        <w:rPr>
          <w:rFonts w:ascii="Book Antiqua" w:hAnsi="Book Antiqua"/>
        </w:rPr>
        <w:t>. Key components comprise appropriate antibiotic treatment along with surgical or radiological drainage of the primary or secondary embolic infectious foci. Anticoagulation is an option, although it should be considered early in the management of septic thrombophlebitis in the absence of non-acceptable haemorrhagic risk</w:t>
      </w:r>
      <w:r w:rsidRPr="00DD17FA">
        <w:rPr>
          <w:rFonts w:ascii="Book Antiqua" w:hAnsi="Book Antiqua"/>
          <w:vertAlign w:val="superscript"/>
        </w:rPr>
        <w:fldChar w:fldCharType="begin"/>
      </w:r>
      <w:r w:rsidR="00CB3AF5" w:rsidRPr="00DD17FA">
        <w:rPr>
          <w:rFonts w:ascii="Book Antiqua" w:hAnsi="Book Antiqua"/>
          <w:vertAlign w:val="superscript"/>
        </w:rPr>
        <w:instrText xml:space="preserve"> ADDIN ZOTERO_ITEM CSL_CITATION {"citationID":"KRwFNtH0","properties":{"formattedCitation":"[9]","plainCitation":"[9]","noteIndex":0},"citationItems":[{"id":3806,"uris":["http://zotero.org/users/2225494/items/5BPD6GVM"],"uri":["http://zotero.org/users/2225494/items/5BPD6GVM"],"itemData":{"id":3806,"type":"article-journal","title":"Intravenous heparin in combination with antibiotics for the treatment of deep vein septic thrombophlebitis: a systematic review","container-title":"European Journal of Pharmacology","page":"93-98","volume":"557","issue":"2-3","source":"PubMed","abstract":"Antibiotics, heparin, and several surgical interventions have been used in various combinations for the treatment of septic thrombophlebitis, but the optimal management remains unclear. There are limited data from comparative trials studying this issue. Specifically, only one randomized controlled trial was conducted, while the rest of the evidence comes from case series and case reports. The results of this systematic review of septic thrombophlebitis suggest that the use of heparin in combination with antibiotics is associated with low mortality in patients with this serious type of infection. In addition, adverse effects related to heparin were limited in the reported literature. Although data from comparative trials are required to draw definitive conclusions, the available evidence suggests that the administration of heparin should be considered early in the management of patients with septic thrombophlebitis.","DOI":"10.1016/j.ejphar.2006.11.068","ISSN":"0014-2999","note":"PMID: 17222406","shortTitle":"Intravenous heparin in combination with antibiotics for the treatment of deep vein septic thrombophlebitis","journalAbbreviation":"Eur. J. Pharmacol.","language":"eng","author":[{"family":"Falagas","given":"Matthew E."},{"family":"Vardakas","given":"Konstantinos Z."},{"family":"Athanasiou","given":"Stavros"}],"issued":{"date-parts":[["2007",2,28]]}}}],"schema":"https://github.com/citation-style-language/schema/raw/master/csl-citation.json"} </w:instrText>
      </w:r>
      <w:r w:rsidRPr="00DD17FA">
        <w:rPr>
          <w:rFonts w:ascii="Book Antiqua" w:hAnsi="Book Antiqua"/>
          <w:vertAlign w:val="superscript"/>
        </w:rPr>
        <w:fldChar w:fldCharType="separate"/>
      </w:r>
      <w:r w:rsidR="00CB3AF5" w:rsidRPr="00DD17FA">
        <w:rPr>
          <w:rFonts w:ascii="Book Antiqua" w:hAnsi="Book Antiqua"/>
          <w:vertAlign w:val="superscript"/>
        </w:rPr>
        <w:t>[9]</w:t>
      </w:r>
      <w:r w:rsidRPr="00DD17FA">
        <w:rPr>
          <w:rFonts w:ascii="Book Antiqua" w:hAnsi="Book Antiqua"/>
          <w:vertAlign w:val="superscript"/>
        </w:rPr>
        <w:fldChar w:fldCharType="end"/>
      </w:r>
      <w:r w:rsidRPr="00DD17FA">
        <w:rPr>
          <w:rFonts w:ascii="Book Antiqua" w:hAnsi="Book Antiqua"/>
        </w:rPr>
        <w:t>. Finally, endovascular or surgical thrombectomy can be an option in cases of deep vein septic thrombophlebitis that are refractory to conservative treatment</w:t>
      </w:r>
      <w:r w:rsidR="00051488" w:rsidRPr="00DD17FA">
        <w:rPr>
          <w:rFonts w:ascii="Book Antiqua" w:hAnsi="Book Antiqua"/>
          <w:vertAlign w:val="superscript"/>
        </w:rPr>
        <w:fldChar w:fldCharType="begin"/>
      </w:r>
      <w:r w:rsidR="00CB3AF5" w:rsidRPr="00DD17FA">
        <w:rPr>
          <w:rFonts w:ascii="Book Antiqua" w:hAnsi="Book Antiqua"/>
          <w:vertAlign w:val="superscript"/>
        </w:rPr>
        <w:instrText xml:space="preserve"> ADDIN ZOTERO_ITEM CSL_CITATION {"citationID":"ZZ6S8XrC","properties":{"formattedCitation":"[3,9,10]","plainCitation":"[3,9,10]","noteIndex":0},"citationItems":[{"id":3808,"uris":["http://zotero.org/users/2225494/items/QYXMCCEP"],"uri":["http://zotero.org/users/2225494/items/QYXMCCEP"],"itemData":{"id":3808,"type":"article-journal","title":"Surgical treatment of septic deep venous thrombosis","container-title":"Surgery","page":"49-53","volume":"118","issue":"1","source":"PubMed","abstract":"BACKGROUND: Septic deep venous thrombosis (SDVT) is an uncommon but occasionally lethal disease caused by systemic complications. In most cases reported in the literature SDVT is caused by intravenous drug abuse or transvenous catheter lines. Conservative management with antibiotic drugs and systemic anticoagulation is usually successful, and the surgical approach is regarded as not indicated or unnecessary. Occasionally, however, conservative management fails, thrombosis progresses, and septic embolism develops.\nMETHODS: In a 7-year period five patients (three male and two female; mean age, 21.2 years), three with severe systemic complications of SDVT (femoropopliteal, 1; iliofemoral, 1; iliofemoral+vena cava, 3), were treated by venous thrombectomy in addition to intravenous antibiotic administration. Simultaneous transabdominal caval thrombectomy was performed twice.\nRESULTS: Two patients suffered from respiratory failure caused by previous septic embolization. One patient had experienced multiorgan failure before thrombectomy was performed. Intensive care was necessary for all patients (mean, 28 days). All patients survived.\nCONCLUSIONS: In complicated cases of SDVT without improvement or even impairment after conservative management, venous thrombectomy is a lifesaving treatment.","ISSN":"0039-6060","note":"PMID: 7604379","journalAbbreviation":"Surgery","language":"eng","author":[{"family":"Kniemeyer","given":"H. W."},{"family":"Grabitz","given":"K."},{"family":"Buhl","given":"R."},{"family":"Wüst","given":"H. J."},{"family":"Sandmann","given":"W."}],"issued":{"date-parts":[["1995",7]]}}},{"id":3806,"uris":["http://zotero.org/users/2225494/items/5BPD6GVM"],"uri":["http://zotero.org/users/2225494/items/5BPD6GVM"],"itemData":{"id":3806,"type":"article-journal","title":"Intravenous heparin in combination with antibiotics for the treatment of deep vein septic thrombophlebitis: a systematic review","container-title":"European Journal of Pharmacology","page":"93-98","volume":"557","issue":"2-3","source":"PubMed","abstract":"Antibiotics, heparin, and several surgical interventions have been used in various combinations for the treatment of septic thrombophlebitis, but the optimal management remains unclear. There are limited data from comparative trials studying this issue. Specifically, only one randomized controlled trial was conducted, while the rest of the evidence comes from case series and case reports. The results of this systematic review of septic thrombophlebitis suggest that the use of heparin in combination with antibiotics is associated with low mortality in patients with this serious type of infection. In addition, adverse effects related to heparin were limited in the reported literature. Although data from comparative trials are required to draw definitive conclusions, the available evidence suggests that the administration of heparin should be considered early in the management of patients with septic thrombophlebitis.","DOI":"10.1016/j.ejphar.2006.11.068","ISSN":"0014-2999","note":"PMID: 17222406","shortTitle":"Intravenous heparin in combination with antibiotics for the treatment of deep vein septic thrombophlebitis","journalAbbreviation":"Eur. J. Pharmacol.","language":"eng","author":[{"family":"Falagas","given":"Matthew E."},{"family":"Vardakas","given":"Konstantinos Z."},{"family":"Athanasiou","given":"Stavros"}],"issued":{"date-parts":[["2007",2,28]]}}},{"id":4455,"uris":["http://zotero.org/users/2225494/items/UA26NHR5"],"uri":["http://zotero.org/users/2225494/items/UA26NHR5"],"itemData":{"id":4455,"type":"article-journal","title":"Mechanical thrombectomy of an infected deep venous thrombosis: a novel technique of source control in sepsis","container-title":"British Journal of Anaesthesia","page":"65-68","volume":"106","issue":"1","source":"PubMed","abstract":"A young i.v. drug abuser presented with an extensive iliofemoral deep vein thrombosis and signs of severe sepsis. Subsequent investigations revealed multiple septic emboli in his lungs originating from infected thrombus in his leg. Despite systemic anti-coagulation and appropriate parenteral antibiotics, he continued to show signs of worsening acute infection. Percutaneous mechanical thrombectomy was performed successfully and resulted in an immediate improvement in his condition. In this report, we discuss the novel use of this technique for source control in a patient with septic shock secondary to infected thrombus.","DOI":"10.1093/bja/aeq276","ISSN":"1471-6771","note":"PMID: 20952425","shortTitle":"Mechanical thrombectomy of an infected deep venous thrombosis","journalAbbreviation":"Br J Anaesth","language":"eng","author":[{"family":"Sulaiman","given":"L."},{"family":"Hunter","given":"J."},{"family":"Farquharson","given":"F."},{"family":"Reddy","given":"H."}],"issued":{"date-parts":[["2011",1]]}}}],"schema":"https://github.com/citation-style-language/schema/raw/master/csl-citation.json"} </w:instrText>
      </w:r>
      <w:r w:rsidR="00051488" w:rsidRPr="00DD17FA">
        <w:rPr>
          <w:rFonts w:ascii="Book Antiqua" w:hAnsi="Book Antiqua"/>
          <w:vertAlign w:val="superscript"/>
        </w:rPr>
        <w:fldChar w:fldCharType="separate"/>
      </w:r>
      <w:r w:rsidR="00CB3AF5" w:rsidRPr="00DD17FA">
        <w:rPr>
          <w:rFonts w:ascii="Book Antiqua" w:hAnsi="Book Antiqua"/>
          <w:vertAlign w:val="superscript"/>
        </w:rPr>
        <w:t>[3,9,10]</w:t>
      </w:r>
      <w:r w:rsidR="00051488" w:rsidRPr="00DD17FA">
        <w:rPr>
          <w:rFonts w:ascii="Book Antiqua" w:hAnsi="Book Antiqua"/>
          <w:vertAlign w:val="superscript"/>
        </w:rPr>
        <w:fldChar w:fldCharType="end"/>
      </w:r>
      <w:r w:rsidRPr="00DD17FA">
        <w:rPr>
          <w:rFonts w:ascii="Book Antiqua" w:hAnsi="Book Antiqua"/>
        </w:rPr>
        <w:t>. In this unstable septic patient, management relied on removal of the foci of infection by surgical thrombectomy of the inferior vena cava, thereby allowing prompt and definitive control of the sepsis. In this septic environment, autologous parietal peritoneum for complete caval replacement was used to avoid reconstruction of the vena cava with synthetic materials. The parietal peritoneum was harvested from the posterior aponeurosis of the rectus abdominal muscle, thereby allowing a particularly stiff graft for support of the vena cava flow to be obtained</w:t>
      </w:r>
      <w:r w:rsidRPr="00DD17FA">
        <w:rPr>
          <w:rFonts w:ascii="Book Antiqua" w:hAnsi="Book Antiqua"/>
          <w:vertAlign w:val="superscript"/>
        </w:rPr>
        <w:fldChar w:fldCharType="begin"/>
      </w:r>
      <w:r w:rsidR="00CB3AF5" w:rsidRPr="00DD17FA">
        <w:rPr>
          <w:rFonts w:ascii="Book Antiqua" w:hAnsi="Book Antiqua"/>
          <w:vertAlign w:val="superscript"/>
        </w:rPr>
        <w:instrText xml:space="preserve"> ADDIN ZOTERO_ITEM CSL_CITATION {"citationID":"XkRkgfo9","properties":{"formattedCitation":"[11]","plainCitation":"[11]","noteIndex":0},"citationItems":[{"id":3534,"uris":["http://zotero.org/users/2225494/items/6IQDPCGU"],"uri":["http://zotero.org/users/2225494/items/6IQDPCGU"],"itemData":{"id":3534,"type":"article-journal","title":"Parietal Peritoneum as an Autologous Substitute for Venous Reconstruction in Hepatopancreatobiliary Surgery","container-title":"Annals of Surgery","page":"366-371","volume":"262","issue":"2","source":"PubMed","abstract":"OBJECTIVE: To evaluate the parietal peritoneum (PP) as an autologous substitute for venous reconstruction during hepatopancreatobiliary (HPB) surgery.\nBACKGROUND: Venous resection during liver or pancreatic resection may require a rapidly available substitute especially when the need for venous resection is unforeseen.\nMETHODS: The PP was used as an autologous substitute during complex liver and pancreatic resections. Postoperative anticoagulation was standard and venous patency was assessed by routine computed tomographic scans.\nRESULTS: Thirty patients underwent vascular resection during pancreatic (n = 18) or liver (n = 12) resection, mainly for malignant tumors (n = 29). Venous resection was an emergency procedure in 4 patients due to prolonged vascular occlusion. The PP, with a mean length of 22 mm (15-70), was quickly harvested and used as a lateral (n = 28) or a tubular (n = 2) substitute for reconstruction of the mesentericoportal vein (n = 24), vena cava (n = 3), or hepatic vein (n = 3). Severe morbidity included Clavien grade-III complications in 4 (13%) patients but there was no PP-related or hemorrhagic complications. Histological vascular invasion was present in 18 (62%) patients, and all had an R0 resection (100%). After a mean follow-up of 14 (7-33) months, all venous reconstructions were patent except for 1 tubular graft (97%).\nCONCLUSIONS: A PP can be safely used as a lateral patch for venous reconstruction during HPB surgery; this could help reduce reluctance to perform vascular resection when oncologically required. Clinical trials identification: NCT02121886.","DOI":"10.1097/SLA.0000000000000959","ISSN":"1528-1140","note":"PMID: 25243564","journalAbbreviation":"Ann. Surg.","language":"eng","author":[{"family":"Dokmak","given":"Safi"},{"family":"Aussilhou","given":"Béatrice"},{"family":"Sauvanet","given":"Alain"},{"family":"Nagarajan","given":"Ganesh"},{"family":"Farges","given":"Olivier"},{"family":"Belghiti","given":"Jacques"}],"issued":{"date-parts":[["2015",8]]}}}],"schema":"https://github.com/citation-style-language/schema/raw/master/csl-citation.json"} </w:instrText>
      </w:r>
      <w:r w:rsidRPr="00DD17FA">
        <w:rPr>
          <w:rFonts w:ascii="Book Antiqua" w:hAnsi="Book Antiqua"/>
          <w:vertAlign w:val="superscript"/>
        </w:rPr>
        <w:fldChar w:fldCharType="separate"/>
      </w:r>
      <w:r w:rsidR="00CB3AF5" w:rsidRPr="00DD17FA">
        <w:rPr>
          <w:rFonts w:ascii="Book Antiqua" w:hAnsi="Book Antiqua"/>
          <w:vertAlign w:val="superscript"/>
        </w:rPr>
        <w:t>[11]</w:t>
      </w:r>
      <w:r w:rsidRPr="00DD17FA">
        <w:rPr>
          <w:rFonts w:ascii="Book Antiqua" w:hAnsi="Book Antiqua"/>
          <w:vertAlign w:val="superscript"/>
        </w:rPr>
        <w:fldChar w:fldCharType="end"/>
      </w:r>
      <w:r w:rsidRPr="00DD17FA">
        <w:rPr>
          <w:rFonts w:ascii="Book Antiqua" w:hAnsi="Book Antiqua"/>
        </w:rPr>
        <w:t>. Use of the peritoneum as a vascular graft has been reported in animal models</w:t>
      </w:r>
      <w:r w:rsidRPr="00DD17FA">
        <w:rPr>
          <w:rFonts w:ascii="Book Antiqua" w:hAnsi="Book Antiqua"/>
          <w:vertAlign w:val="superscript"/>
        </w:rPr>
        <w:fldChar w:fldCharType="begin"/>
      </w:r>
      <w:r w:rsidR="00CB3AF5" w:rsidRPr="00DD17FA">
        <w:rPr>
          <w:rFonts w:ascii="Book Antiqua" w:hAnsi="Book Antiqua"/>
          <w:vertAlign w:val="superscript"/>
        </w:rPr>
        <w:instrText xml:space="preserve"> ADDIN ZOTERO_ITEM CSL_CITATION {"citationID":"eCGz5bCp","properties":{"formattedCitation":"[12]","plainCitation":"[12]","noteIndex":0},"citationItems":[{"id":3816,"uris":["http://zotero.org/users/2225494/items/BZPCDL9E"],"uri":["http://zotero.org/users/2225494/items/BZPCDL9E"],"itemData":{"id":3816,"type":"article-journal","title":"Inferior vena cava reconstruction with a flap of parietal peritoneum: an animal study","container-title":"Archives of Iranian Medicine","page":"448-453","volume":"12","issue":"5","source":"PubMed","abstract":"BACKGROUND: The development of reconstructive venous surgery has been hampered by the lack of suitable grafts. Patency rates with grafts in the venous system are commonly less satisfactory than in arterial system, mainly due to nonpulsatile flow velocity and the low pressure in veins. Grafting of the inferior vena cava may be necessary in cases of trauma and major tumor surgery involving the vein. Several types of grafts have been evaluated. Reconstruction of the vena cava with autologous vein is so time-consuming and requires extra incisions. Prosthetic material is associated with a higher risk of infection and thrombosis. We, therefore, created an animal model of inferior vena cava reconstruction using a flap of parietal peritoneum.\nMETHODS: A tube, 5 cm in length and 1 cm in diameter, was constructed from the parietal peritoneum of the anterior abdominal wall of ten dogs. It was anastomosed end-to-end as an interposition graft to the inferior vena cava. The observation period was two months.\nRESULTS: Eight of ten grafts were macroscopically and venographically patent, while the other two were occluded. Eight out of ten specimens (for pathologic examination) which revealed patent lumens were completely endothelialized.No infection or other problems were noted.\nCONCLUSION: The peritoneum is an accessible and safe substitute for reconstruction of the inferior vena cava.","ISSN":"1735-3947","note":"PMID: 19722765","shortTitle":"Inferior vena cava reconstruction with a flap of parietal peritoneum","journalAbbreviation":"Arch Iran Med","language":"eng","author":[{"family":"Salimi","given":"Fereshteh"},{"family":"Hodjati","given":"Hossein"},{"family":"Monabbati","given":"Ahmad"},{"family":"Keshavarzian","given":"Amir"}],"issued":{"date-parts":[["2009",9]]}}}],"schema":"https://github.com/citation-style-language/schema/raw/master/csl-citation.json"} </w:instrText>
      </w:r>
      <w:r w:rsidRPr="00DD17FA">
        <w:rPr>
          <w:rFonts w:ascii="Book Antiqua" w:hAnsi="Book Antiqua"/>
          <w:vertAlign w:val="superscript"/>
        </w:rPr>
        <w:fldChar w:fldCharType="separate"/>
      </w:r>
      <w:r w:rsidR="00CB3AF5" w:rsidRPr="00DD17FA">
        <w:rPr>
          <w:rFonts w:ascii="Book Antiqua" w:hAnsi="Book Antiqua"/>
          <w:vertAlign w:val="superscript"/>
        </w:rPr>
        <w:t>[12]</w:t>
      </w:r>
      <w:r w:rsidRPr="00DD17FA">
        <w:rPr>
          <w:rFonts w:ascii="Book Antiqua" w:hAnsi="Book Antiqua"/>
          <w:vertAlign w:val="superscript"/>
        </w:rPr>
        <w:fldChar w:fldCharType="end"/>
      </w:r>
      <w:r w:rsidRPr="00DD17FA">
        <w:rPr>
          <w:rFonts w:ascii="Book Antiqua" w:hAnsi="Book Antiqua"/>
        </w:rPr>
        <w:t xml:space="preserve"> and has been described as a safe and good option for circumferential replacement of the vena cava</w:t>
      </w:r>
      <w:r w:rsidRPr="00DD17FA">
        <w:rPr>
          <w:rFonts w:ascii="Book Antiqua" w:hAnsi="Book Antiqua"/>
          <w:vertAlign w:val="superscript"/>
        </w:rPr>
        <w:fldChar w:fldCharType="begin"/>
      </w:r>
      <w:r w:rsidR="00CB3AF5" w:rsidRPr="00DD17FA">
        <w:rPr>
          <w:rFonts w:ascii="Book Antiqua" w:hAnsi="Book Antiqua"/>
          <w:vertAlign w:val="superscript"/>
        </w:rPr>
        <w:instrText xml:space="preserve"> ADDIN ZOTERO_ITEM CSL_CITATION {"citationID":"cPYfMWXc","properties":{"formattedCitation":"[11,13\\uc0\\u8211{}16]","plainCitation":"[11,13–16]","noteIndex":0},"citationItems":[{"id":3534,"uris":["http://zotero.org/users/2225494/items/6IQDPCGU"],"uri":["http://zotero.org/users/2225494/items/6IQDPCGU"],"itemData":{"id":3534,"type":"article-journal","title":"Parietal Peritoneum as an Autologous Substitute for Venous Reconstruction in Hepatopancreatobiliary Surgery","container-title":"Annals of Surgery","page":"366-371","volume":"262","issue":"2","source":"PubMed","abstract":"OBJECTIVE: To evaluate the parietal peritoneum (PP) as an autologous substitute for venous reconstruction during hepatopancreatobiliary (HPB) surgery.\nBACKGROUND: Venous resection during liver or pancreatic resection may require a rapidly available substitute especially when the need for venous resection is unforeseen.\nMETHODS: The PP was used as an autologous substitute during complex liver and pancreatic resections. Postoperative anticoagulation was standard and venous patency was assessed by routine computed tomographic scans.\nRESULTS: Thirty patients underwent vascular resection during pancreatic (n = 18) or liver (n = 12) resection, mainly for malignant tumors (n = 29). Venous resection was an emergency procedure in 4 patients due to prolonged vascular occlusion. The PP, with a mean length of 22 mm (15-70), was quickly harvested and used as a lateral (n = 28) or a tubular (n = 2) substitute for reconstruction of the mesentericoportal vein (n = 24), vena cava (n = 3), or hepatic vein (n = 3). Severe morbidity included Clavien grade-III complications in 4 (13%) patients but there was no PP-related or hemorrhagic complications. Histological vascular invasion was present in 18 (62%) patients, and all had an R0 resection (100%). After a mean follow-up of 14 (7-33) months, all venous reconstructions were patent except for 1 tubular graft (97%).\nCONCLUSIONS: A PP can be safely used as a lateral patch for venous reconstruction during HPB surgery; this could help reduce reluctance to perform vascular resection when oncologically required. Clinical trials identification: NCT02121886.","DOI":"10.1097/SLA.0000000000000959","ISSN":"1528-1140","note":"PMID: 25243564","journalAbbreviation":"Ann. Surg.","language":"eng","author":[{"family":"Dokmak","given":"Safi"},{"family":"Aussilhou","given":"Béatrice"},{"family":"Sauvanet","given":"Alain"},{"family":"Nagarajan","given":"Ganesh"},{"family":"Farges","given":"Olivier"},{"family":"Belghiti","given":"Jacques"}],"issued":{"date-parts":[["2015",8]]}}},{"id":3530,"uris":["http://zotero.org/users/2225494/items/KRKRMMEE"],"uri":["http://zotero.org/users/2225494/items/KRKRMMEE"],"itemData":{"id":3530,"type":"article-journal","title":"The Use of Autologous Peritoneum for Complete Caval Replacement Following Resection of Major Intra-abdominal Malignancies","container-title":"World Journal of Surgery","page":"1005-1011","volume":"41","issue":"4","source":"PubMed","abstract":"OBJECTIVE: Assessment of a simple layer peritoneal tube used as an autogenous inferior vena cava replacement.\nBACKGROUND: Extensive en-bloc multivisceral resection including major vessels is effective in selected abdominal malignancies, but the need for vascular reconstruction represents a surgical challenge. We describe the use of autologous peritoneum for caval replacement.\nMETHODS: Autogenous parietal peritoneum without fascial backing was harvested and tubularized to replace the inferior vena cava (IVC) in four patients with complex abdominal tumors. Surgical morbidity was evaluated using the Clavien-Dindo classification, and graft patency was systematically evaluated with ultrasound.\nRESULTS: All four patients had multiorgan resections for malignancies involving the retro-hepatic IVC, and they all required the replacement of infrarenal and suprarenal IVC segments. Additionally, all four required a right nephrectomy, two had a combined major hepatectomy, and one patient needed a veno-venous bypass. All had an R0 resection. A clinical follow-up took place between 5 and 11 months after surgery for each patient. Four-month graft patency was confirmed by ultra-sound and TDM with no sign of disease recurrence.\nCONCLUSIONS: Autologous peritoneum without fascial backing is a good and safe option for circumferential replacement of IVC after extensive en-bloc tumor resection with IVC involvement.","DOI":"10.1007/s00268-016-3804-7","ISSN":"1432-2323","note":"PMID: 27826769","journalAbbreviation":"World J Surg","language":"eng","author":[{"family":"Coubeau","given":"Laurent"},{"family":"Rico Juri","given":"Juan-Manuel"},{"family":"Ciccarelli","given":"Olga"},{"family":"Jabbour","given":"Nicolas"},{"family":"Lerut","given":"Jan"}],"issued":{"date-parts":[["2017"]]}}},{"id":3710,"uris":["http://zotero.org/users/2225494/items/B8FCBUBS"],"uri":["http://zotero.org/users/2225494/items/B8FCBUBS"],"itemData":{"id":3710,"type":"article-journal","title":"Autogenous peritoneo-fascial graft: a versatile and inexpensive technique for repair of inferior vena cava","container-title":"Journal of Surgical Oncology","page":"871-872","volume":"107","issue":"8","source":"PubMed","DOI":"10.1002/jso.23334","ISSN":"1096-9098","note":"PMID: 23661422","shortTitle":"Autogenous peritoneo-fascial graft","journalAbbreviation":"J Surg Oncol","language":"eng","author":[{"family":"Pulitano","given":"Carlo"},{"family":"Crawford","given":"Michael"},{"family":"Ho","given":"Phong"},{"family":"Gallagher","given":"James"},{"family":"Joseph","given":"David"},{"family":"Stephen","given":"Michael"},{"family":"Sandroussi","given":"Charbel"}],"issued":{"date-parts":[["2013",6]]}}},{"id":3704,"uris":["http://zotero.org/users/2225494/items/7M7UDDWU"],"uri":["http://zotero.org/users/2225494/items/7M7UDDWU"],"itemData":{"id":3704,"type":"article-journal","title":"Inferior vena caval resection with autogenous peritoneo-fascial patch graft caval repair: a new technique","container-title":"The Australian and New Zealand Journal of Surgery","page":"391-392","volume":"69","issue":"5","source":"PubMed","abstract":"BACKGROUND: In the course of oncological surgery, resection of the inferior vena cava (IVC) may be required to obtain an adequate resection margin and to offer the best opportunity of cure. The remaining defect in the IVC may be managed by: (i) primary repair which may lead to subsequent narrowing of the lumen, possibly leading to turbulent flow and thrombus formation; (ii) patch grafting of the defect, which may prevent narrowing. Several synthetic and biosynthetic materials are available as patch grafts and autologous pericardium has also been used.\nMETHODS: The harvesting and use of the autogenous peritoneo-fascial (APF) graft as an alternative caval patch graft material in the management of defects in the caval wall is proposed. Autogenous peritoneo-fascial caval patch graft repair in six patients was undertaken.\nRESULTS: One patient with leiomyosarcoma secondaries in the liver eventually succumbed to the disease. The other five patients are clinically well with no evidence of IVC obstruction or venous aneurysms.\nCONCLUSION: Preliminary results show that this new technique of utilizing an APF patch graft for caval repair is clinically a suitable alternative to current biosynthetic and synthetic materials and may in fact be superior in many aspects.","ISSN":"0004-8682","note":"PMID: 10353558","shortTitle":"Inferior vena caval resection with autogenous peritoneo-fascial patch graft caval repair","journalAbbreviation":"Aust N Z J Surg","language":"eng","author":[{"family":"Chin","given":"P. T."},{"family":"Gallagher","given":"P. J."},{"family":"Stephen","given":"M. S."}],"issued":{"date-parts":[["1999",5]]}}},{"id":4466,"uris":["http://zotero.org/users/2225494/items/D7UMR5TT"],"uri":["http://zotero.org/users/2225494/items/D7UMR5TT"],"itemData":{"id":4466,"type":"article-journal","title":"The use of biological grafts for reconstruction of the inferior vena cava is a safe and valid alternative: results in 32 patients in a single institution","container-title":"HPB","page":"628-632","volume":"15","issue":"8","source":"www.hpbonline.org","DOI":"10.1111/hpb.12029","ISSN":"1365-182X","shortTitle":"The use of biological grafts for reconstruction of the inferior vena cava is a safe and valid alternative","journalAbbreviation":"HPB","language":"English","author":[{"family":"Pulitanó","given":"Carlo"},{"family":"Crawford","given":"Michael"},{"family":"Ho","given":"Phong"},{"family":"Gallagher","given":"James"},{"family":"Joseph","given":"David"},{"family":"Stephen","given":"Michael"},{"family":"Sandroussi","given":"Charbel"}],"issued":{"date-parts":[["2013",8,1]]}}}],"schema":"https://github.com/citation-style-language/schema/raw/master/csl-citation.json"} </w:instrText>
      </w:r>
      <w:r w:rsidRPr="00DD17FA">
        <w:rPr>
          <w:rFonts w:ascii="Book Antiqua" w:hAnsi="Book Antiqua"/>
          <w:vertAlign w:val="superscript"/>
        </w:rPr>
        <w:fldChar w:fldCharType="separate"/>
      </w:r>
      <w:r w:rsidR="00D1203B" w:rsidRPr="00DD17FA">
        <w:rPr>
          <w:rFonts w:ascii="Book Antiqua" w:hAnsi="Book Antiqua"/>
          <w:vertAlign w:val="superscript"/>
        </w:rPr>
        <w:t>[11,13</w:t>
      </w:r>
      <w:r w:rsidR="00D1203B" w:rsidRPr="00DD17FA">
        <w:rPr>
          <w:rFonts w:ascii="Book Antiqua" w:eastAsia="宋体" w:hAnsi="Book Antiqua" w:hint="eastAsia"/>
          <w:vertAlign w:val="superscript"/>
          <w:lang w:eastAsia="zh-CN"/>
        </w:rPr>
        <w:t>-</w:t>
      </w:r>
      <w:r w:rsidR="00CB3AF5" w:rsidRPr="00DD17FA">
        <w:rPr>
          <w:rFonts w:ascii="Book Antiqua" w:hAnsi="Book Antiqua"/>
          <w:vertAlign w:val="superscript"/>
        </w:rPr>
        <w:t>16]</w:t>
      </w:r>
      <w:r w:rsidRPr="00DD17FA">
        <w:rPr>
          <w:rFonts w:ascii="Book Antiqua" w:hAnsi="Book Antiqua"/>
          <w:vertAlign w:val="superscript"/>
        </w:rPr>
        <w:fldChar w:fldCharType="end"/>
      </w:r>
      <w:r w:rsidRPr="00DD17FA">
        <w:rPr>
          <w:rFonts w:ascii="Book Antiqua" w:hAnsi="Book Antiqua"/>
        </w:rPr>
        <w:t>. This technique is inexpensive, it is readily and rapidly available, it uses the same surgical incision, and it allows caval replacement in a septic area.</w:t>
      </w:r>
    </w:p>
    <w:p w:rsidR="00466626" w:rsidRPr="00DD17FA" w:rsidRDefault="00635423" w:rsidP="00D1203B">
      <w:pPr>
        <w:pStyle w:val="Bibliographie2"/>
        <w:tabs>
          <w:tab w:val="clear" w:pos="380"/>
          <w:tab w:val="left" w:pos="0"/>
        </w:tabs>
        <w:spacing w:after="0" w:line="360" w:lineRule="auto"/>
        <w:ind w:left="0" w:firstLineChars="100" w:firstLine="240"/>
        <w:rPr>
          <w:rFonts w:ascii="Book Antiqua" w:hAnsi="Book Antiqua"/>
        </w:rPr>
      </w:pPr>
      <w:r w:rsidRPr="00DD17FA">
        <w:rPr>
          <w:rFonts w:ascii="Book Antiqua" w:hAnsi="Book Antiqua"/>
        </w:rPr>
        <w:t xml:space="preserve">Septic thrombophlebitis of the vena cava after hepatectomy has not been described previously, and it warrants being added to the spectrum of potential complications of this procedure. A combination of antibiotic and anticoagulation treatments, prompt surgical thrombectomy, and complete caval reconstruction with a parietal peritoneum tube graft was associated with a favorable outcome in this severe case. </w:t>
      </w:r>
    </w:p>
    <w:p w:rsidR="00C402FE" w:rsidRPr="00DD17FA" w:rsidRDefault="00C402FE" w:rsidP="00F5279A">
      <w:pPr>
        <w:pStyle w:val="Bibliographie2"/>
        <w:tabs>
          <w:tab w:val="clear" w:pos="380"/>
          <w:tab w:val="left" w:pos="0"/>
        </w:tabs>
        <w:spacing w:after="0" w:line="360" w:lineRule="auto"/>
        <w:ind w:left="0" w:firstLine="0"/>
        <w:rPr>
          <w:rFonts w:ascii="Book Antiqua" w:hAnsi="Book Antiqua"/>
        </w:rPr>
      </w:pPr>
    </w:p>
    <w:p w:rsidR="002F7E6E" w:rsidRPr="00DD17FA" w:rsidRDefault="002F7E6E" w:rsidP="00D1203B">
      <w:pPr>
        <w:pStyle w:val="Bibliographie2"/>
        <w:tabs>
          <w:tab w:val="clear" w:pos="380"/>
          <w:tab w:val="left" w:pos="0"/>
        </w:tabs>
        <w:spacing w:after="0" w:line="360" w:lineRule="auto"/>
        <w:ind w:left="0" w:firstLine="0"/>
        <w:rPr>
          <w:rFonts w:ascii="Book Antiqua" w:eastAsia="宋体" w:hAnsi="Book Antiqua" w:hint="eastAsia"/>
          <w:lang w:eastAsia="zh-CN"/>
        </w:rPr>
      </w:pPr>
      <w:r w:rsidRPr="00DD17FA">
        <w:rPr>
          <w:rFonts w:ascii="Book Antiqua" w:hAnsi="Book Antiqua"/>
          <w:b/>
        </w:rPr>
        <w:t>EXPERIENCES AND LESSONS</w:t>
      </w:r>
      <w:r w:rsidRPr="00DD17FA">
        <w:rPr>
          <w:rFonts w:ascii="Book Antiqua" w:eastAsia="宋体" w:hAnsi="Book Antiqua" w:hint="eastAsia"/>
          <w:lang w:eastAsia="zh-CN"/>
        </w:rPr>
        <w:t xml:space="preserve"> </w:t>
      </w:r>
    </w:p>
    <w:p w:rsidR="00466626" w:rsidRPr="00DD17FA" w:rsidRDefault="00C402FE" w:rsidP="00DD17FA">
      <w:pPr>
        <w:pStyle w:val="Bibliographie2"/>
        <w:tabs>
          <w:tab w:val="clear" w:pos="380"/>
          <w:tab w:val="left" w:pos="0"/>
        </w:tabs>
        <w:spacing w:after="0" w:line="360" w:lineRule="auto"/>
        <w:ind w:left="0" w:firstLine="0"/>
        <w:rPr>
          <w:rFonts w:ascii="Book Antiqua" w:eastAsia="宋体" w:hAnsi="Book Antiqua" w:hint="eastAsia"/>
          <w:lang w:eastAsia="zh-CN"/>
        </w:rPr>
      </w:pPr>
      <w:r w:rsidRPr="00DD17FA">
        <w:rPr>
          <w:rFonts w:ascii="Book Antiqua" w:hAnsi="Book Antiqua"/>
        </w:rPr>
        <w:t>Septic thrombophlebitis of the vena cava after hepatectomy is a rare complication of this procedure</w:t>
      </w:r>
      <w:r w:rsidR="00D1203B" w:rsidRPr="00DD17FA">
        <w:rPr>
          <w:rFonts w:ascii="Book Antiqua" w:eastAsia="宋体" w:hAnsi="Book Antiqua" w:hint="eastAsia"/>
          <w:lang w:eastAsia="zh-CN"/>
        </w:rPr>
        <w:t>.</w:t>
      </w:r>
      <w:r w:rsidR="00DD17FA">
        <w:rPr>
          <w:rFonts w:ascii="Book Antiqua" w:eastAsia="宋体" w:hAnsi="Book Antiqua" w:hint="eastAsia"/>
          <w:lang w:eastAsia="zh-CN"/>
        </w:rPr>
        <w:t xml:space="preserve"> </w:t>
      </w:r>
      <w:r w:rsidRPr="00DD17FA">
        <w:rPr>
          <w:rFonts w:ascii="Book Antiqua" w:hAnsi="Book Antiqua"/>
        </w:rPr>
        <w:t>Septic thrombophlebitis of the vena cava was successfully treated with antibiotic and anticoagulation treatments, prompt surgical thrombectomy and caval reconstruction.</w:t>
      </w:r>
      <w:r w:rsidR="00DD17FA" w:rsidRPr="006E7E3B">
        <w:rPr>
          <w:rFonts w:ascii="Book Antiqua" w:eastAsia="宋体" w:hAnsi="Book Antiqua" w:hint="eastAsia"/>
          <w:lang w:eastAsia="zh-CN"/>
        </w:rPr>
        <w:t xml:space="preserve"> </w:t>
      </w:r>
      <w:r w:rsidRPr="00DD17FA">
        <w:rPr>
          <w:rFonts w:ascii="Book Antiqua" w:hAnsi="Book Antiqua"/>
        </w:rPr>
        <w:t xml:space="preserve">Use of the peritoneum as a vascular graft is an inexpensive </w:t>
      </w:r>
      <w:r w:rsidRPr="00DD17FA">
        <w:rPr>
          <w:rFonts w:ascii="Book Antiqua" w:hAnsi="Book Antiqua"/>
        </w:rPr>
        <w:lastRenderedPageBreak/>
        <w:t>technique, it is readily and rapidly available, and it allows caval</w:t>
      </w:r>
      <w:r w:rsidR="00D1203B" w:rsidRPr="00DD17FA">
        <w:rPr>
          <w:rFonts w:ascii="Book Antiqua" w:hAnsi="Book Antiqua"/>
        </w:rPr>
        <w:t xml:space="preserve"> replacement in a septic area. </w:t>
      </w:r>
    </w:p>
    <w:p w:rsidR="00D535AA" w:rsidRPr="00DD17FA" w:rsidRDefault="00B30C86" w:rsidP="00F5279A">
      <w:pPr>
        <w:spacing w:line="360" w:lineRule="auto"/>
        <w:jc w:val="both"/>
        <w:rPr>
          <w:rFonts w:ascii="Book Antiqua" w:eastAsia="宋体" w:hAnsi="Book Antiqua" w:hint="eastAsia"/>
          <w:b/>
          <w:lang w:val="en-US" w:eastAsia="zh-CN"/>
        </w:rPr>
      </w:pPr>
      <w:r w:rsidRPr="00DD17FA">
        <w:rPr>
          <w:rFonts w:ascii="Book Antiqua" w:hAnsi="Book Antiqua"/>
          <w:b/>
          <w:lang w:val="en-US"/>
        </w:rPr>
        <w:br w:type="page"/>
      </w:r>
      <w:r w:rsidR="00635423" w:rsidRPr="00DD17FA">
        <w:rPr>
          <w:rFonts w:ascii="Book Antiqua" w:hAnsi="Book Antiqua"/>
          <w:b/>
          <w:lang w:val="en-US"/>
        </w:rPr>
        <w:lastRenderedPageBreak/>
        <w:t>R</w:t>
      </w:r>
      <w:r w:rsidR="001F6020" w:rsidRPr="00DD17FA">
        <w:rPr>
          <w:rFonts w:ascii="Book Antiqua" w:hAnsi="Book Antiqua"/>
          <w:b/>
          <w:lang w:val="en-US"/>
        </w:rPr>
        <w:t>EFERENCES</w:t>
      </w:r>
    </w:p>
    <w:p w:rsidR="00936BAB" w:rsidRPr="00DD17FA" w:rsidRDefault="00936BAB" w:rsidP="00936BAB">
      <w:pPr>
        <w:spacing w:line="360" w:lineRule="auto"/>
        <w:jc w:val="both"/>
        <w:rPr>
          <w:rFonts w:ascii="Book Antiqua" w:eastAsia="宋体" w:hAnsi="Book Antiqua"/>
        </w:rPr>
      </w:pPr>
      <w:bookmarkStart w:id="32" w:name="OLE_LINK15"/>
      <w:bookmarkStart w:id="33" w:name="OLE_LINK16"/>
      <w:r w:rsidRPr="00DD17FA">
        <w:rPr>
          <w:rFonts w:ascii="Book Antiqua" w:eastAsia="宋体" w:hAnsi="Book Antiqua"/>
        </w:rPr>
        <w:t xml:space="preserve">1 </w:t>
      </w:r>
      <w:r w:rsidRPr="00DD17FA">
        <w:rPr>
          <w:rFonts w:ascii="Book Antiqua" w:eastAsia="宋体" w:hAnsi="Book Antiqua"/>
          <w:b/>
        </w:rPr>
        <w:t>McAree BJ</w:t>
      </w:r>
      <w:r w:rsidRPr="00DD17FA">
        <w:rPr>
          <w:rFonts w:ascii="Book Antiqua" w:eastAsia="宋体" w:hAnsi="Book Antiqua"/>
        </w:rPr>
        <w:t xml:space="preserve">, O'Donnell ME, Fitzmaurice GJ, Reid JA, Spence RA, Lee B. Inferior vena cava thrombosis: a review of current practice. </w:t>
      </w:r>
      <w:r w:rsidRPr="00DD17FA">
        <w:rPr>
          <w:rFonts w:ascii="Book Antiqua" w:eastAsia="宋体" w:hAnsi="Book Antiqua"/>
          <w:i/>
        </w:rPr>
        <w:t>Vasc Med</w:t>
      </w:r>
      <w:r w:rsidRPr="00DD17FA">
        <w:rPr>
          <w:rFonts w:ascii="Book Antiqua" w:eastAsia="宋体" w:hAnsi="Book Antiqua"/>
        </w:rPr>
        <w:t xml:space="preserve"> 2013; </w:t>
      </w:r>
      <w:r w:rsidRPr="00DD17FA">
        <w:rPr>
          <w:rFonts w:ascii="Book Antiqua" w:eastAsia="宋体" w:hAnsi="Book Antiqua"/>
          <w:b/>
        </w:rPr>
        <w:t>18</w:t>
      </w:r>
      <w:r w:rsidRPr="00DD17FA">
        <w:rPr>
          <w:rFonts w:ascii="Book Antiqua" w:eastAsia="宋体" w:hAnsi="Book Antiqua"/>
        </w:rPr>
        <w:t>: 32-43 [PMID: 23439778 DOI: 10.1177/1358863X12471967]</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t xml:space="preserve">2 </w:t>
      </w:r>
      <w:r w:rsidRPr="00DD17FA">
        <w:rPr>
          <w:rFonts w:ascii="Book Antiqua" w:eastAsia="宋体" w:hAnsi="Book Antiqua"/>
          <w:b/>
        </w:rPr>
        <w:t>Lemierre A</w:t>
      </w:r>
      <w:r w:rsidRPr="00DD17FA">
        <w:rPr>
          <w:rFonts w:ascii="Book Antiqua" w:eastAsia="宋体" w:hAnsi="Book Antiqua"/>
        </w:rPr>
        <w:t xml:space="preserve">. On certain septicaemias due to anaerobic organisms. </w:t>
      </w:r>
      <w:r w:rsidRPr="00DD17FA">
        <w:rPr>
          <w:rFonts w:ascii="Book Antiqua" w:eastAsia="宋体" w:hAnsi="Book Antiqua"/>
          <w:i/>
        </w:rPr>
        <w:t>Lancet</w:t>
      </w:r>
      <w:r w:rsidRPr="00DD17FA">
        <w:rPr>
          <w:rFonts w:ascii="Book Antiqua" w:eastAsia="宋体" w:hAnsi="Book Antiqua"/>
        </w:rPr>
        <w:t xml:space="preserve"> 1936;</w:t>
      </w:r>
      <w:r w:rsidRPr="00DD17FA">
        <w:rPr>
          <w:rFonts w:ascii="Book Antiqua" w:eastAsia="宋体" w:hAnsi="Book Antiqua" w:hint="eastAsia"/>
        </w:rPr>
        <w:t xml:space="preserve"> </w:t>
      </w:r>
      <w:r w:rsidRPr="00DD17FA">
        <w:rPr>
          <w:rFonts w:ascii="Book Antiqua" w:eastAsia="宋体" w:hAnsi="Book Antiqua"/>
          <w:b/>
        </w:rPr>
        <w:t>227:</w:t>
      </w:r>
      <w:r w:rsidRPr="00DD17FA">
        <w:rPr>
          <w:rFonts w:ascii="Book Antiqua" w:eastAsia="宋体" w:hAnsi="Book Antiqua" w:hint="eastAsia"/>
        </w:rPr>
        <w:t xml:space="preserve"> </w:t>
      </w:r>
      <w:r w:rsidRPr="00DD17FA">
        <w:rPr>
          <w:rFonts w:ascii="Book Antiqua" w:eastAsia="宋体" w:hAnsi="Book Antiqua"/>
        </w:rPr>
        <w:t>701</w:t>
      </w:r>
      <w:r w:rsidRPr="00DD17FA">
        <w:rPr>
          <w:rFonts w:ascii="Book Antiqua" w:eastAsia="宋体" w:hAnsi="Book Antiqua" w:hint="eastAsia"/>
        </w:rPr>
        <w:t>-70</w:t>
      </w:r>
      <w:r w:rsidRPr="00DD17FA">
        <w:rPr>
          <w:rFonts w:ascii="Book Antiqua" w:eastAsia="宋体" w:hAnsi="Book Antiqua"/>
        </w:rPr>
        <w:t>3 [DOI:</w:t>
      </w:r>
      <w:r w:rsidRPr="00DD17FA">
        <w:rPr>
          <w:rFonts w:ascii="Book Antiqua" w:eastAsia="宋体" w:hAnsi="Book Antiqua" w:hint="eastAsia"/>
        </w:rPr>
        <w:t xml:space="preserve"> </w:t>
      </w:r>
      <w:r w:rsidRPr="00DD17FA">
        <w:rPr>
          <w:rFonts w:ascii="Book Antiqua" w:eastAsia="宋体" w:hAnsi="Book Antiqua"/>
        </w:rPr>
        <w:t>10.1016/S0140-6736(00)57035-4]</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t xml:space="preserve">3 </w:t>
      </w:r>
      <w:r w:rsidRPr="00DD17FA">
        <w:rPr>
          <w:rFonts w:ascii="Book Antiqua" w:eastAsia="宋体" w:hAnsi="Book Antiqua"/>
          <w:b/>
        </w:rPr>
        <w:t>Kniemeyer HW</w:t>
      </w:r>
      <w:r w:rsidRPr="00DD17FA">
        <w:rPr>
          <w:rFonts w:ascii="Book Antiqua" w:eastAsia="宋体" w:hAnsi="Book Antiqua"/>
        </w:rPr>
        <w:t xml:space="preserve">, Grabitz K, Buhl R, Wüst HJ, Sandmann W. Surgical treatment of septic deep venous thrombosis. </w:t>
      </w:r>
      <w:r w:rsidRPr="00DD17FA">
        <w:rPr>
          <w:rFonts w:ascii="Book Antiqua" w:eastAsia="宋体" w:hAnsi="Book Antiqua"/>
          <w:i/>
        </w:rPr>
        <w:t>Surgery</w:t>
      </w:r>
      <w:r w:rsidRPr="00DD17FA">
        <w:rPr>
          <w:rFonts w:ascii="Book Antiqua" w:eastAsia="宋体" w:hAnsi="Book Antiqua"/>
        </w:rPr>
        <w:t xml:space="preserve"> 1995; </w:t>
      </w:r>
      <w:r w:rsidRPr="00DD17FA">
        <w:rPr>
          <w:rFonts w:ascii="Book Antiqua" w:eastAsia="宋体" w:hAnsi="Book Antiqua"/>
          <w:b/>
        </w:rPr>
        <w:t>118</w:t>
      </w:r>
      <w:r w:rsidRPr="00DD17FA">
        <w:rPr>
          <w:rFonts w:ascii="Book Antiqua" w:eastAsia="宋体" w:hAnsi="Book Antiqua"/>
        </w:rPr>
        <w:t>: 49-53 [PMID: 7604379 DOI: 10.1016/S0039-6060(05)80009-1]</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t xml:space="preserve">4 </w:t>
      </w:r>
      <w:r w:rsidRPr="00DD17FA">
        <w:rPr>
          <w:rFonts w:ascii="Book Antiqua" w:eastAsia="宋体" w:hAnsi="Book Antiqua"/>
          <w:b/>
        </w:rPr>
        <w:t>Bank ER</w:t>
      </w:r>
      <w:r w:rsidRPr="00DD17FA">
        <w:rPr>
          <w:rFonts w:ascii="Book Antiqua" w:eastAsia="宋体" w:hAnsi="Book Antiqua"/>
        </w:rPr>
        <w:t xml:space="preserve">, Glazer GM. Ultrasonographic detection of infected thrombus in the inferior vena cava. </w:t>
      </w:r>
      <w:r w:rsidRPr="00DD17FA">
        <w:rPr>
          <w:rFonts w:ascii="Book Antiqua" w:eastAsia="宋体" w:hAnsi="Book Antiqua"/>
          <w:i/>
        </w:rPr>
        <w:t>J Ultrasound Med</w:t>
      </w:r>
      <w:r w:rsidRPr="00DD17FA">
        <w:rPr>
          <w:rFonts w:ascii="Book Antiqua" w:eastAsia="宋体" w:hAnsi="Book Antiqua"/>
        </w:rPr>
        <w:t xml:space="preserve"> 1984; </w:t>
      </w:r>
      <w:r w:rsidRPr="00DD17FA">
        <w:rPr>
          <w:rFonts w:ascii="Book Antiqua" w:eastAsia="宋体" w:hAnsi="Book Antiqua"/>
          <w:b/>
        </w:rPr>
        <w:t>3</w:t>
      </w:r>
      <w:r w:rsidRPr="00DD17FA">
        <w:rPr>
          <w:rFonts w:ascii="Book Antiqua" w:eastAsia="宋体" w:hAnsi="Book Antiqua"/>
        </w:rPr>
        <w:t>: 567-568 [PMID: 6392590 DOI: 10.7863/jum.1984.3.12.567]</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t xml:space="preserve">5 </w:t>
      </w:r>
      <w:r w:rsidRPr="00DD17FA">
        <w:rPr>
          <w:rFonts w:ascii="Book Antiqua" w:eastAsia="宋体" w:hAnsi="Book Antiqua"/>
          <w:b/>
        </w:rPr>
        <w:t>Koh YX</w:t>
      </w:r>
      <w:r w:rsidRPr="00DD17FA">
        <w:rPr>
          <w:rFonts w:ascii="Book Antiqua" w:eastAsia="宋体" w:hAnsi="Book Antiqua"/>
        </w:rPr>
        <w:t xml:space="preserve">, Chng JK, Tan SG. A rare case of septic deep vein thrombosis in the inferior vena cava and the left iliac vein in an intravenous drug abuser. </w:t>
      </w:r>
      <w:r w:rsidRPr="00DD17FA">
        <w:rPr>
          <w:rFonts w:ascii="Book Antiqua" w:eastAsia="宋体" w:hAnsi="Book Antiqua"/>
          <w:i/>
        </w:rPr>
        <w:t>Ann Vasc Dis</w:t>
      </w:r>
      <w:r w:rsidRPr="00DD17FA">
        <w:rPr>
          <w:rFonts w:ascii="Book Antiqua" w:eastAsia="宋体" w:hAnsi="Book Antiqua"/>
        </w:rPr>
        <w:t xml:space="preserve"> 2012; </w:t>
      </w:r>
      <w:r w:rsidRPr="00DD17FA">
        <w:rPr>
          <w:rFonts w:ascii="Book Antiqua" w:eastAsia="宋体" w:hAnsi="Book Antiqua"/>
          <w:b/>
        </w:rPr>
        <w:t>5</w:t>
      </w:r>
      <w:r w:rsidRPr="00DD17FA">
        <w:rPr>
          <w:rFonts w:ascii="Book Antiqua" w:eastAsia="宋体" w:hAnsi="Book Antiqua"/>
        </w:rPr>
        <w:t>: 389-392 [PMID: 23555542 DOI: 10.3400/avd.cr.12.00036]</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t xml:space="preserve">6 </w:t>
      </w:r>
      <w:r w:rsidRPr="00DD17FA">
        <w:rPr>
          <w:rFonts w:ascii="Book Antiqua" w:eastAsia="宋体" w:hAnsi="Book Antiqua"/>
          <w:b/>
        </w:rPr>
        <w:t>Benoit D</w:t>
      </w:r>
      <w:r w:rsidRPr="00DD17FA">
        <w:rPr>
          <w:rFonts w:ascii="Book Antiqua" w:eastAsia="宋体" w:hAnsi="Book Antiqua"/>
        </w:rPr>
        <w:t xml:space="preserve">, Decruyenaere J, Vandewoude K, Roosens C, Hoste E, Poelaert J, Vermassen F, Colardyn F. Management of candidal thrombophlebitis of the central veins: case report and review. </w:t>
      </w:r>
      <w:r w:rsidRPr="00DD17FA">
        <w:rPr>
          <w:rFonts w:ascii="Book Antiqua" w:eastAsia="宋体" w:hAnsi="Book Antiqua"/>
          <w:i/>
        </w:rPr>
        <w:t>Clin Infect Dis</w:t>
      </w:r>
      <w:r w:rsidRPr="00DD17FA">
        <w:rPr>
          <w:rFonts w:ascii="Book Antiqua" w:eastAsia="宋体" w:hAnsi="Book Antiqua"/>
        </w:rPr>
        <w:t xml:space="preserve"> 1998; </w:t>
      </w:r>
      <w:r w:rsidRPr="00DD17FA">
        <w:rPr>
          <w:rFonts w:ascii="Book Antiqua" w:eastAsia="宋体" w:hAnsi="Book Antiqua"/>
          <w:b/>
        </w:rPr>
        <w:t>26</w:t>
      </w:r>
      <w:r w:rsidRPr="00DD17FA">
        <w:rPr>
          <w:rFonts w:ascii="Book Antiqua" w:eastAsia="宋体" w:hAnsi="Book Antiqua"/>
        </w:rPr>
        <w:t>: 393-397 [PMID: 9502461 DOI: 10.1086/516319]</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t xml:space="preserve">7 </w:t>
      </w:r>
      <w:r w:rsidRPr="00DD17FA">
        <w:rPr>
          <w:rFonts w:ascii="Book Antiqua" w:eastAsia="宋体" w:hAnsi="Book Antiqua"/>
          <w:b/>
        </w:rPr>
        <w:t>Talaie T</w:t>
      </w:r>
      <w:r w:rsidRPr="00DD17FA">
        <w:rPr>
          <w:rFonts w:ascii="Book Antiqua" w:eastAsia="宋体" w:hAnsi="Book Antiqua"/>
        </w:rPr>
        <w:t xml:space="preserve">, Drucker C, Aicher B, Khalifeh A, Lal B, Sarkar R, Toursavadkohi S. Endovascular Thrombectomy of Septic Thrombophlebitis of the Inferior Vena Cava: Case Report and Review of the Literature. </w:t>
      </w:r>
      <w:r w:rsidRPr="00DD17FA">
        <w:rPr>
          <w:rFonts w:ascii="Book Antiqua" w:eastAsia="宋体" w:hAnsi="Book Antiqua"/>
          <w:i/>
        </w:rPr>
        <w:t>Vasc Endovascular Surg</w:t>
      </w:r>
      <w:r w:rsidRPr="00DD17FA">
        <w:rPr>
          <w:rFonts w:ascii="Book Antiqua" w:eastAsia="宋体" w:hAnsi="Book Antiqua"/>
        </w:rPr>
        <w:t xml:space="preserve"> 2018; </w:t>
      </w:r>
      <w:r w:rsidRPr="00DD17FA">
        <w:rPr>
          <w:rFonts w:ascii="Book Antiqua" w:eastAsia="宋体" w:hAnsi="Book Antiqua"/>
          <w:b/>
        </w:rPr>
        <w:t>52</w:t>
      </w:r>
      <w:r w:rsidRPr="00DD17FA">
        <w:rPr>
          <w:rFonts w:ascii="Book Antiqua" w:eastAsia="宋体" w:hAnsi="Book Antiqua"/>
        </w:rPr>
        <w:t>: 641-647 [PMID: 29898647 DOI: 10.1177/1538574418779475]</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t xml:space="preserve">8 </w:t>
      </w:r>
      <w:r w:rsidRPr="00DD17FA">
        <w:rPr>
          <w:rFonts w:ascii="Book Antiqua" w:eastAsia="宋体" w:hAnsi="Book Antiqua"/>
          <w:b/>
        </w:rPr>
        <w:t>Osowicki J</w:t>
      </w:r>
      <w:r w:rsidRPr="00DD17FA">
        <w:rPr>
          <w:rFonts w:ascii="Book Antiqua" w:eastAsia="宋体" w:hAnsi="Book Antiqua"/>
        </w:rPr>
        <w:t xml:space="preserve">, Kapur S, Phuong LK, Dobson S. The long shadow of lemierre's syndrome. </w:t>
      </w:r>
      <w:r w:rsidRPr="00DD17FA">
        <w:rPr>
          <w:rFonts w:ascii="Book Antiqua" w:eastAsia="宋体" w:hAnsi="Book Antiqua"/>
          <w:i/>
        </w:rPr>
        <w:t>J Infect</w:t>
      </w:r>
      <w:r w:rsidRPr="00DD17FA">
        <w:rPr>
          <w:rFonts w:ascii="Book Antiqua" w:eastAsia="宋体" w:hAnsi="Book Antiqua"/>
        </w:rPr>
        <w:t xml:space="preserve"> 2017; </w:t>
      </w:r>
      <w:r w:rsidRPr="00DD17FA">
        <w:rPr>
          <w:rFonts w:ascii="Book Antiqua" w:eastAsia="宋体" w:hAnsi="Book Antiqua"/>
          <w:b/>
        </w:rPr>
        <w:t xml:space="preserve">74 </w:t>
      </w:r>
      <w:r w:rsidRPr="00DD17FA">
        <w:rPr>
          <w:rFonts w:ascii="Book Antiqua" w:eastAsia="宋体" w:hAnsi="Book Antiqua"/>
        </w:rPr>
        <w:t>Suppl 1: S47-S53 [PMID: 28646962 DOI: 10.1016/S0163-4453(17)30191-3]</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t xml:space="preserve">9 </w:t>
      </w:r>
      <w:r w:rsidRPr="00DD17FA">
        <w:rPr>
          <w:rFonts w:ascii="Book Antiqua" w:eastAsia="宋体" w:hAnsi="Book Antiqua"/>
          <w:b/>
        </w:rPr>
        <w:t>Falagas ME</w:t>
      </w:r>
      <w:r w:rsidRPr="00DD17FA">
        <w:rPr>
          <w:rFonts w:ascii="Book Antiqua" w:eastAsia="宋体" w:hAnsi="Book Antiqua"/>
        </w:rPr>
        <w:t xml:space="preserve">, Vardakas KZ, Athanasiou S. Intravenous heparin in combination with antibiotics for the treatment of deep vein septic thrombophlebitis: a systematic review. </w:t>
      </w:r>
      <w:r w:rsidRPr="00DD17FA">
        <w:rPr>
          <w:rFonts w:ascii="Book Antiqua" w:eastAsia="宋体" w:hAnsi="Book Antiqua"/>
          <w:i/>
        </w:rPr>
        <w:t>Eur J Pharmacol</w:t>
      </w:r>
      <w:r w:rsidRPr="00DD17FA">
        <w:rPr>
          <w:rFonts w:ascii="Book Antiqua" w:eastAsia="宋体" w:hAnsi="Book Antiqua"/>
        </w:rPr>
        <w:t xml:space="preserve"> 2007; </w:t>
      </w:r>
      <w:r w:rsidRPr="00DD17FA">
        <w:rPr>
          <w:rFonts w:ascii="Book Antiqua" w:eastAsia="宋体" w:hAnsi="Book Antiqua"/>
          <w:b/>
        </w:rPr>
        <w:t>557</w:t>
      </w:r>
      <w:r w:rsidRPr="00DD17FA">
        <w:rPr>
          <w:rFonts w:ascii="Book Antiqua" w:eastAsia="宋体" w:hAnsi="Book Antiqua"/>
        </w:rPr>
        <w:t>: 93-98 [PMID: 17222406 DOI: 10.1016/j.ejphar.2006.11.068]</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lastRenderedPageBreak/>
        <w:t xml:space="preserve">10 </w:t>
      </w:r>
      <w:r w:rsidRPr="00DD17FA">
        <w:rPr>
          <w:rFonts w:ascii="Book Antiqua" w:eastAsia="宋体" w:hAnsi="Book Antiqua"/>
          <w:b/>
        </w:rPr>
        <w:t>Sulaiman L</w:t>
      </w:r>
      <w:r w:rsidRPr="00DD17FA">
        <w:rPr>
          <w:rFonts w:ascii="Book Antiqua" w:eastAsia="宋体" w:hAnsi="Book Antiqua"/>
        </w:rPr>
        <w:t xml:space="preserve">, Hunter J, Farquharson F, Reddy H. Mechanical thrombectomy of an infected deep venous thrombosis: a novel technique of source control in sepsis. </w:t>
      </w:r>
      <w:r w:rsidRPr="00DD17FA">
        <w:rPr>
          <w:rFonts w:ascii="Book Antiqua" w:eastAsia="宋体" w:hAnsi="Book Antiqua"/>
          <w:i/>
        </w:rPr>
        <w:t>Br J Anaesth</w:t>
      </w:r>
      <w:r w:rsidRPr="00DD17FA">
        <w:rPr>
          <w:rFonts w:ascii="Book Antiqua" w:eastAsia="宋体" w:hAnsi="Book Antiqua"/>
        </w:rPr>
        <w:t xml:space="preserve"> 2011; </w:t>
      </w:r>
      <w:r w:rsidRPr="00DD17FA">
        <w:rPr>
          <w:rFonts w:ascii="Book Antiqua" w:eastAsia="宋体" w:hAnsi="Book Antiqua"/>
          <w:b/>
        </w:rPr>
        <w:t>106</w:t>
      </w:r>
      <w:r w:rsidRPr="00DD17FA">
        <w:rPr>
          <w:rFonts w:ascii="Book Antiqua" w:eastAsia="宋体" w:hAnsi="Book Antiqua"/>
        </w:rPr>
        <w:t>: 65-68 [PMID: 20952425 DOI: 10.1093/bja/aeq276]</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t xml:space="preserve">11 </w:t>
      </w:r>
      <w:r w:rsidRPr="00DD17FA">
        <w:rPr>
          <w:rFonts w:ascii="Book Antiqua" w:eastAsia="宋体" w:hAnsi="Book Antiqua"/>
          <w:b/>
        </w:rPr>
        <w:t>Dokmak S</w:t>
      </w:r>
      <w:r w:rsidRPr="00DD17FA">
        <w:rPr>
          <w:rFonts w:ascii="Book Antiqua" w:eastAsia="宋体" w:hAnsi="Book Antiqua"/>
        </w:rPr>
        <w:t xml:space="preserve">, Aussilhou B, Sauvanet A, Nagarajan G, Farges O, Belghiti J. Parietal Peritoneum as an Autologous Substitute for Venous Reconstruction in Hepatopancreatobiliary Surgery. </w:t>
      </w:r>
      <w:r w:rsidRPr="00DD17FA">
        <w:rPr>
          <w:rFonts w:ascii="Book Antiqua" w:eastAsia="宋体" w:hAnsi="Book Antiqua"/>
          <w:i/>
        </w:rPr>
        <w:t>Ann Surg</w:t>
      </w:r>
      <w:r w:rsidRPr="00DD17FA">
        <w:rPr>
          <w:rFonts w:ascii="Book Antiqua" w:eastAsia="宋体" w:hAnsi="Book Antiqua"/>
        </w:rPr>
        <w:t xml:space="preserve"> 2015; </w:t>
      </w:r>
      <w:r w:rsidRPr="00DD17FA">
        <w:rPr>
          <w:rFonts w:ascii="Book Antiqua" w:eastAsia="宋体" w:hAnsi="Book Antiqua"/>
          <w:b/>
        </w:rPr>
        <w:t>262</w:t>
      </w:r>
      <w:r w:rsidRPr="00DD17FA">
        <w:rPr>
          <w:rFonts w:ascii="Book Antiqua" w:eastAsia="宋体" w:hAnsi="Book Antiqua"/>
        </w:rPr>
        <w:t>: 366-371 [PMID: 25243564 DOI: 10.1097/SLA.0000000000000959]</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t xml:space="preserve">12 </w:t>
      </w:r>
      <w:r w:rsidRPr="00DD17FA">
        <w:rPr>
          <w:rFonts w:ascii="Book Antiqua" w:eastAsia="宋体" w:hAnsi="Book Antiqua"/>
          <w:b/>
        </w:rPr>
        <w:t>Salimi F</w:t>
      </w:r>
      <w:r w:rsidRPr="00DD17FA">
        <w:rPr>
          <w:rFonts w:ascii="Book Antiqua" w:eastAsia="宋体" w:hAnsi="Book Antiqua"/>
        </w:rPr>
        <w:t xml:space="preserve">, Hodjati H, Monabbati A, Keshavarzian A. Inferior vena cava reconstruction with a flap of parietal peritoneum: an animal study. </w:t>
      </w:r>
      <w:r w:rsidRPr="00DD17FA">
        <w:rPr>
          <w:rFonts w:ascii="Book Antiqua" w:eastAsia="宋体" w:hAnsi="Book Antiqua"/>
          <w:i/>
        </w:rPr>
        <w:t>Arch Iran Med</w:t>
      </w:r>
      <w:r w:rsidRPr="00DD17FA">
        <w:rPr>
          <w:rFonts w:ascii="Book Antiqua" w:eastAsia="宋体" w:hAnsi="Book Antiqua"/>
        </w:rPr>
        <w:t xml:space="preserve"> 2009; </w:t>
      </w:r>
      <w:r w:rsidRPr="00DD17FA">
        <w:rPr>
          <w:rFonts w:ascii="Book Antiqua" w:eastAsia="宋体" w:hAnsi="Book Antiqua"/>
          <w:b/>
        </w:rPr>
        <w:t>12</w:t>
      </w:r>
      <w:r w:rsidRPr="00DD17FA">
        <w:rPr>
          <w:rFonts w:ascii="Book Antiqua" w:eastAsia="宋体" w:hAnsi="Book Antiqua"/>
        </w:rPr>
        <w:t>: 448-453 [PMID: 19722765 DOI: 10.7326/0003-4819-151-5-200909010-00139]</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t xml:space="preserve">13 </w:t>
      </w:r>
      <w:r w:rsidRPr="00DD17FA">
        <w:rPr>
          <w:rFonts w:ascii="Book Antiqua" w:eastAsia="宋体" w:hAnsi="Book Antiqua"/>
          <w:b/>
        </w:rPr>
        <w:t>Coubeau L</w:t>
      </w:r>
      <w:r w:rsidRPr="00DD17FA">
        <w:rPr>
          <w:rFonts w:ascii="Book Antiqua" w:eastAsia="宋体" w:hAnsi="Book Antiqua"/>
        </w:rPr>
        <w:t xml:space="preserve">, Rico Juri JM, Ciccarelli O, Jabbour N, Lerut J. The Use of Autologous Peritoneum for Complete Caval Replacement Following Resection of Major Intra-abdominal Malignancies. </w:t>
      </w:r>
      <w:r w:rsidRPr="00DD17FA">
        <w:rPr>
          <w:rFonts w:ascii="Book Antiqua" w:eastAsia="宋体" w:hAnsi="Book Antiqua"/>
          <w:i/>
        </w:rPr>
        <w:t>World J Surg</w:t>
      </w:r>
      <w:r w:rsidRPr="00DD17FA">
        <w:rPr>
          <w:rFonts w:ascii="Book Antiqua" w:eastAsia="宋体" w:hAnsi="Book Antiqua"/>
        </w:rPr>
        <w:t xml:space="preserve"> 2017; </w:t>
      </w:r>
      <w:r w:rsidRPr="00DD17FA">
        <w:rPr>
          <w:rFonts w:ascii="Book Antiqua" w:eastAsia="宋体" w:hAnsi="Book Antiqua"/>
          <w:b/>
        </w:rPr>
        <w:t>41</w:t>
      </w:r>
      <w:r w:rsidRPr="00DD17FA">
        <w:rPr>
          <w:rFonts w:ascii="Book Antiqua" w:eastAsia="宋体" w:hAnsi="Book Antiqua"/>
        </w:rPr>
        <w:t>: 1005-1011 [PMID: 27826769 DOI: 10.1007/s00268-016-3804-7]</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t xml:space="preserve">14 </w:t>
      </w:r>
      <w:r w:rsidRPr="00DD17FA">
        <w:rPr>
          <w:rFonts w:ascii="Book Antiqua" w:eastAsia="宋体" w:hAnsi="Book Antiqua"/>
          <w:b/>
        </w:rPr>
        <w:t>Pulitano C</w:t>
      </w:r>
      <w:r w:rsidRPr="00DD17FA">
        <w:rPr>
          <w:rFonts w:ascii="Book Antiqua" w:eastAsia="宋体" w:hAnsi="Book Antiqua"/>
        </w:rPr>
        <w:t xml:space="preserve">, Crawford M, Ho P, Gallagher J, Joseph D, Stephen M, Sandroussi C. Autogenous peritoneo-fascial graft: a versatile and inexpensive technique for repair of inferior vena cava. </w:t>
      </w:r>
      <w:r w:rsidRPr="00DD17FA">
        <w:rPr>
          <w:rFonts w:ascii="Book Antiqua" w:eastAsia="宋体" w:hAnsi="Book Antiqua"/>
          <w:i/>
        </w:rPr>
        <w:t>J Surg Oncol</w:t>
      </w:r>
      <w:r w:rsidRPr="00DD17FA">
        <w:rPr>
          <w:rFonts w:ascii="Book Antiqua" w:eastAsia="宋体" w:hAnsi="Book Antiqua"/>
        </w:rPr>
        <w:t xml:space="preserve"> 2013; </w:t>
      </w:r>
      <w:r w:rsidRPr="00DD17FA">
        <w:rPr>
          <w:rFonts w:ascii="Book Antiqua" w:eastAsia="宋体" w:hAnsi="Book Antiqua"/>
          <w:b/>
        </w:rPr>
        <w:t>107</w:t>
      </w:r>
      <w:r w:rsidRPr="00DD17FA">
        <w:rPr>
          <w:rFonts w:ascii="Book Antiqua" w:eastAsia="宋体" w:hAnsi="Book Antiqua"/>
        </w:rPr>
        <w:t>: 871-872 [PMID: 23661422 DOI: 10.1002/jso.23334]</w:t>
      </w:r>
    </w:p>
    <w:p w:rsidR="00936BAB" w:rsidRPr="00DD17FA" w:rsidRDefault="00936BAB" w:rsidP="00936BAB">
      <w:pPr>
        <w:spacing w:line="360" w:lineRule="auto"/>
        <w:jc w:val="both"/>
        <w:rPr>
          <w:rFonts w:ascii="Book Antiqua" w:eastAsia="宋体" w:hAnsi="Book Antiqua"/>
        </w:rPr>
      </w:pPr>
      <w:r w:rsidRPr="00DD17FA">
        <w:rPr>
          <w:rFonts w:ascii="Book Antiqua" w:eastAsia="宋体" w:hAnsi="Book Antiqua"/>
        </w:rPr>
        <w:t xml:space="preserve">15 </w:t>
      </w:r>
      <w:r w:rsidRPr="00DD17FA">
        <w:rPr>
          <w:rFonts w:ascii="Book Antiqua" w:eastAsia="宋体" w:hAnsi="Book Antiqua"/>
          <w:b/>
        </w:rPr>
        <w:t>Chin PT</w:t>
      </w:r>
      <w:r w:rsidRPr="00DD17FA">
        <w:rPr>
          <w:rFonts w:ascii="Book Antiqua" w:eastAsia="宋体" w:hAnsi="Book Antiqua"/>
        </w:rPr>
        <w:t xml:space="preserve">, Gallagher PJ, Stephen MS. </w:t>
      </w:r>
      <w:bookmarkStart w:id="34" w:name="OLE_LINK17"/>
      <w:r w:rsidRPr="00DD17FA">
        <w:rPr>
          <w:rFonts w:ascii="Book Antiqua" w:eastAsia="宋体" w:hAnsi="Book Antiqua"/>
        </w:rPr>
        <w:t>Inferior vena caval resection with autogenous peritoneo-fascial patch graft caval repair: a new technique.</w:t>
      </w:r>
      <w:bookmarkEnd w:id="34"/>
      <w:r w:rsidRPr="00DD17FA">
        <w:rPr>
          <w:rFonts w:ascii="Book Antiqua" w:eastAsia="宋体" w:hAnsi="Book Antiqua"/>
        </w:rPr>
        <w:t xml:space="preserve"> </w:t>
      </w:r>
      <w:r w:rsidRPr="00DD17FA">
        <w:rPr>
          <w:rFonts w:ascii="Book Antiqua" w:eastAsia="宋体" w:hAnsi="Book Antiqua"/>
          <w:i/>
        </w:rPr>
        <w:t>Aust N Z J Surg</w:t>
      </w:r>
      <w:r w:rsidRPr="00DD17FA">
        <w:rPr>
          <w:rFonts w:ascii="Book Antiqua" w:eastAsia="宋体" w:hAnsi="Book Antiqua"/>
        </w:rPr>
        <w:t xml:space="preserve"> 1999; </w:t>
      </w:r>
      <w:r w:rsidRPr="00DD17FA">
        <w:rPr>
          <w:rFonts w:ascii="Book Antiqua" w:eastAsia="宋体" w:hAnsi="Book Antiqua"/>
          <w:b/>
        </w:rPr>
        <w:t>69</w:t>
      </w:r>
      <w:r w:rsidRPr="00DD17FA">
        <w:rPr>
          <w:rFonts w:ascii="Book Antiqua" w:eastAsia="宋体" w:hAnsi="Book Antiqua"/>
        </w:rPr>
        <w:t xml:space="preserve">: 391-392 [PMID: 10353558 DOI: </w:t>
      </w:r>
      <w:r w:rsidRPr="006E4E46">
        <w:rPr>
          <w:rFonts w:ascii="Book Antiqua" w:eastAsia="宋体" w:hAnsi="Book Antiqua"/>
        </w:rPr>
        <w:t>10.1046/j.1440-1622.1999.01579.x</w:t>
      </w:r>
      <w:r w:rsidRPr="00DD17FA">
        <w:rPr>
          <w:rFonts w:ascii="Book Antiqua" w:eastAsia="宋体" w:hAnsi="Book Antiqua" w:hint="eastAsia"/>
        </w:rPr>
        <w:t>]</w:t>
      </w:r>
    </w:p>
    <w:p w:rsidR="00CB3AF5" w:rsidRPr="00DD17FA" w:rsidRDefault="00936BAB" w:rsidP="00F5279A">
      <w:pPr>
        <w:spacing w:line="360" w:lineRule="auto"/>
        <w:jc w:val="both"/>
        <w:rPr>
          <w:rFonts w:ascii="Book Antiqua" w:eastAsia="宋体" w:hAnsi="Book Antiqua" w:hint="eastAsia"/>
          <w:lang w:eastAsia="zh-CN"/>
        </w:rPr>
      </w:pPr>
      <w:r w:rsidRPr="00DD17FA">
        <w:rPr>
          <w:rFonts w:ascii="Book Antiqua" w:eastAsia="宋体" w:hAnsi="Book Antiqua"/>
        </w:rPr>
        <w:t xml:space="preserve">16 </w:t>
      </w:r>
      <w:r w:rsidRPr="00DD17FA">
        <w:rPr>
          <w:rFonts w:ascii="Book Antiqua" w:eastAsia="宋体" w:hAnsi="Book Antiqua"/>
          <w:b/>
        </w:rPr>
        <w:t>Pulitanó C</w:t>
      </w:r>
      <w:r w:rsidRPr="00DD17FA">
        <w:rPr>
          <w:rFonts w:ascii="Book Antiqua" w:eastAsia="宋体" w:hAnsi="Book Antiqua"/>
        </w:rPr>
        <w:t xml:space="preserve">, Crawford M, Ho P, Gallagher J, Joseph D, Stephen M, Sandroussi C. The use of biological grafts for reconstruction of the inferior vena cava is a safe and valid alternative: results in 32 patients in a single institution. </w:t>
      </w:r>
      <w:r w:rsidRPr="00DD17FA">
        <w:rPr>
          <w:rFonts w:ascii="Book Antiqua" w:eastAsia="宋体" w:hAnsi="Book Antiqua"/>
          <w:i/>
        </w:rPr>
        <w:t>HPB (Oxford)</w:t>
      </w:r>
      <w:r w:rsidRPr="00DD17FA">
        <w:rPr>
          <w:rFonts w:ascii="Book Antiqua" w:eastAsia="宋体" w:hAnsi="Book Antiqua"/>
        </w:rPr>
        <w:t xml:space="preserve"> 2013; </w:t>
      </w:r>
      <w:r w:rsidRPr="00DD17FA">
        <w:rPr>
          <w:rFonts w:ascii="Book Antiqua" w:eastAsia="宋体" w:hAnsi="Book Antiqua"/>
          <w:b/>
        </w:rPr>
        <w:t>15</w:t>
      </w:r>
      <w:r w:rsidRPr="00DD17FA">
        <w:rPr>
          <w:rFonts w:ascii="Book Antiqua" w:eastAsia="宋体" w:hAnsi="Book Antiqua"/>
        </w:rPr>
        <w:t>: 628-632 [PMID: 23458108 DOI: 10.1111/hpb.12029]</w:t>
      </w:r>
      <w:bookmarkEnd w:id="32"/>
      <w:bookmarkEnd w:id="33"/>
    </w:p>
    <w:p w:rsidR="00403315" w:rsidRPr="00DD17FA" w:rsidRDefault="00403315" w:rsidP="00F5279A">
      <w:pPr>
        <w:spacing w:line="360" w:lineRule="auto"/>
        <w:jc w:val="both"/>
        <w:rPr>
          <w:rFonts w:ascii="Book Antiqua" w:eastAsia="宋体" w:hAnsi="Book Antiqua" w:hint="eastAsia"/>
          <w:lang w:eastAsia="zh-CN"/>
        </w:rPr>
      </w:pPr>
    </w:p>
    <w:p w:rsidR="00403315" w:rsidRPr="00DD17FA" w:rsidRDefault="00403315" w:rsidP="00403315">
      <w:pPr>
        <w:wordWrap w:val="0"/>
        <w:adjustRightInd w:val="0"/>
        <w:snapToGrid w:val="0"/>
        <w:spacing w:line="360" w:lineRule="auto"/>
        <w:ind w:left="361" w:hangingChars="150" w:hanging="361"/>
        <w:jc w:val="right"/>
        <w:rPr>
          <w:rFonts w:ascii="Book Antiqua" w:hAnsi="Book Antiqua" w:hint="eastAsia"/>
        </w:rPr>
      </w:pPr>
      <w:r w:rsidRPr="00DD17FA">
        <w:rPr>
          <w:rFonts w:ascii="Book Antiqua" w:hAnsi="Book Antiqua"/>
          <w:b/>
          <w:bCs/>
        </w:rPr>
        <w:t>P-Reviewer:</w:t>
      </w:r>
      <w:r w:rsidRPr="00DD17FA">
        <w:rPr>
          <w:rFonts w:ascii="Book Antiqua" w:hAnsi="Book Antiqua" w:hint="eastAsia"/>
          <w:bCs/>
        </w:rPr>
        <w:t xml:space="preserve"> </w:t>
      </w:r>
      <w:r w:rsidRPr="00DD17FA">
        <w:rPr>
          <w:rFonts w:ascii="Book Antiqua" w:hAnsi="Book Antiqua"/>
          <w:bCs/>
        </w:rPr>
        <w:t>Ahmed</w:t>
      </w:r>
      <w:r w:rsidRPr="00DD17FA">
        <w:rPr>
          <w:rFonts w:ascii="Book Antiqua" w:eastAsia="宋体" w:hAnsi="Book Antiqua" w:hint="eastAsia"/>
          <w:bCs/>
          <w:lang w:eastAsia="zh-CN"/>
        </w:rPr>
        <w:t xml:space="preserve"> M, </w:t>
      </w:r>
      <w:r w:rsidRPr="00DD17FA">
        <w:rPr>
          <w:rFonts w:ascii="Book Antiqua" w:eastAsia="宋体" w:hAnsi="Book Antiqua"/>
          <w:bCs/>
          <w:lang w:eastAsia="zh-CN"/>
        </w:rPr>
        <w:t>El-Bendary</w:t>
      </w:r>
      <w:r w:rsidRPr="00DD17FA">
        <w:rPr>
          <w:rFonts w:ascii="Book Antiqua" w:eastAsia="宋体" w:hAnsi="Book Antiqua" w:hint="eastAsia"/>
          <w:bCs/>
          <w:lang w:eastAsia="zh-CN"/>
        </w:rPr>
        <w:t xml:space="preserve"> M, </w:t>
      </w:r>
      <w:r w:rsidRPr="00DD17FA">
        <w:rPr>
          <w:rFonts w:ascii="Book Antiqua" w:eastAsia="宋体" w:hAnsi="Book Antiqua"/>
          <w:bCs/>
          <w:lang w:eastAsia="zh-CN"/>
        </w:rPr>
        <w:t xml:space="preserve">Garbuzenko </w:t>
      </w:r>
      <w:r w:rsidRPr="00DD17FA">
        <w:rPr>
          <w:rFonts w:ascii="Book Antiqua" w:eastAsia="宋体" w:hAnsi="Book Antiqua" w:hint="eastAsia"/>
          <w:bCs/>
          <w:lang w:eastAsia="zh-CN"/>
        </w:rPr>
        <w:t xml:space="preserve">DV, </w:t>
      </w:r>
      <w:r w:rsidRPr="00DD17FA">
        <w:rPr>
          <w:rFonts w:ascii="Book Antiqua" w:eastAsia="宋体" w:hAnsi="Book Antiqua"/>
          <w:bCs/>
          <w:lang w:eastAsia="zh-CN"/>
        </w:rPr>
        <w:t>Hann HW</w:t>
      </w:r>
      <w:r w:rsidRPr="00DD17FA">
        <w:rPr>
          <w:rFonts w:ascii="Book Antiqua" w:eastAsia="宋体" w:hAnsi="Book Antiqua" w:hint="eastAsia"/>
          <w:bCs/>
          <w:lang w:eastAsia="zh-CN"/>
        </w:rPr>
        <w:t xml:space="preserve">, </w:t>
      </w:r>
      <w:r w:rsidRPr="00DD17FA">
        <w:rPr>
          <w:rFonts w:ascii="Book Antiqua" w:eastAsia="宋体" w:hAnsi="Book Antiqua"/>
          <w:bCs/>
          <w:lang w:eastAsia="zh-CN"/>
        </w:rPr>
        <w:t xml:space="preserve">Luo </w:t>
      </w:r>
      <w:r w:rsidRPr="00DD17FA">
        <w:rPr>
          <w:rFonts w:ascii="Book Antiqua" w:eastAsia="宋体" w:hAnsi="Book Antiqua" w:hint="eastAsia"/>
          <w:bCs/>
          <w:lang w:eastAsia="zh-CN"/>
        </w:rPr>
        <w:t xml:space="preserve">GH, </w:t>
      </w:r>
      <w:r w:rsidRPr="00DD17FA">
        <w:rPr>
          <w:rFonts w:ascii="Book Antiqua" w:eastAsia="宋体" w:hAnsi="Book Antiqua"/>
          <w:bCs/>
          <w:lang w:eastAsia="zh-CN"/>
        </w:rPr>
        <w:t xml:space="preserve">Qi </w:t>
      </w:r>
      <w:r w:rsidRPr="00DD17FA">
        <w:rPr>
          <w:rFonts w:ascii="Book Antiqua" w:eastAsia="宋体" w:hAnsi="Book Antiqua" w:hint="eastAsia"/>
          <w:bCs/>
          <w:lang w:eastAsia="zh-CN"/>
        </w:rPr>
        <w:t xml:space="preserve">XS </w:t>
      </w:r>
      <w:r w:rsidRPr="00DD17FA">
        <w:rPr>
          <w:rFonts w:ascii="Book Antiqua" w:eastAsia="宋体" w:hAnsi="Book Antiqua"/>
          <w:bCs/>
          <w:lang w:eastAsia="zh-CN"/>
        </w:rPr>
        <w:br/>
      </w:r>
      <w:r w:rsidRPr="00DD17FA">
        <w:rPr>
          <w:rFonts w:ascii="Book Antiqua" w:hAnsi="Book Antiqua"/>
          <w:b/>
          <w:bCs/>
        </w:rPr>
        <w:t>S-Editor</w:t>
      </w:r>
      <w:bookmarkStart w:id="35" w:name="_GoBack"/>
      <w:bookmarkEnd w:id="35"/>
      <w:r w:rsidRPr="00DD17FA">
        <w:rPr>
          <w:rFonts w:ascii="Book Antiqua" w:hAnsi="Book Antiqua"/>
          <w:b/>
          <w:bCs/>
        </w:rPr>
        <w:t>:</w:t>
      </w:r>
      <w:r w:rsidRPr="00DD17FA">
        <w:rPr>
          <w:rFonts w:ascii="Book Antiqua" w:hAnsi="Book Antiqua"/>
        </w:rPr>
        <w:t xml:space="preserve"> </w:t>
      </w:r>
      <w:r w:rsidRPr="00DD17FA">
        <w:rPr>
          <w:rFonts w:ascii="Book Antiqua" w:hAnsi="Book Antiqua" w:hint="eastAsia"/>
        </w:rPr>
        <w:t>Ji FF</w:t>
      </w:r>
    </w:p>
    <w:p w:rsidR="00403315" w:rsidRPr="006E4E46" w:rsidRDefault="00403315" w:rsidP="006E4E46">
      <w:pPr>
        <w:wordWrap w:val="0"/>
        <w:adjustRightInd w:val="0"/>
        <w:snapToGrid w:val="0"/>
        <w:spacing w:line="360" w:lineRule="auto"/>
        <w:ind w:left="361" w:hangingChars="150" w:hanging="361"/>
        <w:jc w:val="right"/>
        <w:rPr>
          <w:rFonts w:ascii="Book Antiqua" w:eastAsiaTheme="minorEastAsia" w:hAnsi="Book Antiqua" w:hint="eastAsia"/>
          <w:b/>
          <w:bCs/>
          <w:lang w:eastAsia="zh-CN"/>
        </w:rPr>
      </w:pPr>
      <w:r w:rsidRPr="00DD17FA">
        <w:rPr>
          <w:rFonts w:ascii="Book Antiqua" w:hAnsi="Book Antiqua"/>
          <w:b/>
          <w:bCs/>
        </w:rPr>
        <w:t>L-Editor:</w:t>
      </w:r>
      <w:r w:rsidRPr="00DD17FA">
        <w:rPr>
          <w:rFonts w:ascii="Book Antiqua" w:hAnsi="Book Antiqua"/>
        </w:rPr>
        <w:t xml:space="preserve"> </w:t>
      </w:r>
      <w:r w:rsidR="006E4E46">
        <w:rPr>
          <w:rFonts w:ascii="Book Antiqua" w:eastAsiaTheme="minorEastAsia" w:hAnsi="Book Antiqua" w:hint="eastAsia"/>
          <w:lang w:eastAsia="zh-CN"/>
        </w:rPr>
        <w:t xml:space="preserve">A </w:t>
      </w:r>
      <w:r w:rsidRPr="00DD17FA">
        <w:rPr>
          <w:rFonts w:ascii="Book Antiqua" w:hAnsi="Book Antiqua"/>
          <w:b/>
          <w:bCs/>
        </w:rPr>
        <w:t>E-Editor:</w:t>
      </w:r>
      <w:r w:rsidR="006E4E46">
        <w:rPr>
          <w:rFonts w:ascii="Book Antiqua" w:eastAsiaTheme="minorEastAsia" w:hAnsi="Book Antiqua" w:hint="eastAsia"/>
          <w:b/>
          <w:bCs/>
          <w:lang w:eastAsia="zh-CN"/>
        </w:rPr>
        <w:t xml:space="preserve"> </w:t>
      </w:r>
      <w:r w:rsidR="006E4E46" w:rsidRPr="006E4E46">
        <w:rPr>
          <w:rFonts w:ascii="Book Antiqua" w:eastAsiaTheme="minorEastAsia" w:hAnsi="Book Antiqua" w:hint="eastAsia"/>
          <w:bCs/>
          <w:lang w:eastAsia="zh-CN"/>
        </w:rPr>
        <w:t>Tan WW</w:t>
      </w:r>
    </w:p>
    <w:p w:rsidR="00403315" w:rsidRPr="00DD17FA" w:rsidRDefault="00403315" w:rsidP="00403315">
      <w:pPr>
        <w:adjustRightInd w:val="0"/>
        <w:snapToGrid w:val="0"/>
        <w:spacing w:line="360" w:lineRule="auto"/>
        <w:ind w:left="360" w:hangingChars="150" w:hanging="360"/>
        <w:jc w:val="right"/>
        <w:rPr>
          <w:rFonts w:ascii="Book Antiqua" w:hAnsi="Book Antiqua"/>
        </w:rPr>
      </w:pPr>
    </w:p>
    <w:p w:rsidR="00403315" w:rsidRPr="00DD17FA" w:rsidRDefault="00403315" w:rsidP="00403315">
      <w:pPr>
        <w:spacing w:line="360" w:lineRule="auto"/>
        <w:rPr>
          <w:rFonts w:ascii="Book Antiqua" w:eastAsia="宋体" w:hAnsi="Book Antiqua" w:cs="宋体" w:hint="eastAsia"/>
          <w:lang w:eastAsia="zh-CN"/>
        </w:rPr>
      </w:pPr>
      <w:r w:rsidRPr="00DD17FA">
        <w:rPr>
          <w:rFonts w:ascii="Book Antiqua" w:hAnsi="Book Antiqua" w:cs="宋体"/>
          <w:b/>
        </w:rPr>
        <w:lastRenderedPageBreak/>
        <w:t>Specialty type:</w:t>
      </w:r>
      <w:r w:rsidRPr="00DD17FA">
        <w:rPr>
          <w:rFonts w:ascii="Book Antiqua" w:hAnsi="Book Antiqua" w:cs="宋体" w:hint="eastAsia"/>
          <w:b/>
        </w:rPr>
        <w:t xml:space="preserve"> </w:t>
      </w:r>
      <w:bookmarkStart w:id="36" w:name="OLE_LINK24"/>
      <w:bookmarkStart w:id="37" w:name="OLE_LINK25"/>
      <w:r w:rsidRPr="00DD17FA">
        <w:rPr>
          <w:rFonts w:ascii="Book Antiqua" w:eastAsia="微软雅黑" w:hAnsi="Book Antiqua" w:cs="宋体"/>
        </w:rPr>
        <w:t>Gastroenterology and hepatology</w:t>
      </w:r>
      <w:bookmarkEnd w:id="36"/>
      <w:bookmarkEnd w:id="37"/>
      <w:r w:rsidRPr="00DD17FA">
        <w:rPr>
          <w:rFonts w:ascii="Book Antiqua" w:hAnsi="Book Antiqua" w:cs="宋体"/>
        </w:rPr>
        <w:t xml:space="preserve"> </w:t>
      </w:r>
      <w:r w:rsidRPr="00DD17FA">
        <w:rPr>
          <w:rFonts w:ascii="Book Antiqua" w:hAnsi="Book Antiqua" w:cs="宋体"/>
        </w:rPr>
        <w:br/>
      </w:r>
      <w:r w:rsidRPr="00DD17FA">
        <w:rPr>
          <w:rFonts w:ascii="Book Antiqua" w:hAnsi="Book Antiqua" w:cs="宋体"/>
          <w:b/>
        </w:rPr>
        <w:t xml:space="preserve">Country of origin: </w:t>
      </w:r>
      <w:r w:rsidRPr="00DD17FA">
        <w:rPr>
          <w:rFonts w:ascii="Book Antiqua" w:hAnsi="Book Antiqua" w:cs="宋体"/>
        </w:rPr>
        <w:t xml:space="preserve">France </w:t>
      </w:r>
      <w:r w:rsidRPr="00DD17FA">
        <w:rPr>
          <w:rFonts w:ascii="Book Antiqua" w:hAnsi="Book Antiqua" w:cs="宋体"/>
        </w:rPr>
        <w:br/>
      </w:r>
      <w:r w:rsidRPr="00DD17FA">
        <w:rPr>
          <w:rFonts w:ascii="Book Antiqua" w:hAnsi="Book Antiqua" w:cs="宋体"/>
          <w:b/>
        </w:rPr>
        <w:t>Peer-review report classification</w:t>
      </w:r>
      <w:r w:rsidRPr="00DD17FA">
        <w:rPr>
          <w:rFonts w:ascii="Book Antiqua" w:hAnsi="Book Antiqua" w:cs="宋体"/>
        </w:rPr>
        <w:br/>
      </w:r>
      <w:r w:rsidRPr="00DD17FA">
        <w:rPr>
          <w:rFonts w:ascii="Book Antiqua" w:hAnsi="Book Antiqua" w:cs="宋体"/>
          <w:b/>
        </w:rPr>
        <w:t xml:space="preserve">Grade A (Excellent): </w:t>
      </w:r>
      <w:r w:rsidRPr="00DD17FA">
        <w:rPr>
          <w:rFonts w:ascii="Book Antiqua" w:hAnsi="Book Antiqua" w:cs="宋体" w:hint="eastAsia"/>
        </w:rPr>
        <w:t>A, A</w:t>
      </w:r>
      <w:r w:rsidRPr="00DD17FA">
        <w:rPr>
          <w:rFonts w:ascii="Book Antiqua" w:hAnsi="Book Antiqua" w:cs="宋体"/>
        </w:rPr>
        <w:br/>
      </w:r>
      <w:r w:rsidRPr="00DD17FA">
        <w:rPr>
          <w:rFonts w:ascii="Book Antiqua" w:hAnsi="Book Antiqua" w:cs="宋体"/>
          <w:b/>
        </w:rPr>
        <w:t>Grade B (Very good):</w:t>
      </w:r>
      <w:r w:rsidRPr="00DD17FA">
        <w:rPr>
          <w:rFonts w:ascii="Book Antiqua" w:hAnsi="Book Antiqua" w:cs="宋体" w:hint="eastAsia"/>
          <w:b/>
        </w:rPr>
        <w:t xml:space="preserve"> </w:t>
      </w:r>
      <w:r w:rsidRPr="00DD17FA">
        <w:rPr>
          <w:rFonts w:ascii="Book Antiqua" w:hAnsi="Book Antiqua" w:cs="宋体" w:hint="eastAsia"/>
        </w:rPr>
        <w:t>B</w:t>
      </w:r>
      <w:r w:rsidRPr="00DD17FA">
        <w:rPr>
          <w:rFonts w:ascii="Book Antiqua" w:eastAsia="宋体" w:hAnsi="Book Antiqua" w:cs="宋体" w:hint="eastAsia"/>
          <w:lang w:eastAsia="zh-CN"/>
        </w:rPr>
        <w:t>, B</w:t>
      </w:r>
      <w:r w:rsidRPr="00DD17FA">
        <w:rPr>
          <w:rFonts w:ascii="Book Antiqua" w:hAnsi="Book Antiqua" w:cs="宋体"/>
        </w:rPr>
        <w:br/>
      </w:r>
      <w:r w:rsidRPr="00DD17FA">
        <w:rPr>
          <w:rFonts w:ascii="Book Antiqua" w:hAnsi="Book Antiqua" w:cs="宋体"/>
          <w:b/>
        </w:rPr>
        <w:t>Grade C (Good):</w:t>
      </w:r>
      <w:r w:rsidRPr="00DD17FA">
        <w:rPr>
          <w:rFonts w:ascii="Book Antiqua" w:hAnsi="Book Antiqua" w:cs="宋体" w:hint="eastAsia"/>
          <w:b/>
        </w:rPr>
        <w:t xml:space="preserve"> </w:t>
      </w:r>
      <w:r w:rsidRPr="00DD17FA">
        <w:rPr>
          <w:rFonts w:ascii="Book Antiqua" w:eastAsia="宋体" w:hAnsi="Book Antiqua" w:cs="宋体" w:hint="eastAsia"/>
          <w:lang w:eastAsia="zh-CN"/>
        </w:rPr>
        <w:t>C</w:t>
      </w:r>
      <w:r w:rsidRPr="00DD17FA">
        <w:rPr>
          <w:rFonts w:ascii="Book Antiqua" w:hAnsi="Book Antiqua" w:cs="宋体"/>
        </w:rPr>
        <w:br/>
      </w:r>
      <w:r w:rsidRPr="00DD17FA">
        <w:rPr>
          <w:rFonts w:ascii="Book Antiqua" w:hAnsi="Book Antiqua" w:cs="宋体"/>
          <w:b/>
        </w:rPr>
        <w:t>Grade D (Fair):</w:t>
      </w:r>
      <w:r w:rsidRPr="00DD17FA">
        <w:rPr>
          <w:rFonts w:ascii="Book Antiqua" w:hAnsi="Book Antiqua" w:cs="宋体" w:hint="eastAsia"/>
          <w:b/>
        </w:rPr>
        <w:t xml:space="preserve"> </w:t>
      </w:r>
      <w:r w:rsidRPr="00DD17FA">
        <w:rPr>
          <w:rFonts w:ascii="Book Antiqua" w:hAnsi="Book Antiqua" w:cs="宋体" w:hint="eastAsia"/>
        </w:rPr>
        <w:t>0</w:t>
      </w:r>
      <w:r w:rsidRPr="00DD17FA">
        <w:rPr>
          <w:rFonts w:ascii="Book Antiqua" w:hAnsi="Book Antiqua" w:cs="宋体"/>
          <w:b/>
        </w:rPr>
        <w:br/>
        <w:t>Grade E (Poor):</w:t>
      </w:r>
      <w:r w:rsidRPr="00DD17FA">
        <w:rPr>
          <w:rFonts w:ascii="Book Antiqua" w:hAnsi="Book Antiqua" w:cs="宋体" w:hint="eastAsia"/>
          <w:b/>
        </w:rPr>
        <w:t xml:space="preserve"> </w:t>
      </w:r>
      <w:r w:rsidRPr="00DD17FA">
        <w:rPr>
          <w:rFonts w:ascii="Book Antiqua" w:eastAsia="宋体" w:hAnsi="Book Antiqua" w:cs="宋体" w:hint="eastAsia"/>
          <w:lang w:eastAsia="zh-CN"/>
        </w:rPr>
        <w:t>E</w:t>
      </w:r>
    </w:p>
    <w:p w:rsidR="00403315" w:rsidRPr="00DD17FA" w:rsidRDefault="00403315" w:rsidP="00F5279A">
      <w:pPr>
        <w:spacing w:line="360" w:lineRule="auto"/>
        <w:jc w:val="both"/>
        <w:rPr>
          <w:rFonts w:ascii="Book Antiqua" w:eastAsia="宋体" w:hAnsi="Book Antiqua" w:hint="eastAsia"/>
          <w:lang w:eastAsia="zh-CN"/>
        </w:rPr>
      </w:pPr>
    </w:p>
    <w:p w:rsidR="00DE2381" w:rsidRPr="00DD17FA" w:rsidRDefault="00DE2381" w:rsidP="00F5279A">
      <w:pPr>
        <w:spacing w:line="360" w:lineRule="auto"/>
        <w:jc w:val="both"/>
        <w:rPr>
          <w:rFonts w:ascii="Book Antiqua" w:eastAsia="宋体" w:hAnsi="Book Antiqua" w:hint="eastAsia"/>
          <w:lang w:val="en-US" w:eastAsia="zh-CN"/>
        </w:rPr>
      </w:pPr>
    </w:p>
    <w:p w:rsidR="004860B0" w:rsidRPr="00DD17FA" w:rsidRDefault="00635423" w:rsidP="00F5279A">
      <w:pPr>
        <w:spacing w:line="360" w:lineRule="auto"/>
        <w:jc w:val="both"/>
        <w:rPr>
          <w:rFonts w:ascii="Book Antiqua" w:hAnsi="Book Antiqua"/>
          <w:b/>
          <w:lang w:val="en-US"/>
        </w:rPr>
      </w:pPr>
      <w:r w:rsidRPr="00DD17FA">
        <w:rPr>
          <w:rFonts w:ascii="Book Antiqua" w:hAnsi="Book Antiqua"/>
          <w:lang w:val="en-US"/>
        </w:rPr>
        <w:br w:type="page"/>
      </w:r>
      <w:r w:rsidR="006E4E46">
        <w:rPr>
          <w:rFonts w:ascii="Book Antiqua" w:hAnsi="Book Antiqua"/>
          <w:b/>
          <w:noProof/>
          <w:lang w:val="en-US" w:eastAsia="zh-CN"/>
        </w:rPr>
        <w:lastRenderedPageBreak/>
        <w:drawing>
          <wp:inline distT="0" distB="0" distL="0" distR="0">
            <wp:extent cx="5705475" cy="6181725"/>
            <wp:effectExtent l="0" t="0" r="9525" b="9525"/>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05475" cy="6181725"/>
                    </a:xfrm>
                    <a:prstGeom prst="rect">
                      <a:avLst/>
                    </a:prstGeom>
                    <a:noFill/>
                    <a:ln>
                      <a:noFill/>
                    </a:ln>
                  </pic:spPr>
                </pic:pic>
              </a:graphicData>
            </a:graphic>
          </wp:inline>
        </w:drawing>
      </w:r>
    </w:p>
    <w:p w:rsidR="00F04525" w:rsidRPr="00DD17FA" w:rsidRDefault="00F04525" w:rsidP="00F5279A">
      <w:pPr>
        <w:spacing w:line="360" w:lineRule="auto"/>
        <w:jc w:val="both"/>
        <w:rPr>
          <w:rFonts w:ascii="Book Antiqua" w:hAnsi="Book Antiqua"/>
          <w:b/>
          <w:lang w:val="en-US"/>
        </w:rPr>
      </w:pPr>
      <w:r w:rsidRPr="00DD17FA">
        <w:rPr>
          <w:rFonts w:ascii="Book Antiqua" w:hAnsi="Book Antiqua"/>
          <w:b/>
          <w:lang w:val="en-US"/>
        </w:rPr>
        <w:t>Figure 1</w:t>
      </w:r>
      <w:r w:rsidR="00753A53" w:rsidRPr="00DD17FA">
        <w:rPr>
          <w:rFonts w:ascii="Book Antiqua" w:hAnsi="Book Antiqua"/>
          <w:b/>
          <w:lang w:val="en-US"/>
        </w:rPr>
        <w:t xml:space="preserve"> </w:t>
      </w:r>
      <w:r w:rsidR="00421CCF" w:rsidRPr="00DD17FA">
        <w:rPr>
          <w:rFonts w:ascii="Book Antiqua" w:hAnsi="Book Antiqua"/>
          <w:b/>
          <w:lang w:val="en-US"/>
        </w:rPr>
        <w:t xml:space="preserve">Coronal </w:t>
      </w:r>
      <w:r w:rsidRPr="00DD17FA">
        <w:rPr>
          <w:rFonts w:ascii="Book Antiqua" w:eastAsia="宋体" w:hAnsi="Book Antiqua"/>
          <w:b/>
          <w:lang w:eastAsia="zh-CN"/>
        </w:rPr>
        <w:t>computed tomography</w:t>
      </w:r>
      <w:r w:rsidR="00B25737" w:rsidRPr="00DD17FA">
        <w:rPr>
          <w:rFonts w:ascii="Book Antiqua" w:hAnsi="Book Antiqua"/>
          <w:b/>
          <w:lang w:val="en-US"/>
        </w:rPr>
        <w:t xml:space="preserve"> </w:t>
      </w:r>
      <w:r w:rsidR="00421CCF" w:rsidRPr="00DD17FA">
        <w:rPr>
          <w:rFonts w:ascii="Book Antiqua" w:hAnsi="Book Antiqua"/>
          <w:b/>
          <w:lang w:val="en-US"/>
        </w:rPr>
        <w:t>scan of thrombophlebitis of the v</w:t>
      </w:r>
      <w:r w:rsidR="00753A53" w:rsidRPr="00DD17FA">
        <w:rPr>
          <w:rFonts w:ascii="Book Antiqua" w:hAnsi="Book Antiqua"/>
          <w:b/>
          <w:lang w:val="en-US"/>
        </w:rPr>
        <w:t xml:space="preserve">ena cava after hepatectomy. </w:t>
      </w:r>
    </w:p>
    <w:p w:rsidR="004860B0" w:rsidRPr="00DD17FA" w:rsidRDefault="00F04525" w:rsidP="00F5279A">
      <w:pPr>
        <w:spacing w:line="360" w:lineRule="auto"/>
        <w:jc w:val="both"/>
        <w:rPr>
          <w:rFonts w:ascii="Book Antiqua" w:hAnsi="Book Antiqua"/>
          <w:b/>
          <w:lang w:val="en-US"/>
        </w:rPr>
      </w:pPr>
      <w:r w:rsidRPr="00DD17FA">
        <w:rPr>
          <w:rFonts w:ascii="Book Antiqua" w:hAnsi="Book Antiqua"/>
          <w:b/>
          <w:lang w:val="en-US"/>
        </w:rPr>
        <w:br w:type="page"/>
      </w:r>
      <w:r w:rsidR="006E4E46">
        <w:rPr>
          <w:rFonts w:ascii="Book Antiqua" w:hAnsi="Book Antiqua"/>
          <w:b/>
          <w:noProof/>
          <w:lang w:val="en-US" w:eastAsia="zh-CN"/>
        </w:rPr>
        <w:lastRenderedPageBreak/>
        <w:drawing>
          <wp:inline distT="0" distB="0" distL="0" distR="0">
            <wp:extent cx="5267325" cy="3752850"/>
            <wp:effectExtent l="0" t="0" r="9525" b="0"/>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3752850"/>
                    </a:xfrm>
                    <a:prstGeom prst="rect">
                      <a:avLst/>
                    </a:prstGeom>
                    <a:noFill/>
                    <a:ln>
                      <a:noFill/>
                    </a:ln>
                  </pic:spPr>
                </pic:pic>
              </a:graphicData>
            </a:graphic>
          </wp:inline>
        </w:drawing>
      </w:r>
    </w:p>
    <w:p w:rsidR="00753A53" w:rsidRPr="00DD17FA" w:rsidRDefault="00F04525" w:rsidP="00F5279A">
      <w:pPr>
        <w:spacing w:line="360" w:lineRule="auto"/>
        <w:jc w:val="both"/>
        <w:rPr>
          <w:rFonts w:ascii="Book Antiqua" w:hAnsi="Book Antiqua"/>
          <w:b/>
          <w:lang w:val="en-US"/>
        </w:rPr>
      </w:pPr>
      <w:r w:rsidRPr="00DD17FA">
        <w:rPr>
          <w:rFonts w:ascii="Book Antiqua" w:hAnsi="Book Antiqua"/>
          <w:b/>
          <w:lang w:val="en-US"/>
        </w:rPr>
        <w:t>Figure 2</w:t>
      </w:r>
      <w:r w:rsidR="00753A53" w:rsidRPr="00DD17FA">
        <w:rPr>
          <w:rFonts w:ascii="Book Antiqua" w:hAnsi="Book Antiqua"/>
          <w:b/>
          <w:lang w:val="en-US"/>
        </w:rPr>
        <w:t xml:space="preserve"> </w:t>
      </w:r>
      <w:r w:rsidR="00B25737" w:rsidRPr="00DD17FA">
        <w:rPr>
          <w:rFonts w:ascii="Book Antiqua" w:hAnsi="Book Antiqua"/>
          <w:b/>
          <w:lang w:val="en-US"/>
        </w:rPr>
        <w:t xml:space="preserve">Image </w:t>
      </w:r>
      <w:r w:rsidR="00421CCF" w:rsidRPr="00DD17FA">
        <w:rPr>
          <w:rFonts w:ascii="Book Antiqua" w:hAnsi="Book Antiqua"/>
          <w:b/>
          <w:lang w:val="en-US"/>
        </w:rPr>
        <w:t>of the throm</w:t>
      </w:r>
      <w:r w:rsidR="00753A53" w:rsidRPr="00DD17FA">
        <w:rPr>
          <w:rFonts w:ascii="Book Antiqua" w:hAnsi="Book Antiqua"/>
          <w:b/>
          <w:lang w:val="en-US"/>
        </w:rPr>
        <w:t xml:space="preserve">bus during the second surgery. </w:t>
      </w:r>
    </w:p>
    <w:p w:rsidR="004860B0" w:rsidRPr="00DD17FA" w:rsidRDefault="00F04525" w:rsidP="00F5279A">
      <w:pPr>
        <w:spacing w:line="360" w:lineRule="auto"/>
        <w:jc w:val="both"/>
        <w:rPr>
          <w:rFonts w:ascii="Book Antiqua" w:hAnsi="Book Antiqua"/>
          <w:lang w:val="en-US"/>
        </w:rPr>
      </w:pPr>
      <w:r w:rsidRPr="00DD17FA">
        <w:rPr>
          <w:rFonts w:ascii="Book Antiqua" w:hAnsi="Book Antiqua"/>
          <w:lang w:val="en-US"/>
        </w:rPr>
        <w:br w:type="page"/>
      </w:r>
      <w:r w:rsidR="006E4E46">
        <w:rPr>
          <w:rFonts w:ascii="Book Antiqua" w:hAnsi="Book Antiqua"/>
          <w:noProof/>
          <w:lang w:val="en-US" w:eastAsia="zh-CN"/>
        </w:rPr>
        <w:lastRenderedPageBreak/>
        <w:drawing>
          <wp:inline distT="0" distB="0" distL="0" distR="0">
            <wp:extent cx="5524500" cy="1914525"/>
            <wp:effectExtent l="0" t="0" r="0" b="9525"/>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4500" cy="1914525"/>
                    </a:xfrm>
                    <a:prstGeom prst="rect">
                      <a:avLst/>
                    </a:prstGeom>
                    <a:noFill/>
                    <a:ln>
                      <a:noFill/>
                    </a:ln>
                  </pic:spPr>
                </pic:pic>
              </a:graphicData>
            </a:graphic>
          </wp:inline>
        </w:drawing>
      </w:r>
    </w:p>
    <w:p w:rsidR="00A6539C" w:rsidRPr="00DD17FA" w:rsidRDefault="00F04525" w:rsidP="00F04525">
      <w:pPr>
        <w:spacing w:line="360" w:lineRule="auto"/>
        <w:jc w:val="both"/>
        <w:rPr>
          <w:rFonts w:ascii="Book Antiqua" w:hAnsi="Book Antiqua"/>
          <w:b/>
          <w:lang w:val="en-US"/>
        </w:rPr>
      </w:pPr>
      <w:r w:rsidRPr="00DD17FA">
        <w:rPr>
          <w:rFonts w:ascii="Book Antiqua" w:hAnsi="Book Antiqua"/>
          <w:b/>
          <w:lang w:val="en-US"/>
        </w:rPr>
        <w:t>Figure 3</w:t>
      </w:r>
      <w:r w:rsidR="00753A53" w:rsidRPr="00DD17FA">
        <w:rPr>
          <w:rFonts w:ascii="Book Antiqua" w:hAnsi="Book Antiqua"/>
          <w:b/>
          <w:lang w:val="en-US"/>
        </w:rPr>
        <w:t xml:space="preserve"> </w:t>
      </w:r>
      <w:r w:rsidR="00421CCF" w:rsidRPr="00DD17FA">
        <w:rPr>
          <w:rFonts w:ascii="Book Antiqua" w:hAnsi="Book Antiqua"/>
          <w:b/>
          <w:lang w:val="en-US"/>
        </w:rPr>
        <w:t xml:space="preserve">Vena cava reconstruction with </w:t>
      </w:r>
      <w:r w:rsidR="00B25737" w:rsidRPr="00DD17FA">
        <w:rPr>
          <w:rFonts w:ascii="Book Antiqua" w:hAnsi="Book Antiqua"/>
          <w:b/>
          <w:lang w:val="en-US"/>
        </w:rPr>
        <w:t xml:space="preserve">a </w:t>
      </w:r>
      <w:r w:rsidR="00421CCF" w:rsidRPr="00DD17FA">
        <w:rPr>
          <w:rFonts w:ascii="Book Antiqua" w:hAnsi="Book Antiqua"/>
          <w:b/>
          <w:lang w:val="en-US"/>
        </w:rPr>
        <w:t>parietal peritoneum tube graft.</w:t>
      </w:r>
    </w:p>
    <w:sectPr w:rsidR="00A6539C" w:rsidRPr="00DD17FA" w:rsidSect="005950B0">
      <w:headerReference w:type="default" r:id="rId19"/>
      <w:footerReference w:type="default" r:id="rId20"/>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A8A" w:rsidRDefault="002D1A8A" w:rsidP="00384BA3">
      <w:r>
        <w:separator/>
      </w:r>
    </w:p>
  </w:endnote>
  <w:endnote w:type="continuationSeparator" w:id="0">
    <w:p w:rsidR="002D1A8A" w:rsidRDefault="002D1A8A" w:rsidP="0038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61002A87" w:usb1="80000000" w:usb2="00000008"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BA3" w:rsidRDefault="00384BA3">
    <w:pPr>
      <w:pStyle w:val="ab"/>
      <w:jc w:val="right"/>
    </w:pPr>
    <w:r>
      <w:fldChar w:fldCharType="begin"/>
    </w:r>
    <w:r>
      <w:instrText xml:space="preserve"> PAGE   \* MERGEFORMAT </w:instrText>
    </w:r>
    <w:r>
      <w:fldChar w:fldCharType="separate"/>
    </w:r>
    <w:r w:rsidR="006E4E46">
      <w:rPr>
        <w:noProof/>
      </w:rPr>
      <w:t>11</w:t>
    </w:r>
    <w:r>
      <w:fldChar w:fldCharType="end"/>
    </w:r>
  </w:p>
  <w:p w:rsidR="00384BA3" w:rsidRDefault="00384BA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A8A" w:rsidRDefault="002D1A8A" w:rsidP="00384BA3">
      <w:r>
        <w:separator/>
      </w:r>
    </w:p>
  </w:footnote>
  <w:footnote w:type="continuationSeparator" w:id="0">
    <w:p w:rsidR="002D1A8A" w:rsidRDefault="002D1A8A" w:rsidP="00384B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BA3" w:rsidRDefault="00384BA3">
    <w:pPr>
      <w:pStyle w:val="aa"/>
      <w:jc w:val="right"/>
    </w:pPr>
    <w:r>
      <w:fldChar w:fldCharType="begin"/>
    </w:r>
    <w:r>
      <w:instrText xml:space="preserve"> PAGE   \* MERGEFORMAT </w:instrText>
    </w:r>
    <w:r>
      <w:fldChar w:fldCharType="separate"/>
    </w:r>
    <w:r w:rsidR="006E4E46">
      <w:rPr>
        <w:noProof/>
      </w:rPr>
      <w:t>11</w:t>
    </w:r>
    <w:r>
      <w:fldChar w:fldCharType="end"/>
    </w:r>
  </w:p>
  <w:p w:rsidR="00384BA3" w:rsidRDefault="00384BA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41F9F"/>
    <w:multiLevelType w:val="hybridMultilevel"/>
    <w:tmpl w:val="92544E8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2777656"/>
    <w:multiLevelType w:val="hybridMultilevel"/>
    <w:tmpl w:val="25C8F03E"/>
    <w:lvl w:ilvl="0" w:tplc="68B6A778">
      <w:start w:val="1"/>
      <w:numFmt w:val="decimal"/>
      <w:lvlText w:val="%1."/>
      <w:lvlJc w:val="left"/>
      <w:pPr>
        <w:ind w:left="720" w:hanging="360"/>
      </w:pPr>
      <w:rPr>
        <w:rFonts w:cs="Aria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7356227"/>
    <w:multiLevelType w:val="hybridMultilevel"/>
    <w:tmpl w:val="9F5C2C40"/>
    <w:lvl w:ilvl="0" w:tplc="AF9A34C4">
      <w:start w:val="1"/>
      <w:numFmt w:val="decimal"/>
      <w:lvlText w:val="%1."/>
      <w:lvlJc w:val="left"/>
      <w:pPr>
        <w:ind w:left="720" w:hanging="360"/>
      </w:pPr>
    </w:lvl>
    <w:lvl w:ilvl="1" w:tplc="AED6B926" w:tentative="1">
      <w:start w:val="1"/>
      <w:numFmt w:val="lowerLetter"/>
      <w:lvlText w:val="%2."/>
      <w:lvlJc w:val="left"/>
      <w:pPr>
        <w:ind w:left="1440" w:hanging="360"/>
      </w:pPr>
    </w:lvl>
    <w:lvl w:ilvl="2" w:tplc="571E94E0" w:tentative="1">
      <w:start w:val="1"/>
      <w:numFmt w:val="lowerRoman"/>
      <w:lvlText w:val="%3."/>
      <w:lvlJc w:val="right"/>
      <w:pPr>
        <w:ind w:left="2160" w:hanging="180"/>
      </w:pPr>
    </w:lvl>
    <w:lvl w:ilvl="3" w:tplc="F896217A" w:tentative="1">
      <w:start w:val="1"/>
      <w:numFmt w:val="decimal"/>
      <w:lvlText w:val="%4."/>
      <w:lvlJc w:val="left"/>
      <w:pPr>
        <w:ind w:left="2880" w:hanging="360"/>
      </w:pPr>
    </w:lvl>
    <w:lvl w:ilvl="4" w:tplc="BD9A6DDC" w:tentative="1">
      <w:start w:val="1"/>
      <w:numFmt w:val="lowerLetter"/>
      <w:lvlText w:val="%5."/>
      <w:lvlJc w:val="left"/>
      <w:pPr>
        <w:ind w:left="3600" w:hanging="360"/>
      </w:pPr>
    </w:lvl>
    <w:lvl w:ilvl="5" w:tplc="0F6C2232" w:tentative="1">
      <w:start w:val="1"/>
      <w:numFmt w:val="lowerRoman"/>
      <w:lvlText w:val="%6."/>
      <w:lvlJc w:val="right"/>
      <w:pPr>
        <w:ind w:left="4320" w:hanging="180"/>
      </w:pPr>
    </w:lvl>
    <w:lvl w:ilvl="6" w:tplc="538467D0" w:tentative="1">
      <w:start w:val="1"/>
      <w:numFmt w:val="decimal"/>
      <w:lvlText w:val="%7."/>
      <w:lvlJc w:val="left"/>
      <w:pPr>
        <w:ind w:left="5040" w:hanging="360"/>
      </w:pPr>
    </w:lvl>
    <w:lvl w:ilvl="7" w:tplc="37309920" w:tentative="1">
      <w:start w:val="1"/>
      <w:numFmt w:val="lowerLetter"/>
      <w:lvlText w:val="%8."/>
      <w:lvlJc w:val="left"/>
      <w:pPr>
        <w:ind w:left="5760" w:hanging="360"/>
      </w:pPr>
    </w:lvl>
    <w:lvl w:ilvl="8" w:tplc="CB8EC47A" w:tentative="1">
      <w:start w:val="1"/>
      <w:numFmt w:val="lowerRoman"/>
      <w:lvlText w:val="%9."/>
      <w:lvlJc w:val="right"/>
      <w:pPr>
        <w:ind w:left="6480" w:hanging="180"/>
      </w:pPr>
    </w:lvl>
  </w:abstractNum>
  <w:abstractNum w:abstractNumId="3">
    <w:nsid w:val="5C223EF3"/>
    <w:multiLevelType w:val="hybridMultilevel"/>
    <w:tmpl w:val="19A8BD02"/>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F4E50D9"/>
    <w:multiLevelType w:val="multilevel"/>
    <w:tmpl w:val="B1883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AB5371"/>
    <w:multiLevelType w:val="hybridMultilevel"/>
    <w:tmpl w:val="9CD08550"/>
    <w:lvl w:ilvl="0" w:tplc="0C0A0001">
      <w:start w:val="3"/>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TrackFormatting/>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B0A"/>
    <w:rsid w:val="00011E3B"/>
    <w:rsid w:val="00011FC9"/>
    <w:rsid w:val="0002247C"/>
    <w:rsid w:val="00031E68"/>
    <w:rsid w:val="00044260"/>
    <w:rsid w:val="00051488"/>
    <w:rsid w:val="00052B4D"/>
    <w:rsid w:val="00071964"/>
    <w:rsid w:val="00081459"/>
    <w:rsid w:val="00081FB0"/>
    <w:rsid w:val="000A7195"/>
    <w:rsid w:val="000B219F"/>
    <w:rsid w:val="000B7D63"/>
    <w:rsid w:val="000C5338"/>
    <w:rsid w:val="000D1F09"/>
    <w:rsid w:val="000D7B20"/>
    <w:rsid w:val="000E41E2"/>
    <w:rsid w:val="000F3464"/>
    <w:rsid w:val="001017EE"/>
    <w:rsid w:val="00106E2F"/>
    <w:rsid w:val="00112CCC"/>
    <w:rsid w:val="00122255"/>
    <w:rsid w:val="00137452"/>
    <w:rsid w:val="0015166F"/>
    <w:rsid w:val="001531BD"/>
    <w:rsid w:val="00172840"/>
    <w:rsid w:val="00181A53"/>
    <w:rsid w:val="00186F87"/>
    <w:rsid w:val="0019340B"/>
    <w:rsid w:val="001B0462"/>
    <w:rsid w:val="001B3465"/>
    <w:rsid w:val="001C0B6D"/>
    <w:rsid w:val="001D06E4"/>
    <w:rsid w:val="001D5423"/>
    <w:rsid w:val="001F6020"/>
    <w:rsid w:val="0020634E"/>
    <w:rsid w:val="00210B11"/>
    <w:rsid w:val="00221BBB"/>
    <w:rsid w:val="00231E0A"/>
    <w:rsid w:val="00240F8F"/>
    <w:rsid w:val="00247967"/>
    <w:rsid w:val="00247F02"/>
    <w:rsid w:val="002504D9"/>
    <w:rsid w:val="002527FA"/>
    <w:rsid w:val="002550B2"/>
    <w:rsid w:val="00260ACC"/>
    <w:rsid w:val="00260CFC"/>
    <w:rsid w:val="00271186"/>
    <w:rsid w:val="00271DA0"/>
    <w:rsid w:val="00273AD7"/>
    <w:rsid w:val="00284D6F"/>
    <w:rsid w:val="002912BC"/>
    <w:rsid w:val="00295801"/>
    <w:rsid w:val="002A6B32"/>
    <w:rsid w:val="002B2A43"/>
    <w:rsid w:val="002C4524"/>
    <w:rsid w:val="002D1A8A"/>
    <w:rsid w:val="002D7390"/>
    <w:rsid w:val="002D758A"/>
    <w:rsid w:val="002E0A84"/>
    <w:rsid w:val="002F00E4"/>
    <w:rsid w:val="002F6290"/>
    <w:rsid w:val="002F7E6E"/>
    <w:rsid w:val="00325501"/>
    <w:rsid w:val="00332221"/>
    <w:rsid w:val="00334CAF"/>
    <w:rsid w:val="00342D35"/>
    <w:rsid w:val="003441C6"/>
    <w:rsid w:val="0037732F"/>
    <w:rsid w:val="003843BA"/>
    <w:rsid w:val="00384BA3"/>
    <w:rsid w:val="003942A0"/>
    <w:rsid w:val="00396F45"/>
    <w:rsid w:val="003A07B8"/>
    <w:rsid w:val="003A0EFD"/>
    <w:rsid w:val="003B29AD"/>
    <w:rsid w:val="003B65AB"/>
    <w:rsid w:val="003D48DA"/>
    <w:rsid w:val="003E0330"/>
    <w:rsid w:val="00403315"/>
    <w:rsid w:val="00412242"/>
    <w:rsid w:val="0042051A"/>
    <w:rsid w:val="00421CCF"/>
    <w:rsid w:val="004245BB"/>
    <w:rsid w:val="00432EE1"/>
    <w:rsid w:val="004337E0"/>
    <w:rsid w:val="004401BB"/>
    <w:rsid w:val="00441323"/>
    <w:rsid w:val="0044161F"/>
    <w:rsid w:val="004463CE"/>
    <w:rsid w:val="00454B82"/>
    <w:rsid w:val="00455075"/>
    <w:rsid w:val="00461BB6"/>
    <w:rsid w:val="00466626"/>
    <w:rsid w:val="00473329"/>
    <w:rsid w:val="00473D8A"/>
    <w:rsid w:val="00481D49"/>
    <w:rsid w:val="00485362"/>
    <w:rsid w:val="004860B0"/>
    <w:rsid w:val="004A4DE9"/>
    <w:rsid w:val="004A6C84"/>
    <w:rsid w:val="004A6CB1"/>
    <w:rsid w:val="004D0DB5"/>
    <w:rsid w:val="004D2A27"/>
    <w:rsid w:val="004D6644"/>
    <w:rsid w:val="004D6A67"/>
    <w:rsid w:val="004E2CC2"/>
    <w:rsid w:val="004E47DD"/>
    <w:rsid w:val="004F4999"/>
    <w:rsid w:val="00507874"/>
    <w:rsid w:val="00507F6D"/>
    <w:rsid w:val="00535CB3"/>
    <w:rsid w:val="005437F7"/>
    <w:rsid w:val="005474D3"/>
    <w:rsid w:val="0055375D"/>
    <w:rsid w:val="0055409B"/>
    <w:rsid w:val="0055628F"/>
    <w:rsid w:val="00581FF8"/>
    <w:rsid w:val="0059248D"/>
    <w:rsid w:val="005950B0"/>
    <w:rsid w:val="005D05E6"/>
    <w:rsid w:val="005E18CC"/>
    <w:rsid w:val="005E38AB"/>
    <w:rsid w:val="005E57C3"/>
    <w:rsid w:val="005E75F2"/>
    <w:rsid w:val="005F5B0A"/>
    <w:rsid w:val="005F60BD"/>
    <w:rsid w:val="0061424F"/>
    <w:rsid w:val="006149AC"/>
    <w:rsid w:val="00625558"/>
    <w:rsid w:val="006270A2"/>
    <w:rsid w:val="00630B63"/>
    <w:rsid w:val="00635423"/>
    <w:rsid w:val="006372B7"/>
    <w:rsid w:val="00650015"/>
    <w:rsid w:val="006504EE"/>
    <w:rsid w:val="00657391"/>
    <w:rsid w:val="00657B48"/>
    <w:rsid w:val="006A5008"/>
    <w:rsid w:val="006A59AE"/>
    <w:rsid w:val="006B1EE8"/>
    <w:rsid w:val="006B6979"/>
    <w:rsid w:val="006B6F24"/>
    <w:rsid w:val="006C02EA"/>
    <w:rsid w:val="006C60BE"/>
    <w:rsid w:val="006C6F8B"/>
    <w:rsid w:val="006C7BD2"/>
    <w:rsid w:val="006D037A"/>
    <w:rsid w:val="006E4E46"/>
    <w:rsid w:val="006E7E3B"/>
    <w:rsid w:val="00700A24"/>
    <w:rsid w:val="007046A7"/>
    <w:rsid w:val="00705BA8"/>
    <w:rsid w:val="0071194A"/>
    <w:rsid w:val="007125F8"/>
    <w:rsid w:val="0071678E"/>
    <w:rsid w:val="0072282D"/>
    <w:rsid w:val="007279AE"/>
    <w:rsid w:val="0073326A"/>
    <w:rsid w:val="00735D76"/>
    <w:rsid w:val="007448C7"/>
    <w:rsid w:val="00753A53"/>
    <w:rsid w:val="00760C11"/>
    <w:rsid w:val="00773735"/>
    <w:rsid w:val="00783FE0"/>
    <w:rsid w:val="00785FC6"/>
    <w:rsid w:val="0079200F"/>
    <w:rsid w:val="007A3E6F"/>
    <w:rsid w:val="007A5E58"/>
    <w:rsid w:val="007A753C"/>
    <w:rsid w:val="007B0143"/>
    <w:rsid w:val="007B09A7"/>
    <w:rsid w:val="007B4F0B"/>
    <w:rsid w:val="007B5EC2"/>
    <w:rsid w:val="007B70B7"/>
    <w:rsid w:val="007C734A"/>
    <w:rsid w:val="007D0A27"/>
    <w:rsid w:val="007D2950"/>
    <w:rsid w:val="007E3BE6"/>
    <w:rsid w:val="007F4A59"/>
    <w:rsid w:val="007F762D"/>
    <w:rsid w:val="00826A39"/>
    <w:rsid w:val="0083086D"/>
    <w:rsid w:val="00856226"/>
    <w:rsid w:val="00873BE0"/>
    <w:rsid w:val="00876852"/>
    <w:rsid w:val="00877466"/>
    <w:rsid w:val="00891126"/>
    <w:rsid w:val="0089592D"/>
    <w:rsid w:val="008A0F1E"/>
    <w:rsid w:val="008B61A8"/>
    <w:rsid w:val="008D6C60"/>
    <w:rsid w:val="008E60AA"/>
    <w:rsid w:val="008F5ACE"/>
    <w:rsid w:val="00901C6A"/>
    <w:rsid w:val="0090613A"/>
    <w:rsid w:val="009064B4"/>
    <w:rsid w:val="0091485B"/>
    <w:rsid w:val="00915184"/>
    <w:rsid w:val="0092267B"/>
    <w:rsid w:val="009240DA"/>
    <w:rsid w:val="00927489"/>
    <w:rsid w:val="009345EB"/>
    <w:rsid w:val="00936BAB"/>
    <w:rsid w:val="00954CF0"/>
    <w:rsid w:val="00960135"/>
    <w:rsid w:val="00966088"/>
    <w:rsid w:val="00972A93"/>
    <w:rsid w:val="009761F8"/>
    <w:rsid w:val="00976D7C"/>
    <w:rsid w:val="00987CBB"/>
    <w:rsid w:val="00991E1B"/>
    <w:rsid w:val="00991E33"/>
    <w:rsid w:val="009B4002"/>
    <w:rsid w:val="009D47DB"/>
    <w:rsid w:val="009E4858"/>
    <w:rsid w:val="009E6E6D"/>
    <w:rsid w:val="00A13F0F"/>
    <w:rsid w:val="00A4216D"/>
    <w:rsid w:val="00A4464A"/>
    <w:rsid w:val="00A53FC8"/>
    <w:rsid w:val="00A541F4"/>
    <w:rsid w:val="00A619DE"/>
    <w:rsid w:val="00A6539C"/>
    <w:rsid w:val="00A71927"/>
    <w:rsid w:val="00A8746F"/>
    <w:rsid w:val="00AA3E8F"/>
    <w:rsid w:val="00AA597B"/>
    <w:rsid w:val="00AA5ABB"/>
    <w:rsid w:val="00AB5939"/>
    <w:rsid w:val="00AC6BBA"/>
    <w:rsid w:val="00AD7EBA"/>
    <w:rsid w:val="00B12355"/>
    <w:rsid w:val="00B25737"/>
    <w:rsid w:val="00B30C86"/>
    <w:rsid w:val="00B32DA7"/>
    <w:rsid w:val="00B3345B"/>
    <w:rsid w:val="00B574BF"/>
    <w:rsid w:val="00B613A0"/>
    <w:rsid w:val="00B6177E"/>
    <w:rsid w:val="00B8397B"/>
    <w:rsid w:val="00B90716"/>
    <w:rsid w:val="00B9125A"/>
    <w:rsid w:val="00B92746"/>
    <w:rsid w:val="00BA00F3"/>
    <w:rsid w:val="00BC33C8"/>
    <w:rsid w:val="00BD7842"/>
    <w:rsid w:val="00BE3F81"/>
    <w:rsid w:val="00BF46E9"/>
    <w:rsid w:val="00BF480D"/>
    <w:rsid w:val="00BF6A7A"/>
    <w:rsid w:val="00C11812"/>
    <w:rsid w:val="00C1236E"/>
    <w:rsid w:val="00C12C23"/>
    <w:rsid w:val="00C303BA"/>
    <w:rsid w:val="00C351C1"/>
    <w:rsid w:val="00C402FE"/>
    <w:rsid w:val="00C51B63"/>
    <w:rsid w:val="00C67B14"/>
    <w:rsid w:val="00C67BFC"/>
    <w:rsid w:val="00C73459"/>
    <w:rsid w:val="00C92F3E"/>
    <w:rsid w:val="00CA078F"/>
    <w:rsid w:val="00CB0045"/>
    <w:rsid w:val="00CB3AF5"/>
    <w:rsid w:val="00CC0192"/>
    <w:rsid w:val="00CC0A76"/>
    <w:rsid w:val="00CC5DA4"/>
    <w:rsid w:val="00CE14CE"/>
    <w:rsid w:val="00CF524B"/>
    <w:rsid w:val="00CF5AC4"/>
    <w:rsid w:val="00D0467C"/>
    <w:rsid w:val="00D1203B"/>
    <w:rsid w:val="00D12372"/>
    <w:rsid w:val="00D14B70"/>
    <w:rsid w:val="00D215B5"/>
    <w:rsid w:val="00D32FDA"/>
    <w:rsid w:val="00D3311D"/>
    <w:rsid w:val="00D37263"/>
    <w:rsid w:val="00D440D2"/>
    <w:rsid w:val="00D47418"/>
    <w:rsid w:val="00D50EE4"/>
    <w:rsid w:val="00D535AA"/>
    <w:rsid w:val="00D66221"/>
    <w:rsid w:val="00DA7BE4"/>
    <w:rsid w:val="00DB3763"/>
    <w:rsid w:val="00DC2C9B"/>
    <w:rsid w:val="00DC415D"/>
    <w:rsid w:val="00DD17FA"/>
    <w:rsid w:val="00DE2381"/>
    <w:rsid w:val="00DF0020"/>
    <w:rsid w:val="00DF1957"/>
    <w:rsid w:val="00E2100B"/>
    <w:rsid w:val="00E24201"/>
    <w:rsid w:val="00E414A0"/>
    <w:rsid w:val="00E43104"/>
    <w:rsid w:val="00E44F17"/>
    <w:rsid w:val="00E47BAE"/>
    <w:rsid w:val="00E53170"/>
    <w:rsid w:val="00E67978"/>
    <w:rsid w:val="00EA2F43"/>
    <w:rsid w:val="00EA68A0"/>
    <w:rsid w:val="00EB6400"/>
    <w:rsid w:val="00EC2E24"/>
    <w:rsid w:val="00EC5722"/>
    <w:rsid w:val="00ED73D4"/>
    <w:rsid w:val="00EE1EE4"/>
    <w:rsid w:val="00EF1C8A"/>
    <w:rsid w:val="00EF51F5"/>
    <w:rsid w:val="00EF6E62"/>
    <w:rsid w:val="00F01795"/>
    <w:rsid w:val="00F04525"/>
    <w:rsid w:val="00F07060"/>
    <w:rsid w:val="00F1176D"/>
    <w:rsid w:val="00F16C12"/>
    <w:rsid w:val="00F26B27"/>
    <w:rsid w:val="00F26E06"/>
    <w:rsid w:val="00F32415"/>
    <w:rsid w:val="00F33DB5"/>
    <w:rsid w:val="00F34093"/>
    <w:rsid w:val="00F3737F"/>
    <w:rsid w:val="00F409F2"/>
    <w:rsid w:val="00F43F76"/>
    <w:rsid w:val="00F44B5A"/>
    <w:rsid w:val="00F46523"/>
    <w:rsid w:val="00F478B9"/>
    <w:rsid w:val="00F507F7"/>
    <w:rsid w:val="00F5279A"/>
    <w:rsid w:val="00F7095F"/>
    <w:rsid w:val="00F71EB1"/>
    <w:rsid w:val="00F7616E"/>
    <w:rsid w:val="00F861FA"/>
    <w:rsid w:val="00F869A8"/>
    <w:rsid w:val="00F91184"/>
    <w:rsid w:val="00F9559E"/>
    <w:rsid w:val="00F964E5"/>
    <w:rsid w:val="00FA5C55"/>
    <w:rsid w:val="00FA5F44"/>
    <w:rsid w:val="00FB50D7"/>
    <w:rsid w:val="00FC395A"/>
    <w:rsid w:val="00FD7BD0"/>
    <w:rsid w:val="00FF52D7"/>
    <w:rsid w:val="00FF7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B5A"/>
    <w:rPr>
      <w:rFonts w:ascii="Times New Roman" w:eastAsia="Times New Roman" w:hAnsi="Times New Roman"/>
      <w:sz w:val="24"/>
      <w:szCs w:val="24"/>
      <w:lang w:val="fr-FR" w:eastAsia="fr-FR"/>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F5B0A"/>
    <w:pPr>
      <w:spacing w:before="100" w:beforeAutospacing="1" w:after="100" w:afterAutospacing="1"/>
    </w:pPr>
  </w:style>
  <w:style w:type="character" w:styleId="a4">
    <w:name w:val="annotation reference"/>
    <w:uiPriority w:val="99"/>
    <w:semiHidden/>
    <w:unhideWhenUsed/>
    <w:rsid w:val="005F5B0A"/>
    <w:rPr>
      <w:sz w:val="16"/>
      <w:szCs w:val="16"/>
    </w:rPr>
  </w:style>
  <w:style w:type="paragraph" w:styleId="a5">
    <w:name w:val="annotation text"/>
    <w:basedOn w:val="a"/>
    <w:link w:val="Char"/>
    <w:uiPriority w:val="99"/>
    <w:semiHidden/>
    <w:unhideWhenUsed/>
    <w:rsid w:val="005F5B0A"/>
    <w:rPr>
      <w:sz w:val="20"/>
      <w:szCs w:val="20"/>
    </w:rPr>
  </w:style>
  <w:style w:type="character" w:customStyle="1" w:styleId="Char">
    <w:name w:val="批注文字 Char"/>
    <w:link w:val="a5"/>
    <w:uiPriority w:val="99"/>
    <w:semiHidden/>
    <w:rsid w:val="005F5B0A"/>
    <w:rPr>
      <w:rFonts w:eastAsia="Times New Roman"/>
      <w:sz w:val="20"/>
      <w:szCs w:val="20"/>
      <w:lang w:val="en-GB"/>
    </w:rPr>
  </w:style>
  <w:style w:type="paragraph" w:customStyle="1" w:styleId="Bibliographie1">
    <w:name w:val="Bibliographie1"/>
    <w:basedOn w:val="a"/>
    <w:link w:val="BibliographyCar"/>
    <w:rsid w:val="005F5B0A"/>
    <w:pPr>
      <w:tabs>
        <w:tab w:val="left" w:pos="380"/>
      </w:tabs>
      <w:spacing w:after="240"/>
      <w:ind w:left="384" w:hanging="384"/>
      <w:jc w:val="both"/>
    </w:pPr>
  </w:style>
  <w:style w:type="character" w:customStyle="1" w:styleId="BibliographyCar">
    <w:name w:val="Bibliography Car"/>
    <w:link w:val="Bibliographie1"/>
    <w:rsid w:val="005F5B0A"/>
    <w:rPr>
      <w:rFonts w:eastAsia="Times New Roman"/>
      <w:sz w:val="24"/>
      <w:szCs w:val="24"/>
      <w:lang w:val="en-GB"/>
    </w:rPr>
  </w:style>
  <w:style w:type="paragraph" w:styleId="a6">
    <w:name w:val="Balloon Text"/>
    <w:basedOn w:val="a"/>
    <w:link w:val="Char0"/>
    <w:uiPriority w:val="99"/>
    <w:semiHidden/>
    <w:unhideWhenUsed/>
    <w:rsid w:val="005F5B0A"/>
    <w:rPr>
      <w:rFonts w:ascii="Tahoma" w:hAnsi="Tahoma" w:cs="Tahoma"/>
      <w:sz w:val="16"/>
      <w:szCs w:val="16"/>
    </w:rPr>
  </w:style>
  <w:style w:type="character" w:customStyle="1" w:styleId="Char0">
    <w:name w:val="批注框文本 Char"/>
    <w:link w:val="a6"/>
    <w:uiPriority w:val="99"/>
    <w:semiHidden/>
    <w:rsid w:val="005F5B0A"/>
    <w:rPr>
      <w:rFonts w:ascii="Tahoma" w:eastAsia="Times New Roman" w:hAnsi="Tahoma" w:cs="Tahoma"/>
      <w:sz w:val="16"/>
      <w:szCs w:val="16"/>
      <w:lang w:val="en-GB"/>
    </w:rPr>
  </w:style>
  <w:style w:type="paragraph" w:styleId="a7">
    <w:name w:val="Revision"/>
    <w:hidden/>
    <w:uiPriority w:val="99"/>
    <w:semiHidden/>
    <w:rsid w:val="004D6644"/>
    <w:rPr>
      <w:rFonts w:eastAsia="Times New Roman"/>
      <w:sz w:val="24"/>
      <w:szCs w:val="24"/>
      <w:lang w:val="en-GB" w:eastAsia="en-US"/>
    </w:rPr>
  </w:style>
  <w:style w:type="paragraph" w:styleId="a8">
    <w:name w:val="annotation subject"/>
    <w:basedOn w:val="a5"/>
    <w:next w:val="a5"/>
    <w:link w:val="Char1"/>
    <w:uiPriority w:val="99"/>
    <w:semiHidden/>
    <w:unhideWhenUsed/>
    <w:rsid w:val="00EA2F43"/>
    <w:rPr>
      <w:b/>
      <w:bCs/>
    </w:rPr>
  </w:style>
  <w:style w:type="character" w:customStyle="1" w:styleId="Char1">
    <w:name w:val="批注主题 Char"/>
    <w:link w:val="a8"/>
    <w:uiPriority w:val="99"/>
    <w:semiHidden/>
    <w:rsid w:val="00EA2F43"/>
    <w:rPr>
      <w:rFonts w:eastAsia="Times New Roman"/>
      <w:b/>
      <w:bCs/>
      <w:sz w:val="20"/>
      <w:szCs w:val="20"/>
      <w:lang w:val="en-GB"/>
    </w:rPr>
  </w:style>
  <w:style w:type="paragraph" w:customStyle="1" w:styleId="Bibliographie2">
    <w:name w:val="Bibliographie2"/>
    <w:basedOn w:val="a"/>
    <w:link w:val="BibliographyCar1"/>
    <w:rsid w:val="00172840"/>
    <w:pPr>
      <w:tabs>
        <w:tab w:val="left" w:pos="380"/>
      </w:tabs>
      <w:spacing w:after="240"/>
      <w:ind w:left="384" w:hanging="384"/>
      <w:jc w:val="both"/>
    </w:pPr>
    <w:rPr>
      <w:lang w:val="en-US"/>
    </w:rPr>
  </w:style>
  <w:style w:type="character" w:customStyle="1" w:styleId="BibliographyCar1">
    <w:name w:val="Bibliography Car1"/>
    <w:link w:val="Bibliographie2"/>
    <w:rsid w:val="00172840"/>
    <w:rPr>
      <w:rFonts w:ascii="Times New Roman" w:eastAsia="Times New Roman" w:hAnsi="Times New Roman" w:cs="Times New Roman"/>
      <w:sz w:val="24"/>
      <w:szCs w:val="24"/>
      <w:lang w:val="en-US"/>
    </w:rPr>
  </w:style>
  <w:style w:type="paragraph" w:styleId="a9">
    <w:name w:val="List Paragraph"/>
    <w:basedOn w:val="a"/>
    <w:uiPriority w:val="34"/>
    <w:qFormat/>
    <w:rsid w:val="001D5423"/>
    <w:pPr>
      <w:spacing w:after="160" w:line="259" w:lineRule="auto"/>
      <w:ind w:left="720"/>
      <w:contextualSpacing/>
    </w:pPr>
    <w:rPr>
      <w:rFonts w:ascii="Calibri" w:eastAsia="PMingLiU" w:hAnsi="Calibri" w:cs="Arial"/>
      <w:sz w:val="22"/>
      <w:szCs w:val="22"/>
      <w:lang w:eastAsia="en-GB"/>
    </w:rPr>
  </w:style>
  <w:style w:type="character" w:customStyle="1" w:styleId="st">
    <w:name w:val="st"/>
    <w:basedOn w:val="a0"/>
    <w:rsid w:val="001D5423"/>
  </w:style>
  <w:style w:type="paragraph" w:styleId="aa">
    <w:name w:val="header"/>
    <w:basedOn w:val="a"/>
    <w:link w:val="Char2"/>
    <w:uiPriority w:val="99"/>
    <w:unhideWhenUsed/>
    <w:rsid w:val="00384BA3"/>
    <w:pPr>
      <w:tabs>
        <w:tab w:val="center" w:pos="4252"/>
        <w:tab w:val="right" w:pos="8504"/>
      </w:tabs>
    </w:pPr>
  </w:style>
  <w:style w:type="character" w:customStyle="1" w:styleId="Char2">
    <w:name w:val="页眉 Char"/>
    <w:link w:val="aa"/>
    <w:uiPriority w:val="99"/>
    <w:rsid w:val="00384BA3"/>
    <w:rPr>
      <w:rFonts w:eastAsia="Times New Roman"/>
      <w:sz w:val="24"/>
      <w:szCs w:val="24"/>
      <w:lang w:val="en-GB" w:eastAsia="en-US"/>
    </w:rPr>
  </w:style>
  <w:style w:type="paragraph" w:styleId="ab">
    <w:name w:val="footer"/>
    <w:basedOn w:val="a"/>
    <w:link w:val="Char3"/>
    <w:uiPriority w:val="99"/>
    <w:unhideWhenUsed/>
    <w:rsid w:val="00384BA3"/>
    <w:pPr>
      <w:tabs>
        <w:tab w:val="center" w:pos="4252"/>
        <w:tab w:val="right" w:pos="8504"/>
      </w:tabs>
    </w:pPr>
  </w:style>
  <w:style w:type="character" w:customStyle="1" w:styleId="Char3">
    <w:name w:val="页脚 Char"/>
    <w:link w:val="ab"/>
    <w:uiPriority w:val="99"/>
    <w:rsid w:val="00384BA3"/>
    <w:rPr>
      <w:rFonts w:eastAsia="Times New Roman"/>
      <w:sz w:val="24"/>
      <w:szCs w:val="24"/>
      <w:lang w:val="en-GB" w:eastAsia="en-US"/>
    </w:rPr>
  </w:style>
  <w:style w:type="character" w:styleId="ac">
    <w:name w:val="Hyperlink"/>
    <w:uiPriority w:val="99"/>
    <w:unhideWhenUsed/>
    <w:rsid w:val="00181A53"/>
    <w:rPr>
      <w:color w:val="0000FF"/>
      <w:u w:val="single"/>
    </w:rPr>
  </w:style>
  <w:style w:type="paragraph" w:customStyle="1" w:styleId="paragraph">
    <w:name w:val="paragraph"/>
    <w:basedOn w:val="a"/>
    <w:rsid w:val="002B2A43"/>
    <w:pPr>
      <w:spacing w:before="100" w:beforeAutospacing="1" w:after="100" w:afterAutospacing="1"/>
    </w:pPr>
  </w:style>
  <w:style w:type="character" w:customStyle="1" w:styleId="normaltextrun">
    <w:name w:val="normaltextrun"/>
    <w:rsid w:val="00D50EE4"/>
  </w:style>
  <w:style w:type="character" w:customStyle="1" w:styleId="Mentionnonrsolue">
    <w:name w:val="Mention non résolue"/>
    <w:uiPriority w:val="99"/>
    <w:semiHidden/>
    <w:unhideWhenUsed/>
    <w:rsid w:val="006C6F8B"/>
    <w:rPr>
      <w:color w:val="605E5C"/>
      <w:shd w:val="clear" w:color="auto" w:fill="E1DFDD"/>
    </w:rPr>
  </w:style>
  <w:style w:type="character" w:styleId="ad">
    <w:name w:val="Strong"/>
    <w:uiPriority w:val="22"/>
    <w:qFormat/>
    <w:rsid w:val="00011E3B"/>
    <w:rPr>
      <w:b/>
      <w:bCs/>
    </w:rPr>
  </w:style>
  <w:style w:type="character" w:styleId="ae">
    <w:name w:val="FollowedHyperlink"/>
    <w:uiPriority w:val="99"/>
    <w:semiHidden/>
    <w:unhideWhenUsed/>
    <w:rsid w:val="00F01795"/>
    <w:rPr>
      <w:color w:val="954F72"/>
      <w:u w:val="single"/>
    </w:rPr>
  </w:style>
  <w:style w:type="character" w:styleId="af">
    <w:name w:val="Emphasis"/>
    <w:uiPriority w:val="20"/>
    <w:qFormat/>
    <w:rsid w:val="00295801"/>
    <w:rPr>
      <w:i/>
      <w:iCs/>
    </w:rPr>
  </w:style>
  <w:style w:type="paragraph" w:customStyle="1" w:styleId="Bibliography1">
    <w:name w:val="Bibliography1"/>
    <w:basedOn w:val="a"/>
    <w:link w:val="BibliographyCar2"/>
    <w:rsid w:val="0072282D"/>
    <w:pPr>
      <w:tabs>
        <w:tab w:val="left" w:pos="500"/>
        <w:tab w:val="left" w:pos="620"/>
      </w:tabs>
      <w:autoSpaceDE w:val="0"/>
      <w:autoSpaceDN w:val="0"/>
      <w:adjustRightInd w:val="0"/>
      <w:ind w:left="504" w:hanging="504"/>
      <w:jc w:val="both"/>
    </w:pPr>
    <w:rPr>
      <w:rFonts w:ascii="Book Antiqua" w:hAnsi="Book Antiqua"/>
      <w:b/>
      <w:lang w:val="en-US"/>
    </w:rPr>
  </w:style>
  <w:style w:type="character" w:customStyle="1" w:styleId="BibliographyCar2">
    <w:name w:val="Bibliography Car2"/>
    <w:link w:val="Bibliography1"/>
    <w:rsid w:val="0072282D"/>
    <w:rPr>
      <w:rFonts w:ascii="Book Antiqua" w:eastAsia="Times New Roman" w:hAnsi="Book Antiqua"/>
      <w:b/>
      <w:sz w:val="24"/>
      <w:szCs w:val="24"/>
      <w:lang w:val="en-US"/>
    </w:rPr>
  </w:style>
  <w:style w:type="character" w:customStyle="1" w:styleId="highlight">
    <w:name w:val="highlight"/>
    <w:rsid w:val="007046A7"/>
  </w:style>
  <w:style w:type="paragraph" w:customStyle="1" w:styleId="1">
    <w:name w:val="正文1"/>
    <w:uiPriority w:val="99"/>
    <w:rsid w:val="005D05E6"/>
    <w:pPr>
      <w:spacing w:line="276" w:lineRule="auto"/>
    </w:pPr>
    <w:rPr>
      <w:rFonts w:ascii="Arial"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B5A"/>
    <w:rPr>
      <w:rFonts w:ascii="Times New Roman" w:eastAsia="Times New Roman" w:hAnsi="Times New Roman"/>
      <w:sz w:val="24"/>
      <w:szCs w:val="24"/>
      <w:lang w:val="fr-FR" w:eastAsia="fr-FR"/>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F5B0A"/>
    <w:pPr>
      <w:spacing w:before="100" w:beforeAutospacing="1" w:after="100" w:afterAutospacing="1"/>
    </w:pPr>
  </w:style>
  <w:style w:type="character" w:styleId="a4">
    <w:name w:val="annotation reference"/>
    <w:uiPriority w:val="99"/>
    <w:semiHidden/>
    <w:unhideWhenUsed/>
    <w:rsid w:val="005F5B0A"/>
    <w:rPr>
      <w:sz w:val="16"/>
      <w:szCs w:val="16"/>
    </w:rPr>
  </w:style>
  <w:style w:type="paragraph" w:styleId="a5">
    <w:name w:val="annotation text"/>
    <w:basedOn w:val="a"/>
    <w:link w:val="Char"/>
    <w:uiPriority w:val="99"/>
    <w:semiHidden/>
    <w:unhideWhenUsed/>
    <w:rsid w:val="005F5B0A"/>
    <w:rPr>
      <w:sz w:val="20"/>
      <w:szCs w:val="20"/>
    </w:rPr>
  </w:style>
  <w:style w:type="character" w:customStyle="1" w:styleId="Char">
    <w:name w:val="批注文字 Char"/>
    <w:link w:val="a5"/>
    <w:uiPriority w:val="99"/>
    <w:semiHidden/>
    <w:rsid w:val="005F5B0A"/>
    <w:rPr>
      <w:rFonts w:eastAsia="Times New Roman"/>
      <w:sz w:val="20"/>
      <w:szCs w:val="20"/>
      <w:lang w:val="en-GB"/>
    </w:rPr>
  </w:style>
  <w:style w:type="paragraph" w:customStyle="1" w:styleId="Bibliographie1">
    <w:name w:val="Bibliographie1"/>
    <w:basedOn w:val="a"/>
    <w:link w:val="BibliographyCar"/>
    <w:rsid w:val="005F5B0A"/>
    <w:pPr>
      <w:tabs>
        <w:tab w:val="left" w:pos="380"/>
      </w:tabs>
      <w:spacing w:after="240"/>
      <w:ind w:left="384" w:hanging="384"/>
      <w:jc w:val="both"/>
    </w:pPr>
  </w:style>
  <w:style w:type="character" w:customStyle="1" w:styleId="BibliographyCar">
    <w:name w:val="Bibliography Car"/>
    <w:link w:val="Bibliographie1"/>
    <w:rsid w:val="005F5B0A"/>
    <w:rPr>
      <w:rFonts w:eastAsia="Times New Roman"/>
      <w:sz w:val="24"/>
      <w:szCs w:val="24"/>
      <w:lang w:val="en-GB"/>
    </w:rPr>
  </w:style>
  <w:style w:type="paragraph" w:styleId="a6">
    <w:name w:val="Balloon Text"/>
    <w:basedOn w:val="a"/>
    <w:link w:val="Char0"/>
    <w:uiPriority w:val="99"/>
    <w:semiHidden/>
    <w:unhideWhenUsed/>
    <w:rsid w:val="005F5B0A"/>
    <w:rPr>
      <w:rFonts w:ascii="Tahoma" w:hAnsi="Tahoma" w:cs="Tahoma"/>
      <w:sz w:val="16"/>
      <w:szCs w:val="16"/>
    </w:rPr>
  </w:style>
  <w:style w:type="character" w:customStyle="1" w:styleId="Char0">
    <w:name w:val="批注框文本 Char"/>
    <w:link w:val="a6"/>
    <w:uiPriority w:val="99"/>
    <w:semiHidden/>
    <w:rsid w:val="005F5B0A"/>
    <w:rPr>
      <w:rFonts w:ascii="Tahoma" w:eastAsia="Times New Roman" w:hAnsi="Tahoma" w:cs="Tahoma"/>
      <w:sz w:val="16"/>
      <w:szCs w:val="16"/>
      <w:lang w:val="en-GB"/>
    </w:rPr>
  </w:style>
  <w:style w:type="paragraph" w:styleId="a7">
    <w:name w:val="Revision"/>
    <w:hidden/>
    <w:uiPriority w:val="99"/>
    <w:semiHidden/>
    <w:rsid w:val="004D6644"/>
    <w:rPr>
      <w:rFonts w:eastAsia="Times New Roman"/>
      <w:sz w:val="24"/>
      <w:szCs w:val="24"/>
      <w:lang w:val="en-GB" w:eastAsia="en-US"/>
    </w:rPr>
  </w:style>
  <w:style w:type="paragraph" w:styleId="a8">
    <w:name w:val="annotation subject"/>
    <w:basedOn w:val="a5"/>
    <w:next w:val="a5"/>
    <w:link w:val="Char1"/>
    <w:uiPriority w:val="99"/>
    <w:semiHidden/>
    <w:unhideWhenUsed/>
    <w:rsid w:val="00EA2F43"/>
    <w:rPr>
      <w:b/>
      <w:bCs/>
    </w:rPr>
  </w:style>
  <w:style w:type="character" w:customStyle="1" w:styleId="Char1">
    <w:name w:val="批注主题 Char"/>
    <w:link w:val="a8"/>
    <w:uiPriority w:val="99"/>
    <w:semiHidden/>
    <w:rsid w:val="00EA2F43"/>
    <w:rPr>
      <w:rFonts w:eastAsia="Times New Roman"/>
      <w:b/>
      <w:bCs/>
      <w:sz w:val="20"/>
      <w:szCs w:val="20"/>
      <w:lang w:val="en-GB"/>
    </w:rPr>
  </w:style>
  <w:style w:type="paragraph" w:customStyle="1" w:styleId="Bibliographie2">
    <w:name w:val="Bibliographie2"/>
    <w:basedOn w:val="a"/>
    <w:link w:val="BibliographyCar1"/>
    <w:rsid w:val="00172840"/>
    <w:pPr>
      <w:tabs>
        <w:tab w:val="left" w:pos="380"/>
      </w:tabs>
      <w:spacing w:after="240"/>
      <w:ind w:left="384" w:hanging="384"/>
      <w:jc w:val="both"/>
    </w:pPr>
    <w:rPr>
      <w:lang w:val="en-US"/>
    </w:rPr>
  </w:style>
  <w:style w:type="character" w:customStyle="1" w:styleId="BibliographyCar1">
    <w:name w:val="Bibliography Car1"/>
    <w:link w:val="Bibliographie2"/>
    <w:rsid w:val="00172840"/>
    <w:rPr>
      <w:rFonts w:ascii="Times New Roman" w:eastAsia="Times New Roman" w:hAnsi="Times New Roman" w:cs="Times New Roman"/>
      <w:sz w:val="24"/>
      <w:szCs w:val="24"/>
      <w:lang w:val="en-US"/>
    </w:rPr>
  </w:style>
  <w:style w:type="paragraph" w:styleId="a9">
    <w:name w:val="List Paragraph"/>
    <w:basedOn w:val="a"/>
    <w:uiPriority w:val="34"/>
    <w:qFormat/>
    <w:rsid w:val="001D5423"/>
    <w:pPr>
      <w:spacing w:after="160" w:line="259" w:lineRule="auto"/>
      <w:ind w:left="720"/>
      <w:contextualSpacing/>
    </w:pPr>
    <w:rPr>
      <w:rFonts w:ascii="Calibri" w:eastAsia="PMingLiU" w:hAnsi="Calibri" w:cs="Arial"/>
      <w:sz w:val="22"/>
      <w:szCs w:val="22"/>
      <w:lang w:eastAsia="en-GB"/>
    </w:rPr>
  </w:style>
  <w:style w:type="character" w:customStyle="1" w:styleId="st">
    <w:name w:val="st"/>
    <w:basedOn w:val="a0"/>
    <w:rsid w:val="001D5423"/>
  </w:style>
  <w:style w:type="paragraph" w:styleId="aa">
    <w:name w:val="header"/>
    <w:basedOn w:val="a"/>
    <w:link w:val="Char2"/>
    <w:uiPriority w:val="99"/>
    <w:unhideWhenUsed/>
    <w:rsid w:val="00384BA3"/>
    <w:pPr>
      <w:tabs>
        <w:tab w:val="center" w:pos="4252"/>
        <w:tab w:val="right" w:pos="8504"/>
      </w:tabs>
    </w:pPr>
  </w:style>
  <w:style w:type="character" w:customStyle="1" w:styleId="Char2">
    <w:name w:val="页眉 Char"/>
    <w:link w:val="aa"/>
    <w:uiPriority w:val="99"/>
    <w:rsid w:val="00384BA3"/>
    <w:rPr>
      <w:rFonts w:eastAsia="Times New Roman"/>
      <w:sz w:val="24"/>
      <w:szCs w:val="24"/>
      <w:lang w:val="en-GB" w:eastAsia="en-US"/>
    </w:rPr>
  </w:style>
  <w:style w:type="paragraph" w:styleId="ab">
    <w:name w:val="footer"/>
    <w:basedOn w:val="a"/>
    <w:link w:val="Char3"/>
    <w:uiPriority w:val="99"/>
    <w:unhideWhenUsed/>
    <w:rsid w:val="00384BA3"/>
    <w:pPr>
      <w:tabs>
        <w:tab w:val="center" w:pos="4252"/>
        <w:tab w:val="right" w:pos="8504"/>
      </w:tabs>
    </w:pPr>
  </w:style>
  <w:style w:type="character" w:customStyle="1" w:styleId="Char3">
    <w:name w:val="页脚 Char"/>
    <w:link w:val="ab"/>
    <w:uiPriority w:val="99"/>
    <w:rsid w:val="00384BA3"/>
    <w:rPr>
      <w:rFonts w:eastAsia="Times New Roman"/>
      <w:sz w:val="24"/>
      <w:szCs w:val="24"/>
      <w:lang w:val="en-GB" w:eastAsia="en-US"/>
    </w:rPr>
  </w:style>
  <w:style w:type="character" w:styleId="ac">
    <w:name w:val="Hyperlink"/>
    <w:uiPriority w:val="99"/>
    <w:unhideWhenUsed/>
    <w:rsid w:val="00181A53"/>
    <w:rPr>
      <w:color w:val="0000FF"/>
      <w:u w:val="single"/>
    </w:rPr>
  </w:style>
  <w:style w:type="paragraph" w:customStyle="1" w:styleId="paragraph">
    <w:name w:val="paragraph"/>
    <w:basedOn w:val="a"/>
    <w:rsid w:val="002B2A43"/>
    <w:pPr>
      <w:spacing w:before="100" w:beforeAutospacing="1" w:after="100" w:afterAutospacing="1"/>
    </w:pPr>
  </w:style>
  <w:style w:type="character" w:customStyle="1" w:styleId="normaltextrun">
    <w:name w:val="normaltextrun"/>
    <w:rsid w:val="00D50EE4"/>
  </w:style>
  <w:style w:type="character" w:customStyle="1" w:styleId="Mentionnonrsolue">
    <w:name w:val="Mention non résolue"/>
    <w:uiPriority w:val="99"/>
    <w:semiHidden/>
    <w:unhideWhenUsed/>
    <w:rsid w:val="006C6F8B"/>
    <w:rPr>
      <w:color w:val="605E5C"/>
      <w:shd w:val="clear" w:color="auto" w:fill="E1DFDD"/>
    </w:rPr>
  </w:style>
  <w:style w:type="character" w:styleId="ad">
    <w:name w:val="Strong"/>
    <w:uiPriority w:val="22"/>
    <w:qFormat/>
    <w:rsid w:val="00011E3B"/>
    <w:rPr>
      <w:b/>
      <w:bCs/>
    </w:rPr>
  </w:style>
  <w:style w:type="character" w:styleId="ae">
    <w:name w:val="FollowedHyperlink"/>
    <w:uiPriority w:val="99"/>
    <w:semiHidden/>
    <w:unhideWhenUsed/>
    <w:rsid w:val="00F01795"/>
    <w:rPr>
      <w:color w:val="954F72"/>
      <w:u w:val="single"/>
    </w:rPr>
  </w:style>
  <w:style w:type="character" w:styleId="af">
    <w:name w:val="Emphasis"/>
    <w:uiPriority w:val="20"/>
    <w:qFormat/>
    <w:rsid w:val="00295801"/>
    <w:rPr>
      <w:i/>
      <w:iCs/>
    </w:rPr>
  </w:style>
  <w:style w:type="paragraph" w:customStyle="1" w:styleId="Bibliography1">
    <w:name w:val="Bibliography1"/>
    <w:basedOn w:val="a"/>
    <w:link w:val="BibliographyCar2"/>
    <w:rsid w:val="0072282D"/>
    <w:pPr>
      <w:tabs>
        <w:tab w:val="left" w:pos="500"/>
        <w:tab w:val="left" w:pos="620"/>
      </w:tabs>
      <w:autoSpaceDE w:val="0"/>
      <w:autoSpaceDN w:val="0"/>
      <w:adjustRightInd w:val="0"/>
      <w:ind w:left="504" w:hanging="504"/>
      <w:jc w:val="both"/>
    </w:pPr>
    <w:rPr>
      <w:rFonts w:ascii="Book Antiqua" w:hAnsi="Book Antiqua"/>
      <w:b/>
      <w:lang w:val="en-US"/>
    </w:rPr>
  </w:style>
  <w:style w:type="character" w:customStyle="1" w:styleId="BibliographyCar2">
    <w:name w:val="Bibliography Car2"/>
    <w:link w:val="Bibliography1"/>
    <w:rsid w:val="0072282D"/>
    <w:rPr>
      <w:rFonts w:ascii="Book Antiqua" w:eastAsia="Times New Roman" w:hAnsi="Book Antiqua"/>
      <w:b/>
      <w:sz w:val="24"/>
      <w:szCs w:val="24"/>
      <w:lang w:val="en-US"/>
    </w:rPr>
  </w:style>
  <w:style w:type="character" w:customStyle="1" w:styleId="highlight">
    <w:name w:val="highlight"/>
    <w:rsid w:val="007046A7"/>
  </w:style>
  <w:style w:type="paragraph" w:customStyle="1" w:styleId="1">
    <w:name w:val="正文1"/>
    <w:uiPriority w:val="99"/>
    <w:rsid w:val="005D05E6"/>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1017">
      <w:bodyDiv w:val="1"/>
      <w:marLeft w:val="0"/>
      <w:marRight w:val="0"/>
      <w:marTop w:val="0"/>
      <w:marBottom w:val="0"/>
      <w:divBdr>
        <w:top w:val="none" w:sz="0" w:space="0" w:color="auto"/>
        <w:left w:val="none" w:sz="0" w:space="0" w:color="auto"/>
        <w:bottom w:val="none" w:sz="0" w:space="0" w:color="auto"/>
        <w:right w:val="none" w:sz="0" w:space="0" w:color="auto"/>
      </w:divBdr>
    </w:div>
    <w:div w:id="43916812">
      <w:bodyDiv w:val="1"/>
      <w:marLeft w:val="0"/>
      <w:marRight w:val="0"/>
      <w:marTop w:val="0"/>
      <w:marBottom w:val="0"/>
      <w:divBdr>
        <w:top w:val="none" w:sz="0" w:space="0" w:color="auto"/>
        <w:left w:val="none" w:sz="0" w:space="0" w:color="auto"/>
        <w:bottom w:val="none" w:sz="0" w:space="0" w:color="auto"/>
        <w:right w:val="none" w:sz="0" w:space="0" w:color="auto"/>
      </w:divBdr>
    </w:div>
    <w:div w:id="55976305">
      <w:bodyDiv w:val="1"/>
      <w:marLeft w:val="0"/>
      <w:marRight w:val="0"/>
      <w:marTop w:val="0"/>
      <w:marBottom w:val="0"/>
      <w:divBdr>
        <w:top w:val="none" w:sz="0" w:space="0" w:color="auto"/>
        <w:left w:val="none" w:sz="0" w:space="0" w:color="auto"/>
        <w:bottom w:val="none" w:sz="0" w:space="0" w:color="auto"/>
        <w:right w:val="none" w:sz="0" w:space="0" w:color="auto"/>
      </w:divBdr>
    </w:div>
    <w:div w:id="77023805">
      <w:bodyDiv w:val="1"/>
      <w:marLeft w:val="0"/>
      <w:marRight w:val="0"/>
      <w:marTop w:val="0"/>
      <w:marBottom w:val="0"/>
      <w:divBdr>
        <w:top w:val="none" w:sz="0" w:space="0" w:color="auto"/>
        <w:left w:val="none" w:sz="0" w:space="0" w:color="auto"/>
        <w:bottom w:val="none" w:sz="0" w:space="0" w:color="auto"/>
        <w:right w:val="none" w:sz="0" w:space="0" w:color="auto"/>
      </w:divBdr>
    </w:div>
    <w:div w:id="123354706">
      <w:bodyDiv w:val="1"/>
      <w:marLeft w:val="0"/>
      <w:marRight w:val="0"/>
      <w:marTop w:val="0"/>
      <w:marBottom w:val="0"/>
      <w:divBdr>
        <w:top w:val="none" w:sz="0" w:space="0" w:color="auto"/>
        <w:left w:val="none" w:sz="0" w:space="0" w:color="auto"/>
        <w:bottom w:val="none" w:sz="0" w:space="0" w:color="auto"/>
        <w:right w:val="none" w:sz="0" w:space="0" w:color="auto"/>
      </w:divBdr>
    </w:div>
    <w:div w:id="142354320">
      <w:bodyDiv w:val="1"/>
      <w:marLeft w:val="0"/>
      <w:marRight w:val="0"/>
      <w:marTop w:val="0"/>
      <w:marBottom w:val="0"/>
      <w:divBdr>
        <w:top w:val="none" w:sz="0" w:space="0" w:color="auto"/>
        <w:left w:val="none" w:sz="0" w:space="0" w:color="auto"/>
        <w:bottom w:val="none" w:sz="0" w:space="0" w:color="auto"/>
        <w:right w:val="none" w:sz="0" w:space="0" w:color="auto"/>
      </w:divBdr>
    </w:div>
    <w:div w:id="156456883">
      <w:bodyDiv w:val="1"/>
      <w:marLeft w:val="0"/>
      <w:marRight w:val="0"/>
      <w:marTop w:val="0"/>
      <w:marBottom w:val="0"/>
      <w:divBdr>
        <w:top w:val="none" w:sz="0" w:space="0" w:color="auto"/>
        <w:left w:val="none" w:sz="0" w:space="0" w:color="auto"/>
        <w:bottom w:val="none" w:sz="0" w:space="0" w:color="auto"/>
        <w:right w:val="none" w:sz="0" w:space="0" w:color="auto"/>
      </w:divBdr>
    </w:div>
    <w:div w:id="178592533">
      <w:bodyDiv w:val="1"/>
      <w:marLeft w:val="0"/>
      <w:marRight w:val="0"/>
      <w:marTop w:val="0"/>
      <w:marBottom w:val="0"/>
      <w:divBdr>
        <w:top w:val="none" w:sz="0" w:space="0" w:color="auto"/>
        <w:left w:val="none" w:sz="0" w:space="0" w:color="auto"/>
        <w:bottom w:val="none" w:sz="0" w:space="0" w:color="auto"/>
        <w:right w:val="none" w:sz="0" w:space="0" w:color="auto"/>
      </w:divBdr>
    </w:div>
    <w:div w:id="322976247">
      <w:bodyDiv w:val="1"/>
      <w:marLeft w:val="0"/>
      <w:marRight w:val="0"/>
      <w:marTop w:val="0"/>
      <w:marBottom w:val="0"/>
      <w:divBdr>
        <w:top w:val="none" w:sz="0" w:space="0" w:color="auto"/>
        <w:left w:val="none" w:sz="0" w:space="0" w:color="auto"/>
        <w:bottom w:val="none" w:sz="0" w:space="0" w:color="auto"/>
        <w:right w:val="none" w:sz="0" w:space="0" w:color="auto"/>
      </w:divBdr>
      <w:divsChild>
        <w:div w:id="196427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9453957">
      <w:bodyDiv w:val="1"/>
      <w:marLeft w:val="0"/>
      <w:marRight w:val="0"/>
      <w:marTop w:val="0"/>
      <w:marBottom w:val="0"/>
      <w:divBdr>
        <w:top w:val="none" w:sz="0" w:space="0" w:color="auto"/>
        <w:left w:val="none" w:sz="0" w:space="0" w:color="auto"/>
        <w:bottom w:val="none" w:sz="0" w:space="0" w:color="auto"/>
        <w:right w:val="none" w:sz="0" w:space="0" w:color="auto"/>
      </w:divBdr>
    </w:div>
    <w:div w:id="430588364">
      <w:bodyDiv w:val="1"/>
      <w:marLeft w:val="0"/>
      <w:marRight w:val="0"/>
      <w:marTop w:val="0"/>
      <w:marBottom w:val="0"/>
      <w:divBdr>
        <w:top w:val="none" w:sz="0" w:space="0" w:color="auto"/>
        <w:left w:val="none" w:sz="0" w:space="0" w:color="auto"/>
        <w:bottom w:val="none" w:sz="0" w:space="0" w:color="auto"/>
        <w:right w:val="none" w:sz="0" w:space="0" w:color="auto"/>
      </w:divBdr>
      <w:divsChild>
        <w:div w:id="2039237461">
          <w:marLeft w:val="0"/>
          <w:marRight w:val="0"/>
          <w:marTop w:val="0"/>
          <w:marBottom w:val="0"/>
          <w:divBdr>
            <w:top w:val="none" w:sz="0" w:space="0" w:color="auto"/>
            <w:left w:val="none" w:sz="0" w:space="0" w:color="auto"/>
            <w:bottom w:val="none" w:sz="0" w:space="0" w:color="auto"/>
            <w:right w:val="none" w:sz="0" w:space="0" w:color="auto"/>
          </w:divBdr>
        </w:div>
      </w:divsChild>
    </w:div>
    <w:div w:id="629434148">
      <w:bodyDiv w:val="1"/>
      <w:marLeft w:val="0"/>
      <w:marRight w:val="0"/>
      <w:marTop w:val="0"/>
      <w:marBottom w:val="0"/>
      <w:divBdr>
        <w:top w:val="none" w:sz="0" w:space="0" w:color="auto"/>
        <w:left w:val="none" w:sz="0" w:space="0" w:color="auto"/>
        <w:bottom w:val="none" w:sz="0" w:space="0" w:color="auto"/>
        <w:right w:val="none" w:sz="0" w:space="0" w:color="auto"/>
      </w:divBdr>
    </w:div>
    <w:div w:id="635989879">
      <w:bodyDiv w:val="1"/>
      <w:marLeft w:val="0"/>
      <w:marRight w:val="0"/>
      <w:marTop w:val="0"/>
      <w:marBottom w:val="0"/>
      <w:divBdr>
        <w:top w:val="none" w:sz="0" w:space="0" w:color="auto"/>
        <w:left w:val="none" w:sz="0" w:space="0" w:color="auto"/>
        <w:bottom w:val="none" w:sz="0" w:space="0" w:color="auto"/>
        <w:right w:val="none" w:sz="0" w:space="0" w:color="auto"/>
      </w:divBdr>
    </w:div>
    <w:div w:id="675183220">
      <w:bodyDiv w:val="1"/>
      <w:marLeft w:val="0"/>
      <w:marRight w:val="0"/>
      <w:marTop w:val="0"/>
      <w:marBottom w:val="0"/>
      <w:divBdr>
        <w:top w:val="none" w:sz="0" w:space="0" w:color="auto"/>
        <w:left w:val="none" w:sz="0" w:space="0" w:color="auto"/>
        <w:bottom w:val="none" w:sz="0" w:space="0" w:color="auto"/>
        <w:right w:val="none" w:sz="0" w:space="0" w:color="auto"/>
      </w:divBdr>
    </w:div>
    <w:div w:id="835806841">
      <w:bodyDiv w:val="1"/>
      <w:marLeft w:val="0"/>
      <w:marRight w:val="0"/>
      <w:marTop w:val="0"/>
      <w:marBottom w:val="0"/>
      <w:divBdr>
        <w:top w:val="none" w:sz="0" w:space="0" w:color="auto"/>
        <w:left w:val="none" w:sz="0" w:space="0" w:color="auto"/>
        <w:bottom w:val="none" w:sz="0" w:space="0" w:color="auto"/>
        <w:right w:val="none" w:sz="0" w:space="0" w:color="auto"/>
      </w:divBdr>
    </w:div>
    <w:div w:id="840894587">
      <w:bodyDiv w:val="1"/>
      <w:marLeft w:val="0"/>
      <w:marRight w:val="0"/>
      <w:marTop w:val="0"/>
      <w:marBottom w:val="0"/>
      <w:divBdr>
        <w:top w:val="none" w:sz="0" w:space="0" w:color="auto"/>
        <w:left w:val="none" w:sz="0" w:space="0" w:color="auto"/>
        <w:bottom w:val="none" w:sz="0" w:space="0" w:color="auto"/>
        <w:right w:val="none" w:sz="0" w:space="0" w:color="auto"/>
      </w:divBdr>
      <w:divsChild>
        <w:div w:id="194077480">
          <w:marLeft w:val="0"/>
          <w:marRight w:val="0"/>
          <w:marTop w:val="0"/>
          <w:marBottom w:val="0"/>
          <w:divBdr>
            <w:top w:val="none" w:sz="0" w:space="0" w:color="auto"/>
            <w:left w:val="none" w:sz="0" w:space="0" w:color="auto"/>
            <w:bottom w:val="none" w:sz="0" w:space="0" w:color="auto"/>
            <w:right w:val="none" w:sz="0" w:space="0" w:color="auto"/>
          </w:divBdr>
        </w:div>
        <w:div w:id="321273119">
          <w:marLeft w:val="0"/>
          <w:marRight w:val="0"/>
          <w:marTop w:val="0"/>
          <w:marBottom w:val="0"/>
          <w:divBdr>
            <w:top w:val="none" w:sz="0" w:space="0" w:color="auto"/>
            <w:left w:val="none" w:sz="0" w:space="0" w:color="auto"/>
            <w:bottom w:val="none" w:sz="0" w:space="0" w:color="auto"/>
            <w:right w:val="none" w:sz="0" w:space="0" w:color="auto"/>
          </w:divBdr>
        </w:div>
        <w:div w:id="374430291">
          <w:marLeft w:val="0"/>
          <w:marRight w:val="0"/>
          <w:marTop w:val="0"/>
          <w:marBottom w:val="0"/>
          <w:divBdr>
            <w:top w:val="none" w:sz="0" w:space="0" w:color="auto"/>
            <w:left w:val="none" w:sz="0" w:space="0" w:color="auto"/>
            <w:bottom w:val="none" w:sz="0" w:space="0" w:color="auto"/>
            <w:right w:val="none" w:sz="0" w:space="0" w:color="auto"/>
          </w:divBdr>
        </w:div>
        <w:div w:id="382946597">
          <w:marLeft w:val="0"/>
          <w:marRight w:val="0"/>
          <w:marTop w:val="0"/>
          <w:marBottom w:val="0"/>
          <w:divBdr>
            <w:top w:val="none" w:sz="0" w:space="0" w:color="auto"/>
            <w:left w:val="none" w:sz="0" w:space="0" w:color="auto"/>
            <w:bottom w:val="none" w:sz="0" w:space="0" w:color="auto"/>
            <w:right w:val="none" w:sz="0" w:space="0" w:color="auto"/>
          </w:divBdr>
        </w:div>
        <w:div w:id="406660219">
          <w:marLeft w:val="0"/>
          <w:marRight w:val="0"/>
          <w:marTop w:val="0"/>
          <w:marBottom w:val="0"/>
          <w:divBdr>
            <w:top w:val="none" w:sz="0" w:space="0" w:color="auto"/>
            <w:left w:val="none" w:sz="0" w:space="0" w:color="auto"/>
            <w:bottom w:val="none" w:sz="0" w:space="0" w:color="auto"/>
            <w:right w:val="none" w:sz="0" w:space="0" w:color="auto"/>
          </w:divBdr>
        </w:div>
        <w:div w:id="441149859">
          <w:marLeft w:val="0"/>
          <w:marRight w:val="0"/>
          <w:marTop w:val="0"/>
          <w:marBottom w:val="0"/>
          <w:divBdr>
            <w:top w:val="none" w:sz="0" w:space="0" w:color="auto"/>
            <w:left w:val="none" w:sz="0" w:space="0" w:color="auto"/>
            <w:bottom w:val="none" w:sz="0" w:space="0" w:color="auto"/>
            <w:right w:val="none" w:sz="0" w:space="0" w:color="auto"/>
          </w:divBdr>
        </w:div>
        <w:div w:id="452097231">
          <w:marLeft w:val="0"/>
          <w:marRight w:val="0"/>
          <w:marTop w:val="0"/>
          <w:marBottom w:val="0"/>
          <w:divBdr>
            <w:top w:val="none" w:sz="0" w:space="0" w:color="auto"/>
            <w:left w:val="none" w:sz="0" w:space="0" w:color="auto"/>
            <w:bottom w:val="none" w:sz="0" w:space="0" w:color="auto"/>
            <w:right w:val="none" w:sz="0" w:space="0" w:color="auto"/>
          </w:divBdr>
        </w:div>
        <w:div w:id="453642220">
          <w:marLeft w:val="0"/>
          <w:marRight w:val="0"/>
          <w:marTop w:val="0"/>
          <w:marBottom w:val="0"/>
          <w:divBdr>
            <w:top w:val="none" w:sz="0" w:space="0" w:color="auto"/>
            <w:left w:val="none" w:sz="0" w:space="0" w:color="auto"/>
            <w:bottom w:val="none" w:sz="0" w:space="0" w:color="auto"/>
            <w:right w:val="none" w:sz="0" w:space="0" w:color="auto"/>
          </w:divBdr>
        </w:div>
        <w:div w:id="559756043">
          <w:marLeft w:val="0"/>
          <w:marRight w:val="0"/>
          <w:marTop w:val="0"/>
          <w:marBottom w:val="0"/>
          <w:divBdr>
            <w:top w:val="none" w:sz="0" w:space="0" w:color="auto"/>
            <w:left w:val="none" w:sz="0" w:space="0" w:color="auto"/>
            <w:bottom w:val="none" w:sz="0" w:space="0" w:color="auto"/>
            <w:right w:val="none" w:sz="0" w:space="0" w:color="auto"/>
          </w:divBdr>
        </w:div>
        <w:div w:id="617301698">
          <w:marLeft w:val="0"/>
          <w:marRight w:val="0"/>
          <w:marTop w:val="0"/>
          <w:marBottom w:val="0"/>
          <w:divBdr>
            <w:top w:val="none" w:sz="0" w:space="0" w:color="auto"/>
            <w:left w:val="none" w:sz="0" w:space="0" w:color="auto"/>
            <w:bottom w:val="none" w:sz="0" w:space="0" w:color="auto"/>
            <w:right w:val="none" w:sz="0" w:space="0" w:color="auto"/>
          </w:divBdr>
        </w:div>
        <w:div w:id="636027546">
          <w:marLeft w:val="0"/>
          <w:marRight w:val="0"/>
          <w:marTop w:val="0"/>
          <w:marBottom w:val="0"/>
          <w:divBdr>
            <w:top w:val="none" w:sz="0" w:space="0" w:color="auto"/>
            <w:left w:val="none" w:sz="0" w:space="0" w:color="auto"/>
            <w:bottom w:val="none" w:sz="0" w:space="0" w:color="auto"/>
            <w:right w:val="none" w:sz="0" w:space="0" w:color="auto"/>
          </w:divBdr>
        </w:div>
        <w:div w:id="870649048">
          <w:marLeft w:val="0"/>
          <w:marRight w:val="0"/>
          <w:marTop w:val="0"/>
          <w:marBottom w:val="0"/>
          <w:divBdr>
            <w:top w:val="none" w:sz="0" w:space="0" w:color="auto"/>
            <w:left w:val="none" w:sz="0" w:space="0" w:color="auto"/>
            <w:bottom w:val="none" w:sz="0" w:space="0" w:color="auto"/>
            <w:right w:val="none" w:sz="0" w:space="0" w:color="auto"/>
          </w:divBdr>
        </w:div>
        <w:div w:id="896278267">
          <w:marLeft w:val="0"/>
          <w:marRight w:val="0"/>
          <w:marTop w:val="0"/>
          <w:marBottom w:val="0"/>
          <w:divBdr>
            <w:top w:val="none" w:sz="0" w:space="0" w:color="auto"/>
            <w:left w:val="none" w:sz="0" w:space="0" w:color="auto"/>
            <w:bottom w:val="none" w:sz="0" w:space="0" w:color="auto"/>
            <w:right w:val="none" w:sz="0" w:space="0" w:color="auto"/>
          </w:divBdr>
        </w:div>
        <w:div w:id="917011775">
          <w:marLeft w:val="0"/>
          <w:marRight w:val="0"/>
          <w:marTop w:val="0"/>
          <w:marBottom w:val="0"/>
          <w:divBdr>
            <w:top w:val="none" w:sz="0" w:space="0" w:color="auto"/>
            <w:left w:val="none" w:sz="0" w:space="0" w:color="auto"/>
            <w:bottom w:val="none" w:sz="0" w:space="0" w:color="auto"/>
            <w:right w:val="none" w:sz="0" w:space="0" w:color="auto"/>
          </w:divBdr>
        </w:div>
        <w:div w:id="952588300">
          <w:marLeft w:val="0"/>
          <w:marRight w:val="0"/>
          <w:marTop w:val="0"/>
          <w:marBottom w:val="0"/>
          <w:divBdr>
            <w:top w:val="none" w:sz="0" w:space="0" w:color="auto"/>
            <w:left w:val="none" w:sz="0" w:space="0" w:color="auto"/>
            <w:bottom w:val="none" w:sz="0" w:space="0" w:color="auto"/>
            <w:right w:val="none" w:sz="0" w:space="0" w:color="auto"/>
          </w:divBdr>
        </w:div>
        <w:div w:id="1062406191">
          <w:marLeft w:val="0"/>
          <w:marRight w:val="0"/>
          <w:marTop w:val="0"/>
          <w:marBottom w:val="0"/>
          <w:divBdr>
            <w:top w:val="none" w:sz="0" w:space="0" w:color="auto"/>
            <w:left w:val="none" w:sz="0" w:space="0" w:color="auto"/>
            <w:bottom w:val="none" w:sz="0" w:space="0" w:color="auto"/>
            <w:right w:val="none" w:sz="0" w:space="0" w:color="auto"/>
          </w:divBdr>
        </w:div>
        <w:div w:id="1094397585">
          <w:marLeft w:val="0"/>
          <w:marRight w:val="0"/>
          <w:marTop w:val="0"/>
          <w:marBottom w:val="0"/>
          <w:divBdr>
            <w:top w:val="none" w:sz="0" w:space="0" w:color="auto"/>
            <w:left w:val="none" w:sz="0" w:space="0" w:color="auto"/>
            <w:bottom w:val="none" w:sz="0" w:space="0" w:color="auto"/>
            <w:right w:val="none" w:sz="0" w:space="0" w:color="auto"/>
          </w:divBdr>
        </w:div>
        <w:div w:id="1126923698">
          <w:marLeft w:val="0"/>
          <w:marRight w:val="0"/>
          <w:marTop w:val="0"/>
          <w:marBottom w:val="0"/>
          <w:divBdr>
            <w:top w:val="none" w:sz="0" w:space="0" w:color="auto"/>
            <w:left w:val="none" w:sz="0" w:space="0" w:color="auto"/>
            <w:bottom w:val="none" w:sz="0" w:space="0" w:color="auto"/>
            <w:right w:val="none" w:sz="0" w:space="0" w:color="auto"/>
          </w:divBdr>
        </w:div>
        <w:div w:id="1169949726">
          <w:marLeft w:val="0"/>
          <w:marRight w:val="0"/>
          <w:marTop w:val="0"/>
          <w:marBottom w:val="0"/>
          <w:divBdr>
            <w:top w:val="none" w:sz="0" w:space="0" w:color="auto"/>
            <w:left w:val="none" w:sz="0" w:space="0" w:color="auto"/>
            <w:bottom w:val="none" w:sz="0" w:space="0" w:color="auto"/>
            <w:right w:val="none" w:sz="0" w:space="0" w:color="auto"/>
          </w:divBdr>
        </w:div>
        <w:div w:id="1215774686">
          <w:marLeft w:val="0"/>
          <w:marRight w:val="0"/>
          <w:marTop w:val="0"/>
          <w:marBottom w:val="0"/>
          <w:divBdr>
            <w:top w:val="none" w:sz="0" w:space="0" w:color="auto"/>
            <w:left w:val="none" w:sz="0" w:space="0" w:color="auto"/>
            <w:bottom w:val="none" w:sz="0" w:space="0" w:color="auto"/>
            <w:right w:val="none" w:sz="0" w:space="0" w:color="auto"/>
          </w:divBdr>
        </w:div>
        <w:div w:id="1237128718">
          <w:marLeft w:val="0"/>
          <w:marRight w:val="0"/>
          <w:marTop w:val="0"/>
          <w:marBottom w:val="0"/>
          <w:divBdr>
            <w:top w:val="none" w:sz="0" w:space="0" w:color="auto"/>
            <w:left w:val="none" w:sz="0" w:space="0" w:color="auto"/>
            <w:bottom w:val="none" w:sz="0" w:space="0" w:color="auto"/>
            <w:right w:val="none" w:sz="0" w:space="0" w:color="auto"/>
          </w:divBdr>
        </w:div>
        <w:div w:id="1254169456">
          <w:marLeft w:val="0"/>
          <w:marRight w:val="0"/>
          <w:marTop w:val="0"/>
          <w:marBottom w:val="0"/>
          <w:divBdr>
            <w:top w:val="none" w:sz="0" w:space="0" w:color="auto"/>
            <w:left w:val="none" w:sz="0" w:space="0" w:color="auto"/>
            <w:bottom w:val="none" w:sz="0" w:space="0" w:color="auto"/>
            <w:right w:val="none" w:sz="0" w:space="0" w:color="auto"/>
          </w:divBdr>
        </w:div>
        <w:div w:id="1263106938">
          <w:marLeft w:val="0"/>
          <w:marRight w:val="0"/>
          <w:marTop w:val="0"/>
          <w:marBottom w:val="0"/>
          <w:divBdr>
            <w:top w:val="none" w:sz="0" w:space="0" w:color="auto"/>
            <w:left w:val="none" w:sz="0" w:space="0" w:color="auto"/>
            <w:bottom w:val="none" w:sz="0" w:space="0" w:color="auto"/>
            <w:right w:val="none" w:sz="0" w:space="0" w:color="auto"/>
          </w:divBdr>
        </w:div>
        <w:div w:id="1273853424">
          <w:marLeft w:val="0"/>
          <w:marRight w:val="0"/>
          <w:marTop w:val="0"/>
          <w:marBottom w:val="0"/>
          <w:divBdr>
            <w:top w:val="none" w:sz="0" w:space="0" w:color="auto"/>
            <w:left w:val="none" w:sz="0" w:space="0" w:color="auto"/>
            <w:bottom w:val="none" w:sz="0" w:space="0" w:color="auto"/>
            <w:right w:val="none" w:sz="0" w:space="0" w:color="auto"/>
          </w:divBdr>
        </w:div>
        <w:div w:id="1323241232">
          <w:marLeft w:val="0"/>
          <w:marRight w:val="0"/>
          <w:marTop w:val="0"/>
          <w:marBottom w:val="0"/>
          <w:divBdr>
            <w:top w:val="none" w:sz="0" w:space="0" w:color="auto"/>
            <w:left w:val="none" w:sz="0" w:space="0" w:color="auto"/>
            <w:bottom w:val="none" w:sz="0" w:space="0" w:color="auto"/>
            <w:right w:val="none" w:sz="0" w:space="0" w:color="auto"/>
          </w:divBdr>
        </w:div>
        <w:div w:id="1407874928">
          <w:marLeft w:val="0"/>
          <w:marRight w:val="0"/>
          <w:marTop w:val="0"/>
          <w:marBottom w:val="0"/>
          <w:divBdr>
            <w:top w:val="none" w:sz="0" w:space="0" w:color="auto"/>
            <w:left w:val="none" w:sz="0" w:space="0" w:color="auto"/>
            <w:bottom w:val="none" w:sz="0" w:space="0" w:color="auto"/>
            <w:right w:val="none" w:sz="0" w:space="0" w:color="auto"/>
          </w:divBdr>
        </w:div>
        <w:div w:id="1477263028">
          <w:marLeft w:val="0"/>
          <w:marRight w:val="0"/>
          <w:marTop w:val="0"/>
          <w:marBottom w:val="0"/>
          <w:divBdr>
            <w:top w:val="none" w:sz="0" w:space="0" w:color="auto"/>
            <w:left w:val="none" w:sz="0" w:space="0" w:color="auto"/>
            <w:bottom w:val="none" w:sz="0" w:space="0" w:color="auto"/>
            <w:right w:val="none" w:sz="0" w:space="0" w:color="auto"/>
          </w:divBdr>
        </w:div>
        <w:div w:id="1496340273">
          <w:marLeft w:val="0"/>
          <w:marRight w:val="0"/>
          <w:marTop w:val="0"/>
          <w:marBottom w:val="0"/>
          <w:divBdr>
            <w:top w:val="none" w:sz="0" w:space="0" w:color="auto"/>
            <w:left w:val="none" w:sz="0" w:space="0" w:color="auto"/>
            <w:bottom w:val="none" w:sz="0" w:space="0" w:color="auto"/>
            <w:right w:val="none" w:sz="0" w:space="0" w:color="auto"/>
          </w:divBdr>
        </w:div>
        <w:div w:id="1499536835">
          <w:marLeft w:val="0"/>
          <w:marRight w:val="0"/>
          <w:marTop w:val="0"/>
          <w:marBottom w:val="0"/>
          <w:divBdr>
            <w:top w:val="none" w:sz="0" w:space="0" w:color="auto"/>
            <w:left w:val="none" w:sz="0" w:space="0" w:color="auto"/>
            <w:bottom w:val="none" w:sz="0" w:space="0" w:color="auto"/>
            <w:right w:val="none" w:sz="0" w:space="0" w:color="auto"/>
          </w:divBdr>
        </w:div>
        <w:div w:id="1572618293">
          <w:marLeft w:val="0"/>
          <w:marRight w:val="0"/>
          <w:marTop w:val="0"/>
          <w:marBottom w:val="0"/>
          <w:divBdr>
            <w:top w:val="none" w:sz="0" w:space="0" w:color="auto"/>
            <w:left w:val="none" w:sz="0" w:space="0" w:color="auto"/>
            <w:bottom w:val="none" w:sz="0" w:space="0" w:color="auto"/>
            <w:right w:val="none" w:sz="0" w:space="0" w:color="auto"/>
          </w:divBdr>
        </w:div>
        <w:div w:id="1722900222">
          <w:marLeft w:val="0"/>
          <w:marRight w:val="0"/>
          <w:marTop w:val="0"/>
          <w:marBottom w:val="0"/>
          <w:divBdr>
            <w:top w:val="none" w:sz="0" w:space="0" w:color="auto"/>
            <w:left w:val="none" w:sz="0" w:space="0" w:color="auto"/>
            <w:bottom w:val="none" w:sz="0" w:space="0" w:color="auto"/>
            <w:right w:val="none" w:sz="0" w:space="0" w:color="auto"/>
          </w:divBdr>
        </w:div>
        <w:div w:id="1723170550">
          <w:marLeft w:val="0"/>
          <w:marRight w:val="0"/>
          <w:marTop w:val="0"/>
          <w:marBottom w:val="0"/>
          <w:divBdr>
            <w:top w:val="none" w:sz="0" w:space="0" w:color="auto"/>
            <w:left w:val="none" w:sz="0" w:space="0" w:color="auto"/>
            <w:bottom w:val="none" w:sz="0" w:space="0" w:color="auto"/>
            <w:right w:val="none" w:sz="0" w:space="0" w:color="auto"/>
          </w:divBdr>
        </w:div>
        <w:div w:id="1749573869">
          <w:marLeft w:val="0"/>
          <w:marRight w:val="0"/>
          <w:marTop w:val="0"/>
          <w:marBottom w:val="0"/>
          <w:divBdr>
            <w:top w:val="none" w:sz="0" w:space="0" w:color="auto"/>
            <w:left w:val="none" w:sz="0" w:space="0" w:color="auto"/>
            <w:bottom w:val="none" w:sz="0" w:space="0" w:color="auto"/>
            <w:right w:val="none" w:sz="0" w:space="0" w:color="auto"/>
          </w:divBdr>
        </w:div>
        <w:div w:id="2015298502">
          <w:marLeft w:val="0"/>
          <w:marRight w:val="0"/>
          <w:marTop w:val="0"/>
          <w:marBottom w:val="0"/>
          <w:divBdr>
            <w:top w:val="none" w:sz="0" w:space="0" w:color="auto"/>
            <w:left w:val="none" w:sz="0" w:space="0" w:color="auto"/>
            <w:bottom w:val="none" w:sz="0" w:space="0" w:color="auto"/>
            <w:right w:val="none" w:sz="0" w:space="0" w:color="auto"/>
          </w:divBdr>
        </w:div>
        <w:div w:id="2102799768">
          <w:marLeft w:val="0"/>
          <w:marRight w:val="0"/>
          <w:marTop w:val="0"/>
          <w:marBottom w:val="0"/>
          <w:divBdr>
            <w:top w:val="none" w:sz="0" w:space="0" w:color="auto"/>
            <w:left w:val="none" w:sz="0" w:space="0" w:color="auto"/>
            <w:bottom w:val="none" w:sz="0" w:space="0" w:color="auto"/>
            <w:right w:val="none" w:sz="0" w:space="0" w:color="auto"/>
          </w:divBdr>
        </w:div>
        <w:div w:id="2141730552">
          <w:marLeft w:val="0"/>
          <w:marRight w:val="0"/>
          <w:marTop w:val="0"/>
          <w:marBottom w:val="0"/>
          <w:divBdr>
            <w:top w:val="none" w:sz="0" w:space="0" w:color="auto"/>
            <w:left w:val="none" w:sz="0" w:space="0" w:color="auto"/>
            <w:bottom w:val="none" w:sz="0" w:space="0" w:color="auto"/>
            <w:right w:val="none" w:sz="0" w:space="0" w:color="auto"/>
          </w:divBdr>
        </w:div>
      </w:divsChild>
    </w:div>
    <w:div w:id="915213936">
      <w:bodyDiv w:val="1"/>
      <w:marLeft w:val="0"/>
      <w:marRight w:val="0"/>
      <w:marTop w:val="0"/>
      <w:marBottom w:val="0"/>
      <w:divBdr>
        <w:top w:val="none" w:sz="0" w:space="0" w:color="auto"/>
        <w:left w:val="none" w:sz="0" w:space="0" w:color="auto"/>
        <w:bottom w:val="none" w:sz="0" w:space="0" w:color="auto"/>
        <w:right w:val="none" w:sz="0" w:space="0" w:color="auto"/>
      </w:divBdr>
      <w:divsChild>
        <w:div w:id="1971785627">
          <w:marLeft w:val="0"/>
          <w:marRight w:val="0"/>
          <w:marTop w:val="0"/>
          <w:marBottom w:val="0"/>
          <w:divBdr>
            <w:top w:val="none" w:sz="0" w:space="0" w:color="auto"/>
            <w:left w:val="none" w:sz="0" w:space="0" w:color="auto"/>
            <w:bottom w:val="none" w:sz="0" w:space="0" w:color="auto"/>
            <w:right w:val="none" w:sz="0" w:space="0" w:color="auto"/>
          </w:divBdr>
        </w:div>
      </w:divsChild>
    </w:div>
    <w:div w:id="920991206">
      <w:bodyDiv w:val="1"/>
      <w:marLeft w:val="0"/>
      <w:marRight w:val="0"/>
      <w:marTop w:val="0"/>
      <w:marBottom w:val="0"/>
      <w:divBdr>
        <w:top w:val="none" w:sz="0" w:space="0" w:color="auto"/>
        <w:left w:val="none" w:sz="0" w:space="0" w:color="auto"/>
        <w:bottom w:val="none" w:sz="0" w:space="0" w:color="auto"/>
        <w:right w:val="none" w:sz="0" w:space="0" w:color="auto"/>
      </w:divBdr>
    </w:div>
    <w:div w:id="931007254">
      <w:bodyDiv w:val="1"/>
      <w:marLeft w:val="0"/>
      <w:marRight w:val="0"/>
      <w:marTop w:val="0"/>
      <w:marBottom w:val="0"/>
      <w:divBdr>
        <w:top w:val="none" w:sz="0" w:space="0" w:color="auto"/>
        <w:left w:val="none" w:sz="0" w:space="0" w:color="auto"/>
        <w:bottom w:val="none" w:sz="0" w:space="0" w:color="auto"/>
        <w:right w:val="none" w:sz="0" w:space="0" w:color="auto"/>
      </w:divBdr>
      <w:divsChild>
        <w:div w:id="253826304">
          <w:marLeft w:val="0"/>
          <w:marRight w:val="0"/>
          <w:marTop w:val="0"/>
          <w:marBottom w:val="0"/>
          <w:divBdr>
            <w:top w:val="none" w:sz="0" w:space="0" w:color="auto"/>
            <w:left w:val="none" w:sz="0" w:space="0" w:color="auto"/>
            <w:bottom w:val="none" w:sz="0" w:space="0" w:color="auto"/>
            <w:right w:val="none" w:sz="0" w:space="0" w:color="auto"/>
          </w:divBdr>
        </w:div>
      </w:divsChild>
    </w:div>
    <w:div w:id="943732061">
      <w:bodyDiv w:val="1"/>
      <w:marLeft w:val="0"/>
      <w:marRight w:val="0"/>
      <w:marTop w:val="0"/>
      <w:marBottom w:val="0"/>
      <w:divBdr>
        <w:top w:val="none" w:sz="0" w:space="0" w:color="auto"/>
        <w:left w:val="none" w:sz="0" w:space="0" w:color="auto"/>
        <w:bottom w:val="none" w:sz="0" w:space="0" w:color="auto"/>
        <w:right w:val="none" w:sz="0" w:space="0" w:color="auto"/>
      </w:divBdr>
      <w:divsChild>
        <w:div w:id="662975787">
          <w:marLeft w:val="0"/>
          <w:marRight w:val="0"/>
          <w:marTop w:val="0"/>
          <w:marBottom w:val="0"/>
          <w:divBdr>
            <w:top w:val="none" w:sz="0" w:space="0" w:color="auto"/>
            <w:left w:val="none" w:sz="0" w:space="0" w:color="auto"/>
            <w:bottom w:val="none" w:sz="0" w:space="0" w:color="auto"/>
            <w:right w:val="none" w:sz="0" w:space="0" w:color="auto"/>
          </w:divBdr>
        </w:div>
      </w:divsChild>
    </w:div>
    <w:div w:id="1034232776">
      <w:bodyDiv w:val="1"/>
      <w:marLeft w:val="0"/>
      <w:marRight w:val="0"/>
      <w:marTop w:val="0"/>
      <w:marBottom w:val="0"/>
      <w:divBdr>
        <w:top w:val="none" w:sz="0" w:space="0" w:color="auto"/>
        <w:left w:val="none" w:sz="0" w:space="0" w:color="auto"/>
        <w:bottom w:val="none" w:sz="0" w:space="0" w:color="auto"/>
        <w:right w:val="none" w:sz="0" w:space="0" w:color="auto"/>
      </w:divBdr>
    </w:div>
    <w:div w:id="1091271064">
      <w:bodyDiv w:val="1"/>
      <w:marLeft w:val="0"/>
      <w:marRight w:val="0"/>
      <w:marTop w:val="0"/>
      <w:marBottom w:val="0"/>
      <w:divBdr>
        <w:top w:val="none" w:sz="0" w:space="0" w:color="auto"/>
        <w:left w:val="none" w:sz="0" w:space="0" w:color="auto"/>
        <w:bottom w:val="none" w:sz="0" w:space="0" w:color="auto"/>
        <w:right w:val="none" w:sz="0" w:space="0" w:color="auto"/>
      </w:divBdr>
    </w:div>
    <w:div w:id="1182864832">
      <w:bodyDiv w:val="1"/>
      <w:marLeft w:val="0"/>
      <w:marRight w:val="0"/>
      <w:marTop w:val="0"/>
      <w:marBottom w:val="0"/>
      <w:divBdr>
        <w:top w:val="none" w:sz="0" w:space="0" w:color="auto"/>
        <w:left w:val="none" w:sz="0" w:space="0" w:color="auto"/>
        <w:bottom w:val="none" w:sz="0" w:space="0" w:color="auto"/>
        <w:right w:val="none" w:sz="0" w:space="0" w:color="auto"/>
      </w:divBdr>
    </w:div>
    <w:div w:id="1192184635">
      <w:bodyDiv w:val="1"/>
      <w:marLeft w:val="0"/>
      <w:marRight w:val="0"/>
      <w:marTop w:val="0"/>
      <w:marBottom w:val="0"/>
      <w:divBdr>
        <w:top w:val="none" w:sz="0" w:space="0" w:color="auto"/>
        <w:left w:val="none" w:sz="0" w:space="0" w:color="auto"/>
        <w:bottom w:val="none" w:sz="0" w:space="0" w:color="auto"/>
        <w:right w:val="none" w:sz="0" w:space="0" w:color="auto"/>
      </w:divBdr>
      <w:divsChild>
        <w:div w:id="767313493">
          <w:marLeft w:val="0"/>
          <w:marRight w:val="0"/>
          <w:marTop w:val="0"/>
          <w:marBottom w:val="0"/>
          <w:divBdr>
            <w:top w:val="none" w:sz="0" w:space="0" w:color="auto"/>
            <w:left w:val="none" w:sz="0" w:space="0" w:color="auto"/>
            <w:bottom w:val="none" w:sz="0" w:space="0" w:color="auto"/>
            <w:right w:val="none" w:sz="0" w:space="0" w:color="auto"/>
          </w:divBdr>
        </w:div>
      </w:divsChild>
    </w:div>
    <w:div w:id="1339847781">
      <w:bodyDiv w:val="1"/>
      <w:marLeft w:val="0"/>
      <w:marRight w:val="0"/>
      <w:marTop w:val="0"/>
      <w:marBottom w:val="0"/>
      <w:divBdr>
        <w:top w:val="none" w:sz="0" w:space="0" w:color="auto"/>
        <w:left w:val="none" w:sz="0" w:space="0" w:color="auto"/>
        <w:bottom w:val="none" w:sz="0" w:space="0" w:color="auto"/>
        <w:right w:val="none" w:sz="0" w:space="0" w:color="auto"/>
      </w:divBdr>
    </w:div>
    <w:div w:id="1514489110">
      <w:bodyDiv w:val="1"/>
      <w:marLeft w:val="0"/>
      <w:marRight w:val="0"/>
      <w:marTop w:val="0"/>
      <w:marBottom w:val="0"/>
      <w:divBdr>
        <w:top w:val="none" w:sz="0" w:space="0" w:color="auto"/>
        <w:left w:val="none" w:sz="0" w:space="0" w:color="auto"/>
        <w:bottom w:val="none" w:sz="0" w:space="0" w:color="auto"/>
        <w:right w:val="none" w:sz="0" w:space="0" w:color="auto"/>
      </w:divBdr>
    </w:div>
    <w:div w:id="1540120922">
      <w:bodyDiv w:val="1"/>
      <w:marLeft w:val="0"/>
      <w:marRight w:val="0"/>
      <w:marTop w:val="0"/>
      <w:marBottom w:val="0"/>
      <w:divBdr>
        <w:top w:val="none" w:sz="0" w:space="0" w:color="auto"/>
        <w:left w:val="none" w:sz="0" w:space="0" w:color="auto"/>
        <w:bottom w:val="none" w:sz="0" w:space="0" w:color="auto"/>
        <w:right w:val="none" w:sz="0" w:space="0" w:color="auto"/>
      </w:divBdr>
    </w:div>
    <w:div w:id="1544487842">
      <w:bodyDiv w:val="1"/>
      <w:marLeft w:val="0"/>
      <w:marRight w:val="0"/>
      <w:marTop w:val="0"/>
      <w:marBottom w:val="0"/>
      <w:divBdr>
        <w:top w:val="none" w:sz="0" w:space="0" w:color="auto"/>
        <w:left w:val="none" w:sz="0" w:space="0" w:color="auto"/>
        <w:bottom w:val="none" w:sz="0" w:space="0" w:color="auto"/>
        <w:right w:val="none" w:sz="0" w:space="0" w:color="auto"/>
      </w:divBdr>
    </w:div>
    <w:div w:id="1637683149">
      <w:bodyDiv w:val="1"/>
      <w:marLeft w:val="0"/>
      <w:marRight w:val="0"/>
      <w:marTop w:val="0"/>
      <w:marBottom w:val="0"/>
      <w:divBdr>
        <w:top w:val="none" w:sz="0" w:space="0" w:color="auto"/>
        <w:left w:val="none" w:sz="0" w:space="0" w:color="auto"/>
        <w:bottom w:val="none" w:sz="0" w:space="0" w:color="auto"/>
        <w:right w:val="none" w:sz="0" w:space="0" w:color="auto"/>
      </w:divBdr>
    </w:div>
    <w:div w:id="1762947164">
      <w:bodyDiv w:val="1"/>
      <w:marLeft w:val="0"/>
      <w:marRight w:val="0"/>
      <w:marTop w:val="0"/>
      <w:marBottom w:val="0"/>
      <w:divBdr>
        <w:top w:val="none" w:sz="0" w:space="0" w:color="auto"/>
        <w:left w:val="none" w:sz="0" w:space="0" w:color="auto"/>
        <w:bottom w:val="none" w:sz="0" w:space="0" w:color="auto"/>
        <w:right w:val="none" w:sz="0" w:space="0" w:color="auto"/>
      </w:divBdr>
    </w:div>
    <w:div w:id="1780710957">
      <w:bodyDiv w:val="1"/>
      <w:marLeft w:val="0"/>
      <w:marRight w:val="0"/>
      <w:marTop w:val="0"/>
      <w:marBottom w:val="0"/>
      <w:divBdr>
        <w:top w:val="none" w:sz="0" w:space="0" w:color="auto"/>
        <w:left w:val="none" w:sz="0" w:space="0" w:color="auto"/>
        <w:bottom w:val="none" w:sz="0" w:space="0" w:color="auto"/>
        <w:right w:val="none" w:sz="0" w:space="0" w:color="auto"/>
      </w:divBdr>
    </w:div>
    <w:div w:id="1794251716">
      <w:bodyDiv w:val="1"/>
      <w:marLeft w:val="0"/>
      <w:marRight w:val="0"/>
      <w:marTop w:val="0"/>
      <w:marBottom w:val="0"/>
      <w:divBdr>
        <w:top w:val="none" w:sz="0" w:space="0" w:color="auto"/>
        <w:left w:val="none" w:sz="0" w:space="0" w:color="auto"/>
        <w:bottom w:val="none" w:sz="0" w:space="0" w:color="auto"/>
        <w:right w:val="none" w:sz="0" w:space="0" w:color="auto"/>
      </w:divBdr>
    </w:div>
    <w:div w:id="1806466944">
      <w:bodyDiv w:val="1"/>
      <w:marLeft w:val="0"/>
      <w:marRight w:val="0"/>
      <w:marTop w:val="0"/>
      <w:marBottom w:val="0"/>
      <w:divBdr>
        <w:top w:val="none" w:sz="0" w:space="0" w:color="auto"/>
        <w:left w:val="none" w:sz="0" w:space="0" w:color="auto"/>
        <w:bottom w:val="none" w:sz="0" w:space="0" w:color="auto"/>
        <w:right w:val="none" w:sz="0" w:space="0" w:color="auto"/>
      </w:divBdr>
    </w:div>
    <w:div w:id="1883520227">
      <w:bodyDiv w:val="1"/>
      <w:marLeft w:val="0"/>
      <w:marRight w:val="0"/>
      <w:marTop w:val="0"/>
      <w:marBottom w:val="0"/>
      <w:divBdr>
        <w:top w:val="none" w:sz="0" w:space="0" w:color="auto"/>
        <w:left w:val="none" w:sz="0" w:space="0" w:color="auto"/>
        <w:bottom w:val="none" w:sz="0" w:space="0" w:color="auto"/>
        <w:right w:val="none" w:sz="0" w:space="0" w:color="auto"/>
      </w:divBdr>
    </w:div>
    <w:div w:id="1916011339">
      <w:bodyDiv w:val="1"/>
      <w:marLeft w:val="0"/>
      <w:marRight w:val="0"/>
      <w:marTop w:val="0"/>
      <w:marBottom w:val="0"/>
      <w:divBdr>
        <w:top w:val="none" w:sz="0" w:space="0" w:color="auto"/>
        <w:left w:val="none" w:sz="0" w:space="0" w:color="auto"/>
        <w:bottom w:val="none" w:sz="0" w:space="0" w:color="auto"/>
        <w:right w:val="none" w:sz="0" w:space="0" w:color="auto"/>
      </w:divBdr>
    </w:div>
    <w:div w:id="1916435906">
      <w:bodyDiv w:val="1"/>
      <w:marLeft w:val="0"/>
      <w:marRight w:val="0"/>
      <w:marTop w:val="0"/>
      <w:marBottom w:val="0"/>
      <w:divBdr>
        <w:top w:val="none" w:sz="0" w:space="0" w:color="auto"/>
        <w:left w:val="none" w:sz="0" w:space="0" w:color="auto"/>
        <w:bottom w:val="none" w:sz="0" w:space="0" w:color="auto"/>
        <w:right w:val="none" w:sz="0" w:space="0" w:color="auto"/>
      </w:divBdr>
    </w:div>
    <w:div w:id="1929925639">
      <w:bodyDiv w:val="1"/>
      <w:marLeft w:val="0"/>
      <w:marRight w:val="0"/>
      <w:marTop w:val="0"/>
      <w:marBottom w:val="0"/>
      <w:divBdr>
        <w:top w:val="none" w:sz="0" w:space="0" w:color="auto"/>
        <w:left w:val="none" w:sz="0" w:space="0" w:color="auto"/>
        <w:bottom w:val="none" w:sz="0" w:space="0" w:color="auto"/>
        <w:right w:val="none" w:sz="0" w:space="0" w:color="auto"/>
      </w:divBdr>
      <w:divsChild>
        <w:div w:id="1654137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5749653">
      <w:bodyDiv w:val="1"/>
      <w:marLeft w:val="0"/>
      <w:marRight w:val="0"/>
      <w:marTop w:val="0"/>
      <w:marBottom w:val="0"/>
      <w:divBdr>
        <w:top w:val="none" w:sz="0" w:space="0" w:color="auto"/>
        <w:left w:val="none" w:sz="0" w:space="0" w:color="auto"/>
        <w:bottom w:val="none" w:sz="0" w:space="0" w:color="auto"/>
        <w:right w:val="none" w:sz="0" w:space="0" w:color="auto"/>
      </w:divBdr>
    </w:div>
    <w:div w:id="1952201487">
      <w:bodyDiv w:val="1"/>
      <w:marLeft w:val="0"/>
      <w:marRight w:val="0"/>
      <w:marTop w:val="0"/>
      <w:marBottom w:val="0"/>
      <w:divBdr>
        <w:top w:val="none" w:sz="0" w:space="0" w:color="auto"/>
        <w:left w:val="none" w:sz="0" w:space="0" w:color="auto"/>
        <w:bottom w:val="none" w:sz="0" w:space="0" w:color="auto"/>
        <w:right w:val="none" w:sz="0" w:space="0" w:color="auto"/>
      </w:divBdr>
    </w:div>
    <w:div w:id="1966109678">
      <w:bodyDiv w:val="1"/>
      <w:marLeft w:val="0"/>
      <w:marRight w:val="0"/>
      <w:marTop w:val="0"/>
      <w:marBottom w:val="0"/>
      <w:divBdr>
        <w:top w:val="none" w:sz="0" w:space="0" w:color="auto"/>
        <w:left w:val="none" w:sz="0" w:space="0" w:color="auto"/>
        <w:bottom w:val="none" w:sz="0" w:space="0" w:color="auto"/>
        <w:right w:val="none" w:sz="0" w:space="0" w:color="auto"/>
      </w:divBdr>
    </w:div>
    <w:div w:id="2012101228">
      <w:bodyDiv w:val="1"/>
      <w:marLeft w:val="0"/>
      <w:marRight w:val="0"/>
      <w:marTop w:val="0"/>
      <w:marBottom w:val="0"/>
      <w:divBdr>
        <w:top w:val="none" w:sz="0" w:space="0" w:color="auto"/>
        <w:left w:val="none" w:sz="0" w:space="0" w:color="auto"/>
        <w:bottom w:val="none" w:sz="0" w:space="0" w:color="auto"/>
        <w:right w:val="none" w:sz="0" w:space="0" w:color="auto"/>
      </w:divBdr>
    </w:div>
    <w:div w:id="2022314583">
      <w:bodyDiv w:val="1"/>
      <w:marLeft w:val="0"/>
      <w:marRight w:val="0"/>
      <w:marTop w:val="0"/>
      <w:marBottom w:val="0"/>
      <w:divBdr>
        <w:top w:val="none" w:sz="0" w:space="0" w:color="auto"/>
        <w:left w:val="none" w:sz="0" w:space="0" w:color="auto"/>
        <w:bottom w:val="none" w:sz="0" w:space="0" w:color="auto"/>
        <w:right w:val="none" w:sz="0" w:space="0" w:color="auto"/>
      </w:divBdr>
      <w:divsChild>
        <w:div w:id="720833807">
          <w:marLeft w:val="1440"/>
          <w:marRight w:val="0"/>
          <w:marTop w:val="115"/>
          <w:marBottom w:val="0"/>
          <w:divBdr>
            <w:top w:val="none" w:sz="0" w:space="0" w:color="auto"/>
            <w:left w:val="none" w:sz="0" w:space="0" w:color="auto"/>
            <w:bottom w:val="none" w:sz="0" w:space="0" w:color="auto"/>
            <w:right w:val="none" w:sz="0" w:space="0" w:color="auto"/>
          </w:divBdr>
        </w:div>
        <w:div w:id="2140949836">
          <w:marLeft w:val="2074"/>
          <w:marRight w:val="0"/>
          <w:marTop w:val="96"/>
          <w:marBottom w:val="0"/>
          <w:divBdr>
            <w:top w:val="none" w:sz="0" w:space="0" w:color="auto"/>
            <w:left w:val="none" w:sz="0" w:space="0" w:color="auto"/>
            <w:bottom w:val="none" w:sz="0" w:space="0" w:color="auto"/>
            <w:right w:val="none" w:sz="0" w:space="0" w:color="auto"/>
          </w:divBdr>
        </w:div>
      </w:divsChild>
    </w:div>
    <w:div w:id="2136946896">
      <w:bodyDiv w:val="1"/>
      <w:marLeft w:val="0"/>
      <w:marRight w:val="0"/>
      <w:marTop w:val="0"/>
      <w:marBottom w:val="0"/>
      <w:divBdr>
        <w:top w:val="none" w:sz="0" w:space="0" w:color="auto"/>
        <w:left w:val="none" w:sz="0" w:space="0" w:color="auto"/>
        <w:bottom w:val="none" w:sz="0" w:space="0" w:color="auto"/>
        <w:right w:val="none" w:sz="0" w:space="0" w:color="auto"/>
      </w:divBdr>
    </w:div>
    <w:div w:id="2146309145">
      <w:bodyDiv w:val="1"/>
      <w:marLeft w:val="0"/>
      <w:marRight w:val="0"/>
      <w:marTop w:val="0"/>
      <w:marBottom w:val="0"/>
      <w:divBdr>
        <w:top w:val="none" w:sz="0" w:space="0" w:color="auto"/>
        <w:left w:val="none" w:sz="0" w:space="0" w:color="auto"/>
        <w:bottom w:val="none" w:sz="0" w:space="0" w:color="auto"/>
        <w:right w:val="none" w:sz="0" w:space="0" w:color="auto"/>
      </w:divBdr>
      <w:divsChild>
        <w:div w:id="1847203925">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cid.org/0000-0002-8363-7028"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orcid.org/0000-0001-9212-9589"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2-5792-4090" TargetMode="External"/><Relationship Id="rId5" Type="http://schemas.openxmlformats.org/officeDocument/2006/relationships/settings" Target="settings.xml"/><Relationship Id="rId15" Type="http://schemas.openxmlformats.org/officeDocument/2006/relationships/hyperlink" Target="http://creativecommons.org/licenses/by-nc/4.0/" TargetMode="External"/><Relationship Id="rId10" Type="http://schemas.openxmlformats.org/officeDocument/2006/relationships/hyperlink" Target="http://orcid.org/0000-0001-9940-1725"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orcid.org/0000-0002-0384-6592" TargetMode="External"/><Relationship Id="rId14" Type="http://schemas.openxmlformats.org/officeDocument/2006/relationships/hyperlink" Target="http://orcid.org/000-0001-6754-1686"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71BDF7-2D47-4C18-9689-94F4708A7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8313</Words>
  <Characters>47389</Characters>
  <Application>Microsoft Office Word</Application>
  <DocSecurity>0</DocSecurity>
  <Lines>394</Lines>
  <Paragraphs>111</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55591</CharactersWithSpaces>
  <SharedDoc>false</SharedDoc>
  <HLinks>
    <vt:vector size="48" baseType="variant">
      <vt:variant>
        <vt:i4>5505044</vt:i4>
      </vt:variant>
      <vt:variant>
        <vt:i4>59</vt:i4>
      </vt:variant>
      <vt:variant>
        <vt:i4>0</vt:i4>
      </vt:variant>
      <vt:variant>
        <vt:i4>5</vt:i4>
      </vt:variant>
      <vt:variant>
        <vt:lpwstr>https://doi.org/10.1046/j.1440-1622.1999.01579.x</vt:lpwstr>
      </vt:variant>
      <vt:variant>
        <vt:lpwstr/>
      </vt:variant>
      <vt:variant>
        <vt:i4>2555949</vt:i4>
      </vt:variant>
      <vt:variant>
        <vt:i4>18</vt:i4>
      </vt:variant>
      <vt:variant>
        <vt:i4>0</vt:i4>
      </vt:variant>
      <vt:variant>
        <vt:i4>5</vt:i4>
      </vt:variant>
      <vt:variant>
        <vt:lpwstr>http://creativecommons.org/licenses/by-nc/4.0/</vt:lpwstr>
      </vt:variant>
      <vt:variant>
        <vt:lpwstr/>
      </vt:variant>
      <vt:variant>
        <vt:i4>7077989</vt:i4>
      </vt:variant>
      <vt:variant>
        <vt:i4>15</vt:i4>
      </vt:variant>
      <vt:variant>
        <vt:i4>0</vt:i4>
      </vt:variant>
      <vt:variant>
        <vt:i4>5</vt:i4>
      </vt:variant>
      <vt:variant>
        <vt:lpwstr>http://orcid.org/000-0001-6754-1686</vt:lpwstr>
      </vt:variant>
      <vt:variant>
        <vt:lpwstr/>
      </vt:variant>
      <vt:variant>
        <vt:i4>5177417</vt:i4>
      </vt:variant>
      <vt:variant>
        <vt:i4>12</vt:i4>
      </vt:variant>
      <vt:variant>
        <vt:i4>0</vt:i4>
      </vt:variant>
      <vt:variant>
        <vt:i4>5</vt:i4>
      </vt:variant>
      <vt:variant>
        <vt:lpwstr>http://orcid.org/0000-0002-8363-7028</vt:lpwstr>
      </vt:variant>
      <vt:variant>
        <vt:lpwstr/>
      </vt:variant>
      <vt:variant>
        <vt:i4>5111885</vt:i4>
      </vt:variant>
      <vt:variant>
        <vt:i4>9</vt:i4>
      </vt:variant>
      <vt:variant>
        <vt:i4>0</vt:i4>
      </vt:variant>
      <vt:variant>
        <vt:i4>5</vt:i4>
      </vt:variant>
      <vt:variant>
        <vt:lpwstr>http://orcid.org/0000-0001-9212-9589</vt:lpwstr>
      </vt:variant>
      <vt:variant>
        <vt:lpwstr/>
      </vt:variant>
      <vt:variant>
        <vt:i4>4522052</vt:i4>
      </vt:variant>
      <vt:variant>
        <vt:i4>6</vt:i4>
      </vt:variant>
      <vt:variant>
        <vt:i4>0</vt:i4>
      </vt:variant>
      <vt:variant>
        <vt:i4>5</vt:i4>
      </vt:variant>
      <vt:variant>
        <vt:lpwstr>http://orcid.org/0000-0002-5792-4090</vt:lpwstr>
      </vt:variant>
      <vt:variant>
        <vt:lpwstr/>
      </vt:variant>
      <vt:variant>
        <vt:i4>4522054</vt:i4>
      </vt:variant>
      <vt:variant>
        <vt:i4>3</vt:i4>
      </vt:variant>
      <vt:variant>
        <vt:i4>0</vt:i4>
      </vt:variant>
      <vt:variant>
        <vt:i4>5</vt:i4>
      </vt:variant>
      <vt:variant>
        <vt:lpwstr>http://orcid.org/0000-0001-9940-1725</vt:lpwstr>
      </vt:variant>
      <vt:variant>
        <vt:lpwstr/>
      </vt:variant>
      <vt:variant>
        <vt:i4>4587588</vt:i4>
      </vt:variant>
      <vt:variant>
        <vt:i4>0</vt:i4>
      </vt:variant>
      <vt:variant>
        <vt:i4>0</vt:i4>
      </vt:variant>
      <vt:variant>
        <vt:i4>5</vt:i4>
      </vt:variant>
      <vt:variant>
        <vt:lpwstr>http://orcid.org/0000-0002-0384-6592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Leopoldine Lapierre</dc:creator>
  <cp:lastModifiedBy>user</cp:lastModifiedBy>
  <cp:revision>2</cp:revision>
  <dcterms:created xsi:type="dcterms:W3CDTF">2019-01-27T03:41:00Z</dcterms:created>
  <dcterms:modified xsi:type="dcterms:W3CDTF">2019-01-27T03:41:00Z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zotero-version="5.0.57"&gt;&lt;session id="0bQzyZGt"/&gt;&lt;style id="http://www.zotero.org/styles/elsevier-vancouver" hasBibliography="1" bibliographyStyleHasBeenSet="1"/&gt;&lt;prefs&gt;&lt;pref name="fieldType" value="Field"/&gt;&lt;pref name="automaticJourn</vt:lpwstr>
  </property>
  <property fmtid="{D5CDD505-2E9C-101B-9397-08002B2CF9AE}" pid="3" name="ZOTERO_PREF_2">
    <vt:lpwstr>alAbbreviations" value="true"/&gt;&lt;pref name="delayCitationUpdates" value="true"/&gt;&lt;/prefs&gt;&lt;/data&gt;</vt:lpwstr>
  </property>
</Properties>
</file>