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E0258" w14:textId="77777777" w:rsidR="00791784" w:rsidRPr="003B0D6A" w:rsidRDefault="00791784" w:rsidP="003B0D6A">
      <w:pPr>
        <w:spacing w:line="360" w:lineRule="auto"/>
        <w:rPr>
          <w:rFonts w:ascii="Book Antiqua" w:hAnsi="Book Antiqua" w:cs="Times New Roman"/>
          <w:b/>
          <w:kern w:val="0"/>
          <w:sz w:val="24"/>
          <w:szCs w:val="24"/>
        </w:rPr>
      </w:pPr>
      <w:r w:rsidRPr="003B0D6A">
        <w:rPr>
          <w:rFonts w:ascii="Book Antiqua" w:hAnsi="Book Antiqua" w:cs="Times New Roman"/>
          <w:b/>
          <w:kern w:val="0"/>
          <w:sz w:val="24"/>
          <w:szCs w:val="24"/>
        </w:rPr>
        <w:t xml:space="preserve">Name of Journal: </w:t>
      </w:r>
      <w:r w:rsidRPr="003B0D6A">
        <w:rPr>
          <w:rFonts w:ascii="Book Antiqua" w:hAnsi="Book Antiqua" w:cs="Times New Roman"/>
          <w:i/>
          <w:kern w:val="0"/>
          <w:sz w:val="24"/>
          <w:szCs w:val="24"/>
        </w:rPr>
        <w:t>World Journal of Clinical Cases</w:t>
      </w:r>
    </w:p>
    <w:p w14:paraId="66ECE693" w14:textId="5B5D307F" w:rsidR="00791784" w:rsidRPr="003B0D6A" w:rsidRDefault="006D2994" w:rsidP="003B0D6A">
      <w:pPr>
        <w:spacing w:line="360" w:lineRule="auto"/>
        <w:rPr>
          <w:rFonts w:ascii="Book Antiqua" w:hAnsi="Book Antiqua" w:cs="Times New Roman"/>
          <w:b/>
          <w:kern w:val="0"/>
          <w:sz w:val="24"/>
          <w:szCs w:val="24"/>
        </w:rPr>
      </w:pPr>
      <w:r w:rsidRPr="003B0D6A">
        <w:rPr>
          <w:rFonts w:ascii="Book Antiqua" w:hAnsi="Book Antiqua" w:cs="Times New Roman"/>
          <w:b/>
          <w:kern w:val="0"/>
          <w:sz w:val="24"/>
          <w:szCs w:val="24"/>
        </w:rPr>
        <w:t>Manuscript NO:</w:t>
      </w:r>
      <w:r w:rsidRPr="003B0D6A">
        <w:rPr>
          <w:rFonts w:ascii="Book Antiqua" w:hAnsi="Book Antiqua"/>
          <w:sz w:val="24"/>
          <w:szCs w:val="24"/>
        </w:rPr>
        <w:t xml:space="preserve"> </w:t>
      </w:r>
      <w:r w:rsidRPr="003B0D6A">
        <w:rPr>
          <w:rFonts w:ascii="Book Antiqua" w:hAnsi="Book Antiqua" w:cs="Times New Roman"/>
          <w:kern w:val="0"/>
          <w:sz w:val="24"/>
          <w:szCs w:val="24"/>
        </w:rPr>
        <w:t>41983</w:t>
      </w:r>
    </w:p>
    <w:p w14:paraId="295671F1" w14:textId="664DD557" w:rsidR="00791784" w:rsidRPr="003B0D6A" w:rsidRDefault="00791784" w:rsidP="003B0D6A">
      <w:pPr>
        <w:spacing w:line="360" w:lineRule="auto"/>
        <w:rPr>
          <w:rFonts w:ascii="Book Antiqua" w:hAnsi="Book Antiqua" w:cs="Times New Roman"/>
          <w:b/>
          <w:kern w:val="0"/>
          <w:sz w:val="24"/>
          <w:szCs w:val="24"/>
        </w:rPr>
      </w:pPr>
      <w:r w:rsidRPr="003B0D6A">
        <w:rPr>
          <w:rFonts w:ascii="Book Antiqua" w:hAnsi="Book Antiqua" w:cs="Times New Roman"/>
          <w:b/>
          <w:kern w:val="0"/>
          <w:sz w:val="24"/>
          <w:szCs w:val="24"/>
        </w:rPr>
        <w:t xml:space="preserve">Manuscript Type: </w:t>
      </w:r>
      <w:r w:rsidR="00AB4713" w:rsidRPr="003B0D6A">
        <w:rPr>
          <w:rFonts w:ascii="Book Antiqua" w:hAnsi="Book Antiqua" w:cs="Times New Roman"/>
          <w:kern w:val="0"/>
          <w:sz w:val="24"/>
          <w:szCs w:val="24"/>
        </w:rPr>
        <w:t>CASE REPORT</w:t>
      </w:r>
    </w:p>
    <w:p w14:paraId="745DEA89" w14:textId="77777777" w:rsidR="00791784" w:rsidRPr="003B0D6A" w:rsidRDefault="00791784" w:rsidP="003B0D6A">
      <w:pPr>
        <w:spacing w:line="360" w:lineRule="auto"/>
        <w:rPr>
          <w:rFonts w:ascii="Book Antiqua" w:hAnsi="Book Antiqua" w:cs="Times New Roman"/>
          <w:b/>
          <w:kern w:val="0"/>
          <w:sz w:val="24"/>
          <w:szCs w:val="24"/>
        </w:rPr>
      </w:pPr>
    </w:p>
    <w:p w14:paraId="51FB8E9E" w14:textId="02F0146C" w:rsidR="00791784" w:rsidRPr="003B0D6A" w:rsidRDefault="00791784" w:rsidP="003B0D6A">
      <w:pPr>
        <w:spacing w:line="360" w:lineRule="auto"/>
        <w:rPr>
          <w:rFonts w:ascii="Book Antiqua" w:hAnsi="Book Antiqua" w:cs="Times New Roman"/>
          <w:b/>
          <w:kern w:val="0"/>
          <w:sz w:val="24"/>
          <w:szCs w:val="24"/>
        </w:rPr>
      </w:pPr>
      <w:r w:rsidRPr="003B0D6A">
        <w:rPr>
          <w:rFonts w:ascii="Book Antiqua" w:hAnsi="Book Antiqua" w:cs="Times New Roman"/>
          <w:b/>
          <w:kern w:val="0"/>
          <w:sz w:val="24"/>
          <w:szCs w:val="24"/>
        </w:rPr>
        <w:t xml:space="preserve">Octreotide reverse shock due to vasoactive intestinal peptide-secreting adrenal </w:t>
      </w:r>
      <w:r w:rsidRPr="003B0D6A">
        <w:rPr>
          <w:rStyle w:val="Hyperlink"/>
          <w:rFonts w:ascii="Book Antiqua" w:hAnsi="Book Antiqua" w:cs="Times New Roman"/>
          <w:b/>
          <w:color w:val="auto"/>
          <w:kern w:val="0"/>
          <w:sz w:val="24"/>
          <w:szCs w:val="24"/>
          <w:u w:val="none"/>
        </w:rPr>
        <w:t>pheochromocytoma</w:t>
      </w:r>
      <w:r w:rsidRPr="003B0D6A">
        <w:rPr>
          <w:rFonts w:ascii="Book Antiqua" w:hAnsi="Book Antiqua" w:cs="Times New Roman"/>
          <w:b/>
          <w:kern w:val="0"/>
          <w:sz w:val="24"/>
          <w:szCs w:val="24"/>
        </w:rPr>
        <w:t xml:space="preserve">: </w:t>
      </w:r>
      <w:r w:rsidR="00AB4713" w:rsidRPr="003B0D6A">
        <w:rPr>
          <w:rFonts w:ascii="Book Antiqua" w:hAnsi="Book Antiqua" w:cs="Times New Roman"/>
          <w:b/>
          <w:kern w:val="0"/>
          <w:sz w:val="24"/>
          <w:szCs w:val="24"/>
        </w:rPr>
        <w:t>A</w:t>
      </w:r>
      <w:r w:rsidRPr="003B0D6A">
        <w:rPr>
          <w:rFonts w:ascii="Book Antiqua" w:hAnsi="Book Antiqua" w:cs="Times New Roman"/>
          <w:b/>
          <w:kern w:val="0"/>
          <w:sz w:val="24"/>
          <w:szCs w:val="24"/>
        </w:rPr>
        <w:t xml:space="preserve"> case report</w:t>
      </w:r>
      <w:r w:rsidRPr="003B0D6A">
        <w:rPr>
          <w:rFonts w:ascii="Book Antiqua" w:hAnsi="Book Antiqua" w:cs="Book Antiqua"/>
          <w:b/>
          <w:bCs/>
          <w:sz w:val="24"/>
          <w:szCs w:val="24"/>
          <w:shd w:val="clear" w:color="auto" w:fill="FFFFFF"/>
        </w:rPr>
        <w:t xml:space="preserve"> and literature review</w:t>
      </w:r>
    </w:p>
    <w:p w14:paraId="3A9B1F30" w14:textId="77777777" w:rsidR="00791784" w:rsidRPr="003B0D6A" w:rsidRDefault="00791784" w:rsidP="003B0D6A">
      <w:pPr>
        <w:spacing w:line="360" w:lineRule="auto"/>
        <w:rPr>
          <w:rFonts w:ascii="Book Antiqua" w:hAnsi="Book Antiqua" w:cs="Times New Roman"/>
          <w:b/>
          <w:kern w:val="0"/>
          <w:sz w:val="24"/>
          <w:szCs w:val="24"/>
        </w:rPr>
      </w:pPr>
    </w:p>
    <w:p w14:paraId="6C083B78" w14:textId="0CE9537B"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cs="Times New Roman"/>
          <w:kern w:val="0"/>
          <w:sz w:val="24"/>
          <w:szCs w:val="24"/>
        </w:rPr>
        <w:t>Hu</w:t>
      </w:r>
      <w:r w:rsidR="00283B4E" w:rsidRPr="003B0D6A">
        <w:rPr>
          <w:rFonts w:ascii="Book Antiqua" w:hAnsi="Book Antiqua" w:cs="Times New Roman"/>
          <w:kern w:val="0"/>
          <w:sz w:val="24"/>
          <w:szCs w:val="24"/>
        </w:rPr>
        <w:t xml:space="preserve"> </w:t>
      </w:r>
      <w:r w:rsidRPr="003B0D6A">
        <w:rPr>
          <w:rFonts w:ascii="Book Antiqua" w:hAnsi="Book Antiqua" w:cs="Times New Roman"/>
          <w:kern w:val="0"/>
          <w:sz w:val="24"/>
          <w:szCs w:val="24"/>
        </w:rPr>
        <w:t xml:space="preserve">X </w:t>
      </w:r>
      <w:r w:rsidRPr="003B0D6A">
        <w:rPr>
          <w:rFonts w:ascii="Book Antiqua" w:hAnsi="Book Antiqua" w:cs="Times New Roman"/>
          <w:i/>
          <w:kern w:val="0"/>
          <w:sz w:val="24"/>
          <w:szCs w:val="24"/>
        </w:rPr>
        <w:t>et al.</w:t>
      </w:r>
      <w:r w:rsidRPr="003B0D6A">
        <w:rPr>
          <w:rFonts w:ascii="Book Antiqua" w:hAnsi="Book Antiqua" w:cs="Times New Roman"/>
          <w:kern w:val="0"/>
          <w:sz w:val="24"/>
          <w:szCs w:val="24"/>
        </w:rPr>
        <w:t xml:space="preserve"> Octreotide reverse shock due to </w:t>
      </w:r>
      <w:r w:rsidR="00032556">
        <w:rPr>
          <w:rFonts w:ascii="Book Antiqua" w:hAnsi="Book Antiqua" w:cs="Times New Roman" w:hint="eastAsia"/>
          <w:kern w:val="0"/>
          <w:sz w:val="24"/>
          <w:szCs w:val="24"/>
        </w:rPr>
        <w:t>VIP</w:t>
      </w:r>
      <w:r w:rsidRPr="003B0D6A">
        <w:rPr>
          <w:rFonts w:ascii="Book Antiqua" w:hAnsi="Book Antiqua" w:cs="Times New Roman"/>
          <w:kern w:val="0"/>
          <w:sz w:val="24"/>
          <w:szCs w:val="24"/>
        </w:rPr>
        <w:t xml:space="preserve">-secreting adrenal </w:t>
      </w:r>
      <w:r w:rsidRPr="003B0D6A">
        <w:rPr>
          <w:rStyle w:val="Hyperlink"/>
          <w:rFonts w:ascii="Book Antiqua" w:hAnsi="Book Antiqua" w:cs="Times New Roman"/>
          <w:color w:val="auto"/>
          <w:kern w:val="0"/>
          <w:sz w:val="24"/>
          <w:szCs w:val="24"/>
          <w:u w:val="none"/>
        </w:rPr>
        <w:t>pheochromocytoma</w:t>
      </w:r>
    </w:p>
    <w:p w14:paraId="12DE4BEE" w14:textId="77777777" w:rsidR="00791784" w:rsidRPr="003B0D6A" w:rsidRDefault="00791784" w:rsidP="003B0D6A">
      <w:pPr>
        <w:spacing w:line="360" w:lineRule="auto"/>
        <w:rPr>
          <w:rFonts w:ascii="Book Antiqua" w:hAnsi="Book Antiqua" w:cs="Times New Roman"/>
          <w:sz w:val="24"/>
          <w:szCs w:val="24"/>
        </w:rPr>
      </w:pPr>
    </w:p>
    <w:p w14:paraId="75139B23" w14:textId="77777777" w:rsidR="00791784" w:rsidRPr="003B0D6A" w:rsidRDefault="00791784" w:rsidP="003B0D6A">
      <w:pPr>
        <w:spacing w:line="360" w:lineRule="auto"/>
        <w:rPr>
          <w:rFonts w:ascii="Book Antiqua" w:hAnsi="Book Antiqua" w:cs="Times New Roman"/>
          <w:sz w:val="24"/>
          <w:szCs w:val="24"/>
          <w:vertAlign w:val="superscript"/>
        </w:rPr>
      </w:pPr>
      <w:r w:rsidRPr="003B0D6A">
        <w:rPr>
          <w:rFonts w:ascii="Book Antiqua" w:hAnsi="Book Antiqua" w:cs="Times New Roman"/>
          <w:sz w:val="24"/>
          <w:szCs w:val="24"/>
        </w:rPr>
        <w:t>Xiao Hu,</w:t>
      </w:r>
      <w:r w:rsidRPr="003B0D6A">
        <w:rPr>
          <w:rFonts w:ascii="Book Antiqua" w:hAnsi="Book Antiqua" w:cs="Times New Roman"/>
          <w:sz w:val="24"/>
          <w:szCs w:val="24"/>
          <w:vertAlign w:val="superscript"/>
        </w:rPr>
        <w:t xml:space="preserve"> </w:t>
      </w:r>
      <w:r w:rsidRPr="003B0D6A">
        <w:rPr>
          <w:rFonts w:ascii="Book Antiqua" w:hAnsi="Book Antiqua" w:cs="Times New Roman"/>
          <w:sz w:val="24"/>
          <w:szCs w:val="24"/>
        </w:rPr>
        <w:t>Wei Cao,</w:t>
      </w:r>
      <w:r w:rsidRPr="003B0D6A">
        <w:rPr>
          <w:rFonts w:ascii="Book Antiqua" w:hAnsi="Book Antiqua" w:cs="Times New Roman"/>
          <w:sz w:val="24"/>
          <w:szCs w:val="24"/>
          <w:vertAlign w:val="superscript"/>
        </w:rPr>
        <w:t xml:space="preserve"> </w:t>
      </w:r>
      <w:r w:rsidRPr="003B0D6A">
        <w:rPr>
          <w:rFonts w:ascii="Book Antiqua" w:hAnsi="Book Antiqua" w:cs="Times New Roman"/>
          <w:sz w:val="24"/>
          <w:szCs w:val="24"/>
        </w:rPr>
        <w:t>Min Zhao</w:t>
      </w:r>
    </w:p>
    <w:p w14:paraId="0C3377F7" w14:textId="77777777" w:rsidR="00791784" w:rsidRPr="003B0D6A" w:rsidRDefault="00791784" w:rsidP="003B0D6A">
      <w:pPr>
        <w:spacing w:line="360" w:lineRule="auto"/>
        <w:rPr>
          <w:rFonts w:ascii="Book Antiqua" w:hAnsi="Book Antiqua" w:cs="Times New Roman"/>
          <w:b/>
          <w:sz w:val="24"/>
          <w:szCs w:val="24"/>
        </w:rPr>
      </w:pPr>
    </w:p>
    <w:p w14:paraId="2D8E0816" w14:textId="642B704D"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Xiao Hu</w:t>
      </w:r>
      <w:r w:rsidRPr="003B0D6A">
        <w:rPr>
          <w:rFonts w:ascii="Book Antiqua" w:hAnsi="Book Antiqua" w:cs="Times New Roman"/>
          <w:sz w:val="24"/>
          <w:szCs w:val="24"/>
        </w:rPr>
        <w:t>,</w:t>
      </w:r>
      <w:r w:rsidRPr="003B0D6A">
        <w:rPr>
          <w:rFonts w:ascii="Book Antiqua" w:hAnsi="Book Antiqua" w:cs="Times New Roman"/>
          <w:sz w:val="24"/>
          <w:szCs w:val="24"/>
          <w:vertAlign w:val="superscript"/>
        </w:rPr>
        <w:t xml:space="preserve"> </w:t>
      </w:r>
      <w:r w:rsidRPr="003B0D6A">
        <w:rPr>
          <w:rFonts w:ascii="Book Antiqua" w:hAnsi="Book Antiqua" w:cs="Times New Roman"/>
          <w:b/>
          <w:sz w:val="24"/>
          <w:szCs w:val="24"/>
        </w:rPr>
        <w:t>Min Zhao</w:t>
      </w:r>
      <w:r w:rsidRPr="003B0D6A">
        <w:rPr>
          <w:rFonts w:ascii="Book Antiqua" w:hAnsi="Book Antiqua" w:cs="Times New Roman"/>
          <w:sz w:val="24"/>
          <w:szCs w:val="24"/>
        </w:rPr>
        <w:t>,</w:t>
      </w:r>
      <w:r w:rsidR="00943092" w:rsidRPr="003B0D6A">
        <w:rPr>
          <w:rFonts w:ascii="Book Antiqua" w:hAnsi="Book Antiqua" w:cs="Times New Roman"/>
          <w:sz w:val="24"/>
          <w:szCs w:val="24"/>
        </w:rPr>
        <w:t xml:space="preserve"> </w:t>
      </w:r>
      <w:r w:rsidRPr="003B0D6A">
        <w:rPr>
          <w:rFonts w:ascii="Book Antiqua" w:hAnsi="Book Antiqua" w:cs="Times New Roman"/>
          <w:sz w:val="24"/>
          <w:szCs w:val="24"/>
        </w:rPr>
        <w:t>Department of Emergency Medicine, Shengjing Hospital of China Medical University, Shenyang 110004, Liaoning Province, China</w:t>
      </w:r>
    </w:p>
    <w:p w14:paraId="3CD9072A" w14:textId="77777777" w:rsidR="00791784" w:rsidRPr="003B0D6A" w:rsidRDefault="00791784" w:rsidP="003B0D6A">
      <w:pPr>
        <w:spacing w:line="360" w:lineRule="auto"/>
        <w:rPr>
          <w:rFonts w:ascii="Book Antiqua" w:hAnsi="Book Antiqua" w:cs="Times New Roman"/>
          <w:b/>
          <w:sz w:val="24"/>
          <w:szCs w:val="24"/>
        </w:rPr>
      </w:pPr>
    </w:p>
    <w:p w14:paraId="6CF4A18F" w14:textId="0B126C19"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Wei Cao</w:t>
      </w:r>
      <w:r w:rsidRPr="0096450A">
        <w:rPr>
          <w:rFonts w:ascii="Book Antiqua" w:hAnsi="Book Antiqua" w:cs="Times New Roman"/>
          <w:sz w:val="24"/>
          <w:szCs w:val="24"/>
        </w:rPr>
        <w:t>,</w:t>
      </w:r>
      <w:r w:rsidR="0096450A" w:rsidRPr="0096450A">
        <w:rPr>
          <w:rFonts w:ascii="Book Antiqua" w:hAnsi="Book Antiqua" w:cs="Times New Roman"/>
          <w:sz w:val="24"/>
          <w:szCs w:val="24"/>
        </w:rPr>
        <w:t xml:space="preserve"> </w:t>
      </w:r>
      <w:r w:rsidRPr="003B0D6A">
        <w:rPr>
          <w:rFonts w:ascii="Book Antiqua" w:hAnsi="Book Antiqua" w:cs="Times New Roman"/>
          <w:sz w:val="24"/>
          <w:szCs w:val="24"/>
        </w:rPr>
        <w:t>Department of Pathology, Shengjing Hospital of China Medical University, Shenyang 110004, Liaoning Province, China</w:t>
      </w:r>
    </w:p>
    <w:p w14:paraId="7FE6D9D7" w14:textId="77777777" w:rsidR="00791784" w:rsidRPr="003B0D6A" w:rsidRDefault="00791784" w:rsidP="003B0D6A">
      <w:pPr>
        <w:spacing w:line="360" w:lineRule="auto"/>
        <w:rPr>
          <w:rFonts w:ascii="Book Antiqua" w:hAnsi="Book Antiqua" w:cs="Times New Roman"/>
          <w:sz w:val="24"/>
          <w:szCs w:val="24"/>
        </w:rPr>
      </w:pPr>
    </w:p>
    <w:p w14:paraId="564006B7" w14:textId="77777777"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ORCID number:</w:t>
      </w:r>
      <w:r w:rsidRPr="003B0D6A">
        <w:rPr>
          <w:rFonts w:ascii="Book Antiqua" w:hAnsi="Book Antiqua" w:cs="Times New Roman"/>
          <w:sz w:val="24"/>
          <w:szCs w:val="24"/>
        </w:rPr>
        <w:t xml:space="preserve"> Xiao Hu (0000-0002-1648-3495); Wei Cao (0000-0002-7699-7324); Min Zhao (0000-0002-4151-6404).</w:t>
      </w:r>
    </w:p>
    <w:p w14:paraId="714E6CD3" w14:textId="77777777" w:rsidR="00791784" w:rsidRPr="003B0D6A" w:rsidRDefault="00791784" w:rsidP="003B0D6A">
      <w:pPr>
        <w:spacing w:line="360" w:lineRule="auto"/>
        <w:rPr>
          <w:rFonts w:ascii="Book Antiqua" w:hAnsi="Book Antiqua" w:cs="Times New Roman"/>
          <w:sz w:val="24"/>
          <w:szCs w:val="24"/>
        </w:rPr>
      </w:pPr>
    </w:p>
    <w:p w14:paraId="68B1CC64" w14:textId="6A27E3BC"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Author contributions:</w:t>
      </w:r>
      <w:r w:rsidRPr="003B0D6A">
        <w:rPr>
          <w:rFonts w:ascii="Book Antiqua" w:hAnsi="Book Antiqua" w:cs="Times New Roman"/>
          <w:sz w:val="24"/>
          <w:szCs w:val="24"/>
        </w:rPr>
        <w:t xml:space="preserve"> Zhao </w:t>
      </w:r>
      <w:r w:rsidR="00283B4E" w:rsidRPr="003B0D6A">
        <w:rPr>
          <w:rFonts w:ascii="Book Antiqua" w:hAnsi="Book Antiqua" w:cs="Times New Roman"/>
          <w:sz w:val="24"/>
          <w:szCs w:val="24"/>
        </w:rPr>
        <w:t xml:space="preserve">M </w:t>
      </w:r>
      <w:r w:rsidRPr="003B0D6A">
        <w:rPr>
          <w:rFonts w:ascii="Book Antiqua" w:hAnsi="Book Antiqua" w:cs="Times New Roman"/>
          <w:sz w:val="24"/>
          <w:szCs w:val="24"/>
        </w:rPr>
        <w:t xml:space="preserve">and Hu </w:t>
      </w:r>
      <w:r w:rsidR="00283B4E" w:rsidRPr="003B0D6A">
        <w:rPr>
          <w:rFonts w:ascii="Book Antiqua" w:hAnsi="Book Antiqua" w:cs="Times New Roman"/>
          <w:sz w:val="24"/>
          <w:szCs w:val="24"/>
        </w:rPr>
        <w:t xml:space="preserve">X </w:t>
      </w:r>
      <w:r w:rsidRPr="003B0D6A">
        <w:rPr>
          <w:rFonts w:ascii="Book Antiqua" w:hAnsi="Book Antiqua" w:cs="Times New Roman"/>
          <w:sz w:val="24"/>
          <w:szCs w:val="24"/>
        </w:rPr>
        <w:t>designed the report; Hu</w:t>
      </w:r>
      <w:r w:rsidR="00283B4E" w:rsidRPr="003B0D6A">
        <w:rPr>
          <w:rFonts w:ascii="Book Antiqua" w:hAnsi="Book Antiqua" w:cs="Times New Roman"/>
          <w:sz w:val="24"/>
          <w:szCs w:val="24"/>
        </w:rPr>
        <w:t xml:space="preserve"> X</w:t>
      </w:r>
      <w:r w:rsidRPr="003B0D6A">
        <w:rPr>
          <w:rFonts w:ascii="Book Antiqua" w:hAnsi="Book Antiqua" w:cs="Times New Roman"/>
          <w:sz w:val="24"/>
          <w:szCs w:val="24"/>
        </w:rPr>
        <w:t xml:space="preserve"> collected the patient’s clinical data; Cao </w:t>
      </w:r>
      <w:r w:rsidR="00283B4E" w:rsidRPr="003B0D6A">
        <w:rPr>
          <w:rFonts w:ascii="Book Antiqua" w:hAnsi="Book Antiqua" w:cs="Times New Roman"/>
          <w:sz w:val="24"/>
          <w:szCs w:val="24"/>
        </w:rPr>
        <w:t xml:space="preserve">W </w:t>
      </w:r>
      <w:r w:rsidRPr="003B0D6A">
        <w:rPr>
          <w:rFonts w:ascii="Book Antiqua" w:hAnsi="Book Antiqua" w:cs="Times New Roman"/>
          <w:sz w:val="24"/>
          <w:szCs w:val="24"/>
        </w:rPr>
        <w:t xml:space="preserve">made the pathology and immunohistopathologic studies; Zhao </w:t>
      </w:r>
      <w:r w:rsidR="00283B4E" w:rsidRPr="003B0D6A">
        <w:rPr>
          <w:rFonts w:ascii="Book Antiqua" w:hAnsi="Book Antiqua" w:cs="Times New Roman"/>
          <w:sz w:val="24"/>
          <w:szCs w:val="24"/>
        </w:rPr>
        <w:t xml:space="preserve">M </w:t>
      </w:r>
      <w:r w:rsidRPr="003B0D6A">
        <w:rPr>
          <w:rFonts w:ascii="Book Antiqua" w:hAnsi="Book Antiqua" w:cs="Times New Roman"/>
          <w:sz w:val="24"/>
          <w:szCs w:val="24"/>
        </w:rPr>
        <w:t>and Hu</w:t>
      </w:r>
      <w:r w:rsidR="00283B4E" w:rsidRPr="003B0D6A">
        <w:rPr>
          <w:rFonts w:ascii="Book Antiqua" w:hAnsi="Book Antiqua" w:cs="Times New Roman"/>
          <w:sz w:val="24"/>
          <w:szCs w:val="24"/>
        </w:rPr>
        <w:t xml:space="preserve"> X</w:t>
      </w:r>
      <w:r w:rsidRPr="003B0D6A">
        <w:rPr>
          <w:rFonts w:ascii="Book Antiqua" w:hAnsi="Book Antiqua" w:cs="Times New Roman"/>
          <w:sz w:val="24"/>
          <w:szCs w:val="24"/>
        </w:rPr>
        <w:t xml:space="preserve"> analyzed the data and wrote the paper.</w:t>
      </w:r>
    </w:p>
    <w:p w14:paraId="07FB0E58" w14:textId="77777777" w:rsidR="00791784" w:rsidRPr="003B0D6A" w:rsidRDefault="00791784" w:rsidP="003B0D6A">
      <w:pPr>
        <w:spacing w:line="360" w:lineRule="auto"/>
        <w:rPr>
          <w:rFonts w:ascii="Book Antiqua" w:hAnsi="Book Antiqua" w:cs="Times New Roman"/>
          <w:sz w:val="24"/>
          <w:szCs w:val="24"/>
        </w:rPr>
      </w:pPr>
    </w:p>
    <w:p w14:paraId="4561FCAB" w14:textId="3D348B69" w:rsidR="00791784" w:rsidRPr="003B0D6A" w:rsidRDefault="00791784" w:rsidP="003B0D6A">
      <w:pPr>
        <w:spacing w:line="360" w:lineRule="auto"/>
        <w:rPr>
          <w:rFonts w:ascii="Book Antiqua" w:eastAsia="SimSun" w:hAnsi="Book Antiqua" w:cs="Times New Roman"/>
          <w:sz w:val="24"/>
          <w:szCs w:val="24"/>
          <w:lang w:bidi="ar"/>
        </w:rPr>
      </w:pPr>
      <w:r w:rsidRPr="003B0D6A">
        <w:rPr>
          <w:rFonts w:ascii="Book Antiqua" w:hAnsi="Book Antiqua" w:cs="Times New Roman"/>
          <w:b/>
          <w:sz w:val="24"/>
          <w:szCs w:val="24"/>
        </w:rPr>
        <w:t>Supported by</w:t>
      </w:r>
      <w:r w:rsidRPr="003B0D6A">
        <w:rPr>
          <w:rFonts w:ascii="Book Antiqua" w:eastAsia="SimSun" w:hAnsi="Book Antiqua" w:cs="Times New Roman"/>
          <w:sz w:val="24"/>
          <w:szCs w:val="24"/>
          <w:lang w:bidi="ar"/>
        </w:rPr>
        <w:t xml:space="preserve"> National </w:t>
      </w:r>
      <w:r w:rsidR="00283B4E" w:rsidRPr="003B0D6A">
        <w:rPr>
          <w:rFonts w:ascii="Book Antiqua" w:eastAsia="SimSun" w:hAnsi="Book Antiqua" w:cs="Times New Roman"/>
          <w:sz w:val="24"/>
          <w:szCs w:val="24"/>
          <w:lang w:bidi="ar"/>
        </w:rPr>
        <w:t xml:space="preserve">Clinical Specialty Construction Project, No. </w:t>
      </w:r>
      <w:r w:rsidRPr="003B0D6A">
        <w:rPr>
          <w:rFonts w:ascii="Book Antiqua" w:eastAsia="SimSun" w:hAnsi="Book Antiqua" w:cs="Times New Roman"/>
          <w:sz w:val="24"/>
          <w:szCs w:val="24"/>
          <w:lang w:bidi="ar"/>
        </w:rPr>
        <w:t>2012649</w:t>
      </w:r>
      <w:r w:rsidR="00283B4E" w:rsidRPr="003B0D6A">
        <w:rPr>
          <w:rFonts w:ascii="Book Antiqua" w:eastAsia="SimSun" w:hAnsi="Book Antiqua" w:cs="Times New Roman"/>
          <w:sz w:val="24"/>
          <w:szCs w:val="24"/>
          <w:lang w:bidi="ar"/>
        </w:rPr>
        <w:t>.</w:t>
      </w:r>
    </w:p>
    <w:p w14:paraId="5B26F686" w14:textId="77777777" w:rsidR="00791784" w:rsidRPr="003B0D6A" w:rsidRDefault="00791784" w:rsidP="003B0D6A">
      <w:pPr>
        <w:spacing w:line="360" w:lineRule="auto"/>
        <w:rPr>
          <w:rFonts w:ascii="Book Antiqua" w:hAnsi="Book Antiqua" w:cs="Times New Roman"/>
          <w:sz w:val="24"/>
          <w:szCs w:val="24"/>
        </w:rPr>
      </w:pPr>
    </w:p>
    <w:p w14:paraId="3ABFA38C" w14:textId="62C07823"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Informed consent statement:</w:t>
      </w:r>
      <w:r w:rsidRPr="003B0D6A">
        <w:rPr>
          <w:rFonts w:ascii="Book Antiqua" w:hAnsi="Book Antiqua" w:cs="Times New Roman"/>
          <w:sz w:val="24"/>
          <w:szCs w:val="24"/>
        </w:rPr>
        <w:t xml:space="preserve"> Consent was obtained from relatives of the</w:t>
      </w:r>
      <w:r w:rsidR="00C653E8" w:rsidRPr="003B0D6A">
        <w:rPr>
          <w:rFonts w:ascii="Book Antiqua" w:hAnsi="Book Antiqua" w:cs="Times New Roman"/>
          <w:sz w:val="24"/>
          <w:szCs w:val="24"/>
        </w:rPr>
        <w:t xml:space="preserve"> </w:t>
      </w:r>
      <w:r w:rsidRPr="003B0D6A">
        <w:rPr>
          <w:rFonts w:ascii="Book Antiqua" w:hAnsi="Book Antiqua" w:cs="Times New Roman"/>
          <w:sz w:val="24"/>
          <w:szCs w:val="24"/>
        </w:rPr>
        <w:lastRenderedPageBreak/>
        <w:t>patient for publication of this report and any accompanying images.</w:t>
      </w:r>
    </w:p>
    <w:p w14:paraId="64F1FFA2" w14:textId="77777777" w:rsidR="00791784" w:rsidRPr="003B0D6A" w:rsidRDefault="00791784" w:rsidP="003B0D6A">
      <w:pPr>
        <w:spacing w:line="360" w:lineRule="auto"/>
        <w:rPr>
          <w:rFonts w:ascii="Book Antiqua" w:hAnsi="Book Antiqua" w:cs="Times New Roman"/>
          <w:sz w:val="24"/>
          <w:szCs w:val="24"/>
        </w:rPr>
      </w:pPr>
    </w:p>
    <w:p w14:paraId="2B7F173C" w14:textId="4EFD0F94"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Conflict-of-interest statement:</w:t>
      </w:r>
      <w:r w:rsidRPr="003B0D6A">
        <w:rPr>
          <w:rFonts w:ascii="Book Antiqua" w:hAnsi="Book Antiqua" w:cs="Times New Roman"/>
          <w:sz w:val="24"/>
          <w:szCs w:val="24"/>
        </w:rPr>
        <w:t xml:space="preserve"> The authors declare that they have no conflicts</w:t>
      </w:r>
      <w:r w:rsidR="00C653E8" w:rsidRPr="003B0D6A">
        <w:rPr>
          <w:rFonts w:ascii="Book Antiqua" w:hAnsi="Book Antiqua" w:cs="Times New Roman"/>
          <w:sz w:val="24"/>
          <w:szCs w:val="24"/>
        </w:rPr>
        <w:t xml:space="preserve"> </w:t>
      </w:r>
      <w:r w:rsidRPr="003B0D6A">
        <w:rPr>
          <w:rFonts w:ascii="Book Antiqua" w:hAnsi="Book Antiqua" w:cs="Times New Roman"/>
          <w:sz w:val="24"/>
          <w:szCs w:val="24"/>
        </w:rPr>
        <w:t>of interest.</w:t>
      </w:r>
    </w:p>
    <w:p w14:paraId="61E909DF" w14:textId="77777777" w:rsidR="00723AE5" w:rsidRPr="003B0D6A" w:rsidRDefault="00723AE5" w:rsidP="003B0D6A">
      <w:pPr>
        <w:spacing w:line="360" w:lineRule="auto"/>
        <w:rPr>
          <w:rFonts w:ascii="Book Antiqua" w:hAnsi="Book Antiqua" w:cs="Times New Roman"/>
          <w:sz w:val="24"/>
          <w:szCs w:val="24"/>
        </w:rPr>
      </w:pPr>
    </w:p>
    <w:p w14:paraId="45AB26B9" w14:textId="1D46341D" w:rsidR="00791784" w:rsidRPr="003B0D6A" w:rsidRDefault="00C653E8"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 xml:space="preserve">CARE Checklist (2013) statement: </w:t>
      </w:r>
      <w:r w:rsidRPr="003B0D6A">
        <w:rPr>
          <w:rFonts w:ascii="Book Antiqua" w:hAnsi="Book Antiqua" w:cs="Times New Roman"/>
          <w:sz w:val="24"/>
          <w:szCs w:val="24"/>
        </w:rPr>
        <w:t>The manuscript was prepared and revised according to the CARE checklist.</w:t>
      </w:r>
    </w:p>
    <w:p w14:paraId="7EC4DE6E" w14:textId="77777777" w:rsidR="00723AE5" w:rsidRPr="003B0D6A" w:rsidRDefault="00723AE5" w:rsidP="003B0D6A">
      <w:pPr>
        <w:spacing w:line="360" w:lineRule="auto"/>
        <w:rPr>
          <w:rFonts w:ascii="Book Antiqua" w:hAnsi="Book Antiqua" w:cs="Times New Roman"/>
          <w:b/>
          <w:sz w:val="24"/>
          <w:szCs w:val="24"/>
        </w:rPr>
      </w:pPr>
    </w:p>
    <w:p w14:paraId="1E8140A7" w14:textId="4B95B96A" w:rsidR="00723AE5" w:rsidRPr="003B0D6A" w:rsidRDefault="00723AE5"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Open-Access:</w:t>
      </w:r>
      <w:r w:rsidRPr="003B0D6A">
        <w:rPr>
          <w:rFonts w:ascii="Book Antiqua" w:hAnsi="Book Antiqua"/>
          <w:sz w:val="24"/>
          <w:szCs w:val="24"/>
        </w:rPr>
        <w:t xml:space="preserve"> </w:t>
      </w:r>
      <w:r w:rsidRPr="003B0D6A">
        <w:rPr>
          <w:rFonts w:ascii="Book Antiqua" w:hAnsi="Book Antiqua" w:cs="Times New Roman"/>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w:t>
      </w:r>
      <w:r w:rsidRPr="003B0D6A">
        <w:rPr>
          <w:rFonts w:ascii="Book Antiqua" w:hAnsi="Book Antiqua"/>
          <w:sz w:val="24"/>
          <w:szCs w:val="24"/>
        </w:rPr>
        <w:t xml:space="preserve"> </w:t>
      </w:r>
      <w:r w:rsidRPr="003B0D6A">
        <w:rPr>
          <w:rFonts w:ascii="Book Antiqua" w:hAnsi="Book Antiqua" w:cs="Times New Roman"/>
          <w:sz w:val="24"/>
          <w:szCs w:val="24"/>
        </w:rPr>
        <w:t>See: http://creativecommons.org/licenses/by-nc/4.0/</w:t>
      </w:r>
    </w:p>
    <w:p w14:paraId="0E69F09D" w14:textId="77777777" w:rsidR="00C653E8" w:rsidRPr="003B0D6A" w:rsidRDefault="00C653E8" w:rsidP="003B0D6A">
      <w:pPr>
        <w:spacing w:line="360" w:lineRule="auto"/>
        <w:rPr>
          <w:rFonts w:ascii="Book Antiqua" w:hAnsi="Book Antiqua" w:cs="Times New Roman"/>
          <w:b/>
          <w:sz w:val="24"/>
          <w:szCs w:val="24"/>
        </w:rPr>
      </w:pPr>
    </w:p>
    <w:p w14:paraId="551A147D" w14:textId="1D2A4F3F" w:rsidR="00723AE5" w:rsidRPr="003B0D6A" w:rsidRDefault="00C653E8" w:rsidP="003B0D6A">
      <w:pPr>
        <w:spacing w:line="360" w:lineRule="auto"/>
        <w:rPr>
          <w:rFonts w:ascii="Book Antiqua" w:hAnsi="Book Antiqua" w:cs="Times New Roman"/>
          <w:b/>
          <w:sz w:val="24"/>
          <w:szCs w:val="24"/>
        </w:rPr>
      </w:pPr>
      <w:r w:rsidRPr="003B0D6A">
        <w:rPr>
          <w:rFonts w:ascii="Book Antiqua" w:hAnsi="Book Antiqua" w:cs="Times New Roman"/>
          <w:b/>
          <w:sz w:val="24"/>
          <w:szCs w:val="24"/>
        </w:rPr>
        <w:t>Manuscript source:</w:t>
      </w:r>
      <w:r w:rsidRPr="003B0D6A">
        <w:rPr>
          <w:rFonts w:ascii="Book Antiqua" w:hAnsi="Book Antiqua"/>
          <w:sz w:val="24"/>
          <w:szCs w:val="24"/>
        </w:rPr>
        <w:t xml:space="preserve"> </w:t>
      </w:r>
      <w:r w:rsidRPr="003B0D6A">
        <w:rPr>
          <w:rFonts w:ascii="Book Antiqua" w:hAnsi="Book Antiqua" w:cs="Times New Roman"/>
          <w:sz w:val="24"/>
          <w:szCs w:val="24"/>
        </w:rPr>
        <w:t>Unsolicited manuscript</w:t>
      </w:r>
    </w:p>
    <w:p w14:paraId="7444CC99" w14:textId="77777777" w:rsidR="00C653E8" w:rsidRPr="003B0D6A" w:rsidRDefault="00C653E8" w:rsidP="003B0D6A">
      <w:pPr>
        <w:spacing w:line="360" w:lineRule="auto"/>
        <w:rPr>
          <w:rFonts w:ascii="Book Antiqua" w:hAnsi="Book Antiqua" w:cs="Times New Roman"/>
          <w:b/>
          <w:sz w:val="24"/>
          <w:szCs w:val="24"/>
        </w:rPr>
      </w:pPr>
    </w:p>
    <w:p w14:paraId="51F95D73" w14:textId="574DB1F7"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Correspondence to</w:t>
      </w:r>
      <w:r w:rsidRPr="003B0D6A">
        <w:rPr>
          <w:rFonts w:ascii="Book Antiqua" w:hAnsi="Book Antiqua" w:cs="Times New Roman"/>
          <w:sz w:val="24"/>
          <w:szCs w:val="24"/>
        </w:rPr>
        <w:t xml:space="preserve">: </w:t>
      </w:r>
      <w:r w:rsidRPr="003B0D6A">
        <w:rPr>
          <w:rFonts w:ascii="Book Antiqua" w:hAnsi="Book Antiqua" w:cs="Times New Roman"/>
          <w:b/>
          <w:sz w:val="24"/>
          <w:szCs w:val="24"/>
        </w:rPr>
        <w:t>Min Zhao</w:t>
      </w:r>
      <w:r w:rsidRPr="003B0D6A">
        <w:rPr>
          <w:rFonts w:ascii="Book Antiqua" w:hAnsi="Book Antiqua" w:cs="Times New Roman"/>
          <w:sz w:val="24"/>
          <w:szCs w:val="24"/>
        </w:rPr>
        <w:t>,</w:t>
      </w:r>
      <w:r w:rsidRPr="003B0D6A">
        <w:rPr>
          <w:rFonts w:ascii="Book Antiqua" w:hAnsi="Book Antiqua"/>
          <w:sz w:val="24"/>
          <w:szCs w:val="24"/>
        </w:rPr>
        <w:t xml:space="preserve"> </w:t>
      </w:r>
      <w:r w:rsidR="00C653E8" w:rsidRPr="003B0D6A">
        <w:rPr>
          <w:rFonts w:ascii="Book Antiqua" w:hAnsi="Book Antiqua" w:cs="Times New Roman"/>
          <w:b/>
          <w:sz w:val="24"/>
          <w:szCs w:val="24"/>
        </w:rPr>
        <w:t xml:space="preserve">MD, PhD, </w:t>
      </w:r>
      <w:r w:rsidRPr="003B0D6A">
        <w:rPr>
          <w:rFonts w:ascii="Book Antiqua" w:hAnsi="Book Antiqua" w:cs="Times New Roman"/>
          <w:b/>
          <w:sz w:val="24"/>
          <w:szCs w:val="24"/>
        </w:rPr>
        <w:t xml:space="preserve">Professor, Chief, </w:t>
      </w:r>
      <w:r w:rsidRPr="003B0D6A">
        <w:rPr>
          <w:rFonts w:ascii="Book Antiqua" w:hAnsi="Book Antiqua" w:cs="Times New Roman"/>
          <w:sz w:val="24"/>
          <w:szCs w:val="24"/>
        </w:rPr>
        <w:t>Department of Emergency Medicine, Shengjing Hospital of China Medical University, No.</w:t>
      </w:r>
      <w:r w:rsidR="00C653E8" w:rsidRPr="003B0D6A">
        <w:rPr>
          <w:rFonts w:ascii="Book Antiqua" w:hAnsi="Book Antiqua" w:cs="Times New Roman"/>
          <w:sz w:val="24"/>
          <w:szCs w:val="24"/>
        </w:rPr>
        <w:t xml:space="preserve"> </w:t>
      </w:r>
      <w:r w:rsidRPr="003B0D6A">
        <w:rPr>
          <w:rFonts w:ascii="Book Antiqua" w:hAnsi="Book Antiqua" w:cs="Times New Roman"/>
          <w:sz w:val="24"/>
          <w:szCs w:val="24"/>
        </w:rPr>
        <w:t>36 Sanhao Street, Shenyang 110004,</w:t>
      </w:r>
      <w:r w:rsidR="00C653E8" w:rsidRPr="003B0D6A">
        <w:rPr>
          <w:rFonts w:ascii="Book Antiqua" w:hAnsi="Book Antiqua" w:cs="Times New Roman"/>
          <w:sz w:val="24"/>
          <w:szCs w:val="24"/>
        </w:rPr>
        <w:t xml:space="preserve"> Liaoning Province, China. </w:t>
      </w:r>
      <w:hyperlink r:id="rId6" w:history="1">
        <w:r w:rsidR="00C653E8" w:rsidRPr="003B0D6A">
          <w:rPr>
            <w:rStyle w:val="Hyperlink"/>
            <w:rFonts w:ascii="Book Antiqua" w:hAnsi="Book Antiqua" w:cs="Times New Roman"/>
            <w:sz w:val="24"/>
            <w:szCs w:val="24"/>
          </w:rPr>
          <w:t>zhaom@sj-hospital.org</w:t>
        </w:r>
      </w:hyperlink>
    </w:p>
    <w:p w14:paraId="6682E13D" w14:textId="6E8C242E" w:rsidR="00791784" w:rsidRPr="003B0D6A" w:rsidRDefault="00610E10"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 xml:space="preserve">Telephone: </w:t>
      </w:r>
      <w:r w:rsidRPr="003B0D6A">
        <w:rPr>
          <w:rFonts w:ascii="Book Antiqua" w:hAnsi="Book Antiqua" w:cs="Times New Roman"/>
          <w:sz w:val="24"/>
          <w:szCs w:val="24"/>
        </w:rPr>
        <w:t>+86-24-96615</w:t>
      </w:r>
      <w:r w:rsidR="00791784" w:rsidRPr="003B0D6A">
        <w:rPr>
          <w:rFonts w:ascii="Book Antiqua" w:hAnsi="Book Antiqua" w:cs="Times New Roman"/>
          <w:sz w:val="24"/>
          <w:szCs w:val="24"/>
        </w:rPr>
        <w:t>64131</w:t>
      </w:r>
    </w:p>
    <w:p w14:paraId="4607C08B" w14:textId="46EFB744"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Fax:</w:t>
      </w:r>
      <w:r w:rsidRPr="003B0D6A">
        <w:rPr>
          <w:rFonts w:ascii="Book Antiqua" w:hAnsi="Book Antiqua" w:cs="Times New Roman"/>
          <w:sz w:val="24"/>
          <w:szCs w:val="24"/>
        </w:rPr>
        <w:t xml:space="preserve"> +86-24-9661564131</w:t>
      </w:r>
    </w:p>
    <w:p w14:paraId="3272771A" w14:textId="77777777" w:rsidR="00791784" w:rsidRPr="003B0D6A" w:rsidRDefault="00791784" w:rsidP="003B0D6A">
      <w:pPr>
        <w:spacing w:line="360" w:lineRule="auto"/>
        <w:rPr>
          <w:rFonts w:ascii="Book Antiqua" w:hAnsi="Book Antiqua" w:cs="Times New Roman"/>
          <w:sz w:val="24"/>
          <w:szCs w:val="24"/>
          <w:u w:val="single"/>
        </w:rPr>
      </w:pPr>
    </w:p>
    <w:p w14:paraId="5ED9AC72" w14:textId="0FCEDFDA" w:rsidR="00723AE5" w:rsidRPr="003B0D6A" w:rsidRDefault="00723AE5"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Received</w:t>
      </w:r>
      <w:r w:rsidRPr="003B0D6A">
        <w:rPr>
          <w:rFonts w:ascii="Book Antiqua" w:hAnsi="Book Antiqua" w:cs="Times New Roman"/>
          <w:sz w:val="24"/>
          <w:szCs w:val="24"/>
        </w:rPr>
        <w:t xml:space="preserve">: </w:t>
      </w:r>
      <w:r w:rsidR="007558FB" w:rsidRPr="003B0D6A">
        <w:rPr>
          <w:rFonts w:ascii="Book Antiqua" w:hAnsi="Book Antiqua" w:cs="Times New Roman"/>
          <w:sz w:val="24"/>
          <w:szCs w:val="24"/>
        </w:rPr>
        <w:t>September</w:t>
      </w:r>
      <w:r w:rsidRPr="003B0D6A">
        <w:rPr>
          <w:rFonts w:ascii="Book Antiqua" w:hAnsi="Book Antiqua" w:cs="Times New Roman"/>
          <w:sz w:val="24"/>
          <w:szCs w:val="24"/>
        </w:rPr>
        <w:t xml:space="preserve"> </w:t>
      </w:r>
      <w:r w:rsidR="004F7F88" w:rsidRPr="003B0D6A">
        <w:rPr>
          <w:rFonts w:ascii="Book Antiqua" w:hAnsi="Book Antiqua" w:cs="Times New Roman"/>
          <w:sz w:val="24"/>
          <w:szCs w:val="24"/>
        </w:rPr>
        <w:t>5</w:t>
      </w:r>
      <w:r w:rsidRPr="003B0D6A">
        <w:rPr>
          <w:rFonts w:ascii="Book Antiqua" w:hAnsi="Book Antiqua" w:cs="Times New Roman"/>
          <w:sz w:val="24"/>
          <w:szCs w:val="24"/>
        </w:rPr>
        <w:t>, 201</w:t>
      </w:r>
      <w:r w:rsidR="007558FB" w:rsidRPr="003B0D6A">
        <w:rPr>
          <w:rFonts w:ascii="Book Antiqua" w:hAnsi="Book Antiqua" w:cs="Times New Roman"/>
          <w:sz w:val="24"/>
          <w:szCs w:val="24"/>
        </w:rPr>
        <w:t>8</w:t>
      </w:r>
    </w:p>
    <w:p w14:paraId="5FB97524" w14:textId="50429F97" w:rsidR="00723AE5" w:rsidRPr="003B0D6A" w:rsidRDefault="00723AE5"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Peer-review started:</w:t>
      </w:r>
      <w:r w:rsidRPr="003B0D6A">
        <w:rPr>
          <w:rFonts w:ascii="Book Antiqua" w:hAnsi="Book Antiqua" w:cs="Times New Roman"/>
          <w:sz w:val="24"/>
          <w:szCs w:val="24"/>
        </w:rPr>
        <w:t xml:space="preserve"> </w:t>
      </w:r>
      <w:r w:rsidR="007558FB" w:rsidRPr="003B0D6A">
        <w:rPr>
          <w:rFonts w:ascii="Book Antiqua" w:hAnsi="Book Antiqua" w:cs="Times New Roman"/>
          <w:sz w:val="24"/>
          <w:szCs w:val="24"/>
        </w:rPr>
        <w:t>September 5, 2018</w:t>
      </w:r>
    </w:p>
    <w:p w14:paraId="68CFDD36" w14:textId="347722C9" w:rsidR="00723AE5" w:rsidRPr="003B0D6A" w:rsidRDefault="00723AE5"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t>First decision:</w:t>
      </w:r>
      <w:r w:rsidRPr="003B0D6A">
        <w:rPr>
          <w:rFonts w:ascii="Book Antiqua" w:hAnsi="Book Antiqua" w:cs="Times New Roman"/>
          <w:sz w:val="24"/>
          <w:szCs w:val="24"/>
        </w:rPr>
        <w:t xml:space="preserve"> </w:t>
      </w:r>
      <w:r w:rsidR="004F7F88" w:rsidRPr="003B0D6A">
        <w:rPr>
          <w:rFonts w:ascii="Book Antiqua" w:hAnsi="Book Antiqua" w:cs="Times New Roman"/>
          <w:sz w:val="24"/>
          <w:szCs w:val="24"/>
        </w:rPr>
        <w:t>October 4</w:t>
      </w:r>
      <w:r w:rsidR="007558FB" w:rsidRPr="003B0D6A">
        <w:rPr>
          <w:rFonts w:ascii="Book Antiqua" w:hAnsi="Book Antiqua" w:cs="Times New Roman"/>
          <w:sz w:val="24"/>
          <w:szCs w:val="24"/>
        </w:rPr>
        <w:t>, 2018</w:t>
      </w:r>
    </w:p>
    <w:p w14:paraId="0966597B" w14:textId="53856497" w:rsidR="00723AE5" w:rsidRPr="003B0D6A" w:rsidRDefault="00723AE5" w:rsidP="003B0D6A">
      <w:pPr>
        <w:spacing w:line="360" w:lineRule="auto"/>
        <w:rPr>
          <w:rFonts w:ascii="Book Antiqua" w:hAnsi="Book Antiqua" w:cs="Times New Roman"/>
          <w:sz w:val="24"/>
          <w:szCs w:val="24"/>
        </w:rPr>
      </w:pPr>
      <w:r w:rsidRPr="003B0D6A">
        <w:rPr>
          <w:rFonts w:ascii="Book Antiqua" w:hAnsi="Book Antiqua" w:cs="Times New Roman"/>
          <w:b/>
          <w:sz w:val="24"/>
          <w:szCs w:val="24"/>
        </w:rPr>
        <w:lastRenderedPageBreak/>
        <w:t>Revised:</w:t>
      </w:r>
      <w:r w:rsidRPr="003B0D6A">
        <w:rPr>
          <w:rFonts w:ascii="Book Antiqua" w:hAnsi="Book Antiqua" w:cs="Times New Roman"/>
          <w:sz w:val="24"/>
          <w:szCs w:val="24"/>
        </w:rPr>
        <w:t xml:space="preserve"> </w:t>
      </w:r>
      <w:r w:rsidR="007558FB" w:rsidRPr="003B0D6A">
        <w:rPr>
          <w:rFonts w:ascii="Book Antiqua" w:hAnsi="Book Antiqua" w:cs="Times New Roman"/>
          <w:sz w:val="24"/>
          <w:szCs w:val="24"/>
        </w:rPr>
        <w:t>October</w:t>
      </w:r>
      <w:r w:rsidR="00B807C6" w:rsidRPr="003B0D6A">
        <w:rPr>
          <w:rFonts w:ascii="Book Antiqua" w:hAnsi="Book Antiqua" w:cs="Times New Roman"/>
          <w:sz w:val="24"/>
          <w:szCs w:val="24"/>
        </w:rPr>
        <w:t xml:space="preserve"> 15</w:t>
      </w:r>
      <w:r w:rsidRPr="003B0D6A">
        <w:rPr>
          <w:rFonts w:ascii="Book Antiqua" w:hAnsi="Book Antiqua" w:cs="Times New Roman"/>
          <w:sz w:val="24"/>
          <w:szCs w:val="24"/>
        </w:rPr>
        <w:t>, 201</w:t>
      </w:r>
      <w:r w:rsidR="007558FB" w:rsidRPr="003B0D6A">
        <w:rPr>
          <w:rFonts w:ascii="Book Antiqua" w:hAnsi="Book Antiqua" w:cs="Times New Roman"/>
          <w:sz w:val="24"/>
          <w:szCs w:val="24"/>
        </w:rPr>
        <w:t>8</w:t>
      </w:r>
    </w:p>
    <w:p w14:paraId="368376A3" w14:textId="1FDECFFC" w:rsidR="00723AE5" w:rsidRPr="003B0D6A" w:rsidRDefault="00723AE5" w:rsidP="003B0D6A">
      <w:pPr>
        <w:spacing w:line="360" w:lineRule="auto"/>
        <w:rPr>
          <w:rFonts w:ascii="Book Antiqua" w:hAnsi="Book Antiqua" w:cs="Times New Roman"/>
          <w:b/>
          <w:sz w:val="24"/>
          <w:szCs w:val="24"/>
        </w:rPr>
      </w:pPr>
      <w:r w:rsidRPr="003B0D6A">
        <w:rPr>
          <w:rFonts w:ascii="Book Antiqua" w:hAnsi="Book Antiqua" w:cs="Times New Roman"/>
          <w:b/>
          <w:sz w:val="24"/>
          <w:szCs w:val="24"/>
        </w:rPr>
        <w:t>Accepted:</w:t>
      </w:r>
      <w:r w:rsidR="004E4406" w:rsidRPr="004E4406">
        <w:t xml:space="preserve"> </w:t>
      </w:r>
      <w:r w:rsidR="004E4406" w:rsidRPr="004E4406">
        <w:rPr>
          <w:rFonts w:ascii="Book Antiqua" w:hAnsi="Book Antiqua" w:cs="Times New Roman"/>
          <w:sz w:val="24"/>
          <w:szCs w:val="24"/>
        </w:rPr>
        <w:t>October 17, 2018</w:t>
      </w:r>
    </w:p>
    <w:p w14:paraId="6C6B1278" w14:textId="77777777" w:rsidR="00723AE5" w:rsidRPr="003B0D6A" w:rsidRDefault="00723AE5" w:rsidP="003B0D6A">
      <w:pPr>
        <w:spacing w:line="360" w:lineRule="auto"/>
        <w:rPr>
          <w:rFonts w:ascii="Book Antiqua" w:hAnsi="Book Antiqua" w:cs="Times New Roman"/>
          <w:b/>
          <w:sz w:val="24"/>
          <w:szCs w:val="24"/>
        </w:rPr>
      </w:pPr>
      <w:r w:rsidRPr="003B0D6A">
        <w:rPr>
          <w:rFonts w:ascii="Book Antiqua" w:hAnsi="Book Antiqua" w:cs="Times New Roman"/>
          <w:b/>
          <w:sz w:val="24"/>
          <w:szCs w:val="24"/>
        </w:rPr>
        <w:t>Article in press:</w:t>
      </w:r>
    </w:p>
    <w:p w14:paraId="6C4FFBC8" w14:textId="62B07BD4" w:rsidR="00791784" w:rsidRPr="003B0D6A" w:rsidRDefault="00723AE5" w:rsidP="003B0D6A">
      <w:pPr>
        <w:spacing w:line="360" w:lineRule="auto"/>
        <w:rPr>
          <w:rFonts w:ascii="Book Antiqua" w:hAnsi="Book Antiqua" w:cs="Times New Roman"/>
          <w:b/>
          <w:sz w:val="24"/>
          <w:szCs w:val="24"/>
        </w:rPr>
      </w:pPr>
      <w:r w:rsidRPr="003B0D6A">
        <w:rPr>
          <w:rFonts w:ascii="Book Antiqua" w:hAnsi="Book Antiqua" w:cs="Times New Roman"/>
          <w:b/>
          <w:sz w:val="24"/>
          <w:szCs w:val="24"/>
        </w:rPr>
        <w:t>Published online:</w:t>
      </w:r>
    </w:p>
    <w:p w14:paraId="537B119B" w14:textId="77777777" w:rsidR="00791784" w:rsidRPr="003B0D6A" w:rsidRDefault="00791784" w:rsidP="003B0D6A">
      <w:pPr>
        <w:spacing w:line="360" w:lineRule="auto"/>
        <w:rPr>
          <w:rFonts w:ascii="Book Antiqua" w:hAnsi="Book Antiqua" w:cs="Times New Roman"/>
          <w:b/>
          <w:sz w:val="24"/>
          <w:szCs w:val="24"/>
        </w:rPr>
      </w:pPr>
    </w:p>
    <w:p w14:paraId="31582FEF" w14:textId="77777777" w:rsidR="00012173" w:rsidRPr="003B0D6A" w:rsidRDefault="00012173" w:rsidP="003B0D6A">
      <w:pPr>
        <w:widowControl/>
        <w:spacing w:line="360" w:lineRule="auto"/>
        <w:rPr>
          <w:rFonts w:ascii="Book Antiqua" w:hAnsi="Book Antiqua" w:cs="Times New Roman"/>
          <w:b/>
          <w:sz w:val="24"/>
          <w:szCs w:val="24"/>
        </w:rPr>
      </w:pPr>
      <w:r w:rsidRPr="003B0D6A">
        <w:rPr>
          <w:rFonts w:ascii="Book Antiqua" w:hAnsi="Book Antiqua" w:cs="Times New Roman"/>
          <w:b/>
          <w:sz w:val="24"/>
          <w:szCs w:val="24"/>
        </w:rPr>
        <w:br w:type="page"/>
      </w:r>
    </w:p>
    <w:p w14:paraId="37ADBFB4" w14:textId="7FCE8884" w:rsidR="00791784" w:rsidRPr="003B0D6A" w:rsidRDefault="00791784" w:rsidP="003B0D6A">
      <w:pPr>
        <w:spacing w:line="360" w:lineRule="auto"/>
        <w:rPr>
          <w:rFonts w:ascii="Book Antiqua" w:hAnsi="Book Antiqua" w:cs="Times New Roman"/>
          <w:b/>
          <w:sz w:val="24"/>
          <w:szCs w:val="24"/>
        </w:rPr>
      </w:pPr>
      <w:r w:rsidRPr="003B0D6A">
        <w:rPr>
          <w:rFonts w:ascii="Book Antiqua" w:hAnsi="Book Antiqua" w:cs="Times New Roman"/>
          <w:b/>
          <w:sz w:val="24"/>
          <w:szCs w:val="24"/>
        </w:rPr>
        <w:lastRenderedPageBreak/>
        <w:t>Abstract</w:t>
      </w:r>
    </w:p>
    <w:p w14:paraId="1FA01C88" w14:textId="4B2E1757"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cs="Times New Roman"/>
          <w:sz w:val="24"/>
          <w:szCs w:val="24"/>
        </w:rPr>
        <w:t xml:space="preserve">Vasoactive </w:t>
      </w:r>
      <w:r w:rsidR="00012173" w:rsidRPr="003B0D6A">
        <w:rPr>
          <w:rFonts w:ascii="Book Antiqua" w:hAnsi="Book Antiqua" w:cs="Times New Roman"/>
          <w:sz w:val="24"/>
          <w:szCs w:val="24"/>
        </w:rPr>
        <w:t>intestinal peptide producing tumors (VIPoma) usually originate</w:t>
      </w:r>
      <w:r w:rsidRPr="003B0D6A">
        <w:rPr>
          <w:rFonts w:ascii="Book Antiqua" w:eastAsia="SimSun" w:hAnsi="Book Antiqua" w:cs="SimSun"/>
          <w:color w:val="212121"/>
          <w:kern w:val="0"/>
          <w:sz w:val="24"/>
          <w:szCs w:val="24"/>
          <w:lang w:val="en"/>
        </w:rPr>
        <w:t xml:space="preserve"> in the pancreas and are characterized by diarrhea, hypokalemia, and achlorhydria (WDHA syndrome). In adults, nonpancreatic VIPoma is very rare. Herein, </w:t>
      </w:r>
      <w:r w:rsidRPr="003B0D6A">
        <w:rPr>
          <w:rFonts w:ascii="Book Antiqua" w:hAnsi="Book Antiqua"/>
          <w:color w:val="212121"/>
          <w:sz w:val="24"/>
          <w:szCs w:val="24"/>
          <w:lang w:val="en"/>
        </w:rPr>
        <w:t xml:space="preserve">we report an unusual case of </w:t>
      </w:r>
      <w:r w:rsidR="00361465" w:rsidRPr="003B0D6A">
        <w:rPr>
          <w:rFonts w:ascii="Book Antiqua" w:hAnsi="Book Antiqua"/>
          <w:color w:val="212121"/>
          <w:sz w:val="24"/>
          <w:szCs w:val="24"/>
        </w:rPr>
        <w:t>VIP</w:t>
      </w:r>
      <w:r w:rsidRPr="003B0D6A">
        <w:rPr>
          <w:rFonts w:ascii="Book Antiqua" w:hAnsi="Book Antiqua"/>
          <w:color w:val="212121"/>
          <w:sz w:val="24"/>
          <w:szCs w:val="24"/>
        </w:rPr>
        <w:t xml:space="preserve"> </w:t>
      </w:r>
      <w:r w:rsidRPr="003B0D6A">
        <w:rPr>
          <w:rFonts w:ascii="Book Antiqua" w:hAnsi="Book Antiqua"/>
          <w:color w:val="212121"/>
          <w:sz w:val="24"/>
          <w:szCs w:val="24"/>
          <w:lang w:val="en"/>
        </w:rPr>
        <w:t xml:space="preserve">producing pheochromocytoma </w:t>
      </w:r>
      <w:r w:rsidRPr="003B0D6A">
        <w:rPr>
          <w:rFonts w:ascii="Book Antiqua" w:hAnsi="Book Antiqua"/>
          <w:color w:val="212121"/>
          <w:sz w:val="24"/>
          <w:szCs w:val="24"/>
        </w:rPr>
        <w:t>marked by persistent shock, flushing and watery diarrhea and high sensitivity to octreotide</w:t>
      </w:r>
      <w:r w:rsidRPr="003B0D6A">
        <w:rPr>
          <w:rFonts w:ascii="Book Antiqua" w:hAnsi="Book Antiqua"/>
          <w:color w:val="212121"/>
          <w:sz w:val="24"/>
          <w:szCs w:val="24"/>
          <w:lang w:val="en"/>
        </w:rPr>
        <w:t>.</w:t>
      </w:r>
      <w:r w:rsidRPr="003B0D6A">
        <w:rPr>
          <w:rFonts w:ascii="Book Antiqua" w:hAnsi="Book Antiqua" w:cs="Times New Roman"/>
          <w:b/>
          <w:sz w:val="24"/>
          <w:szCs w:val="24"/>
        </w:rPr>
        <w:t xml:space="preserve"> </w:t>
      </w:r>
      <w:r w:rsidRPr="003B0D6A">
        <w:rPr>
          <w:rFonts w:ascii="Book Antiqua" w:hAnsi="Book Antiqua" w:cs="Times New Roman"/>
          <w:sz w:val="24"/>
          <w:szCs w:val="24"/>
        </w:rPr>
        <w:t xml:space="preserve">A 53 year-old woman was hospitalized for sudden-onset hypertension with convulsions, which then rapidly evolved to persistent shock, flushing, and watery </w:t>
      </w:r>
      <w:r w:rsidRPr="003B0D6A">
        <w:rPr>
          <w:rFonts w:ascii="Book Antiqua" w:hAnsi="Book Antiqua" w:cs="Times New Roman"/>
          <w:kern w:val="0"/>
          <w:sz w:val="24"/>
          <w:szCs w:val="24"/>
        </w:rPr>
        <w:t xml:space="preserve">diarrhea. Abdominal computed tomography indicated a left adrenal mass, accompanied by bleeding; and marked elevations of both plasma </w:t>
      </w:r>
      <w:r w:rsidR="00C5495C" w:rsidRPr="003B0D6A">
        <w:rPr>
          <w:rFonts w:ascii="Book Antiqua" w:hAnsi="Book Antiqua" w:cs="Times New Roman"/>
          <w:kern w:val="0"/>
          <w:sz w:val="24"/>
          <w:szCs w:val="24"/>
        </w:rPr>
        <w:t>catecholamine</w:t>
      </w:r>
      <w:r w:rsidRPr="003B0D6A">
        <w:rPr>
          <w:rFonts w:ascii="Book Antiqua" w:hAnsi="Book Antiqua" w:cs="Times New Roman"/>
          <w:kern w:val="0"/>
          <w:sz w:val="24"/>
          <w:szCs w:val="24"/>
        </w:rPr>
        <w:t xml:space="preserve"> and </w:t>
      </w:r>
      <w:smartTag w:uri="urn:schemas-microsoft-com:office:smarttags" w:element="stockticker">
        <w:r w:rsidRPr="003B0D6A">
          <w:rPr>
            <w:rFonts w:ascii="Book Antiqua" w:hAnsi="Book Antiqua" w:cs="Times New Roman"/>
            <w:kern w:val="0"/>
            <w:sz w:val="24"/>
            <w:szCs w:val="24"/>
          </w:rPr>
          <w:t>VIP</w:t>
        </w:r>
      </w:smartTag>
      <w:r w:rsidRPr="003B0D6A">
        <w:rPr>
          <w:rFonts w:ascii="Book Antiqua" w:hAnsi="Book Antiqua" w:cs="Times New Roman"/>
          <w:kern w:val="0"/>
          <w:sz w:val="24"/>
          <w:szCs w:val="24"/>
        </w:rPr>
        <w:t xml:space="preserve"> concentrations were documented </w:t>
      </w:r>
      <w:r w:rsidRPr="003B0D6A">
        <w:rPr>
          <w:rFonts w:ascii="Book Antiqua" w:hAnsi="Book Antiqua" w:cs="Times New Roman"/>
          <w:i/>
          <w:kern w:val="0"/>
          <w:sz w:val="24"/>
          <w:szCs w:val="24"/>
        </w:rPr>
        <w:t>via</w:t>
      </w:r>
      <w:r w:rsidRPr="003B0D6A">
        <w:rPr>
          <w:rFonts w:ascii="Book Antiqua" w:hAnsi="Book Antiqua" w:cs="Times New Roman"/>
          <w:kern w:val="0"/>
          <w:sz w:val="24"/>
          <w:szCs w:val="24"/>
        </w:rPr>
        <w:t xml:space="preserve"> laboratory testing. Surprisingly, all clinical symptoms responded swiftly to octreotide treatment. </w:t>
      </w:r>
      <w:r w:rsidRPr="003B0D6A">
        <w:rPr>
          <w:rFonts w:ascii="Book Antiqua" w:hAnsi="Book Antiqua" w:cs="Times New Roman"/>
          <w:sz w:val="24"/>
          <w:szCs w:val="24"/>
        </w:rPr>
        <w:t xml:space="preserve">Once surgically treated, hormonal levels normalized in this patient, and the clinical symptoms dissipated. Postoperative pathology and immunohistopathologic studies confirmed a VIP-secreting </w:t>
      </w:r>
      <w:r w:rsidRPr="003B0D6A">
        <w:rPr>
          <w:rStyle w:val="Hyperlink"/>
          <w:rFonts w:ascii="Book Antiqua" w:hAnsi="Book Antiqua" w:cs="Times New Roman"/>
          <w:color w:val="auto"/>
          <w:sz w:val="24"/>
          <w:szCs w:val="24"/>
          <w:u w:val="none"/>
        </w:rPr>
        <w:t>pheochromocytoma</w:t>
      </w:r>
      <w:bookmarkStart w:id="0" w:name="_Hlk526790542"/>
      <w:r w:rsidRPr="003B0D6A">
        <w:rPr>
          <w:rStyle w:val="Hyperlink"/>
          <w:rFonts w:ascii="Book Antiqua" w:hAnsi="Book Antiqua" w:cs="Times New Roman"/>
          <w:color w:val="auto"/>
          <w:sz w:val="24"/>
          <w:szCs w:val="24"/>
          <w:u w:val="none"/>
        </w:rPr>
        <w:t xml:space="preserve"> with a strong, diffuse positivity of somatostatin receptor type 2</w:t>
      </w:r>
      <w:r w:rsidRPr="003B0D6A">
        <w:rPr>
          <w:rFonts w:ascii="Book Antiqua" w:hAnsi="Book Antiqua" w:cs="Times New Roman"/>
          <w:sz w:val="24"/>
          <w:szCs w:val="24"/>
        </w:rPr>
        <w:t xml:space="preserve">. </w:t>
      </w:r>
      <w:bookmarkEnd w:id="0"/>
      <w:r w:rsidRPr="003B0D6A">
        <w:rPr>
          <w:rFonts w:ascii="Book Antiqua" w:hAnsi="Book Antiqua" w:cs="Times New Roman"/>
          <w:kern w:val="0"/>
          <w:sz w:val="24"/>
          <w:szCs w:val="24"/>
        </w:rPr>
        <w:t>During a 6-</w:t>
      </w:r>
      <w:r w:rsidR="00DD40AE" w:rsidRPr="003B0D6A">
        <w:rPr>
          <w:rFonts w:ascii="Book Antiqua" w:hAnsi="Book Antiqua" w:cs="Times New Roman"/>
          <w:kern w:val="0"/>
          <w:sz w:val="24"/>
          <w:szCs w:val="24"/>
        </w:rPr>
        <w:t>mo</w:t>
      </w:r>
      <w:r w:rsidRPr="003B0D6A">
        <w:rPr>
          <w:rFonts w:ascii="Book Antiqua" w:hAnsi="Book Antiqua" w:cs="Times New Roman"/>
          <w:kern w:val="0"/>
          <w:sz w:val="24"/>
          <w:szCs w:val="24"/>
        </w:rPr>
        <w:t xml:space="preserve"> follow-up period, she seemed in good health and was symptom-free. </w:t>
      </w:r>
    </w:p>
    <w:p w14:paraId="5C735376" w14:textId="77777777" w:rsidR="00791784" w:rsidRPr="003B0D6A" w:rsidRDefault="00791784" w:rsidP="003B0D6A">
      <w:pPr>
        <w:spacing w:line="360" w:lineRule="auto"/>
        <w:rPr>
          <w:rFonts w:ascii="Book Antiqua" w:hAnsi="Book Antiqua" w:cs="Times New Roman"/>
          <w:color w:val="FF0000"/>
          <w:kern w:val="0"/>
          <w:sz w:val="24"/>
          <w:szCs w:val="24"/>
        </w:rPr>
      </w:pPr>
    </w:p>
    <w:p w14:paraId="4F55CFB3" w14:textId="3B4FC2CF" w:rsidR="00791784" w:rsidRPr="003B0D6A" w:rsidRDefault="00791784" w:rsidP="003B0D6A">
      <w:pPr>
        <w:spacing w:line="360" w:lineRule="auto"/>
        <w:rPr>
          <w:rFonts w:ascii="Book Antiqua" w:hAnsi="Book Antiqua" w:cs="Times New Roman"/>
          <w:color w:val="000000" w:themeColor="text1"/>
          <w:kern w:val="0"/>
          <w:sz w:val="24"/>
          <w:szCs w:val="24"/>
        </w:rPr>
      </w:pPr>
      <w:r w:rsidRPr="003B0D6A">
        <w:rPr>
          <w:rFonts w:ascii="Book Antiqua" w:eastAsia="SimSun" w:hAnsi="Book Antiqua" w:cs="Times New Roman"/>
          <w:b/>
          <w:sz w:val="24"/>
          <w:szCs w:val="24"/>
          <w:lang w:bidi="ar"/>
        </w:rPr>
        <w:t>Key</w:t>
      </w:r>
      <w:r w:rsidR="0045409D" w:rsidRPr="003B0D6A">
        <w:rPr>
          <w:rFonts w:ascii="Book Antiqua" w:eastAsia="SimSun" w:hAnsi="Book Antiqua" w:cs="Times New Roman"/>
          <w:b/>
          <w:sz w:val="24"/>
          <w:szCs w:val="24"/>
          <w:lang w:bidi="ar"/>
        </w:rPr>
        <w:t xml:space="preserve"> </w:t>
      </w:r>
      <w:r w:rsidRPr="003B0D6A">
        <w:rPr>
          <w:rFonts w:ascii="Book Antiqua" w:eastAsia="SimSun" w:hAnsi="Book Antiqua" w:cs="Times New Roman"/>
          <w:b/>
          <w:sz w:val="24"/>
          <w:szCs w:val="24"/>
          <w:lang w:bidi="ar"/>
        </w:rPr>
        <w:t>words:</w:t>
      </w:r>
      <w:r w:rsidRPr="003B0D6A">
        <w:rPr>
          <w:rFonts w:ascii="Book Antiqua" w:eastAsia="SimSun" w:hAnsi="Book Antiqua" w:cs="Times New Roman"/>
          <w:sz w:val="24"/>
          <w:szCs w:val="24"/>
          <w:lang w:bidi="ar"/>
        </w:rPr>
        <w:t xml:space="preserve"> </w:t>
      </w:r>
      <w:r w:rsidRPr="003B0D6A">
        <w:rPr>
          <w:rFonts w:ascii="Book Antiqua" w:eastAsia="SimSun" w:hAnsi="Book Antiqua" w:cs="Times New Roman"/>
          <w:color w:val="000000" w:themeColor="text1"/>
          <w:kern w:val="0"/>
          <w:sz w:val="24"/>
          <w:szCs w:val="24"/>
          <w:lang w:bidi="ar"/>
        </w:rPr>
        <w:t>Pheochromocytoma</w:t>
      </w:r>
      <w:r w:rsidRPr="003B0D6A">
        <w:rPr>
          <w:rStyle w:val="Hyperlink"/>
          <w:rFonts w:ascii="Book Antiqua" w:eastAsia="SimSun" w:hAnsi="Book Antiqua" w:cs="Times New Roman"/>
          <w:color w:val="000000" w:themeColor="text1"/>
          <w:kern w:val="0"/>
          <w:sz w:val="24"/>
          <w:szCs w:val="24"/>
          <w:u w:val="none"/>
          <w:lang w:bidi="ar"/>
        </w:rPr>
        <w:t xml:space="preserve">; </w:t>
      </w:r>
      <w:r w:rsidR="0045409D" w:rsidRPr="003B0D6A">
        <w:rPr>
          <w:rFonts w:ascii="Book Antiqua" w:hAnsi="Book Antiqua" w:cs="Times New Roman"/>
          <w:sz w:val="24"/>
          <w:szCs w:val="24"/>
        </w:rPr>
        <w:t>Vasoactive intestinal peptide</w:t>
      </w:r>
      <w:r w:rsidRPr="003B0D6A">
        <w:rPr>
          <w:rStyle w:val="Hyperlink"/>
          <w:rFonts w:ascii="Book Antiqua" w:eastAsia="SimSun" w:hAnsi="Book Antiqua" w:cs="Times New Roman"/>
          <w:color w:val="000000" w:themeColor="text1"/>
          <w:kern w:val="0"/>
          <w:sz w:val="24"/>
          <w:szCs w:val="24"/>
          <w:u w:val="none"/>
          <w:lang w:bidi="ar"/>
        </w:rPr>
        <w:t>;</w:t>
      </w:r>
      <w:r w:rsidRPr="003B0D6A">
        <w:rPr>
          <w:rFonts w:ascii="Book Antiqua" w:hAnsi="Book Antiqua" w:cs="Times New Roman"/>
          <w:kern w:val="0"/>
          <w:sz w:val="24"/>
          <w:szCs w:val="24"/>
        </w:rPr>
        <w:t xml:space="preserve"> Octreotide;</w:t>
      </w:r>
      <w:r w:rsidRPr="003B0D6A">
        <w:rPr>
          <w:rStyle w:val="Hyperlink"/>
          <w:rFonts w:ascii="Book Antiqua" w:eastAsia="SimSun" w:hAnsi="Book Antiqua" w:cs="Times New Roman"/>
          <w:color w:val="000000" w:themeColor="text1"/>
          <w:kern w:val="0"/>
          <w:sz w:val="24"/>
          <w:szCs w:val="24"/>
          <w:u w:val="none"/>
          <w:lang w:bidi="ar"/>
        </w:rPr>
        <w:t xml:space="preserve"> Shock; Flushing; Diarrhea</w:t>
      </w:r>
    </w:p>
    <w:p w14:paraId="2A0DED35" w14:textId="278B6622" w:rsidR="00791784" w:rsidRPr="003B0D6A" w:rsidRDefault="00791784" w:rsidP="003B0D6A">
      <w:pPr>
        <w:spacing w:line="360" w:lineRule="auto"/>
        <w:rPr>
          <w:rFonts w:ascii="Book Antiqua" w:hAnsi="Book Antiqua" w:cs="Times New Roman"/>
          <w:b/>
          <w:kern w:val="0"/>
          <w:sz w:val="24"/>
          <w:szCs w:val="24"/>
        </w:rPr>
      </w:pPr>
    </w:p>
    <w:p w14:paraId="29D9F255" w14:textId="0785D7BB" w:rsidR="00723AE5" w:rsidRPr="003B0D6A" w:rsidRDefault="00723AE5" w:rsidP="003B0D6A">
      <w:pPr>
        <w:spacing w:line="360" w:lineRule="auto"/>
        <w:rPr>
          <w:rFonts w:ascii="Book Antiqua" w:hAnsi="Book Antiqua" w:cs="Times New Roman"/>
          <w:bCs/>
          <w:kern w:val="0"/>
          <w:sz w:val="24"/>
          <w:szCs w:val="24"/>
        </w:rPr>
      </w:pPr>
      <w:r w:rsidRPr="003B0D6A">
        <w:rPr>
          <w:rFonts w:ascii="Book Antiqua" w:hAnsi="Book Antiqua" w:cs="Times New Roman"/>
          <w:b/>
          <w:bCs/>
          <w:kern w:val="0"/>
          <w:sz w:val="24"/>
          <w:szCs w:val="24"/>
        </w:rPr>
        <w:t xml:space="preserve">© The Author(s) </w:t>
      </w:r>
      <w:r w:rsidR="0045409D" w:rsidRPr="003B0D6A">
        <w:rPr>
          <w:rFonts w:ascii="Book Antiqua" w:hAnsi="Book Antiqua" w:cs="Times New Roman"/>
          <w:b/>
          <w:bCs/>
          <w:kern w:val="0"/>
          <w:sz w:val="24"/>
          <w:szCs w:val="24"/>
        </w:rPr>
        <w:t>2018</w:t>
      </w:r>
      <w:r w:rsidRPr="003B0D6A">
        <w:rPr>
          <w:rFonts w:ascii="Book Antiqua" w:hAnsi="Book Antiqua" w:cs="Times New Roman"/>
          <w:b/>
          <w:bCs/>
          <w:kern w:val="0"/>
          <w:sz w:val="24"/>
          <w:szCs w:val="24"/>
        </w:rPr>
        <w:t xml:space="preserve">. </w:t>
      </w:r>
      <w:r w:rsidRPr="003B0D6A">
        <w:rPr>
          <w:rFonts w:ascii="Book Antiqua" w:hAnsi="Book Antiqua" w:cs="Times New Roman"/>
          <w:bCs/>
          <w:kern w:val="0"/>
          <w:sz w:val="24"/>
          <w:szCs w:val="24"/>
        </w:rPr>
        <w:t>Published by Baishideng Publishing Group Inc.</w:t>
      </w:r>
      <w:r w:rsidRPr="003B0D6A">
        <w:rPr>
          <w:rFonts w:ascii="Book Antiqua" w:hAnsi="Book Antiqua"/>
          <w:sz w:val="24"/>
          <w:szCs w:val="24"/>
        </w:rPr>
        <w:t xml:space="preserve"> </w:t>
      </w:r>
      <w:r w:rsidRPr="003B0D6A">
        <w:rPr>
          <w:rFonts w:ascii="Book Antiqua" w:hAnsi="Book Antiqua" w:cs="Times New Roman"/>
          <w:bCs/>
          <w:kern w:val="0"/>
          <w:sz w:val="24"/>
          <w:szCs w:val="24"/>
        </w:rPr>
        <w:t>All rights reserved.</w:t>
      </w:r>
    </w:p>
    <w:p w14:paraId="3B869516" w14:textId="77777777" w:rsidR="00723AE5" w:rsidRPr="003B0D6A" w:rsidRDefault="00723AE5" w:rsidP="003B0D6A">
      <w:pPr>
        <w:spacing w:line="360" w:lineRule="auto"/>
        <w:rPr>
          <w:rFonts w:ascii="Book Antiqua" w:hAnsi="Book Antiqua" w:cs="Times New Roman"/>
          <w:kern w:val="0"/>
          <w:sz w:val="24"/>
          <w:szCs w:val="24"/>
        </w:rPr>
      </w:pPr>
    </w:p>
    <w:p w14:paraId="7351C24C" w14:textId="33625BEE"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cs="Times New Roman"/>
          <w:b/>
          <w:kern w:val="0"/>
          <w:sz w:val="24"/>
          <w:szCs w:val="24"/>
        </w:rPr>
        <w:t>Core tip:</w:t>
      </w:r>
      <w:r w:rsidRPr="003B0D6A">
        <w:rPr>
          <w:rFonts w:ascii="Book Antiqua" w:hAnsi="Book Antiqua" w:cs="Times New Roman"/>
          <w:kern w:val="0"/>
          <w:sz w:val="24"/>
          <w:szCs w:val="24"/>
        </w:rPr>
        <w:t xml:space="preserve"> </w:t>
      </w:r>
      <w:r w:rsidR="00FB743D" w:rsidRPr="003B0D6A">
        <w:rPr>
          <w:rFonts w:ascii="Book Antiqua" w:hAnsi="Book Antiqua" w:cs="Times New Roman"/>
          <w:sz w:val="24"/>
          <w:szCs w:val="24"/>
        </w:rPr>
        <w:t xml:space="preserve">Vasoactive intestinal peptide producing tumors (VIPoma) </w:t>
      </w:r>
      <w:r w:rsidRPr="003B0D6A">
        <w:rPr>
          <w:rFonts w:ascii="Book Antiqua" w:hAnsi="Book Antiqua" w:cs="Times New Roman"/>
          <w:kern w:val="0"/>
          <w:sz w:val="24"/>
          <w:szCs w:val="24"/>
        </w:rPr>
        <w:t>usu</w:t>
      </w:r>
      <w:r w:rsidR="00AB4713" w:rsidRPr="003B0D6A">
        <w:rPr>
          <w:rFonts w:ascii="Book Antiqua" w:hAnsi="Book Antiqua" w:cs="Times New Roman"/>
          <w:kern w:val="0"/>
          <w:sz w:val="24"/>
          <w:szCs w:val="24"/>
        </w:rPr>
        <w:t xml:space="preserve">ally originate in the pancreas. </w:t>
      </w:r>
      <w:r w:rsidRPr="003B0D6A">
        <w:rPr>
          <w:rFonts w:ascii="Book Antiqua" w:hAnsi="Book Antiqua" w:cs="Times New Roman"/>
          <w:sz w:val="24"/>
          <w:szCs w:val="24"/>
        </w:rPr>
        <w:t>VIP-secreting</w:t>
      </w:r>
      <w:r w:rsidRPr="003B0D6A">
        <w:rPr>
          <w:rFonts w:ascii="Book Antiqua" w:hAnsi="Book Antiqua" w:cs="Times New Roman"/>
          <w:kern w:val="0"/>
          <w:sz w:val="24"/>
          <w:szCs w:val="24"/>
        </w:rPr>
        <w:t xml:space="preserve"> pheochromocytoma is very rare and most of the related cases reported are characterized by diarrhea, hypokalemia, and gastric acid deficiency (WDHA syndrome). </w:t>
      </w:r>
      <w:bookmarkStart w:id="1" w:name="_Hlk523412981"/>
      <w:r w:rsidRPr="003B0D6A">
        <w:rPr>
          <w:rFonts w:ascii="Book Antiqua" w:hAnsi="Book Antiqua" w:cs="Times New Roman"/>
          <w:kern w:val="0"/>
          <w:sz w:val="24"/>
          <w:szCs w:val="24"/>
        </w:rPr>
        <w:t xml:space="preserve">To our knowledge, this is the </w:t>
      </w:r>
      <w:r w:rsidRPr="003B0D6A">
        <w:rPr>
          <w:rFonts w:ascii="Book Antiqua" w:hAnsi="Book Antiqua" w:cs="Times New Roman"/>
          <w:kern w:val="0"/>
          <w:sz w:val="24"/>
          <w:szCs w:val="24"/>
        </w:rPr>
        <w:lastRenderedPageBreak/>
        <w:t xml:space="preserve">first reported instance of VIP-secreting </w:t>
      </w:r>
      <w:r w:rsidRPr="003B0D6A">
        <w:rPr>
          <w:rStyle w:val="Hyperlink"/>
          <w:rFonts w:ascii="Book Antiqua" w:hAnsi="Book Antiqua" w:cs="Times New Roman"/>
          <w:color w:val="auto"/>
          <w:kern w:val="0"/>
          <w:sz w:val="24"/>
          <w:szCs w:val="24"/>
          <w:u w:val="none"/>
        </w:rPr>
        <w:t>pheochromocytoma</w:t>
      </w:r>
      <w:r w:rsidRPr="003B0D6A">
        <w:rPr>
          <w:rFonts w:ascii="Book Antiqua" w:hAnsi="Book Antiqua" w:cs="Times New Roman"/>
          <w:kern w:val="0"/>
          <w:sz w:val="24"/>
          <w:szCs w:val="24"/>
        </w:rPr>
        <w:t xml:space="preserve"> marked by</w:t>
      </w:r>
      <w:r w:rsidR="00FB743D" w:rsidRPr="003B0D6A">
        <w:rPr>
          <w:rFonts w:ascii="Book Antiqua" w:hAnsi="Book Antiqua" w:cs="Times New Roman"/>
          <w:kern w:val="0"/>
          <w:sz w:val="24"/>
          <w:szCs w:val="24"/>
        </w:rPr>
        <w:t xml:space="preserve"> persistent shock </w:t>
      </w:r>
      <w:r w:rsidRPr="003B0D6A">
        <w:rPr>
          <w:rFonts w:ascii="Book Antiqua" w:hAnsi="Book Antiqua" w:cs="Times New Roman"/>
          <w:kern w:val="0"/>
          <w:sz w:val="24"/>
          <w:szCs w:val="24"/>
        </w:rPr>
        <w:t>flushing and diarrhea and high sensitivity to octreotide.</w:t>
      </w:r>
      <w:bookmarkEnd w:id="1"/>
      <w:r w:rsidRPr="003B0D6A">
        <w:rPr>
          <w:rFonts w:ascii="Book Antiqua" w:hAnsi="Book Antiqua" w:cs="Times New Roman"/>
          <w:kern w:val="0"/>
          <w:sz w:val="24"/>
          <w:szCs w:val="24"/>
        </w:rPr>
        <w:t xml:space="preserve"> This case helps to improve the understanding of the pathogenesis, biology and behavior of </w:t>
      </w:r>
      <w:r w:rsidRPr="003B0D6A">
        <w:rPr>
          <w:rFonts w:ascii="Book Antiqua" w:hAnsi="Book Antiqua" w:cs="Times New Roman"/>
          <w:sz w:val="24"/>
          <w:szCs w:val="24"/>
        </w:rPr>
        <w:t xml:space="preserve">VIPoma and </w:t>
      </w:r>
      <w:r w:rsidRPr="003B0D6A">
        <w:rPr>
          <w:rFonts w:ascii="Book Antiqua" w:hAnsi="Book Antiqua" w:cs="Times New Roman"/>
          <w:kern w:val="0"/>
          <w:sz w:val="24"/>
          <w:szCs w:val="24"/>
        </w:rPr>
        <w:t>pheochromocytoma</w:t>
      </w:r>
      <w:r w:rsidRPr="003B0D6A">
        <w:rPr>
          <w:rFonts w:ascii="Book Antiqua" w:hAnsi="Book Antiqua" w:cs="Times New Roman"/>
          <w:sz w:val="24"/>
          <w:szCs w:val="24"/>
        </w:rPr>
        <w:t>.</w:t>
      </w:r>
    </w:p>
    <w:p w14:paraId="2297D8B8" w14:textId="77777777" w:rsidR="00791784" w:rsidRPr="003B0D6A" w:rsidRDefault="00791784" w:rsidP="003B0D6A">
      <w:pPr>
        <w:spacing w:line="360" w:lineRule="auto"/>
        <w:rPr>
          <w:rFonts w:ascii="Book Antiqua" w:hAnsi="Book Antiqua" w:cs="Times New Roman"/>
          <w:kern w:val="0"/>
          <w:sz w:val="24"/>
          <w:szCs w:val="24"/>
        </w:rPr>
      </w:pPr>
    </w:p>
    <w:p w14:paraId="4084CD11" w14:textId="41BBE3CF" w:rsidR="0044632C" w:rsidRPr="003B0D6A" w:rsidRDefault="00791784" w:rsidP="003B0D6A">
      <w:pPr>
        <w:spacing w:line="360" w:lineRule="auto"/>
        <w:rPr>
          <w:rFonts w:ascii="Book Antiqua" w:hAnsi="Book Antiqua" w:cs="Book Antiqua"/>
          <w:sz w:val="24"/>
          <w:szCs w:val="24"/>
        </w:rPr>
      </w:pPr>
      <w:r w:rsidRPr="003B0D6A">
        <w:rPr>
          <w:rFonts w:ascii="Book Antiqua" w:hAnsi="Book Antiqua" w:cs="Times New Roman"/>
          <w:sz w:val="24"/>
          <w:szCs w:val="24"/>
        </w:rPr>
        <w:t>Hu</w:t>
      </w:r>
      <w:r w:rsidR="008C61CA" w:rsidRPr="003B0D6A">
        <w:rPr>
          <w:rFonts w:ascii="Book Antiqua" w:hAnsi="Book Antiqua" w:cs="Times New Roman"/>
          <w:sz w:val="24"/>
          <w:szCs w:val="24"/>
        </w:rPr>
        <w:t xml:space="preserve"> X</w:t>
      </w:r>
      <w:r w:rsidRPr="003B0D6A">
        <w:rPr>
          <w:rFonts w:ascii="Book Antiqua" w:hAnsi="Book Antiqua" w:cs="Times New Roman"/>
          <w:sz w:val="24"/>
          <w:szCs w:val="24"/>
        </w:rPr>
        <w:t>,</w:t>
      </w:r>
      <w:r w:rsidRPr="003B0D6A">
        <w:rPr>
          <w:rFonts w:ascii="Book Antiqua" w:hAnsi="Book Antiqua" w:cs="Times New Roman"/>
          <w:sz w:val="24"/>
          <w:szCs w:val="24"/>
          <w:vertAlign w:val="superscript"/>
        </w:rPr>
        <w:t xml:space="preserve"> </w:t>
      </w:r>
      <w:r w:rsidRPr="003B0D6A">
        <w:rPr>
          <w:rFonts w:ascii="Book Antiqua" w:hAnsi="Book Antiqua" w:cs="Times New Roman"/>
          <w:sz w:val="24"/>
          <w:szCs w:val="24"/>
        </w:rPr>
        <w:t>Cao</w:t>
      </w:r>
      <w:r w:rsidR="008C61CA" w:rsidRPr="003B0D6A">
        <w:rPr>
          <w:rFonts w:ascii="Book Antiqua" w:hAnsi="Book Antiqua" w:cs="Times New Roman"/>
          <w:sz w:val="24"/>
          <w:szCs w:val="24"/>
        </w:rPr>
        <w:t xml:space="preserve"> W</w:t>
      </w:r>
      <w:r w:rsidRPr="003B0D6A">
        <w:rPr>
          <w:rFonts w:ascii="Book Antiqua" w:hAnsi="Book Antiqua" w:cs="Times New Roman"/>
          <w:sz w:val="24"/>
          <w:szCs w:val="24"/>
        </w:rPr>
        <w:t>,</w:t>
      </w:r>
      <w:r w:rsidRPr="003B0D6A">
        <w:rPr>
          <w:rFonts w:ascii="Book Antiqua" w:hAnsi="Book Antiqua" w:cs="Times New Roman"/>
          <w:sz w:val="24"/>
          <w:szCs w:val="24"/>
          <w:vertAlign w:val="superscript"/>
        </w:rPr>
        <w:t xml:space="preserve"> </w:t>
      </w:r>
      <w:r w:rsidRPr="003B0D6A">
        <w:rPr>
          <w:rFonts w:ascii="Book Antiqua" w:hAnsi="Book Antiqua" w:cs="Times New Roman"/>
          <w:sz w:val="24"/>
          <w:szCs w:val="24"/>
        </w:rPr>
        <w:t>Zhao</w:t>
      </w:r>
      <w:r w:rsidR="008C61CA" w:rsidRPr="003B0D6A">
        <w:rPr>
          <w:rFonts w:ascii="Book Antiqua" w:hAnsi="Book Antiqua" w:cs="Times New Roman"/>
          <w:sz w:val="24"/>
          <w:szCs w:val="24"/>
        </w:rPr>
        <w:t xml:space="preserve"> M</w:t>
      </w:r>
      <w:r w:rsidRPr="003B0D6A">
        <w:rPr>
          <w:rFonts w:ascii="Book Antiqua" w:hAnsi="Book Antiqua" w:cs="Times New Roman"/>
          <w:sz w:val="24"/>
          <w:szCs w:val="24"/>
        </w:rPr>
        <w:t>.</w:t>
      </w:r>
      <w:r w:rsidRPr="003B0D6A">
        <w:rPr>
          <w:rFonts w:ascii="Book Antiqua" w:hAnsi="Book Antiqua" w:cs="Times New Roman"/>
          <w:b/>
          <w:kern w:val="0"/>
          <w:sz w:val="24"/>
          <w:szCs w:val="24"/>
        </w:rPr>
        <w:t xml:space="preserve"> </w:t>
      </w:r>
      <w:r w:rsidRPr="003B0D6A">
        <w:rPr>
          <w:rFonts w:ascii="Book Antiqua" w:hAnsi="Book Antiqua" w:cs="Times New Roman"/>
          <w:kern w:val="0"/>
          <w:sz w:val="24"/>
          <w:szCs w:val="24"/>
        </w:rPr>
        <w:t xml:space="preserve">Octreotide reverse shock due to vasoactive intestinal peptide-secreting adrenal </w:t>
      </w:r>
      <w:r w:rsidRPr="003B0D6A">
        <w:rPr>
          <w:rStyle w:val="Hyperlink"/>
          <w:rFonts w:ascii="Book Antiqua" w:hAnsi="Book Antiqua" w:cs="Times New Roman"/>
          <w:color w:val="auto"/>
          <w:kern w:val="0"/>
          <w:sz w:val="24"/>
          <w:szCs w:val="24"/>
          <w:u w:val="none"/>
        </w:rPr>
        <w:t>pheochromocytoma</w:t>
      </w:r>
      <w:r w:rsidRPr="003B0D6A">
        <w:rPr>
          <w:rFonts w:ascii="Book Antiqua" w:hAnsi="Book Antiqua" w:cs="Times New Roman"/>
          <w:kern w:val="0"/>
          <w:sz w:val="24"/>
          <w:szCs w:val="24"/>
        </w:rPr>
        <w:t xml:space="preserve">: </w:t>
      </w:r>
      <w:r w:rsidR="008C61CA" w:rsidRPr="003B0D6A">
        <w:rPr>
          <w:rFonts w:ascii="Book Antiqua" w:hAnsi="Book Antiqua" w:cs="Times New Roman"/>
          <w:kern w:val="0"/>
          <w:sz w:val="24"/>
          <w:szCs w:val="24"/>
        </w:rPr>
        <w:t>A</w:t>
      </w:r>
      <w:r w:rsidRPr="003B0D6A">
        <w:rPr>
          <w:rFonts w:ascii="Book Antiqua" w:hAnsi="Book Antiqua" w:cs="Times New Roman"/>
          <w:kern w:val="0"/>
          <w:sz w:val="24"/>
          <w:szCs w:val="24"/>
        </w:rPr>
        <w:t xml:space="preserve"> case report</w:t>
      </w:r>
      <w:r w:rsidR="00A81218" w:rsidRPr="003B0D6A">
        <w:rPr>
          <w:rFonts w:ascii="Book Antiqua" w:hAnsi="Book Antiqua" w:cs="Times New Roman"/>
          <w:kern w:val="0"/>
          <w:sz w:val="24"/>
          <w:szCs w:val="24"/>
        </w:rPr>
        <w:t xml:space="preserve"> and literature review</w:t>
      </w:r>
      <w:r w:rsidRPr="003B0D6A">
        <w:rPr>
          <w:rFonts w:ascii="Book Antiqua" w:hAnsi="Book Antiqua" w:cs="Times New Roman"/>
          <w:kern w:val="0"/>
          <w:sz w:val="24"/>
          <w:szCs w:val="24"/>
        </w:rPr>
        <w:t>.</w:t>
      </w:r>
      <w:r w:rsidR="0044632C" w:rsidRPr="003B0D6A">
        <w:rPr>
          <w:rFonts w:ascii="Book Antiqua" w:hAnsi="Book Antiqua"/>
          <w:i/>
          <w:sz w:val="24"/>
          <w:szCs w:val="24"/>
        </w:rPr>
        <w:t xml:space="preserve"> World J Clin Cases </w:t>
      </w:r>
      <w:r w:rsidR="0044632C" w:rsidRPr="003B0D6A">
        <w:rPr>
          <w:rFonts w:ascii="Book Antiqua" w:hAnsi="Book Antiqua" w:cs="Book Antiqua"/>
          <w:sz w:val="24"/>
          <w:szCs w:val="24"/>
        </w:rPr>
        <w:t>2018; In press</w:t>
      </w:r>
    </w:p>
    <w:p w14:paraId="5A7099A1" w14:textId="77777777" w:rsidR="00943092" w:rsidRPr="003B0D6A" w:rsidRDefault="00943092" w:rsidP="003B0D6A">
      <w:pPr>
        <w:widowControl/>
        <w:spacing w:line="360" w:lineRule="auto"/>
        <w:rPr>
          <w:rFonts w:ascii="Book Antiqua" w:hAnsi="Book Antiqua" w:cs="Times New Roman"/>
          <w:kern w:val="0"/>
          <w:sz w:val="24"/>
          <w:szCs w:val="24"/>
        </w:rPr>
      </w:pPr>
      <w:r w:rsidRPr="003B0D6A">
        <w:rPr>
          <w:rFonts w:ascii="Book Antiqua" w:hAnsi="Book Antiqua" w:cs="Times New Roman"/>
          <w:kern w:val="0"/>
          <w:sz w:val="24"/>
          <w:szCs w:val="24"/>
        </w:rPr>
        <w:br w:type="page"/>
      </w:r>
    </w:p>
    <w:p w14:paraId="40A09E3D" w14:textId="4009CF4A" w:rsidR="00791784" w:rsidRPr="003B0D6A" w:rsidRDefault="00943092" w:rsidP="003B0D6A">
      <w:pPr>
        <w:spacing w:line="360" w:lineRule="auto"/>
        <w:rPr>
          <w:rFonts w:ascii="Book Antiqua" w:hAnsi="Book Antiqua" w:cs="Times New Roman"/>
          <w:b/>
          <w:sz w:val="24"/>
          <w:szCs w:val="24"/>
        </w:rPr>
      </w:pPr>
      <w:r w:rsidRPr="003B0D6A">
        <w:rPr>
          <w:rFonts w:ascii="Book Antiqua" w:hAnsi="Book Antiqua" w:cs="Times New Roman"/>
          <w:b/>
          <w:sz w:val="24"/>
          <w:szCs w:val="24"/>
        </w:rPr>
        <w:lastRenderedPageBreak/>
        <w:t>INTRODUCTION</w:t>
      </w:r>
    </w:p>
    <w:p w14:paraId="6CE364BF" w14:textId="65C0E893" w:rsidR="00791784" w:rsidRPr="003B0D6A" w:rsidRDefault="00943092" w:rsidP="003B0D6A">
      <w:pPr>
        <w:spacing w:line="360" w:lineRule="auto"/>
        <w:rPr>
          <w:rFonts w:ascii="Book Antiqua" w:hAnsi="Book Antiqua" w:cs="Times New Roman"/>
          <w:sz w:val="24"/>
          <w:szCs w:val="24"/>
        </w:rPr>
      </w:pPr>
      <w:r w:rsidRPr="003B0D6A">
        <w:rPr>
          <w:rFonts w:ascii="Book Antiqua" w:hAnsi="Book Antiqua" w:cs="Times New Roman"/>
          <w:sz w:val="24"/>
          <w:szCs w:val="24"/>
        </w:rPr>
        <w:t xml:space="preserve">Vasoactive intestinal peptide producing tumors (VIPoma) </w:t>
      </w:r>
      <w:r w:rsidR="00791784" w:rsidRPr="003B0D6A">
        <w:rPr>
          <w:rStyle w:val="Hyperlink"/>
          <w:rFonts w:ascii="Book Antiqua" w:hAnsi="Book Antiqua" w:cs="Times New Roman"/>
          <w:color w:val="auto"/>
          <w:sz w:val="24"/>
          <w:szCs w:val="24"/>
          <w:u w:val="none"/>
        </w:rPr>
        <w:t>is an unusual neuroendocrine tumor that autonomously secretes VIP. In</w:t>
      </w:r>
      <w:r w:rsidR="00791784" w:rsidRPr="003B0D6A">
        <w:rPr>
          <w:rFonts w:ascii="Book Antiqua" w:hAnsi="Book Antiqua"/>
          <w:sz w:val="24"/>
          <w:szCs w:val="24"/>
        </w:rPr>
        <w:t xml:space="preserve"> adult, </w:t>
      </w:r>
      <w:r w:rsidR="00791784" w:rsidRPr="003B0D6A">
        <w:rPr>
          <w:rStyle w:val="Hyperlink"/>
          <w:rFonts w:ascii="Book Antiqua" w:hAnsi="Book Antiqua" w:cs="Times New Roman"/>
          <w:color w:val="auto"/>
          <w:sz w:val="24"/>
          <w:szCs w:val="24"/>
          <w:u w:val="none"/>
        </w:rPr>
        <w:t xml:space="preserve">almost all VIPomas (90%) originate from pancreatic tissues whereas the remaining 10% originate from extra-pancreatic tissues, such as bronchus, colon, liver, and </w:t>
      </w:r>
      <w:r w:rsidR="00791784" w:rsidRPr="003B0D6A">
        <w:rPr>
          <w:rFonts w:ascii="Book Antiqua" w:hAnsi="Book Antiqua" w:cs="Times New Roman"/>
          <w:kern w:val="0"/>
          <w:sz w:val="24"/>
          <w:szCs w:val="24"/>
        </w:rPr>
        <w:t>pheochromocytoma</w:t>
      </w:r>
      <w:r w:rsidR="00791784" w:rsidRPr="003B0D6A">
        <w:rPr>
          <w:rFonts w:ascii="Book Antiqua" w:hAnsi="Book Antiqua" w:cs="Times New Roman"/>
          <w:noProof/>
          <w:kern w:val="0"/>
          <w:sz w:val="24"/>
          <w:szCs w:val="24"/>
          <w:vertAlign w:val="superscript"/>
        </w:rPr>
        <w:t>[1]</w:t>
      </w:r>
      <w:r w:rsidR="00791784" w:rsidRPr="003B0D6A">
        <w:rPr>
          <w:rFonts w:ascii="Book Antiqua" w:hAnsi="Book Antiqua" w:cs="Times New Roman"/>
          <w:kern w:val="0"/>
          <w:sz w:val="24"/>
          <w:szCs w:val="24"/>
        </w:rPr>
        <w:t>. VIP-secreting pheochromocytoma is extremely rare and most of the related cases reported are characterized by diarrhea, hypokalemia, and gastric acid deficiency (WDHA syndrome)</w:t>
      </w:r>
      <w:r w:rsidR="00791784" w:rsidRPr="003B0D6A">
        <w:rPr>
          <w:rFonts w:ascii="Book Antiqua" w:hAnsi="Book Antiqua" w:cs="Times New Roman"/>
          <w:noProof/>
          <w:kern w:val="0"/>
          <w:sz w:val="24"/>
          <w:szCs w:val="24"/>
          <w:vertAlign w:val="superscript"/>
        </w:rPr>
        <w:t>[2-4]</w:t>
      </w:r>
      <w:r w:rsidR="00791784" w:rsidRPr="003B0D6A">
        <w:rPr>
          <w:rFonts w:ascii="Book Antiqua" w:hAnsi="Book Antiqua" w:cs="Times New Roman"/>
          <w:kern w:val="0"/>
          <w:sz w:val="24"/>
          <w:szCs w:val="24"/>
        </w:rPr>
        <w:t xml:space="preserve">. In this case, the patient harbored an exceedingly rare adrenal </w:t>
      </w:r>
      <w:r w:rsidR="00791784" w:rsidRPr="003B0D6A">
        <w:rPr>
          <w:rStyle w:val="Hyperlink"/>
          <w:rFonts w:ascii="Book Antiqua" w:hAnsi="Book Antiqua" w:cs="Times New Roman"/>
          <w:color w:val="auto"/>
          <w:sz w:val="24"/>
          <w:szCs w:val="24"/>
          <w:u w:val="none"/>
        </w:rPr>
        <w:t>pheochromocytoma</w:t>
      </w:r>
      <w:r w:rsidR="00791784" w:rsidRPr="003B0D6A">
        <w:rPr>
          <w:rFonts w:ascii="Book Antiqua" w:hAnsi="Book Antiqua" w:cs="Times New Roman"/>
          <w:sz w:val="24"/>
          <w:szCs w:val="24"/>
        </w:rPr>
        <w:t xml:space="preserve">, which ultimately ruptured and bled. Its principal manifestations included persistent shock, flushing, and watery </w:t>
      </w:r>
      <w:r w:rsidR="00791784" w:rsidRPr="003B0D6A">
        <w:rPr>
          <w:rFonts w:ascii="Book Antiqua" w:hAnsi="Book Antiqua" w:cs="Times New Roman"/>
          <w:kern w:val="0"/>
          <w:sz w:val="24"/>
          <w:szCs w:val="24"/>
        </w:rPr>
        <w:t xml:space="preserve">diarrhea in the aftermath of sudden-onset hypertension with convulsions. Laboratory diagnostics and immunohistochemical attributes indicated that this </w:t>
      </w:r>
      <w:r w:rsidR="00791784" w:rsidRPr="003B0D6A">
        <w:rPr>
          <w:rStyle w:val="Hyperlink"/>
          <w:rFonts w:ascii="Book Antiqua" w:hAnsi="Book Antiqua" w:cs="Times New Roman"/>
          <w:color w:val="auto"/>
          <w:sz w:val="24"/>
          <w:szCs w:val="24"/>
          <w:u w:val="none"/>
        </w:rPr>
        <w:t>pheochromocytoma</w:t>
      </w:r>
      <w:r w:rsidR="00791784" w:rsidRPr="003B0D6A">
        <w:rPr>
          <w:rFonts w:ascii="Book Antiqua" w:hAnsi="Book Antiqua" w:cs="Times New Roman"/>
          <w:sz w:val="24"/>
          <w:szCs w:val="24"/>
        </w:rPr>
        <w:t xml:space="preserve"> secreted both</w:t>
      </w:r>
      <w:r w:rsidR="00791784" w:rsidRPr="003B0D6A">
        <w:rPr>
          <w:rFonts w:ascii="Book Antiqua" w:hAnsi="Book Antiqua"/>
          <w:sz w:val="24"/>
          <w:szCs w:val="24"/>
        </w:rPr>
        <w:t xml:space="preserve"> </w:t>
      </w:r>
      <w:r w:rsidR="00791784" w:rsidRPr="003B0D6A">
        <w:rPr>
          <w:rFonts w:ascii="Book Antiqua" w:hAnsi="Book Antiqua" w:cs="Times New Roman"/>
          <w:sz w:val="24"/>
          <w:szCs w:val="24"/>
        </w:rPr>
        <w:t>catecholamines</w:t>
      </w:r>
      <w:r w:rsidR="00C1124A" w:rsidRPr="003B0D6A">
        <w:rPr>
          <w:rFonts w:ascii="Book Antiqua" w:hAnsi="Book Antiqua" w:cs="Times New Roman"/>
          <w:sz w:val="24"/>
          <w:szCs w:val="24"/>
        </w:rPr>
        <w:t xml:space="preserve"> </w:t>
      </w:r>
      <w:r w:rsidR="00791784" w:rsidRPr="003B0D6A">
        <w:rPr>
          <w:rFonts w:ascii="Book Antiqua" w:hAnsi="Book Antiqua" w:cs="Times New Roman"/>
          <w:sz w:val="24"/>
          <w:szCs w:val="24"/>
        </w:rPr>
        <w:t>(CATs) and VIP.</w:t>
      </w:r>
    </w:p>
    <w:p w14:paraId="6A9CE460" w14:textId="77777777" w:rsidR="00791784" w:rsidRPr="003B0D6A" w:rsidRDefault="00791784" w:rsidP="003B0D6A">
      <w:pPr>
        <w:spacing w:line="360" w:lineRule="auto"/>
        <w:rPr>
          <w:rFonts w:ascii="Book Antiqua" w:hAnsi="Book Antiqua" w:cs="Times New Roman"/>
          <w:sz w:val="24"/>
          <w:szCs w:val="24"/>
        </w:rPr>
      </w:pPr>
    </w:p>
    <w:p w14:paraId="1FF233C8" w14:textId="6E96B1CA" w:rsidR="00791784" w:rsidRPr="003B0D6A" w:rsidRDefault="00C1124A" w:rsidP="003B0D6A">
      <w:pPr>
        <w:spacing w:line="360" w:lineRule="auto"/>
        <w:rPr>
          <w:rFonts w:ascii="Book Antiqua" w:hAnsi="Book Antiqua" w:cs="Times New Roman"/>
          <w:b/>
          <w:sz w:val="24"/>
          <w:szCs w:val="24"/>
        </w:rPr>
      </w:pPr>
      <w:r w:rsidRPr="003B0D6A">
        <w:rPr>
          <w:rFonts w:ascii="Book Antiqua" w:hAnsi="Book Antiqua" w:cs="Times New Roman"/>
          <w:b/>
          <w:sz w:val="24"/>
          <w:szCs w:val="24"/>
        </w:rPr>
        <w:t>CASE REPORT</w:t>
      </w:r>
    </w:p>
    <w:p w14:paraId="29B951A1" w14:textId="6FAECDFE"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cs="Times New Roman"/>
          <w:sz w:val="24"/>
          <w:szCs w:val="24"/>
        </w:rPr>
        <w:t xml:space="preserve">A 53 year-old woman was admitted to the local hospital after 1 </w:t>
      </w:r>
      <w:r w:rsidR="00C1124A" w:rsidRPr="003B0D6A">
        <w:rPr>
          <w:rFonts w:ascii="Book Antiqua" w:hAnsi="Book Antiqua" w:cs="Times New Roman"/>
          <w:sz w:val="24"/>
          <w:szCs w:val="24"/>
        </w:rPr>
        <w:t>d</w:t>
      </w:r>
      <w:r w:rsidRPr="003B0D6A">
        <w:rPr>
          <w:rFonts w:ascii="Book Antiqua" w:hAnsi="Book Antiqua" w:cs="Times New Roman"/>
          <w:sz w:val="24"/>
          <w:szCs w:val="24"/>
        </w:rPr>
        <w:t xml:space="preserve"> of convulsions leading to loss of consciousness. After the attack (</w:t>
      </w:r>
      <w:r w:rsidR="00231F47" w:rsidRPr="003B0D6A">
        <w:rPr>
          <w:rFonts w:ascii="Book Antiqua" w:hAnsi="Book Antiqua" w:cs="Times New Roman"/>
          <w:sz w:val="24"/>
          <w:szCs w:val="24"/>
        </w:rPr>
        <w:t xml:space="preserve">approximately </w:t>
      </w:r>
      <w:r w:rsidRPr="003B0D6A">
        <w:rPr>
          <w:rFonts w:ascii="Book Antiqua" w:hAnsi="Book Antiqua" w:cs="Times New Roman"/>
          <w:sz w:val="24"/>
          <w:szCs w:val="24"/>
        </w:rPr>
        <w:t>20 min), the patient eventually became conscious. Six months prior, she reported having paroxysmal palpitation attacks (5-20 min each), which spontaneously subsided, and had suffered occasional headaches, without sweating or chest pain. Consequently, medical attention was never sought.</w:t>
      </w:r>
    </w:p>
    <w:p w14:paraId="457D5C63" w14:textId="52C38B96" w:rsidR="00791784" w:rsidRPr="003B0D6A" w:rsidRDefault="00791784" w:rsidP="003B0D6A">
      <w:pPr>
        <w:spacing w:line="360" w:lineRule="auto"/>
        <w:ind w:firstLineChars="100" w:firstLine="240"/>
        <w:rPr>
          <w:rFonts w:ascii="Book Antiqua" w:hAnsi="Book Antiqua" w:cs="Times New Roman"/>
          <w:kern w:val="0"/>
          <w:sz w:val="24"/>
          <w:szCs w:val="24"/>
        </w:rPr>
      </w:pPr>
      <w:r w:rsidRPr="003B0D6A">
        <w:rPr>
          <w:rFonts w:ascii="Book Antiqua" w:hAnsi="Book Antiqua" w:cs="Times New Roman"/>
          <w:sz w:val="24"/>
          <w:szCs w:val="24"/>
        </w:rPr>
        <w:t xml:space="preserve">Computed tomography (CT) of the head showed no abnormalities; but this historically normotensive patient produced a blood pressure (BP) reading of 230/100 mmHg. Nicardipine hydrochloride (3 </w:t>
      </w:r>
      <w:r w:rsidRPr="003B0D6A">
        <w:rPr>
          <w:rFonts w:ascii="Book Antiqua" w:hAnsi="Book Antiqua" w:cs="Cambria"/>
          <w:kern w:val="0"/>
          <w:sz w:val="24"/>
          <w:szCs w:val="24"/>
          <w:lang w:val="zh-CN"/>
        </w:rPr>
        <w:t>μ</w:t>
      </w:r>
      <w:r w:rsidR="00231F47" w:rsidRPr="003B0D6A">
        <w:rPr>
          <w:rFonts w:ascii="Book Antiqua" w:hAnsi="Book Antiqua" w:cs="Times New Roman"/>
          <w:kern w:val="0"/>
          <w:sz w:val="24"/>
          <w:szCs w:val="24"/>
        </w:rPr>
        <w:t xml:space="preserve">g/kg per </w:t>
      </w:r>
      <w:r w:rsidRPr="003B0D6A">
        <w:rPr>
          <w:rFonts w:ascii="Book Antiqua" w:hAnsi="Book Antiqua" w:cs="Times New Roman"/>
          <w:kern w:val="0"/>
          <w:sz w:val="24"/>
          <w:szCs w:val="24"/>
        </w:rPr>
        <w:t xml:space="preserve">min; Astellas Pharma Tech Co, Ltd, Tokyo, Japan) was administered for BP control, which was achieved </w:t>
      </w:r>
      <w:r w:rsidR="001C43AF" w:rsidRPr="003B0D6A">
        <w:rPr>
          <w:rFonts w:ascii="Book Antiqua" w:hAnsi="Book Antiqua" w:cs="Times New Roman"/>
          <w:sz w:val="24"/>
          <w:szCs w:val="24"/>
        </w:rPr>
        <w:t xml:space="preserve">approximately </w:t>
      </w:r>
      <w:r w:rsidRPr="003B0D6A">
        <w:rPr>
          <w:rFonts w:ascii="Book Antiqua" w:hAnsi="Book Antiqua" w:cs="Times New Roman"/>
          <w:kern w:val="0"/>
          <w:sz w:val="24"/>
          <w:szCs w:val="24"/>
        </w:rPr>
        <w:t xml:space="preserve">8 </w:t>
      </w:r>
      <w:r w:rsidR="001C43AF" w:rsidRPr="003B0D6A">
        <w:rPr>
          <w:rFonts w:ascii="Book Antiqua" w:hAnsi="Book Antiqua" w:cs="Times New Roman"/>
          <w:kern w:val="0"/>
          <w:sz w:val="24"/>
          <w:szCs w:val="24"/>
        </w:rPr>
        <w:t>h</w:t>
      </w:r>
      <w:r w:rsidRPr="003B0D6A">
        <w:rPr>
          <w:rFonts w:ascii="Book Antiqua" w:hAnsi="Book Antiqua" w:cs="Times New Roman"/>
          <w:kern w:val="0"/>
          <w:sz w:val="24"/>
          <w:szCs w:val="24"/>
        </w:rPr>
        <w:t xml:space="preserve"> later (160/90 mmHg), and the convulsions disappeared . However, treatment was withdrawn without rebound effect following a sudden drop in BP (nadir: 53/35 mmHg). She was then </w:t>
      </w:r>
      <w:r w:rsidRPr="003B0D6A">
        <w:rPr>
          <w:rFonts w:ascii="Book Antiqua" w:hAnsi="Book Antiqua" w:cs="Times New Roman"/>
          <w:kern w:val="0"/>
          <w:sz w:val="24"/>
          <w:szCs w:val="24"/>
        </w:rPr>
        <w:lastRenderedPageBreak/>
        <w:t>transferred to our facility.</w:t>
      </w:r>
    </w:p>
    <w:p w14:paraId="754E2611" w14:textId="6DF7988C" w:rsidR="00791784" w:rsidRPr="003B0D6A" w:rsidRDefault="00791784" w:rsidP="003B0D6A">
      <w:pPr>
        <w:spacing w:line="360" w:lineRule="auto"/>
        <w:ind w:firstLineChars="100" w:firstLine="240"/>
        <w:rPr>
          <w:rFonts w:ascii="Book Antiqua" w:hAnsi="Book Antiqua" w:cs="Times New Roman"/>
          <w:kern w:val="0"/>
          <w:sz w:val="24"/>
          <w:szCs w:val="24"/>
        </w:rPr>
      </w:pPr>
      <w:r w:rsidRPr="003B0D6A">
        <w:rPr>
          <w:rFonts w:ascii="Book Antiqua" w:hAnsi="Book Antiqua" w:cs="Times New Roman"/>
          <w:kern w:val="0"/>
          <w:sz w:val="24"/>
          <w:szCs w:val="24"/>
        </w:rPr>
        <w:t>At the time of admission, the patient was somnolent but could be aroused and appeared dispirited, evoking a Glasgow coma score of 9 (E, 2; M, 4; V, 3). She presented with watery diarrhea &gt;</w:t>
      </w:r>
      <w:r w:rsidR="00933AF4" w:rsidRPr="003B0D6A">
        <w:rPr>
          <w:rFonts w:ascii="Book Antiqua" w:hAnsi="Book Antiqua" w:cs="Times New Roman"/>
          <w:kern w:val="0"/>
          <w:sz w:val="24"/>
          <w:szCs w:val="24"/>
        </w:rPr>
        <w:t xml:space="preserve"> </w:t>
      </w:r>
      <w:r w:rsidRPr="003B0D6A">
        <w:rPr>
          <w:rFonts w:ascii="Book Antiqua" w:hAnsi="Book Antiqua" w:cs="Times New Roman"/>
          <w:kern w:val="0"/>
          <w:sz w:val="24"/>
          <w:szCs w:val="24"/>
        </w:rPr>
        <w:t>10 times/</w:t>
      </w:r>
      <w:r w:rsidR="00C76E59" w:rsidRPr="003B0D6A">
        <w:rPr>
          <w:rFonts w:ascii="Book Antiqua" w:hAnsi="Book Antiqua" w:cs="Times New Roman"/>
          <w:kern w:val="0"/>
          <w:sz w:val="24"/>
          <w:szCs w:val="24"/>
        </w:rPr>
        <w:t>d</w:t>
      </w:r>
      <w:r w:rsidRPr="003B0D6A">
        <w:rPr>
          <w:rFonts w:ascii="Book Antiqua" w:hAnsi="Book Antiqua" w:cs="Times New Roman"/>
          <w:kern w:val="0"/>
          <w:sz w:val="24"/>
          <w:szCs w:val="24"/>
        </w:rPr>
        <w:t xml:space="preserve"> (total volume, 800-1200 m</w:t>
      </w:r>
      <w:r w:rsidR="00933AF4" w:rsidRPr="003B0D6A">
        <w:rPr>
          <w:rFonts w:ascii="Book Antiqua" w:hAnsi="Book Antiqua" w:cs="Times New Roman"/>
          <w:kern w:val="0"/>
          <w:sz w:val="24"/>
          <w:szCs w:val="24"/>
        </w:rPr>
        <w:t>L</w:t>
      </w:r>
      <w:r w:rsidRPr="003B0D6A">
        <w:rPr>
          <w:rFonts w:ascii="Book Antiqua" w:hAnsi="Book Antiqua" w:cs="Times New Roman"/>
          <w:kern w:val="0"/>
          <w:sz w:val="24"/>
          <w:szCs w:val="24"/>
        </w:rPr>
        <w:t>/24 h). At a height of 162 cm and a body weight of 82 kg, baseline vital signs were as follows: BP, 68/44 mmHg; heart rate, 92 bpm; respiratory rate, 18 bpm; and temperature, 36.8° C. There was flu</w:t>
      </w:r>
      <w:r w:rsidR="00933AF4" w:rsidRPr="003B0D6A">
        <w:rPr>
          <w:rFonts w:ascii="Book Antiqua" w:hAnsi="Book Antiqua" w:cs="Times New Roman"/>
          <w:kern w:val="0"/>
          <w:sz w:val="24"/>
          <w:szCs w:val="24"/>
        </w:rPr>
        <w:t>shing of the face and neck (Figure</w:t>
      </w:r>
      <w:r w:rsidRPr="003B0D6A">
        <w:rPr>
          <w:rFonts w:ascii="Book Antiqua" w:hAnsi="Book Antiqua" w:cs="Times New Roman"/>
          <w:kern w:val="0"/>
          <w:sz w:val="24"/>
          <w:szCs w:val="24"/>
        </w:rPr>
        <w:t xml:space="preserve"> 1) and sensitivity to percussion in the region of left kidney. Thyromegaly, rales (neither lung by auscultation), cardiac murmurs, abdominal tenderness, </w:t>
      </w:r>
      <w:r w:rsidR="0062084D" w:rsidRPr="003B0D6A">
        <w:rPr>
          <w:rFonts w:ascii="Book Antiqua" w:hAnsi="Book Antiqua" w:cs="Times New Roman"/>
          <w:kern w:val="0"/>
          <w:sz w:val="24"/>
          <w:szCs w:val="24"/>
        </w:rPr>
        <w:t>and palpable</w:t>
      </w:r>
      <w:r w:rsidRPr="003B0D6A">
        <w:rPr>
          <w:rFonts w:ascii="Book Antiqua" w:hAnsi="Book Antiqua" w:cs="Times New Roman"/>
          <w:kern w:val="0"/>
          <w:sz w:val="24"/>
          <w:szCs w:val="24"/>
        </w:rPr>
        <w:t xml:space="preserve"> lumps were not observed. </w:t>
      </w:r>
    </w:p>
    <w:p w14:paraId="52174DCA" w14:textId="0AE8B7F3" w:rsidR="00791784" w:rsidRPr="003B0D6A" w:rsidRDefault="00791784" w:rsidP="003B0D6A">
      <w:pPr>
        <w:spacing w:line="360" w:lineRule="auto"/>
        <w:ind w:firstLineChars="100" w:firstLine="240"/>
        <w:rPr>
          <w:rFonts w:ascii="Book Antiqua" w:hAnsi="Book Antiqua" w:cs="Times New Roman"/>
          <w:kern w:val="0"/>
          <w:sz w:val="24"/>
          <w:szCs w:val="24"/>
        </w:rPr>
      </w:pPr>
      <w:r w:rsidRPr="003B0D6A">
        <w:rPr>
          <w:rFonts w:ascii="Book Antiqua" w:hAnsi="Book Antiqua" w:cs="Times New Roman"/>
          <w:kern w:val="0"/>
          <w:sz w:val="24"/>
          <w:szCs w:val="24"/>
        </w:rPr>
        <w:t xml:space="preserve">Laboratory tests showed that hematocrit and hemoglobin were within standard reference ranges and did not deviate significantly in several repeat attempts. Other results were as follows: glucose, 17.2 mmol/L (3.9-6.1); creatinine, 289.9 </w:t>
      </w:r>
      <w:r w:rsidRPr="003B0D6A">
        <w:rPr>
          <w:rFonts w:ascii="Book Antiqua" w:hAnsi="Book Antiqua" w:cs="Cambria"/>
          <w:kern w:val="0"/>
          <w:sz w:val="24"/>
          <w:szCs w:val="24"/>
          <w:lang w:val="zh-CN"/>
        </w:rPr>
        <w:t>μ</w:t>
      </w:r>
      <w:r w:rsidRPr="003B0D6A">
        <w:rPr>
          <w:rFonts w:ascii="Book Antiqua" w:hAnsi="Book Antiqua" w:cs="Times New Roman"/>
          <w:kern w:val="0"/>
          <w:sz w:val="24"/>
          <w:szCs w:val="24"/>
        </w:rPr>
        <w:t xml:space="preserve">mol/L (45-84); </w:t>
      </w:r>
      <w:r w:rsidR="00391C1D" w:rsidRPr="003B0D6A">
        <w:rPr>
          <w:rFonts w:ascii="Book Antiqua" w:hAnsi="Book Antiqua" w:cs="Times New Roman"/>
          <w:kern w:val="0"/>
          <w:sz w:val="24"/>
          <w:szCs w:val="24"/>
        </w:rPr>
        <w:t xml:space="preserve">Troponin </w:t>
      </w:r>
      <w:r w:rsidRPr="003B0D6A">
        <w:rPr>
          <w:rFonts w:ascii="Book Antiqua" w:hAnsi="Book Antiqua" w:cs="Times New Roman"/>
          <w:kern w:val="0"/>
          <w:sz w:val="24"/>
          <w:szCs w:val="24"/>
        </w:rPr>
        <w:t>I (TnI), 0.14 ng/m</w:t>
      </w:r>
      <w:r w:rsidR="00E275EE" w:rsidRPr="003B0D6A">
        <w:rPr>
          <w:rFonts w:ascii="Book Antiqua" w:hAnsi="Book Antiqua" w:cs="Times New Roman"/>
          <w:kern w:val="0"/>
          <w:sz w:val="24"/>
          <w:szCs w:val="24"/>
        </w:rPr>
        <w:t>L</w:t>
      </w:r>
      <w:r w:rsidRPr="003B0D6A">
        <w:rPr>
          <w:rFonts w:ascii="Book Antiqua" w:hAnsi="Book Antiqua" w:cs="Times New Roman"/>
          <w:kern w:val="0"/>
          <w:sz w:val="24"/>
          <w:szCs w:val="24"/>
        </w:rPr>
        <w:t xml:space="preserve"> (0.010-0.023); creatine kinase (CK), 230 ng/L (45-145); and </w:t>
      </w:r>
      <w:r w:rsidR="00763C4B" w:rsidRPr="003B0D6A">
        <w:rPr>
          <w:rFonts w:ascii="Book Antiqua" w:hAnsi="Book Antiqua" w:cs="Times New Roman"/>
          <w:kern w:val="0"/>
          <w:sz w:val="24"/>
          <w:szCs w:val="24"/>
        </w:rPr>
        <w:t>CK-MB</w:t>
      </w:r>
      <w:r w:rsidRPr="003B0D6A">
        <w:rPr>
          <w:rFonts w:ascii="Book Antiqua" w:hAnsi="Book Antiqua" w:cs="Times New Roman"/>
          <w:kern w:val="0"/>
          <w:sz w:val="24"/>
          <w:szCs w:val="24"/>
        </w:rPr>
        <w:t xml:space="preserve">, 15 ng/L (2.0-7.2). A battery of biochemical tests, including liver function studies, blood gas analysis, blood coagulation indices, and electrolyte (K, Na, Cl, Ca, P, and Mg) levels, returned essentially normal results. The electrocardiogram showed T-wave inversion and slight ST-segment depression (0.1-0.2 mv) in leads V1-V6, </w:t>
      </w:r>
      <w:r w:rsidRPr="003B0D6A">
        <w:rPr>
          <w:rFonts w:ascii="SimSun" w:eastAsia="SimSun" w:hAnsi="SimSun" w:cs="SimSun" w:hint="eastAsia"/>
          <w:kern w:val="0"/>
          <w:sz w:val="24"/>
          <w:szCs w:val="24"/>
        </w:rPr>
        <w:t>Ⅱ</w:t>
      </w:r>
      <w:r w:rsidRPr="003B0D6A">
        <w:rPr>
          <w:rFonts w:ascii="Book Antiqua" w:hAnsi="Book Antiqua" w:cs="Times New Roman"/>
          <w:kern w:val="0"/>
          <w:sz w:val="24"/>
          <w:szCs w:val="24"/>
        </w:rPr>
        <w:t xml:space="preserve">, </w:t>
      </w:r>
      <w:r w:rsidRPr="003B0D6A">
        <w:rPr>
          <w:rFonts w:ascii="SimSun" w:eastAsia="SimSun" w:hAnsi="SimSun" w:cs="SimSun" w:hint="eastAsia"/>
          <w:kern w:val="0"/>
          <w:sz w:val="24"/>
          <w:szCs w:val="24"/>
        </w:rPr>
        <w:t>Ⅲ</w:t>
      </w:r>
      <w:r w:rsidRPr="003B0D6A">
        <w:rPr>
          <w:rFonts w:ascii="Book Antiqua" w:hAnsi="Book Antiqua" w:cs="Times New Roman"/>
          <w:kern w:val="0"/>
          <w:sz w:val="24"/>
          <w:szCs w:val="24"/>
        </w:rPr>
        <w:t xml:space="preserve">, and AVF. Coronary arteriography confirmed </w:t>
      </w:r>
      <w:r w:rsidR="00726C3E" w:rsidRPr="003B0D6A">
        <w:rPr>
          <w:rFonts w:ascii="Book Antiqua" w:hAnsi="Book Antiqua" w:cs="Times New Roman"/>
          <w:kern w:val="0"/>
          <w:sz w:val="24"/>
          <w:szCs w:val="24"/>
        </w:rPr>
        <w:t>no coronary arteries obstruction</w:t>
      </w:r>
      <w:r w:rsidRPr="003B0D6A">
        <w:rPr>
          <w:rFonts w:ascii="Book Antiqua" w:hAnsi="Book Antiqua" w:cs="Times New Roman"/>
          <w:kern w:val="0"/>
          <w:sz w:val="24"/>
          <w:szCs w:val="24"/>
        </w:rPr>
        <w:t>. By u</w:t>
      </w:r>
      <w:r w:rsidRPr="003B0D6A">
        <w:rPr>
          <w:rStyle w:val="Hyperlink"/>
          <w:rFonts w:ascii="Book Antiqua" w:hAnsi="Book Antiqua" w:cs="Times New Roman"/>
          <w:color w:val="auto"/>
          <w:kern w:val="0"/>
          <w:sz w:val="24"/>
          <w:szCs w:val="24"/>
          <w:u w:val="none"/>
        </w:rPr>
        <w:t>ltrasonic cardiogram</w:t>
      </w:r>
      <w:r w:rsidRPr="003B0D6A">
        <w:rPr>
          <w:rFonts w:ascii="Book Antiqua" w:hAnsi="Book Antiqua" w:cs="Times New Roman"/>
          <w:kern w:val="0"/>
          <w:sz w:val="24"/>
          <w:szCs w:val="24"/>
        </w:rPr>
        <w:t xml:space="preserve"> (UCG), the following were determined: interventricular septal thickness, 10-12 mm; width of posterior left ventricular wall, 10 mm; left ventricular end-diastolic (156 m</w:t>
      </w:r>
      <w:r w:rsidR="00670C49" w:rsidRPr="003B0D6A">
        <w:rPr>
          <w:rFonts w:ascii="Book Antiqua" w:hAnsi="Book Antiqua" w:cs="Times New Roman"/>
          <w:kern w:val="0"/>
          <w:sz w:val="24"/>
          <w:szCs w:val="24"/>
        </w:rPr>
        <w:t>L</w:t>
      </w:r>
      <w:r w:rsidRPr="003B0D6A">
        <w:rPr>
          <w:rFonts w:ascii="Book Antiqua" w:hAnsi="Book Antiqua" w:cs="Times New Roman"/>
          <w:kern w:val="0"/>
          <w:sz w:val="24"/>
          <w:szCs w:val="24"/>
        </w:rPr>
        <w:t>) and end-systolic (69 m</w:t>
      </w:r>
      <w:r w:rsidR="00670C49" w:rsidRPr="003B0D6A">
        <w:rPr>
          <w:rFonts w:ascii="Book Antiqua" w:hAnsi="Book Antiqua" w:cs="Times New Roman"/>
          <w:kern w:val="0"/>
          <w:sz w:val="24"/>
          <w:szCs w:val="24"/>
        </w:rPr>
        <w:t>L</w:t>
      </w:r>
      <w:r w:rsidRPr="003B0D6A">
        <w:rPr>
          <w:rFonts w:ascii="Book Antiqua" w:hAnsi="Book Antiqua" w:cs="Times New Roman"/>
          <w:kern w:val="0"/>
          <w:sz w:val="24"/>
          <w:szCs w:val="24"/>
        </w:rPr>
        <w:t>) volumes; stroke volume, 87 m</w:t>
      </w:r>
      <w:r w:rsidR="00670C49" w:rsidRPr="003B0D6A">
        <w:rPr>
          <w:rFonts w:ascii="Book Antiqua" w:hAnsi="Book Antiqua" w:cs="Times New Roman"/>
          <w:kern w:val="0"/>
          <w:sz w:val="24"/>
          <w:szCs w:val="24"/>
        </w:rPr>
        <w:t>L</w:t>
      </w:r>
      <w:r w:rsidRPr="003B0D6A">
        <w:rPr>
          <w:rFonts w:ascii="Book Antiqua" w:hAnsi="Book Antiqua" w:cs="Times New Roman"/>
          <w:kern w:val="0"/>
          <w:sz w:val="24"/>
          <w:szCs w:val="24"/>
        </w:rPr>
        <w:t>; and ejection fraction, 56%. CT studies of the patient’s head and chest were not abnormal, but on the enhanced abdominal CT, a solitary mass of left adrenal gland was identifi</w:t>
      </w:r>
      <w:r w:rsidR="00670C49" w:rsidRPr="003B0D6A">
        <w:rPr>
          <w:rFonts w:ascii="Book Antiqua" w:hAnsi="Book Antiqua" w:cs="Times New Roman"/>
          <w:kern w:val="0"/>
          <w:sz w:val="24"/>
          <w:szCs w:val="24"/>
        </w:rPr>
        <w:t>ed, with signs of bleeding (Figure</w:t>
      </w:r>
      <w:r w:rsidRPr="003B0D6A">
        <w:rPr>
          <w:rFonts w:ascii="Book Antiqua" w:hAnsi="Book Antiqua" w:cs="Times New Roman"/>
          <w:kern w:val="0"/>
          <w:sz w:val="24"/>
          <w:szCs w:val="24"/>
        </w:rPr>
        <w:t xml:space="preserve"> 2). In addition, blood and urinary CAT concentrations and urinary </w:t>
      </w:r>
      <w:r w:rsidR="00702650" w:rsidRPr="003B0D6A">
        <w:rPr>
          <w:rFonts w:ascii="Book Antiqua" w:hAnsi="Book Antiqua" w:cs="Times New Roman"/>
          <w:kern w:val="0"/>
          <w:sz w:val="24"/>
          <w:szCs w:val="24"/>
        </w:rPr>
        <w:t xml:space="preserve">vanillylmandelic acid </w:t>
      </w:r>
      <w:r w:rsidRPr="003B0D6A">
        <w:rPr>
          <w:rFonts w:ascii="Book Antiqua" w:hAnsi="Book Antiqua" w:cs="Times New Roman"/>
          <w:kern w:val="0"/>
          <w:sz w:val="24"/>
          <w:szCs w:val="24"/>
        </w:rPr>
        <w:t xml:space="preserve">were significantly elevated (Table 1). </w:t>
      </w:r>
    </w:p>
    <w:p w14:paraId="631022B6" w14:textId="186739AE" w:rsidR="00791784" w:rsidRPr="003B0D6A" w:rsidRDefault="00791784" w:rsidP="003B0D6A">
      <w:pPr>
        <w:spacing w:line="360" w:lineRule="auto"/>
        <w:ind w:firstLineChars="100" w:firstLine="240"/>
        <w:rPr>
          <w:rFonts w:ascii="Book Antiqua" w:hAnsi="Book Antiqua" w:cs="Times New Roman"/>
          <w:kern w:val="0"/>
          <w:sz w:val="24"/>
          <w:szCs w:val="24"/>
        </w:rPr>
      </w:pPr>
      <w:r w:rsidRPr="003B0D6A">
        <w:rPr>
          <w:rFonts w:ascii="Book Antiqua" w:hAnsi="Book Antiqua" w:cs="Times New Roman"/>
          <w:kern w:val="0"/>
          <w:sz w:val="24"/>
          <w:szCs w:val="24"/>
        </w:rPr>
        <w:lastRenderedPageBreak/>
        <w:t>Treatment included copious intravenous fluid replacement (0.9% NaCl, 4000 m</w:t>
      </w:r>
      <w:r w:rsidR="00CD7918" w:rsidRPr="003B0D6A">
        <w:rPr>
          <w:rFonts w:ascii="Book Antiqua" w:hAnsi="Book Antiqua" w:cs="Times New Roman"/>
          <w:kern w:val="0"/>
          <w:sz w:val="24"/>
          <w:szCs w:val="24"/>
        </w:rPr>
        <w:t>L</w:t>
      </w:r>
      <w:r w:rsidRPr="003B0D6A">
        <w:rPr>
          <w:rFonts w:ascii="Book Antiqua" w:hAnsi="Book Antiqua" w:cs="Times New Roman"/>
          <w:kern w:val="0"/>
          <w:sz w:val="24"/>
          <w:szCs w:val="24"/>
        </w:rPr>
        <w:t xml:space="preserve">/24 h), with potassium supplementation (KCl, 3-6 g/24 h), and an intravenous dopamine drip (12 </w:t>
      </w:r>
      <w:r w:rsidRPr="003B0D6A">
        <w:rPr>
          <w:rFonts w:ascii="Book Antiqua" w:hAnsi="Book Antiqua" w:cs="Cambria"/>
          <w:kern w:val="0"/>
          <w:sz w:val="24"/>
          <w:szCs w:val="24"/>
          <w:lang w:val="zh-CN"/>
        </w:rPr>
        <w:t>μ</w:t>
      </w:r>
      <w:r w:rsidRPr="003B0D6A">
        <w:rPr>
          <w:rFonts w:ascii="Book Antiqua" w:hAnsi="Book Antiqua" w:cs="Times New Roman"/>
          <w:kern w:val="0"/>
          <w:sz w:val="24"/>
          <w:szCs w:val="24"/>
        </w:rPr>
        <w:t>g/kg</w:t>
      </w:r>
      <w:r w:rsidR="00CD7918" w:rsidRPr="003B0D6A">
        <w:rPr>
          <w:rFonts w:ascii="Book Antiqua" w:hAnsi="Book Antiqua" w:cs="Times New Roman"/>
          <w:kern w:val="0"/>
          <w:sz w:val="24"/>
          <w:szCs w:val="24"/>
        </w:rPr>
        <w:t xml:space="preserve"> per </w:t>
      </w:r>
      <w:r w:rsidRPr="003B0D6A">
        <w:rPr>
          <w:rFonts w:ascii="Book Antiqua" w:hAnsi="Book Antiqua" w:cs="Times New Roman"/>
          <w:kern w:val="0"/>
          <w:sz w:val="24"/>
          <w:szCs w:val="24"/>
        </w:rPr>
        <w:t>min; Shanghai Fenge Pharmaceutical Co, Ltd, Shanghai, China) was initiated. The patient’s BP increased slightly in response, with systolic pressures still fluctuating from 80-100 mmHg. There was no mental improvement or resolution of facial and neck flushing, and despite complete solid/liquid fasting, the diarrhea persisted.</w:t>
      </w:r>
      <w:r w:rsidRPr="003B0D6A">
        <w:rPr>
          <w:rFonts w:ascii="Book Antiqua" w:hAnsi="Book Antiqua"/>
          <w:sz w:val="24"/>
          <w:szCs w:val="24"/>
        </w:rPr>
        <w:t xml:space="preserve"> </w:t>
      </w:r>
      <w:r w:rsidRPr="003B0D6A">
        <w:rPr>
          <w:rFonts w:ascii="Book Antiqua" w:hAnsi="Book Antiqua" w:cs="Times New Roman"/>
          <w:kern w:val="0"/>
          <w:sz w:val="24"/>
          <w:szCs w:val="24"/>
        </w:rPr>
        <w:t>Besides, we administered the patient with continuous intravenous insulin t</w:t>
      </w:r>
      <w:r w:rsidR="00754A19" w:rsidRPr="003B0D6A">
        <w:rPr>
          <w:rFonts w:ascii="Book Antiqua" w:hAnsi="Book Antiqua" w:cs="Times New Roman"/>
          <w:kern w:val="0"/>
          <w:sz w:val="24"/>
          <w:szCs w:val="24"/>
        </w:rPr>
        <w:t xml:space="preserve">o keep the blood glucose around </w:t>
      </w:r>
      <w:r w:rsidRPr="003B0D6A">
        <w:rPr>
          <w:rFonts w:ascii="Book Antiqua" w:hAnsi="Book Antiqua" w:cs="Times New Roman"/>
          <w:kern w:val="0"/>
          <w:sz w:val="24"/>
          <w:szCs w:val="24"/>
        </w:rPr>
        <w:t>10</w:t>
      </w:r>
      <w:r w:rsidR="00754A19" w:rsidRPr="003B0D6A">
        <w:rPr>
          <w:rFonts w:ascii="Book Antiqua" w:hAnsi="Book Antiqua" w:cs="Times New Roman"/>
          <w:kern w:val="0"/>
          <w:sz w:val="24"/>
          <w:szCs w:val="24"/>
        </w:rPr>
        <w:t xml:space="preserve"> </w:t>
      </w:r>
      <w:r w:rsidRPr="003B0D6A">
        <w:rPr>
          <w:rFonts w:ascii="Book Antiqua" w:hAnsi="Book Antiqua" w:cs="Times New Roman"/>
          <w:kern w:val="0"/>
          <w:sz w:val="24"/>
          <w:szCs w:val="24"/>
        </w:rPr>
        <w:t xml:space="preserve">mmol/L. </w:t>
      </w:r>
      <w:r w:rsidR="00D82C65" w:rsidRPr="003B0D6A">
        <w:rPr>
          <w:rFonts w:ascii="Book Antiqua" w:hAnsi="Book Antiqua" w:cs="Times New Roman"/>
          <w:kern w:val="0"/>
          <w:sz w:val="24"/>
          <w:szCs w:val="24"/>
        </w:rPr>
        <w:t xml:space="preserve">We rechecked CK, CK-MB, TnI and electrocardiogram every 6 </w:t>
      </w:r>
      <w:r w:rsidR="00D02E01" w:rsidRPr="003B0D6A">
        <w:rPr>
          <w:rFonts w:ascii="Book Antiqua" w:hAnsi="Book Antiqua" w:cs="Times New Roman"/>
          <w:kern w:val="0"/>
          <w:sz w:val="24"/>
          <w:szCs w:val="24"/>
        </w:rPr>
        <w:t>h</w:t>
      </w:r>
      <w:r w:rsidR="00D82C65" w:rsidRPr="003B0D6A">
        <w:rPr>
          <w:rFonts w:ascii="Book Antiqua" w:hAnsi="Book Antiqua" w:cs="Times New Roman"/>
          <w:kern w:val="0"/>
          <w:sz w:val="24"/>
          <w:szCs w:val="24"/>
        </w:rPr>
        <w:t xml:space="preserve">. The patient's myocardial enzymes and TnI levels gradually returned to normal, and the ischemic manifestations of electrocardiogram were also significantly improved. </w:t>
      </w:r>
      <w:r w:rsidRPr="003B0D6A">
        <w:rPr>
          <w:rFonts w:ascii="Book Antiqua" w:hAnsi="Book Antiqua" w:cs="Times New Roman"/>
          <w:kern w:val="0"/>
          <w:sz w:val="24"/>
          <w:szCs w:val="24"/>
        </w:rPr>
        <w:t xml:space="preserve">This symptomology was not typical of </w:t>
      </w:r>
      <w:r w:rsidRPr="003B0D6A">
        <w:rPr>
          <w:rStyle w:val="Hyperlink"/>
          <w:rFonts w:ascii="Book Antiqua" w:hAnsi="Book Antiqua" w:cs="Times New Roman"/>
          <w:color w:val="auto"/>
          <w:sz w:val="24"/>
          <w:szCs w:val="24"/>
          <w:u w:val="none"/>
        </w:rPr>
        <w:t>pheochromocytoma</w:t>
      </w:r>
      <w:r w:rsidRPr="003B0D6A">
        <w:rPr>
          <w:rFonts w:ascii="Book Antiqua" w:hAnsi="Book Antiqua" w:cs="Times New Roman"/>
          <w:kern w:val="0"/>
          <w:sz w:val="24"/>
          <w:szCs w:val="24"/>
        </w:rPr>
        <w:t xml:space="preserve">. Given the array of hormones implicated in </w:t>
      </w:r>
      <w:r w:rsidRPr="003B0D6A">
        <w:rPr>
          <w:rStyle w:val="Hyperlink"/>
          <w:rFonts w:ascii="Book Antiqua" w:hAnsi="Book Antiqua" w:cs="Times New Roman"/>
          <w:color w:val="auto"/>
          <w:sz w:val="24"/>
          <w:szCs w:val="24"/>
          <w:u w:val="none"/>
        </w:rPr>
        <w:t>neuroendocrine tumor</w:t>
      </w:r>
      <w:r w:rsidRPr="003B0D6A">
        <w:rPr>
          <w:rFonts w:ascii="Book Antiqua" w:hAnsi="Book Antiqua" w:cs="Times New Roman"/>
          <w:sz w:val="24"/>
          <w:szCs w:val="24"/>
        </w:rPr>
        <w:t xml:space="preserve">s, significant elevation of plasma VIP (Table 1) was subsequently verified through additional diagnostics, whereas other substances </w:t>
      </w:r>
      <w:r w:rsidR="00EF3380" w:rsidRPr="003B0D6A">
        <w:rPr>
          <w:rFonts w:ascii="Book Antiqua" w:hAnsi="Book Antiqua" w:cs="Times New Roman"/>
          <w:sz w:val="24"/>
          <w:szCs w:val="24"/>
        </w:rPr>
        <w:t>[</w:t>
      </w:r>
      <w:r w:rsidRPr="003B0D6A">
        <w:rPr>
          <w:rFonts w:ascii="Book Antiqua" w:hAnsi="Book Antiqua" w:cs="Times New Roman"/>
          <w:sz w:val="24"/>
          <w:szCs w:val="24"/>
        </w:rPr>
        <w:t>plasma pancreatic polypeptide, adrenocorticotropic hormone, somatostatin</w:t>
      </w:r>
      <w:r w:rsidR="00EF3380" w:rsidRPr="003B0D6A">
        <w:rPr>
          <w:rFonts w:ascii="Book Antiqua" w:hAnsi="Book Antiqua" w:cs="Times New Roman"/>
          <w:sz w:val="24"/>
          <w:szCs w:val="24"/>
        </w:rPr>
        <w:t xml:space="preserve"> (</w:t>
      </w:r>
      <w:r w:rsidRPr="003B0D6A">
        <w:rPr>
          <w:rFonts w:ascii="Book Antiqua" w:hAnsi="Book Antiqua" w:cs="Times New Roman"/>
          <w:sz w:val="24"/>
          <w:szCs w:val="24"/>
        </w:rPr>
        <w:t>SST</w:t>
      </w:r>
      <w:r w:rsidR="00EF3380" w:rsidRPr="003B0D6A">
        <w:rPr>
          <w:rFonts w:ascii="Book Antiqua" w:hAnsi="Book Antiqua" w:cs="Times New Roman"/>
          <w:sz w:val="24"/>
          <w:szCs w:val="24"/>
        </w:rPr>
        <w:t>)</w:t>
      </w:r>
      <w:r w:rsidRPr="003B0D6A">
        <w:rPr>
          <w:rFonts w:ascii="Book Antiqua" w:hAnsi="Book Antiqua" w:cs="Times New Roman"/>
          <w:sz w:val="24"/>
          <w:szCs w:val="24"/>
        </w:rPr>
        <w:t>, thyroid hormones, parathyroid hormone, calcitonin, adrenomedullin, and urine 5-hydroxy indoleacetic acid</w:t>
      </w:r>
      <w:r w:rsidR="00EF3380" w:rsidRPr="003B0D6A">
        <w:rPr>
          <w:rFonts w:ascii="Book Antiqua" w:hAnsi="Book Antiqua" w:cs="Times New Roman"/>
          <w:sz w:val="24"/>
          <w:szCs w:val="24"/>
        </w:rPr>
        <w:t>]</w:t>
      </w:r>
      <w:r w:rsidRPr="003B0D6A">
        <w:rPr>
          <w:rFonts w:ascii="Book Antiqua" w:hAnsi="Book Antiqua" w:cs="Times New Roman"/>
          <w:kern w:val="0"/>
          <w:sz w:val="24"/>
          <w:szCs w:val="24"/>
        </w:rPr>
        <w:t xml:space="preserve"> remained normal. </w:t>
      </w:r>
    </w:p>
    <w:p w14:paraId="7D108245" w14:textId="14517383" w:rsidR="00791784" w:rsidRPr="003B0D6A" w:rsidRDefault="00791784" w:rsidP="003B0D6A">
      <w:pPr>
        <w:spacing w:line="360" w:lineRule="auto"/>
        <w:ind w:firstLineChars="100" w:firstLine="240"/>
        <w:rPr>
          <w:rFonts w:ascii="Book Antiqua" w:hAnsi="Book Antiqua" w:cs="Times New Roman"/>
          <w:kern w:val="0"/>
          <w:sz w:val="24"/>
          <w:szCs w:val="24"/>
        </w:rPr>
      </w:pPr>
      <w:r w:rsidRPr="003B0D6A">
        <w:rPr>
          <w:rFonts w:ascii="Book Antiqua" w:hAnsi="Book Antiqua" w:cs="Times New Roman"/>
          <w:kern w:val="0"/>
          <w:sz w:val="24"/>
          <w:szCs w:val="24"/>
        </w:rPr>
        <w:t xml:space="preserve">To control diarrhea and facial flushing, the patient received intramuscular injections of octreotide (0.1 mg/8 h; Novartis International AG, Basel, Switzerland) on </w:t>
      </w:r>
      <w:r w:rsidR="00AC7238" w:rsidRPr="003B0D6A">
        <w:rPr>
          <w:rFonts w:ascii="Book Antiqua" w:hAnsi="Book Antiqua" w:cs="Times New Roman"/>
          <w:kern w:val="0"/>
          <w:sz w:val="24"/>
          <w:szCs w:val="24"/>
        </w:rPr>
        <w:t xml:space="preserve">day </w:t>
      </w:r>
      <w:r w:rsidRPr="003B0D6A">
        <w:rPr>
          <w:rFonts w:ascii="Book Antiqua" w:hAnsi="Book Antiqua" w:cs="Times New Roman"/>
          <w:kern w:val="0"/>
          <w:sz w:val="24"/>
          <w:szCs w:val="24"/>
        </w:rPr>
        <w:t xml:space="preserve">3 after admission, followed by a surprisingly rapid rise in BP. After 24 </w:t>
      </w:r>
      <w:r w:rsidR="005D033C" w:rsidRPr="003B0D6A">
        <w:rPr>
          <w:rFonts w:ascii="Book Antiqua" w:hAnsi="Book Antiqua" w:cs="Times New Roman"/>
          <w:kern w:val="0"/>
          <w:sz w:val="24"/>
          <w:szCs w:val="24"/>
        </w:rPr>
        <w:t>h</w:t>
      </w:r>
      <w:r w:rsidRPr="003B0D6A">
        <w:rPr>
          <w:rFonts w:ascii="Book Antiqua" w:hAnsi="Book Antiqua" w:cs="Times New Roman"/>
          <w:kern w:val="0"/>
          <w:sz w:val="24"/>
          <w:szCs w:val="24"/>
        </w:rPr>
        <w:t xml:space="preserve">, the dopamine drip was discontinued, her BP having reached 123/75 mmHg. The patient’s mental state also cleared significantly, and she was more alert; the facial and neck flushing was relieved; and diarrhea was less frequent. On </w:t>
      </w:r>
      <w:r w:rsidR="00FC04FA" w:rsidRPr="003B0D6A">
        <w:rPr>
          <w:rFonts w:ascii="Book Antiqua" w:hAnsi="Book Antiqua" w:cs="Times New Roman"/>
          <w:kern w:val="0"/>
          <w:sz w:val="24"/>
          <w:szCs w:val="24"/>
        </w:rPr>
        <w:t xml:space="preserve">day </w:t>
      </w:r>
      <w:r w:rsidRPr="003B0D6A">
        <w:rPr>
          <w:rFonts w:ascii="Book Antiqua" w:hAnsi="Book Antiqua" w:cs="Times New Roman"/>
          <w:kern w:val="0"/>
          <w:sz w:val="24"/>
          <w:szCs w:val="24"/>
        </w:rPr>
        <w:t xml:space="preserve">5 after admission, she was completely conscious, her facial and neck skin had returned to normal, and the diarrhea had stopped. At this point, she developed paroxysmal hypertension (peak BP: 190/100 mmHg), for which oral terazosin hydrochloride (2 mg/d; Abbott Laboratories, </w:t>
      </w:r>
      <w:r w:rsidRPr="003B0D6A">
        <w:rPr>
          <w:rFonts w:ascii="Book Antiqua" w:hAnsi="Book Antiqua" w:cs="Times New Roman"/>
          <w:kern w:val="0"/>
          <w:sz w:val="24"/>
          <w:szCs w:val="24"/>
        </w:rPr>
        <w:lastRenderedPageBreak/>
        <w:t>Chicago, IL, USA) was given.</w:t>
      </w:r>
    </w:p>
    <w:p w14:paraId="7D628F51" w14:textId="4734D003" w:rsidR="00791784" w:rsidRPr="003B0D6A" w:rsidRDefault="00791784" w:rsidP="003B0D6A">
      <w:pPr>
        <w:spacing w:line="360" w:lineRule="auto"/>
        <w:ind w:firstLineChars="100" w:firstLine="240"/>
        <w:rPr>
          <w:rFonts w:ascii="Book Antiqua" w:hAnsi="Book Antiqua" w:cs="Times New Roman"/>
          <w:kern w:val="0"/>
          <w:sz w:val="24"/>
          <w:szCs w:val="24"/>
        </w:rPr>
      </w:pPr>
      <w:r w:rsidRPr="003B0D6A">
        <w:rPr>
          <w:rFonts w:ascii="Book Antiqua" w:hAnsi="Book Antiqua" w:cs="Times New Roman"/>
          <w:kern w:val="0"/>
          <w:sz w:val="24"/>
          <w:szCs w:val="24"/>
        </w:rPr>
        <w:t xml:space="preserve">After 20 </w:t>
      </w:r>
      <w:r w:rsidR="000973C8" w:rsidRPr="003B0D6A">
        <w:rPr>
          <w:rFonts w:ascii="Book Antiqua" w:hAnsi="Book Antiqua" w:cs="Times New Roman"/>
          <w:kern w:val="0"/>
          <w:sz w:val="24"/>
          <w:szCs w:val="24"/>
        </w:rPr>
        <w:t>d</w:t>
      </w:r>
      <w:r w:rsidRPr="003B0D6A">
        <w:rPr>
          <w:rFonts w:ascii="Book Antiqua" w:hAnsi="Book Antiqua" w:cs="Times New Roman"/>
          <w:kern w:val="0"/>
          <w:sz w:val="24"/>
          <w:szCs w:val="24"/>
        </w:rPr>
        <w:t>, left laparoscopic adrenalectomy was performed. The mass of left upper kidney and an encapsulated, posteriorly placed hematoma (due to rupture) were located. When dissecting this mass, the patient’s BP again climbed to 240/130 mmHg. No other abdominal tumors were discovered, and the right adrenal gland was morphologically normal. The resected mass measured 7</w:t>
      </w:r>
      <w:r w:rsidR="00D51D3F" w:rsidRPr="003B0D6A">
        <w:rPr>
          <w:rFonts w:ascii="Book Antiqua" w:hAnsi="Book Antiqua" w:cs="Times New Roman"/>
          <w:kern w:val="0"/>
          <w:sz w:val="24"/>
          <w:szCs w:val="24"/>
        </w:rPr>
        <w:t xml:space="preserve"> cm </w:t>
      </w:r>
      <w:r w:rsidRPr="003B0D6A">
        <w:rPr>
          <w:rFonts w:ascii="Book Antiqua" w:hAnsi="Book Antiqua" w:cs="Times New Roman"/>
          <w:kern w:val="0"/>
          <w:sz w:val="24"/>
          <w:szCs w:val="24"/>
        </w:rPr>
        <w:t>×</w:t>
      </w:r>
      <w:r w:rsidR="00D51D3F" w:rsidRPr="003B0D6A">
        <w:rPr>
          <w:rFonts w:ascii="Book Antiqua" w:hAnsi="Book Antiqua" w:cs="Times New Roman"/>
          <w:kern w:val="0"/>
          <w:sz w:val="24"/>
          <w:szCs w:val="24"/>
        </w:rPr>
        <w:t xml:space="preserve"> </w:t>
      </w:r>
      <w:r w:rsidRPr="003B0D6A">
        <w:rPr>
          <w:rFonts w:ascii="Book Antiqua" w:hAnsi="Book Antiqua" w:cs="Times New Roman"/>
          <w:kern w:val="0"/>
          <w:sz w:val="24"/>
          <w:szCs w:val="24"/>
        </w:rPr>
        <w:t>4.5 cm. On cut section, it was soft and yellow-brown, demonstrating two su</w:t>
      </w:r>
      <w:r w:rsidR="00E1780A" w:rsidRPr="003B0D6A">
        <w:rPr>
          <w:rFonts w:ascii="Book Antiqua" w:hAnsi="Book Antiqua" w:cs="Times New Roman"/>
          <w:kern w:val="0"/>
          <w:sz w:val="24"/>
          <w:szCs w:val="24"/>
        </w:rPr>
        <w:t>bcapsular clefts of 2-4 cm (Figure</w:t>
      </w:r>
      <w:r w:rsidRPr="003B0D6A">
        <w:rPr>
          <w:rFonts w:ascii="Book Antiqua" w:hAnsi="Book Antiqua" w:cs="Times New Roman"/>
          <w:kern w:val="0"/>
          <w:sz w:val="24"/>
          <w:szCs w:val="24"/>
        </w:rPr>
        <w:t xml:space="preserve"> 3</w:t>
      </w:r>
      <w:r w:rsidR="00E1780A" w:rsidRPr="003B0D6A">
        <w:rPr>
          <w:rFonts w:ascii="Book Antiqua" w:hAnsi="Book Antiqua" w:cs="Times New Roman"/>
          <w:kern w:val="0"/>
          <w:sz w:val="24"/>
          <w:szCs w:val="24"/>
        </w:rPr>
        <w:t>A</w:t>
      </w:r>
      <w:r w:rsidRPr="003B0D6A">
        <w:rPr>
          <w:rFonts w:ascii="Book Antiqua" w:hAnsi="Book Antiqua" w:cs="Times New Roman"/>
          <w:kern w:val="0"/>
          <w:sz w:val="24"/>
          <w:szCs w:val="24"/>
        </w:rPr>
        <w:t xml:space="preserve">). In histologic sections, the tumor cells were nested or arranged in trabecular pattern, with variably sized, pleomorphic nuclei. Their cytoplasm was abundant, showing basophilic or amphophilic stippling. A compressed rim of normal adrenal cortex was retained at the tumor’s edge, and there was no </w:t>
      </w:r>
      <w:r w:rsidR="00BE1C14" w:rsidRPr="003B0D6A">
        <w:rPr>
          <w:rFonts w:ascii="Book Antiqua" w:hAnsi="Book Antiqua" w:cs="Times New Roman"/>
          <w:kern w:val="0"/>
          <w:sz w:val="24"/>
          <w:szCs w:val="24"/>
        </w:rPr>
        <w:t>obvious intervening septum (Figure</w:t>
      </w:r>
      <w:r w:rsidRPr="003B0D6A">
        <w:rPr>
          <w:rFonts w:ascii="Book Antiqua" w:hAnsi="Book Antiqua" w:cs="Times New Roman"/>
          <w:kern w:val="0"/>
          <w:sz w:val="24"/>
          <w:szCs w:val="24"/>
        </w:rPr>
        <w:t xml:space="preserve"> 3</w:t>
      </w:r>
      <w:r w:rsidR="00BE1C14" w:rsidRPr="003B0D6A">
        <w:rPr>
          <w:rFonts w:ascii="Book Antiqua" w:hAnsi="Book Antiqua" w:cs="Times New Roman"/>
          <w:kern w:val="0"/>
          <w:sz w:val="24"/>
          <w:szCs w:val="24"/>
        </w:rPr>
        <w:t>B</w:t>
      </w:r>
      <w:r w:rsidRPr="003B0D6A">
        <w:rPr>
          <w:rFonts w:ascii="Book Antiqua" w:hAnsi="Book Antiqua" w:cs="Times New Roman"/>
          <w:kern w:val="0"/>
          <w:sz w:val="24"/>
          <w:szCs w:val="24"/>
        </w:rPr>
        <w:t xml:space="preserve">). </w:t>
      </w:r>
    </w:p>
    <w:p w14:paraId="4921192D" w14:textId="50D9C77E" w:rsidR="00791784" w:rsidRPr="003B0D6A" w:rsidRDefault="00791784" w:rsidP="003B0D6A">
      <w:pPr>
        <w:spacing w:line="360" w:lineRule="auto"/>
        <w:ind w:firstLineChars="100" w:firstLine="240"/>
        <w:rPr>
          <w:rFonts w:ascii="Book Antiqua" w:hAnsi="Book Antiqua" w:cs="Times New Roman"/>
          <w:kern w:val="0"/>
          <w:sz w:val="24"/>
          <w:szCs w:val="24"/>
        </w:rPr>
      </w:pPr>
      <w:r w:rsidRPr="003B0D6A">
        <w:rPr>
          <w:rFonts w:ascii="Book Antiqua" w:hAnsi="Book Antiqua" w:cs="Times New Roman"/>
          <w:kern w:val="0"/>
          <w:sz w:val="24"/>
          <w:szCs w:val="24"/>
        </w:rPr>
        <w:t>Immunohistochemical staining properties were as follows: Syn (+), CgA (+), S-100 (+), CK (-), and KI67 (&lt;</w:t>
      </w:r>
      <w:r w:rsidR="00AE1EFF" w:rsidRPr="003B0D6A">
        <w:rPr>
          <w:rFonts w:ascii="Book Antiqua" w:hAnsi="Book Antiqua" w:cs="Times New Roman"/>
          <w:kern w:val="0"/>
          <w:sz w:val="24"/>
          <w:szCs w:val="24"/>
        </w:rPr>
        <w:t xml:space="preserve"> </w:t>
      </w:r>
      <w:r w:rsidRPr="003B0D6A">
        <w:rPr>
          <w:rFonts w:ascii="Book Antiqua" w:hAnsi="Book Antiqua" w:cs="Times New Roman"/>
          <w:kern w:val="0"/>
          <w:sz w:val="24"/>
          <w:szCs w:val="24"/>
        </w:rPr>
        <w:t>5%</w:t>
      </w:r>
      <w:r w:rsidR="00AE1EFF" w:rsidRPr="003B0D6A">
        <w:rPr>
          <w:rFonts w:ascii="Book Antiqua" w:hAnsi="Book Antiqua" w:cs="Times New Roman"/>
          <w:kern w:val="0"/>
          <w:sz w:val="24"/>
          <w:szCs w:val="24"/>
        </w:rPr>
        <w:t xml:space="preserve"> </w:t>
      </w:r>
      <w:r w:rsidR="00CE6501" w:rsidRPr="003B0D6A">
        <w:rPr>
          <w:rFonts w:ascii="Book Antiqua" w:hAnsi="Book Antiqua" w:cs="Times New Roman"/>
          <w:kern w:val="0"/>
          <w:sz w:val="24"/>
          <w:szCs w:val="24"/>
        </w:rPr>
        <w:t>+) (Figure</w:t>
      </w:r>
      <w:r w:rsidRPr="003B0D6A">
        <w:rPr>
          <w:rFonts w:ascii="Book Antiqua" w:hAnsi="Book Antiqua" w:cs="Times New Roman"/>
          <w:kern w:val="0"/>
          <w:sz w:val="24"/>
          <w:szCs w:val="24"/>
        </w:rPr>
        <w:t xml:space="preserve"> 3</w:t>
      </w:r>
      <w:r w:rsidR="00CE6501" w:rsidRPr="003B0D6A">
        <w:rPr>
          <w:rFonts w:ascii="Book Antiqua" w:hAnsi="Book Antiqua" w:cs="Times New Roman"/>
          <w:kern w:val="0"/>
          <w:sz w:val="24"/>
          <w:szCs w:val="24"/>
        </w:rPr>
        <w:t>C</w:t>
      </w:r>
      <w:r w:rsidRPr="003B0D6A">
        <w:rPr>
          <w:rFonts w:ascii="Book Antiqua" w:hAnsi="Book Antiqua" w:cs="Times New Roman"/>
          <w:kern w:val="0"/>
          <w:sz w:val="24"/>
          <w:szCs w:val="24"/>
        </w:rPr>
        <w:t>-</w:t>
      </w:r>
      <w:r w:rsidR="00CE6501" w:rsidRPr="003B0D6A">
        <w:rPr>
          <w:rFonts w:ascii="Book Antiqua" w:hAnsi="Book Antiqua" w:cs="Times New Roman"/>
          <w:kern w:val="0"/>
          <w:sz w:val="24"/>
          <w:szCs w:val="24"/>
        </w:rPr>
        <w:t>G</w:t>
      </w:r>
      <w:r w:rsidRPr="003B0D6A">
        <w:rPr>
          <w:rFonts w:ascii="Book Antiqua" w:hAnsi="Book Antiqua" w:cs="Times New Roman"/>
          <w:kern w:val="0"/>
          <w:sz w:val="24"/>
          <w:szCs w:val="24"/>
        </w:rPr>
        <w:t xml:space="preserve">). On this basis, the histopathologic diagnosis was adrenal </w:t>
      </w:r>
      <w:r w:rsidRPr="003B0D6A">
        <w:rPr>
          <w:rStyle w:val="Hyperlink"/>
          <w:rFonts w:ascii="Book Antiqua" w:hAnsi="Book Antiqua" w:cs="Times New Roman"/>
          <w:color w:val="auto"/>
          <w:kern w:val="0"/>
          <w:sz w:val="24"/>
          <w:szCs w:val="24"/>
          <w:u w:val="none"/>
        </w:rPr>
        <w:t>pheochromocytoma</w:t>
      </w:r>
      <w:r w:rsidRPr="003B0D6A">
        <w:rPr>
          <w:rFonts w:ascii="Book Antiqua" w:hAnsi="Book Antiqua" w:cs="Times New Roman"/>
          <w:kern w:val="0"/>
          <w:sz w:val="24"/>
          <w:szCs w:val="24"/>
        </w:rPr>
        <w:t>. We then pursued immunohistochemical staining of VIP and SST receptor 2 (SSTR2), confirming 60</w:t>
      </w:r>
      <w:r w:rsidR="009C798F" w:rsidRPr="003B0D6A">
        <w:rPr>
          <w:rFonts w:ascii="Book Antiqua" w:hAnsi="Book Antiqua" w:cs="Times New Roman"/>
          <w:kern w:val="0"/>
          <w:sz w:val="24"/>
          <w:szCs w:val="24"/>
        </w:rPr>
        <w:t>%</w:t>
      </w:r>
      <w:r w:rsidRPr="003B0D6A">
        <w:rPr>
          <w:rFonts w:ascii="Book Antiqua" w:hAnsi="Book Antiqua" w:cs="Times New Roman"/>
          <w:kern w:val="0"/>
          <w:sz w:val="24"/>
          <w:szCs w:val="24"/>
        </w:rPr>
        <w:t xml:space="preserve">-70% cytoplasmic VIP positivity of </w:t>
      </w:r>
      <w:r w:rsidRPr="003B0D6A">
        <w:rPr>
          <w:rStyle w:val="Hyperlink"/>
          <w:rFonts w:ascii="Book Antiqua" w:hAnsi="Book Antiqua" w:cs="Times New Roman"/>
          <w:color w:val="auto"/>
          <w:kern w:val="0"/>
          <w:sz w:val="24"/>
          <w:szCs w:val="24"/>
          <w:u w:val="none"/>
        </w:rPr>
        <w:t>pheochromocytoma</w:t>
      </w:r>
      <w:r w:rsidRPr="003B0D6A">
        <w:rPr>
          <w:rFonts w:ascii="Book Antiqua" w:hAnsi="Book Antiqua" w:cs="Times New Roman"/>
          <w:kern w:val="0"/>
          <w:sz w:val="24"/>
          <w:szCs w:val="24"/>
        </w:rPr>
        <w:t xml:space="preserve"> cells. No positively stained ganglioneu</w:t>
      </w:r>
      <w:r w:rsidR="009C798F" w:rsidRPr="003B0D6A">
        <w:rPr>
          <w:rFonts w:ascii="Book Antiqua" w:hAnsi="Book Antiqua" w:cs="Times New Roman"/>
          <w:kern w:val="0"/>
          <w:sz w:val="24"/>
          <w:szCs w:val="24"/>
        </w:rPr>
        <w:t>roma component was evident (Figure</w:t>
      </w:r>
      <w:r w:rsidRPr="003B0D6A">
        <w:rPr>
          <w:rFonts w:ascii="Book Antiqua" w:hAnsi="Book Antiqua" w:cs="Times New Roman"/>
          <w:kern w:val="0"/>
          <w:sz w:val="24"/>
          <w:szCs w:val="24"/>
        </w:rPr>
        <w:t xml:space="preserve"> 3</w:t>
      </w:r>
      <w:r w:rsidR="009C798F" w:rsidRPr="003B0D6A">
        <w:rPr>
          <w:rFonts w:ascii="Book Antiqua" w:hAnsi="Book Antiqua" w:cs="Times New Roman"/>
          <w:kern w:val="0"/>
          <w:sz w:val="24"/>
          <w:szCs w:val="24"/>
        </w:rPr>
        <w:t>H</w:t>
      </w:r>
      <w:r w:rsidRPr="003B0D6A">
        <w:rPr>
          <w:rFonts w:ascii="Book Antiqua" w:hAnsi="Book Antiqua" w:cs="Times New Roman"/>
          <w:kern w:val="0"/>
          <w:sz w:val="24"/>
          <w:szCs w:val="24"/>
        </w:rPr>
        <w:t xml:space="preserve">). Nearly all </w:t>
      </w:r>
      <w:r w:rsidRPr="003B0D6A">
        <w:rPr>
          <w:rStyle w:val="Hyperlink"/>
          <w:rFonts w:ascii="Book Antiqua" w:hAnsi="Book Antiqua" w:cs="Times New Roman"/>
          <w:color w:val="auto"/>
          <w:kern w:val="0"/>
          <w:sz w:val="24"/>
          <w:szCs w:val="24"/>
          <w:u w:val="none"/>
        </w:rPr>
        <w:t>tumor</w:t>
      </w:r>
      <w:r w:rsidRPr="003B0D6A">
        <w:rPr>
          <w:rFonts w:ascii="Book Antiqua" w:hAnsi="Book Antiqua" w:cs="Times New Roman"/>
          <w:kern w:val="0"/>
          <w:sz w:val="24"/>
          <w:szCs w:val="24"/>
        </w:rPr>
        <w:t xml:space="preserve"> cell membranes dem</w:t>
      </w:r>
      <w:r w:rsidR="009C798F" w:rsidRPr="003B0D6A">
        <w:rPr>
          <w:rFonts w:ascii="Book Antiqua" w:hAnsi="Book Antiqua" w:cs="Times New Roman"/>
          <w:kern w:val="0"/>
          <w:sz w:val="24"/>
          <w:szCs w:val="24"/>
        </w:rPr>
        <w:t>onstrated SSTR2 positivity (Figure</w:t>
      </w:r>
      <w:r w:rsidRPr="003B0D6A">
        <w:rPr>
          <w:rFonts w:ascii="Book Antiqua" w:hAnsi="Book Antiqua" w:cs="Times New Roman"/>
          <w:kern w:val="0"/>
          <w:sz w:val="24"/>
          <w:szCs w:val="24"/>
        </w:rPr>
        <w:t xml:space="preserve"> 3</w:t>
      </w:r>
      <w:r w:rsidR="009C798F" w:rsidRPr="003B0D6A">
        <w:rPr>
          <w:rFonts w:ascii="Book Antiqua" w:hAnsi="Book Antiqua" w:cs="Times New Roman"/>
          <w:kern w:val="0"/>
          <w:sz w:val="24"/>
          <w:szCs w:val="24"/>
        </w:rPr>
        <w:t>I</w:t>
      </w:r>
      <w:r w:rsidRPr="003B0D6A">
        <w:rPr>
          <w:rFonts w:ascii="Book Antiqua" w:hAnsi="Book Antiqua" w:cs="Times New Roman"/>
          <w:kern w:val="0"/>
          <w:sz w:val="24"/>
          <w:szCs w:val="24"/>
        </w:rPr>
        <w:t>).</w:t>
      </w:r>
    </w:p>
    <w:p w14:paraId="15CFABD7" w14:textId="5CC9B4ED" w:rsidR="00791784" w:rsidRPr="003B0D6A" w:rsidRDefault="0095606F" w:rsidP="003B0D6A">
      <w:pPr>
        <w:spacing w:line="360" w:lineRule="auto"/>
        <w:ind w:firstLineChars="100" w:firstLine="240"/>
        <w:rPr>
          <w:rFonts w:ascii="Book Antiqua" w:hAnsi="Book Antiqua" w:cs="Times New Roman"/>
          <w:kern w:val="0"/>
          <w:sz w:val="24"/>
          <w:szCs w:val="24"/>
        </w:rPr>
      </w:pPr>
      <w:r w:rsidRPr="003B0D6A">
        <w:rPr>
          <w:rFonts w:ascii="Book Antiqua" w:hAnsi="Book Antiqua" w:cs="Times New Roman"/>
          <w:kern w:val="0"/>
          <w:sz w:val="24"/>
          <w:szCs w:val="24"/>
        </w:rPr>
        <w:t xml:space="preserve">After surgery, the patient discontinued octreotide and terazosin hydrochloride and recovered uneventfully from surgery. </w:t>
      </w:r>
      <w:r w:rsidR="00791784" w:rsidRPr="003B0D6A">
        <w:rPr>
          <w:rFonts w:ascii="Book Antiqua" w:hAnsi="Book Antiqua" w:cs="Times New Roman"/>
          <w:kern w:val="0"/>
          <w:sz w:val="24"/>
          <w:szCs w:val="24"/>
        </w:rPr>
        <w:t>Her BP and heart rate returned to normal levels, as did various hormonal concentrations; and symptoms such as headache, palpitation, chest pain, facial flushing, and diarrhea were no longer problematic. During a 6-</w:t>
      </w:r>
      <w:r w:rsidR="0039414B" w:rsidRPr="003B0D6A">
        <w:rPr>
          <w:rFonts w:ascii="Book Antiqua" w:hAnsi="Book Antiqua" w:cs="Times New Roman"/>
          <w:kern w:val="0"/>
          <w:sz w:val="24"/>
          <w:szCs w:val="24"/>
        </w:rPr>
        <w:t>mo</w:t>
      </w:r>
      <w:r w:rsidR="00791784" w:rsidRPr="003B0D6A">
        <w:rPr>
          <w:rFonts w:ascii="Book Antiqua" w:hAnsi="Book Antiqua" w:cs="Times New Roman"/>
          <w:kern w:val="0"/>
          <w:sz w:val="24"/>
          <w:szCs w:val="24"/>
        </w:rPr>
        <w:t xml:space="preserve"> follow-up period, she seemed in good health and was symptom-free.</w:t>
      </w:r>
    </w:p>
    <w:p w14:paraId="14B2D8A6" w14:textId="77777777" w:rsidR="00C14A0A" w:rsidRPr="003B0D6A" w:rsidRDefault="00C14A0A" w:rsidP="003B0D6A">
      <w:pPr>
        <w:spacing w:line="360" w:lineRule="auto"/>
        <w:ind w:firstLineChars="100" w:firstLine="240"/>
        <w:rPr>
          <w:rFonts w:ascii="Book Antiqua" w:hAnsi="Book Antiqua" w:cs="Times New Roman"/>
          <w:kern w:val="0"/>
          <w:sz w:val="24"/>
          <w:szCs w:val="24"/>
        </w:rPr>
      </w:pPr>
    </w:p>
    <w:p w14:paraId="5B001E70" w14:textId="36A83AB1" w:rsidR="00791784" w:rsidRPr="003B0D6A" w:rsidRDefault="00C14A0A" w:rsidP="003B0D6A">
      <w:pPr>
        <w:spacing w:line="360" w:lineRule="auto"/>
        <w:rPr>
          <w:rFonts w:ascii="Book Antiqua" w:hAnsi="Book Antiqua" w:cs="Times New Roman"/>
          <w:b/>
          <w:kern w:val="0"/>
          <w:sz w:val="24"/>
          <w:szCs w:val="24"/>
        </w:rPr>
      </w:pPr>
      <w:r w:rsidRPr="003B0D6A">
        <w:rPr>
          <w:rFonts w:ascii="Book Antiqua" w:hAnsi="Book Antiqua" w:cs="Times New Roman"/>
          <w:b/>
          <w:kern w:val="0"/>
          <w:sz w:val="24"/>
          <w:szCs w:val="24"/>
        </w:rPr>
        <w:t>DISCUSSION</w:t>
      </w:r>
    </w:p>
    <w:p w14:paraId="2E9C8588" w14:textId="30B16B0C" w:rsidR="00791784" w:rsidRPr="003B0D6A" w:rsidRDefault="00791784" w:rsidP="003B0D6A">
      <w:pPr>
        <w:spacing w:line="360" w:lineRule="auto"/>
        <w:rPr>
          <w:rFonts w:ascii="Book Antiqua" w:hAnsi="Book Antiqua" w:cs="Times New Roman"/>
          <w:kern w:val="0"/>
          <w:sz w:val="24"/>
          <w:szCs w:val="24"/>
        </w:rPr>
      </w:pPr>
      <w:bookmarkStart w:id="2" w:name="_Hlk523418068"/>
      <w:r w:rsidRPr="003B0D6A">
        <w:rPr>
          <w:rFonts w:ascii="Book Antiqua" w:hAnsi="Book Antiqua" w:cs="Times New Roman"/>
          <w:kern w:val="0"/>
          <w:sz w:val="24"/>
          <w:szCs w:val="24"/>
        </w:rPr>
        <w:t>VIPoma</w:t>
      </w:r>
      <w:bookmarkEnd w:id="2"/>
      <w:r w:rsidRPr="003B0D6A">
        <w:rPr>
          <w:rFonts w:ascii="Book Antiqua" w:hAnsi="Book Antiqua" w:cs="Times New Roman"/>
          <w:kern w:val="0"/>
          <w:sz w:val="24"/>
          <w:szCs w:val="24"/>
        </w:rPr>
        <w:t xml:space="preserve"> syndrome of watery diarrhea, hypokalemia and achlorhydria was </w:t>
      </w:r>
      <w:r w:rsidRPr="003B0D6A">
        <w:rPr>
          <w:rFonts w:ascii="Book Antiqua" w:hAnsi="Book Antiqua" w:cs="Times New Roman"/>
          <w:kern w:val="0"/>
          <w:sz w:val="24"/>
          <w:szCs w:val="24"/>
        </w:rPr>
        <w:lastRenderedPageBreak/>
        <w:t xml:space="preserve">first described by Verner </w:t>
      </w:r>
      <w:r w:rsidR="00332B6E" w:rsidRPr="003B0D6A">
        <w:rPr>
          <w:rFonts w:ascii="Book Antiqua" w:hAnsi="Book Antiqua" w:cs="Times New Roman"/>
          <w:i/>
          <w:kern w:val="0"/>
          <w:sz w:val="24"/>
          <w:szCs w:val="24"/>
        </w:rPr>
        <w:t>et al</w:t>
      </w:r>
      <w:r w:rsidR="00332B6E" w:rsidRPr="003B0D6A">
        <w:rPr>
          <w:rFonts w:ascii="Book Antiqua" w:hAnsi="Book Antiqua" w:cs="Times New Roman"/>
          <w:noProof/>
          <w:kern w:val="0"/>
          <w:sz w:val="24"/>
          <w:szCs w:val="24"/>
          <w:vertAlign w:val="superscript"/>
        </w:rPr>
        <w:t>[5]</w:t>
      </w:r>
      <w:r w:rsidRPr="003B0D6A">
        <w:rPr>
          <w:rFonts w:ascii="Book Antiqua" w:hAnsi="Book Antiqua" w:cs="Times New Roman"/>
          <w:kern w:val="0"/>
          <w:sz w:val="24"/>
          <w:szCs w:val="24"/>
        </w:rPr>
        <w:t xml:space="preserve"> in 1958, and has been</w:t>
      </w:r>
      <w:r w:rsidRPr="003B0D6A">
        <w:rPr>
          <w:rFonts w:ascii="Book Antiqua" w:eastAsia="SimSun" w:hAnsi="Book Antiqua" w:cs="SimSun"/>
          <w:color w:val="212121"/>
          <w:kern w:val="0"/>
          <w:sz w:val="24"/>
          <w:szCs w:val="24"/>
          <w:lang w:val="en"/>
        </w:rPr>
        <w:t xml:space="preserve"> </w:t>
      </w:r>
      <w:r w:rsidRPr="003B0D6A">
        <w:rPr>
          <w:rFonts w:ascii="Book Antiqua" w:hAnsi="Book Antiqua" w:cs="Times New Roman"/>
          <w:sz w:val="24"/>
          <w:szCs w:val="24"/>
          <w:lang w:val="en"/>
        </w:rPr>
        <w:t>considered</w:t>
      </w:r>
      <w:r w:rsidRPr="003B0D6A">
        <w:rPr>
          <w:rFonts w:ascii="Book Antiqua" w:hAnsi="Book Antiqua" w:cs="Times New Roman"/>
          <w:sz w:val="24"/>
          <w:szCs w:val="24"/>
        </w:rPr>
        <w:t xml:space="preserve"> </w:t>
      </w:r>
      <w:r w:rsidRPr="003B0D6A">
        <w:rPr>
          <w:rFonts w:ascii="Book Antiqua" w:hAnsi="Book Antiqua" w:cs="Times New Roman"/>
          <w:kern w:val="0"/>
          <w:sz w:val="24"/>
          <w:szCs w:val="24"/>
        </w:rPr>
        <w:t>to be due to excessive secretion of VIP.</w:t>
      </w:r>
      <w:r w:rsidRPr="003B0D6A">
        <w:rPr>
          <w:rFonts w:ascii="Book Antiqua" w:hAnsi="Book Antiqua"/>
          <w:sz w:val="24"/>
          <w:szCs w:val="24"/>
        </w:rPr>
        <w:t xml:space="preserve"> In adults, this syndrome is most commonly associated with pancreatic islet cell tumors, but is rarely caused by non-pancreatic tumors, such as bronchogenic carcinoma, medullary thyroid carcinoma, retroperitoneal histiocytoma and adrenal pheochromocytoma</w:t>
      </w:r>
      <w:r w:rsidRPr="003B0D6A">
        <w:rPr>
          <w:rFonts w:ascii="Book Antiqua" w:hAnsi="Book Antiqua"/>
          <w:noProof/>
          <w:sz w:val="24"/>
          <w:szCs w:val="24"/>
          <w:vertAlign w:val="superscript"/>
        </w:rPr>
        <w:t>[6]</w:t>
      </w:r>
      <w:r w:rsidRPr="003B0D6A">
        <w:rPr>
          <w:rFonts w:ascii="Book Antiqua" w:hAnsi="Book Antiqua"/>
          <w:color w:val="000000" w:themeColor="text1"/>
          <w:sz w:val="24"/>
          <w:szCs w:val="24"/>
        </w:rPr>
        <w:t>.</w:t>
      </w:r>
      <w:r w:rsidRPr="003B0D6A">
        <w:rPr>
          <w:rFonts w:ascii="Book Antiqua" w:hAnsi="Book Antiqua"/>
          <w:sz w:val="24"/>
          <w:szCs w:val="24"/>
        </w:rPr>
        <w:t xml:space="preserve"> In </w:t>
      </w:r>
      <w:r w:rsidR="000572D4" w:rsidRPr="003B0D6A">
        <w:rPr>
          <w:rFonts w:ascii="Book Antiqua" w:hAnsi="Book Antiqua"/>
          <w:sz w:val="24"/>
          <w:szCs w:val="24"/>
        </w:rPr>
        <w:t>an</w:t>
      </w:r>
      <w:r w:rsidRPr="003B0D6A">
        <w:rPr>
          <w:rFonts w:ascii="Book Antiqua" w:hAnsi="Book Antiqua"/>
          <w:sz w:val="24"/>
          <w:szCs w:val="24"/>
        </w:rPr>
        <w:t xml:space="preserve"> investigation of 62 VIPoma patients, 52 (84%) had pancreatic tumors and 10 (16%) had ganglioneuroblastomas. Of the 10 patients with ganglioneuroblastomas, seven were</w:t>
      </w:r>
      <w:r w:rsidR="0043448A" w:rsidRPr="003B0D6A">
        <w:rPr>
          <w:rFonts w:ascii="Book Antiqua" w:hAnsi="Book Antiqua"/>
          <w:sz w:val="24"/>
          <w:szCs w:val="24"/>
        </w:rPr>
        <w:t xml:space="preserve"> </w:t>
      </w:r>
      <w:r w:rsidRPr="003B0D6A">
        <w:rPr>
          <w:rFonts w:ascii="Book Antiqua" w:hAnsi="Book Antiqua"/>
          <w:sz w:val="24"/>
          <w:szCs w:val="24"/>
        </w:rPr>
        <w:t>chi</w:t>
      </w:r>
      <w:r w:rsidR="000572D4" w:rsidRPr="003B0D6A">
        <w:rPr>
          <w:rFonts w:ascii="Book Antiqua" w:hAnsi="Book Antiqua"/>
          <w:sz w:val="24"/>
          <w:szCs w:val="24"/>
        </w:rPr>
        <w:t>ldren</w:t>
      </w:r>
      <w:r w:rsidRPr="003B0D6A">
        <w:rPr>
          <w:rFonts w:ascii="Book Antiqua" w:hAnsi="Book Antiqua"/>
          <w:noProof/>
          <w:sz w:val="24"/>
          <w:szCs w:val="24"/>
          <w:vertAlign w:val="superscript"/>
        </w:rPr>
        <w:t>[7]</w:t>
      </w:r>
      <w:r w:rsidRPr="003B0D6A">
        <w:rPr>
          <w:rFonts w:ascii="Book Antiqua" w:hAnsi="Book Antiqua"/>
          <w:sz w:val="24"/>
          <w:szCs w:val="24"/>
        </w:rPr>
        <w:t>.</w:t>
      </w:r>
      <w:r w:rsidR="0043448A" w:rsidRPr="003B0D6A">
        <w:rPr>
          <w:rFonts w:ascii="Book Antiqua" w:hAnsi="Book Antiqua"/>
          <w:sz w:val="24"/>
          <w:szCs w:val="24"/>
        </w:rPr>
        <w:t xml:space="preserve"> </w:t>
      </w:r>
      <w:r w:rsidRPr="003B0D6A">
        <w:rPr>
          <w:rFonts w:ascii="Book Antiqua" w:hAnsi="Book Antiqua"/>
          <w:sz w:val="24"/>
          <w:szCs w:val="24"/>
        </w:rPr>
        <w:t xml:space="preserve">The first description of a nonpancreatic tumor producing VIP was a retroperitoneal ganglioneuroma reported by Fausa </w:t>
      </w:r>
      <w:r w:rsidRPr="003B0D6A">
        <w:rPr>
          <w:rFonts w:ascii="Book Antiqua" w:hAnsi="Book Antiqua"/>
          <w:i/>
          <w:sz w:val="24"/>
          <w:szCs w:val="24"/>
        </w:rPr>
        <w:t>et al</w:t>
      </w:r>
      <w:r w:rsidRPr="003B0D6A">
        <w:rPr>
          <w:rFonts w:ascii="Book Antiqua" w:hAnsi="Book Antiqua"/>
          <w:noProof/>
          <w:sz w:val="24"/>
          <w:szCs w:val="24"/>
          <w:vertAlign w:val="superscript"/>
        </w:rPr>
        <w:t>[8]</w:t>
      </w:r>
      <w:r w:rsidRPr="003B0D6A">
        <w:rPr>
          <w:rFonts w:ascii="Book Antiqua" w:hAnsi="Book Antiqua"/>
          <w:color w:val="FF0000"/>
          <w:sz w:val="24"/>
          <w:szCs w:val="24"/>
        </w:rPr>
        <w:t xml:space="preserve"> </w:t>
      </w:r>
      <w:r w:rsidRPr="003B0D6A">
        <w:rPr>
          <w:rFonts w:ascii="Book Antiqua" w:hAnsi="Book Antiqua"/>
          <w:sz w:val="24"/>
          <w:szCs w:val="24"/>
        </w:rPr>
        <w:t>in 1973</w:t>
      </w:r>
      <w:r w:rsidRPr="003B0D6A">
        <w:rPr>
          <w:rFonts w:ascii="Book Antiqua" w:hAnsi="Book Antiqua"/>
          <w:color w:val="000000" w:themeColor="text1"/>
          <w:sz w:val="24"/>
          <w:szCs w:val="24"/>
        </w:rPr>
        <w:t>.</w:t>
      </w:r>
      <w:r w:rsidRPr="003B0D6A">
        <w:rPr>
          <w:rFonts w:ascii="Book Antiqua" w:hAnsi="Book Antiqua"/>
          <w:sz w:val="24"/>
          <w:szCs w:val="24"/>
        </w:rPr>
        <w:t xml:space="preserve"> Loehry </w:t>
      </w:r>
      <w:r w:rsidRPr="003B0D6A">
        <w:rPr>
          <w:rFonts w:ascii="Book Antiqua" w:hAnsi="Book Antiqua"/>
          <w:i/>
          <w:sz w:val="24"/>
          <w:szCs w:val="24"/>
        </w:rPr>
        <w:t>et al</w:t>
      </w:r>
      <w:r w:rsidRPr="003B0D6A">
        <w:rPr>
          <w:rFonts w:ascii="Book Antiqua" w:hAnsi="Book Antiqua"/>
          <w:noProof/>
          <w:sz w:val="24"/>
          <w:szCs w:val="24"/>
          <w:vertAlign w:val="superscript"/>
        </w:rPr>
        <w:t>[9]</w:t>
      </w:r>
      <w:r w:rsidRPr="003B0D6A">
        <w:rPr>
          <w:rFonts w:ascii="Book Antiqua" w:hAnsi="Book Antiqua"/>
          <w:sz w:val="24"/>
          <w:szCs w:val="24"/>
        </w:rPr>
        <w:t xml:space="preserve"> first reported an WDHA syndrome caused by a pheochromocytoma in 1975. VIP is a 28-amino acid peptide that may stimulate the production of intestinal cyclic adenosine monophosphate</w:t>
      </w:r>
      <w:r w:rsidRPr="003B0D6A">
        <w:rPr>
          <w:rFonts w:ascii="Book Antiqua" w:hAnsi="Book Antiqua" w:cs="Times New Roman"/>
          <w:kern w:val="0"/>
          <w:sz w:val="24"/>
          <w:szCs w:val="24"/>
        </w:rPr>
        <w:t>, leading to massive intestinal secretion of water and electrolytes</w:t>
      </w:r>
      <w:r w:rsidR="000572D4" w:rsidRPr="003B0D6A">
        <w:rPr>
          <w:rFonts w:ascii="Book Antiqua" w:hAnsi="Book Antiqua" w:cs="Times New Roman"/>
          <w:noProof/>
          <w:kern w:val="0"/>
          <w:sz w:val="24"/>
          <w:szCs w:val="24"/>
          <w:vertAlign w:val="superscript"/>
        </w:rPr>
        <w:t>[6,</w:t>
      </w:r>
      <w:r w:rsidRPr="003B0D6A">
        <w:rPr>
          <w:rFonts w:ascii="Book Antiqua" w:hAnsi="Book Antiqua" w:cs="Times New Roman"/>
          <w:noProof/>
          <w:kern w:val="0"/>
          <w:sz w:val="24"/>
          <w:szCs w:val="24"/>
          <w:vertAlign w:val="superscript"/>
        </w:rPr>
        <w:t>7]</w:t>
      </w:r>
      <w:r w:rsidRPr="003B0D6A">
        <w:rPr>
          <w:rFonts w:ascii="Book Antiqua" w:hAnsi="Book Antiqua" w:cs="Times New Roman"/>
          <w:kern w:val="0"/>
          <w:sz w:val="24"/>
          <w:szCs w:val="24"/>
        </w:rPr>
        <w:t>. VIP also inhibits gastric acid secretion, promotes hepatic glycogenolysis and dilates peripheralsystemic blood vessels. Clinical presentation of VIPoma commonly include secretory diarrhea, hypokalemia, hypochlorhydria, flushing, hyperglycemia, and metabolic acidosis</w:t>
      </w:r>
      <w:r w:rsidRPr="003B0D6A">
        <w:rPr>
          <w:rFonts w:ascii="Book Antiqua" w:hAnsi="Book Antiqua" w:cs="Times New Roman"/>
          <w:noProof/>
          <w:kern w:val="0"/>
          <w:sz w:val="24"/>
          <w:szCs w:val="24"/>
          <w:vertAlign w:val="superscript"/>
        </w:rPr>
        <w:t>[8]</w:t>
      </w:r>
      <w:r w:rsidRPr="003B0D6A">
        <w:rPr>
          <w:rFonts w:ascii="Book Antiqua" w:hAnsi="Book Antiqua" w:cs="Times New Roman"/>
          <w:kern w:val="0"/>
          <w:sz w:val="24"/>
          <w:szCs w:val="24"/>
        </w:rPr>
        <w:t>. Although this patient had obvious diarrhea, there was no apparent hypokalemia, which may be related to the relatively short onset time and electrolyte supplementation. Most patients with WDHA syndrome have suffered several months or years before seeking medical treatment, so their conditions are dire. Accordingly, we suspected that VIP was produced but only a small amount of secretion, as reported in the literature</w:t>
      </w:r>
      <w:r w:rsidRPr="003B0D6A">
        <w:rPr>
          <w:rFonts w:ascii="Book Antiqua" w:hAnsi="Book Antiqua" w:cs="Times New Roman"/>
          <w:noProof/>
          <w:kern w:val="0"/>
          <w:sz w:val="24"/>
          <w:szCs w:val="24"/>
          <w:vertAlign w:val="superscript"/>
        </w:rPr>
        <w:t>[9]</w:t>
      </w:r>
      <w:r w:rsidRPr="003B0D6A">
        <w:rPr>
          <w:rFonts w:ascii="Book Antiqua" w:hAnsi="Book Antiqua" w:cs="Times New Roman"/>
          <w:kern w:val="0"/>
          <w:sz w:val="24"/>
          <w:szCs w:val="24"/>
        </w:rPr>
        <w:t xml:space="preserve">. Rupture and bleeding may in fact have initiated a massive release of VIP into the circulation, igniting the patient’s progression of symptoms. </w:t>
      </w:r>
    </w:p>
    <w:p w14:paraId="45BB79E3" w14:textId="598DEC21" w:rsidR="00791784" w:rsidRPr="003B0D6A" w:rsidRDefault="00791784" w:rsidP="003B0D6A">
      <w:pPr>
        <w:spacing w:line="360" w:lineRule="auto"/>
        <w:ind w:firstLineChars="100" w:firstLine="240"/>
        <w:rPr>
          <w:rFonts w:ascii="Book Antiqua" w:hAnsi="Book Antiqua" w:cs="Times New Roman"/>
          <w:kern w:val="0"/>
          <w:sz w:val="24"/>
          <w:szCs w:val="24"/>
        </w:rPr>
      </w:pPr>
      <w:r w:rsidRPr="003B0D6A">
        <w:rPr>
          <w:rFonts w:ascii="Book Antiqua" w:hAnsi="Book Antiqua" w:cs="Times New Roman"/>
          <w:kern w:val="0"/>
          <w:sz w:val="24"/>
          <w:szCs w:val="24"/>
        </w:rPr>
        <w:t>As we mentioned above, VIP is also a superactive vasodilatory substance capable of generalized peripheral vascular effect</w:t>
      </w:r>
      <w:r w:rsidR="000572D4" w:rsidRPr="003B0D6A">
        <w:rPr>
          <w:rFonts w:ascii="Book Antiqua" w:hAnsi="Book Antiqua" w:cs="Times New Roman"/>
          <w:noProof/>
          <w:kern w:val="0"/>
          <w:sz w:val="24"/>
          <w:szCs w:val="24"/>
          <w:vertAlign w:val="superscript"/>
        </w:rPr>
        <w:t>[10,</w:t>
      </w:r>
      <w:r w:rsidRPr="003B0D6A">
        <w:rPr>
          <w:rFonts w:ascii="Book Antiqua" w:hAnsi="Book Antiqua" w:cs="Times New Roman"/>
          <w:noProof/>
          <w:kern w:val="0"/>
          <w:sz w:val="24"/>
          <w:szCs w:val="24"/>
          <w:vertAlign w:val="superscript"/>
        </w:rPr>
        <w:t>11]</w:t>
      </w:r>
      <w:r w:rsidRPr="003B0D6A">
        <w:rPr>
          <w:rFonts w:ascii="Book Antiqua" w:hAnsi="Book Antiqua" w:cs="Times New Roman"/>
          <w:kern w:val="0"/>
          <w:sz w:val="24"/>
          <w:szCs w:val="24"/>
        </w:rPr>
        <w:t xml:space="preserve">. Although published reports have yet to link hypotension or shock with VIP-producing pheochromocytomas, most of the affected patients show no hypertensive </w:t>
      </w:r>
      <w:r w:rsidRPr="003B0D6A">
        <w:rPr>
          <w:rFonts w:ascii="Book Antiqua" w:hAnsi="Book Antiqua" w:cs="Times New Roman"/>
          <w:kern w:val="0"/>
          <w:sz w:val="24"/>
          <w:szCs w:val="24"/>
        </w:rPr>
        <w:lastRenderedPageBreak/>
        <w:t>manifestations</w:t>
      </w:r>
      <w:r w:rsidRPr="003B0D6A">
        <w:rPr>
          <w:rFonts w:ascii="Book Antiqua" w:hAnsi="Book Antiqua" w:cs="Times New Roman"/>
          <w:noProof/>
          <w:kern w:val="0"/>
          <w:sz w:val="24"/>
          <w:szCs w:val="24"/>
          <w:vertAlign w:val="superscript"/>
        </w:rPr>
        <w:t>[12-14]</w:t>
      </w:r>
      <w:r w:rsidRPr="003B0D6A">
        <w:rPr>
          <w:rFonts w:ascii="Book Antiqua" w:hAnsi="Book Antiqua" w:cs="Times New Roman"/>
          <w:kern w:val="0"/>
          <w:sz w:val="24"/>
          <w:szCs w:val="24"/>
        </w:rPr>
        <w:t>, implying that VIP may effectively antagonize vasoconstrictive CAT activity due to strong action of vasodilation. In this case, octreotide treatment not only significantly improved diarrhea and flushing symptoms, but also corrected situation of shock synchronously. However, octreotide had little impact on plasma CAT concentration, corroborating previous reports</w:t>
      </w:r>
      <w:r w:rsidR="000572D4" w:rsidRPr="003B0D6A">
        <w:rPr>
          <w:rFonts w:ascii="Book Antiqua" w:hAnsi="Book Antiqua" w:cs="Times New Roman"/>
          <w:noProof/>
          <w:kern w:val="0"/>
          <w:sz w:val="24"/>
          <w:szCs w:val="24"/>
          <w:vertAlign w:val="superscript"/>
        </w:rPr>
        <w:t>[15,</w:t>
      </w:r>
      <w:r w:rsidRPr="003B0D6A">
        <w:rPr>
          <w:rFonts w:ascii="Book Antiqua" w:hAnsi="Book Antiqua" w:cs="Times New Roman"/>
          <w:noProof/>
          <w:kern w:val="0"/>
          <w:sz w:val="24"/>
          <w:szCs w:val="24"/>
          <w:vertAlign w:val="superscript"/>
        </w:rPr>
        <w:t>16]</w:t>
      </w:r>
      <w:r w:rsidRPr="003B0D6A">
        <w:rPr>
          <w:rFonts w:ascii="Book Antiqua" w:hAnsi="Book Antiqua" w:cs="Times New Roman"/>
          <w:kern w:val="0"/>
          <w:sz w:val="24"/>
          <w:szCs w:val="24"/>
        </w:rPr>
        <w:t>,</w:t>
      </w:r>
      <w:r w:rsidR="000572D4" w:rsidRPr="003B0D6A">
        <w:rPr>
          <w:rFonts w:ascii="Book Antiqua" w:hAnsi="Book Antiqua" w:cs="Times New Roman"/>
          <w:kern w:val="0"/>
          <w:sz w:val="24"/>
          <w:szCs w:val="24"/>
        </w:rPr>
        <w:t xml:space="preserve"> </w:t>
      </w:r>
      <w:r w:rsidRPr="003B0D6A">
        <w:rPr>
          <w:rFonts w:ascii="Book Antiqua" w:hAnsi="Book Antiqua" w:cs="Times New Roman"/>
          <w:kern w:val="0"/>
          <w:sz w:val="24"/>
          <w:szCs w:val="24"/>
        </w:rPr>
        <w:t>which indicate that excessive VIP release may be the most important reason causing shock.</w:t>
      </w:r>
      <w:r w:rsidRPr="003B0D6A">
        <w:rPr>
          <w:rFonts w:ascii="Book Antiqua" w:hAnsi="Book Antiqua"/>
          <w:sz w:val="24"/>
          <w:szCs w:val="24"/>
        </w:rPr>
        <w:t xml:space="preserve"> </w:t>
      </w:r>
      <w:r w:rsidRPr="003B0D6A">
        <w:rPr>
          <w:rFonts w:ascii="Book Antiqua" w:hAnsi="Book Antiqua" w:cs="Times New Roman"/>
          <w:kern w:val="0"/>
          <w:sz w:val="24"/>
          <w:szCs w:val="24"/>
        </w:rPr>
        <w:t>On the other hand, the cardiotoxic effects of CATs are chronicled in number of publications, having linked CAT excess with acute myocarditis and cardiogenic shock</w:t>
      </w:r>
      <w:r w:rsidR="00233DAD" w:rsidRPr="003B0D6A">
        <w:rPr>
          <w:rFonts w:ascii="Book Antiqua" w:hAnsi="Book Antiqua" w:cs="Times New Roman"/>
          <w:noProof/>
          <w:kern w:val="0"/>
          <w:sz w:val="24"/>
          <w:szCs w:val="24"/>
          <w:vertAlign w:val="superscript"/>
        </w:rPr>
        <w:t>[17,</w:t>
      </w:r>
      <w:r w:rsidRPr="003B0D6A">
        <w:rPr>
          <w:rFonts w:ascii="Book Antiqua" w:hAnsi="Book Antiqua" w:cs="Times New Roman"/>
          <w:noProof/>
          <w:kern w:val="0"/>
          <w:sz w:val="24"/>
          <w:szCs w:val="24"/>
          <w:vertAlign w:val="superscript"/>
        </w:rPr>
        <w:t>18]</w:t>
      </w:r>
      <w:r w:rsidRPr="003B0D6A">
        <w:rPr>
          <w:rFonts w:ascii="Book Antiqua" w:hAnsi="Book Antiqua" w:cs="Times New Roman"/>
          <w:kern w:val="0"/>
          <w:sz w:val="24"/>
          <w:szCs w:val="24"/>
        </w:rPr>
        <w:t xml:space="preserve">. This is the most common cause of shock due to pheochromocytoma. In this case, however, </w:t>
      </w:r>
      <w:r w:rsidR="0095606F" w:rsidRPr="003B0D6A">
        <w:rPr>
          <w:rFonts w:ascii="Book Antiqua" w:hAnsi="Book Antiqua" w:cs="Times New Roman"/>
          <w:kern w:val="0"/>
          <w:sz w:val="24"/>
          <w:szCs w:val="24"/>
        </w:rPr>
        <w:t xml:space="preserve">UCG </w:t>
      </w:r>
      <w:r w:rsidRPr="003B0D6A">
        <w:rPr>
          <w:rFonts w:ascii="Book Antiqua" w:hAnsi="Book Antiqua" w:cs="Times New Roman"/>
          <w:kern w:val="0"/>
          <w:sz w:val="24"/>
          <w:szCs w:val="24"/>
        </w:rPr>
        <w:t xml:space="preserve">showed that left ventricular contractility was within normal range which is different from most of patients with pheochromocytoma-induced shock. Although single echocardiography </w:t>
      </w:r>
      <w:r w:rsidR="00FF4C56" w:rsidRPr="003B0D6A">
        <w:rPr>
          <w:rFonts w:ascii="Book Antiqua" w:hAnsi="Book Antiqua" w:cs="Times New Roman"/>
          <w:kern w:val="0"/>
          <w:sz w:val="24"/>
          <w:szCs w:val="24"/>
        </w:rPr>
        <w:t>cannot</w:t>
      </w:r>
      <w:r w:rsidRPr="003B0D6A">
        <w:rPr>
          <w:rFonts w:ascii="Book Antiqua" w:hAnsi="Book Antiqua" w:cs="Times New Roman"/>
          <w:kern w:val="0"/>
          <w:sz w:val="24"/>
          <w:szCs w:val="24"/>
        </w:rPr>
        <w:t xml:space="preserve"> completely exclude the possibility of cardiogenic shock, </w:t>
      </w:r>
      <w:r w:rsidR="00981F08" w:rsidRPr="003B0D6A">
        <w:rPr>
          <w:rFonts w:ascii="Book Antiqua" w:hAnsi="Book Antiqua" w:cs="Times New Roman"/>
          <w:kern w:val="0"/>
          <w:sz w:val="24"/>
          <w:szCs w:val="24"/>
        </w:rPr>
        <w:t>this result still indicates</w:t>
      </w:r>
      <w:r w:rsidRPr="003B0D6A">
        <w:rPr>
          <w:rFonts w:ascii="Book Antiqua" w:hAnsi="Book Antiqua" w:cs="Times New Roman"/>
          <w:kern w:val="0"/>
          <w:sz w:val="24"/>
          <w:szCs w:val="24"/>
        </w:rPr>
        <w:t xml:space="preserve"> that cardiotoxic effects of CATs may not be the main cause of shock. Unfortunately, the patient refused invasive hemodynamic so that we can’t prove our presuming.</w:t>
      </w:r>
    </w:p>
    <w:p w14:paraId="4BD71A4E" w14:textId="00AEC371" w:rsidR="002D0A0F" w:rsidRDefault="00791784" w:rsidP="002D0A0F">
      <w:pPr>
        <w:spacing w:line="360" w:lineRule="auto"/>
        <w:ind w:firstLineChars="100" w:firstLine="240"/>
        <w:rPr>
          <w:rFonts w:ascii="Book Antiqua" w:hAnsi="Book Antiqua" w:cs="Times New Roman"/>
          <w:kern w:val="0"/>
          <w:sz w:val="24"/>
          <w:szCs w:val="24"/>
        </w:rPr>
      </w:pPr>
      <w:r w:rsidRPr="003B0D6A">
        <w:rPr>
          <w:rFonts w:ascii="Book Antiqua" w:hAnsi="Book Antiqua" w:cs="Times New Roman"/>
          <w:kern w:val="0"/>
          <w:sz w:val="24"/>
          <w:szCs w:val="24"/>
        </w:rPr>
        <w:t>Octreotide is a synthetic long-acting SST analogue that effectively inhibits release of VIP from tumors and is approved by the FDA for treatment of WDHA</w:t>
      </w:r>
      <w:r w:rsidRPr="003B0D6A">
        <w:rPr>
          <w:rFonts w:ascii="Book Antiqua" w:hAnsi="Book Antiqua" w:cs="Times New Roman"/>
          <w:noProof/>
          <w:kern w:val="0"/>
          <w:sz w:val="24"/>
          <w:szCs w:val="24"/>
          <w:vertAlign w:val="superscript"/>
        </w:rPr>
        <w:t>[19]</w:t>
      </w:r>
      <w:r w:rsidRPr="003B0D6A">
        <w:rPr>
          <w:rFonts w:ascii="Book Antiqua" w:hAnsi="Book Antiqua" w:cs="Times New Roman"/>
          <w:kern w:val="0"/>
          <w:sz w:val="24"/>
          <w:szCs w:val="24"/>
        </w:rPr>
        <w:t>. It's biologic effects are exerted largely through binding with SSTRs on target cell membranes. SSTRs are G protein-coupled receptors of five subtypes (SSTR1-5). SSTR2 is expressed in &gt;</w:t>
      </w:r>
      <w:r w:rsidR="00F04BDC" w:rsidRPr="003B0D6A">
        <w:rPr>
          <w:rFonts w:ascii="Book Antiqua" w:hAnsi="Book Antiqua" w:cs="Times New Roman"/>
          <w:kern w:val="0"/>
          <w:sz w:val="24"/>
          <w:szCs w:val="24"/>
        </w:rPr>
        <w:t xml:space="preserve"> </w:t>
      </w:r>
      <w:r w:rsidRPr="003B0D6A">
        <w:rPr>
          <w:rFonts w:ascii="Book Antiqua" w:hAnsi="Book Antiqua" w:cs="Times New Roman"/>
          <w:kern w:val="0"/>
          <w:sz w:val="24"/>
          <w:szCs w:val="24"/>
        </w:rPr>
        <w:t>80% of neuroendocrine tumors and is the subtype with strongest affinity for octreotide</w:t>
      </w:r>
      <w:r w:rsidRPr="003B0D6A">
        <w:rPr>
          <w:rFonts w:ascii="Book Antiqua" w:hAnsi="Book Antiqua" w:cs="Times New Roman"/>
          <w:noProof/>
          <w:kern w:val="0"/>
          <w:sz w:val="24"/>
          <w:szCs w:val="24"/>
          <w:vertAlign w:val="superscript"/>
        </w:rPr>
        <w:t>[20]</w:t>
      </w:r>
      <w:r w:rsidRPr="003B0D6A">
        <w:rPr>
          <w:rFonts w:ascii="Book Antiqua" w:hAnsi="Book Antiqua" w:cs="Times New Roman"/>
          <w:kern w:val="0"/>
          <w:sz w:val="24"/>
          <w:szCs w:val="24"/>
        </w:rPr>
        <w:t>. Although some VIP-secreting pheochromocytomas are poorly responsive to octreotide due to lack of SSTR expression</w:t>
      </w:r>
      <w:r w:rsidR="00841E8D" w:rsidRPr="003B0D6A">
        <w:rPr>
          <w:rFonts w:ascii="Book Antiqua" w:hAnsi="Book Antiqua" w:cs="Times New Roman"/>
          <w:noProof/>
          <w:kern w:val="0"/>
          <w:sz w:val="24"/>
          <w:szCs w:val="24"/>
          <w:vertAlign w:val="superscript"/>
        </w:rPr>
        <w:t>[4,</w:t>
      </w:r>
      <w:r w:rsidRPr="003B0D6A">
        <w:rPr>
          <w:rFonts w:ascii="Book Antiqua" w:hAnsi="Book Antiqua" w:cs="Times New Roman"/>
          <w:noProof/>
          <w:kern w:val="0"/>
          <w:sz w:val="24"/>
          <w:szCs w:val="24"/>
          <w:vertAlign w:val="superscript"/>
        </w:rPr>
        <w:t>12]</w:t>
      </w:r>
      <w:r w:rsidRPr="003B0D6A">
        <w:rPr>
          <w:rFonts w:ascii="Book Antiqua" w:hAnsi="Book Antiqua" w:cs="Times New Roman"/>
          <w:kern w:val="0"/>
          <w:sz w:val="24"/>
          <w:szCs w:val="24"/>
        </w:rPr>
        <w:t>, this patient was promptly restored to near-normal VIP levels through such treatment, with substantial abatement of diarrhea and flushing. Immunohistochemistry later confirmed a strong</w:t>
      </w:r>
      <w:r w:rsidR="008A04B5" w:rsidRPr="003B0D6A">
        <w:rPr>
          <w:rFonts w:ascii="Book Antiqua" w:hAnsi="Book Antiqua" w:cs="Times New Roman"/>
          <w:kern w:val="0"/>
          <w:sz w:val="24"/>
          <w:szCs w:val="24"/>
        </w:rPr>
        <w:t>, diffuse SSTR2 positivity (Figure</w:t>
      </w:r>
      <w:r w:rsidRPr="003B0D6A">
        <w:rPr>
          <w:rFonts w:ascii="Book Antiqua" w:hAnsi="Book Antiqua" w:cs="Times New Roman"/>
          <w:kern w:val="0"/>
          <w:sz w:val="24"/>
          <w:szCs w:val="24"/>
        </w:rPr>
        <w:t xml:space="preserve"> 3</w:t>
      </w:r>
      <w:r w:rsidR="008A04B5" w:rsidRPr="003B0D6A">
        <w:rPr>
          <w:rFonts w:ascii="Book Antiqua" w:hAnsi="Book Antiqua" w:cs="Times New Roman"/>
          <w:kern w:val="0"/>
          <w:sz w:val="24"/>
          <w:szCs w:val="24"/>
        </w:rPr>
        <w:t>I</w:t>
      </w:r>
      <w:r w:rsidRPr="003B0D6A">
        <w:rPr>
          <w:rFonts w:ascii="Book Antiqua" w:hAnsi="Book Antiqua" w:cs="Times New Roman"/>
          <w:kern w:val="0"/>
          <w:sz w:val="24"/>
          <w:szCs w:val="24"/>
        </w:rPr>
        <w:t>)</w:t>
      </w:r>
      <w:r w:rsidR="008A04B5" w:rsidRPr="003B0D6A">
        <w:rPr>
          <w:rFonts w:ascii="Book Antiqua" w:hAnsi="Book Antiqua" w:cs="Times New Roman"/>
          <w:kern w:val="0"/>
          <w:sz w:val="24"/>
          <w:szCs w:val="24"/>
        </w:rPr>
        <w:t xml:space="preserve"> </w:t>
      </w:r>
      <w:r w:rsidRPr="003B0D6A">
        <w:rPr>
          <w:rFonts w:ascii="Book Antiqua" w:hAnsi="Book Antiqua" w:cs="Times New Roman"/>
          <w:kern w:val="0"/>
          <w:sz w:val="24"/>
          <w:szCs w:val="24"/>
        </w:rPr>
        <w:t>of tumor cells and this may be the reason why octreotide play a magical role in present case.</w:t>
      </w:r>
      <w:r w:rsidRPr="003B0D6A">
        <w:rPr>
          <w:rFonts w:ascii="Book Antiqua" w:hAnsi="Book Antiqua"/>
          <w:sz w:val="24"/>
          <w:szCs w:val="24"/>
        </w:rPr>
        <w:t xml:space="preserve"> </w:t>
      </w:r>
      <w:r w:rsidRPr="003B0D6A">
        <w:rPr>
          <w:rFonts w:ascii="Book Antiqua" w:hAnsi="Book Antiqua" w:cs="Times New Roman"/>
          <w:kern w:val="0"/>
          <w:sz w:val="24"/>
          <w:szCs w:val="24"/>
        </w:rPr>
        <w:t>Although the significant efficacy of octreotide, the definitive treatment for VIPoma is surgery</w:t>
      </w:r>
      <w:r w:rsidRPr="003B0D6A">
        <w:rPr>
          <w:rFonts w:ascii="Book Antiqua" w:hAnsi="Book Antiqua" w:cs="Times New Roman"/>
          <w:noProof/>
          <w:kern w:val="0"/>
          <w:sz w:val="24"/>
          <w:szCs w:val="24"/>
          <w:vertAlign w:val="superscript"/>
        </w:rPr>
        <w:t>[</w:t>
      </w:r>
      <w:r w:rsidR="00C57B1E">
        <w:rPr>
          <w:rFonts w:ascii="Book Antiqua" w:hAnsi="Book Antiqua" w:cs="Times New Roman" w:hint="eastAsia"/>
          <w:noProof/>
          <w:kern w:val="0"/>
          <w:sz w:val="24"/>
          <w:szCs w:val="24"/>
          <w:vertAlign w:val="superscript"/>
        </w:rPr>
        <w:t>21-</w:t>
      </w:r>
      <w:r w:rsidRPr="003B0D6A">
        <w:rPr>
          <w:rFonts w:ascii="Book Antiqua" w:hAnsi="Book Antiqua" w:cs="Times New Roman"/>
          <w:noProof/>
          <w:kern w:val="0"/>
          <w:sz w:val="24"/>
          <w:szCs w:val="24"/>
          <w:vertAlign w:val="superscript"/>
        </w:rPr>
        <w:t>25]</w:t>
      </w:r>
      <w:r w:rsidRPr="003B0D6A">
        <w:rPr>
          <w:rFonts w:ascii="Book Antiqua" w:hAnsi="Book Antiqua" w:cs="Times New Roman"/>
          <w:kern w:val="0"/>
          <w:sz w:val="24"/>
          <w:szCs w:val="24"/>
        </w:rPr>
        <w:t>.</w:t>
      </w:r>
      <w:r w:rsidRPr="003B0D6A">
        <w:rPr>
          <w:rFonts w:ascii="Book Antiqua" w:hAnsi="Book Antiqua"/>
          <w:sz w:val="24"/>
          <w:szCs w:val="24"/>
        </w:rPr>
        <w:t xml:space="preserve"> </w:t>
      </w:r>
      <w:r w:rsidRPr="003B0D6A">
        <w:rPr>
          <w:rFonts w:ascii="Book Antiqua" w:hAnsi="Book Antiqua" w:cs="Times New Roman"/>
          <w:kern w:val="0"/>
          <w:sz w:val="24"/>
          <w:szCs w:val="24"/>
        </w:rPr>
        <w:t xml:space="preserve">In </w:t>
      </w:r>
      <w:r w:rsidRPr="003B0D6A">
        <w:rPr>
          <w:rFonts w:ascii="Book Antiqua" w:hAnsi="Book Antiqua" w:cs="Times New Roman"/>
          <w:kern w:val="0"/>
          <w:sz w:val="24"/>
          <w:szCs w:val="24"/>
        </w:rPr>
        <w:lastRenderedPageBreak/>
        <w:t>the cases in which complete surgical resection is either unsuccessful or not feasible</w:t>
      </w:r>
      <w:r w:rsidRPr="003B0D6A">
        <w:rPr>
          <w:rFonts w:ascii="Book Antiqua" w:hAnsi="Book Antiqua" w:cs="Times New Roman"/>
          <w:kern w:val="0"/>
          <w:sz w:val="24"/>
          <w:szCs w:val="24"/>
        </w:rPr>
        <w:t>，</w:t>
      </w:r>
      <w:r w:rsidRPr="003B0D6A">
        <w:rPr>
          <w:rFonts w:ascii="Book Antiqua" w:hAnsi="Book Antiqua" w:cs="Times New Roman"/>
          <w:kern w:val="0"/>
          <w:sz w:val="24"/>
          <w:szCs w:val="24"/>
        </w:rPr>
        <w:t>octreotide is an important pharmacotherapeutic approach to controlling symptoms in VIPoma patients</w:t>
      </w:r>
      <w:r w:rsidR="00106192" w:rsidRPr="003B0D6A">
        <w:rPr>
          <w:rFonts w:ascii="Book Antiqua" w:hAnsi="Book Antiqua" w:cs="Times New Roman"/>
          <w:noProof/>
          <w:kern w:val="0"/>
          <w:sz w:val="24"/>
          <w:szCs w:val="24"/>
          <w:vertAlign w:val="superscript"/>
        </w:rPr>
        <w:t>[26,</w:t>
      </w:r>
      <w:r w:rsidRPr="003B0D6A">
        <w:rPr>
          <w:rFonts w:ascii="Book Antiqua" w:hAnsi="Book Antiqua" w:cs="Times New Roman"/>
          <w:noProof/>
          <w:kern w:val="0"/>
          <w:sz w:val="24"/>
          <w:szCs w:val="24"/>
          <w:vertAlign w:val="superscript"/>
        </w:rPr>
        <w:t>27]</w:t>
      </w:r>
      <w:r w:rsidRPr="003B0D6A">
        <w:rPr>
          <w:rFonts w:ascii="Book Antiqua" w:hAnsi="Book Antiqua" w:cs="Times New Roman"/>
          <w:color w:val="000000" w:themeColor="text1"/>
          <w:kern w:val="0"/>
          <w:sz w:val="24"/>
          <w:szCs w:val="24"/>
        </w:rPr>
        <w:t>.</w:t>
      </w:r>
      <w:r w:rsidRPr="003B0D6A">
        <w:rPr>
          <w:rFonts w:ascii="Book Antiqua" w:hAnsi="Book Antiqua" w:cs="Times New Roman"/>
          <w:kern w:val="0"/>
          <w:sz w:val="24"/>
          <w:szCs w:val="24"/>
        </w:rPr>
        <w:t xml:space="preserve"> However, the long-term administration of octreotide may result in the development of resistance, sometimes extremely high doses of octreotide is necessary for continuous effects</w:t>
      </w:r>
      <w:r w:rsidR="00106192" w:rsidRPr="003B0D6A">
        <w:rPr>
          <w:rFonts w:ascii="Book Antiqua" w:hAnsi="Book Antiqua" w:cs="Times New Roman"/>
          <w:noProof/>
          <w:kern w:val="0"/>
          <w:sz w:val="24"/>
          <w:szCs w:val="24"/>
          <w:vertAlign w:val="superscript"/>
        </w:rPr>
        <w:t>[28,</w:t>
      </w:r>
      <w:r w:rsidRPr="003B0D6A">
        <w:rPr>
          <w:rFonts w:ascii="Book Antiqua" w:hAnsi="Book Antiqua" w:cs="Times New Roman"/>
          <w:noProof/>
          <w:kern w:val="0"/>
          <w:sz w:val="24"/>
          <w:szCs w:val="24"/>
          <w:vertAlign w:val="superscript"/>
        </w:rPr>
        <w:t>29]</w:t>
      </w:r>
      <w:r w:rsidRPr="003B0D6A">
        <w:rPr>
          <w:rFonts w:ascii="Book Antiqua" w:hAnsi="Book Antiqua" w:cs="Times New Roman"/>
          <w:kern w:val="0"/>
          <w:sz w:val="24"/>
          <w:szCs w:val="24"/>
        </w:rPr>
        <w:t>.</w:t>
      </w:r>
      <w:r w:rsidRPr="003B0D6A">
        <w:rPr>
          <w:rFonts w:ascii="Book Antiqua" w:hAnsi="Book Antiqua"/>
          <w:sz w:val="24"/>
          <w:szCs w:val="24"/>
        </w:rPr>
        <w:t xml:space="preserve"> In </w:t>
      </w:r>
      <w:r w:rsidRPr="003B0D6A">
        <w:rPr>
          <w:rFonts w:ascii="Book Antiqua" w:hAnsi="Book Antiqua" w:cs="Times New Roman"/>
          <w:kern w:val="0"/>
          <w:sz w:val="24"/>
          <w:szCs w:val="24"/>
        </w:rPr>
        <w:t xml:space="preserve">patients with poor efficacy of somatostatin, </w:t>
      </w:r>
      <w:r w:rsidR="00457A4B" w:rsidRPr="003B0D6A">
        <w:rPr>
          <w:rFonts w:ascii="Book Antiqua" w:hAnsi="Book Antiqua" w:cs="Times New Roman"/>
          <w:kern w:val="0"/>
          <w:sz w:val="24"/>
          <w:szCs w:val="24"/>
        </w:rPr>
        <w:t>interferon</w:t>
      </w:r>
      <w:r w:rsidRPr="003B0D6A">
        <w:rPr>
          <w:rFonts w:ascii="Book Antiqua" w:hAnsi="Book Antiqua" w:cs="Times New Roman"/>
          <w:kern w:val="0"/>
          <w:sz w:val="24"/>
          <w:szCs w:val="24"/>
        </w:rPr>
        <w:t>-</w:t>
      </w:r>
      <w:r w:rsidR="00457A4B" w:rsidRPr="003B0D6A">
        <w:rPr>
          <w:rFonts w:ascii="Book Antiqua" w:hAnsi="Book Antiqua" w:cs="Times New Roman"/>
          <w:kern w:val="0"/>
          <w:sz w:val="24"/>
          <w:szCs w:val="24"/>
        </w:rPr>
        <w:t xml:space="preserve">α </w:t>
      </w:r>
      <w:r w:rsidRPr="003B0D6A">
        <w:rPr>
          <w:rFonts w:ascii="Book Antiqua" w:hAnsi="Book Antiqua" w:cs="Times New Roman"/>
          <w:kern w:val="0"/>
          <w:sz w:val="24"/>
          <w:szCs w:val="24"/>
        </w:rPr>
        <w:t>can be combined with octreotide to improve clinical symptoms and promote tumor regression</w:t>
      </w:r>
      <w:r w:rsidRPr="003B0D6A">
        <w:rPr>
          <w:rFonts w:ascii="Book Antiqua" w:hAnsi="Book Antiqua" w:cs="Times New Roman"/>
          <w:noProof/>
          <w:kern w:val="0"/>
          <w:sz w:val="24"/>
          <w:szCs w:val="24"/>
          <w:vertAlign w:val="superscript"/>
        </w:rPr>
        <w:t>[30, 31]</w:t>
      </w:r>
      <w:r w:rsidRPr="003B0D6A">
        <w:rPr>
          <w:rFonts w:ascii="Book Antiqua" w:hAnsi="Book Antiqua" w:cs="Times New Roman"/>
          <w:kern w:val="0"/>
          <w:sz w:val="24"/>
          <w:szCs w:val="24"/>
        </w:rPr>
        <w:t>.</w:t>
      </w:r>
    </w:p>
    <w:p w14:paraId="613DD620" w14:textId="1618FB6E" w:rsidR="00791784" w:rsidRPr="002D0A0F" w:rsidRDefault="00791784" w:rsidP="002D0A0F">
      <w:pPr>
        <w:spacing w:line="360" w:lineRule="auto"/>
        <w:ind w:firstLineChars="100" w:firstLine="240"/>
        <w:rPr>
          <w:rFonts w:ascii="Book Antiqua" w:hAnsi="Book Antiqua" w:cs="Times New Roman"/>
          <w:kern w:val="0"/>
          <w:sz w:val="24"/>
          <w:szCs w:val="24"/>
        </w:rPr>
      </w:pPr>
      <w:r w:rsidRPr="003B0D6A">
        <w:rPr>
          <w:rFonts w:ascii="Book Antiqua" w:hAnsi="Book Antiqua" w:cs="Times New Roman"/>
          <w:kern w:val="0"/>
          <w:sz w:val="24"/>
          <w:szCs w:val="24"/>
        </w:rPr>
        <w:t xml:space="preserve">In summary, we report an extremely rare case of VIP-secreting </w:t>
      </w:r>
      <w:r w:rsidRPr="003B0D6A">
        <w:rPr>
          <w:rStyle w:val="Hyperlink"/>
          <w:rFonts w:ascii="Book Antiqua" w:hAnsi="Book Antiqua" w:cs="Times New Roman"/>
          <w:color w:val="auto"/>
          <w:kern w:val="0"/>
          <w:sz w:val="24"/>
          <w:szCs w:val="24"/>
          <w:u w:val="none"/>
        </w:rPr>
        <w:t>pheochromocytoma</w:t>
      </w:r>
      <w:r w:rsidRPr="003B0D6A">
        <w:rPr>
          <w:rFonts w:ascii="Book Antiqua" w:hAnsi="Book Antiqua" w:cs="Times New Roman"/>
          <w:kern w:val="0"/>
          <w:sz w:val="24"/>
          <w:szCs w:val="24"/>
        </w:rPr>
        <w:t xml:space="preserve"> </w:t>
      </w:r>
      <w:r w:rsidRPr="003B0D6A">
        <w:rPr>
          <w:rFonts w:ascii="Book Antiqua" w:hAnsi="Book Antiqua" w:cs="Times New Roman"/>
          <w:color w:val="000000" w:themeColor="text1"/>
          <w:kern w:val="0"/>
          <w:sz w:val="24"/>
          <w:szCs w:val="24"/>
        </w:rPr>
        <w:t>marked by persistent shock, flushing and diarrhea and high sensitivity to octreotide. This case reminds us that</w:t>
      </w:r>
      <w:r w:rsidRPr="003B0D6A">
        <w:rPr>
          <w:rFonts w:ascii="Book Antiqua" w:hAnsi="Book Antiqua" w:cs="Times New Roman"/>
          <w:kern w:val="0"/>
          <w:sz w:val="24"/>
          <w:szCs w:val="24"/>
        </w:rPr>
        <w:t xml:space="preserve"> </w:t>
      </w:r>
      <w:r w:rsidRPr="003B0D6A">
        <w:rPr>
          <w:rFonts w:ascii="Book Antiqua" w:hAnsi="Book Antiqua" w:cs="Times New Roman"/>
          <w:color w:val="000000" w:themeColor="text1"/>
          <w:kern w:val="0"/>
          <w:sz w:val="24"/>
          <w:szCs w:val="24"/>
        </w:rPr>
        <w:t>the diversity of hormones secreted by neuroendocrine tumor gives rise to clinically complex patient scenarios and a sudden overdose of hormonal substances, when the tumor ruptures, may be fatal to the patient.</w:t>
      </w:r>
      <w:r w:rsidRPr="003B0D6A">
        <w:rPr>
          <w:rFonts w:ascii="Book Antiqua" w:hAnsi="Book Antiqua" w:cs="Times New Roman"/>
          <w:kern w:val="0"/>
          <w:sz w:val="24"/>
          <w:szCs w:val="24"/>
        </w:rPr>
        <w:t xml:space="preserve"> Therefore, comprehensive hormone testing may be useful for early diagnosis and effective treatment, especially when the patient is in crisis due to unknown reasons.</w:t>
      </w:r>
    </w:p>
    <w:p w14:paraId="1C4C6F28" w14:textId="77777777" w:rsidR="00791784" w:rsidRPr="003B0D6A" w:rsidRDefault="00791784" w:rsidP="003B0D6A">
      <w:pPr>
        <w:spacing w:line="360" w:lineRule="auto"/>
        <w:rPr>
          <w:rFonts w:ascii="Book Antiqua" w:hAnsi="Book Antiqua" w:cs="Times New Roman"/>
          <w:sz w:val="24"/>
          <w:szCs w:val="24"/>
        </w:rPr>
      </w:pPr>
    </w:p>
    <w:p w14:paraId="3B5109BA" w14:textId="77777777" w:rsidR="00791784" w:rsidRPr="003B0D6A" w:rsidRDefault="00791784" w:rsidP="003B0D6A">
      <w:pPr>
        <w:snapToGrid w:val="0"/>
        <w:spacing w:line="360" w:lineRule="auto"/>
        <w:rPr>
          <w:rFonts w:ascii="Book Antiqua" w:hAnsi="Book Antiqua"/>
          <w:b/>
          <w:caps/>
          <w:sz w:val="24"/>
          <w:szCs w:val="24"/>
        </w:rPr>
      </w:pPr>
      <w:r w:rsidRPr="003B0D6A">
        <w:rPr>
          <w:rFonts w:ascii="Book Antiqua" w:hAnsi="Book Antiqua" w:cs="Segoe UI"/>
          <w:b/>
          <w:caps/>
          <w:sz w:val="24"/>
          <w:szCs w:val="24"/>
          <w:shd w:val="clear" w:color="auto" w:fill="FFFFFF"/>
        </w:rPr>
        <w:t>Article Highlights</w:t>
      </w:r>
    </w:p>
    <w:p w14:paraId="2EEF0741" w14:textId="77777777" w:rsidR="00791784" w:rsidRPr="003B0D6A" w:rsidRDefault="00791784" w:rsidP="003B0D6A">
      <w:pPr>
        <w:snapToGrid w:val="0"/>
        <w:spacing w:line="360" w:lineRule="auto"/>
        <w:rPr>
          <w:rFonts w:ascii="Book Antiqua" w:hAnsi="Book Antiqua"/>
          <w:b/>
          <w:i/>
          <w:sz w:val="24"/>
          <w:szCs w:val="24"/>
        </w:rPr>
      </w:pPr>
      <w:r w:rsidRPr="003B0D6A">
        <w:rPr>
          <w:rFonts w:ascii="Book Antiqua" w:hAnsi="Book Antiqua"/>
          <w:b/>
          <w:i/>
          <w:sz w:val="24"/>
          <w:szCs w:val="24"/>
        </w:rPr>
        <w:t>Case characteristics</w:t>
      </w:r>
    </w:p>
    <w:p w14:paraId="22F6048F" w14:textId="400EC506" w:rsidR="00791784" w:rsidRPr="003B0D6A" w:rsidRDefault="00AB269C" w:rsidP="003B0D6A">
      <w:pPr>
        <w:snapToGrid w:val="0"/>
        <w:spacing w:line="360" w:lineRule="auto"/>
        <w:rPr>
          <w:rFonts w:ascii="Book Antiqua" w:hAnsi="Book Antiqua"/>
          <w:sz w:val="24"/>
          <w:szCs w:val="24"/>
        </w:rPr>
      </w:pPr>
      <w:r w:rsidRPr="003B0D6A">
        <w:rPr>
          <w:rFonts w:ascii="Book Antiqua" w:hAnsi="Book Antiqua"/>
          <w:sz w:val="24"/>
          <w:szCs w:val="24"/>
        </w:rPr>
        <w:t xml:space="preserve">In adults, </w:t>
      </w:r>
      <w:r w:rsidR="004A52F3" w:rsidRPr="003B0D6A">
        <w:rPr>
          <w:rFonts w:ascii="Book Antiqua" w:hAnsi="Book Antiqua" w:cs="Times New Roman"/>
          <w:sz w:val="24"/>
          <w:szCs w:val="24"/>
        </w:rPr>
        <w:t xml:space="preserve">vasoactive intestinal peptide producing tumors (VIPoma) </w:t>
      </w:r>
      <w:r w:rsidRPr="003B0D6A">
        <w:rPr>
          <w:rFonts w:ascii="Book Antiqua" w:hAnsi="Book Antiqua"/>
          <w:sz w:val="24"/>
          <w:szCs w:val="24"/>
        </w:rPr>
        <w:t xml:space="preserve">is most commonly originates from pancreatic islet cell tumors, but is rarely caused by pheochromocytoma. </w:t>
      </w:r>
      <w:r w:rsidR="00067BCD" w:rsidRPr="003B0D6A">
        <w:rPr>
          <w:rFonts w:ascii="Book Antiqua" w:hAnsi="Book Antiqua"/>
          <w:sz w:val="24"/>
          <w:szCs w:val="24"/>
        </w:rPr>
        <w:t xml:space="preserve">We </w:t>
      </w:r>
      <w:r w:rsidRPr="003B0D6A">
        <w:rPr>
          <w:rFonts w:ascii="Book Antiqua" w:hAnsi="Book Antiqua"/>
          <w:sz w:val="24"/>
          <w:szCs w:val="24"/>
        </w:rPr>
        <w:t xml:space="preserve">reported </w:t>
      </w:r>
      <w:r w:rsidR="00067BCD" w:rsidRPr="003B0D6A">
        <w:rPr>
          <w:rFonts w:ascii="Book Antiqua" w:hAnsi="Book Antiqua"/>
          <w:sz w:val="24"/>
          <w:szCs w:val="24"/>
        </w:rPr>
        <w:t>a</w:t>
      </w:r>
      <w:r w:rsidRPr="003B0D6A">
        <w:rPr>
          <w:rFonts w:ascii="Book Antiqua" w:hAnsi="Book Antiqua"/>
          <w:sz w:val="24"/>
          <w:szCs w:val="24"/>
        </w:rPr>
        <w:t xml:space="preserve"> VIP-secreting pheochromocytoma </w:t>
      </w:r>
      <w:r w:rsidR="00067BCD" w:rsidRPr="003B0D6A">
        <w:rPr>
          <w:rFonts w:ascii="Book Antiqua" w:hAnsi="Book Antiqua"/>
          <w:sz w:val="24"/>
          <w:szCs w:val="24"/>
        </w:rPr>
        <w:t xml:space="preserve">case </w:t>
      </w:r>
      <w:r w:rsidR="004C0489" w:rsidRPr="003B0D6A">
        <w:rPr>
          <w:rFonts w:ascii="Book Antiqua" w:hAnsi="Book Antiqua"/>
          <w:sz w:val="24"/>
          <w:szCs w:val="24"/>
        </w:rPr>
        <w:t xml:space="preserve">marked by persistent shock </w:t>
      </w:r>
      <w:r w:rsidRPr="003B0D6A">
        <w:rPr>
          <w:rFonts w:ascii="Book Antiqua" w:hAnsi="Book Antiqua"/>
          <w:sz w:val="24"/>
          <w:szCs w:val="24"/>
        </w:rPr>
        <w:t xml:space="preserve">flushing and diarrhea and </w:t>
      </w:r>
      <w:r w:rsidR="004A52F3" w:rsidRPr="003B0D6A">
        <w:rPr>
          <w:rFonts w:ascii="Book Antiqua" w:hAnsi="Book Antiqua"/>
          <w:sz w:val="24"/>
          <w:szCs w:val="24"/>
        </w:rPr>
        <w:t>high sensitivity to octreotide.</w:t>
      </w:r>
    </w:p>
    <w:p w14:paraId="304D1B06" w14:textId="77777777" w:rsidR="004C0489" w:rsidRPr="003B0D6A" w:rsidRDefault="004C0489" w:rsidP="003B0D6A">
      <w:pPr>
        <w:snapToGrid w:val="0"/>
        <w:spacing w:line="360" w:lineRule="auto"/>
        <w:rPr>
          <w:rFonts w:ascii="Book Antiqua" w:hAnsi="Book Antiqua"/>
          <w:sz w:val="24"/>
          <w:szCs w:val="24"/>
        </w:rPr>
      </w:pPr>
    </w:p>
    <w:p w14:paraId="5319A16A" w14:textId="77777777" w:rsidR="00791784" w:rsidRPr="003B0D6A" w:rsidRDefault="00791784" w:rsidP="003B0D6A">
      <w:pPr>
        <w:snapToGrid w:val="0"/>
        <w:spacing w:line="360" w:lineRule="auto"/>
        <w:rPr>
          <w:rFonts w:ascii="Book Antiqua" w:hAnsi="Book Antiqua"/>
          <w:b/>
          <w:i/>
          <w:sz w:val="24"/>
          <w:szCs w:val="24"/>
        </w:rPr>
      </w:pPr>
      <w:r w:rsidRPr="003B0D6A">
        <w:rPr>
          <w:rFonts w:ascii="Book Antiqua" w:hAnsi="Book Antiqua"/>
          <w:b/>
          <w:i/>
          <w:sz w:val="24"/>
          <w:szCs w:val="24"/>
        </w:rPr>
        <w:t>Clinical diagnosis</w:t>
      </w:r>
    </w:p>
    <w:p w14:paraId="6DA542DB" w14:textId="5EA87C34" w:rsidR="00067BCD" w:rsidRPr="003B0D6A" w:rsidRDefault="00067BCD" w:rsidP="003B0D6A">
      <w:pPr>
        <w:snapToGrid w:val="0"/>
        <w:spacing w:line="360" w:lineRule="auto"/>
        <w:rPr>
          <w:rFonts w:ascii="Book Antiqua" w:eastAsia="SimSun" w:hAnsi="Book Antiqua" w:cs="SimSun"/>
          <w:color w:val="212121"/>
          <w:kern w:val="0"/>
          <w:sz w:val="24"/>
          <w:szCs w:val="24"/>
        </w:rPr>
      </w:pPr>
      <w:r w:rsidRPr="003B0D6A">
        <w:rPr>
          <w:rFonts w:ascii="Book Antiqua" w:eastAsia="SimSun" w:hAnsi="Book Antiqua" w:cs="SimSun"/>
          <w:color w:val="212121"/>
          <w:kern w:val="0"/>
          <w:sz w:val="24"/>
          <w:szCs w:val="24"/>
        </w:rPr>
        <w:t>VIP-secreting pheochromocytoma</w:t>
      </w:r>
      <w:r w:rsidR="004A52F3" w:rsidRPr="003B0D6A">
        <w:rPr>
          <w:rFonts w:ascii="Book Antiqua" w:eastAsia="SimSun" w:hAnsi="Book Antiqua" w:cs="SimSun"/>
          <w:color w:val="212121"/>
          <w:kern w:val="0"/>
          <w:sz w:val="24"/>
          <w:szCs w:val="24"/>
        </w:rPr>
        <w:t>.</w:t>
      </w:r>
    </w:p>
    <w:p w14:paraId="312B2147" w14:textId="77777777" w:rsidR="004A52F3" w:rsidRPr="003B0D6A" w:rsidRDefault="004A52F3" w:rsidP="003B0D6A">
      <w:pPr>
        <w:snapToGrid w:val="0"/>
        <w:spacing w:line="360" w:lineRule="auto"/>
        <w:rPr>
          <w:rFonts w:ascii="Book Antiqua" w:eastAsia="SimSun" w:hAnsi="Book Antiqua" w:cs="SimSun"/>
          <w:color w:val="212121"/>
          <w:kern w:val="0"/>
          <w:sz w:val="24"/>
          <w:szCs w:val="24"/>
        </w:rPr>
      </w:pPr>
    </w:p>
    <w:p w14:paraId="019186F7" w14:textId="7726E774" w:rsidR="00791784" w:rsidRPr="003B0D6A" w:rsidRDefault="00791784" w:rsidP="003B0D6A">
      <w:pPr>
        <w:snapToGrid w:val="0"/>
        <w:spacing w:line="360" w:lineRule="auto"/>
        <w:rPr>
          <w:rFonts w:ascii="Book Antiqua" w:hAnsi="Book Antiqua"/>
          <w:b/>
          <w:i/>
          <w:sz w:val="24"/>
          <w:szCs w:val="24"/>
        </w:rPr>
      </w:pPr>
      <w:r w:rsidRPr="003B0D6A">
        <w:rPr>
          <w:rFonts w:ascii="Book Antiqua" w:hAnsi="Book Antiqua"/>
          <w:b/>
          <w:i/>
          <w:sz w:val="24"/>
          <w:szCs w:val="24"/>
        </w:rPr>
        <w:t>Differential diagnosis</w:t>
      </w:r>
    </w:p>
    <w:p w14:paraId="3AC47BCD" w14:textId="279BBE3B" w:rsidR="00820B4D" w:rsidRPr="003B0D6A" w:rsidRDefault="00820B4D" w:rsidP="003B0D6A">
      <w:pPr>
        <w:snapToGrid w:val="0"/>
        <w:spacing w:line="360" w:lineRule="auto"/>
        <w:rPr>
          <w:rFonts w:ascii="Book Antiqua" w:hAnsi="Book Antiqua"/>
          <w:sz w:val="24"/>
          <w:szCs w:val="24"/>
        </w:rPr>
      </w:pPr>
      <w:r w:rsidRPr="003B0D6A">
        <w:rPr>
          <w:rFonts w:ascii="Book Antiqua" w:hAnsi="Book Antiqua"/>
          <w:sz w:val="24"/>
          <w:szCs w:val="24"/>
        </w:rPr>
        <w:t xml:space="preserve">Acute myocardial infarction and cardiogenic shock </w:t>
      </w:r>
      <w:r w:rsidR="00067BCD" w:rsidRPr="003B0D6A">
        <w:rPr>
          <w:rFonts w:ascii="Book Antiqua" w:hAnsi="Book Antiqua"/>
          <w:sz w:val="24"/>
          <w:szCs w:val="24"/>
        </w:rPr>
        <w:t xml:space="preserve">induced by </w:t>
      </w:r>
      <w:r w:rsidR="00067BCD" w:rsidRPr="003B0D6A">
        <w:rPr>
          <w:rFonts w:ascii="Book Antiqua" w:hAnsi="Book Antiqua"/>
          <w:sz w:val="24"/>
          <w:szCs w:val="24"/>
        </w:rPr>
        <w:lastRenderedPageBreak/>
        <w:t>pheochromocytoma</w:t>
      </w:r>
      <w:r w:rsidR="004A52F3" w:rsidRPr="003B0D6A">
        <w:rPr>
          <w:rFonts w:ascii="Book Antiqua" w:hAnsi="Book Antiqua"/>
          <w:sz w:val="24"/>
          <w:szCs w:val="24"/>
        </w:rPr>
        <w:t>.</w:t>
      </w:r>
    </w:p>
    <w:p w14:paraId="1CDDAE95" w14:textId="77777777" w:rsidR="004A52F3" w:rsidRPr="003B0D6A" w:rsidRDefault="004A52F3" w:rsidP="003B0D6A">
      <w:pPr>
        <w:snapToGrid w:val="0"/>
        <w:spacing w:line="360" w:lineRule="auto"/>
        <w:rPr>
          <w:rFonts w:ascii="Book Antiqua" w:hAnsi="Book Antiqua"/>
          <w:sz w:val="24"/>
          <w:szCs w:val="24"/>
        </w:rPr>
      </w:pPr>
    </w:p>
    <w:p w14:paraId="03FCC2BB" w14:textId="71BEAB74" w:rsidR="00791784" w:rsidRPr="003B0D6A" w:rsidRDefault="00791784" w:rsidP="003B0D6A">
      <w:pPr>
        <w:snapToGrid w:val="0"/>
        <w:spacing w:line="360" w:lineRule="auto"/>
        <w:rPr>
          <w:rFonts w:ascii="Book Antiqua" w:hAnsi="Book Antiqua"/>
          <w:b/>
          <w:i/>
          <w:sz w:val="24"/>
          <w:szCs w:val="24"/>
        </w:rPr>
      </w:pPr>
      <w:r w:rsidRPr="003B0D6A">
        <w:rPr>
          <w:rFonts w:ascii="Book Antiqua" w:hAnsi="Book Antiqua"/>
          <w:b/>
          <w:i/>
          <w:sz w:val="24"/>
          <w:szCs w:val="24"/>
        </w:rPr>
        <w:t>Laboratory diagnosis</w:t>
      </w:r>
    </w:p>
    <w:p w14:paraId="12C7336A" w14:textId="538A2584" w:rsidR="00791784" w:rsidRPr="003B0D6A" w:rsidRDefault="00820B4D" w:rsidP="003B0D6A">
      <w:pPr>
        <w:snapToGrid w:val="0"/>
        <w:spacing w:line="360" w:lineRule="auto"/>
        <w:rPr>
          <w:rFonts w:ascii="Book Antiqua" w:hAnsi="Book Antiqua"/>
          <w:sz w:val="24"/>
          <w:szCs w:val="24"/>
        </w:rPr>
      </w:pPr>
      <w:r w:rsidRPr="003B0D6A">
        <w:rPr>
          <w:rFonts w:ascii="Book Antiqua" w:hAnsi="Book Antiqua"/>
          <w:sz w:val="24"/>
          <w:szCs w:val="24"/>
        </w:rPr>
        <w:t>Pheochromocytoma and VIPoma</w:t>
      </w:r>
      <w:r w:rsidR="004A52F3" w:rsidRPr="003B0D6A">
        <w:rPr>
          <w:rFonts w:ascii="Book Antiqua" w:hAnsi="Book Antiqua"/>
          <w:sz w:val="24"/>
          <w:szCs w:val="24"/>
        </w:rPr>
        <w:t>.</w:t>
      </w:r>
    </w:p>
    <w:p w14:paraId="7F7F591A" w14:textId="77777777" w:rsidR="004A52F3" w:rsidRPr="003B0D6A" w:rsidRDefault="004A52F3" w:rsidP="003B0D6A">
      <w:pPr>
        <w:snapToGrid w:val="0"/>
        <w:spacing w:line="360" w:lineRule="auto"/>
        <w:rPr>
          <w:rFonts w:ascii="Book Antiqua" w:hAnsi="Book Antiqua"/>
          <w:sz w:val="24"/>
          <w:szCs w:val="24"/>
        </w:rPr>
      </w:pPr>
    </w:p>
    <w:p w14:paraId="7F0C14D0" w14:textId="77777777" w:rsidR="00791784" w:rsidRPr="003B0D6A" w:rsidRDefault="00791784" w:rsidP="003B0D6A">
      <w:pPr>
        <w:snapToGrid w:val="0"/>
        <w:spacing w:line="360" w:lineRule="auto"/>
        <w:rPr>
          <w:rFonts w:ascii="Book Antiqua" w:hAnsi="Book Antiqua"/>
          <w:b/>
          <w:i/>
          <w:sz w:val="24"/>
          <w:szCs w:val="24"/>
        </w:rPr>
      </w:pPr>
      <w:r w:rsidRPr="003B0D6A">
        <w:rPr>
          <w:rFonts w:ascii="Book Antiqua" w:hAnsi="Book Antiqua"/>
          <w:b/>
          <w:i/>
          <w:sz w:val="24"/>
          <w:szCs w:val="24"/>
        </w:rPr>
        <w:t>Imaging diagnosis</w:t>
      </w:r>
    </w:p>
    <w:p w14:paraId="0D876F52" w14:textId="75CE2885" w:rsidR="00791784" w:rsidRPr="003B0D6A" w:rsidRDefault="00820B4D" w:rsidP="003B0D6A">
      <w:pPr>
        <w:snapToGrid w:val="0"/>
        <w:spacing w:line="360" w:lineRule="auto"/>
        <w:rPr>
          <w:rFonts w:ascii="Book Antiqua" w:hAnsi="Book Antiqua"/>
          <w:sz w:val="24"/>
          <w:szCs w:val="24"/>
        </w:rPr>
      </w:pPr>
      <w:r w:rsidRPr="003B0D6A">
        <w:rPr>
          <w:rFonts w:ascii="Book Antiqua" w:hAnsi="Book Antiqua"/>
          <w:sz w:val="24"/>
          <w:szCs w:val="24"/>
        </w:rPr>
        <w:t>Left adrenal pheochromocytoma</w:t>
      </w:r>
      <w:r w:rsidR="004A52F3" w:rsidRPr="003B0D6A">
        <w:rPr>
          <w:rFonts w:ascii="Book Antiqua" w:hAnsi="Book Antiqua"/>
          <w:sz w:val="24"/>
          <w:szCs w:val="24"/>
        </w:rPr>
        <w:t>.</w:t>
      </w:r>
    </w:p>
    <w:p w14:paraId="00F561EB" w14:textId="77777777" w:rsidR="004A52F3" w:rsidRPr="003B0D6A" w:rsidRDefault="004A52F3" w:rsidP="003B0D6A">
      <w:pPr>
        <w:snapToGrid w:val="0"/>
        <w:spacing w:line="360" w:lineRule="auto"/>
        <w:rPr>
          <w:rFonts w:ascii="Book Antiqua" w:hAnsi="Book Antiqua"/>
          <w:sz w:val="24"/>
          <w:szCs w:val="24"/>
        </w:rPr>
      </w:pPr>
    </w:p>
    <w:p w14:paraId="1FC644BA" w14:textId="77777777" w:rsidR="00791784" w:rsidRPr="003B0D6A" w:rsidRDefault="00791784" w:rsidP="003B0D6A">
      <w:pPr>
        <w:snapToGrid w:val="0"/>
        <w:spacing w:line="360" w:lineRule="auto"/>
        <w:rPr>
          <w:rFonts w:ascii="Book Antiqua" w:hAnsi="Book Antiqua"/>
          <w:b/>
          <w:i/>
          <w:sz w:val="24"/>
          <w:szCs w:val="24"/>
        </w:rPr>
      </w:pPr>
      <w:r w:rsidRPr="003B0D6A">
        <w:rPr>
          <w:rFonts w:ascii="Book Antiqua" w:hAnsi="Book Antiqua"/>
          <w:b/>
          <w:i/>
          <w:sz w:val="24"/>
          <w:szCs w:val="24"/>
        </w:rPr>
        <w:t>Pathological diagnosis</w:t>
      </w:r>
    </w:p>
    <w:p w14:paraId="1447664B" w14:textId="5FA60C5E" w:rsidR="00791784" w:rsidRPr="003B0D6A" w:rsidRDefault="00820B4D" w:rsidP="003B0D6A">
      <w:pPr>
        <w:snapToGrid w:val="0"/>
        <w:spacing w:line="360" w:lineRule="auto"/>
        <w:rPr>
          <w:rFonts w:ascii="Book Antiqua" w:hAnsi="Book Antiqua"/>
          <w:sz w:val="24"/>
          <w:szCs w:val="24"/>
        </w:rPr>
      </w:pPr>
      <w:r w:rsidRPr="003B0D6A">
        <w:rPr>
          <w:rFonts w:ascii="Book Antiqua" w:hAnsi="Book Antiqua"/>
          <w:sz w:val="24"/>
          <w:szCs w:val="24"/>
        </w:rPr>
        <w:t>VIP-secreting pheochromocytoma</w:t>
      </w:r>
      <w:r w:rsidR="004A52F3" w:rsidRPr="003B0D6A">
        <w:rPr>
          <w:rFonts w:ascii="Book Antiqua" w:hAnsi="Book Antiqua"/>
          <w:sz w:val="24"/>
          <w:szCs w:val="24"/>
        </w:rPr>
        <w:t>.</w:t>
      </w:r>
    </w:p>
    <w:p w14:paraId="60BA218D" w14:textId="77777777" w:rsidR="004A52F3" w:rsidRPr="003B0D6A" w:rsidRDefault="004A52F3" w:rsidP="003B0D6A">
      <w:pPr>
        <w:snapToGrid w:val="0"/>
        <w:spacing w:line="360" w:lineRule="auto"/>
        <w:rPr>
          <w:rFonts w:ascii="Book Antiqua" w:hAnsi="Book Antiqua"/>
          <w:sz w:val="24"/>
          <w:szCs w:val="24"/>
        </w:rPr>
      </w:pPr>
    </w:p>
    <w:p w14:paraId="122C131B" w14:textId="77777777" w:rsidR="00791784" w:rsidRPr="003B0D6A" w:rsidRDefault="00791784" w:rsidP="003B0D6A">
      <w:pPr>
        <w:snapToGrid w:val="0"/>
        <w:spacing w:line="360" w:lineRule="auto"/>
        <w:rPr>
          <w:rFonts w:ascii="Book Antiqua" w:hAnsi="Book Antiqua"/>
          <w:b/>
          <w:i/>
          <w:sz w:val="24"/>
          <w:szCs w:val="24"/>
        </w:rPr>
      </w:pPr>
      <w:r w:rsidRPr="003B0D6A">
        <w:rPr>
          <w:rFonts w:ascii="Book Antiqua" w:hAnsi="Book Antiqua"/>
          <w:b/>
          <w:i/>
          <w:sz w:val="24"/>
          <w:szCs w:val="24"/>
        </w:rPr>
        <w:t>Treatment</w:t>
      </w:r>
    </w:p>
    <w:p w14:paraId="3FE5ADB4" w14:textId="197A0606" w:rsidR="00791784" w:rsidRPr="003B0D6A" w:rsidRDefault="00820B4D" w:rsidP="003B0D6A">
      <w:pPr>
        <w:snapToGrid w:val="0"/>
        <w:spacing w:line="360" w:lineRule="auto"/>
        <w:rPr>
          <w:rFonts w:ascii="Book Antiqua" w:hAnsi="Book Antiqua"/>
          <w:sz w:val="24"/>
          <w:szCs w:val="24"/>
        </w:rPr>
      </w:pPr>
      <w:r w:rsidRPr="003B0D6A">
        <w:rPr>
          <w:rFonts w:ascii="Book Antiqua" w:hAnsi="Book Antiqua"/>
          <w:sz w:val="24"/>
          <w:szCs w:val="24"/>
        </w:rPr>
        <w:t>Surgery after octreotide improving clinical symptoms</w:t>
      </w:r>
      <w:r w:rsidR="004A52F3" w:rsidRPr="003B0D6A">
        <w:rPr>
          <w:rFonts w:ascii="Book Antiqua" w:hAnsi="Book Antiqua"/>
          <w:sz w:val="24"/>
          <w:szCs w:val="24"/>
        </w:rPr>
        <w:t>.</w:t>
      </w:r>
    </w:p>
    <w:p w14:paraId="003557E8" w14:textId="77777777" w:rsidR="004A52F3" w:rsidRPr="003B0D6A" w:rsidRDefault="004A52F3" w:rsidP="003B0D6A">
      <w:pPr>
        <w:snapToGrid w:val="0"/>
        <w:spacing w:line="360" w:lineRule="auto"/>
        <w:rPr>
          <w:rFonts w:ascii="Book Antiqua" w:hAnsi="Book Antiqua"/>
          <w:sz w:val="24"/>
          <w:szCs w:val="24"/>
        </w:rPr>
      </w:pPr>
    </w:p>
    <w:p w14:paraId="6945A363" w14:textId="77777777" w:rsidR="00791784" w:rsidRPr="003B0D6A" w:rsidRDefault="00791784" w:rsidP="003B0D6A">
      <w:pPr>
        <w:snapToGrid w:val="0"/>
        <w:spacing w:line="360" w:lineRule="auto"/>
        <w:rPr>
          <w:rFonts w:ascii="Book Antiqua" w:hAnsi="Book Antiqua"/>
          <w:b/>
          <w:i/>
          <w:sz w:val="24"/>
          <w:szCs w:val="24"/>
        </w:rPr>
      </w:pPr>
      <w:r w:rsidRPr="003B0D6A">
        <w:rPr>
          <w:rFonts w:ascii="Book Antiqua" w:hAnsi="Book Antiqua"/>
          <w:b/>
          <w:i/>
          <w:sz w:val="24"/>
          <w:szCs w:val="24"/>
        </w:rPr>
        <w:t>Related reports</w:t>
      </w:r>
    </w:p>
    <w:p w14:paraId="2F99F45E" w14:textId="04823E27" w:rsidR="00791784" w:rsidRPr="003B0D6A" w:rsidRDefault="00067BCD" w:rsidP="003B0D6A">
      <w:pPr>
        <w:snapToGrid w:val="0"/>
        <w:spacing w:line="360" w:lineRule="auto"/>
        <w:rPr>
          <w:rFonts w:ascii="Book Antiqua" w:hAnsi="Book Antiqua"/>
          <w:sz w:val="24"/>
          <w:szCs w:val="24"/>
        </w:rPr>
      </w:pPr>
      <w:r w:rsidRPr="003B0D6A">
        <w:rPr>
          <w:rFonts w:ascii="Book Antiqua" w:hAnsi="Book Antiqua"/>
          <w:sz w:val="24"/>
          <w:szCs w:val="24"/>
        </w:rPr>
        <w:t>It is the first reported instance of VIP-secreting pheochromocyt</w:t>
      </w:r>
      <w:r w:rsidR="004A52F3" w:rsidRPr="003B0D6A">
        <w:rPr>
          <w:rFonts w:ascii="Book Antiqua" w:hAnsi="Book Antiqua"/>
          <w:sz w:val="24"/>
          <w:szCs w:val="24"/>
        </w:rPr>
        <w:t xml:space="preserve">oma marked by persistent shock </w:t>
      </w:r>
      <w:r w:rsidRPr="003B0D6A">
        <w:rPr>
          <w:rFonts w:ascii="Book Antiqua" w:hAnsi="Book Antiqua"/>
          <w:sz w:val="24"/>
          <w:szCs w:val="24"/>
        </w:rPr>
        <w:t>flushing and diarrhea and high sensitivity to octreotide.</w:t>
      </w:r>
    </w:p>
    <w:p w14:paraId="263930DB" w14:textId="77777777" w:rsidR="004A52F3" w:rsidRPr="003B0D6A" w:rsidRDefault="004A52F3" w:rsidP="003B0D6A">
      <w:pPr>
        <w:snapToGrid w:val="0"/>
        <w:spacing w:line="360" w:lineRule="auto"/>
        <w:rPr>
          <w:rFonts w:ascii="Book Antiqua" w:hAnsi="Book Antiqua"/>
          <w:sz w:val="24"/>
          <w:szCs w:val="24"/>
        </w:rPr>
      </w:pPr>
    </w:p>
    <w:p w14:paraId="393E6253" w14:textId="77777777" w:rsidR="00791784" w:rsidRPr="003B0D6A" w:rsidRDefault="00791784" w:rsidP="003B0D6A">
      <w:pPr>
        <w:snapToGrid w:val="0"/>
        <w:spacing w:line="360" w:lineRule="auto"/>
        <w:rPr>
          <w:rFonts w:ascii="Book Antiqua" w:hAnsi="Book Antiqua"/>
          <w:b/>
          <w:i/>
          <w:sz w:val="24"/>
          <w:szCs w:val="24"/>
        </w:rPr>
      </w:pPr>
      <w:r w:rsidRPr="003B0D6A">
        <w:rPr>
          <w:rFonts w:ascii="Book Antiqua" w:hAnsi="Book Antiqua"/>
          <w:b/>
          <w:i/>
          <w:sz w:val="24"/>
          <w:szCs w:val="24"/>
        </w:rPr>
        <w:t>Experiences and lessons</w:t>
      </w:r>
    </w:p>
    <w:p w14:paraId="294EE4AB" w14:textId="046F116E" w:rsidR="00791784" w:rsidRPr="003B0D6A" w:rsidRDefault="00410C13" w:rsidP="003B0D6A">
      <w:pPr>
        <w:spacing w:line="360" w:lineRule="auto"/>
        <w:rPr>
          <w:rFonts w:ascii="Book Antiqua" w:hAnsi="Book Antiqua" w:cs="Times New Roman"/>
          <w:kern w:val="0"/>
          <w:sz w:val="24"/>
          <w:szCs w:val="24"/>
        </w:rPr>
      </w:pPr>
      <w:r w:rsidRPr="003B0D6A">
        <w:rPr>
          <w:rFonts w:ascii="Book Antiqua" w:hAnsi="Book Antiqua" w:cs="Times New Roman"/>
          <w:kern w:val="0"/>
          <w:sz w:val="24"/>
          <w:szCs w:val="24"/>
        </w:rPr>
        <w:t>This case reminds us that the diversity of hormones secreted by neuroendocrine tumor gives rise to clinically complex patient scenarios</w:t>
      </w:r>
      <w:r w:rsidR="00164CB9" w:rsidRPr="003B0D6A">
        <w:rPr>
          <w:rFonts w:ascii="Book Antiqua" w:hAnsi="Book Antiqua" w:cs="Times New Roman"/>
          <w:kern w:val="0"/>
          <w:sz w:val="24"/>
          <w:szCs w:val="24"/>
        </w:rPr>
        <w:t>,</w:t>
      </w:r>
      <w:r w:rsidRPr="003B0D6A">
        <w:rPr>
          <w:rFonts w:ascii="Book Antiqua" w:hAnsi="Book Antiqua" w:cs="Times New Roman"/>
          <w:kern w:val="0"/>
          <w:sz w:val="24"/>
          <w:szCs w:val="24"/>
        </w:rPr>
        <w:t xml:space="preserve"> and a sudden </w:t>
      </w:r>
      <w:r w:rsidR="00164CB9" w:rsidRPr="003B0D6A">
        <w:rPr>
          <w:rFonts w:ascii="Book Antiqua" w:hAnsi="Book Antiqua" w:cs="Times New Roman"/>
          <w:kern w:val="0"/>
          <w:sz w:val="24"/>
          <w:szCs w:val="24"/>
        </w:rPr>
        <w:t>overdose of hormonal substances.</w:t>
      </w:r>
      <w:r w:rsidRPr="003B0D6A">
        <w:rPr>
          <w:rFonts w:ascii="Book Antiqua" w:hAnsi="Book Antiqua" w:cs="Times New Roman"/>
          <w:kern w:val="0"/>
          <w:sz w:val="24"/>
          <w:szCs w:val="24"/>
        </w:rPr>
        <w:t xml:space="preserve"> </w:t>
      </w:r>
      <w:r w:rsidR="00164CB9" w:rsidRPr="003B0D6A">
        <w:rPr>
          <w:rFonts w:ascii="Book Antiqua" w:hAnsi="Book Antiqua" w:cs="Times New Roman"/>
          <w:kern w:val="0"/>
          <w:sz w:val="24"/>
          <w:szCs w:val="24"/>
        </w:rPr>
        <w:t xml:space="preserve">When </w:t>
      </w:r>
      <w:r w:rsidRPr="003B0D6A">
        <w:rPr>
          <w:rFonts w:ascii="Book Antiqua" w:hAnsi="Book Antiqua" w:cs="Times New Roman"/>
          <w:kern w:val="0"/>
          <w:sz w:val="24"/>
          <w:szCs w:val="24"/>
        </w:rPr>
        <w:t xml:space="preserve">the tumor ruptures, </w:t>
      </w:r>
      <w:r w:rsidR="00164CB9" w:rsidRPr="003B0D6A">
        <w:rPr>
          <w:rFonts w:ascii="Book Antiqua" w:hAnsi="Book Antiqua" w:cs="Times New Roman"/>
          <w:kern w:val="0"/>
          <w:sz w:val="24"/>
          <w:szCs w:val="24"/>
        </w:rPr>
        <w:t xml:space="preserve">it </w:t>
      </w:r>
      <w:r w:rsidRPr="003B0D6A">
        <w:rPr>
          <w:rFonts w:ascii="Book Antiqua" w:hAnsi="Book Antiqua" w:cs="Times New Roman"/>
          <w:kern w:val="0"/>
          <w:sz w:val="24"/>
          <w:szCs w:val="24"/>
        </w:rPr>
        <w:t xml:space="preserve">may be fatal to the patient. </w:t>
      </w:r>
      <w:r w:rsidR="00164CB9" w:rsidRPr="003B0D6A">
        <w:rPr>
          <w:rFonts w:ascii="Book Antiqua" w:hAnsi="Book Antiqua" w:cs="Times New Roman"/>
          <w:kern w:val="0"/>
          <w:sz w:val="24"/>
          <w:szCs w:val="24"/>
        </w:rPr>
        <w:t xml:space="preserve">Comprehensive </w:t>
      </w:r>
      <w:r w:rsidRPr="003B0D6A">
        <w:rPr>
          <w:rFonts w:ascii="Book Antiqua" w:hAnsi="Book Antiqua" w:cs="Times New Roman"/>
          <w:kern w:val="0"/>
          <w:sz w:val="24"/>
          <w:szCs w:val="24"/>
        </w:rPr>
        <w:t>hormone testing may be useful for early diagnosis and effective treatment, especially when the patient is in crisis due to unknown reasons.</w:t>
      </w:r>
    </w:p>
    <w:p w14:paraId="71E11FF8" w14:textId="77777777" w:rsidR="00B73916" w:rsidRPr="003B0D6A" w:rsidRDefault="00B73916" w:rsidP="003B0D6A">
      <w:pPr>
        <w:widowControl/>
        <w:spacing w:line="360" w:lineRule="auto"/>
        <w:rPr>
          <w:rFonts w:ascii="Book Antiqua" w:hAnsi="Book Antiqua" w:cs="Times New Roman"/>
          <w:b/>
          <w:kern w:val="0"/>
          <w:sz w:val="24"/>
          <w:szCs w:val="24"/>
        </w:rPr>
      </w:pPr>
      <w:r w:rsidRPr="003B0D6A">
        <w:rPr>
          <w:rFonts w:ascii="Book Antiqua" w:hAnsi="Book Antiqua" w:cs="Times New Roman"/>
          <w:b/>
          <w:kern w:val="0"/>
          <w:sz w:val="24"/>
          <w:szCs w:val="24"/>
        </w:rPr>
        <w:br w:type="page"/>
      </w:r>
    </w:p>
    <w:p w14:paraId="2E0389D7" w14:textId="2B744254" w:rsidR="00791784" w:rsidRPr="003B0D6A" w:rsidRDefault="00B73916" w:rsidP="003B0D6A">
      <w:pPr>
        <w:spacing w:line="360" w:lineRule="auto"/>
        <w:rPr>
          <w:rFonts w:ascii="Book Antiqua" w:hAnsi="Book Antiqua" w:cs="Times New Roman"/>
          <w:b/>
          <w:kern w:val="0"/>
          <w:sz w:val="24"/>
          <w:szCs w:val="24"/>
        </w:rPr>
      </w:pPr>
      <w:r w:rsidRPr="003B0D6A">
        <w:rPr>
          <w:rFonts w:ascii="Book Antiqua" w:hAnsi="Book Antiqua" w:cs="Times New Roman"/>
          <w:b/>
          <w:kern w:val="0"/>
          <w:sz w:val="24"/>
          <w:szCs w:val="24"/>
        </w:rPr>
        <w:lastRenderedPageBreak/>
        <w:t>REFERENCES</w:t>
      </w:r>
    </w:p>
    <w:p w14:paraId="713CD992" w14:textId="0D280539"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1 </w:t>
      </w:r>
      <w:r w:rsidRPr="003B0D6A">
        <w:rPr>
          <w:rFonts w:ascii="Book Antiqua" w:hAnsi="Book Antiqua"/>
          <w:b/>
          <w:sz w:val="24"/>
          <w:szCs w:val="24"/>
        </w:rPr>
        <w:t>Krejs GJ</w:t>
      </w:r>
      <w:r w:rsidRPr="003B0D6A">
        <w:rPr>
          <w:rFonts w:ascii="Book Antiqua" w:hAnsi="Book Antiqua"/>
          <w:sz w:val="24"/>
          <w:szCs w:val="24"/>
        </w:rPr>
        <w:t xml:space="preserve">. VIPoma syndrome. </w:t>
      </w:r>
      <w:r w:rsidRPr="003B0D6A">
        <w:rPr>
          <w:rFonts w:ascii="Book Antiqua" w:hAnsi="Book Antiqua"/>
          <w:i/>
          <w:sz w:val="24"/>
          <w:szCs w:val="24"/>
        </w:rPr>
        <w:t>Am J Med</w:t>
      </w:r>
      <w:r w:rsidRPr="003B0D6A">
        <w:rPr>
          <w:rFonts w:ascii="Book Antiqua" w:hAnsi="Book Antiqua"/>
          <w:sz w:val="24"/>
          <w:szCs w:val="24"/>
        </w:rPr>
        <w:t xml:space="preserve"> 1987; </w:t>
      </w:r>
      <w:r w:rsidRPr="003B0D6A">
        <w:rPr>
          <w:rFonts w:ascii="Book Antiqua" w:hAnsi="Book Antiqua"/>
          <w:b/>
          <w:sz w:val="24"/>
          <w:szCs w:val="24"/>
        </w:rPr>
        <w:t>82</w:t>
      </w:r>
      <w:r w:rsidRPr="003B0D6A">
        <w:rPr>
          <w:rFonts w:ascii="Book Antiqua" w:hAnsi="Book Antiqua"/>
          <w:sz w:val="24"/>
          <w:szCs w:val="24"/>
        </w:rPr>
        <w:t>: 37-48 [PMID: 3035922</w:t>
      </w:r>
      <w:r w:rsidR="002404FC">
        <w:rPr>
          <w:rFonts w:ascii="Book Antiqua" w:hAnsi="Book Antiqua" w:hint="eastAsia"/>
          <w:sz w:val="24"/>
          <w:szCs w:val="24"/>
        </w:rPr>
        <w:t xml:space="preserve"> DOI: </w:t>
      </w:r>
      <w:r w:rsidR="002404FC" w:rsidRPr="002404FC">
        <w:rPr>
          <w:rFonts w:ascii="Book Antiqua" w:hAnsi="Book Antiqua"/>
          <w:sz w:val="24"/>
          <w:szCs w:val="24"/>
        </w:rPr>
        <w:t>10.1016/0002-9343(87)90425-6</w:t>
      </w:r>
      <w:r w:rsidRPr="003B0D6A">
        <w:rPr>
          <w:rFonts w:ascii="Book Antiqua" w:hAnsi="Book Antiqua"/>
          <w:sz w:val="24"/>
          <w:szCs w:val="24"/>
        </w:rPr>
        <w:t>]</w:t>
      </w:r>
    </w:p>
    <w:p w14:paraId="4673B711" w14:textId="7777777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2 </w:t>
      </w:r>
      <w:r w:rsidRPr="003B0D6A">
        <w:rPr>
          <w:rFonts w:ascii="Book Antiqua" w:hAnsi="Book Antiqua"/>
          <w:b/>
          <w:sz w:val="24"/>
          <w:szCs w:val="24"/>
        </w:rPr>
        <w:t>Smith SL</w:t>
      </w:r>
      <w:r w:rsidRPr="003B0D6A">
        <w:rPr>
          <w:rFonts w:ascii="Book Antiqua" w:hAnsi="Book Antiqua"/>
          <w:sz w:val="24"/>
          <w:szCs w:val="24"/>
        </w:rPr>
        <w:t xml:space="preserve">, Slappy AL, Fox TP, Scolapio JS. Pheochromocytoma producing vasoactive intestinal peptide. </w:t>
      </w:r>
      <w:r w:rsidRPr="003B0D6A">
        <w:rPr>
          <w:rFonts w:ascii="Book Antiqua" w:hAnsi="Book Antiqua"/>
          <w:i/>
          <w:sz w:val="24"/>
          <w:szCs w:val="24"/>
        </w:rPr>
        <w:t>Mayo Clin Proc</w:t>
      </w:r>
      <w:r w:rsidRPr="003B0D6A">
        <w:rPr>
          <w:rFonts w:ascii="Book Antiqua" w:hAnsi="Book Antiqua"/>
          <w:sz w:val="24"/>
          <w:szCs w:val="24"/>
        </w:rPr>
        <w:t xml:space="preserve"> 2002; </w:t>
      </w:r>
      <w:r w:rsidRPr="003B0D6A">
        <w:rPr>
          <w:rFonts w:ascii="Book Antiqua" w:hAnsi="Book Antiqua"/>
          <w:b/>
          <w:sz w:val="24"/>
          <w:szCs w:val="24"/>
        </w:rPr>
        <w:t>77</w:t>
      </w:r>
      <w:r w:rsidRPr="003B0D6A">
        <w:rPr>
          <w:rFonts w:ascii="Book Antiqua" w:hAnsi="Book Antiqua"/>
          <w:sz w:val="24"/>
          <w:szCs w:val="24"/>
        </w:rPr>
        <w:t>: 97-100 [PMID: 11795252 DOI: 10.4065/77.1.97]</w:t>
      </w:r>
    </w:p>
    <w:p w14:paraId="6042D8C5" w14:textId="7777777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3 </w:t>
      </w:r>
      <w:r w:rsidRPr="003B0D6A">
        <w:rPr>
          <w:rFonts w:ascii="Book Antiqua" w:hAnsi="Book Antiqua"/>
          <w:b/>
          <w:sz w:val="24"/>
          <w:szCs w:val="24"/>
        </w:rPr>
        <w:t>Leibowitz-Amit R</w:t>
      </w:r>
      <w:r w:rsidRPr="003B0D6A">
        <w:rPr>
          <w:rFonts w:ascii="Book Antiqua" w:hAnsi="Book Antiqua"/>
          <w:sz w:val="24"/>
          <w:szCs w:val="24"/>
        </w:rPr>
        <w:t xml:space="preserve">, Mete O, Asa SL, Ezzat S, Joshua AM. Malignant pheochromocytoma secreting vasoactive intestinal peptide and response to sunitinib: a case report and literature review. </w:t>
      </w:r>
      <w:r w:rsidRPr="003B0D6A">
        <w:rPr>
          <w:rFonts w:ascii="Book Antiqua" w:hAnsi="Book Antiqua"/>
          <w:i/>
          <w:sz w:val="24"/>
          <w:szCs w:val="24"/>
        </w:rPr>
        <w:t>Endocr Pract</w:t>
      </w:r>
      <w:r w:rsidRPr="003B0D6A">
        <w:rPr>
          <w:rFonts w:ascii="Book Antiqua" w:hAnsi="Book Antiqua"/>
          <w:sz w:val="24"/>
          <w:szCs w:val="24"/>
        </w:rPr>
        <w:t xml:space="preserve"> 2014; </w:t>
      </w:r>
      <w:r w:rsidRPr="003B0D6A">
        <w:rPr>
          <w:rFonts w:ascii="Book Antiqua" w:hAnsi="Book Antiqua"/>
          <w:b/>
          <w:sz w:val="24"/>
          <w:szCs w:val="24"/>
        </w:rPr>
        <w:t>20</w:t>
      </w:r>
      <w:r w:rsidRPr="003B0D6A">
        <w:rPr>
          <w:rFonts w:ascii="Book Antiqua" w:hAnsi="Book Antiqua"/>
          <w:sz w:val="24"/>
          <w:szCs w:val="24"/>
        </w:rPr>
        <w:t>: e145-e150 [PMID: 24936559 DOI: 10.4158/EP14093.CR]</w:t>
      </w:r>
    </w:p>
    <w:p w14:paraId="7F82F659" w14:textId="7777777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4 </w:t>
      </w:r>
      <w:r w:rsidRPr="003B0D6A">
        <w:rPr>
          <w:rFonts w:ascii="Book Antiqua" w:hAnsi="Book Antiqua"/>
          <w:b/>
          <w:sz w:val="24"/>
          <w:szCs w:val="24"/>
        </w:rPr>
        <w:t>Jiang J</w:t>
      </w:r>
      <w:r w:rsidRPr="003B0D6A">
        <w:rPr>
          <w:rFonts w:ascii="Book Antiqua" w:hAnsi="Book Antiqua"/>
          <w:sz w:val="24"/>
          <w:szCs w:val="24"/>
        </w:rPr>
        <w:t xml:space="preserve">, Zhang L, Wu Z, Ai Z, Hou Y, Lu Z, Gao X. A rare case of watery diarrhea, hypokalemia and achlorhydria syndrome caused by pheochromocytoma. </w:t>
      </w:r>
      <w:r w:rsidRPr="003B0D6A">
        <w:rPr>
          <w:rFonts w:ascii="Book Antiqua" w:hAnsi="Book Antiqua"/>
          <w:i/>
          <w:sz w:val="24"/>
          <w:szCs w:val="24"/>
        </w:rPr>
        <w:t>BMC Cancer</w:t>
      </w:r>
      <w:r w:rsidRPr="003B0D6A">
        <w:rPr>
          <w:rFonts w:ascii="Book Antiqua" w:hAnsi="Book Antiqua"/>
          <w:sz w:val="24"/>
          <w:szCs w:val="24"/>
        </w:rPr>
        <w:t xml:space="preserve"> 2014; </w:t>
      </w:r>
      <w:r w:rsidRPr="003B0D6A">
        <w:rPr>
          <w:rFonts w:ascii="Book Antiqua" w:hAnsi="Book Antiqua"/>
          <w:b/>
          <w:sz w:val="24"/>
          <w:szCs w:val="24"/>
        </w:rPr>
        <w:t>14</w:t>
      </w:r>
      <w:r w:rsidRPr="003B0D6A">
        <w:rPr>
          <w:rFonts w:ascii="Book Antiqua" w:hAnsi="Book Antiqua"/>
          <w:sz w:val="24"/>
          <w:szCs w:val="24"/>
        </w:rPr>
        <w:t>: 553 [PMID: 25081061 DOI: 10.1186/1471-2407-14-553]</w:t>
      </w:r>
    </w:p>
    <w:p w14:paraId="5E31AD0A" w14:textId="262F926D"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5 </w:t>
      </w:r>
      <w:r w:rsidR="00416CB1" w:rsidRPr="003B0D6A">
        <w:rPr>
          <w:rFonts w:ascii="Book Antiqua" w:hAnsi="Book Antiqua"/>
          <w:b/>
          <w:sz w:val="24"/>
          <w:szCs w:val="24"/>
        </w:rPr>
        <w:t xml:space="preserve">Verner </w:t>
      </w:r>
      <w:r w:rsidRPr="003B0D6A">
        <w:rPr>
          <w:rFonts w:ascii="Book Antiqua" w:hAnsi="Book Antiqua"/>
          <w:b/>
          <w:sz w:val="24"/>
          <w:szCs w:val="24"/>
        </w:rPr>
        <w:t>JV</w:t>
      </w:r>
      <w:r w:rsidRPr="003B0D6A">
        <w:rPr>
          <w:rFonts w:ascii="Book Antiqua" w:hAnsi="Book Antiqua"/>
          <w:sz w:val="24"/>
          <w:szCs w:val="24"/>
        </w:rPr>
        <w:t xml:space="preserve">, </w:t>
      </w:r>
      <w:r w:rsidR="00416CB1" w:rsidRPr="003B0D6A">
        <w:rPr>
          <w:rFonts w:ascii="Book Antiqua" w:hAnsi="Book Antiqua"/>
          <w:sz w:val="24"/>
          <w:szCs w:val="24"/>
        </w:rPr>
        <w:t xml:space="preserve">Morrison </w:t>
      </w:r>
      <w:r w:rsidRPr="003B0D6A">
        <w:rPr>
          <w:rFonts w:ascii="Book Antiqua" w:hAnsi="Book Antiqua"/>
          <w:sz w:val="24"/>
          <w:szCs w:val="24"/>
        </w:rPr>
        <w:t xml:space="preserve">AB. Islet cell tumor and a syndrome of refractory watery diarrhea and hypokalemia. </w:t>
      </w:r>
      <w:r w:rsidRPr="003B0D6A">
        <w:rPr>
          <w:rFonts w:ascii="Book Antiqua" w:hAnsi="Book Antiqua"/>
          <w:i/>
          <w:sz w:val="24"/>
          <w:szCs w:val="24"/>
        </w:rPr>
        <w:t>Am J Med</w:t>
      </w:r>
      <w:r w:rsidRPr="003B0D6A">
        <w:rPr>
          <w:rFonts w:ascii="Book Antiqua" w:hAnsi="Book Antiqua"/>
          <w:sz w:val="24"/>
          <w:szCs w:val="24"/>
        </w:rPr>
        <w:t xml:space="preserve"> 1958; </w:t>
      </w:r>
      <w:r w:rsidRPr="003B0D6A">
        <w:rPr>
          <w:rFonts w:ascii="Book Antiqua" w:hAnsi="Book Antiqua"/>
          <w:b/>
          <w:sz w:val="24"/>
          <w:szCs w:val="24"/>
        </w:rPr>
        <w:t>25</w:t>
      </w:r>
      <w:r w:rsidRPr="003B0D6A">
        <w:rPr>
          <w:rFonts w:ascii="Book Antiqua" w:hAnsi="Book Antiqua"/>
          <w:sz w:val="24"/>
          <w:szCs w:val="24"/>
        </w:rPr>
        <w:t>: 374-380 [PMID: 13571250</w:t>
      </w:r>
      <w:r w:rsidR="00963BE4">
        <w:rPr>
          <w:rFonts w:ascii="Book Antiqua" w:hAnsi="Book Antiqua" w:hint="eastAsia"/>
          <w:sz w:val="24"/>
          <w:szCs w:val="24"/>
        </w:rPr>
        <w:t xml:space="preserve"> DOI: </w:t>
      </w:r>
      <w:r w:rsidR="00963BE4" w:rsidRPr="00963BE4">
        <w:rPr>
          <w:rFonts w:ascii="Book Antiqua" w:hAnsi="Book Antiqua"/>
          <w:sz w:val="24"/>
          <w:szCs w:val="24"/>
        </w:rPr>
        <w:t>10.1016/0002-9343(58)90075-5</w:t>
      </w:r>
      <w:r w:rsidRPr="003B0D6A">
        <w:rPr>
          <w:rFonts w:ascii="Book Antiqua" w:hAnsi="Book Antiqua"/>
          <w:sz w:val="24"/>
          <w:szCs w:val="24"/>
        </w:rPr>
        <w:t>]</w:t>
      </w:r>
    </w:p>
    <w:p w14:paraId="32C84A73" w14:textId="7777777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6 </w:t>
      </w:r>
      <w:r w:rsidRPr="003B0D6A">
        <w:rPr>
          <w:rFonts w:ascii="Book Antiqua" w:hAnsi="Book Antiqua"/>
          <w:b/>
          <w:sz w:val="24"/>
          <w:szCs w:val="24"/>
        </w:rPr>
        <w:t>Dimitriadis GK</w:t>
      </w:r>
      <w:r w:rsidRPr="003B0D6A">
        <w:rPr>
          <w:rFonts w:ascii="Book Antiqua" w:hAnsi="Book Antiqua"/>
          <w:sz w:val="24"/>
          <w:szCs w:val="24"/>
        </w:rPr>
        <w:t xml:space="preserve">, Weickert MO, Randeva HS, Kaltsas G, Grossman A. Medical management of secretory syndromes related to gastroenteropancreatic neuroendocrine tumours. </w:t>
      </w:r>
      <w:r w:rsidRPr="003B0D6A">
        <w:rPr>
          <w:rFonts w:ascii="Book Antiqua" w:hAnsi="Book Antiqua"/>
          <w:i/>
          <w:sz w:val="24"/>
          <w:szCs w:val="24"/>
        </w:rPr>
        <w:t>Endocr Relat Cancer</w:t>
      </w:r>
      <w:r w:rsidRPr="003B0D6A">
        <w:rPr>
          <w:rFonts w:ascii="Book Antiqua" w:hAnsi="Book Antiqua"/>
          <w:sz w:val="24"/>
          <w:szCs w:val="24"/>
        </w:rPr>
        <w:t xml:space="preserve"> 2016; </w:t>
      </w:r>
      <w:r w:rsidRPr="003B0D6A">
        <w:rPr>
          <w:rFonts w:ascii="Book Antiqua" w:hAnsi="Book Antiqua"/>
          <w:b/>
          <w:sz w:val="24"/>
          <w:szCs w:val="24"/>
        </w:rPr>
        <w:t>23</w:t>
      </w:r>
      <w:r w:rsidRPr="003B0D6A">
        <w:rPr>
          <w:rFonts w:ascii="Book Antiqua" w:hAnsi="Book Antiqua"/>
          <w:sz w:val="24"/>
          <w:szCs w:val="24"/>
        </w:rPr>
        <w:t>: R423-R436 [PMID: 27461388 DOI: 10.1530/ERC-16-0200]</w:t>
      </w:r>
    </w:p>
    <w:p w14:paraId="48DCF43F" w14:textId="7B7526FD"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7 </w:t>
      </w:r>
      <w:r w:rsidRPr="003B0D6A">
        <w:rPr>
          <w:rFonts w:ascii="Book Antiqua" w:hAnsi="Book Antiqua"/>
          <w:b/>
          <w:sz w:val="24"/>
          <w:szCs w:val="24"/>
        </w:rPr>
        <w:t>Long RG</w:t>
      </w:r>
      <w:r w:rsidRPr="003B0D6A">
        <w:rPr>
          <w:rFonts w:ascii="Book Antiqua" w:hAnsi="Book Antiqua"/>
          <w:sz w:val="24"/>
          <w:szCs w:val="24"/>
        </w:rPr>
        <w:t xml:space="preserve">, Bryant MG, Mitchell SJ, Adrian TE, Polak JM, Bloom SR. Clinicopathological study of pancreatic and ganglioneuroblastoma tumours secreting vasoactive intestinal polypeptide (vipomas). </w:t>
      </w:r>
      <w:r w:rsidRPr="003B0D6A">
        <w:rPr>
          <w:rFonts w:ascii="Book Antiqua" w:hAnsi="Book Antiqua"/>
          <w:i/>
          <w:sz w:val="24"/>
          <w:szCs w:val="24"/>
        </w:rPr>
        <w:t>Br Med J (Clin Res Ed)</w:t>
      </w:r>
      <w:r w:rsidRPr="003B0D6A">
        <w:rPr>
          <w:rFonts w:ascii="Book Antiqua" w:hAnsi="Book Antiqua"/>
          <w:sz w:val="24"/>
          <w:szCs w:val="24"/>
        </w:rPr>
        <w:t xml:space="preserve"> 1981; </w:t>
      </w:r>
      <w:r w:rsidRPr="003B0D6A">
        <w:rPr>
          <w:rFonts w:ascii="Book Antiqua" w:hAnsi="Book Antiqua"/>
          <w:b/>
          <w:sz w:val="24"/>
          <w:szCs w:val="24"/>
        </w:rPr>
        <w:t>282</w:t>
      </w:r>
      <w:r w:rsidRPr="003B0D6A">
        <w:rPr>
          <w:rFonts w:ascii="Book Antiqua" w:hAnsi="Book Antiqua"/>
          <w:sz w:val="24"/>
          <w:szCs w:val="24"/>
        </w:rPr>
        <w:t>: 1767-1771 [PMID: 6786616</w:t>
      </w:r>
      <w:r w:rsidR="00A56F77">
        <w:rPr>
          <w:rFonts w:ascii="Book Antiqua" w:hAnsi="Book Antiqua" w:hint="eastAsia"/>
          <w:sz w:val="24"/>
          <w:szCs w:val="24"/>
        </w:rPr>
        <w:t xml:space="preserve"> DOI: </w:t>
      </w:r>
      <w:r w:rsidR="00A56F77" w:rsidRPr="00A56F77">
        <w:rPr>
          <w:rFonts w:ascii="Book Antiqua" w:hAnsi="Book Antiqua"/>
          <w:sz w:val="24"/>
          <w:szCs w:val="24"/>
        </w:rPr>
        <w:t>10.1136/bmj.282.6278.1767</w:t>
      </w:r>
      <w:r w:rsidRPr="003B0D6A">
        <w:rPr>
          <w:rFonts w:ascii="Book Antiqua" w:hAnsi="Book Antiqua"/>
          <w:sz w:val="24"/>
          <w:szCs w:val="24"/>
        </w:rPr>
        <w:t>]</w:t>
      </w:r>
    </w:p>
    <w:p w14:paraId="5F92DFE3" w14:textId="7777777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8 </w:t>
      </w:r>
      <w:r w:rsidRPr="003B0D6A">
        <w:rPr>
          <w:rFonts w:ascii="Book Antiqua" w:hAnsi="Book Antiqua"/>
          <w:b/>
          <w:sz w:val="24"/>
          <w:szCs w:val="24"/>
        </w:rPr>
        <w:t>Fausa O</w:t>
      </w:r>
      <w:r w:rsidRPr="003B0D6A">
        <w:rPr>
          <w:rFonts w:ascii="Book Antiqua" w:hAnsi="Book Antiqua"/>
          <w:sz w:val="24"/>
          <w:szCs w:val="24"/>
        </w:rPr>
        <w:t xml:space="preserve">, Fretheim B, Elgjo K, Semb L, Gjone E. Intractable watery diarrhoea, hypokalaemia, and achlorhydria associated with non-pancreatic retroperitoneal neurogenous tumour containing vasoactive intestinal peptide (V.I.P.). </w:t>
      </w:r>
      <w:r w:rsidRPr="003B0D6A">
        <w:rPr>
          <w:rFonts w:ascii="Book Antiqua" w:hAnsi="Book Antiqua"/>
          <w:i/>
          <w:sz w:val="24"/>
          <w:szCs w:val="24"/>
        </w:rPr>
        <w:t>Scand J Gastroenterol</w:t>
      </w:r>
      <w:r w:rsidRPr="003B0D6A">
        <w:rPr>
          <w:rFonts w:ascii="Book Antiqua" w:hAnsi="Book Antiqua"/>
          <w:sz w:val="24"/>
          <w:szCs w:val="24"/>
        </w:rPr>
        <w:t xml:space="preserve"> 1973; </w:t>
      </w:r>
      <w:r w:rsidRPr="003B0D6A">
        <w:rPr>
          <w:rFonts w:ascii="Book Antiqua" w:hAnsi="Book Antiqua"/>
          <w:b/>
          <w:sz w:val="24"/>
          <w:szCs w:val="24"/>
        </w:rPr>
        <w:t>8</w:t>
      </w:r>
      <w:r w:rsidRPr="003B0D6A">
        <w:rPr>
          <w:rFonts w:ascii="Book Antiqua" w:hAnsi="Book Antiqua"/>
          <w:sz w:val="24"/>
          <w:szCs w:val="24"/>
        </w:rPr>
        <w:t>: 713-717 [PMID: 4771110]</w:t>
      </w:r>
    </w:p>
    <w:p w14:paraId="20A400DA" w14:textId="3689811A"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lastRenderedPageBreak/>
        <w:t xml:space="preserve">9 </w:t>
      </w:r>
      <w:r w:rsidRPr="003B0D6A">
        <w:rPr>
          <w:rFonts w:ascii="Book Antiqua" w:hAnsi="Book Antiqua"/>
          <w:b/>
          <w:sz w:val="24"/>
          <w:szCs w:val="24"/>
        </w:rPr>
        <w:t>Loehry CA</w:t>
      </w:r>
      <w:r w:rsidRPr="003B0D6A">
        <w:rPr>
          <w:rFonts w:ascii="Book Antiqua" w:hAnsi="Book Antiqua"/>
          <w:sz w:val="24"/>
          <w:szCs w:val="24"/>
        </w:rPr>
        <w:t xml:space="preserve">, Kingham JG, Whorwell PJ. Watery diarrhoea and hypokalaemia associated with a phaeochromocytoma. </w:t>
      </w:r>
      <w:r w:rsidRPr="003B0D6A">
        <w:rPr>
          <w:rFonts w:ascii="Book Antiqua" w:hAnsi="Book Antiqua"/>
          <w:i/>
          <w:sz w:val="24"/>
          <w:szCs w:val="24"/>
        </w:rPr>
        <w:t>Postgrad Med J</w:t>
      </w:r>
      <w:r w:rsidRPr="003B0D6A">
        <w:rPr>
          <w:rFonts w:ascii="Book Antiqua" w:hAnsi="Book Antiqua"/>
          <w:sz w:val="24"/>
          <w:szCs w:val="24"/>
        </w:rPr>
        <w:t xml:space="preserve"> 1975; </w:t>
      </w:r>
      <w:r w:rsidRPr="003B0D6A">
        <w:rPr>
          <w:rFonts w:ascii="Book Antiqua" w:hAnsi="Book Antiqua"/>
          <w:b/>
          <w:sz w:val="24"/>
          <w:szCs w:val="24"/>
        </w:rPr>
        <w:t>51</w:t>
      </w:r>
      <w:r w:rsidRPr="003B0D6A">
        <w:rPr>
          <w:rFonts w:ascii="Book Antiqua" w:hAnsi="Book Antiqua"/>
          <w:sz w:val="24"/>
          <w:szCs w:val="24"/>
        </w:rPr>
        <w:t>: 416-419 [PMID: 175362</w:t>
      </w:r>
      <w:r w:rsidR="008D53FD">
        <w:rPr>
          <w:rFonts w:ascii="Book Antiqua" w:hAnsi="Book Antiqua" w:hint="eastAsia"/>
          <w:sz w:val="24"/>
          <w:szCs w:val="24"/>
        </w:rPr>
        <w:t xml:space="preserve"> DOI: </w:t>
      </w:r>
      <w:r w:rsidR="008D53FD" w:rsidRPr="008D53FD">
        <w:rPr>
          <w:rFonts w:ascii="Book Antiqua" w:hAnsi="Book Antiqua"/>
          <w:sz w:val="24"/>
          <w:szCs w:val="24"/>
        </w:rPr>
        <w:t>10.1136/pgmj.51.596.416</w:t>
      </w:r>
      <w:r w:rsidRPr="003B0D6A">
        <w:rPr>
          <w:rFonts w:ascii="Book Antiqua" w:hAnsi="Book Antiqua"/>
          <w:sz w:val="24"/>
          <w:szCs w:val="24"/>
        </w:rPr>
        <w:t>]</w:t>
      </w:r>
    </w:p>
    <w:p w14:paraId="4EC16890" w14:textId="7777777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10 </w:t>
      </w:r>
      <w:r w:rsidRPr="003B0D6A">
        <w:rPr>
          <w:rFonts w:ascii="Book Antiqua" w:hAnsi="Book Antiqua"/>
          <w:b/>
          <w:sz w:val="24"/>
          <w:szCs w:val="24"/>
        </w:rPr>
        <w:t>Schwartz CJ</w:t>
      </w:r>
      <w:r w:rsidRPr="003B0D6A">
        <w:rPr>
          <w:rFonts w:ascii="Book Antiqua" w:hAnsi="Book Antiqua"/>
          <w:sz w:val="24"/>
          <w:szCs w:val="24"/>
        </w:rPr>
        <w:t xml:space="preserve">, Kimberg DV, Sheerin HE, Field M, Said SI. Vasoactive intestinal peptide stimulation of adenylate cyclase and active electrolyte secretion in intestinal mucosa. </w:t>
      </w:r>
      <w:r w:rsidRPr="003B0D6A">
        <w:rPr>
          <w:rFonts w:ascii="Book Antiqua" w:hAnsi="Book Antiqua"/>
          <w:i/>
          <w:sz w:val="24"/>
          <w:szCs w:val="24"/>
        </w:rPr>
        <w:t>J Clin Invest</w:t>
      </w:r>
      <w:r w:rsidRPr="003B0D6A">
        <w:rPr>
          <w:rFonts w:ascii="Book Antiqua" w:hAnsi="Book Antiqua"/>
          <w:sz w:val="24"/>
          <w:szCs w:val="24"/>
        </w:rPr>
        <w:t xml:space="preserve"> 1974; </w:t>
      </w:r>
      <w:r w:rsidRPr="003B0D6A">
        <w:rPr>
          <w:rFonts w:ascii="Book Antiqua" w:hAnsi="Book Antiqua"/>
          <w:b/>
          <w:sz w:val="24"/>
          <w:szCs w:val="24"/>
        </w:rPr>
        <w:t>54</w:t>
      </w:r>
      <w:r w:rsidRPr="003B0D6A">
        <w:rPr>
          <w:rFonts w:ascii="Book Antiqua" w:hAnsi="Book Antiqua"/>
          <w:sz w:val="24"/>
          <w:szCs w:val="24"/>
        </w:rPr>
        <w:t>: 536-544 [PMID: 4369434 DOI: 10.1172/JCI107790]</w:t>
      </w:r>
    </w:p>
    <w:p w14:paraId="6CD52D15" w14:textId="09A53603"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11 </w:t>
      </w:r>
      <w:r w:rsidRPr="003B0D6A">
        <w:rPr>
          <w:rFonts w:ascii="Book Antiqua" w:hAnsi="Book Antiqua"/>
          <w:b/>
          <w:sz w:val="24"/>
          <w:szCs w:val="24"/>
        </w:rPr>
        <w:t>Sackel SG</w:t>
      </w:r>
      <w:r w:rsidRPr="003B0D6A">
        <w:rPr>
          <w:rFonts w:ascii="Book Antiqua" w:hAnsi="Book Antiqua"/>
          <w:sz w:val="24"/>
          <w:szCs w:val="24"/>
        </w:rPr>
        <w:t xml:space="preserve">, Manson JE, Harawi SJ, Burakoff R. Watery diarrhea syndrome due to an adrenal pheochromocytoma secreting vasoactive intestinal polypeptide. </w:t>
      </w:r>
      <w:r w:rsidRPr="003B0D6A">
        <w:rPr>
          <w:rFonts w:ascii="Book Antiqua" w:hAnsi="Book Antiqua"/>
          <w:i/>
          <w:sz w:val="24"/>
          <w:szCs w:val="24"/>
        </w:rPr>
        <w:t>Dig Dis Sci</w:t>
      </w:r>
      <w:r w:rsidRPr="003B0D6A">
        <w:rPr>
          <w:rFonts w:ascii="Book Antiqua" w:hAnsi="Book Antiqua"/>
          <w:sz w:val="24"/>
          <w:szCs w:val="24"/>
        </w:rPr>
        <w:t xml:space="preserve"> 1985; </w:t>
      </w:r>
      <w:r w:rsidRPr="003B0D6A">
        <w:rPr>
          <w:rFonts w:ascii="Book Antiqua" w:hAnsi="Book Antiqua"/>
          <w:b/>
          <w:sz w:val="24"/>
          <w:szCs w:val="24"/>
        </w:rPr>
        <w:t>30</w:t>
      </w:r>
      <w:r w:rsidRPr="003B0D6A">
        <w:rPr>
          <w:rFonts w:ascii="Book Antiqua" w:hAnsi="Book Antiqua"/>
          <w:sz w:val="24"/>
          <w:szCs w:val="24"/>
        </w:rPr>
        <w:t>: 1201-1207 [PMID: 3905308</w:t>
      </w:r>
      <w:r w:rsidR="00A02FAA">
        <w:rPr>
          <w:rFonts w:ascii="Book Antiqua" w:hAnsi="Book Antiqua" w:hint="eastAsia"/>
          <w:sz w:val="24"/>
          <w:szCs w:val="24"/>
        </w:rPr>
        <w:t xml:space="preserve"> DOI: </w:t>
      </w:r>
      <w:r w:rsidR="00A02FAA" w:rsidRPr="00A02FAA">
        <w:rPr>
          <w:rFonts w:ascii="Book Antiqua" w:hAnsi="Book Antiqua"/>
          <w:sz w:val="24"/>
          <w:szCs w:val="24"/>
        </w:rPr>
        <w:t>10.1007/BF01314057</w:t>
      </w:r>
      <w:r w:rsidRPr="003B0D6A">
        <w:rPr>
          <w:rFonts w:ascii="Book Antiqua" w:hAnsi="Book Antiqua"/>
          <w:sz w:val="24"/>
          <w:szCs w:val="24"/>
        </w:rPr>
        <w:t>]</w:t>
      </w:r>
    </w:p>
    <w:p w14:paraId="492F777D" w14:textId="7777777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12 </w:t>
      </w:r>
      <w:r w:rsidRPr="003B0D6A">
        <w:rPr>
          <w:rFonts w:ascii="Book Antiqua" w:hAnsi="Book Antiqua"/>
          <w:b/>
          <w:sz w:val="24"/>
          <w:szCs w:val="24"/>
        </w:rPr>
        <w:t>Deng G</w:t>
      </w:r>
      <w:r w:rsidRPr="003B0D6A">
        <w:rPr>
          <w:rFonts w:ascii="Book Antiqua" w:hAnsi="Book Antiqua"/>
          <w:sz w:val="24"/>
          <w:szCs w:val="24"/>
        </w:rPr>
        <w:t xml:space="preserve">, Jin L. The effects of vasoactive intestinal peptide in neurodegenerative disorders. </w:t>
      </w:r>
      <w:r w:rsidRPr="003B0D6A">
        <w:rPr>
          <w:rFonts w:ascii="Book Antiqua" w:hAnsi="Book Antiqua"/>
          <w:i/>
          <w:sz w:val="24"/>
          <w:szCs w:val="24"/>
        </w:rPr>
        <w:t>Neurol Res</w:t>
      </w:r>
      <w:r w:rsidRPr="003B0D6A">
        <w:rPr>
          <w:rFonts w:ascii="Book Antiqua" w:hAnsi="Book Antiqua"/>
          <w:sz w:val="24"/>
          <w:szCs w:val="24"/>
        </w:rPr>
        <w:t xml:space="preserve"> 2017; </w:t>
      </w:r>
      <w:r w:rsidRPr="003B0D6A">
        <w:rPr>
          <w:rFonts w:ascii="Book Antiqua" w:hAnsi="Book Antiqua"/>
          <w:b/>
          <w:sz w:val="24"/>
          <w:szCs w:val="24"/>
        </w:rPr>
        <w:t>39</w:t>
      </w:r>
      <w:r w:rsidRPr="003B0D6A">
        <w:rPr>
          <w:rFonts w:ascii="Book Antiqua" w:hAnsi="Book Antiqua"/>
          <w:sz w:val="24"/>
          <w:szCs w:val="24"/>
        </w:rPr>
        <w:t>: 65-72 [PMID: 27786097 DOI: 10.1080/01616412.2016.1250458]</w:t>
      </w:r>
    </w:p>
    <w:p w14:paraId="3D07CFCD" w14:textId="4A92E19C"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13 </w:t>
      </w:r>
      <w:r w:rsidRPr="003B0D6A">
        <w:rPr>
          <w:rFonts w:ascii="Book Antiqua" w:hAnsi="Book Antiqua"/>
          <w:b/>
          <w:sz w:val="24"/>
          <w:szCs w:val="24"/>
        </w:rPr>
        <w:t>Sparagana M</w:t>
      </w:r>
      <w:r w:rsidRPr="003B0D6A">
        <w:rPr>
          <w:rFonts w:ascii="Book Antiqua" w:hAnsi="Book Antiqua"/>
          <w:sz w:val="24"/>
          <w:szCs w:val="24"/>
        </w:rPr>
        <w:t xml:space="preserve">, Feldman JM, Molnar Z. An unusual pheochromocytoma associated with an androgen secreting adrenocortical adenoma. Evaluation of its polypeptide hormone, catecholamine, and enzyme characteristics. </w:t>
      </w:r>
      <w:r w:rsidRPr="003B0D6A">
        <w:rPr>
          <w:rFonts w:ascii="Book Antiqua" w:hAnsi="Book Antiqua"/>
          <w:i/>
          <w:sz w:val="24"/>
          <w:szCs w:val="24"/>
        </w:rPr>
        <w:t>Cancer</w:t>
      </w:r>
      <w:r w:rsidRPr="003B0D6A">
        <w:rPr>
          <w:rFonts w:ascii="Book Antiqua" w:hAnsi="Book Antiqua"/>
          <w:sz w:val="24"/>
          <w:szCs w:val="24"/>
        </w:rPr>
        <w:t xml:space="preserve"> 1987; </w:t>
      </w:r>
      <w:r w:rsidRPr="003B0D6A">
        <w:rPr>
          <w:rFonts w:ascii="Book Antiqua" w:hAnsi="Book Antiqua"/>
          <w:b/>
          <w:sz w:val="24"/>
          <w:szCs w:val="24"/>
        </w:rPr>
        <w:t>60</w:t>
      </w:r>
      <w:r w:rsidRPr="003B0D6A">
        <w:rPr>
          <w:rFonts w:ascii="Book Antiqua" w:hAnsi="Book Antiqua"/>
          <w:sz w:val="24"/>
          <w:szCs w:val="24"/>
        </w:rPr>
        <w:t>: 223-231 [PMID: 2885078</w:t>
      </w:r>
      <w:r w:rsidR="00F3668D">
        <w:rPr>
          <w:rFonts w:ascii="Book Antiqua" w:hAnsi="Book Antiqua" w:hint="eastAsia"/>
          <w:sz w:val="24"/>
          <w:szCs w:val="24"/>
        </w:rPr>
        <w:t xml:space="preserve"> DOI: </w:t>
      </w:r>
      <w:r w:rsidR="00F3668D" w:rsidRPr="00F3668D">
        <w:rPr>
          <w:rFonts w:ascii="Book Antiqua" w:hAnsi="Book Antiqua"/>
          <w:sz w:val="24"/>
          <w:szCs w:val="24"/>
        </w:rPr>
        <w:t>10.1002/1097-0142(19870715)60:2&lt;223::AID-CNCR2820600218&gt;3.0.CO;2-J</w:t>
      </w:r>
      <w:r w:rsidRPr="003B0D6A">
        <w:rPr>
          <w:rFonts w:ascii="Book Antiqua" w:hAnsi="Book Antiqua"/>
          <w:sz w:val="24"/>
          <w:szCs w:val="24"/>
        </w:rPr>
        <w:t>]</w:t>
      </w:r>
    </w:p>
    <w:p w14:paraId="6FBBB9B2" w14:textId="00F12100"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14 </w:t>
      </w:r>
      <w:r w:rsidRPr="003B0D6A">
        <w:rPr>
          <w:rFonts w:ascii="Book Antiqua" w:hAnsi="Book Antiqua"/>
          <w:b/>
          <w:sz w:val="24"/>
          <w:szCs w:val="24"/>
        </w:rPr>
        <w:t>Said SI</w:t>
      </w:r>
      <w:r w:rsidRPr="003B0D6A">
        <w:rPr>
          <w:rFonts w:ascii="Book Antiqua" w:hAnsi="Book Antiqua"/>
          <w:sz w:val="24"/>
          <w:szCs w:val="24"/>
        </w:rPr>
        <w:t xml:space="preserve">, Mutt V. Polypeptide with broad biological activity: isolation from small intestine. </w:t>
      </w:r>
      <w:r w:rsidRPr="003B0D6A">
        <w:rPr>
          <w:rFonts w:ascii="Book Antiqua" w:hAnsi="Book Antiqua"/>
          <w:i/>
          <w:sz w:val="24"/>
          <w:szCs w:val="24"/>
        </w:rPr>
        <w:t>Science</w:t>
      </w:r>
      <w:r w:rsidRPr="003B0D6A">
        <w:rPr>
          <w:rFonts w:ascii="Book Antiqua" w:hAnsi="Book Antiqua"/>
          <w:sz w:val="24"/>
          <w:szCs w:val="24"/>
        </w:rPr>
        <w:t xml:space="preserve"> 1970; </w:t>
      </w:r>
      <w:r w:rsidRPr="003B0D6A">
        <w:rPr>
          <w:rFonts w:ascii="Book Antiqua" w:hAnsi="Book Antiqua"/>
          <w:b/>
          <w:sz w:val="24"/>
          <w:szCs w:val="24"/>
        </w:rPr>
        <w:t>169</w:t>
      </w:r>
      <w:r w:rsidRPr="003B0D6A">
        <w:rPr>
          <w:rFonts w:ascii="Book Antiqua" w:hAnsi="Book Antiqua"/>
          <w:sz w:val="24"/>
          <w:szCs w:val="24"/>
        </w:rPr>
        <w:t>: 1217-1218 [PMID: 5450698</w:t>
      </w:r>
      <w:r w:rsidR="001065B5">
        <w:rPr>
          <w:rFonts w:ascii="Book Antiqua" w:hAnsi="Book Antiqua" w:hint="eastAsia"/>
          <w:sz w:val="24"/>
          <w:szCs w:val="24"/>
        </w:rPr>
        <w:t xml:space="preserve"> DOI: </w:t>
      </w:r>
      <w:r w:rsidR="001065B5" w:rsidRPr="001065B5">
        <w:rPr>
          <w:rFonts w:ascii="Book Antiqua" w:hAnsi="Book Antiqua"/>
          <w:sz w:val="24"/>
          <w:szCs w:val="24"/>
        </w:rPr>
        <w:t>10.1126/science.169.3951.1217</w:t>
      </w:r>
      <w:r w:rsidRPr="003B0D6A">
        <w:rPr>
          <w:rFonts w:ascii="Book Antiqua" w:hAnsi="Book Antiqua"/>
          <w:sz w:val="24"/>
          <w:szCs w:val="24"/>
        </w:rPr>
        <w:t>]</w:t>
      </w:r>
    </w:p>
    <w:p w14:paraId="0FCFD3C8" w14:textId="37C27BDE"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15 </w:t>
      </w:r>
      <w:r w:rsidRPr="003B0D6A">
        <w:rPr>
          <w:rFonts w:ascii="Book Antiqua" w:hAnsi="Book Antiqua"/>
          <w:b/>
          <w:sz w:val="24"/>
          <w:szCs w:val="24"/>
        </w:rPr>
        <w:t>Said SI</w:t>
      </w:r>
      <w:r w:rsidRPr="003B0D6A">
        <w:rPr>
          <w:rFonts w:ascii="Book Antiqua" w:hAnsi="Book Antiqua"/>
          <w:sz w:val="24"/>
          <w:szCs w:val="24"/>
        </w:rPr>
        <w:t xml:space="preserve">, Mutt V. Potent peripheral and splanchnic vasodilator peptide from normal gut. </w:t>
      </w:r>
      <w:r w:rsidRPr="003B0D6A">
        <w:rPr>
          <w:rFonts w:ascii="Book Antiqua" w:hAnsi="Book Antiqua"/>
          <w:i/>
          <w:sz w:val="24"/>
          <w:szCs w:val="24"/>
        </w:rPr>
        <w:t>Nature</w:t>
      </w:r>
      <w:r w:rsidRPr="003B0D6A">
        <w:rPr>
          <w:rFonts w:ascii="Book Antiqua" w:hAnsi="Book Antiqua"/>
          <w:sz w:val="24"/>
          <w:szCs w:val="24"/>
        </w:rPr>
        <w:t xml:space="preserve"> 1970; </w:t>
      </w:r>
      <w:r w:rsidRPr="003B0D6A">
        <w:rPr>
          <w:rFonts w:ascii="Book Antiqua" w:hAnsi="Book Antiqua"/>
          <w:b/>
          <w:sz w:val="24"/>
          <w:szCs w:val="24"/>
        </w:rPr>
        <w:t>225</w:t>
      </w:r>
      <w:r w:rsidRPr="003B0D6A">
        <w:rPr>
          <w:rFonts w:ascii="Book Antiqua" w:hAnsi="Book Antiqua"/>
          <w:sz w:val="24"/>
          <w:szCs w:val="24"/>
        </w:rPr>
        <w:t>: 863-864 [PMID: 5415118</w:t>
      </w:r>
      <w:r w:rsidR="00E44560">
        <w:rPr>
          <w:rFonts w:ascii="Book Antiqua" w:hAnsi="Book Antiqua" w:hint="eastAsia"/>
          <w:sz w:val="24"/>
          <w:szCs w:val="24"/>
        </w:rPr>
        <w:t xml:space="preserve"> DOI: </w:t>
      </w:r>
      <w:r w:rsidR="00E44560" w:rsidRPr="00E44560">
        <w:rPr>
          <w:rFonts w:ascii="Book Antiqua" w:hAnsi="Book Antiqua"/>
          <w:sz w:val="24"/>
          <w:szCs w:val="24"/>
        </w:rPr>
        <w:t>10.1038/225863a0</w:t>
      </w:r>
      <w:r w:rsidRPr="003B0D6A">
        <w:rPr>
          <w:rFonts w:ascii="Book Antiqua" w:hAnsi="Book Antiqua"/>
          <w:sz w:val="24"/>
          <w:szCs w:val="24"/>
        </w:rPr>
        <w:t>]</w:t>
      </w:r>
    </w:p>
    <w:p w14:paraId="32FC6BB6" w14:textId="7966A76C"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16 </w:t>
      </w:r>
      <w:r w:rsidRPr="003B0D6A">
        <w:rPr>
          <w:rFonts w:ascii="Book Antiqua" w:hAnsi="Book Antiqua"/>
          <w:b/>
          <w:sz w:val="24"/>
          <w:szCs w:val="24"/>
        </w:rPr>
        <w:t>Quarles Van Ufford-Mannesse P</w:t>
      </w:r>
      <w:r w:rsidRPr="003B0D6A">
        <w:rPr>
          <w:rFonts w:ascii="Book Antiqua" w:hAnsi="Book Antiqua"/>
          <w:sz w:val="24"/>
          <w:szCs w:val="24"/>
        </w:rPr>
        <w:t xml:space="preserve">, Castro Cabezas M, Vroom TM, Van Gils A, Lips CJ, Niermeijer P. A patient with neurofibromatosis type 1 and watery diarrhoea syndrome due to a VIP-producing adrenal phaeochromocytoma. </w:t>
      </w:r>
      <w:r w:rsidRPr="003B0D6A">
        <w:rPr>
          <w:rFonts w:ascii="Book Antiqua" w:hAnsi="Book Antiqua"/>
          <w:i/>
          <w:sz w:val="24"/>
          <w:szCs w:val="24"/>
        </w:rPr>
        <w:t>J Intern Med</w:t>
      </w:r>
      <w:r w:rsidRPr="003B0D6A">
        <w:rPr>
          <w:rFonts w:ascii="Book Antiqua" w:hAnsi="Book Antiqua"/>
          <w:sz w:val="24"/>
          <w:szCs w:val="24"/>
        </w:rPr>
        <w:t xml:space="preserve"> 1999; </w:t>
      </w:r>
      <w:r w:rsidRPr="003B0D6A">
        <w:rPr>
          <w:rFonts w:ascii="Book Antiqua" w:hAnsi="Book Antiqua"/>
          <w:b/>
          <w:sz w:val="24"/>
          <w:szCs w:val="24"/>
        </w:rPr>
        <w:t>246</w:t>
      </w:r>
      <w:r w:rsidRPr="003B0D6A">
        <w:rPr>
          <w:rFonts w:ascii="Book Antiqua" w:hAnsi="Book Antiqua"/>
          <w:sz w:val="24"/>
          <w:szCs w:val="24"/>
        </w:rPr>
        <w:t>: 231-234 [PMID: 10447793</w:t>
      </w:r>
      <w:r w:rsidR="00EC4424">
        <w:rPr>
          <w:rFonts w:ascii="Book Antiqua" w:hAnsi="Book Antiqua" w:hint="eastAsia"/>
          <w:sz w:val="24"/>
          <w:szCs w:val="24"/>
        </w:rPr>
        <w:t xml:space="preserve"> DOI: </w:t>
      </w:r>
      <w:r w:rsidR="00EC4424" w:rsidRPr="00EC4424">
        <w:rPr>
          <w:rFonts w:ascii="Book Antiqua" w:hAnsi="Book Antiqua"/>
          <w:sz w:val="24"/>
          <w:szCs w:val="24"/>
        </w:rPr>
        <w:lastRenderedPageBreak/>
        <w:t>10.1046/j.1365-2796.1999.00533.x</w:t>
      </w:r>
      <w:r w:rsidRPr="003B0D6A">
        <w:rPr>
          <w:rFonts w:ascii="Book Antiqua" w:hAnsi="Book Antiqua"/>
          <w:sz w:val="24"/>
          <w:szCs w:val="24"/>
        </w:rPr>
        <w:t>]</w:t>
      </w:r>
    </w:p>
    <w:p w14:paraId="18BCE69B" w14:textId="7777777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17 </w:t>
      </w:r>
      <w:r w:rsidRPr="003B0D6A">
        <w:rPr>
          <w:rFonts w:ascii="Book Antiqua" w:hAnsi="Book Antiqua"/>
          <w:b/>
          <w:sz w:val="24"/>
          <w:szCs w:val="24"/>
        </w:rPr>
        <w:t>Ende K</w:t>
      </w:r>
      <w:r w:rsidRPr="003B0D6A">
        <w:rPr>
          <w:rFonts w:ascii="Book Antiqua" w:hAnsi="Book Antiqua"/>
          <w:sz w:val="24"/>
          <w:szCs w:val="24"/>
        </w:rPr>
        <w:t xml:space="preserve">, Henkel B, Brodhun M, Salomon C, Lauten P, Conrad E, Seifert M, Stier A, Scharf JG. A 45-year-old female with hypokalemic rhabdomyolysis due to VIP-producing composite pheochromocytoma. </w:t>
      </w:r>
      <w:r w:rsidRPr="003B0D6A">
        <w:rPr>
          <w:rFonts w:ascii="Book Antiqua" w:hAnsi="Book Antiqua"/>
          <w:i/>
          <w:sz w:val="24"/>
          <w:szCs w:val="24"/>
        </w:rPr>
        <w:t>Z Gastroenterol</w:t>
      </w:r>
      <w:r w:rsidRPr="003B0D6A">
        <w:rPr>
          <w:rFonts w:ascii="Book Antiqua" w:hAnsi="Book Antiqua"/>
          <w:sz w:val="24"/>
          <w:szCs w:val="24"/>
        </w:rPr>
        <w:t xml:space="preserve"> 2012; </w:t>
      </w:r>
      <w:r w:rsidRPr="003B0D6A">
        <w:rPr>
          <w:rFonts w:ascii="Book Antiqua" w:hAnsi="Book Antiqua"/>
          <w:b/>
          <w:sz w:val="24"/>
          <w:szCs w:val="24"/>
        </w:rPr>
        <w:t>50</w:t>
      </w:r>
      <w:r w:rsidRPr="003B0D6A">
        <w:rPr>
          <w:rFonts w:ascii="Book Antiqua" w:hAnsi="Book Antiqua"/>
          <w:sz w:val="24"/>
          <w:szCs w:val="24"/>
        </w:rPr>
        <w:t>: 589-594 [PMID: 22660994 DOI: 10.1055/s-0031-1299111]</w:t>
      </w:r>
    </w:p>
    <w:p w14:paraId="21E798B5" w14:textId="111237BF"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18 </w:t>
      </w:r>
      <w:r w:rsidRPr="003B0D6A">
        <w:rPr>
          <w:rFonts w:ascii="Book Antiqua" w:hAnsi="Book Antiqua"/>
          <w:b/>
          <w:sz w:val="24"/>
          <w:szCs w:val="24"/>
        </w:rPr>
        <w:t>Ikuta S</w:t>
      </w:r>
      <w:r w:rsidRPr="003B0D6A">
        <w:rPr>
          <w:rFonts w:ascii="Book Antiqua" w:hAnsi="Book Antiqua"/>
          <w:sz w:val="24"/>
          <w:szCs w:val="24"/>
        </w:rPr>
        <w:t xml:space="preserve">, Yasui C, Kawanaka M, Aihara T, Yoshie H, Yanagi H, Mitsunobu M, Sugihara A, Yamanaka N. Watery diarrhea, hypokalemia and achlorhydria syndrome due to an adrenal pheochromocytoma. </w:t>
      </w:r>
      <w:r w:rsidRPr="003B0D6A">
        <w:rPr>
          <w:rFonts w:ascii="Book Antiqua" w:hAnsi="Book Antiqua"/>
          <w:i/>
          <w:sz w:val="24"/>
          <w:szCs w:val="24"/>
        </w:rPr>
        <w:t>World J Gastroenterol</w:t>
      </w:r>
      <w:r w:rsidRPr="003B0D6A">
        <w:rPr>
          <w:rFonts w:ascii="Book Antiqua" w:hAnsi="Book Antiqua"/>
          <w:sz w:val="24"/>
          <w:szCs w:val="24"/>
        </w:rPr>
        <w:t xml:space="preserve"> 2007; </w:t>
      </w:r>
      <w:r w:rsidRPr="003B0D6A">
        <w:rPr>
          <w:rFonts w:ascii="Book Antiqua" w:hAnsi="Book Antiqua"/>
          <w:b/>
          <w:sz w:val="24"/>
          <w:szCs w:val="24"/>
        </w:rPr>
        <w:t>13</w:t>
      </w:r>
      <w:r w:rsidRPr="003B0D6A">
        <w:rPr>
          <w:rFonts w:ascii="Book Antiqua" w:hAnsi="Book Antiqua"/>
          <w:sz w:val="24"/>
          <w:szCs w:val="24"/>
        </w:rPr>
        <w:t>: 4649-4652 [PMID: 17729424</w:t>
      </w:r>
      <w:r w:rsidR="00EC4424">
        <w:rPr>
          <w:rFonts w:ascii="Book Antiqua" w:hAnsi="Book Antiqua" w:hint="eastAsia"/>
          <w:sz w:val="24"/>
          <w:szCs w:val="24"/>
        </w:rPr>
        <w:t xml:space="preserve"> DOI: </w:t>
      </w:r>
      <w:r w:rsidR="00EC4424" w:rsidRPr="00EC4424">
        <w:rPr>
          <w:rFonts w:ascii="Book Antiqua" w:hAnsi="Book Antiqua"/>
          <w:sz w:val="24"/>
          <w:szCs w:val="24"/>
        </w:rPr>
        <w:t>10.3748/wjg.v13.i34.4649</w:t>
      </w:r>
      <w:r w:rsidRPr="003B0D6A">
        <w:rPr>
          <w:rFonts w:ascii="Book Antiqua" w:hAnsi="Book Antiqua"/>
          <w:sz w:val="24"/>
          <w:szCs w:val="24"/>
        </w:rPr>
        <w:t>]</w:t>
      </w:r>
    </w:p>
    <w:p w14:paraId="4CDA2DC5" w14:textId="7CA9884F"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19 </w:t>
      </w:r>
      <w:r w:rsidRPr="003B0D6A">
        <w:rPr>
          <w:rFonts w:ascii="Book Antiqua" w:hAnsi="Book Antiqua"/>
          <w:b/>
          <w:sz w:val="24"/>
          <w:szCs w:val="24"/>
        </w:rPr>
        <w:t>Plouin PF</w:t>
      </w:r>
      <w:r w:rsidRPr="003B0D6A">
        <w:rPr>
          <w:rFonts w:ascii="Book Antiqua" w:hAnsi="Book Antiqua"/>
          <w:sz w:val="24"/>
          <w:szCs w:val="24"/>
        </w:rPr>
        <w:t xml:space="preserve">, Bertherat J, Chatellier G, Billaud E, Azizi M, Grouzmann E, Epelbaum J. Short-term effects of octreotide on blood pressure and plasma catecholamines and neuropeptide Y levels in patients with phaeochromocytoma: a placebo-controlled trial. </w:t>
      </w:r>
      <w:r w:rsidRPr="003B0D6A">
        <w:rPr>
          <w:rFonts w:ascii="Book Antiqua" w:hAnsi="Book Antiqua"/>
          <w:i/>
          <w:sz w:val="24"/>
          <w:szCs w:val="24"/>
        </w:rPr>
        <w:t>Clin Endocrinol (Oxf)</w:t>
      </w:r>
      <w:r w:rsidRPr="003B0D6A">
        <w:rPr>
          <w:rFonts w:ascii="Book Antiqua" w:hAnsi="Book Antiqua"/>
          <w:sz w:val="24"/>
          <w:szCs w:val="24"/>
        </w:rPr>
        <w:t xml:space="preserve"> 1995; </w:t>
      </w:r>
      <w:r w:rsidRPr="003B0D6A">
        <w:rPr>
          <w:rFonts w:ascii="Book Antiqua" w:hAnsi="Book Antiqua"/>
          <w:b/>
          <w:sz w:val="24"/>
          <w:szCs w:val="24"/>
        </w:rPr>
        <w:t>42</w:t>
      </w:r>
      <w:r w:rsidRPr="003B0D6A">
        <w:rPr>
          <w:rFonts w:ascii="Book Antiqua" w:hAnsi="Book Antiqua"/>
          <w:sz w:val="24"/>
          <w:szCs w:val="24"/>
        </w:rPr>
        <w:t>: 289-294 [PMID: 7758234</w:t>
      </w:r>
      <w:r w:rsidR="00C56E0B">
        <w:rPr>
          <w:rFonts w:ascii="Book Antiqua" w:hAnsi="Book Antiqua" w:hint="eastAsia"/>
          <w:sz w:val="24"/>
          <w:szCs w:val="24"/>
        </w:rPr>
        <w:t xml:space="preserve"> DOI: </w:t>
      </w:r>
      <w:r w:rsidR="00C56E0B" w:rsidRPr="00C56E0B">
        <w:rPr>
          <w:rFonts w:ascii="Book Antiqua" w:hAnsi="Book Antiqua"/>
          <w:sz w:val="24"/>
          <w:szCs w:val="24"/>
        </w:rPr>
        <w:t>10.1111/j.1365-2265.1995.tb01877.x</w:t>
      </w:r>
      <w:r w:rsidRPr="003B0D6A">
        <w:rPr>
          <w:rFonts w:ascii="Book Antiqua" w:hAnsi="Book Antiqua"/>
          <w:sz w:val="24"/>
          <w:szCs w:val="24"/>
        </w:rPr>
        <w:t>]</w:t>
      </w:r>
    </w:p>
    <w:p w14:paraId="691ACC7C" w14:textId="60F76B7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20 </w:t>
      </w:r>
      <w:r w:rsidRPr="003B0D6A">
        <w:rPr>
          <w:rFonts w:ascii="Book Antiqua" w:hAnsi="Book Antiqua"/>
          <w:b/>
          <w:sz w:val="24"/>
          <w:szCs w:val="24"/>
        </w:rPr>
        <w:t>Lamarre-Cliche M</w:t>
      </w:r>
      <w:r w:rsidRPr="003B0D6A">
        <w:rPr>
          <w:rFonts w:ascii="Book Antiqua" w:hAnsi="Book Antiqua"/>
          <w:sz w:val="24"/>
          <w:szCs w:val="24"/>
        </w:rPr>
        <w:t xml:space="preserve">, Gimenez-Roqueplo AP, Billaud E, Baudin E, Luton JP, Plouin PF. Effects of slow-release octreotide on urinary metanephrine excretion and plasma chromogranin A and catecholamine levels in patients with malignant or recurrent phaeochromocytoma. </w:t>
      </w:r>
      <w:r w:rsidRPr="003B0D6A">
        <w:rPr>
          <w:rFonts w:ascii="Book Antiqua" w:hAnsi="Book Antiqua"/>
          <w:i/>
          <w:sz w:val="24"/>
          <w:szCs w:val="24"/>
        </w:rPr>
        <w:t>Clin Endocrinol (Oxf)</w:t>
      </w:r>
      <w:r w:rsidRPr="003B0D6A">
        <w:rPr>
          <w:rFonts w:ascii="Book Antiqua" w:hAnsi="Book Antiqua"/>
          <w:sz w:val="24"/>
          <w:szCs w:val="24"/>
        </w:rPr>
        <w:t xml:space="preserve"> 2002; </w:t>
      </w:r>
      <w:r w:rsidRPr="003B0D6A">
        <w:rPr>
          <w:rFonts w:ascii="Book Antiqua" w:hAnsi="Book Antiqua"/>
          <w:b/>
          <w:sz w:val="24"/>
          <w:szCs w:val="24"/>
        </w:rPr>
        <w:t>57</w:t>
      </w:r>
      <w:r w:rsidRPr="003B0D6A">
        <w:rPr>
          <w:rFonts w:ascii="Book Antiqua" w:hAnsi="Book Antiqua"/>
          <w:sz w:val="24"/>
          <w:szCs w:val="24"/>
        </w:rPr>
        <w:t>: 629-634 [PMID: 12390337</w:t>
      </w:r>
      <w:r w:rsidR="00C56E0B">
        <w:rPr>
          <w:rFonts w:ascii="Book Antiqua" w:hAnsi="Book Antiqua" w:hint="eastAsia"/>
          <w:sz w:val="24"/>
          <w:szCs w:val="24"/>
        </w:rPr>
        <w:t xml:space="preserve"> DOI: </w:t>
      </w:r>
      <w:r w:rsidR="00C56E0B" w:rsidRPr="00C56E0B">
        <w:rPr>
          <w:rFonts w:ascii="Book Antiqua" w:hAnsi="Book Antiqua"/>
          <w:sz w:val="24"/>
          <w:szCs w:val="24"/>
        </w:rPr>
        <w:t>10.1046/j.1365-2265.2002.01658.x</w:t>
      </w:r>
      <w:r w:rsidRPr="003B0D6A">
        <w:rPr>
          <w:rFonts w:ascii="Book Antiqua" w:hAnsi="Book Antiqua"/>
          <w:sz w:val="24"/>
          <w:szCs w:val="24"/>
        </w:rPr>
        <w:t>]</w:t>
      </w:r>
    </w:p>
    <w:p w14:paraId="44239CCB" w14:textId="7777777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21 </w:t>
      </w:r>
      <w:r w:rsidRPr="003B0D6A">
        <w:rPr>
          <w:rFonts w:ascii="Book Antiqua" w:hAnsi="Book Antiqua"/>
          <w:b/>
          <w:sz w:val="24"/>
          <w:szCs w:val="24"/>
        </w:rPr>
        <w:t>Iio K</w:t>
      </w:r>
      <w:r w:rsidRPr="003B0D6A">
        <w:rPr>
          <w:rFonts w:ascii="Book Antiqua" w:hAnsi="Book Antiqua"/>
          <w:sz w:val="24"/>
          <w:szCs w:val="24"/>
        </w:rPr>
        <w:t xml:space="preserve">, Sakurai S, Kato T, Nishiyama S, Hata T, Mawatari E, Suzuki C, Takekoshi K, Higuchi K, Aizawa T, Ikeda U. Endomyocardial biopsy in a patient with hemorrhagic pheochromocytoma presenting as inverted Takotsubo cardiomyopathy. </w:t>
      </w:r>
      <w:r w:rsidRPr="003B0D6A">
        <w:rPr>
          <w:rFonts w:ascii="Book Antiqua" w:hAnsi="Book Antiqua"/>
          <w:i/>
          <w:sz w:val="24"/>
          <w:szCs w:val="24"/>
        </w:rPr>
        <w:t>Heart Vessels</w:t>
      </w:r>
      <w:r w:rsidRPr="003B0D6A">
        <w:rPr>
          <w:rFonts w:ascii="Book Antiqua" w:hAnsi="Book Antiqua"/>
          <w:sz w:val="24"/>
          <w:szCs w:val="24"/>
        </w:rPr>
        <w:t xml:space="preserve"> 2013; </w:t>
      </w:r>
      <w:r w:rsidRPr="003B0D6A">
        <w:rPr>
          <w:rFonts w:ascii="Book Antiqua" w:hAnsi="Book Antiqua"/>
          <w:b/>
          <w:sz w:val="24"/>
          <w:szCs w:val="24"/>
        </w:rPr>
        <w:t>28</w:t>
      </w:r>
      <w:r w:rsidRPr="003B0D6A">
        <w:rPr>
          <w:rFonts w:ascii="Book Antiqua" w:hAnsi="Book Antiqua"/>
          <w:sz w:val="24"/>
          <w:szCs w:val="24"/>
        </w:rPr>
        <w:t>: 255-263 [PMID: 22476628 DOI: 10.1007/s00380-012-0247-4]</w:t>
      </w:r>
    </w:p>
    <w:p w14:paraId="2542F93B" w14:textId="0A1F3822"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22 </w:t>
      </w:r>
      <w:r w:rsidRPr="003B0D6A">
        <w:rPr>
          <w:rFonts w:ascii="Book Antiqua" w:hAnsi="Book Antiqua"/>
          <w:b/>
          <w:sz w:val="24"/>
          <w:szCs w:val="24"/>
        </w:rPr>
        <w:t>Wu XM</w:t>
      </w:r>
      <w:r w:rsidRPr="003B0D6A">
        <w:rPr>
          <w:rFonts w:ascii="Book Antiqua" w:hAnsi="Book Antiqua"/>
          <w:sz w:val="24"/>
          <w:szCs w:val="24"/>
        </w:rPr>
        <w:t xml:space="preserve">, Chen JJ, Wu CK, Lin LY, Tseng CD. Pheochromocytoma presenting as acute myocarditis with cardiogenic shock in two cases. </w:t>
      </w:r>
      <w:r w:rsidRPr="003B0D6A">
        <w:rPr>
          <w:rFonts w:ascii="Book Antiqua" w:hAnsi="Book Antiqua"/>
          <w:i/>
          <w:sz w:val="24"/>
          <w:szCs w:val="24"/>
        </w:rPr>
        <w:t>Intern Med</w:t>
      </w:r>
      <w:r w:rsidRPr="003B0D6A">
        <w:rPr>
          <w:rFonts w:ascii="Book Antiqua" w:hAnsi="Book Antiqua"/>
          <w:sz w:val="24"/>
          <w:szCs w:val="24"/>
        </w:rPr>
        <w:t xml:space="preserve"> 2008; </w:t>
      </w:r>
      <w:r w:rsidRPr="003B0D6A">
        <w:rPr>
          <w:rFonts w:ascii="Book Antiqua" w:hAnsi="Book Antiqua"/>
          <w:b/>
          <w:sz w:val="24"/>
          <w:szCs w:val="24"/>
        </w:rPr>
        <w:t>47</w:t>
      </w:r>
      <w:r w:rsidRPr="003B0D6A">
        <w:rPr>
          <w:rFonts w:ascii="Book Antiqua" w:hAnsi="Book Antiqua"/>
          <w:sz w:val="24"/>
          <w:szCs w:val="24"/>
        </w:rPr>
        <w:t>: 2151-2155 [PMID: 19075541</w:t>
      </w:r>
      <w:r w:rsidR="00C56E0B">
        <w:rPr>
          <w:rFonts w:ascii="Book Antiqua" w:hAnsi="Book Antiqua" w:hint="eastAsia"/>
          <w:sz w:val="24"/>
          <w:szCs w:val="24"/>
        </w:rPr>
        <w:t xml:space="preserve"> DOI: </w:t>
      </w:r>
      <w:r w:rsidR="00C56E0B" w:rsidRPr="00C56E0B">
        <w:rPr>
          <w:rFonts w:ascii="Book Antiqua" w:hAnsi="Book Antiqua"/>
          <w:sz w:val="24"/>
          <w:szCs w:val="24"/>
        </w:rPr>
        <w:t>10.2169/internalmedicine.47.1360</w:t>
      </w:r>
      <w:r w:rsidRPr="003B0D6A">
        <w:rPr>
          <w:rFonts w:ascii="Book Antiqua" w:hAnsi="Book Antiqua"/>
          <w:sz w:val="24"/>
          <w:szCs w:val="24"/>
        </w:rPr>
        <w:t>]</w:t>
      </w:r>
    </w:p>
    <w:p w14:paraId="15600BFA" w14:textId="55F7B2EE" w:rsidR="003B0D6A" w:rsidRPr="00037781" w:rsidRDefault="003B0D6A" w:rsidP="00037781">
      <w:pPr>
        <w:spacing w:line="360" w:lineRule="auto"/>
        <w:rPr>
          <w:rFonts w:ascii="Book Antiqua" w:hAnsi="Book Antiqua"/>
          <w:sz w:val="24"/>
          <w:szCs w:val="24"/>
        </w:rPr>
      </w:pPr>
      <w:r w:rsidRPr="00037781">
        <w:rPr>
          <w:rFonts w:ascii="Book Antiqua" w:hAnsi="Book Antiqua"/>
          <w:sz w:val="24"/>
          <w:szCs w:val="24"/>
        </w:rPr>
        <w:lastRenderedPageBreak/>
        <w:t xml:space="preserve">23 </w:t>
      </w:r>
      <w:r w:rsidRPr="00037781">
        <w:rPr>
          <w:rFonts w:ascii="Book Antiqua" w:hAnsi="Book Antiqua"/>
          <w:b/>
          <w:sz w:val="24"/>
          <w:szCs w:val="24"/>
        </w:rPr>
        <w:t>Dunne MJ,</w:t>
      </w:r>
      <w:r w:rsidR="00C57B1E" w:rsidRPr="00037781">
        <w:rPr>
          <w:rFonts w:ascii="Book Antiqua" w:hAnsi="Book Antiqua"/>
          <w:sz w:val="24"/>
          <w:szCs w:val="24"/>
        </w:rPr>
        <w:t xml:space="preserve"> </w:t>
      </w:r>
      <w:r w:rsidRPr="00037781">
        <w:rPr>
          <w:rFonts w:ascii="Book Antiqua" w:hAnsi="Book Antiqua"/>
          <w:sz w:val="24"/>
          <w:szCs w:val="24"/>
        </w:rPr>
        <w:t>Elton R, Fletcher T, Hofker P, Shui J. Sandostatin® and Gastroent</w:t>
      </w:r>
      <w:r w:rsidR="00154D0D">
        <w:rPr>
          <w:rFonts w:ascii="Book Antiqua" w:hAnsi="Book Antiqua"/>
          <w:sz w:val="24"/>
          <w:szCs w:val="24"/>
        </w:rPr>
        <w:t>eropancreatic Endocrine Tumors</w:t>
      </w:r>
      <w:r w:rsidR="00154D0D">
        <w:rPr>
          <w:rFonts w:ascii="Book Antiqua" w:hAnsi="Book Antiqua" w:hint="eastAsia"/>
          <w:sz w:val="24"/>
          <w:szCs w:val="24"/>
        </w:rPr>
        <w:t xml:space="preserve"> -</w:t>
      </w:r>
      <w:r w:rsidRPr="00037781">
        <w:rPr>
          <w:rFonts w:ascii="Book Antiqua" w:hAnsi="Book Antiqua"/>
          <w:sz w:val="24"/>
          <w:szCs w:val="24"/>
        </w:rPr>
        <w:t xml:space="preserve"> Therapeutic Characteristics</w:t>
      </w:r>
      <w:r w:rsidR="00463A74" w:rsidRPr="00037781">
        <w:rPr>
          <w:rFonts w:ascii="Book Antiqua" w:hAnsi="Book Antiqua"/>
          <w:sz w:val="24"/>
          <w:szCs w:val="24"/>
        </w:rPr>
        <w:t>. In: O’Dorisio TM, eds. Sandostatin® in the Treatment of Gastroenteropancreatic Endo</w:t>
      </w:r>
      <w:r w:rsidR="00037781" w:rsidRPr="00037781">
        <w:rPr>
          <w:rFonts w:ascii="Book Antiqua" w:hAnsi="Book Antiqua"/>
          <w:sz w:val="24"/>
          <w:szCs w:val="24"/>
        </w:rPr>
        <w:t xml:space="preserve">crine Tumors. Berlin: Springer, </w:t>
      </w:r>
      <w:r w:rsidRPr="00037781">
        <w:rPr>
          <w:rFonts w:ascii="Book Antiqua" w:hAnsi="Book Antiqua"/>
          <w:sz w:val="24"/>
          <w:szCs w:val="24"/>
        </w:rPr>
        <w:t>1989</w:t>
      </w:r>
      <w:r w:rsidR="00154D0D">
        <w:rPr>
          <w:rFonts w:ascii="Book Antiqua" w:hAnsi="Book Antiqua" w:hint="eastAsia"/>
          <w:sz w:val="24"/>
          <w:szCs w:val="24"/>
        </w:rPr>
        <w:t xml:space="preserve"> [DOI:</w:t>
      </w:r>
      <w:r w:rsidR="00154D0D" w:rsidRPr="00154D0D">
        <w:t xml:space="preserve"> </w:t>
      </w:r>
      <w:r w:rsidR="00154D0D" w:rsidRPr="00154D0D">
        <w:rPr>
          <w:rFonts w:ascii="Book Antiqua" w:hAnsi="Book Antiqua"/>
          <w:sz w:val="24"/>
          <w:szCs w:val="24"/>
        </w:rPr>
        <w:t>10.1007/978-3-642-61328-9_14</w:t>
      </w:r>
      <w:r w:rsidR="00154D0D">
        <w:rPr>
          <w:rFonts w:ascii="Book Antiqua" w:hAnsi="Book Antiqua" w:hint="eastAsia"/>
          <w:sz w:val="24"/>
          <w:szCs w:val="24"/>
        </w:rPr>
        <w:t>]</w:t>
      </w:r>
    </w:p>
    <w:p w14:paraId="20B82A7F" w14:textId="7777777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24 </w:t>
      </w:r>
      <w:r w:rsidRPr="003B0D6A">
        <w:rPr>
          <w:rFonts w:ascii="Book Antiqua" w:hAnsi="Book Antiqua"/>
          <w:b/>
          <w:sz w:val="24"/>
          <w:szCs w:val="24"/>
        </w:rPr>
        <w:t>Papotti M</w:t>
      </w:r>
      <w:r w:rsidRPr="003B0D6A">
        <w:rPr>
          <w:rFonts w:ascii="Book Antiqua" w:hAnsi="Book Antiqua"/>
          <w:sz w:val="24"/>
          <w:szCs w:val="24"/>
        </w:rPr>
        <w:t xml:space="preserve">, Bongiovanni M, Volante M, Allìa E, Landolfi S, Helboe L, Schindler M, Cole SL, Bussolati G. Expression of somatostatin receptor types 1-5 in 81 cases of gastrointestinal and pancreatic endocrine tumors. A correlative immunohistochemical and reverse-transcriptase polymerase chain reaction analysis. </w:t>
      </w:r>
      <w:r w:rsidRPr="003B0D6A">
        <w:rPr>
          <w:rFonts w:ascii="Book Antiqua" w:hAnsi="Book Antiqua"/>
          <w:i/>
          <w:sz w:val="24"/>
          <w:szCs w:val="24"/>
        </w:rPr>
        <w:t>Virchows Arch</w:t>
      </w:r>
      <w:r w:rsidRPr="003B0D6A">
        <w:rPr>
          <w:rFonts w:ascii="Book Antiqua" w:hAnsi="Book Antiqua"/>
          <w:sz w:val="24"/>
          <w:szCs w:val="24"/>
        </w:rPr>
        <w:t xml:space="preserve"> 2002; </w:t>
      </w:r>
      <w:r w:rsidRPr="003B0D6A">
        <w:rPr>
          <w:rFonts w:ascii="Book Antiqua" w:hAnsi="Book Antiqua"/>
          <w:b/>
          <w:sz w:val="24"/>
          <w:szCs w:val="24"/>
        </w:rPr>
        <w:t>440</w:t>
      </w:r>
      <w:r w:rsidRPr="003B0D6A">
        <w:rPr>
          <w:rFonts w:ascii="Book Antiqua" w:hAnsi="Book Antiqua"/>
          <w:sz w:val="24"/>
          <w:szCs w:val="24"/>
        </w:rPr>
        <w:t>: 461-475 [PMID: 12021920 DOI: 10.1007/s00428-002-0609-x]</w:t>
      </w:r>
    </w:p>
    <w:p w14:paraId="54431836" w14:textId="7777777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25 </w:t>
      </w:r>
      <w:r w:rsidRPr="003B0D6A">
        <w:rPr>
          <w:rFonts w:ascii="Book Antiqua" w:hAnsi="Book Antiqua"/>
          <w:b/>
          <w:sz w:val="24"/>
          <w:szCs w:val="24"/>
        </w:rPr>
        <w:t>Belei OA</w:t>
      </w:r>
      <w:r w:rsidRPr="003B0D6A">
        <w:rPr>
          <w:rFonts w:ascii="Book Antiqua" w:hAnsi="Book Antiqua"/>
          <w:sz w:val="24"/>
          <w:szCs w:val="24"/>
        </w:rPr>
        <w:t xml:space="preserve">, Heredea ER, Boeriu E, Marcovici TM, Cerbu S, Mărginean O, Iacob ER, Iacob D, Motoc AGM, Boia ES. Verner-Morrison syndrome. Literature review. </w:t>
      </w:r>
      <w:r w:rsidRPr="003B0D6A">
        <w:rPr>
          <w:rFonts w:ascii="Book Antiqua" w:hAnsi="Book Antiqua"/>
          <w:i/>
          <w:sz w:val="24"/>
          <w:szCs w:val="24"/>
        </w:rPr>
        <w:t>Rom J Morphol Embryol</w:t>
      </w:r>
      <w:r w:rsidRPr="003B0D6A">
        <w:rPr>
          <w:rFonts w:ascii="Book Antiqua" w:hAnsi="Book Antiqua"/>
          <w:sz w:val="24"/>
          <w:szCs w:val="24"/>
        </w:rPr>
        <w:t xml:space="preserve"> 2017; </w:t>
      </w:r>
      <w:r w:rsidRPr="003B0D6A">
        <w:rPr>
          <w:rFonts w:ascii="Book Antiqua" w:hAnsi="Book Antiqua"/>
          <w:b/>
          <w:sz w:val="24"/>
          <w:szCs w:val="24"/>
        </w:rPr>
        <w:t>58</w:t>
      </w:r>
      <w:r w:rsidRPr="003B0D6A">
        <w:rPr>
          <w:rFonts w:ascii="Book Antiqua" w:hAnsi="Book Antiqua"/>
          <w:sz w:val="24"/>
          <w:szCs w:val="24"/>
        </w:rPr>
        <w:t>: 371-376 [PMID: 28730220]</w:t>
      </w:r>
    </w:p>
    <w:p w14:paraId="2D04B3CC" w14:textId="76E0CDD2"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26 </w:t>
      </w:r>
      <w:r w:rsidRPr="003B0D6A">
        <w:rPr>
          <w:rFonts w:ascii="Book Antiqua" w:hAnsi="Book Antiqua"/>
          <w:b/>
          <w:sz w:val="24"/>
          <w:szCs w:val="24"/>
        </w:rPr>
        <w:t>Krejs GJ</w:t>
      </w:r>
      <w:r w:rsidRPr="003B0D6A">
        <w:rPr>
          <w:rFonts w:ascii="Book Antiqua" w:hAnsi="Book Antiqua"/>
          <w:sz w:val="24"/>
          <w:szCs w:val="24"/>
        </w:rPr>
        <w:t xml:space="preserve">. Effect of somatostatin infusion on VIP-induced transport changes in the human jejunum. </w:t>
      </w:r>
      <w:r w:rsidRPr="003B0D6A">
        <w:rPr>
          <w:rFonts w:ascii="Book Antiqua" w:hAnsi="Book Antiqua"/>
          <w:i/>
          <w:sz w:val="24"/>
          <w:szCs w:val="24"/>
        </w:rPr>
        <w:t>Peptides</w:t>
      </w:r>
      <w:r w:rsidRPr="003B0D6A">
        <w:rPr>
          <w:rFonts w:ascii="Book Antiqua" w:hAnsi="Book Antiqua"/>
          <w:sz w:val="24"/>
          <w:szCs w:val="24"/>
        </w:rPr>
        <w:t xml:space="preserve"> 1984; </w:t>
      </w:r>
      <w:r w:rsidRPr="003B0D6A">
        <w:rPr>
          <w:rFonts w:ascii="Book Antiqua" w:hAnsi="Book Antiqua"/>
          <w:b/>
          <w:sz w:val="24"/>
          <w:szCs w:val="24"/>
        </w:rPr>
        <w:t>5</w:t>
      </w:r>
      <w:r w:rsidRPr="003B0D6A">
        <w:rPr>
          <w:rFonts w:ascii="Book Antiqua" w:hAnsi="Book Antiqua"/>
          <w:sz w:val="24"/>
          <w:szCs w:val="24"/>
        </w:rPr>
        <w:t>: 271-276 [PMID: 6147815</w:t>
      </w:r>
      <w:r w:rsidR="00C56E0B">
        <w:rPr>
          <w:rFonts w:ascii="Book Antiqua" w:hAnsi="Book Antiqua" w:hint="eastAsia"/>
          <w:sz w:val="24"/>
          <w:szCs w:val="24"/>
        </w:rPr>
        <w:t xml:space="preserve"> DOI: </w:t>
      </w:r>
      <w:r w:rsidR="00C56E0B" w:rsidRPr="00C56E0B">
        <w:rPr>
          <w:rFonts w:ascii="Book Antiqua" w:hAnsi="Book Antiqua"/>
          <w:sz w:val="24"/>
          <w:szCs w:val="24"/>
        </w:rPr>
        <w:t>10.1016/0196-9781(84)90218-3</w:t>
      </w:r>
      <w:r w:rsidRPr="003B0D6A">
        <w:rPr>
          <w:rFonts w:ascii="Book Antiqua" w:hAnsi="Book Antiqua"/>
          <w:sz w:val="24"/>
          <w:szCs w:val="24"/>
        </w:rPr>
        <w:t>]</w:t>
      </w:r>
    </w:p>
    <w:p w14:paraId="28726D55" w14:textId="42EC8C11"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27 </w:t>
      </w:r>
      <w:r w:rsidRPr="003B0D6A">
        <w:rPr>
          <w:rFonts w:ascii="Book Antiqua" w:hAnsi="Book Antiqua"/>
          <w:b/>
          <w:sz w:val="24"/>
          <w:szCs w:val="24"/>
        </w:rPr>
        <w:t>Dueno MI</w:t>
      </w:r>
      <w:r w:rsidRPr="003B0D6A">
        <w:rPr>
          <w:rFonts w:ascii="Book Antiqua" w:hAnsi="Book Antiqua"/>
          <w:sz w:val="24"/>
          <w:szCs w:val="24"/>
        </w:rPr>
        <w:t xml:space="preserve">, Bai JC, Santangelo WC, Krejs GJ. Effect of somatostatin analog on water and electrolyte transport and transit time in human small bowel. </w:t>
      </w:r>
      <w:r w:rsidRPr="003B0D6A">
        <w:rPr>
          <w:rFonts w:ascii="Book Antiqua" w:hAnsi="Book Antiqua"/>
          <w:i/>
          <w:sz w:val="24"/>
          <w:szCs w:val="24"/>
        </w:rPr>
        <w:t>Dig Dis Sci</w:t>
      </w:r>
      <w:r w:rsidRPr="003B0D6A">
        <w:rPr>
          <w:rFonts w:ascii="Book Antiqua" w:hAnsi="Book Antiqua"/>
          <w:sz w:val="24"/>
          <w:szCs w:val="24"/>
        </w:rPr>
        <w:t xml:space="preserve"> 1987; </w:t>
      </w:r>
      <w:r w:rsidRPr="003B0D6A">
        <w:rPr>
          <w:rFonts w:ascii="Book Antiqua" w:hAnsi="Book Antiqua"/>
          <w:b/>
          <w:sz w:val="24"/>
          <w:szCs w:val="24"/>
        </w:rPr>
        <w:t>32</w:t>
      </w:r>
      <w:r w:rsidRPr="003B0D6A">
        <w:rPr>
          <w:rFonts w:ascii="Book Antiqua" w:hAnsi="Book Antiqua"/>
          <w:sz w:val="24"/>
          <w:szCs w:val="24"/>
        </w:rPr>
        <w:t>: 1092-1096 [PMID: 2888608</w:t>
      </w:r>
      <w:r w:rsidR="00C56E0B">
        <w:rPr>
          <w:rFonts w:ascii="Book Antiqua" w:hAnsi="Book Antiqua" w:hint="eastAsia"/>
          <w:sz w:val="24"/>
          <w:szCs w:val="24"/>
        </w:rPr>
        <w:t xml:space="preserve"> DOI: </w:t>
      </w:r>
      <w:r w:rsidR="00C56E0B" w:rsidRPr="00C56E0B">
        <w:rPr>
          <w:rFonts w:ascii="Book Antiqua" w:hAnsi="Book Antiqua"/>
          <w:sz w:val="24"/>
          <w:szCs w:val="24"/>
        </w:rPr>
        <w:t>10.1007/BF01300194</w:t>
      </w:r>
      <w:r w:rsidRPr="003B0D6A">
        <w:rPr>
          <w:rFonts w:ascii="Book Antiqua" w:hAnsi="Book Antiqua"/>
          <w:sz w:val="24"/>
          <w:szCs w:val="24"/>
        </w:rPr>
        <w:t>]</w:t>
      </w:r>
    </w:p>
    <w:p w14:paraId="48D90FA6" w14:textId="1AE6C7B5"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28 </w:t>
      </w:r>
      <w:r w:rsidRPr="003B0D6A">
        <w:rPr>
          <w:rFonts w:ascii="Book Antiqua" w:hAnsi="Book Antiqua"/>
          <w:b/>
          <w:sz w:val="24"/>
          <w:szCs w:val="24"/>
        </w:rPr>
        <w:t>Nguyen HN</w:t>
      </w:r>
      <w:r w:rsidRPr="003B0D6A">
        <w:rPr>
          <w:rFonts w:ascii="Book Antiqua" w:hAnsi="Book Antiqua"/>
          <w:sz w:val="24"/>
          <w:szCs w:val="24"/>
        </w:rPr>
        <w:t xml:space="preserve">, Backes B, Lammert F, Wildberger J, Winograd R, Busch N, Rieband H, Matern S. Long-term survival after diagnosis of hepatic metastatic VIPoma: report of two cases with disparate courses and review of therapeutic options. </w:t>
      </w:r>
      <w:r w:rsidRPr="003B0D6A">
        <w:rPr>
          <w:rFonts w:ascii="Book Antiqua" w:hAnsi="Book Antiqua"/>
          <w:i/>
          <w:sz w:val="24"/>
          <w:szCs w:val="24"/>
        </w:rPr>
        <w:t>Dig Dis Sci</w:t>
      </w:r>
      <w:r w:rsidRPr="003B0D6A">
        <w:rPr>
          <w:rFonts w:ascii="Book Antiqua" w:hAnsi="Book Antiqua"/>
          <w:sz w:val="24"/>
          <w:szCs w:val="24"/>
        </w:rPr>
        <w:t xml:space="preserve"> 1999; </w:t>
      </w:r>
      <w:r w:rsidRPr="003B0D6A">
        <w:rPr>
          <w:rFonts w:ascii="Book Antiqua" w:hAnsi="Book Antiqua"/>
          <w:b/>
          <w:sz w:val="24"/>
          <w:szCs w:val="24"/>
        </w:rPr>
        <w:t>44</w:t>
      </w:r>
      <w:r w:rsidRPr="003B0D6A">
        <w:rPr>
          <w:rFonts w:ascii="Book Antiqua" w:hAnsi="Book Antiqua"/>
          <w:sz w:val="24"/>
          <w:szCs w:val="24"/>
        </w:rPr>
        <w:t>: 1148-1155 [PMID: 10389687</w:t>
      </w:r>
      <w:r w:rsidR="00C56E0B">
        <w:rPr>
          <w:rFonts w:ascii="Book Antiqua" w:hAnsi="Book Antiqua" w:hint="eastAsia"/>
          <w:sz w:val="24"/>
          <w:szCs w:val="24"/>
        </w:rPr>
        <w:t xml:space="preserve"> DOI: </w:t>
      </w:r>
      <w:r w:rsidR="00C56E0B" w:rsidRPr="00C56E0B">
        <w:rPr>
          <w:rFonts w:ascii="Book Antiqua" w:hAnsi="Book Antiqua"/>
          <w:sz w:val="24"/>
          <w:szCs w:val="24"/>
        </w:rPr>
        <w:t>10.1023/A:1026672022917</w:t>
      </w:r>
      <w:r w:rsidRPr="003B0D6A">
        <w:rPr>
          <w:rFonts w:ascii="Book Antiqua" w:hAnsi="Book Antiqua"/>
          <w:sz w:val="24"/>
          <w:szCs w:val="24"/>
        </w:rPr>
        <w:t>]</w:t>
      </w:r>
    </w:p>
    <w:p w14:paraId="4A3A2EDE" w14:textId="402F94F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29 </w:t>
      </w:r>
      <w:r w:rsidRPr="003B0D6A">
        <w:rPr>
          <w:rFonts w:ascii="Book Antiqua" w:hAnsi="Book Antiqua"/>
          <w:b/>
          <w:sz w:val="24"/>
          <w:szCs w:val="24"/>
        </w:rPr>
        <w:t>Lamberts SW</w:t>
      </w:r>
      <w:r w:rsidRPr="003B0D6A">
        <w:rPr>
          <w:rFonts w:ascii="Book Antiqua" w:hAnsi="Book Antiqua"/>
          <w:sz w:val="24"/>
          <w:szCs w:val="24"/>
        </w:rPr>
        <w:t xml:space="preserve">, Pieters GF, Metselaar HJ, Ong GL, Tan HS, Reubi JC. Development of resistance to a long-acting somatostatin analogue during treatment of two patients with metastatic endocrine pancreatic tumours. </w:t>
      </w:r>
      <w:r w:rsidRPr="003B0D6A">
        <w:rPr>
          <w:rFonts w:ascii="Book Antiqua" w:hAnsi="Book Antiqua"/>
          <w:i/>
          <w:sz w:val="24"/>
          <w:szCs w:val="24"/>
        </w:rPr>
        <w:t>Acta Endocrinol (Copenh)</w:t>
      </w:r>
      <w:r w:rsidRPr="003B0D6A">
        <w:rPr>
          <w:rFonts w:ascii="Book Antiqua" w:hAnsi="Book Antiqua"/>
          <w:sz w:val="24"/>
          <w:szCs w:val="24"/>
        </w:rPr>
        <w:t xml:space="preserve"> 1988; </w:t>
      </w:r>
      <w:r w:rsidRPr="003B0D6A">
        <w:rPr>
          <w:rFonts w:ascii="Book Antiqua" w:hAnsi="Book Antiqua"/>
          <w:b/>
          <w:sz w:val="24"/>
          <w:szCs w:val="24"/>
        </w:rPr>
        <w:t>119</w:t>
      </w:r>
      <w:r w:rsidRPr="003B0D6A">
        <w:rPr>
          <w:rFonts w:ascii="Book Antiqua" w:hAnsi="Book Antiqua"/>
          <w:sz w:val="24"/>
          <w:szCs w:val="24"/>
        </w:rPr>
        <w:t>: 561-566 [PMID: 2849276</w:t>
      </w:r>
      <w:r w:rsidR="00C56E0B">
        <w:rPr>
          <w:rFonts w:ascii="Book Antiqua" w:hAnsi="Book Antiqua" w:hint="eastAsia"/>
          <w:sz w:val="24"/>
          <w:szCs w:val="24"/>
        </w:rPr>
        <w:t xml:space="preserve"> DOI: </w:t>
      </w:r>
      <w:r w:rsidR="00C56E0B" w:rsidRPr="00C56E0B">
        <w:rPr>
          <w:rFonts w:ascii="Book Antiqua" w:hAnsi="Book Antiqua"/>
          <w:sz w:val="24"/>
          <w:szCs w:val="24"/>
        </w:rPr>
        <w:lastRenderedPageBreak/>
        <w:t>10.1530/acta.0.1190561</w:t>
      </w:r>
      <w:r w:rsidRPr="003B0D6A">
        <w:rPr>
          <w:rFonts w:ascii="Book Antiqua" w:hAnsi="Book Antiqua"/>
          <w:sz w:val="24"/>
          <w:szCs w:val="24"/>
        </w:rPr>
        <w:t>]</w:t>
      </w:r>
    </w:p>
    <w:p w14:paraId="3524D324" w14:textId="77777777" w:rsidR="003B0D6A" w:rsidRPr="003B0D6A" w:rsidRDefault="003B0D6A" w:rsidP="003B0D6A">
      <w:pPr>
        <w:spacing w:line="360" w:lineRule="auto"/>
        <w:rPr>
          <w:rFonts w:ascii="Book Antiqua" w:hAnsi="Book Antiqua"/>
          <w:sz w:val="24"/>
          <w:szCs w:val="24"/>
        </w:rPr>
      </w:pPr>
      <w:r w:rsidRPr="003B0D6A">
        <w:rPr>
          <w:rFonts w:ascii="Book Antiqua" w:hAnsi="Book Antiqua"/>
          <w:sz w:val="24"/>
          <w:szCs w:val="24"/>
        </w:rPr>
        <w:t xml:space="preserve">30 </w:t>
      </w:r>
      <w:r w:rsidRPr="003B0D6A">
        <w:rPr>
          <w:rFonts w:ascii="Book Antiqua" w:hAnsi="Book Antiqua"/>
          <w:b/>
          <w:sz w:val="24"/>
          <w:szCs w:val="24"/>
        </w:rPr>
        <w:t>Oberg K</w:t>
      </w:r>
      <w:r w:rsidRPr="003B0D6A">
        <w:rPr>
          <w:rFonts w:ascii="Book Antiqua" w:hAnsi="Book Antiqua"/>
          <w:sz w:val="24"/>
          <w:szCs w:val="24"/>
        </w:rPr>
        <w:t xml:space="preserve">. Interferon-alpha versus somatostatin or the combination of both in gastro-enteropancreatic tumours. </w:t>
      </w:r>
      <w:r w:rsidRPr="003B0D6A">
        <w:rPr>
          <w:rFonts w:ascii="Book Antiqua" w:hAnsi="Book Antiqua"/>
          <w:i/>
          <w:sz w:val="24"/>
          <w:szCs w:val="24"/>
        </w:rPr>
        <w:t>Digestion</w:t>
      </w:r>
      <w:r w:rsidRPr="003B0D6A">
        <w:rPr>
          <w:rFonts w:ascii="Book Antiqua" w:hAnsi="Book Antiqua"/>
          <w:sz w:val="24"/>
          <w:szCs w:val="24"/>
        </w:rPr>
        <w:t xml:space="preserve"> 1996; </w:t>
      </w:r>
      <w:r w:rsidRPr="003B0D6A">
        <w:rPr>
          <w:rFonts w:ascii="Book Antiqua" w:hAnsi="Book Antiqua"/>
          <w:b/>
          <w:sz w:val="24"/>
          <w:szCs w:val="24"/>
        </w:rPr>
        <w:t>57 Suppl 1</w:t>
      </w:r>
      <w:r w:rsidRPr="003B0D6A">
        <w:rPr>
          <w:rFonts w:ascii="Book Antiqua" w:hAnsi="Book Antiqua"/>
          <w:sz w:val="24"/>
          <w:szCs w:val="24"/>
        </w:rPr>
        <w:t>: 81-83 [PMID: 8813477 DOI: 10.1159/000201403]</w:t>
      </w:r>
    </w:p>
    <w:p w14:paraId="5F6FBB4B" w14:textId="7C72A2EA" w:rsidR="00791784" w:rsidRPr="003B0D6A" w:rsidRDefault="003B0D6A" w:rsidP="00C56E0B">
      <w:pPr>
        <w:spacing w:line="360" w:lineRule="auto"/>
        <w:rPr>
          <w:rFonts w:ascii="Book Antiqua" w:hAnsi="Book Antiqua"/>
          <w:sz w:val="24"/>
          <w:szCs w:val="24"/>
        </w:rPr>
      </w:pPr>
      <w:r w:rsidRPr="003B0D6A">
        <w:rPr>
          <w:rFonts w:ascii="Book Antiqua" w:hAnsi="Book Antiqua"/>
          <w:sz w:val="24"/>
          <w:szCs w:val="24"/>
        </w:rPr>
        <w:t xml:space="preserve">31 </w:t>
      </w:r>
      <w:r w:rsidRPr="003B0D6A">
        <w:rPr>
          <w:rFonts w:ascii="Book Antiqua" w:hAnsi="Book Antiqua"/>
          <w:b/>
          <w:sz w:val="24"/>
          <w:szCs w:val="24"/>
        </w:rPr>
        <w:t>Faiss S</w:t>
      </w:r>
      <w:r w:rsidRPr="003B0D6A">
        <w:rPr>
          <w:rFonts w:ascii="Book Antiqua" w:hAnsi="Book Antiqua"/>
          <w:sz w:val="24"/>
          <w:szCs w:val="24"/>
        </w:rPr>
        <w:t xml:space="preserve">, Pape UF, Böhmig M, Dörffel Y, Mansmann U, Golder W, Riecken EO, Wiedenmann B; International Lanreotide and Interferon Alfa Study Group. Prospective, randomized, multicenter trial on the antiproliferative effect of lanreotide, interferon alfa, and their combination for therapy of metastatic neuroendocrine gastroenteropancreatic tumors--the International Lanreotide and Interferon Alfa Study Group. </w:t>
      </w:r>
      <w:r w:rsidRPr="003B0D6A">
        <w:rPr>
          <w:rFonts w:ascii="Book Antiqua" w:hAnsi="Book Antiqua"/>
          <w:i/>
          <w:sz w:val="24"/>
          <w:szCs w:val="24"/>
        </w:rPr>
        <w:t>J Clin Oncol</w:t>
      </w:r>
      <w:r w:rsidRPr="003B0D6A">
        <w:rPr>
          <w:rFonts w:ascii="Book Antiqua" w:hAnsi="Book Antiqua"/>
          <w:sz w:val="24"/>
          <w:szCs w:val="24"/>
        </w:rPr>
        <w:t xml:space="preserve"> 2003; </w:t>
      </w:r>
      <w:r w:rsidRPr="003B0D6A">
        <w:rPr>
          <w:rFonts w:ascii="Book Antiqua" w:hAnsi="Book Antiqua"/>
          <w:b/>
          <w:sz w:val="24"/>
          <w:szCs w:val="24"/>
        </w:rPr>
        <w:t>21</w:t>
      </w:r>
      <w:r w:rsidRPr="003B0D6A">
        <w:rPr>
          <w:rFonts w:ascii="Book Antiqua" w:hAnsi="Book Antiqua"/>
          <w:sz w:val="24"/>
          <w:szCs w:val="24"/>
        </w:rPr>
        <w:t>: 2689-2696 [PMID: 12860945 DOI: 10.1200/JCO.2003.12.142]</w:t>
      </w:r>
    </w:p>
    <w:p w14:paraId="136B6F3D" w14:textId="75E6ACD1" w:rsidR="0044632C" w:rsidRPr="003B0D6A" w:rsidRDefault="0044632C" w:rsidP="003B0D6A">
      <w:pPr>
        <w:pStyle w:val="ListParagraph"/>
        <w:suppressAutoHyphens/>
        <w:spacing w:after="0" w:line="360" w:lineRule="auto"/>
        <w:ind w:left="360" w:right="230"/>
        <w:jc w:val="right"/>
        <w:rPr>
          <w:rFonts w:ascii="Book Antiqua" w:hAnsi="Book Antiqua" w:cs="Mangal"/>
          <w:b/>
          <w:bCs/>
          <w:sz w:val="24"/>
          <w:szCs w:val="24"/>
          <w:lang w:val="it-IT" w:bidi="hi-IN"/>
        </w:rPr>
      </w:pPr>
      <w:r w:rsidRPr="003B0D6A">
        <w:rPr>
          <w:rFonts w:ascii="Book Antiqua" w:eastAsia="Lucida Sans Unicode" w:hAnsi="Book Antiqua" w:cs="Arial"/>
          <w:b/>
          <w:noProof/>
          <w:sz w:val="24"/>
          <w:szCs w:val="24"/>
          <w:lang w:val="it-IT" w:eastAsia="hi-IN" w:bidi="hi-IN"/>
        </w:rPr>
        <w:t>P-Reviewer</w:t>
      </w:r>
      <w:r w:rsidRPr="003B0D6A">
        <w:rPr>
          <w:rFonts w:ascii="Book Antiqua" w:hAnsi="Book Antiqua" w:cs="Arial"/>
          <w:b/>
          <w:noProof/>
          <w:sz w:val="24"/>
          <w:szCs w:val="24"/>
          <w:lang w:val="it-IT" w:bidi="hi-IN"/>
        </w:rPr>
        <w:t>:</w:t>
      </w:r>
      <w:r w:rsidR="008D0C8C" w:rsidRPr="003B0D6A">
        <w:rPr>
          <w:rFonts w:ascii="Book Antiqua" w:hAnsi="Book Antiqua"/>
          <w:sz w:val="24"/>
          <w:szCs w:val="24"/>
        </w:rPr>
        <w:t xml:space="preserve"> Ganea D, Rostoff P, Sahoo J </w:t>
      </w:r>
      <w:r w:rsidRPr="003B0D6A">
        <w:rPr>
          <w:rFonts w:ascii="Book Antiqua" w:eastAsia="Lucida Sans Unicode" w:hAnsi="Book Antiqua" w:cs="Mangal"/>
          <w:b/>
          <w:bCs/>
          <w:sz w:val="24"/>
          <w:szCs w:val="24"/>
          <w:lang w:val="it-IT" w:eastAsia="hi-IN" w:bidi="hi-IN"/>
        </w:rPr>
        <w:t>S-Editor</w:t>
      </w:r>
      <w:r w:rsidRPr="003B0D6A">
        <w:rPr>
          <w:rFonts w:ascii="Book Antiqua" w:hAnsi="Book Antiqua" w:cs="Mangal"/>
          <w:b/>
          <w:bCs/>
          <w:sz w:val="24"/>
          <w:szCs w:val="24"/>
          <w:lang w:val="it-IT" w:bidi="hi-IN"/>
        </w:rPr>
        <w:t>:</w:t>
      </w:r>
      <w:r w:rsidRPr="003B0D6A">
        <w:rPr>
          <w:rFonts w:ascii="Book Antiqua" w:eastAsiaTheme="minorEastAsia" w:hAnsi="Book Antiqua" w:cs="Mangal"/>
          <w:bCs/>
          <w:sz w:val="24"/>
          <w:szCs w:val="24"/>
          <w:lang w:val="it-IT" w:bidi="hi-IN"/>
        </w:rPr>
        <w:t xml:space="preserve"> </w:t>
      </w:r>
      <w:r w:rsidRPr="003B0D6A">
        <w:rPr>
          <w:rFonts w:ascii="Book Antiqua" w:hAnsi="Book Antiqua" w:cs="Mangal"/>
          <w:bCs/>
          <w:sz w:val="24"/>
          <w:szCs w:val="24"/>
          <w:lang w:val="it-IT" w:bidi="hi-IN"/>
        </w:rPr>
        <w:t>Wang JL</w:t>
      </w:r>
      <w:r w:rsidRPr="003B0D6A">
        <w:rPr>
          <w:rFonts w:ascii="Book Antiqua" w:eastAsia="Lucida Sans Unicode" w:hAnsi="Book Antiqua" w:cs="Mangal"/>
          <w:b/>
          <w:bCs/>
          <w:sz w:val="24"/>
          <w:szCs w:val="24"/>
          <w:lang w:val="it-IT" w:eastAsia="hi-IN" w:bidi="hi-IN"/>
        </w:rPr>
        <w:t xml:space="preserve"> L-Editor</w:t>
      </w:r>
      <w:r w:rsidRPr="003B0D6A">
        <w:rPr>
          <w:rFonts w:ascii="Book Antiqua" w:hAnsi="Book Antiqua" w:cs="Mangal"/>
          <w:b/>
          <w:bCs/>
          <w:sz w:val="24"/>
          <w:szCs w:val="24"/>
          <w:lang w:val="it-IT" w:bidi="hi-IN"/>
        </w:rPr>
        <w:t>:</w:t>
      </w:r>
      <w:r w:rsidRPr="003B0D6A">
        <w:rPr>
          <w:rFonts w:ascii="Book Antiqua" w:eastAsia="Lucida Sans Unicode" w:hAnsi="Book Antiqua" w:cs="Mangal"/>
          <w:b/>
          <w:bCs/>
          <w:sz w:val="24"/>
          <w:szCs w:val="24"/>
          <w:lang w:val="it-IT" w:eastAsia="hi-IN" w:bidi="hi-IN"/>
        </w:rPr>
        <w:t xml:space="preserve"> E-Editor</w:t>
      </w:r>
      <w:r w:rsidRPr="003B0D6A">
        <w:rPr>
          <w:rFonts w:ascii="Book Antiqua" w:hAnsi="Book Antiqua" w:cs="Mangal"/>
          <w:b/>
          <w:bCs/>
          <w:sz w:val="24"/>
          <w:szCs w:val="24"/>
          <w:lang w:val="it-IT" w:bidi="hi-IN"/>
        </w:rPr>
        <w:t>:</w:t>
      </w:r>
    </w:p>
    <w:p w14:paraId="1B9726BE" w14:textId="77777777" w:rsidR="0044632C" w:rsidRPr="00493E3B" w:rsidRDefault="0044632C" w:rsidP="003B0D6A">
      <w:pPr>
        <w:pStyle w:val="ListParagraph"/>
        <w:suppressAutoHyphens/>
        <w:spacing w:after="0" w:line="360" w:lineRule="auto"/>
        <w:ind w:left="360" w:right="120"/>
        <w:jc w:val="both"/>
        <w:rPr>
          <w:rFonts w:ascii="Book Antiqua" w:hAnsi="Book Antiqua" w:cs="Mangal"/>
          <w:b/>
          <w:bCs/>
          <w:sz w:val="24"/>
          <w:szCs w:val="24"/>
          <w:lang w:val="it-IT" w:bidi="hi-IN"/>
        </w:rPr>
      </w:pPr>
    </w:p>
    <w:p w14:paraId="10B6079D" w14:textId="77777777" w:rsidR="0044632C" w:rsidRPr="003B0D6A" w:rsidRDefault="0044632C" w:rsidP="003B0D6A">
      <w:pPr>
        <w:shd w:val="clear" w:color="auto" w:fill="FFFFFF"/>
        <w:snapToGrid w:val="0"/>
        <w:spacing w:line="360" w:lineRule="auto"/>
        <w:rPr>
          <w:rFonts w:ascii="Book Antiqua" w:hAnsi="Book Antiqua" w:cs="Helvetica"/>
          <w:b/>
          <w:sz w:val="24"/>
          <w:szCs w:val="24"/>
        </w:rPr>
      </w:pPr>
      <w:r w:rsidRPr="003B0D6A">
        <w:rPr>
          <w:rFonts w:ascii="Book Antiqua" w:hAnsi="Book Antiqua" w:cs="Helvetica"/>
          <w:b/>
          <w:sz w:val="24"/>
          <w:szCs w:val="24"/>
        </w:rPr>
        <w:t xml:space="preserve">Specialty type: </w:t>
      </w:r>
      <w:r w:rsidRPr="003B0D6A">
        <w:rPr>
          <w:rFonts w:ascii="Book Antiqua" w:eastAsia="Microsoft YaHei" w:hAnsi="Book Antiqua" w:cs="SimSun"/>
          <w:sz w:val="24"/>
          <w:szCs w:val="24"/>
        </w:rPr>
        <w:t>Medicine, research and experimental</w:t>
      </w:r>
    </w:p>
    <w:p w14:paraId="324EDB8A" w14:textId="3D302C9B" w:rsidR="0044632C" w:rsidRPr="003B0D6A" w:rsidRDefault="0044632C" w:rsidP="003B0D6A">
      <w:pPr>
        <w:shd w:val="clear" w:color="auto" w:fill="FFFFFF"/>
        <w:snapToGrid w:val="0"/>
        <w:spacing w:line="360" w:lineRule="auto"/>
        <w:rPr>
          <w:rFonts w:ascii="Book Antiqua" w:hAnsi="Book Antiqua" w:cs="Helvetica"/>
          <w:b/>
          <w:sz w:val="24"/>
          <w:szCs w:val="24"/>
        </w:rPr>
      </w:pPr>
      <w:r w:rsidRPr="003B0D6A">
        <w:rPr>
          <w:rFonts w:ascii="Book Antiqua" w:hAnsi="Book Antiqua" w:cs="Helvetica"/>
          <w:b/>
          <w:sz w:val="24"/>
          <w:szCs w:val="24"/>
        </w:rPr>
        <w:t xml:space="preserve">Country of origin: </w:t>
      </w:r>
      <w:r w:rsidRPr="003B0D6A">
        <w:rPr>
          <w:rFonts w:ascii="Book Antiqua" w:hAnsi="Book Antiqua" w:cs="Helvetica"/>
          <w:sz w:val="24"/>
          <w:szCs w:val="24"/>
        </w:rPr>
        <w:t>China</w:t>
      </w:r>
    </w:p>
    <w:p w14:paraId="16491E3E" w14:textId="77777777" w:rsidR="0044632C" w:rsidRPr="003B0D6A" w:rsidRDefault="0044632C" w:rsidP="003B0D6A">
      <w:pPr>
        <w:shd w:val="clear" w:color="auto" w:fill="FFFFFF"/>
        <w:snapToGrid w:val="0"/>
        <w:spacing w:line="360" w:lineRule="auto"/>
        <w:rPr>
          <w:rFonts w:ascii="Book Antiqua" w:hAnsi="Book Antiqua" w:cs="Helvetica"/>
          <w:b/>
          <w:sz w:val="24"/>
          <w:szCs w:val="24"/>
        </w:rPr>
      </w:pPr>
      <w:r w:rsidRPr="003B0D6A">
        <w:rPr>
          <w:rFonts w:ascii="Book Antiqua" w:hAnsi="Book Antiqua" w:cs="Helvetica"/>
          <w:b/>
          <w:sz w:val="24"/>
          <w:szCs w:val="24"/>
        </w:rPr>
        <w:t>Peer-review report classification</w:t>
      </w:r>
    </w:p>
    <w:p w14:paraId="0E19F396" w14:textId="171DC0E3" w:rsidR="0044632C" w:rsidRPr="003B0D6A" w:rsidRDefault="008D0C8C" w:rsidP="003B0D6A">
      <w:pPr>
        <w:shd w:val="clear" w:color="auto" w:fill="FFFFFF"/>
        <w:snapToGrid w:val="0"/>
        <w:spacing w:line="360" w:lineRule="auto"/>
        <w:rPr>
          <w:rFonts w:ascii="Book Antiqua" w:hAnsi="Book Antiqua" w:cs="Helvetica"/>
          <w:sz w:val="24"/>
          <w:szCs w:val="24"/>
        </w:rPr>
      </w:pPr>
      <w:r w:rsidRPr="003B0D6A">
        <w:rPr>
          <w:rFonts w:ascii="Book Antiqua" w:hAnsi="Book Antiqua" w:cs="Helvetica"/>
          <w:sz w:val="24"/>
          <w:szCs w:val="24"/>
        </w:rPr>
        <w:t>Grade A (Excellent): A</w:t>
      </w:r>
    </w:p>
    <w:p w14:paraId="14A28AC6" w14:textId="472A2D54" w:rsidR="0044632C" w:rsidRPr="003B0D6A" w:rsidRDefault="0044632C" w:rsidP="003B0D6A">
      <w:pPr>
        <w:shd w:val="clear" w:color="auto" w:fill="FFFFFF"/>
        <w:snapToGrid w:val="0"/>
        <w:spacing w:line="360" w:lineRule="auto"/>
        <w:rPr>
          <w:rFonts w:ascii="Book Antiqua" w:hAnsi="Book Antiqua" w:cs="Helvetica"/>
          <w:sz w:val="24"/>
          <w:szCs w:val="24"/>
        </w:rPr>
      </w:pPr>
      <w:r w:rsidRPr="003B0D6A">
        <w:rPr>
          <w:rFonts w:ascii="Book Antiqua" w:hAnsi="Book Antiqua" w:cs="Helvetica"/>
          <w:sz w:val="24"/>
          <w:szCs w:val="24"/>
        </w:rPr>
        <w:t xml:space="preserve">Grade B (Very good): </w:t>
      </w:r>
      <w:r w:rsidR="008D0C8C" w:rsidRPr="003B0D6A">
        <w:rPr>
          <w:rFonts w:ascii="Book Antiqua" w:hAnsi="Book Antiqua" w:cs="Helvetica"/>
          <w:sz w:val="24"/>
          <w:szCs w:val="24"/>
        </w:rPr>
        <w:t>B, B</w:t>
      </w:r>
    </w:p>
    <w:p w14:paraId="3AB29A22" w14:textId="4C910098" w:rsidR="0044632C" w:rsidRPr="003B0D6A" w:rsidRDefault="008D0C8C" w:rsidP="003B0D6A">
      <w:pPr>
        <w:shd w:val="clear" w:color="auto" w:fill="FFFFFF"/>
        <w:snapToGrid w:val="0"/>
        <w:spacing w:line="360" w:lineRule="auto"/>
        <w:rPr>
          <w:rFonts w:ascii="Book Antiqua" w:hAnsi="Book Antiqua" w:cs="Helvetica"/>
          <w:sz w:val="24"/>
          <w:szCs w:val="24"/>
        </w:rPr>
      </w:pPr>
      <w:r w:rsidRPr="003B0D6A">
        <w:rPr>
          <w:rFonts w:ascii="Book Antiqua" w:hAnsi="Book Antiqua" w:cs="Helvetica"/>
          <w:sz w:val="24"/>
          <w:szCs w:val="24"/>
        </w:rPr>
        <w:t>Grade C (Good): 0</w:t>
      </w:r>
    </w:p>
    <w:p w14:paraId="70CFD9C6" w14:textId="77777777" w:rsidR="0044632C" w:rsidRPr="003B0D6A" w:rsidRDefault="0044632C" w:rsidP="003B0D6A">
      <w:pPr>
        <w:shd w:val="clear" w:color="auto" w:fill="FFFFFF"/>
        <w:snapToGrid w:val="0"/>
        <w:spacing w:line="360" w:lineRule="auto"/>
        <w:rPr>
          <w:rFonts w:ascii="Book Antiqua" w:hAnsi="Book Antiqua" w:cs="Helvetica"/>
          <w:sz w:val="24"/>
          <w:szCs w:val="24"/>
        </w:rPr>
      </w:pPr>
      <w:r w:rsidRPr="003B0D6A">
        <w:rPr>
          <w:rFonts w:ascii="Book Antiqua" w:hAnsi="Book Antiqua" w:cs="Helvetica"/>
          <w:sz w:val="24"/>
          <w:szCs w:val="24"/>
        </w:rPr>
        <w:t>Grade D (Fair): 0</w:t>
      </w:r>
    </w:p>
    <w:p w14:paraId="70E26F72" w14:textId="77777777" w:rsidR="0044632C" w:rsidRPr="003B0D6A" w:rsidRDefault="0044632C" w:rsidP="003B0D6A">
      <w:pPr>
        <w:shd w:val="clear" w:color="auto" w:fill="FFFFFF"/>
        <w:snapToGrid w:val="0"/>
        <w:spacing w:line="360" w:lineRule="auto"/>
        <w:rPr>
          <w:rFonts w:ascii="Book Antiqua" w:hAnsi="Book Antiqua" w:cs="Helvetica"/>
          <w:sz w:val="24"/>
          <w:szCs w:val="24"/>
        </w:rPr>
      </w:pPr>
      <w:r w:rsidRPr="003B0D6A">
        <w:rPr>
          <w:rFonts w:ascii="Book Antiqua" w:hAnsi="Book Antiqua" w:cs="Helvetica"/>
          <w:sz w:val="24"/>
          <w:szCs w:val="24"/>
        </w:rPr>
        <w:t>Grade E (Poor): 0</w:t>
      </w:r>
    </w:p>
    <w:p w14:paraId="6011E3DF" w14:textId="77777777" w:rsidR="00900F4E" w:rsidRDefault="00900F4E">
      <w:pPr>
        <w:widowControl/>
        <w:jc w:val="left"/>
        <w:rPr>
          <w:rFonts w:ascii="Book Antiqua" w:hAnsi="Book Antiqua" w:cs="Times New Roman"/>
          <w:b/>
          <w:kern w:val="0"/>
          <w:sz w:val="24"/>
          <w:szCs w:val="24"/>
        </w:rPr>
      </w:pPr>
      <w:r>
        <w:rPr>
          <w:rFonts w:ascii="Book Antiqua" w:hAnsi="Book Antiqua" w:cs="Times New Roman"/>
          <w:b/>
          <w:kern w:val="0"/>
          <w:sz w:val="24"/>
          <w:szCs w:val="24"/>
        </w:rPr>
        <w:br w:type="page"/>
      </w:r>
    </w:p>
    <w:p w14:paraId="7A075588" w14:textId="687B314A" w:rsidR="00791784" w:rsidRPr="003B0D6A" w:rsidRDefault="00075D92" w:rsidP="003B0D6A">
      <w:pPr>
        <w:spacing w:line="360" w:lineRule="auto"/>
        <w:rPr>
          <w:rFonts w:ascii="Book Antiqua" w:hAnsi="Book Antiqua" w:cs="Arial"/>
          <w:kern w:val="0"/>
          <w:sz w:val="24"/>
          <w:szCs w:val="24"/>
        </w:rPr>
      </w:pPr>
      <w:r>
        <w:rPr>
          <w:rFonts w:ascii="Book Antiqua" w:hAnsi="Book Antiqua" w:cs="Times New Roman" w:hint="eastAsia"/>
          <w:b/>
          <w:kern w:val="0"/>
          <w:sz w:val="24"/>
          <w:szCs w:val="24"/>
        </w:rPr>
        <w:lastRenderedPageBreak/>
        <w:t>Ta</w:t>
      </w:r>
      <w:r w:rsidR="00791784" w:rsidRPr="003B0D6A">
        <w:rPr>
          <w:rFonts w:ascii="Book Antiqua" w:hAnsi="Book Antiqua" w:cs="Times New Roman"/>
          <w:b/>
          <w:kern w:val="0"/>
          <w:sz w:val="24"/>
          <w:szCs w:val="24"/>
        </w:rPr>
        <w:t>ble</w:t>
      </w:r>
      <w:r>
        <w:rPr>
          <w:rFonts w:ascii="Book Antiqua" w:hAnsi="Book Antiqua" w:cs="Times New Roman" w:hint="eastAsia"/>
          <w:b/>
          <w:kern w:val="0"/>
          <w:sz w:val="24"/>
          <w:szCs w:val="24"/>
        </w:rPr>
        <w:t xml:space="preserve"> </w:t>
      </w:r>
      <w:r w:rsidR="00791784" w:rsidRPr="003B0D6A">
        <w:rPr>
          <w:rFonts w:ascii="Book Antiqua" w:hAnsi="Book Antiqua" w:cs="Times New Roman"/>
          <w:b/>
          <w:kern w:val="0"/>
          <w:sz w:val="24"/>
          <w:szCs w:val="24"/>
        </w:rPr>
        <w:t>1</w:t>
      </w:r>
      <w:r w:rsidR="00791784" w:rsidRPr="003B0D6A">
        <w:rPr>
          <w:rFonts w:ascii="Book Antiqua" w:hAnsi="Book Antiqua" w:cs="Arial"/>
          <w:kern w:val="0"/>
          <w:sz w:val="24"/>
          <w:szCs w:val="24"/>
        </w:rPr>
        <w:t xml:space="preserve"> </w:t>
      </w:r>
      <w:r w:rsidRPr="00075D92">
        <w:rPr>
          <w:rFonts w:ascii="Book Antiqua" w:hAnsi="Book Antiqua" w:cs="Times New Roman"/>
          <w:b/>
          <w:sz w:val="24"/>
          <w:szCs w:val="24"/>
        </w:rPr>
        <w:t xml:space="preserve">Catecholamines </w:t>
      </w:r>
      <w:r w:rsidR="00791784" w:rsidRPr="00075D92">
        <w:rPr>
          <w:rFonts w:ascii="Book Antiqua" w:hAnsi="Book Antiqua" w:cs="Times New Roman"/>
          <w:b/>
          <w:sz w:val="24"/>
          <w:szCs w:val="24"/>
        </w:rPr>
        <w:t xml:space="preserve">and </w:t>
      </w:r>
      <w:r w:rsidRPr="00075D92">
        <w:rPr>
          <w:rFonts w:ascii="Book Antiqua" w:hAnsi="Book Antiqua" w:cs="Times New Roman"/>
          <w:b/>
          <w:sz w:val="24"/>
          <w:szCs w:val="24"/>
        </w:rPr>
        <w:t xml:space="preserve">vasoactive intestinal peptide </w:t>
      </w:r>
      <w:r w:rsidR="00900F4E">
        <w:rPr>
          <w:rFonts w:ascii="Book Antiqua" w:hAnsi="Book Antiqua" w:cs="Times New Roman"/>
          <w:b/>
          <w:sz w:val="24"/>
          <w:szCs w:val="24"/>
        </w:rPr>
        <w:t>levels in plasma</w:t>
      </w:r>
      <w:r w:rsidR="00900F4E">
        <w:rPr>
          <w:rFonts w:ascii="Book Antiqua" w:hAnsi="Book Antiqua" w:cs="Times New Roman" w:hint="eastAsia"/>
          <w:b/>
          <w:sz w:val="24"/>
          <w:szCs w:val="24"/>
        </w:rPr>
        <w:t xml:space="preserve"> </w:t>
      </w:r>
      <w:r w:rsidR="00791784" w:rsidRPr="00075D92">
        <w:rPr>
          <w:rFonts w:ascii="Book Antiqua" w:hAnsi="Book Antiqua" w:cs="Times New Roman"/>
          <w:b/>
          <w:sz w:val="24"/>
          <w:szCs w:val="24"/>
        </w:rPr>
        <w:t>and urine</w:t>
      </w:r>
    </w:p>
    <w:tbl>
      <w:tblPr>
        <w:tblStyle w:val="1"/>
        <w:tblW w:w="9639" w:type="dxa"/>
        <w:tblInd w:w="-459" w:type="dxa"/>
        <w:tblLayout w:type="fixed"/>
        <w:tblLook w:val="04A0" w:firstRow="1" w:lastRow="0" w:firstColumn="1" w:lastColumn="0" w:noHBand="0" w:noVBand="1"/>
      </w:tblPr>
      <w:tblGrid>
        <w:gridCol w:w="2977"/>
        <w:gridCol w:w="1276"/>
        <w:gridCol w:w="1276"/>
        <w:gridCol w:w="1842"/>
        <w:gridCol w:w="2268"/>
      </w:tblGrid>
      <w:tr w:rsidR="00252A00" w:rsidRPr="00252A00" w14:paraId="0CDD0710" w14:textId="5FB93B8A" w:rsidTr="004E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0669332D" w14:textId="4F3905E4" w:rsidR="00252A00" w:rsidRPr="00252A00" w:rsidRDefault="00252A00" w:rsidP="00252A00">
            <w:pPr>
              <w:spacing w:line="360" w:lineRule="auto"/>
              <w:rPr>
                <w:rFonts w:ascii="Book Antiqua" w:eastAsiaTheme="minorEastAsia" w:hAnsi="Book Antiqua" w:cs="Arial"/>
                <w:sz w:val="24"/>
                <w:szCs w:val="24"/>
              </w:rPr>
            </w:pPr>
          </w:p>
        </w:tc>
        <w:tc>
          <w:tcPr>
            <w:tcW w:w="1276" w:type="dxa"/>
          </w:tcPr>
          <w:p w14:paraId="3D3A23A4" w14:textId="2FA10491" w:rsidR="00252A00" w:rsidRPr="00252A00" w:rsidRDefault="00252A00" w:rsidP="00252A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b w:val="0"/>
                <w:bCs w:val="0"/>
                <w:sz w:val="24"/>
                <w:szCs w:val="24"/>
              </w:rPr>
            </w:pPr>
            <w:r w:rsidRPr="00252A00">
              <w:rPr>
                <w:rFonts w:ascii="Book Antiqua" w:hAnsi="Book Antiqua" w:cs="Arial"/>
                <w:bCs w:val="0"/>
                <w:sz w:val="24"/>
                <w:szCs w:val="24"/>
              </w:rPr>
              <w:t>Day</w:t>
            </w:r>
            <w:r w:rsidRPr="00252A00">
              <w:rPr>
                <w:rFonts w:ascii="Book Antiqua" w:eastAsiaTheme="minorEastAsia" w:hAnsi="Book Antiqua" w:cs="Arial"/>
                <w:bCs w:val="0"/>
                <w:sz w:val="24"/>
                <w:szCs w:val="24"/>
              </w:rPr>
              <w:t xml:space="preserve"> </w:t>
            </w:r>
            <w:r w:rsidRPr="00252A00">
              <w:rPr>
                <w:rFonts w:ascii="Book Antiqua" w:hAnsi="Book Antiqua" w:cs="Arial"/>
                <w:bCs w:val="0"/>
                <w:sz w:val="24"/>
                <w:szCs w:val="24"/>
              </w:rPr>
              <w:t>2</w:t>
            </w:r>
          </w:p>
        </w:tc>
        <w:tc>
          <w:tcPr>
            <w:tcW w:w="1276" w:type="dxa"/>
          </w:tcPr>
          <w:p w14:paraId="7AA16EE2" w14:textId="4831E565" w:rsidR="00252A00" w:rsidRPr="00252A00" w:rsidRDefault="00252A00" w:rsidP="00252A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b w:val="0"/>
                <w:bCs w:val="0"/>
                <w:sz w:val="24"/>
                <w:szCs w:val="24"/>
              </w:rPr>
            </w:pPr>
            <w:r w:rsidRPr="00252A00">
              <w:rPr>
                <w:rFonts w:ascii="Book Antiqua" w:hAnsi="Book Antiqua" w:cs="Arial"/>
                <w:bCs w:val="0"/>
                <w:sz w:val="24"/>
                <w:szCs w:val="24"/>
              </w:rPr>
              <w:t>Day</w:t>
            </w:r>
            <w:r w:rsidRPr="00252A00">
              <w:rPr>
                <w:rFonts w:ascii="Book Antiqua" w:eastAsiaTheme="minorEastAsia" w:hAnsi="Book Antiqua" w:cs="Arial"/>
                <w:bCs w:val="0"/>
                <w:sz w:val="24"/>
                <w:szCs w:val="24"/>
              </w:rPr>
              <w:t xml:space="preserve"> </w:t>
            </w:r>
            <w:r w:rsidRPr="00252A00">
              <w:rPr>
                <w:rFonts w:ascii="Book Antiqua" w:hAnsi="Book Antiqua" w:cs="Arial"/>
                <w:bCs w:val="0"/>
                <w:sz w:val="24"/>
                <w:szCs w:val="24"/>
              </w:rPr>
              <w:t>5</w:t>
            </w:r>
          </w:p>
        </w:tc>
        <w:tc>
          <w:tcPr>
            <w:tcW w:w="1842" w:type="dxa"/>
          </w:tcPr>
          <w:p w14:paraId="64AECDD2" w14:textId="591EC31E" w:rsidR="00252A00" w:rsidRPr="00252A00" w:rsidRDefault="00252A00" w:rsidP="00252A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b w:val="0"/>
                <w:bCs w:val="0"/>
                <w:sz w:val="24"/>
                <w:szCs w:val="24"/>
              </w:rPr>
            </w:pPr>
            <w:r w:rsidRPr="00252A00">
              <w:rPr>
                <w:rFonts w:ascii="Book Antiqua" w:hAnsi="Book Antiqua" w:cs="Arial"/>
                <w:bCs w:val="0"/>
                <w:sz w:val="24"/>
                <w:szCs w:val="24"/>
              </w:rPr>
              <w:t>Post</w:t>
            </w:r>
            <w:r w:rsidR="00900F4E">
              <w:rPr>
                <w:rFonts w:ascii="Book Antiqua" w:eastAsiaTheme="minorEastAsia" w:hAnsi="Book Antiqua" w:cs="Arial" w:hint="eastAsia"/>
                <w:bCs w:val="0"/>
                <w:sz w:val="24"/>
                <w:szCs w:val="24"/>
              </w:rPr>
              <w:t>-</w:t>
            </w:r>
            <w:r w:rsidRPr="00252A00">
              <w:rPr>
                <w:rFonts w:ascii="Book Antiqua" w:hAnsi="Book Antiqua" w:cs="Arial"/>
                <w:bCs w:val="0"/>
                <w:sz w:val="24"/>
                <w:szCs w:val="24"/>
              </w:rPr>
              <w:t>operation</w:t>
            </w:r>
          </w:p>
        </w:tc>
        <w:tc>
          <w:tcPr>
            <w:tcW w:w="2268" w:type="dxa"/>
          </w:tcPr>
          <w:p w14:paraId="602E1517" w14:textId="22F9D00A" w:rsidR="00252A00" w:rsidRPr="00252A00" w:rsidRDefault="00252A00" w:rsidP="00252A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b w:val="0"/>
                <w:bCs w:val="0"/>
                <w:sz w:val="24"/>
                <w:szCs w:val="24"/>
              </w:rPr>
            </w:pPr>
            <w:r w:rsidRPr="00252A00">
              <w:rPr>
                <w:rFonts w:ascii="Book Antiqua" w:hAnsi="Book Antiqua" w:cs="Arial"/>
                <w:bCs w:val="0"/>
                <w:sz w:val="24"/>
                <w:szCs w:val="24"/>
              </w:rPr>
              <w:t>Reference range</w:t>
            </w:r>
          </w:p>
        </w:tc>
      </w:tr>
      <w:tr w:rsidR="00252A00" w:rsidRPr="00252A00" w14:paraId="7C90A2DF" w14:textId="13F87088" w:rsidTr="004E1706">
        <w:trPr>
          <w:trHeight w:val="451"/>
        </w:trPr>
        <w:tc>
          <w:tcPr>
            <w:cnfStyle w:val="001000000000" w:firstRow="0" w:lastRow="0" w:firstColumn="1" w:lastColumn="0" w:oddVBand="0" w:evenVBand="0" w:oddHBand="0" w:evenHBand="0" w:firstRowFirstColumn="0" w:firstRowLastColumn="0" w:lastRowFirstColumn="0" w:lastRowLastColumn="0"/>
            <w:tcW w:w="9639" w:type="dxa"/>
            <w:gridSpan w:val="5"/>
            <w:tcBorders>
              <w:top w:val="single" w:sz="8" w:space="0" w:color="000000"/>
            </w:tcBorders>
            <w:shd w:val="clear" w:color="auto" w:fill="FFFFFF" w:themeFill="background1"/>
          </w:tcPr>
          <w:p w14:paraId="3D01C987" w14:textId="06B16AC5" w:rsidR="00252A00" w:rsidRPr="00252A00" w:rsidRDefault="00252A00" w:rsidP="00252A00">
            <w:pPr>
              <w:spacing w:line="360" w:lineRule="auto"/>
              <w:rPr>
                <w:rFonts w:ascii="Book Antiqua" w:hAnsi="Book Antiqua" w:cs="Arial"/>
                <w:b w:val="0"/>
                <w:bCs w:val="0"/>
                <w:sz w:val="24"/>
                <w:szCs w:val="24"/>
              </w:rPr>
            </w:pPr>
            <w:r w:rsidRPr="00252A00">
              <w:rPr>
                <w:rFonts w:ascii="Book Antiqua" w:hAnsi="Book Antiqua" w:cs="Arial"/>
                <w:bCs w:val="0"/>
                <w:sz w:val="24"/>
                <w:szCs w:val="24"/>
              </w:rPr>
              <w:t>Plasma</w:t>
            </w:r>
          </w:p>
        </w:tc>
      </w:tr>
      <w:tr w:rsidR="00252A00" w:rsidRPr="00252A00" w14:paraId="753B5008" w14:textId="60F5666E" w:rsidTr="004E1706">
        <w:trPr>
          <w:trHeight w:val="45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56F7A329" w14:textId="263F0FFC" w:rsidR="00252A00" w:rsidRPr="008F1315" w:rsidRDefault="00252A00" w:rsidP="003B0D6A">
            <w:pPr>
              <w:spacing w:line="360" w:lineRule="auto"/>
              <w:rPr>
                <w:rFonts w:ascii="Book Antiqua" w:eastAsiaTheme="minorEastAsia" w:hAnsi="Book Antiqua" w:cs="Arial"/>
                <w:sz w:val="24"/>
                <w:szCs w:val="24"/>
              </w:rPr>
            </w:pPr>
            <w:r w:rsidRPr="00252A00">
              <w:rPr>
                <w:rFonts w:ascii="Book Antiqua" w:hAnsi="Book Antiqua" w:cs="Arial"/>
                <w:b w:val="0"/>
                <w:bCs w:val="0"/>
                <w:sz w:val="24"/>
                <w:szCs w:val="24"/>
              </w:rPr>
              <w:t>Epinephrine</w:t>
            </w:r>
            <w:r w:rsidR="008F1315">
              <w:rPr>
                <w:rFonts w:ascii="Book Antiqua" w:eastAsiaTheme="minorEastAsia" w:hAnsi="Book Antiqua" w:cs="Arial" w:hint="eastAsia"/>
                <w:b w:val="0"/>
                <w:bCs w:val="0"/>
                <w:sz w:val="24"/>
                <w:szCs w:val="24"/>
              </w:rPr>
              <w:t xml:space="preserve"> (</w:t>
            </w:r>
            <w:r w:rsidR="008F1315" w:rsidRPr="00252A00">
              <w:rPr>
                <w:rFonts w:ascii="Book Antiqua" w:hAnsi="Book Antiqua" w:cs="Arial"/>
                <w:b w:val="0"/>
                <w:bCs w:val="0"/>
                <w:sz w:val="24"/>
                <w:szCs w:val="24"/>
              </w:rPr>
              <w:t>pg/m</w:t>
            </w:r>
            <w:r w:rsidR="008F1315" w:rsidRPr="008F1315">
              <w:rPr>
                <w:rFonts w:ascii="Book Antiqua" w:hAnsi="Book Antiqua" w:cs="Arial"/>
                <w:b w:val="0"/>
                <w:sz w:val="24"/>
                <w:szCs w:val="24"/>
              </w:rPr>
              <w:t>L</w:t>
            </w:r>
            <w:r w:rsidR="008F1315">
              <w:rPr>
                <w:rFonts w:ascii="Book Antiqua" w:eastAsiaTheme="minorEastAsia" w:hAnsi="Book Antiqua" w:cs="Arial" w:hint="eastAsia"/>
                <w:b w:val="0"/>
                <w:bCs w:val="0"/>
                <w:sz w:val="24"/>
                <w:szCs w:val="24"/>
              </w:rPr>
              <w:t>)</w:t>
            </w:r>
          </w:p>
        </w:tc>
        <w:tc>
          <w:tcPr>
            <w:tcW w:w="1276" w:type="dxa"/>
            <w:shd w:val="clear" w:color="auto" w:fill="FFFFFF" w:themeFill="background1"/>
          </w:tcPr>
          <w:p w14:paraId="233DAF40" w14:textId="605D8874"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547</w:t>
            </w:r>
          </w:p>
        </w:tc>
        <w:tc>
          <w:tcPr>
            <w:tcW w:w="1276" w:type="dxa"/>
            <w:shd w:val="clear" w:color="auto" w:fill="FFFFFF" w:themeFill="background1"/>
          </w:tcPr>
          <w:p w14:paraId="28BDC3DF" w14:textId="485C97F0"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624</w:t>
            </w:r>
          </w:p>
        </w:tc>
        <w:tc>
          <w:tcPr>
            <w:tcW w:w="1842" w:type="dxa"/>
            <w:shd w:val="clear" w:color="auto" w:fill="FFFFFF" w:themeFill="background1"/>
          </w:tcPr>
          <w:p w14:paraId="7F5A8EE9" w14:textId="06C75969"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35</w:t>
            </w:r>
          </w:p>
        </w:tc>
        <w:tc>
          <w:tcPr>
            <w:tcW w:w="2268" w:type="dxa"/>
            <w:shd w:val="clear" w:color="auto" w:fill="FFFFFF" w:themeFill="background1"/>
          </w:tcPr>
          <w:p w14:paraId="41676BE4" w14:textId="09FFF90A" w:rsidR="00252A00" w:rsidRPr="00252A00" w:rsidRDefault="00252A00" w:rsidP="008F1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&lt;</w:t>
            </w:r>
            <w:r>
              <w:rPr>
                <w:rFonts w:ascii="Book Antiqua" w:eastAsiaTheme="minorEastAsia" w:hAnsi="Book Antiqua" w:cs="Arial" w:hint="eastAsia"/>
                <w:sz w:val="24"/>
                <w:szCs w:val="24"/>
              </w:rPr>
              <w:t xml:space="preserve"> </w:t>
            </w:r>
            <w:r w:rsidRPr="00252A00">
              <w:rPr>
                <w:rFonts w:ascii="Book Antiqua" w:hAnsi="Book Antiqua" w:cs="Arial"/>
                <w:sz w:val="24"/>
                <w:szCs w:val="24"/>
              </w:rPr>
              <w:t xml:space="preserve">130 </w:t>
            </w:r>
          </w:p>
        </w:tc>
      </w:tr>
      <w:tr w:rsidR="00252A00" w:rsidRPr="00252A00" w14:paraId="3847A60B" w14:textId="465781DE" w:rsidTr="004E1706">
        <w:trPr>
          <w:trHeight w:val="45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725815C2" w14:textId="5B0F445F" w:rsidR="00252A00" w:rsidRPr="00252A00" w:rsidRDefault="00252A00" w:rsidP="003B0D6A">
            <w:pPr>
              <w:spacing w:line="360" w:lineRule="auto"/>
              <w:rPr>
                <w:rFonts w:ascii="Book Antiqua" w:hAnsi="Book Antiqua" w:cs="Arial"/>
                <w:sz w:val="24"/>
                <w:szCs w:val="24"/>
              </w:rPr>
            </w:pPr>
            <w:r w:rsidRPr="00252A00">
              <w:rPr>
                <w:rFonts w:ascii="Book Antiqua" w:hAnsi="Book Antiqua" w:cs="Arial"/>
                <w:b w:val="0"/>
                <w:bCs w:val="0"/>
                <w:sz w:val="24"/>
                <w:szCs w:val="24"/>
              </w:rPr>
              <w:t>Norepinephrine</w:t>
            </w:r>
            <w:r w:rsidR="008F1315">
              <w:rPr>
                <w:rFonts w:ascii="Book Antiqua" w:eastAsiaTheme="minorEastAsia" w:hAnsi="Book Antiqua" w:cs="Arial" w:hint="eastAsia"/>
                <w:b w:val="0"/>
                <w:bCs w:val="0"/>
                <w:sz w:val="24"/>
                <w:szCs w:val="24"/>
              </w:rPr>
              <w:t xml:space="preserve"> (</w:t>
            </w:r>
            <w:r w:rsidR="008F1315" w:rsidRPr="00252A00">
              <w:rPr>
                <w:rFonts w:ascii="Book Antiqua" w:hAnsi="Book Antiqua" w:cs="Arial"/>
                <w:b w:val="0"/>
                <w:bCs w:val="0"/>
                <w:sz w:val="24"/>
                <w:szCs w:val="24"/>
              </w:rPr>
              <w:t>pg/m</w:t>
            </w:r>
            <w:r w:rsidR="008F1315" w:rsidRPr="008F1315">
              <w:rPr>
                <w:rFonts w:ascii="Book Antiqua" w:hAnsi="Book Antiqua" w:cs="Arial"/>
                <w:b w:val="0"/>
                <w:sz w:val="24"/>
                <w:szCs w:val="24"/>
              </w:rPr>
              <w:t>L</w:t>
            </w:r>
            <w:r w:rsidR="008F1315">
              <w:rPr>
                <w:rFonts w:ascii="Book Antiqua" w:eastAsiaTheme="minorEastAsia" w:hAnsi="Book Antiqua" w:cs="Arial" w:hint="eastAsia"/>
                <w:b w:val="0"/>
                <w:bCs w:val="0"/>
                <w:sz w:val="24"/>
                <w:szCs w:val="24"/>
              </w:rPr>
              <w:t>)</w:t>
            </w:r>
          </w:p>
        </w:tc>
        <w:tc>
          <w:tcPr>
            <w:tcW w:w="1276" w:type="dxa"/>
            <w:shd w:val="clear" w:color="auto" w:fill="FFFFFF" w:themeFill="background1"/>
          </w:tcPr>
          <w:p w14:paraId="18E470EB" w14:textId="6552B92C"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1683</w:t>
            </w:r>
          </w:p>
        </w:tc>
        <w:tc>
          <w:tcPr>
            <w:tcW w:w="1276" w:type="dxa"/>
            <w:shd w:val="clear" w:color="auto" w:fill="FFFFFF" w:themeFill="background1"/>
          </w:tcPr>
          <w:p w14:paraId="0C1C6E29" w14:textId="1CA24958"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1662</w:t>
            </w:r>
          </w:p>
        </w:tc>
        <w:tc>
          <w:tcPr>
            <w:tcW w:w="1842" w:type="dxa"/>
            <w:shd w:val="clear" w:color="auto" w:fill="FFFFFF" w:themeFill="background1"/>
          </w:tcPr>
          <w:p w14:paraId="538713F4" w14:textId="138262FE"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376</w:t>
            </w:r>
          </w:p>
        </w:tc>
        <w:tc>
          <w:tcPr>
            <w:tcW w:w="2268" w:type="dxa"/>
            <w:shd w:val="clear" w:color="auto" w:fill="FFFFFF" w:themeFill="background1"/>
          </w:tcPr>
          <w:p w14:paraId="261E07A1" w14:textId="25B6E5C0" w:rsidR="00252A00" w:rsidRPr="008F1315" w:rsidRDefault="008F1315" w:rsidP="008F1315">
            <w:pPr>
              <w:spacing w:line="360" w:lineRule="auto"/>
              <w:ind w:left="4"/>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b/>
                <w:bCs/>
                <w:sz w:val="24"/>
                <w:szCs w:val="24"/>
              </w:rPr>
            </w:pPr>
            <w:r>
              <w:rPr>
                <w:rFonts w:ascii="Book Antiqua" w:hAnsi="Book Antiqua" w:cs="Arial"/>
                <w:sz w:val="24"/>
                <w:szCs w:val="24"/>
              </w:rPr>
              <w:t>150-520</w:t>
            </w:r>
          </w:p>
        </w:tc>
      </w:tr>
      <w:tr w:rsidR="00252A00" w:rsidRPr="00252A00" w14:paraId="5140365F" w14:textId="70604AF8" w:rsidTr="004E1706">
        <w:trPr>
          <w:trHeight w:val="205"/>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1376D7C4" w14:textId="7D650253" w:rsidR="00252A00" w:rsidRPr="00252A00" w:rsidRDefault="00252A00" w:rsidP="003B0D6A">
            <w:pPr>
              <w:spacing w:line="360" w:lineRule="auto"/>
              <w:rPr>
                <w:rFonts w:ascii="Book Antiqua" w:hAnsi="Book Antiqua" w:cs="Arial"/>
                <w:b w:val="0"/>
                <w:bCs w:val="0"/>
                <w:sz w:val="24"/>
                <w:szCs w:val="24"/>
              </w:rPr>
            </w:pPr>
            <w:r w:rsidRPr="00252A00">
              <w:rPr>
                <w:rFonts w:ascii="Book Antiqua" w:hAnsi="Book Antiqua" w:cs="Arial"/>
                <w:b w:val="0"/>
                <w:bCs w:val="0"/>
                <w:sz w:val="24"/>
                <w:szCs w:val="24"/>
              </w:rPr>
              <w:t>Dopamine</w:t>
            </w:r>
            <w:r w:rsidR="008F1315">
              <w:rPr>
                <w:rFonts w:ascii="Book Antiqua" w:eastAsiaTheme="minorEastAsia" w:hAnsi="Book Antiqua" w:cs="Arial" w:hint="eastAsia"/>
                <w:b w:val="0"/>
                <w:bCs w:val="0"/>
                <w:sz w:val="24"/>
                <w:szCs w:val="24"/>
              </w:rPr>
              <w:t xml:space="preserve"> (</w:t>
            </w:r>
            <w:r w:rsidR="008F1315" w:rsidRPr="00252A00">
              <w:rPr>
                <w:rFonts w:ascii="Book Antiqua" w:hAnsi="Book Antiqua" w:cs="Arial"/>
                <w:b w:val="0"/>
                <w:bCs w:val="0"/>
                <w:sz w:val="24"/>
                <w:szCs w:val="24"/>
              </w:rPr>
              <w:t>pg/m</w:t>
            </w:r>
            <w:r w:rsidR="008F1315" w:rsidRPr="008F1315">
              <w:rPr>
                <w:rFonts w:ascii="Book Antiqua" w:hAnsi="Book Antiqua" w:cs="Arial"/>
                <w:b w:val="0"/>
                <w:sz w:val="24"/>
                <w:szCs w:val="24"/>
              </w:rPr>
              <w:t>L</w:t>
            </w:r>
            <w:r w:rsidR="008F1315">
              <w:rPr>
                <w:rFonts w:ascii="Book Antiqua" w:eastAsiaTheme="minorEastAsia" w:hAnsi="Book Antiqua" w:cs="Arial" w:hint="eastAsia"/>
                <w:b w:val="0"/>
                <w:bCs w:val="0"/>
                <w:sz w:val="24"/>
                <w:szCs w:val="24"/>
              </w:rPr>
              <w:t>)</w:t>
            </w:r>
          </w:p>
        </w:tc>
        <w:tc>
          <w:tcPr>
            <w:tcW w:w="1276" w:type="dxa"/>
            <w:shd w:val="clear" w:color="auto" w:fill="FFFFFF" w:themeFill="background1"/>
          </w:tcPr>
          <w:p w14:paraId="5B494B22" w14:textId="12AE5245"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252A00">
              <w:rPr>
                <w:rFonts w:ascii="Book Antiqua" w:hAnsi="Book Antiqua" w:cs="Arial"/>
                <w:sz w:val="24"/>
                <w:szCs w:val="24"/>
              </w:rPr>
              <w:t>214982</w:t>
            </w:r>
          </w:p>
        </w:tc>
        <w:tc>
          <w:tcPr>
            <w:tcW w:w="1276" w:type="dxa"/>
            <w:shd w:val="clear" w:color="auto" w:fill="FFFFFF" w:themeFill="background1"/>
          </w:tcPr>
          <w:p w14:paraId="35B8F095" w14:textId="22F99156"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252A00">
              <w:rPr>
                <w:rFonts w:ascii="Book Antiqua" w:hAnsi="Book Antiqua" w:cs="Arial"/>
                <w:sz w:val="24"/>
                <w:szCs w:val="24"/>
              </w:rPr>
              <w:t>345</w:t>
            </w:r>
          </w:p>
        </w:tc>
        <w:tc>
          <w:tcPr>
            <w:tcW w:w="1842" w:type="dxa"/>
            <w:shd w:val="clear" w:color="auto" w:fill="FFFFFF" w:themeFill="background1"/>
          </w:tcPr>
          <w:p w14:paraId="65027675" w14:textId="343022EF"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252A00">
              <w:rPr>
                <w:rFonts w:ascii="Book Antiqua" w:hAnsi="Book Antiqua" w:cs="Arial"/>
                <w:sz w:val="24"/>
                <w:szCs w:val="24"/>
              </w:rPr>
              <w:t>14</w:t>
            </w:r>
          </w:p>
        </w:tc>
        <w:tc>
          <w:tcPr>
            <w:tcW w:w="2268" w:type="dxa"/>
            <w:shd w:val="clear" w:color="auto" w:fill="FFFFFF" w:themeFill="background1"/>
          </w:tcPr>
          <w:p w14:paraId="392902B5" w14:textId="6338C526" w:rsidR="00252A00" w:rsidRPr="00252A00" w:rsidRDefault="00252A00" w:rsidP="008F1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252A00">
              <w:rPr>
                <w:rFonts w:ascii="Book Antiqua" w:hAnsi="Book Antiqua" w:cs="Arial"/>
                <w:sz w:val="24"/>
                <w:szCs w:val="24"/>
              </w:rPr>
              <w:t>&lt;</w:t>
            </w:r>
            <w:r>
              <w:rPr>
                <w:rFonts w:ascii="Book Antiqua" w:eastAsiaTheme="minorEastAsia" w:hAnsi="Book Antiqua" w:cs="Arial" w:hint="eastAsia"/>
                <w:sz w:val="24"/>
                <w:szCs w:val="24"/>
              </w:rPr>
              <w:t xml:space="preserve"> </w:t>
            </w:r>
            <w:r w:rsidRPr="00252A00">
              <w:rPr>
                <w:rFonts w:ascii="Book Antiqua" w:hAnsi="Book Antiqua" w:cs="Arial"/>
                <w:sz w:val="24"/>
                <w:szCs w:val="24"/>
              </w:rPr>
              <w:t>30</w:t>
            </w:r>
          </w:p>
        </w:tc>
      </w:tr>
      <w:tr w:rsidR="00252A00" w:rsidRPr="00252A00" w14:paraId="54F72668" w14:textId="69164C8B" w:rsidTr="004E1706">
        <w:trPr>
          <w:trHeight w:val="425"/>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4E3B534A" w14:textId="02701769" w:rsidR="00252A00" w:rsidRPr="00252A00" w:rsidRDefault="00B4381C" w:rsidP="00252A00">
            <w:pPr>
              <w:spacing w:line="360" w:lineRule="auto"/>
              <w:rPr>
                <w:rFonts w:ascii="Book Antiqua" w:eastAsiaTheme="minorEastAsia" w:hAnsi="Book Antiqua" w:cs="Arial"/>
                <w:sz w:val="24"/>
                <w:szCs w:val="24"/>
              </w:rPr>
            </w:pPr>
            <w:r w:rsidRPr="00075D92">
              <w:rPr>
                <w:rFonts w:ascii="Book Antiqua" w:hAnsi="Book Antiqua"/>
                <w:b w:val="0"/>
                <w:sz w:val="24"/>
                <w:szCs w:val="24"/>
              </w:rPr>
              <w:t>Vasoactive intestinal peptide</w:t>
            </w:r>
            <w:r w:rsidR="008F1315">
              <w:rPr>
                <w:rFonts w:ascii="Book Antiqua" w:eastAsiaTheme="minorEastAsia" w:hAnsi="Book Antiqua" w:hint="eastAsia"/>
                <w:b w:val="0"/>
                <w:sz w:val="24"/>
                <w:szCs w:val="24"/>
              </w:rPr>
              <w:t xml:space="preserve"> </w:t>
            </w:r>
            <w:r w:rsidR="008F1315">
              <w:rPr>
                <w:rFonts w:ascii="Book Antiqua" w:eastAsiaTheme="minorEastAsia" w:hAnsi="Book Antiqua" w:cs="Arial" w:hint="eastAsia"/>
                <w:b w:val="0"/>
                <w:bCs w:val="0"/>
                <w:sz w:val="24"/>
                <w:szCs w:val="24"/>
              </w:rPr>
              <w:t>(</w:t>
            </w:r>
            <w:r w:rsidR="008F1315" w:rsidRPr="00252A00">
              <w:rPr>
                <w:rFonts w:ascii="Book Antiqua" w:hAnsi="Book Antiqua" w:cs="Arial"/>
                <w:b w:val="0"/>
                <w:bCs w:val="0"/>
                <w:sz w:val="24"/>
                <w:szCs w:val="24"/>
              </w:rPr>
              <w:t>pg/m</w:t>
            </w:r>
            <w:r w:rsidR="008F1315" w:rsidRPr="008F1315">
              <w:rPr>
                <w:rFonts w:ascii="Book Antiqua" w:hAnsi="Book Antiqua" w:cs="Arial"/>
                <w:b w:val="0"/>
                <w:sz w:val="24"/>
                <w:szCs w:val="24"/>
              </w:rPr>
              <w:t>L</w:t>
            </w:r>
            <w:r w:rsidR="008F1315">
              <w:rPr>
                <w:rFonts w:ascii="Book Antiqua" w:eastAsiaTheme="minorEastAsia" w:hAnsi="Book Antiqua" w:cs="Arial" w:hint="eastAsia"/>
                <w:b w:val="0"/>
                <w:bCs w:val="0"/>
                <w:sz w:val="24"/>
                <w:szCs w:val="24"/>
              </w:rPr>
              <w:t>)</w:t>
            </w:r>
          </w:p>
        </w:tc>
        <w:tc>
          <w:tcPr>
            <w:tcW w:w="1276" w:type="dxa"/>
            <w:shd w:val="clear" w:color="auto" w:fill="FFFFFF" w:themeFill="background1"/>
          </w:tcPr>
          <w:p w14:paraId="5C7BF75A" w14:textId="0E19099E"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sz w:val="24"/>
                <w:szCs w:val="24"/>
              </w:rPr>
            </w:pPr>
            <w:r w:rsidRPr="00252A00">
              <w:rPr>
                <w:rFonts w:ascii="Book Antiqua" w:hAnsi="Book Antiqua" w:cs="Arial"/>
                <w:sz w:val="24"/>
                <w:szCs w:val="24"/>
              </w:rPr>
              <w:t>377</w:t>
            </w:r>
          </w:p>
        </w:tc>
        <w:tc>
          <w:tcPr>
            <w:tcW w:w="1276" w:type="dxa"/>
            <w:shd w:val="clear" w:color="auto" w:fill="FFFFFF" w:themeFill="background1"/>
          </w:tcPr>
          <w:p w14:paraId="30865CE5" w14:textId="7192B35C"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sz w:val="24"/>
                <w:szCs w:val="24"/>
              </w:rPr>
            </w:pPr>
            <w:r w:rsidRPr="00252A00">
              <w:rPr>
                <w:rFonts w:ascii="Book Antiqua" w:hAnsi="Book Antiqua" w:cs="Arial"/>
                <w:sz w:val="24"/>
                <w:szCs w:val="24"/>
              </w:rPr>
              <w:t>126</w:t>
            </w:r>
          </w:p>
        </w:tc>
        <w:tc>
          <w:tcPr>
            <w:tcW w:w="1842" w:type="dxa"/>
            <w:shd w:val="clear" w:color="auto" w:fill="FFFFFF" w:themeFill="background1"/>
          </w:tcPr>
          <w:p w14:paraId="2E12614A" w14:textId="3528727D" w:rsidR="00252A00" w:rsidRPr="00252A00" w:rsidRDefault="00252A00" w:rsidP="00493E3B">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sz w:val="24"/>
                <w:szCs w:val="24"/>
              </w:rPr>
            </w:pPr>
            <w:r w:rsidRPr="00252A00">
              <w:rPr>
                <w:rFonts w:ascii="Book Antiqua" w:hAnsi="Book Antiqua" w:cs="Arial"/>
                <w:sz w:val="24"/>
                <w:szCs w:val="24"/>
              </w:rPr>
              <w:t>&lt;</w:t>
            </w:r>
            <w:r>
              <w:rPr>
                <w:rFonts w:ascii="Book Antiqua" w:eastAsiaTheme="minorEastAsia" w:hAnsi="Book Antiqua" w:cs="Arial" w:hint="eastAsia"/>
                <w:sz w:val="24"/>
                <w:szCs w:val="24"/>
              </w:rPr>
              <w:t xml:space="preserve"> </w:t>
            </w:r>
            <w:r w:rsidRPr="00252A00">
              <w:rPr>
                <w:rFonts w:ascii="Book Antiqua" w:hAnsi="Book Antiqua" w:cs="Arial"/>
                <w:sz w:val="24"/>
                <w:szCs w:val="24"/>
              </w:rPr>
              <w:t>10</w:t>
            </w:r>
          </w:p>
        </w:tc>
        <w:tc>
          <w:tcPr>
            <w:tcW w:w="2268" w:type="dxa"/>
            <w:shd w:val="clear" w:color="auto" w:fill="FFFFFF" w:themeFill="background1"/>
          </w:tcPr>
          <w:p w14:paraId="17835CC5" w14:textId="213ED6E9" w:rsidR="00252A00" w:rsidRPr="00252A00" w:rsidRDefault="00252A00" w:rsidP="008F1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&lt;</w:t>
            </w:r>
            <w:r>
              <w:rPr>
                <w:rFonts w:ascii="Book Antiqua" w:eastAsiaTheme="minorEastAsia" w:hAnsi="Book Antiqua" w:cs="Arial" w:hint="eastAsia"/>
                <w:sz w:val="24"/>
                <w:szCs w:val="24"/>
              </w:rPr>
              <w:t xml:space="preserve"> </w:t>
            </w:r>
            <w:r w:rsidRPr="00252A00">
              <w:rPr>
                <w:rFonts w:ascii="Book Antiqua" w:hAnsi="Book Antiqua" w:cs="Arial"/>
                <w:sz w:val="24"/>
                <w:szCs w:val="24"/>
              </w:rPr>
              <w:t>100</w:t>
            </w:r>
          </w:p>
        </w:tc>
      </w:tr>
      <w:tr w:rsidR="00252A00" w:rsidRPr="00252A00" w14:paraId="3F16022F" w14:textId="7B37399A" w:rsidTr="004E1706">
        <w:trPr>
          <w:trHeight w:val="463"/>
        </w:trPr>
        <w:tc>
          <w:tcPr>
            <w:cnfStyle w:val="001000000000" w:firstRow="0" w:lastRow="0" w:firstColumn="1" w:lastColumn="0" w:oddVBand="0" w:evenVBand="0" w:oddHBand="0" w:evenHBand="0" w:firstRowFirstColumn="0" w:firstRowLastColumn="0" w:lastRowFirstColumn="0" w:lastRowLastColumn="0"/>
            <w:tcW w:w="9639" w:type="dxa"/>
            <w:gridSpan w:val="5"/>
            <w:shd w:val="clear" w:color="auto" w:fill="FFFFFF" w:themeFill="background1"/>
          </w:tcPr>
          <w:p w14:paraId="10A9D0A5" w14:textId="0146A448" w:rsidR="00252A00" w:rsidRPr="00252A00" w:rsidRDefault="00252A00" w:rsidP="00252A00">
            <w:pPr>
              <w:spacing w:line="360" w:lineRule="auto"/>
              <w:rPr>
                <w:rFonts w:ascii="Book Antiqua" w:hAnsi="Book Antiqua" w:cs="Arial"/>
                <w:b w:val="0"/>
                <w:bCs w:val="0"/>
                <w:sz w:val="24"/>
                <w:szCs w:val="24"/>
              </w:rPr>
            </w:pPr>
            <w:r w:rsidRPr="00252A00">
              <w:rPr>
                <w:rFonts w:ascii="Book Antiqua" w:hAnsi="Book Antiqua" w:cs="Arial"/>
                <w:bCs w:val="0"/>
                <w:sz w:val="24"/>
                <w:szCs w:val="24"/>
              </w:rPr>
              <w:t>Urine</w:t>
            </w:r>
          </w:p>
        </w:tc>
      </w:tr>
      <w:tr w:rsidR="00252A00" w:rsidRPr="00252A00" w14:paraId="5BBD5D6C" w14:textId="26AA0F33" w:rsidTr="004E1706">
        <w:trPr>
          <w:trHeight w:val="50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29DE99C1" w14:textId="31D5D168" w:rsidR="00252A00" w:rsidRPr="008F1315" w:rsidRDefault="00252A00" w:rsidP="003B0D6A">
            <w:pPr>
              <w:spacing w:line="360" w:lineRule="auto"/>
              <w:rPr>
                <w:rFonts w:ascii="Book Antiqua" w:eastAsiaTheme="minorEastAsia" w:hAnsi="Book Antiqua" w:cs="Arial"/>
                <w:sz w:val="24"/>
                <w:szCs w:val="24"/>
              </w:rPr>
            </w:pPr>
            <w:r w:rsidRPr="00252A00">
              <w:rPr>
                <w:rFonts w:ascii="Book Antiqua" w:hAnsi="Book Antiqua" w:cs="Arial"/>
                <w:b w:val="0"/>
                <w:bCs w:val="0"/>
                <w:sz w:val="24"/>
                <w:szCs w:val="24"/>
              </w:rPr>
              <w:t>Metanephrine</w:t>
            </w:r>
            <w:r w:rsidR="008F1315">
              <w:rPr>
                <w:rFonts w:ascii="Book Antiqua" w:eastAsiaTheme="minorEastAsia" w:hAnsi="Book Antiqua" w:cs="Arial" w:hint="eastAsia"/>
                <w:b w:val="0"/>
                <w:bCs w:val="0"/>
                <w:sz w:val="24"/>
                <w:szCs w:val="24"/>
              </w:rPr>
              <w:t xml:space="preserve"> (</w:t>
            </w:r>
            <w:r w:rsidR="008F1315" w:rsidRPr="00252A00">
              <w:rPr>
                <w:rFonts w:ascii="Book Antiqua" w:hAnsi="Book Antiqua" w:cs="Arial"/>
                <w:b w:val="0"/>
                <w:bCs w:val="0"/>
                <w:sz w:val="24"/>
                <w:szCs w:val="24"/>
              </w:rPr>
              <w:t>mg/24</w:t>
            </w:r>
            <w:r w:rsidR="008F1315">
              <w:rPr>
                <w:rFonts w:ascii="Book Antiqua" w:eastAsiaTheme="minorEastAsia" w:hAnsi="Book Antiqua" w:cs="Arial" w:hint="eastAsia"/>
                <w:sz w:val="24"/>
                <w:szCs w:val="24"/>
              </w:rPr>
              <w:t xml:space="preserve"> </w:t>
            </w:r>
            <w:r w:rsidR="008F1315" w:rsidRPr="00252A00">
              <w:rPr>
                <w:rFonts w:ascii="Book Antiqua" w:hAnsi="Book Antiqua" w:cs="Arial"/>
                <w:b w:val="0"/>
                <w:bCs w:val="0"/>
                <w:sz w:val="24"/>
                <w:szCs w:val="24"/>
              </w:rPr>
              <w:t>h</w:t>
            </w:r>
            <w:r w:rsidR="008F1315">
              <w:rPr>
                <w:rFonts w:ascii="Book Antiqua" w:eastAsiaTheme="minorEastAsia" w:hAnsi="Book Antiqua" w:cs="Arial" w:hint="eastAsia"/>
                <w:b w:val="0"/>
                <w:bCs w:val="0"/>
                <w:sz w:val="24"/>
                <w:szCs w:val="24"/>
              </w:rPr>
              <w:t>)</w:t>
            </w:r>
          </w:p>
        </w:tc>
        <w:tc>
          <w:tcPr>
            <w:tcW w:w="1276" w:type="dxa"/>
            <w:shd w:val="clear" w:color="auto" w:fill="FFFFFF" w:themeFill="background1"/>
          </w:tcPr>
          <w:p w14:paraId="552723DE" w14:textId="525A42F2"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2.4</w:t>
            </w:r>
          </w:p>
        </w:tc>
        <w:tc>
          <w:tcPr>
            <w:tcW w:w="1276" w:type="dxa"/>
            <w:shd w:val="clear" w:color="auto" w:fill="FFFFFF" w:themeFill="background1"/>
          </w:tcPr>
          <w:p w14:paraId="146B92D2" w14:textId="4C28D2AD"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2.3</w:t>
            </w:r>
          </w:p>
        </w:tc>
        <w:tc>
          <w:tcPr>
            <w:tcW w:w="1842" w:type="dxa"/>
            <w:shd w:val="clear" w:color="auto" w:fill="FFFFFF" w:themeFill="background1"/>
          </w:tcPr>
          <w:p w14:paraId="57F907F1" w14:textId="3AA2D8FF"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0.12</w:t>
            </w:r>
          </w:p>
        </w:tc>
        <w:tc>
          <w:tcPr>
            <w:tcW w:w="2268" w:type="dxa"/>
            <w:shd w:val="clear" w:color="auto" w:fill="FFFFFF" w:themeFill="background1"/>
          </w:tcPr>
          <w:p w14:paraId="6515DF62" w14:textId="732EBDEB" w:rsidR="00252A00" w:rsidRPr="00252A00" w:rsidRDefault="00252A00" w:rsidP="008F1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0.04–0.19</w:t>
            </w:r>
          </w:p>
        </w:tc>
      </w:tr>
      <w:tr w:rsidR="00252A00" w:rsidRPr="00252A00" w14:paraId="5A229178" w14:textId="686C12EA" w:rsidTr="004E1706">
        <w:trPr>
          <w:trHeight w:val="513"/>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0F661439" w14:textId="146845F4" w:rsidR="00252A00" w:rsidRPr="008F1315" w:rsidRDefault="00252A00" w:rsidP="003B0D6A">
            <w:pPr>
              <w:spacing w:line="360" w:lineRule="auto"/>
              <w:rPr>
                <w:rFonts w:ascii="Book Antiqua" w:eastAsiaTheme="minorEastAsia" w:hAnsi="Book Antiqua" w:cs="Arial"/>
                <w:sz w:val="24"/>
                <w:szCs w:val="24"/>
              </w:rPr>
            </w:pPr>
            <w:r w:rsidRPr="00252A00">
              <w:rPr>
                <w:rFonts w:ascii="Book Antiqua" w:hAnsi="Book Antiqua" w:cs="Arial"/>
                <w:b w:val="0"/>
                <w:bCs w:val="0"/>
                <w:sz w:val="24"/>
                <w:szCs w:val="24"/>
              </w:rPr>
              <w:t>Normetanephrine</w:t>
            </w:r>
            <w:r w:rsidR="008F1315">
              <w:rPr>
                <w:rFonts w:ascii="Book Antiqua" w:eastAsiaTheme="minorEastAsia" w:hAnsi="Book Antiqua" w:cs="Arial" w:hint="eastAsia"/>
                <w:b w:val="0"/>
                <w:bCs w:val="0"/>
                <w:sz w:val="24"/>
                <w:szCs w:val="24"/>
              </w:rPr>
              <w:t xml:space="preserve"> (</w:t>
            </w:r>
            <w:r w:rsidR="008F1315" w:rsidRPr="00252A00">
              <w:rPr>
                <w:rFonts w:ascii="Book Antiqua" w:hAnsi="Book Antiqua" w:cs="Arial"/>
                <w:b w:val="0"/>
                <w:bCs w:val="0"/>
                <w:sz w:val="24"/>
                <w:szCs w:val="24"/>
              </w:rPr>
              <w:t>mg/24</w:t>
            </w:r>
            <w:r w:rsidR="008F1315">
              <w:rPr>
                <w:rFonts w:ascii="Book Antiqua" w:eastAsiaTheme="minorEastAsia" w:hAnsi="Book Antiqua" w:cs="Arial" w:hint="eastAsia"/>
                <w:sz w:val="24"/>
                <w:szCs w:val="24"/>
              </w:rPr>
              <w:t xml:space="preserve"> </w:t>
            </w:r>
            <w:r w:rsidR="008F1315" w:rsidRPr="00252A00">
              <w:rPr>
                <w:rFonts w:ascii="Book Antiqua" w:hAnsi="Book Antiqua" w:cs="Arial"/>
                <w:b w:val="0"/>
                <w:bCs w:val="0"/>
                <w:sz w:val="24"/>
                <w:szCs w:val="24"/>
              </w:rPr>
              <w:t>h</w:t>
            </w:r>
            <w:r w:rsidR="008F1315">
              <w:rPr>
                <w:rFonts w:ascii="Book Antiqua" w:eastAsiaTheme="minorEastAsia" w:hAnsi="Book Antiqua" w:cs="Arial" w:hint="eastAsia"/>
                <w:b w:val="0"/>
                <w:bCs w:val="0"/>
                <w:sz w:val="24"/>
                <w:szCs w:val="24"/>
              </w:rPr>
              <w:t>)</w:t>
            </w:r>
          </w:p>
        </w:tc>
        <w:tc>
          <w:tcPr>
            <w:tcW w:w="1276" w:type="dxa"/>
            <w:shd w:val="clear" w:color="auto" w:fill="FFFFFF" w:themeFill="background1"/>
          </w:tcPr>
          <w:p w14:paraId="498CE7C5" w14:textId="571AFAB0"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3.2</w:t>
            </w:r>
          </w:p>
        </w:tc>
        <w:tc>
          <w:tcPr>
            <w:tcW w:w="1276" w:type="dxa"/>
            <w:shd w:val="clear" w:color="auto" w:fill="FFFFFF" w:themeFill="background1"/>
          </w:tcPr>
          <w:p w14:paraId="5E403690" w14:textId="4A5C148B"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3.4</w:t>
            </w:r>
          </w:p>
        </w:tc>
        <w:tc>
          <w:tcPr>
            <w:tcW w:w="1842" w:type="dxa"/>
            <w:shd w:val="clear" w:color="auto" w:fill="FFFFFF" w:themeFill="background1"/>
          </w:tcPr>
          <w:p w14:paraId="1009992E" w14:textId="7A77BAA5"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0.21</w:t>
            </w:r>
          </w:p>
        </w:tc>
        <w:tc>
          <w:tcPr>
            <w:tcW w:w="2268" w:type="dxa"/>
            <w:shd w:val="clear" w:color="auto" w:fill="FFFFFF" w:themeFill="background1"/>
          </w:tcPr>
          <w:p w14:paraId="151E93CC" w14:textId="12AF8930" w:rsidR="00252A00" w:rsidRPr="00252A00" w:rsidRDefault="00252A00" w:rsidP="008F1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0.09–0.37</w:t>
            </w:r>
          </w:p>
        </w:tc>
      </w:tr>
      <w:tr w:rsidR="00252A00" w:rsidRPr="00252A00" w14:paraId="49AD5052" w14:textId="2CB9CA61" w:rsidTr="004E1706">
        <w:trPr>
          <w:trHeight w:val="482"/>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6C92755D" w14:textId="48CFA6B5" w:rsidR="00252A00" w:rsidRPr="008F1315" w:rsidRDefault="00252A00" w:rsidP="00075D92">
            <w:pPr>
              <w:spacing w:line="360" w:lineRule="auto"/>
              <w:rPr>
                <w:rFonts w:ascii="Book Antiqua" w:eastAsiaTheme="minorEastAsia" w:hAnsi="Book Antiqua" w:cs="Arial"/>
                <w:sz w:val="24"/>
                <w:szCs w:val="24"/>
              </w:rPr>
            </w:pPr>
            <w:r w:rsidRPr="00252A00">
              <w:rPr>
                <w:rFonts w:ascii="Book Antiqua" w:hAnsi="Book Antiqua" w:cs="Arial"/>
                <w:b w:val="0"/>
                <w:bCs w:val="0"/>
                <w:sz w:val="24"/>
                <w:szCs w:val="24"/>
              </w:rPr>
              <w:t>Vanillylmandelic acid</w:t>
            </w:r>
            <w:r w:rsidR="008F1315">
              <w:rPr>
                <w:rFonts w:ascii="Book Antiqua" w:eastAsiaTheme="minorEastAsia" w:hAnsi="Book Antiqua" w:cs="Arial" w:hint="eastAsia"/>
                <w:b w:val="0"/>
                <w:bCs w:val="0"/>
                <w:sz w:val="24"/>
                <w:szCs w:val="24"/>
              </w:rPr>
              <w:t xml:space="preserve"> (</w:t>
            </w:r>
            <w:r w:rsidR="008F1315" w:rsidRPr="00252A00">
              <w:rPr>
                <w:rFonts w:ascii="Book Antiqua" w:hAnsi="Book Antiqua" w:cs="Arial"/>
                <w:b w:val="0"/>
                <w:bCs w:val="0"/>
                <w:sz w:val="24"/>
                <w:szCs w:val="24"/>
              </w:rPr>
              <w:t>mg/24</w:t>
            </w:r>
            <w:r w:rsidR="008F1315">
              <w:rPr>
                <w:rFonts w:ascii="Book Antiqua" w:eastAsiaTheme="minorEastAsia" w:hAnsi="Book Antiqua" w:cs="Arial" w:hint="eastAsia"/>
                <w:sz w:val="24"/>
                <w:szCs w:val="24"/>
              </w:rPr>
              <w:t xml:space="preserve"> </w:t>
            </w:r>
            <w:r w:rsidR="008F1315" w:rsidRPr="00252A00">
              <w:rPr>
                <w:rFonts w:ascii="Book Antiqua" w:hAnsi="Book Antiqua" w:cs="Arial"/>
                <w:b w:val="0"/>
                <w:bCs w:val="0"/>
                <w:sz w:val="24"/>
                <w:szCs w:val="24"/>
              </w:rPr>
              <w:t>h</w:t>
            </w:r>
            <w:r w:rsidR="008F1315">
              <w:rPr>
                <w:rFonts w:ascii="Book Antiqua" w:eastAsiaTheme="minorEastAsia" w:hAnsi="Book Antiqua" w:cs="Arial" w:hint="eastAsia"/>
                <w:b w:val="0"/>
                <w:bCs w:val="0"/>
                <w:sz w:val="24"/>
                <w:szCs w:val="24"/>
              </w:rPr>
              <w:t>)</w:t>
            </w:r>
          </w:p>
        </w:tc>
        <w:tc>
          <w:tcPr>
            <w:tcW w:w="1276" w:type="dxa"/>
            <w:shd w:val="clear" w:color="auto" w:fill="FFFFFF" w:themeFill="background1"/>
          </w:tcPr>
          <w:p w14:paraId="6573D20B" w14:textId="32B99545"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53.8</w:t>
            </w:r>
          </w:p>
        </w:tc>
        <w:tc>
          <w:tcPr>
            <w:tcW w:w="1276" w:type="dxa"/>
            <w:shd w:val="clear" w:color="auto" w:fill="FFFFFF" w:themeFill="background1"/>
          </w:tcPr>
          <w:p w14:paraId="2EE6DB6D" w14:textId="17424C3F"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47.5</w:t>
            </w:r>
          </w:p>
        </w:tc>
        <w:tc>
          <w:tcPr>
            <w:tcW w:w="1842" w:type="dxa"/>
            <w:shd w:val="clear" w:color="auto" w:fill="FFFFFF" w:themeFill="background1"/>
          </w:tcPr>
          <w:p w14:paraId="6F728DE1" w14:textId="2EA2997B" w:rsidR="00252A00" w:rsidRPr="00252A00" w:rsidRDefault="00252A00" w:rsidP="00252A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2.8</w:t>
            </w:r>
          </w:p>
        </w:tc>
        <w:tc>
          <w:tcPr>
            <w:tcW w:w="2268" w:type="dxa"/>
            <w:shd w:val="clear" w:color="auto" w:fill="FFFFFF" w:themeFill="background1"/>
          </w:tcPr>
          <w:p w14:paraId="6E95B1BE" w14:textId="13F0287C" w:rsidR="00252A00" w:rsidRPr="00252A00" w:rsidRDefault="00252A00" w:rsidP="008F1315">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4"/>
                <w:szCs w:val="24"/>
              </w:rPr>
            </w:pPr>
            <w:r w:rsidRPr="00252A00">
              <w:rPr>
                <w:rFonts w:ascii="Book Antiqua" w:hAnsi="Book Antiqua" w:cs="Arial"/>
                <w:sz w:val="24"/>
                <w:szCs w:val="24"/>
              </w:rPr>
              <w:t>1.4-6.5</w:t>
            </w:r>
          </w:p>
        </w:tc>
      </w:tr>
    </w:tbl>
    <w:p w14:paraId="53C5528D" w14:textId="77777777" w:rsidR="00791784" w:rsidRPr="003B0D6A" w:rsidRDefault="00791784" w:rsidP="003B0D6A">
      <w:pPr>
        <w:spacing w:line="360" w:lineRule="auto"/>
        <w:rPr>
          <w:rFonts w:ascii="Book Antiqua" w:hAnsi="Book Antiqua" w:cs="Times New Roman"/>
          <w:sz w:val="24"/>
          <w:szCs w:val="24"/>
        </w:rPr>
      </w:pPr>
    </w:p>
    <w:p w14:paraId="5F2E4B98" w14:textId="77777777" w:rsidR="00791784" w:rsidRPr="003B0D6A" w:rsidRDefault="00791784" w:rsidP="003B0D6A">
      <w:pPr>
        <w:spacing w:line="360" w:lineRule="auto"/>
        <w:rPr>
          <w:rFonts w:ascii="Book Antiqua" w:hAnsi="Book Antiqua" w:cs="Times New Roman"/>
          <w:sz w:val="24"/>
          <w:szCs w:val="24"/>
        </w:rPr>
      </w:pPr>
    </w:p>
    <w:p w14:paraId="0E16E143" w14:textId="77777777" w:rsidR="00791784" w:rsidRPr="003B0D6A" w:rsidRDefault="00791784" w:rsidP="003B0D6A">
      <w:pPr>
        <w:spacing w:line="360" w:lineRule="auto"/>
        <w:rPr>
          <w:rFonts w:ascii="Book Antiqua" w:hAnsi="Book Antiqua" w:cs="Times New Roman"/>
          <w:b/>
          <w:sz w:val="24"/>
          <w:szCs w:val="24"/>
        </w:rPr>
      </w:pPr>
    </w:p>
    <w:p w14:paraId="1ECC6F0E" w14:textId="77777777" w:rsidR="00791784" w:rsidRPr="003B0D6A" w:rsidRDefault="00791784" w:rsidP="003B0D6A">
      <w:pPr>
        <w:spacing w:line="360" w:lineRule="auto"/>
        <w:rPr>
          <w:rFonts w:ascii="Book Antiqua" w:hAnsi="Book Antiqua" w:cs="Times New Roman"/>
          <w:sz w:val="24"/>
          <w:szCs w:val="24"/>
        </w:rPr>
      </w:pPr>
    </w:p>
    <w:p w14:paraId="23CD29E7" w14:textId="77777777"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noProof/>
          <w:sz w:val="24"/>
          <w:szCs w:val="24"/>
        </w:rPr>
        <w:lastRenderedPageBreak/>
        <w:drawing>
          <wp:inline distT="0" distB="0" distL="0" distR="0" wp14:anchorId="448E186C" wp14:editId="1A4BB1CA">
            <wp:extent cx="5274310" cy="4037948"/>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037948"/>
                    </a:xfrm>
                    <a:prstGeom prst="rect">
                      <a:avLst/>
                    </a:prstGeom>
                    <a:noFill/>
                    <a:ln>
                      <a:noFill/>
                    </a:ln>
                  </pic:spPr>
                </pic:pic>
              </a:graphicData>
            </a:graphic>
          </wp:inline>
        </w:drawing>
      </w:r>
    </w:p>
    <w:p w14:paraId="10CD5724" w14:textId="67D38840" w:rsidR="00791784" w:rsidRPr="003B0D6A" w:rsidRDefault="00791784" w:rsidP="003B0D6A">
      <w:pPr>
        <w:spacing w:line="360" w:lineRule="auto"/>
        <w:rPr>
          <w:rFonts w:ascii="Book Antiqua" w:hAnsi="Book Antiqua" w:cs="Times New Roman"/>
          <w:b/>
          <w:sz w:val="24"/>
          <w:szCs w:val="24"/>
        </w:rPr>
      </w:pPr>
      <w:r w:rsidRPr="003B0D6A">
        <w:rPr>
          <w:rFonts w:ascii="Book Antiqua" w:hAnsi="Book Antiqua" w:cs="Times New Roman"/>
          <w:b/>
          <w:sz w:val="24"/>
          <w:szCs w:val="24"/>
        </w:rPr>
        <w:t>Fig</w:t>
      </w:r>
      <w:r w:rsidR="00D030E2">
        <w:rPr>
          <w:rFonts w:ascii="Book Antiqua" w:hAnsi="Book Antiqua" w:cs="Times New Roman" w:hint="eastAsia"/>
          <w:b/>
          <w:sz w:val="24"/>
          <w:szCs w:val="24"/>
        </w:rPr>
        <w:t xml:space="preserve">ure </w:t>
      </w:r>
      <w:r w:rsidRPr="003B0D6A">
        <w:rPr>
          <w:rFonts w:ascii="Book Antiqua" w:hAnsi="Book Antiqua" w:cs="Times New Roman"/>
          <w:b/>
          <w:sz w:val="24"/>
          <w:szCs w:val="24"/>
        </w:rPr>
        <w:t>1 Flushing in the face and neck of patient.</w:t>
      </w:r>
    </w:p>
    <w:p w14:paraId="0FE8E7C0" w14:textId="387028C8" w:rsidR="00DF7CD7" w:rsidRDefault="00DF7CD7">
      <w:pPr>
        <w:widowControl/>
        <w:jc w:val="left"/>
        <w:rPr>
          <w:rFonts w:ascii="Book Antiqua" w:hAnsi="Book Antiqua" w:cs="Times New Roman"/>
          <w:sz w:val="24"/>
          <w:szCs w:val="24"/>
        </w:rPr>
      </w:pPr>
      <w:r>
        <w:rPr>
          <w:rFonts w:ascii="Book Antiqua" w:hAnsi="Book Antiqua" w:cs="Times New Roman"/>
          <w:sz w:val="24"/>
          <w:szCs w:val="24"/>
        </w:rPr>
        <w:br w:type="page"/>
      </w:r>
    </w:p>
    <w:p w14:paraId="41D944EB" w14:textId="77777777" w:rsidR="00791784" w:rsidRPr="003B0D6A" w:rsidRDefault="00791784" w:rsidP="003B0D6A">
      <w:pPr>
        <w:spacing w:line="360" w:lineRule="auto"/>
        <w:rPr>
          <w:rFonts w:ascii="Book Antiqua" w:hAnsi="Book Antiqua" w:cs="Times New Roman"/>
          <w:sz w:val="24"/>
          <w:szCs w:val="24"/>
        </w:rPr>
      </w:pPr>
    </w:p>
    <w:p w14:paraId="750F68F1" w14:textId="77777777"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noProof/>
          <w:sz w:val="24"/>
          <w:szCs w:val="24"/>
        </w:rPr>
        <w:drawing>
          <wp:inline distT="0" distB="0" distL="0" distR="0" wp14:anchorId="64F061F4" wp14:editId="74EACA18">
            <wp:extent cx="5274310" cy="22059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205990"/>
                    </a:xfrm>
                    <a:prstGeom prst="rect">
                      <a:avLst/>
                    </a:prstGeom>
                    <a:noFill/>
                    <a:ln>
                      <a:noFill/>
                    </a:ln>
                  </pic:spPr>
                </pic:pic>
              </a:graphicData>
            </a:graphic>
          </wp:inline>
        </w:drawing>
      </w:r>
    </w:p>
    <w:p w14:paraId="6B39EE98" w14:textId="28AA986D" w:rsidR="00791784" w:rsidRPr="003B0D6A" w:rsidRDefault="00D030E2" w:rsidP="003B0D6A">
      <w:pPr>
        <w:spacing w:line="360" w:lineRule="auto"/>
        <w:rPr>
          <w:rFonts w:ascii="Book Antiqua" w:hAnsi="Book Antiqua" w:cs="Times New Roman"/>
          <w:sz w:val="24"/>
          <w:szCs w:val="24"/>
        </w:rPr>
      </w:pPr>
      <w:r>
        <w:rPr>
          <w:rFonts w:ascii="Book Antiqua" w:hAnsi="Book Antiqua" w:cs="Times New Roman"/>
          <w:b/>
          <w:sz w:val="24"/>
          <w:szCs w:val="24"/>
        </w:rPr>
        <w:t>Fig</w:t>
      </w:r>
      <w:r>
        <w:rPr>
          <w:rFonts w:ascii="Book Antiqua" w:hAnsi="Book Antiqua" w:cs="Times New Roman" w:hint="eastAsia"/>
          <w:b/>
          <w:sz w:val="24"/>
          <w:szCs w:val="24"/>
        </w:rPr>
        <w:t xml:space="preserve">ure </w:t>
      </w:r>
      <w:r w:rsidR="00791784" w:rsidRPr="003B0D6A">
        <w:rPr>
          <w:rFonts w:ascii="Book Antiqua" w:hAnsi="Book Antiqua" w:cs="Times New Roman"/>
          <w:b/>
          <w:sz w:val="24"/>
          <w:szCs w:val="24"/>
        </w:rPr>
        <w:t xml:space="preserve">2 Abdominal </w:t>
      </w:r>
      <w:r>
        <w:rPr>
          <w:rFonts w:ascii="Book Antiqua" w:hAnsi="Book Antiqua" w:cs="Times New Roman" w:hint="eastAsia"/>
          <w:b/>
          <w:sz w:val="24"/>
          <w:szCs w:val="24"/>
        </w:rPr>
        <w:t>computed tomography</w:t>
      </w:r>
      <w:r w:rsidR="00791784" w:rsidRPr="003B0D6A">
        <w:rPr>
          <w:rFonts w:ascii="Book Antiqua" w:hAnsi="Book Antiqua" w:cs="Times New Roman"/>
          <w:b/>
          <w:sz w:val="24"/>
          <w:szCs w:val="24"/>
        </w:rPr>
        <w:t>.</w:t>
      </w:r>
      <w:r w:rsidR="00791784" w:rsidRPr="003B0D6A">
        <w:rPr>
          <w:rFonts w:ascii="Book Antiqua" w:hAnsi="Book Antiqua" w:cs="Times New Roman"/>
          <w:sz w:val="24"/>
          <w:szCs w:val="24"/>
        </w:rPr>
        <w:t xml:space="preserve"> </w:t>
      </w:r>
      <w:r w:rsidRPr="003B0D6A">
        <w:rPr>
          <w:rFonts w:ascii="Book Antiqua" w:hAnsi="Book Antiqua" w:cs="Times New Roman"/>
          <w:sz w:val="24"/>
          <w:szCs w:val="24"/>
        </w:rPr>
        <w:t>A</w:t>
      </w:r>
      <w:r w:rsidR="00791784" w:rsidRPr="003B0D6A">
        <w:rPr>
          <w:rFonts w:ascii="Book Antiqua" w:hAnsi="Book Antiqua" w:cs="Times New Roman"/>
          <w:sz w:val="24"/>
          <w:szCs w:val="24"/>
        </w:rPr>
        <w:t xml:space="preserve">: </w:t>
      </w:r>
      <w:r w:rsidR="0098534F" w:rsidRPr="003B0D6A">
        <w:rPr>
          <w:rFonts w:ascii="Book Antiqua" w:hAnsi="Book Antiqua" w:cs="Times New Roman"/>
          <w:sz w:val="24"/>
          <w:szCs w:val="24"/>
        </w:rPr>
        <w:t xml:space="preserve">Arrow </w:t>
      </w:r>
      <w:r w:rsidRPr="003B0D6A">
        <w:rPr>
          <w:rFonts w:ascii="Book Antiqua" w:hAnsi="Book Antiqua" w:cs="Times New Roman"/>
          <w:sz w:val="24"/>
          <w:szCs w:val="24"/>
        </w:rPr>
        <w:t>indicates</w:t>
      </w:r>
      <w:r w:rsidR="00791784" w:rsidRPr="003B0D6A">
        <w:rPr>
          <w:rFonts w:ascii="Book Antiqua" w:hAnsi="Book Antiqua" w:cs="Times New Roman"/>
          <w:sz w:val="24"/>
          <w:szCs w:val="24"/>
        </w:rPr>
        <w:t xml:space="preserve"> a </w:t>
      </w:r>
      <w:r>
        <w:rPr>
          <w:rFonts w:ascii="Book Antiqua" w:hAnsi="Book Antiqua" w:cs="Times New Roman"/>
          <w:sz w:val="24"/>
          <w:szCs w:val="24"/>
        </w:rPr>
        <w:t>heterogeneous left adrenal mass</w:t>
      </w:r>
      <w:r>
        <w:rPr>
          <w:rFonts w:ascii="Book Antiqua" w:hAnsi="Book Antiqua" w:cs="Times New Roman" w:hint="eastAsia"/>
          <w:sz w:val="24"/>
          <w:szCs w:val="24"/>
        </w:rPr>
        <w:t>;</w:t>
      </w:r>
      <w:r w:rsidR="00791784" w:rsidRPr="003B0D6A">
        <w:rPr>
          <w:rFonts w:ascii="Book Antiqua" w:hAnsi="Book Antiqua" w:cs="Times New Roman"/>
          <w:sz w:val="24"/>
          <w:szCs w:val="24"/>
        </w:rPr>
        <w:t xml:space="preserve"> </w:t>
      </w:r>
      <w:r w:rsidRPr="003B0D6A">
        <w:rPr>
          <w:rFonts w:ascii="Book Antiqua" w:hAnsi="Book Antiqua" w:cs="Times New Roman"/>
          <w:sz w:val="24"/>
          <w:szCs w:val="24"/>
        </w:rPr>
        <w:t>B</w:t>
      </w:r>
      <w:r w:rsidR="00791784" w:rsidRPr="003B0D6A">
        <w:rPr>
          <w:rFonts w:ascii="Book Antiqua" w:hAnsi="Book Antiqua" w:cs="Times New Roman"/>
          <w:sz w:val="24"/>
          <w:szCs w:val="24"/>
        </w:rPr>
        <w:t xml:space="preserve">: After operation, the left adrenal mass was removed </w:t>
      </w:r>
      <w:r w:rsidR="009F3E45">
        <w:rPr>
          <w:rFonts w:ascii="Book Antiqua" w:hAnsi="Book Antiqua" w:cs="Times New Roman" w:hint="eastAsia"/>
          <w:sz w:val="24"/>
          <w:szCs w:val="24"/>
        </w:rPr>
        <w:t xml:space="preserve">(arrow) </w:t>
      </w:r>
      <w:r w:rsidR="00791784" w:rsidRPr="003B0D6A">
        <w:rPr>
          <w:rFonts w:ascii="Book Antiqua" w:hAnsi="Book Antiqua" w:cs="Times New Roman"/>
          <w:sz w:val="24"/>
          <w:szCs w:val="24"/>
        </w:rPr>
        <w:t>and a small amount of encapsulated effusion remained</w:t>
      </w:r>
      <w:r w:rsidR="00E90EA9">
        <w:rPr>
          <w:rFonts w:ascii="Book Antiqua" w:hAnsi="Book Antiqua" w:cs="Times New Roman"/>
          <w:sz w:val="24"/>
          <w:szCs w:val="24"/>
        </w:rPr>
        <w:t>.</w:t>
      </w:r>
      <w:bookmarkStart w:id="3" w:name="_GoBack"/>
      <w:bookmarkEnd w:id="3"/>
    </w:p>
    <w:p w14:paraId="28831F9A" w14:textId="77777777" w:rsidR="00791784" w:rsidRPr="00D030E2" w:rsidRDefault="00791784" w:rsidP="003B0D6A">
      <w:pPr>
        <w:spacing w:line="360" w:lineRule="auto"/>
        <w:rPr>
          <w:rFonts w:ascii="Book Antiqua" w:hAnsi="Book Antiqua" w:cs="Times New Roman"/>
          <w:sz w:val="24"/>
          <w:szCs w:val="24"/>
        </w:rPr>
      </w:pPr>
    </w:p>
    <w:p w14:paraId="49AE228C" w14:textId="77777777" w:rsidR="00DF7CD7" w:rsidRDefault="00DF7CD7">
      <w:pPr>
        <w:widowControl/>
        <w:jc w:val="left"/>
        <w:rPr>
          <w:rFonts w:ascii="Book Antiqua" w:hAnsi="Book Antiqua" w:cs="Times New Roman"/>
          <w:sz w:val="24"/>
          <w:szCs w:val="24"/>
        </w:rPr>
      </w:pPr>
      <w:r>
        <w:rPr>
          <w:rFonts w:ascii="Book Antiqua" w:hAnsi="Book Antiqua" w:cs="Times New Roman"/>
          <w:sz w:val="24"/>
          <w:szCs w:val="24"/>
        </w:rPr>
        <w:br w:type="page"/>
      </w:r>
    </w:p>
    <w:p w14:paraId="775E7406" w14:textId="111E123B" w:rsidR="00791784" w:rsidRPr="003B0D6A" w:rsidRDefault="00791784" w:rsidP="003B0D6A">
      <w:pPr>
        <w:spacing w:line="360" w:lineRule="auto"/>
        <w:rPr>
          <w:rFonts w:ascii="Book Antiqua" w:hAnsi="Book Antiqua" w:cs="Times New Roman"/>
          <w:sz w:val="24"/>
          <w:szCs w:val="24"/>
        </w:rPr>
      </w:pPr>
      <w:r w:rsidRPr="003B0D6A">
        <w:rPr>
          <w:rFonts w:ascii="Book Antiqua" w:hAnsi="Book Antiqua"/>
          <w:noProof/>
          <w:sz w:val="24"/>
          <w:szCs w:val="24"/>
        </w:rPr>
        <w:lastRenderedPageBreak/>
        <w:drawing>
          <wp:inline distT="0" distB="0" distL="0" distR="0" wp14:anchorId="6E57EF9B" wp14:editId="3E8FF4EF">
            <wp:extent cx="5274310" cy="397206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72065"/>
                    </a:xfrm>
                    <a:prstGeom prst="rect">
                      <a:avLst/>
                    </a:prstGeom>
                    <a:noFill/>
                    <a:ln>
                      <a:noFill/>
                    </a:ln>
                  </pic:spPr>
                </pic:pic>
              </a:graphicData>
            </a:graphic>
          </wp:inline>
        </w:drawing>
      </w:r>
    </w:p>
    <w:p w14:paraId="6F987B61" w14:textId="04FB923E" w:rsidR="000F7EF3" w:rsidRPr="003B0D6A" w:rsidRDefault="00791784" w:rsidP="003B0D6A">
      <w:pPr>
        <w:spacing w:line="360" w:lineRule="auto"/>
        <w:rPr>
          <w:rFonts w:ascii="Book Antiqua" w:hAnsi="Book Antiqua"/>
          <w:sz w:val="24"/>
          <w:szCs w:val="24"/>
        </w:rPr>
      </w:pPr>
      <w:r w:rsidRPr="003B0D6A">
        <w:rPr>
          <w:rFonts w:ascii="Book Antiqua" w:hAnsi="Book Antiqua" w:cs="Times New Roman"/>
          <w:b/>
          <w:sz w:val="24"/>
          <w:szCs w:val="24"/>
        </w:rPr>
        <w:t>Fig</w:t>
      </w:r>
      <w:r w:rsidR="00967038">
        <w:rPr>
          <w:rFonts w:ascii="Book Antiqua" w:hAnsi="Book Antiqua" w:cs="Times New Roman" w:hint="eastAsia"/>
          <w:b/>
          <w:sz w:val="24"/>
          <w:szCs w:val="24"/>
        </w:rPr>
        <w:t xml:space="preserve">ure </w:t>
      </w:r>
      <w:r w:rsidRPr="003B0D6A">
        <w:rPr>
          <w:rFonts w:ascii="Book Antiqua" w:hAnsi="Book Antiqua" w:cs="Times New Roman"/>
          <w:b/>
          <w:sz w:val="24"/>
          <w:szCs w:val="24"/>
        </w:rPr>
        <w:t>3 Histopathology and immunohistochemistry staining.</w:t>
      </w:r>
      <w:r w:rsidRPr="003B0D6A">
        <w:rPr>
          <w:rFonts w:ascii="Book Antiqua" w:hAnsi="Book Antiqua" w:cs="Times New Roman"/>
          <w:sz w:val="24"/>
          <w:szCs w:val="24"/>
        </w:rPr>
        <w:t xml:space="preserve"> </w:t>
      </w:r>
      <w:r w:rsidR="00967038" w:rsidRPr="003B0D6A">
        <w:rPr>
          <w:rFonts w:ascii="Book Antiqua" w:hAnsi="Book Antiqua" w:cs="Times New Roman"/>
          <w:sz w:val="24"/>
          <w:szCs w:val="24"/>
        </w:rPr>
        <w:t>A</w:t>
      </w:r>
      <w:r w:rsidRPr="003B0D6A">
        <w:rPr>
          <w:rFonts w:ascii="Book Antiqua" w:hAnsi="Book Antiqua" w:cs="Times New Roman"/>
          <w:sz w:val="24"/>
          <w:szCs w:val="24"/>
        </w:rPr>
        <w:t>: A gross pathological findin</w:t>
      </w:r>
      <w:r w:rsidR="00967038">
        <w:rPr>
          <w:rFonts w:ascii="Book Antiqua" w:hAnsi="Book Antiqua" w:cs="Times New Roman"/>
          <w:sz w:val="24"/>
          <w:szCs w:val="24"/>
        </w:rPr>
        <w:t>g of the resected adrenal tumor</w:t>
      </w:r>
      <w:r w:rsidR="00967038">
        <w:rPr>
          <w:rFonts w:ascii="Book Antiqua" w:hAnsi="Book Antiqua" w:cs="Times New Roman" w:hint="eastAsia"/>
          <w:sz w:val="24"/>
          <w:szCs w:val="24"/>
        </w:rPr>
        <w:t>;</w:t>
      </w:r>
      <w:r w:rsidRPr="003B0D6A">
        <w:rPr>
          <w:rFonts w:ascii="Book Antiqua" w:hAnsi="Book Antiqua" w:cs="Times New Roman"/>
          <w:sz w:val="24"/>
          <w:szCs w:val="24"/>
        </w:rPr>
        <w:t xml:space="preserve"> </w:t>
      </w:r>
      <w:r w:rsidR="00967038" w:rsidRPr="003B0D6A">
        <w:rPr>
          <w:rFonts w:ascii="Book Antiqua" w:hAnsi="Book Antiqua" w:cs="Times New Roman"/>
          <w:sz w:val="24"/>
          <w:szCs w:val="24"/>
        </w:rPr>
        <w:t>B</w:t>
      </w:r>
      <w:r w:rsidRPr="003B0D6A">
        <w:rPr>
          <w:rFonts w:ascii="Book Antiqua" w:hAnsi="Book Antiqua" w:cs="Times New Roman"/>
          <w:sz w:val="24"/>
          <w:szCs w:val="24"/>
        </w:rPr>
        <w:t>:</w:t>
      </w:r>
      <w:r w:rsidR="00967038">
        <w:rPr>
          <w:rFonts w:ascii="Book Antiqua" w:hAnsi="Book Antiqua" w:cs="Times New Roman" w:hint="eastAsia"/>
          <w:sz w:val="24"/>
          <w:szCs w:val="24"/>
        </w:rPr>
        <w:t xml:space="preserve"> </w:t>
      </w:r>
      <w:r w:rsidR="00967038" w:rsidRPr="00967038">
        <w:rPr>
          <w:rFonts w:ascii="Book Antiqua" w:hAnsi="Book Antiqua" w:cs="Times New Roman"/>
          <w:sz w:val="24"/>
          <w:szCs w:val="24"/>
        </w:rPr>
        <w:t xml:space="preserve">Hematoxylin-eosin staining </w:t>
      </w:r>
      <w:r w:rsidRPr="003B0D6A">
        <w:rPr>
          <w:rFonts w:ascii="Book Antiqua" w:hAnsi="Book Antiqua" w:cs="Times New Roman"/>
          <w:sz w:val="24"/>
          <w:szCs w:val="24"/>
        </w:rPr>
        <w:t xml:space="preserve">of tumor tissue, black arrow indicate the juncture of normal </w:t>
      </w:r>
      <w:r w:rsidR="00967038">
        <w:rPr>
          <w:rFonts w:ascii="Book Antiqua" w:hAnsi="Book Antiqua" w:cs="Times New Roman"/>
          <w:sz w:val="24"/>
          <w:szCs w:val="24"/>
        </w:rPr>
        <w:t>adrenal cortex and tumor tissue</w:t>
      </w:r>
      <w:r w:rsidR="00967038">
        <w:rPr>
          <w:rFonts w:ascii="Book Antiqua" w:hAnsi="Book Antiqua" w:cs="Times New Roman" w:hint="eastAsia"/>
          <w:sz w:val="24"/>
          <w:szCs w:val="24"/>
        </w:rPr>
        <w:t>;</w:t>
      </w:r>
      <w:r w:rsidRPr="003B0D6A">
        <w:rPr>
          <w:rFonts w:ascii="Book Antiqua" w:hAnsi="Book Antiqua" w:cs="Times New Roman"/>
          <w:sz w:val="24"/>
          <w:szCs w:val="24"/>
        </w:rPr>
        <w:t xml:space="preserve"> </w:t>
      </w:r>
      <w:r w:rsidR="00967038" w:rsidRPr="003B0D6A">
        <w:rPr>
          <w:rFonts w:ascii="Book Antiqua" w:hAnsi="Book Antiqua" w:cs="Times New Roman"/>
          <w:sz w:val="24"/>
          <w:szCs w:val="24"/>
        </w:rPr>
        <w:t>C</w:t>
      </w:r>
      <w:r w:rsidRPr="003B0D6A">
        <w:rPr>
          <w:rFonts w:ascii="Book Antiqua" w:hAnsi="Book Antiqua" w:cs="Times New Roman"/>
          <w:sz w:val="24"/>
          <w:szCs w:val="24"/>
        </w:rPr>
        <w:t>-</w:t>
      </w:r>
      <w:r w:rsidR="00967038" w:rsidRPr="003B0D6A">
        <w:rPr>
          <w:rFonts w:ascii="Book Antiqua" w:hAnsi="Book Antiqua" w:cs="Times New Roman"/>
          <w:sz w:val="24"/>
          <w:szCs w:val="24"/>
        </w:rPr>
        <w:t>I</w:t>
      </w:r>
      <w:r w:rsidR="00967038">
        <w:rPr>
          <w:rFonts w:ascii="Book Antiqua" w:hAnsi="Book Antiqua" w:cs="Times New Roman" w:hint="eastAsia"/>
          <w:sz w:val="24"/>
          <w:szCs w:val="24"/>
        </w:rPr>
        <w:t>:</w:t>
      </w:r>
      <w:r w:rsidRPr="003B0D6A">
        <w:rPr>
          <w:rFonts w:ascii="Book Antiqua" w:hAnsi="Book Antiqua" w:cs="Times New Roman"/>
          <w:sz w:val="24"/>
          <w:szCs w:val="24"/>
        </w:rPr>
        <w:t xml:space="preserve"> the immunohistochemical staining of </w:t>
      </w:r>
      <w:r w:rsidR="00967038" w:rsidRPr="003B0D6A">
        <w:rPr>
          <w:rFonts w:ascii="Book Antiqua" w:hAnsi="Book Antiqua" w:cs="Times New Roman"/>
          <w:sz w:val="24"/>
          <w:szCs w:val="24"/>
        </w:rPr>
        <w:t xml:space="preserve">synaptophysin </w:t>
      </w:r>
      <w:r w:rsidRPr="003B0D6A">
        <w:rPr>
          <w:rFonts w:ascii="Book Antiqua" w:hAnsi="Book Antiqua" w:cs="Times New Roman"/>
          <w:sz w:val="24"/>
          <w:szCs w:val="24"/>
        </w:rPr>
        <w:t>(</w:t>
      </w:r>
      <w:r w:rsidR="00967038" w:rsidRPr="003B0D6A">
        <w:rPr>
          <w:rFonts w:ascii="Book Antiqua" w:hAnsi="Book Antiqua" w:cs="Times New Roman"/>
          <w:sz w:val="24"/>
          <w:szCs w:val="24"/>
        </w:rPr>
        <w:t>C</w:t>
      </w:r>
      <w:r w:rsidRPr="003B0D6A">
        <w:rPr>
          <w:rFonts w:ascii="Book Antiqua" w:hAnsi="Book Antiqua" w:cs="Times New Roman"/>
          <w:sz w:val="24"/>
          <w:szCs w:val="24"/>
        </w:rPr>
        <w:t xml:space="preserve">), </w:t>
      </w:r>
      <w:r w:rsidR="00967038" w:rsidRPr="003B0D6A">
        <w:rPr>
          <w:rFonts w:ascii="Book Antiqua" w:hAnsi="Book Antiqua" w:cs="Times New Roman"/>
          <w:sz w:val="24"/>
          <w:szCs w:val="24"/>
        </w:rPr>
        <w:t>chromogranin</w:t>
      </w:r>
      <w:r w:rsidRPr="003B0D6A">
        <w:rPr>
          <w:rFonts w:ascii="Book Antiqua" w:hAnsi="Book Antiqua" w:cs="Times New Roman"/>
          <w:sz w:val="24"/>
          <w:szCs w:val="24"/>
        </w:rPr>
        <w:t xml:space="preserve"> A</w:t>
      </w:r>
      <w:r w:rsidR="00967038">
        <w:rPr>
          <w:rFonts w:ascii="Book Antiqua" w:hAnsi="Book Antiqua" w:cs="Times New Roman" w:hint="eastAsia"/>
          <w:sz w:val="24"/>
          <w:szCs w:val="24"/>
        </w:rPr>
        <w:t xml:space="preserve"> </w:t>
      </w:r>
      <w:r w:rsidRPr="003B0D6A">
        <w:rPr>
          <w:rFonts w:ascii="Book Antiqua" w:hAnsi="Book Antiqua" w:cs="Times New Roman"/>
          <w:sz w:val="24"/>
          <w:szCs w:val="24"/>
        </w:rPr>
        <w:t>(</w:t>
      </w:r>
      <w:r w:rsidR="00967038" w:rsidRPr="003B0D6A">
        <w:rPr>
          <w:rFonts w:ascii="Book Antiqua" w:hAnsi="Book Antiqua" w:cs="Times New Roman"/>
          <w:sz w:val="24"/>
          <w:szCs w:val="24"/>
        </w:rPr>
        <w:t>D</w:t>
      </w:r>
      <w:r w:rsidRPr="003B0D6A">
        <w:rPr>
          <w:rFonts w:ascii="Book Antiqua" w:hAnsi="Book Antiqua" w:cs="Times New Roman"/>
          <w:sz w:val="24"/>
          <w:szCs w:val="24"/>
        </w:rPr>
        <w:t>), S-100</w:t>
      </w:r>
      <w:r w:rsidR="00967038">
        <w:rPr>
          <w:rFonts w:ascii="Book Antiqua" w:hAnsi="Book Antiqua" w:cs="Times New Roman" w:hint="eastAsia"/>
          <w:sz w:val="24"/>
          <w:szCs w:val="24"/>
        </w:rPr>
        <w:t xml:space="preserve"> </w:t>
      </w:r>
      <w:r w:rsidRPr="003B0D6A">
        <w:rPr>
          <w:rFonts w:ascii="Book Antiqua" w:hAnsi="Book Antiqua" w:cs="Times New Roman"/>
          <w:sz w:val="24"/>
          <w:szCs w:val="24"/>
        </w:rPr>
        <w:t>(</w:t>
      </w:r>
      <w:r w:rsidR="00967038" w:rsidRPr="003B0D6A">
        <w:rPr>
          <w:rFonts w:ascii="Book Antiqua" w:hAnsi="Book Antiqua" w:cs="Times New Roman"/>
          <w:sz w:val="24"/>
          <w:szCs w:val="24"/>
        </w:rPr>
        <w:t>E</w:t>
      </w:r>
      <w:r w:rsidRPr="003B0D6A">
        <w:rPr>
          <w:rFonts w:ascii="Book Antiqua" w:hAnsi="Book Antiqua" w:cs="Times New Roman"/>
          <w:sz w:val="24"/>
          <w:szCs w:val="24"/>
        </w:rPr>
        <w:t xml:space="preserve">), </w:t>
      </w:r>
      <w:r w:rsidR="00937EA3" w:rsidRPr="003B0D6A">
        <w:rPr>
          <w:rFonts w:ascii="Book Antiqua" w:hAnsi="Book Antiqua" w:cs="Times New Roman"/>
          <w:kern w:val="0"/>
          <w:sz w:val="24"/>
          <w:szCs w:val="24"/>
        </w:rPr>
        <w:t>creatine kinase</w:t>
      </w:r>
      <w:r w:rsidR="00937EA3" w:rsidRPr="003B0D6A">
        <w:rPr>
          <w:rFonts w:ascii="Book Antiqua" w:hAnsi="Book Antiqua" w:cs="Times New Roman"/>
          <w:sz w:val="24"/>
          <w:szCs w:val="24"/>
        </w:rPr>
        <w:t xml:space="preserve"> </w:t>
      </w:r>
      <w:r w:rsidRPr="003B0D6A">
        <w:rPr>
          <w:rFonts w:ascii="Book Antiqua" w:hAnsi="Book Antiqua" w:cs="Times New Roman"/>
          <w:sz w:val="24"/>
          <w:szCs w:val="24"/>
        </w:rPr>
        <w:t>(</w:t>
      </w:r>
      <w:r w:rsidR="00967038" w:rsidRPr="003B0D6A">
        <w:rPr>
          <w:rFonts w:ascii="Book Antiqua" w:hAnsi="Book Antiqua" w:cs="Times New Roman"/>
          <w:sz w:val="24"/>
          <w:szCs w:val="24"/>
        </w:rPr>
        <w:t>F</w:t>
      </w:r>
      <w:r w:rsidRPr="003B0D6A">
        <w:rPr>
          <w:rFonts w:ascii="Book Antiqua" w:hAnsi="Book Antiqua" w:cs="Times New Roman"/>
          <w:sz w:val="24"/>
          <w:szCs w:val="24"/>
        </w:rPr>
        <w:t>), KI67</w:t>
      </w:r>
      <w:r w:rsidR="00967038">
        <w:rPr>
          <w:rFonts w:ascii="Book Antiqua" w:hAnsi="Book Antiqua" w:cs="Times New Roman" w:hint="eastAsia"/>
          <w:sz w:val="24"/>
          <w:szCs w:val="24"/>
        </w:rPr>
        <w:t xml:space="preserve"> </w:t>
      </w:r>
      <w:r w:rsidRPr="003B0D6A">
        <w:rPr>
          <w:rFonts w:ascii="Book Antiqua" w:hAnsi="Book Antiqua" w:cs="Times New Roman"/>
          <w:sz w:val="24"/>
          <w:szCs w:val="24"/>
        </w:rPr>
        <w:t>(</w:t>
      </w:r>
      <w:r w:rsidR="00967038" w:rsidRPr="003B0D6A">
        <w:rPr>
          <w:rFonts w:ascii="Book Antiqua" w:hAnsi="Book Antiqua" w:cs="Times New Roman"/>
          <w:sz w:val="24"/>
          <w:szCs w:val="24"/>
        </w:rPr>
        <w:t>G</w:t>
      </w:r>
      <w:r w:rsidRPr="003B0D6A">
        <w:rPr>
          <w:rFonts w:ascii="Book Antiqua" w:hAnsi="Book Antiqua" w:cs="Times New Roman"/>
          <w:sz w:val="24"/>
          <w:szCs w:val="24"/>
        </w:rPr>
        <w:t>),</w:t>
      </w:r>
      <w:r w:rsidR="00967038">
        <w:rPr>
          <w:rFonts w:ascii="Book Antiqua" w:hAnsi="Book Antiqua" w:cs="Times New Roman" w:hint="eastAsia"/>
          <w:sz w:val="24"/>
          <w:szCs w:val="24"/>
        </w:rPr>
        <w:t xml:space="preserve"> </w:t>
      </w:r>
      <w:r w:rsidR="00984063" w:rsidRPr="003B0D6A">
        <w:rPr>
          <w:rFonts w:ascii="Book Antiqua" w:hAnsi="Book Antiqua" w:cs="Times New Roman"/>
          <w:sz w:val="24"/>
          <w:szCs w:val="24"/>
        </w:rPr>
        <w:t xml:space="preserve">vasoactive intestinal peptide </w:t>
      </w:r>
      <w:r w:rsidRPr="003B0D6A">
        <w:rPr>
          <w:rFonts w:ascii="Book Antiqua" w:hAnsi="Book Antiqua" w:cs="Times New Roman"/>
          <w:sz w:val="24"/>
          <w:szCs w:val="24"/>
        </w:rPr>
        <w:t>(</w:t>
      </w:r>
      <w:r w:rsidR="00967038" w:rsidRPr="003B0D6A">
        <w:rPr>
          <w:rFonts w:ascii="Book Antiqua" w:hAnsi="Book Antiqua" w:cs="Times New Roman"/>
          <w:sz w:val="24"/>
          <w:szCs w:val="24"/>
        </w:rPr>
        <w:t>H</w:t>
      </w:r>
      <w:r w:rsidRPr="003B0D6A">
        <w:rPr>
          <w:rFonts w:ascii="Book Antiqua" w:hAnsi="Book Antiqua" w:cs="Times New Roman"/>
          <w:sz w:val="24"/>
          <w:szCs w:val="24"/>
        </w:rPr>
        <w:t xml:space="preserve">) and </w:t>
      </w:r>
      <w:r w:rsidR="00B123AC" w:rsidRPr="003B0D6A">
        <w:rPr>
          <w:rFonts w:ascii="Book Antiqua" w:hAnsi="Book Antiqua" w:cs="Times New Roman"/>
          <w:sz w:val="24"/>
          <w:szCs w:val="24"/>
        </w:rPr>
        <w:t>somatostatin</w:t>
      </w:r>
      <w:r w:rsidR="00B123AC" w:rsidRPr="00B123AC">
        <w:rPr>
          <w:rFonts w:ascii="Book Antiqua" w:hAnsi="Book Antiqua" w:cs="Times New Roman"/>
          <w:kern w:val="0"/>
          <w:sz w:val="24"/>
          <w:szCs w:val="24"/>
        </w:rPr>
        <w:t xml:space="preserve"> </w:t>
      </w:r>
      <w:r w:rsidR="00B123AC" w:rsidRPr="003B0D6A">
        <w:rPr>
          <w:rFonts w:ascii="Book Antiqua" w:hAnsi="Book Antiqua" w:cs="Times New Roman"/>
          <w:kern w:val="0"/>
          <w:sz w:val="24"/>
          <w:szCs w:val="24"/>
        </w:rPr>
        <w:t>receptor 2</w:t>
      </w:r>
      <w:r w:rsidR="00B123AC">
        <w:rPr>
          <w:rFonts w:ascii="Book Antiqua" w:hAnsi="Book Antiqua" w:hint="eastAsia"/>
          <w:sz w:val="24"/>
          <w:szCs w:val="24"/>
        </w:rPr>
        <w:t xml:space="preserve"> </w:t>
      </w:r>
      <w:r w:rsidRPr="003B0D6A">
        <w:rPr>
          <w:rFonts w:ascii="Book Antiqua" w:hAnsi="Book Antiqua" w:cs="Times New Roman"/>
          <w:sz w:val="24"/>
          <w:szCs w:val="24"/>
        </w:rPr>
        <w:t>(</w:t>
      </w:r>
      <w:r w:rsidR="00967038" w:rsidRPr="003B0D6A">
        <w:rPr>
          <w:rFonts w:ascii="Book Antiqua" w:hAnsi="Book Antiqua" w:cs="Times New Roman"/>
          <w:sz w:val="24"/>
          <w:szCs w:val="24"/>
        </w:rPr>
        <w:t>I</w:t>
      </w:r>
      <w:r w:rsidRPr="003B0D6A">
        <w:rPr>
          <w:rFonts w:ascii="Book Antiqua" w:hAnsi="Book Antiqua" w:cs="Times New Roman"/>
          <w:sz w:val="24"/>
          <w:szCs w:val="24"/>
        </w:rPr>
        <w:t>).</w:t>
      </w:r>
    </w:p>
    <w:sectPr w:rsidR="000F7EF3" w:rsidRPr="003B0D6A">
      <w:footerReference w:type="default" r:id="rId10"/>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776AD1" w16cid:durableId="1F68F09E"/>
  <w16cid:commentId w16cid:paraId="51BDDA48" w16cid:durableId="1F68F09F"/>
  <w16cid:commentId w16cid:paraId="7B6BE786" w16cid:durableId="1F68F0A0"/>
  <w16cid:commentId w16cid:paraId="5765F11A" w16cid:durableId="1F68F0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D303D" w14:textId="77777777" w:rsidR="00DE6355" w:rsidRDefault="00DE6355" w:rsidP="00791784">
      <w:r>
        <w:separator/>
      </w:r>
    </w:p>
  </w:endnote>
  <w:endnote w:type="continuationSeparator" w:id="0">
    <w:p w14:paraId="6F028ECD" w14:textId="77777777" w:rsidR="00DE6355" w:rsidRDefault="00DE6355" w:rsidP="00791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Arial Unicode MS"/>
    <w:charset w:val="86"/>
    <w:family w:val="auto"/>
    <w:pitch w:val="variable"/>
    <w:sig w:usb0="00000000"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0870777"/>
      <w:docPartObj>
        <w:docPartGallery w:val="Page Numbers (Bottom of Page)"/>
        <w:docPartUnique/>
      </w:docPartObj>
    </w:sdtPr>
    <w:sdtEndPr/>
    <w:sdtContent>
      <w:p w14:paraId="7CDF5918" w14:textId="77777777" w:rsidR="00C07668" w:rsidRDefault="00567794">
        <w:pPr>
          <w:pStyle w:val="Footer"/>
          <w:jc w:val="center"/>
        </w:pPr>
        <w:r>
          <w:fldChar w:fldCharType="begin"/>
        </w:r>
        <w:r>
          <w:instrText>PAGE   \* MERGEFORMAT</w:instrText>
        </w:r>
        <w:r>
          <w:fldChar w:fldCharType="separate"/>
        </w:r>
        <w:r w:rsidR="003D1434" w:rsidRPr="003D1434">
          <w:rPr>
            <w:noProof/>
            <w:lang w:val="zh-CN"/>
          </w:rPr>
          <w:t>19</w:t>
        </w:r>
        <w:r>
          <w:fldChar w:fldCharType="end"/>
        </w:r>
      </w:p>
    </w:sdtContent>
  </w:sdt>
  <w:p w14:paraId="1F69E814" w14:textId="77777777" w:rsidR="00C07668" w:rsidRDefault="00DE63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B7FBF" w14:textId="77777777" w:rsidR="00DE6355" w:rsidRDefault="00DE6355" w:rsidP="00791784">
      <w:r>
        <w:separator/>
      </w:r>
    </w:p>
  </w:footnote>
  <w:footnote w:type="continuationSeparator" w:id="0">
    <w:p w14:paraId="7CD7DBB0" w14:textId="77777777" w:rsidR="00DE6355" w:rsidRDefault="00DE6355" w:rsidP="007917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FC1"/>
    <w:rsid w:val="00012173"/>
    <w:rsid w:val="00032556"/>
    <w:rsid w:val="00037781"/>
    <w:rsid w:val="0004392E"/>
    <w:rsid w:val="000572D4"/>
    <w:rsid w:val="00067BCD"/>
    <w:rsid w:val="00075D92"/>
    <w:rsid w:val="000973C8"/>
    <w:rsid w:val="000A74BA"/>
    <w:rsid w:val="000D0D6D"/>
    <w:rsid w:val="000E5A7E"/>
    <w:rsid w:val="000F7EF3"/>
    <w:rsid w:val="00106192"/>
    <w:rsid w:val="001065B5"/>
    <w:rsid w:val="00154D0D"/>
    <w:rsid w:val="00164CB9"/>
    <w:rsid w:val="0018748D"/>
    <w:rsid w:val="001B201C"/>
    <w:rsid w:val="001C43AF"/>
    <w:rsid w:val="00231F47"/>
    <w:rsid w:val="00233DAD"/>
    <w:rsid w:val="002404FC"/>
    <w:rsid w:val="00252A00"/>
    <w:rsid w:val="00283B4E"/>
    <w:rsid w:val="002D0A0F"/>
    <w:rsid w:val="00332B6E"/>
    <w:rsid w:val="00353245"/>
    <w:rsid w:val="00361465"/>
    <w:rsid w:val="00363ED7"/>
    <w:rsid w:val="00374327"/>
    <w:rsid w:val="00390D5F"/>
    <w:rsid w:val="00391C1D"/>
    <w:rsid w:val="0039414B"/>
    <w:rsid w:val="003B0D6A"/>
    <w:rsid w:val="003D1434"/>
    <w:rsid w:val="00410C13"/>
    <w:rsid w:val="00416CB1"/>
    <w:rsid w:val="00420F65"/>
    <w:rsid w:val="0043448A"/>
    <w:rsid w:val="0043650E"/>
    <w:rsid w:val="0044632C"/>
    <w:rsid w:val="0045409D"/>
    <w:rsid w:val="00457A4B"/>
    <w:rsid w:val="00463A74"/>
    <w:rsid w:val="00493E3B"/>
    <w:rsid w:val="004A52F3"/>
    <w:rsid w:val="004C0489"/>
    <w:rsid w:val="004E1706"/>
    <w:rsid w:val="004E4406"/>
    <w:rsid w:val="004F7F88"/>
    <w:rsid w:val="00567794"/>
    <w:rsid w:val="005D033C"/>
    <w:rsid w:val="00610E10"/>
    <w:rsid w:val="0062084D"/>
    <w:rsid w:val="00670C49"/>
    <w:rsid w:val="006D2994"/>
    <w:rsid w:val="006F0A18"/>
    <w:rsid w:val="00702650"/>
    <w:rsid w:val="00716773"/>
    <w:rsid w:val="007226D7"/>
    <w:rsid w:val="00723AE5"/>
    <w:rsid w:val="00726C3E"/>
    <w:rsid w:val="00754A19"/>
    <w:rsid w:val="007558FB"/>
    <w:rsid w:val="00763C4B"/>
    <w:rsid w:val="00791784"/>
    <w:rsid w:val="00820B4D"/>
    <w:rsid w:val="00841E8D"/>
    <w:rsid w:val="00855729"/>
    <w:rsid w:val="008A04B5"/>
    <w:rsid w:val="008C325E"/>
    <w:rsid w:val="008C61CA"/>
    <w:rsid w:val="008D0C8C"/>
    <w:rsid w:val="008D53FD"/>
    <w:rsid w:val="008F1315"/>
    <w:rsid w:val="00900F4E"/>
    <w:rsid w:val="00933AF4"/>
    <w:rsid w:val="00937EA3"/>
    <w:rsid w:val="00943092"/>
    <w:rsid w:val="0095606F"/>
    <w:rsid w:val="00963BE4"/>
    <w:rsid w:val="0096450A"/>
    <w:rsid w:val="00967038"/>
    <w:rsid w:val="00981F08"/>
    <w:rsid w:val="00984063"/>
    <w:rsid w:val="0098534F"/>
    <w:rsid w:val="009A13AF"/>
    <w:rsid w:val="009C798F"/>
    <w:rsid w:val="009F3E45"/>
    <w:rsid w:val="00A02FAA"/>
    <w:rsid w:val="00A56F77"/>
    <w:rsid w:val="00A6504A"/>
    <w:rsid w:val="00A81218"/>
    <w:rsid w:val="00AB269C"/>
    <w:rsid w:val="00AB4713"/>
    <w:rsid w:val="00AC42A0"/>
    <w:rsid w:val="00AC7238"/>
    <w:rsid w:val="00AE1EFF"/>
    <w:rsid w:val="00B123AC"/>
    <w:rsid w:val="00B25C8D"/>
    <w:rsid w:val="00B4381C"/>
    <w:rsid w:val="00B73916"/>
    <w:rsid w:val="00B807C6"/>
    <w:rsid w:val="00BE1C14"/>
    <w:rsid w:val="00C1124A"/>
    <w:rsid w:val="00C14A0A"/>
    <w:rsid w:val="00C17FC1"/>
    <w:rsid w:val="00C5495C"/>
    <w:rsid w:val="00C56E0B"/>
    <w:rsid w:val="00C57B1E"/>
    <w:rsid w:val="00C653E8"/>
    <w:rsid w:val="00C76E59"/>
    <w:rsid w:val="00CD7918"/>
    <w:rsid w:val="00CE6501"/>
    <w:rsid w:val="00D02E01"/>
    <w:rsid w:val="00D030E2"/>
    <w:rsid w:val="00D51D3F"/>
    <w:rsid w:val="00D82C65"/>
    <w:rsid w:val="00DD40AE"/>
    <w:rsid w:val="00DE6355"/>
    <w:rsid w:val="00DF7CD7"/>
    <w:rsid w:val="00E1780A"/>
    <w:rsid w:val="00E2507F"/>
    <w:rsid w:val="00E275EE"/>
    <w:rsid w:val="00E44560"/>
    <w:rsid w:val="00E63148"/>
    <w:rsid w:val="00E73B49"/>
    <w:rsid w:val="00E90EA9"/>
    <w:rsid w:val="00EA6838"/>
    <w:rsid w:val="00EC4424"/>
    <w:rsid w:val="00EF3380"/>
    <w:rsid w:val="00F04BDC"/>
    <w:rsid w:val="00F137C3"/>
    <w:rsid w:val="00F3668D"/>
    <w:rsid w:val="00FB743D"/>
    <w:rsid w:val="00FC04FA"/>
    <w:rsid w:val="00FF4C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7C5A95EA"/>
  <w15:docId w15:val="{3ED4E69C-410A-40BE-9CC2-2AAA9FC4D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178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91784"/>
    <w:rPr>
      <w:sz w:val="18"/>
      <w:szCs w:val="18"/>
    </w:rPr>
  </w:style>
  <w:style w:type="paragraph" w:styleId="Footer">
    <w:name w:val="footer"/>
    <w:basedOn w:val="Normal"/>
    <w:link w:val="FooterChar"/>
    <w:uiPriority w:val="99"/>
    <w:unhideWhenUsed/>
    <w:rsid w:val="0079178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91784"/>
    <w:rPr>
      <w:sz w:val="18"/>
      <w:szCs w:val="18"/>
    </w:rPr>
  </w:style>
  <w:style w:type="character" w:styleId="Hyperlink">
    <w:name w:val="Hyperlink"/>
    <w:basedOn w:val="DefaultParagraphFont"/>
    <w:uiPriority w:val="99"/>
    <w:unhideWhenUsed/>
    <w:rsid w:val="00791784"/>
    <w:rPr>
      <w:color w:val="0000FF"/>
      <w:u w:val="single"/>
    </w:rPr>
  </w:style>
  <w:style w:type="paragraph" w:styleId="CommentText">
    <w:name w:val="annotation text"/>
    <w:basedOn w:val="Normal"/>
    <w:link w:val="CommentTextChar"/>
    <w:uiPriority w:val="99"/>
    <w:semiHidden/>
    <w:unhideWhenUsed/>
    <w:qFormat/>
    <w:rsid w:val="00791784"/>
    <w:pPr>
      <w:jc w:val="left"/>
    </w:pPr>
  </w:style>
  <w:style w:type="character" w:customStyle="1" w:styleId="CommentTextChar">
    <w:name w:val="Comment Text Char"/>
    <w:basedOn w:val="DefaultParagraphFont"/>
    <w:link w:val="CommentText"/>
    <w:uiPriority w:val="99"/>
    <w:semiHidden/>
    <w:qFormat/>
    <w:rsid w:val="00791784"/>
  </w:style>
  <w:style w:type="character" w:styleId="CommentReference">
    <w:name w:val="annotation reference"/>
    <w:basedOn w:val="DefaultParagraphFont"/>
    <w:uiPriority w:val="99"/>
    <w:semiHidden/>
    <w:unhideWhenUsed/>
    <w:rsid w:val="00791784"/>
    <w:rPr>
      <w:sz w:val="21"/>
      <w:szCs w:val="21"/>
    </w:rPr>
  </w:style>
  <w:style w:type="paragraph" w:customStyle="1" w:styleId="EndNoteBibliography">
    <w:name w:val="EndNote Bibliography"/>
    <w:basedOn w:val="Normal"/>
    <w:link w:val="EndNoteBibliographyChar"/>
    <w:rsid w:val="00791784"/>
    <w:rPr>
      <w:rFonts w:ascii="Calibri" w:hAnsi="Calibri" w:cs="Calibri"/>
      <w:noProof/>
      <w:sz w:val="20"/>
    </w:rPr>
  </w:style>
  <w:style w:type="character" w:customStyle="1" w:styleId="EndNoteBibliographyChar">
    <w:name w:val="EndNote Bibliography Char"/>
    <w:basedOn w:val="DefaultParagraphFont"/>
    <w:link w:val="EndNoteBibliography"/>
    <w:rsid w:val="00791784"/>
    <w:rPr>
      <w:rFonts w:ascii="Calibri" w:hAnsi="Calibri" w:cs="Calibri"/>
      <w:noProof/>
      <w:sz w:val="20"/>
    </w:rPr>
  </w:style>
  <w:style w:type="table" w:customStyle="1" w:styleId="1">
    <w:name w:val="浅色底纹1"/>
    <w:basedOn w:val="TableNormal"/>
    <w:rsid w:val="00791784"/>
    <w:rPr>
      <w:rFonts w:ascii="Times New Roman" w:eastAsia="Times New Roman" w:hAnsi="Times New Roman" w:cs="Times New Roman"/>
      <w:color w:val="000000"/>
      <w:kern w:val="0"/>
      <w:sz w:val="20"/>
      <w:szCs w:val="20"/>
    </w:rPr>
    <w:tblPr>
      <w:tblBorders>
        <w:top w:val="single" w:sz="8" w:space="0" w:color="000000"/>
        <w:bottom w:val="single" w:sz="8" w:space="0" w:color="000000"/>
      </w:tblBorders>
    </w:tblPr>
    <w:tblStylePr w:type="fir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BFBFBF"/>
      </w:tcPr>
    </w:tblStylePr>
    <w:tblStylePr w:type="band1Horz">
      <w:tblPr/>
      <w:tcPr>
        <w:tcBorders>
          <w:left w:val="none" w:sz="0" w:space="0" w:color="auto"/>
          <w:right w:val="none" w:sz="0" w:space="0" w:color="auto"/>
          <w:insideH w:val="none" w:sz="0" w:space="0" w:color="auto"/>
          <w:insideV w:val="none" w:sz="0" w:space="0" w:color="auto"/>
        </w:tcBorders>
        <w:shd w:val="clear" w:color="auto" w:fill="BFBFBF"/>
      </w:tcPr>
    </w:tblStylePr>
  </w:style>
  <w:style w:type="character" w:styleId="Strong">
    <w:name w:val="Strong"/>
    <w:basedOn w:val="DefaultParagraphFont"/>
    <w:uiPriority w:val="22"/>
    <w:qFormat/>
    <w:rsid w:val="00791784"/>
    <w:rPr>
      <w:b/>
      <w:bCs/>
    </w:rPr>
  </w:style>
  <w:style w:type="paragraph" w:styleId="BalloonText">
    <w:name w:val="Balloon Text"/>
    <w:basedOn w:val="Normal"/>
    <w:link w:val="BalloonTextChar"/>
    <w:uiPriority w:val="99"/>
    <w:semiHidden/>
    <w:unhideWhenUsed/>
    <w:rsid w:val="00791784"/>
    <w:rPr>
      <w:sz w:val="18"/>
      <w:szCs w:val="18"/>
    </w:rPr>
  </w:style>
  <w:style w:type="character" w:customStyle="1" w:styleId="BalloonTextChar">
    <w:name w:val="Balloon Text Char"/>
    <w:basedOn w:val="DefaultParagraphFont"/>
    <w:link w:val="BalloonText"/>
    <w:uiPriority w:val="99"/>
    <w:semiHidden/>
    <w:rsid w:val="00791784"/>
    <w:rPr>
      <w:sz w:val="18"/>
      <w:szCs w:val="18"/>
    </w:rPr>
  </w:style>
  <w:style w:type="paragraph" w:styleId="HTMLPreformatted">
    <w:name w:val="HTML Preformatted"/>
    <w:basedOn w:val="Normal"/>
    <w:link w:val="HTMLPreformattedChar"/>
    <w:uiPriority w:val="99"/>
    <w:semiHidden/>
    <w:unhideWhenUsed/>
    <w:rsid w:val="00820B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PreformattedChar">
    <w:name w:val="HTML Preformatted Char"/>
    <w:basedOn w:val="DefaultParagraphFont"/>
    <w:link w:val="HTMLPreformatted"/>
    <w:uiPriority w:val="99"/>
    <w:semiHidden/>
    <w:rsid w:val="00820B4D"/>
    <w:rPr>
      <w:rFonts w:ascii="SimSun" w:eastAsia="SimSun" w:hAnsi="SimSun" w:cs="SimSun"/>
      <w:kern w:val="0"/>
      <w:sz w:val="24"/>
      <w:szCs w:val="24"/>
    </w:rPr>
  </w:style>
  <w:style w:type="character" w:customStyle="1" w:styleId="UnresolvedMention">
    <w:name w:val="Unresolved Mention"/>
    <w:basedOn w:val="DefaultParagraphFont"/>
    <w:uiPriority w:val="99"/>
    <w:semiHidden/>
    <w:unhideWhenUsed/>
    <w:rsid w:val="00723AE5"/>
    <w:rPr>
      <w:color w:val="605E5C"/>
      <w:shd w:val="clear" w:color="auto" w:fill="E1DFDD"/>
    </w:rPr>
  </w:style>
  <w:style w:type="paragraph" w:styleId="ListParagraph">
    <w:name w:val="List Paragraph"/>
    <w:basedOn w:val="Normal"/>
    <w:uiPriority w:val="34"/>
    <w:qFormat/>
    <w:rsid w:val="0044632C"/>
    <w:pPr>
      <w:widowControl/>
      <w:spacing w:after="200" w:line="276" w:lineRule="auto"/>
      <w:ind w:left="720"/>
      <w:contextualSpacing/>
      <w:jc w:val="left"/>
    </w:pPr>
    <w:rPr>
      <w:rFonts w:asciiTheme="majorHAnsi" w:eastAsia="SimSun" w:hAnsiTheme="majorHAnsi"/>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732502">
      <w:bodyDiv w:val="1"/>
      <w:marLeft w:val="0"/>
      <w:marRight w:val="0"/>
      <w:marTop w:val="0"/>
      <w:marBottom w:val="0"/>
      <w:divBdr>
        <w:top w:val="none" w:sz="0" w:space="0" w:color="auto"/>
        <w:left w:val="none" w:sz="0" w:space="0" w:color="auto"/>
        <w:bottom w:val="none" w:sz="0" w:space="0" w:color="auto"/>
        <w:right w:val="none" w:sz="0" w:space="0" w:color="auto"/>
      </w:divBdr>
    </w:div>
    <w:div w:id="109308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zhaom@sj-hospital.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4243</Words>
  <Characters>24190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 Xiao</dc:creator>
  <cp:keywords/>
  <dc:description/>
  <cp:lastModifiedBy>Na Ma</cp:lastModifiedBy>
  <cp:revision>3</cp:revision>
  <dcterms:created xsi:type="dcterms:W3CDTF">2018-10-16T18:09:00Z</dcterms:created>
  <dcterms:modified xsi:type="dcterms:W3CDTF">2018-10-16T18:09:00Z</dcterms:modified>
</cp:coreProperties>
</file>