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397D" w:rsidRPr="00E53502" w:rsidRDefault="00A7397D" w:rsidP="000930D6">
      <w:pPr>
        <w:spacing w:line="360" w:lineRule="auto"/>
        <w:rPr>
          <w:rFonts w:ascii="Book Antiqua" w:hAnsi="Book Antiqua" w:cs="Tahoma"/>
          <w:b/>
          <w:color w:val="000000"/>
          <w:sz w:val="24"/>
          <w:szCs w:val="24"/>
        </w:rPr>
      </w:pPr>
      <w:r w:rsidRPr="000930D6">
        <w:rPr>
          <w:rFonts w:ascii="Book Antiqua" w:hAnsi="Book Antiqua" w:cs="Tahoma"/>
          <w:b/>
          <w:color w:val="0000FF"/>
          <w:sz w:val="24"/>
          <w:szCs w:val="24"/>
        </w:rPr>
        <w:t xml:space="preserve">Name of journal: </w:t>
      </w:r>
      <w:r w:rsidRPr="00E53502">
        <w:rPr>
          <w:rFonts w:ascii="Book Antiqua" w:hAnsi="Book Antiqua" w:cs="Tahoma"/>
          <w:b/>
          <w:color w:val="000000"/>
          <w:sz w:val="24"/>
          <w:szCs w:val="24"/>
        </w:rPr>
        <w:t>World Journal of Gastrointestinal Oncology</w:t>
      </w:r>
    </w:p>
    <w:p w:rsidR="00A7397D" w:rsidRPr="000930D6" w:rsidRDefault="00A7397D" w:rsidP="000930D6">
      <w:pPr>
        <w:spacing w:line="360" w:lineRule="auto"/>
        <w:rPr>
          <w:rFonts w:ascii="Book Antiqua" w:eastAsia="宋体" w:hAnsi="Book Antiqua" w:cs="Tahoma"/>
          <w:b/>
          <w:color w:val="0000FF"/>
          <w:sz w:val="24"/>
          <w:szCs w:val="24"/>
          <w:lang w:eastAsia="zh-CN"/>
        </w:rPr>
      </w:pPr>
      <w:r w:rsidRPr="000930D6">
        <w:rPr>
          <w:rFonts w:ascii="Book Antiqua" w:hAnsi="Book Antiqua" w:cs="Tahoma"/>
          <w:b/>
          <w:color w:val="0000FF"/>
          <w:sz w:val="24"/>
          <w:szCs w:val="24"/>
        </w:rPr>
        <w:t xml:space="preserve">ESPS Manuscript NO: </w:t>
      </w:r>
      <w:r w:rsidRPr="000930D6">
        <w:rPr>
          <w:rFonts w:ascii="Book Antiqua" w:eastAsia="宋体" w:hAnsi="Book Antiqua" w:cs="Tahoma"/>
          <w:b/>
          <w:color w:val="0000FF"/>
          <w:sz w:val="24"/>
          <w:szCs w:val="24"/>
          <w:lang w:eastAsia="zh-CN"/>
        </w:rPr>
        <w:t>4200</w:t>
      </w:r>
    </w:p>
    <w:p w:rsidR="00A7397D" w:rsidRPr="000930D6" w:rsidRDefault="00A7397D" w:rsidP="000930D6">
      <w:pPr>
        <w:spacing w:line="360" w:lineRule="auto"/>
        <w:rPr>
          <w:rFonts w:ascii="Book Antiqua" w:eastAsia="宋体" w:hAnsi="Book Antiqua" w:cs="Tahoma"/>
          <w:b/>
          <w:color w:val="0000FF"/>
          <w:sz w:val="24"/>
          <w:szCs w:val="24"/>
          <w:lang w:eastAsia="zh-CN"/>
        </w:rPr>
      </w:pPr>
      <w:r w:rsidRPr="000930D6">
        <w:rPr>
          <w:rFonts w:ascii="Book Antiqua" w:hAnsi="Book Antiqua" w:cs="Tahoma"/>
          <w:b/>
          <w:color w:val="0000FF"/>
          <w:sz w:val="24"/>
          <w:szCs w:val="24"/>
        </w:rPr>
        <w:t xml:space="preserve">Columns: </w:t>
      </w:r>
      <w:r w:rsidRPr="000930D6">
        <w:rPr>
          <w:rFonts w:ascii="Book Antiqua" w:eastAsia="宋体" w:hAnsi="Book Antiqua" w:cs="Tahoma"/>
          <w:b/>
          <w:color w:val="000000"/>
          <w:sz w:val="24"/>
          <w:szCs w:val="24"/>
          <w:lang w:eastAsia="zh-CN"/>
        </w:rPr>
        <w:t>CASE REPORT</w:t>
      </w:r>
    </w:p>
    <w:p w:rsidR="00A7397D" w:rsidRPr="000930D6" w:rsidRDefault="00A7397D" w:rsidP="000930D6">
      <w:pPr>
        <w:snapToGrid w:val="0"/>
        <w:spacing w:line="360" w:lineRule="auto"/>
        <w:ind w:right="480"/>
        <w:rPr>
          <w:rFonts w:ascii="Book Antiqua" w:hAnsi="Book Antiqua"/>
          <w:b/>
          <w:sz w:val="24"/>
          <w:szCs w:val="24"/>
        </w:rPr>
      </w:pPr>
    </w:p>
    <w:p w:rsidR="00A7397D" w:rsidRPr="000930D6" w:rsidRDefault="00A7397D" w:rsidP="000930D6">
      <w:pPr>
        <w:snapToGrid w:val="0"/>
        <w:spacing w:line="360" w:lineRule="auto"/>
        <w:ind w:right="480"/>
        <w:rPr>
          <w:rFonts w:ascii="Book Antiqua" w:hAnsi="Book Antiqua"/>
          <w:b/>
          <w:sz w:val="24"/>
          <w:szCs w:val="24"/>
        </w:rPr>
      </w:pPr>
      <w:r w:rsidRPr="000930D6">
        <w:rPr>
          <w:rFonts w:ascii="Book Antiqua" w:hAnsi="Book Antiqua"/>
          <w:b/>
          <w:sz w:val="24"/>
          <w:szCs w:val="24"/>
        </w:rPr>
        <w:t>Cholangiocarcinoma developed in a patient with IgG4-related disease</w:t>
      </w:r>
    </w:p>
    <w:p w:rsidR="00A7397D" w:rsidRPr="000930D6" w:rsidRDefault="00A7397D" w:rsidP="000930D6">
      <w:pPr>
        <w:snapToGrid w:val="0"/>
        <w:spacing w:line="360" w:lineRule="auto"/>
        <w:rPr>
          <w:rFonts w:ascii="Book Antiqua" w:hAnsi="Book Antiqua"/>
          <w:sz w:val="24"/>
          <w:szCs w:val="24"/>
        </w:rPr>
      </w:pPr>
    </w:p>
    <w:p w:rsidR="00A7397D" w:rsidRPr="000930D6" w:rsidRDefault="00A7397D" w:rsidP="000930D6">
      <w:pPr>
        <w:snapToGrid w:val="0"/>
        <w:spacing w:line="360" w:lineRule="auto"/>
        <w:rPr>
          <w:rFonts w:ascii="Book Antiqua" w:hAnsi="Book Antiqua"/>
          <w:b/>
          <w:sz w:val="24"/>
          <w:szCs w:val="24"/>
        </w:rPr>
      </w:pPr>
      <w:r w:rsidRPr="000930D6">
        <w:rPr>
          <w:rFonts w:ascii="Book Antiqua" w:hAnsi="Book Antiqua"/>
          <w:i/>
          <w:sz w:val="24"/>
          <w:szCs w:val="24"/>
        </w:rPr>
        <w:t>Douhara et al.</w:t>
      </w:r>
      <w:r w:rsidRPr="000930D6">
        <w:rPr>
          <w:rFonts w:ascii="Book Antiqua" w:hAnsi="Book Antiqua"/>
          <w:b/>
          <w:sz w:val="24"/>
          <w:szCs w:val="24"/>
        </w:rPr>
        <w:t xml:space="preserve"> </w:t>
      </w:r>
      <w:r w:rsidRPr="000930D6">
        <w:rPr>
          <w:rFonts w:ascii="Book Antiqua" w:eastAsia="Arial Unicode MS" w:hAnsi="Book Antiqua" w:cs="Arial Unicode MS"/>
          <w:sz w:val="24"/>
          <w:szCs w:val="24"/>
        </w:rPr>
        <w:t>Cholangiocarcinoma with IgG4-related disease</w:t>
      </w:r>
    </w:p>
    <w:p w:rsidR="00A7397D" w:rsidRPr="000930D6" w:rsidRDefault="00A7397D" w:rsidP="000930D6">
      <w:pPr>
        <w:snapToGrid w:val="0"/>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r w:rsidRPr="000930D6">
        <w:rPr>
          <w:rFonts w:ascii="Book Antiqua" w:hAnsi="Book Antiqua"/>
          <w:sz w:val="24"/>
          <w:szCs w:val="24"/>
        </w:rPr>
        <w:t xml:space="preserve">Akitoshi Douhara, Akira Mitoro, Emi Otani, Masanori Furukawa, Kosuke Kaji, Masakazu Uejima, Masayoshi Sawai, Motoyuki Yoshida, Hitoshi Yoshiji, Junichi Yamao, Hiroshi Fukui </w:t>
      </w:r>
    </w:p>
    <w:p w:rsidR="00A7397D" w:rsidRPr="000930D6" w:rsidRDefault="00A7397D" w:rsidP="000930D6">
      <w:pPr>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r w:rsidRPr="000930D6">
        <w:rPr>
          <w:rFonts w:ascii="Book Antiqua" w:hAnsi="Book Antiqua"/>
          <w:b/>
          <w:sz w:val="24"/>
          <w:szCs w:val="24"/>
        </w:rPr>
        <w:t>Akitoshi Douhara, Akira Mitoro, Emi Otani, Masanori Furukawa, Kosuke Kaji, Masakazu Uejima, Masayoshi Sawai, Motoyuki Yoshida, Hitoshi Yoshiji, Junichi Yamao, Hiroshi Fukui,</w:t>
      </w:r>
      <w:r w:rsidRPr="000930D6">
        <w:rPr>
          <w:rFonts w:ascii="Book Antiqua" w:hAnsi="Book Antiqua"/>
          <w:sz w:val="24"/>
          <w:szCs w:val="24"/>
        </w:rPr>
        <w:t xml:space="preserve"> Department of Gastroenterology and Endocrinology, </w:t>
      </w:r>
      <w:smartTag w:uri="urn:schemas-microsoft-com:office:smarttags" w:element="PlaceName">
        <w:r w:rsidRPr="000930D6">
          <w:rPr>
            <w:rFonts w:ascii="Book Antiqua" w:hAnsi="Book Antiqua"/>
            <w:sz w:val="24"/>
            <w:szCs w:val="24"/>
          </w:rPr>
          <w:t>Nara</w:t>
        </w:r>
      </w:smartTag>
      <w:r w:rsidRPr="000930D6">
        <w:rPr>
          <w:rFonts w:ascii="Book Antiqua" w:hAnsi="Book Antiqua"/>
          <w:sz w:val="24"/>
          <w:szCs w:val="24"/>
        </w:rPr>
        <w:t xml:space="preserve"> </w:t>
      </w:r>
      <w:smartTag w:uri="urn:schemas-microsoft-com:office:smarttags" w:element="PlaceName">
        <w:r w:rsidRPr="000930D6">
          <w:rPr>
            <w:rFonts w:ascii="Book Antiqua" w:hAnsi="Book Antiqua"/>
            <w:sz w:val="24"/>
            <w:szCs w:val="24"/>
          </w:rPr>
          <w:t>Medical</w:t>
        </w:r>
      </w:smartTag>
      <w:r w:rsidRPr="000930D6">
        <w:rPr>
          <w:rFonts w:ascii="Book Antiqua" w:hAnsi="Book Antiqua"/>
          <w:sz w:val="24"/>
          <w:szCs w:val="24"/>
        </w:rPr>
        <w:t xml:space="preserve"> </w:t>
      </w:r>
      <w:smartTag w:uri="urn:schemas-microsoft-com:office:smarttags" w:element="PlaceType">
        <w:r w:rsidRPr="000930D6">
          <w:rPr>
            <w:rFonts w:ascii="Book Antiqua" w:hAnsi="Book Antiqua"/>
            <w:sz w:val="24"/>
            <w:szCs w:val="24"/>
          </w:rPr>
          <w:t>University</w:t>
        </w:r>
      </w:smartTag>
      <w:r w:rsidRPr="000930D6">
        <w:rPr>
          <w:rFonts w:ascii="Book Antiqua" w:hAnsi="Book Antiqua"/>
          <w:sz w:val="24"/>
          <w:szCs w:val="24"/>
        </w:rPr>
        <w:t xml:space="preserve">, </w:t>
      </w:r>
      <w:smartTag w:uri="urn:schemas-microsoft-com:office:smarttags" w:element="City">
        <w:r w:rsidRPr="000930D6">
          <w:rPr>
            <w:rFonts w:ascii="Book Antiqua" w:hAnsi="Book Antiqua"/>
            <w:sz w:val="24"/>
            <w:szCs w:val="24"/>
          </w:rPr>
          <w:t>Nara</w:t>
        </w:r>
      </w:smartTag>
      <w:r w:rsidRPr="000930D6">
        <w:rPr>
          <w:rFonts w:ascii="Book Antiqua" w:hAnsi="Book Antiqua"/>
          <w:sz w:val="24"/>
          <w:szCs w:val="24"/>
        </w:rPr>
        <w:t xml:space="preserve"> 634-8521, </w:t>
      </w:r>
      <w:smartTag w:uri="urn:schemas-microsoft-com:office:smarttags" w:element="place">
        <w:smartTag w:uri="urn:schemas-microsoft-com:office:smarttags" w:element="country-region">
          <w:r w:rsidRPr="000930D6">
            <w:rPr>
              <w:rFonts w:ascii="Book Antiqua" w:hAnsi="Book Antiqua"/>
              <w:sz w:val="24"/>
              <w:szCs w:val="24"/>
            </w:rPr>
            <w:t>Japan</w:t>
          </w:r>
        </w:smartTag>
      </w:smartTag>
    </w:p>
    <w:p w:rsidR="00A7397D" w:rsidRPr="000930D6" w:rsidRDefault="00A7397D" w:rsidP="000930D6">
      <w:pPr>
        <w:snapToGrid w:val="0"/>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r w:rsidRPr="000930D6">
        <w:rPr>
          <w:rFonts w:ascii="Book Antiqua" w:hAnsi="Book Antiqua"/>
          <w:b/>
          <w:sz w:val="24"/>
          <w:szCs w:val="24"/>
        </w:rPr>
        <w:t>Author contributions:</w:t>
      </w:r>
      <w:r w:rsidRPr="000930D6">
        <w:rPr>
          <w:rFonts w:ascii="Book Antiqua" w:hAnsi="Book Antiqua"/>
          <w:sz w:val="24"/>
          <w:szCs w:val="24"/>
        </w:rPr>
        <w:t xml:space="preserve"> Douhara A and Mitoro A designed the report; Mitoro A was the attending doctor for the patient; Otani E, Furukawa M, Kaji K, Uejima M and Yoshiji H discussed the pathogenesis; Douhara A, Mitoro A, Sawai M, Yoshida M and Yamao J performed endoscopic examinations; Fukui H organized the report; and Douhara A wrote the paper.</w:t>
      </w:r>
    </w:p>
    <w:p w:rsidR="00A7397D" w:rsidRPr="000930D6" w:rsidRDefault="00A7397D" w:rsidP="000930D6">
      <w:pPr>
        <w:spacing w:line="360" w:lineRule="auto"/>
        <w:rPr>
          <w:rFonts w:ascii="Book Antiqua" w:hAnsi="Book Antiqua"/>
          <w:b/>
          <w:sz w:val="24"/>
          <w:szCs w:val="24"/>
        </w:rPr>
      </w:pPr>
    </w:p>
    <w:p w:rsidR="00A7397D" w:rsidRPr="000930D6" w:rsidRDefault="00A7397D" w:rsidP="000930D6">
      <w:pPr>
        <w:spacing w:line="360" w:lineRule="auto"/>
        <w:rPr>
          <w:rFonts w:ascii="Book Antiqua" w:hAnsi="Book Antiqua"/>
          <w:b/>
          <w:sz w:val="24"/>
          <w:szCs w:val="24"/>
        </w:rPr>
      </w:pPr>
      <w:r w:rsidRPr="000930D6">
        <w:rPr>
          <w:rFonts w:ascii="Book Antiqua" w:hAnsi="Book Antiqua"/>
          <w:b/>
          <w:sz w:val="24"/>
          <w:szCs w:val="24"/>
        </w:rPr>
        <w:t xml:space="preserve">Correspondence to: </w:t>
      </w:r>
      <w:smartTag w:uri="urn:schemas-microsoft-com:office:smarttags" w:element="City">
        <w:r w:rsidRPr="000930D6">
          <w:rPr>
            <w:rFonts w:ascii="Book Antiqua" w:hAnsi="Book Antiqua"/>
            <w:b/>
            <w:sz w:val="24"/>
            <w:szCs w:val="24"/>
          </w:rPr>
          <w:t>Akitoshi Douhara</w:t>
        </w:r>
      </w:smartTag>
      <w:r w:rsidRPr="000930D6">
        <w:rPr>
          <w:rFonts w:ascii="Book Antiqua" w:hAnsi="Book Antiqua"/>
          <w:b/>
          <w:sz w:val="24"/>
          <w:szCs w:val="24"/>
        </w:rPr>
        <w:t xml:space="preserve">, </w:t>
      </w:r>
      <w:smartTag w:uri="urn:schemas-microsoft-com:office:smarttags" w:element="State">
        <w:r w:rsidRPr="000930D6">
          <w:rPr>
            <w:rFonts w:ascii="Book Antiqua" w:hAnsi="Book Antiqua"/>
            <w:b/>
            <w:sz w:val="24"/>
            <w:szCs w:val="24"/>
          </w:rPr>
          <w:t>MD</w:t>
        </w:r>
      </w:smartTag>
      <w:r w:rsidRPr="000930D6">
        <w:rPr>
          <w:rFonts w:ascii="Book Antiqua" w:hAnsi="Book Antiqua"/>
          <w:b/>
          <w:sz w:val="24"/>
          <w:szCs w:val="24"/>
        </w:rPr>
        <w:t>,</w:t>
      </w:r>
      <w:r w:rsidRPr="000930D6">
        <w:rPr>
          <w:rFonts w:ascii="Book Antiqua" w:hAnsi="Book Antiqua"/>
          <w:sz w:val="24"/>
          <w:szCs w:val="24"/>
        </w:rPr>
        <w:t xml:space="preserve"> Department of Gastroenterology and Endocrinology, </w:t>
      </w:r>
      <w:smartTag w:uri="urn:schemas-microsoft-com:office:smarttags" w:element="PlaceName">
        <w:r w:rsidRPr="000930D6">
          <w:rPr>
            <w:rFonts w:ascii="Book Antiqua" w:hAnsi="Book Antiqua"/>
            <w:sz w:val="24"/>
            <w:szCs w:val="24"/>
          </w:rPr>
          <w:t>Nara</w:t>
        </w:r>
      </w:smartTag>
      <w:r w:rsidRPr="000930D6">
        <w:rPr>
          <w:rFonts w:ascii="Book Antiqua" w:hAnsi="Book Antiqua"/>
          <w:sz w:val="24"/>
          <w:szCs w:val="24"/>
        </w:rPr>
        <w:t xml:space="preserve"> </w:t>
      </w:r>
      <w:smartTag w:uri="urn:schemas-microsoft-com:office:smarttags" w:element="PlaceName">
        <w:r w:rsidRPr="000930D6">
          <w:rPr>
            <w:rFonts w:ascii="Book Antiqua" w:hAnsi="Book Antiqua"/>
            <w:sz w:val="24"/>
            <w:szCs w:val="24"/>
          </w:rPr>
          <w:t>Medical</w:t>
        </w:r>
      </w:smartTag>
      <w:r w:rsidRPr="000930D6">
        <w:rPr>
          <w:rFonts w:ascii="Book Antiqua" w:hAnsi="Book Antiqua"/>
          <w:sz w:val="24"/>
          <w:szCs w:val="24"/>
        </w:rPr>
        <w:t xml:space="preserve"> </w:t>
      </w:r>
      <w:smartTag w:uri="urn:schemas-microsoft-com:office:smarttags" w:element="PlaceType">
        <w:r w:rsidRPr="000930D6">
          <w:rPr>
            <w:rFonts w:ascii="Book Antiqua" w:hAnsi="Book Antiqua"/>
            <w:sz w:val="24"/>
            <w:szCs w:val="24"/>
          </w:rPr>
          <w:t>University</w:t>
        </w:r>
      </w:smartTag>
      <w:r w:rsidRPr="000930D6">
        <w:rPr>
          <w:rFonts w:ascii="Book Antiqua" w:hAnsi="Book Antiqua"/>
          <w:sz w:val="24"/>
          <w:szCs w:val="24"/>
        </w:rPr>
        <w:t xml:space="preserve">, 840 Shijo-cho, Kashihara, </w:t>
      </w:r>
      <w:smartTag w:uri="urn:schemas-microsoft-com:office:smarttags" w:element="City">
        <w:r w:rsidRPr="000930D6">
          <w:rPr>
            <w:rFonts w:ascii="Book Antiqua" w:hAnsi="Book Antiqua"/>
            <w:sz w:val="24"/>
            <w:szCs w:val="24"/>
          </w:rPr>
          <w:t>Nara</w:t>
        </w:r>
      </w:smartTag>
      <w:r w:rsidRPr="000930D6">
        <w:rPr>
          <w:rFonts w:ascii="Book Antiqua" w:hAnsi="Book Antiqua"/>
          <w:sz w:val="24"/>
          <w:szCs w:val="24"/>
        </w:rPr>
        <w:t xml:space="preserve"> </w:t>
      </w:r>
      <w:r w:rsidRPr="000930D6">
        <w:rPr>
          <w:rFonts w:ascii="Book Antiqua" w:hAnsi="Book Antiqua"/>
          <w:sz w:val="24"/>
          <w:szCs w:val="24"/>
        </w:rPr>
        <w:lastRenderedPageBreak/>
        <w:t xml:space="preserve">634-8521, </w:t>
      </w:r>
      <w:smartTag w:uri="urn:schemas-microsoft-com:office:smarttags" w:element="place">
        <w:smartTag w:uri="urn:schemas-microsoft-com:office:smarttags" w:element="country-region">
          <w:r w:rsidRPr="000930D6">
            <w:rPr>
              <w:rFonts w:ascii="Book Antiqua" w:hAnsi="Book Antiqua"/>
              <w:sz w:val="24"/>
              <w:szCs w:val="24"/>
            </w:rPr>
            <w:t>Japan</w:t>
          </w:r>
        </w:smartTag>
      </w:smartTag>
      <w:r w:rsidRPr="000930D6">
        <w:rPr>
          <w:rFonts w:ascii="Book Antiqua" w:hAnsi="Book Antiqua"/>
          <w:sz w:val="24"/>
          <w:szCs w:val="24"/>
        </w:rPr>
        <w:t xml:space="preserve">. aki-do@hotmail.co.jp </w:t>
      </w:r>
    </w:p>
    <w:p w:rsidR="00A7397D" w:rsidRPr="000930D6" w:rsidRDefault="00A7397D" w:rsidP="000930D6">
      <w:pPr>
        <w:snapToGrid w:val="0"/>
        <w:spacing w:line="360" w:lineRule="auto"/>
        <w:rPr>
          <w:rFonts w:ascii="Book Antiqua" w:hAnsi="Book Antiqua"/>
          <w:b/>
          <w:sz w:val="24"/>
          <w:szCs w:val="24"/>
        </w:rPr>
      </w:pPr>
      <w:r w:rsidRPr="000930D6">
        <w:rPr>
          <w:rFonts w:ascii="Book Antiqua" w:hAnsi="Book Antiqua"/>
          <w:b/>
          <w:sz w:val="24"/>
          <w:szCs w:val="24"/>
        </w:rPr>
        <w:t xml:space="preserve">Telephone: </w:t>
      </w:r>
      <w:r>
        <w:rPr>
          <w:rFonts w:ascii="Book Antiqua" w:hAnsi="Book Antiqua"/>
          <w:sz w:val="24"/>
          <w:szCs w:val="24"/>
        </w:rPr>
        <w:t>+81-744-22</w:t>
      </w:r>
      <w:r w:rsidRPr="000930D6">
        <w:rPr>
          <w:rFonts w:ascii="Book Antiqua" w:hAnsi="Book Antiqua"/>
          <w:sz w:val="24"/>
          <w:szCs w:val="24"/>
        </w:rPr>
        <w:t>3051</w:t>
      </w:r>
      <w:r w:rsidRPr="000930D6">
        <w:rPr>
          <w:rFonts w:ascii="Book Antiqua" w:hAnsi="Book Antiqua"/>
          <w:b/>
          <w:sz w:val="24"/>
          <w:szCs w:val="24"/>
        </w:rPr>
        <w:t xml:space="preserve">            Fax: </w:t>
      </w:r>
      <w:r>
        <w:rPr>
          <w:rFonts w:ascii="Book Antiqua" w:hAnsi="Book Antiqua"/>
          <w:sz w:val="24"/>
          <w:szCs w:val="24"/>
        </w:rPr>
        <w:t>+81-744-22</w:t>
      </w:r>
      <w:r w:rsidRPr="000930D6">
        <w:rPr>
          <w:rFonts w:ascii="Book Antiqua" w:hAnsi="Book Antiqua"/>
          <w:sz w:val="24"/>
          <w:szCs w:val="24"/>
        </w:rPr>
        <w:t xml:space="preserve">4121 </w:t>
      </w:r>
    </w:p>
    <w:p w:rsidR="00A7397D" w:rsidRPr="000930D6" w:rsidRDefault="00A7397D" w:rsidP="000930D6">
      <w:pPr>
        <w:snapToGrid w:val="0"/>
        <w:spacing w:line="360" w:lineRule="auto"/>
        <w:rPr>
          <w:rFonts w:ascii="Book Antiqua" w:hAnsi="Book Antiqua"/>
          <w:sz w:val="24"/>
          <w:szCs w:val="24"/>
        </w:rPr>
      </w:pPr>
    </w:p>
    <w:p w:rsidR="00A7397D" w:rsidRPr="00A02C91" w:rsidRDefault="00A7397D" w:rsidP="000930D6">
      <w:pPr>
        <w:widowControl/>
        <w:snapToGrid w:val="0"/>
        <w:spacing w:line="360" w:lineRule="auto"/>
        <w:rPr>
          <w:rFonts w:ascii="Book Antiqua" w:eastAsia="宋体" w:hAnsi="Book Antiqua"/>
          <w:b/>
          <w:sz w:val="24"/>
          <w:szCs w:val="24"/>
          <w:lang w:eastAsia="zh-CN"/>
        </w:rPr>
      </w:pPr>
      <w:r w:rsidRPr="000930D6">
        <w:rPr>
          <w:rFonts w:ascii="Book Antiqua" w:hAnsi="Book Antiqua"/>
          <w:b/>
          <w:sz w:val="24"/>
          <w:szCs w:val="24"/>
        </w:rPr>
        <w:t xml:space="preserve">Received: </w:t>
      </w:r>
      <w:bookmarkStart w:id="0" w:name="OLE_LINK4"/>
      <w:bookmarkStart w:id="1" w:name="OLE_LINK5"/>
      <w:r w:rsidRPr="00421E83">
        <w:rPr>
          <w:rFonts w:ascii="Book Antiqua" w:hAnsi="Book Antiqua"/>
          <w:sz w:val="24"/>
          <w:szCs w:val="24"/>
        </w:rPr>
        <w:t>June</w:t>
      </w:r>
      <w:bookmarkEnd w:id="0"/>
      <w:bookmarkEnd w:id="1"/>
      <w:r>
        <w:rPr>
          <w:rFonts w:ascii="Book Antiqua" w:eastAsia="宋体" w:hAnsi="Book Antiqua"/>
          <w:sz w:val="24"/>
          <w:szCs w:val="24"/>
          <w:lang w:eastAsia="zh-CN"/>
        </w:rPr>
        <w:t xml:space="preserve"> 19, 2013        </w:t>
      </w:r>
      <w:r w:rsidRPr="000930D6">
        <w:rPr>
          <w:rFonts w:ascii="Book Antiqua" w:hAnsi="Book Antiqua"/>
          <w:b/>
          <w:sz w:val="24"/>
          <w:szCs w:val="24"/>
        </w:rPr>
        <w:tab/>
        <w:t xml:space="preserve"> Revised:</w:t>
      </w:r>
      <w:r>
        <w:rPr>
          <w:rFonts w:ascii="Book Antiqua" w:eastAsia="宋体" w:hAnsi="Book Antiqua"/>
          <w:b/>
          <w:sz w:val="24"/>
          <w:szCs w:val="24"/>
          <w:lang w:eastAsia="zh-CN"/>
        </w:rPr>
        <w:t xml:space="preserve"> </w:t>
      </w:r>
      <w:bookmarkStart w:id="2" w:name="OLE_LINK156"/>
      <w:bookmarkStart w:id="3" w:name="OLE_LINK157"/>
      <w:r w:rsidRPr="00421E83">
        <w:rPr>
          <w:rFonts w:ascii="Book Antiqua" w:hAnsi="Book Antiqua"/>
          <w:sz w:val="24"/>
          <w:szCs w:val="24"/>
        </w:rPr>
        <w:t>August</w:t>
      </w:r>
      <w:bookmarkEnd w:id="2"/>
      <w:bookmarkEnd w:id="3"/>
      <w:r>
        <w:rPr>
          <w:rFonts w:ascii="Book Antiqua" w:eastAsia="宋体" w:hAnsi="Book Antiqua"/>
          <w:sz w:val="24"/>
          <w:szCs w:val="24"/>
          <w:lang w:eastAsia="zh-CN"/>
        </w:rPr>
        <w:t xml:space="preserve"> 5, 2013</w:t>
      </w:r>
    </w:p>
    <w:p w:rsidR="004C2704" w:rsidRPr="00B35B58" w:rsidRDefault="00A7397D" w:rsidP="004C2704">
      <w:pPr>
        <w:rPr>
          <w:rFonts w:ascii="Book Antiqua" w:hAnsi="Book Antiqua"/>
          <w:sz w:val="24"/>
          <w:szCs w:val="24"/>
        </w:rPr>
      </w:pPr>
      <w:r w:rsidRPr="000930D6">
        <w:rPr>
          <w:rFonts w:ascii="Book Antiqua" w:hAnsi="Book Antiqua"/>
          <w:b/>
          <w:sz w:val="24"/>
          <w:szCs w:val="24"/>
        </w:rPr>
        <w:t>Accepted:</w:t>
      </w:r>
      <w:r w:rsidR="004C2704">
        <w:rPr>
          <w:rFonts w:ascii="Book Antiqua" w:eastAsiaTheme="minorEastAsia" w:hAnsi="Book Antiqua" w:hint="eastAsia"/>
          <w:b/>
          <w:sz w:val="24"/>
          <w:szCs w:val="24"/>
          <w:lang w:eastAsia="zh-CN"/>
        </w:rPr>
        <w:t xml:space="preserve"> </w:t>
      </w:r>
      <w:bookmarkStart w:id="4" w:name="OLE_LINK1"/>
      <w:bookmarkStart w:id="5" w:name="OLE_LINK2"/>
      <w:bookmarkStart w:id="6" w:name="OLE_LINK3"/>
      <w:r w:rsidR="004C2704" w:rsidRPr="00B35B58">
        <w:rPr>
          <w:rFonts w:ascii="Book Antiqua" w:hAnsi="Book Antiqua"/>
          <w:sz w:val="24"/>
          <w:szCs w:val="24"/>
        </w:rPr>
        <w:t>August 16, 2013</w:t>
      </w:r>
      <w:bookmarkEnd w:id="4"/>
      <w:bookmarkEnd w:id="5"/>
      <w:bookmarkEnd w:id="6"/>
    </w:p>
    <w:p w:rsidR="00A7397D" w:rsidRPr="004C2704" w:rsidRDefault="00A7397D" w:rsidP="000930D6">
      <w:pPr>
        <w:widowControl/>
        <w:snapToGrid w:val="0"/>
        <w:spacing w:line="360" w:lineRule="auto"/>
        <w:rPr>
          <w:rFonts w:ascii="Book Antiqua" w:eastAsiaTheme="minorEastAsia" w:hAnsi="Book Antiqua" w:hint="eastAsia"/>
          <w:b/>
          <w:sz w:val="24"/>
          <w:szCs w:val="24"/>
          <w:lang w:eastAsia="zh-CN"/>
        </w:rPr>
      </w:pPr>
      <w:bookmarkStart w:id="7" w:name="_GoBack"/>
      <w:bookmarkEnd w:id="7"/>
    </w:p>
    <w:p w:rsidR="00A7397D" w:rsidRPr="003856C1" w:rsidRDefault="00A7397D" w:rsidP="003856C1">
      <w:pPr>
        <w:widowControl/>
        <w:spacing w:line="360" w:lineRule="auto"/>
        <w:rPr>
          <w:rFonts w:ascii="Book Antiqua" w:hAnsi="Book Antiqua"/>
          <w:b/>
          <w:sz w:val="24"/>
          <w:szCs w:val="24"/>
        </w:rPr>
      </w:pPr>
      <w:r w:rsidRPr="000930D6">
        <w:rPr>
          <w:rFonts w:ascii="Book Antiqua" w:hAnsi="Book Antiqua"/>
          <w:b/>
          <w:sz w:val="24"/>
          <w:szCs w:val="24"/>
        </w:rPr>
        <w:t>Published online:</w:t>
      </w:r>
      <w:r w:rsidRPr="000930D6">
        <w:rPr>
          <w:rFonts w:ascii="Book Antiqua" w:hAnsi="Book Antiqua"/>
          <w:b/>
          <w:sz w:val="24"/>
          <w:szCs w:val="24"/>
        </w:rPr>
        <w:br w:type="page"/>
      </w:r>
      <w:r w:rsidRPr="000930D6">
        <w:rPr>
          <w:rFonts w:ascii="Book Antiqua" w:hAnsi="Book Antiqua"/>
          <w:b/>
          <w:sz w:val="24"/>
          <w:szCs w:val="24"/>
        </w:rPr>
        <w:lastRenderedPageBreak/>
        <w:t xml:space="preserve">Abstract </w:t>
      </w:r>
    </w:p>
    <w:p w:rsidR="00A7397D" w:rsidRPr="000930D6" w:rsidRDefault="00A7397D" w:rsidP="000930D6">
      <w:pPr>
        <w:spacing w:line="360" w:lineRule="auto"/>
        <w:rPr>
          <w:rFonts w:ascii="Book Antiqua" w:hAnsi="Book Antiqua"/>
          <w:sz w:val="24"/>
          <w:szCs w:val="24"/>
        </w:rPr>
      </w:pPr>
      <w:r w:rsidRPr="000930D6">
        <w:rPr>
          <w:rFonts w:ascii="Book Antiqua" w:hAnsi="Book Antiqua"/>
          <w:sz w:val="24"/>
          <w:szCs w:val="24"/>
        </w:rPr>
        <w:t xml:space="preserve">A 77-year-old man with jaundice and a pancreatic head tumor was referred to our hospital in August 2006. The initial laboratory tests, </w:t>
      </w:r>
      <w:bookmarkStart w:id="8" w:name="OLE_LINK23"/>
      <w:bookmarkStart w:id="9" w:name="OLE_LINK24"/>
      <w:r w:rsidRPr="00262EBF">
        <w:rPr>
          <w:rFonts w:ascii="Book Antiqua" w:hAnsi="Book Antiqua"/>
          <w:sz w:val="24"/>
          <w:szCs w:val="24"/>
        </w:rPr>
        <w:t>computed tomography</w:t>
      </w:r>
      <w:bookmarkEnd w:id="8"/>
      <w:bookmarkEnd w:id="9"/>
      <w:r w:rsidRPr="000930D6">
        <w:rPr>
          <w:rFonts w:ascii="Book Antiqua" w:hAnsi="Book Antiqua"/>
          <w:sz w:val="24"/>
          <w:szCs w:val="24"/>
        </w:rPr>
        <w:t xml:space="preserve"> </w:t>
      </w:r>
      <w:r>
        <w:rPr>
          <w:rFonts w:ascii="Book Antiqua" w:eastAsia="宋体" w:hAnsi="Book Antiqua"/>
          <w:sz w:val="24"/>
          <w:szCs w:val="24"/>
          <w:lang w:eastAsia="zh-CN"/>
        </w:rPr>
        <w:t>(</w:t>
      </w:r>
      <w:r w:rsidRPr="000930D6">
        <w:rPr>
          <w:rFonts w:ascii="Book Antiqua" w:hAnsi="Book Antiqua"/>
          <w:sz w:val="24"/>
          <w:szCs w:val="24"/>
        </w:rPr>
        <w:t>CT</w:t>
      </w:r>
      <w:r>
        <w:rPr>
          <w:rFonts w:ascii="Book Antiqua" w:eastAsia="宋体" w:hAnsi="Book Antiqua"/>
          <w:sz w:val="24"/>
          <w:szCs w:val="24"/>
          <w:lang w:eastAsia="zh-CN"/>
        </w:rPr>
        <w:t>)</w:t>
      </w:r>
      <w:r w:rsidRPr="000930D6">
        <w:rPr>
          <w:rFonts w:ascii="Book Antiqua" w:hAnsi="Book Antiqua"/>
          <w:sz w:val="24"/>
          <w:szCs w:val="24"/>
        </w:rPr>
        <w:t xml:space="preserve"> scan, </w:t>
      </w:r>
      <w:r w:rsidRPr="00FB34DE">
        <w:rPr>
          <w:rFonts w:ascii="Book Antiqua" w:hAnsi="Book Antiqua" w:cs="宋体"/>
          <w:kern w:val="0"/>
          <w:sz w:val="24"/>
          <w:szCs w:val="24"/>
        </w:rPr>
        <w:t>magnetic resonance imaging</w:t>
      </w:r>
      <w:r w:rsidRPr="000930D6">
        <w:rPr>
          <w:rFonts w:ascii="Book Antiqua" w:hAnsi="Book Antiqua"/>
          <w:sz w:val="24"/>
          <w:szCs w:val="24"/>
        </w:rPr>
        <w:t xml:space="preserve"> </w:t>
      </w:r>
      <w:r>
        <w:rPr>
          <w:rFonts w:ascii="Book Antiqua" w:eastAsia="宋体" w:hAnsi="Book Antiqua"/>
          <w:sz w:val="24"/>
          <w:szCs w:val="24"/>
          <w:lang w:eastAsia="zh-CN"/>
        </w:rPr>
        <w:t>(</w:t>
      </w:r>
      <w:r w:rsidRPr="000930D6">
        <w:rPr>
          <w:rFonts w:ascii="Book Antiqua" w:hAnsi="Book Antiqua"/>
          <w:sz w:val="24"/>
          <w:szCs w:val="24"/>
        </w:rPr>
        <w:t>MRI</w:t>
      </w:r>
      <w:r>
        <w:rPr>
          <w:rFonts w:ascii="Book Antiqua" w:eastAsia="宋体" w:hAnsi="Book Antiqua"/>
          <w:sz w:val="24"/>
          <w:szCs w:val="24"/>
          <w:lang w:eastAsia="zh-CN"/>
        </w:rPr>
        <w:t>)</w:t>
      </w:r>
      <w:r w:rsidRPr="000930D6">
        <w:rPr>
          <w:rFonts w:ascii="Book Antiqua" w:hAnsi="Book Antiqua"/>
          <w:sz w:val="24"/>
          <w:szCs w:val="24"/>
        </w:rPr>
        <w:t>, and endoscopic retrograde cholangiopancreatography (ERCP) suggested IgG4-related cholangitis and autoimmune pancreatitis. Oral prednisolone (PSL) was then administered. This treatment reduced the size of the pancreatic parenchyma, and the lower common bile duct (CBD) returned to its normal size. Thus, the oral PSL was gradually tapered to a maintenance dose. In February 2010, a CT scan and MRI showed segmental wall thickening and stenosis of the middle CBD, the progression of which led to extrahepatic obstructive jaundice. We suspected the emergence of a cholangiocarcinoma rather than the exacerbation of the IgG4-related sclerosing cholangitis because the stricture of the CBD was short and localized. Then, a percutaneous transhepatic biliary drainage was performed. The biopsy specimens obtained via the percutaneous transhepatic tract indicated an abnormal glandular formation, suggesting the presence of a moderate, well-differencated adenocarcinoma. The gross examination, microscopic examination and immunohistochemical analysis of the pancreaticoduodenectomy specimen suggested that a cholangiocarcinoma developed from the IgG4-related sclerosing cholangitis.</w:t>
      </w:r>
    </w:p>
    <w:p w:rsidR="00A7397D" w:rsidRDefault="00A7397D" w:rsidP="00711696">
      <w:pPr>
        <w:spacing w:line="360" w:lineRule="auto"/>
        <w:rPr>
          <w:rFonts w:ascii="Book Antiqua" w:eastAsia="宋体" w:hAnsi="Book Antiqua"/>
          <w:sz w:val="24"/>
          <w:lang w:eastAsia="zh-CN"/>
        </w:rPr>
      </w:pPr>
    </w:p>
    <w:p w:rsidR="00A7397D" w:rsidRPr="005C6A5F" w:rsidRDefault="00A7397D" w:rsidP="00711696">
      <w:pPr>
        <w:spacing w:line="360" w:lineRule="auto"/>
        <w:rPr>
          <w:rFonts w:ascii="Book Antiqua" w:hAnsi="Book Antiqua"/>
          <w:color w:val="000000"/>
          <w:sz w:val="24"/>
        </w:rPr>
      </w:pPr>
      <w:r w:rsidRPr="005C6A5F">
        <w:rPr>
          <w:rFonts w:ascii="Book Antiqua" w:hAnsi="Book Antiqua"/>
          <w:sz w:val="24"/>
        </w:rPr>
        <w:t>© 201</w:t>
      </w:r>
      <w:r>
        <w:rPr>
          <w:rFonts w:ascii="Book Antiqua" w:hAnsi="Book Antiqua"/>
          <w:sz w:val="24"/>
        </w:rPr>
        <w:t xml:space="preserve">3 </w:t>
      </w:r>
      <w:r w:rsidRPr="005C6A5F">
        <w:rPr>
          <w:rFonts w:ascii="Book Antiqua" w:hAnsi="Book Antiqua"/>
          <w:sz w:val="24"/>
        </w:rPr>
        <w:t>Baishideng. All rights reserved.</w:t>
      </w:r>
    </w:p>
    <w:p w:rsidR="00A7397D" w:rsidRPr="000930D6" w:rsidRDefault="00A7397D" w:rsidP="000930D6">
      <w:pPr>
        <w:spacing w:line="360" w:lineRule="auto"/>
        <w:rPr>
          <w:rFonts w:ascii="Book Antiqua" w:hAnsi="Book Antiqua"/>
          <w:sz w:val="24"/>
          <w:szCs w:val="24"/>
        </w:rPr>
      </w:pPr>
      <w:r w:rsidRPr="000930D6">
        <w:rPr>
          <w:rFonts w:ascii="Book Antiqua" w:hAnsi="Book Antiqua"/>
          <w:sz w:val="24"/>
          <w:szCs w:val="24"/>
        </w:rPr>
        <w:t xml:space="preserve"> </w:t>
      </w:r>
    </w:p>
    <w:p w:rsidR="00A7397D" w:rsidRDefault="00A7397D" w:rsidP="000930D6">
      <w:pPr>
        <w:snapToGrid w:val="0"/>
        <w:spacing w:line="360" w:lineRule="auto"/>
        <w:rPr>
          <w:rFonts w:ascii="Book Antiqua" w:eastAsia="宋体" w:hAnsi="Book Antiqua"/>
          <w:sz w:val="24"/>
          <w:szCs w:val="24"/>
          <w:lang w:eastAsia="zh-CN"/>
        </w:rPr>
      </w:pPr>
      <w:r w:rsidRPr="000930D6">
        <w:rPr>
          <w:rFonts w:ascii="Book Antiqua" w:hAnsi="Book Antiqua"/>
          <w:b/>
          <w:sz w:val="24"/>
          <w:szCs w:val="24"/>
        </w:rPr>
        <w:t>Key</w:t>
      </w:r>
      <w:r>
        <w:rPr>
          <w:rFonts w:ascii="Book Antiqua" w:eastAsia="宋体" w:hAnsi="Book Antiqua"/>
          <w:b/>
          <w:sz w:val="24"/>
          <w:szCs w:val="24"/>
          <w:lang w:eastAsia="zh-CN"/>
        </w:rPr>
        <w:t xml:space="preserve"> </w:t>
      </w:r>
      <w:r w:rsidRPr="000930D6">
        <w:rPr>
          <w:rFonts w:ascii="Book Antiqua" w:hAnsi="Book Antiqua"/>
          <w:b/>
          <w:sz w:val="24"/>
          <w:szCs w:val="24"/>
        </w:rPr>
        <w:t xml:space="preserve">words: </w:t>
      </w:r>
      <w:r w:rsidRPr="000930D6">
        <w:rPr>
          <w:rFonts w:ascii="Book Antiqua" w:hAnsi="Book Antiqua"/>
          <w:sz w:val="24"/>
          <w:szCs w:val="24"/>
        </w:rPr>
        <w:t xml:space="preserve">IgG4; Sclerosing cholangitis; Autoimmune pancreatitis; </w:t>
      </w:r>
      <w:r w:rsidRPr="000930D6">
        <w:rPr>
          <w:rFonts w:ascii="Book Antiqua" w:hAnsi="Book Antiqua"/>
          <w:sz w:val="24"/>
          <w:szCs w:val="24"/>
        </w:rPr>
        <w:lastRenderedPageBreak/>
        <w:t>Cholangiocarcinoma</w:t>
      </w:r>
    </w:p>
    <w:p w:rsidR="00A7397D" w:rsidRPr="00711696" w:rsidRDefault="00A7397D" w:rsidP="000930D6">
      <w:pPr>
        <w:snapToGrid w:val="0"/>
        <w:spacing w:line="360" w:lineRule="auto"/>
        <w:rPr>
          <w:rFonts w:ascii="Book Antiqua" w:eastAsia="宋体" w:hAnsi="Book Antiqua"/>
          <w:sz w:val="24"/>
          <w:szCs w:val="24"/>
          <w:lang w:eastAsia="zh-CN"/>
        </w:rPr>
      </w:pPr>
    </w:p>
    <w:p w:rsidR="00A7397D" w:rsidRDefault="00A7397D" w:rsidP="000930D6">
      <w:pPr>
        <w:spacing w:line="360" w:lineRule="auto"/>
        <w:rPr>
          <w:rStyle w:val="hui12181"/>
          <w:rFonts w:ascii="Book Antiqua" w:eastAsia="宋体" w:hAnsi="Book Antiqua" w:cs="Times New Roman"/>
          <w:color w:val="auto"/>
          <w:sz w:val="24"/>
          <w:szCs w:val="24"/>
          <w:lang w:eastAsia="zh-CN"/>
        </w:rPr>
      </w:pPr>
      <w:r w:rsidRPr="000930D6">
        <w:rPr>
          <w:rFonts w:ascii="Book Antiqua" w:hAnsi="Book Antiqua"/>
          <w:b/>
          <w:sz w:val="24"/>
          <w:szCs w:val="24"/>
        </w:rPr>
        <w:t>Core tip:</w:t>
      </w:r>
      <w:r w:rsidRPr="000930D6">
        <w:rPr>
          <w:rStyle w:val="hui12181"/>
          <w:rFonts w:ascii="Book Antiqua" w:hAnsi="Book Antiqua" w:cs="Times New Roman"/>
          <w:sz w:val="24"/>
          <w:szCs w:val="24"/>
        </w:rPr>
        <w:t xml:space="preserve"> </w:t>
      </w:r>
      <w:r w:rsidRPr="000930D6">
        <w:rPr>
          <w:rStyle w:val="hui12181"/>
          <w:rFonts w:ascii="Book Antiqua" w:hAnsi="Book Antiqua" w:cs="Times New Roman"/>
          <w:color w:val="auto"/>
          <w:sz w:val="24"/>
          <w:szCs w:val="24"/>
        </w:rPr>
        <w:t>Chronic biliary inflammation and cholestasis are risk factors for cholangiocarcinoma. However, an association of IgG4-related sclerosing cholangitis with cholangiocarcinoma has not been previously demonstrated. To date, only two report described have neoplasia in the bile duct in patients with IgG4-related sclerosing cholangitis. Risk factors for cholangiocarcinoma include chronic biliary inflammation and cholestasis, both of which can contribute to the malignant transformation of cholangiocytes in patients with sclerosing cholangitis. Because of a long duration of overt IgG4-related sclerosing cholangitis and the affected location of the patient’s cholangiocarcinoma, we presumed a cause-and-effect relationship between the sclerosing cholangitis and bile duct cancer.</w:t>
      </w:r>
    </w:p>
    <w:p w:rsidR="00A7397D" w:rsidRDefault="00A7397D" w:rsidP="000930D6">
      <w:pPr>
        <w:spacing w:line="360" w:lineRule="auto"/>
        <w:rPr>
          <w:rStyle w:val="hui12181"/>
          <w:rFonts w:ascii="Book Antiqua" w:eastAsia="宋体" w:hAnsi="Book Antiqua" w:cs="Times New Roman"/>
          <w:color w:val="auto"/>
          <w:sz w:val="24"/>
          <w:szCs w:val="24"/>
          <w:lang w:eastAsia="zh-CN"/>
        </w:rPr>
      </w:pPr>
    </w:p>
    <w:p w:rsidR="00A7397D" w:rsidRDefault="00A7397D" w:rsidP="00711696">
      <w:pPr>
        <w:spacing w:line="360" w:lineRule="auto"/>
        <w:rPr>
          <w:rFonts w:ascii="Book Antiqua" w:eastAsia="宋体" w:hAnsi="Book Antiqua"/>
          <w:sz w:val="24"/>
          <w:szCs w:val="24"/>
          <w:lang w:eastAsia="zh-CN"/>
        </w:rPr>
      </w:pPr>
      <w:r w:rsidRPr="000930D6">
        <w:rPr>
          <w:rFonts w:ascii="Book Antiqua" w:hAnsi="Book Antiqua"/>
          <w:sz w:val="24"/>
          <w:szCs w:val="24"/>
        </w:rPr>
        <w:t>Douhara</w:t>
      </w:r>
      <w:r>
        <w:rPr>
          <w:rFonts w:ascii="Book Antiqua" w:eastAsia="宋体" w:hAnsi="Book Antiqua"/>
          <w:sz w:val="24"/>
          <w:szCs w:val="24"/>
          <w:lang w:eastAsia="zh-CN"/>
        </w:rPr>
        <w:t xml:space="preserve"> A</w:t>
      </w:r>
      <w:r w:rsidRPr="000930D6">
        <w:rPr>
          <w:rFonts w:ascii="Book Antiqua" w:hAnsi="Book Antiqua"/>
          <w:sz w:val="24"/>
          <w:szCs w:val="24"/>
        </w:rPr>
        <w:t>, Mitoro</w:t>
      </w:r>
      <w:r>
        <w:rPr>
          <w:rFonts w:ascii="Book Antiqua" w:eastAsia="宋体" w:hAnsi="Book Antiqua"/>
          <w:sz w:val="24"/>
          <w:szCs w:val="24"/>
          <w:lang w:eastAsia="zh-CN"/>
        </w:rPr>
        <w:t xml:space="preserve"> A</w:t>
      </w:r>
      <w:r w:rsidRPr="000930D6">
        <w:rPr>
          <w:rFonts w:ascii="Book Antiqua" w:hAnsi="Book Antiqua"/>
          <w:sz w:val="24"/>
          <w:szCs w:val="24"/>
        </w:rPr>
        <w:t>, Otani</w:t>
      </w:r>
      <w:r>
        <w:rPr>
          <w:rFonts w:ascii="Book Antiqua" w:eastAsia="宋体" w:hAnsi="Book Antiqua"/>
          <w:sz w:val="24"/>
          <w:szCs w:val="24"/>
          <w:lang w:eastAsia="zh-CN"/>
        </w:rPr>
        <w:t xml:space="preserve"> E</w:t>
      </w:r>
      <w:r w:rsidRPr="000930D6">
        <w:rPr>
          <w:rFonts w:ascii="Book Antiqua" w:hAnsi="Book Antiqua"/>
          <w:sz w:val="24"/>
          <w:szCs w:val="24"/>
        </w:rPr>
        <w:t>, Furukawa</w:t>
      </w:r>
      <w:r>
        <w:rPr>
          <w:rFonts w:ascii="Book Antiqua" w:eastAsia="宋体" w:hAnsi="Book Antiqua"/>
          <w:sz w:val="24"/>
          <w:szCs w:val="24"/>
          <w:lang w:eastAsia="zh-CN"/>
        </w:rPr>
        <w:t xml:space="preserve"> M</w:t>
      </w:r>
      <w:r w:rsidRPr="000930D6">
        <w:rPr>
          <w:rFonts w:ascii="Book Antiqua" w:hAnsi="Book Antiqua"/>
          <w:sz w:val="24"/>
          <w:szCs w:val="24"/>
        </w:rPr>
        <w:t>, Kaji</w:t>
      </w:r>
      <w:r>
        <w:rPr>
          <w:rFonts w:ascii="Book Antiqua" w:eastAsia="宋体" w:hAnsi="Book Antiqua"/>
          <w:sz w:val="24"/>
          <w:szCs w:val="24"/>
          <w:lang w:eastAsia="zh-CN"/>
        </w:rPr>
        <w:t xml:space="preserve"> K</w:t>
      </w:r>
      <w:r w:rsidRPr="000930D6">
        <w:rPr>
          <w:rFonts w:ascii="Book Antiqua" w:hAnsi="Book Antiqua"/>
          <w:sz w:val="24"/>
          <w:szCs w:val="24"/>
        </w:rPr>
        <w:t>, Uejima</w:t>
      </w:r>
      <w:r>
        <w:rPr>
          <w:rFonts w:ascii="Book Antiqua" w:eastAsia="宋体" w:hAnsi="Book Antiqua"/>
          <w:sz w:val="24"/>
          <w:szCs w:val="24"/>
          <w:lang w:eastAsia="zh-CN"/>
        </w:rPr>
        <w:t xml:space="preserve"> M</w:t>
      </w:r>
      <w:r w:rsidRPr="000930D6">
        <w:rPr>
          <w:rFonts w:ascii="Book Antiqua" w:hAnsi="Book Antiqua"/>
          <w:sz w:val="24"/>
          <w:szCs w:val="24"/>
        </w:rPr>
        <w:t>, Sawai</w:t>
      </w:r>
      <w:r>
        <w:rPr>
          <w:rFonts w:ascii="Book Antiqua" w:eastAsia="宋体" w:hAnsi="Book Antiqua"/>
          <w:sz w:val="24"/>
          <w:szCs w:val="24"/>
          <w:lang w:eastAsia="zh-CN"/>
        </w:rPr>
        <w:t xml:space="preserve"> M</w:t>
      </w:r>
      <w:r w:rsidRPr="000930D6">
        <w:rPr>
          <w:rFonts w:ascii="Book Antiqua" w:hAnsi="Book Antiqua"/>
          <w:sz w:val="24"/>
          <w:szCs w:val="24"/>
        </w:rPr>
        <w:t>, Yoshida</w:t>
      </w:r>
      <w:r>
        <w:rPr>
          <w:rFonts w:ascii="Book Antiqua" w:eastAsia="宋体" w:hAnsi="Book Antiqua"/>
          <w:sz w:val="24"/>
          <w:szCs w:val="24"/>
          <w:lang w:eastAsia="zh-CN"/>
        </w:rPr>
        <w:t xml:space="preserve"> M</w:t>
      </w:r>
      <w:r w:rsidRPr="000930D6">
        <w:rPr>
          <w:rFonts w:ascii="Book Antiqua" w:hAnsi="Book Antiqua"/>
          <w:sz w:val="24"/>
          <w:szCs w:val="24"/>
        </w:rPr>
        <w:t>, Yoshiji</w:t>
      </w:r>
      <w:r>
        <w:rPr>
          <w:rFonts w:ascii="Book Antiqua" w:eastAsia="宋体" w:hAnsi="Book Antiqua"/>
          <w:sz w:val="24"/>
          <w:szCs w:val="24"/>
          <w:lang w:eastAsia="zh-CN"/>
        </w:rPr>
        <w:t xml:space="preserve"> H</w:t>
      </w:r>
      <w:r w:rsidRPr="000930D6">
        <w:rPr>
          <w:rFonts w:ascii="Book Antiqua" w:hAnsi="Book Antiqua"/>
          <w:sz w:val="24"/>
          <w:szCs w:val="24"/>
        </w:rPr>
        <w:t>, Yamao</w:t>
      </w:r>
      <w:r>
        <w:rPr>
          <w:rFonts w:ascii="Book Antiqua" w:eastAsia="宋体" w:hAnsi="Book Antiqua"/>
          <w:sz w:val="24"/>
          <w:szCs w:val="24"/>
          <w:lang w:eastAsia="zh-CN"/>
        </w:rPr>
        <w:t xml:space="preserve"> J</w:t>
      </w:r>
      <w:r w:rsidRPr="000930D6">
        <w:rPr>
          <w:rFonts w:ascii="Book Antiqua" w:hAnsi="Book Antiqua"/>
          <w:sz w:val="24"/>
          <w:szCs w:val="24"/>
        </w:rPr>
        <w:t xml:space="preserve">, Fukui </w:t>
      </w:r>
      <w:r>
        <w:rPr>
          <w:rFonts w:ascii="Book Antiqua" w:eastAsia="宋体" w:hAnsi="Book Antiqua"/>
          <w:sz w:val="24"/>
          <w:szCs w:val="24"/>
          <w:lang w:eastAsia="zh-CN"/>
        </w:rPr>
        <w:t>H.</w:t>
      </w:r>
      <w:r w:rsidRPr="00711696">
        <w:rPr>
          <w:rFonts w:ascii="Book Antiqua" w:eastAsia="宋体" w:hAnsi="Book Antiqua"/>
          <w:sz w:val="24"/>
          <w:szCs w:val="24"/>
          <w:lang w:eastAsia="zh-CN"/>
        </w:rPr>
        <w:t xml:space="preserve"> </w:t>
      </w:r>
      <w:r w:rsidRPr="00711696">
        <w:rPr>
          <w:rFonts w:ascii="Book Antiqua" w:hAnsi="Book Antiqua"/>
          <w:sz w:val="24"/>
          <w:szCs w:val="24"/>
        </w:rPr>
        <w:t>Cholangiocarcinoma developed in a patient with IgG4-related disease</w:t>
      </w:r>
      <w:r>
        <w:rPr>
          <w:rFonts w:ascii="Book Antiqua" w:eastAsia="宋体" w:hAnsi="Book Antiqua"/>
          <w:sz w:val="24"/>
          <w:szCs w:val="24"/>
          <w:lang w:eastAsia="zh-CN"/>
        </w:rPr>
        <w:t>.</w:t>
      </w:r>
    </w:p>
    <w:p w:rsidR="00A7397D" w:rsidRDefault="00A7397D" w:rsidP="00711696">
      <w:pPr>
        <w:spacing w:line="360" w:lineRule="auto"/>
        <w:rPr>
          <w:rFonts w:ascii="Book Antiqua" w:eastAsia="宋体" w:hAnsi="Book Antiqua"/>
          <w:sz w:val="24"/>
          <w:szCs w:val="24"/>
          <w:lang w:eastAsia="zh-CN"/>
        </w:rPr>
      </w:pPr>
    </w:p>
    <w:p w:rsidR="00A7397D" w:rsidRPr="001A6525" w:rsidRDefault="00A7397D" w:rsidP="00711696">
      <w:pPr>
        <w:spacing w:line="360" w:lineRule="auto"/>
        <w:rPr>
          <w:rFonts w:ascii="Book Antiqua" w:hAnsi="Book Antiqua"/>
          <w:b/>
          <w:sz w:val="24"/>
          <w:szCs w:val="24"/>
        </w:rPr>
      </w:pPr>
      <w:bookmarkStart w:id="10" w:name="OLE_LINK46"/>
      <w:bookmarkStart w:id="11" w:name="OLE_LINK47"/>
      <w:bookmarkStart w:id="12" w:name="OLE_LINK61"/>
      <w:bookmarkStart w:id="13" w:name="OLE_LINK84"/>
      <w:bookmarkStart w:id="14" w:name="OLE_LINK90"/>
      <w:bookmarkStart w:id="15" w:name="OLE_LINK104"/>
      <w:r w:rsidRPr="001A6525">
        <w:rPr>
          <w:rFonts w:ascii="Book Antiqua" w:hAnsi="Book Antiqua"/>
          <w:b/>
          <w:sz w:val="24"/>
          <w:szCs w:val="24"/>
        </w:rPr>
        <w:t xml:space="preserve">Available from: URL: </w:t>
      </w:r>
    </w:p>
    <w:p w:rsidR="00A7397D" w:rsidRPr="001A6525" w:rsidRDefault="00A7397D" w:rsidP="00711696">
      <w:pPr>
        <w:spacing w:line="360" w:lineRule="auto"/>
        <w:rPr>
          <w:rFonts w:ascii="Book Antiqua" w:hAnsi="Book Antiqua"/>
          <w:b/>
          <w:sz w:val="24"/>
          <w:szCs w:val="24"/>
        </w:rPr>
      </w:pPr>
      <w:r w:rsidRPr="001A6525">
        <w:rPr>
          <w:rFonts w:ascii="Book Antiqua" w:hAnsi="Book Antiqua"/>
          <w:b/>
          <w:sz w:val="24"/>
          <w:szCs w:val="24"/>
        </w:rPr>
        <w:t>DOI:</w:t>
      </w:r>
    </w:p>
    <w:bookmarkEnd w:id="10"/>
    <w:bookmarkEnd w:id="11"/>
    <w:bookmarkEnd w:id="12"/>
    <w:bookmarkEnd w:id="13"/>
    <w:bookmarkEnd w:id="14"/>
    <w:bookmarkEnd w:id="15"/>
    <w:p w:rsidR="00A7397D" w:rsidRPr="00711696" w:rsidRDefault="00A7397D" w:rsidP="00711696">
      <w:pPr>
        <w:spacing w:line="360" w:lineRule="auto"/>
        <w:rPr>
          <w:rFonts w:ascii="Book Antiqua" w:eastAsia="宋体" w:hAnsi="Book Antiqua"/>
          <w:sz w:val="24"/>
          <w:szCs w:val="24"/>
          <w:lang w:eastAsia="zh-CN"/>
        </w:rPr>
      </w:pPr>
    </w:p>
    <w:p w:rsidR="00A7397D" w:rsidRPr="00711696" w:rsidRDefault="00A7397D" w:rsidP="000930D6">
      <w:pPr>
        <w:spacing w:line="360" w:lineRule="auto"/>
        <w:rPr>
          <w:rFonts w:ascii="Book Antiqua" w:eastAsia="宋体" w:hAnsi="Book Antiqua"/>
          <w:b/>
          <w:sz w:val="24"/>
          <w:szCs w:val="24"/>
          <w:lang w:eastAsia="zh-CN"/>
        </w:rPr>
      </w:pPr>
    </w:p>
    <w:p w:rsidR="00A7397D" w:rsidRPr="0042063C" w:rsidRDefault="00A7397D" w:rsidP="000930D6">
      <w:pPr>
        <w:widowControl/>
        <w:spacing w:line="360" w:lineRule="auto"/>
        <w:rPr>
          <w:rFonts w:ascii="Book Antiqua" w:eastAsia="宋体" w:hAnsi="Book Antiqua"/>
          <w:b/>
          <w:sz w:val="24"/>
          <w:szCs w:val="24"/>
          <w:lang w:eastAsia="zh-CN"/>
        </w:rPr>
      </w:pPr>
      <w:r w:rsidRPr="000930D6">
        <w:rPr>
          <w:rFonts w:ascii="Book Antiqua" w:hAnsi="Book Antiqua"/>
          <w:b/>
          <w:sz w:val="24"/>
          <w:szCs w:val="24"/>
        </w:rPr>
        <w:br w:type="page"/>
      </w:r>
    </w:p>
    <w:p w:rsidR="00A7397D" w:rsidRPr="000930D6" w:rsidRDefault="00A7397D" w:rsidP="000930D6">
      <w:pPr>
        <w:snapToGrid w:val="0"/>
        <w:spacing w:line="360" w:lineRule="auto"/>
        <w:rPr>
          <w:rFonts w:ascii="Book Antiqua" w:hAnsi="Book Antiqua"/>
          <w:b/>
          <w:sz w:val="24"/>
          <w:szCs w:val="24"/>
        </w:rPr>
      </w:pPr>
      <w:r w:rsidRPr="000930D6">
        <w:rPr>
          <w:rFonts w:ascii="Book Antiqua" w:hAnsi="Book Antiqua"/>
          <w:b/>
          <w:sz w:val="24"/>
          <w:szCs w:val="24"/>
        </w:rPr>
        <w:t>INTRODUCTION</w:t>
      </w:r>
    </w:p>
    <w:p w:rsidR="00A7397D" w:rsidRPr="000930D6" w:rsidRDefault="00A7397D" w:rsidP="000930D6">
      <w:pPr>
        <w:spacing w:line="360" w:lineRule="auto"/>
        <w:rPr>
          <w:rFonts w:ascii="Book Antiqua" w:hAnsi="Book Antiqua"/>
          <w:sz w:val="24"/>
          <w:szCs w:val="24"/>
        </w:rPr>
      </w:pPr>
      <w:r w:rsidRPr="000930D6">
        <w:rPr>
          <w:rFonts w:ascii="Book Antiqua" w:hAnsi="Book Antiqua"/>
          <w:sz w:val="24"/>
          <w:szCs w:val="24"/>
        </w:rPr>
        <w:t>Autoimmune pancreatitis (AIP) is a type of chronic pancreatitis characterized by an inflammatory process that presents with unique clinicopathologic features, including enlargement of the pancreas and pancreatic ductal narrowing, elevated levels of IgG or IgG4, dense lymphoplasmacytic infiltration, storiform fibrosis, obliterative venulitis, and a favorable response to steroid therapy</w:t>
      </w:r>
      <w:r w:rsidRPr="000930D6">
        <w:rPr>
          <w:rFonts w:ascii="Book Antiqua" w:hAnsi="Book Antiqua"/>
          <w:sz w:val="24"/>
          <w:szCs w:val="24"/>
          <w:vertAlign w:val="superscript"/>
        </w:rPr>
        <w:t>[1,2]</w:t>
      </w:r>
      <w:r w:rsidRPr="000930D6">
        <w:rPr>
          <w:rFonts w:ascii="Book Antiqua" w:hAnsi="Book Antiqua"/>
          <w:sz w:val="24"/>
          <w:szCs w:val="24"/>
        </w:rPr>
        <w:t>. Most patients (65%-75</w:t>
      </w:r>
      <w:bookmarkStart w:id="16" w:name="OLE_LINK158"/>
      <w:bookmarkStart w:id="17" w:name="OLE_LINK159"/>
      <w:r w:rsidRPr="000930D6">
        <w:rPr>
          <w:rFonts w:ascii="Book Antiqua" w:hAnsi="Book Antiqua"/>
          <w:sz w:val="24"/>
          <w:szCs w:val="24"/>
        </w:rPr>
        <w:t>%</w:t>
      </w:r>
      <w:bookmarkEnd w:id="16"/>
      <w:bookmarkEnd w:id="17"/>
      <w:r w:rsidRPr="000930D6">
        <w:rPr>
          <w:rFonts w:ascii="Book Antiqua" w:hAnsi="Book Antiqua"/>
          <w:sz w:val="24"/>
          <w:szCs w:val="24"/>
        </w:rPr>
        <w:t>) develop painless jaundice</w:t>
      </w:r>
      <w:r w:rsidRPr="000930D6">
        <w:rPr>
          <w:rFonts w:ascii="Book Antiqua" w:hAnsi="Book Antiqua"/>
          <w:sz w:val="24"/>
          <w:szCs w:val="24"/>
          <w:vertAlign w:val="superscript"/>
        </w:rPr>
        <w:t xml:space="preserve">[3,4] </w:t>
      </w:r>
      <w:r w:rsidRPr="000930D6">
        <w:rPr>
          <w:rFonts w:ascii="Book Antiqua" w:hAnsi="Book Antiqua"/>
          <w:sz w:val="24"/>
          <w:szCs w:val="24"/>
        </w:rPr>
        <w:t>, resulting from stenosis in the intrapancreatic portion of the common bile duct (CBD) induced by both extrinsic compression of the inflamed pancreatic head and inflammatory changes of the CBD itself</w:t>
      </w:r>
      <w:r w:rsidRPr="000930D6">
        <w:rPr>
          <w:rFonts w:ascii="Book Antiqua" w:hAnsi="Book Antiqua"/>
          <w:sz w:val="24"/>
          <w:szCs w:val="24"/>
          <w:vertAlign w:val="superscript"/>
        </w:rPr>
        <w:t>[4,5]</w:t>
      </w:r>
      <w:r w:rsidRPr="000930D6">
        <w:rPr>
          <w:rFonts w:ascii="Book Antiqua" w:hAnsi="Book Antiqua"/>
          <w:sz w:val="24"/>
          <w:szCs w:val="24"/>
        </w:rPr>
        <w:t>. Distal CBD strictures and irregular narrowing of the main pancreatic duct usually improve after steroid therapy</w:t>
      </w:r>
      <w:r w:rsidRPr="000930D6">
        <w:rPr>
          <w:rFonts w:ascii="Book Antiqua" w:hAnsi="Book Antiqua"/>
          <w:sz w:val="24"/>
          <w:szCs w:val="24"/>
          <w:vertAlign w:val="superscript"/>
        </w:rPr>
        <w:t xml:space="preserve">[3] </w:t>
      </w:r>
      <w:r w:rsidRPr="000930D6">
        <w:rPr>
          <w:rFonts w:ascii="Book Antiqua" w:hAnsi="Book Antiqua"/>
          <w:sz w:val="24"/>
          <w:szCs w:val="24"/>
        </w:rPr>
        <w:t>.</w:t>
      </w:r>
    </w:p>
    <w:p w:rsidR="00A7397D" w:rsidRPr="000930D6" w:rsidRDefault="00A7397D" w:rsidP="0042063C">
      <w:pPr>
        <w:spacing w:line="360" w:lineRule="auto"/>
        <w:ind w:firstLineChars="250" w:firstLine="600"/>
        <w:rPr>
          <w:rFonts w:ascii="Book Antiqua" w:hAnsi="Book Antiqua"/>
          <w:sz w:val="24"/>
          <w:szCs w:val="24"/>
        </w:rPr>
      </w:pPr>
      <w:r w:rsidRPr="000930D6">
        <w:rPr>
          <w:rFonts w:ascii="Book Antiqua" w:hAnsi="Book Antiqua"/>
          <w:sz w:val="24"/>
          <w:szCs w:val="24"/>
        </w:rPr>
        <w:t>An association of primary sclerosing cholangitis (PSC) with malignancy, i.e., cholangiocarcinoma, is well-established with an incidence rate of 1.5% per year</w:t>
      </w:r>
      <w:r w:rsidRPr="000930D6">
        <w:rPr>
          <w:rFonts w:ascii="Book Antiqua" w:hAnsi="Book Antiqua"/>
          <w:sz w:val="24"/>
          <w:szCs w:val="24"/>
          <w:vertAlign w:val="superscript"/>
        </w:rPr>
        <w:t>[6]</w:t>
      </w:r>
      <w:r w:rsidRPr="000930D6">
        <w:rPr>
          <w:rFonts w:ascii="Book Antiqua" w:hAnsi="Book Antiqua"/>
          <w:sz w:val="24"/>
          <w:szCs w:val="24"/>
        </w:rPr>
        <w:t>. However, an association of IgG4-related sclerosing cholangitis with invasive carcinoma of the biliary duct has not been demonstrated. Recently, a case of biliary intraepithelial neoplasia in a background of sclerosing cholangitis and autoimmune pancreatitis</w:t>
      </w:r>
      <w:r w:rsidRPr="000930D6">
        <w:rPr>
          <w:rFonts w:ascii="Book Antiqua" w:hAnsi="Book Antiqua"/>
          <w:sz w:val="24"/>
          <w:szCs w:val="24"/>
          <w:vertAlign w:val="superscript"/>
        </w:rPr>
        <w:t xml:space="preserve">[7] </w:t>
      </w:r>
      <w:r w:rsidRPr="000930D6">
        <w:rPr>
          <w:rFonts w:ascii="Book Antiqua" w:hAnsi="Book Antiqua"/>
          <w:sz w:val="24"/>
          <w:szCs w:val="24"/>
        </w:rPr>
        <w:t>and a case of intrahepatic cholangiocarcinoma in a background of sclerosing cholangitis</w:t>
      </w:r>
      <w:r w:rsidRPr="000930D6">
        <w:rPr>
          <w:rFonts w:ascii="Book Antiqua" w:hAnsi="Book Antiqua"/>
          <w:sz w:val="24"/>
          <w:szCs w:val="24"/>
          <w:vertAlign w:val="superscript"/>
        </w:rPr>
        <w:t>[8]</w:t>
      </w:r>
      <w:r w:rsidRPr="000930D6">
        <w:rPr>
          <w:rFonts w:ascii="Book Antiqua" w:hAnsi="Book Antiqua"/>
          <w:sz w:val="24"/>
          <w:szCs w:val="24"/>
        </w:rPr>
        <w:t xml:space="preserve"> have been described. Chronic biliary inflammation and cholestasis are risk factors for cholangiocarcinoma; however, cholangiocarcinoma</w:t>
      </w:r>
      <w:r w:rsidRPr="000930D6">
        <w:rPr>
          <w:rFonts w:ascii="Book Antiqua" w:hAnsi="Book Antiqua"/>
          <w:color w:val="FF0000"/>
          <w:sz w:val="24"/>
          <w:szCs w:val="24"/>
        </w:rPr>
        <w:t xml:space="preserve"> </w:t>
      </w:r>
      <w:r w:rsidRPr="000930D6">
        <w:rPr>
          <w:rFonts w:ascii="Book Antiqua" w:hAnsi="Book Antiqua"/>
          <w:sz w:val="24"/>
          <w:szCs w:val="24"/>
        </w:rPr>
        <w:t xml:space="preserve">in a background of IgG4-related sclerosing cholangitis has rarely been reported. The department of radiology at our university reported this case in terms of the interesting </w:t>
      </w:r>
      <w:r w:rsidRPr="00262EBF">
        <w:rPr>
          <w:rFonts w:ascii="Book Antiqua" w:hAnsi="Book Antiqua"/>
          <w:sz w:val="24"/>
          <w:szCs w:val="24"/>
        </w:rPr>
        <w:t>computed tomography</w:t>
      </w:r>
      <w:r w:rsidRPr="000930D6">
        <w:rPr>
          <w:rFonts w:ascii="Book Antiqua" w:hAnsi="Book Antiqua"/>
          <w:sz w:val="24"/>
          <w:szCs w:val="24"/>
        </w:rPr>
        <w:t xml:space="preserve"> </w:t>
      </w:r>
      <w:r>
        <w:rPr>
          <w:rFonts w:ascii="Book Antiqua" w:eastAsia="宋体" w:hAnsi="Book Antiqua"/>
          <w:sz w:val="24"/>
          <w:szCs w:val="24"/>
          <w:lang w:eastAsia="zh-CN"/>
        </w:rPr>
        <w:t>(</w:t>
      </w:r>
      <w:r w:rsidRPr="000930D6">
        <w:rPr>
          <w:rFonts w:ascii="Book Antiqua" w:hAnsi="Book Antiqua"/>
          <w:sz w:val="24"/>
          <w:szCs w:val="24"/>
        </w:rPr>
        <w:t>CT</w:t>
      </w:r>
      <w:r>
        <w:rPr>
          <w:rFonts w:ascii="Book Antiqua" w:eastAsia="宋体" w:hAnsi="Book Antiqua"/>
          <w:sz w:val="24"/>
          <w:szCs w:val="24"/>
          <w:lang w:eastAsia="zh-CN"/>
        </w:rPr>
        <w:t>)</w:t>
      </w:r>
      <w:r w:rsidRPr="000930D6">
        <w:rPr>
          <w:rFonts w:ascii="Book Antiqua" w:hAnsi="Book Antiqua"/>
          <w:sz w:val="24"/>
          <w:szCs w:val="24"/>
        </w:rPr>
        <w:t xml:space="preserve"> scan</w:t>
      </w:r>
      <w:r>
        <w:rPr>
          <w:rFonts w:ascii="Book Antiqua" w:eastAsia="宋体" w:hAnsi="Book Antiqua"/>
          <w:sz w:val="24"/>
          <w:szCs w:val="24"/>
          <w:lang w:eastAsia="zh-CN"/>
        </w:rPr>
        <w:t xml:space="preserve"> and </w:t>
      </w:r>
      <w:r w:rsidRPr="00FB34DE">
        <w:rPr>
          <w:rFonts w:ascii="Book Antiqua" w:hAnsi="Book Antiqua" w:cs="宋体"/>
          <w:kern w:val="0"/>
          <w:sz w:val="24"/>
          <w:szCs w:val="24"/>
        </w:rPr>
        <w:t>magnetic resonance imaging</w:t>
      </w:r>
      <w:r w:rsidRPr="000930D6">
        <w:rPr>
          <w:rFonts w:ascii="Book Antiqua" w:hAnsi="Book Antiqua"/>
          <w:sz w:val="24"/>
          <w:szCs w:val="24"/>
        </w:rPr>
        <w:t xml:space="preserve"> </w:t>
      </w:r>
      <w:r>
        <w:rPr>
          <w:rFonts w:ascii="Book Antiqua" w:eastAsia="宋体" w:hAnsi="Book Antiqua"/>
          <w:sz w:val="24"/>
          <w:szCs w:val="24"/>
          <w:lang w:eastAsia="zh-CN"/>
        </w:rPr>
        <w:t>(</w:t>
      </w:r>
      <w:r w:rsidRPr="000930D6">
        <w:rPr>
          <w:rFonts w:ascii="Book Antiqua" w:hAnsi="Book Antiqua"/>
          <w:sz w:val="24"/>
          <w:szCs w:val="24"/>
        </w:rPr>
        <w:t>MRI</w:t>
      </w:r>
      <w:r>
        <w:rPr>
          <w:rFonts w:ascii="Book Antiqua" w:eastAsia="宋体" w:hAnsi="Book Antiqua"/>
          <w:sz w:val="24"/>
          <w:szCs w:val="24"/>
          <w:lang w:eastAsia="zh-CN"/>
        </w:rPr>
        <w:t>)</w:t>
      </w:r>
      <w:r w:rsidRPr="000930D6">
        <w:rPr>
          <w:rFonts w:ascii="Book Antiqua" w:hAnsi="Book Antiqua"/>
          <w:sz w:val="24"/>
          <w:szCs w:val="24"/>
        </w:rPr>
        <w:t>, findings in a study by Rinsho-hoshasen</w:t>
      </w:r>
      <w:r w:rsidRPr="000930D6">
        <w:rPr>
          <w:rFonts w:ascii="Book Antiqua" w:hAnsi="Book Antiqua"/>
          <w:sz w:val="24"/>
          <w:szCs w:val="24"/>
          <w:vertAlign w:val="superscript"/>
        </w:rPr>
        <w:t>[9]</w:t>
      </w:r>
      <w:r w:rsidRPr="000930D6">
        <w:rPr>
          <w:rFonts w:ascii="Book Antiqua" w:hAnsi="Book Antiqua"/>
          <w:sz w:val="24"/>
          <w:szCs w:val="24"/>
        </w:rPr>
        <w:t xml:space="preserve">. </w:t>
      </w:r>
      <w:r w:rsidRPr="000930D6">
        <w:rPr>
          <w:rFonts w:ascii="Book Antiqua" w:hAnsi="Book Antiqua"/>
          <w:sz w:val="24"/>
          <w:szCs w:val="24"/>
        </w:rPr>
        <w:lastRenderedPageBreak/>
        <w:t xml:space="preserve">Here, we present a case of cholangiocarcinoma that developed 4 years after the diagnosis of IgG4-related sclerosing cholangitis in regards to its intriguing clinical course from the viewpoint of the attending physician. </w:t>
      </w:r>
    </w:p>
    <w:p w:rsidR="00A7397D" w:rsidRPr="000930D6" w:rsidRDefault="00A7397D" w:rsidP="000930D6">
      <w:pPr>
        <w:widowControl/>
        <w:spacing w:line="360" w:lineRule="auto"/>
        <w:rPr>
          <w:rFonts w:ascii="Book Antiqua" w:hAnsi="Book Antiqua"/>
          <w:b/>
          <w:sz w:val="24"/>
          <w:szCs w:val="24"/>
        </w:rPr>
      </w:pPr>
    </w:p>
    <w:p w:rsidR="00A7397D" w:rsidRPr="000930D6" w:rsidRDefault="00A7397D" w:rsidP="000930D6">
      <w:pPr>
        <w:snapToGrid w:val="0"/>
        <w:spacing w:line="360" w:lineRule="auto"/>
        <w:rPr>
          <w:rFonts w:ascii="Book Antiqua" w:hAnsi="Book Antiqua"/>
          <w:b/>
          <w:sz w:val="24"/>
          <w:szCs w:val="24"/>
        </w:rPr>
      </w:pPr>
      <w:r w:rsidRPr="000930D6">
        <w:rPr>
          <w:rFonts w:ascii="Book Antiqua" w:hAnsi="Book Antiqua"/>
          <w:b/>
          <w:sz w:val="24"/>
          <w:szCs w:val="24"/>
        </w:rPr>
        <w:t>CASE REPORT</w:t>
      </w:r>
    </w:p>
    <w:p w:rsidR="00A7397D" w:rsidRPr="000930D6" w:rsidRDefault="00A7397D" w:rsidP="000930D6">
      <w:pPr>
        <w:spacing w:line="360" w:lineRule="auto"/>
        <w:rPr>
          <w:rFonts w:ascii="Book Antiqua" w:hAnsi="Book Antiqua"/>
          <w:sz w:val="24"/>
          <w:szCs w:val="24"/>
        </w:rPr>
      </w:pPr>
      <w:r w:rsidRPr="000930D6">
        <w:rPr>
          <w:rFonts w:ascii="Book Antiqua" w:hAnsi="Book Antiqua"/>
          <w:sz w:val="24"/>
          <w:szCs w:val="24"/>
        </w:rPr>
        <w:t>The patient was a 77-year-old man with jaundice and a pancreatic head tumor. He was referred to our hospital in August 2006. The physical examination revealed icteric sclerae without abdominal pain. The initial laboratory tests showed 2.3 mg/dL total bilirubin (normal level: 0.2-1.5 mg/dL), 742 IU/L aspartate aminotransferase (normal level: 12-32 IU/L), 545 IU/L alanine aminotransferase (normal level: 5-36 IU/L), 1104 IU/L gamma-glutamyltransferase (normal level: 11-69 IU/L), 1350 IU/L alkaline phosphatase (normal level: 80-260 IU/L), 1663.4 mg/dl IgG (normal level: 860-1800 mg/dl), 299 mg/dl IgG4 (normal level: 4.8-105 mg/dl), and an ANA of 160 (normal level: &lt;</w:t>
      </w:r>
      <w:r>
        <w:rPr>
          <w:rFonts w:ascii="Book Antiqua" w:eastAsia="宋体" w:hAnsi="Book Antiqua"/>
          <w:sz w:val="24"/>
          <w:szCs w:val="24"/>
          <w:lang w:eastAsia="zh-CN"/>
        </w:rPr>
        <w:t xml:space="preserve"> </w:t>
      </w:r>
      <w:r w:rsidRPr="000930D6">
        <w:rPr>
          <w:rFonts w:ascii="Book Antiqua" w:hAnsi="Book Antiqua"/>
          <w:sz w:val="24"/>
          <w:szCs w:val="24"/>
        </w:rPr>
        <w:t xml:space="preserve">40). The CT scan showed a diffuse enlargement of the pancreas with a capsule-like rim and segmental wall thickening and an enlargement of the lower CBD (Figure </w:t>
      </w:r>
      <w:smartTag w:uri="urn:schemas-microsoft-com:office:smarttags" w:element="chmetcnv">
        <w:smartTagPr>
          <w:attr w:name="UnitName" w:val="a"/>
          <w:attr w:name="SourceValue" w:val="1"/>
          <w:attr w:name="HasSpace" w:val="False"/>
          <w:attr w:name="Negative" w:val="False"/>
          <w:attr w:name="NumberType" w:val="1"/>
          <w:attr w:name="TCSC" w:val="0"/>
        </w:smartTagPr>
        <w:r w:rsidRPr="000930D6">
          <w:rPr>
            <w:rFonts w:ascii="Book Antiqua" w:hAnsi="Book Antiqua"/>
            <w:sz w:val="24"/>
            <w:szCs w:val="24"/>
          </w:rPr>
          <w:t>1A</w:t>
        </w:r>
      </w:smartTag>
      <w:r w:rsidRPr="000930D6">
        <w:rPr>
          <w:rFonts w:ascii="Book Antiqua" w:hAnsi="Book Antiqua"/>
          <w:sz w:val="24"/>
          <w:szCs w:val="24"/>
        </w:rPr>
        <w:t xml:space="preserve">). The MRI revealed a narrowed main pancreatic duct and narrowed lower CBD (Figure 1B). The ERCP also confirmed the narrowed lower CBD (Figure </w:t>
      </w:r>
      <w:smartTag w:uri="urn:schemas-microsoft-com:office:smarttags" w:element="chmetcnv">
        <w:smartTagPr>
          <w:attr w:name="UnitName" w:val="C"/>
          <w:attr w:name="SourceValue" w:val="1"/>
          <w:attr w:name="HasSpace" w:val="False"/>
          <w:attr w:name="Negative" w:val="False"/>
          <w:attr w:name="NumberType" w:val="1"/>
          <w:attr w:name="TCSC" w:val="0"/>
        </w:smartTagPr>
        <w:r w:rsidRPr="000930D6">
          <w:rPr>
            <w:rFonts w:ascii="Book Antiqua" w:hAnsi="Book Antiqua"/>
            <w:sz w:val="24"/>
            <w:szCs w:val="24"/>
          </w:rPr>
          <w:t>1C</w:t>
        </w:r>
      </w:smartTag>
      <w:r w:rsidRPr="000930D6">
        <w:rPr>
          <w:rFonts w:ascii="Book Antiqua" w:hAnsi="Book Antiqua"/>
          <w:sz w:val="24"/>
          <w:szCs w:val="24"/>
        </w:rPr>
        <w:t>). The laboratory and radiologic findings suggested IgG4-related cholangitis and autoimmune pancreatitis. Oral PSL (30 mg, 0.6 mg/kg</w:t>
      </w:r>
      <w:r>
        <w:rPr>
          <w:rFonts w:ascii="Book Antiqua" w:eastAsia="宋体" w:hAnsi="Book Antiqua"/>
          <w:sz w:val="24"/>
          <w:szCs w:val="24"/>
          <w:lang w:eastAsia="zh-CN"/>
        </w:rPr>
        <w:t xml:space="preserve"> peer </w:t>
      </w:r>
      <w:r w:rsidRPr="000930D6">
        <w:rPr>
          <w:rFonts w:ascii="Book Antiqua" w:hAnsi="Book Antiqua"/>
          <w:sz w:val="24"/>
          <w:szCs w:val="24"/>
        </w:rPr>
        <w:t>day</w:t>
      </w:r>
      <w:r>
        <w:rPr>
          <w:rFonts w:ascii="Book Antiqua" w:hAnsi="Book Antiqua"/>
          <w:sz w:val="24"/>
          <w:szCs w:val="24"/>
        </w:rPr>
        <w:t>) was then administered for 2 wk</w:t>
      </w:r>
      <w:r w:rsidRPr="000930D6">
        <w:rPr>
          <w:rFonts w:ascii="Book Antiqua" w:hAnsi="Book Antiqua"/>
          <w:sz w:val="24"/>
          <w:szCs w:val="24"/>
        </w:rPr>
        <w:t xml:space="preserve">. The treatment reduced the size of the pancreatic parenchyma, and the lower CBD returned to its normal size. The normal enhancement pattern in the pancreatic parenchyma was recovered (Figure </w:t>
      </w:r>
      <w:r>
        <w:rPr>
          <w:rFonts w:ascii="Book Antiqua" w:eastAsia="宋体" w:hAnsi="Book Antiqua"/>
          <w:sz w:val="24"/>
          <w:szCs w:val="24"/>
          <w:lang w:eastAsia="zh-CN"/>
        </w:rPr>
        <w:t>1D,E</w:t>
      </w:r>
      <w:r w:rsidRPr="000930D6">
        <w:rPr>
          <w:rFonts w:ascii="Book Antiqua" w:hAnsi="Book Antiqua"/>
          <w:sz w:val="24"/>
          <w:szCs w:val="24"/>
        </w:rPr>
        <w:t xml:space="preserve">), and oral PSL was gradually tapered </w:t>
      </w:r>
      <w:r w:rsidRPr="000930D6">
        <w:rPr>
          <w:rFonts w:ascii="Book Antiqua" w:hAnsi="Book Antiqua"/>
          <w:sz w:val="24"/>
          <w:szCs w:val="24"/>
        </w:rPr>
        <w:lastRenderedPageBreak/>
        <w:t>to a maintenance dose of 2.5 mg/d over a period of 2 mo</w:t>
      </w:r>
    </w:p>
    <w:p w:rsidR="00A7397D" w:rsidRPr="000930D6" w:rsidRDefault="00A7397D" w:rsidP="00BA57F9">
      <w:pPr>
        <w:spacing w:line="360" w:lineRule="auto"/>
        <w:ind w:firstLineChars="300" w:firstLine="720"/>
        <w:rPr>
          <w:rFonts w:ascii="Book Antiqua" w:hAnsi="Book Antiqua"/>
          <w:color w:val="FF0000"/>
          <w:sz w:val="24"/>
          <w:szCs w:val="24"/>
        </w:rPr>
      </w:pPr>
      <w:r w:rsidRPr="000930D6">
        <w:rPr>
          <w:rFonts w:ascii="Book Antiqua" w:hAnsi="Book Antiqua"/>
          <w:sz w:val="24"/>
          <w:szCs w:val="24"/>
        </w:rPr>
        <w:t xml:space="preserve">In February 2010, a CT scan showed segmental wall thickening with enhancement of the middle CBD (Figure </w:t>
      </w:r>
      <w:smartTag w:uri="urn:schemas-microsoft-com:office:smarttags" w:element="chmetcnv">
        <w:smartTagPr>
          <w:attr w:name="UnitName" w:val="F"/>
          <w:attr w:name="SourceValue" w:val="1"/>
          <w:attr w:name="HasSpace" w:val="False"/>
          <w:attr w:name="Negative" w:val="False"/>
          <w:attr w:name="NumberType" w:val="1"/>
          <w:attr w:name="TCSC" w:val="0"/>
        </w:smartTagPr>
        <w:r>
          <w:rPr>
            <w:rFonts w:ascii="Book Antiqua" w:eastAsia="宋体" w:hAnsi="Book Antiqua"/>
            <w:sz w:val="24"/>
            <w:szCs w:val="24"/>
            <w:lang w:eastAsia="zh-CN"/>
          </w:rPr>
          <w:t>1F</w:t>
        </w:r>
      </w:smartTag>
      <w:r w:rsidRPr="000930D6">
        <w:rPr>
          <w:rFonts w:ascii="Book Antiqua" w:hAnsi="Book Antiqua"/>
          <w:sz w:val="24"/>
          <w:szCs w:val="24"/>
        </w:rPr>
        <w:t xml:space="preserve">). An MRI revealed stenosis of the middle CBD (Figure </w:t>
      </w:r>
      <w:smartTag w:uri="urn:schemas-microsoft-com:office:smarttags" w:element="chmetcnv">
        <w:smartTagPr>
          <w:attr w:name="UnitName" w:val="g"/>
          <w:attr w:name="SourceValue" w:val="1"/>
          <w:attr w:name="HasSpace" w:val="False"/>
          <w:attr w:name="Negative" w:val="False"/>
          <w:attr w:name="NumberType" w:val="1"/>
          <w:attr w:name="TCSC" w:val="0"/>
        </w:smartTagPr>
        <w:r>
          <w:rPr>
            <w:rFonts w:ascii="Book Antiqua" w:eastAsia="宋体" w:hAnsi="Book Antiqua"/>
            <w:sz w:val="24"/>
            <w:szCs w:val="24"/>
            <w:lang w:eastAsia="zh-CN"/>
          </w:rPr>
          <w:t>1G</w:t>
        </w:r>
      </w:smartTag>
      <w:r w:rsidRPr="000930D6">
        <w:rPr>
          <w:rFonts w:ascii="Book Antiqua" w:hAnsi="Book Antiqua"/>
          <w:sz w:val="24"/>
          <w:szCs w:val="24"/>
        </w:rPr>
        <w:t xml:space="preserve">), and its progression led to extrahepatic obstructive jaundice. We suspected the emergence of a cholangiocarcinoma rather than the exacerbation of the IgG4-related sclerosing cholangitis because the stricture of the CBD was short and localized. We failed in our attempt at ERCP-guided tissue diagnosis of the biliary stricture. The biopsy guided by percutaneous transhepatic cholangiography was difficult because the intrahepatic bile duct was not sufficiently dilated. Because informed consent was obtained, we increased the PSL dose from 2.5 to 15 mg/d for a differential diagnosis. A month later, the CBD stricture persisted and led to the dilation of the intrahepatic bile duct. Finally, a percutaneous transhepatic biliary drainage was performed. The biopsy specimens obtained via the percutaneous transhepatic tract showed an abnormal glandular formation, suggesting a well-moderate differentiated adenocarcinoma (Figure </w:t>
      </w:r>
      <w:r>
        <w:rPr>
          <w:rFonts w:ascii="Book Antiqua" w:eastAsia="宋体" w:hAnsi="Book Antiqua"/>
          <w:sz w:val="24"/>
          <w:szCs w:val="24"/>
          <w:lang w:eastAsia="zh-CN"/>
        </w:rPr>
        <w:t>2</w:t>
      </w:r>
      <w:r w:rsidRPr="000930D6">
        <w:rPr>
          <w:rFonts w:ascii="Book Antiqua" w:hAnsi="Book Antiqua"/>
          <w:sz w:val="24"/>
          <w:szCs w:val="24"/>
        </w:rPr>
        <w:t xml:space="preserve">). </w:t>
      </w:r>
    </w:p>
    <w:p w:rsidR="00A7397D" w:rsidRPr="000930D6" w:rsidRDefault="00A7397D" w:rsidP="00BA57F9">
      <w:pPr>
        <w:spacing w:line="360" w:lineRule="auto"/>
        <w:ind w:firstLineChars="300" w:firstLine="720"/>
        <w:rPr>
          <w:rFonts w:ascii="Book Antiqua" w:hAnsi="Book Antiqua"/>
          <w:sz w:val="24"/>
          <w:szCs w:val="24"/>
        </w:rPr>
      </w:pPr>
      <w:r w:rsidRPr="000930D6">
        <w:rPr>
          <w:rFonts w:ascii="Book Antiqua" w:hAnsi="Book Antiqua"/>
          <w:sz w:val="24"/>
          <w:szCs w:val="24"/>
        </w:rPr>
        <w:t xml:space="preserve">A pancreaticoduodenectomy was performed. At gross examination of the pancreaticoduodenectomy specimen, the wall of the middle CBD was markedly thickened without cancer invasion of the serosa (Figure </w:t>
      </w:r>
      <w:r>
        <w:rPr>
          <w:rFonts w:ascii="Book Antiqua" w:eastAsia="宋体" w:hAnsi="Book Antiqua"/>
          <w:sz w:val="24"/>
          <w:szCs w:val="24"/>
          <w:lang w:eastAsia="zh-CN"/>
        </w:rPr>
        <w:t>3</w:t>
      </w:r>
      <w:r w:rsidRPr="000930D6">
        <w:rPr>
          <w:rFonts w:ascii="Book Antiqua" w:hAnsi="Book Antiqua"/>
          <w:sz w:val="24"/>
          <w:szCs w:val="24"/>
        </w:rPr>
        <w:t xml:space="preserve">). At microscopic examination, there was abnormal glandular formation, suggesting a moderate, well-differencated adenocarcinoma from the mucosa to the subserosa in the middle CBD (Figure </w:t>
      </w:r>
      <w:r>
        <w:rPr>
          <w:rFonts w:ascii="Book Antiqua" w:eastAsia="宋体" w:hAnsi="Book Antiqua"/>
          <w:sz w:val="24"/>
          <w:szCs w:val="24"/>
          <w:lang w:eastAsia="zh-CN"/>
        </w:rPr>
        <w:t>4</w:t>
      </w:r>
      <w:r w:rsidRPr="000930D6">
        <w:rPr>
          <w:rFonts w:ascii="Book Antiqua" w:hAnsi="Book Antiqua"/>
          <w:sz w:val="24"/>
          <w:szCs w:val="24"/>
        </w:rPr>
        <w:t>A)</w:t>
      </w:r>
      <w:r w:rsidRPr="000930D6">
        <w:rPr>
          <w:rFonts w:ascii="Book Antiqua" w:hAnsi="Book Antiqua" w:hint="eastAsia"/>
          <w:sz w:val="24"/>
          <w:szCs w:val="24"/>
        </w:rPr>
        <w:t>．</w:t>
      </w:r>
      <w:r w:rsidRPr="000930D6">
        <w:rPr>
          <w:rFonts w:ascii="Book Antiqua" w:hAnsi="Book Antiqua"/>
          <w:sz w:val="24"/>
          <w:szCs w:val="24"/>
        </w:rPr>
        <w:t xml:space="preserve">Lymphoplasmacellular infiltrate with lymph follicles and obliterative phlebitis were present around the CBD cancer (Figure </w:t>
      </w:r>
      <w:r>
        <w:rPr>
          <w:rFonts w:ascii="Book Antiqua" w:eastAsia="宋体" w:hAnsi="Book Antiqua"/>
          <w:sz w:val="24"/>
          <w:szCs w:val="24"/>
          <w:lang w:eastAsia="zh-CN"/>
        </w:rPr>
        <w:t>4</w:t>
      </w:r>
      <w:r w:rsidRPr="000930D6">
        <w:rPr>
          <w:rFonts w:ascii="Book Antiqua" w:hAnsi="Book Antiqua"/>
          <w:sz w:val="24"/>
          <w:szCs w:val="24"/>
        </w:rPr>
        <w:t xml:space="preserve">B). Immunohistochemistry was performed to identify IgG4-positive </w:t>
      </w:r>
      <w:r w:rsidRPr="000930D6">
        <w:rPr>
          <w:rFonts w:ascii="Book Antiqua" w:hAnsi="Book Antiqua"/>
          <w:sz w:val="24"/>
          <w:szCs w:val="24"/>
        </w:rPr>
        <w:lastRenderedPageBreak/>
        <w:t xml:space="preserve">plasma cells. More than 10 IgG4-positive plasma cells/high power fields were detected in the CBD (Figure </w:t>
      </w:r>
      <w:r>
        <w:rPr>
          <w:rFonts w:ascii="Book Antiqua" w:eastAsia="宋体" w:hAnsi="Book Antiqua"/>
          <w:sz w:val="24"/>
          <w:szCs w:val="24"/>
          <w:lang w:eastAsia="zh-CN"/>
        </w:rPr>
        <w:t>4</w:t>
      </w:r>
      <w:r w:rsidRPr="000930D6">
        <w:rPr>
          <w:rFonts w:ascii="Book Antiqua" w:hAnsi="Book Antiqua"/>
          <w:sz w:val="24"/>
          <w:szCs w:val="24"/>
        </w:rPr>
        <w:t xml:space="preserve">C). Thus, we arrived at the diagnosis of cholangiocarcinoma developed from IgG4-related sclerosing cholangitis. </w:t>
      </w:r>
    </w:p>
    <w:p w:rsidR="00A7397D" w:rsidRPr="000930D6" w:rsidRDefault="00A7397D" w:rsidP="000930D6">
      <w:pPr>
        <w:spacing w:line="360" w:lineRule="auto"/>
        <w:rPr>
          <w:rFonts w:ascii="Book Antiqua" w:hAnsi="Book Antiqua"/>
          <w:sz w:val="24"/>
          <w:szCs w:val="24"/>
        </w:rPr>
      </w:pPr>
    </w:p>
    <w:p w:rsidR="00A7397D" w:rsidRPr="000930D6" w:rsidRDefault="00A7397D" w:rsidP="000930D6">
      <w:pPr>
        <w:widowControl/>
        <w:snapToGrid w:val="0"/>
        <w:spacing w:line="360" w:lineRule="auto"/>
        <w:rPr>
          <w:rFonts w:ascii="Book Antiqua" w:hAnsi="Book Antiqua"/>
          <w:b/>
          <w:sz w:val="24"/>
          <w:szCs w:val="24"/>
        </w:rPr>
      </w:pPr>
      <w:r w:rsidRPr="000930D6">
        <w:rPr>
          <w:rFonts w:ascii="Book Antiqua" w:hAnsi="Book Antiqua"/>
          <w:b/>
          <w:sz w:val="24"/>
          <w:szCs w:val="24"/>
        </w:rPr>
        <w:t>DISCUSSION</w:t>
      </w:r>
    </w:p>
    <w:p w:rsidR="00A7397D" w:rsidRPr="000930D6" w:rsidRDefault="00A7397D" w:rsidP="006070B7">
      <w:pPr>
        <w:spacing w:line="360" w:lineRule="auto"/>
        <w:rPr>
          <w:rFonts w:ascii="Book Antiqua" w:hAnsi="Book Antiqua"/>
          <w:sz w:val="24"/>
          <w:szCs w:val="24"/>
        </w:rPr>
      </w:pPr>
      <w:r w:rsidRPr="000930D6">
        <w:rPr>
          <w:rFonts w:ascii="Book Antiqua" w:hAnsi="Book Antiqua"/>
          <w:sz w:val="24"/>
          <w:szCs w:val="24"/>
        </w:rPr>
        <w:t>IgG4-related sclerosing disease is a systemic disease characterized by a dense lymphoplasmacytic infiltrate rich in IgG4-positive plasma cells and the storiform fibrosis of various organs. Major clinical manifestations of this disease are apparent in the pancreas, bile duct, gall bladder, salivary glands, retroperitoneum, periorbital tissues, kidneys, lungs, lymph nodes, meninges, aorta, breasts, prostate, thyroid, pericardium, and skin. While IgG4-related sclerosing cholangitis and AIP can both appear as a tumor mass mimicking cholangiocarcinoma or pancreatic cancer, these diseases have not been demonstrated to be associated with an increased risk of developing cancers of the bile duct or pancreas.</w:t>
      </w:r>
    </w:p>
    <w:p w:rsidR="00A7397D" w:rsidRPr="000930D6" w:rsidRDefault="00A7397D" w:rsidP="000930D6">
      <w:pPr>
        <w:spacing w:line="360" w:lineRule="auto"/>
        <w:rPr>
          <w:rFonts w:ascii="Book Antiqua" w:hAnsi="Book Antiqua"/>
          <w:sz w:val="24"/>
          <w:szCs w:val="24"/>
        </w:rPr>
      </w:pPr>
      <w:r w:rsidRPr="000930D6">
        <w:rPr>
          <w:rFonts w:ascii="Book Antiqua" w:hAnsi="Book Antiqua"/>
          <w:sz w:val="24"/>
          <w:szCs w:val="24"/>
        </w:rPr>
        <w:t xml:space="preserve"> </w:t>
      </w:r>
      <w:r>
        <w:rPr>
          <w:rFonts w:ascii="Book Antiqua" w:eastAsia="宋体" w:hAnsi="Book Antiqua"/>
          <w:sz w:val="24"/>
          <w:szCs w:val="24"/>
          <w:lang w:eastAsia="zh-CN"/>
        </w:rPr>
        <w:t xml:space="preserve">    </w:t>
      </w:r>
      <w:r w:rsidRPr="000930D6">
        <w:rPr>
          <w:rFonts w:ascii="Book Antiqua" w:hAnsi="Book Antiqua"/>
          <w:sz w:val="24"/>
          <w:szCs w:val="24"/>
        </w:rPr>
        <w:t xml:space="preserve"> To date, only a few cases of synchronous autoimmune pancreatitis and pancreatic ductal adenocarcinoma have been reported</w:t>
      </w:r>
      <w:r w:rsidRPr="000930D6">
        <w:rPr>
          <w:rFonts w:ascii="Book Antiqua" w:hAnsi="Book Antiqua"/>
          <w:sz w:val="24"/>
          <w:szCs w:val="24"/>
          <w:vertAlign w:val="superscript"/>
        </w:rPr>
        <w:t>[10,11]</w:t>
      </w:r>
      <w:r w:rsidRPr="000930D6">
        <w:rPr>
          <w:rFonts w:ascii="Book Antiqua" w:hAnsi="Book Antiqua"/>
          <w:sz w:val="24"/>
          <w:szCs w:val="24"/>
        </w:rPr>
        <w:t>. One report described an epithelial atypia in the common bile duct (suggestive of biliary intraepithelial neoplasia) concurrent with a bile duct affection caused by autoimmune pancreatocholangitis</w:t>
      </w:r>
      <w:r w:rsidRPr="000930D6">
        <w:rPr>
          <w:rFonts w:ascii="Book Antiqua" w:hAnsi="Book Antiqua"/>
          <w:sz w:val="24"/>
          <w:szCs w:val="24"/>
          <w:vertAlign w:val="superscript"/>
        </w:rPr>
        <w:t>[8]</w:t>
      </w:r>
      <w:r w:rsidRPr="000930D6">
        <w:rPr>
          <w:rFonts w:ascii="Book Antiqua" w:hAnsi="Book Antiqua"/>
          <w:sz w:val="24"/>
          <w:szCs w:val="24"/>
        </w:rPr>
        <w:t>. One report described an adenocarcinoma in the intrahepatic bile duct in a patient with IgG4-related cholangitis</w:t>
      </w:r>
      <w:r w:rsidRPr="000930D6">
        <w:rPr>
          <w:rFonts w:ascii="Book Antiqua" w:hAnsi="Book Antiqua"/>
          <w:sz w:val="24"/>
          <w:szCs w:val="24"/>
          <w:vertAlign w:val="superscript"/>
        </w:rPr>
        <w:t xml:space="preserve">[7] </w:t>
      </w:r>
      <w:r w:rsidRPr="000930D6">
        <w:rPr>
          <w:rFonts w:ascii="Book Antiqua" w:hAnsi="Book Antiqua"/>
          <w:sz w:val="24"/>
          <w:szCs w:val="24"/>
        </w:rPr>
        <w:t xml:space="preserve">. </w:t>
      </w:r>
    </w:p>
    <w:p w:rsidR="00A7397D" w:rsidRPr="000930D6" w:rsidRDefault="00A7397D" w:rsidP="000930D6">
      <w:pPr>
        <w:spacing w:line="360" w:lineRule="auto"/>
        <w:rPr>
          <w:rFonts w:ascii="Book Antiqua" w:hAnsi="Book Antiqua"/>
          <w:sz w:val="24"/>
          <w:szCs w:val="24"/>
        </w:rPr>
      </w:pPr>
      <w:r w:rsidRPr="000930D6">
        <w:rPr>
          <w:rFonts w:ascii="Book Antiqua" w:hAnsi="Book Antiqua"/>
          <w:sz w:val="24"/>
          <w:szCs w:val="24"/>
        </w:rPr>
        <w:t xml:space="preserve"> </w:t>
      </w:r>
      <w:r>
        <w:rPr>
          <w:rFonts w:ascii="Book Antiqua" w:eastAsia="宋体" w:hAnsi="Book Antiqua"/>
          <w:sz w:val="24"/>
          <w:szCs w:val="24"/>
          <w:lang w:eastAsia="zh-CN"/>
        </w:rPr>
        <w:t xml:space="preserve">    </w:t>
      </w:r>
      <w:r w:rsidRPr="000930D6">
        <w:rPr>
          <w:rFonts w:ascii="Book Antiqua" w:hAnsi="Book Antiqua"/>
          <w:sz w:val="24"/>
          <w:szCs w:val="24"/>
        </w:rPr>
        <w:t xml:space="preserve"> Risk factors for bile duct cancer include chronic biliary inflammation and cholestasis</w:t>
      </w:r>
      <w:r w:rsidRPr="000930D6">
        <w:rPr>
          <w:rFonts w:ascii="Book Antiqua" w:hAnsi="Book Antiqua"/>
          <w:sz w:val="24"/>
          <w:szCs w:val="24"/>
          <w:vertAlign w:val="superscript"/>
        </w:rPr>
        <w:t>[12]</w:t>
      </w:r>
      <w:r w:rsidRPr="000930D6">
        <w:rPr>
          <w:rFonts w:ascii="Book Antiqua" w:hAnsi="Book Antiqua"/>
          <w:sz w:val="24"/>
          <w:szCs w:val="24"/>
        </w:rPr>
        <w:t xml:space="preserve">, both of which can contribute to the malignant transformation of cholangiocytes in patients with sclerosing cholangitis. In patients with PSC, the </w:t>
      </w:r>
      <w:r w:rsidRPr="000930D6">
        <w:rPr>
          <w:rFonts w:ascii="Book Antiqua" w:hAnsi="Book Antiqua"/>
          <w:sz w:val="24"/>
          <w:szCs w:val="24"/>
        </w:rPr>
        <w:lastRenderedPageBreak/>
        <w:t>lymphocytic infiltration is dominant near the lumen of the extrahepatic bile duct and is followed by erosion and damage of the surface epithelium. Furthermore, a multistep carcinogenesis from biliary intraepithelial neoplasia (BilIN: equivalent to biliary dysplasia) has been suggested</w:t>
      </w:r>
      <w:r w:rsidRPr="000930D6">
        <w:rPr>
          <w:rFonts w:ascii="Book Antiqua" w:hAnsi="Book Antiqua"/>
          <w:sz w:val="24"/>
          <w:szCs w:val="24"/>
          <w:vertAlign w:val="superscript"/>
        </w:rPr>
        <w:t>[13]</w:t>
      </w:r>
      <w:r w:rsidRPr="000930D6">
        <w:rPr>
          <w:rFonts w:ascii="Book Antiqua" w:hAnsi="Book Antiqua"/>
          <w:sz w:val="24"/>
          <w:szCs w:val="24"/>
        </w:rPr>
        <w:t>. However, for patients with IgG4-related sclerosing cholangitis, the inflammation and fibrosis are observed in the whole layer of the extrahepatic bile duct and the surface epithelium is less damaged compared to patients with PSC. A recent study showed that a significant K-</w:t>
      </w:r>
      <w:r w:rsidRPr="000930D6">
        <w:rPr>
          <w:rFonts w:ascii="Book Antiqua" w:hAnsi="Book Antiqua"/>
          <w:i/>
          <w:sz w:val="24"/>
          <w:szCs w:val="24"/>
        </w:rPr>
        <w:t>ras</w:t>
      </w:r>
      <w:r w:rsidRPr="000930D6">
        <w:rPr>
          <w:rFonts w:ascii="Book Antiqua" w:hAnsi="Book Antiqua"/>
          <w:sz w:val="24"/>
          <w:szCs w:val="24"/>
        </w:rPr>
        <w:t xml:space="preserve"> mutation occurs most frequently in the pancreatobiliary regions of patients with AIP</w:t>
      </w:r>
      <w:r w:rsidRPr="000930D6">
        <w:rPr>
          <w:rFonts w:ascii="Book Antiqua" w:hAnsi="Book Antiqua"/>
          <w:sz w:val="24"/>
          <w:szCs w:val="24"/>
          <w:vertAlign w:val="superscript"/>
        </w:rPr>
        <w:t>[14]</w:t>
      </w:r>
      <w:r w:rsidRPr="000930D6">
        <w:rPr>
          <w:rFonts w:ascii="Book Antiqua" w:hAnsi="Book Antiqua"/>
          <w:sz w:val="24"/>
          <w:szCs w:val="24"/>
        </w:rPr>
        <w:t>, although no relationship of this mutation with carcinogenesis is known. The mechanism of carcinogenesis from IgG4-related sclerosing cholangitis still needs to be investigated. Because our patient had a long duration of overt IgG4-related sclerosing cholangitis and the location of the patient’s cholangiocarcinoma was in the affected bile duct, we presumed a cause-and-effect relationship between the IgG4-related sclerosing cholangitis and the bile duct cancer in this case. Until now, reports of cholangiocarcinoma with a histological background of IgG4-related sclerosing cholangitis have been rare, but it appears that these reports will increase as the concept of IgG4-related sclerosing cholangitis becomes well known.</w:t>
      </w:r>
    </w:p>
    <w:p w:rsidR="00A7397D" w:rsidRPr="000930D6" w:rsidRDefault="00A7397D" w:rsidP="006070B7">
      <w:pPr>
        <w:spacing w:line="360" w:lineRule="auto"/>
        <w:ind w:firstLineChars="350" w:firstLine="840"/>
        <w:rPr>
          <w:rFonts w:ascii="Book Antiqua" w:hAnsi="Book Antiqua"/>
          <w:sz w:val="24"/>
          <w:szCs w:val="24"/>
        </w:rPr>
      </w:pPr>
      <w:r w:rsidRPr="000930D6">
        <w:rPr>
          <w:rFonts w:ascii="Book Antiqua" w:hAnsi="Book Antiqua"/>
          <w:sz w:val="24"/>
          <w:szCs w:val="24"/>
        </w:rPr>
        <w:t xml:space="preserve">In conclusion, if unspecific morphological changes in the bile duct of a patient appear during the course of IgG4-related sclerosing cholangitis, proactive pathological examination is needed to detect potential cholangiocarcinomas at an early stage. </w:t>
      </w:r>
    </w:p>
    <w:p w:rsidR="00A7397D" w:rsidRPr="000930D6" w:rsidRDefault="00A7397D" w:rsidP="000930D6">
      <w:pPr>
        <w:widowControl/>
        <w:snapToGrid w:val="0"/>
        <w:spacing w:line="360" w:lineRule="auto"/>
        <w:ind w:firstLineChars="100" w:firstLine="240"/>
        <w:rPr>
          <w:rFonts w:ascii="Book Antiqua" w:hAnsi="Book Antiqua"/>
          <w:sz w:val="24"/>
          <w:szCs w:val="24"/>
        </w:rPr>
      </w:pPr>
    </w:p>
    <w:p w:rsidR="00A7397D" w:rsidRPr="000930D6" w:rsidRDefault="00A7397D" w:rsidP="000930D6">
      <w:pPr>
        <w:widowControl/>
        <w:snapToGrid w:val="0"/>
        <w:spacing w:line="360" w:lineRule="auto"/>
        <w:rPr>
          <w:rFonts w:ascii="Book Antiqua" w:hAnsi="Book Antiqua"/>
          <w:sz w:val="24"/>
          <w:szCs w:val="24"/>
        </w:rPr>
      </w:pPr>
    </w:p>
    <w:p w:rsidR="00A7397D" w:rsidRPr="000930D6" w:rsidRDefault="00A7397D" w:rsidP="000930D6">
      <w:pPr>
        <w:widowControl/>
        <w:snapToGrid w:val="0"/>
        <w:spacing w:line="360" w:lineRule="auto"/>
        <w:rPr>
          <w:rFonts w:ascii="Book Antiqua" w:hAnsi="Book Antiqua"/>
          <w:b/>
          <w:sz w:val="24"/>
          <w:szCs w:val="24"/>
        </w:rPr>
      </w:pPr>
      <w:r w:rsidRPr="000930D6">
        <w:rPr>
          <w:rFonts w:ascii="Book Antiqua" w:hAnsi="Book Antiqua"/>
          <w:b/>
          <w:sz w:val="24"/>
          <w:szCs w:val="24"/>
        </w:rPr>
        <w:t xml:space="preserve"> </w:t>
      </w:r>
    </w:p>
    <w:p w:rsidR="00A7397D" w:rsidRPr="000930D6" w:rsidRDefault="00A7397D" w:rsidP="000930D6">
      <w:pPr>
        <w:widowControl/>
        <w:spacing w:line="360" w:lineRule="auto"/>
        <w:rPr>
          <w:rFonts w:ascii="Book Antiqua" w:hAnsi="Book Antiqua"/>
          <w:b/>
          <w:sz w:val="24"/>
          <w:szCs w:val="24"/>
        </w:rPr>
      </w:pPr>
      <w:r w:rsidRPr="000930D6">
        <w:rPr>
          <w:rFonts w:ascii="Book Antiqua" w:hAnsi="Book Antiqua"/>
          <w:b/>
          <w:sz w:val="24"/>
          <w:szCs w:val="24"/>
        </w:rPr>
        <w:lastRenderedPageBreak/>
        <w:br w:type="page"/>
      </w:r>
    </w:p>
    <w:p w:rsidR="00A7397D" w:rsidRPr="000930D6" w:rsidRDefault="00A7397D" w:rsidP="000930D6">
      <w:pPr>
        <w:widowControl/>
        <w:snapToGrid w:val="0"/>
        <w:spacing w:line="360" w:lineRule="auto"/>
        <w:rPr>
          <w:rFonts w:ascii="Book Antiqua" w:hAnsi="Book Antiqua"/>
          <w:sz w:val="24"/>
          <w:szCs w:val="24"/>
        </w:rPr>
      </w:pPr>
      <w:r w:rsidRPr="000930D6">
        <w:rPr>
          <w:rFonts w:ascii="Book Antiqua" w:hAnsi="Book Antiqua"/>
          <w:b/>
          <w:sz w:val="24"/>
          <w:szCs w:val="24"/>
        </w:rPr>
        <w:t>REFERENCES</w:t>
      </w:r>
    </w:p>
    <w:p w:rsidR="00A7397D" w:rsidRPr="0012750A" w:rsidRDefault="00A7397D" w:rsidP="0012750A">
      <w:pPr>
        <w:widowControl/>
        <w:spacing w:line="360" w:lineRule="auto"/>
        <w:rPr>
          <w:rFonts w:ascii="Book Antiqua" w:eastAsia="宋体" w:hAnsi="Book Antiqua" w:cs="宋体"/>
          <w:kern w:val="0"/>
          <w:sz w:val="24"/>
          <w:szCs w:val="24"/>
          <w:lang w:eastAsia="zh-CN"/>
        </w:rPr>
      </w:pPr>
      <w:r w:rsidRPr="0012750A">
        <w:rPr>
          <w:rFonts w:ascii="Book Antiqua" w:eastAsia="宋体" w:hAnsi="Book Antiqua" w:cs="宋体"/>
          <w:kern w:val="0"/>
          <w:sz w:val="24"/>
          <w:szCs w:val="24"/>
          <w:lang w:eastAsia="zh-CN"/>
        </w:rPr>
        <w:t>1 </w:t>
      </w:r>
      <w:r w:rsidRPr="0012750A">
        <w:rPr>
          <w:rFonts w:ascii="Book Antiqua" w:eastAsia="宋体" w:hAnsi="Book Antiqua" w:cs="宋体"/>
          <w:b/>
          <w:bCs/>
          <w:kern w:val="0"/>
          <w:sz w:val="24"/>
          <w:szCs w:val="24"/>
          <w:lang w:eastAsia="zh-CN"/>
        </w:rPr>
        <w:t>Finkelberg DL</w:t>
      </w:r>
      <w:r w:rsidRPr="0012750A">
        <w:rPr>
          <w:rFonts w:ascii="Book Antiqua" w:eastAsia="宋体" w:hAnsi="Book Antiqua" w:cs="宋体"/>
          <w:kern w:val="0"/>
          <w:sz w:val="24"/>
          <w:szCs w:val="24"/>
          <w:lang w:eastAsia="zh-CN"/>
        </w:rPr>
        <w:t>, Sahani D, Deshpande V, Brugge WR. Autoimmune pancreatitis. </w:t>
      </w:r>
      <w:r w:rsidRPr="0012750A">
        <w:rPr>
          <w:rFonts w:ascii="Book Antiqua" w:eastAsia="宋体" w:hAnsi="Book Antiqua" w:cs="宋体"/>
          <w:i/>
          <w:iCs/>
          <w:kern w:val="0"/>
          <w:sz w:val="24"/>
          <w:szCs w:val="24"/>
          <w:lang w:eastAsia="zh-CN"/>
        </w:rPr>
        <w:t>N Engl J Med</w:t>
      </w:r>
      <w:r w:rsidRPr="0012750A">
        <w:rPr>
          <w:rFonts w:ascii="Book Antiqua" w:eastAsia="宋体" w:hAnsi="Book Antiqua" w:cs="宋体"/>
          <w:kern w:val="0"/>
          <w:sz w:val="24"/>
          <w:szCs w:val="24"/>
          <w:lang w:eastAsia="zh-CN"/>
        </w:rPr>
        <w:t> 2006; </w:t>
      </w:r>
      <w:r w:rsidRPr="0012750A">
        <w:rPr>
          <w:rFonts w:ascii="Book Antiqua" w:eastAsia="宋体" w:hAnsi="Book Antiqua" w:cs="宋体"/>
          <w:b/>
          <w:bCs/>
          <w:kern w:val="0"/>
          <w:sz w:val="24"/>
          <w:szCs w:val="24"/>
          <w:lang w:eastAsia="zh-CN"/>
        </w:rPr>
        <w:t>355</w:t>
      </w:r>
      <w:r w:rsidRPr="0012750A">
        <w:rPr>
          <w:rFonts w:ascii="Book Antiqua" w:eastAsia="宋体" w:hAnsi="Book Antiqua" w:cs="宋体"/>
          <w:kern w:val="0"/>
          <w:sz w:val="24"/>
          <w:szCs w:val="24"/>
          <w:lang w:eastAsia="zh-CN"/>
        </w:rPr>
        <w:t>: 2670-2676 [PMID: 17182992 DOI: 10.1056/NEJMra061200]</w:t>
      </w:r>
    </w:p>
    <w:p w:rsidR="00A7397D" w:rsidRPr="0012750A" w:rsidRDefault="00A7397D" w:rsidP="0012750A">
      <w:pPr>
        <w:widowControl/>
        <w:spacing w:line="360" w:lineRule="auto"/>
        <w:rPr>
          <w:rFonts w:ascii="Book Antiqua" w:eastAsia="宋体" w:hAnsi="Book Antiqua" w:cs="宋体"/>
          <w:kern w:val="0"/>
          <w:sz w:val="24"/>
          <w:szCs w:val="24"/>
          <w:lang w:eastAsia="zh-CN"/>
        </w:rPr>
      </w:pPr>
      <w:r w:rsidRPr="0012750A">
        <w:rPr>
          <w:rFonts w:ascii="Book Antiqua" w:eastAsia="宋体" w:hAnsi="Book Antiqua" w:cs="宋体"/>
          <w:kern w:val="0"/>
          <w:sz w:val="24"/>
          <w:szCs w:val="24"/>
          <w:lang w:eastAsia="zh-CN"/>
        </w:rPr>
        <w:t>2 </w:t>
      </w:r>
      <w:r w:rsidRPr="0012750A">
        <w:rPr>
          <w:rFonts w:ascii="Book Antiqua" w:eastAsia="宋体" w:hAnsi="Book Antiqua" w:cs="宋体"/>
          <w:b/>
          <w:bCs/>
          <w:kern w:val="0"/>
          <w:sz w:val="24"/>
          <w:szCs w:val="24"/>
          <w:lang w:eastAsia="zh-CN"/>
        </w:rPr>
        <w:t>Otsuki M</w:t>
      </w:r>
      <w:r w:rsidRPr="0012750A">
        <w:rPr>
          <w:rFonts w:ascii="Book Antiqua" w:eastAsia="宋体" w:hAnsi="Book Antiqua" w:cs="宋体"/>
          <w:kern w:val="0"/>
          <w:sz w:val="24"/>
          <w:szCs w:val="24"/>
          <w:lang w:eastAsia="zh-CN"/>
        </w:rPr>
        <w:t>. Autoimmune pancreatitis: a message from Japan. </w:t>
      </w:r>
      <w:r w:rsidRPr="0012750A">
        <w:rPr>
          <w:rFonts w:ascii="Book Antiqua" w:eastAsia="宋体" w:hAnsi="Book Antiqua" w:cs="宋体"/>
          <w:i/>
          <w:iCs/>
          <w:kern w:val="0"/>
          <w:sz w:val="24"/>
          <w:szCs w:val="24"/>
          <w:lang w:eastAsia="zh-CN"/>
        </w:rPr>
        <w:t>J Gastroenterol</w:t>
      </w:r>
      <w:r w:rsidRPr="0012750A">
        <w:rPr>
          <w:rFonts w:ascii="Book Antiqua" w:eastAsia="宋体" w:hAnsi="Book Antiqua" w:cs="宋体"/>
          <w:kern w:val="0"/>
          <w:sz w:val="24"/>
          <w:szCs w:val="24"/>
          <w:lang w:eastAsia="zh-CN"/>
        </w:rPr>
        <w:t> 2007; </w:t>
      </w:r>
      <w:r w:rsidRPr="0012750A">
        <w:rPr>
          <w:rFonts w:ascii="Book Antiqua" w:eastAsia="宋体" w:hAnsi="Book Antiqua" w:cs="宋体"/>
          <w:b/>
          <w:bCs/>
          <w:kern w:val="0"/>
          <w:sz w:val="24"/>
          <w:szCs w:val="24"/>
          <w:lang w:eastAsia="zh-CN"/>
        </w:rPr>
        <w:t xml:space="preserve">42 </w:t>
      </w:r>
      <w:r w:rsidRPr="0012750A">
        <w:rPr>
          <w:rFonts w:ascii="Book Antiqua" w:eastAsia="宋体" w:hAnsi="Book Antiqua" w:cs="宋体"/>
          <w:bCs/>
          <w:kern w:val="0"/>
          <w:sz w:val="24"/>
          <w:szCs w:val="24"/>
          <w:lang w:eastAsia="zh-CN"/>
        </w:rPr>
        <w:t>Suppl 18</w:t>
      </w:r>
      <w:r w:rsidRPr="0012750A">
        <w:rPr>
          <w:rFonts w:ascii="Book Antiqua" w:eastAsia="宋体" w:hAnsi="Book Antiqua" w:cs="宋体"/>
          <w:kern w:val="0"/>
          <w:sz w:val="24"/>
          <w:szCs w:val="24"/>
          <w:lang w:eastAsia="zh-CN"/>
        </w:rPr>
        <w:t>: 1-5 [PMID: 17520215 DOI: 10.1007/s00535-007-2058-4]</w:t>
      </w:r>
    </w:p>
    <w:p w:rsidR="00A7397D" w:rsidRPr="0012750A" w:rsidRDefault="00A7397D" w:rsidP="0012750A">
      <w:pPr>
        <w:widowControl/>
        <w:spacing w:line="360" w:lineRule="auto"/>
        <w:rPr>
          <w:rFonts w:ascii="Book Antiqua" w:eastAsia="宋体" w:hAnsi="Book Antiqua" w:cs="宋体"/>
          <w:kern w:val="0"/>
          <w:sz w:val="24"/>
          <w:szCs w:val="24"/>
          <w:lang w:eastAsia="zh-CN"/>
        </w:rPr>
      </w:pPr>
      <w:r w:rsidRPr="0012750A">
        <w:rPr>
          <w:rFonts w:ascii="Book Antiqua" w:eastAsia="宋体" w:hAnsi="Book Antiqua" w:cs="宋体"/>
          <w:kern w:val="0"/>
          <w:sz w:val="24"/>
          <w:szCs w:val="24"/>
          <w:lang w:eastAsia="zh-CN"/>
        </w:rPr>
        <w:t>3 </w:t>
      </w:r>
      <w:r w:rsidRPr="0012750A">
        <w:rPr>
          <w:rFonts w:ascii="Book Antiqua" w:eastAsia="宋体" w:hAnsi="Book Antiqua" w:cs="宋体"/>
          <w:b/>
          <w:bCs/>
          <w:kern w:val="0"/>
          <w:sz w:val="24"/>
          <w:szCs w:val="24"/>
          <w:lang w:eastAsia="zh-CN"/>
        </w:rPr>
        <w:t>Horiuchi A</w:t>
      </w:r>
      <w:r w:rsidRPr="0012750A">
        <w:rPr>
          <w:rFonts w:ascii="Book Antiqua" w:eastAsia="宋体" w:hAnsi="Book Antiqua" w:cs="宋体"/>
          <w:kern w:val="0"/>
          <w:sz w:val="24"/>
          <w:szCs w:val="24"/>
          <w:lang w:eastAsia="zh-CN"/>
        </w:rPr>
        <w:t>, Kawa S, Hamano H, Hayama M, Ota H, Kiyosawa K. ERCP features in 27 patients with autoimmune pancreatitis. </w:t>
      </w:r>
      <w:r w:rsidRPr="0012750A">
        <w:rPr>
          <w:rFonts w:ascii="Book Antiqua" w:eastAsia="宋体" w:hAnsi="Book Antiqua" w:cs="宋体"/>
          <w:i/>
          <w:iCs/>
          <w:kern w:val="0"/>
          <w:sz w:val="24"/>
          <w:szCs w:val="24"/>
          <w:lang w:eastAsia="zh-CN"/>
        </w:rPr>
        <w:t>Gastrointest Endosc</w:t>
      </w:r>
      <w:r w:rsidRPr="0012750A">
        <w:rPr>
          <w:rFonts w:ascii="Book Antiqua" w:eastAsia="宋体" w:hAnsi="Book Antiqua" w:cs="宋体"/>
          <w:kern w:val="0"/>
          <w:sz w:val="24"/>
          <w:szCs w:val="24"/>
          <w:lang w:eastAsia="zh-CN"/>
        </w:rPr>
        <w:t> 2002; </w:t>
      </w:r>
      <w:r w:rsidRPr="0012750A">
        <w:rPr>
          <w:rFonts w:ascii="Book Antiqua" w:eastAsia="宋体" w:hAnsi="Book Antiqua" w:cs="宋体"/>
          <w:b/>
          <w:bCs/>
          <w:kern w:val="0"/>
          <w:sz w:val="24"/>
          <w:szCs w:val="24"/>
          <w:lang w:eastAsia="zh-CN"/>
        </w:rPr>
        <w:t>55</w:t>
      </w:r>
      <w:r w:rsidRPr="0012750A">
        <w:rPr>
          <w:rFonts w:ascii="Book Antiqua" w:eastAsia="宋体" w:hAnsi="Book Antiqua" w:cs="宋体"/>
          <w:kern w:val="0"/>
          <w:sz w:val="24"/>
          <w:szCs w:val="24"/>
          <w:lang w:eastAsia="zh-CN"/>
        </w:rPr>
        <w:t>: 494-499 [PMID: 11923760 DOI: 10.1067/mge.2002.122653]</w:t>
      </w:r>
    </w:p>
    <w:p w:rsidR="00A7397D" w:rsidRPr="0012750A" w:rsidRDefault="00A7397D" w:rsidP="0012750A">
      <w:pPr>
        <w:widowControl/>
        <w:spacing w:line="360" w:lineRule="auto"/>
        <w:rPr>
          <w:rFonts w:ascii="Book Antiqua" w:eastAsia="宋体" w:hAnsi="Book Antiqua" w:cs="宋体"/>
          <w:kern w:val="0"/>
          <w:sz w:val="24"/>
          <w:szCs w:val="24"/>
          <w:lang w:eastAsia="zh-CN"/>
        </w:rPr>
      </w:pPr>
      <w:r w:rsidRPr="0012750A">
        <w:rPr>
          <w:rFonts w:ascii="Book Antiqua" w:eastAsia="宋体" w:hAnsi="Book Antiqua" w:cs="宋体"/>
          <w:kern w:val="0"/>
          <w:sz w:val="24"/>
          <w:szCs w:val="24"/>
          <w:lang w:eastAsia="zh-CN"/>
        </w:rPr>
        <w:t>4 </w:t>
      </w:r>
      <w:r w:rsidRPr="0012750A">
        <w:rPr>
          <w:rFonts w:ascii="Book Antiqua" w:eastAsia="宋体" w:hAnsi="Book Antiqua" w:cs="宋体"/>
          <w:b/>
          <w:bCs/>
          <w:kern w:val="0"/>
          <w:sz w:val="24"/>
          <w:szCs w:val="24"/>
          <w:lang w:eastAsia="zh-CN"/>
        </w:rPr>
        <w:t>Kim KP</w:t>
      </w:r>
      <w:r w:rsidRPr="0012750A">
        <w:rPr>
          <w:rFonts w:ascii="Book Antiqua" w:eastAsia="宋体" w:hAnsi="Book Antiqua" w:cs="宋体"/>
          <w:kern w:val="0"/>
          <w:sz w:val="24"/>
          <w:szCs w:val="24"/>
          <w:lang w:eastAsia="zh-CN"/>
        </w:rPr>
        <w:t>, Kim MH, Song MH, Lee SS, Seo DW, Lee SK. Autoimmune chronic pancreatitis. </w:t>
      </w:r>
      <w:r w:rsidRPr="0012750A">
        <w:rPr>
          <w:rFonts w:ascii="Book Antiqua" w:eastAsia="宋体" w:hAnsi="Book Antiqua" w:cs="宋体"/>
          <w:i/>
          <w:iCs/>
          <w:kern w:val="0"/>
          <w:sz w:val="24"/>
          <w:szCs w:val="24"/>
          <w:lang w:eastAsia="zh-CN"/>
        </w:rPr>
        <w:t>Am J Gastroenterol</w:t>
      </w:r>
      <w:r w:rsidRPr="0012750A">
        <w:rPr>
          <w:rFonts w:ascii="Book Antiqua" w:eastAsia="宋体" w:hAnsi="Book Antiqua" w:cs="宋体"/>
          <w:kern w:val="0"/>
          <w:sz w:val="24"/>
          <w:szCs w:val="24"/>
          <w:lang w:eastAsia="zh-CN"/>
        </w:rPr>
        <w:t> 2004; </w:t>
      </w:r>
      <w:r w:rsidRPr="0012750A">
        <w:rPr>
          <w:rFonts w:ascii="Book Antiqua" w:eastAsia="宋体" w:hAnsi="Book Antiqua" w:cs="宋体"/>
          <w:b/>
          <w:bCs/>
          <w:kern w:val="0"/>
          <w:sz w:val="24"/>
          <w:szCs w:val="24"/>
          <w:lang w:eastAsia="zh-CN"/>
        </w:rPr>
        <w:t>99</w:t>
      </w:r>
      <w:r w:rsidRPr="0012750A">
        <w:rPr>
          <w:rFonts w:ascii="Book Antiqua" w:eastAsia="宋体" w:hAnsi="Book Antiqua" w:cs="宋体"/>
          <w:kern w:val="0"/>
          <w:sz w:val="24"/>
          <w:szCs w:val="24"/>
          <w:lang w:eastAsia="zh-CN"/>
        </w:rPr>
        <w:t>: 1605-1616 [PMID: 15307882 DOI: 10.1111/j.1572-0241.2004.30336.x]</w:t>
      </w:r>
    </w:p>
    <w:p w:rsidR="00A7397D" w:rsidRPr="0012750A" w:rsidRDefault="00A7397D" w:rsidP="0012750A">
      <w:pPr>
        <w:widowControl/>
        <w:spacing w:line="360" w:lineRule="auto"/>
        <w:rPr>
          <w:rFonts w:ascii="Book Antiqua" w:eastAsia="宋体" w:hAnsi="Book Antiqua" w:cs="宋体"/>
          <w:kern w:val="0"/>
          <w:sz w:val="24"/>
          <w:szCs w:val="24"/>
          <w:lang w:eastAsia="zh-CN"/>
        </w:rPr>
      </w:pPr>
      <w:r w:rsidRPr="0012750A">
        <w:rPr>
          <w:rFonts w:ascii="Book Antiqua" w:eastAsia="宋体" w:hAnsi="Book Antiqua" w:cs="宋体"/>
          <w:kern w:val="0"/>
          <w:sz w:val="24"/>
          <w:szCs w:val="24"/>
          <w:lang w:eastAsia="zh-CN"/>
        </w:rPr>
        <w:t>5 </w:t>
      </w:r>
      <w:r w:rsidRPr="0012750A">
        <w:rPr>
          <w:rFonts w:ascii="Book Antiqua" w:eastAsia="宋体" w:hAnsi="Book Antiqua" w:cs="宋体"/>
          <w:b/>
          <w:bCs/>
          <w:kern w:val="0"/>
          <w:sz w:val="24"/>
          <w:szCs w:val="24"/>
          <w:lang w:eastAsia="zh-CN"/>
        </w:rPr>
        <w:t>Klöppel G</w:t>
      </w:r>
      <w:r w:rsidRPr="0012750A">
        <w:rPr>
          <w:rFonts w:ascii="Book Antiqua" w:eastAsia="宋体" w:hAnsi="Book Antiqua" w:cs="宋体"/>
          <w:kern w:val="0"/>
          <w:sz w:val="24"/>
          <w:szCs w:val="24"/>
          <w:lang w:eastAsia="zh-CN"/>
        </w:rPr>
        <w:t>, Lüttges J, Löhr M, Zamboni G, Longnecker D. Autoimmune pancreatitis: pathological, clinical, and immunological features. </w:t>
      </w:r>
      <w:r w:rsidRPr="0012750A">
        <w:rPr>
          <w:rFonts w:ascii="Book Antiqua" w:eastAsia="宋体" w:hAnsi="Book Antiqua" w:cs="宋体"/>
          <w:i/>
          <w:iCs/>
          <w:kern w:val="0"/>
          <w:sz w:val="24"/>
          <w:szCs w:val="24"/>
          <w:lang w:eastAsia="zh-CN"/>
        </w:rPr>
        <w:t>Pancreas</w:t>
      </w:r>
      <w:r w:rsidRPr="0012750A">
        <w:rPr>
          <w:rFonts w:ascii="Book Antiqua" w:eastAsia="宋体" w:hAnsi="Book Antiqua" w:cs="宋体"/>
          <w:kern w:val="0"/>
          <w:sz w:val="24"/>
          <w:szCs w:val="24"/>
          <w:lang w:eastAsia="zh-CN"/>
        </w:rPr>
        <w:t> 2003; </w:t>
      </w:r>
      <w:r w:rsidRPr="0012750A">
        <w:rPr>
          <w:rFonts w:ascii="Book Antiqua" w:eastAsia="宋体" w:hAnsi="Book Antiqua" w:cs="宋体"/>
          <w:b/>
          <w:bCs/>
          <w:kern w:val="0"/>
          <w:sz w:val="24"/>
          <w:szCs w:val="24"/>
          <w:lang w:eastAsia="zh-CN"/>
        </w:rPr>
        <w:t>27</w:t>
      </w:r>
      <w:r w:rsidRPr="0012750A">
        <w:rPr>
          <w:rFonts w:ascii="Book Antiqua" w:eastAsia="宋体" w:hAnsi="Book Antiqua" w:cs="宋体"/>
          <w:kern w:val="0"/>
          <w:sz w:val="24"/>
          <w:szCs w:val="24"/>
          <w:lang w:eastAsia="zh-CN"/>
        </w:rPr>
        <w:t>: 14-19 [PMID: 12826900 DOI: 10.1097/00006676-200307000-00002]</w:t>
      </w:r>
    </w:p>
    <w:p w:rsidR="00A7397D" w:rsidRPr="0012750A" w:rsidRDefault="00A7397D" w:rsidP="0012750A">
      <w:pPr>
        <w:widowControl/>
        <w:spacing w:line="360" w:lineRule="auto"/>
        <w:rPr>
          <w:rFonts w:ascii="Book Antiqua" w:eastAsia="宋体" w:hAnsi="Book Antiqua" w:cs="宋体"/>
          <w:kern w:val="0"/>
          <w:sz w:val="24"/>
          <w:szCs w:val="24"/>
          <w:lang w:eastAsia="zh-CN"/>
        </w:rPr>
      </w:pPr>
      <w:r w:rsidRPr="0012750A">
        <w:rPr>
          <w:rFonts w:ascii="Book Antiqua" w:eastAsia="宋体" w:hAnsi="Book Antiqua" w:cs="宋体"/>
          <w:kern w:val="0"/>
          <w:sz w:val="24"/>
          <w:szCs w:val="24"/>
          <w:lang w:eastAsia="zh-CN"/>
        </w:rPr>
        <w:t>6 </w:t>
      </w:r>
      <w:r w:rsidRPr="0012750A">
        <w:rPr>
          <w:rFonts w:ascii="Book Antiqua" w:eastAsia="宋体" w:hAnsi="Book Antiqua" w:cs="宋体"/>
          <w:b/>
          <w:bCs/>
          <w:kern w:val="0"/>
          <w:sz w:val="24"/>
          <w:szCs w:val="24"/>
          <w:lang w:eastAsia="zh-CN"/>
        </w:rPr>
        <w:t>Bergquist A</w:t>
      </w:r>
      <w:r w:rsidRPr="0012750A">
        <w:rPr>
          <w:rFonts w:ascii="Book Antiqua" w:eastAsia="宋体" w:hAnsi="Book Antiqua" w:cs="宋体"/>
          <w:kern w:val="0"/>
          <w:sz w:val="24"/>
          <w:szCs w:val="24"/>
          <w:lang w:eastAsia="zh-CN"/>
        </w:rPr>
        <w:t>, Ekbom A, Olsson R, Kornfeldt D, Lööf L, Danielsson A, Hultcrantz R, Lindgren S, Prytz H, Sandberg-Gertzén H, Almer S, Granath F, Broomé U. Hepatic and extrahepatic malignancies in primary sclerosing cholangitis. </w:t>
      </w:r>
      <w:r w:rsidRPr="0012750A">
        <w:rPr>
          <w:rFonts w:ascii="Book Antiqua" w:eastAsia="宋体" w:hAnsi="Book Antiqua" w:cs="宋体"/>
          <w:i/>
          <w:iCs/>
          <w:kern w:val="0"/>
          <w:sz w:val="24"/>
          <w:szCs w:val="24"/>
          <w:lang w:eastAsia="zh-CN"/>
        </w:rPr>
        <w:t>J Hepatol</w:t>
      </w:r>
      <w:r w:rsidRPr="0012750A">
        <w:rPr>
          <w:rFonts w:ascii="Book Antiqua" w:eastAsia="宋体" w:hAnsi="Book Antiqua" w:cs="宋体"/>
          <w:kern w:val="0"/>
          <w:sz w:val="24"/>
          <w:szCs w:val="24"/>
          <w:lang w:eastAsia="zh-CN"/>
        </w:rPr>
        <w:t> 2002; </w:t>
      </w:r>
      <w:r w:rsidRPr="0012750A">
        <w:rPr>
          <w:rFonts w:ascii="Book Antiqua" w:eastAsia="宋体" w:hAnsi="Book Antiqua" w:cs="宋体"/>
          <w:b/>
          <w:bCs/>
          <w:kern w:val="0"/>
          <w:sz w:val="24"/>
          <w:szCs w:val="24"/>
          <w:lang w:eastAsia="zh-CN"/>
        </w:rPr>
        <w:t>36</w:t>
      </w:r>
      <w:r w:rsidRPr="0012750A">
        <w:rPr>
          <w:rFonts w:ascii="Book Antiqua" w:eastAsia="宋体" w:hAnsi="Book Antiqua" w:cs="宋体"/>
          <w:kern w:val="0"/>
          <w:sz w:val="24"/>
          <w:szCs w:val="24"/>
          <w:lang w:eastAsia="zh-CN"/>
        </w:rPr>
        <w:t>: 321-327 [PMID: 11867174 DOI: 10.1016/S0168-8278(01)00288-4]</w:t>
      </w:r>
    </w:p>
    <w:p w:rsidR="00A7397D" w:rsidRPr="0012750A" w:rsidRDefault="00A7397D" w:rsidP="0012750A">
      <w:pPr>
        <w:widowControl/>
        <w:spacing w:line="360" w:lineRule="auto"/>
        <w:rPr>
          <w:rFonts w:ascii="Book Antiqua" w:eastAsia="宋体" w:hAnsi="Book Antiqua" w:cs="宋体"/>
          <w:kern w:val="0"/>
          <w:sz w:val="24"/>
          <w:szCs w:val="24"/>
          <w:lang w:eastAsia="zh-CN"/>
        </w:rPr>
      </w:pPr>
      <w:r w:rsidRPr="0012750A">
        <w:rPr>
          <w:rFonts w:ascii="Book Antiqua" w:eastAsia="宋体" w:hAnsi="Book Antiqua" w:cs="宋体"/>
          <w:kern w:val="0"/>
          <w:sz w:val="24"/>
          <w:szCs w:val="24"/>
          <w:lang w:eastAsia="zh-CN"/>
        </w:rPr>
        <w:lastRenderedPageBreak/>
        <w:t>7 </w:t>
      </w:r>
      <w:r w:rsidRPr="0012750A">
        <w:rPr>
          <w:rFonts w:ascii="Book Antiqua" w:eastAsia="宋体" w:hAnsi="Book Antiqua" w:cs="宋体"/>
          <w:b/>
          <w:bCs/>
          <w:kern w:val="0"/>
          <w:sz w:val="24"/>
          <w:szCs w:val="24"/>
          <w:lang w:eastAsia="zh-CN"/>
        </w:rPr>
        <w:t>Straub BK</w:t>
      </w:r>
      <w:r w:rsidRPr="0012750A">
        <w:rPr>
          <w:rFonts w:ascii="Book Antiqua" w:eastAsia="宋体" w:hAnsi="Book Antiqua" w:cs="宋体"/>
          <w:kern w:val="0"/>
          <w:sz w:val="24"/>
          <w:szCs w:val="24"/>
          <w:lang w:eastAsia="zh-CN"/>
        </w:rPr>
        <w:t>, Esposito I, Gotthardt D, Radeleff B, Antolovic D, Flechtenmacher C, Schirmacher P. IgG4-associated cholangitis with cholangiocarcinoma. </w:t>
      </w:r>
      <w:r w:rsidRPr="0012750A">
        <w:rPr>
          <w:rFonts w:ascii="Book Antiqua" w:eastAsia="宋体" w:hAnsi="Book Antiqua" w:cs="宋体"/>
          <w:i/>
          <w:iCs/>
          <w:kern w:val="0"/>
          <w:sz w:val="24"/>
          <w:szCs w:val="24"/>
          <w:lang w:eastAsia="zh-CN"/>
        </w:rPr>
        <w:t>Virchows Arch</w:t>
      </w:r>
      <w:r w:rsidRPr="0012750A">
        <w:rPr>
          <w:rFonts w:ascii="Book Antiqua" w:eastAsia="宋体" w:hAnsi="Book Antiqua" w:cs="宋体"/>
          <w:kern w:val="0"/>
          <w:sz w:val="24"/>
          <w:szCs w:val="24"/>
          <w:lang w:eastAsia="zh-CN"/>
        </w:rPr>
        <w:t> 2011; </w:t>
      </w:r>
      <w:r w:rsidRPr="0012750A">
        <w:rPr>
          <w:rFonts w:ascii="Book Antiqua" w:eastAsia="宋体" w:hAnsi="Book Antiqua" w:cs="宋体"/>
          <w:b/>
          <w:bCs/>
          <w:kern w:val="0"/>
          <w:sz w:val="24"/>
          <w:szCs w:val="24"/>
          <w:lang w:eastAsia="zh-CN"/>
        </w:rPr>
        <w:t>458</w:t>
      </w:r>
      <w:r w:rsidRPr="0012750A">
        <w:rPr>
          <w:rFonts w:ascii="Book Antiqua" w:eastAsia="宋体" w:hAnsi="Book Antiqua" w:cs="宋体"/>
          <w:kern w:val="0"/>
          <w:sz w:val="24"/>
          <w:szCs w:val="24"/>
          <w:lang w:eastAsia="zh-CN"/>
        </w:rPr>
        <w:t>: 761-765 [PMID: 21484428 DOI: 10.1007/s00428-011-1073-2]</w:t>
      </w:r>
    </w:p>
    <w:p w:rsidR="00A7397D" w:rsidRPr="0012750A" w:rsidRDefault="00A7397D" w:rsidP="0012750A">
      <w:pPr>
        <w:widowControl/>
        <w:spacing w:line="360" w:lineRule="auto"/>
        <w:rPr>
          <w:rFonts w:ascii="Book Antiqua" w:eastAsia="宋体" w:hAnsi="Book Antiqua" w:cs="宋体"/>
          <w:kern w:val="0"/>
          <w:sz w:val="24"/>
          <w:szCs w:val="24"/>
          <w:lang w:eastAsia="zh-CN"/>
        </w:rPr>
      </w:pPr>
      <w:r w:rsidRPr="0012750A">
        <w:rPr>
          <w:rFonts w:ascii="Book Antiqua" w:eastAsia="宋体" w:hAnsi="Book Antiqua" w:cs="宋体"/>
          <w:kern w:val="0"/>
          <w:sz w:val="24"/>
          <w:szCs w:val="24"/>
          <w:lang w:eastAsia="zh-CN"/>
        </w:rPr>
        <w:t>8 </w:t>
      </w:r>
      <w:r w:rsidRPr="0012750A">
        <w:rPr>
          <w:rFonts w:ascii="Book Antiqua" w:eastAsia="宋体" w:hAnsi="Book Antiqua" w:cs="宋体"/>
          <w:b/>
          <w:bCs/>
          <w:kern w:val="0"/>
          <w:sz w:val="24"/>
          <w:szCs w:val="24"/>
          <w:lang w:eastAsia="zh-CN"/>
        </w:rPr>
        <w:t>Oh HC</w:t>
      </w:r>
      <w:r w:rsidRPr="0012750A">
        <w:rPr>
          <w:rFonts w:ascii="Book Antiqua" w:eastAsia="宋体" w:hAnsi="Book Antiqua" w:cs="宋体"/>
          <w:kern w:val="0"/>
          <w:sz w:val="24"/>
          <w:szCs w:val="24"/>
          <w:lang w:eastAsia="zh-CN"/>
        </w:rPr>
        <w:t>, Kim JG, Kim JW, Lee KS, Kim MK, Chi KC, Kim YS, Kim KH. Early bile duct cancer in a background of sclerosing cholangitis and autoimmune pancreatitis. </w:t>
      </w:r>
      <w:r w:rsidRPr="0012750A">
        <w:rPr>
          <w:rFonts w:ascii="Book Antiqua" w:eastAsia="宋体" w:hAnsi="Book Antiqua" w:cs="宋体"/>
          <w:i/>
          <w:iCs/>
          <w:kern w:val="0"/>
          <w:sz w:val="24"/>
          <w:szCs w:val="24"/>
          <w:lang w:eastAsia="zh-CN"/>
        </w:rPr>
        <w:t>Intern Med</w:t>
      </w:r>
      <w:r w:rsidRPr="0012750A">
        <w:rPr>
          <w:rFonts w:ascii="Book Antiqua" w:eastAsia="宋体" w:hAnsi="Book Antiqua" w:cs="宋体"/>
          <w:kern w:val="0"/>
          <w:sz w:val="24"/>
          <w:szCs w:val="24"/>
          <w:lang w:eastAsia="zh-CN"/>
        </w:rPr>
        <w:t> 2008; </w:t>
      </w:r>
      <w:r w:rsidRPr="0012750A">
        <w:rPr>
          <w:rFonts w:ascii="Book Antiqua" w:eastAsia="宋体" w:hAnsi="Book Antiqua" w:cs="宋体"/>
          <w:b/>
          <w:bCs/>
          <w:kern w:val="0"/>
          <w:sz w:val="24"/>
          <w:szCs w:val="24"/>
          <w:lang w:eastAsia="zh-CN"/>
        </w:rPr>
        <w:t>47</w:t>
      </w:r>
      <w:r w:rsidRPr="0012750A">
        <w:rPr>
          <w:rFonts w:ascii="Book Antiqua" w:eastAsia="宋体" w:hAnsi="Book Antiqua" w:cs="宋体"/>
          <w:kern w:val="0"/>
          <w:sz w:val="24"/>
          <w:szCs w:val="24"/>
          <w:lang w:eastAsia="zh-CN"/>
        </w:rPr>
        <w:t>: 2025-2028 [PMID: 19043254 DOI: 10.2169/internalmedicine.47.1347]</w:t>
      </w:r>
    </w:p>
    <w:p w:rsidR="00A7397D" w:rsidRPr="0012750A" w:rsidRDefault="00A7397D" w:rsidP="0012750A">
      <w:pPr>
        <w:widowControl/>
        <w:spacing w:line="360" w:lineRule="auto"/>
        <w:rPr>
          <w:rFonts w:ascii="Book Antiqua" w:eastAsia="宋体" w:hAnsi="Book Antiqua" w:cs="宋体"/>
          <w:kern w:val="0"/>
          <w:sz w:val="24"/>
          <w:szCs w:val="24"/>
          <w:lang w:eastAsia="zh-CN"/>
        </w:rPr>
      </w:pPr>
      <w:r>
        <w:rPr>
          <w:rFonts w:ascii="Book Antiqua" w:eastAsia="宋体" w:hAnsi="Book Antiqua" w:cs="宋体"/>
          <w:kern w:val="0"/>
          <w:sz w:val="24"/>
          <w:szCs w:val="24"/>
          <w:lang w:eastAsia="zh-CN"/>
        </w:rPr>
        <w:t xml:space="preserve">9 </w:t>
      </w:r>
      <w:r w:rsidRPr="0012750A">
        <w:rPr>
          <w:rFonts w:ascii="Book Antiqua" w:eastAsia="宋体" w:hAnsi="Book Antiqua" w:cs="宋体"/>
          <w:b/>
          <w:kern w:val="0"/>
          <w:sz w:val="24"/>
          <w:szCs w:val="24"/>
          <w:lang w:eastAsia="zh-CN"/>
        </w:rPr>
        <w:t>Maeda S</w:t>
      </w:r>
      <w:r w:rsidRPr="0012750A">
        <w:rPr>
          <w:rFonts w:ascii="Book Antiqua" w:eastAsia="宋体" w:hAnsi="Book Antiqua" w:cs="宋体"/>
          <w:kern w:val="0"/>
          <w:sz w:val="24"/>
          <w:szCs w:val="24"/>
          <w:lang w:eastAsia="zh-CN"/>
        </w:rPr>
        <w:t xml:space="preserve">, Marugami N, Anai H, Takahama J, Sueyoshi S, Nishiofuku H, Kichikawa K, Shou M, Mitoro A, Enomoto Y. Bile duct cancer from IgG4-related sclerosing cholangitis: CT and MR findings. Rinsho-hoshasen 2013; </w:t>
      </w:r>
      <w:r w:rsidRPr="0012750A">
        <w:rPr>
          <w:rFonts w:ascii="Book Antiqua" w:eastAsia="宋体" w:hAnsi="Book Antiqua" w:cs="宋体"/>
          <w:b/>
          <w:kern w:val="0"/>
          <w:sz w:val="24"/>
          <w:szCs w:val="24"/>
          <w:lang w:eastAsia="zh-CN"/>
        </w:rPr>
        <w:t xml:space="preserve">58 </w:t>
      </w:r>
      <w:r w:rsidRPr="0012750A">
        <w:rPr>
          <w:rFonts w:ascii="Book Antiqua" w:eastAsia="宋体" w:hAnsi="Book Antiqua" w:cs="宋体"/>
          <w:kern w:val="0"/>
          <w:sz w:val="24"/>
          <w:szCs w:val="24"/>
          <w:lang w:eastAsia="zh-CN"/>
        </w:rPr>
        <w:t>In press</w:t>
      </w:r>
    </w:p>
    <w:p w:rsidR="00A7397D" w:rsidRPr="0012750A" w:rsidRDefault="00A7397D" w:rsidP="0012750A">
      <w:pPr>
        <w:widowControl/>
        <w:spacing w:line="360" w:lineRule="auto"/>
        <w:rPr>
          <w:rFonts w:ascii="Book Antiqua" w:eastAsia="宋体" w:hAnsi="Book Antiqua" w:cs="宋体"/>
          <w:kern w:val="0"/>
          <w:sz w:val="24"/>
          <w:szCs w:val="24"/>
          <w:lang w:eastAsia="zh-CN"/>
        </w:rPr>
      </w:pPr>
      <w:r w:rsidRPr="0012750A">
        <w:rPr>
          <w:rFonts w:ascii="Book Antiqua" w:eastAsia="宋体" w:hAnsi="Book Antiqua" w:cs="宋体"/>
          <w:kern w:val="0"/>
          <w:sz w:val="24"/>
          <w:szCs w:val="24"/>
          <w:lang w:eastAsia="zh-CN"/>
        </w:rPr>
        <w:t>10 </w:t>
      </w:r>
      <w:r w:rsidRPr="0012750A">
        <w:rPr>
          <w:rFonts w:ascii="Book Antiqua" w:eastAsia="宋体" w:hAnsi="Book Antiqua" w:cs="宋体"/>
          <w:b/>
          <w:bCs/>
          <w:kern w:val="0"/>
          <w:sz w:val="24"/>
          <w:szCs w:val="24"/>
          <w:lang w:eastAsia="zh-CN"/>
        </w:rPr>
        <w:t>Inoue H</w:t>
      </w:r>
      <w:r w:rsidRPr="0012750A">
        <w:rPr>
          <w:rFonts w:ascii="Book Antiqua" w:eastAsia="宋体" w:hAnsi="Book Antiqua" w:cs="宋体"/>
          <w:kern w:val="0"/>
          <w:sz w:val="24"/>
          <w:szCs w:val="24"/>
          <w:lang w:eastAsia="zh-CN"/>
        </w:rPr>
        <w:t>, Miyatani H, Sawada Y, Yoshida Y. A case of pancreas cancer with autoimmune pancreatitis. </w:t>
      </w:r>
      <w:r w:rsidRPr="0012750A">
        <w:rPr>
          <w:rFonts w:ascii="Book Antiqua" w:eastAsia="宋体" w:hAnsi="Book Antiqua" w:cs="宋体"/>
          <w:i/>
          <w:iCs/>
          <w:kern w:val="0"/>
          <w:sz w:val="24"/>
          <w:szCs w:val="24"/>
          <w:lang w:eastAsia="zh-CN"/>
        </w:rPr>
        <w:t>Pancreas</w:t>
      </w:r>
      <w:r w:rsidRPr="0012750A">
        <w:rPr>
          <w:rFonts w:ascii="Book Antiqua" w:eastAsia="宋体" w:hAnsi="Book Antiqua" w:cs="宋体"/>
          <w:kern w:val="0"/>
          <w:sz w:val="24"/>
          <w:szCs w:val="24"/>
          <w:lang w:eastAsia="zh-CN"/>
        </w:rPr>
        <w:t> 2006; </w:t>
      </w:r>
      <w:r w:rsidRPr="0012750A">
        <w:rPr>
          <w:rFonts w:ascii="Book Antiqua" w:eastAsia="宋体" w:hAnsi="Book Antiqua" w:cs="宋体"/>
          <w:b/>
          <w:bCs/>
          <w:kern w:val="0"/>
          <w:sz w:val="24"/>
          <w:szCs w:val="24"/>
          <w:lang w:eastAsia="zh-CN"/>
        </w:rPr>
        <w:t>33</w:t>
      </w:r>
      <w:r w:rsidRPr="0012750A">
        <w:rPr>
          <w:rFonts w:ascii="Book Antiqua" w:eastAsia="宋体" w:hAnsi="Book Antiqua" w:cs="宋体"/>
          <w:kern w:val="0"/>
          <w:sz w:val="24"/>
          <w:szCs w:val="24"/>
          <w:lang w:eastAsia="zh-CN"/>
        </w:rPr>
        <w:t>: 208-209 [PMID: 16868495 DOI: 10.1097/01.mpa.0000232329.35822.3a]</w:t>
      </w:r>
    </w:p>
    <w:p w:rsidR="00A7397D" w:rsidRPr="0012750A" w:rsidRDefault="00A7397D" w:rsidP="0012750A">
      <w:pPr>
        <w:widowControl/>
        <w:spacing w:line="360" w:lineRule="auto"/>
        <w:rPr>
          <w:rFonts w:ascii="Book Antiqua" w:eastAsia="宋体" w:hAnsi="Book Antiqua" w:cs="宋体"/>
          <w:kern w:val="0"/>
          <w:sz w:val="24"/>
          <w:szCs w:val="24"/>
          <w:lang w:eastAsia="zh-CN"/>
        </w:rPr>
      </w:pPr>
      <w:r w:rsidRPr="0012750A">
        <w:rPr>
          <w:rFonts w:ascii="Book Antiqua" w:eastAsia="宋体" w:hAnsi="Book Antiqua" w:cs="宋体"/>
          <w:kern w:val="0"/>
          <w:sz w:val="24"/>
          <w:szCs w:val="24"/>
          <w:lang w:eastAsia="zh-CN"/>
        </w:rPr>
        <w:t>11 </w:t>
      </w:r>
      <w:r w:rsidRPr="0012750A">
        <w:rPr>
          <w:rFonts w:ascii="Book Antiqua" w:eastAsia="宋体" w:hAnsi="Book Antiqua" w:cs="宋体"/>
          <w:b/>
          <w:bCs/>
          <w:kern w:val="0"/>
          <w:sz w:val="24"/>
          <w:szCs w:val="24"/>
          <w:lang w:eastAsia="zh-CN"/>
        </w:rPr>
        <w:t>Witkiewicz AK</w:t>
      </w:r>
      <w:r w:rsidRPr="0012750A">
        <w:rPr>
          <w:rFonts w:ascii="Book Antiqua" w:eastAsia="宋体" w:hAnsi="Book Antiqua" w:cs="宋体"/>
          <w:kern w:val="0"/>
          <w:sz w:val="24"/>
          <w:szCs w:val="24"/>
          <w:lang w:eastAsia="zh-CN"/>
        </w:rPr>
        <w:t>, Kennedy EP, Kennyon L, Yeo CJ, Hruban RH. Synchronous autoimmune pancreatitis and infiltrating pancreatic ductal adenocarcinoma: case report and review of the literature. </w:t>
      </w:r>
      <w:r w:rsidRPr="0012750A">
        <w:rPr>
          <w:rFonts w:ascii="Book Antiqua" w:eastAsia="宋体" w:hAnsi="Book Antiqua" w:cs="宋体"/>
          <w:i/>
          <w:iCs/>
          <w:kern w:val="0"/>
          <w:sz w:val="24"/>
          <w:szCs w:val="24"/>
          <w:lang w:eastAsia="zh-CN"/>
        </w:rPr>
        <w:t>Hum Pathol</w:t>
      </w:r>
      <w:r w:rsidRPr="0012750A">
        <w:rPr>
          <w:rFonts w:ascii="Book Antiqua" w:eastAsia="宋体" w:hAnsi="Book Antiqua" w:cs="宋体"/>
          <w:kern w:val="0"/>
          <w:sz w:val="24"/>
          <w:szCs w:val="24"/>
          <w:lang w:eastAsia="zh-CN"/>
        </w:rPr>
        <w:t> 2008; </w:t>
      </w:r>
      <w:r w:rsidRPr="0012750A">
        <w:rPr>
          <w:rFonts w:ascii="Book Antiqua" w:eastAsia="宋体" w:hAnsi="Book Antiqua" w:cs="宋体"/>
          <w:b/>
          <w:bCs/>
          <w:kern w:val="0"/>
          <w:sz w:val="24"/>
          <w:szCs w:val="24"/>
          <w:lang w:eastAsia="zh-CN"/>
        </w:rPr>
        <w:t>39</w:t>
      </w:r>
      <w:r w:rsidRPr="0012750A">
        <w:rPr>
          <w:rFonts w:ascii="Book Antiqua" w:eastAsia="宋体" w:hAnsi="Book Antiqua" w:cs="宋体"/>
          <w:kern w:val="0"/>
          <w:sz w:val="24"/>
          <w:szCs w:val="24"/>
          <w:lang w:eastAsia="zh-CN"/>
        </w:rPr>
        <w:t>: 1548-1551 [PMID: 18619645 DOI: 10.1016/j.humpath.2008.01.021]</w:t>
      </w:r>
    </w:p>
    <w:p w:rsidR="00A7397D" w:rsidRPr="003856C1" w:rsidRDefault="00A7397D" w:rsidP="0012750A">
      <w:pPr>
        <w:widowControl/>
        <w:spacing w:line="360" w:lineRule="auto"/>
        <w:rPr>
          <w:rFonts w:ascii="Book Antiqua" w:eastAsia="宋体" w:hAnsi="Book Antiqua" w:cs="宋体"/>
          <w:kern w:val="0"/>
          <w:sz w:val="24"/>
          <w:szCs w:val="24"/>
          <w:lang w:val="es-ES" w:eastAsia="zh-CN"/>
        </w:rPr>
      </w:pPr>
      <w:r w:rsidRPr="0012750A">
        <w:rPr>
          <w:rFonts w:ascii="Book Antiqua" w:eastAsia="宋体" w:hAnsi="Book Antiqua" w:cs="宋体"/>
          <w:kern w:val="0"/>
          <w:sz w:val="24"/>
          <w:szCs w:val="24"/>
          <w:lang w:eastAsia="zh-CN"/>
        </w:rPr>
        <w:t>12 </w:t>
      </w:r>
      <w:r w:rsidRPr="0012750A">
        <w:rPr>
          <w:rFonts w:ascii="Book Antiqua" w:eastAsia="宋体" w:hAnsi="Book Antiqua" w:cs="宋体"/>
          <w:b/>
          <w:bCs/>
          <w:kern w:val="0"/>
          <w:sz w:val="24"/>
          <w:szCs w:val="24"/>
          <w:lang w:eastAsia="zh-CN"/>
        </w:rPr>
        <w:t>Lazaridis KN</w:t>
      </w:r>
      <w:r w:rsidRPr="0012750A">
        <w:rPr>
          <w:rFonts w:ascii="Book Antiqua" w:eastAsia="宋体" w:hAnsi="Book Antiqua" w:cs="宋体"/>
          <w:kern w:val="0"/>
          <w:sz w:val="24"/>
          <w:szCs w:val="24"/>
          <w:lang w:eastAsia="zh-CN"/>
        </w:rPr>
        <w:t xml:space="preserve">, Gores GJ. </w:t>
      </w:r>
      <w:r w:rsidRPr="003856C1">
        <w:rPr>
          <w:rFonts w:ascii="Book Antiqua" w:eastAsia="宋体" w:hAnsi="Book Antiqua" w:cs="宋体"/>
          <w:kern w:val="0"/>
          <w:sz w:val="24"/>
          <w:szCs w:val="24"/>
          <w:lang w:val="es-ES" w:eastAsia="zh-CN"/>
        </w:rPr>
        <w:t>Cholangiocarcinoma. </w:t>
      </w:r>
      <w:r w:rsidRPr="003856C1">
        <w:rPr>
          <w:rFonts w:ascii="Book Antiqua" w:eastAsia="宋体" w:hAnsi="Book Antiqua" w:cs="宋体"/>
          <w:i/>
          <w:iCs/>
          <w:kern w:val="0"/>
          <w:sz w:val="24"/>
          <w:szCs w:val="24"/>
          <w:lang w:val="es-ES" w:eastAsia="zh-CN"/>
        </w:rPr>
        <w:t>Gastroenterology</w:t>
      </w:r>
      <w:r w:rsidRPr="003856C1">
        <w:rPr>
          <w:rFonts w:ascii="Book Antiqua" w:eastAsia="宋体" w:hAnsi="Book Antiqua" w:cs="宋体"/>
          <w:kern w:val="0"/>
          <w:sz w:val="24"/>
          <w:szCs w:val="24"/>
          <w:lang w:val="es-ES" w:eastAsia="zh-CN"/>
        </w:rPr>
        <w:t> 2005; </w:t>
      </w:r>
      <w:r w:rsidRPr="003856C1">
        <w:rPr>
          <w:rFonts w:ascii="Book Antiqua" w:eastAsia="宋体" w:hAnsi="Book Antiqua" w:cs="宋体"/>
          <w:b/>
          <w:bCs/>
          <w:kern w:val="0"/>
          <w:sz w:val="24"/>
          <w:szCs w:val="24"/>
          <w:lang w:val="es-ES" w:eastAsia="zh-CN"/>
        </w:rPr>
        <w:t>128</w:t>
      </w:r>
      <w:r w:rsidRPr="003856C1">
        <w:rPr>
          <w:rFonts w:ascii="Book Antiqua" w:eastAsia="宋体" w:hAnsi="Book Antiqua" w:cs="宋体"/>
          <w:kern w:val="0"/>
          <w:sz w:val="24"/>
          <w:szCs w:val="24"/>
          <w:lang w:val="es-ES" w:eastAsia="zh-CN"/>
        </w:rPr>
        <w:t>: 1655-1667 [PMID: 15887157 DOI: 10.1053/j.gastro.2005.03.040]</w:t>
      </w:r>
    </w:p>
    <w:p w:rsidR="00A7397D" w:rsidRPr="0012750A" w:rsidRDefault="00A7397D" w:rsidP="0012750A">
      <w:pPr>
        <w:widowControl/>
        <w:spacing w:line="360" w:lineRule="auto"/>
        <w:rPr>
          <w:rFonts w:ascii="Book Antiqua" w:eastAsia="宋体" w:hAnsi="Book Antiqua" w:cs="宋体"/>
          <w:kern w:val="0"/>
          <w:sz w:val="24"/>
          <w:szCs w:val="24"/>
          <w:lang w:eastAsia="zh-CN"/>
        </w:rPr>
      </w:pPr>
      <w:r w:rsidRPr="003856C1">
        <w:rPr>
          <w:rFonts w:ascii="Book Antiqua" w:eastAsia="宋体" w:hAnsi="Book Antiqua" w:cs="宋体"/>
          <w:kern w:val="0"/>
          <w:sz w:val="24"/>
          <w:szCs w:val="24"/>
          <w:lang w:val="es-ES" w:eastAsia="zh-CN"/>
        </w:rPr>
        <w:t>13 </w:t>
      </w:r>
      <w:r w:rsidRPr="003856C1">
        <w:rPr>
          <w:rFonts w:ascii="Book Antiqua" w:eastAsia="宋体" w:hAnsi="Book Antiqua" w:cs="宋体"/>
          <w:b/>
          <w:bCs/>
          <w:kern w:val="0"/>
          <w:sz w:val="24"/>
          <w:szCs w:val="24"/>
          <w:lang w:val="es-ES" w:eastAsia="zh-CN"/>
        </w:rPr>
        <w:t>Zen Y</w:t>
      </w:r>
      <w:r w:rsidRPr="003856C1">
        <w:rPr>
          <w:rFonts w:ascii="Book Antiqua" w:eastAsia="宋体" w:hAnsi="Book Antiqua" w:cs="宋体"/>
          <w:kern w:val="0"/>
          <w:sz w:val="24"/>
          <w:szCs w:val="24"/>
          <w:lang w:val="es-ES" w:eastAsia="zh-CN"/>
        </w:rPr>
        <w:t xml:space="preserve">, Adsay NV, Bardadin K, Colombari R, Ferrell L, Haga H, Hong SM, Hytiroglou P, Klöppel G, Lauwers GY, van Leeuwen DJ, Notohara K, Oshima K, Quaglia A, Sasaki M, Sessa F, Suriawinata A, Tsui W, Atomi Y, Nakanuma Y. Biliary intraepithelial neoplasia: an international interobserver agreement study </w:t>
      </w:r>
      <w:r w:rsidRPr="003856C1">
        <w:rPr>
          <w:rFonts w:ascii="Book Antiqua" w:eastAsia="宋体" w:hAnsi="Book Antiqua" w:cs="宋体"/>
          <w:kern w:val="0"/>
          <w:sz w:val="24"/>
          <w:szCs w:val="24"/>
          <w:lang w:val="es-ES" w:eastAsia="zh-CN"/>
        </w:rPr>
        <w:lastRenderedPageBreak/>
        <w:t>and proposal for diagnostic criteria. </w:t>
      </w:r>
      <w:r w:rsidRPr="0012750A">
        <w:rPr>
          <w:rFonts w:ascii="Book Antiqua" w:eastAsia="宋体" w:hAnsi="Book Antiqua" w:cs="宋体"/>
          <w:i/>
          <w:iCs/>
          <w:kern w:val="0"/>
          <w:sz w:val="24"/>
          <w:szCs w:val="24"/>
          <w:lang w:eastAsia="zh-CN"/>
        </w:rPr>
        <w:t>Mod Pathol</w:t>
      </w:r>
      <w:r w:rsidRPr="0012750A">
        <w:rPr>
          <w:rFonts w:ascii="Book Antiqua" w:eastAsia="宋体" w:hAnsi="Book Antiqua" w:cs="宋体"/>
          <w:kern w:val="0"/>
          <w:sz w:val="24"/>
          <w:szCs w:val="24"/>
          <w:lang w:eastAsia="zh-CN"/>
        </w:rPr>
        <w:t> 2007; </w:t>
      </w:r>
      <w:r w:rsidRPr="0012750A">
        <w:rPr>
          <w:rFonts w:ascii="Book Antiqua" w:eastAsia="宋体" w:hAnsi="Book Antiqua" w:cs="宋体"/>
          <w:b/>
          <w:bCs/>
          <w:kern w:val="0"/>
          <w:sz w:val="24"/>
          <w:szCs w:val="24"/>
          <w:lang w:eastAsia="zh-CN"/>
        </w:rPr>
        <w:t>20</w:t>
      </w:r>
      <w:r w:rsidRPr="0012750A">
        <w:rPr>
          <w:rFonts w:ascii="Book Antiqua" w:eastAsia="宋体" w:hAnsi="Book Antiqua" w:cs="宋体"/>
          <w:kern w:val="0"/>
          <w:sz w:val="24"/>
          <w:szCs w:val="24"/>
          <w:lang w:eastAsia="zh-CN"/>
        </w:rPr>
        <w:t>: 701-709 [PMID: 17431410 DOI: 10.1038/modpathol.3800788]</w:t>
      </w:r>
    </w:p>
    <w:p w:rsidR="00A7397D" w:rsidRPr="0012750A" w:rsidRDefault="00A7397D" w:rsidP="0012750A">
      <w:pPr>
        <w:widowControl/>
        <w:spacing w:line="360" w:lineRule="auto"/>
        <w:rPr>
          <w:rFonts w:ascii="Book Antiqua" w:eastAsia="宋体" w:hAnsi="Book Antiqua" w:cs="宋体"/>
          <w:kern w:val="0"/>
          <w:sz w:val="24"/>
          <w:szCs w:val="24"/>
          <w:lang w:eastAsia="zh-CN"/>
        </w:rPr>
      </w:pPr>
      <w:r w:rsidRPr="0012750A">
        <w:rPr>
          <w:rFonts w:ascii="Book Antiqua" w:eastAsia="宋体" w:hAnsi="Book Antiqua" w:cs="宋体"/>
          <w:kern w:val="0"/>
          <w:sz w:val="24"/>
          <w:szCs w:val="24"/>
          <w:lang w:eastAsia="zh-CN"/>
        </w:rPr>
        <w:t>14 </w:t>
      </w:r>
      <w:r w:rsidRPr="0012750A">
        <w:rPr>
          <w:rFonts w:ascii="Book Antiqua" w:eastAsia="宋体" w:hAnsi="Book Antiqua" w:cs="宋体"/>
          <w:b/>
          <w:bCs/>
          <w:kern w:val="0"/>
          <w:sz w:val="24"/>
          <w:szCs w:val="24"/>
          <w:lang w:eastAsia="zh-CN"/>
        </w:rPr>
        <w:t>Kamisawa T</w:t>
      </w:r>
      <w:r w:rsidRPr="0012750A">
        <w:rPr>
          <w:rFonts w:ascii="Book Antiqua" w:eastAsia="宋体" w:hAnsi="Book Antiqua" w:cs="宋体"/>
          <w:kern w:val="0"/>
          <w:sz w:val="24"/>
          <w:szCs w:val="24"/>
          <w:lang w:eastAsia="zh-CN"/>
        </w:rPr>
        <w:t>, Tsuruta K, Okamoto A, Horiguchi S, Hayashi Y, Yun X, Yamaguchi T, Sasaki T. Frequent and significant K-ras mutation in the pancreas, the bile duct, and the gallbladder in autoimmune pancreatitis. </w:t>
      </w:r>
      <w:r w:rsidRPr="0012750A">
        <w:rPr>
          <w:rFonts w:ascii="Book Antiqua" w:eastAsia="宋体" w:hAnsi="Book Antiqua" w:cs="宋体"/>
          <w:i/>
          <w:iCs/>
          <w:kern w:val="0"/>
          <w:sz w:val="24"/>
          <w:szCs w:val="24"/>
          <w:lang w:eastAsia="zh-CN"/>
        </w:rPr>
        <w:t>Pancreas</w:t>
      </w:r>
      <w:r w:rsidRPr="0012750A">
        <w:rPr>
          <w:rFonts w:ascii="Book Antiqua" w:eastAsia="宋体" w:hAnsi="Book Antiqua" w:cs="宋体"/>
          <w:kern w:val="0"/>
          <w:sz w:val="24"/>
          <w:szCs w:val="24"/>
          <w:lang w:eastAsia="zh-CN"/>
        </w:rPr>
        <w:t> 2009; </w:t>
      </w:r>
      <w:r w:rsidRPr="0012750A">
        <w:rPr>
          <w:rFonts w:ascii="Book Antiqua" w:eastAsia="宋体" w:hAnsi="Book Antiqua" w:cs="宋体"/>
          <w:b/>
          <w:bCs/>
          <w:kern w:val="0"/>
          <w:sz w:val="24"/>
          <w:szCs w:val="24"/>
          <w:lang w:eastAsia="zh-CN"/>
        </w:rPr>
        <w:t>38</w:t>
      </w:r>
      <w:r w:rsidRPr="0012750A">
        <w:rPr>
          <w:rFonts w:ascii="Book Antiqua" w:eastAsia="宋体" w:hAnsi="Book Antiqua" w:cs="宋体"/>
          <w:kern w:val="0"/>
          <w:sz w:val="24"/>
          <w:szCs w:val="24"/>
          <w:lang w:eastAsia="zh-CN"/>
        </w:rPr>
        <w:t>: 890-895 [PMID: 19752775 DOI: 10.1097/MPA.0b013e3181b65a1c]</w:t>
      </w:r>
    </w:p>
    <w:p w:rsidR="00A7397D" w:rsidRPr="000930D6" w:rsidRDefault="00A7397D" w:rsidP="000930D6">
      <w:pPr>
        <w:pStyle w:val="a4"/>
        <w:spacing w:line="360" w:lineRule="auto"/>
        <w:ind w:leftChars="0" w:left="360"/>
        <w:rPr>
          <w:rFonts w:ascii="Book Antiqua" w:hAnsi="Book Antiqua"/>
          <w:sz w:val="24"/>
          <w:szCs w:val="24"/>
        </w:rPr>
      </w:pPr>
    </w:p>
    <w:p w:rsidR="00A7397D" w:rsidRPr="00CE4867" w:rsidRDefault="00A7397D" w:rsidP="0012750A">
      <w:pPr>
        <w:spacing w:line="360" w:lineRule="auto"/>
        <w:rPr>
          <w:rFonts w:ascii="Book Antiqua" w:hAnsi="Book Antiqua"/>
          <w:b/>
          <w:bCs/>
          <w:color w:val="000000"/>
          <w:sz w:val="24"/>
        </w:rPr>
      </w:pPr>
      <w:bookmarkStart w:id="18" w:name="OLE_LINK11"/>
      <w:bookmarkStart w:id="19" w:name="OLE_LINK12"/>
      <w:bookmarkStart w:id="20" w:name="OLE_LINK36"/>
      <w:bookmarkStart w:id="21" w:name="OLE_LINK37"/>
      <w:bookmarkStart w:id="22" w:name="OLE_LINK20"/>
      <w:bookmarkStart w:id="23" w:name="OLE_LINK80"/>
      <w:bookmarkStart w:id="24" w:name="OLE_LINK85"/>
      <w:bookmarkStart w:id="25" w:name="OLE_LINK194"/>
      <w:bookmarkStart w:id="26" w:name="OLE_LINK118"/>
      <w:r w:rsidRPr="00CE4867">
        <w:rPr>
          <w:rStyle w:val="aa"/>
          <w:rFonts w:ascii="Book Antiqua" w:hAnsi="Book Antiqua"/>
          <w:bCs/>
          <w:noProof/>
          <w:color w:val="000000"/>
          <w:sz w:val="24"/>
          <w:szCs w:val="24"/>
        </w:rPr>
        <w:t>P-Reviewer</w:t>
      </w:r>
      <w:bookmarkEnd w:id="18"/>
      <w:bookmarkEnd w:id="19"/>
      <w:r>
        <w:rPr>
          <w:rStyle w:val="aa"/>
          <w:rFonts w:ascii="Book Antiqua" w:eastAsia="宋体" w:hAnsi="Book Antiqua"/>
          <w:bCs/>
          <w:noProof/>
          <w:color w:val="000000"/>
          <w:sz w:val="24"/>
          <w:szCs w:val="24"/>
          <w:lang w:eastAsia="zh-CN"/>
        </w:rPr>
        <w:t>s</w:t>
      </w:r>
      <w:r w:rsidRPr="00CE4867">
        <w:rPr>
          <w:rFonts w:ascii="Book Antiqua" w:hAnsi="Book Antiqua"/>
          <w:b/>
          <w:bCs/>
          <w:color w:val="000000"/>
          <w:sz w:val="24"/>
        </w:rPr>
        <w:t xml:space="preserve"> </w:t>
      </w:r>
      <w:r>
        <w:rPr>
          <w:rFonts w:ascii="Book Antiqua" w:hAnsi="Book Antiqua"/>
          <w:bCs/>
          <w:color w:val="000000"/>
          <w:sz w:val="24"/>
        </w:rPr>
        <w:t>Pinlaor</w:t>
      </w:r>
      <w:r>
        <w:rPr>
          <w:rFonts w:ascii="Book Antiqua" w:eastAsia="宋体" w:hAnsi="Book Antiqua"/>
          <w:bCs/>
          <w:color w:val="000000"/>
          <w:sz w:val="24"/>
          <w:lang w:eastAsia="zh-CN"/>
        </w:rPr>
        <w:t xml:space="preserve"> </w:t>
      </w:r>
      <w:r w:rsidRPr="0012750A">
        <w:rPr>
          <w:rFonts w:ascii="Book Antiqua" w:hAnsi="Book Antiqua"/>
          <w:bCs/>
          <w:color w:val="000000"/>
          <w:sz w:val="24"/>
        </w:rPr>
        <w:t>S</w:t>
      </w:r>
      <w:r>
        <w:rPr>
          <w:rFonts w:ascii="Book Antiqua" w:eastAsia="宋体" w:hAnsi="Book Antiqua"/>
          <w:bCs/>
          <w:color w:val="000000"/>
          <w:sz w:val="24"/>
          <w:lang w:eastAsia="zh-CN"/>
        </w:rPr>
        <w:t xml:space="preserve">, Ramia </w:t>
      </w:r>
      <w:r w:rsidRPr="0012750A">
        <w:rPr>
          <w:rFonts w:ascii="Book Antiqua" w:eastAsia="宋体" w:hAnsi="Book Antiqua"/>
          <w:bCs/>
          <w:color w:val="000000"/>
          <w:sz w:val="24"/>
          <w:lang w:eastAsia="zh-CN"/>
        </w:rPr>
        <w:t>JM</w:t>
      </w:r>
      <w:r w:rsidRPr="00CE4867">
        <w:rPr>
          <w:rFonts w:ascii="Book Antiqua" w:hAnsi="Book Antiqua"/>
          <w:b/>
          <w:bCs/>
          <w:color w:val="000000"/>
          <w:sz w:val="24"/>
        </w:rPr>
        <w:t xml:space="preserve">        S-Editor </w:t>
      </w:r>
      <w:r w:rsidRPr="00CE4867">
        <w:rPr>
          <w:rFonts w:ascii="Book Antiqua" w:hAnsi="Book Antiqua"/>
          <w:bCs/>
          <w:color w:val="000000"/>
          <w:sz w:val="24"/>
        </w:rPr>
        <w:t xml:space="preserve">Wen LL  </w:t>
      </w:r>
      <w:r w:rsidRPr="00CE4867">
        <w:rPr>
          <w:rFonts w:ascii="Book Antiqua" w:hAnsi="Book Antiqua"/>
          <w:b/>
          <w:bCs/>
          <w:color w:val="000000"/>
          <w:sz w:val="24"/>
        </w:rPr>
        <w:t xml:space="preserve">         </w:t>
      </w:r>
      <w:r w:rsidRPr="00CE4867">
        <w:rPr>
          <w:rFonts w:ascii="Book Antiqua" w:hAnsi="Book Antiqua"/>
          <w:color w:val="000000"/>
          <w:sz w:val="24"/>
        </w:rPr>
        <w:t xml:space="preserve">  </w:t>
      </w:r>
      <w:r w:rsidRPr="00CE4867">
        <w:rPr>
          <w:rFonts w:ascii="Book Antiqua" w:hAnsi="Book Antiqua"/>
          <w:b/>
          <w:bCs/>
          <w:color w:val="000000"/>
          <w:sz w:val="24"/>
        </w:rPr>
        <w:t xml:space="preserve">L-Editor                </w:t>
      </w:r>
      <w:r w:rsidRPr="00CE4867">
        <w:rPr>
          <w:rFonts w:ascii="Book Antiqua" w:hAnsi="Book Antiqua"/>
          <w:color w:val="000000"/>
          <w:sz w:val="24"/>
        </w:rPr>
        <w:t xml:space="preserve">  </w:t>
      </w:r>
      <w:r w:rsidRPr="00CE4867">
        <w:rPr>
          <w:rFonts w:ascii="Book Antiqua" w:hAnsi="Book Antiqua"/>
          <w:b/>
          <w:bCs/>
          <w:color w:val="000000"/>
          <w:sz w:val="24"/>
        </w:rPr>
        <w:t>E-Editor</w:t>
      </w:r>
    </w:p>
    <w:bookmarkEnd w:id="20"/>
    <w:bookmarkEnd w:id="21"/>
    <w:bookmarkEnd w:id="22"/>
    <w:bookmarkEnd w:id="23"/>
    <w:bookmarkEnd w:id="24"/>
    <w:bookmarkEnd w:id="25"/>
    <w:bookmarkEnd w:id="26"/>
    <w:p w:rsidR="00A7397D" w:rsidRPr="0012750A" w:rsidRDefault="00A7397D" w:rsidP="000930D6">
      <w:pPr>
        <w:tabs>
          <w:tab w:val="left" w:pos="180"/>
          <w:tab w:val="left" w:pos="360"/>
        </w:tabs>
        <w:spacing w:line="360" w:lineRule="auto"/>
        <w:ind w:right="480"/>
        <w:rPr>
          <w:rFonts w:ascii="Book Antiqua" w:hAnsi="Book Antiqua" w:cs="Tahoma"/>
          <w:b/>
          <w:color w:val="000000"/>
          <w:sz w:val="24"/>
          <w:szCs w:val="24"/>
        </w:rPr>
      </w:pPr>
    </w:p>
    <w:p w:rsidR="00A7397D" w:rsidRPr="000930D6" w:rsidRDefault="00A7397D" w:rsidP="000930D6">
      <w:pPr>
        <w:tabs>
          <w:tab w:val="left" w:pos="180"/>
          <w:tab w:val="left" w:pos="360"/>
        </w:tabs>
        <w:spacing w:line="360" w:lineRule="auto"/>
        <w:ind w:right="480"/>
        <w:rPr>
          <w:rFonts w:ascii="Book Antiqua" w:hAnsi="Book Antiqua" w:cs="Tahoma"/>
          <w:b/>
          <w:color w:val="000000"/>
          <w:sz w:val="24"/>
          <w:szCs w:val="24"/>
        </w:rPr>
      </w:pPr>
    </w:p>
    <w:p w:rsidR="00A7397D" w:rsidRPr="000930D6" w:rsidRDefault="00A7397D" w:rsidP="000930D6">
      <w:pPr>
        <w:tabs>
          <w:tab w:val="left" w:pos="180"/>
          <w:tab w:val="left" w:pos="360"/>
        </w:tabs>
        <w:spacing w:line="360" w:lineRule="auto"/>
        <w:ind w:right="480"/>
        <w:rPr>
          <w:rFonts w:ascii="Book Antiqua" w:hAnsi="Book Antiqua" w:cs="Tahoma"/>
          <w:b/>
          <w:color w:val="000000"/>
          <w:sz w:val="24"/>
          <w:szCs w:val="24"/>
        </w:rPr>
      </w:pPr>
    </w:p>
    <w:p w:rsidR="00A7397D" w:rsidRPr="000930D6" w:rsidRDefault="00A7397D" w:rsidP="000930D6">
      <w:pPr>
        <w:tabs>
          <w:tab w:val="left" w:pos="180"/>
          <w:tab w:val="left" w:pos="360"/>
        </w:tabs>
        <w:spacing w:line="360" w:lineRule="auto"/>
        <w:ind w:right="480"/>
        <w:rPr>
          <w:rFonts w:ascii="Book Antiqua" w:hAnsi="Book Antiqua" w:cs="Tahoma"/>
          <w:b/>
          <w:color w:val="000000"/>
          <w:sz w:val="24"/>
          <w:szCs w:val="24"/>
        </w:rPr>
      </w:pPr>
    </w:p>
    <w:p w:rsidR="00A7397D" w:rsidRPr="000930D6" w:rsidRDefault="00A7397D" w:rsidP="000930D6">
      <w:pPr>
        <w:spacing w:line="360" w:lineRule="auto"/>
        <w:rPr>
          <w:rFonts w:ascii="Book Antiqua" w:hAnsi="Book Antiqua"/>
          <w:b/>
          <w:sz w:val="24"/>
          <w:szCs w:val="24"/>
        </w:rPr>
      </w:pPr>
    </w:p>
    <w:p w:rsidR="00A7397D" w:rsidRPr="000930D6" w:rsidRDefault="00A7397D" w:rsidP="000930D6">
      <w:pPr>
        <w:widowControl/>
        <w:spacing w:line="360" w:lineRule="auto"/>
        <w:rPr>
          <w:rFonts w:ascii="Book Antiqua" w:hAnsi="Book Antiqua"/>
          <w:b/>
          <w:sz w:val="24"/>
          <w:szCs w:val="24"/>
        </w:rPr>
      </w:pPr>
      <w:r w:rsidRPr="000930D6">
        <w:rPr>
          <w:rFonts w:ascii="Book Antiqua" w:hAnsi="Book Antiqua"/>
          <w:b/>
          <w:sz w:val="24"/>
          <w:szCs w:val="24"/>
        </w:rPr>
        <w:br w:type="page"/>
      </w:r>
    </w:p>
    <w:p w:rsidR="00A7397D" w:rsidRPr="000930D6" w:rsidRDefault="00A7397D" w:rsidP="000930D6">
      <w:pP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r w:rsidRPr="000930D6">
        <w:rPr>
          <w:rFonts w:ascii="Book Antiqua" w:hAnsi="Book Antiqua"/>
          <w:b/>
          <w:sz w:val="24"/>
          <w:szCs w:val="24"/>
        </w:rPr>
        <w:t>Figure 1</w:t>
      </w: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ind w:firstLineChars="100" w:firstLine="241"/>
        <w:rPr>
          <w:rFonts w:ascii="Book Antiqua" w:hAnsi="Book Antiqua"/>
          <w:b/>
          <w:sz w:val="24"/>
          <w:szCs w:val="24"/>
        </w:rPr>
      </w:pPr>
      <w:r w:rsidRPr="000930D6">
        <w:rPr>
          <w:rFonts w:ascii="Book Antiqua" w:hAnsi="Book Antiqua"/>
          <w:b/>
          <w:sz w:val="24"/>
          <w:szCs w:val="24"/>
        </w:rPr>
        <w:t>(A)</w:t>
      </w:r>
    </w:p>
    <w:p w:rsidR="00A7397D" w:rsidRPr="000930D6" w:rsidRDefault="004C2704"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r>
        <w:rPr>
          <w:noProof/>
          <w:lang w:eastAsia="zh-CN"/>
        </w:rPr>
        <w:drawing>
          <wp:anchor distT="0" distB="0" distL="114300" distR="114300" simplePos="0" relativeHeight="251655680" behindDoc="0" locked="0" layoutInCell="1" allowOverlap="1">
            <wp:simplePos x="0" y="0"/>
            <wp:positionH relativeFrom="column">
              <wp:posOffset>189230</wp:posOffset>
            </wp:positionH>
            <wp:positionV relativeFrom="paragraph">
              <wp:posOffset>22860</wp:posOffset>
            </wp:positionV>
            <wp:extent cx="4535170" cy="3060700"/>
            <wp:effectExtent l="0" t="0" r="0" b="6350"/>
            <wp:wrapNone/>
            <wp:docPr id="16" name="Picture 2" descr="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35170" cy="3060700"/>
                    </a:xfrm>
                    <a:prstGeom prst="rect">
                      <a:avLst/>
                    </a:prstGeom>
                    <a:noFill/>
                  </pic:spPr>
                </pic:pic>
              </a:graphicData>
            </a:graphic>
            <wp14:sizeRelH relativeFrom="page">
              <wp14:pctWidth>0</wp14:pctWidth>
            </wp14:sizeRelH>
            <wp14:sizeRelV relativeFrom="page">
              <wp14:pctHeight>0</wp14:pctHeight>
            </wp14:sizeRelV>
          </wp:anchor>
        </w:drawing>
      </w: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4C2704" w:rsidP="006070B7">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r>
        <w:rPr>
          <w:noProof/>
          <w:lang w:eastAsia="zh-CN"/>
        </w:rPr>
        <w:drawing>
          <wp:anchor distT="0" distB="0" distL="114300" distR="114300" simplePos="0" relativeHeight="251656704" behindDoc="0" locked="0" layoutInCell="1" allowOverlap="1">
            <wp:simplePos x="0" y="0"/>
            <wp:positionH relativeFrom="column">
              <wp:posOffset>347980</wp:posOffset>
            </wp:positionH>
            <wp:positionV relativeFrom="paragraph">
              <wp:posOffset>258445</wp:posOffset>
            </wp:positionV>
            <wp:extent cx="4535170" cy="3060700"/>
            <wp:effectExtent l="0" t="0" r="0" b="6350"/>
            <wp:wrapNone/>
            <wp:docPr id="15" name="Picture 3" descr="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35170" cy="3060700"/>
                    </a:xfrm>
                    <a:prstGeom prst="rect">
                      <a:avLst/>
                    </a:prstGeom>
                    <a:noFill/>
                  </pic:spPr>
                </pic:pic>
              </a:graphicData>
            </a:graphic>
            <wp14:sizeRelH relativeFrom="page">
              <wp14:pctWidth>0</wp14:pctWidth>
            </wp14:sizeRelH>
            <wp14:sizeRelV relativeFrom="page">
              <wp14:pctHeight>0</wp14:pctHeight>
            </wp14:sizeRelV>
          </wp:anchor>
        </w:drawing>
      </w:r>
      <w:r w:rsidR="00A7397D" w:rsidRPr="000930D6">
        <w:rPr>
          <w:rFonts w:ascii="Book Antiqua" w:hAnsi="Book Antiqua"/>
          <w:b/>
          <w:sz w:val="24"/>
          <w:szCs w:val="24"/>
        </w:rPr>
        <w:t>(B)</w:t>
      </w: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6070B7">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r w:rsidRPr="000930D6">
        <w:rPr>
          <w:rFonts w:ascii="Book Antiqua" w:hAnsi="Book Antiqua"/>
          <w:b/>
          <w:sz w:val="24"/>
          <w:szCs w:val="24"/>
        </w:rPr>
        <w:t>(C)</w:t>
      </w:r>
    </w:p>
    <w:p w:rsidR="00A7397D" w:rsidRPr="000930D6" w:rsidRDefault="004C2704"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r>
        <w:rPr>
          <w:noProof/>
          <w:lang w:eastAsia="zh-CN"/>
        </w:rPr>
        <w:drawing>
          <wp:anchor distT="0" distB="0" distL="114300" distR="114300" simplePos="0" relativeHeight="251657728" behindDoc="0" locked="0" layoutInCell="1" allowOverlap="1">
            <wp:simplePos x="0" y="0"/>
            <wp:positionH relativeFrom="column">
              <wp:posOffset>234950</wp:posOffset>
            </wp:positionH>
            <wp:positionV relativeFrom="paragraph">
              <wp:posOffset>45720</wp:posOffset>
            </wp:positionV>
            <wp:extent cx="4535170" cy="3060700"/>
            <wp:effectExtent l="0" t="0" r="0" b="6350"/>
            <wp:wrapNone/>
            <wp:docPr id="14" name="Picture 4" descr="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c"/>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35170" cy="3060700"/>
                    </a:xfrm>
                    <a:prstGeom prst="rect">
                      <a:avLst/>
                    </a:prstGeom>
                    <a:noFill/>
                  </pic:spPr>
                </pic:pic>
              </a:graphicData>
            </a:graphic>
            <wp14:sizeRelH relativeFrom="page">
              <wp14:pctWidth>0</wp14:pctWidth>
            </wp14:sizeRelH>
            <wp14:sizeRelV relativeFrom="page">
              <wp14:pctHeight>0</wp14:pctHeight>
            </wp14:sizeRelV>
          </wp:anchor>
        </w:drawing>
      </w: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spacing w:line="360" w:lineRule="auto"/>
        <w:rPr>
          <w:rFonts w:ascii="Book Antiqua" w:hAnsi="Book Antiqua"/>
          <w:b/>
          <w:sz w:val="24"/>
          <w:szCs w:val="24"/>
        </w:rPr>
      </w:pPr>
    </w:p>
    <w:p w:rsidR="00A7397D" w:rsidRPr="00132193" w:rsidRDefault="00A7397D" w:rsidP="000930D6">
      <w:pPr>
        <w:spacing w:line="360" w:lineRule="auto"/>
        <w:rPr>
          <w:rFonts w:ascii="Book Antiqua" w:hAnsi="Book Antiqua"/>
          <w:sz w:val="24"/>
          <w:szCs w:val="24"/>
        </w:rPr>
      </w:pPr>
    </w:p>
    <w:p w:rsidR="00A7397D" w:rsidRPr="000930D6" w:rsidRDefault="00A7397D" w:rsidP="000930D6">
      <w:pPr>
        <w:widowControl/>
        <w:spacing w:line="360" w:lineRule="auto"/>
        <w:rPr>
          <w:rFonts w:ascii="Book Antiqua" w:hAnsi="Book Antiqua"/>
          <w:sz w:val="24"/>
          <w:szCs w:val="24"/>
        </w:rPr>
      </w:pPr>
      <w:r w:rsidRPr="000930D6">
        <w:rPr>
          <w:rFonts w:ascii="Book Antiqua" w:hAnsi="Book Antiqua"/>
          <w:sz w:val="24"/>
          <w:szCs w:val="24"/>
        </w:rPr>
        <w:br w:type="page"/>
      </w: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sz w:val="24"/>
          <w:szCs w:val="24"/>
        </w:rPr>
      </w:pPr>
      <w:r w:rsidRPr="000930D6">
        <w:rPr>
          <w:rFonts w:ascii="Book Antiqua" w:hAnsi="Book Antiqua"/>
          <w:b/>
          <w:sz w:val="24"/>
          <w:szCs w:val="24"/>
        </w:rPr>
        <w:t xml:space="preserve"> </w:t>
      </w:r>
      <w:r w:rsidRPr="000930D6">
        <w:rPr>
          <w:rFonts w:ascii="Book Antiqua" w:hAnsi="Book Antiqua"/>
          <w:sz w:val="24"/>
          <w:szCs w:val="24"/>
        </w:rPr>
        <w:t xml:space="preserve"> (</w:t>
      </w:r>
      <w:r>
        <w:rPr>
          <w:rFonts w:ascii="Book Antiqua" w:eastAsia="宋体" w:hAnsi="Book Antiqua"/>
          <w:sz w:val="24"/>
          <w:szCs w:val="24"/>
          <w:lang w:eastAsia="zh-CN"/>
        </w:rPr>
        <w:t>D</w:t>
      </w:r>
      <w:r w:rsidRPr="000930D6">
        <w:rPr>
          <w:rFonts w:ascii="Book Antiqua" w:hAnsi="Book Antiqua"/>
          <w:sz w:val="24"/>
          <w:szCs w:val="24"/>
        </w:rPr>
        <w:t>)</w:t>
      </w:r>
    </w:p>
    <w:p w:rsidR="00A7397D" w:rsidRPr="000930D6" w:rsidRDefault="004C2704"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sz w:val="24"/>
          <w:szCs w:val="24"/>
        </w:rPr>
      </w:pPr>
      <w:r>
        <w:rPr>
          <w:rFonts w:ascii="Book Antiqua" w:hAnsi="Book Antiqua"/>
          <w:noProof/>
          <w:sz w:val="24"/>
          <w:szCs w:val="24"/>
          <w:lang w:eastAsia="zh-CN"/>
        </w:rPr>
        <w:drawing>
          <wp:inline distT="0" distB="0" distL="0" distR="0">
            <wp:extent cx="4535170" cy="3057525"/>
            <wp:effectExtent l="0" t="0" r="0" b="9525"/>
            <wp:docPr id="1" name="Picture 2"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35170" cy="3057525"/>
                    </a:xfrm>
                    <a:prstGeom prst="rect">
                      <a:avLst/>
                    </a:prstGeom>
                    <a:noFill/>
                    <a:ln>
                      <a:noFill/>
                    </a:ln>
                  </pic:spPr>
                </pic:pic>
              </a:graphicData>
            </a:graphic>
          </wp:inline>
        </w:drawing>
      </w: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ind w:firstLineChars="50" w:firstLine="120"/>
        <w:rPr>
          <w:rFonts w:ascii="Book Antiqua" w:hAnsi="Book Antiqua"/>
          <w:sz w:val="24"/>
          <w:szCs w:val="24"/>
        </w:rPr>
      </w:pPr>
      <w:r w:rsidRPr="000930D6">
        <w:rPr>
          <w:rFonts w:ascii="Book Antiqua" w:hAnsi="Book Antiqua"/>
          <w:sz w:val="24"/>
          <w:szCs w:val="24"/>
        </w:rPr>
        <w:t>(</w:t>
      </w:r>
      <w:r>
        <w:rPr>
          <w:rFonts w:ascii="Book Antiqua" w:eastAsia="宋体" w:hAnsi="Book Antiqua"/>
          <w:sz w:val="24"/>
          <w:szCs w:val="24"/>
          <w:lang w:eastAsia="zh-CN"/>
        </w:rPr>
        <w:t>E</w:t>
      </w:r>
      <w:r w:rsidRPr="000930D6">
        <w:rPr>
          <w:rFonts w:ascii="Book Antiqua" w:hAnsi="Book Antiqua"/>
          <w:sz w:val="24"/>
          <w:szCs w:val="24"/>
        </w:rPr>
        <w:t>)</w:t>
      </w:r>
    </w:p>
    <w:p w:rsidR="00A7397D" w:rsidRPr="000930D6" w:rsidRDefault="004C2704"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sz w:val="24"/>
          <w:szCs w:val="24"/>
        </w:rPr>
      </w:pPr>
      <w:r>
        <w:rPr>
          <w:rFonts w:ascii="Book Antiqua" w:hAnsi="Book Antiqua"/>
          <w:noProof/>
          <w:sz w:val="24"/>
          <w:szCs w:val="24"/>
          <w:lang w:eastAsia="zh-CN"/>
        </w:rPr>
        <w:drawing>
          <wp:inline distT="0" distB="0" distL="0" distR="0">
            <wp:extent cx="4535170" cy="3057525"/>
            <wp:effectExtent l="0" t="0" r="0" b="9525"/>
            <wp:docPr id="2" name="Picture 3" descr="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b"/>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35170" cy="3057525"/>
                    </a:xfrm>
                    <a:prstGeom prst="rect">
                      <a:avLst/>
                    </a:prstGeom>
                    <a:noFill/>
                    <a:ln>
                      <a:noFill/>
                    </a:ln>
                  </pic:spPr>
                </pic:pic>
              </a:graphicData>
            </a:graphic>
          </wp:inline>
        </w:drawing>
      </w: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sz w:val="24"/>
          <w:szCs w:val="24"/>
        </w:rPr>
      </w:pPr>
    </w:p>
    <w:p w:rsidR="00A7397D" w:rsidRPr="00941E45" w:rsidRDefault="00A7397D" w:rsidP="00E15694">
      <w:pPr>
        <w:tabs>
          <w:tab w:val="left" w:pos="4800"/>
        </w:tabs>
        <w:spacing w:line="360" w:lineRule="auto"/>
        <w:rPr>
          <w:rFonts w:ascii="Book Antiqua" w:eastAsia="宋体" w:hAnsi="Book Antiqua"/>
          <w:sz w:val="24"/>
          <w:szCs w:val="24"/>
          <w:lang w:eastAsia="zh-CN"/>
        </w:rPr>
      </w:pPr>
    </w:p>
    <w:p w:rsidR="00A7397D" w:rsidRPr="000930D6" w:rsidRDefault="00A7397D" w:rsidP="000930D6">
      <w:pPr>
        <w:widowControl/>
        <w:spacing w:line="360" w:lineRule="auto"/>
        <w:rPr>
          <w:rFonts w:ascii="Book Antiqua" w:hAnsi="Book Antiqua"/>
          <w:sz w:val="24"/>
          <w:szCs w:val="24"/>
        </w:rPr>
      </w:pPr>
      <w:r w:rsidRPr="000930D6">
        <w:rPr>
          <w:rFonts w:ascii="Book Antiqua" w:hAnsi="Book Antiqua"/>
          <w:sz w:val="24"/>
          <w:szCs w:val="24"/>
        </w:rPr>
        <w:br w:type="page"/>
      </w:r>
    </w:p>
    <w:p w:rsidR="00A7397D" w:rsidRPr="000930D6" w:rsidRDefault="00A7397D" w:rsidP="000930D6">
      <w:pPr>
        <w:pBdr>
          <w:top w:val="single" w:sz="4" w:space="1" w:color="auto"/>
          <w:left w:val="single" w:sz="4" w:space="4" w:color="auto"/>
          <w:bottom w:val="single" w:sz="4" w:space="1" w:color="auto"/>
          <w:right w:val="single" w:sz="4" w:space="4" w:color="auto"/>
        </w:pBdr>
        <w:tabs>
          <w:tab w:val="left" w:pos="4800"/>
        </w:tabs>
        <w:spacing w:line="360" w:lineRule="auto"/>
        <w:rPr>
          <w:rFonts w:ascii="Book Antiqua" w:hAnsi="Book Antiqua"/>
          <w:b/>
          <w:sz w:val="24"/>
          <w:szCs w:val="24"/>
        </w:rPr>
      </w:pPr>
      <w:r w:rsidRPr="000930D6">
        <w:rPr>
          <w:rFonts w:ascii="Book Antiqua" w:hAnsi="Book Antiqua"/>
          <w:b/>
          <w:sz w:val="24"/>
          <w:szCs w:val="24"/>
        </w:rPr>
        <w:t>(</w:t>
      </w:r>
      <w:r>
        <w:rPr>
          <w:rFonts w:ascii="Book Antiqua" w:eastAsia="宋体" w:hAnsi="Book Antiqua"/>
          <w:b/>
          <w:sz w:val="24"/>
          <w:szCs w:val="24"/>
          <w:lang w:eastAsia="zh-CN"/>
        </w:rPr>
        <w:t>F</w:t>
      </w:r>
      <w:r w:rsidRPr="000930D6">
        <w:rPr>
          <w:rFonts w:ascii="Book Antiqua" w:hAnsi="Book Antiqua"/>
          <w:b/>
          <w:sz w:val="24"/>
          <w:szCs w:val="24"/>
        </w:rPr>
        <w:t>)</w:t>
      </w:r>
    </w:p>
    <w:p w:rsidR="00A7397D" w:rsidRPr="000930D6" w:rsidRDefault="004C2704"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sz w:val="24"/>
          <w:szCs w:val="24"/>
        </w:rPr>
      </w:pPr>
      <w:r>
        <w:rPr>
          <w:rFonts w:ascii="Book Antiqua" w:hAnsi="Book Antiqua"/>
          <w:noProof/>
          <w:sz w:val="24"/>
          <w:szCs w:val="24"/>
          <w:lang w:eastAsia="zh-CN"/>
        </w:rPr>
        <w:drawing>
          <wp:inline distT="0" distB="0" distL="0" distR="0">
            <wp:extent cx="4535170" cy="3057525"/>
            <wp:effectExtent l="0" t="0" r="0" b="9525"/>
            <wp:docPr id="3" name="图片 3" desc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35170" cy="3057525"/>
                    </a:xfrm>
                    <a:prstGeom prst="rect">
                      <a:avLst/>
                    </a:prstGeom>
                    <a:noFill/>
                    <a:ln>
                      <a:noFill/>
                    </a:ln>
                  </pic:spPr>
                </pic:pic>
              </a:graphicData>
            </a:graphic>
          </wp:inline>
        </w:drawing>
      </w: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sz w:val="24"/>
          <w:szCs w:val="24"/>
        </w:rPr>
      </w:pPr>
      <w:r w:rsidRPr="000930D6">
        <w:rPr>
          <w:rFonts w:ascii="Book Antiqua" w:hAnsi="Book Antiqua"/>
          <w:sz w:val="24"/>
          <w:szCs w:val="24"/>
        </w:rPr>
        <w:t>(</w:t>
      </w:r>
      <w:r>
        <w:rPr>
          <w:rFonts w:ascii="Book Antiqua" w:eastAsia="宋体" w:hAnsi="Book Antiqua"/>
          <w:sz w:val="24"/>
          <w:szCs w:val="24"/>
          <w:lang w:eastAsia="zh-CN"/>
        </w:rPr>
        <w:t>G</w:t>
      </w:r>
      <w:r w:rsidRPr="000930D6">
        <w:rPr>
          <w:rFonts w:ascii="Book Antiqua" w:hAnsi="Book Antiqua"/>
          <w:sz w:val="24"/>
          <w:szCs w:val="24"/>
        </w:rPr>
        <w:t>)</w:t>
      </w:r>
    </w:p>
    <w:p w:rsidR="00A7397D" w:rsidRPr="000930D6" w:rsidRDefault="004C2704"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sz w:val="24"/>
          <w:szCs w:val="24"/>
        </w:rPr>
      </w:pPr>
      <w:r>
        <w:rPr>
          <w:rFonts w:ascii="Book Antiqua" w:hAnsi="Book Antiqua"/>
          <w:noProof/>
          <w:sz w:val="24"/>
          <w:szCs w:val="24"/>
          <w:lang w:eastAsia="zh-CN"/>
        </w:rPr>
        <w:drawing>
          <wp:inline distT="0" distB="0" distL="0" distR="0">
            <wp:extent cx="4535170" cy="3057525"/>
            <wp:effectExtent l="0" t="0" r="0" b="9525"/>
            <wp:docPr id="4" name="图片 4" descr="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b"/>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35170" cy="3057525"/>
                    </a:xfrm>
                    <a:prstGeom prst="rect">
                      <a:avLst/>
                    </a:prstGeom>
                    <a:noFill/>
                    <a:ln>
                      <a:noFill/>
                    </a:ln>
                  </pic:spPr>
                </pic:pic>
              </a:graphicData>
            </a:graphic>
          </wp:inline>
        </w:drawing>
      </w: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sz w:val="24"/>
          <w:szCs w:val="24"/>
        </w:rPr>
      </w:pPr>
    </w:p>
    <w:p w:rsidR="00A7397D" w:rsidRPr="000930D6" w:rsidRDefault="00A7397D" w:rsidP="00941E45">
      <w:pPr>
        <w:pStyle w:val="a4"/>
        <w:spacing w:line="360" w:lineRule="auto"/>
        <w:ind w:leftChars="0" w:left="360"/>
        <w:rPr>
          <w:rFonts w:ascii="Book Antiqua" w:hAnsi="Book Antiqua"/>
          <w:sz w:val="24"/>
          <w:szCs w:val="24"/>
        </w:rPr>
      </w:pPr>
      <w:r w:rsidRPr="000930D6">
        <w:rPr>
          <w:rFonts w:ascii="Book Antiqua" w:hAnsi="Book Antiqua"/>
          <w:b/>
          <w:sz w:val="24"/>
          <w:szCs w:val="24"/>
        </w:rPr>
        <w:t xml:space="preserve">Figure </w:t>
      </w:r>
      <w:r>
        <w:rPr>
          <w:rFonts w:ascii="Book Antiqua" w:eastAsia="宋体" w:hAnsi="Book Antiqua"/>
          <w:b/>
          <w:sz w:val="24"/>
          <w:szCs w:val="24"/>
          <w:lang w:eastAsia="zh-CN"/>
        </w:rPr>
        <w:t>1</w:t>
      </w:r>
      <w:r w:rsidRPr="000930D6">
        <w:rPr>
          <w:rFonts w:ascii="Book Antiqua" w:hAnsi="Book Antiqua"/>
          <w:b/>
          <w:sz w:val="24"/>
          <w:szCs w:val="24"/>
        </w:rPr>
        <w:t xml:space="preserve"> Radiologic findings.</w:t>
      </w:r>
      <w:r>
        <w:rPr>
          <w:rFonts w:ascii="Book Antiqua" w:eastAsia="宋体" w:hAnsi="Book Antiqua"/>
          <w:b/>
          <w:sz w:val="24"/>
          <w:szCs w:val="24"/>
          <w:lang w:eastAsia="zh-CN"/>
        </w:rPr>
        <w:t xml:space="preserve"> </w:t>
      </w:r>
      <w:r w:rsidRPr="000930D6">
        <w:rPr>
          <w:rFonts w:ascii="Book Antiqua" w:hAnsi="Book Antiqua"/>
          <w:b/>
          <w:sz w:val="24"/>
          <w:szCs w:val="24"/>
        </w:rPr>
        <w:t>Figure 1 Radiologic findings.</w:t>
      </w:r>
      <w:r>
        <w:rPr>
          <w:rFonts w:ascii="Book Antiqua" w:eastAsia="宋体" w:hAnsi="Book Antiqua"/>
          <w:b/>
          <w:sz w:val="24"/>
          <w:szCs w:val="24"/>
          <w:lang w:eastAsia="zh-CN"/>
        </w:rPr>
        <w:t xml:space="preserve"> A: </w:t>
      </w:r>
      <w:r w:rsidRPr="000930D6">
        <w:rPr>
          <w:rFonts w:ascii="Book Antiqua" w:hAnsi="Book Antiqua"/>
          <w:sz w:val="24"/>
          <w:szCs w:val="24"/>
        </w:rPr>
        <w:t xml:space="preserve">Enhanced </w:t>
      </w:r>
      <w:r w:rsidRPr="00262EBF">
        <w:rPr>
          <w:rFonts w:ascii="Book Antiqua" w:hAnsi="Book Antiqua"/>
          <w:sz w:val="24"/>
          <w:szCs w:val="24"/>
        </w:rPr>
        <w:lastRenderedPageBreak/>
        <w:t>computed tomography</w:t>
      </w:r>
      <w:r w:rsidRPr="000930D6">
        <w:rPr>
          <w:rFonts w:ascii="Book Antiqua" w:hAnsi="Book Antiqua"/>
          <w:sz w:val="24"/>
          <w:szCs w:val="24"/>
        </w:rPr>
        <w:t xml:space="preserve"> showing diffuse enlargement of the pancreas with capsule-like rim and segmental wall thickening and enlargement of the lower </w:t>
      </w:r>
      <w:bookmarkStart w:id="27" w:name="OLE_LINK160"/>
      <w:bookmarkStart w:id="28" w:name="OLE_LINK161"/>
      <w:r w:rsidRPr="000930D6">
        <w:rPr>
          <w:rFonts w:ascii="Book Antiqua" w:hAnsi="Book Antiqua"/>
          <w:sz w:val="24"/>
          <w:szCs w:val="24"/>
        </w:rPr>
        <w:t>common bile duct (CBD)</w:t>
      </w:r>
      <w:bookmarkEnd w:id="27"/>
      <w:bookmarkEnd w:id="28"/>
      <w:r>
        <w:rPr>
          <w:rFonts w:ascii="Book Antiqua" w:eastAsia="宋体" w:hAnsi="Book Antiqua"/>
          <w:sz w:val="24"/>
          <w:szCs w:val="24"/>
          <w:lang w:eastAsia="zh-CN"/>
        </w:rPr>
        <w:t xml:space="preserve">; B: </w:t>
      </w:r>
      <w:r w:rsidRPr="00FB34DE">
        <w:rPr>
          <w:rFonts w:ascii="Book Antiqua" w:hAnsi="Book Antiqua" w:cs="宋体"/>
          <w:kern w:val="0"/>
          <w:sz w:val="24"/>
          <w:szCs w:val="24"/>
        </w:rPr>
        <w:t>Magnetic resonance imaging</w:t>
      </w:r>
      <w:r w:rsidRPr="000930D6">
        <w:rPr>
          <w:rFonts w:ascii="Book Antiqua" w:hAnsi="Book Antiqua"/>
          <w:sz w:val="24"/>
          <w:szCs w:val="24"/>
        </w:rPr>
        <w:t xml:space="preserve"> revealing narrowed main pancreatic duct and narrowed lower CBD</w:t>
      </w:r>
      <w:r>
        <w:rPr>
          <w:rFonts w:ascii="Book Antiqua" w:eastAsia="宋体" w:hAnsi="Book Antiqua"/>
          <w:sz w:val="24"/>
          <w:szCs w:val="24"/>
          <w:lang w:eastAsia="zh-CN"/>
        </w:rPr>
        <w:t xml:space="preserve">; C: </w:t>
      </w:r>
      <w:r w:rsidRPr="000930D6">
        <w:rPr>
          <w:rFonts w:ascii="Book Antiqua" w:hAnsi="Book Antiqua"/>
          <w:sz w:val="24"/>
          <w:szCs w:val="24"/>
        </w:rPr>
        <w:t>Endoscopic retrograde cholangiopancreatography showing narrowed lower CBD</w:t>
      </w:r>
      <w:r>
        <w:rPr>
          <w:rFonts w:ascii="Book Antiqua" w:eastAsia="宋体" w:hAnsi="Book Antiqua"/>
          <w:sz w:val="24"/>
          <w:szCs w:val="24"/>
          <w:lang w:eastAsia="zh-CN"/>
        </w:rPr>
        <w:t xml:space="preserve">; </w:t>
      </w:r>
      <w:r w:rsidRPr="00014273">
        <w:rPr>
          <w:rFonts w:ascii="Book Antiqua" w:eastAsia="宋体" w:hAnsi="Book Antiqua"/>
          <w:sz w:val="24"/>
          <w:szCs w:val="24"/>
          <w:lang w:eastAsia="zh-CN"/>
        </w:rPr>
        <w:t xml:space="preserve">D: </w:t>
      </w:r>
      <w:r w:rsidRPr="000930D6">
        <w:rPr>
          <w:rFonts w:ascii="Book Antiqua" w:hAnsi="Book Antiqua"/>
          <w:sz w:val="24"/>
          <w:szCs w:val="24"/>
        </w:rPr>
        <w:t>Enhanced CT showing that swelling and capsule-like rim of pancreas disappeared after corticosteroid treatment</w:t>
      </w:r>
      <w:r>
        <w:rPr>
          <w:rFonts w:ascii="Book Antiqua" w:eastAsia="宋体" w:hAnsi="Book Antiqua"/>
          <w:sz w:val="24"/>
          <w:szCs w:val="24"/>
          <w:lang w:eastAsia="zh-CN"/>
        </w:rPr>
        <w:t xml:space="preserve">; E: </w:t>
      </w:r>
      <w:r w:rsidRPr="000930D6">
        <w:rPr>
          <w:rFonts w:ascii="Book Antiqua" w:hAnsi="Book Antiqua"/>
          <w:sz w:val="24"/>
          <w:szCs w:val="24"/>
        </w:rPr>
        <w:t>MRI showing that stenosis of bile duct disappeared after corticosteroid treatment</w:t>
      </w:r>
      <w:r>
        <w:rPr>
          <w:rFonts w:ascii="Book Antiqua" w:eastAsia="宋体" w:hAnsi="Book Antiqua"/>
          <w:sz w:val="24"/>
          <w:szCs w:val="24"/>
          <w:lang w:eastAsia="zh-CN"/>
        </w:rPr>
        <w:t xml:space="preserve">; F: </w:t>
      </w:r>
      <w:r w:rsidRPr="000930D6">
        <w:rPr>
          <w:rFonts w:ascii="Book Antiqua" w:hAnsi="Book Antiqua"/>
          <w:sz w:val="24"/>
          <w:szCs w:val="24"/>
        </w:rPr>
        <w:t>CT scan showing segmental wall thickening with enhancement of the middle CBD</w:t>
      </w:r>
      <w:r>
        <w:rPr>
          <w:rFonts w:ascii="Book Antiqua" w:eastAsia="宋体" w:hAnsi="Book Antiqua"/>
          <w:sz w:val="24"/>
          <w:szCs w:val="24"/>
          <w:lang w:eastAsia="zh-CN"/>
        </w:rPr>
        <w:t xml:space="preserve">; G: </w:t>
      </w:r>
      <w:r w:rsidRPr="000930D6">
        <w:rPr>
          <w:rFonts w:ascii="Book Antiqua" w:hAnsi="Book Antiqua"/>
          <w:sz w:val="24"/>
          <w:szCs w:val="24"/>
        </w:rPr>
        <w:t>MRI revealing stenosis of the middle CBD.</w:t>
      </w:r>
    </w:p>
    <w:p w:rsidR="00A7397D" w:rsidRPr="00941E45" w:rsidRDefault="00A7397D" w:rsidP="00941E45">
      <w:pPr>
        <w:spacing w:line="360" w:lineRule="auto"/>
        <w:rPr>
          <w:rFonts w:ascii="Book Antiqua" w:eastAsia="宋体" w:hAnsi="Book Antiqua"/>
          <w:sz w:val="24"/>
          <w:szCs w:val="24"/>
          <w:lang w:eastAsia="zh-CN"/>
        </w:rPr>
      </w:pPr>
    </w:p>
    <w:p w:rsidR="00A7397D" w:rsidRPr="00941E45" w:rsidRDefault="00A7397D" w:rsidP="000930D6">
      <w:pPr>
        <w:spacing w:line="360" w:lineRule="auto"/>
        <w:rPr>
          <w:rFonts w:ascii="Book Antiqua" w:eastAsia="宋体" w:hAnsi="Book Antiqua"/>
          <w:b/>
          <w:sz w:val="24"/>
          <w:szCs w:val="24"/>
          <w:lang w:eastAsia="zh-CN"/>
        </w:rPr>
      </w:pPr>
    </w:p>
    <w:p w:rsidR="00A7397D" w:rsidRPr="000930D6" w:rsidRDefault="00A7397D" w:rsidP="000930D6">
      <w:pPr>
        <w:widowControl/>
        <w:spacing w:line="360" w:lineRule="auto"/>
        <w:rPr>
          <w:rFonts w:ascii="Book Antiqua" w:hAnsi="Book Antiqua"/>
          <w:sz w:val="24"/>
          <w:szCs w:val="24"/>
        </w:rPr>
      </w:pPr>
      <w:r w:rsidRPr="000930D6">
        <w:rPr>
          <w:rFonts w:ascii="Book Antiqua" w:hAnsi="Book Antiqua"/>
          <w:sz w:val="24"/>
          <w:szCs w:val="24"/>
        </w:rPr>
        <w:br w:type="page"/>
      </w:r>
    </w:p>
    <w:p w:rsidR="00A7397D" w:rsidRPr="000930D6" w:rsidRDefault="004C2704"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sz w:val="24"/>
          <w:szCs w:val="24"/>
        </w:rPr>
      </w:pPr>
      <w:r>
        <w:rPr>
          <w:rFonts w:ascii="Book Antiqua" w:hAnsi="Book Antiqua"/>
          <w:noProof/>
          <w:sz w:val="24"/>
          <w:szCs w:val="24"/>
          <w:lang w:eastAsia="zh-CN"/>
        </w:rPr>
        <w:drawing>
          <wp:inline distT="0" distB="0" distL="0" distR="0">
            <wp:extent cx="4535170" cy="3057525"/>
            <wp:effectExtent l="0" t="0" r="0" b="9525"/>
            <wp:docPr id="5" name="图片 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35170" cy="3057525"/>
                    </a:xfrm>
                    <a:prstGeom prst="rect">
                      <a:avLst/>
                    </a:prstGeom>
                    <a:noFill/>
                    <a:ln>
                      <a:noFill/>
                    </a:ln>
                  </pic:spPr>
                </pic:pic>
              </a:graphicData>
            </a:graphic>
          </wp:inline>
        </w:drawing>
      </w: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r w:rsidRPr="000930D6">
        <w:rPr>
          <w:rFonts w:ascii="Book Antiqua" w:hAnsi="Book Antiqua"/>
          <w:b/>
          <w:sz w:val="24"/>
          <w:szCs w:val="24"/>
        </w:rPr>
        <w:t xml:space="preserve">Figure </w:t>
      </w:r>
      <w:r>
        <w:rPr>
          <w:rFonts w:ascii="Book Antiqua" w:eastAsia="宋体" w:hAnsi="Book Antiqua"/>
          <w:b/>
          <w:sz w:val="24"/>
          <w:szCs w:val="24"/>
          <w:lang w:eastAsia="zh-CN"/>
        </w:rPr>
        <w:t>2</w:t>
      </w:r>
      <w:r w:rsidRPr="000930D6">
        <w:rPr>
          <w:rFonts w:ascii="Book Antiqua" w:hAnsi="Book Antiqua"/>
          <w:b/>
          <w:sz w:val="24"/>
          <w:szCs w:val="24"/>
        </w:rPr>
        <w:t xml:space="preserve"> Histologic findings of the biopsy specimens.</w:t>
      </w:r>
      <w:r>
        <w:rPr>
          <w:rFonts w:ascii="Book Antiqua" w:eastAsia="宋体" w:hAnsi="Book Antiqua"/>
          <w:b/>
          <w:sz w:val="24"/>
          <w:szCs w:val="24"/>
          <w:lang w:eastAsia="zh-CN"/>
        </w:rPr>
        <w:t xml:space="preserve"> </w:t>
      </w:r>
      <w:r w:rsidRPr="000930D6">
        <w:rPr>
          <w:rFonts w:ascii="Book Antiqua" w:hAnsi="Book Antiqua"/>
          <w:sz w:val="24"/>
          <w:szCs w:val="24"/>
        </w:rPr>
        <w:t>The biopsy specimens obtained via the percutaneous transhepatic tract showing abnormal glandular formation, suggesting moderate, well-differencated adenocarcinoma.</w:t>
      </w:r>
    </w:p>
    <w:p w:rsidR="00A7397D" w:rsidRPr="000930D6" w:rsidRDefault="00A7397D" w:rsidP="000930D6">
      <w:pPr>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p>
    <w:p w:rsidR="00A7397D" w:rsidRPr="000930D6" w:rsidRDefault="004C2704"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sz w:val="24"/>
          <w:szCs w:val="24"/>
        </w:rPr>
      </w:pPr>
      <w:r>
        <w:rPr>
          <w:rFonts w:ascii="Book Antiqua" w:hAnsi="Book Antiqua"/>
          <w:noProof/>
          <w:sz w:val="24"/>
          <w:szCs w:val="24"/>
          <w:lang w:eastAsia="zh-CN"/>
        </w:rPr>
        <w:lastRenderedPageBreak/>
        <w:drawing>
          <wp:inline distT="0" distB="0" distL="0" distR="0">
            <wp:extent cx="4535170" cy="3057525"/>
            <wp:effectExtent l="0" t="0" r="0" b="9525"/>
            <wp:docPr id="6" name="图片 6" descr="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35170" cy="3057525"/>
                    </a:xfrm>
                    <a:prstGeom prst="rect">
                      <a:avLst/>
                    </a:prstGeom>
                    <a:noFill/>
                    <a:ln>
                      <a:noFill/>
                    </a:ln>
                  </pic:spPr>
                </pic:pic>
              </a:graphicData>
            </a:graphic>
          </wp:inline>
        </w:drawing>
      </w:r>
    </w:p>
    <w:p w:rsidR="00A7397D" w:rsidRPr="000930D6" w:rsidRDefault="004C2704"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sz w:val="24"/>
          <w:szCs w:val="24"/>
        </w:rPr>
      </w:pPr>
      <w:r>
        <w:rPr>
          <w:rFonts w:ascii="Book Antiqua" w:hAnsi="Book Antiqua"/>
          <w:noProof/>
          <w:sz w:val="24"/>
          <w:szCs w:val="24"/>
          <w:lang w:eastAsia="zh-CN"/>
        </w:rPr>
        <w:drawing>
          <wp:inline distT="0" distB="0" distL="0" distR="0">
            <wp:extent cx="4535170" cy="3057525"/>
            <wp:effectExtent l="0" t="0" r="0" b="9525"/>
            <wp:docPr id="7" name="图片 7" descr="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35170" cy="3057525"/>
                    </a:xfrm>
                    <a:prstGeom prst="rect">
                      <a:avLst/>
                    </a:prstGeom>
                    <a:noFill/>
                    <a:ln>
                      <a:noFill/>
                    </a:ln>
                  </pic:spPr>
                </pic:pic>
              </a:graphicData>
            </a:graphic>
          </wp:inline>
        </w:drawing>
      </w: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r w:rsidRPr="000930D6">
        <w:rPr>
          <w:rFonts w:ascii="Book Antiqua" w:hAnsi="Book Antiqua"/>
          <w:b/>
          <w:sz w:val="24"/>
          <w:szCs w:val="24"/>
        </w:rPr>
        <w:t xml:space="preserve">Figure </w:t>
      </w:r>
      <w:r>
        <w:rPr>
          <w:rFonts w:ascii="Book Antiqua" w:eastAsia="宋体" w:hAnsi="Book Antiqua"/>
          <w:b/>
          <w:sz w:val="24"/>
          <w:szCs w:val="24"/>
          <w:lang w:eastAsia="zh-CN"/>
        </w:rPr>
        <w:t>3</w:t>
      </w:r>
      <w:r w:rsidRPr="000930D6">
        <w:rPr>
          <w:rFonts w:ascii="Book Antiqua" w:hAnsi="Book Antiqua"/>
          <w:b/>
          <w:sz w:val="24"/>
          <w:szCs w:val="24"/>
        </w:rPr>
        <w:t xml:space="preserve"> Gross findings of the pancreaticoduodenectomy specimen.</w:t>
      </w:r>
      <w:r>
        <w:rPr>
          <w:rFonts w:ascii="Book Antiqua" w:eastAsia="宋体" w:hAnsi="Book Antiqua"/>
          <w:b/>
          <w:sz w:val="24"/>
          <w:szCs w:val="24"/>
          <w:lang w:eastAsia="zh-CN"/>
        </w:rPr>
        <w:t xml:space="preserve"> </w:t>
      </w:r>
      <w:r w:rsidRPr="000930D6">
        <w:rPr>
          <w:rFonts w:ascii="Book Antiqua" w:hAnsi="Book Antiqua"/>
          <w:sz w:val="24"/>
          <w:szCs w:val="24"/>
        </w:rPr>
        <w:t>The wall of the middle common bile duct was markedly thickened without cancer invasion to serosa.</w:t>
      </w:r>
    </w:p>
    <w:p w:rsidR="00A7397D" w:rsidRPr="000930D6" w:rsidRDefault="00A7397D" w:rsidP="000930D6">
      <w:pPr>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p>
    <w:p w:rsidR="00A7397D" w:rsidRPr="000930D6" w:rsidRDefault="004C2704"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r>
        <w:rPr>
          <w:noProof/>
          <w:lang w:eastAsia="zh-CN"/>
        </w:rPr>
        <mc:AlternateContent>
          <mc:Choice Requires="wps">
            <w:drawing>
              <wp:anchor distT="0" distB="0" distL="114300" distR="114300" simplePos="0" relativeHeight="251659776" behindDoc="0" locked="0" layoutInCell="1" allowOverlap="1">
                <wp:simplePos x="0" y="0"/>
                <wp:positionH relativeFrom="column">
                  <wp:posOffset>1228090</wp:posOffset>
                </wp:positionH>
                <wp:positionV relativeFrom="paragraph">
                  <wp:posOffset>1485900</wp:posOffset>
                </wp:positionV>
                <wp:extent cx="523875" cy="329565"/>
                <wp:effectExtent l="8890" t="9525" r="10160" b="12065"/>
                <wp:wrapNone/>
                <wp:docPr id="1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329565"/>
                        </a:xfrm>
                        <a:prstGeom prst="rect">
                          <a:avLst/>
                        </a:prstGeom>
                        <a:solidFill>
                          <a:srgbClr val="FFFFFF"/>
                        </a:solidFill>
                        <a:ln w="9525">
                          <a:solidFill>
                            <a:srgbClr val="000000"/>
                          </a:solidFill>
                          <a:miter lim="800000"/>
                          <a:headEnd/>
                          <a:tailEnd/>
                        </a:ln>
                      </wps:spPr>
                      <wps:txbx>
                        <w:txbxContent>
                          <w:p w:rsidR="00A7397D" w:rsidRDefault="00A7397D">
                            <w:r>
                              <w:rPr>
                                <w:rFonts w:eastAsia="宋体"/>
                                <w:lang w:eastAsia="zh-CN"/>
                              </w:rPr>
                              <w:t>C,D</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96.7pt;margin-top:117pt;width:41.25pt;height:25.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">
                <v:textbox style="mso-fit-shape-to-text:t">
                  <w:txbxContent>
                    <w:p w:rsidR="00A7397D" w:rsidRDefault="00A7397D">
                      <w:r>
                        <w:rPr>
                          <w:rFonts w:eastAsia="宋体"/>
                          <w:lang w:eastAsia="zh-CN"/>
                        </w:rPr>
                        <w:t>C,D</w:t>
                      </w:r>
                    </w:p>
                  </w:txbxContent>
                </v:textbox>
              </v:shape>
            </w:pict>
          </mc:Fallback>
        </mc:AlternateContent>
      </w:r>
      <w:r>
        <w:rPr>
          <w:noProof/>
          <w:lang w:eastAsia="zh-CN"/>
        </w:rPr>
        <mc:AlternateContent>
          <mc:Choice Requires="wps">
            <w:drawing>
              <wp:anchor distT="0" distB="0" distL="114300" distR="114300" simplePos="0" relativeHeight="251658752" behindDoc="0" locked="0" layoutInCell="1" allowOverlap="1">
                <wp:simplePos x="0" y="0"/>
                <wp:positionH relativeFrom="column">
                  <wp:posOffset>2009140</wp:posOffset>
                </wp:positionH>
                <wp:positionV relativeFrom="paragraph">
                  <wp:posOffset>619125</wp:posOffset>
                </wp:positionV>
                <wp:extent cx="295275" cy="329565"/>
                <wp:effectExtent l="8890" t="9525" r="10160" b="12065"/>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329565"/>
                        </a:xfrm>
                        <a:prstGeom prst="rect">
                          <a:avLst/>
                        </a:prstGeom>
                        <a:solidFill>
                          <a:srgbClr val="FFFFFF"/>
                        </a:solidFill>
                        <a:ln w="9525">
                          <a:solidFill>
                            <a:srgbClr val="000000"/>
                          </a:solidFill>
                          <a:miter lim="800000"/>
                          <a:headEnd/>
                          <a:tailEnd/>
                        </a:ln>
                      </wps:spPr>
                      <wps:txbx>
                        <w:txbxContent>
                          <w:p w:rsidR="00A7397D" w:rsidRDefault="00A7397D">
                            <w:r>
                              <w:rPr>
                                <w:rFonts w:eastAsia="宋体"/>
                                <w:lang w:eastAsia="zh-CN"/>
                              </w:rPr>
                              <w:t>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left:0;text-align:left;margin-left:158.2pt;margin-top:48.75pt;width:23.25pt;height:25.9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">
                <v:textbox style="mso-fit-shape-to-text:t">
                  <w:txbxContent>
                    <w:p w:rsidR="00A7397D" w:rsidRDefault="00A7397D">
                      <w:r>
                        <w:rPr>
                          <w:rFonts w:eastAsia="宋体"/>
                          <w:lang w:eastAsia="zh-CN"/>
                        </w:rPr>
                        <w:t>B</w:t>
                      </w:r>
                    </w:p>
                  </w:txbxContent>
                </v:textbox>
              </v:shape>
            </w:pict>
          </mc:Fallback>
        </mc:AlternateContent>
      </w:r>
      <w:r>
        <w:rPr>
          <w:rFonts w:ascii="Book Antiqua" w:hAnsi="Book Antiqua"/>
          <w:b/>
          <w:noProof/>
          <w:sz w:val="24"/>
          <w:szCs w:val="24"/>
          <w:lang w:eastAsia="zh-CN"/>
        </w:rPr>
        <w:drawing>
          <wp:inline distT="0" distB="0" distL="0" distR="0">
            <wp:extent cx="4535170" cy="3057525"/>
            <wp:effectExtent l="0" t="0" r="0" b="9525"/>
            <wp:docPr id="8" name="图片 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35170" cy="3057525"/>
                    </a:xfrm>
                    <a:prstGeom prst="rect">
                      <a:avLst/>
                    </a:prstGeom>
                    <a:noFill/>
                    <a:ln>
                      <a:noFill/>
                    </a:ln>
                  </pic:spPr>
                </pic:pic>
              </a:graphicData>
            </a:graphic>
          </wp:inline>
        </w:drawing>
      </w: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r w:rsidRPr="000930D6">
        <w:rPr>
          <w:rFonts w:ascii="Book Antiqua" w:hAnsi="Book Antiqua"/>
          <w:b/>
          <w:sz w:val="24"/>
          <w:szCs w:val="24"/>
        </w:rPr>
        <w:t>(</w:t>
      </w:r>
      <w:r>
        <w:rPr>
          <w:rFonts w:ascii="Book Antiqua" w:eastAsia="宋体" w:hAnsi="Book Antiqua"/>
          <w:b/>
          <w:sz w:val="24"/>
          <w:szCs w:val="24"/>
          <w:lang w:eastAsia="zh-CN"/>
        </w:rPr>
        <w:t>A</w:t>
      </w:r>
      <w:r w:rsidRPr="000930D6">
        <w:rPr>
          <w:rFonts w:ascii="Book Antiqua" w:hAnsi="Book Antiqua"/>
          <w:b/>
          <w:sz w:val="24"/>
          <w:szCs w:val="24"/>
        </w:rPr>
        <w:t>)</w:t>
      </w:r>
    </w:p>
    <w:p w:rsidR="00A7397D" w:rsidRPr="000930D6" w:rsidRDefault="004C2704"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r>
        <w:rPr>
          <w:rFonts w:ascii="Book Antiqua" w:hAnsi="Book Antiqua"/>
          <w:b/>
          <w:noProof/>
          <w:sz w:val="24"/>
          <w:szCs w:val="24"/>
          <w:lang w:eastAsia="zh-CN"/>
        </w:rPr>
        <w:drawing>
          <wp:inline distT="0" distB="0" distL="0" distR="0">
            <wp:extent cx="4535170" cy="3057525"/>
            <wp:effectExtent l="0" t="0" r="0" b="9525"/>
            <wp:docPr id="9" name="图片 9" descr="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6-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35170" cy="3057525"/>
                    </a:xfrm>
                    <a:prstGeom prst="rect">
                      <a:avLst/>
                    </a:prstGeom>
                    <a:noFill/>
                    <a:ln>
                      <a:noFill/>
                    </a:ln>
                  </pic:spPr>
                </pic:pic>
              </a:graphicData>
            </a:graphic>
          </wp:inline>
        </w:drawing>
      </w:r>
    </w:p>
    <w:p w:rsidR="00A7397D" w:rsidRPr="00EC3E45"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eastAsia="宋体" w:hAnsi="Book Antiqua"/>
          <w:b/>
          <w:sz w:val="24"/>
          <w:szCs w:val="24"/>
          <w:lang w:eastAsia="zh-CN"/>
        </w:rPr>
      </w:pPr>
      <w:r>
        <w:rPr>
          <w:rFonts w:ascii="Book Antiqua" w:eastAsia="宋体" w:hAnsi="Book Antiqua"/>
          <w:b/>
          <w:sz w:val="24"/>
          <w:szCs w:val="24"/>
          <w:lang w:eastAsia="zh-CN"/>
        </w:rPr>
        <w:t>(B)</w:t>
      </w: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p>
    <w:p w:rsidR="00A7397D" w:rsidRPr="000930D6" w:rsidRDefault="004C2704"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r>
        <w:rPr>
          <w:rFonts w:ascii="Book Antiqua" w:hAnsi="Book Antiqua"/>
          <w:b/>
          <w:noProof/>
          <w:sz w:val="24"/>
          <w:szCs w:val="24"/>
          <w:lang w:eastAsia="zh-CN"/>
        </w:rPr>
        <w:drawing>
          <wp:inline distT="0" distB="0" distL="0" distR="0">
            <wp:extent cx="4535170" cy="3057525"/>
            <wp:effectExtent l="0" t="0" r="0" b="9525"/>
            <wp:docPr id="10" name="Picture 4" descr="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b"/>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35170" cy="3057525"/>
                    </a:xfrm>
                    <a:prstGeom prst="rect">
                      <a:avLst/>
                    </a:prstGeom>
                    <a:noFill/>
                    <a:ln>
                      <a:noFill/>
                    </a:ln>
                  </pic:spPr>
                </pic:pic>
              </a:graphicData>
            </a:graphic>
          </wp:inline>
        </w:drawing>
      </w:r>
    </w:p>
    <w:p w:rsidR="00A7397D" w:rsidRPr="000930D6"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hAnsi="Book Antiqua"/>
          <w:b/>
          <w:sz w:val="24"/>
          <w:szCs w:val="24"/>
        </w:rPr>
      </w:pPr>
      <w:r w:rsidRPr="000930D6">
        <w:rPr>
          <w:rFonts w:ascii="Book Antiqua" w:hAnsi="Book Antiqua"/>
          <w:b/>
          <w:sz w:val="24"/>
          <w:szCs w:val="24"/>
        </w:rPr>
        <w:t>(</w:t>
      </w:r>
      <w:r>
        <w:rPr>
          <w:rFonts w:ascii="Book Antiqua" w:eastAsia="宋体" w:hAnsi="Book Antiqua"/>
          <w:b/>
          <w:sz w:val="24"/>
          <w:szCs w:val="24"/>
          <w:lang w:eastAsia="zh-CN"/>
        </w:rPr>
        <w:t>C</w:t>
      </w:r>
      <w:r w:rsidRPr="000930D6">
        <w:rPr>
          <w:rFonts w:ascii="Book Antiqua" w:hAnsi="Book Antiqua"/>
          <w:b/>
          <w:sz w:val="24"/>
          <w:szCs w:val="24"/>
        </w:rPr>
        <w:t>)</w:t>
      </w:r>
    </w:p>
    <w:p w:rsidR="00A7397D" w:rsidRDefault="004C2704" w:rsidP="000930D6">
      <w:pPr>
        <w:pBdr>
          <w:top w:val="single" w:sz="4" w:space="1" w:color="auto"/>
          <w:left w:val="single" w:sz="4" w:space="4" w:color="auto"/>
          <w:bottom w:val="single" w:sz="4" w:space="1" w:color="auto"/>
          <w:right w:val="single" w:sz="4" w:space="4" w:color="auto"/>
        </w:pBdr>
        <w:spacing w:line="360" w:lineRule="auto"/>
        <w:rPr>
          <w:rFonts w:ascii="Book Antiqua" w:eastAsia="宋体" w:hAnsi="Book Antiqua"/>
          <w:b/>
          <w:sz w:val="24"/>
          <w:szCs w:val="24"/>
          <w:lang w:eastAsia="zh-CN"/>
        </w:rPr>
      </w:pPr>
      <w:r>
        <w:rPr>
          <w:rFonts w:ascii="Book Antiqua" w:hAnsi="Book Antiqua"/>
          <w:b/>
          <w:noProof/>
          <w:sz w:val="24"/>
          <w:szCs w:val="24"/>
          <w:lang w:eastAsia="zh-CN"/>
        </w:rPr>
        <w:drawing>
          <wp:inline distT="0" distB="0" distL="0" distR="0">
            <wp:extent cx="4535170" cy="3057525"/>
            <wp:effectExtent l="0" t="0" r="0" b="9525"/>
            <wp:docPr id="11" name="Picture 5" descr="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c"/>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35170" cy="3057525"/>
                    </a:xfrm>
                    <a:prstGeom prst="rect">
                      <a:avLst/>
                    </a:prstGeom>
                    <a:noFill/>
                    <a:ln>
                      <a:noFill/>
                    </a:ln>
                  </pic:spPr>
                </pic:pic>
              </a:graphicData>
            </a:graphic>
          </wp:inline>
        </w:drawing>
      </w:r>
    </w:p>
    <w:p w:rsidR="00A7397D" w:rsidRPr="00EC3E45" w:rsidRDefault="00A7397D" w:rsidP="000930D6">
      <w:pPr>
        <w:pBdr>
          <w:top w:val="single" w:sz="4" w:space="1" w:color="auto"/>
          <w:left w:val="single" w:sz="4" w:space="4" w:color="auto"/>
          <w:bottom w:val="single" w:sz="4" w:space="1" w:color="auto"/>
          <w:right w:val="single" w:sz="4" w:space="4" w:color="auto"/>
        </w:pBdr>
        <w:spacing w:line="360" w:lineRule="auto"/>
        <w:rPr>
          <w:rFonts w:ascii="Book Antiqua" w:eastAsia="宋体" w:hAnsi="Book Antiqua"/>
          <w:b/>
          <w:sz w:val="24"/>
          <w:szCs w:val="24"/>
          <w:lang w:eastAsia="zh-CN"/>
        </w:rPr>
      </w:pPr>
      <w:r>
        <w:rPr>
          <w:rFonts w:ascii="Book Antiqua" w:eastAsia="宋体" w:hAnsi="Book Antiqua"/>
          <w:b/>
          <w:sz w:val="24"/>
          <w:szCs w:val="24"/>
          <w:lang w:eastAsia="zh-CN"/>
        </w:rPr>
        <w:t>(D)</w:t>
      </w:r>
    </w:p>
    <w:p w:rsidR="00A7397D" w:rsidRPr="000930D6" w:rsidRDefault="00A7397D" w:rsidP="00437ED5">
      <w:pPr>
        <w:spacing w:line="360" w:lineRule="auto"/>
        <w:rPr>
          <w:rFonts w:ascii="Book Antiqua" w:hAnsi="Book Antiqua"/>
          <w:sz w:val="24"/>
          <w:szCs w:val="24"/>
        </w:rPr>
      </w:pPr>
      <w:r w:rsidRPr="000930D6">
        <w:rPr>
          <w:rFonts w:ascii="Book Antiqua" w:hAnsi="Book Antiqua"/>
          <w:b/>
          <w:sz w:val="24"/>
          <w:szCs w:val="24"/>
        </w:rPr>
        <w:t xml:space="preserve">Figure </w:t>
      </w:r>
      <w:r>
        <w:rPr>
          <w:rFonts w:ascii="Book Antiqua" w:eastAsia="宋体" w:hAnsi="Book Antiqua"/>
          <w:b/>
          <w:sz w:val="24"/>
          <w:szCs w:val="24"/>
          <w:lang w:eastAsia="zh-CN"/>
        </w:rPr>
        <w:t>4</w:t>
      </w:r>
      <w:r w:rsidRPr="000930D6">
        <w:rPr>
          <w:rFonts w:ascii="Book Antiqua" w:hAnsi="Book Antiqua"/>
          <w:b/>
          <w:sz w:val="24"/>
          <w:szCs w:val="24"/>
        </w:rPr>
        <w:t xml:space="preserve"> Histologic findings of the pancreaticoduodenectomy specimen.</w:t>
      </w:r>
      <w:r>
        <w:rPr>
          <w:rFonts w:ascii="Book Antiqua" w:eastAsia="宋体" w:hAnsi="Book Antiqua"/>
          <w:b/>
          <w:sz w:val="24"/>
          <w:szCs w:val="24"/>
          <w:lang w:eastAsia="zh-CN"/>
        </w:rPr>
        <w:t xml:space="preserve"> </w:t>
      </w:r>
      <w:r>
        <w:rPr>
          <w:rFonts w:ascii="Book Antiqua" w:eastAsia="宋体" w:hAnsi="Book Antiqua"/>
          <w:sz w:val="24"/>
          <w:szCs w:val="24"/>
          <w:lang w:eastAsia="zh-CN"/>
        </w:rPr>
        <w:t>B</w:t>
      </w:r>
      <w:r w:rsidRPr="00437ED5">
        <w:rPr>
          <w:rFonts w:ascii="Book Antiqua" w:eastAsia="宋体" w:hAnsi="Book Antiqua"/>
          <w:sz w:val="24"/>
          <w:szCs w:val="24"/>
          <w:lang w:eastAsia="zh-CN"/>
        </w:rPr>
        <w:t xml:space="preserve">: </w:t>
      </w:r>
      <w:r w:rsidRPr="00437ED5">
        <w:rPr>
          <w:rFonts w:ascii="Book Antiqua" w:hAnsi="Book Antiqua"/>
          <w:sz w:val="24"/>
          <w:szCs w:val="24"/>
        </w:rPr>
        <w:t xml:space="preserve">At </w:t>
      </w:r>
      <w:r w:rsidRPr="00437ED5">
        <w:rPr>
          <w:rFonts w:ascii="Book Antiqua" w:hAnsi="Book Antiqua"/>
          <w:sz w:val="24"/>
          <w:szCs w:val="24"/>
        </w:rPr>
        <w:lastRenderedPageBreak/>
        <w:t>microscopic examination, there was abnormal glandular formation, suggesting moderate, well-differencated adenocarcinoma</w:t>
      </w:r>
      <w:r w:rsidRPr="00437ED5">
        <w:rPr>
          <w:rFonts w:ascii="Book Antiqua" w:hAnsi="Book Antiqua"/>
          <w:color w:val="4F81BD"/>
          <w:sz w:val="24"/>
          <w:szCs w:val="24"/>
        </w:rPr>
        <w:t xml:space="preserve"> </w:t>
      </w:r>
      <w:r w:rsidRPr="00437ED5">
        <w:rPr>
          <w:rFonts w:ascii="Book Antiqua" w:hAnsi="Book Antiqua"/>
          <w:sz w:val="24"/>
          <w:szCs w:val="24"/>
        </w:rPr>
        <w:t>from mucosa to subserosa</w:t>
      </w:r>
      <w:r w:rsidRPr="00437ED5">
        <w:rPr>
          <w:rFonts w:ascii="Book Antiqua" w:eastAsia="宋体" w:hAnsi="Book Antiqua"/>
          <w:sz w:val="24"/>
          <w:szCs w:val="24"/>
          <w:lang w:eastAsia="zh-CN"/>
        </w:rPr>
        <w:t xml:space="preserve"> (</w:t>
      </w:r>
      <w:r w:rsidRPr="00437ED5">
        <w:rPr>
          <w:rFonts w:ascii="Book Antiqua" w:hAnsi="Book Antiqua"/>
          <w:sz w:val="24"/>
          <w:szCs w:val="24"/>
        </w:rPr>
        <w:t>HE</w:t>
      </w:r>
      <w:r>
        <w:rPr>
          <w:rFonts w:ascii="Book Antiqua" w:eastAsia="宋体" w:hAnsi="Book Antiqua"/>
          <w:sz w:val="24"/>
          <w:szCs w:val="24"/>
          <w:lang w:eastAsia="zh-CN"/>
        </w:rPr>
        <w:t xml:space="preserve"> </w:t>
      </w:r>
      <w:r w:rsidRPr="00437ED5">
        <w:rPr>
          <w:rFonts w:ascii="Book Antiqua" w:hAnsi="Book Antiqua"/>
          <w:sz w:val="24"/>
          <w:szCs w:val="24"/>
        </w:rPr>
        <w:t>×</w:t>
      </w:r>
      <w:r>
        <w:rPr>
          <w:rFonts w:ascii="Book Antiqua" w:eastAsia="宋体" w:hAnsi="Book Antiqua"/>
          <w:sz w:val="24"/>
          <w:szCs w:val="24"/>
          <w:lang w:eastAsia="zh-CN"/>
        </w:rPr>
        <w:t xml:space="preserve"> </w:t>
      </w:r>
      <w:r w:rsidRPr="00437ED5">
        <w:rPr>
          <w:rFonts w:ascii="Book Antiqua" w:hAnsi="Book Antiqua"/>
          <w:sz w:val="24"/>
          <w:szCs w:val="24"/>
        </w:rPr>
        <w:t>40</w:t>
      </w:r>
      <w:r w:rsidRPr="00437ED5">
        <w:rPr>
          <w:rFonts w:ascii="Book Antiqua" w:eastAsia="宋体" w:hAnsi="Book Antiqua"/>
          <w:sz w:val="24"/>
          <w:szCs w:val="24"/>
          <w:lang w:eastAsia="zh-CN"/>
        </w:rPr>
        <w:t>)</w:t>
      </w:r>
      <w:r>
        <w:rPr>
          <w:rFonts w:ascii="Book Antiqua" w:eastAsia="宋体" w:hAnsi="Book Antiqua"/>
          <w:sz w:val="24"/>
          <w:szCs w:val="24"/>
          <w:lang w:eastAsia="zh-CN"/>
        </w:rPr>
        <w:t xml:space="preserve">; C: </w:t>
      </w:r>
      <w:r w:rsidRPr="000930D6">
        <w:rPr>
          <w:rFonts w:ascii="Book Antiqua" w:hAnsi="Book Antiqua"/>
          <w:sz w:val="24"/>
          <w:szCs w:val="24"/>
        </w:rPr>
        <w:t>Lymphoplasmacellular infiltrate with lymph follicles and obliterative phlebitis were present around the common bile duct (CBD) cancer</w:t>
      </w:r>
      <w:r>
        <w:rPr>
          <w:rFonts w:ascii="Book Antiqua" w:eastAsia="宋体" w:hAnsi="Book Antiqua"/>
          <w:sz w:val="24"/>
          <w:szCs w:val="24"/>
          <w:lang w:eastAsia="zh-CN"/>
        </w:rPr>
        <w:t xml:space="preserve"> (</w:t>
      </w:r>
      <w:r>
        <w:rPr>
          <w:rFonts w:ascii="Book Antiqua" w:hAnsi="Book Antiqua"/>
          <w:sz w:val="24"/>
          <w:szCs w:val="24"/>
        </w:rPr>
        <w:t>HE</w:t>
      </w:r>
      <w:r>
        <w:rPr>
          <w:rFonts w:ascii="Book Antiqua" w:eastAsia="宋体" w:hAnsi="Book Antiqua"/>
          <w:sz w:val="24"/>
          <w:szCs w:val="24"/>
          <w:lang w:eastAsia="zh-CN"/>
        </w:rPr>
        <w:t xml:space="preserve"> </w:t>
      </w:r>
      <w:r w:rsidRPr="000930D6">
        <w:rPr>
          <w:rFonts w:ascii="Book Antiqua" w:hAnsi="Book Antiqua"/>
          <w:sz w:val="24"/>
          <w:szCs w:val="24"/>
        </w:rPr>
        <w:t>×</w:t>
      </w:r>
      <w:r>
        <w:rPr>
          <w:rFonts w:ascii="Book Antiqua" w:eastAsia="宋体" w:hAnsi="Book Antiqua"/>
          <w:sz w:val="24"/>
          <w:szCs w:val="24"/>
          <w:lang w:eastAsia="zh-CN"/>
        </w:rPr>
        <w:t xml:space="preserve"> </w:t>
      </w:r>
      <w:r w:rsidRPr="000930D6">
        <w:rPr>
          <w:rFonts w:ascii="Book Antiqua" w:hAnsi="Book Antiqua"/>
          <w:sz w:val="24"/>
          <w:szCs w:val="24"/>
        </w:rPr>
        <w:t>400</w:t>
      </w:r>
      <w:r>
        <w:rPr>
          <w:rFonts w:ascii="Book Antiqua" w:eastAsia="宋体" w:hAnsi="Book Antiqua"/>
          <w:sz w:val="24"/>
          <w:szCs w:val="24"/>
          <w:lang w:eastAsia="zh-CN"/>
        </w:rPr>
        <w:t xml:space="preserve">); D: </w:t>
      </w:r>
      <w:r w:rsidRPr="000930D6">
        <w:rPr>
          <w:rFonts w:ascii="Book Antiqua" w:hAnsi="Book Antiqua"/>
          <w:sz w:val="24"/>
          <w:szCs w:val="24"/>
        </w:rPr>
        <w:t>Immunohistochemistry was performed to identify IgG4-positive plasma cells. More than 10 IgG4-positive plasma cells/high power field were detected in the CBD</w:t>
      </w:r>
      <w:r>
        <w:rPr>
          <w:rFonts w:ascii="Book Antiqua" w:eastAsia="宋体" w:hAnsi="Book Antiqua"/>
          <w:sz w:val="24"/>
          <w:szCs w:val="24"/>
          <w:lang w:eastAsia="zh-CN"/>
        </w:rPr>
        <w:t xml:space="preserve"> (</w:t>
      </w:r>
      <w:r w:rsidRPr="000930D6">
        <w:rPr>
          <w:rFonts w:ascii="Book Antiqua" w:hAnsi="Book Antiqua"/>
          <w:sz w:val="24"/>
          <w:szCs w:val="24"/>
        </w:rPr>
        <w:t>IgG4</w:t>
      </w:r>
      <w:r>
        <w:rPr>
          <w:rFonts w:ascii="Book Antiqua" w:eastAsia="宋体" w:hAnsi="Book Antiqua"/>
          <w:sz w:val="24"/>
          <w:szCs w:val="24"/>
          <w:lang w:eastAsia="zh-CN"/>
        </w:rPr>
        <w:t xml:space="preserve"> </w:t>
      </w:r>
      <w:r w:rsidRPr="000930D6">
        <w:rPr>
          <w:rFonts w:ascii="Book Antiqua" w:hAnsi="Book Antiqua"/>
          <w:sz w:val="24"/>
          <w:szCs w:val="24"/>
        </w:rPr>
        <w:t>×</w:t>
      </w:r>
      <w:r>
        <w:rPr>
          <w:rFonts w:ascii="Book Antiqua" w:eastAsia="宋体" w:hAnsi="Book Antiqua"/>
          <w:sz w:val="24"/>
          <w:szCs w:val="24"/>
          <w:lang w:eastAsia="zh-CN"/>
        </w:rPr>
        <w:t xml:space="preserve"> </w:t>
      </w:r>
      <w:r w:rsidRPr="000930D6">
        <w:rPr>
          <w:rFonts w:ascii="Book Antiqua" w:hAnsi="Book Antiqua"/>
          <w:sz w:val="24"/>
          <w:szCs w:val="24"/>
        </w:rPr>
        <w:t>400</w:t>
      </w:r>
      <w:r>
        <w:rPr>
          <w:rFonts w:ascii="Book Antiqua" w:eastAsia="宋体" w:hAnsi="Book Antiqua"/>
          <w:sz w:val="24"/>
          <w:szCs w:val="24"/>
          <w:lang w:eastAsia="zh-CN"/>
        </w:rPr>
        <w:t>)</w:t>
      </w:r>
      <w:r w:rsidRPr="000930D6">
        <w:rPr>
          <w:rFonts w:ascii="Book Antiqua" w:hAnsi="Book Antiqua"/>
          <w:sz w:val="24"/>
          <w:szCs w:val="24"/>
        </w:rPr>
        <w:t>.</w:t>
      </w:r>
    </w:p>
    <w:p w:rsidR="00A7397D" w:rsidRPr="000930D6" w:rsidRDefault="00A7397D" w:rsidP="000930D6">
      <w:pPr>
        <w:tabs>
          <w:tab w:val="left" w:pos="4800"/>
        </w:tabs>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p>
    <w:p w:rsidR="00A7397D" w:rsidRPr="000930D6" w:rsidRDefault="00A7397D" w:rsidP="000930D6">
      <w:pPr>
        <w:spacing w:line="360" w:lineRule="auto"/>
        <w:rPr>
          <w:rFonts w:ascii="Book Antiqua" w:hAnsi="Book Antiqua"/>
          <w:sz w:val="24"/>
          <w:szCs w:val="24"/>
        </w:rPr>
      </w:pPr>
    </w:p>
    <w:sectPr w:rsidR="00A7397D" w:rsidRPr="000930D6" w:rsidSect="00B73D5D">
      <w:footerReference w:type="default" r:id="rId22"/>
      <w:pgSz w:w="11906" w:h="16838"/>
      <w:pgMar w:top="1985" w:right="1701" w:bottom="1701" w:left="1701" w:header="851" w:footer="992" w:gutter="0"/>
      <w:cols w:space="425"/>
      <w:rtlGutter/>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395C" w:rsidRDefault="0081395C" w:rsidP="000A0AA4">
      <w:r>
        <w:separator/>
      </w:r>
    </w:p>
  </w:endnote>
  <w:endnote w:type="continuationSeparator" w:id="0">
    <w:p w:rsidR="0081395C" w:rsidRDefault="0081395C" w:rsidP="000A0A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97D" w:rsidRDefault="0081395C">
    <w:pPr>
      <w:pStyle w:val="a3"/>
      <w:jc w:val="right"/>
    </w:pPr>
    <w:r>
      <w:fldChar w:fldCharType="begin"/>
    </w:r>
    <w:r>
      <w:instrText xml:space="preserve"> PAGE   \* MERGEFORMAT </w:instrText>
    </w:r>
    <w:r>
      <w:fldChar w:fldCharType="separate"/>
    </w:r>
    <w:r w:rsidR="004C2704">
      <w:rPr>
        <w:noProof/>
      </w:rPr>
      <w:t>23</w:t>
    </w:r>
    <w:r>
      <w:rPr>
        <w:noProof/>
      </w:rPr>
      <w:fldChar w:fldCharType="end"/>
    </w:r>
  </w:p>
  <w:p w:rsidR="00A7397D" w:rsidRDefault="00A7397D">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395C" w:rsidRDefault="0081395C" w:rsidP="000A0AA4">
      <w:r>
        <w:separator/>
      </w:r>
    </w:p>
  </w:footnote>
  <w:footnote w:type="continuationSeparator" w:id="0">
    <w:p w:rsidR="0081395C" w:rsidRDefault="0081395C" w:rsidP="000A0AA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27754"/>
    <w:multiLevelType w:val="hybridMultilevel"/>
    <w:tmpl w:val="8702D754"/>
    <w:lvl w:ilvl="0" w:tplc="0E94B6CE">
      <w:start w:val="1"/>
      <w:numFmt w:val="lowerLetter"/>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
    <w:nsid w:val="0AA75208"/>
    <w:multiLevelType w:val="hybridMultilevel"/>
    <w:tmpl w:val="C60A0FEE"/>
    <w:lvl w:ilvl="0" w:tplc="36DE57A4">
      <w:start w:val="1"/>
      <w:numFmt w:val="lowerLetter"/>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
    <w:nsid w:val="1E2F181E"/>
    <w:multiLevelType w:val="hybridMultilevel"/>
    <w:tmpl w:val="D36C5068"/>
    <w:lvl w:ilvl="0" w:tplc="FDB6CA84">
      <w:start w:val="1"/>
      <w:numFmt w:val="lowerLetter"/>
      <w:lvlText w:val="(%1)"/>
      <w:lvlJc w:val="left"/>
      <w:pPr>
        <w:ind w:left="360" w:hanging="360"/>
      </w:pPr>
      <w:rPr>
        <w:rFonts w:ascii="Times New Roman" w:hAnsi="Times New Roman"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3">
    <w:nsid w:val="551B3610"/>
    <w:multiLevelType w:val="hybridMultilevel"/>
    <w:tmpl w:val="A1ACD776"/>
    <w:lvl w:ilvl="0" w:tplc="4274E35C">
      <w:start w:val="1"/>
      <w:numFmt w:val="decimal"/>
      <w:lvlText w:val="%1."/>
      <w:lvlJc w:val="left"/>
      <w:pPr>
        <w:ind w:left="360" w:hanging="360"/>
      </w:pPr>
      <w:rPr>
        <w:rFonts w:ascii="Times New Roman" w:hAnsi="Times New Roman" w:cs="Times New Roman" w:hint="default"/>
        <w:b w:val="0"/>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4">
    <w:nsid w:val="5D891FBB"/>
    <w:multiLevelType w:val="hybridMultilevel"/>
    <w:tmpl w:val="89B0B37C"/>
    <w:lvl w:ilvl="0" w:tplc="2B4429B6">
      <w:start w:val="1"/>
      <w:numFmt w:val="lowerLetter"/>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num w:numId="1">
    <w:abstractNumId w:val="1"/>
  </w:num>
  <w:num w:numId="2">
    <w:abstractNumId w:val="2"/>
  </w:num>
  <w:num w:numId="3">
    <w:abstractNumId w:val="0"/>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defaultTabStop w:val="840"/>
  <w:displayHorizontalDrawingGridEvery w:val="0"/>
  <w:displayVerticalDrawingGridEvery w:val="2"/>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0AA4"/>
    <w:rsid w:val="00014273"/>
    <w:rsid w:val="000426C2"/>
    <w:rsid w:val="0004313E"/>
    <w:rsid w:val="000930D6"/>
    <w:rsid w:val="000A0AA4"/>
    <w:rsid w:val="000D1D01"/>
    <w:rsid w:val="0012750A"/>
    <w:rsid w:val="00132193"/>
    <w:rsid w:val="001A6525"/>
    <w:rsid w:val="00262EBF"/>
    <w:rsid w:val="00322794"/>
    <w:rsid w:val="00337869"/>
    <w:rsid w:val="00373B7D"/>
    <w:rsid w:val="003856C1"/>
    <w:rsid w:val="003F4900"/>
    <w:rsid w:val="0041507E"/>
    <w:rsid w:val="0042063C"/>
    <w:rsid w:val="00421E83"/>
    <w:rsid w:val="004359BC"/>
    <w:rsid w:val="00437ED5"/>
    <w:rsid w:val="004C2704"/>
    <w:rsid w:val="005A7827"/>
    <w:rsid w:val="005C6A5F"/>
    <w:rsid w:val="006070B7"/>
    <w:rsid w:val="0064149A"/>
    <w:rsid w:val="006D3F78"/>
    <w:rsid w:val="0070784B"/>
    <w:rsid w:val="00711696"/>
    <w:rsid w:val="007C65EE"/>
    <w:rsid w:val="00803E37"/>
    <w:rsid w:val="0081395C"/>
    <w:rsid w:val="00893173"/>
    <w:rsid w:val="008A49D9"/>
    <w:rsid w:val="008B6AB4"/>
    <w:rsid w:val="008D0CB2"/>
    <w:rsid w:val="00941E45"/>
    <w:rsid w:val="00991517"/>
    <w:rsid w:val="009F7DBD"/>
    <w:rsid w:val="00A02C91"/>
    <w:rsid w:val="00A30F8F"/>
    <w:rsid w:val="00A6786A"/>
    <w:rsid w:val="00A7397D"/>
    <w:rsid w:val="00A932D4"/>
    <w:rsid w:val="00B53ECA"/>
    <w:rsid w:val="00B73D5D"/>
    <w:rsid w:val="00BA57F9"/>
    <w:rsid w:val="00CE4867"/>
    <w:rsid w:val="00D13F11"/>
    <w:rsid w:val="00D30AD8"/>
    <w:rsid w:val="00DD2641"/>
    <w:rsid w:val="00E15694"/>
    <w:rsid w:val="00E53502"/>
    <w:rsid w:val="00E91FFB"/>
    <w:rsid w:val="00EC3E45"/>
    <w:rsid w:val="00FA7AF1"/>
    <w:rsid w:val="00FB34DE"/>
    <w:rsid w:val="00FC588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chmetcnv"/>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plac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MS Mincho" w:hAnsi="Century"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A0AA4"/>
    <w:pPr>
      <w:widowControl w:val="0"/>
      <w:jc w:val="both"/>
    </w:pPr>
    <w:rPr>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rsid w:val="000A0AA4"/>
    <w:pPr>
      <w:tabs>
        <w:tab w:val="center" w:pos="4252"/>
        <w:tab w:val="right" w:pos="8504"/>
      </w:tabs>
      <w:snapToGrid w:val="0"/>
    </w:pPr>
  </w:style>
  <w:style w:type="character" w:customStyle="1" w:styleId="Char">
    <w:name w:val="页脚 Char"/>
    <w:basedOn w:val="a0"/>
    <w:link w:val="a3"/>
    <w:uiPriority w:val="99"/>
    <w:locked/>
    <w:rsid w:val="000A0AA4"/>
    <w:rPr>
      <w:rFonts w:cs="Times New Roman"/>
    </w:rPr>
  </w:style>
  <w:style w:type="paragraph" w:styleId="a4">
    <w:name w:val="List Paragraph"/>
    <w:basedOn w:val="a"/>
    <w:uiPriority w:val="99"/>
    <w:qFormat/>
    <w:rsid w:val="000A0AA4"/>
    <w:pPr>
      <w:ind w:leftChars="400" w:left="840"/>
    </w:pPr>
  </w:style>
  <w:style w:type="paragraph" w:customStyle="1" w:styleId="p0">
    <w:name w:val="p0"/>
    <w:basedOn w:val="a"/>
    <w:uiPriority w:val="99"/>
    <w:rsid w:val="000A0AA4"/>
    <w:pPr>
      <w:widowControl/>
      <w:spacing w:line="240" w:lineRule="atLeast"/>
      <w:jc w:val="left"/>
    </w:pPr>
    <w:rPr>
      <w:rFonts w:eastAsia="宋体" w:cs="宋体"/>
      <w:kern w:val="0"/>
      <w:szCs w:val="21"/>
      <w:lang w:eastAsia="zh-CN"/>
    </w:rPr>
  </w:style>
  <w:style w:type="character" w:styleId="a5">
    <w:name w:val="Hyperlink"/>
    <w:basedOn w:val="a0"/>
    <w:uiPriority w:val="99"/>
    <w:rsid w:val="000A0AA4"/>
    <w:rPr>
      <w:rFonts w:cs="Times New Roman"/>
      <w:color w:val="0000FF"/>
      <w:u w:val="single"/>
    </w:rPr>
  </w:style>
  <w:style w:type="character" w:customStyle="1" w:styleId="hui12181">
    <w:name w:val="hui12181"/>
    <w:basedOn w:val="a0"/>
    <w:uiPriority w:val="99"/>
    <w:rsid w:val="000A0AA4"/>
    <w:rPr>
      <w:rFonts w:ascii="Arial" w:hAnsi="Arial" w:cs="Arial"/>
      <w:color w:val="333333"/>
      <w:sz w:val="18"/>
      <w:szCs w:val="18"/>
      <w:u w:val="none"/>
      <w:effect w:val="none"/>
    </w:rPr>
  </w:style>
  <w:style w:type="character" w:customStyle="1" w:styleId="doi4">
    <w:name w:val="doi4"/>
    <w:basedOn w:val="a0"/>
    <w:uiPriority w:val="99"/>
    <w:rsid w:val="000A0AA4"/>
    <w:rPr>
      <w:rFonts w:cs="Times New Roman"/>
      <w:color w:val="666666"/>
    </w:rPr>
  </w:style>
  <w:style w:type="character" w:styleId="a6">
    <w:name w:val="annotation reference"/>
    <w:basedOn w:val="a0"/>
    <w:uiPriority w:val="99"/>
    <w:semiHidden/>
    <w:rsid w:val="000A0AA4"/>
    <w:rPr>
      <w:rFonts w:cs="Times New Roman"/>
      <w:sz w:val="16"/>
      <w:szCs w:val="16"/>
    </w:rPr>
  </w:style>
  <w:style w:type="paragraph" w:styleId="a7">
    <w:name w:val="annotation text"/>
    <w:basedOn w:val="a"/>
    <w:link w:val="Char0"/>
    <w:uiPriority w:val="99"/>
    <w:semiHidden/>
    <w:rsid w:val="000A0AA4"/>
    <w:rPr>
      <w:sz w:val="20"/>
      <w:szCs w:val="20"/>
    </w:rPr>
  </w:style>
  <w:style w:type="character" w:customStyle="1" w:styleId="Char0">
    <w:name w:val="批注文字 Char"/>
    <w:basedOn w:val="a0"/>
    <w:link w:val="a7"/>
    <w:uiPriority w:val="99"/>
    <w:semiHidden/>
    <w:locked/>
    <w:rsid w:val="000A0AA4"/>
    <w:rPr>
      <w:rFonts w:cs="Times New Roman"/>
      <w:sz w:val="20"/>
      <w:szCs w:val="20"/>
    </w:rPr>
  </w:style>
  <w:style w:type="character" w:customStyle="1" w:styleId="apple-converted-space">
    <w:name w:val="apple-converted-space"/>
    <w:basedOn w:val="a0"/>
    <w:uiPriority w:val="99"/>
    <w:rsid w:val="000A0AA4"/>
    <w:rPr>
      <w:rFonts w:cs="Times New Roman"/>
    </w:rPr>
  </w:style>
  <w:style w:type="paragraph" w:styleId="a8">
    <w:name w:val="Balloon Text"/>
    <w:basedOn w:val="a"/>
    <w:link w:val="Char1"/>
    <w:uiPriority w:val="99"/>
    <w:semiHidden/>
    <w:rsid w:val="000A0AA4"/>
    <w:rPr>
      <w:rFonts w:ascii="Arial" w:eastAsia="MS Gothic" w:hAnsi="Arial"/>
      <w:sz w:val="18"/>
      <w:szCs w:val="18"/>
    </w:rPr>
  </w:style>
  <w:style w:type="character" w:customStyle="1" w:styleId="Char1">
    <w:name w:val="批注框文本 Char"/>
    <w:basedOn w:val="a0"/>
    <w:link w:val="a8"/>
    <w:uiPriority w:val="99"/>
    <w:semiHidden/>
    <w:locked/>
    <w:rsid w:val="000A0AA4"/>
    <w:rPr>
      <w:rFonts w:ascii="Arial" w:eastAsia="MS Gothic" w:hAnsi="Arial" w:cs="Times New Roman"/>
      <w:sz w:val="18"/>
      <w:szCs w:val="18"/>
    </w:rPr>
  </w:style>
  <w:style w:type="paragraph" w:styleId="a9">
    <w:name w:val="header"/>
    <w:basedOn w:val="a"/>
    <w:link w:val="Char2"/>
    <w:uiPriority w:val="99"/>
    <w:rsid w:val="000A0AA4"/>
    <w:pPr>
      <w:tabs>
        <w:tab w:val="center" w:pos="4252"/>
        <w:tab w:val="right" w:pos="8504"/>
      </w:tabs>
      <w:snapToGrid w:val="0"/>
    </w:pPr>
  </w:style>
  <w:style w:type="character" w:customStyle="1" w:styleId="Char2">
    <w:name w:val="页眉 Char"/>
    <w:basedOn w:val="a0"/>
    <w:link w:val="a9"/>
    <w:uiPriority w:val="99"/>
    <w:locked/>
    <w:rsid w:val="000A0AA4"/>
    <w:rPr>
      <w:rFonts w:cs="Times New Roman"/>
    </w:rPr>
  </w:style>
  <w:style w:type="character" w:styleId="aa">
    <w:name w:val="Strong"/>
    <w:basedOn w:val="a0"/>
    <w:uiPriority w:val="99"/>
    <w:qFormat/>
    <w:rsid w:val="0012750A"/>
    <w:rPr>
      <w:rFonts w:cs="Times New Roman"/>
      <w: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MS Mincho" w:hAnsi="Century"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A0AA4"/>
    <w:pPr>
      <w:widowControl w:val="0"/>
      <w:jc w:val="both"/>
    </w:pPr>
    <w:rPr>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rsid w:val="000A0AA4"/>
    <w:pPr>
      <w:tabs>
        <w:tab w:val="center" w:pos="4252"/>
        <w:tab w:val="right" w:pos="8504"/>
      </w:tabs>
      <w:snapToGrid w:val="0"/>
    </w:pPr>
  </w:style>
  <w:style w:type="character" w:customStyle="1" w:styleId="Char">
    <w:name w:val="页脚 Char"/>
    <w:basedOn w:val="a0"/>
    <w:link w:val="a3"/>
    <w:uiPriority w:val="99"/>
    <w:locked/>
    <w:rsid w:val="000A0AA4"/>
    <w:rPr>
      <w:rFonts w:cs="Times New Roman"/>
    </w:rPr>
  </w:style>
  <w:style w:type="paragraph" w:styleId="a4">
    <w:name w:val="List Paragraph"/>
    <w:basedOn w:val="a"/>
    <w:uiPriority w:val="99"/>
    <w:qFormat/>
    <w:rsid w:val="000A0AA4"/>
    <w:pPr>
      <w:ind w:leftChars="400" w:left="840"/>
    </w:pPr>
  </w:style>
  <w:style w:type="paragraph" w:customStyle="1" w:styleId="p0">
    <w:name w:val="p0"/>
    <w:basedOn w:val="a"/>
    <w:uiPriority w:val="99"/>
    <w:rsid w:val="000A0AA4"/>
    <w:pPr>
      <w:widowControl/>
      <w:spacing w:line="240" w:lineRule="atLeast"/>
      <w:jc w:val="left"/>
    </w:pPr>
    <w:rPr>
      <w:rFonts w:eastAsia="宋体" w:cs="宋体"/>
      <w:kern w:val="0"/>
      <w:szCs w:val="21"/>
      <w:lang w:eastAsia="zh-CN"/>
    </w:rPr>
  </w:style>
  <w:style w:type="character" w:styleId="a5">
    <w:name w:val="Hyperlink"/>
    <w:basedOn w:val="a0"/>
    <w:uiPriority w:val="99"/>
    <w:rsid w:val="000A0AA4"/>
    <w:rPr>
      <w:rFonts w:cs="Times New Roman"/>
      <w:color w:val="0000FF"/>
      <w:u w:val="single"/>
    </w:rPr>
  </w:style>
  <w:style w:type="character" w:customStyle="1" w:styleId="hui12181">
    <w:name w:val="hui12181"/>
    <w:basedOn w:val="a0"/>
    <w:uiPriority w:val="99"/>
    <w:rsid w:val="000A0AA4"/>
    <w:rPr>
      <w:rFonts w:ascii="Arial" w:hAnsi="Arial" w:cs="Arial"/>
      <w:color w:val="333333"/>
      <w:sz w:val="18"/>
      <w:szCs w:val="18"/>
      <w:u w:val="none"/>
      <w:effect w:val="none"/>
    </w:rPr>
  </w:style>
  <w:style w:type="character" w:customStyle="1" w:styleId="doi4">
    <w:name w:val="doi4"/>
    <w:basedOn w:val="a0"/>
    <w:uiPriority w:val="99"/>
    <w:rsid w:val="000A0AA4"/>
    <w:rPr>
      <w:rFonts w:cs="Times New Roman"/>
      <w:color w:val="666666"/>
    </w:rPr>
  </w:style>
  <w:style w:type="character" w:styleId="a6">
    <w:name w:val="annotation reference"/>
    <w:basedOn w:val="a0"/>
    <w:uiPriority w:val="99"/>
    <w:semiHidden/>
    <w:rsid w:val="000A0AA4"/>
    <w:rPr>
      <w:rFonts w:cs="Times New Roman"/>
      <w:sz w:val="16"/>
      <w:szCs w:val="16"/>
    </w:rPr>
  </w:style>
  <w:style w:type="paragraph" w:styleId="a7">
    <w:name w:val="annotation text"/>
    <w:basedOn w:val="a"/>
    <w:link w:val="Char0"/>
    <w:uiPriority w:val="99"/>
    <w:semiHidden/>
    <w:rsid w:val="000A0AA4"/>
    <w:rPr>
      <w:sz w:val="20"/>
      <w:szCs w:val="20"/>
    </w:rPr>
  </w:style>
  <w:style w:type="character" w:customStyle="1" w:styleId="Char0">
    <w:name w:val="批注文字 Char"/>
    <w:basedOn w:val="a0"/>
    <w:link w:val="a7"/>
    <w:uiPriority w:val="99"/>
    <w:semiHidden/>
    <w:locked/>
    <w:rsid w:val="000A0AA4"/>
    <w:rPr>
      <w:rFonts w:cs="Times New Roman"/>
      <w:sz w:val="20"/>
      <w:szCs w:val="20"/>
    </w:rPr>
  </w:style>
  <w:style w:type="character" w:customStyle="1" w:styleId="apple-converted-space">
    <w:name w:val="apple-converted-space"/>
    <w:basedOn w:val="a0"/>
    <w:uiPriority w:val="99"/>
    <w:rsid w:val="000A0AA4"/>
    <w:rPr>
      <w:rFonts w:cs="Times New Roman"/>
    </w:rPr>
  </w:style>
  <w:style w:type="paragraph" w:styleId="a8">
    <w:name w:val="Balloon Text"/>
    <w:basedOn w:val="a"/>
    <w:link w:val="Char1"/>
    <w:uiPriority w:val="99"/>
    <w:semiHidden/>
    <w:rsid w:val="000A0AA4"/>
    <w:rPr>
      <w:rFonts w:ascii="Arial" w:eastAsia="MS Gothic" w:hAnsi="Arial"/>
      <w:sz w:val="18"/>
      <w:szCs w:val="18"/>
    </w:rPr>
  </w:style>
  <w:style w:type="character" w:customStyle="1" w:styleId="Char1">
    <w:name w:val="批注框文本 Char"/>
    <w:basedOn w:val="a0"/>
    <w:link w:val="a8"/>
    <w:uiPriority w:val="99"/>
    <w:semiHidden/>
    <w:locked/>
    <w:rsid w:val="000A0AA4"/>
    <w:rPr>
      <w:rFonts w:ascii="Arial" w:eastAsia="MS Gothic" w:hAnsi="Arial" w:cs="Times New Roman"/>
      <w:sz w:val="18"/>
      <w:szCs w:val="18"/>
    </w:rPr>
  </w:style>
  <w:style w:type="paragraph" w:styleId="a9">
    <w:name w:val="header"/>
    <w:basedOn w:val="a"/>
    <w:link w:val="Char2"/>
    <w:uiPriority w:val="99"/>
    <w:rsid w:val="000A0AA4"/>
    <w:pPr>
      <w:tabs>
        <w:tab w:val="center" w:pos="4252"/>
        <w:tab w:val="right" w:pos="8504"/>
      </w:tabs>
      <w:snapToGrid w:val="0"/>
    </w:pPr>
  </w:style>
  <w:style w:type="character" w:customStyle="1" w:styleId="Char2">
    <w:name w:val="页眉 Char"/>
    <w:basedOn w:val="a0"/>
    <w:link w:val="a9"/>
    <w:uiPriority w:val="99"/>
    <w:locked/>
    <w:rsid w:val="000A0AA4"/>
    <w:rPr>
      <w:rFonts w:cs="Times New Roman"/>
    </w:rPr>
  </w:style>
  <w:style w:type="character" w:styleId="aa">
    <w:name w:val="Strong"/>
    <w:basedOn w:val="a0"/>
    <w:uiPriority w:val="99"/>
    <w:qFormat/>
    <w:rsid w:val="0012750A"/>
    <w:rPr>
      <w:rFonts w:cs="Times New Roman"/>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287780">
      <w:marLeft w:val="0"/>
      <w:marRight w:val="0"/>
      <w:marTop w:val="0"/>
      <w:marBottom w:val="0"/>
      <w:divBdr>
        <w:top w:val="none" w:sz="0" w:space="0" w:color="auto"/>
        <w:left w:val="none" w:sz="0" w:space="0" w:color="auto"/>
        <w:bottom w:val="none" w:sz="0" w:space="0" w:color="auto"/>
        <w:right w:val="none" w:sz="0" w:space="0" w:color="auto"/>
      </w:divBdr>
      <w:divsChild>
        <w:div w:id="161287787">
          <w:marLeft w:val="0"/>
          <w:marRight w:val="0"/>
          <w:marTop w:val="0"/>
          <w:marBottom w:val="0"/>
          <w:divBdr>
            <w:top w:val="none" w:sz="0" w:space="0" w:color="auto"/>
            <w:left w:val="none" w:sz="0" w:space="0" w:color="auto"/>
            <w:bottom w:val="none" w:sz="0" w:space="0" w:color="auto"/>
            <w:right w:val="none" w:sz="0" w:space="0" w:color="auto"/>
          </w:divBdr>
          <w:divsChild>
            <w:div w:id="161287781">
              <w:marLeft w:val="0"/>
              <w:marRight w:val="0"/>
              <w:marTop w:val="0"/>
              <w:marBottom w:val="0"/>
              <w:divBdr>
                <w:top w:val="none" w:sz="0" w:space="0" w:color="auto"/>
                <w:left w:val="none" w:sz="0" w:space="0" w:color="auto"/>
                <w:bottom w:val="none" w:sz="0" w:space="0" w:color="auto"/>
                <w:right w:val="none" w:sz="0" w:space="0" w:color="auto"/>
              </w:divBdr>
            </w:div>
            <w:div w:id="161287782">
              <w:marLeft w:val="0"/>
              <w:marRight w:val="0"/>
              <w:marTop w:val="0"/>
              <w:marBottom w:val="0"/>
              <w:divBdr>
                <w:top w:val="none" w:sz="0" w:space="0" w:color="auto"/>
                <w:left w:val="none" w:sz="0" w:space="0" w:color="auto"/>
                <w:bottom w:val="none" w:sz="0" w:space="0" w:color="auto"/>
                <w:right w:val="none" w:sz="0" w:space="0" w:color="auto"/>
              </w:divBdr>
            </w:div>
            <w:div w:id="161287783">
              <w:marLeft w:val="0"/>
              <w:marRight w:val="0"/>
              <w:marTop w:val="0"/>
              <w:marBottom w:val="0"/>
              <w:divBdr>
                <w:top w:val="none" w:sz="0" w:space="0" w:color="auto"/>
                <w:left w:val="none" w:sz="0" w:space="0" w:color="auto"/>
                <w:bottom w:val="none" w:sz="0" w:space="0" w:color="auto"/>
                <w:right w:val="none" w:sz="0" w:space="0" w:color="auto"/>
              </w:divBdr>
            </w:div>
            <w:div w:id="161287785">
              <w:marLeft w:val="0"/>
              <w:marRight w:val="0"/>
              <w:marTop w:val="0"/>
              <w:marBottom w:val="0"/>
              <w:divBdr>
                <w:top w:val="none" w:sz="0" w:space="0" w:color="auto"/>
                <w:left w:val="none" w:sz="0" w:space="0" w:color="auto"/>
                <w:bottom w:val="none" w:sz="0" w:space="0" w:color="auto"/>
                <w:right w:val="none" w:sz="0" w:space="0" w:color="auto"/>
              </w:divBdr>
            </w:div>
            <w:div w:id="161287786">
              <w:marLeft w:val="0"/>
              <w:marRight w:val="0"/>
              <w:marTop w:val="0"/>
              <w:marBottom w:val="0"/>
              <w:divBdr>
                <w:top w:val="none" w:sz="0" w:space="0" w:color="auto"/>
                <w:left w:val="none" w:sz="0" w:space="0" w:color="auto"/>
                <w:bottom w:val="none" w:sz="0" w:space="0" w:color="auto"/>
                <w:right w:val="none" w:sz="0" w:space="0" w:color="auto"/>
              </w:divBdr>
            </w:div>
            <w:div w:id="161287788">
              <w:marLeft w:val="0"/>
              <w:marRight w:val="0"/>
              <w:marTop w:val="0"/>
              <w:marBottom w:val="0"/>
              <w:divBdr>
                <w:top w:val="none" w:sz="0" w:space="0" w:color="auto"/>
                <w:left w:val="none" w:sz="0" w:space="0" w:color="auto"/>
                <w:bottom w:val="none" w:sz="0" w:space="0" w:color="auto"/>
                <w:right w:val="none" w:sz="0" w:space="0" w:color="auto"/>
              </w:divBdr>
            </w:div>
            <w:div w:id="161287789">
              <w:marLeft w:val="0"/>
              <w:marRight w:val="0"/>
              <w:marTop w:val="0"/>
              <w:marBottom w:val="0"/>
              <w:divBdr>
                <w:top w:val="none" w:sz="0" w:space="0" w:color="auto"/>
                <w:left w:val="none" w:sz="0" w:space="0" w:color="auto"/>
                <w:bottom w:val="none" w:sz="0" w:space="0" w:color="auto"/>
                <w:right w:val="none" w:sz="0" w:space="0" w:color="auto"/>
              </w:divBdr>
            </w:div>
            <w:div w:id="161287790">
              <w:marLeft w:val="0"/>
              <w:marRight w:val="0"/>
              <w:marTop w:val="0"/>
              <w:marBottom w:val="0"/>
              <w:divBdr>
                <w:top w:val="none" w:sz="0" w:space="0" w:color="auto"/>
                <w:left w:val="none" w:sz="0" w:space="0" w:color="auto"/>
                <w:bottom w:val="none" w:sz="0" w:space="0" w:color="auto"/>
                <w:right w:val="none" w:sz="0" w:space="0" w:color="auto"/>
              </w:divBdr>
            </w:div>
            <w:div w:id="161287791">
              <w:marLeft w:val="0"/>
              <w:marRight w:val="0"/>
              <w:marTop w:val="0"/>
              <w:marBottom w:val="0"/>
              <w:divBdr>
                <w:top w:val="none" w:sz="0" w:space="0" w:color="auto"/>
                <w:left w:val="none" w:sz="0" w:space="0" w:color="auto"/>
                <w:bottom w:val="none" w:sz="0" w:space="0" w:color="auto"/>
                <w:right w:val="none" w:sz="0" w:space="0" w:color="auto"/>
              </w:divBdr>
            </w:div>
            <w:div w:id="161287792">
              <w:marLeft w:val="0"/>
              <w:marRight w:val="0"/>
              <w:marTop w:val="0"/>
              <w:marBottom w:val="0"/>
              <w:divBdr>
                <w:top w:val="none" w:sz="0" w:space="0" w:color="auto"/>
                <w:left w:val="none" w:sz="0" w:space="0" w:color="auto"/>
                <w:bottom w:val="none" w:sz="0" w:space="0" w:color="auto"/>
                <w:right w:val="none" w:sz="0" w:space="0" w:color="auto"/>
              </w:divBdr>
            </w:div>
            <w:div w:id="161287793">
              <w:marLeft w:val="0"/>
              <w:marRight w:val="0"/>
              <w:marTop w:val="0"/>
              <w:marBottom w:val="0"/>
              <w:divBdr>
                <w:top w:val="none" w:sz="0" w:space="0" w:color="auto"/>
                <w:left w:val="none" w:sz="0" w:space="0" w:color="auto"/>
                <w:bottom w:val="none" w:sz="0" w:space="0" w:color="auto"/>
                <w:right w:val="none" w:sz="0" w:space="0" w:color="auto"/>
              </w:divBdr>
            </w:div>
            <w:div w:id="161287794">
              <w:marLeft w:val="0"/>
              <w:marRight w:val="0"/>
              <w:marTop w:val="0"/>
              <w:marBottom w:val="0"/>
              <w:divBdr>
                <w:top w:val="none" w:sz="0" w:space="0" w:color="auto"/>
                <w:left w:val="none" w:sz="0" w:space="0" w:color="auto"/>
                <w:bottom w:val="none" w:sz="0" w:space="0" w:color="auto"/>
                <w:right w:val="none" w:sz="0" w:space="0" w:color="auto"/>
              </w:divBdr>
            </w:div>
            <w:div w:id="161287795">
              <w:marLeft w:val="0"/>
              <w:marRight w:val="0"/>
              <w:marTop w:val="0"/>
              <w:marBottom w:val="0"/>
              <w:divBdr>
                <w:top w:val="none" w:sz="0" w:space="0" w:color="auto"/>
                <w:left w:val="none" w:sz="0" w:space="0" w:color="auto"/>
                <w:bottom w:val="none" w:sz="0" w:space="0" w:color="auto"/>
                <w:right w:val="none" w:sz="0" w:space="0" w:color="auto"/>
              </w:divBdr>
            </w:div>
            <w:div w:id="16128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8778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23</Pages>
  <Words>2594</Words>
  <Characters>14791</Characters>
  <Application>Microsoft Office Word</Application>
  <DocSecurity>0</DocSecurity>
  <Lines>123</Lines>
  <Paragraphs>34</Paragraphs>
  <ScaleCrop>false</ScaleCrop>
  <Company>Hewlett-Packard Company</Company>
  <LinksUpToDate>false</LinksUpToDate>
  <CharactersWithSpaces>17351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Akitoshi Douhara</dc:creator>
  <cp:lastModifiedBy>LS Ma</cp:lastModifiedBy>
  <cp:revision>2</cp:revision>
  <dcterms:created xsi:type="dcterms:W3CDTF">2013-08-16T04:48:00Z</dcterms:created>
  <dcterms:modified xsi:type="dcterms:W3CDTF">2013-08-16T04:48:00Z</dcterms:modified>
</cp:coreProperties>
</file>