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73E5" w14:textId="77777777" w:rsidR="002209F5" w:rsidRPr="00E10B90" w:rsidRDefault="002209F5" w:rsidP="00F93C4D">
      <w:pPr>
        <w:adjustRightInd w:val="0"/>
        <w:snapToGrid w:val="0"/>
        <w:spacing w:line="360" w:lineRule="auto"/>
        <w:rPr>
          <w:rFonts w:ascii="Book Antiqua" w:eastAsia="Times New Roman" w:hAnsi="Book Antiqua" w:cs="Times New Roman"/>
          <w:b/>
          <w:i/>
          <w:color w:val="000000" w:themeColor="text1"/>
        </w:rPr>
      </w:pPr>
      <w:r w:rsidRPr="00E10B90">
        <w:rPr>
          <w:rFonts w:ascii="Book Antiqua" w:eastAsia="Times New Roman" w:hAnsi="Book Antiqua" w:cs="Times New Roman"/>
          <w:b/>
          <w:color w:val="000000" w:themeColor="text1"/>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E10B90">
        <w:rPr>
          <w:rFonts w:ascii="Book Antiqua" w:eastAsia="Times New Roman" w:hAnsi="Book Antiqua" w:cs="Times New Roman"/>
          <w:b/>
          <w:i/>
          <w:color w:val="000000" w:themeColor="text1"/>
        </w:rPr>
        <w:t xml:space="preserve">World Journal of </w:t>
      </w:r>
      <w:bookmarkStart w:id="7" w:name="OLE_LINK1222"/>
      <w:bookmarkStart w:id="8" w:name="OLE_LINK1223"/>
      <w:r w:rsidRPr="00E10B90">
        <w:rPr>
          <w:rFonts w:ascii="Book Antiqua" w:eastAsia="Times New Roman" w:hAnsi="Book Antiqua" w:cs="Times New Roman"/>
          <w:b/>
          <w:i/>
          <w:color w:val="000000" w:themeColor="text1"/>
        </w:rPr>
        <w:t>Gastroenterology</w:t>
      </w:r>
      <w:bookmarkEnd w:id="0"/>
      <w:bookmarkEnd w:id="1"/>
      <w:bookmarkEnd w:id="2"/>
      <w:bookmarkEnd w:id="3"/>
      <w:bookmarkEnd w:id="4"/>
      <w:bookmarkEnd w:id="5"/>
      <w:bookmarkEnd w:id="6"/>
      <w:bookmarkEnd w:id="7"/>
      <w:bookmarkEnd w:id="8"/>
    </w:p>
    <w:p w14:paraId="3350E37F" w14:textId="6570D8D0" w:rsidR="002209F5" w:rsidRPr="00E10B90" w:rsidRDefault="00E06F20" w:rsidP="00F93C4D">
      <w:pPr>
        <w:adjustRightInd w:val="0"/>
        <w:snapToGrid w:val="0"/>
        <w:spacing w:line="360" w:lineRule="auto"/>
        <w:rPr>
          <w:rFonts w:ascii="Book Antiqua" w:hAnsi="Book Antiqua" w:cs="Arial"/>
          <w:b/>
          <w:color w:val="000000" w:themeColor="text1"/>
          <w:lang w:val="en"/>
        </w:rPr>
      </w:pPr>
      <w:r w:rsidRPr="00E10B90">
        <w:rPr>
          <w:rFonts w:ascii="Book Antiqua" w:eastAsia="Times New Roman" w:hAnsi="Book Antiqua"/>
          <w:b/>
          <w:bCs/>
          <w:color w:val="000000" w:themeColor="text1"/>
        </w:rPr>
        <w:t>Manuscript NO</w:t>
      </w:r>
      <w:r w:rsidRPr="00E10B90">
        <w:rPr>
          <w:rFonts w:ascii="Book Antiqua" w:hAnsi="Book Antiqua" w:cs="Arial"/>
          <w:b/>
          <w:color w:val="000000" w:themeColor="text1"/>
          <w:lang w:val="en"/>
        </w:rPr>
        <w:t xml:space="preserve">: </w:t>
      </w:r>
      <w:r w:rsidR="002209F5" w:rsidRPr="00E10B90">
        <w:rPr>
          <w:rFonts w:ascii="Book Antiqua" w:eastAsia="SimSun" w:hAnsi="Book Antiqua" w:cs="Times New Roman"/>
          <w:b/>
          <w:color w:val="000000" w:themeColor="text1"/>
          <w:lang w:val="en" w:eastAsia="zh-CN"/>
        </w:rPr>
        <w:t>42016</w:t>
      </w:r>
    </w:p>
    <w:p w14:paraId="413447AB" w14:textId="77777777" w:rsidR="002209F5" w:rsidRPr="00E10B90" w:rsidRDefault="002209F5" w:rsidP="00F93C4D">
      <w:pPr>
        <w:adjustRightInd w:val="0"/>
        <w:snapToGrid w:val="0"/>
        <w:spacing w:line="360" w:lineRule="auto"/>
        <w:rPr>
          <w:rFonts w:ascii="Book Antiqua" w:eastAsia="SimSun" w:hAnsi="Book Antiqua" w:cs="Times New Roman"/>
          <w:b/>
          <w:color w:val="000000" w:themeColor="text1"/>
          <w:lang w:eastAsia="zh-CN"/>
        </w:rPr>
      </w:pPr>
      <w:bookmarkStart w:id="9" w:name="OLE_LINK3"/>
      <w:bookmarkStart w:id="10" w:name="OLE_LINK4"/>
      <w:r w:rsidRPr="00E10B90">
        <w:rPr>
          <w:rFonts w:ascii="Book Antiqua" w:hAnsi="Book Antiqua" w:cs="Times New Roman"/>
          <w:b/>
          <w:color w:val="000000" w:themeColor="text1"/>
          <w:shd w:val="clear" w:color="auto" w:fill="FFFFFF"/>
        </w:rPr>
        <w:t>Manuscript Type</w:t>
      </w:r>
      <w:r w:rsidRPr="00E10B90">
        <w:rPr>
          <w:rFonts w:ascii="Book Antiqua" w:hAnsi="Book Antiqua" w:cs="Times New Roman"/>
          <w:b/>
          <w:color w:val="000000" w:themeColor="text1"/>
        </w:rPr>
        <w:t xml:space="preserve">: </w:t>
      </w:r>
      <w:bookmarkStart w:id="11" w:name="OLE_LINK253"/>
      <w:bookmarkStart w:id="12" w:name="OLE_LINK301"/>
      <w:bookmarkStart w:id="13" w:name="OLE_LINK632"/>
      <w:bookmarkStart w:id="14" w:name="OLE_LINK703"/>
      <w:bookmarkStart w:id="15" w:name="OLE_LINK708"/>
      <w:bookmarkStart w:id="16" w:name="OLE_LINK808"/>
      <w:bookmarkStart w:id="17" w:name="OLE_LINK871"/>
      <w:bookmarkStart w:id="18" w:name="OLE_LINK872"/>
      <w:bookmarkStart w:id="19" w:name="OLE_LINK873"/>
      <w:bookmarkStart w:id="20" w:name="OLE_LINK874"/>
      <w:bookmarkStart w:id="21" w:name="OLE_LINK875"/>
      <w:bookmarkStart w:id="22" w:name="OLE_LINK1051"/>
      <w:bookmarkEnd w:id="9"/>
      <w:bookmarkEnd w:id="10"/>
      <w:r w:rsidRPr="00E10B90">
        <w:rPr>
          <w:rFonts w:ascii="Book Antiqua" w:hAnsi="Book Antiqua" w:cs="Times New Roman"/>
          <w:b/>
          <w:color w:val="000000" w:themeColor="text1"/>
        </w:rPr>
        <w:t>ORIGINAL ARTICLE</w:t>
      </w:r>
      <w:bookmarkEnd w:id="11"/>
      <w:bookmarkEnd w:id="12"/>
      <w:bookmarkEnd w:id="13"/>
      <w:bookmarkEnd w:id="14"/>
      <w:bookmarkEnd w:id="15"/>
      <w:bookmarkEnd w:id="16"/>
      <w:bookmarkEnd w:id="17"/>
      <w:bookmarkEnd w:id="18"/>
      <w:bookmarkEnd w:id="19"/>
      <w:bookmarkEnd w:id="20"/>
      <w:bookmarkEnd w:id="21"/>
      <w:bookmarkEnd w:id="22"/>
    </w:p>
    <w:p w14:paraId="353A875E" w14:textId="77777777" w:rsidR="00E06F20" w:rsidRPr="00E10B90" w:rsidRDefault="00E06F20" w:rsidP="00F93C4D">
      <w:pPr>
        <w:adjustRightInd w:val="0"/>
        <w:snapToGrid w:val="0"/>
        <w:spacing w:line="360" w:lineRule="auto"/>
        <w:rPr>
          <w:rFonts w:ascii="Book Antiqua" w:eastAsia="SimSun" w:hAnsi="Book Antiqua" w:cs="Times New Roman"/>
          <w:b/>
          <w:color w:val="000000" w:themeColor="text1"/>
          <w:lang w:eastAsia="zh-CN"/>
        </w:rPr>
      </w:pPr>
    </w:p>
    <w:p w14:paraId="2CC41134" w14:textId="77777777" w:rsidR="00E06F20" w:rsidRPr="00E10B90" w:rsidRDefault="002209F5" w:rsidP="00F93C4D">
      <w:pPr>
        <w:adjustRightInd w:val="0"/>
        <w:snapToGrid w:val="0"/>
        <w:spacing w:line="360" w:lineRule="auto"/>
        <w:rPr>
          <w:rFonts w:ascii="Book Antiqua" w:eastAsia="SimSun" w:hAnsi="Book Antiqua" w:cs="Times New Roman"/>
          <w:b/>
          <w:color w:val="000000" w:themeColor="text1"/>
          <w:lang w:eastAsia="zh-CN"/>
        </w:rPr>
      </w:pPr>
      <w:r w:rsidRPr="00E10B90">
        <w:rPr>
          <w:rFonts w:ascii="Book Antiqua" w:eastAsia="Times New Roman" w:hAnsi="Book Antiqua" w:cs="Times New Roman"/>
          <w:b/>
          <w:i/>
          <w:color w:val="000000" w:themeColor="text1"/>
          <w:kern w:val="0"/>
          <w:shd w:val="clear" w:color="auto" w:fill="FFFFFF"/>
        </w:rPr>
        <w:t>Retrospective Study</w:t>
      </w:r>
    </w:p>
    <w:p w14:paraId="23989637" w14:textId="78D4D194" w:rsidR="000D0E0F" w:rsidRPr="00E10B90" w:rsidRDefault="00D86319" w:rsidP="00F93C4D">
      <w:pPr>
        <w:adjustRightInd w:val="0"/>
        <w:snapToGrid w:val="0"/>
        <w:spacing w:line="360" w:lineRule="auto"/>
        <w:rPr>
          <w:rFonts w:ascii="Book Antiqua" w:hAnsi="Book Antiqua"/>
          <w:b/>
          <w:color w:val="000000" w:themeColor="text1"/>
        </w:rPr>
      </w:pPr>
      <w:r w:rsidRPr="00E10B90">
        <w:rPr>
          <w:rFonts w:ascii="Book Antiqua" w:hAnsi="Book Antiqua" w:cs="Arial"/>
          <w:b/>
          <w:color w:val="000000" w:themeColor="text1"/>
        </w:rPr>
        <w:t>R</w:t>
      </w:r>
      <w:r w:rsidR="006C5904" w:rsidRPr="00E10B90">
        <w:rPr>
          <w:rFonts w:ascii="Book Antiqua" w:hAnsi="Book Antiqua" w:cs="Arial"/>
          <w:b/>
          <w:color w:val="000000" w:themeColor="text1"/>
        </w:rPr>
        <w:t>elationship between the response to lusutrombopag and splenic volume</w:t>
      </w:r>
    </w:p>
    <w:p w14:paraId="559A866B" w14:textId="77777777" w:rsidR="006C5904" w:rsidRPr="00E10B90" w:rsidRDefault="006C5904" w:rsidP="00F93C4D">
      <w:pPr>
        <w:adjustRightInd w:val="0"/>
        <w:snapToGrid w:val="0"/>
        <w:spacing w:line="360" w:lineRule="auto"/>
        <w:rPr>
          <w:rFonts w:ascii="Book Antiqua" w:hAnsi="Book Antiqua" w:cs="Arial"/>
          <w:color w:val="000000" w:themeColor="text1"/>
        </w:rPr>
      </w:pPr>
    </w:p>
    <w:p w14:paraId="3E5350DF" w14:textId="6F45800D" w:rsidR="006D585F" w:rsidRPr="00E10B90" w:rsidRDefault="00F1380B" w:rsidP="00F93C4D">
      <w:pPr>
        <w:adjustRightInd w:val="0"/>
        <w:snapToGrid w:val="0"/>
        <w:spacing w:line="360" w:lineRule="auto"/>
        <w:rPr>
          <w:rFonts w:ascii="Book Antiqua" w:hAnsi="Book Antiqua" w:cs="Arial"/>
          <w:color w:val="000000" w:themeColor="text1"/>
        </w:rPr>
      </w:pPr>
      <w:proofErr w:type="spellStart"/>
      <w:r w:rsidRPr="00E10B90">
        <w:rPr>
          <w:rFonts w:ascii="Book Antiqua" w:hAnsi="Book Antiqua" w:cs="Arial"/>
          <w:color w:val="000000" w:themeColor="text1"/>
        </w:rPr>
        <w:t>Uojima</w:t>
      </w:r>
      <w:proofErr w:type="spellEnd"/>
      <w:r w:rsidRPr="00E10B90">
        <w:rPr>
          <w:rFonts w:ascii="Book Antiqua" w:hAnsi="Book Antiqua" w:cs="Arial"/>
          <w:color w:val="000000" w:themeColor="text1"/>
        </w:rPr>
        <w:t xml:space="preserve"> H </w:t>
      </w:r>
      <w:r w:rsidRPr="00E10B90">
        <w:rPr>
          <w:rFonts w:ascii="Book Antiqua" w:hAnsi="Book Antiqua" w:cs="Arial"/>
          <w:i/>
          <w:color w:val="000000" w:themeColor="text1"/>
        </w:rPr>
        <w:t>et al.</w:t>
      </w:r>
      <w:r w:rsidRPr="00E10B90">
        <w:rPr>
          <w:rFonts w:ascii="Book Antiqua" w:hAnsi="Book Antiqua" w:cs="Arial"/>
          <w:color w:val="000000" w:themeColor="text1"/>
        </w:rPr>
        <w:t xml:space="preserve"> </w:t>
      </w:r>
      <w:r w:rsidR="006C5904" w:rsidRPr="00E10B90">
        <w:rPr>
          <w:rFonts w:ascii="Book Antiqua" w:hAnsi="Book Antiqua" w:cs="Arial"/>
          <w:color w:val="000000" w:themeColor="text1"/>
        </w:rPr>
        <w:t>Lusutrombopag treatment and splenic volume</w:t>
      </w:r>
    </w:p>
    <w:p w14:paraId="1D523DA0" w14:textId="77777777" w:rsidR="008772CD" w:rsidRPr="00E10B90" w:rsidRDefault="008772CD" w:rsidP="00F93C4D">
      <w:pPr>
        <w:adjustRightInd w:val="0"/>
        <w:snapToGrid w:val="0"/>
        <w:spacing w:line="360" w:lineRule="auto"/>
        <w:rPr>
          <w:rFonts w:ascii="Book Antiqua" w:hAnsi="Book Antiqua" w:cs="Arial"/>
          <w:b/>
          <w:color w:val="000000" w:themeColor="text1"/>
        </w:rPr>
      </w:pPr>
    </w:p>
    <w:p w14:paraId="61073F0A" w14:textId="5AC125B8"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Haruki </w:t>
      </w:r>
      <w:proofErr w:type="spellStart"/>
      <w:r w:rsidRPr="00E10B90">
        <w:rPr>
          <w:rFonts w:ascii="Book Antiqua" w:hAnsi="Book Antiqua" w:cs="Arial"/>
          <w:color w:val="000000" w:themeColor="text1"/>
        </w:rPr>
        <w:t>Uojima</w:t>
      </w:r>
      <w:proofErr w:type="spellEnd"/>
      <w:r w:rsidRPr="00E10B90">
        <w:rPr>
          <w:rFonts w:ascii="Book Antiqua" w:hAnsi="Book Antiqua" w:cs="Arial"/>
          <w:color w:val="000000" w:themeColor="text1"/>
        </w:rPr>
        <w:t xml:space="preserve">, Yoshitaka Arase, Norio Itokawa, Masanori </w:t>
      </w:r>
      <w:proofErr w:type="spellStart"/>
      <w:r w:rsidRPr="00E10B90">
        <w:rPr>
          <w:rFonts w:ascii="Book Antiqua" w:hAnsi="Book Antiqua" w:cs="Arial"/>
          <w:color w:val="000000" w:themeColor="text1"/>
        </w:rPr>
        <w:t>Atsukawa</w:t>
      </w:r>
      <w:proofErr w:type="spellEnd"/>
      <w:r w:rsidRPr="00E10B90">
        <w:rPr>
          <w:rFonts w:ascii="Book Antiqua" w:hAnsi="Book Antiqua" w:cs="Arial"/>
          <w:color w:val="000000" w:themeColor="text1"/>
        </w:rPr>
        <w:t>, Takashi Satoh, Koji Miyazaki, Hi</w:t>
      </w:r>
      <w:r w:rsidR="00E065C0" w:rsidRPr="00E10B90">
        <w:rPr>
          <w:rFonts w:ascii="Book Antiqua" w:hAnsi="Book Antiqua" w:cs="Arial"/>
          <w:color w:val="000000" w:themeColor="text1"/>
        </w:rPr>
        <w:t>sashi Hidaka,</w:t>
      </w:r>
      <w:r w:rsidRPr="00E10B90">
        <w:rPr>
          <w:rFonts w:ascii="Book Antiqua" w:hAnsi="Book Antiqua" w:cs="Arial"/>
          <w:color w:val="000000" w:themeColor="text1"/>
        </w:rPr>
        <w:t xml:space="preserve"> Ji Hyun Sung, Makoto </w:t>
      </w:r>
      <w:proofErr w:type="spellStart"/>
      <w:r w:rsidRPr="00E10B90">
        <w:rPr>
          <w:rFonts w:ascii="Book Antiqua" w:hAnsi="Book Antiqua" w:cs="Arial"/>
          <w:color w:val="000000" w:themeColor="text1"/>
        </w:rPr>
        <w:t>Kako</w:t>
      </w:r>
      <w:proofErr w:type="spellEnd"/>
      <w:r w:rsidRPr="00E10B90">
        <w:rPr>
          <w:rFonts w:ascii="Book Antiqua" w:hAnsi="Book Antiqua" w:cs="Arial"/>
          <w:color w:val="000000" w:themeColor="text1"/>
        </w:rPr>
        <w:t xml:space="preserve">, Kota </w:t>
      </w:r>
      <w:proofErr w:type="spellStart"/>
      <w:r w:rsidRPr="00E10B90">
        <w:rPr>
          <w:rFonts w:ascii="Book Antiqua" w:hAnsi="Book Antiqua" w:cs="Arial"/>
          <w:color w:val="000000" w:themeColor="text1"/>
        </w:rPr>
        <w:t>Tsuruya</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Tatehiro</w:t>
      </w:r>
      <w:proofErr w:type="spellEnd"/>
      <w:r w:rsidRPr="00E10B90">
        <w:rPr>
          <w:rFonts w:ascii="Book Antiqua" w:hAnsi="Book Antiqua" w:cs="Arial"/>
          <w:color w:val="000000" w:themeColor="text1"/>
        </w:rPr>
        <w:t xml:space="preserve"> Kagawa, Katsuhiko </w:t>
      </w:r>
      <w:proofErr w:type="spellStart"/>
      <w:r w:rsidRPr="00E10B90">
        <w:rPr>
          <w:rFonts w:ascii="Book Antiqua" w:hAnsi="Book Antiqua" w:cs="Arial"/>
          <w:color w:val="000000" w:themeColor="text1"/>
        </w:rPr>
        <w:t>Iwakiri</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Ryouichi</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Horie</w:t>
      </w:r>
      <w:proofErr w:type="spellEnd"/>
      <w:r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Wasaburo</w:t>
      </w:r>
      <w:proofErr w:type="spellEnd"/>
      <w:r w:rsidRPr="00E10B90">
        <w:rPr>
          <w:rFonts w:ascii="Book Antiqua" w:hAnsi="Book Antiqua" w:cs="Arial"/>
          <w:color w:val="000000" w:themeColor="text1"/>
        </w:rPr>
        <w:t xml:space="preserve"> Koizumi</w:t>
      </w:r>
    </w:p>
    <w:p w14:paraId="6E0A5C9E"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1E8FFF27" w14:textId="4BDD710F" w:rsidR="00BF02D7" w:rsidRPr="00E10B90" w:rsidRDefault="00BF02D7"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Arial"/>
          <w:b/>
          <w:color w:val="000000" w:themeColor="text1"/>
        </w:rPr>
        <w:t xml:space="preserve">Haruki </w:t>
      </w:r>
      <w:proofErr w:type="spellStart"/>
      <w:r w:rsidRPr="00E10B90">
        <w:rPr>
          <w:rFonts w:ascii="Book Antiqua" w:hAnsi="Book Antiqua" w:cs="Arial"/>
          <w:b/>
          <w:color w:val="000000" w:themeColor="text1"/>
        </w:rPr>
        <w:t>Uo</w:t>
      </w:r>
      <w:r w:rsidR="002246BB" w:rsidRPr="00E10B90">
        <w:rPr>
          <w:rFonts w:ascii="Book Antiqua" w:hAnsi="Book Antiqua" w:cs="Arial"/>
          <w:b/>
          <w:color w:val="000000" w:themeColor="text1"/>
        </w:rPr>
        <w:t>jima</w:t>
      </w:r>
      <w:proofErr w:type="spellEnd"/>
      <w:r w:rsidR="002246BB" w:rsidRPr="00E10B90">
        <w:rPr>
          <w:rFonts w:ascii="Book Antiqua" w:hAnsi="Book Antiqua" w:cs="Arial"/>
          <w:b/>
          <w:color w:val="000000" w:themeColor="text1"/>
        </w:rPr>
        <w:t xml:space="preserve">, Ji Hyun Sung, Makoto </w:t>
      </w:r>
      <w:proofErr w:type="spellStart"/>
      <w:r w:rsidR="002246BB" w:rsidRPr="00E10B90">
        <w:rPr>
          <w:rFonts w:ascii="Book Antiqua" w:hAnsi="Book Antiqua" w:cs="Arial"/>
          <w:b/>
          <w:color w:val="000000" w:themeColor="text1"/>
        </w:rPr>
        <w:t>Kako</w:t>
      </w:r>
      <w:proofErr w:type="spellEnd"/>
      <w:r w:rsidR="00471E4B"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Department of Gastroenterology, </w:t>
      </w:r>
      <w:proofErr w:type="spellStart"/>
      <w:r w:rsidRPr="00E10B90">
        <w:rPr>
          <w:rFonts w:ascii="Book Antiqua" w:hAnsi="Book Antiqua" w:cs="Times New Roman"/>
          <w:color w:val="000000" w:themeColor="text1"/>
        </w:rPr>
        <w:t>Shonan</w:t>
      </w:r>
      <w:proofErr w:type="spellEnd"/>
      <w:r w:rsidRPr="00E10B90">
        <w:rPr>
          <w:rFonts w:ascii="Book Antiqua" w:hAnsi="Book Antiqua" w:cs="Times New Roman"/>
          <w:color w:val="000000" w:themeColor="text1"/>
        </w:rPr>
        <w:t xml:space="preserve"> Kamakura General Hospital, Kamakura 247-8533, Japan</w:t>
      </w:r>
    </w:p>
    <w:p w14:paraId="153C486C"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44B31520" w14:textId="10B7CBDA" w:rsidR="00BF02D7" w:rsidRPr="00E10B90" w:rsidRDefault="00BF02D7"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Arial"/>
          <w:b/>
          <w:color w:val="000000" w:themeColor="text1"/>
        </w:rPr>
        <w:t xml:space="preserve">Haruki </w:t>
      </w:r>
      <w:proofErr w:type="spellStart"/>
      <w:r w:rsidR="008A48F7" w:rsidRPr="00E10B90">
        <w:rPr>
          <w:rFonts w:ascii="Book Antiqua" w:hAnsi="Book Antiqua" w:cs="Arial"/>
          <w:b/>
          <w:color w:val="000000" w:themeColor="text1"/>
        </w:rPr>
        <w:t>Uojima</w:t>
      </w:r>
      <w:proofErr w:type="spellEnd"/>
      <w:r w:rsidR="008A48F7" w:rsidRPr="00E10B90">
        <w:rPr>
          <w:rFonts w:ascii="Book Antiqua" w:hAnsi="Book Antiqua" w:cs="Arial"/>
          <w:b/>
          <w:color w:val="000000" w:themeColor="text1"/>
        </w:rPr>
        <w:t xml:space="preserve">, Hisashi Hidaka, </w:t>
      </w:r>
      <w:proofErr w:type="spellStart"/>
      <w:r w:rsidR="008A48F7" w:rsidRPr="00E10B90">
        <w:rPr>
          <w:rFonts w:ascii="Book Antiqua" w:hAnsi="Book Antiqua" w:cs="Arial"/>
          <w:b/>
          <w:color w:val="000000" w:themeColor="text1"/>
        </w:rPr>
        <w:t>Wasaburo</w:t>
      </w:r>
      <w:proofErr w:type="spellEnd"/>
      <w:r w:rsidR="008A48F7" w:rsidRPr="00E10B90">
        <w:rPr>
          <w:rFonts w:ascii="Book Antiqua" w:hAnsi="Book Antiqua" w:cs="Arial"/>
          <w:b/>
          <w:color w:val="000000" w:themeColor="text1"/>
        </w:rPr>
        <w:t xml:space="preserve"> Koizumi</w:t>
      </w:r>
      <w:r w:rsidR="00471E4B" w:rsidRPr="00E10B90">
        <w:rPr>
          <w:rFonts w:ascii="Book Antiqua" w:hAnsi="Book Antiqua" w:cs="Arial"/>
          <w:b/>
          <w:color w:val="000000" w:themeColor="text1"/>
        </w:rPr>
        <w:t>,</w:t>
      </w:r>
      <w:r w:rsidRPr="00E10B90">
        <w:rPr>
          <w:rFonts w:ascii="Book Antiqua" w:hAnsi="Book Antiqua" w:cs="Arial"/>
          <w:b/>
          <w:color w:val="000000" w:themeColor="text1"/>
        </w:rPr>
        <w:t xml:space="preserve"> </w:t>
      </w:r>
      <w:r w:rsidRPr="00E10B90">
        <w:rPr>
          <w:rFonts w:ascii="Book Antiqua" w:hAnsi="Book Antiqua" w:cs="Times New Roman"/>
          <w:color w:val="000000" w:themeColor="text1"/>
        </w:rPr>
        <w:t xml:space="preserve">Department of Gastroenterology, Internal Medicine,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School of Medicine, Kanagawa 252</w:t>
      </w:r>
      <w:r w:rsidR="00E06F20" w:rsidRPr="00E10B90">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0375, Japan</w:t>
      </w:r>
    </w:p>
    <w:p w14:paraId="253E47D1"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6155D293" w14:textId="07785A56"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Yoshitaka Arase, Kota </w:t>
      </w:r>
      <w:proofErr w:type="spellStart"/>
      <w:r w:rsidRPr="00E10B90">
        <w:rPr>
          <w:rFonts w:ascii="Book Antiqua" w:hAnsi="Book Antiqua" w:cs="Arial"/>
          <w:b/>
          <w:color w:val="000000" w:themeColor="text1"/>
        </w:rPr>
        <w:t>Tsuruya</w:t>
      </w:r>
      <w:proofErr w:type="spellEnd"/>
      <w:r w:rsidRPr="00E10B90">
        <w:rPr>
          <w:rFonts w:ascii="Book Antiqua" w:hAnsi="Book Antiqua" w:cs="Arial"/>
          <w:b/>
          <w:color w:val="000000" w:themeColor="text1"/>
        </w:rPr>
        <w:t xml:space="preserve">, </w:t>
      </w:r>
      <w:proofErr w:type="spellStart"/>
      <w:r w:rsidRPr="00E10B90">
        <w:rPr>
          <w:rFonts w:ascii="Book Antiqua" w:hAnsi="Book Antiqua" w:cs="Arial"/>
          <w:b/>
          <w:color w:val="000000" w:themeColor="text1"/>
        </w:rPr>
        <w:t>Tatehiro</w:t>
      </w:r>
      <w:proofErr w:type="spellEnd"/>
      <w:r w:rsidRPr="00E10B90">
        <w:rPr>
          <w:rFonts w:ascii="Book Antiqua" w:hAnsi="Book Antiqua" w:cs="Arial"/>
          <w:b/>
          <w:color w:val="000000" w:themeColor="text1"/>
        </w:rPr>
        <w:t xml:space="preserve"> Kagawa</w:t>
      </w:r>
      <w:r w:rsidR="00471E4B" w:rsidRPr="00E10B90">
        <w:rPr>
          <w:rFonts w:ascii="Book Antiqua" w:hAnsi="Book Antiqua" w:cs="Arial"/>
          <w:b/>
          <w:color w:val="000000" w:themeColor="text1"/>
        </w:rPr>
        <w:t>,</w:t>
      </w:r>
      <w:r w:rsidRPr="00E10B90">
        <w:rPr>
          <w:rFonts w:ascii="Book Antiqua" w:hAnsi="Book Antiqua" w:cs="Arial"/>
          <w:b/>
          <w:color w:val="000000" w:themeColor="text1"/>
        </w:rPr>
        <w:t xml:space="preserve"> </w:t>
      </w:r>
      <w:r w:rsidRPr="00E10B90">
        <w:rPr>
          <w:rFonts w:ascii="Book Antiqua" w:hAnsi="Book Antiqua" w:cs="Times New Roman"/>
          <w:color w:val="000000" w:themeColor="text1"/>
        </w:rPr>
        <w:t>Division of Gastroenterology and Hepatology, Department of Internal Medicine, Tokai University School of Medicine, Kanagawa</w:t>
      </w:r>
      <w:r w:rsidR="000641C9" w:rsidRPr="00E10B90">
        <w:rPr>
          <w:rFonts w:ascii="Book Antiqua" w:hAnsi="Book Antiqua" w:cs="Times New Roman"/>
          <w:color w:val="000000" w:themeColor="text1"/>
        </w:rPr>
        <w:t xml:space="preserve"> 259-1193</w:t>
      </w:r>
      <w:r w:rsidRPr="00E10B90">
        <w:rPr>
          <w:rFonts w:ascii="Book Antiqua" w:hAnsi="Book Antiqua" w:cs="Times New Roman"/>
          <w:color w:val="000000" w:themeColor="text1"/>
        </w:rPr>
        <w:t>, Japan</w:t>
      </w:r>
    </w:p>
    <w:p w14:paraId="347C2D57"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1AE43794" w14:textId="74612C96" w:rsidR="00BF02D7" w:rsidRPr="00E10B90" w:rsidRDefault="00BF02D7"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Arial"/>
          <w:b/>
          <w:color w:val="000000" w:themeColor="text1"/>
        </w:rPr>
        <w:t>Norio Itokawa</w:t>
      </w:r>
      <w:r w:rsidR="00471E4B" w:rsidRPr="00E10B90">
        <w:rPr>
          <w:rFonts w:ascii="Book Antiqua" w:hAnsi="Book Antiqua" w:cs="Arial"/>
          <w:b/>
          <w:color w:val="000000" w:themeColor="text1"/>
        </w:rPr>
        <w:t>,</w:t>
      </w:r>
      <w:r w:rsidRPr="00E10B90">
        <w:rPr>
          <w:rFonts w:ascii="Book Antiqua" w:hAnsi="Book Antiqua" w:cs="Arial"/>
          <w:b/>
          <w:color w:val="000000" w:themeColor="text1"/>
        </w:rPr>
        <w:t xml:space="preserve"> </w:t>
      </w:r>
      <w:r w:rsidRPr="00E10B90">
        <w:rPr>
          <w:rFonts w:ascii="Book Antiqua" w:hAnsi="Book Antiqua" w:cs="Times New Roman"/>
          <w:color w:val="000000" w:themeColor="text1"/>
        </w:rPr>
        <w:t xml:space="preserve">Department of Internal Medicine, Division of Gastroenterology, Nippon Medical School Chiba </w:t>
      </w:r>
      <w:proofErr w:type="spellStart"/>
      <w:r w:rsidRPr="00E10B90">
        <w:rPr>
          <w:rFonts w:ascii="Book Antiqua" w:hAnsi="Book Antiqua" w:cs="Times New Roman"/>
          <w:color w:val="000000" w:themeColor="text1"/>
        </w:rPr>
        <w:t>Hokusoh</w:t>
      </w:r>
      <w:proofErr w:type="spellEnd"/>
      <w:r w:rsidRPr="00E10B90">
        <w:rPr>
          <w:rFonts w:ascii="Book Antiqua" w:hAnsi="Book Antiqua" w:cs="Times New Roman"/>
          <w:color w:val="000000" w:themeColor="text1"/>
        </w:rPr>
        <w:t xml:space="preserve"> Hospital, Chiba</w:t>
      </w:r>
      <w:r w:rsidR="000641C9" w:rsidRPr="00E10B90">
        <w:rPr>
          <w:rFonts w:ascii="Book Antiqua" w:hAnsi="Book Antiqua" w:cs="Times New Roman"/>
          <w:color w:val="000000" w:themeColor="text1"/>
        </w:rPr>
        <w:t xml:space="preserve"> 270-1694</w:t>
      </w:r>
      <w:r w:rsidRPr="00E10B90">
        <w:rPr>
          <w:rFonts w:ascii="Book Antiqua" w:hAnsi="Book Antiqua" w:cs="Times New Roman"/>
          <w:color w:val="000000" w:themeColor="text1"/>
        </w:rPr>
        <w:t>, Japan</w:t>
      </w:r>
    </w:p>
    <w:p w14:paraId="4034DB7E"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46D5497D" w14:textId="4EF86B9B" w:rsidR="00BF02D7" w:rsidRPr="00E10B90" w:rsidRDefault="002246BB"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Masanori </w:t>
      </w:r>
      <w:proofErr w:type="spellStart"/>
      <w:r w:rsidRPr="00E10B90">
        <w:rPr>
          <w:rFonts w:ascii="Book Antiqua" w:hAnsi="Book Antiqua" w:cs="Arial"/>
          <w:b/>
          <w:color w:val="000000" w:themeColor="text1"/>
        </w:rPr>
        <w:t>Atsukawa</w:t>
      </w:r>
      <w:proofErr w:type="spellEnd"/>
      <w:r w:rsidRPr="00E10B90">
        <w:rPr>
          <w:rFonts w:ascii="Book Antiqua" w:hAnsi="Book Antiqua" w:cs="Arial"/>
          <w:b/>
          <w:color w:val="000000" w:themeColor="text1"/>
        </w:rPr>
        <w:t xml:space="preserve">, Katsuhiko </w:t>
      </w:r>
      <w:proofErr w:type="spellStart"/>
      <w:r w:rsidRPr="00E10B90">
        <w:rPr>
          <w:rFonts w:ascii="Book Antiqua" w:hAnsi="Book Antiqua" w:cs="Arial"/>
          <w:b/>
          <w:color w:val="000000" w:themeColor="text1"/>
        </w:rPr>
        <w:t>Iwakiri</w:t>
      </w:r>
      <w:proofErr w:type="spellEnd"/>
      <w:r w:rsidR="00471E4B" w:rsidRPr="00E10B90">
        <w:rPr>
          <w:rFonts w:ascii="Book Antiqua" w:hAnsi="Book Antiqua" w:cs="Arial"/>
          <w:b/>
          <w:color w:val="000000" w:themeColor="text1"/>
        </w:rPr>
        <w:t>,</w:t>
      </w:r>
      <w:r w:rsidR="00BF02D7" w:rsidRPr="00E10B90">
        <w:rPr>
          <w:rFonts w:ascii="Book Antiqua" w:hAnsi="Book Antiqua" w:cs="Arial"/>
          <w:color w:val="000000" w:themeColor="text1"/>
        </w:rPr>
        <w:t xml:space="preserve"> </w:t>
      </w:r>
      <w:r w:rsidR="00BF02D7" w:rsidRPr="00E10B90">
        <w:rPr>
          <w:rFonts w:ascii="Book Antiqua" w:hAnsi="Book Antiqua" w:cs="Times New Roman"/>
          <w:color w:val="000000" w:themeColor="text1"/>
        </w:rPr>
        <w:t xml:space="preserve">Department of Internal Medicine, </w:t>
      </w:r>
      <w:r w:rsidR="00BF02D7" w:rsidRPr="00E10B90">
        <w:rPr>
          <w:rFonts w:ascii="Book Antiqua" w:hAnsi="Book Antiqua" w:cs="Times New Roman"/>
          <w:color w:val="000000" w:themeColor="text1"/>
        </w:rPr>
        <w:lastRenderedPageBreak/>
        <w:t>Division of Gastroenterology and Hepatology, Nippon Medical School, Tokyo</w:t>
      </w:r>
      <w:r w:rsidR="00232FEA" w:rsidRPr="00E10B90">
        <w:rPr>
          <w:rFonts w:ascii="Book Antiqua" w:hAnsi="Book Antiqua" w:cs="Times New Roman"/>
          <w:color w:val="000000" w:themeColor="text1"/>
        </w:rPr>
        <w:t xml:space="preserve"> 113-8603</w:t>
      </w:r>
      <w:r w:rsidR="00BF02D7" w:rsidRPr="00E10B90">
        <w:rPr>
          <w:rFonts w:ascii="Book Antiqua" w:hAnsi="Book Antiqua" w:cs="Times New Roman"/>
          <w:color w:val="000000" w:themeColor="text1"/>
        </w:rPr>
        <w:t>, Japan</w:t>
      </w:r>
    </w:p>
    <w:p w14:paraId="7F711CA5"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3164D6C9" w14:textId="4C901CC3"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Takashi Satoh, </w:t>
      </w:r>
      <w:proofErr w:type="spellStart"/>
      <w:r w:rsidRPr="00E10B90">
        <w:rPr>
          <w:rFonts w:ascii="Book Antiqua" w:hAnsi="Book Antiqua" w:cs="Arial"/>
          <w:b/>
          <w:color w:val="000000" w:themeColor="text1"/>
        </w:rPr>
        <w:t>Ryouichi</w:t>
      </w:r>
      <w:proofErr w:type="spellEnd"/>
      <w:r w:rsidRPr="00E10B90">
        <w:rPr>
          <w:rFonts w:ascii="Book Antiqua" w:hAnsi="Book Antiqua" w:cs="Arial"/>
          <w:b/>
          <w:color w:val="000000" w:themeColor="text1"/>
        </w:rPr>
        <w:t xml:space="preserve"> </w:t>
      </w:r>
      <w:proofErr w:type="spellStart"/>
      <w:r w:rsidRPr="00E10B90">
        <w:rPr>
          <w:rFonts w:ascii="Book Antiqua" w:hAnsi="Book Antiqua" w:cs="Arial"/>
          <w:b/>
          <w:color w:val="000000" w:themeColor="text1"/>
        </w:rPr>
        <w:t>Horie</w:t>
      </w:r>
      <w:proofErr w:type="spellEnd"/>
      <w:r w:rsidR="00B4667E"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Division of Hematology, Department of Medical Laboratory Sciences,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School of Allied Health Sciences</w:t>
      </w:r>
      <w:r w:rsidR="002246BB" w:rsidRPr="00E10B90">
        <w:rPr>
          <w:rFonts w:ascii="Book Antiqua" w:hAnsi="Book Antiqua" w:cs="Times New Roman"/>
          <w:color w:val="000000" w:themeColor="text1"/>
        </w:rPr>
        <w:t>, Kanagawa 252-0375, Japan</w:t>
      </w:r>
    </w:p>
    <w:p w14:paraId="0490A5C7" w14:textId="77777777" w:rsidR="00BF02D7" w:rsidRPr="00E10B90" w:rsidRDefault="00BF02D7" w:rsidP="00F93C4D">
      <w:pPr>
        <w:adjustRightInd w:val="0"/>
        <w:snapToGrid w:val="0"/>
        <w:spacing w:line="360" w:lineRule="auto"/>
        <w:rPr>
          <w:rFonts w:ascii="Book Antiqua" w:hAnsi="Book Antiqua" w:cs="Arial"/>
          <w:color w:val="000000" w:themeColor="text1"/>
        </w:rPr>
      </w:pPr>
    </w:p>
    <w:p w14:paraId="3C348515" w14:textId="4FAC548F"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 xml:space="preserve">Takashi Satoh, </w:t>
      </w:r>
      <w:proofErr w:type="spellStart"/>
      <w:r w:rsidRPr="00E10B90">
        <w:rPr>
          <w:rFonts w:ascii="Book Antiqua" w:hAnsi="Book Antiqua" w:cs="Arial"/>
          <w:b/>
          <w:color w:val="000000" w:themeColor="text1"/>
        </w:rPr>
        <w:t>Ryouichi</w:t>
      </w:r>
      <w:proofErr w:type="spellEnd"/>
      <w:r w:rsidRPr="00E10B90">
        <w:rPr>
          <w:rFonts w:ascii="Book Antiqua" w:hAnsi="Book Antiqua" w:cs="Arial"/>
          <w:b/>
          <w:color w:val="000000" w:themeColor="text1"/>
        </w:rPr>
        <w:t xml:space="preserve"> </w:t>
      </w:r>
      <w:proofErr w:type="spellStart"/>
      <w:r w:rsidRPr="00E10B90">
        <w:rPr>
          <w:rFonts w:ascii="Book Antiqua" w:hAnsi="Book Antiqua" w:cs="Arial"/>
          <w:b/>
          <w:color w:val="000000" w:themeColor="text1"/>
        </w:rPr>
        <w:t>Horie</w:t>
      </w:r>
      <w:proofErr w:type="spellEnd"/>
      <w:r w:rsidR="00B4667E"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Division of Molecular Hematology,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Graduate School of Medical Sciences</w:t>
      </w:r>
      <w:r w:rsidR="002246BB" w:rsidRPr="00E10B90">
        <w:rPr>
          <w:rFonts w:ascii="Book Antiqua" w:hAnsi="Book Antiqua" w:cs="Times New Roman"/>
          <w:color w:val="000000" w:themeColor="text1"/>
        </w:rPr>
        <w:t>, Kanagawa 252-0375, Japan</w:t>
      </w:r>
    </w:p>
    <w:p w14:paraId="45E23C89" w14:textId="77777777" w:rsidR="00BF02D7" w:rsidRPr="00E10B90" w:rsidRDefault="00BF02D7" w:rsidP="00F93C4D">
      <w:pPr>
        <w:adjustRightInd w:val="0"/>
        <w:snapToGrid w:val="0"/>
        <w:spacing w:line="360" w:lineRule="auto"/>
        <w:rPr>
          <w:rFonts w:ascii="Book Antiqua" w:hAnsi="Book Antiqua" w:cs="Arial"/>
          <w:b/>
          <w:color w:val="000000" w:themeColor="text1"/>
        </w:rPr>
      </w:pPr>
    </w:p>
    <w:p w14:paraId="13393FAB" w14:textId="2134C51F" w:rsidR="00BF02D7" w:rsidRPr="00E10B90" w:rsidRDefault="00BF02D7" w:rsidP="00F93C4D">
      <w:pPr>
        <w:adjustRightInd w:val="0"/>
        <w:snapToGrid w:val="0"/>
        <w:spacing w:line="360" w:lineRule="auto"/>
        <w:rPr>
          <w:rFonts w:ascii="Book Antiqua" w:hAnsi="Book Antiqua" w:cs="Arial"/>
          <w:color w:val="000000" w:themeColor="text1"/>
        </w:rPr>
      </w:pPr>
      <w:r w:rsidRPr="00E10B90">
        <w:rPr>
          <w:rFonts w:ascii="Book Antiqua" w:hAnsi="Book Antiqua" w:cs="Arial"/>
          <w:b/>
          <w:color w:val="000000" w:themeColor="text1"/>
        </w:rPr>
        <w:t>Koji Miyazaki</w:t>
      </w:r>
      <w:r w:rsidR="00B4667E" w:rsidRPr="00E10B90">
        <w:rPr>
          <w:rFonts w:ascii="Book Antiqua" w:hAnsi="Book Antiqua" w:cs="Arial"/>
          <w:b/>
          <w:color w:val="000000" w:themeColor="text1"/>
        </w:rPr>
        <w: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 xml:space="preserve">Department of Transfusion and Cell Transplantation, </w:t>
      </w:r>
      <w:proofErr w:type="spellStart"/>
      <w:r w:rsidRPr="00E10B90">
        <w:rPr>
          <w:rFonts w:ascii="Book Antiqua" w:hAnsi="Book Antiqua" w:cs="Times New Roman"/>
          <w:color w:val="000000" w:themeColor="text1"/>
        </w:rPr>
        <w:t>Kitasato</w:t>
      </w:r>
      <w:proofErr w:type="spellEnd"/>
      <w:r w:rsidRPr="00E10B90">
        <w:rPr>
          <w:rFonts w:ascii="Book Antiqua" w:hAnsi="Book Antiqua" w:cs="Times New Roman"/>
          <w:color w:val="000000" w:themeColor="text1"/>
        </w:rPr>
        <w:t xml:space="preserve"> University School of Medicine</w:t>
      </w:r>
      <w:r w:rsidR="002246BB" w:rsidRPr="00E10B90">
        <w:rPr>
          <w:rFonts w:ascii="Book Antiqua" w:hAnsi="Book Antiqua" w:cs="Times New Roman"/>
          <w:color w:val="000000" w:themeColor="text1"/>
        </w:rPr>
        <w:t>, Kanagawa 252-0375, Japan</w:t>
      </w:r>
    </w:p>
    <w:p w14:paraId="27BC963D" w14:textId="77777777" w:rsidR="002712AD" w:rsidRPr="00E10B90" w:rsidRDefault="002712AD" w:rsidP="00F93C4D">
      <w:pPr>
        <w:adjustRightInd w:val="0"/>
        <w:snapToGrid w:val="0"/>
        <w:spacing w:line="360" w:lineRule="auto"/>
        <w:rPr>
          <w:rFonts w:ascii="Book Antiqua" w:hAnsi="Book Antiqua" w:cs="Times New Roman"/>
          <w:b/>
          <w:color w:val="000000" w:themeColor="text1"/>
        </w:rPr>
      </w:pPr>
    </w:p>
    <w:p w14:paraId="085DFE2D" w14:textId="4E0295E7" w:rsidR="00775F7E" w:rsidRPr="00E10B90" w:rsidRDefault="00651CE5"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hAnsi="Book Antiqua" w:cs="Arial"/>
          <w:b/>
          <w:color w:val="000000" w:themeColor="text1"/>
        </w:rPr>
        <w:t>ORCID number:</w:t>
      </w:r>
      <w:r w:rsidR="00775F7E" w:rsidRPr="00E10B90">
        <w:rPr>
          <w:rFonts w:ascii="Book Antiqua" w:hAnsi="Book Antiqua"/>
          <w:color w:val="000000" w:themeColor="text1"/>
        </w:rPr>
        <w:t xml:space="preserve"> </w:t>
      </w:r>
      <w:r w:rsidR="00775F7E" w:rsidRPr="00E10B90">
        <w:rPr>
          <w:rFonts w:ascii="Book Antiqua" w:hAnsi="Book Antiqua" w:cs="Times New Roman"/>
          <w:color w:val="000000" w:themeColor="text1"/>
        </w:rPr>
        <w:t xml:space="preserve">Haruki </w:t>
      </w:r>
      <w:proofErr w:type="spellStart"/>
      <w:r w:rsidR="00775F7E" w:rsidRPr="00E10B90">
        <w:rPr>
          <w:rFonts w:ascii="Book Antiqua" w:hAnsi="Book Antiqua" w:cs="Times New Roman"/>
          <w:color w:val="000000" w:themeColor="text1"/>
        </w:rPr>
        <w:t>Uojima</w:t>
      </w:r>
      <w:proofErr w:type="spellEnd"/>
      <w:r w:rsidR="00775F7E" w:rsidRPr="00E10B90">
        <w:rPr>
          <w:rFonts w:ascii="Book Antiqua" w:hAnsi="Book Antiqua" w:cs="Times New Roman"/>
          <w:color w:val="000000" w:themeColor="text1"/>
        </w:rPr>
        <w:t xml:space="preserve"> (</w:t>
      </w:r>
      <w:r w:rsidR="00EC3288" w:rsidRPr="00E10B90">
        <w:rPr>
          <w:rFonts w:ascii="Book Antiqua" w:hAnsi="Book Antiqua" w:cs="Times New Roman"/>
          <w:color w:val="000000" w:themeColor="text1"/>
        </w:rPr>
        <w:t>0000-0003-1719-1352</w:t>
      </w:r>
      <w:r w:rsidR="00775F7E" w:rsidRPr="00E10B90">
        <w:rPr>
          <w:rFonts w:ascii="Book Antiqua" w:hAnsi="Book Antiqua" w:cs="Times New Roman"/>
          <w:color w:val="000000" w:themeColor="text1"/>
        </w:rPr>
        <w:t>)</w:t>
      </w:r>
      <w:r w:rsidR="002209F5" w:rsidRPr="00E10B90">
        <w:rPr>
          <w:rFonts w:ascii="Book Antiqua" w:eastAsia="SimSun" w:hAnsi="Book Antiqua" w:cs="Times New Roman"/>
          <w:color w:val="000000" w:themeColor="text1"/>
          <w:lang w:eastAsia="zh-CN"/>
        </w:rPr>
        <w:t>;</w:t>
      </w:r>
      <w:r w:rsidR="00775F7E" w:rsidRPr="00E10B90">
        <w:rPr>
          <w:rFonts w:ascii="Book Antiqua" w:hAnsi="Book Antiqua" w:cs="Times New Roman"/>
          <w:color w:val="000000" w:themeColor="text1"/>
        </w:rPr>
        <w:t xml:space="preserve"> Yoshitaka Arase</w:t>
      </w:r>
      <w:r w:rsidR="00EC3288" w:rsidRPr="00E10B90">
        <w:rPr>
          <w:rFonts w:ascii="Book Antiqua" w:hAnsi="Book Antiqua" w:cs="Times New Roman"/>
          <w:color w:val="000000" w:themeColor="text1"/>
        </w:rPr>
        <w:t xml:space="preserve"> (</w:t>
      </w:r>
      <w:r w:rsidR="00300047" w:rsidRPr="00E10B90">
        <w:rPr>
          <w:rFonts w:ascii="Book Antiqua" w:hAnsi="Book Antiqua" w:cs="Times New Roman"/>
          <w:color w:val="000000" w:themeColor="text1"/>
        </w:rPr>
        <w:t>0000-0001-8498-3128</w:t>
      </w:r>
      <w:r w:rsidR="00EC3288" w:rsidRPr="00E10B90">
        <w:rPr>
          <w:rFonts w:ascii="Book Antiqua" w:hAnsi="Book Antiqua" w:cs="Times New Roman"/>
          <w:color w:val="000000" w:themeColor="text1"/>
        </w:rPr>
        <w:t>)</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Norio Itokawa</w:t>
      </w:r>
      <w:r w:rsidR="00E92045" w:rsidRPr="00E10B90">
        <w:rPr>
          <w:rFonts w:ascii="Book Antiqua" w:hAnsi="Book Antiqua" w:cs="Times New Roman"/>
          <w:color w:val="000000" w:themeColor="text1"/>
        </w:rPr>
        <w:t xml:space="preserve"> (0000-0002-3321-4532)</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Masanori </w:t>
      </w:r>
      <w:proofErr w:type="spellStart"/>
      <w:r w:rsidR="00775F7E" w:rsidRPr="00E10B90">
        <w:rPr>
          <w:rFonts w:ascii="Book Antiqua" w:hAnsi="Book Antiqua" w:cs="Times New Roman"/>
          <w:color w:val="000000" w:themeColor="text1"/>
        </w:rPr>
        <w:t>Atsukawa</w:t>
      </w:r>
      <w:proofErr w:type="spellEnd"/>
      <w:r w:rsidR="00E92045" w:rsidRPr="00E10B90">
        <w:rPr>
          <w:rFonts w:ascii="Book Antiqua" w:hAnsi="Book Antiqua" w:cs="Times New Roman"/>
          <w:color w:val="000000" w:themeColor="text1"/>
        </w:rPr>
        <w:t xml:space="preserve"> (</w:t>
      </w:r>
      <w:r w:rsidR="00A31019" w:rsidRPr="00E10B90">
        <w:rPr>
          <w:rFonts w:ascii="Book Antiqua" w:hAnsi="Book Antiqua" w:cs="Times New Roman"/>
          <w:color w:val="000000" w:themeColor="text1"/>
        </w:rPr>
        <w:t>0000-0003-3374-7111</w:t>
      </w:r>
      <w:r w:rsidR="00E92045" w:rsidRPr="00E10B90">
        <w:rPr>
          <w:rFonts w:ascii="Book Antiqua" w:hAnsi="Book Antiqua" w:cs="Times New Roman"/>
          <w:color w:val="000000" w:themeColor="text1"/>
        </w:rPr>
        <w:t>)</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Takashi Satoh</w:t>
      </w:r>
      <w:r w:rsidR="007D78F9" w:rsidRPr="00E10B90">
        <w:rPr>
          <w:rFonts w:ascii="Book Antiqua" w:hAnsi="Book Antiqua" w:cs="Times New Roman"/>
          <w:color w:val="000000" w:themeColor="text1"/>
        </w:rPr>
        <w:t xml:space="preserve"> (</w:t>
      </w:r>
      <w:r w:rsidR="004216DA" w:rsidRPr="00E10B90">
        <w:rPr>
          <w:rFonts w:ascii="Book Antiqua" w:hAnsi="Book Antiqua" w:cs="Times New Roman"/>
          <w:color w:val="000000" w:themeColor="text1"/>
        </w:rPr>
        <w:t>0000-0002-0728-3125</w:t>
      </w:r>
      <w:r w:rsidR="007D78F9" w:rsidRPr="00E10B90">
        <w:rPr>
          <w:rFonts w:ascii="Book Antiqua" w:hAnsi="Book Antiqua" w:cs="Times New Roman"/>
          <w:color w:val="000000" w:themeColor="text1"/>
        </w:rPr>
        <w:t>)</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Koji Miyazaki</w:t>
      </w:r>
      <w:r w:rsidR="00F016C1" w:rsidRPr="00E10B90">
        <w:rPr>
          <w:rFonts w:ascii="Book Antiqua" w:hAnsi="Book Antiqua" w:cs="Times New Roman"/>
          <w:color w:val="000000" w:themeColor="text1"/>
        </w:rPr>
        <w:t xml:space="preserve"> (0000-0002-0883-2851)</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Hisashi Hidaka</w:t>
      </w:r>
      <w:r w:rsidR="00F016C1" w:rsidRPr="00E10B90">
        <w:rPr>
          <w:rFonts w:ascii="Book Antiqua" w:hAnsi="Book Antiqua" w:cs="Times New Roman"/>
          <w:color w:val="000000" w:themeColor="text1"/>
        </w:rPr>
        <w:t xml:space="preserve"> (0000-0002-4151-5663)</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Ji Hyun Sung</w:t>
      </w:r>
      <w:r w:rsidR="00F016C1" w:rsidRPr="00E10B90">
        <w:rPr>
          <w:rFonts w:ascii="Book Antiqua" w:hAnsi="Book Antiqua" w:cs="Times New Roman"/>
          <w:color w:val="000000" w:themeColor="text1"/>
        </w:rPr>
        <w:t xml:space="preserve"> (0000-0002-3614-1740)</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Makoto </w:t>
      </w:r>
      <w:proofErr w:type="spellStart"/>
      <w:r w:rsidR="00775F7E" w:rsidRPr="00E10B90">
        <w:rPr>
          <w:rFonts w:ascii="Book Antiqua" w:hAnsi="Book Antiqua" w:cs="Times New Roman"/>
          <w:color w:val="000000" w:themeColor="text1"/>
        </w:rPr>
        <w:t>Kako</w:t>
      </w:r>
      <w:proofErr w:type="spellEnd"/>
      <w:r w:rsidR="00F016C1" w:rsidRPr="00E10B90">
        <w:rPr>
          <w:rFonts w:ascii="Book Antiqua" w:hAnsi="Book Antiqua" w:cs="Times New Roman"/>
          <w:color w:val="000000" w:themeColor="text1"/>
        </w:rPr>
        <w:t xml:space="preserve"> (0000-0002-6447-8471)</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Kota </w:t>
      </w:r>
      <w:proofErr w:type="spellStart"/>
      <w:r w:rsidR="00775F7E" w:rsidRPr="00E10B90">
        <w:rPr>
          <w:rFonts w:ascii="Book Antiqua" w:hAnsi="Book Antiqua" w:cs="Times New Roman"/>
          <w:color w:val="000000" w:themeColor="text1"/>
        </w:rPr>
        <w:t>Tsuruya</w:t>
      </w:r>
      <w:proofErr w:type="spellEnd"/>
      <w:r w:rsidR="00300047" w:rsidRPr="00E10B90">
        <w:rPr>
          <w:rFonts w:ascii="Book Antiqua" w:hAnsi="Book Antiqua" w:cs="Times New Roman"/>
          <w:color w:val="000000" w:themeColor="text1"/>
        </w:rPr>
        <w:t xml:space="preserve"> (0000-0002-9884-8039)</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Tatehiro</w:t>
      </w:r>
      <w:proofErr w:type="spellEnd"/>
      <w:r w:rsidR="00775F7E" w:rsidRPr="00E10B90">
        <w:rPr>
          <w:rFonts w:ascii="Book Antiqua" w:hAnsi="Book Antiqua" w:cs="Times New Roman"/>
          <w:color w:val="000000" w:themeColor="text1"/>
        </w:rPr>
        <w:t xml:space="preserve"> Kagawa</w:t>
      </w:r>
      <w:r w:rsidR="00300047" w:rsidRPr="00E10B90">
        <w:rPr>
          <w:rFonts w:ascii="Book Antiqua" w:hAnsi="Book Antiqua" w:cs="Times New Roman"/>
          <w:color w:val="000000" w:themeColor="text1"/>
        </w:rPr>
        <w:t xml:space="preserve"> (0000-0002-3442-1423)</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Katsuhiko </w:t>
      </w:r>
      <w:proofErr w:type="spellStart"/>
      <w:r w:rsidR="00775F7E" w:rsidRPr="00E10B90">
        <w:rPr>
          <w:rFonts w:ascii="Book Antiqua" w:hAnsi="Book Antiqua" w:cs="Times New Roman"/>
          <w:color w:val="000000" w:themeColor="text1"/>
        </w:rPr>
        <w:t>Iwakiri</w:t>
      </w:r>
      <w:proofErr w:type="spellEnd"/>
      <w:r w:rsidR="00F016C1" w:rsidRPr="00E10B90">
        <w:rPr>
          <w:rFonts w:ascii="Book Antiqua" w:hAnsi="Book Antiqua" w:cs="Times New Roman"/>
          <w:color w:val="000000" w:themeColor="text1"/>
        </w:rPr>
        <w:t xml:space="preserve"> (0000-0002-5558-6104)</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Ryouichi</w:t>
      </w:r>
      <w:proofErr w:type="spellEnd"/>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Horie</w:t>
      </w:r>
      <w:proofErr w:type="spellEnd"/>
      <w:r w:rsidR="00F016C1" w:rsidRPr="00E10B90">
        <w:rPr>
          <w:rFonts w:ascii="Book Antiqua" w:hAnsi="Book Antiqua" w:cs="Times New Roman"/>
          <w:color w:val="000000" w:themeColor="text1"/>
        </w:rPr>
        <w:t xml:space="preserve"> (0000-0002-2431-2290)</w:t>
      </w:r>
      <w:r w:rsidR="00E06F20" w:rsidRPr="00E10B90">
        <w:rPr>
          <w:rFonts w:ascii="Book Antiqua" w:hAnsi="Book Antiqua" w:cs="Times New Roman"/>
          <w:color w:val="000000" w:themeColor="text1"/>
        </w:rPr>
        <w:t>;</w:t>
      </w:r>
      <w:r w:rsidR="00775F7E" w:rsidRPr="00E10B90">
        <w:rPr>
          <w:rFonts w:ascii="Book Antiqua" w:hAnsi="Book Antiqua" w:cs="Times New Roman"/>
          <w:color w:val="000000" w:themeColor="text1"/>
        </w:rPr>
        <w:t xml:space="preserve"> </w:t>
      </w:r>
      <w:proofErr w:type="spellStart"/>
      <w:r w:rsidR="00775F7E" w:rsidRPr="00E10B90">
        <w:rPr>
          <w:rFonts w:ascii="Book Antiqua" w:hAnsi="Book Antiqua" w:cs="Times New Roman"/>
          <w:color w:val="000000" w:themeColor="text1"/>
        </w:rPr>
        <w:t>Wasaburo</w:t>
      </w:r>
      <w:proofErr w:type="spellEnd"/>
      <w:r w:rsidR="00775F7E" w:rsidRPr="00E10B90">
        <w:rPr>
          <w:rFonts w:ascii="Book Antiqua" w:hAnsi="Book Antiqua" w:cs="Times New Roman"/>
          <w:color w:val="000000" w:themeColor="text1"/>
        </w:rPr>
        <w:t xml:space="preserve"> Koizumi</w:t>
      </w:r>
      <w:r w:rsidR="00F016C1" w:rsidRPr="00E10B90">
        <w:rPr>
          <w:rFonts w:ascii="Book Antiqua" w:hAnsi="Book Antiqua" w:cs="Times New Roman"/>
          <w:color w:val="000000" w:themeColor="text1"/>
        </w:rPr>
        <w:t xml:space="preserve"> (</w:t>
      </w:r>
      <w:r w:rsidR="00EB30FD" w:rsidRPr="00E10B90">
        <w:rPr>
          <w:rFonts w:ascii="Book Antiqua" w:hAnsi="Book Antiqua" w:cs="Times New Roman"/>
          <w:color w:val="000000" w:themeColor="text1"/>
        </w:rPr>
        <w:t>0000-0001-9972-1083</w:t>
      </w:r>
      <w:r w:rsidR="00F016C1" w:rsidRPr="00E10B90">
        <w:rPr>
          <w:rFonts w:ascii="Book Antiqua" w:hAnsi="Book Antiqua" w:cs="Times New Roman"/>
          <w:color w:val="000000" w:themeColor="text1"/>
        </w:rPr>
        <w:t>)</w:t>
      </w:r>
      <w:r w:rsidR="002209F5" w:rsidRPr="00E10B90">
        <w:rPr>
          <w:rFonts w:ascii="Book Antiqua" w:eastAsia="SimSun" w:hAnsi="Book Antiqua" w:cs="Times New Roman"/>
          <w:color w:val="000000" w:themeColor="text1"/>
          <w:lang w:eastAsia="zh-CN"/>
        </w:rPr>
        <w:t>.</w:t>
      </w:r>
    </w:p>
    <w:p w14:paraId="1BA3F20B" w14:textId="77777777" w:rsidR="00651CE5" w:rsidRPr="00E10B90" w:rsidRDefault="00651CE5" w:rsidP="00F93C4D">
      <w:pPr>
        <w:adjustRightInd w:val="0"/>
        <w:snapToGrid w:val="0"/>
        <w:spacing w:line="360" w:lineRule="auto"/>
        <w:rPr>
          <w:rFonts w:ascii="Book Antiqua" w:hAnsi="Book Antiqua" w:cs="Times New Roman"/>
          <w:b/>
          <w:color w:val="000000" w:themeColor="text1"/>
        </w:rPr>
      </w:pPr>
    </w:p>
    <w:p w14:paraId="25840BD4" w14:textId="568535FA" w:rsidR="0044733F"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 xml:space="preserve">Author </w:t>
      </w:r>
      <w:r w:rsidR="00F1380B" w:rsidRPr="00E10B90">
        <w:rPr>
          <w:rFonts w:ascii="Book Antiqua" w:hAnsi="Book Antiqua" w:cs="Arial"/>
          <w:b/>
          <w:color w:val="000000" w:themeColor="text1"/>
        </w:rPr>
        <w:t>c</w:t>
      </w:r>
      <w:r w:rsidRPr="00E10B90">
        <w:rPr>
          <w:rFonts w:ascii="Book Antiqua" w:hAnsi="Book Antiqua" w:cs="Arial"/>
          <w:b/>
          <w:color w:val="000000" w:themeColor="text1"/>
        </w:rPr>
        <w:t>ontributions:</w:t>
      </w:r>
      <w:r w:rsidR="00A94D2B" w:rsidRPr="00E10B90">
        <w:rPr>
          <w:rFonts w:ascii="Book Antiqua" w:hAnsi="Book Antiqua" w:cstheme="majorHAnsi"/>
          <w:b/>
          <w:color w:val="000000" w:themeColor="text1"/>
        </w:rPr>
        <w:t xml:space="preserve"> </w:t>
      </w:r>
      <w:proofErr w:type="spellStart"/>
      <w:r w:rsidR="0044733F" w:rsidRPr="00E10B90">
        <w:rPr>
          <w:rFonts w:ascii="Book Antiqua" w:hAnsi="Book Antiqua" w:cs="Times New Roman"/>
          <w:color w:val="000000" w:themeColor="text1"/>
        </w:rPr>
        <w:t>Uojima</w:t>
      </w:r>
      <w:proofErr w:type="spellEnd"/>
      <w:r w:rsidR="0044733F" w:rsidRPr="00E10B90">
        <w:rPr>
          <w:rFonts w:ascii="Book Antiqua" w:hAnsi="Book Antiqua" w:cs="Times New Roman"/>
          <w:color w:val="000000" w:themeColor="text1"/>
        </w:rPr>
        <w:t xml:space="preserve"> H, Arase Y, Itokawa N, </w:t>
      </w:r>
      <w:proofErr w:type="spellStart"/>
      <w:r w:rsidR="0044733F" w:rsidRPr="00E10B90">
        <w:rPr>
          <w:rFonts w:ascii="Book Antiqua" w:hAnsi="Book Antiqua" w:cs="Times New Roman"/>
          <w:color w:val="000000" w:themeColor="text1"/>
        </w:rPr>
        <w:t>Atsukawa</w:t>
      </w:r>
      <w:proofErr w:type="spellEnd"/>
      <w:r w:rsidR="0044733F" w:rsidRPr="00E10B90">
        <w:rPr>
          <w:rFonts w:ascii="Book Antiqua" w:hAnsi="Book Antiqua" w:cs="Times New Roman"/>
          <w:color w:val="000000" w:themeColor="text1"/>
        </w:rPr>
        <w:t xml:space="preserve"> M, Satoh T, Miyazaki K, Hidaka H, Sung J, </w:t>
      </w:r>
      <w:proofErr w:type="spellStart"/>
      <w:r w:rsidR="0044733F" w:rsidRPr="00E10B90">
        <w:rPr>
          <w:rFonts w:ascii="Book Antiqua" w:hAnsi="Book Antiqua" w:cs="Times New Roman"/>
          <w:color w:val="000000" w:themeColor="text1"/>
        </w:rPr>
        <w:t>Kako</w:t>
      </w:r>
      <w:proofErr w:type="spellEnd"/>
      <w:r w:rsidR="0044733F" w:rsidRPr="00E10B90">
        <w:rPr>
          <w:rFonts w:ascii="Book Antiqua" w:hAnsi="Book Antiqua" w:cs="Times New Roman"/>
          <w:color w:val="000000" w:themeColor="text1"/>
        </w:rPr>
        <w:t xml:space="preserve"> M, </w:t>
      </w:r>
      <w:proofErr w:type="spellStart"/>
      <w:r w:rsidR="0044733F" w:rsidRPr="00E10B90">
        <w:rPr>
          <w:rFonts w:ascii="Book Antiqua" w:hAnsi="Book Antiqua" w:cs="Times New Roman"/>
          <w:color w:val="000000" w:themeColor="text1"/>
        </w:rPr>
        <w:t>Tsuruya</w:t>
      </w:r>
      <w:proofErr w:type="spellEnd"/>
      <w:r w:rsidR="0044733F" w:rsidRPr="00E10B90">
        <w:rPr>
          <w:rFonts w:ascii="Book Antiqua" w:hAnsi="Book Antiqua" w:cs="Times New Roman"/>
          <w:color w:val="000000" w:themeColor="text1"/>
        </w:rPr>
        <w:t xml:space="preserve"> K, Kagawa T, </w:t>
      </w:r>
      <w:proofErr w:type="spellStart"/>
      <w:r w:rsidR="0044733F" w:rsidRPr="00E10B90">
        <w:rPr>
          <w:rFonts w:ascii="Book Antiqua" w:hAnsi="Book Antiqua" w:cs="Times New Roman"/>
          <w:color w:val="000000" w:themeColor="text1"/>
        </w:rPr>
        <w:t>Iwakiri</w:t>
      </w:r>
      <w:proofErr w:type="spellEnd"/>
      <w:r w:rsidR="0044733F" w:rsidRPr="00E10B90">
        <w:rPr>
          <w:rFonts w:ascii="Book Antiqua" w:hAnsi="Book Antiqua" w:cs="Times New Roman"/>
          <w:color w:val="000000" w:themeColor="text1"/>
        </w:rPr>
        <w:t xml:space="preserve"> K, </w:t>
      </w:r>
      <w:proofErr w:type="spellStart"/>
      <w:r w:rsidR="0044733F" w:rsidRPr="00E10B90">
        <w:rPr>
          <w:rFonts w:ascii="Book Antiqua" w:hAnsi="Book Antiqua" w:cs="Times New Roman"/>
          <w:color w:val="000000" w:themeColor="text1"/>
        </w:rPr>
        <w:t>Horie</w:t>
      </w:r>
      <w:proofErr w:type="spellEnd"/>
      <w:r w:rsidR="0044733F" w:rsidRPr="00E10B90">
        <w:rPr>
          <w:rFonts w:ascii="Book Antiqua" w:hAnsi="Book Antiqua" w:cs="Times New Roman"/>
          <w:color w:val="000000" w:themeColor="text1"/>
        </w:rPr>
        <w:t xml:space="preserve"> R, Koizumi W contributed equally to this work; </w:t>
      </w:r>
      <w:proofErr w:type="spellStart"/>
      <w:r w:rsidR="0044733F" w:rsidRPr="00E10B90">
        <w:rPr>
          <w:rFonts w:ascii="Book Antiqua" w:hAnsi="Book Antiqua" w:cs="Times New Roman"/>
          <w:color w:val="000000" w:themeColor="text1"/>
        </w:rPr>
        <w:t>Uojima</w:t>
      </w:r>
      <w:proofErr w:type="spellEnd"/>
      <w:r w:rsidR="0044733F" w:rsidRPr="00E10B90">
        <w:rPr>
          <w:rFonts w:ascii="Book Antiqua" w:hAnsi="Book Antiqua" w:cs="Times New Roman"/>
          <w:color w:val="000000" w:themeColor="text1"/>
        </w:rPr>
        <w:t xml:space="preserve"> H, Arase Y and Itokawa N collected and analyzed the data; </w:t>
      </w:r>
      <w:proofErr w:type="spellStart"/>
      <w:r w:rsidR="0044733F" w:rsidRPr="00E10B90">
        <w:rPr>
          <w:rFonts w:ascii="Book Antiqua" w:hAnsi="Book Antiqua" w:cs="Times New Roman"/>
          <w:color w:val="000000" w:themeColor="text1"/>
        </w:rPr>
        <w:t>Uojima</w:t>
      </w:r>
      <w:proofErr w:type="spellEnd"/>
      <w:r w:rsidR="0044733F" w:rsidRPr="00E10B90">
        <w:rPr>
          <w:rFonts w:ascii="Book Antiqua" w:hAnsi="Book Antiqua" w:cs="Times New Roman"/>
          <w:color w:val="000000" w:themeColor="text1"/>
        </w:rPr>
        <w:t xml:space="preserve"> H drafted the manuscript; Hidaka H designed and supervised the study; </w:t>
      </w:r>
      <w:proofErr w:type="spellStart"/>
      <w:r w:rsidR="0044733F" w:rsidRPr="00E10B90">
        <w:rPr>
          <w:rFonts w:ascii="Book Antiqua" w:hAnsi="Book Antiqua" w:cs="Times New Roman"/>
          <w:color w:val="000000" w:themeColor="text1"/>
        </w:rPr>
        <w:t>Atsukawa</w:t>
      </w:r>
      <w:proofErr w:type="spellEnd"/>
      <w:r w:rsidR="0044733F" w:rsidRPr="00E10B90">
        <w:rPr>
          <w:rFonts w:ascii="Book Antiqua" w:hAnsi="Book Antiqua" w:cs="Times New Roman"/>
          <w:color w:val="000000" w:themeColor="text1"/>
        </w:rPr>
        <w:t xml:space="preserve"> M, Satoh T, Miyazaki K, </w:t>
      </w:r>
      <w:proofErr w:type="spellStart"/>
      <w:r w:rsidR="0044733F" w:rsidRPr="00E10B90">
        <w:rPr>
          <w:rFonts w:ascii="Book Antiqua" w:hAnsi="Book Antiqua" w:cs="Times New Roman"/>
          <w:color w:val="000000" w:themeColor="text1"/>
        </w:rPr>
        <w:t>Kako</w:t>
      </w:r>
      <w:proofErr w:type="spellEnd"/>
      <w:r w:rsidR="0044733F" w:rsidRPr="00E10B90">
        <w:rPr>
          <w:rFonts w:ascii="Book Antiqua" w:hAnsi="Book Antiqua" w:cs="Times New Roman"/>
          <w:color w:val="000000" w:themeColor="text1"/>
        </w:rPr>
        <w:t xml:space="preserve"> M, </w:t>
      </w:r>
      <w:proofErr w:type="spellStart"/>
      <w:r w:rsidR="0044733F" w:rsidRPr="00E10B90">
        <w:rPr>
          <w:rFonts w:ascii="Book Antiqua" w:hAnsi="Book Antiqua" w:cs="Times New Roman"/>
          <w:color w:val="000000" w:themeColor="text1"/>
        </w:rPr>
        <w:t>Tsuruya</w:t>
      </w:r>
      <w:proofErr w:type="spellEnd"/>
      <w:r w:rsidR="0044733F" w:rsidRPr="00E10B90">
        <w:rPr>
          <w:rFonts w:ascii="Book Antiqua" w:hAnsi="Book Antiqua" w:cs="Times New Roman"/>
          <w:color w:val="000000" w:themeColor="text1"/>
        </w:rPr>
        <w:t xml:space="preserve"> K, Kagawa T, </w:t>
      </w:r>
      <w:proofErr w:type="spellStart"/>
      <w:r w:rsidR="0044733F" w:rsidRPr="00E10B90">
        <w:rPr>
          <w:rFonts w:ascii="Book Antiqua" w:hAnsi="Book Antiqua" w:cs="Times New Roman"/>
          <w:color w:val="000000" w:themeColor="text1"/>
        </w:rPr>
        <w:t>Iwakiri</w:t>
      </w:r>
      <w:proofErr w:type="spellEnd"/>
      <w:r w:rsidR="0044733F" w:rsidRPr="00E10B90">
        <w:rPr>
          <w:rFonts w:ascii="Book Antiqua" w:hAnsi="Book Antiqua" w:cs="Times New Roman"/>
          <w:color w:val="000000" w:themeColor="text1"/>
        </w:rPr>
        <w:t xml:space="preserve"> K, </w:t>
      </w:r>
      <w:proofErr w:type="spellStart"/>
      <w:r w:rsidR="0044733F" w:rsidRPr="00E10B90">
        <w:rPr>
          <w:rFonts w:ascii="Book Antiqua" w:hAnsi="Book Antiqua" w:cs="Times New Roman"/>
          <w:color w:val="000000" w:themeColor="text1"/>
        </w:rPr>
        <w:t>Horie</w:t>
      </w:r>
      <w:proofErr w:type="spellEnd"/>
      <w:r w:rsidR="0044733F" w:rsidRPr="00E10B90">
        <w:rPr>
          <w:rFonts w:ascii="Book Antiqua" w:hAnsi="Book Antiqua" w:cs="Times New Roman"/>
          <w:color w:val="000000" w:themeColor="text1"/>
        </w:rPr>
        <w:t xml:space="preserve"> R and Koizumi W offered technical or material support</w:t>
      </w:r>
      <w:r w:rsidR="00E06F20" w:rsidRPr="00E10B90">
        <w:rPr>
          <w:rFonts w:ascii="Book Antiqua" w:eastAsia="SimSun" w:hAnsi="Book Antiqua" w:cs="Times New Roman" w:hint="eastAsia"/>
          <w:color w:val="000000" w:themeColor="text1"/>
          <w:lang w:eastAsia="zh-CN"/>
        </w:rPr>
        <w:t>;</w:t>
      </w:r>
      <w:r w:rsidR="0044733F" w:rsidRPr="00E10B90">
        <w:rPr>
          <w:rFonts w:ascii="Book Antiqua" w:hAnsi="Book Antiqua" w:cs="Times New Roman"/>
          <w:color w:val="000000" w:themeColor="text1"/>
        </w:rPr>
        <w:t xml:space="preserve"> </w:t>
      </w:r>
      <w:r w:rsidR="00E06F20" w:rsidRPr="00E10B90">
        <w:rPr>
          <w:rFonts w:ascii="Book Antiqua" w:hAnsi="Book Antiqua" w:cs="Times New Roman"/>
          <w:color w:val="000000" w:themeColor="text1"/>
        </w:rPr>
        <w:t xml:space="preserve">all </w:t>
      </w:r>
      <w:r w:rsidR="0044733F" w:rsidRPr="00E10B90">
        <w:rPr>
          <w:rFonts w:ascii="Book Antiqua" w:hAnsi="Book Antiqua" w:cs="Times New Roman"/>
          <w:color w:val="000000" w:themeColor="text1"/>
        </w:rPr>
        <w:t xml:space="preserve">authors discussed the results and commented on the </w:t>
      </w:r>
      <w:r w:rsidR="0044733F" w:rsidRPr="00E10B90">
        <w:rPr>
          <w:rFonts w:ascii="Book Antiqua" w:hAnsi="Book Antiqua" w:cs="Times New Roman"/>
          <w:color w:val="000000" w:themeColor="text1"/>
        </w:rPr>
        <w:lastRenderedPageBreak/>
        <w:t>manuscript.</w:t>
      </w:r>
    </w:p>
    <w:p w14:paraId="437C57E6" w14:textId="77777777" w:rsidR="00F679AB" w:rsidRPr="00E10B90" w:rsidRDefault="00F679AB" w:rsidP="00F93C4D">
      <w:pPr>
        <w:adjustRightInd w:val="0"/>
        <w:snapToGrid w:val="0"/>
        <w:spacing w:line="360" w:lineRule="auto"/>
        <w:rPr>
          <w:rFonts w:ascii="Book Antiqua" w:eastAsia="SimSun" w:hAnsi="Book Antiqua" w:cstheme="majorHAnsi"/>
          <w:color w:val="000000" w:themeColor="text1"/>
          <w:lang w:eastAsia="zh-CN"/>
        </w:rPr>
      </w:pPr>
    </w:p>
    <w:p w14:paraId="1444EB46" w14:textId="77777777" w:rsidR="00591374" w:rsidRPr="00E10B90" w:rsidRDefault="00257B63" w:rsidP="00F93C4D">
      <w:pPr>
        <w:adjustRightInd w:val="0"/>
        <w:snapToGrid w:val="0"/>
        <w:spacing w:line="360" w:lineRule="auto"/>
        <w:rPr>
          <w:rFonts w:ascii="Book Antiqua" w:eastAsia="SimSun" w:hAnsi="Book Antiqua" w:cstheme="majorHAnsi"/>
          <w:color w:val="000000" w:themeColor="text1"/>
          <w:lang w:eastAsia="zh-CN"/>
        </w:rPr>
      </w:pPr>
      <w:r w:rsidRPr="00E10B90">
        <w:rPr>
          <w:rFonts w:ascii="Book Antiqua" w:hAnsi="Book Antiqua" w:cs="Arial"/>
          <w:b/>
          <w:color w:val="000000" w:themeColor="text1"/>
        </w:rPr>
        <w:t>Institutional review board statement:</w:t>
      </w:r>
      <w:r w:rsidR="00B428A2" w:rsidRPr="00E10B90">
        <w:rPr>
          <w:rFonts w:ascii="Book Antiqua" w:hAnsi="Book Antiqua" w:cstheme="majorHAnsi"/>
          <w:color w:val="000000" w:themeColor="text1"/>
        </w:rPr>
        <w:t xml:space="preserve"> </w:t>
      </w:r>
      <w:r w:rsidRPr="00E10B90">
        <w:rPr>
          <w:rFonts w:ascii="Book Antiqua" w:hAnsi="Book Antiqua" w:cs="Times New Roman"/>
          <w:color w:val="000000" w:themeColor="text1"/>
        </w:rPr>
        <w:t xml:space="preserve">The study was reviewed and approved by the </w:t>
      </w:r>
      <w:proofErr w:type="spellStart"/>
      <w:r w:rsidRPr="00E10B90">
        <w:rPr>
          <w:rFonts w:ascii="Book Antiqua" w:hAnsi="Book Antiqua" w:cs="Times New Roman"/>
          <w:color w:val="000000" w:themeColor="text1"/>
        </w:rPr>
        <w:t>Tokushukai</w:t>
      </w:r>
      <w:proofErr w:type="spellEnd"/>
      <w:r w:rsidRPr="00E10B90">
        <w:rPr>
          <w:rFonts w:ascii="Book Antiqua" w:hAnsi="Book Antiqua" w:cs="Times New Roman"/>
          <w:color w:val="000000" w:themeColor="text1"/>
        </w:rPr>
        <w:t xml:space="preserve"> Group Ethical Committee’s institutional review board.</w:t>
      </w:r>
    </w:p>
    <w:p w14:paraId="1FF31F45" w14:textId="77777777" w:rsidR="002209F5" w:rsidRPr="00E10B90" w:rsidRDefault="002209F5" w:rsidP="00F93C4D">
      <w:pPr>
        <w:adjustRightInd w:val="0"/>
        <w:snapToGrid w:val="0"/>
        <w:spacing w:line="360" w:lineRule="auto"/>
        <w:rPr>
          <w:rFonts w:ascii="Book Antiqua" w:eastAsia="SimSun" w:hAnsi="Book Antiqua" w:cstheme="majorHAnsi"/>
          <w:color w:val="000000" w:themeColor="text1"/>
          <w:lang w:eastAsia="zh-CN"/>
        </w:rPr>
      </w:pPr>
    </w:p>
    <w:p w14:paraId="4D035F4D" w14:textId="2C0E7CFB" w:rsidR="002209F5" w:rsidRPr="00E10B90" w:rsidRDefault="002209F5"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eastAsia="MS PMincho" w:hAnsi="Book Antiqua" w:cs="Arial"/>
          <w:b/>
          <w:bCs/>
          <w:color w:val="000000" w:themeColor="text1"/>
        </w:rPr>
        <w:t>Informed consent statement</w:t>
      </w:r>
      <w:r w:rsidRPr="00E10B90">
        <w:rPr>
          <w:rFonts w:ascii="Book Antiqua" w:eastAsia="MS PMincho" w:hAnsi="Book Antiqua" w:cs="Arial"/>
          <w:b/>
          <w:iCs/>
          <w:color w:val="000000" w:themeColor="text1"/>
        </w:rPr>
        <w:t>:</w:t>
      </w:r>
      <w:r w:rsidR="00AD6944" w:rsidRPr="00E10B90">
        <w:rPr>
          <w:rFonts w:ascii="Book Antiqua" w:eastAsia="MS PMincho" w:hAnsi="Book Antiqua" w:cs="Arial"/>
          <w:iCs/>
          <w:color w:val="000000" w:themeColor="text1"/>
        </w:rPr>
        <w:t xml:space="preserve"> </w:t>
      </w:r>
      <w:r w:rsidR="00AD6944" w:rsidRPr="00E10B90">
        <w:rPr>
          <w:rFonts w:ascii="Book Antiqua" w:eastAsia="MS PMincho" w:hAnsi="Book Antiqua" w:cs="Times New Roman"/>
          <w:iCs/>
          <w:color w:val="000000" w:themeColor="text1"/>
        </w:rPr>
        <w:t>This study is a retrospective observational study. Informed consent was obtained from all individual participants included in the study by the opt-out method of our hospital website.</w:t>
      </w:r>
    </w:p>
    <w:p w14:paraId="75FB0E87" w14:textId="171222D5" w:rsidR="008A6FFD" w:rsidRPr="00E10B90" w:rsidRDefault="008A6FFD" w:rsidP="00F93C4D">
      <w:pPr>
        <w:adjustRightInd w:val="0"/>
        <w:snapToGrid w:val="0"/>
        <w:spacing w:line="360" w:lineRule="auto"/>
        <w:rPr>
          <w:rFonts w:ascii="Book Antiqua" w:hAnsi="Book Antiqua" w:cstheme="majorHAnsi"/>
          <w:b/>
          <w:color w:val="000000" w:themeColor="text1"/>
        </w:rPr>
      </w:pPr>
    </w:p>
    <w:p w14:paraId="3B69519F" w14:textId="77777777" w:rsidR="004E1F8F"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Conflict-of-interest statement:</w:t>
      </w:r>
      <w:r w:rsidR="000B1A17" w:rsidRPr="00E10B90">
        <w:rPr>
          <w:rFonts w:ascii="Book Antiqua" w:hAnsi="Book Antiqua" w:cstheme="majorHAnsi"/>
          <w:color w:val="000000" w:themeColor="text1"/>
        </w:rPr>
        <w:t xml:space="preserve"> </w:t>
      </w:r>
      <w:r w:rsidR="000B1A17" w:rsidRPr="00E10B90">
        <w:rPr>
          <w:rFonts w:ascii="Book Antiqua" w:hAnsi="Book Antiqua" w:cs="Times New Roman"/>
          <w:color w:val="000000" w:themeColor="text1"/>
        </w:rPr>
        <w:t xml:space="preserve">We declare </w:t>
      </w:r>
      <w:r w:rsidRPr="00E10B90">
        <w:rPr>
          <w:rFonts w:ascii="Book Antiqua" w:hAnsi="Book Antiqua" w:cs="Times New Roman"/>
          <w:color w:val="000000" w:themeColor="text1"/>
        </w:rPr>
        <w:t>no conflicts of interest.</w:t>
      </w:r>
    </w:p>
    <w:p w14:paraId="526D0EE9" w14:textId="77777777" w:rsidR="00F9519E" w:rsidRPr="00E10B90" w:rsidRDefault="00F9519E" w:rsidP="00F93C4D">
      <w:pPr>
        <w:adjustRightInd w:val="0"/>
        <w:snapToGrid w:val="0"/>
        <w:spacing w:line="360" w:lineRule="auto"/>
        <w:rPr>
          <w:rFonts w:ascii="Book Antiqua" w:eastAsia="SimSun" w:hAnsi="Book Antiqua" w:cstheme="majorHAnsi"/>
          <w:color w:val="000000" w:themeColor="text1"/>
          <w:lang w:eastAsia="zh-CN"/>
        </w:rPr>
      </w:pPr>
    </w:p>
    <w:p w14:paraId="79DEEC80" w14:textId="4F74A524" w:rsidR="002209F5" w:rsidRPr="00E10B90" w:rsidRDefault="002209F5"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Arial"/>
          <w:b/>
          <w:color w:val="000000" w:themeColor="text1"/>
        </w:rPr>
        <w:t>Data sharing statement:</w:t>
      </w:r>
      <w:r w:rsidRPr="00E10B90">
        <w:rPr>
          <w:rFonts w:ascii="Book Antiqua" w:hAnsi="Book Antiqua" w:cstheme="majorHAnsi"/>
          <w:color w:val="000000" w:themeColor="text1"/>
        </w:rPr>
        <w:t xml:space="preserve"> </w:t>
      </w:r>
      <w:r w:rsidRPr="00E10B90">
        <w:rPr>
          <w:rFonts w:ascii="Book Antiqua" w:hAnsi="Book Antiqua" w:cs="Times New Roman"/>
          <w:color w:val="000000" w:themeColor="text1"/>
        </w:rPr>
        <w:t xml:space="preserve">The technical appendix, statistical code, and dataset are available from the corresponding author (email: kiruha@kitasato-u.ac.jp). </w:t>
      </w:r>
    </w:p>
    <w:p w14:paraId="13172479" w14:textId="77777777" w:rsidR="002209F5" w:rsidRPr="00E10B90" w:rsidRDefault="002209F5" w:rsidP="00F93C4D">
      <w:pPr>
        <w:adjustRightInd w:val="0"/>
        <w:snapToGrid w:val="0"/>
        <w:spacing w:line="360" w:lineRule="auto"/>
        <w:rPr>
          <w:rFonts w:ascii="Book Antiqua" w:eastAsia="SimSun" w:hAnsi="Book Antiqua" w:cstheme="majorHAnsi"/>
          <w:color w:val="000000" w:themeColor="text1"/>
          <w:lang w:eastAsia="zh-CN"/>
        </w:rPr>
      </w:pPr>
    </w:p>
    <w:p w14:paraId="63CAE418" w14:textId="0214F49D" w:rsidR="00DA207F" w:rsidRPr="00E10B90" w:rsidRDefault="00DA207F"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STROBE statement:</w:t>
      </w:r>
      <w:r w:rsidRPr="00E10B90">
        <w:rPr>
          <w:rFonts w:ascii="Book Antiqua" w:hAnsi="Book Antiqua" w:cs="Arial"/>
          <w:color w:val="000000" w:themeColor="text1"/>
        </w:rPr>
        <w:t xml:space="preserve"> </w:t>
      </w:r>
      <w:r w:rsidRPr="00E10B90">
        <w:rPr>
          <w:rFonts w:ascii="Book Antiqua" w:hAnsi="Book Antiqua" w:cs="Times New Roman"/>
          <w:color w:val="000000" w:themeColor="text1"/>
        </w:rPr>
        <w:t>The authors have read the STROBE Statement</w:t>
      </w:r>
      <w:r w:rsidR="00E06F20" w:rsidRPr="00E10B90">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checklist of items, and the manuscript was prepared and revised according to the STROBE Statement</w:t>
      </w:r>
      <w:r w:rsidR="00E06F20" w:rsidRPr="00E10B90">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checklist of items.</w:t>
      </w:r>
    </w:p>
    <w:p w14:paraId="799D6B0B" w14:textId="77777777" w:rsidR="00DA207F" w:rsidRPr="00E10B90" w:rsidRDefault="00DA207F" w:rsidP="00F93C4D">
      <w:pPr>
        <w:adjustRightInd w:val="0"/>
        <w:snapToGrid w:val="0"/>
        <w:spacing w:line="360" w:lineRule="auto"/>
        <w:rPr>
          <w:rFonts w:ascii="Book Antiqua" w:hAnsi="Book Antiqua" w:cstheme="majorHAnsi"/>
          <w:color w:val="000000" w:themeColor="text1"/>
        </w:rPr>
      </w:pPr>
    </w:p>
    <w:p w14:paraId="5DB8F62F" w14:textId="77777777" w:rsidR="00E06F20" w:rsidRPr="00E10B90" w:rsidRDefault="00E06F20" w:rsidP="00F93C4D">
      <w:pPr>
        <w:widowControl/>
        <w:adjustRightInd w:val="0"/>
        <w:snapToGrid w:val="0"/>
        <w:spacing w:line="360" w:lineRule="auto"/>
        <w:rPr>
          <w:rFonts w:ascii="Book Antiqua" w:hAnsi="Book Antiqua" w:cs="Times New Roman"/>
          <w:b/>
          <w:color w:val="000000" w:themeColor="text1"/>
          <w:kern w:val="0"/>
          <w:lang w:eastAsia="it-IT"/>
        </w:rPr>
      </w:pPr>
      <w:r w:rsidRPr="00E10B90">
        <w:rPr>
          <w:rFonts w:ascii="Book Antiqua" w:hAnsi="Book Antiqua" w:cs="Times New Roman"/>
          <w:b/>
          <w:color w:val="000000" w:themeColor="text1"/>
          <w:kern w:val="0"/>
          <w:lang w:eastAsia="it-IT"/>
        </w:rPr>
        <w:t xml:space="preserve">Open-Access: </w:t>
      </w:r>
      <w:r w:rsidRPr="00E10B90">
        <w:rPr>
          <w:rFonts w:ascii="Book Antiqua" w:hAnsi="Book Antiqua" w:cs="Times New Roman"/>
          <w:color w:val="000000" w:themeColor="text1"/>
          <w:kern w:val="0"/>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C95187" w14:textId="77777777" w:rsidR="00E06F20" w:rsidRPr="00E10B90" w:rsidRDefault="00E06F20" w:rsidP="00F93C4D">
      <w:pPr>
        <w:adjustRightInd w:val="0"/>
        <w:snapToGrid w:val="0"/>
        <w:spacing w:line="360" w:lineRule="auto"/>
        <w:rPr>
          <w:rFonts w:ascii="Book Antiqua" w:eastAsia="SimSun" w:hAnsi="Book Antiqua" w:cs="Times New Roman"/>
          <w:color w:val="000000" w:themeColor="text1"/>
          <w:lang w:eastAsia="zh-CN"/>
        </w:rPr>
      </w:pPr>
    </w:p>
    <w:p w14:paraId="3B798148" w14:textId="77777777" w:rsidR="00E06F20" w:rsidRPr="00E10B90" w:rsidRDefault="00E06F20" w:rsidP="00F93C4D">
      <w:pPr>
        <w:adjustRightInd w:val="0"/>
        <w:snapToGrid w:val="0"/>
        <w:spacing w:line="360" w:lineRule="auto"/>
        <w:rPr>
          <w:rFonts w:ascii="Book Antiqua" w:eastAsia="SimSun" w:hAnsi="Book Antiqua" w:cs="Arial Unicode MS"/>
          <w:color w:val="000000" w:themeColor="text1"/>
          <w:lang w:eastAsia="zh-CN"/>
        </w:rPr>
      </w:pPr>
      <w:r w:rsidRPr="00E10B90">
        <w:rPr>
          <w:rFonts w:ascii="Book Antiqua" w:eastAsia="SimSun" w:hAnsi="Book Antiqua" w:cs="Arial Unicode MS"/>
          <w:b/>
          <w:color w:val="000000" w:themeColor="text1"/>
          <w:lang w:eastAsia="zh-CN"/>
        </w:rPr>
        <w:t xml:space="preserve">Manuscript source: </w:t>
      </w:r>
      <w:r w:rsidRPr="00E10B90">
        <w:rPr>
          <w:rFonts w:ascii="Book Antiqua" w:eastAsia="SimSun" w:hAnsi="Book Antiqua" w:cs="Arial Unicode MS"/>
          <w:color w:val="000000" w:themeColor="text1"/>
          <w:lang w:eastAsia="zh-CN"/>
        </w:rPr>
        <w:t>Unsolicited manuscript</w:t>
      </w:r>
    </w:p>
    <w:p w14:paraId="1E490082" w14:textId="77777777" w:rsidR="008D78C4" w:rsidRPr="00E10B90" w:rsidRDefault="008D78C4" w:rsidP="00F93C4D">
      <w:pPr>
        <w:tabs>
          <w:tab w:val="left" w:pos="6135"/>
        </w:tabs>
        <w:adjustRightInd w:val="0"/>
        <w:snapToGrid w:val="0"/>
        <w:spacing w:line="360" w:lineRule="auto"/>
        <w:rPr>
          <w:rFonts w:ascii="Book Antiqua" w:hAnsi="Book Antiqua" w:cstheme="majorHAnsi"/>
          <w:b/>
          <w:color w:val="000000" w:themeColor="text1"/>
        </w:rPr>
      </w:pPr>
    </w:p>
    <w:p w14:paraId="518430FA" w14:textId="20E6E491" w:rsidR="008772CD" w:rsidRPr="00E10B90" w:rsidRDefault="00257B63" w:rsidP="00F93C4D">
      <w:pPr>
        <w:tabs>
          <w:tab w:val="left" w:pos="6135"/>
        </w:tabs>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Correspondence to:</w:t>
      </w:r>
      <w:r w:rsidR="00A12B0E" w:rsidRPr="00E10B90">
        <w:rPr>
          <w:rFonts w:ascii="Book Antiqua" w:hAnsi="Book Antiqua" w:cs="Arial"/>
          <w:color w:val="000000" w:themeColor="text1"/>
        </w:rPr>
        <w:t xml:space="preserve"> </w:t>
      </w:r>
      <w:r w:rsidR="003248A8" w:rsidRPr="00E10B90">
        <w:rPr>
          <w:rFonts w:ascii="Book Antiqua" w:hAnsi="Book Antiqua" w:cs="Arial"/>
          <w:b/>
          <w:color w:val="000000" w:themeColor="text1"/>
        </w:rPr>
        <w:t xml:space="preserve">Haruki </w:t>
      </w:r>
      <w:proofErr w:type="spellStart"/>
      <w:r w:rsidR="003248A8" w:rsidRPr="00E10B90">
        <w:rPr>
          <w:rFonts w:ascii="Book Antiqua" w:hAnsi="Book Antiqua" w:cs="Arial"/>
          <w:b/>
          <w:color w:val="000000" w:themeColor="text1"/>
        </w:rPr>
        <w:t>Uojima</w:t>
      </w:r>
      <w:proofErr w:type="spellEnd"/>
      <w:r w:rsidR="003248A8" w:rsidRPr="00E10B90">
        <w:rPr>
          <w:rFonts w:ascii="Book Antiqua" w:hAnsi="Book Antiqua" w:cs="Arial"/>
          <w:b/>
          <w:color w:val="000000" w:themeColor="text1"/>
        </w:rPr>
        <w:t xml:space="preserve">, </w:t>
      </w:r>
      <w:r w:rsidRPr="00E10B90">
        <w:rPr>
          <w:rFonts w:ascii="Book Antiqua" w:hAnsi="Book Antiqua" w:cs="Arial"/>
          <w:b/>
          <w:color w:val="000000" w:themeColor="text1"/>
        </w:rPr>
        <w:t xml:space="preserve">MD, </w:t>
      </w:r>
      <w:r w:rsidR="002646EF" w:rsidRPr="00E10B90">
        <w:rPr>
          <w:rFonts w:ascii="Book Antiqua" w:hAnsi="Book Antiqua" w:cs="Arial"/>
          <w:b/>
          <w:color w:val="000000" w:themeColor="text1"/>
        </w:rPr>
        <w:t xml:space="preserve">PhD, </w:t>
      </w:r>
      <w:r w:rsidR="00E06F20" w:rsidRPr="00E10B90">
        <w:rPr>
          <w:rFonts w:ascii="Book Antiqua" w:hAnsi="Book Antiqua" w:cs="Arial"/>
          <w:b/>
          <w:color w:val="000000" w:themeColor="text1"/>
        </w:rPr>
        <w:t>Doctor</w:t>
      </w:r>
      <w:r w:rsidR="00E06F20" w:rsidRPr="00E10B90">
        <w:rPr>
          <w:rFonts w:ascii="Book Antiqua" w:eastAsia="SimSun" w:hAnsi="Book Antiqua" w:cs="Arial" w:hint="eastAsia"/>
          <w:b/>
          <w:color w:val="000000" w:themeColor="text1"/>
          <w:lang w:eastAsia="zh-CN"/>
        </w:rPr>
        <w:t>,</w:t>
      </w:r>
      <w:r w:rsidR="00E06F20" w:rsidRPr="00E10B90">
        <w:rPr>
          <w:rFonts w:ascii="Book Antiqua" w:eastAsia="SimSun" w:hAnsi="Book Antiqua" w:cs="Arial" w:hint="eastAsia"/>
          <w:color w:val="000000" w:themeColor="text1"/>
          <w:lang w:eastAsia="zh-CN"/>
        </w:rPr>
        <w:t xml:space="preserve"> </w:t>
      </w:r>
      <w:r w:rsidRPr="00E10B90">
        <w:rPr>
          <w:rFonts w:ascii="Book Antiqua" w:hAnsi="Book Antiqua" w:cs="Times New Roman"/>
          <w:color w:val="000000" w:themeColor="text1"/>
        </w:rPr>
        <w:t xml:space="preserve">Department of </w:t>
      </w:r>
      <w:r w:rsidRPr="00E10B90">
        <w:rPr>
          <w:rFonts w:ascii="Book Antiqua" w:hAnsi="Book Antiqua" w:cs="Times New Roman"/>
          <w:color w:val="000000" w:themeColor="text1"/>
        </w:rPr>
        <w:lastRenderedPageBreak/>
        <w:t xml:space="preserve">Gastroenterology, </w:t>
      </w:r>
      <w:proofErr w:type="spellStart"/>
      <w:r w:rsidRPr="00E10B90">
        <w:rPr>
          <w:rFonts w:ascii="Book Antiqua" w:hAnsi="Book Antiqua" w:cs="Times New Roman"/>
          <w:color w:val="000000" w:themeColor="text1"/>
        </w:rPr>
        <w:t>Shonankamakura</w:t>
      </w:r>
      <w:proofErr w:type="spellEnd"/>
      <w:r w:rsidRPr="00E10B90">
        <w:rPr>
          <w:rFonts w:ascii="Book Antiqua" w:hAnsi="Book Antiqua" w:cs="Times New Roman"/>
          <w:color w:val="000000" w:themeColor="text1"/>
        </w:rPr>
        <w:t xml:space="preserve"> General Hospital, 1370-1 Okamoto, Kamakura</w:t>
      </w:r>
      <w:r w:rsidR="00655C7A" w:rsidRPr="00E10B90">
        <w:rPr>
          <w:rFonts w:ascii="Book Antiqua" w:hAnsi="Book Antiqua" w:cs="Times New Roman"/>
          <w:color w:val="000000" w:themeColor="text1"/>
        </w:rPr>
        <w:t>,</w:t>
      </w:r>
      <w:r w:rsidRPr="00E10B90">
        <w:rPr>
          <w:rFonts w:ascii="Book Antiqua" w:hAnsi="Book Antiqua" w:cs="Times New Roman"/>
          <w:color w:val="000000" w:themeColor="text1"/>
        </w:rPr>
        <w:t xml:space="preserve"> Kanagawa 247-8533</w:t>
      </w:r>
      <w:r w:rsidR="00655C7A" w:rsidRPr="00E10B90">
        <w:rPr>
          <w:rFonts w:ascii="Book Antiqua" w:hAnsi="Book Antiqua" w:cs="Times New Roman"/>
          <w:color w:val="000000" w:themeColor="text1"/>
        </w:rPr>
        <w:t>,</w:t>
      </w:r>
      <w:r w:rsidRPr="00E10B90">
        <w:rPr>
          <w:rFonts w:ascii="Book Antiqua" w:hAnsi="Book Antiqua" w:cs="Times New Roman"/>
          <w:color w:val="000000" w:themeColor="text1"/>
        </w:rPr>
        <w:t xml:space="preserve"> Japan. </w:t>
      </w:r>
      <w:r w:rsidR="0048665C" w:rsidRPr="00E10B90">
        <w:rPr>
          <w:rFonts w:ascii="Book Antiqua" w:hAnsi="Book Antiqua" w:cs="Times New Roman"/>
          <w:color w:val="000000" w:themeColor="text1"/>
        </w:rPr>
        <w:t>kiruha@kitasato-u.ac.jp</w:t>
      </w:r>
    </w:p>
    <w:p w14:paraId="5757BEDC" w14:textId="7E8D9569" w:rsidR="00A12B0E"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Arial"/>
          <w:b/>
          <w:color w:val="000000" w:themeColor="text1"/>
        </w:rPr>
        <w:t>Telephone:</w:t>
      </w:r>
      <w:r w:rsidR="001D7D80" w:rsidRPr="00E10B90">
        <w:rPr>
          <w:rFonts w:ascii="Book Antiqua" w:hAnsi="Book Antiqua" w:cstheme="majorHAnsi"/>
          <w:color w:val="000000" w:themeColor="text1"/>
        </w:rPr>
        <w:t xml:space="preserve"> </w:t>
      </w:r>
      <w:r w:rsidR="00E06F20" w:rsidRPr="00E10B90">
        <w:rPr>
          <w:rFonts w:ascii="Book Antiqua" w:hAnsi="Book Antiqua" w:cs="Times New Roman"/>
          <w:color w:val="000000" w:themeColor="text1"/>
        </w:rPr>
        <w:t>+81-467-46</w:t>
      </w:r>
      <w:r w:rsidR="001D7D80" w:rsidRPr="00E10B90">
        <w:rPr>
          <w:rFonts w:ascii="Book Antiqua" w:hAnsi="Book Antiqua" w:cs="Times New Roman"/>
          <w:color w:val="000000" w:themeColor="text1"/>
        </w:rPr>
        <w:t>1717</w:t>
      </w:r>
    </w:p>
    <w:p w14:paraId="5C41E82B" w14:textId="444D7728" w:rsidR="006D585F" w:rsidRPr="00E10B90" w:rsidRDefault="00257B63"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hAnsi="Book Antiqua" w:cs="Arial"/>
          <w:b/>
          <w:color w:val="000000" w:themeColor="text1"/>
        </w:rPr>
        <w:t>Fax:</w:t>
      </w:r>
      <w:r w:rsidR="00A12B0E" w:rsidRPr="00E10B90">
        <w:rPr>
          <w:rFonts w:ascii="Book Antiqua" w:hAnsi="Book Antiqua" w:cs="Times New Roman"/>
          <w:color w:val="000000" w:themeColor="text1"/>
        </w:rPr>
        <w:t xml:space="preserve"> </w:t>
      </w:r>
      <w:r w:rsidR="00E06F20" w:rsidRPr="00E10B90">
        <w:rPr>
          <w:rFonts w:ascii="Book Antiqua" w:hAnsi="Book Antiqua" w:cs="Times New Roman"/>
          <w:color w:val="000000" w:themeColor="text1"/>
        </w:rPr>
        <w:t>+81-467-45</w:t>
      </w:r>
      <w:r w:rsidRPr="00E10B90">
        <w:rPr>
          <w:rFonts w:ascii="Book Antiqua" w:hAnsi="Book Antiqua" w:cs="Times New Roman"/>
          <w:color w:val="000000" w:themeColor="text1"/>
        </w:rPr>
        <w:t>0190</w:t>
      </w:r>
    </w:p>
    <w:p w14:paraId="6AE10701" w14:textId="77777777" w:rsidR="00E06F20" w:rsidRPr="00E10B90" w:rsidRDefault="00E06F20" w:rsidP="00F93C4D">
      <w:pPr>
        <w:adjustRightInd w:val="0"/>
        <w:snapToGrid w:val="0"/>
        <w:spacing w:line="360" w:lineRule="auto"/>
        <w:rPr>
          <w:rFonts w:ascii="Book Antiqua" w:eastAsia="SimSun" w:hAnsi="Book Antiqua" w:cs="Times New Roman"/>
          <w:color w:val="000000" w:themeColor="text1"/>
          <w:lang w:eastAsia="zh-CN"/>
        </w:rPr>
      </w:pPr>
    </w:p>
    <w:p w14:paraId="67B2B502" w14:textId="127668A5" w:rsidR="00E06F20" w:rsidRPr="00E10B90" w:rsidRDefault="00E06F20"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eastAsia="SimSun" w:hAnsi="Book Antiqua" w:cs="Times New Roman"/>
          <w:b/>
          <w:color w:val="000000" w:themeColor="text1"/>
          <w:lang w:eastAsia="zh-CN"/>
        </w:rPr>
        <w:t>Received:</w:t>
      </w:r>
      <w:r w:rsidRPr="00E10B90">
        <w:rPr>
          <w:rFonts w:ascii="Book Antiqua" w:eastAsia="SimSun" w:hAnsi="Book Antiqua" w:cs="Times New Roman"/>
          <w:color w:val="000000" w:themeColor="text1"/>
          <w:lang w:eastAsia="zh-CN"/>
        </w:rPr>
        <w:t xml:space="preserve"> </w:t>
      </w:r>
      <w:r w:rsidRPr="00E10B90">
        <w:rPr>
          <w:rFonts w:ascii="Book Antiqua" w:eastAsia="SimSun" w:hAnsi="Book Antiqua" w:cs="Arial" w:hint="eastAsia"/>
          <w:color w:val="000000" w:themeColor="text1"/>
          <w:kern w:val="0"/>
          <w:lang w:eastAsia="zh-CN"/>
        </w:rPr>
        <w:t>September 12, 2018</w:t>
      </w:r>
    </w:p>
    <w:p w14:paraId="4DD70E4E" w14:textId="0738C055" w:rsidR="00E06F20" w:rsidRPr="00E10B90" w:rsidRDefault="00E06F20"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eastAsia="SimSun" w:hAnsi="Book Antiqua" w:cs="Times New Roman"/>
          <w:b/>
          <w:color w:val="000000" w:themeColor="text1"/>
          <w:lang w:eastAsia="zh-CN"/>
        </w:rPr>
        <w:t>Peer-review started:</w:t>
      </w:r>
      <w:r w:rsidRPr="00E10B90">
        <w:rPr>
          <w:rFonts w:ascii="Book Antiqua" w:eastAsia="SimSun" w:hAnsi="Book Antiqua" w:cs="Times New Roman"/>
          <w:color w:val="000000" w:themeColor="text1"/>
          <w:lang w:eastAsia="zh-CN"/>
        </w:rPr>
        <w:t xml:space="preserve"> </w:t>
      </w:r>
      <w:r w:rsidRPr="00E10B90">
        <w:rPr>
          <w:rFonts w:ascii="Book Antiqua" w:eastAsia="SimSun" w:hAnsi="Book Antiqua" w:cs="Arial" w:hint="eastAsia"/>
          <w:color w:val="000000" w:themeColor="text1"/>
          <w:kern w:val="0"/>
          <w:lang w:eastAsia="zh-CN"/>
        </w:rPr>
        <w:t>September 12, 2018</w:t>
      </w:r>
    </w:p>
    <w:p w14:paraId="4E4C947C" w14:textId="0A9FCC15" w:rsidR="00E06F20" w:rsidRPr="00E10B90" w:rsidRDefault="00E06F20"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eastAsia="SimSun" w:hAnsi="Book Antiqua" w:cs="Times New Roman"/>
          <w:b/>
          <w:color w:val="000000" w:themeColor="text1"/>
          <w:lang w:eastAsia="zh-CN"/>
        </w:rPr>
        <w:t>First decision:</w:t>
      </w:r>
      <w:r w:rsidRPr="00E10B90">
        <w:rPr>
          <w:rFonts w:ascii="Book Antiqua" w:eastAsia="SimSun" w:hAnsi="Book Antiqua" w:cs="Times New Roman"/>
          <w:color w:val="000000" w:themeColor="text1"/>
          <w:lang w:eastAsia="zh-CN"/>
        </w:rPr>
        <w:t xml:space="preserve"> </w:t>
      </w:r>
      <w:r w:rsidRPr="00E10B90">
        <w:rPr>
          <w:rFonts w:ascii="Book Antiqua" w:eastAsia="SimSun" w:hAnsi="Book Antiqua" w:cs="Arial" w:hint="eastAsia"/>
          <w:color w:val="000000" w:themeColor="text1"/>
          <w:kern w:val="0"/>
          <w:lang w:eastAsia="zh-CN"/>
        </w:rPr>
        <w:t>October 14, 2018</w:t>
      </w:r>
    </w:p>
    <w:p w14:paraId="6AE94431" w14:textId="54F9245F" w:rsidR="00E06F20" w:rsidRPr="00E10B90" w:rsidRDefault="00E06F20"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eastAsia="SimSun" w:hAnsi="Book Antiqua" w:cs="Times New Roman"/>
          <w:b/>
          <w:color w:val="000000" w:themeColor="text1"/>
          <w:lang w:eastAsia="zh-CN"/>
        </w:rPr>
        <w:t>Revised:</w:t>
      </w:r>
      <w:r w:rsidRPr="00E10B90">
        <w:rPr>
          <w:rFonts w:ascii="Book Antiqua" w:eastAsia="SimSun" w:hAnsi="Book Antiqua" w:cs="Times New Roman"/>
          <w:color w:val="000000" w:themeColor="text1"/>
          <w:lang w:eastAsia="zh-CN"/>
        </w:rPr>
        <w:t xml:space="preserve"> </w:t>
      </w:r>
      <w:r w:rsidRPr="00E10B90">
        <w:rPr>
          <w:rFonts w:ascii="Book Antiqua" w:eastAsia="SimSun" w:hAnsi="Book Antiqua" w:cs="Arial" w:hint="eastAsia"/>
          <w:color w:val="000000" w:themeColor="text1"/>
          <w:kern w:val="0"/>
          <w:lang w:eastAsia="zh-CN"/>
        </w:rPr>
        <w:t>October 20, 2018</w:t>
      </w:r>
    </w:p>
    <w:p w14:paraId="11EA0244" w14:textId="400CA200" w:rsidR="00E06F20" w:rsidRPr="00E10B90" w:rsidRDefault="00E06F20"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eastAsia="SimSun" w:hAnsi="Book Antiqua" w:cs="Times New Roman"/>
          <w:b/>
          <w:color w:val="000000" w:themeColor="text1"/>
          <w:lang w:eastAsia="zh-CN"/>
        </w:rPr>
        <w:t>Accepted:</w:t>
      </w:r>
      <w:r w:rsidR="00082779" w:rsidRPr="00082779">
        <w:t xml:space="preserve"> </w:t>
      </w:r>
      <w:r w:rsidR="00082779" w:rsidRPr="00082779">
        <w:rPr>
          <w:rFonts w:ascii="Book Antiqua" w:eastAsia="SimSun" w:hAnsi="Book Antiqua" w:cs="Times New Roman"/>
          <w:color w:val="000000" w:themeColor="text1"/>
          <w:lang w:eastAsia="zh-CN"/>
        </w:rPr>
        <w:t>November 9, 2018</w:t>
      </w:r>
      <w:r w:rsidRPr="00E10B90">
        <w:rPr>
          <w:rFonts w:ascii="Book Antiqua" w:eastAsia="SimSun" w:hAnsi="Book Antiqua" w:cs="Times New Roman"/>
          <w:color w:val="000000" w:themeColor="text1"/>
          <w:lang w:eastAsia="zh-CN"/>
        </w:rPr>
        <w:t xml:space="preserve"> </w:t>
      </w:r>
    </w:p>
    <w:p w14:paraId="5965A4EC" w14:textId="77777777" w:rsidR="00E06F20" w:rsidRPr="00E10B90" w:rsidRDefault="00E06F20" w:rsidP="00F93C4D">
      <w:pPr>
        <w:adjustRightInd w:val="0"/>
        <w:snapToGrid w:val="0"/>
        <w:spacing w:line="360" w:lineRule="auto"/>
        <w:rPr>
          <w:rFonts w:ascii="Book Antiqua" w:eastAsia="SimSun" w:hAnsi="Book Antiqua" w:cs="Times New Roman"/>
          <w:b/>
          <w:color w:val="000000" w:themeColor="text1"/>
          <w:lang w:eastAsia="zh-CN"/>
        </w:rPr>
      </w:pPr>
      <w:r w:rsidRPr="00E10B90">
        <w:rPr>
          <w:rFonts w:ascii="Book Antiqua" w:eastAsia="SimSun" w:hAnsi="Book Antiqua" w:cs="Times New Roman"/>
          <w:b/>
          <w:color w:val="000000" w:themeColor="text1"/>
          <w:lang w:eastAsia="zh-CN"/>
        </w:rPr>
        <w:t>Article in press:</w:t>
      </w:r>
    </w:p>
    <w:p w14:paraId="2B74D0BF" w14:textId="77777777" w:rsidR="00E06F20" w:rsidRPr="00E10B90" w:rsidRDefault="00E06F20" w:rsidP="00F93C4D">
      <w:pPr>
        <w:adjustRightInd w:val="0"/>
        <w:snapToGrid w:val="0"/>
        <w:spacing w:line="360" w:lineRule="auto"/>
        <w:rPr>
          <w:rFonts w:ascii="Book Antiqua" w:eastAsia="SimSun" w:hAnsi="Book Antiqua" w:cs="Times New Roman"/>
          <w:b/>
          <w:color w:val="000000" w:themeColor="text1"/>
          <w:lang w:eastAsia="zh-CN"/>
        </w:rPr>
      </w:pPr>
      <w:r w:rsidRPr="00E10B90">
        <w:rPr>
          <w:rFonts w:ascii="Book Antiqua" w:eastAsia="SimSun" w:hAnsi="Book Antiqua" w:cs="Times New Roman"/>
          <w:b/>
          <w:color w:val="000000" w:themeColor="text1"/>
          <w:lang w:eastAsia="zh-CN"/>
        </w:rPr>
        <w:t>Published online:</w:t>
      </w:r>
    </w:p>
    <w:p w14:paraId="55D6AA85" w14:textId="77777777" w:rsidR="00E06F20" w:rsidRPr="00E10B90" w:rsidRDefault="00E06F20" w:rsidP="00F93C4D">
      <w:pPr>
        <w:adjustRightInd w:val="0"/>
        <w:snapToGrid w:val="0"/>
        <w:spacing w:line="360" w:lineRule="auto"/>
        <w:rPr>
          <w:rFonts w:ascii="Book Antiqua" w:eastAsia="SimSun" w:hAnsi="Book Antiqua" w:cstheme="majorHAnsi"/>
          <w:color w:val="000000" w:themeColor="text1"/>
          <w:lang w:eastAsia="zh-CN"/>
        </w:rPr>
      </w:pPr>
    </w:p>
    <w:p w14:paraId="6774A930" w14:textId="77777777" w:rsidR="00F1380B" w:rsidRPr="00E10B90" w:rsidRDefault="00257B63" w:rsidP="00F93C4D">
      <w:pPr>
        <w:adjustRightInd w:val="0"/>
        <w:snapToGrid w:val="0"/>
        <w:spacing w:line="360" w:lineRule="auto"/>
        <w:rPr>
          <w:rFonts w:ascii="Book Antiqua" w:hAnsi="Book Antiqua" w:cstheme="majorHAnsi"/>
          <w:color w:val="000000" w:themeColor="text1"/>
        </w:rPr>
      </w:pPr>
      <w:r w:rsidRPr="00E10B90">
        <w:rPr>
          <w:rFonts w:ascii="Book Antiqua" w:hAnsi="Book Antiqua" w:cstheme="majorHAnsi"/>
          <w:color w:val="000000" w:themeColor="text1"/>
        </w:rPr>
        <w:br w:type="page"/>
      </w:r>
    </w:p>
    <w:p w14:paraId="018B820A" w14:textId="7C8FAEA9" w:rsidR="008772CD" w:rsidRPr="00E10B90" w:rsidRDefault="00921029"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lastRenderedPageBreak/>
        <w:t>Abstract</w:t>
      </w:r>
    </w:p>
    <w:p w14:paraId="6270D866" w14:textId="77777777"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t xml:space="preserve">AIM </w:t>
      </w:r>
    </w:p>
    <w:p w14:paraId="64E0E536" w14:textId="1960240F" w:rsidR="0053619B" w:rsidRPr="00E10B90" w:rsidRDefault="0053619B"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To assess the correlation between the efficacy of lusutrombopag and clinical characteristics in patie</w:t>
      </w:r>
      <w:r w:rsidR="00D57103" w:rsidRPr="00E10B90">
        <w:rPr>
          <w:rFonts w:ascii="Book Antiqua" w:hAnsi="Book Antiqua" w:cs="Arial"/>
          <w:color w:val="000000" w:themeColor="text1"/>
        </w:rPr>
        <w:t>nts with chronic liver disease.</w:t>
      </w:r>
    </w:p>
    <w:p w14:paraId="7AA7B186" w14:textId="77777777" w:rsidR="00546237" w:rsidRPr="00E10B90" w:rsidRDefault="00546237" w:rsidP="00F93C4D">
      <w:pPr>
        <w:adjustRightInd w:val="0"/>
        <w:snapToGrid w:val="0"/>
        <w:spacing w:line="360" w:lineRule="auto"/>
        <w:rPr>
          <w:rFonts w:ascii="Book Antiqua" w:hAnsi="Book Antiqua" w:cs="Arial"/>
          <w:color w:val="000000" w:themeColor="text1"/>
        </w:rPr>
      </w:pPr>
    </w:p>
    <w:p w14:paraId="22C64872" w14:textId="007B0192"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t>METHODS</w:t>
      </w:r>
    </w:p>
    <w:p w14:paraId="4E94B24E" w14:textId="320B4658" w:rsidR="0053619B" w:rsidRPr="00E10B90" w:rsidRDefault="00E15541"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In t</w:t>
      </w:r>
      <w:r w:rsidR="0053619B" w:rsidRPr="00E10B90">
        <w:rPr>
          <w:rFonts w:ascii="Book Antiqua" w:hAnsi="Book Antiqua" w:cs="Arial"/>
          <w:color w:val="000000" w:themeColor="text1"/>
        </w:rPr>
        <w:t xml:space="preserve">his </w:t>
      </w:r>
      <w:r w:rsidRPr="00E10B90">
        <w:rPr>
          <w:rFonts w:ascii="Book Antiqua" w:hAnsi="Book Antiqua" w:cs="Arial"/>
          <w:color w:val="000000" w:themeColor="text1"/>
        </w:rPr>
        <w:t xml:space="preserve">retrospective, </w:t>
      </w:r>
      <w:r w:rsidR="0053619B" w:rsidRPr="00E10B90">
        <w:rPr>
          <w:rFonts w:ascii="Book Antiqua" w:hAnsi="Book Antiqua" w:cs="Arial"/>
          <w:color w:val="000000" w:themeColor="text1"/>
        </w:rPr>
        <w:t xml:space="preserve">multicenter study, </w:t>
      </w:r>
      <w:r w:rsidRPr="00E10B90">
        <w:rPr>
          <w:rFonts w:ascii="Book Antiqua" w:hAnsi="Book Antiqua" w:cs="Arial"/>
          <w:color w:val="000000" w:themeColor="text1"/>
        </w:rPr>
        <w:t xml:space="preserve">which </w:t>
      </w:r>
      <w:r w:rsidR="0053619B" w:rsidRPr="00E10B90">
        <w:rPr>
          <w:rFonts w:ascii="Book Antiqua" w:hAnsi="Book Antiqua" w:cs="Arial"/>
          <w:color w:val="000000" w:themeColor="text1"/>
        </w:rPr>
        <w:t>conducted at four locations in Japan, 50 thrombocytopenic patients with chronic liver disease</w:t>
      </w:r>
      <w:r w:rsidRPr="00E10B90">
        <w:rPr>
          <w:rFonts w:ascii="Book Antiqua" w:hAnsi="Book Antiqua" w:cs="Arial"/>
          <w:color w:val="000000" w:themeColor="text1"/>
        </w:rPr>
        <w:t xml:space="preserve"> enrolled</w:t>
      </w:r>
      <w:r w:rsidR="0053619B" w:rsidRPr="00E10B90">
        <w:rPr>
          <w:rFonts w:ascii="Book Antiqua" w:hAnsi="Book Antiqua" w:cs="Arial"/>
          <w:color w:val="000000" w:themeColor="text1"/>
        </w:rPr>
        <w:t>. All patients received oral lusutrombopag (3.0 mg/d for 7 d)</w:t>
      </w:r>
      <w:r w:rsidRPr="00E10B90">
        <w:rPr>
          <w:rFonts w:ascii="Book Antiqua" w:hAnsi="Book Antiqua" w:cs="Arial"/>
          <w:color w:val="000000" w:themeColor="text1"/>
        </w:rPr>
        <w:t xml:space="preserve"> for chronic liver disease</w:t>
      </w:r>
      <w:r w:rsidR="0053619B" w:rsidRPr="00E10B90">
        <w:rPr>
          <w:rFonts w:ascii="Book Antiqua" w:hAnsi="Book Antiqua" w:cs="Arial"/>
          <w:color w:val="000000" w:themeColor="text1"/>
        </w:rPr>
        <w:t xml:space="preserve">. We </w:t>
      </w:r>
      <w:r w:rsidR="00C0233D" w:rsidRPr="00E10B90">
        <w:rPr>
          <w:rFonts w:ascii="Book Antiqua" w:hAnsi="Book Antiqua" w:cs="Arial"/>
          <w:color w:val="000000" w:themeColor="text1"/>
        </w:rPr>
        <w:t xml:space="preserve">assessed the </w:t>
      </w:r>
      <w:r w:rsidR="0053619B" w:rsidRPr="00E10B90">
        <w:rPr>
          <w:rFonts w:ascii="Book Antiqua" w:hAnsi="Book Antiqua" w:cs="Arial"/>
          <w:color w:val="000000" w:themeColor="text1"/>
        </w:rPr>
        <w:t xml:space="preserve">increase in platelet count after </w:t>
      </w:r>
      <w:r w:rsidR="00546237" w:rsidRPr="00E10B90">
        <w:rPr>
          <w:rFonts w:ascii="Book Antiqua" w:hAnsi="Book Antiqua" w:cs="Arial"/>
          <w:color w:val="000000" w:themeColor="text1"/>
        </w:rPr>
        <w:t xml:space="preserve">the </w:t>
      </w:r>
      <w:r w:rsidR="0053619B" w:rsidRPr="00E10B90">
        <w:rPr>
          <w:rFonts w:ascii="Book Antiqua" w:hAnsi="Book Antiqua" w:cs="Arial"/>
          <w:color w:val="000000" w:themeColor="text1"/>
        </w:rPr>
        <w:t>trial drug administration. A treatment response defined as platelet counts of ≥</w:t>
      </w:r>
      <w:r w:rsidR="00E10B90" w:rsidRPr="00E10B90">
        <w:rPr>
          <w:rFonts w:ascii="Book Antiqua" w:eastAsia="SimSun" w:hAnsi="Book Antiqua" w:cs="Arial" w:hint="eastAsia"/>
          <w:color w:val="000000" w:themeColor="text1"/>
          <w:lang w:eastAsia="zh-CN"/>
        </w:rPr>
        <w:t xml:space="preserve"> </w:t>
      </w:r>
      <w:r w:rsidR="0053619B" w:rsidRPr="00E10B90">
        <w:rPr>
          <w:rFonts w:ascii="Book Antiqua" w:hAnsi="Book Antiqua" w:cs="Arial"/>
          <w:color w:val="000000" w:themeColor="text1"/>
        </w:rPr>
        <w:t>5</w:t>
      </w:r>
      <w:r w:rsidR="002209F5" w:rsidRPr="00E10B90">
        <w:rPr>
          <w:rFonts w:ascii="Book Antiqua" w:eastAsia="SimSun" w:hAnsi="Book Antiqua" w:cs="Arial"/>
          <w:color w:val="000000" w:themeColor="text1"/>
          <w:lang w:eastAsia="zh-CN"/>
        </w:rPr>
        <w:t xml:space="preserve"> </w:t>
      </w:r>
      <w:r w:rsidR="0053619B" w:rsidRPr="00E10B90">
        <w:rPr>
          <w:rFonts w:ascii="Book Antiqua" w:hAnsi="Book Antiqua" w:cs="Arial"/>
          <w:color w:val="000000" w:themeColor="text1"/>
        </w:rPr>
        <w:t>×</w:t>
      </w:r>
      <w:r w:rsidR="002209F5" w:rsidRPr="00E10B90">
        <w:rPr>
          <w:rFonts w:ascii="Book Antiqua" w:eastAsia="SimSun" w:hAnsi="Book Antiqua" w:cs="Arial"/>
          <w:color w:val="000000" w:themeColor="text1"/>
          <w:lang w:eastAsia="zh-CN"/>
        </w:rPr>
        <w:t xml:space="preserve"> </w:t>
      </w:r>
      <w:r w:rsidR="0053619B" w:rsidRPr="00E10B90">
        <w:rPr>
          <w:rFonts w:ascii="Book Antiqua" w:hAnsi="Book Antiqua" w:cs="Arial"/>
          <w:color w:val="000000" w:themeColor="text1"/>
        </w:rPr>
        <w:t>10</w:t>
      </w:r>
      <w:r w:rsidR="0053619B" w:rsidRPr="00E10B90">
        <w:rPr>
          <w:rFonts w:ascii="Book Antiqua" w:hAnsi="Book Antiqua" w:cs="Arial"/>
          <w:color w:val="000000" w:themeColor="text1"/>
          <w:vertAlign w:val="superscript"/>
        </w:rPr>
        <w:t>4</w:t>
      </w:r>
      <w:r w:rsidR="0053619B" w:rsidRPr="00E10B90">
        <w:rPr>
          <w:rFonts w:ascii="Book Antiqua" w:hAnsi="Book Antiqua" w:cs="Arial"/>
          <w:color w:val="000000" w:themeColor="text1"/>
        </w:rPr>
        <w:t>/</w:t>
      </w:r>
      <w:proofErr w:type="spellStart"/>
      <w:r w:rsidR="0053619B" w:rsidRPr="00E10B90">
        <w:rPr>
          <w:rFonts w:ascii="Book Antiqua" w:hAnsi="Book Antiqua" w:cs="Arial"/>
          <w:color w:val="000000" w:themeColor="text1"/>
        </w:rPr>
        <w:t>μL</w:t>
      </w:r>
      <w:proofErr w:type="spellEnd"/>
      <w:r w:rsidR="0053619B" w:rsidRPr="00E10B90">
        <w:rPr>
          <w:rFonts w:ascii="Book Antiqua" w:hAnsi="Book Antiqua" w:cs="Arial"/>
          <w:color w:val="000000" w:themeColor="text1"/>
        </w:rPr>
        <w:t xml:space="preserve"> and an increase of platelet count</w:t>
      </w:r>
      <w:r w:rsidR="00C0233D" w:rsidRPr="00E10B90">
        <w:rPr>
          <w:rFonts w:ascii="Book Antiqua" w:hAnsi="Book Antiqua" w:cs="Arial"/>
          <w:color w:val="000000" w:themeColor="text1"/>
        </w:rPr>
        <w:t xml:space="preserve">s of </w:t>
      </w:r>
      <w:r w:rsidR="0053619B" w:rsidRPr="00E10B90">
        <w:rPr>
          <w:rFonts w:ascii="Book Antiqua" w:hAnsi="Book Antiqua" w:cs="Arial"/>
          <w:color w:val="000000" w:themeColor="text1"/>
        </w:rPr>
        <w:t>≥</w:t>
      </w:r>
      <w:r w:rsidR="00E10B90" w:rsidRPr="00E10B90">
        <w:rPr>
          <w:rFonts w:ascii="Book Antiqua" w:eastAsia="SimSun" w:hAnsi="Book Antiqua" w:cs="Arial" w:hint="eastAsia"/>
          <w:color w:val="000000" w:themeColor="text1"/>
          <w:lang w:eastAsia="zh-CN"/>
        </w:rPr>
        <w:t xml:space="preserve"> </w:t>
      </w:r>
      <w:r w:rsidR="0053619B" w:rsidRPr="00E10B90">
        <w:rPr>
          <w:rFonts w:ascii="Book Antiqua" w:hAnsi="Book Antiqua" w:cs="Arial"/>
          <w:color w:val="000000" w:themeColor="text1"/>
        </w:rPr>
        <w:t>2</w:t>
      </w:r>
      <w:r w:rsidR="002209F5" w:rsidRPr="00E10B90">
        <w:rPr>
          <w:rFonts w:ascii="Book Antiqua" w:eastAsia="SimSun" w:hAnsi="Book Antiqua" w:cs="Arial"/>
          <w:color w:val="000000" w:themeColor="text1"/>
          <w:lang w:eastAsia="zh-CN"/>
        </w:rPr>
        <w:t xml:space="preserve"> </w:t>
      </w:r>
      <w:r w:rsidR="0053619B" w:rsidRPr="00E10B90">
        <w:rPr>
          <w:rFonts w:ascii="Book Antiqua" w:hAnsi="Book Antiqua" w:cs="Arial"/>
          <w:color w:val="000000" w:themeColor="text1"/>
        </w:rPr>
        <w:t>×</w:t>
      </w:r>
      <w:r w:rsidR="002209F5" w:rsidRPr="00E10B90">
        <w:rPr>
          <w:rFonts w:ascii="Book Antiqua" w:eastAsia="SimSun" w:hAnsi="Book Antiqua" w:cs="Arial"/>
          <w:color w:val="000000" w:themeColor="text1"/>
          <w:lang w:eastAsia="zh-CN"/>
        </w:rPr>
        <w:t xml:space="preserve"> </w:t>
      </w:r>
      <w:r w:rsidR="0053619B" w:rsidRPr="00E10B90">
        <w:rPr>
          <w:rFonts w:ascii="Book Antiqua" w:hAnsi="Book Antiqua" w:cs="Arial"/>
          <w:color w:val="000000" w:themeColor="text1"/>
        </w:rPr>
        <w:t>10</w:t>
      </w:r>
      <w:r w:rsidR="0053619B" w:rsidRPr="00E10B90">
        <w:rPr>
          <w:rFonts w:ascii="Book Antiqua" w:hAnsi="Book Antiqua" w:cs="Arial"/>
          <w:color w:val="000000" w:themeColor="text1"/>
          <w:vertAlign w:val="superscript"/>
        </w:rPr>
        <w:t>4</w:t>
      </w:r>
      <w:r w:rsidR="0053619B" w:rsidRPr="00E10B90">
        <w:rPr>
          <w:rFonts w:ascii="Book Antiqua" w:hAnsi="Book Antiqua" w:cs="Arial"/>
          <w:color w:val="000000" w:themeColor="text1"/>
        </w:rPr>
        <w:t>/</w:t>
      </w:r>
      <w:proofErr w:type="spellStart"/>
      <w:r w:rsidR="0053619B" w:rsidRPr="00E10B90">
        <w:rPr>
          <w:rFonts w:ascii="Book Antiqua" w:hAnsi="Book Antiqua" w:cs="Arial"/>
          <w:color w:val="000000" w:themeColor="text1"/>
        </w:rPr>
        <w:t>μL</w:t>
      </w:r>
      <w:proofErr w:type="spellEnd"/>
      <w:r w:rsidR="0053619B" w:rsidRPr="00E10B90">
        <w:rPr>
          <w:rFonts w:ascii="Book Antiqua" w:hAnsi="Book Antiqua" w:cs="Arial"/>
          <w:color w:val="000000" w:themeColor="text1"/>
        </w:rPr>
        <w:t xml:space="preserve"> from baseline after drug administration. We evaluated the response to lusutrombopag compared to baseline clinical characteristics in patie</w:t>
      </w:r>
      <w:r w:rsidR="00D57103" w:rsidRPr="00E10B90">
        <w:rPr>
          <w:rFonts w:ascii="Book Antiqua" w:hAnsi="Book Antiqua" w:cs="Arial"/>
          <w:color w:val="000000" w:themeColor="text1"/>
        </w:rPr>
        <w:t>nts with chronic liver disease.</w:t>
      </w:r>
    </w:p>
    <w:p w14:paraId="0E525CA4" w14:textId="77777777" w:rsidR="00546237" w:rsidRPr="00E10B90" w:rsidRDefault="00546237" w:rsidP="00F93C4D">
      <w:pPr>
        <w:adjustRightInd w:val="0"/>
        <w:snapToGrid w:val="0"/>
        <w:spacing w:line="360" w:lineRule="auto"/>
        <w:rPr>
          <w:rFonts w:ascii="Book Antiqua" w:hAnsi="Book Antiqua" w:cs="Arial"/>
          <w:color w:val="000000" w:themeColor="text1"/>
        </w:rPr>
      </w:pPr>
    </w:p>
    <w:p w14:paraId="398926B0" w14:textId="1140FBB0"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t>RESULTS</w:t>
      </w:r>
    </w:p>
    <w:p w14:paraId="132448E4" w14:textId="0F4DADA5" w:rsidR="0053619B" w:rsidRPr="00E10B90" w:rsidRDefault="0053619B"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The number of responders and non-responde</w:t>
      </w:r>
      <w:r w:rsidR="00881446" w:rsidRPr="00E10B90">
        <w:rPr>
          <w:rFonts w:ascii="Book Antiqua" w:hAnsi="Book Antiqua" w:cs="Arial"/>
          <w:color w:val="000000" w:themeColor="text1"/>
        </w:rPr>
        <w:t>rs were 40 (80.0%) and 10 (20.0</w:t>
      </w:r>
      <w:r w:rsidRPr="00E10B90">
        <w:rPr>
          <w:rFonts w:ascii="Book Antiqua" w:hAnsi="Book Antiqua" w:cs="Arial"/>
          <w:color w:val="000000" w:themeColor="text1"/>
        </w:rPr>
        <w:t xml:space="preserve">%), respectively. </w:t>
      </w:r>
      <w:r w:rsidR="00E10B90" w:rsidRPr="00E10B90">
        <w:rPr>
          <w:rFonts w:ascii="Book Antiqua" w:hAnsi="Book Antiqua" w:cs="Arial"/>
          <w:color w:val="000000" w:themeColor="text1"/>
        </w:rPr>
        <w:t>Patients</w:t>
      </w:r>
      <w:r w:rsidR="00E10B90" w:rsidRPr="00E10B90">
        <w:rPr>
          <w:rFonts w:ascii="Book Antiqua" w:eastAsia="SimSun" w:hAnsi="Book Antiqua" w:cs="Arial" w:hint="eastAsia"/>
          <w:color w:val="000000" w:themeColor="text1"/>
          <w:lang w:eastAsia="zh-CN"/>
        </w:rPr>
        <w:t xml:space="preserve"> </w:t>
      </w:r>
      <w:r w:rsidR="009761B0" w:rsidRPr="00E10B90">
        <w:rPr>
          <w:rFonts w:ascii="Book Antiqua" w:hAnsi="Book Antiqua" w:cs="Arial"/>
          <w:color w:val="000000" w:themeColor="text1"/>
        </w:rPr>
        <w:t>divided into the responder and non-responder groups</w:t>
      </w:r>
      <w:r w:rsidR="00C0233D" w:rsidRPr="00E10B90">
        <w:rPr>
          <w:rFonts w:ascii="Book Antiqua" w:hAnsi="Book Antiqua" w:cs="Arial"/>
          <w:color w:val="000000" w:themeColor="text1"/>
        </w:rPr>
        <w:t>,</w:t>
      </w:r>
      <w:r w:rsidR="009761B0" w:rsidRPr="00E10B90">
        <w:rPr>
          <w:rFonts w:ascii="Book Antiqua" w:hAnsi="Book Antiqua" w:cs="Arial"/>
          <w:color w:val="000000" w:themeColor="text1"/>
        </w:rPr>
        <w:t xml:space="preserve"> and we added factors that may correspond to successful treatment with</w:t>
      </w:r>
      <w:r w:rsidR="00546237" w:rsidRPr="00E10B90">
        <w:rPr>
          <w:rFonts w:ascii="Book Antiqua" w:hAnsi="Book Antiqua" w:cs="Arial"/>
          <w:color w:val="000000" w:themeColor="text1"/>
        </w:rPr>
        <w:t xml:space="preserve"> lusutrombopag</w:t>
      </w:r>
      <w:r w:rsidR="009761B0" w:rsidRPr="00E10B90">
        <w:rPr>
          <w:rFonts w:ascii="Book Antiqua" w:hAnsi="Book Antiqua" w:cs="Arial"/>
          <w:color w:val="000000" w:themeColor="text1"/>
        </w:rPr>
        <w:t xml:space="preserve">. </w:t>
      </w:r>
      <w:r w:rsidRPr="00E10B90">
        <w:rPr>
          <w:rFonts w:ascii="Book Antiqua" w:hAnsi="Book Antiqua" w:cs="Arial"/>
          <w:color w:val="000000" w:themeColor="text1"/>
        </w:rPr>
        <w:t xml:space="preserve">Splenic volume and body weight </w:t>
      </w:r>
      <w:r w:rsidR="00C00EC9" w:rsidRPr="00E10B90">
        <w:rPr>
          <w:rFonts w:ascii="Book Antiqua" w:hAnsi="Book Antiqua" w:cs="Arial"/>
          <w:color w:val="000000" w:themeColor="text1"/>
        </w:rPr>
        <w:t xml:space="preserve">were </w:t>
      </w:r>
      <w:r w:rsidRPr="00E10B90">
        <w:rPr>
          <w:rFonts w:ascii="Book Antiqua" w:hAnsi="Book Antiqua" w:cs="Arial"/>
          <w:color w:val="000000" w:themeColor="text1"/>
        </w:rPr>
        <w:t xml:space="preserve">lower in the responder group </w:t>
      </w:r>
      <w:r w:rsidR="00C0233D" w:rsidRPr="00E10B90">
        <w:rPr>
          <w:rFonts w:ascii="Book Antiqua" w:hAnsi="Book Antiqua" w:cs="Arial"/>
          <w:color w:val="000000" w:themeColor="text1"/>
        </w:rPr>
        <w:t xml:space="preserve">than </w:t>
      </w:r>
      <w:r w:rsidR="00C00EC9" w:rsidRPr="00E10B90">
        <w:rPr>
          <w:rFonts w:ascii="Book Antiqua" w:hAnsi="Book Antiqua" w:cs="Arial"/>
          <w:color w:val="000000" w:themeColor="text1"/>
        </w:rPr>
        <w:t xml:space="preserve">those </w:t>
      </w:r>
      <w:r w:rsidR="00C0233D" w:rsidRPr="00E10B90">
        <w:rPr>
          <w:rFonts w:ascii="Book Antiqua" w:hAnsi="Book Antiqua" w:cs="Arial"/>
          <w:color w:val="000000" w:themeColor="text1"/>
        </w:rPr>
        <w:t xml:space="preserve">in </w:t>
      </w:r>
      <w:r w:rsidRPr="00E10B90">
        <w:rPr>
          <w:rFonts w:ascii="Book Antiqua" w:hAnsi="Book Antiqua" w:cs="Arial"/>
          <w:color w:val="000000" w:themeColor="text1"/>
        </w:rPr>
        <w:t>the non-responder group. White blood cell</w:t>
      </w:r>
      <w:r w:rsidR="00C0233D" w:rsidRPr="00E10B90">
        <w:rPr>
          <w:rFonts w:ascii="Book Antiqua" w:hAnsi="Book Antiqua" w:cs="Arial"/>
          <w:color w:val="000000" w:themeColor="text1"/>
        </w:rPr>
        <w:t xml:space="preserve"> counts</w:t>
      </w:r>
      <w:r w:rsidRPr="00E10B90">
        <w:rPr>
          <w:rFonts w:ascii="Book Antiqua" w:hAnsi="Book Antiqua" w:cs="Arial"/>
          <w:color w:val="000000" w:themeColor="text1"/>
        </w:rPr>
        <w:t xml:space="preserve"> and hemoglobin </w:t>
      </w:r>
      <w:r w:rsidR="00C0233D" w:rsidRPr="00E10B90">
        <w:rPr>
          <w:rFonts w:ascii="Book Antiqua" w:hAnsi="Book Antiqua" w:cs="Arial"/>
          <w:color w:val="000000" w:themeColor="text1"/>
        </w:rPr>
        <w:t xml:space="preserve">levels </w:t>
      </w:r>
      <w:r w:rsidRPr="00E10B90">
        <w:rPr>
          <w:rFonts w:ascii="Book Antiqua" w:hAnsi="Book Antiqua" w:cs="Arial"/>
          <w:color w:val="000000" w:themeColor="text1"/>
        </w:rPr>
        <w:t xml:space="preserve">were higher in responders compared with </w:t>
      </w:r>
      <w:r w:rsidR="00C0233D" w:rsidRPr="00E10B90">
        <w:rPr>
          <w:rFonts w:ascii="Book Antiqua" w:hAnsi="Book Antiqua" w:cs="Arial"/>
          <w:color w:val="000000" w:themeColor="text1"/>
        </w:rPr>
        <w:t xml:space="preserve">those in </w:t>
      </w:r>
      <w:r w:rsidRPr="00E10B90">
        <w:rPr>
          <w:rFonts w:ascii="Book Antiqua" w:hAnsi="Book Antiqua" w:cs="Arial"/>
          <w:color w:val="000000" w:themeColor="text1"/>
        </w:rPr>
        <w:t xml:space="preserve">non-responders. Using a logistic regression model </w:t>
      </w:r>
      <w:r w:rsidR="00C0233D" w:rsidRPr="00E10B90">
        <w:rPr>
          <w:rFonts w:ascii="Book Antiqua" w:hAnsi="Book Antiqua" w:cs="Arial"/>
          <w:color w:val="000000" w:themeColor="text1"/>
        </w:rPr>
        <w:t xml:space="preserve">to assess </w:t>
      </w:r>
      <w:r w:rsidRPr="00E10B90">
        <w:rPr>
          <w:rFonts w:ascii="Book Antiqua" w:hAnsi="Book Antiqua" w:cs="Arial"/>
          <w:color w:val="000000" w:themeColor="text1"/>
        </w:rPr>
        <w:t xml:space="preserve">the relationship between response to lusutrombopag and clinical characteristics, multivariate analysis confirmed that splenic volume was an independent factor </w:t>
      </w:r>
      <w:r w:rsidR="00C0233D" w:rsidRPr="00E10B90">
        <w:rPr>
          <w:rFonts w:ascii="Book Antiqua" w:hAnsi="Book Antiqua" w:cs="Arial"/>
          <w:color w:val="000000" w:themeColor="text1"/>
        </w:rPr>
        <w:t xml:space="preserve">that </w:t>
      </w:r>
      <w:r w:rsidRPr="00E10B90">
        <w:rPr>
          <w:rFonts w:ascii="Book Antiqua" w:hAnsi="Book Antiqua" w:cs="Arial"/>
          <w:color w:val="000000" w:themeColor="text1"/>
        </w:rPr>
        <w:t>predict</w:t>
      </w:r>
      <w:r w:rsidR="00C0233D" w:rsidRPr="00E10B90">
        <w:rPr>
          <w:rFonts w:ascii="Book Antiqua" w:hAnsi="Book Antiqua" w:cs="Arial"/>
          <w:color w:val="000000" w:themeColor="text1"/>
        </w:rPr>
        <w:t>ed</w:t>
      </w:r>
      <w:r w:rsidRPr="00E10B90">
        <w:rPr>
          <w:rFonts w:ascii="Book Antiqua" w:hAnsi="Book Antiqua" w:cs="Arial"/>
          <w:color w:val="000000" w:themeColor="text1"/>
        </w:rPr>
        <w:t xml:space="preserve"> the response of platelet counts (</w:t>
      </w:r>
      <w:r w:rsidR="00D049E5" w:rsidRPr="00E10B90">
        <w:rPr>
          <w:rFonts w:ascii="Book Antiqua" w:hAnsi="Book Antiqua" w:cs="Arial"/>
          <w:i/>
          <w:color w:val="000000" w:themeColor="text1"/>
        </w:rPr>
        <w:t>P</w:t>
      </w:r>
      <w:r w:rsidRPr="00E10B90">
        <w:rPr>
          <w:rFonts w:ascii="Book Antiqua" w:hAnsi="Book Antiqua" w:cs="Arial"/>
          <w:color w:val="000000" w:themeColor="text1"/>
        </w:rPr>
        <w:t xml:space="preserve"> = 0.025, odds ratio</w:t>
      </w:r>
      <w:r w:rsidR="00E10B90" w:rsidRPr="00E10B9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 xml:space="preserve"> 11.2; 95% confidence interval, 1.354</w:t>
      </w:r>
      <w:r w:rsidR="00E10B90" w:rsidRPr="00E10B9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103.0). Splenic volume negatively correlated to changes in platelet</w:t>
      </w:r>
      <w:r w:rsidR="00D57103" w:rsidRPr="00E10B90">
        <w:rPr>
          <w:rFonts w:ascii="Book Antiqua" w:hAnsi="Book Antiqua" w:cs="Arial"/>
          <w:color w:val="000000" w:themeColor="text1"/>
        </w:rPr>
        <w:t xml:space="preserve"> count (</w:t>
      </w:r>
      <w:r w:rsidR="00D049E5" w:rsidRPr="00E10B90">
        <w:rPr>
          <w:rFonts w:ascii="Book Antiqua" w:hAnsi="Book Antiqua" w:cs="Arial"/>
          <w:i/>
          <w:color w:val="000000" w:themeColor="text1"/>
        </w:rPr>
        <w:t>r</w:t>
      </w:r>
      <w:r w:rsidR="00D57103" w:rsidRPr="00E10B90">
        <w:rPr>
          <w:rFonts w:ascii="Book Antiqua" w:hAnsi="Book Antiqua" w:cs="Arial"/>
          <w:color w:val="000000" w:themeColor="text1"/>
        </w:rPr>
        <w:t xml:space="preserve"> = -0.524, </w:t>
      </w:r>
      <w:r w:rsidR="00D049E5" w:rsidRPr="00E10B90">
        <w:rPr>
          <w:rFonts w:ascii="Book Antiqua" w:hAnsi="Book Antiqua" w:cs="Arial"/>
          <w:i/>
          <w:color w:val="000000" w:themeColor="text1"/>
        </w:rPr>
        <w:t>P</w:t>
      </w:r>
      <w:r w:rsidR="00D57103" w:rsidRPr="00E10B90">
        <w:rPr>
          <w:rFonts w:ascii="Book Antiqua" w:hAnsi="Book Antiqua" w:cs="Arial"/>
          <w:color w:val="000000" w:themeColor="text1"/>
        </w:rPr>
        <w:t xml:space="preserve"> = 0.001).</w:t>
      </w:r>
    </w:p>
    <w:p w14:paraId="08B8B5E8" w14:textId="77777777" w:rsidR="00546237" w:rsidRPr="00E10B90" w:rsidRDefault="00546237" w:rsidP="00F93C4D">
      <w:pPr>
        <w:adjustRightInd w:val="0"/>
        <w:snapToGrid w:val="0"/>
        <w:spacing w:line="360" w:lineRule="auto"/>
        <w:rPr>
          <w:rFonts w:ascii="Book Antiqua" w:hAnsi="Book Antiqua" w:cs="Arial"/>
          <w:color w:val="000000" w:themeColor="text1"/>
        </w:rPr>
      </w:pPr>
    </w:p>
    <w:p w14:paraId="720D03FA" w14:textId="7AFD5136" w:rsidR="0053619B" w:rsidRPr="00E10B90" w:rsidRDefault="0053619B" w:rsidP="00F93C4D">
      <w:pPr>
        <w:adjustRightInd w:val="0"/>
        <w:snapToGrid w:val="0"/>
        <w:spacing w:line="360" w:lineRule="auto"/>
        <w:rPr>
          <w:rFonts w:ascii="Book Antiqua" w:hAnsi="Book Antiqua" w:cs="Times New Roman"/>
          <w:b/>
          <w:i/>
          <w:color w:val="000000" w:themeColor="text1"/>
        </w:rPr>
      </w:pPr>
      <w:r w:rsidRPr="00E10B90">
        <w:rPr>
          <w:rFonts w:ascii="Book Antiqua" w:hAnsi="Book Antiqua" w:cs="Times New Roman"/>
          <w:b/>
          <w:i/>
          <w:color w:val="000000" w:themeColor="text1"/>
        </w:rPr>
        <w:lastRenderedPageBreak/>
        <w:t>CONCLUSION</w:t>
      </w:r>
    </w:p>
    <w:p w14:paraId="0EAB1549" w14:textId="10469219" w:rsidR="00D24594" w:rsidRDefault="00622BF4" w:rsidP="00F93C4D">
      <w:pPr>
        <w:adjustRightInd w:val="0"/>
        <w:snapToGrid w:val="0"/>
        <w:spacing w:line="360" w:lineRule="auto"/>
        <w:rPr>
          <w:rFonts w:ascii="Book Antiqua" w:eastAsia="SimSun" w:hAnsi="Book Antiqua" w:cs="Arial"/>
          <w:color w:val="000000" w:themeColor="text1"/>
          <w:lang w:eastAsia="zh-CN"/>
        </w:rPr>
      </w:pPr>
      <w:r w:rsidRPr="00E10B90">
        <w:rPr>
          <w:rFonts w:ascii="Book Antiqua" w:hAnsi="Book Antiqua" w:cs="Arial"/>
          <w:color w:val="000000" w:themeColor="text1"/>
        </w:rPr>
        <w:t>Splenic volume influences change in platelet counts after administration of</w:t>
      </w:r>
      <w:r w:rsidR="00E10B90">
        <w:rPr>
          <w:rFonts w:ascii="Book Antiqua" w:hAnsi="Book Antiqua" w:cs="Arial"/>
          <w:color w:val="000000" w:themeColor="text1"/>
        </w:rPr>
        <w:t xml:space="preserve"> </w:t>
      </w:r>
      <w:r w:rsidRPr="00E10B90">
        <w:rPr>
          <w:rFonts w:ascii="Book Antiqua" w:hAnsi="Book Antiqua" w:cs="Arial"/>
          <w:color w:val="000000" w:themeColor="text1"/>
        </w:rPr>
        <w:t>lusutrombopag in patients with chronic liver disease.</w:t>
      </w:r>
    </w:p>
    <w:p w14:paraId="7972ABCD" w14:textId="77777777" w:rsidR="00E10B90" w:rsidRPr="00E10B90" w:rsidRDefault="00E10B90" w:rsidP="00F93C4D">
      <w:pPr>
        <w:adjustRightInd w:val="0"/>
        <w:snapToGrid w:val="0"/>
        <w:spacing w:line="360" w:lineRule="auto"/>
        <w:rPr>
          <w:rFonts w:ascii="Book Antiqua" w:eastAsia="SimSun" w:hAnsi="Book Antiqua" w:cs="Arial"/>
          <w:color w:val="000000" w:themeColor="text1"/>
          <w:lang w:eastAsia="zh-CN"/>
        </w:rPr>
      </w:pPr>
    </w:p>
    <w:p w14:paraId="5F614394" w14:textId="77777777" w:rsidR="0053619B" w:rsidRPr="00E10B90" w:rsidRDefault="0053619B" w:rsidP="00F93C4D">
      <w:pPr>
        <w:adjustRightInd w:val="0"/>
        <w:snapToGrid w:val="0"/>
        <w:spacing w:line="360" w:lineRule="auto"/>
        <w:rPr>
          <w:rFonts w:ascii="Book Antiqua" w:hAnsi="Book Antiqua" w:cs="Arial"/>
          <w:color w:val="000000" w:themeColor="text1"/>
        </w:rPr>
      </w:pPr>
      <w:r w:rsidRPr="00E10B90">
        <w:rPr>
          <w:rFonts w:ascii="Book Antiqua" w:hAnsi="Book Antiqua" w:cs="Times New Roman"/>
          <w:b/>
          <w:color w:val="000000" w:themeColor="text1"/>
        </w:rPr>
        <w:t>Key words:</w:t>
      </w:r>
      <w:r w:rsidRPr="00E10B90">
        <w:rPr>
          <w:rFonts w:ascii="Book Antiqua" w:hAnsi="Book Antiqua" w:cstheme="majorHAnsi"/>
          <w:b/>
          <w:color w:val="000000" w:themeColor="text1"/>
        </w:rPr>
        <w:t xml:space="preserve"> </w:t>
      </w:r>
      <w:r w:rsidRPr="00E10B90">
        <w:rPr>
          <w:rFonts w:ascii="Book Antiqua" w:hAnsi="Book Antiqua" w:cs="Arial"/>
          <w:color w:val="000000" w:themeColor="text1"/>
        </w:rPr>
        <w:t>Lusutrombopag; Portal hypertension; Splenic volume; Thrombocytopenia; Thrombopoietin receptor agonist</w:t>
      </w:r>
    </w:p>
    <w:p w14:paraId="5E0D169D" w14:textId="77777777" w:rsidR="004E011A" w:rsidRPr="00E10B90" w:rsidRDefault="004E011A" w:rsidP="00F93C4D">
      <w:pPr>
        <w:adjustRightInd w:val="0"/>
        <w:snapToGrid w:val="0"/>
        <w:spacing w:line="360" w:lineRule="auto"/>
        <w:rPr>
          <w:rFonts w:ascii="Book Antiqua" w:hAnsi="Book Antiqua" w:cs="Arial"/>
          <w:color w:val="000000" w:themeColor="text1"/>
        </w:rPr>
      </w:pPr>
    </w:p>
    <w:p w14:paraId="54458958" w14:textId="77777777" w:rsidR="00E10B90" w:rsidRPr="00E10B90" w:rsidRDefault="00E10B90" w:rsidP="00F93C4D">
      <w:pPr>
        <w:adjustRightInd w:val="0"/>
        <w:snapToGrid w:val="0"/>
        <w:spacing w:line="360" w:lineRule="auto"/>
        <w:rPr>
          <w:rFonts w:ascii="Book Antiqua" w:eastAsia="SimSun" w:hAnsi="Book Antiqua" w:cs="Tahoma"/>
          <w:color w:val="000000"/>
          <w:lang w:eastAsia="zh-CN"/>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bookmarkStart w:id="33" w:name="OLE_LINK49"/>
      <w:r w:rsidRPr="00E10B90">
        <w:rPr>
          <w:rFonts w:ascii="Book Antiqua" w:eastAsia="SimSun" w:hAnsi="Book Antiqua" w:cs="Tahoma"/>
          <w:b/>
          <w:color w:val="000000"/>
        </w:rPr>
        <w:t>© The Author(s) 201</w:t>
      </w:r>
      <w:r w:rsidRPr="00E10B90">
        <w:rPr>
          <w:rFonts w:ascii="Book Antiqua" w:eastAsia="SimSun" w:hAnsi="Book Antiqua" w:cs="Tahoma"/>
          <w:b/>
          <w:color w:val="000000"/>
          <w:lang w:eastAsia="zh-CN"/>
        </w:rPr>
        <w:t>8</w:t>
      </w:r>
      <w:r w:rsidRPr="00E10B90">
        <w:rPr>
          <w:rFonts w:ascii="Book Antiqua" w:eastAsia="SimSun" w:hAnsi="Book Antiqua" w:cs="Tahoma"/>
          <w:b/>
          <w:color w:val="000000"/>
        </w:rPr>
        <w:t>.</w:t>
      </w:r>
      <w:r w:rsidRPr="00E10B90">
        <w:rPr>
          <w:rFonts w:ascii="Book Antiqua" w:eastAsia="SimSun" w:hAnsi="Book Antiqua" w:cs="Tahoma"/>
          <w:color w:val="000000"/>
        </w:rPr>
        <w:t xml:space="preserve"> Published by </w:t>
      </w:r>
      <w:proofErr w:type="spellStart"/>
      <w:r w:rsidRPr="00E10B90">
        <w:rPr>
          <w:rFonts w:ascii="Book Antiqua" w:eastAsia="SimSun" w:hAnsi="Book Antiqua" w:cs="Tahoma"/>
          <w:color w:val="000000"/>
        </w:rPr>
        <w:t>Baishideng</w:t>
      </w:r>
      <w:proofErr w:type="spellEnd"/>
      <w:r w:rsidRPr="00E10B90">
        <w:rPr>
          <w:rFonts w:ascii="Book Antiqua" w:eastAsia="SimSun" w:hAnsi="Book Antiqua" w:cs="Tahoma"/>
          <w:color w:val="000000"/>
        </w:rPr>
        <w:t xml:space="preserve"> Publishing Group Inc. All rights reserved.</w:t>
      </w:r>
      <w:bookmarkEnd w:id="23"/>
      <w:bookmarkEnd w:id="24"/>
      <w:bookmarkEnd w:id="25"/>
      <w:bookmarkEnd w:id="26"/>
      <w:bookmarkEnd w:id="27"/>
      <w:bookmarkEnd w:id="28"/>
      <w:bookmarkEnd w:id="29"/>
      <w:bookmarkEnd w:id="30"/>
      <w:bookmarkEnd w:id="31"/>
      <w:bookmarkEnd w:id="32"/>
    </w:p>
    <w:bookmarkEnd w:id="33"/>
    <w:p w14:paraId="1E012361" w14:textId="77777777" w:rsidR="00CB1394" w:rsidRPr="00E10B90" w:rsidRDefault="00CB1394" w:rsidP="00F93C4D">
      <w:pPr>
        <w:adjustRightInd w:val="0"/>
        <w:snapToGrid w:val="0"/>
        <w:spacing w:line="360" w:lineRule="auto"/>
        <w:rPr>
          <w:rFonts w:ascii="Book Antiqua" w:hAnsi="Book Antiqua" w:cs="Arial"/>
          <w:color w:val="000000" w:themeColor="text1"/>
        </w:rPr>
      </w:pPr>
    </w:p>
    <w:p w14:paraId="1E38811E" w14:textId="2CC15103" w:rsidR="004E2FA5" w:rsidRPr="00E10B90" w:rsidRDefault="00257B63"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b/>
          <w:color w:val="000000" w:themeColor="text1"/>
        </w:rPr>
        <w:t>Core</w:t>
      </w:r>
      <w:r w:rsidR="003248A8" w:rsidRPr="00E10B90">
        <w:rPr>
          <w:rFonts w:ascii="Book Antiqua" w:hAnsi="Book Antiqua" w:cs="Times New Roman"/>
          <w:b/>
          <w:color w:val="000000" w:themeColor="text1"/>
        </w:rPr>
        <w:t xml:space="preserve"> </w:t>
      </w:r>
      <w:r w:rsidRPr="00E10B90">
        <w:rPr>
          <w:rFonts w:ascii="Book Antiqua" w:hAnsi="Book Antiqua" w:cs="Times New Roman"/>
          <w:b/>
          <w:color w:val="000000" w:themeColor="text1"/>
        </w:rPr>
        <w:t>tip:</w:t>
      </w:r>
      <w:r w:rsidR="00D049E5" w:rsidRPr="00E10B90">
        <w:rPr>
          <w:rFonts w:ascii="Book Antiqua" w:hAnsi="Book Antiqua" w:cs="Arial"/>
          <w:b/>
          <w:color w:val="000000" w:themeColor="text1"/>
        </w:rPr>
        <w:t xml:space="preserve"> </w:t>
      </w:r>
      <w:r w:rsidR="004E2FA5" w:rsidRPr="00E10B90">
        <w:rPr>
          <w:rFonts w:ascii="Book Antiqua" w:hAnsi="Book Antiqua" w:cs="Arial"/>
          <w:color w:val="000000" w:themeColor="text1"/>
        </w:rPr>
        <w:t xml:space="preserve">Lusutrombopag is an oral, small-molecule thrombopoietin receptor agonist used for the treatment of thrombocytopenic patients with chronic liver diseases. However, the response to this drug is unpredictable. The study aimed to assess the correlation between the clinical characteristics of patients with chronic liver disease and the efficacy of lusutrombopag treatment. Splenic volume influences change in platelet counts after administration of lusutrombopag in patients with chronic liver disease. </w:t>
      </w:r>
      <w:r w:rsidR="00F53D9C" w:rsidRPr="00E10B90">
        <w:rPr>
          <w:rFonts w:ascii="Book Antiqua" w:hAnsi="Book Antiqua" w:cs="Arial"/>
          <w:color w:val="000000" w:themeColor="text1"/>
        </w:rPr>
        <w:t>Splenic volume increase negatively related to changes in the platelet count</w:t>
      </w:r>
      <w:r w:rsidR="004E2FA5" w:rsidRPr="00E10B90">
        <w:rPr>
          <w:rFonts w:ascii="Book Antiqua" w:hAnsi="Book Antiqua" w:cs="Arial"/>
          <w:color w:val="000000" w:themeColor="text1"/>
        </w:rPr>
        <w:t>.</w:t>
      </w:r>
    </w:p>
    <w:p w14:paraId="22CE0A8C" w14:textId="77777777" w:rsidR="002209F5" w:rsidRPr="00C62B4F" w:rsidRDefault="002209F5" w:rsidP="00F93C4D">
      <w:pPr>
        <w:adjustRightInd w:val="0"/>
        <w:snapToGrid w:val="0"/>
        <w:spacing w:line="360" w:lineRule="auto"/>
        <w:rPr>
          <w:rFonts w:ascii="Book Antiqua" w:eastAsia="SimSun" w:hAnsi="Book Antiqua" w:cs="Arial"/>
          <w:color w:val="000000" w:themeColor="text1"/>
          <w:lang w:eastAsia="zh-CN"/>
        </w:rPr>
      </w:pPr>
    </w:p>
    <w:p w14:paraId="32E6B24A" w14:textId="21F571D7" w:rsidR="00CD58E1" w:rsidRPr="00E10B90" w:rsidRDefault="00503A75" w:rsidP="00F93C4D">
      <w:pPr>
        <w:adjustRightInd w:val="0"/>
        <w:snapToGrid w:val="0"/>
        <w:spacing w:line="360" w:lineRule="auto"/>
        <w:rPr>
          <w:rFonts w:ascii="Book Antiqua" w:hAnsi="Book Antiqua" w:cs="Times New Roman"/>
          <w:color w:val="000000" w:themeColor="text1"/>
        </w:rPr>
      </w:pPr>
      <w:proofErr w:type="spellStart"/>
      <w:r w:rsidRPr="00E10B90">
        <w:rPr>
          <w:rFonts w:ascii="Book Antiqua" w:hAnsi="Book Antiqua" w:cs="Times New Roman"/>
          <w:color w:val="000000" w:themeColor="text1"/>
        </w:rPr>
        <w:t>Uojima</w:t>
      </w:r>
      <w:proofErr w:type="spellEnd"/>
      <w:r w:rsidRPr="00E10B90">
        <w:rPr>
          <w:rFonts w:ascii="Book Antiqua" w:hAnsi="Book Antiqua" w:cs="Times New Roman"/>
          <w:color w:val="000000" w:themeColor="text1"/>
        </w:rPr>
        <w:t xml:space="preserve"> H</w:t>
      </w:r>
      <w:r w:rsidR="00CD58E1" w:rsidRPr="00E10B90">
        <w:rPr>
          <w:rFonts w:ascii="Book Antiqua" w:hAnsi="Book Antiqua" w:cs="Times New Roman"/>
          <w:color w:val="000000" w:themeColor="text1"/>
        </w:rPr>
        <w:t xml:space="preserve">, </w:t>
      </w:r>
      <w:r w:rsidRPr="00E10B90">
        <w:rPr>
          <w:rFonts w:ascii="Book Antiqua" w:hAnsi="Book Antiqua" w:cs="Times New Roman"/>
          <w:color w:val="000000" w:themeColor="text1"/>
        </w:rPr>
        <w:t>Arase Y</w:t>
      </w:r>
      <w:r w:rsidR="00CD58E1" w:rsidRPr="00E10B90">
        <w:rPr>
          <w:rFonts w:ascii="Book Antiqua" w:hAnsi="Book Antiqua" w:cs="Times New Roman"/>
          <w:color w:val="000000" w:themeColor="text1"/>
        </w:rPr>
        <w:t xml:space="preserve">, </w:t>
      </w:r>
      <w:r w:rsidRPr="00E10B90">
        <w:rPr>
          <w:rFonts w:ascii="Book Antiqua" w:hAnsi="Book Antiqua" w:cs="Times New Roman"/>
          <w:color w:val="000000" w:themeColor="text1"/>
        </w:rPr>
        <w:t>Itokawa N</w:t>
      </w:r>
      <w:r w:rsidR="00CD58E1" w:rsidRPr="00E10B90">
        <w:rPr>
          <w:rFonts w:ascii="Book Antiqua" w:hAnsi="Book Antiqua" w:cs="Times New Roman"/>
          <w:color w:val="000000" w:themeColor="text1"/>
        </w:rPr>
        <w:t xml:space="preserve">, </w:t>
      </w:r>
      <w:proofErr w:type="spellStart"/>
      <w:r w:rsidRPr="00E10B90">
        <w:rPr>
          <w:rFonts w:ascii="Book Antiqua" w:hAnsi="Book Antiqua" w:cs="Times New Roman"/>
          <w:color w:val="000000" w:themeColor="text1"/>
        </w:rPr>
        <w:t>Atsukawa</w:t>
      </w:r>
      <w:proofErr w:type="spellEnd"/>
      <w:r w:rsidRPr="00E10B90">
        <w:rPr>
          <w:rFonts w:ascii="Book Antiqua" w:hAnsi="Book Antiqua" w:cs="Times New Roman"/>
          <w:color w:val="000000" w:themeColor="text1"/>
        </w:rPr>
        <w:t xml:space="preserve"> M</w:t>
      </w:r>
      <w:r w:rsidR="00CD58E1" w:rsidRPr="00E10B90">
        <w:rPr>
          <w:rFonts w:ascii="Book Antiqua" w:hAnsi="Book Antiqua" w:cs="Times New Roman"/>
          <w:color w:val="000000" w:themeColor="text1"/>
        </w:rPr>
        <w:t xml:space="preserve">, </w:t>
      </w:r>
      <w:r w:rsidRPr="00E10B90">
        <w:rPr>
          <w:rFonts w:ascii="Book Antiqua" w:hAnsi="Book Antiqua" w:cs="Times New Roman"/>
          <w:color w:val="000000" w:themeColor="text1"/>
        </w:rPr>
        <w:t>Satoh T</w:t>
      </w:r>
      <w:r w:rsidR="00CD58E1" w:rsidRPr="00E10B90">
        <w:rPr>
          <w:rFonts w:ascii="Book Antiqua" w:hAnsi="Book Antiqua" w:cs="Times New Roman"/>
          <w:color w:val="000000" w:themeColor="text1"/>
        </w:rPr>
        <w:t xml:space="preserve">, </w:t>
      </w:r>
      <w:r w:rsidRPr="00E10B90">
        <w:rPr>
          <w:rFonts w:ascii="Book Antiqua" w:hAnsi="Book Antiqua" w:cs="Times New Roman"/>
          <w:color w:val="000000" w:themeColor="text1"/>
        </w:rPr>
        <w:t>Miyazaki K</w:t>
      </w:r>
      <w:r w:rsidR="00CD58E1" w:rsidRPr="00E10B90">
        <w:rPr>
          <w:rFonts w:ascii="Book Antiqua" w:hAnsi="Book Antiqua" w:cs="Times New Roman"/>
          <w:color w:val="000000" w:themeColor="text1"/>
        </w:rPr>
        <w:t xml:space="preserve">, </w:t>
      </w:r>
      <w:r w:rsidRPr="00E10B90">
        <w:rPr>
          <w:rFonts w:ascii="Book Antiqua" w:hAnsi="Book Antiqua" w:cs="Times New Roman"/>
          <w:color w:val="000000" w:themeColor="text1"/>
        </w:rPr>
        <w:t>Hidaka H, Sung Ji Hyun</w:t>
      </w:r>
      <w:r w:rsidR="00CD58E1" w:rsidRPr="00E10B90">
        <w:rPr>
          <w:rFonts w:ascii="Book Antiqua" w:hAnsi="Book Antiqua" w:cs="Times New Roman"/>
          <w:color w:val="000000" w:themeColor="text1"/>
        </w:rPr>
        <w:t xml:space="preserve">, </w:t>
      </w:r>
      <w:proofErr w:type="spellStart"/>
      <w:r w:rsidRPr="00E10B90">
        <w:rPr>
          <w:rFonts w:ascii="Book Antiqua" w:hAnsi="Book Antiqua" w:cs="Times New Roman"/>
          <w:color w:val="000000" w:themeColor="text1"/>
        </w:rPr>
        <w:t>Kako</w:t>
      </w:r>
      <w:proofErr w:type="spellEnd"/>
      <w:r w:rsidRPr="00E10B90">
        <w:rPr>
          <w:rFonts w:ascii="Book Antiqua" w:hAnsi="Book Antiqua" w:cs="Times New Roman"/>
          <w:color w:val="000000" w:themeColor="text1"/>
        </w:rPr>
        <w:t xml:space="preserve"> M</w:t>
      </w:r>
      <w:r w:rsidR="00CD58E1" w:rsidRPr="00E10B90">
        <w:rPr>
          <w:rFonts w:ascii="Book Antiqua" w:hAnsi="Book Antiqua" w:cs="Times New Roman"/>
          <w:color w:val="000000" w:themeColor="text1"/>
        </w:rPr>
        <w:t xml:space="preserve">, </w:t>
      </w:r>
      <w:proofErr w:type="spellStart"/>
      <w:r w:rsidRPr="00E10B90">
        <w:rPr>
          <w:rFonts w:ascii="Book Antiqua" w:hAnsi="Book Antiqua" w:cs="Times New Roman"/>
          <w:color w:val="000000" w:themeColor="text1"/>
        </w:rPr>
        <w:t>Tsuruya</w:t>
      </w:r>
      <w:proofErr w:type="spellEnd"/>
      <w:r w:rsidRPr="00E10B90">
        <w:rPr>
          <w:rFonts w:ascii="Book Antiqua" w:hAnsi="Book Antiqua" w:cs="Times New Roman"/>
          <w:color w:val="000000" w:themeColor="text1"/>
        </w:rPr>
        <w:t xml:space="preserve"> K</w:t>
      </w:r>
      <w:r w:rsidR="00CD58E1" w:rsidRPr="00E10B90">
        <w:rPr>
          <w:rFonts w:ascii="Book Antiqua" w:hAnsi="Book Antiqua" w:cs="Times New Roman"/>
          <w:color w:val="000000" w:themeColor="text1"/>
        </w:rPr>
        <w:t xml:space="preserve">, </w:t>
      </w:r>
      <w:r w:rsidRPr="00E10B90">
        <w:rPr>
          <w:rFonts w:ascii="Book Antiqua" w:hAnsi="Book Antiqua" w:cs="Times New Roman"/>
          <w:color w:val="000000" w:themeColor="text1"/>
        </w:rPr>
        <w:t>Kagawa T</w:t>
      </w:r>
      <w:r w:rsidR="00CD58E1" w:rsidRPr="00E10B90">
        <w:rPr>
          <w:rFonts w:ascii="Book Antiqua" w:hAnsi="Book Antiqua" w:cs="Times New Roman"/>
          <w:color w:val="000000" w:themeColor="text1"/>
        </w:rPr>
        <w:t xml:space="preserve">, </w:t>
      </w:r>
      <w:proofErr w:type="spellStart"/>
      <w:r w:rsidRPr="00E10B90">
        <w:rPr>
          <w:rFonts w:ascii="Book Antiqua" w:hAnsi="Book Antiqua" w:cs="Times New Roman"/>
          <w:color w:val="000000" w:themeColor="text1"/>
        </w:rPr>
        <w:t>Iwakiri</w:t>
      </w:r>
      <w:proofErr w:type="spellEnd"/>
      <w:r w:rsidRPr="00E10B90">
        <w:rPr>
          <w:rFonts w:ascii="Book Antiqua" w:hAnsi="Book Antiqua" w:cs="Times New Roman"/>
          <w:color w:val="000000" w:themeColor="text1"/>
        </w:rPr>
        <w:t xml:space="preserve"> K</w:t>
      </w:r>
      <w:r w:rsidR="00CD58E1" w:rsidRPr="00E10B90">
        <w:rPr>
          <w:rFonts w:ascii="Book Antiqua" w:hAnsi="Book Antiqua" w:cs="Times New Roman"/>
          <w:color w:val="000000" w:themeColor="text1"/>
        </w:rPr>
        <w:t xml:space="preserve">, </w:t>
      </w:r>
      <w:proofErr w:type="spellStart"/>
      <w:r w:rsidRPr="00E10B90">
        <w:rPr>
          <w:rFonts w:ascii="Book Antiqua" w:hAnsi="Book Antiqua" w:cs="Times New Roman"/>
          <w:color w:val="000000" w:themeColor="text1"/>
        </w:rPr>
        <w:t>Horie</w:t>
      </w:r>
      <w:proofErr w:type="spellEnd"/>
      <w:r w:rsidRPr="00E10B90">
        <w:rPr>
          <w:rFonts w:ascii="Book Antiqua" w:hAnsi="Book Antiqua" w:cs="Times New Roman"/>
          <w:color w:val="000000" w:themeColor="text1"/>
        </w:rPr>
        <w:t xml:space="preserve"> R</w:t>
      </w:r>
      <w:r w:rsidR="00CD58E1" w:rsidRPr="00E10B90">
        <w:rPr>
          <w:rFonts w:ascii="Book Antiqua" w:hAnsi="Book Antiqua" w:cs="Times New Roman"/>
          <w:color w:val="000000" w:themeColor="text1"/>
        </w:rPr>
        <w:t xml:space="preserve">, </w:t>
      </w:r>
      <w:r w:rsidRPr="00E10B90">
        <w:rPr>
          <w:rFonts w:ascii="Book Antiqua" w:hAnsi="Book Antiqua" w:cs="Times New Roman"/>
          <w:color w:val="000000" w:themeColor="text1"/>
        </w:rPr>
        <w:t>Koizumi W</w:t>
      </w:r>
      <w:r w:rsidR="002F697F" w:rsidRPr="00E10B90">
        <w:rPr>
          <w:rFonts w:ascii="Book Antiqua" w:hAnsi="Book Antiqua" w:cs="Times New Roman"/>
          <w:color w:val="000000" w:themeColor="text1"/>
        </w:rPr>
        <w:t>.</w:t>
      </w:r>
      <w:r w:rsidR="00C1608D">
        <w:rPr>
          <w:rFonts w:ascii="Book Antiqua" w:eastAsia="SimSun" w:hAnsi="Book Antiqua" w:cs="Times New Roman" w:hint="eastAsia"/>
          <w:color w:val="000000" w:themeColor="text1"/>
          <w:lang w:eastAsia="zh-CN"/>
        </w:rPr>
        <w:t xml:space="preserve"> </w:t>
      </w:r>
      <w:r w:rsidR="00A928F0" w:rsidRPr="00E10B90">
        <w:rPr>
          <w:rFonts w:ascii="Book Antiqua" w:hAnsi="Book Antiqua" w:cs="Times New Roman"/>
          <w:color w:val="000000" w:themeColor="text1"/>
        </w:rPr>
        <w:t>R</w:t>
      </w:r>
      <w:r w:rsidR="00CD58E1" w:rsidRPr="00E10B90">
        <w:rPr>
          <w:rFonts w:ascii="Book Antiqua" w:hAnsi="Book Antiqua" w:cs="Times New Roman"/>
          <w:color w:val="000000" w:themeColor="text1"/>
        </w:rPr>
        <w:t>elationship between the response to lusutrombopag and splenic volume</w:t>
      </w:r>
      <w:r w:rsidR="002F697F" w:rsidRPr="00E10B90">
        <w:rPr>
          <w:rFonts w:ascii="Book Antiqua" w:hAnsi="Book Antiqua" w:cs="Times New Roman"/>
          <w:color w:val="000000" w:themeColor="text1"/>
        </w:rPr>
        <w:t xml:space="preserve">. </w:t>
      </w:r>
      <w:r w:rsidR="002F697F" w:rsidRPr="00E10B90">
        <w:rPr>
          <w:rFonts w:ascii="Book Antiqua" w:hAnsi="Book Antiqua" w:cs="Times New Roman"/>
          <w:i/>
          <w:color w:val="000000" w:themeColor="text1"/>
        </w:rPr>
        <w:t>World J Gastroenterol</w:t>
      </w:r>
      <w:r w:rsidR="002F697F" w:rsidRPr="00E10B90">
        <w:rPr>
          <w:rFonts w:ascii="Book Antiqua" w:hAnsi="Book Antiqua" w:cs="Times New Roman"/>
          <w:color w:val="000000" w:themeColor="text1"/>
        </w:rPr>
        <w:t xml:space="preserve"> 2018; In press</w:t>
      </w:r>
    </w:p>
    <w:p w14:paraId="27EE3C58" w14:textId="5E4AB400" w:rsidR="0084668C" w:rsidRPr="00E10B90" w:rsidRDefault="0084668C" w:rsidP="00F93C4D">
      <w:pPr>
        <w:widowControl/>
        <w:spacing w:line="360" w:lineRule="auto"/>
        <w:jc w:val="left"/>
        <w:rPr>
          <w:rFonts w:ascii="Book Antiqua" w:eastAsia="SimSun" w:hAnsi="Book Antiqua" w:cs="Times New Roman"/>
          <w:b/>
          <w:color w:val="000000" w:themeColor="text1"/>
          <w:lang w:eastAsia="zh-CN"/>
        </w:rPr>
      </w:pPr>
    </w:p>
    <w:p w14:paraId="675704FF" w14:textId="77777777" w:rsidR="004E011A" w:rsidRPr="00E10B90" w:rsidRDefault="00257B63"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br w:type="page"/>
      </w:r>
      <w:r w:rsidRPr="00E10B90">
        <w:rPr>
          <w:rFonts w:ascii="Book Antiqua" w:hAnsi="Book Antiqua" w:cs="Arial"/>
          <w:b/>
          <w:color w:val="000000" w:themeColor="text1"/>
        </w:rPr>
        <w:lastRenderedPageBreak/>
        <w:t>INTRODUCTION</w:t>
      </w:r>
    </w:p>
    <w:p w14:paraId="168CEB6F" w14:textId="206DC038" w:rsidR="008400CE" w:rsidRPr="00E10B90" w:rsidRDefault="008400CE"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Thrombocytopenia is a common complication of end-stage liver disease that leads to portal </w:t>
      </w:r>
      <w:proofErr w:type="gramStart"/>
      <w:r w:rsidR="001F2CDF" w:rsidRPr="00E10B90">
        <w:rPr>
          <w:rFonts w:ascii="Book Antiqua" w:hAnsi="Book Antiqua" w:cs="Arial"/>
          <w:color w:val="000000" w:themeColor="text1"/>
        </w:rPr>
        <w:t>hypertension</w:t>
      </w:r>
      <w:r w:rsidR="001F2CDF"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1</w:t>
      </w:r>
      <w:r w:rsidR="005139A0">
        <w:rPr>
          <w:rFonts w:ascii="Book Antiqua" w:eastAsia="SimSun" w:hAnsi="Book Antiqua" w:cs="Arial" w:hint="eastAsia"/>
          <w:color w:val="000000" w:themeColor="text1"/>
          <w:vertAlign w:val="superscript"/>
          <w:lang w:eastAsia="zh-CN"/>
        </w:rPr>
        <w:t>,</w:t>
      </w:r>
      <w:r w:rsidRPr="00E10B90">
        <w:rPr>
          <w:rFonts w:ascii="Book Antiqua" w:hAnsi="Book Antiqua" w:cs="Arial"/>
          <w:color w:val="000000" w:themeColor="text1"/>
          <w:vertAlign w:val="superscript"/>
        </w:rPr>
        <w:t>2]</w:t>
      </w:r>
      <w:r w:rsidRPr="00E10B90">
        <w:rPr>
          <w:rFonts w:ascii="Book Antiqua" w:hAnsi="Book Antiqua" w:cs="Arial"/>
          <w:color w:val="000000" w:themeColor="text1"/>
        </w:rPr>
        <w:t>. Severe thrombocytopenia can significantly increase a patient's risk of bleeding, especially during surge</w:t>
      </w:r>
      <w:r w:rsidR="001F2CDF" w:rsidRPr="00E10B90">
        <w:rPr>
          <w:rFonts w:ascii="Book Antiqua" w:hAnsi="Book Antiqua" w:cs="Arial"/>
          <w:color w:val="000000" w:themeColor="text1"/>
        </w:rPr>
        <w:t xml:space="preserve">ry or other invasive </w:t>
      </w:r>
      <w:proofErr w:type="gramStart"/>
      <w:r w:rsidR="001F2CDF" w:rsidRPr="00E10B90">
        <w:rPr>
          <w:rFonts w:ascii="Book Antiqua" w:hAnsi="Book Antiqua" w:cs="Arial"/>
          <w:color w:val="000000" w:themeColor="text1"/>
        </w:rPr>
        <w:t>procedures</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3]</w:t>
      </w:r>
      <w:r w:rsidRPr="00E10B90">
        <w:rPr>
          <w:rFonts w:ascii="Book Antiqua" w:hAnsi="Book Antiqua" w:cs="Arial"/>
          <w:color w:val="000000" w:themeColor="text1"/>
        </w:rPr>
        <w:t>. Some cirrhotic patients with severe thrombocytopenia require blood transfusio</w:t>
      </w:r>
      <w:r w:rsidR="001F2CDF" w:rsidRPr="00E10B90">
        <w:rPr>
          <w:rFonts w:ascii="Book Antiqua" w:hAnsi="Book Antiqua" w:cs="Arial"/>
          <w:color w:val="000000" w:themeColor="text1"/>
        </w:rPr>
        <w:t xml:space="preserve">ns prior to an invasive </w:t>
      </w:r>
      <w:proofErr w:type="gramStart"/>
      <w:r w:rsidR="001F2CDF" w:rsidRPr="00E10B90">
        <w:rPr>
          <w:rFonts w:ascii="Book Antiqua" w:hAnsi="Book Antiqua" w:cs="Arial"/>
          <w:color w:val="000000" w:themeColor="text1"/>
        </w:rPr>
        <w:t>surgery</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4]</w:t>
      </w:r>
      <w:r w:rsidRPr="00E10B90">
        <w:rPr>
          <w:rFonts w:ascii="Book Antiqua" w:hAnsi="Book Antiqua" w:cs="Arial"/>
          <w:color w:val="000000" w:themeColor="text1"/>
        </w:rPr>
        <w:t xml:space="preserve">. However, platelet transfusion poses some risks, such as bacterial contamination, severe allergic reaction, and alloimmunization to </w:t>
      </w:r>
      <w:proofErr w:type="gramStart"/>
      <w:r w:rsidRPr="00E10B90">
        <w:rPr>
          <w:rFonts w:ascii="Book Antiqua" w:hAnsi="Book Antiqua" w:cs="Arial"/>
          <w:color w:val="000000" w:themeColor="text1"/>
        </w:rPr>
        <w:t>platelets</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5]</w:t>
      </w:r>
      <w:r w:rsidRPr="00E10B90">
        <w:rPr>
          <w:rFonts w:ascii="Book Antiqua" w:hAnsi="Book Antiqua" w:cs="Arial"/>
          <w:color w:val="000000" w:themeColor="text1"/>
        </w:rPr>
        <w:t>. Therefore, to minimize the administration of transfusion, additional methods for reducing the incidence of bleeding events in thrombocytopenic patients are required.</w:t>
      </w:r>
    </w:p>
    <w:p w14:paraId="3730AC7C" w14:textId="2BD98A92" w:rsidR="008400CE" w:rsidRPr="00E10B90" w:rsidRDefault="008400CE" w:rsidP="00F93C4D">
      <w:pPr>
        <w:adjustRightInd w:val="0"/>
        <w:snapToGrid w:val="0"/>
        <w:spacing w:line="360" w:lineRule="auto"/>
        <w:ind w:firstLineChars="100" w:firstLine="240"/>
        <w:rPr>
          <w:rFonts w:ascii="Book Antiqua" w:hAnsi="Book Antiqua" w:cs="Arial"/>
          <w:color w:val="000000" w:themeColor="text1"/>
        </w:rPr>
      </w:pPr>
      <w:r w:rsidRPr="00E10B90">
        <w:rPr>
          <w:rFonts w:ascii="Book Antiqua" w:hAnsi="Book Antiqua" w:cs="Arial"/>
          <w:color w:val="000000" w:themeColor="text1"/>
        </w:rPr>
        <w:t>Lusutrombopag is an oral, small-molecule thrombopoietin (TPO) receptor agonist (TPO</w:t>
      </w:r>
      <w:r w:rsidR="00E10B9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 xml:space="preserve">RA) used for the treatment of thrombocytopenic patients with chronic liver diseases. This new drug promotes thrombopoiesis </w:t>
      </w:r>
      <w:r w:rsidRPr="00E10B90">
        <w:rPr>
          <w:rFonts w:ascii="Book Antiqua" w:hAnsi="Book Antiqua" w:cs="Arial"/>
          <w:i/>
          <w:color w:val="000000" w:themeColor="text1"/>
        </w:rPr>
        <w:t>via</w:t>
      </w:r>
      <w:r w:rsidRPr="00E10B90">
        <w:rPr>
          <w:rFonts w:ascii="Book Antiqua" w:hAnsi="Book Antiqua" w:cs="Arial"/>
          <w:color w:val="000000" w:themeColor="text1"/>
        </w:rPr>
        <w:t xml:space="preserve"> the human TPO receptor on t</w:t>
      </w:r>
      <w:r w:rsidR="001F2CDF" w:rsidRPr="00E10B90">
        <w:rPr>
          <w:rFonts w:ascii="Book Antiqua" w:hAnsi="Book Antiqua" w:cs="Arial"/>
          <w:color w:val="000000" w:themeColor="text1"/>
        </w:rPr>
        <w:t xml:space="preserve">he surface of bone marrow </w:t>
      </w:r>
      <w:proofErr w:type="gramStart"/>
      <w:r w:rsidR="001F2CDF" w:rsidRPr="00E10B90">
        <w:rPr>
          <w:rFonts w:ascii="Book Antiqua" w:hAnsi="Book Antiqua" w:cs="Arial"/>
          <w:color w:val="000000" w:themeColor="text1"/>
        </w:rPr>
        <w:t>cells</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6]</w:t>
      </w:r>
      <w:r w:rsidRPr="00E10B90">
        <w:rPr>
          <w:rFonts w:ascii="Book Antiqua" w:hAnsi="Book Antiqua" w:cs="Arial"/>
          <w:color w:val="000000" w:themeColor="text1"/>
        </w:rPr>
        <w:t>. TPO production is dependent on functional liver cells, and TPO in the peripheral blood in advanced-stage liver disease severely reduced. Therefore, patients with inadequate TPO production due to chronic liver disease are the pri</w:t>
      </w:r>
      <w:r w:rsidR="001F2CDF" w:rsidRPr="00E10B90">
        <w:rPr>
          <w:rFonts w:ascii="Book Antiqua" w:hAnsi="Book Antiqua" w:cs="Arial"/>
          <w:color w:val="000000" w:themeColor="text1"/>
        </w:rPr>
        <w:t xml:space="preserve">ncipal targets of </w:t>
      </w:r>
      <w:r w:rsidR="0098186D" w:rsidRPr="00E10B90">
        <w:rPr>
          <w:rFonts w:ascii="Book Antiqua" w:hAnsi="Book Antiqua" w:cs="Arial"/>
          <w:color w:val="000000" w:themeColor="text1"/>
        </w:rPr>
        <w:t xml:space="preserve">treatment with </w:t>
      </w:r>
      <w:proofErr w:type="gramStart"/>
      <w:r w:rsidR="001F2CDF" w:rsidRPr="00E10B90">
        <w:rPr>
          <w:rFonts w:ascii="Book Antiqua" w:hAnsi="Book Antiqua" w:cs="Arial"/>
          <w:color w:val="000000" w:themeColor="text1"/>
        </w:rPr>
        <w:t>lusutrombopag</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7]</w:t>
      </w:r>
      <w:r w:rsidRPr="00E10B90">
        <w:rPr>
          <w:rFonts w:ascii="Book Antiqua" w:hAnsi="Book Antiqua" w:cs="Arial"/>
          <w:color w:val="000000" w:themeColor="text1"/>
        </w:rPr>
        <w:t>.</w:t>
      </w:r>
    </w:p>
    <w:p w14:paraId="6155DC7F" w14:textId="304045C5" w:rsidR="008400CE" w:rsidRPr="00E10B90" w:rsidRDefault="008400CE" w:rsidP="00F93C4D">
      <w:pPr>
        <w:adjustRightInd w:val="0"/>
        <w:snapToGrid w:val="0"/>
        <w:spacing w:line="360" w:lineRule="auto"/>
        <w:ind w:firstLineChars="100" w:firstLine="240"/>
        <w:rPr>
          <w:rFonts w:ascii="Book Antiqua" w:hAnsi="Book Antiqua" w:cs="Arial"/>
          <w:color w:val="000000" w:themeColor="text1"/>
        </w:rPr>
      </w:pPr>
      <w:r w:rsidRPr="00E10B90">
        <w:rPr>
          <w:rFonts w:ascii="Book Antiqua" w:hAnsi="Book Antiqua" w:cs="Arial"/>
          <w:color w:val="000000" w:themeColor="text1"/>
        </w:rPr>
        <w:t>However, the response to this drug is unpredictable</w:t>
      </w:r>
      <w:r w:rsidR="00C62B4F">
        <w:rPr>
          <w:rFonts w:ascii="Book Antiqua" w:hAnsi="Book Antiqua" w:cs="Arial"/>
          <w:color w:val="000000" w:themeColor="text1"/>
        </w:rPr>
        <w:t xml:space="preserve">, assuming that the drug </w:t>
      </w:r>
      <w:r w:rsidR="00C62B4F">
        <w:rPr>
          <w:rFonts w:ascii="Book Antiqua" w:eastAsia="SimSun" w:hAnsi="Book Antiqua" w:cs="Arial" w:hint="eastAsia"/>
          <w:color w:val="000000" w:themeColor="text1"/>
          <w:lang w:eastAsia="zh-CN"/>
        </w:rPr>
        <w:t xml:space="preserve">may </w:t>
      </w:r>
      <w:r w:rsidR="00C62B4F">
        <w:rPr>
          <w:rFonts w:ascii="Book Antiqua" w:hAnsi="Book Antiqua" w:cs="Arial"/>
          <w:color w:val="000000" w:themeColor="text1"/>
        </w:rPr>
        <w:t>exerts</w:t>
      </w:r>
      <w:r w:rsidR="00C62B4F">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 xml:space="preserve">more dramatic effects in </w:t>
      </w:r>
      <w:r w:rsidR="0098186D" w:rsidRPr="00E10B90">
        <w:rPr>
          <w:rFonts w:ascii="Book Antiqua" w:hAnsi="Book Antiqua" w:cs="Arial"/>
          <w:color w:val="000000" w:themeColor="text1"/>
        </w:rPr>
        <w:t xml:space="preserve">patients with </w:t>
      </w:r>
      <w:r w:rsidRPr="00E10B90">
        <w:rPr>
          <w:rFonts w:ascii="Book Antiqua" w:hAnsi="Book Antiqua" w:cs="Arial"/>
          <w:color w:val="000000" w:themeColor="text1"/>
        </w:rPr>
        <w:t>thrombocytopenia associated with severe liver disease prior to invasive surgery. Therefore, the study aimed to assess the correlation between the clinical characteristics of patients with chronic liver disease and the efficacy of lusutrombopag treatment.</w:t>
      </w:r>
    </w:p>
    <w:p w14:paraId="71B34710" w14:textId="77777777" w:rsidR="004E011A" w:rsidRPr="00E10B90" w:rsidRDefault="004E011A" w:rsidP="00F93C4D">
      <w:pPr>
        <w:adjustRightInd w:val="0"/>
        <w:snapToGrid w:val="0"/>
        <w:spacing w:line="360" w:lineRule="auto"/>
        <w:rPr>
          <w:rFonts w:ascii="Book Antiqua" w:hAnsi="Book Antiqua" w:cs="Arial"/>
          <w:color w:val="000000" w:themeColor="text1"/>
        </w:rPr>
      </w:pPr>
    </w:p>
    <w:p w14:paraId="0C914D15" w14:textId="7789D44B" w:rsidR="00D47B2C" w:rsidRPr="00E10B90" w:rsidRDefault="00257B63"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t>MATERIALS AND METHODS</w:t>
      </w:r>
    </w:p>
    <w:p w14:paraId="75112378" w14:textId="77777777" w:rsidR="00D47B2C" w:rsidRPr="00E10B90" w:rsidRDefault="00D47B2C"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Ethics</w:t>
      </w:r>
    </w:p>
    <w:p w14:paraId="39FCE022" w14:textId="4C030B69" w:rsidR="00E10B90" w:rsidRPr="00E10B90" w:rsidRDefault="00DE65C9" w:rsidP="00F93C4D">
      <w:pPr>
        <w:adjustRightInd w:val="0"/>
        <w:snapToGrid w:val="0"/>
        <w:spacing w:line="360" w:lineRule="auto"/>
        <w:rPr>
          <w:rFonts w:ascii="Book Antiqua" w:eastAsia="SimSun" w:hAnsi="Book Antiqua" w:cs="Arial"/>
          <w:color w:val="000000" w:themeColor="text1"/>
          <w:lang w:eastAsia="zh-CN"/>
        </w:rPr>
      </w:pPr>
      <w:r w:rsidRPr="00E10B90">
        <w:rPr>
          <w:rFonts w:ascii="Book Antiqua" w:hAnsi="Book Antiqua" w:cs="Arial"/>
          <w:color w:val="000000" w:themeColor="text1"/>
        </w:rPr>
        <w:t xml:space="preserve">This study approved by the Institutional Review Board Ethics Committee at all </w:t>
      </w:r>
      <w:r w:rsidR="0098186D" w:rsidRPr="00E10B90">
        <w:rPr>
          <w:rFonts w:ascii="Book Antiqua" w:hAnsi="Book Antiqua" w:cs="Arial"/>
          <w:color w:val="000000" w:themeColor="text1"/>
        </w:rPr>
        <w:t xml:space="preserve">four </w:t>
      </w:r>
      <w:r w:rsidRPr="00E10B90">
        <w:rPr>
          <w:rFonts w:ascii="Book Antiqua" w:hAnsi="Book Antiqua" w:cs="Arial"/>
          <w:color w:val="000000" w:themeColor="text1"/>
        </w:rPr>
        <w:t>institute</w:t>
      </w:r>
      <w:r w:rsidR="0098186D" w:rsidRPr="00E10B90">
        <w:rPr>
          <w:rFonts w:ascii="Book Antiqua" w:hAnsi="Book Antiqua" w:cs="Arial"/>
          <w:color w:val="000000" w:themeColor="text1"/>
        </w:rPr>
        <w:t>s</w:t>
      </w:r>
      <w:r w:rsidRPr="00E10B90">
        <w:rPr>
          <w:rFonts w:ascii="Book Antiqua" w:hAnsi="Book Antiqua" w:cs="Arial"/>
          <w:color w:val="000000" w:themeColor="text1"/>
        </w:rPr>
        <w:t>. This study registered in the UMIN Clinical Trials Registry as UMIN 000031354.</w:t>
      </w:r>
    </w:p>
    <w:p w14:paraId="5FEAB4A1" w14:textId="77777777" w:rsidR="000238BE" w:rsidRPr="00E10B90" w:rsidRDefault="000238BE" w:rsidP="00F93C4D">
      <w:pPr>
        <w:adjustRightInd w:val="0"/>
        <w:snapToGrid w:val="0"/>
        <w:spacing w:line="360" w:lineRule="auto"/>
        <w:rPr>
          <w:rFonts w:ascii="Book Antiqua" w:hAnsi="Book Antiqua" w:cs="Arial"/>
          <w:b/>
          <w:i/>
          <w:color w:val="000000" w:themeColor="text1"/>
        </w:rPr>
      </w:pPr>
    </w:p>
    <w:p w14:paraId="280BA485" w14:textId="77777777" w:rsidR="000238BE" w:rsidRPr="00E10B90" w:rsidRDefault="000238BE" w:rsidP="00F93C4D">
      <w:pPr>
        <w:adjustRightInd w:val="0"/>
        <w:snapToGrid w:val="0"/>
        <w:spacing w:line="360" w:lineRule="auto"/>
        <w:outlineLvl w:val="0"/>
        <w:rPr>
          <w:rFonts w:ascii="Book Antiqua" w:hAnsi="Book Antiqua" w:cs="Arial"/>
          <w:b/>
          <w:i/>
          <w:color w:val="000000" w:themeColor="text1"/>
        </w:rPr>
      </w:pPr>
      <w:r w:rsidRPr="00E10B90">
        <w:rPr>
          <w:rFonts w:ascii="Book Antiqua" w:hAnsi="Book Antiqua" w:cs="Arial"/>
          <w:b/>
          <w:i/>
          <w:color w:val="000000" w:themeColor="text1"/>
        </w:rPr>
        <w:t>Populations</w:t>
      </w:r>
    </w:p>
    <w:p w14:paraId="72318142" w14:textId="17C2F225" w:rsidR="000238BE" w:rsidRPr="00E10B90" w:rsidRDefault="000238BE"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This multicenter </w:t>
      </w:r>
      <w:r w:rsidR="00C43D9D" w:rsidRPr="00E10B90">
        <w:rPr>
          <w:rFonts w:ascii="Book Antiqua" w:hAnsi="Book Antiqua" w:cs="Arial"/>
          <w:color w:val="000000" w:themeColor="text1"/>
        </w:rPr>
        <w:t xml:space="preserve">retrospective </w:t>
      </w:r>
      <w:r w:rsidRPr="00E10B90">
        <w:rPr>
          <w:rFonts w:ascii="Book Antiqua" w:hAnsi="Book Antiqua" w:cs="Arial"/>
          <w:color w:val="000000" w:themeColor="text1"/>
        </w:rPr>
        <w:t xml:space="preserve">study conducted at four locations in Japan. Enrollment commenced February 2015 and ended </w:t>
      </w:r>
      <w:r w:rsidR="0098186D" w:rsidRPr="00E10B90">
        <w:rPr>
          <w:rFonts w:ascii="Book Antiqua" w:hAnsi="Book Antiqua" w:cs="Arial"/>
          <w:color w:val="000000" w:themeColor="text1"/>
        </w:rPr>
        <w:t xml:space="preserve">at the end of </w:t>
      </w:r>
      <w:r w:rsidRPr="00E10B90">
        <w:rPr>
          <w:rFonts w:ascii="Book Antiqua" w:hAnsi="Book Antiqua" w:cs="Arial"/>
          <w:color w:val="000000" w:themeColor="text1"/>
        </w:rPr>
        <w:t xml:space="preserve">March 2018. </w:t>
      </w:r>
      <w:r w:rsidR="00A0514C" w:rsidRPr="00E10B90">
        <w:rPr>
          <w:rFonts w:ascii="Book Antiqua" w:hAnsi="Book Antiqua" w:cs="Arial"/>
          <w:color w:val="000000" w:themeColor="text1"/>
          <w:kern w:val="0"/>
        </w:rPr>
        <w:t xml:space="preserve">This study enrolled thrombocytopenic </w:t>
      </w:r>
      <w:r w:rsidR="00A0514C" w:rsidRPr="00E10B90">
        <w:rPr>
          <w:rFonts w:ascii="Book Antiqua" w:hAnsi="Book Antiqua" w:cs="Arial"/>
          <w:color w:val="000000" w:themeColor="text1"/>
        </w:rPr>
        <w:t>patients</w:t>
      </w:r>
      <w:r w:rsidR="005B34D2" w:rsidRPr="00E10B90">
        <w:rPr>
          <w:rFonts w:ascii="Book Antiqua" w:hAnsi="Book Antiqua" w:cs="Arial"/>
          <w:color w:val="000000" w:themeColor="text1"/>
        </w:rPr>
        <w:t>,</w:t>
      </w:r>
      <w:r w:rsidR="00A0514C" w:rsidRPr="00E10B90">
        <w:rPr>
          <w:rFonts w:ascii="Book Antiqua" w:hAnsi="Book Antiqua" w:cs="Arial"/>
          <w:color w:val="000000" w:themeColor="text1"/>
        </w:rPr>
        <w:t xml:space="preserve"> </w:t>
      </w:r>
      <w:r w:rsidR="00564B9A" w:rsidRPr="00E10B90">
        <w:rPr>
          <w:rFonts w:ascii="Book Antiqua" w:hAnsi="Book Antiqua" w:cs="Arial"/>
          <w:color w:val="000000" w:themeColor="text1"/>
        </w:rPr>
        <w:t xml:space="preserve">who </w:t>
      </w:r>
      <w:r w:rsidR="00A0514C" w:rsidRPr="00E10B90">
        <w:rPr>
          <w:rFonts w:ascii="Book Antiqua" w:hAnsi="Book Antiqua" w:cs="Arial"/>
          <w:color w:val="000000" w:themeColor="text1"/>
        </w:rPr>
        <w:t>received or</w:t>
      </w:r>
      <w:r w:rsidR="00E10B90">
        <w:rPr>
          <w:rFonts w:ascii="Book Antiqua" w:hAnsi="Book Antiqua" w:cs="Arial"/>
          <w:color w:val="000000" w:themeColor="text1"/>
        </w:rPr>
        <w:t>al lusutrombopag (3.0 mg/d for 7 d</w:t>
      </w:r>
      <w:r w:rsidR="00A0514C" w:rsidRPr="00E10B90">
        <w:rPr>
          <w:rFonts w:ascii="Book Antiqua" w:hAnsi="Book Antiqua" w:cs="Arial"/>
          <w:color w:val="000000" w:themeColor="text1"/>
        </w:rPr>
        <w:t xml:space="preserve">), </w:t>
      </w:r>
      <w:r w:rsidR="004752E2" w:rsidRPr="00E10B90">
        <w:rPr>
          <w:rFonts w:ascii="Book Antiqua" w:hAnsi="Book Antiqua" w:cs="Arial"/>
          <w:color w:val="000000" w:themeColor="text1"/>
        </w:rPr>
        <w:t xml:space="preserve">and </w:t>
      </w:r>
      <w:r w:rsidR="005B34D2" w:rsidRPr="00E10B90">
        <w:rPr>
          <w:rFonts w:ascii="Book Antiqua" w:hAnsi="Book Antiqua" w:cs="Arial"/>
          <w:color w:val="000000" w:themeColor="text1"/>
        </w:rPr>
        <w:t xml:space="preserve">from whom </w:t>
      </w:r>
      <w:r w:rsidR="00A0514C" w:rsidRPr="00E10B90">
        <w:rPr>
          <w:rFonts w:ascii="Book Antiqua" w:hAnsi="Book Antiqua" w:cs="Arial"/>
          <w:color w:val="000000" w:themeColor="text1"/>
        </w:rPr>
        <w:t xml:space="preserve">blood samples </w:t>
      </w:r>
      <w:r w:rsidR="005B34D2" w:rsidRPr="00E10B90">
        <w:rPr>
          <w:rFonts w:ascii="Book Antiqua" w:hAnsi="Book Antiqua" w:cs="Arial"/>
          <w:color w:val="000000" w:themeColor="text1"/>
        </w:rPr>
        <w:t xml:space="preserve">to analyze </w:t>
      </w:r>
      <w:r w:rsidR="00A0514C" w:rsidRPr="00E10B90">
        <w:rPr>
          <w:rFonts w:ascii="Book Antiqua" w:hAnsi="Book Antiqua" w:cs="Arial"/>
          <w:color w:val="000000" w:themeColor="text1"/>
        </w:rPr>
        <w:t>changes in platel</w:t>
      </w:r>
      <w:r w:rsidR="00E10B90">
        <w:rPr>
          <w:rFonts w:ascii="Book Antiqua" w:hAnsi="Book Antiqua" w:cs="Arial"/>
          <w:color w:val="000000" w:themeColor="text1"/>
        </w:rPr>
        <w:t>et counts were collected on day</w:t>
      </w:r>
      <w:r w:rsidR="00A0514C" w:rsidRPr="00E10B90">
        <w:rPr>
          <w:rFonts w:ascii="Book Antiqua" w:hAnsi="Book Antiqua" w:cs="Arial"/>
          <w:color w:val="000000" w:themeColor="text1"/>
        </w:rPr>
        <w:t xml:space="preserve"> 1, 5, 12 (or the maximum count), and 28</w:t>
      </w:r>
      <w:r w:rsidR="00314053" w:rsidRPr="00E10B90">
        <w:rPr>
          <w:rFonts w:ascii="Book Antiqua" w:hAnsi="Book Antiqua" w:cs="Arial"/>
          <w:color w:val="000000" w:themeColor="text1"/>
        </w:rPr>
        <w:t>,</w:t>
      </w:r>
      <w:r w:rsidR="00A0514C" w:rsidRPr="00E10B90">
        <w:rPr>
          <w:rFonts w:ascii="Book Antiqua" w:hAnsi="Book Antiqua" w:cs="Arial"/>
          <w:color w:val="000000" w:themeColor="text1"/>
        </w:rPr>
        <w:t xml:space="preserve"> according to the manufacturer’s prescription guidelines.</w:t>
      </w:r>
      <w:r w:rsidR="00845EF1" w:rsidRPr="00E10B90">
        <w:rPr>
          <w:rFonts w:ascii="Book Antiqua" w:hAnsi="Book Antiqua" w:cs="Arial"/>
          <w:color w:val="000000" w:themeColor="text1"/>
        </w:rPr>
        <w:t xml:space="preserve"> </w:t>
      </w:r>
      <w:r w:rsidR="004752E2" w:rsidRPr="00E10B90">
        <w:rPr>
          <w:rFonts w:ascii="Book Antiqua" w:hAnsi="Book Antiqua" w:cs="Arial"/>
          <w:color w:val="000000" w:themeColor="text1"/>
        </w:rPr>
        <w:t xml:space="preserve">The enrolled </w:t>
      </w:r>
      <w:r w:rsidRPr="00E10B90">
        <w:rPr>
          <w:rFonts w:ascii="Book Antiqua" w:hAnsi="Book Antiqua" w:cs="Arial"/>
          <w:color w:val="000000" w:themeColor="text1"/>
        </w:rPr>
        <w:t xml:space="preserve">thrombocytopenic patients had chronic liver disease, which was composed of either cirrhosis or non-cirrhosis. Cirrhosis in these patients </w:t>
      </w:r>
      <w:r w:rsidR="00E10B90">
        <w:rPr>
          <w:rFonts w:ascii="Book Antiqua" w:eastAsia="SimSun" w:hAnsi="Book Antiqua" w:cs="Arial" w:hint="eastAsia"/>
          <w:color w:val="000000" w:themeColor="text1"/>
          <w:lang w:eastAsia="zh-CN"/>
        </w:rPr>
        <w:t>were</w:t>
      </w:r>
      <w:r w:rsidRPr="00E10B90">
        <w:rPr>
          <w:rFonts w:ascii="Book Antiqua" w:hAnsi="Book Antiqua" w:cs="Arial"/>
          <w:color w:val="000000" w:themeColor="text1"/>
        </w:rPr>
        <w:t xml:space="preserve"> caused by hepatitis C, hepatitis B, alcoholic or non-alcoholic steatohepatitis, primary biliary cholangitis, and autoimmune hepatitis. Non-cirrhotic patients were composed of patients with idiopathic portal hypertension, </w:t>
      </w:r>
      <w:r w:rsidR="004752E2" w:rsidRPr="00E10B90">
        <w:rPr>
          <w:rFonts w:ascii="Book Antiqua" w:hAnsi="Book Antiqua" w:cs="Arial"/>
          <w:color w:val="000000" w:themeColor="text1"/>
        </w:rPr>
        <w:t xml:space="preserve">the </w:t>
      </w:r>
      <w:r w:rsidRPr="00E10B90">
        <w:rPr>
          <w:rFonts w:ascii="Book Antiqua" w:hAnsi="Book Antiqua" w:cs="Arial"/>
          <w:color w:val="000000" w:themeColor="text1"/>
        </w:rPr>
        <w:t xml:space="preserve">Budd-Chiari syndrome, or </w:t>
      </w:r>
      <w:r w:rsidR="00314053" w:rsidRPr="00E10B90">
        <w:rPr>
          <w:rFonts w:ascii="Book Antiqua" w:hAnsi="Book Antiqua" w:cs="Arial"/>
          <w:color w:val="000000" w:themeColor="text1"/>
        </w:rPr>
        <w:t xml:space="preserve">an </w:t>
      </w:r>
      <w:r w:rsidRPr="00E10B90">
        <w:rPr>
          <w:rFonts w:ascii="Book Antiqua" w:hAnsi="Book Antiqua" w:cs="Arial"/>
          <w:color w:val="000000" w:themeColor="text1"/>
        </w:rPr>
        <w:t xml:space="preserve">extrahepatic portal venous obstruction. The diagnosis of cirrhotic and non-cirrhotic diseases was based on laboratory results and imaging tests that revealed a hepatic cirrhotic appearance, gastroesophageal varices, ascites, splenomegaly, portal vein obstruction, and/or portal collateral circulation. Liver biopsy not performed for </w:t>
      </w:r>
      <w:r w:rsidR="004752E2" w:rsidRPr="00E10B90">
        <w:rPr>
          <w:rFonts w:ascii="Book Antiqua" w:hAnsi="Book Antiqua" w:cs="Arial"/>
          <w:color w:val="000000" w:themeColor="text1"/>
        </w:rPr>
        <w:t xml:space="preserve">any </w:t>
      </w:r>
      <w:r w:rsidR="00314053" w:rsidRPr="00E10B90">
        <w:rPr>
          <w:rFonts w:ascii="Book Antiqua" w:hAnsi="Book Antiqua" w:cs="Arial"/>
          <w:color w:val="000000" w:themeColor="text1"/>
        </w:rPr>
        <w:t xml:space="preserve">of the </w:t>
      </w:r>
      <w:r w:rsidRPr="00E10B90">
        <w:rPr>
          <w:rFonts w:ascii="Book Antiqua" w:hAnsi="Book Antiqua" w:cs="Arial"/>
          <w:color w:val="000000" w:themeColor="text1"/>
        </w:rPr>
        <w:t xml:space="preserve">patients with liver cirrhosis because of the high risk of life-threatening complications. </w:t>
      </w:r>
      <w:r w:rsidR="00314053" w:rsidRPr="00E10B90">
        <w:rPr>
          <w:rFonts w:ascii="Book Antiqua" w:hAnsi="Book Antiqua" w:cs="Arial"/>
          <w:color w:val="000000" w:themeColor="text1"/>
        </w:rPr>
        <w:t xml:space="preserve">Any patients </w:t>
      </w:r>
      <w:r w:rsidR="007D636A" w:rsidRPr="00E10B90">
        <w:rPr>
          <w:rFonts w:ascii="Book Antiqua" w:hAnsi="Book Antiqua" w:cs="Arial"/>
          <w:color w:val="000000" w:themeColor="text1"/>
        </w:rPr>
        <w:t xml:space="preserve">with hematologic disease, past history of thromboembolism, </w:t>
      </w:r>
      <w:r w:rsidR="004752E2" w:rsidRPr="00E10B90">
        <w:rPr>
          <w:rFonts w:ascii="Book Antiqua" w:hAnsi="Book Antiqua" w:cs="Arial"/>
          <w:color w:val="000000" w:themeColor="text1"/>
        </w:rPr>
        <w:t xml:space="preserve">who underwent </w:t>
      </w:r>
      <w:r w:rsidR="007D636A" w:rsidRPr="00E10B90">
        <w:rPr>
          <w:rFonts w:ascii="Book Antiqua" w:hAnsi="Book Antiqua" w:cs="Arial"/>
          <w:color w:val="000000" w:themeColor="text1"/>
        </w:rPr>
        <w:t>blood or platelet transfusion</w:t>
      </w:r>
      <w:r w:rsidR="002153D3" w:rsidRPr="00E10B90">
        <w:rPr>
          <w:rFonts w:ascii="Book Antiqua" w:hAnsi="Book Antiqua" w:cs="Arial"/>
          <w:color w:val="000000" w:themeColor="text1"/>
        </w:rPr>
        <w:t>s</w:t>
      </w:r>
      <w:r w:rsidR="007D636A" w:rsidRPr="00E10B90">
        <w:rPr>
          <w:rFonts w:ascii="Book Antiqua" w:hAnsi="Book Antiqua" w:cs="Arial"/>
          <w:color w:val="000000" w:themeColor="text1"/>
        </w:rPr>
        <w:t xml:space="preserve"> in </w:t>
      </w:r>
      <w:r w:rsidR="004752E2" w:rsidRPr="00E10B90">
        <w:rPr>
          <w:rFonts w:ascii="Book Antiqua" w:hAnsi="Book Antiqua" w:cs="Arial"/>
          <w:color w:val="000000" w:themeColor="text1"/>
        </w:rPr>
        <w:t xml:space="preserve">the </w:t>
      </w:r>
      <w:r w:rsidR="007D636A" w:rsidRPr="00E10B90">
        <w:rPr>
          <w:rFonts w:ascii="Book Antiqua" w:hAnsi="Book Antiqua" w:cs="Arial"/>
          <w:color w:val="000000" w:themeColor="text1"/>
        </w:rPr>
        <w:t xml:space="preserve">previous </w:t>
      </w:r>
      <w:r w:rsidR="004752E2" w:rsidRPr="00E10B90">
        <w:rPr>
          <w:rFonts w:ascii="Book Antiqua" w:hAnsi="Book Antiqua" w:cs="Arial"/>
          <w:color w:val="000000" w:themeColor="text1"/>
        </w:rPr>
        <w:t xml:space="preserve">2 </w:t>
      </w:r>
      <w:r w:rsidR="00E10B90">
        <w:rPr>
          <w:rFonts w:ascii="Book Antiqua" w:hAnsi="Book Antiqua" w:cs="Arial"/>
          <w:color w:val="000000" w:themeColor="text1"/>
        </w:rPr>
        <w:t>wk</w:t>
      </w:r>
      <w:r w:rsidR="007D636A" w:rsidRPr="00E10B90">
        <w:rPr>
          <w:rFonts w:ascii="Book Antiqua" w:hAnsi="Book Antiqua" w:cs="Arial"/>
          <w:color w:val="000000" w:themeColor="text1"/>
        </w:rPr>
        <w:t xml:space="preserve">, </w:t>
      </w:r>
      <w:r w:rsidR="002153D3" w:rsidRPr="00E10B90">
        <w:rPr>
          <w:rFonts w:ascii="Book Antiqua" w:hAnsi="Book Antiqua" w:cs="Arial"/>
          <w:color w:val="000000" w:themeColor="text1"/>
        </w:rPr>
        <w:t xml:space="preserve">or those who had changes in their </w:t>
      </w:r>
      <w:r w:rsidR="007D636A" w:rsidRPr="00E10B90">
        <w:rPr>
          <w:rFonts w:ascii="Book Antiqua" w:hAnsi="Book Antiqua" w:cs="Arial"/>
          <w:color w:val="000000" w:themeColor="text1"/>
        </w:rPr>
        <w:t>doses of conventional drugs were excluded.</w:t>
      </w:r>
    </w:p>
    <w:p w14:paraId="20460727" w14:textId="77777777" w:rsidR="000238BE" w:rsidRPr="00E10B90" w:rsidRDefault="000238BE" w:rsidP="00F93C4D">
      <w:pPr>
        <w:adjustRightInd w:val="0"/>
        <w:snapToGrid w:val="0"/>
        <w:spacing w:line="360" w:lineRule="auto"/>
        <w:rPr>
          <w:rFonts w:ascii="Book Antiqua" w:hAnsi="Book Antiqua" w:cs="Arial"/>
          <w:b/>
          <w:i/>
          <w:color w:val="000000" w:themeColor="text1"/>
        </w:rPr>
      </w:pPr>
    </w:p>
    <w:p w14:paraId="6D3EB45E" w14:textId="77777777" w:rsidR="000238BE" w:rsidRPr="00E10B90" w:rsidRDefault="000238BE"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Clinical parameters</w:t>
      </w:r>
    </w:p>
    <w:p w14:paraId="2938472B" w14:textId="4DE4F2AD" w:rsidR="000238BE" w:rsidRPr="00E10B90" w:rsidRDefault="000238BE" w:rsidP="00F93C4D">
      <w:pPr>
        <w:adjustRightInd w:val="0"/>
        <w:snapToGrid w:val="0"/>
        <w:spacing w:line="360" w:lineRule="auto"/>
        <w:rPr>
          <w:rFonts w:ascii="Book Antiqua" w:eastAsia="SimSun" w:hAnsi="Book Antiqua" w:cs="Arial"/>
          <w:color w:val="000000" w:themeColor="text1"/>
          <w:lang w:eastAsia="zh-CN"/>
        </w:rPr>
      </w:pPr>
      <w:r w:rsidRPr="00E10B90">
        <w:rPr>
          <w:rFonts w:ascii="Book Antiqua" w:hAnsi="Book Antiqua" w:cs="Arial"/>
          <w:color w:val="000000" w:themeColor="text1"/>
        </w:rPr>
        <w:t xml:space="preserve">General characteristics, demographic information, procedures, and all laboratory data, except for serological data, obtained during the administration of the trial drug. Laboratory tests </w:t>
      </w:r>
      <w:r w:rsidR="00E10B90">
        <w:rPr>
          <w:rFonts w:ascii="Book Antiqua" w:eastAsia="SimSun" w:hAnsi="Book Antiqua" w:cs="Arial" w:hint="eastAsia"/>
          <w:color w:val="000000" w:themeColor="text1"/>
          <w:lang w:eastAsia="zh-CN"/>
        </w:rPr>
        <w:t xml:space="preserve">are </w:t>
      </w:r>
      <w:r w:rsidRPr="00E10B90">
        <w:rPr>
          <w:rFonts w:ascii="Book Antiqua" w:hAnsi="Book Antiqua" w:cs="Arial"/>
          <w:color w:val="000000" w:themeColor="text1"/>
        </w:rPr>
        <w:t>include</w:t>
      </w:r>
      <w:r w:rsidR="00314053" w:rsidRPr="00E10B90">
        <w:rPr>
          <w:rFonts w:ascii="Book Antiqua" w:hAnsi="Book Antiqua" w:cs="Arial"/>
          <w:color w:val="000000" w:themeColor="text1"/>
        </w:rPr>
        <w:t>d:</w:t>
      </w:r>
      <w:r w:rsidRPr="00E10B90">
        <w:rPr>
          <w:rFonts w:ascii="Book Antiqua" w:hAnsi="Book Antiqua" w:cs="Arial"/>
          <w:color w:val="000000" w:themeColor="text1"/>
        </w:rPr>
        <w:t xml:space="preserve"> </w:t>
      </w:r>
      <w:r w:rsidR="00E10B90" w:rsidRPr="00E10B90">
        <w:rPr>
          <w:rFonts w:ascii="Book Antiqua" w:hAnsi="Book Antiqua" w:cs="Arial"/>
          <w:color w:val="000000" w:themeColor="text1"/>
        </w:rPr>
        <w:t xml:space="preserve">Platelet </w:t>
      </w:r>
      <w:r w:rsidRPr="00E10B90">
        <w:rPr>
          <w:rFonts w:ascii="Book Antiqua" w:hAnsi="Book Antiqua" w:cs="Arial"/>
          <w:color w:val="000000" w:themeColor="text1"/>
        </w:rPr>
        <w:t>count, hemoglobin, white blood cell count, percent prothrombin time, aspartate aminotransferase</w:t>
      </w:r>
      <w:r w:rsidR="00314053" w:rsidRPr="00E10B90">
        <w:rPr>
          <w:rFonts w:ascii="Book Antiqua" w:hAnsi="Book Antiqua" w:cs="Arial"/>
          <w:color w:val="000000" w:themeColor="text1"/>
        </w:rPr>
        <w:t xml:space="preserve"> </w:t>
      </w:r>
      <w:r w:rsidR="00314053" w:rsidRPr="00E10B90">
        <w:rPr>
          <w:rFonts w:ascii="Book Antiqua" w:hAnsi="Book Antiqua" w:cs="Arial"/>
          <w:color w:val="000000" w:themeColor="text1"/>
        </w:rPr>
        <w:lastRenderedPageBreak/>
        <w:t>(AST)</w:t>
      </w:r>
      <w:r w:rsidRPr="00E10B90">
        <w:rPr>
          <w:rFonts w:ascii="Book Antiqua" w:hAnsi="Book Antiqua" w:cs="Arial"/>
          <w:color w:val="000000" w:themeColor="text1"/>
        </w:rPr>
        <w:t xml:space="preserve">, alanine aminotransferase (ALT), total protein level, albumin, blood urea nitrogen, creatinine, total bilirubin, HbA1c, α-fetoprotein </w:t>
      </w:r>
      <w:r w:rsidR="00881446" w:rsidRPr="00E10B90">
        <w:rPr>
          <w:rFonts w:ascii="Book Antiqua" w:hAnsi="Book Antiqua" w:cs="Arial"/>
          <w:color w:val="000000" w:themeColor="text1"/>
        </w:rPr>
        <w:t>(AFP), and p</w:t>
      </w:r>
      <w:r w:rsidRPr="00E10B90">
        <w:rPr>
          <w:rFonts w:ascii="Book Antiqua" w:hAnsi="Book Antiqua" w:cs="Arial"/>
          <w:color w:val="000000" w:themeColor="text1"/>
        </w:rPr>
        <w:t>rotein induced by vitamin K absence-II (PIVKA-II). Two non-invasive fibrosis markers and an algorithm-based score mo</w:t>
      </w:r>
      <w:r w:rsidR="00E10B90">
        <w:rPr>
          <w:rFonts w:ascii="Book Antiqua" w:hAnsi="Book Antiqua" w:cs="Arial"/>
          <w:color w:val="000000" w:themeColor="text1"/>
        </w:rPr>
        <w:t>del were calculated as follows.</w:t>
      </w:r>
      <w:r w:rsidR="00E10B90">
        <w:rPr>
          <w:rFonts w:ascii="Book Antiqua" w:eastAsia="SimSun" w:hAnsi="Book Antiqua" w:cs="Arial" w:hint="eastAsia"/>
          <w:color w:val="000000" w:themeColor="text1"/>
          <w:lang w:eastAsia="zh-CN"/>
        </w:rPr>
        <w:t xml:space="preserve"> (</w:t>
      </w:r>
      <w:r w:rsidR="00E10B90" w:rsidRPr="00E10B90">
        <w:rPr>
          <w:rFonts w:ascii="Book Antiqua" w:hAnsi="Book Antiqua" w:cs="Arial"/>
          <w:color w:val="000000" w:themeColor="text1"/>
        </w:rPr>
        <w:t>1</w:t>
      </w:r>
      <w:r w:rsidR="00E10B9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 xml:space="preserve"> AST to platelet ratio index (APRI): APRI = [AST (/35 IU/L) / platelets (103/</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 100</w:t>
      </w:r>
      <w:r w:rsidR="00E10B90">
        <w:rPr>
          <w:rFonts w:ascii="Book Antiqua" w:eastAsia="SimSun" w:hAnsi="Book Antiqua" w:cs="Arial" w:hint="eastAsia"/>
          <w:color w:val="000000" w:themeColor="text1"/>
          <w:lang w:eastAsia="zh-CN"/>
        </w:rPr>
        <w:t>; (</w:t>
      </w:r>
      <w:r w:rsidR="00E10B90" w:rsidRPr="00E10B90">
        <w:rPr>
          <w:rFonts w:ascii="Book Antiqua" w:hAnsi="Book Antiqua" w:cs="Arial"/>
          <w:color w:val="000000" w:themeColor="text1"/>
        </w:rPr>
        <w:t>2</w:t>
      </w:r>
      <w:r w:rsidR="00E10B9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 xml:space="preserve"> Fibrosis 4 (FIB-4) index: FIB-4 = [AST (IU/L) × Age (years)] / [ALT (IU/L) ×</w:t>
      </w:r>
      <w:r w:rsidR="00E10B9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platelets (103/</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w:t>
      </w:r>
      <w:r w:rsidR="00E10B90">
        <w:rPr>
          <w:rFonts w:ascii="Book Antiqua" w:eastAsia="SimSun" w:hAnsi="Book Antiqua" w:cs="Arial" w:hint="eastAsia"/>
          <w:color w:val="000000" w:themeColor="text1"/>
          <w:lang w:eastAsia="zh-CN"/>
        </w:rPr>
        <w:t>; (</w:t>
      </w:r>
      <w:r w:rsidRPr="00E10B90">
        <w:rPr>
          <w:rFonts w:ascii="Book Antiqua" w:hAnsi="Book Antiqua" w:cs="Arial"/>
          <w:color w:val="000000" w:themeColor="text1"/>
        </w:rPr>
        <w:t>3</w:t>
      </w:r>
      <w:r w:rsidR="00E10B9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 xml:space="preserve"> Model for end-stage liver disease (MELD): MELD = 3.78 × loge [serum</w:t>
      </w:r>
      <w:r w:rsidR="00E10B9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bilirubin (mg/dL)] + 11.2 × loge [PT-INR] + 9.57 × loge [serum creatinine</w:t>
      </w:r>
      <w:r w:rsidR="00E10B9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(mg/dL)] + 6.43</w:t>
      </w:r>
      <w:r w:rsidR="00E10B9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 xml:space="preserve">Calculation of splenic volume, portal vein diameter, and splenic vein diameter in patients with chronic liver disease conducted </w:t>
      </w:r>
      <w:r w:rsidRPr="003F2687">
        <w:rPr>
          <w:rFonts w:ascii="Book Antiqua" w:hAnsi="Book Antiqua" w:cs="Arial"/>
          <w:i/>
          <w:color w:val="000000" w:themeColor="text1"/>
        </w:rPr>
        <w:t>via</w:t>
      </w:r>
      <w:r w:rsidRPr="00E10B90">
        <w:rPr>
          <w:rFonts w:ascii="Book Antiqua" w:hAnsi="Book Antiqua" w:cs="Arial"/>
          <w:color w:val="000000" w:themeColor="text1"/>
        </w:rPr>
        <w:t xml:space="preserve"> abdominal computed tomography (CT) on a multidetector scanner during a 6-mo period. After image acquisition, the data transferred to an image processing workstation. </w:t>
      </w:r>
      <w:r w:rsidR="0051721B" w:rsidRPr="00E10B90">
        <w:rPr>
          <w:rFonts w:ascii="Book Antiqua" w:hAnsi="Book Antiqua" w:cs="Arial"/>
          <w:color w:val="000000" w:themeColor="text1"/>
        </w:rPr>
        <w:t>Five-</w:t>
      </w:r>
      <w:r w:rsidR="00881446" w:rsidRPr="00E10B90">
        <w:rPr>
          <w:rFonts w:ascii="Book Antiqua" w:hAnsi="Book Antiqua" w:cs="Arial"/>
          <w:color w:val="000000" w:themeColor="text1"/>
        </w:rPr>
        <w:t xml:space="preserve">millimeter </w:t>
      </w:r>
      <w:r w:rsidRPr="00E10B90">
        <w:rPr>
          <w:rFonts w:ascii="Book Antiqua" w:hAnsi="Book Antiqua" w:cs="Arial"/>
          <w:color w:val="000000" w:themeColor="text1"/>
        </w:rPr>
        <w:t>slice</w:t>
      </w:r>
      <w:r w:rsidR="00881446" w:rsidRPr="00E10B90">
        <w:rPr>
          <w:rFonts w:ascii="Book Antiqua" w:hAnsi="Book Antiqua" w:cs="Arial"/>
          <w:color w:val="000000" w:themeColor="text1"/>
        </w:rPr>
        <w:t>s from</w:t>
      </w:r>
      <w:r w:rsidRPr="00E10B90">
        <w:rPr>
          <w:rFonts w:ascii="Book Antiqua" w:hAnsi="Book Antiqua" w:cs="Arial"/>
          <w:color w:val="000000" w:themeColor="text1"/>
        </w:rPr>
        <w:t xml:space="preserve"> enhanced CT images obtained of the entire spleen outlined using a semi-automatic segmentation technique by an experienced radiological technologist. Volume software on the workstation computer calculate</w:t>
      </w:r>
      <w:r w:rsidR="00881446" w:rsidRPr="00E10B90">
        <w:rPr>
          <w:rFonts w:ascii="Book Antiqua" w:hAnsi="Book Antiqua" w:cs="Arial"/>
          <w:color w:val="000000" w:themeColor="text1"/>
        </w:rPr>
        <w:t>d</w:t>
      </w:r>
      <w:r w:rsidRPr="00E10B90">
        <w:rPr>
          <w:rFonts w:ascii="Book Antiqua" w:hAnsi="Book Antiqua" w:cs="Arial"/>
          <w:color w:val="000000" w:themeColor="text1"/>
        </w:rPr>
        <w:t xml:space="preserve"> the total</w:t>
      </w:r>
      <w:r w:rsidR="00A1013C" w:rsidRPr="00E10B90">
        <w:rPr>
          <w:rFonts w:ascii="Book Antiqua" w:hAnsi="Book Antiqua" w:cs="Arial"/>
          <w:color w:val="000000" w:themeColor="text1"/>
        </w:rPr>
        <w:t xml:space="preserve"> </w:t>
      </w:r>
      <w:r w:rsidRPr="00E10B90">
        <w:rPr>
          <w:rFonts w:ascii="Book Antiqua" w:hAnsi="Book Antiqua" w:cs="Arial"/>
          <w:color w:val="000000" w:themeColor="text1"/>
        </w:rPr>
        <w:t xml:space="preserve">splenic volume by adding the slice thickness to </w:t>
      </w:r>
      <w:r w:rsidR="002153D3" w:rsidRPr="00E10B90">
        <w:rPr>
          <w:rFonts w:ascii="Book Antiqua" w:hAnsi="Book Antiqua" w:cs="Arial"/>
          <w:color w:val="000000" w:themeColor="text1"/>
        </w:rPr>
        <w:t xml:space="preserve">determine </w:t>
      </w:r>
      <w:r w:rsidRPr="00E10B90">
        <w:rPr>
          <w:rFonts w:ascii="Book Antiqua" w:hAnsi="Book Antiqua" w:cs="Arial"/>
          <w:color w:val="000000" w:themeColor="text1"/>
        </w:rPr>
        <w:t>the volume</w:t>
      </w:r>
      <w:r w:rsidR="00A35230" w:rsidRPr="00E10B90">
        <w:rPr>
          <w:rFonts w:ascii="Book Antiqua" w:hAnsi="Book Antiqua" w:cs="Arial"/>
          <w:color w:val="000000" w:themeColor="text1"/>
        </w:rPr>
        <w:t xml:space="preserve"> for each section of the </w:t>
      </w:r>
      <w:proofErr w:type="gramStart"/>
      <w:r w:rsidR="00A35230" w:rsidRPr="00E10B90">
        <w:rPr>
          <w:rFonts w:ascii="Book Antiqua" w:hAnsi="Book Antiqua" w:cs="Arial"/>
          <w:color w:val="000000" w:themeColor="text1"/>
        </w:rPr>
        <w:t>spleen</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8]</w:t>
      </w:r>
      <w:r w:rsidR="009B36F3" w:rsidRPr="00E10B90">
        <w:rPr>
          <w:rFonts w:ascii="Book Antiqua" w:hAnsi="Book Antiqua" w:cs="Arial"/>
          <w:color w:val="000000" w:themeColor="text1"/>
        </w:rPr>
        <w:t xml:space="preserve"> </w:t>
      </w:r>
      <w:r w:rsidRPr="00E10B90">
        <w:rPr>
          <w:rFonts w:ascii="Book Antiqua" w:hAnsi="Book Antiqua" w:cs="Arial"/>
          <w:color w:val="000000" w:themeColor="text1"/>
        </w:rPr>
        <w:t>(Fig</w:t>
      </w:r>
      <w:r w:rsidR="00AD348C" w:rsidRPr="00E10B90">
        <w:rPr>
          <w:rFonts w:ascii="Book Antiqua" w:hAnsi="Book Antiqua" w:cs="Arial"/>
          <w:color w:val="000000" w:themeColor="text1"/>
        </w:rPr>
        <w:t>ure</w:t>
      </w:r>
      <w:r w:rsidRPr="00E10B90">
        <w:rPr>
          <w:rFonts w:ascii="Book Antiqua" w:hAnsi="Book Antiqua" w:cs="Arial"/>
          <w:color w:val="000000" w:themeColor="text1"/>
        </w:rPr>
        <w:t xml:space="preserve"> 1).</w:t>
      </w:r>
    </w:p>
    <w:p w14:paraId="7012F2B1" w14:textId="77777777" w:rsidR="00F72483" w:rsidRPr="00E10B90" w:rsidRDefault="00F72483" w:rsidP="00F93C4D">
      <w:pPr>
        <w:adjustRightInd w:val="0"/>
        <w:snapToGrid w:val="0"/>
        <w:spacing w:line="360" w:lineRule="auto"/>
        <w:rPr>
          <w:rFonts w:ascii="Book Antiqua" w:hAnsi="Book Antiqua" w:cs="Arial"/>
          <w:color w:val="000000" w:themeColor="text1"/>
        </w:rPr>
      </w:pPr>
    </w:p>
    <w:p w14:paraId="2D637DA1" w14:textId="77777777" w:rsidR="00FA5B08" w:rsidRPr="00E10B90" w:rsidRDefault="00FA5B08"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Evaluation of treatment response and safety assessments</w:t>
      </w:r>
    </w:p>
    <w:p w14:paraId="200AE386" w14:textId="2D73E41C" w:rsidR="00FA5B08" w:rsidRPr="00E10B90" w:rsidRDefault="00FA5B08"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We investigated an increase in platelet count after </w:t>
      </w:r>
      <w:r w:rsidR="002153D3" w:rsidRPr="00E10B90">
        <w:rPr>
          <w:rFonts w:ascii="Book Antiqua" w:hAnsi="Book Antiqua" w:cs="Arial"/>
          <w:color w:val="000000" w:themeColor="text1"/>
        </w:rPr>
        <w:t xml:space="preserve">the </w:t>
      </w:r>
      <w:r w:rsidRPr="00E10B90">
        <w:rPr>
          <w:rFonts w:ascii="Book Antiqua" w:hAnsi="Book Antiqua" w:cs="Arial"/>
          <w:color w:val="000000" w:themeColor="text1"/>
        </w:rPr>
        <w:t xml:space="preserve">trial drug administration. We evaluated the response to lusutrombopag compared to baseline clinical characteristics in patients with chronic liver disease. According to a phase </w:t>
      </w:r>
      <w:r w:rsidR="003F2687">
        <w:rPr>
          <w:rFonts w:ascii="Book Antiqua" w:hAnsi="Book Antiqua" w:cs="Arial"/>
          <w:color w:val="000000" w:themeColor="text1"/>
        </w:rPr>
        <w:t xml:space="preserve">3 </w:t>
      </w:r>
      <w:r w:rsidRPr="00E10B90">
        <w:rPr>
          <w:rFonts w:ascii="Book Antiqua" w:hAnsi="Book Antiqua" w:cs="Arial"/>
          <w:color w:val="000000" w:themeColor="text1"/>
        </w:rPr>
        <w:t xml:space="preserve">trial, a treatment response was defined as </w:t>
      </w:r>
      <w:r w:rsidR="00881446" w:rsidRPr="00E10B90">
        <w:rPr>
          <w:rFonts w:ascii="Book Antiqua" w:hAnsi="Book Antiqua" w:cs="Arial"/>
          <w:color w:val="000000" w:themeColor="text1"/>
        </w:rPr>
        <w:t xml:space="preserve">a </w:t>
      </w:r>
      <w:r w:rsidRPr="00E10B90">
        <w:rPr>
          <w:rFonts w:ascii="Book Antiqua" w:hAnsi="Book Antiqua" w:cs="Arial"/>
          <w:color w:val="000000" w:themeColor="text1"/>
        </w:rPr>
        <w:t>platelet count of ≥</w:t>
      </w:r>
      <w:r w:rsidR="00E10B9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5</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with an increase</w:t>
      </w:r>
      <w:r w:rsidR="00C00EC9" w:rsidRPr="00E10B90">
        <w:rPr>
          <w:rFonts w:ascii="Book Antiqua" w:hAnsi="Book Antiqua" w:cs="Arial"/>
          <w:color w:val="000000" w:themeColor="text1"/>
        </w:rPr>
        <w:t>d</w:t>
      </w:r>
      <w:r w:rsidRPr="00E10B90">
        <w:rPr>
          <w:rFonts w:ascii="Book Antiqua" w:hAnsi="Book Antiqua" w:cs="Arial"/>
          <w:color w:val="000000" w:themeColor="text1"/>
        </w:rPr>
        <w:t xml:space="preserve"> platelet count </w:t>
      </w:r>
      <w:r w:rsidR="00C00EC9" w:rsidRPr="00E10B90">
        <w:rPr>
          <w:rFonts w:ascii="Book Antiqua" w:hAnsi="Book Antiqua" w:cs="Arial"/>
          <w:color w:val="000000" w:themeColor="text1"/>
        </w:rPr>
        <w:t xml:space="preserve">of </w:t>
      </w:r>
      <w:r w:rsidRPr="00E10B90">
        <w:rPr>
          <w:rFonts w:ascii="Book Antiqua" w:hAnsi="Book Antiqua" w:cs="Arial"/>
          <w:color w:val="000000" w:themeColor="text1"/>
        </w:rPr>
        <w:t>≥</w:t>
      </w:r>
      <w:r w:rsidR="005139A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2</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w:t>
      </w:r>
      <w:r w:rsidR="00C00EC9" w:rsidRPr="00E10B90">
        <w:rPr>
          <w:rFonts w:ascii="Book Antiqua" w:hAnsi="Book Antiqua" w:cs="Arial"/>
          <w:color w:val="000000" w:themeColor="text1"/>
        </w:rPr>
        <w:t xml:space="preserve"> </w:t>
      </w:r>
      <w:r w:rsidRPr="00E10B90">
        <w:rPr>
          <w:rFonts w:ascii="Book Antiqua" w:hAnsi="Book Antiqua" w:cs="Arial"/>
          <w:color w:val="000000" w:themeColor="text1"/>
        </w:rPr>
        <w:t>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from bas</w:t>
      </w:r>
      <w:r w:rsidR="007D636A" w:rsidRPr="00E10B90">
        <w:rPr>
          <w:rFonts w:ascii="Book Antiqua" w:hAnsi="Book Antiqua" w:cs="Arial"/>
          <w:color w:val="000000" w:themeColor="text1"/>
        </w:rPr>
        <w:t xml:space="preserve">eline after drug </w:t>
      </w:r>
      <w:proofErr w:type="gramStart"/>
      <w:r w:rsidR="007D636A" w:rsidRPr="00E10B90">
        <w:rPr>
          <w:rFonts w:ascii="Book Antiqua" w:hAnsi="Book Antiqua" w:cs="Arial"/>
          <w:color w:val="000000" w:themeColor="text1"/>
        </w:rPr>
        <w:t>administration</w:t>
      </w:r>
      <w:r w:rsidRPr="00E10B90">
        <w:rPr>
          <w:rFonts w:ascii="Book Antiqua" w:hAnsi="Book Antiqua" w:cs="Arial"/>
          <w:color w:val="000000" w:themeColor="text1"/>
          <w:vertAlign w:val="superscript"/>
        </w:rPr>
        <w:t>[</w:t>
      </w:r>
      <w:proofErr w:type="gramEnd"/>
      <w:r w:rsidRPr="00E10B90">
        <w:rPr>
          <w:rFonts w:ascii="Book Antiqua" w:hAnsi="Book Antiqua" w:cs="Arial"/>
          <w:color w:val="000000" w:themeColor="text1"/>
          <w:vertAlign w:val="superscript"/>
        </w:rPr>
        <w:t>6</w:t>
      </w:r>
      <w:r w:rsidR="003A0075" w:rsidRPr="00E10B90">
        <w:rPr>
          <w:rFonts w:ascii="Book Antiqua" w:hAnsi="Book Antiqua" w:cs="Arial"/>
          <w:color w:val="000000" w:themeColor="text1"/>
          <w:vertAlign w:val="superscript"/>
        </w:rPr>
        <w:t>-</w:t>
      </w:r>
      <w:r w:rsidRPr="00E10B90">
        <w:rPr>
          <w:rFonts w:ascii="Book Antiqua" w:hAnsi="Book Antiqua" w:cs="Arial"/>
          <w:color w:val="000000" w:themeColor="text1"/>
          <w:vertAlign w:val="superscript"/>
        </w:rPr>
        <w:t>9]</w:t>
      </w:r>
      <w:r w:rsidRPr="00E10B90">
        <w:rPr>
          <w:rFonts w:ascii="Book Antiqua" w:hAnsi="Book Antiqua" w:cs="Arial"/>
          <w:color w:val="000000" w:themeColor="text1"/>
        </w:rPr>
        <w:t xml:space="preserve">. </w:t>
      </w:r>
    </w:p>
    <w:p w14:paraId="5CC74586" w14:textId="7241FC96" w:rsidR="00FA5B08" w:rsidRPr="00E10B90" w:rsidRDefault="00FA5B08" w:rsidP="00F93C4D">
      <w:pPr>
        <w:adjustRightInd w:val="0"/>
        <w:snapToGrid w:val="0"/>
        <w:spacing w:line="360" w:lineRule="auto"/>
        <w:ind w:firstLineChars="100" w:firstLine="240"/>
        <w:rPr>
          <w:rFonts w:ascii="Book Antiqua" w:hAnsi="Book Antiqua" w:cs="Arial"/>
          <w:color w:val="000000" w:themeColor="text1"/>
        </w:rPr>
      </w:pPr>
      <w:r w:rsidRPr="00E10B90">
        <w:rPr>
          <w:rFonts w:ascii="Book Antiqua" w:hAnsi="Book Antiqua" w:cs="Arial"/>
          <w:color w:val="000000" w:themeColor="text1"/>
        </w:rPr>
        <w:t xml:space="preserve">We also evaluated adverse events at each visit. The data on all adverse events </w:t>
      </w:r>
      <w:r w:rsidR="00E10B90">
        <w:rPr>
          <w:rFonts w:ascii="Book Antiqua" w:eastAsia="SimSun" w:hAnsi="Book Antiqua" w:cs="Arial" w:hint="eastAsia"/>
          <w:color w:val="000000" w:themeColor="text1"/>
          <w:lang w:eastAsia="zh-CN"/>
        </w:rPr>
        <w:t>was</w:t>
      </w:r>
      <w:r w:rsidRPr="00E10B90">
        <w:rPr>
          <w:rFonts w:ascii="Book Antiqua" w:hAnsi="Book Antiqua" w:cs="Arial"/>
          <w:color w:val="000000" w:themeColor="text1"/>
        </w:rPr>
        <w:t xml:space="preserve"> collected from the start of the</w:t>
      </w:r>
      <w:r w:rsidR="00E10B90">
        <w:rPr>
          <w:rFonts w:ascii="Book Antiqua" w:hAnsi="Book Antiqua" w:cs="Arial"/>
          <w:color w:val="000000" w:themeColor="text1"/>
        </w:rPr>
        <w:t xml:space="preserve"> administration to up to 90 d</w:t>
      </w:r>
      <w:r w:rsidRPr="00E10B90">
        <w:rPr>
          <w:rFonts w:ascii="Book Antiqua" w:hAnsi="Book Antiqua" w:cs="Arial"/>
          <w:color w:val="000000" w:themeColor="text1"/>
        </w:rPr>
        <w:t xml:space="preserve"> after the first dosing. The severity of any adverse events w</w:t>
      </w:r>
      <w:r w:rsidR="00881446" w:rsidRPr="00E10B90">
        <w:rPr>
          <w:rFonts w:ascii="Book Antiqua" w:hAnsi="Book Antiqua" w:cs="Arial"/>
          <w:color w:val="000000" w:themeColor="text1"/>
        </w:rPr>
        <w:t>as</w:t>
      </w:r>
      <w:r w:rsidRPr="00E10B90">
        <w:rPr>
          <w:rFonts w:ascii="Book Antiqua" w:hAnsi="Book Antiqua" w:cs="Arial"/>
          <w:color w:val="000000" w:themeColor="text1"/>
        </w:rPr>
        <w:t xml:space="preserve"> graded using CTCAE (Common Terminology Criteria for Adverse Events), version 4.0.</w:t>
      </w:r>
    </w:p>
    <w:p w14:paraId="40F1823C" w14:textId="77777777" w:rsidR="00323550" w:rsidRPr="00E10B90" w:rsidRDefault="00323550" w:rsidP="00F93C4D">
      <w:pPr>
        <w:adjustRightInd w:val="0"/>
        <w:snapToGrid w:val="0"/>
        <w:spacing w:line="360" w:lineRule="auto"/>
        <w:rPr>
          <w:rFonts w:ascii="Book Antiqua" w:hAnsi="Book Antiqua" w:cs="Arial"/>
          <w:color w:val="000000" w:themeColor="text1"/>
        </w:rPr>
      </w:pPr>
    </w:p>
    <w:p w14:paraId="0C1E20A0" w14:textId="1E0C737D" w:rsidR="00323550" w:rsidRPr="00E10B90" w:rsidRDefault="00323550"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Statistical analysis</w:t>
      </w:r>
    </w:p>
    <w:p w14:paraId="4219ADC0" w14:textId="5202CFC0" w:rsidR="00DB1197" w:rsidRPr="00E10B90" w:rsidRDefault="0018588D"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Our estimation of the response</w:t>
      </w:r>
      <w:r w:rsidR="00323550" w:rsidRPr="00E10B90">
        <w:rPr>
          <w:rFonts w:ascii="Book Antiqua" w:hAnsi="Book Antiqua" w:cs="Arial"/>
          <w:color w:val="000000" w:themeColor="text1"/>
        </w:rPr>
        <w:t xml:space="preserve"> rates in </w:t>
      </w:r>
      <w:r w:rsidR="00227A3D" w:rsidRPr="00E10B90">
        <w:rPr>
          <w:rFonts w:ascii="Book Antiqua" w:hAnsi="Book Antiqua" w:cs="Arial"/>
          <w:color w:val="000000" w:themeColor="text1"/>
        </w:rPr>
        <w:t>thrombocytopenic patients was 83</w:t>
      </w:r>
      <w:r w:rsidR="00323550" w:rsidRPr="00E10B90">
        <w:rPr>
          <w:rFonts w:ascii="Book Antiqua" w:hAnsi="Book Antiqua" w:cs="Arial"/>
          <w:color w:val="000000" w:themeColor="text1"/>
        </w:rPr>
        <w:t xml:space="preserve">% based on previous </w:t>
      </w:r>
      <w:proofErr w:type="gramStart"/>
      <w:r w:rsidR="00323550" w:rsidRPr="00E10B90">
        <w:rPr>
          <w:rFonts w:ascii="Book Antiqua" w:hAnsi="Book Antiqua" w:cs="Arial"/>
          <w:color w:val="000000" w:themeColor="text1"/>
        </w:rPr>
        <w:t>studies</w:t>
      </w:r>
      <w:r w:rsidR="00323550" w:rsidRPr="00E10B90">
        <w:rPr>
          <w:rFonts w:ascii="Book Antiqua" w:hAnsi="Book Antiqua" w:cs="Arial"/>
          <w:color w:val="000000" w:themeColor="text1"/>
          <w:vertAlign w:val="superscript"/>
        </w:rPr>
        <w:t>[</w:t>
      </w:r>
      <w:proofErr w:type="gramEnd"/>
      <w:r w:rsidR="00323550" w:rsidRPr="00E10B90">
        <w:rPr>
          <w:rFonts w:ascii="Book Antiqua" w:hAnsi="Book Antiqua" w:cs="Arial"/>
          <w:color w:val="000000" w:themeColor="text1"/>
          <w:vertAlign w:val="superscript"/>
        </w:rPr>
        <w:t>9]</w:t>
      </w:r>
      <w:r w:rsidR="00323550" w:rsidRPr="00E10B90">
        <w:rPr>
          <w:rFonts w:ascii="Book Antiqua" w:hAnsi="Book Antiqua" w:cs="Arial"/>
          <w:color w:val="000000" w:themeColor="text1"/>
        </w:rPr>
        <w:t>. With an alpha of 0.05 and power of 80%, 50 patients were required for this trial. Data analyzed using the SPSS v.24.0 software package (IBM Corp., Armonk, NY, U</w:t>
      </w:r>
      <w:r w:rsidR="00C62B4F">
        <w:rPr>
          <w:rFonts w:ascii="Book Antiqua" w:eastAsia="SimSun" w:hAnsi="Book Antiqua" w:cs="Arial" w:hint="eastAsia"/>
          <w:color w:val="000000" w:themeColor="text1"/>
          <w:lang w:eastAsia="zh-CN"/>
        </w:rPr>
        <w:t xml:space="preserve">nited </w:t>
      </w:r>
      <w:r w:rsidR="00323550" w:rsidRPr="00E10B90">
        <w:rPr>
          <w:rFonts w:ascii="Book Antiqua" w:hAnsi="Book Antiqua" w:cs="Arial"/>
          <w:color w:val="000000" w:themeColor="text1"/>
        </w:rPr>
        <w:t>S</w:t>
      </w:r>
      <w:r w:rsidR="00C62B4F">
        <w:rPr>
          <w:rFonts w:ascii="Book Antiqua" w:eastAsia="SimSun" w:hAnsi="Book Antiqua" w:cs="Arial" w:hint="eastAsia"/>
          <w:color w:val="000000" w:themeColor="text1"/>
          <w:lang w:eastAsia="zh-CN"/>
        </w:rPr>
        <w:t>tates</w:t>
      </w:r>
      <w:r w:rsidR="00323550" w:rsidRPr="00E10B90">
        <w:rPr>
          <w:rFonts w:ascii="Book Antiqua" w:hAnsi="Book Antiqua" w:cs="Arial"/>
          <w:color w:val="000000" w:themeColor="text1"/>
        </w:rPr>
        <w:t xml:space="preserve">). All data expressed as mean and standard deviation (SD) values. Continuous variables in the responder and non-responder groups compared using unpaired </w:t>
      </w:r>
      <w:r w:rsidR="002153D3" w:rsidRPr="00E10B90">
        <w:rPr>
          <w:rFonts w:ascii="Book Antiqua" w:hAnsi="Book Antiqua" w:cs="Arial"/>
          <w:i/>
          <w:color w:val="000000" w:themeColor="text1"/>
        </w:rPr>
        <w:t>t</w:t>
      </w:r>
      <w:r w:rsidR="00323550" w:rsidRPr="00E10B90">
        <w:rPr>
          <w:rFonts w:ascii="Book Antiqua" w:hAnsi="Book Antiqua" w:cs="Arial"/>
          <w:color w:val="000000" w:themeColor="text1"/>
        </w:rPr>
        <w:t xml:space="preserve">-test. The paired </w:t>
      </w:r>
      <w:r w:rsidR="002153D3" w:rsidRPr="00E10B90">
        <w:rPr>
          <w:rFonts w:ascii="Book Antiqua" w:hAnsi="Book Antiqua" w:cs="Arial"/>
          <w:i/>
          <w:color w:val="000000" w:themeColor="text1"/>
        </w:rPr>
        <w:t>t</w:t>
      </w:r>
      <w:r w:rsidR="00323550" w:rsidRPr="00E10B90">
        <w:rPr>
          <w:rFonts w:ascii="Book Antiqua" w:hAnsi="Book Antiqua" w:cs="Arial"/>
          <w:color w:val="000000" w:themeColor="text1"/>
        </w:rPr>
        <w:t xml:space="preserve">-test used to compare paired data. Correlations between the changes in platelet count and clinical characteristics were determined using Pearson’s </w:t>
      </w:r>
      <w:r w:rsidR="00C00EC9" w:rsidRPr="00E10B90">
        <w:rPr>
          <w:rFonts w:ascii="Book Antiqua" w:hAnsi="Book Antiqua" w:cs="Arial"/>
          <w:i/>
          <w:color w:val="000000" w:themeColor="text1"/>
        </w:rPr>
        <w:t>r</w:t>
      </w:r>
      <w:r w:rsidR="002153D3" w:rsidRPr="00E10B90">
        <w:rPr>
          <w:rFonts w:ascii="Book Antiqua" w:hAnsi="Book Antiqua" w:cs="Arial"/>
          <w:color w:val="000000" w:themeColor="text1"/>
        </w:rPr>
        <w:t xml:space="preserve"> </w:t>
      </w:r>
      <w:r w:rsidR="00323550" w:rsidRPr="00E10B90">
        <w:rPr>
          <w:rFonts w:ascii="Book Antiqua" w:hAnsi="Book Antiqua" w:cs="Arial"/>
          <w:color w:val="000000" w:themeColor="text1"/>
        </w:rPr>
        <w:t xml:space="preserve">coefficient. Receiver-operating characteristic (ROC) curves constructed to establish sensitivity-specificity relationships. Univariate and multivariate analyses with logistic regression models were used to calculate the odds ratios </w:t>
      </w:r>
      <w:r w:rsidR="00317F07" w:rsidRPr="00E10B90">
        <w:rPr>
          <w:rFonts w:ascii="Book Antiqua" w:hAnsi="Book Antiqua" w:cs="Arial"/>
          <w:color w:val="000000" w:themeColor="text1"/>
        </w:rPr>
        <w:t xml:space="preserve">(OR) </w:t>
      </w:r>
      <w:r w:rsidR="00323550" w:rsidRPr="00E10B90">
        <w:rPr>
          <w:rFonts w:ascii="Book Antiqua" w:hAnsi="Book Antiqua" w:cs="Arial"/>
          <w:color w:val="000000" w:themeColor="text1"/>
        </w:rPr>
        <w:t xml:space="preserve">and 95% confidence intervals </w:t>
      </w:r>
      <w:r w:rsidR="00317F07" w:rsidRPr="00E10B90">
        <w:rPr>
          <w:rFonts w:ascii="Book Antiqua" w:hAnsi="Book Antiqua" w:cs="Arial"/>
          <w:color w:val="000000" w:themeColor="text1"/>
        </w:rPr>
        <w:t xml:space="preserve">(CI) </w:t>
      </w:r>
      <w:r w:rsidR="00323550" w:rsidRPr="00E10B90">
        <w:rPr>
          <w:rFonts w:ascii="Book Antiqua" w:hAnsi="Book Antiqua" w:cs="Arial"/>
          <w:color w:val="000000" w:themeColor="text1"/>
        </w:rPr>
        <w:t>were used to assess the correlation between response and clinical characteristics. We categorized patients into two groups in each variable using a median value. Variables that achieved statistical significance (</w:t>
      </w:r>
      <w:r w:rsidR="00C00EC9" w:rsidRPr="00E10B90">
        <w:rPr>
          <w:rFonts w:ascii="Book Antiqua" w:hAnsi="Book Antiqua" w:cs="Arial"/>
          <w:i/>
          <w:color w:val="000000" w:themeColor="text1"/>
        </w:rPr>
        <w:t>P</w:t>
      </w:r>
      <w:r w:rsidR="00323550" w:rsidRPr="00E10B90">
        <w:rPr>
          <w:rFonts w:ascii="Book Antiqua" w:hAnsi="Book Antiqua" w:cs="Arial"/>
          <w:color w:val="000000" w:themeColor="text1"/>
        </w:rPr>
        <w:t xml:space="preserve"> &lt; 0.05) or marginal significance (</w:t>
      </w:r>
      <w:r w:rsidR="00C00EC9" w:rsidRPr="00E10B90">
        <w:rPr>
          <w:rFonts w:ascii="Book Antiqua" w:hAnsi="Book Antiqua" w:cs="Arial"/>
          <w:i/>
          <w:color w:val="000000" w:themeColor="text1"/>
        </w:rPr>
        <w:t>P</w:t>
      </w:r>
      <w:r w:rsidR="00323550" w:rsidRPr="00E10B90">
        <w:rPr>
          <w:rFonts w:ascii="Book Antiqua" w:hAnsi="Book Antiqua" w:cs="Arial"/>
          <w:color w:val="000000" w:themeColor="text1"/>
        </w:rPr>
        <w:t xml:space="preserve"> &lt; 0.15) on univariate analysis entered into a multivariate Cox proportion hazard model to identify significant independent factors. All differences with a </w:t>
      </w:r>
      <w:r w:rsidR="00C00EC9" w:rsidRPr="00E10B90">
        <w:rPr>
          <w:rFonts w:ascii="Book Antiqua" w:hAnsi="Book Antiqua" w:cs="Arial"/>
          <w:i/>
          <w:color w:val="000000" w:themeColor="text1"/>
        </w:rPr>
        <w:t>P</w:t>
      </w:r>
      <w:r w:rsidR="00323550" w:rsidRPr="00E10B90">
        <w:rPr>
          <w:rFonts w:ascii="Book Antiqua" w:hAnsi="Book Antiqua" w:cs="Arial"/>
          <w:color w:val="000000" w:themeColor="text1"/>
        </w:rPr>
        <w:t>-value of &lt;</w:t>
      </w:r>
      <w:r w:rsidR="005139A0">
        <w:rPr>
          <w:rFonts w:ascii="Book Antiqua" w:eastAsia="SimSun" w:hAnsi="Book Antiqua" w:cs="Arial" w:hint="eastAsia"/>
          <w:color w:val="000000" w:themeColor="text1"/>
          <w:lang w:eastAsia="zh-CN"/>
        </w:rPr>
        <w:t xml:space="preserve"> </w:t>
      </w:r>
      <w:r w:rsidR="00323550" w:rsidRPr="00E10B90">
        <w:rPr>
          <w:rFonts w:ascii="Book Antiqua" w:hAnsi="Book Antiqua" w:cs="Arial"/>
          <w:color w:val="000000" w:themeColor="text1"/>
        </w:rPr>
        <w:t>0.05 were considered statistically significant.</w:t>
      </w:r>
      <w:r w:rsidR="008E5647" w:rsidRPr="00E10B90">
        <w:rPr>
          <w:rFonts w:ascii="Book Antiqua" w:hAnsi="Book Antiqua" w:cs="Arial"/>
          <w:color w:val="000000" w:themeColor="text1"/>
        </w:rPr>
        <w:t xml:space="preserve"> </w:t>
      </w:r>
      <w:r w:rsidR="00243A48" w:rsidRPr="00E10B90">
        <w:rPr>
          <w:rFonts w:ascii="Book Antiqua" w:hAnsi="Book Antiqua" w:cs="Arial"/>
          <w:color w:val="000000" w:themeColor="text1"/>
        </w:rPr>
        <w:t xml:space="preserve">The statistical methods of this study </w:t>
      </w:r>
      <w:r w:rsidR="00C62B4F">
        <w:rPr>
          <w:rFonts w:ascii="Book Antiqua" w:eastAsia="SimSun" w:hAnsi="Book Antiqua" w:cs="Arial" w:hint="eastAsia"/>
          <w:color w:val="000000" w:themeColor="text1"/>
          <w:lang w:eastAsia="zh-CN"/>
        </w:rPr>
        <w:t xml:space="preserve">been </w:t>
      </w:r>
      <w:r w:rsidR="00243A48" w:rsidRPr="00E10B90">
        <w:rPr>
          <w:rFonts w:ascii="Book Antiqua" w:hAnsi="Book Antiqua" w:cs="Arial"/>
          <w:color w:val="000000" w:themeColor="text1"/>
        </w:rPr>
        <w:t>reviewed</w:t>
      </w:r>
      <w:r w:rsidR="008E5647" w:rsidRPr="00E10B90">
        <w:rPr>
          <w:rFonts w:ascii="Book Antiqua" w:hAnsi="Book Antiqua" w:cs="Arial"/>
          <w:color w:val="000000" w:themeColor="text1"/>
        </w:rPr>
        <w:t xml:space="preserve"> by the </w:t>
      </w:r>
      <w:r w:rsidR="00F524A9" w:rsidRPr="00E10B90">
        <w:rPr>
          <w:rFonts w:ascii="Book Antiqua" w:hAnsi="Book Antiqua" w:cs="Arial"/>
          <w:color w:val="000000" w:themeColor="text1"/>
        </w:rPr>
        <w:t xml:space="preserve">Institute of Biomedical Research, Sapporo Higashi </w:t>
      </w:r>
      <w:proofErr w:type="spellStart"/>
      <w:r w:rsidR="00F524A9" w:rsidRPr="00E10B90">
        <w:rPr>
          <w:rFonts w:ascii="Book Antiqua" w:hAnsi="Book Antiqua" w:cs="Arial"/>
          <w:color w:val="000000" w:themeColor="text1"/>
        </w:rPr>
        <w:t>Tokushukai</w:t>
      </w:r>
      <w:proofErr w:type="spellEnd"/>
      <w:r w:rsidR="00F524A9" w:rsidRPr="00E10B90">
        <w:rPr>
          <w:rFonts w:ascii="Book Antiqua" w:hAnsi="Book Antiqua" w:cs="Arial"/>
          <w:color w:val="000000" w:themeColor="text1"/>
        </w:rPr>
        <w:t xml:space="preserve"> Hospital, Hokkaido, Japan.</w:t>
      </w:r>
    </w:p>
    <w:p w14:paraId="5A771356" w14:textId="77777777" w:rsidR="00A35230" w:rsidRPr="00E10B90" w:rsidRDefault="00A35230" w:rsidP="00F93C4D">
      <w:pPr>
        <w:adjustRightInd w:val="0"/>
        <w:snapToGrid w:val="0"/>
        <w:spacing w:line="360" w:lineRule="auto"/>
        <w:rPr>
          <w:rFonts w:ascii="Book Antiqua" w:hAnsi="Book Antiqua" w:cs="Arial"/>
          <w:color w:val="000000" w:themeColor="text1"/>
        </w:rPr>
      </w:pPr>
    </w:p>
    <w:p w14:paraId="30B2A04B" w14:textId="77777777" w:rsidR="008772CD" w:rsidRPr="00E10B90" w:rsidRDefault="00257B63"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t>RESULTS</w:t>
      </w:r>
    </w:p>
    <w:p w14:paraId="4FBC38E2" w14:textId="2C597401" w:rsidR="004E011A" w:rsidRPr="00E10B90" w:rsidRDefault="00331D18"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P</w:t>
      </w:r>
      <w:r w:rsidR="00257B63" w:rsidRPr="00E10B90">
        <w:rPr>
          <w:rFonts w:ascii="Book Antiqua" w:hAnsi="Book Antiqua" w:cs="Arial"/>
          <w:b/>
          <w:i/>
          <w:color w:val="000000" w:themeColor="text1"/>
        </w:rPr>
        <w:t>articipating patients</w:t>
      </w:r>
    </w:p>
    <w:p w14:paraId="45DE6407" w14:textId="0139CB46" w:rsidR="00331D18" w:rsidRPr="00E10B90" w:rsidRDefault="006A4ACC"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A total of </w:t>
      </w:r>
      <w:r w:rsidR="00C56922" w:rsidRPr="00E10B90">
        <w:rPr>
          <w:rFonts w:ascii="Book Antiqua" w:hAnsi="Book Antiqua" w:cs="Arial"/>
          <w:color w:val="000000" w:themeColor="text1"/>
        </w:rPr>
        <w:t xml:space="preserve">59 patients </w:t>
      </w:r>
      <w:r w:rsidRPr="00E10B90">
        <w:rPr>
          <w:rFonts w:ascii="Book Antiqua" w:hAnsi="Book Antiqua" w:cs="Arial"/>
          <w:color w:val="000000" w:themeColor="text1"/>
        </w:rPr>
        <w:t xml:space="preserve">were </w:t>
      </w:r>
      <w:r w:rsidR="00C56922" w:rsidRPr="00E10B90">
        <w:rPr>
          <w:rFonts w:ascii="Book Antiqua" w:hAnsi="Book Antiqua" w:cs="Arial"/>
          <w:color w:val="000000" w:themeColor="text1"/>
        </w:rPr>
        <w:t xml:space="preserve">treated with lusutrombopag from February 2015 </w:t>
      </w:r>
      <w:r w:rsidR="00053372" w:rsidRPr="00E10B90">
        <w:rPr>
          <w:rFonts w:ascii="Book Antiqua" w:hAnsi="Book Antiqua" w:cs="Arial"/>
          <w:color w:val="000000" w:themeColor="text1"/>
        </w:rPr>
        <w:t xml:space="preserve">through </w:t>
      </w:r>
      <w:r w:rsidR="00C56922" w:rsidRPr="00E10B90">
        <w:rPr>
          <w:rFonts w:ascii="Book Antiqua" w:hAnsi="Book Antiqua" w:cs="Arial"/>
          <w:color w:val="000000" w:themeColor="text1"/>
        </w:rPr>
        <w:t xml:space="preserve">March 2018 in the four study centers. Of these, 6 patients did not meet the above inclusion criteria (3 patients received </w:t>
      </w:r>
      <w:r w:rsidRPr="00E10B90">
        <w:rPr>
          <w:rFonts w:ascii="Book Antiqua" w:hAnsi="Book Antiqua" w:cs="Arial"/>
          <w:color w:val="000000" w:themeColor="text1"/>
        </w:rPr>
        <w:t xml:space="preserve">an insufficient dose of the </w:t>
      </w:r>
      <w:r w:rsidR="00C56922" w:rsidRPr="00E10B90">
        <w:rPr>
          <w:rFonts w:ascii="Book Antiqua" w:hAnsi="Book Antiqua" w:cs="Arial"/>
          <w:color w:val="000000" w:themeColor="text1"/>
        </w:rPr>
        <w:t xml:space="preserve">trial drug </w:t>
      </w:r>
      <w:r w:rsidR="00053372" w:rsidRPr="00E10B90">
        <w:rPr>
          <w:rFonts w:ascii="Book Antiqua" w:hAnsi="Book Antiqua" w:cs="Arial"/>
          <w:color w:val="000000" w:themeColor="text1"/>
        </w:rPr>
        <w:t>during the period of the study</w:t>
      </w:r>
      <w:r w:rsidR="00C56922" w:rsidRPr="00E10B90">
        <w:rPr>
          <w:rFonts w:ascii="Book Antiqua" w:hAnsi="Book Antiqua" w:cs="Arial"/>
          <w:color w:val="000000" w:themeColor="text1"/>
        </w:rPr>
        <w:t xml:space="preserve">, 2 patients had </w:t>
      </w:r>
      <w:r w:rsidR="00053372" w:rsidRPr="00E10B90">
        <w:rPr>
          <w:rFonts w:ascii="Book Antiqua" w:hAnsi="Book Antiqua" w:cs="Arial"/>
          <w:color w:val="000000" w:themeColor="text1"/>
        </w:rPr>
        <w:t xml:space="preserve">a change in the </w:t>
      </w:r>
      <w:r w:rsidR="00C56922" w:rsidRPr="00E10B90">
        <w:rPr>
          <w:rFonts w:ascii="Book Antiqua" w:hAnsi="Book Antiqua" w:cs="Arial"/>
          <w:color w:val="000000" w:themeColor="text1"/>
        </w:rPr>
        <w:t xml:space="preserve">doses of </w:t>
      </w:r>
      <w:r w:rsidR="00053372" w:rsidRPr="00E10B90">
        <w:rPr>
          <w:rFonts w:ascii="Book Antiqua" w:hAnsi="Book Antiqua" w:cs="Arial"/>
          <w:color w:val="000000" w:themeColor="text1"/>
        </w:rPr>
        <w:lastRenderedPageBreak/>
        <w:t xml:space="preserve">their </w:t>
      </w:r>
      <w:r w:rsidR="00C56922" w:rsidRPr="00E10B90">
        <w:rPr>
          <w:rFonts w:ascii="Book Antiqua" w:hAnsi="Book Antiqua" w:cs="Arial"/>
          <w:color w:val="000000" w:themeColor="text1"/>
        </w:rPr>
        <w:t xml:space="preserve">conventional drugs, and </w:t>
      </w:r>
      <w:r w:rsidR="00053372" w:rsidRPr="00E10B90">
        <w:rPr>
          <w:rFonts w:ascii="Book Antiqua" w:hAnsi="Book Antiqua" w:cs="Arial"/>
          <w:color w:val="000000" w:themeColor="text1"/>
        </w:rPr>
        <w:t xml:space="preserve">1 </w:t>
      </w:r>
      <w:r w:rsidR="00C56922" w:rsidRPr="00E10B90">
        <w:rPr>
          <w:rFonts w:ascii="Book Antiqua" w:hAnsi="Book Antiqua" w:cs="Arial"/>
          <w:color w:val="000000" w:themeColor="text1"/>
        </w:rPr>
        <w:t xml:space="preserve">patient received </w:t>
      </w:r>
      <w:r w:rsidR="00053372" w:rsidRPr="00E10B90">
        <w:rPr>
          <w:rFonts w:ascii="Book Antiqua" w:hAnsi="Book Antiqua" w:cs="Arial"/>
          <w:color w:val="000000" w:themeColor="text1"/>
        </w:rPr>
        <w:t xml:space="preserve">a </w:t>
      </w:r>
      <w:r w:rsidR="00C56922" w:rsidRPr="00E10B90">
        <w:rPr>
          <w:rFonts w:ascii="Book Antiqua" w:hAnsi="Book Antiqua" w:cs="Arial"/>
          <w:color w:val="000000" w:themeColor="text1"/>
        </w:rPr>
        <w:t>platelet transfusion before day 12)</w:t>
      </w:r>
      <w:r w:rsidR="00053372" w:rsidRPr="00E10B90">
        <w:rPr>
          <w:rFonts w:ascii="Book Antiqua" w:hAnsi="Book Antiqua" w:cs="Arial"/>
          <w:color w:val="000000" w:themeColor="text1"/>
        </w:rPr>
        <w:t>.</w:t>
      </w:r>
      <w:r w:rsidR="00C56922" w:rsidRPr="00E10B90">
        <w:rPr>
          <w:rFonts w:ascii="Book Antiqua" w:hAnsi="Book Antiqua" w:cs="Arial"/>
          <w:color w:val="000000" w:themeColor="text1"/>
        </w:rPr>
        <w:t xml:space="preserve"> </w:t>
      </w:r>
      <w:r w:rsidR="00AC2205" w:rsidRPr="00E10B90">
        <w:rPr>
          <w:rFonts w:ascii="Book Antiqua" w:hAnsi="Book Antiqua" w:cs="Arial"/>
          <w:color w:val="000000" w:themeColor="text1"/>
        </w:rPr>
        <w:t xml:space="preserve">When </w:t>
      </w:r>
      <w:r w:rsidR="00C56922" w:rsidRPr="00E10B90">
        <w:rPr>
          <w:rFonts w:ascii="Book Antiqua" w:hAnsi="Book Antiqua" w:cs="Arial"/>
          <w:color w:val="000000" w:themeColor="text1"/>
        </w:rPr>
        <w:t xml:space="preserve">we assessed </w:t>
      </w:r>
      <w:r w:rsidR="00053372" w:rsidRPr="00E10B90">
        <w:rPr>
          <w:rFonts w:ascii="Book Antiqua" w:hAnsi="Book Antiqua" w:cs="Arial"/>
          <w:color w:val="000000" w:themeColor="text1"/>
        </w:rPr>
        <w:t xml:space="preserve">the remaining </w:t>
      </w:r>
      <w:r w:rsidR="00C56922" w:rsidRPr="00E10B90">
        <w:rPr>
          <w:rFonts w:ascii="Book Antiqua" w:hAnsi="Book Antiqua" w:cs="Arial"/>
          <w:color w:val="000000" w:themeColor="text1"/>
        </w:rPr>
        <w:t xml:space="preserve">53 patients for eligibility, 3 patients were excluded because of </w:t>
      </w:r>
      <w:r w:rsidR="00053372" w:rsidRPr="00E10B90">
        <w:rPr>
          <w:rFonts w:ascii="Book Antiqua" w:hAnsi="Book Antiqua" w:cs="Arial"/>
          <w:color w:val="000000" w:themeColor="text1"/>
        </w:rPr>
        <w:t xml:space="preserve">missing </w:t>
      </w:r>
      <w:r w:rsidR="00C56922" w:rsidRPr="00E10B90">
        <w:rPr>
          <w:rFonts w:ascii="Book Antiqua" w:hAnsi="Book Antiqua" w:cs="Arial"/>
          <w:color w:val="000000" w:themeColor="text1"/>
        </w:rPr>
        <w:t xml:space="preserve">data </w:t>
      </w:r>
      <w:r w:rsidR="00AC2205" w:rsidRPr="00E10B90">
        <w:rPr>
          <w:rFonts w:ascii="Book Antiqua" w:hAnsi="Book Antiqua" w:cs="Arial"/>
          <w:color w:val="000000" w:themeColor="text1"/>
        </w:rPr>
        <w:t>regarding</w:t>
      </w:r>
      <w:r w:rsidR="00053372" w:rsidRPr="00E10B90">
        <w:rPr>
          <w:rFonts w:ascii="Book Antiqua" w:hAnsi="Book Antiqua" w:cs="Arial"/>
          <w:color w:val="000000" w:themeColor="text1"/>
        </w:rPr>
        <w:t xml:space="preserve"> their </w:t>
      </w:r>
      <w:r w:rsidR="00C56922" w:rsidRPr="00E10B90">
        <w:rPr>
          <w:rFonts w:ascii="Book Antiqua" w:hAnsi="Book Antiqua" w:cs="Arial"/>
          <w:color w:val="000000" w:themeColor="text1"/>
        </w:rPr>
        <w:t>splenic volume and</w:t>
      </w:r>
      <w:r w:rsidR="00053372" w:rsidRPr="00E10B90">
        <w:rPr>
          <w:rFonts w:ascii="Book Antiqua" w:hAnsi="Book Antiqua" w:cs="Arial"/>
          <w:color w:val="000000" w:themeColor="text1"/>
        </w:rPr>
        <w:t>/or their</w:t>
      </w:r>
      <w:r w:rsidR="00C56922" w:rsidRPr="00E10B90">
        <w:rPr>
          <w:rFonts w:ascii="Book Antiqua" w:hAnsi="Book Antiqua" w:cs="Arial"/>
          <w:color w:val="000000" w:themeColor="text1"/>
        </w:rPr>
        <w:t xml:space="preserve"> blood samples.</w:t>
      </w:r>
      <w:r w:rsidR="006E2E81" w:rsidRPr="00E10B90">
        <w:rPr>
          <w:rFonts w:ascii="Book Antiqua" w:hAnsi="Book Antiqua" w:cs="Arial"/>
          <w:color w:val="000000" w:themeColor="text1"/>
        </w:rPr>
        <w:t xml:space="preserve"> The </w:t>
      </w:r>
      <w:r w:rsidR="003A0075" w:rsidRPr="00E10B90">
        <w:rPr>
          <w:rFonts w:ascii="Book Antiqua" w:hAnsi="Book Antiqua" w:cs="Arial"/>
          <w:color w:val="000000" w:themeColor="text1"/>
        </w:rPr>
        <w:t xml:space="preserve">data of the </w:t>
      </w:r>
      <w:r w:rsidR="006E2E81" w:rsidRPr="00E10B90">
        <w:rPr>
          <w:rFonts w:ascii="Book Antiqua" w:hAnsi="Book Antiqua" w:cs="Arial"/>
          <w:color w:val="000000" w:themeColor="text1"/>
        </w:rPr>
        <w:t>remaining 50 patients</w:t>
      </w:r>
      <w:r w:rsidR="003A0075" w:rsidRPr="00E10B90">
        <w:rPr>
          <w:rFonts w:ascii="Book Antiqua" w:hAnsi="Book Antiqua" w:cs="Arial"/>
          <w:color w:val="000000" w:themeColor="text1"/>
        </w:rPr>
        <w:t xml:space="preserve"> </w:t>
      </w:r>
      <w:r w:rsidR="00AC2205" w:rsidRPr="00E10B90">
        <w:rPr>
          <w:rFonts w:ascii="Book Antiqua" w:hAnsi="Book Antiqua" w:cs="Arial"/>
          <w:color w:val="000000" w:themeColor="text1"/>
        </w:rPr>
        <w:t xml:space="preserve">are </w:t>
      </w:r>
      <w:r w:rsidR="005F3D81" w:rsidRPr="00E10B90">
        <w:rPr>
          <w:rFonts w:ascii="Book Antiqua" w:hAnsi="Book Antiqua" w:cs="Arial"/>
          <w:color w:val="000000" w:themeColor="text1"/>
        </w:rPr>
        <w:t>summarized in Table 1. The mean age was 65.9 ± 10.2 years (range, 48</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 xml:space="preserve">83 years), </w:t>
      </w:r>
      <w:r w:rsidR="00881446" w:rsidRPr="00E10B90">
        <w:rPr>
          <w:rFonts w:ascii="Book Antiqua" w:hAnsi="Book Antiqua" w:cs="Arial"/>
          <w:color w:val="000000" w:themeColor="text1"/>
        </w:rPr>
        <w:t xml:space="preserve">34 </w:t>
      </w:r>
      <w:r w:rsidR="005F3D81" w:rsidRPr="00E10B90">
        <w:rPr>
          <w:rFonts w:ascii="Book Antiqua" w:hAnsi="Book Antiqua" w:cs="Arial"/>
          <w:color w:val="000000" w:themeColor="text1"/>
        </w:rPr>
        <w:t xml:space="preserve">patients (68.0%) were male, and 26 patients (52.0%) had liver cancer. The mean body weight was 64.7 </w:t>
      </w:r>
      <w:r w:rsidR="00C62B4F" w:rsidRPr="00E10B90">
        <w:rPr>
          <w:rFonts w:ascii="Book Antiqua" w:hAnsi="Book Antiqua" w:cs="Arial"/>
          <w:color w:val="000000" w:themeColor="text1"/>
        </w:rPr>
        <w:t>kg</w:t>
      </w:r>
      <w:r w:rsidR="00C62B4F">
        <w:rPr>
          <w:rFonts w:ascii="Book Antiqua" w:eastAsia="SimSun" w:hAnsi="Book Antiqua" w:cs="Arial" w:hint="eastAsia"/>
          <w:color w:val="000000" w:themeColor="text1"/>
          <w:lang w:eastAsia="zh-CN"/>
        </w:rPr>
        <w:t xml:space="preserve"> </w:t>
      </w:r>
      <w:r w:rsidR="005F3D81" w:rsidRPr="00E10B90">
        <w:rPr>
          <w:rFonts w:ascii="Book Antiqua" w:hAnsi="Book Antiqua" w:cs="Arial"/>
          <w:color w:val="000000" w:themeColor="text1"/>
        </w:rPr>
        <w:t>± 12.1 kg (range, 46.5</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 xml:space="preserve">93.0 kg), and the mean height was 1.63 </w:t>
      </w:r>
      <w:r w:rsidR="00C62B4F" w:rsidRPr="00E10B90">
        <w:rPr>
          <w:rFonts w:ascii="Book Antiqua" w:hAnsi="Book Antiqua" w:cs="Arial"/>
          <w:color w:val="000000" w:themeColor="text1"/>
        </w:rPr>
        <w:t>m</w:t>
      </w:r>
      <w:r w:rsidR="00C62B4F">
        <w:rPr>
          <w:rFonts w:ascii="Book Antiqua" w:eastAsia="SimSun" w:hAnsi="Book Antiqua" w:cs="Arial" w:hint="eastAsia"/>
          <w:color w:val="000000" w:themeColor="text1"/>
          <w:lang w:eastAsia="zh-CN"/>
        </w:rPr>
        <w:t xml:space="preserve"> </w:t>
      </w:r>
      <w:r w:rsidR="005F3D81" w:rsidRPr="00E10B90">
        <w:rPr>
          <w:rFonts w:ascii="Book Antiqua" w:hAnsi="Book Antiqua" w:cs="Arial"/>
          <w:color w:val="000000" w:themeColor="text1"/>
        </w:rPr>
        <w:t>± 0.10 m (range, 1.20</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1.81 m). Forty-eight patients (96.0%) had liver cirrhosis caused by hepatic viruses (</w:t>
      </w:r>
      <w:r w:rsidR="005F3D81" w:rsidRPr="00C62B4F">
        <w:rPr>
          <w:rFonts w:ascii="Book Antiqua" w:hAnsi="Book Antiqua" w:cs="Arial"/>
          <w:i/>
          <w:color w:val="000000" w:themeColor="text1"/>
        </w:rPr>
        <w:t>n</w:t>
      </w:r>
      <w:r w:rsidR="005F3D81" w:rsidRPr="00E10B90">
        <w:rPr>
          <w:rFonts w:ascii="Book Antiqua" w:hAnsi="Book Antiqua" w:cs="Arial"/>
          <w:color w:val="000000" w:themeColor="text1"/>
        </w:rPr>
        <w:t xml:space="preserve"> = 21) and non-hepatic viruses (</w:t>
      </w:r>
      <w:r w:rsidR="005F3D81" w:rsidRPr="00C62B4F">
        <w:rPr>
          <w:rFonts w:ascii="Book Antiqua" w:hAnsi="Book Antiqua" w:cs="Arial"/>
          <w:i/>
          <w:color w:val="000000" w:themeColor="text1"/>
        </w:rPr>
        <w:t>n</w:t>
      </w:r>
      <w:r w:rsidR="005F3D81" w:rsidRPr="00E10B90">
        <w:rPr>
          <w:rFonts w:ascii="Book Antiqua" w:hAnsi="Book Antiqua" w:cs="Arial"/>
          <w:color w:val="000000" w:themeColor="text1"/>
        </w:rPr>
        <w:t xml:space="preserve"> = 27). The mean platelet count was 4.48 ± 1.07 × 10</w:t>
      </w:r>
      <w:r w:rsidR="005F3D81" w:rsidRPr="00C62B4F">
        <w:rPr>
          <w:rFonts w:ascii="Book Antiqua" w:hAnsi="Book Antiqua" w:cs="Arial"/>
          <w:color w:val="000000" w:themeColor="text1"/>
          <w:vertAlign w:val="superscript"/>
        </w:rPr>
        <w:t>4</w:t>
      </w:r>
      <w:r w:rsidR="005F3D81" w:rsidRPr="00E10B90">
        <w:rPr>
          <w:rFonts w:ascii="Book Antiqua" w:hAnsi="Book Antiqua" w:cs="Arial"/>
          <w:color w:val="000000" w:themeColor="text1"/>
        </w:rPr>
        <w:t>/</w:t>
      </w:r>
      <w:proofErr w:type="spellStart"/>
      <w:r w:rsidR="005F3D81" w:rsidRPr="00E10B90">
        <w:rPr>
          <w:rFonts w:ascii="Book Antiqua" w:hAnsi="Book Antiqua" w:cs="Arial"/>
          <w:color w:val="000000" w:themeColor="text1"/>
        </w:rPr>
        <w:t>μ</w:t>
      </w:r>
      <w:r w:rsidR="00C62B4F" w:rsidRPr="00E10B90">
        <w:rPr>
          <w:rFonts w:ascii="Book Antiqua" w:hAnsi="Book Antiqua" w:cs="Arial"/>
          <w:color w:val="000000" w:themeColor="text1"/>
        </w:rPr>
        <w:t>L</w:t>
      </w:r>
      <w:proofErr w:type="spellEnd"/>
      <w:r w:rsidR="005F3D81" w:rsidRPr="00E10B90">
        <w:rPr>
          <w:rFonts w:ascii="Book Antiqua" w:hAnsi="Book Antiqua" w:cs="Arial"/>
          <w:color w:val="000000" w:themeColor="text1"/>
        </w:rPr>
        <w:t xml:space="preserve"> (range, 3</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7 × 10</w:t>
      </w:r>
      <w:r w:rsidR="005F3D81" w:rsidRPr="00C62B4F">
        <w:rPr>
          <w:rFonts w:ascii="Book Antiqua" w:hAnsi="Book Antiqua" w:cs="Arial"/>
          <w:color w:val="000000" w:themeColor="text1"/>
          <w:vertAlign w:val="superscript"/>
        </w:rPr>
        <w:t>4</w:t>
      </w:r>
      <w:r w:rsidR="005F3D81" w:rsidRPr="00E10B90">
        <w:rPr>
          <w:rFonts w:ascii="Book Antiqua" w:hAnsi="Book Antiqua" w:cs="Arial"/>
          <w:color w:val="000000" w:themeColor="text1"/>
        </w:rPr>
        <w:t>/</w:t>
      </w:r>
      <w:proofErr w:type="spellStart"/>
      <w:r w:rsidR="005F3D81" w:rsidRPr="00E10B90">
        <w:rPr>
          <w:rFonts w:ascii="Book Antiqua" w:hAnsi="Book Antiqua" w:cs="Arial"/>
          <w:color w:val="000000" w:themeColor="text1"/>
        </w:rPr>
        <w:t>μ</w:t>
      </w:r>
      <w:r w:rsidR="00C62B4F" w:rsidRPr="00E10B90">
        <w:rPr>
          <w:rFonts w:ascii="Book Antiqua" w:hAnsi="Book Antiqua" w:cs="Arial"/>
          <w:color w:val="000000" w:themeColor="text1"/>
        </w:rPr>
        <w:t>L</w:t>
      </w:r>
      <w:proofErr w:type="spellEnd"/>
      <w:r w:rsidR="005F3D81" w:rsidRPr="00E10B90">
        <w:rPr>
          <w:rFonts w:ascii="Book Antiqua" w:hAnsi="Book Antiqua" w:cs="Arial"/>
          <w:color w:val="000000" w:themeColor="text1"/>
        </w:rPr>
        <w:t xml:space="preserve">), albumin was 3.46 </w:t>
      </w:r>
      <w:r w:rsidR="00C62B4F" w:rsidRPr="00E10B90">
        <w:rPr>
          <w:rFonts w:ascii="Book Antiqua" w:hAnsi="Book Antiqua" w:cs="Arial"/>
          <w:color w:val="000000" w:themeColor="text1"/>
        </w:rPr>
        <w:t>g/dL</w:t>
      </w:r>
      <w:r w:rsidR="00C62B4F">
        <w:rPr>
          <w:rFonts w:ascii="Book Antiqua" w:eastAsia="SimSun" w:hAnsi="Book Antiqua" w:cs="Arial" w:hint="eastAsia"/>
          <w:color w:val="000000" w:themeColor="text1"/>
          <w:lang w:eastAsia="zh-CN"/>
        </w:rPr>
        <w:t xml:space="preserve"> </w:t>
      </w:r>
      <w:r w:rsidR="005F3D81" w:rsidRPr="00E10B90">
        <w:rPr>
          <w:rFonts w:ascii="Book Antiqua" w:hAnsi="Book Antiqua" w:cs="Arial"/>
          <w:color w:val="000000" w:themeColor="text1"/>
        </w:rPr>
        <w:t>± 0.54</w:t>
      </w:r>
      <w:r w:rsidR="00FD55F0"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g/dL (range, 2.2</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 xml:space="preserve">4.5 g/dL), serum creatinine was 0.82 </w:t>
      </w:r>
      <w:r w:rsidR="00C62B4F" w:rsidRPr="00E10B90">
        <w:rPr>
          <w:rFonts w:ascii="Book Antiqua" w:hAnsi="Book Antiqua" w:cs="Arial"/>
          <w:color w:val="000000" w:themeColor="text1"/>
        </w:rPr>
        <w:t>mg/dL</w:t>
      </w:r>
      <w:r w:rsidR="00C62B4F">
        <w:rPr>
          <w:rFonts w:ascii="Book Antiqua" w:eastAsia="SimSun" w:hAnsi="Book Antiqua" w:cs="Arial" w:hint="eastAsia"/>
          <w:color w:val="000000" w:themeColor="text1"/>
          <w:lang w:eastAsia="zh-CN"/>
        </w:rPr>
        <w:t xml:space="preserve"> </w:t>
      </w:r>
      <w:r w:rsidR="005F3D81" w:rsidRPr="00E10B90">
        <w:rPr>
          <w:rFonts w:ascii="Book Antiqua" w:hAnsi="Book Antiqua" w:cs="Arial"/>
          <w:color w:val="000000" w:themeColor="text1"/>
        </w:rPr>
        <w:t>± 0.21 mg/dL (range, 0.49</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1.61</w:t>
      </w:r>
      <w:r w:rsidR="00FD55F0"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 xml:space="preserve">dL), AST was 47.4 </w:t>
      </w:r>
      <w:r w:rsidR="00C62B4F" w:rsidRPr="00E10B90">
        <w:rPr>
          <w:rFonts w:ascii="Book Antiqua" w:hAnsi="Book Antiqua" w:cs="Arial"/>
          <w:color w:val="000000" w:themeColor="text1"/>
        </w:rPr>
        <w:t>IU/L</w:t>
      </w:r>
      <w:r w:rsidR="00C62B4F">
        <w:rPr>
          <w:rFonts w:ascii="Book Antiqua" w:eastAsia="SimSun" w:hAnsi="Book Antiqua" w:cs="Arial" w:hint="eastAsia"/>
          <w:color w:val="000000" w:themeColor="text1"/>
          <w:lang w:eastAsia="zh-CN"/>
        </w:rPr>
        <w:t xml:space="preserve"> </w:t>
      </w:r>
      <w:r w:rsidR="005F3D81" w:rsidRPr="00E10B90">
        <w:rPr>
          <w:rFonts w:ascii="Book Antiqua" w:hAnsi="Book Antiqua" w:cs="Arial"/>
          <w:color w:val="000000" w:themeColor="text1"/>
        </w:rPr>
        <w:t>± 25.6 IU/L (range, 15</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 xml:space="preserve">133 IU/L), total bilirubin was 1.41 </w:t>
      </w:r>
      <w:r w:rsidR="00C62B4F" w:rsidRPr="00E10B90">
        <w:rPr>
          <w:rFonts w:ascii="Book Antiqua" w:hAnsi="Book Antiqua" w:cs="Arial"/>
          <w:color w:val="000000" w:themeColor="text1"/>
        </w:rPr>
        <w:t>g/dL</w:t>
      </w:r>
      <w:r w:rsidR="00C62B4F">
        <w:rPr>
          <w:rFonts w:ascii="Book Antiqua" w:eastAsia="SimSun" w:hAnsi="Book Antiqua" w:cs="Arial" w:hint="eastAsia"/>
          <w:color w:val="000000" w:themeColor="text1"/>
          <w:lang w:eastAsia="zh-CN"/>
        </w:rPr>
        <w:t xml:space="preserve"> </w:t>
      </w:r>
      <w:r w:rsidR="005F3D81" w:rsidRPr="00E10B90">
        <w:rPr>
          <w:rFonts w:ascii="Book Antiqua" w:hAnsi="Book Antiqua" w:cs="Arial"/>
          <w:color w:val="000000" w:themeColor="text1"/>
        </w:rPr>
        <w:t>± 0.83 g/dL (range, 0.6</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4.9</w:t>
      </w:r>
      <w:r w:rsidR="00FD55F0"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 xml:space="preserve">g/dL), and AFP was 33.4 </w:t>
      </w:r>
      <w:r w:rsidR="00C62B4F" w:rsidRPr="00E10B90">
        <w:rPr>
          <w:rFonts w:ascii="Book Antiqua" w:hAnsi="Book Antiqua" w:cs="Arial"/>
          <w:color w:val="000000" w:themeColor="text1"/>
        </w:rPr>
        <w:t>ng/mL</w:t>
      </w:r>
      <w:r w:rsidR="00C62B4F">
        <w:rPr>
          <w:rFonts w:ascii="Book Antiqua" w:eastAsia="SimSun" w:hAnsi="Book Antiqua" w:cs="Arial" w:hint="eastAsia"/>
          <w:color w:val="000000" w:themeColor="text1"/>
          <w:lang w:eastAsia="zh-CN"/>
        </w:rPr>
        <w:t xml:space="preserve"> </w:t>
      </w:r>
      <w:r w:rsidR="005F3D81" w:rsidRPr="00E10B90">
        <w:rPr>
          <w:rFonts w:ascii="Book Antiqua" w:hAnsi="Book Antiqua" w:cs="Arial"/>
          <w:color w:val="000000" w:themeColor="text1"/>
        </w:rPr>
        <w:t>± 82.7 ng/m</w:t>
      </w:r>
      <w:r w:rsidR="00C62B4F" w:rsidRPr="00E10B90">
        <w:rPr>
          <w:rFonts w:ascii="Book Antiqua" w:hAnsi="Book Antiqua" w:cs="Arial"/>
          <w:color w:val="000000" w:themeColor="text1"/>
        </w:rPr>
        <w:t>L</w:t>
      </w:r>
      <w:r w:rsidR="005F3D81" w:rsidRPr="00E10B90">
        <w:rPr>
          <w:rFonts w:ascii="Book Antiqua" w:hAnsi="Book Antiqua" w:cs="Arial"/>
          <w:color w:val="000000" w:themeColor="text1"/>
        </w:rPr>
        <w:t xml:space="preserve"> (range, 2</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479 ng/m</w:t>
      </w:r>
      <w:r w:rsidR="00C62B4F" w:rsidRPr="00E10B90">
        <w:rPr>
          <w:rFonts w:ascii="Book Antiqua" w:hAnsi="Book Antiqua" w:cs="Arial"/>
          <w:color w:val="000000" w:themeColor="text1"/>
        </w:rPr>
        <w:t>L</w:t>
      </w:r>
      <w:r w:rsidR="005F3D81" w:rsidRPr="00E10B90">
        <w:rPr>
          <w:rFonts w:ascii="Book Antiqua" w:hAnsi="Book Antiqua" w:cs="Arial"/>
          <w:color w:val="000000" w:themeColor="text1"/>
        </w:rPr>
        <w:t xml:space="preserve">). According to non-invasive fibrosis markers and </w:t>
      </w:r>
      <w:r w:rsidR="00881446" w:rsidRPr="00E10B90">
        <w:rPr>
          <w:rFonts w:ascii="Book Antiqua" w:hAnsi="Book Antiqua" w:cs="Arial"/>
          <w:color w:val="000000" w:themeColor="text1"/>
        </w:rPr>
        <w:t xml:space="preserve">an </w:t>
      </w:r>
      <w:r w:rsidR="005F3D81" w:rsidRPr="00E10B90">
        <w:rPr>
          <w:rFonts w:ascii="Book Antiqua" w:hAnsi="Book Antiqua" w:cs="Arial"/>
          <w:color w:val="000000" w:themeColor="text1"/>
        </w:rPr>
        <w:t>algorithm-based score model, the mean MELD</w:t>
      </w:r>
      <w:r w:rsidR="0051721B"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score was 7.26 ± 3.05 (range, 2</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16), APRI was 31.3 ± 17.3 (range,</w:t>
      </w:r>
      <w:r w:rsidR="00AC2205" w:rsidRPr="00E10B90">
        <w:rPr>
          <w:rFonts w:ascii="Book Antiqua" w:hAnsi="Book Antiqua" w:cs="Arial"/>
          <w:color w:val="000000" w:themeColor="text1"/>
        </w:rPr>
        <w:t xml:space="preserve"> </w:t>
      </w:r>
      <w:r w:rsidR="005F3D81" w:rsidRPr="00E10B90">
        <w:rPr>
          <w:rFonts w:ascii="Book Antiqua" w:hAnsi="Book Antiqua" w:cs="Arial"/>
          <w:color w:val="000000" w:themeColor="text1"/>
        </w:rPr>
        <w:t>11</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 xml:space="preserve">80), and </w:t>
      </w:r>
      <w:r w:rsidR="00AC2205" w:rsidRPr="00E10B90">
        <w:rPr>
          <w:rFonts w:ascii="Book Antiqua" w:hAnsi="Book Antiqua" w:cs="Arial"/>
          <w:color w:val="000000" w:themeColor="text1"/>
        </w:rPr>
        <w:t xml:space="preserve">the </w:t>
      </w:r>
      <w:r w:rsidR="005F3D81" w:rsidRPr="00E10B90">
        <w:rPr>
          <w:rFonts w:ascii="Book Antiqua" w:hAnsi="Book Antiqua" w:cs="Arial"/>
          <w:color w:val="000000" w:themeColor="text1"/>
        </w:rPr>
        <w:t>FIB 4 index was 12.4 ± 5.49 (range, 4.51</w:t>
      </w:r>
      <w:r w:rsidR="00C62B4F">
        <w:rPr>
          <w:rFonts w:ascii="Book Antiqua" w:eastAsia="SimSun" w:hAnsi="Book Antiqua" w:cs="Arial" w:hint="eastAsia"/>
          <w:color w:val="000000" w:themeColor="text1"/>
          <w:lang w:eastAsia="zh-CN"/>
        </w:rPr>
        <w:t>-</w:t>
      </w:r>
      <w:r w:rsidR="005F3D81" w:rsidRPr="00E10B90">
        <w:rPr>
          <w:rFonts w:ascii="Book Antiqua" w:hAnsi="Book Antiqua" w:cs="Arial"/>
          <w:color w:val="000000" w:themeColor="text1"/>
        </w:rPr>
        <w:t>25.7). The numbers and proportions of invasive procedures in radiofrequency ablation, interventional radiology, and endoscopic therapy were 14 (28%), 10 (20%)</w:t>
      </w:r>
      <w:r w:rsidR="00AC2205" w:rsidRPr="00E10B90">
        <w:rPr>
          <w:rFonts w:ascii="Book Antiqua" w:hAnsi="Book Antiqua" w:cs="Arial"/>
          <w:color w:val="000000" w:themeColor="text1"/>
        </w:rPr>
        <w:t>,</w:t>
      </w:r>
      <w:r w:rsidR="005F3D81" w:rsidRPr="00E10B90">
        <w:rPr>
          <w:rFonts w:ascii="Book Antiqua" w:hAnsi="Book Antiqua" w:cs="Arial"/>
          <w:color w:val="000000" w:themeColor="text1"/>
        </w:rPr>
        <w:t xml:space="preserve"> and 22 (44%), respectively.</w:t>
      </w:r>
    </w:p>
    <w:p w14:paraId="0CA55813" w14:textId="77777777" w:rsidR="005F3D81" w:rsidRPr="00E10B90" w:rsidRDefault="005F3D81" w:rsidP="00F93C4D">
      <w:pPr>
        <w:adjustRightInd w:val="0"/>
        <w:snapToGrid w:val="0"/>
        <w:spacing w:line="360" w:lineRule="auto"/>
        <w:rPr>
          <w:rFonts w:ascii="Book Antiqua" w:hAnsi="Book Antiqua" w:cs="Arial"/>
          <w:color w:val="000000" w:themeColor="text1"/>
        </w:rPr>
      </w:pPr>
    </w:p>
    <w:p w14:paraId="6D226BB1" w14:textId="77777777" w:rsidR="005F3D81" w:rsidRPr="00E10B90" w:rsidRDefault="005F3D81"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Clinical effect</w:t>
      </w:r>
    </w:p>
    <w:p w14:paraId="6E21CAB0" w14:textId="54E0F442" w:rsidR="002D5D21" w:rsidRPr="00E10B90" w:rsidRDefault="005F3D81"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numbers and proportions of patients in </w:t>
      </w:r>
      <w:r w:rsidR="0051721B" w:rsidRPr="00E10B90">
        <w:rPr>
          <w:rFonts w:ascii="Book Antiqua" w:hAnsi="Book Antiqua" w:cs="Arial"/>
          <w:color w:val="000000" w:themeColor="text1"/>
        </w:rPr>
        <w:t xml:space="preserve">the </w:t>
      </w:r>
      <w:r w:rsidRPr="00E10B90">
        <w:rPr>
          <w:rFonts w:ascii="Book Antiqua" w:hAnsi="Book Antiqua" w:cs="Arial"/>
          <w:color w:val="000000" w:themeColor="text1"/>
        </w:rPr>
        <w:t>responder and non-responder</w:t>
      </w:r>
      <w:r w:rsidR="0051721B" w:rsidRPr="00E10B90">
        <w:rPr>
          <w:rFonts w:ascii="Book Antiqua" w:hAnsi="Book Antiqua" w:cs="Arial"/>
          <w:color w:val="000000" w:themeColor="text1"/>
        </w:rPr>
        <w:t xml:space="preserve"> group</w:t>
      </w:r>
      <w:r w:rsidR="00B845DB" w:rsidRPr="00E10B90">
        <w:rPr>
          <w:rFonts w:ascii="Book Antiqua" w:hAnsi="Book Antiqua" w:cs="Arial"/>
          <w:color w:val="000000" w:themeColor="text1"/>
        </w:rPr>
        <w:t>s</w:t>
      </w:r>
      <w:r w:rsidRPr="00E10B90">
        <w:rPr>
          <w:rFonts w:ascii="Book Antiqua" w:hAnsi="Book Antiqua" w:cs="Arial"/>
          <w:color w:val="000000" w:themeColor="text1"/>
        </w:rPr>
        <w:t xml:space="preserve"> were 40 (80%) and 10 (20%), respectively. After treatment with oral lusutrombopag for all enrolled patients, a significant increase in the mean platelet count from 4.49 ± 1.03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pre-treatment to 9.13 ± 3.50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post-treatment observed. Change in platelet counts on day 5, 12, and 28 were 1.16, 4.64, and 1.02 (</w:t>
      </w:r>
      <w:r w:rsidR="00C00EC9" w:rsidRPr="00E10B90">
        <w:rPr>
          <w:rFonts w:ascii="Book Antiqua" w:hAnsi="Book Antiqua" w:cs="Arial"/>
          <w:i/>
          <w:color w:val="000000" w:themeColor="text1"/>
        </w:rPr>
        <w:t>P</w:t>
      </w:r>
      <w:r w:rsidRPr="00E10B90">
        <w:rPr>
          <w:rFonts w:ascii="Book Antiqua" w:hAnsi="Book Antiqua" w:cs="Arial"/>
          <w:color w:val="000000" w:themeColor="text1"/>
        </w:rPr>
        <w:t xml:space="preserve"> = 0.001, </w:t>
      </w:r>
      <w:r w:rsidR="00C00EC9" w:rsidRPr="00E10B90">
        <w:rPr>
          <w:rFonts w:ascii="Book Antiqua" w:hAnsi="Book Antiqua" w:cs="Arial"/>
          <w:i/>
          <w:color w:val="000000" w:themeColor="text1"/>
        </w:rPr>
        <w:t>P</w:t>
      </w:r>
      <w:r w:rsidRPr="00E10B90">
        <w:rPr>
          <w:rFonts w:ascii="Book Antiqua" w:hAnsi="Book Antiqua" w:cs="Arial"/>
          <w:color w:val="000000" w:themeColor="text1"/>
        </w:rPr>
        <w:t xml:space="preserve"> &lt; 0.001, and </w:t>
      </w:r>
      <w:r w:rsidR="00C00EC9" w:rsidRPr="00E10B90">
        <w:rPr>
          <w:rFonts w:ascii="Book Antiqua" w:hAnsi="Book Antiqua" w:cs="Arial"/>
          <w:i/>
          <w:color w:val="000000" w:themeColor="text1"/>
        </w:rPr>
        <w:t>P</w:t>
      </w:r>
      <w:r w:rsidRPr="00E10B90">
        <w:rPr>
          <w:rFonts w:ascii="Book Antiqua" w:hAnsi="Book Antiqua" w:cs="Arial"/>
          <w:color w:val="000000" w:themeColor="text1"/>
        </w:rPr>
        <w:t xml:space="preserve"> = 0.003, respectively) (Fig</w:t>
      </w:r>
      <w:r w:rsidR="00A4632D" w:rsidRPr="00E10B90">
        <w:rPr>
          <w:rFonts w:ascii="Book Antiqua" w:hAnsi="Book Antiqua" w:cs="Arial"/>
          <w:color w:val="000000" w:themeColor="text1"/>
        </w:rPr>
        <w:t>ure</w:t>
      </w:r>
      <w:r w:rsidRPr="00E10B90">
        <w:rPr>
          <w:rFonts w:ascii="Book Antiqua" w:hAnsi="Book Antiqua" w:cs="Arial"/>
          <w:color w:val="000000" w:themeColor="text1"/>
        </w:rPr>
        <w:t xml:space="preserve"> 2). All patients had sufficient platelet counts (platelet count ≥</w:t>
      </w:r>
      <w:r w:rsidR="00C62B4F">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5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except </w:t>
      </w:r>
      <w:r w:rsidR="00A4632D" w:rsidRPr="00E10B90">
        <w:rPr>
          <w:rFonts w:ascii="Book Antiqua" w:hAnsi="Book Antiqua" w:cs="Arial"/>
          <w:color w:val="000000" w:themeColor="text1"/>
        </w:rPr>
        <w:t xml:space="preserve">2 </w:t>
      </w:r>
      <w:r w:rsidRPr="00E10B90">
        <w:rPr>
          <w:rFonts w:ascii="Book Antiqua" w:hAnsi="Book Antiqua" w:cs="Arial"/>
          <w:color w:val="000000" w:themeColor="text1"/>
        </w:rPr>
        <w:lastRenderedPageBreak/>
        <w:t>patients (platelet count &lt;</w:t>
      </w:r>
      <w:r w:rsidR="00C62B4F">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5</w:t>
      </w:r>
      <w:r w:rsidR="00A4632D" w:rsidRPr="00E10B90">
        <w:rPr>
          <w:rFonts w:ascii="Book Antiqua" w:hAnsi="Book Antiqua" w:cs="Arial"/>
          <w:color w:val="000000" w:themeColor="text1"/>
        </w:rPr>
        <w:t xml:space="preserve"> </w:t>
      </w:r>
      <w:r w:rsidRPr="00E10B90">
        <w:rPr>
          <w:rFonts w:ascii="Book Antiqua" w:hAnsi="Book Antiqua" w:cs="Arial"/>
          <w:color w:val="000000" w:themeColor="text1"/>
        </w:rPr>
        <w:t>×</w:t>
      </w:r>
      <w:r w:rsidR="00A4632D" w:rsidRPr="00E10B90">
        <w:rPr>
          <w:rFonts w:ascii="Book Antiqua" w:hAnsi="Book Antiqua" w:cs="Arial"/>
          <w:color w:val="000000" w:themeColor="text1"/>
        </w:rPr>
        <w:t xml:space="preserve"> </w:t>
      </w:r>
      <w:r w:rsidRPr="00E10B90">
        <w:rPr>
          <w:rFonts w:ascii="Book Antiqua" w:hAnsi="Book Antiqua" w:cs="Arial"/>
          <w:color w:val="000000" w:themeColor="text1"/>
        </w:rPr>
        <w:t>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t>
      </w:r>
      <w:r w:rsidR="0051721B" w:rsidRPr="00E10B90">
        <w:rPr>
          <w:rFonts w:ascii="Book Antiqua" w:hAnsi="Book Antiqua" w:cs="Arial"/>
          <w:color w:val="000000" w:themeColor="text1"/>
        </w:rPr>
        <w:t xml:space="preserve">who </w:t>
      </w:r>
      <w:r w:rsidRPr="00E10B90">
        <w:rPr>
          <w:rFonts w:ascii="Book Antiqua" w:hAnsi="Book Antiqua" w:cs="Arial"/>
          <w:color w:val="000000" w:themeColor="text1"/>
        </w:rPr>
        <w:t>received blood transfusion</w:t>
      </w:r>
      <w:r w:rsidR="0051721B" w:rsidRPr="00E10B90">
        <w:rPr>
          <w:rFonts w:ascii="Book Antiqua" w:hAnsi="Book Antiqua" w:cs="Arial"/>
          <w:color w:val="000000" w:themeColor="text1"/>
        </w:rPr>
        <w:t>s</w:t>
      </w:r>
      <w:r w:rsidRPr="00E10B90">
        <w:rPr>
          <w:rFonts w:ascii="Book Antiqua" w:hAnsi="Book Antiqua" w:cs="Arial"/>
          <w:color w:val="000000" w:themeColor="text1"/>
        </w:rPr>
        <w:t xml:space="preserve"> prior to an elective invasive procedure. After the invasive procedures, there were no instances of spontaneous bleeding.</w:t>
      </w:r>
    </w:p>
    <w:p w14:paraId="24DAD35B" w14:textId="77777777" w:rsidR="005F3D81" w:rsidRPr="00E10B90" w:rsidRDefault="005F3D81" w:rsidP="00F93C4D">
      <w:pPr>
        <w:adjustRightInd w:val="0"/>
        <w:snapToGrid w:val="0"/>
        <w:spacing w:line="360" w:lineRule="auto"/>
        <w:rPr>
          <w:rFonts w:ascii="Book Antiqua" w:hAnsi="Book Antiqua" w:cs="Arial"/>
          <w:b/>
          <w:color w:val="000000" w:themeColor="text1"/>
        </w:rPr>
      </w:pPr>
    </w:p>
    <w:p w14:paraId="16ABE314" w14:textId="77777777" w:rsidR="00412BE8" w:rsidRPr="00E10B90" w:rsidRDefault="00412BE8"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 xml:space="preserve">Thrombocytopenic patients received blood transfusions </w:t>
      </w:r>
    </w:p>
    <w:p w14:paraId="6ABB3788" w14:textId="61CDA9FD" w:rsidR="00412BE8" w:rsidRPr="00E10B90" w:rsidRDefault="00412BE8"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In the non-responder group (</w:t>
      </w:r>
      <w:r w:rsidRPr="00C62B4F">
        <w:rPr>
          <w:rFonts w:ascii="Book Antiqua" w:hAnsi="Book Antiqua" w:cs="Arial"/>
          <w:i/>
          <w:color w:val="000000" w:themeColor="text1"/>
        </w:rPr>
        <w:t>n</w:t>
      </w:r>
      <w:r w:rsidRPr="00E10B90">
        <w:rPr>
          <w:rFonts w:ascii="Book Antiqua" w:hAnsi="Book Antiqua" w:cs="Arial"/>
          <w:color w:val="000000" w:themeColor="text1"/>
        </w:rPr>
        <w:t xml:space="preserve"> =</w:t>
      </w:r>
      <w:r w:rsidR="003A0075" w:rsidRPr="00E10B90">
        <w:rPr>
          <w:rFonts w:ascii="Book Antiqua" w:hAnsi="Book Antiqua" w:cs="Arial"/>
          <w:color w:val="000000" w:themeColor="text1"/>
        </w:rPr>
        <w:t xml:space="preserve"> </w:t>
      </w:r>
      <w:r w:rsidRPr="00E10B90">
        <w:rPr>
          <w:rFonts w:ascii="Book Antiqua" w:hAnsi="Book Antiqua" w:cs="Arial"/>
          <w:color w:val="000000" w:themeColor="text1"/>
        </w:rPr>
        <w:t xml:space="preserve">10), </w:t>
      </w:r>
      <w:r w:rsidR="00A4632D" w:rsidRPr="00E10B90">
        <w:rPr>
          <w:rFonts w:ascii="Book Antiqua" w:hAnsi="Book Antiqua" w:cs="Arial"/>
          <w:color w:val="000000" w:themeColor="text1"/>
        </w:rPr>
        <w:t xml:space="preserve">2 </w:t>
      </w:r>
      <w:r w:rsidRPr="00E10B90">
        <w:rPr>
          <w:rFonts w:ascii="Book Antiqua" w:hAnsi="Book Antiqua" w:cs="Arial"/>
          <w:color w:val="000000" w:themeColor="text1"/>
        </w:rPr>
        <w:t xml:space="preserve">patients received platelet transfusion prior to an elective invasive procedure. One patient was </w:t>
      </w:r>
      <w:r w:rsidR="00AB335A" w:rsidRPr="00E10B90">
        <w:rPr>
          <w:rFonts w:ascii="Book Antiqua" w:hAnsi="Book Antiqua" w:cs="Arial"/>
          <w:color w:val="000000" w:themeColor="text1"/>
        </w:rPr>
        <w:t xml:space="preserve">a </w:t>
      </w:r>
      <w:r w:rsidR="001B53FB" w:rsidRPr="00E10B90">
        <w:rPr>
          <w:rFonts w:ascii="Book Antiqua" w:hAnsi="Book Antiqua" w:cs="Arial"/>
          <w:color w:val="000000" w:themeColor="text1"/>
        </w:rPr>
        <w:t xml:space="preserve">woman </w:t>
      </w:r>
      <w:r w:rsidRPr="00E10B90">
        <w:rPr>
          <w:rFonts w:ascii="Book Antiqua" w:hAnsi="Book Antiqua" w:cs="Arial"/>
          <w:color w:val="000000" w:themeColor="text1"/>
        </w:rPr>
        <w:t>with HCV-related liver cirrhosis</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w:t>
      </w:r>
      <w:r w:rsidR="00A4632D" w:rsidRPr="00E10B90">
        <w:rPr>
          <w:rFonts w:ascii="Book Antiqua" w:hAnsi="Book Antiqua" w:cs="Arial"/>
          <w:color w:val="000000" w:themeColor="text1"/>
        </w:rPr>
        <w:t xml:space="preserve">the splenic </w:t>
      </w:r>
      <w:r w:rsidRPr="00E10B90">
        <w:rPr>
          <w:rFonts w:ascii="Book Antiqua" w:hAnsi="Book Antiqua" w:cs="Arial"/>
          <w:color w:val="000000" w:themeColor="text1"/>
        </w:rPr>
        <w:t>volume was 890</w:t>
      </w:r>
      <w:r w:rsidR="00A4632D"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m</w:t>
      </w:r>
      <w:r w:rsidR="00C62B4F" w:rsidRPr="00E10B90">
        <w:rPr>
          <w:rFonts w:ascii="Book Antiqua" w:hAnsi="Book Antiqua" w:cs="Arial"/>
          <w:color w:val="000000" w:themeColor="text1"/>
        </w:rPr>
        <w:t>L</w:t>
      </w:r>
      <w:r w:rsidRPr="00E10B90">
        <w:rPr>
          <w:rFonts w:ascii="Book Antiqua" w:hAnsi="Book Antiqua" w:cs="Arial"/>
          <w:color w:val="000000" w:themeColor="text1"/>
        </w:rPr>
        <w:t>.</w:t>
      </w:r>
      <w:proofErr w:type="spellEnd"/>
      <w:r w:rsidRPr="00E10B90">
        <w:rPr>
          <w:rFonts w:ascii="Book Antiqua" w:hAnsi="Book Antiqua" w:cs="Arial"/>
          <w:color w:val="000000" w:themeColor="text1"/>
        </w:rPr>
        <w:t xml:space="preserve"> Her on pre-treatment, post</w:t>
      </w:r>
      <w:r w:rsidR="00A4632D" w:rsidRPr="00E10B90">
        <w:rPr>
          <w:rFonts w:ascii="Book Antiqua" w:hAnsi="Book Antiqua" w:cs="Arial"/>
          <w:color w:val="000000" w:themeColor="text1"/>
        </w:rPr>
        <w:t>-</w:t>
      </w:r>
      <w:r w:rsidRPr="00E10B90">
        <w:rPr>
          <w:rFonts w:ascii="Book Antiqua" w:hAnsi="Book Antiqua" w:cs="Arial"/>
          <w:color w:val="000000" w:themeColor="text1"/>
        </w:rPr>
        <w:t>treatment</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post-platelet transfusion </w:t>
      </w:r>
      <w:r w:rsidR="00A4632D" w:rsidRPr="00E10B90">
        <w:rPr>
          <w:rFonts w:ascii="Book Antiqua" w:hAnsi="Book Antiqua" w:cs="Arial"/>
          <w:color w:val="000000" w:themeColor="text1"/>
        </w:rPr>
        <w:t xml:space="preserve">platelet counts </w:t>
      </w:r>
      <w:r w:rsidRPr="00E10B90">
        <w:rPr>
          <w:rFonts w:ascii="Book Antiqua" w:hAnsi="Book Antiqua" w:cs="Arial"/>
          <w:color w:val="000000" w:themeColor="text1"/>
        </w:rPr>
        <w:t>were 4.1, 5.5</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6.5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w:t>
      </w:r>
      <w:r w:rsidR="004A15C0" w:rsidRPr="00E10B90">
        <w:rPr>
          <w:rFonts w:ascii="Book Antiqua" w:hAnsi="Book Antiqua" w:cs="Arial"/>
          <w:color w:val="000000" w:themeColor="text1"/>
        </w:rPr>
        <w:t>L</w:t>
      </w:r>
      <w:proofErr w:type="spellEnd"/>
      <w:r w:rsidR="00A4632D" w:rsidRPr="00E10B90">
        <w:rPr>
          <w:rFonts w:ascii="Book Antiqua" w:hAnsi="Book Antiqua" w:cs="Arial"/>
          <w:color w:val="000000" w:themeColor="text1"/>
        </w:rPr>
        <w:t>, respectively</w:t>
      </w:r>
      <w:r w:rsidRPr="00E10B90">
        <w:rPr>
          <w:rFonts w:ascii="Book Antiqua" w:hAnsi="Book Antiqua" w:cs="Arial"/>
          <w:color w:val="000000" w:themeColor="text1"/>
        </w:rPr>
        <w:t xml:space="preserve">. Another patient was </w:t>
      </w:r>
      <w:r w:rsidR="00A4632D" w:rsidRPr="00E10B90">
        <w:rPr>
          <w:rFonts w:ascii="Book Antiqua" w:hAnsi="Book Antiqua" w:cs="Arial"/>
          <w:color w:val="000000" w:themeColor="text1"/>
        </w:rPr>
        <w:t xml:space="preserve">a </w:t>
      </w:r>
      <w:r w:rsidR="001B53FB" w:rsidRPr="00E10B90">
        <w:rPr>
          <w:rFonts w:ascii="Book Antiqua" w:hAnsi="Book Antiqua" w:cs="Arial"/>
          <w:color w:val="000000" w:themeColor="text1"/>
        </w:rPr>
        <w:t xml:space="preserve">man </w:t>
      </w:r>
      <w:r w:rsidRPr="00E10B90">
        <w:rPr>
          <w:rFonts w:ascii="Book Antiqua" w:hAnsi="Book Antiqua" w:cs="Arial"/>
          <w:color w:val="000000" w:themeColor="text1"/>
        </w:rPr>
        <w:t>with HBV-related liver cirrhosis</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w:t>
      </w:r>
      <w:r w:rsidR="00A4632D" w:rsidRPr="00E10B90">
        <w:rPr>
          <w:rFonts w:ascii="Book Antiqua" w:hAnsi="Book Antiqua" w:cs="Arial"/>
          <w:color w:val="000000" w:themeColor="text1"/>
        </w:rPr>
        <w:t xml:space="preserve">the splenic </w:t>
      </w:r>
      <w:r w:rsidRPr="00E10B90">
        <w:rPr>
          <w:rFonts w:ascii="Book Antiqua" w:hAnsi="Book Antiqua" w:cs="Arial"/>
          <w:color w:val="000000" w:themeColor="text1"/>
        </w:rPr>
        <w:t>volume was 1720</w:t>
      </w:r>
      <w:r w:rsidR="00A4632D" w:rsidRPr="00E10B90">
        <w:rPr>
          <w:rFonts w:ascii="Book Antiqua" w:hAnsi="Book Antiqua" w:cs="Arial"/>
          <w:color w:val="000000" w:themeColor="text1"/>
        </w:rPr>
        <w:t xml:space="preserve"> </w:t>
      </w:r>
      <w:proofErr w:type="spellStart"/>
      <w:r w:rsidRPr="00E10B90">
        <w:rPr>
          <w:rFonts w:ascii="Book Antiqua" w:hAnsi="Book Antiqua" w:cs="Arial"/>
          <w:color w:val="000000" w:themeColor="text1"/>
        </w:rPr>
        <w:t>m</w:t>
      </w:r>
      <w:r w:rsidR="004A15C0" w:rsidRPr="00E10B90">
        <w:rPr>
          <w:rFonts w:ascii="Book Antiqua" w:hAnsi="Book Antiqua" w:cs="Arial"/>
          <w:color w:val="000000" w:themeColor="text1"/>
        </w:rPr>
        <w:t>L</w:t>
      </w:r>
      <w:r w:rsidRPr="00E10B90">
        <w:rPr>
          <w:rFonts w:ascii="Book Antiqua" w:hAnsi="Book Antiqua" w:cs="Arial"/>
          <w:color w:val="000000" w:themeColor="text1"/>
        </w:rPr>
        <w:t>.</w:t>
      </w:r>
      <w:proofErr w:type="spellEnd"/>
      <w:r w:rsidRPr="00E10B90">
        <w:rPr>
          <w:rFonts w:ascii="Book Antiqua" w:hAnsi="Book Antiqua" w:cs="Arial"/>
          <w:color w:val="000000" w:themeColor="text1"/>
        </w:rPr>
        <w:t xml:space="preserve"> His platelet count</w:t>
      </w:r>
      <w:r w:rsidR="00C62B4F">
        <w:rPr>
          <w:rFonts w:ascii="Book Antiqua" w:eastAsia="SimSun" w:hAnsi="Book Antiqua" w:cs="Arial" w:hint="eastAsia"/>
          <w:color w:val="000000" w:themeColor="text1"/>
          <w:lang w:eastAsia="zh-CN"/>
        </w:rPr>
        <w:t>s</w:t>
      </w:r>
      <w:r w:rsidRPr="00E10B90">
        <w:rPr>
          <w:rFonts w:ascii="Book Antiqua" w:hAnsi="Book Antiqua" w:cs="Arial"/>
          <w:color w:val="000000" w:themeColor="text1"/>
        </w:rPr>
        <w:t xml:space="preserve"> on pre-treatment, post</w:t>
      </w:r>
      <w:r w:rsidR="00A4632D" w:rsidRPr="00E10B90">
        <w:rPr>
          <w:rFonts w:ascii="Book Antiqua" w:hAnsi="Book Antiqua" w:cs="Arial"/>
          <w:color w:val="000000" w:themeColor="text1"/>
        </w:rPr>
        <w:t>-</w:t>
      </w:r>
      <w:r w:rsidRPr="00E10B90">
        <w:rPr>
          <w:rFonts w:ascii="Book Antiqua" w:hAnsi="Book Antiqua" w:cs="Arial"/>
          <w:color w:val="000000" w:themeColor="text1"/>
        </w:rPr>
        <w:t>treatment</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post-platelet transfusion</w:t>
      </w:r>
      <w:r w:rsidR="00A4632D" w:rsidRPr="00E10B90">
        <w:rPr>
          <w:rFonts w:ascii="Book Antiqua" w:hAnsi="Book Antiqua" w:cs="Arial"/>
          <w:color w:val="000000" w:themeColor="text1"/>
        </w:rPr>
        <w:t>s</w:t>
      </w:r>
      <w:r w:rsidRPr="00E10B90">
        <w:rPr>
          <w:rFonts w:ascii="Book Antiqua" w:hAnsi="Book Antiqua" w:cs="Arial"/>
          <w:color w:val="000000" w:themeColor="text1"/>
        </w:rPr>
        <w:t xml:space="preserve"> </w:t>
      </w:r>
      <w:r w:rsidR="00C62B4F">
        <w:rPr>
          <w:rFonts w:ascii="Book Antiqua" w:eastAsia="SimSun" w:hAnsi="Book Antiqua" w:cs="Arial" w:hint="eastAsia"/>
          <w:color w:val="000000" w:themeColor="text1"/>
          <w:lang w:eastAsia="zh-CN"/>
        </w:rPr>
        <w:t>were</w:t>
      </w:r>
      <w:r w:rsidRPr="00E10B90">
        <w:rPr>
          <w:rFonts w:ascii="Book Antiqua" w:hAnsi="Book Antiqua" w:cs="Arial"/>
          <w:color w:val="000000" w:themeColor="text1"/>
        </w:rPr>
        <w:t xml:space="preserve"> 4.0, 4.8</w:t>
      </w:r>
      <w:r w:rsidR="00A4632D" w:rsidRPr="00E10B90">
        <w:rPr>
          <w:rFonts w:ascii="Book Antiqua" w:hAnsi="Book Antiqua" w:cs="Arial"/>
          <w:color w:val="000000" w:themeColor="text1"/>
        </w:rPr>
        <w:t>,</w:t>
      </w:r>
      <w:r w:rsidRPr="00E10B90">
        <w:rPr>
          <w:rFonts w:ascii="Book Antiqua" w:hAnsi="Book Antiqua" w:cs="Arial"/>
          <w:color w:val="000000" w:themeColor="text1"/>
        </w:rPr>
        <w:t xml:space="preserve"> and 5.2 × 10</w:t>
      </w:r>
      <w:r w:rsidRPr="00E10B90">
        <w:rPr>
          <w:rFonts w:ascii="Book Antiqua" w:hAnsi="Book Antiqua" w:cs="Arial"/>
          <w:color w:val="000000" w:themeColor="text1"/>
          <w:vertAlign w:val="superscript"/>
        </w:rPr>
        <w:t>4</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w:t>
      </w:r>
      <w:r w:rsidR="00C62B4F" w:rsidRPr="00E10B90">
        <w:rPr>
          <w:rFonts w:ascii="Book Antiqua" w:hAnsi="Book Antiqua" w:cs="Arial"/>
          <w:color w:val="000000" w:themeColor="text1"/>
        </w:rPr>
        <w:t>L</w:t>
      </w:r>
      <w:proofErr w:type="spellEnd"/>
      <w:r w:rsidR="00A4632D" w:rsidRPr="00E10B90">
        <w:rPr>
          <w:rFonts w:ascii="Book Antiqua" w:hAnsi="Book Antiqua" w:cs="Arial"/>
          <w:color w:val="000000" w:themeColor="text1"/>
        </w:rPr>
        <w:t>, respectively</w:t>
      </w:r>
      <w:r w:rsidRPr="00E10B90">
        <w:rPr>
          <w:rFonts w:ascii="Book Antiqua" w:hAnsi="Book Antiqua" w:cs="Arial"/>
          <w:color w:val="000000" w:themeColor="text1"/>
        </w:rPr>
        <w:t>.</w:t>
      </w:r>
    </w:p>
    <w:p w14:paraId="2B4E3A25" w14:textId="77777777" w:rsidR="00412BE8" w:rsidRPr="00C62B4F" w:rsidRDefault="00412BE8" w:rsidP="00F93C4D">
      <w:pPr>
        <w:adjustRightInd w:val="0"/>
        <w:snapToGrid w:val="0"/>
        <w:spacing w:line="360" w:lineRule="auto"/>
        <w:rPr>
          <w:rFonts w:ascii="Book Antiqua" w:hAnsi="Book Antiqua" w:cs="Arial"/>
          <w:b/>
          <w:color w:val="000000" w:themeColor="text1"/>
        </w:rPr>
      </w:pPr>
    </w:p>
    <w:p w14:paraId="5B730FB2" w14:textId="77777777" w:rsidR="005F3D81" w:rsidRPr="00E10B90" w:rsidRDefault="005F3D81" w:rsidP="00F93C4D">
      <w:pPr>
        <w:adjustRightInd w:val="0"/>
        <w:snapToGrid w:val="0"/>
        <w:spacing w:line="360" w:lineRule="auto"/>
        <w:rPr>
          <w:rFonts w:ascii="Book Antiqua" w:eastAsia="Times New Roman" w:hAnsi="Book Antiqua" w:cs="Arial"/>
          <w:b/>
          <w:i/>
          <w:color w:val="000000" w:themeColor="text1"/>
        </w:rPr>
      </w:pPr>
      <w:r w:rsidRPr="00E10B90">
        <w:rPr>
          <w:rFonts w:ascii="Book Antiqua" w:eastAsia="Times New Roman" w:hAnsi="Book Antiqua" w:cs="Arial"/>
          <w:b/>
          <w:i/>
          <w:color w:val="000000" w:themeColor="text1"/>
        </w:rPr>
        <w:t>Clinical characteristics of responder patients</w:t>
      </w:r>
    </w:p>
    <w:p w14:paraId="4351E8CA" w14:textId="5DE9FB1F" w:rsidR="00F34B1B" w:rsidRPr="00E10B90" w:rsidRDefault="005F3D81" w:rsidP="00F93C4D">
      <w:pPr>
        <w:adjustRightInd w:val="0"/>
        <w:snapToGrid w:val="0"/>
        <w:spacing w:line="360" w:lineRule="auto"/>
        <w:rPr>
          <w:rFonts w:ascii="Book Antiqua" w:eastAsia="Times New Roman" w:hAnsi="Book Antiqua" w:cs="Arial"/>
          <w:color w:val="000000" w:themeColor="text1"/>
        </w:rPr>
      </w:pPr>
      <w:r w:rsidRPr="00E10B90">
        <w:rPr>
          <w:rFonts w:ascii="Book Antiqua" w:eastAsia="Times New Roman" w:hAnsi="Book Antiqua" w:cs="Arial"/>
          <w:color w:val="000000" w:themeColor="text1"/>
        </w:rPr>
        <w:t xml:space="preserve">Splenic volume was significantly lower in responders compared with non-responders (653.0 </w:t>
      </w:r>
      <w:r w:rsidR="004A15C0" w:rsidRPr="00E10B90">
        <w:rPr>
          <w:rFonts w:ascii="Book Antiqua" w:eastAsia="Times New Roman" w:hAnsi="Book Antiqua" w:cs="Arial"/>
          <w:color w:val="000000" w:themeColor="text1"/>
        </w:rPr>
        <w:t>mL</w:t>
      </w:r>
      <w:r w:rsidR="004A15C0">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267 m</w:t>
      </w:r>
      <w:r w:rsidR="004A15C0" w:rsidRPr="00E10B90">
        <w:rPr>
          <w:rFonts w:ascii="Book Antiqua" w:eastAsia="Times New Roman" w:hAnsi="Book Antiqua" w:cs="Arial"/>
          <w:color w:val="000000" w:themeColor="text1"/>
        </w:rPr>
        <w:t>L</w:t>
      </w:r>
      <w:r w:rsidRPr="00E10B90">
        <w:rPr>
          <w:rFonts w:ascii="Book Antiqua" w:eastAsia="Times New Roman" w:hAnsi="Book Antiqua" w:cs="Arial"/>
          <w:color w:val="000000" w:themeColor="text1"/>
        </w:rPr>
        <w:t xml:space="preserve"> </w:t>
      </w:r>
      <w:r w:rsidRPr="004A15C0">
        <w:rPr>
          <w:rFonts w:ascii="Book Antiqua" w:eastAsia="Times New Roman" w:hAnsi="Book Antiqua" w:cs="Arial"/>
          <w:i/>
          <w:color w:val="000000" w:themeColor="text1"/>
        </w:rPr>
        <w:t>vs</w:t>
      </w:r>
      <w:r w:rsidRPr="00E10B90">
        <w:rPr>
          <w:rFonts w:ascii="Book Antiqua" w:eastAsia="Times New Roman" w:hAnsi="Book Antiqua" w:cs="Arial"/>
          <w:color w:val="000000" w:themeColor="text1"/>
        </w:rPr>
        <w:t xml:space="preserve"> 1,092 </w:t>
      </w:r>
      <w:r w:rsidR="004A15C0" w:rsidRPr="00E10B90">
        <w:rPr>
          <w:rFonts w:ascii="Book Antiqua" w:eastAsia="Times New Roman" w:hAnsi="Book Antiqua" w:cs="Arial"/>
          <w:color w:val="000000" w:themeColor="text1"/>
        </w:rPr>
        <w:t>mL</w:t>
      </w:r>
      <w:r w:rsidR="004A15C0">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xml:space="preserve">± 314 </w:t>
      </w:r>
      <w:r w:rsidR="004A15C0" w:rsidRPr="00E10B90">
        <w:rPr>
          <w:rFonts w:ascii="Book Antiqua" w:eastAsia="Times New Roman" w:hAnsi="Book Antiqua" w:cs="Arial"/>
          <w:color w:val="000000" w:themeColor="text1"/>
        </w:rPr>
        <w:t>mL</w:t>
      </w:r>
      <w:r w:rsidRPr="00E10B90">
        <w:rPr>
          <w:rFonts w:ascii="Book Antiqua" w:eastAsia="Times New Roman" w:hAnsi="Book Antiqua" w:cs="Arial"/>
          <w:color w:val="000000" w:themeColor="text1"/>
        </w:rPr>
        <w:t xml:space="preserve">,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&lt; 0.0001) (Table 1). Body weight was lower in the responder group compared to that in the non-responder group (63.0</w:t>
      </w:r>
      <w:r w:rsidR="00ED64C3">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xml:space="preserve">± 11.3 kg </w:t>
      </w:r>
      <w:r w:rsidRPr="004A15C0">
        <w:rPr>
          <w:rFonts w:ascii="Book Antiqua" w:eastAsia="Times New Roman" w:hAnsi="Book Antiqua" w:cs="Arial"/>
          <w:i/>
          <w:color w:val="000000" w:themeColor="text1"/>
        </w:rPr>
        <w:t>vs</w:t>
      </w:r>
      <w:r w:rsidRPr="00E10B90">
        <w:rPr>
          <w:rFonts w:ascii="Book Antiqua" w:eastAsia="Times New Roman" w:hAnsi="Book Antiqua" w:cs="Arial"/>
          <w:color w:val="000000" w:themeColor="text1"/>
        </w:rPr>
        <w:t xml:space="preserve"> 71.6</w:t>
      </w:r>
      <w:r w:rsidR="00ED64C3">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xml:space="preserve">± 13.4 kg,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 0.044). White blood cell and hemoglobin counts were higher in the responder group than those in the non-responder group (3330</w:t>
      </w:r>
      <w:r w:rsidR="004A15C0">
        <w:rPr>
          <w:rFonts w:ascii="Book Antiqua" w:eastAsia="SimSun" w:hAnsi="Book Antiqua" w:cs="Arial" w:hint="eastAsia"/>
          <w:color w:val="000000" w:themeColor="text1"/>
          <w:lang w:eastAsia="zh-CN"/>
        </w:rPr>
        <w:t xml:space="preserve"> </w:t>
      </w:r>
      <w:proofErr w:type="spellStart"/>
      <w:r w:rsidR="004A15C0" w:rsidRPr="00E10B90">
        <w:rPr>
          <w:rFonts w:ascii="Book Antiqua" w:eastAsia="Times New Roman" w:hAnsi="Book Antiqua" w:cs="Arial"/>
          <w:color w:val="000000" w:themeColor="text1"/>
        </w:rPr>
        <w:t>μL</w:t>
      </w:r>
      <w:proofErr w:type="spellEnd"/>
      <w:r w:rsidR="004A15C0">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1051/</w:t>
      </w:r>
      <w:proofErr w:type="spellStart"/>
      <w:r w:rsidRPr="00E10B90">
        <w:rPr>
          <w:rFonts w:ascii="Book Antiqua" w:eastAsia="Times New Roman" w:hAnsi="Book Antiqua" w:cs="Arial"/>
          <w:color w:val="000000" w:themeColor="text1"/>
        </w:rPr>
        <w:t>μ</w:t>
      </w:r>
      <w:r w:rsidR="004A15C0" w:rsidRPr="00E10B90">
        <w:rPr>
          <w:rFonts w:ascii="Book Antiqua" w:eastAsia="Times New Roman" w:hAnsi="Book Antiqua" w:cs="Arial"/>
          <w:color w:val="000000" w:themeColor="text1"/>
        </w:rPr>
        <w:t>L</w:t>
      </w:r>
      <w:proofErr w:type="spellEnd"/>
      <w:r w:rsidRPr="00E10B90">
        <w:rPr>
          <w:rFonts w:ascii="Book Antiqua" w:eastAsia="Times New Roman" w:hAnsi="Book Antiqua" w:cs="Arial"/>
          <w:color w:val="000000" w:themeColor="text1"/>
        </w:rPr>
        <w:t xml:space="preserve"> </w:t>
      </w:r>
      <w:r w:rsidRPr="004A15C0">
        <w:rPr>
          <w:rFonts w:ascii="Book Antiqua" w:eastAsia="Times New Roman" w:hAnsi="Book Antiqua" w:cs="Arial"/>
          <w:i/>
          <w:color w:val="000000" w:themeColor="text1"/>
        </w:rPr>
        <w:t>vs</w:t>
      </w:r>
      <w:r w:rsidRPr="00E10B90">
        <w:rPr>
          <w:rFonts w:ascii="Book Antiqua" w:eastAsia="Times New Roman" w:hAnsi="Book Antiqua" w:cs="Arial"/>
          <w:color w:val="000000" w:themeColor="text1"/>
        </w:rPr>
        <w:t xml:space="preserve"> 2480</w:t>
      </w:r>
      <w:r w:rsidR="004A15C0">
        <w:rPr>
          <w:rFonts w:ascii="Book Antiqua" w:eastAsia="SimSun" w:hAnsi="Book Antiqua" w:cs="Arial" w:hint="eastAsia"/>
          <w:color w:val="000000" w:themeColor="text1"/>
          <w:lang w:eastAsia="zh-CN"/>
        </w:rPr>
        <w:t xml:space="preserve"> </w:t>
      </w:r>
      <w:proofErr w:type="spellStart"/>
      <w:r w:rsidR="004A15C0" w:rsidRPr="004A15C0">
        <w:rPr>
          <w:rFonts w:ascii="Book Antiqua" w:eastAsia="Times New Roman" w:hAnsi="Book Antiqua" w:cs="Arial" w:hint="eastAsia"/>
          <w:color w:val="000000" w:themeColor="text1"/>
        </w:rPr>
        <w:t>μ</w:t>
      </w:r>
      <w:r w:rsidR="004A15C0" w:rsidRPr="004A15C0">
        <w:rPr>
          <w:rFonts w:ascii="Book Antiqua" w:eastAsia="Times New Roman" w:hAnsi="Book Antiqua" w:cs="Arial"/>
          <w:color w:val="000000" w:themeColor="text1"/>
        </w:rPr>
        <w:t>L</w:t>
      </w:r>
      <w:proofErr w:type="spellEnd"/>
      <w:r w:rsidR="004A15C0">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681/</w:t>
      </w:r>
      <w:proofErr w:type="spellStart"/>
      <w:r w:rsidR="004A15C0" w:rsidRPr="00E10B90">
        <w:rPr>
          <w:rFonts w:ascii="Book Antiqua" w:eastAsia="Times New Roman" w:hAnsi="Book Antiqua" w:cs="Arial"/>
          <w:color w:val="000000" w:themeColor="text1"/>
        </w:rPr>
        <w:t>μL</w:t>
      </w:r>
      <w:proofErr w:type="spellEnd"/>
      <w:r w:rsidRPr="00E10B90">
        <w:rPr>
          <w:rFonts w:ascii="Book Antiqua" w:eastAsia="Times New Roman" w:hAnsi="Book Antiqua" w:cs="Arial"/>
          <w:color w:val="000000" w:themeColor="text1"/>
        </w:rPr>
        <w:t xml:space="preserve">, </w:t>
      </w:r>
      <w:r w:rsidR="00A4632D" w:rsidRPr="00E10B90">
        <w:rPr>
          <w:rFonts w:ascii="Book Antiqua" w:hAnsi="Book Antiqua" w:cs="Arial"/>
          <w:i/>
          <w:color w:val="000000" w:themeColor="text1"/>
        </w:rPr>
        <w:t>P</w:t>
      </w:r>
      <w:r w:rsidR="004A15C0">
        <w:rPr>
          <w:rFonts w:ascii="Book Antiqua" w:eastAsia="Times New Roman" w:hAnsi="Book Antiqua" w:cs="Arial"/>
          <w:color w:val="000000" w:themeColor="text1"/>
        </w:rPr>
        <w:t xml:space="preserve"> = 0.020</w:t>
      </w:r>
      <w:r w:rsidR="004A15C0">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xml:space="preserve">and 12.4 </w:t>
      </w:r>
      <w:r w:rsidR="004A15C0" w:rsidRPr="00E10B90">
        <w:rPr>
          <w:rFonts w:ascii="Book Antiqua" w:eastAsia="Times New Roman" w:hAnsi="Book Antiqua" w:cs="Arial"/>
          <w:color w:val="000000" w:themeColor="text1"/>
        </w:rPr>
        <w:t>g/dL</w:t>
      </w:r>
      <w:r w:rsidR="004A15C0">
        <w:rPr>
          <w:rFonts w:ascii="Book Antiqua" w:eastAsia="SimSun" w:hAnsi="Book Antiqua" w:cs="Arial" w:hint="eastAsia"/>
          <w:color w:val="000000" w:themeColor="text1"/>
          <w:lang w:eastAsia="zh-CN"/>
        </w:rPr>
        <w:t xml:space="preserve"> </w:t>
      </w:r>
      <w:r w:rsidRPr="00E10B90">
        <w:rPr>
          <w:rFonts w:ascii="Book Antiqua" w:eastAsia="Times New Roman" w:hAnsi="Book Antiqua" w:cs="Arial"/>
          <w:color w:val="000000" w:themeColor="text1"/>
        </w:rPr>
        <w:t xml:space="preserve">± 1.84 g/dL </w:t>
      </w:r>
      <w:r w:rsidRPr="004A15C0">
        <w:rPr>
          <w:rFonts w:ascii="Book Antiqua" w:eastAsia="Times New Roman" w:hAnsi="Book Antiqua" w:cs="Arial"/>
          <w:i/>
          <w:color w:val="000000" w:themeColor="text1"/>
        </w:rPr>
        <w:t>vs</w:t>
      </w:r>
      <w:r w:rsidRPr="00E10B90">
        <w:rPr>
          <w:rFonts w:ascii="Book Antiqua" w:eastAsia="Times New Roman" w:hAnsi="Book Antiqua" w:cs="Arial"/>
          <w:color w:val="000000" w:themeColor="text1"/>
        </w:rPr>
        <w:t xml:space="preserve"> 10.7</w:t>
      </w:r>
      <w:r w:rsidR="004A15C0" w:rsidRPr="004A15C0">
        <w:rPr>
          <w:rFonts w:ascii="Book Antiqua" w:eastAsia="Times New Roman" w:hAnsi="Book Antiqua" w:cs="Arial"/>
          <w:color w:val="000000" w:themeColor="text1"/>
        </w:rPr>
        <w:t xml:space="preserve"> </w:t>
      </w:r>
      <w:r w:rsidR="004A15C0" w:rsidRPr="00E10B90">
        <w:rPr>
          <w:rFonts w:ascii="Book Antiqua" w:eastAsia="Times New Roman" w:hAnsi="Book Antiqua" w:cs="Arial"/>
          <w:color w:val="000000" w:themeColor="text1"/>
        </w:rPr>
        <w:t>g/dL</w:t>
      </w:r>
      <w:r w:rsidRPr="00E10B90">
        <w:rPr>
          <w:rFonts w:ascii="Book Antiqua" w:eastAsia="Times New Roman" w:hAnsi="Book Antiqua" w:cs="Arial"/>
          <w:color w:val="000000" w:themeColor="text1"/>
        </w:rPr>
        <w:t xml:space="preserve"> ± 2.82 g/dL,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 0.026, respectively). Furthermore, the responder group had slightly more males than females (</w:t>
      </w:r>
      <w:r w:rsidR="00A4632D" w:rsidRPr="00E10B90">
        <w:rPr>
          <w:rFonts w:ascii="Book Antiqua" w:hAnsi="Book Antiqua" w:cs="Arial"/>
          <w:i/>
          <w:color w:val="000000" w:themeColor="text1"/>
        </w:rPr>
        <w:t>P</w:t>
      </w:r>
      <w:r w:rsidRPr="00E10B90">
        <w:rPr>
          <w:rFonts w:ascii="Book Antiqua" w:eastAsia="Times New Roman" w:hAnsi="Book Antiqua" w:cs="Arial"/>
          <w:color w:val="000000" w:themeColor="text1"/>
        </w:rPr>
        <w:t xml:space="preserve"> = 0.138). No significant differences </w:t>
      </w:r>
      <w:r w:rsidR="00C62B4F">
        <w:rPr>
          <w:rFonts w:ascii="Book Antiqua" w:eastAsia="SimSun" w:hAnsi="Book Antiqua" w:cs="Arial" w:hint="eastAsia"/>
          <w:color w:val="000000" w:themeColor="text1"/>
          <w:lang w:eastAsia="zh-CN"/>
        </w:rPr>
        <w:t>was</w:t>
      </w:r>
      <w:r w:rsidRPr="00E10B90">
        <w:rPr>
          <w:rFonts w:ascii="Book Antiqua" w:eastAsia="Times New Roman" w:hAnsi="Book Antiqua" w:cs="Arial"/>
          <w:color w:val="000000" w:themeColor="text1"/>
        </w:rPr>
        <w:t xml:space="preserve"> found between the two groups with respect to age, body mass index, etiology, the presence of liver cancer, the Child-Pugh score, the MELD score, and the APRI and FIB 4 indices. No significant differences between the groups found with respect to platelets, serum albumin, serum creatinine, AST, ALT, or AFP.</w:t>
      </w:r>
    </w:p>
    <w:p w14:paraId="54025C3A" w14:textId="77777777" w:rsidR="005F3D81" w:rsidRPr="00E10B90" w:rsidRDefault="005F3D81" w:rsidP="00F93C4D">
      <w:pPr>
        <w:adjustRightInd w:val="0"/>
        <w:snapToGrid w:val="0"/>
        <w:spacing w:line="360" w:lineRule="auto"/>
        <w:rPr>
          <w:rFonts w:ascii="Book Antiqua" w:hAnsi="Book Antiqua" w:cs="Arial"/>
          <w:color w:val="000000" w:themeColor="text1"/>
        </w:rPr>
      </w:pPr>
    </w:p>
    <w:p w14:paraId="46EB3CF1" w14:textId="77777777" w:rsidR="005F3D81" w:rsidRPr="00E10B90" w:rsidRDefault="005F3D81" w:rsidP="00F93C4D">
      <w:pPr>
        <w:adjustRightInd w:val="0"/>
        <w:snapToGrid w:val="0"/>
        <w:spacing w:line="360" w:lineRule="auto"/>
        <w:rPr>
          <w:rFonts w:ascii="Book Antiqua" w:eastAsia="Times New Roman" w:hAnsi="Book Antiqua" w:cs="Arial"/>
          <w:b/>
          <w:i/>
          <w:color w:val="000000" w:themeColor="text1"/>
        </w:rPr>
      </w:pPr>
      <w:r w:rsidRPr="00E10B90">
        <w:rPr>
          <w:rFonts w:ascii="Book Antiqua" w:eastAsia="Times New Roman" w:hAnsi="Book Antiqua" w:cs="Arial"/>
          <w:b/>
          <w:i/>
          <w:color w:val="000000" w:themeColor="text1"/>
        </w:rPr>
        <w:lastRenderedPageBreak/>
        <w:t>Univariate and multivariate analyses of factors associated with response</w:t>
      </w:r>
    </w:p>
    <w:p w14:paraId="107409E0" w14:textId="08E69A5B" w:rsidR="009916FD" w:rsidRPr="00E10B90" w:rsidRDefault="005F3D81"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We evaluated the relationship between response to lusutrombopag and baseline clinical characteristics using a logistic regression model (Table 2). Splenic volume identified as significant predictors in the univariate analysis. Multivariate analysis confirmed that splenic volume was an independent factor that predicts platelet response (</w:t>
      </w:r>
      <w:r w:rsidR="00A4632D" w:rsidRPr="00E10B90">
        <w:rPr>
          <w:rFonts w:ascii="Book Antiqua" w:hAnsi="Book Antiqua" w:cs="Arial"/>
          <w:i/>
          <w:color w:val="000000" w:themeColor="text1"/>
        </w:rPr>
        <w:t>P</w:t>
      </w:r>
      <w:r w:rsidRPr="00E10B90">
        <w:rPr>
          <w:rFonts w:ascii="Book Antiqua" w:hAnsi="Book Antiqua" w:cs="Arial"/>
          <w:color w:val="000000" w:themeColor="text1"/>
        </w:rPr>
        <w:t xml:space="preserve"> = 0.025, </w:t>
      </w:r>
      <w:r w:rsidR="001B53FB" w:rsidRPr="00E10B90">
        <w:rPr>
          <w:rFonts w:ascii="Book Antiqua" w:hAnsi="Book Antiqua" w:cs="Arial"/>
          <w:color w:val="000000" w:themeColor="text1"/>
        </w:rPr>
        <w:t>OR</w:t>
      </w:r>
      <w:r w:rsidR="004A15C0">
        <w:rPr>
          <w:rFonts w:ascii="Book Antiqua" w:eastAsia="SimSun" w:hAnsi="Book Antiqua" w:cs="Arial" w:hint="eastAsia"/>
          <w:color w:val="000000" w:themeColor="text1"/>
          <w:lang w:eastAsia="zh-CN"/>
        </w:rPr>
        <w:t>:</w:t>
      </w:r>
      <w:r w:rsidR="00C62B4F">
        <w:rPr>
          <w:rFonts w:ascii="Book Antiqua" w:hAnsi="Book Antiqua" w:cs="Arial"/>
          <w:color w:val="000000" w:themeColor="text1"/>
        </w:rPr>
        <w:t xml:space="preserve"> 11.2; 95%</w:t>
      </w:r>
      <w:r w:rsidR="001B53FB" w:rsidRPr="00E10B90">
        <w:rPr>
          <w:rFonts w:ascii="Book Antiqua" w:hAnsi="Book Antiqua" w:cs="Arial"/>
          <w:color w:val="000000" w:themeColor="text1"/>
        </w:rPr>
        <w:t>CI</w:t>
      </w:r>
      <w:r w:rsidR="004A15C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 xml:space="preserve"> 1.354</w:t>
      </w:r>
      <w:r w:rsidR="004A15C0">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103.0).</w:t>
      </w:r>
    </w:p>
    <w:p w14:paraId="57618916" w14:textId="77777777" w:rsidR="005F3D81" w:rsidRPr="00E10B90" w:rsidRDefault="005F3D81" w:rsidP="00F93C4D">
      <w:pPr>
        <w:adjustRightInd w:val="0"/>
        <w:snapToGrid w:val="0"/>
        <w:spacing w:line="360" w:lineRule="auto"/>
        <w:rPr>
          <w:rFonts w:ascii="Book Antiqua" w:hAnsi="Book Antiqua" w:cs="Arial"/>
          <w:color w:val="000000" w:themeColor="text1"/>
        </w:rPr>
      </w:pPr>
    </w:p>
    <w:p w14:paraId="39B31FAE" w14:textId="77777777" w:rsidR="00BB46E1" w:rsidRPr="00E10B90" w:rsidRDefault="00BB46E1" w:rsidP="00F93C4D">
      <w:pPr>
        <w:pStyle w:val="NoSpacing"/>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Correlation between change in platelet count and splenic volume</w:t>
      </w:r>
    </w:p>
    <w:p w14:paraId="27D32ACF" w14:textId="11BC5B45" w:rsidR="00BB46E1" w:rsidRPr="00E10B90" w:rsidRDefault="00BB46E1" w:rsidP="00F93C4D">
      <w:pPr>
        <w:pStyle w:val="NoSpacing"/>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Splenic volume was associated with a change in platelet count</w:t>
      </w:r>
      <w:r w:rsidR="00616DAC" w:rsidRPr="00E10B90">
        <w:rPr>
          <w:rFonts w:ascii="Book Antiqua" w:hAnsi="Book Antiqua" w:cs="Arial"/>
          <w:color w:val="000000" w:themeColor="text1"/>
        </w:rPr>
        <w:t xml:space="preserve"> (</w:t>
      </w:r>
      <w:r w:rsidR="00A4632D" w:rsidRPr="00E10B90">
        <w:rPr>
          <w:rFonts w:ascii="Book Antiqua" w:hAnsi="Book Antiqua" w:cs="Arial"/>
          <w:i/>
          <w:color w:val="000000" w:themeColor="text1"/>
        </w:rPr>
        <w:t>r</w:t>
      </w:r>
      <w:r w:rsidR="00616DAC" w:rsidRPr="00E10B90">
        <w:rPr>
          <w:rFonts w:ascii="Book Antiqua" w:hAnsi="Book Antiqua" w:cs="Arial"/>
          <w:color w:val="000000" w:themeColor="text1"/>
        </w:rPr>
        <w:t xml:space="preserve"> = -0.524, </w:t>
      </w:r>
      <w:r w:rsidR="00A4632D" w:rsidRPr="00E10B90">
        <w:rPr>
          <w:rFonts w:ascii="Book Antiqua" w:hAnsi="Book Antiqua" w:cs="Arial"/>
          <w:i/>
          <w:color w:val="000000" w:themeColor="text1"/>
        </w:rPr>
        <w:t>P</w:t>
      </w:r>
      <w:r w:rsidR="00616DAC" w:rsidRPr="00E10B90">
        <w:rPr>
          <w:rFonts w:ascii="Book Antiqua" w:hAnsi="Book Antiqua" w:cs="Arial"/>
          <w:color w:val="000000" w:themeColor="text1"/>
        </w:rPr>
        <w:t xml:space="preserve"> = 0.001) (Fig</w:t>
      </w:r>
      <w:r w:rsidR="00A4632D" w:rsidRPr="00E10B90">
        <w:rPr>
          <w:rFonts w:ascii="Book Antiqua" w:hAnsi="Book Antiqua" w:cs="Arial"/>
          <w:color w:val="000000" w:themeColor="text1"/>
        </w:rPr>
        <w:t>ure</w:t>
      </w:r>
      <w:r w:rsidRPr="00E10B90">
        <w:rPr>
          <w:rFonts w:ascii="Book Antiqua" w:hAnsi="Book Antiqua" w:cs="Arial"/>
          <w:color w:val="000000" w:themeColor="text1"/>
        </w:rPr>
        <w:t xml:space="preserve"> 3). Splenic volume increase negatively related to changes in the platelet count. </w:t>
      </w:r>
    </w:p>
    <w:p w14:paraId="6B1DFD72" w14:textId="77777777" w:rsidR="00BB46E1" w:rsidRPr="00E10B90" w:rsidRDefault="00BB46E1" w:rsidP="00F93C4D">
      <w:pPr>
        <w:pStyle w:val="NoSpacing"/>
        <w:adjustRightInd w:val="0"/>
        <w:snapToGrid w:val="0"/>
        <w:spacing w:line="360" w:lineRule="auto"/>
        <w:rPr>
          <w:rFonts w:ascii="Book Antiqua" w:hAnsi="Book Antiqua" w:cs="Arial"/>
          <w:color w:val="000000" w:themeColor="text1"/>
        </w:rPr>
      </w:pPr>
    </w:p>
    <w:p w14:paraId="7890EBBB" w14:textId="77777777" w:rsidR="00BB46E1" w:rsidRPr="00E10B90" w:rsidRDefault="00BB46E1" w:rsidP="00F93C4D">
      <w:pPr>
        <w:pStyle w:val="NoSpacing"/>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Receiver-operating characteristic curve analysis of a response after administration of lusutrombopag</w:t>
      </w:r>
    </w:p>
    <w:p w14:paraId="6AB065BC" w14:textId="279A7419" w:rsidR="00BB46E1" w:rsidRPr="00E10B90" w:rsidRDefault="00BB46E1" w:rsidP="00F93C4D">
      <w:pPr>
        <w:pStyle w:val="NoSpacing"/>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The respective cut-off points for splenic volume were estimated using ROC curves for responders after administration of the trial drug (Fig</w:t>
      </w:r>
      <w:r w:rsidR="00A4632D" w:rsidRPr="00E10B90">
        <w:rPr>
          <w:rFonts w:ascii="Book Antiqua" w:hAnsi="Book Antiqua" w:cs="Arial"/>
          <w:color w:val="000000" w:themeColor="text1"/>
        </w:rPr>
        <w:t>ure</w:t>
      </w:r>
      <w:r w:rsidRPr="00E10B90">
        <w:rPr>
          <w:rFonts w:ascii="Book Antiqua" w:hAnsi="Book Antiqua" w:cs="Arial"/>
          <w:color w:val="000000" w:themeColor="text1"/>
        </w:rPr>
        <w:t xml:space="preserve"> 4). A splenic volume cut-off of 855 m</w:t>
      </w:r>
      <w:r w:rsidR="0051721B" w:rsidRPr="00E10B90">
        <w:rPr>
          <w:rFonts w:ascii="Book Antiqua" w:hAnsi="Book Antiqua" w:cs="Arial"/>
          <w:color w:val="000000" w:themeColor="text1"/>
        </w:rPr>
        <w:t>L</w:t>
      </w:r>
      <w:r w:rsidRPr="00E10B90">
        <w:rPr>
          <w:rFonts w:ascii="Book Antiqua" w:hAnsi="Book Antiqua" w:cs="Arial"/>
          <w:color w:val="000000" w:themeColor="text1"/>
        </w:rPr>
        <w:t xml:space="preserve"> predicted responde</w:t>
      </w:r>
      <w:r w:rsidR="0051721B" w:rsidRPr="00E10B90">
        <w:rPr>
          <w:rFonts w:ascii="Book Antiqua" w:hAnsi="Book Antiqua" w:cs="Arial"/>
          <w:color w:val="000000" w:themeColor="text1"/>
        </w:rPr>
        <w:t>rs</w:t>
      </w:r>
      <w:r w:rsidRPr="00E10B90">
        <w:rPr>
          <w:rFonts w:ascii="Book Antiqua" w:hAnsi="Book Antiqua" w:cs="Arial"/>
          <w:color w:val="000000" w:themeColor="text1"/>
        </w:rPr>
        <w:t xml:space="preserve"> with </w:t>
      </w:r>
      <w:r w:rsidR="0051721B" w:rsidRPr="00E10B90">
        <w:rPr>
          <w:rFonts w:ascii="Book Antiqua" w:hAnsi="Book Antiqua" w:cs="Arial"/>
          <w:color w:val="000000" w:themeColor="text1"/>
        </w:rPr>
        <w:t xml:space="preserve">a </w:t>
      </w:r>
      <w:r w:rsidRPr="00E10B90">
        <w:rPr>
          <w:rFonts w:ascii="Book Antiqua" w:hAnsi="Book Antiqua" w:cs="Arial"/>
          <w:color w:val="000000" w:themeColor="text1"/>
        </w:rPr>
        <w:t>sensitivity of 90% and specificity of 87.5%.</w:t>
      </w:r>
    </w:p>
    <w:p w14:paraId="0C3BC06E" w14:textId="77777777" w:rsidR="00BB46E1" w:rsidRPr="00E10B90" w:rsidRDefault="00BB46E1" w:rsidP="00F93C4D">
      <w:pPr>
        <w:pStyle w:val="NoSpacing"/>
        <w:adjustRightInd w:val="0"/>
        <w:snapToGrid w:val="0"/>
        <w:spacing w:line="360" w:lineRule="auto"/>
        <w:rPr>
          <w:rFonts w:ascii="Book Antiqua" w:hAnsi="Book Antiqua" w:cs="Arial"/>
          <w:color w:val="000000" w:themeColor="text1"/>
        </w:rPr>
      </w:pPr>
    </w:p>
    <w:p w14:paraId="6B51FB59" w14:textId="77777777" w:rsidR="00BB46E1" w:rsidRPr="00E10B90" w:rsidRDefault="00BB46E1" w:rsidP="00F93C4D">
      <w:pPr>
        <w:pStyle w:val="NoSpacing"/>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The relationship between the response to lusutrombopag and splenic volume</w:t>
      </w:r>
    </w:p>
    <w:p w14:paraId="432478CC" w14:textId="34F700F9" w:rsidR="00BB46E1" w:rsidRPr="00E10B90" w:rsidRDefault="00BB46E1" w:rsidP="00F93C4D">
      <w:pPr>
        <w:pStyle w:val="NoSpacing"/>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numbers and proportions of patients </w:t>
      </w:r>
      <w:r w:rsidR="0051721B" w:rsidRPr="00E10B90">
        <w:rPr>
          <w:rFonts w:ascii="Book Antiqua" w:hAnsi="Book Antiqua" w:cs="Arial"/>
          <w:color w:val="000000" w:themeColor="text1"/>
        </w:rPr>
        <w:t xml:space="preserve">with a </w:t>
      </w:r>
      <w:r w:rsidRPr="00E10B90">
        <w:rPr>
          <w:rFonts w:ascii="Book Antiqua" w:hAnsi="Book Antiqua" w:cs="Arial"/>
          <w:color w:val="000000" w:themeColor="text1"/>
        </w:rPr>
        <w:t>splenic volume &lt;</w:t>
      </w:r>
      <w:r w:rsidR="004A15C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855 m</w:t>
      </w:r>
      <w:r w:rsidR="0051721B" w:rsidRPr="00E10B90">
        <w:rPr>
          <w:rFonts w:ascii="Book Antiqua" w:hAnsi="Book Antiqua" w:cs="Arial"/>
          <w:color w:val="000000" w:themeColor="text1"/>
        </w:rPr>
        <w:t>L</w:t>
      </w:r>
      <w:r w:rsidRPr="00E10B90">
        <w:rPr>
          <w:rFonts w:ascii="Book Antiqua" w:hAnsi="Book Antiqua" w:cs="Arial"/>
          <w:color w:val="000000" w:themeColor="text1"/>
        </w:rPr>
        <w:t xml:space="preserve"> and splenic volume ≥</w:t>
      </w:r>
      <w:r w:rsidR="004A15C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855 m</w:t>
      </w:r>
      <w:r w:rsidR="0051721B" w:rsidRPr="00E10B90">
        <w:rPr>
          <w:rFonts w:ascii="Book Antiqua" w:hAnsi="Book Antiqua" w:cs="Arial"/>
          <w:color w:val="000000" w:themeColor="text1"/>
        </w:rPr>
        <w:t>L</w:t>
      </w:r>
      <w:r w:rsidRPr="00E10B90">
        <w:rPr>
          <w:rFonts w:ascii="Book Antiqua" w:hAnsi="Book Antiqua" w:cs="Arial"/>
          <w:color w:val="000000" w:themeColor="text1"/>
        </w:rPr>
        <w:t xml:space="preserve"> were 36 (72.0%) and 14 (28.0%), respectively.</w:t>
      </w:r>
    </w:p>
    <w:p w14:paraId="693B0080" w14:textId="025622A0" w:rsidR="00BB46E1" w:rsidRPr="00E10B90" w:rsidRDefault="00BB46E1" w:rsidP="00F93C4D">
      <w:pPr>
        <w:pStyle w:val="NoSpacing"/>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In the splenic volume &lt;</w:t>
      </w:r>
      <w:r w:rsidR="004A15C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855 m</w:t>
      </w:r>
      <w:r w:rsidR="004A15C0" w:rsidRPr="00E10B90">
        <w:rPr>
          <w:rFonts w:ascii="Book Antiqua" w:hAnsi="Book Antiqua" w:cs="Arial"/>
          <w:color w:val="000000" w:themeColor="text1"/>
        </w:rPr>
        <w:t>L</w:t>
      </w:r>
      <w:r w:rsidRPr="00E10B90">
        <w:rPr>
          <w:rFonts w:ascii="Book Antiqua" w:hAnsi="Book Antiqua" w:cs="Arial"/>
          <w:color w:val="000000" w:themeColor="text1"/>
        </w:rPr>
        <w:t xml:space="preserve"> group, the mean increase in platelet count from baseline</w:t>
      </w:r>
      <w:r w:rsidR="004112FB" w:rsidRPr="00E10B90">
        <w:rPr>
          <w:rFonts w:ascii="Book Antiqua" w:hAnsi="Book Antiqua" w:cs="Arial"/>
          <w:color w:val="000000" w:themeColor="text1"/>
        </w:rPr>
        <w:t xml:space="preserve"> administration of lusutrombopag</w:t>
      </w:r>
      <w:r w:rsidRPr="00E10B90">
        <w:rPr>
          <w:rFonts w:ascii="Book Antiqua" w:hAnsi="Book Antiqua" w:cs="Arial"/>
          <w:color w:val="000000" w:themeColor="text1"/>
        </w:rPr>
        <w:t xml:space="preserve"> was 5.68 ± 3.04 × 10</w:t>
      </w:r>
      <w:r w:rsidRPr="00E10B90">
        <w:rPr>
          <w:rFonts w:ascii="Book Antiqua" w:hAnsi="Book Antiqua" w:cs="Arial"/>
          <w:color w:val="000000" w:themeColor="text1"/>
          <w:vertAlign w:val="superscript"/>
        </w:rPr>
        <w:t>3</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t>
      </w:r>
      <w:r w:rsidR="002B04E0" w:rsidRPr="00E10B90">
        <w:rPr>
          <w:rFonts w:ascii="Book Antiqua" w:hAnsi="Book Antiqua" w:cs="Arial"/>
          <w:i/>
          <w:color w:val="000000" w:themeColor="text1"/>
        </w:rPr>
        <w:t>P</w:t>
      </w:r>
      <w:r w:rsidRPr="00E10B90">
        <w:rPr>
          <w:rFonts w:ascii="Book Antiqua" w:hAnsi="Book Antiqua" w:cs="Arial"/>
          <w:color w:val="000000" w:themeColor="text1"/>
        </w:rPr>
        <w:t xml:space="preserve"> &lt; 0.0001), with 97.2% (35/36) </w:t>
      </w:r>
      <w:r w:rsidR="0051721B" w:rsidRPr="00E10B90">
        <w:rPr>
          <w:rFonts w:ascii="Book Antiqua" w:hAnsi="Book Antiqua" w:cs="Arial"/>
          <w:color w:val="000000" w:themeColor="text1"/>
        </w:rPr>
        <w:t xml:space="preserve">of patients as </w:t>
      </w:r>
      <w:r w:rsidRPr="00E10B90">
        <w:rPr>
          <w:rFonts w:ascii="Book Antiqua" w:hAnsi="Book Antiqua" w:cs="Arial"/>
          <w:color w:val="000000" w:themeColor="text1"/>
        </w:rPr>
        <w:t>responders. In the splenic volume ≥</w:t>
      </w:r>
      <w:r w:rsidR="004A15C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855 m</w:t>
      </w:r>
      <w:r w:rsidR="004A15C0" w:rsidRPr="00E10B90">
        <w:rPr>
          <w:rFonts w:ascii="Book Antiqua" w:hAnsi="Book Antiqua" w:cs="Arial"/>
          <w:color w:val="000000" w:themeColor="text1"/>
        </w:rPr>
        <w:t xml:space="preserve">L </w:t>
      </w:r>
      <w:r w:rsidRPr="00E10B90">
        <w:rPr>
          <w:rFonts w:ascii="Book Antiqua" w:hAnsi="Book Antiqua" w:cs="Arial"/>
          <w:color w:val="000000" w:themeColor="text1"/>
        </w:rPr>
        <w:t>group, the mean increase in platelet count from baseline was 2.03 ± 1.03 × 10</w:t>
      </w:r>
      <w:r w:rsidRPr="00E10B90">
        <w:rPr>
          <w:rFonts w:ascii="Book Antiqua" w:hAnsi="Book Antiqua" w:cs="Arial"/>
          <w:color w:val="000000" w:themeColor="text1"/>
          <w:vertAlign w:val="superscript"/>
        </w:rPr>
        <w:t>3</w:t>
      </w:r>
      <w:r w:rsidRPr="00E10B90">
        <w:rPr>
          <w:rFonts w:ascii="Book Antiqua" w:hAnsi="Book Antiqua" w:cs="Arial"/>
          <w:color w:val="000000" w:themeColor="text1"/>
        </w:rPr>
        <w:t>/</w:t>
      </w:r>
      <w:proofErr w:type="spellStart"/>
      <w:r w:rsidRPr="00E10B90">
        <w:rPr>
          <w:rFonts w:ascii="Book Antiqua" w:hAnsi="Book Antiqua" w:cs="Arial"/>
          <w:color w:val="000000" w:themeColor="text1"/>
        </w:rPr>
        <w:t>μL</w:t>
      </w:r>
      <w:proofErr w:type="spellEnd"/>
      <w:r w:rsidRPr="00E10B90">
        <w:rPr>
          <w:rFonts w:ascii="Book Antiqua" w:hAnsi="Book Antiqua" w:cs="Arial"/>
          <w:color w:val="000000" w:themeColor="text1"/>
        </w:rPr>
        <w:t xml:space="preserve"> (</w:t>
      </w:r>
      <w:r w:rsidR="002B04E0" w:rsidRPr="00E10B90">
        <w:rPr>
          <w:rFonts w:ascii="Book Antiqua" w:hAnsi="Book Antiqua" w:cs="Arial"/>
          <w:i/>
          <w:color w:val="000000" w:themeColor="text1"/>
        </w:rPr>
        <w:t>P</w:t>
      </w:r>
      <w:r w:rsidRPr="00E10B90">
        <w:rPr>
          <w:rFonts w:ascii="Book Antiqua" w:hAnsi="Book Antiqua" w:cs="Arial"/>
          <w:color w:val="000000" w:themeColor="text1"/>
        </w:rPr>
        <w:t xml:space="preserve"> = 0.008), with 35.7%</w:t>
      </w:r>
      <w:r w:rsidR="0051721B" w:rsidRPr="00E10B90">
        <w:rPr>
          <w:rFonts w:ascii="Book Antiqua" w:hAnsi="Book Antiqua" w:cs="Arial"/>
          <w:color w:val="000000" w:themeColor="text1"/>
        </w:rPr>
        <w:t xml:space="preserve"> (5/14) of patients as </w:t>
      </w:r>
      <w:r w:rsidRPr="00E10B90">
        <w:rPr>
          <w:rFonts w:ascii="Book Antiqua" w:hAnsi="Book Antiqua" w:cs="Arial"/>
          <w:color w:val="000000" w:themeColor="text1"/>
        </w:rPr>
        <w:t xml:space="preserve">responders. Unpaired </w:t>
      </w:r>
      <w:r w:rsidR="002B04E0" w:rsidRPr="00E10B90">
        <w:rPr>
          <w:rFonts w:ascii="Book Antiqua" w:hAnsi="Book Antiqua" w:cs="Arial"/>
          <w:i/>
          <w:color w:val="000000" w:themeColor="text1"/>
        </w:rPr>
        <w:t>t</w:t>
      </w:r>
      <w:r w:rsidRPr="00E10B90">
        <w:rPr>
          <w:rFonts w:ascii="Book Antiqua" w:hAnsi="Book Antiqua" w:cs="Arial"/>
          <w:color w:val="000000" w:themeColor="text1"/>
        </w:rPr>
        <w:t xml:space="preserve">-test confirmed that the change in platelet count was significantly different between the groups </w:t>
      </w:r>
      <w:r w:rsidR="0051721B" w:rsidRPr="00E10B90">
        <w:rPr>
          <w:rFonts w:ascii="Book Antiqua" w:hAnsi="Book Antiqua" w:cs="Arial"/>
          <w:color w:val="000000" w:themeColor="text1"/>
        </w:rPr>
        <w:t>(</w:t>
      </w:r>
      <w:r w:rsidR="002B04E0" w:rsidRPr="00E10B90">
        <w:rPr>
          <w:rFonts w:ascii="Book Antiqua" w:hAnsi="Book Antiqua" w:cs="Arial"/>
          <w:i/>
          <w:color w:val="000000" w:themeColor="text1"/>
        </w:rPr>
        <w:t>P</w:t>
      </w:r>
      <w:r w:rsidRPr="00E10B90">
        <w:rPr>
          <w:rFonts w:ascii="Book Antiqua" w:hAnsi="Book Antiqua" w:cs="Arial"/>
          <w:color w:val="000000" w:themeColor="text1"/>
        </w:rPr>
        <w:t xml:space="preserve"> &lt; 0.001</w:t>
      </w:r>
      <w:r w:rsidR="0051721B" w:rsidRPr="00E10B90">
        <w:rPr>
          <w:rFonts w:ascii="Book Antiqua" w:hAnsi="Book Antiqua" w:cs="Arial"/>
          <w:color w:val="000000" w:themeColor="text1"/>
        </w:rPr>
        <w:t>)</w:t>
      </w:r>
      <w:r w:rsidRPr="00E10B90">
        <w:rPr>
          <w:rFonts w:ascii="Book Antiqua" w:hAnsi="Book Antiqua" w:cs="Arial"/>
          <w:color w:val="000000" w:themeColor="text1"/>
        </w:rPr>
        <w:t>.</w:t>
      </w:r>
    </w:p>
    <w:p w14:paraId="178F18E7" w14:textId="77777777" w:rsidR="00BB46E1" w:rsidRPr="00E10B90" w:rsidRDefault="00BB46E1" w:rsidP="00F93C4D">
      <w:pPr>
        <w:pStyle w:val="NoSpacing"/>
        <w:adjustRightInd w:val="0"/>
        <w:snapToGrid w:val="0"/>
        <w:spacing w:line="360" w:lineRule="auto"/>
        <w:rPr>
          <w:rFonts w:ascii="Book Antiqua" w:hAnsi="Book Antiqua" w:cs="Arial"/>
          <w:color w:val="000000" w:themeColor="text1"/>
        </w:rPr>
      </w:pPr>
    </w:p>
    <w:p w14:paraId="67BB06B2" w14:textId="77777777" w:rsidR="00BB46E1" w:rsidRPr="00E10B90" w:rsidRDefault="00BB46E1" w:rsidP="00F93C4D">
      <w:pPr>
        <w:pStyle w:val="NoSpacing"/>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Safety assessment</w:t>
      </w:r>
    </w:p>
    <w:p w14:paraId="0CFCBE06" w14:textId="53866529" w:rsidR="00BB46E1" w:rsidRPr="00E10B90" w:rsidRDefault="00BB46E1" w:rsidP="00F93C4D">
      <w:pPr>
        <w:pStyle w:val="NoSpacing"/>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The incidence of adverse events and adverse drug reactions </w:t>
      </w:r>
      <w:r w:rsidR="004A15C0">
        <w:rPr>
          <w:rFonts w:ascii="Book Antiqua" w:eastAsia="SimSun" w:hAnsi="Book Antiqua" w:cs="Arial" w:hint="eastAsia"/>
          <w:color w:val="000000" w:themeColor="text1"/>
          <w:lang w:eastAsia="zh-CN"/>
        </w:rPr>
        <w:t xml:space="preserve">was </w:t>
      </w:r>
      <w:r w:rsidRPr="00E10B90">
        <w:rPr>
          <w:rFonts w:ascii="Book Antiqua" w:hAnsi="Book Antiqua" w:cs="Arial"/>
          <w:color w:val="000000" w:themeColor="text1"/>
        </w:rPr>
        <w:t xml:space="preserve">summarized in Table 3. Fever, AST increase, gastrointestinal disorders, chest pain, hypertension, and thromboembolic events were reported in </w:t>
      </w:r>
      <w:r w:rsidR="002B04E0" w:rsidRPr="00E10B90">
        <w:rPr>
          <w:rFonts w:ascii="Book Antiqua" w:hAnsi="Book Antiqua" w:cs="Arial"/>
          <w:color w:val="000000" w:themeColor="text1"/>
        </w:rPr>
        <w:t xml:space="preserve">9 </w:t>
      </w:r>
      <w:r w:rsidRPr="00E10B90">
        <w:rPr>
          <w:rFonts w:ascii="Book Antiqua" w:hAnsi="Book Antiqua" w:cs="Arial"/>
          <w:color w:val="000000" w:themeColor="text1"/>
        </w:rPr>
        <w:t xml:space="preserve">patients (25.7%) during treatment. </w:t>
      </w:r>
    </w:p>
    <w:p w14:paraId="57129A1C" w14:textId="0ADF813F" w:rsidR="00BB46E1" w:rsidRPr="00E10B90" w:rsidRDefault="00BB46E1" w:rsidP="00F93C4D">
      <w:pPr>
        <w:pStyle w:val="NoSpacing"/>
        <w:adjustRightInd w:val="0"/>
        <w:snapToGrid w:val="0"/>
        <w:spacing w:line="360" w:lineRule="auto"/>
        <w:ind w:firstLineChars="100" w:firstLine="240"/>
        <w:rPr>
          <w:rFonts w:ascii="Book Antiqua" w:hAnsi="Book Antiqua" w:cs="Arial"/>
          <w:color w:val="000000" w:themeColor="text1"/>
        </w:rPr>
      </w:pPr>
      <w:r w:rsidRPr="00E10B90">
        <w:rPr>
          <w:rFonts w:ascii="Book Antiqua" w:hAnsi="Book Antiqua" w:cs="Arial"/>
          <w:color w:val="000000" w:themeColor="text1"/>
        </w:rPr>
        <w:t>Although there were no treatment-related deaths, some serious adverse events (≥</w:t>
      </w:r>
      <w:r w:rsidR="004A15C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 xml:space="preserve">grade 3) </w:t>
      </w:r>
      <w:r w:rsidR="004A15C0">
        <w:rPr>
          <w:rFonts w:ascii="Book Antiqua" w:eastAsia="SimSun" w:hAnsi="Book Antiqua" w:cs="Arial" w:hint="eastAsia"/>
          <w:color w:val="000000" w:themeColor="text1"/>
          <w:lang w:eastAsia="zh-CN"/>
        </w:rPr>
        <w:t xml:space="preserve">were </w:t>
      </w:r>
      <w:r w:rsidRPr="00E10B90">
        <w:rPr>
          <w:rFonts w:ascii="Book Antiqua" w:hAnsi="Book Antiqua" w:cs="Arial"/>
          <w:color w:val="000000" w:themeColor="text1"/>
        </w:rPr>
        <w:t>reported. There were two thromboembolic events that affected portal hypertension and liver function. Portal embolic events required admission for treatment of thromboembolism.</w:t>
      </w:r>
    </w:p>
    <w:p w14:paraId="3513053E" w14:textId="77777777" w:rsidR="005250C7" w:rsidRPr="00E10B90" w:rsidRDefault="005250C7" w:rsidP="00F93C4D">
      <w:pPr>
        <w:pStyle w:val="NoSpacing"/>
        <w:adjustRightInd w:val="0"/>
        <w:snapToGrid w:val="0"/>
        <w:spacing w:line="360" w:lineRule="auto"/>
        <w:rPr>
          <w:rFonts w:ascii="Book Antiqua" w:hAnsi="Book Antiqua" w:cs="Arial"/>
          <w:color w:val="000000" w:themeColor="text1"/>
        </w:rPr>
      </w:pPr>
    </w:p>
    <w:p w14:paraId="6CB6404D" w14:textId="77777777" w:rsidR="00412BE8" w:rsidRPr="00E10B90" w:rsidRDefault="00412BE8" w:rsidP="00F93C4D">
      <w:pPr>
        <w:pStyle w:val="NoSpacing"/>
        <w:adjustRightInd w:val="0"/>
        <w:snapToGrid w:val="0"/>
        <w:spacing w:line="360" w:lineRule="auto"/>
        <w:rPr>
          <w:rFonts w:ascii="Book Antiqua" w:hAnsi="Book Antiqua" w:cs="Arial"/>
          <w:color w:val="000000" w:themeColor="text1"/>
        </w:rPr>
      </w:pPr>
      <w:r w:rsidRPr="00E10B90">
        <w:rPr>
          <w:rFonts w:ascii="Book Antiqua" w:hAnsi="Book Antiqua" w:cs="Arial"/>
          <w:b/>
          <w:i/>
          <w:color w:val="000000" w:themeColor="text1"/>
        </w:rPr>
        <w:t>Risk factors for the occurrence of complications</w:t>
      </w:r>
      <w:r w:rsidRPr="00E10B90">
        <w:rPr>
          <w:rFonts w:ascii="Book Antiqua" w:hAnsi="Book Antiqua" w:cs="Arial"/>
          <w:color w:val="000000" w:themeColor="text1"/>
        </w:rPr>
        <w:t xml:space="preserve"> </w:t>
      </w:r>
    </w:p>
    <w:p w14:paraId="5C53530A" w14:textId="04173B02" w:rsidR="00412BE8" w:rsidRPr="00E10B90" w:rsidRDefault="00412BE8" w:rsidP="00F93C4D">
      <w:pPr>
        <w:pStyle w:val="NoSpacing"/>
        <w:adjustRightInd w:val="0"/>
        <w:snapToGrid w:val="0"/>
        <w:spacing w:line="360" w:lineRule="auto"/>
        <w:rPr>
          <w:rFonts w:ascii="Book Antiqua" w:hAnsi="Book Antiqua" w:cs="Arial"/>
          <w:color w:val="000000" w:themeColor="text1"/>
        </w:rPr>
      </w:pPr>
      <w:r w:rsidRPr="00E10B90">
        <w:rPr>
          <w:rFonts w:ascii="Book Antiqua" w:eastAsia="Times New Roman" w:hAnsi="Book Antiqua" w:cs="Arial"/>
          <w:color w:val="000000" w:themeColor="text1"/>
        </w:rPr>
        <w:t>According to any grade AE, no significant differences between</w:t>
      </w:r>
      <w:r w:rsidRPr="00E10B90">
        <w:rPr>
          <w:rFonts w:ascii="Book Antiqua" w:hAnsi="Book Antiqua" w:cs="Arial"/>
          <w:color w:val="000000" w:themeColor="text1"/>
        </w:rPr>
        <w:t xml:space="preserve"> patients with and without adverse events </w:t>
      </w:r>
      <w:r w:rsidRPr="00E10B90">
        <w:rPr>
          <w:rFonts w:ascii="Book Antiqua" w:eastAsia="Times New Roman" w:hAnsi="Book Antiqua" w:cs="Arial"/>
          <w:color w:val="000000" w:themeColor="text1"/>
        </w:rPr>
        <w:t xml:space="preserve">found with respect to clinical characteristics. According to </w:t>
      </w:r>
      <w:r w:rsidRPr="00E10B90">
        <w:rPr>
          <w:rFonts w:ascii="Book Antiqua" w:hAnsi="Book Antiqua" w:cs="Arial"/>
          <w:color w:val="000000" w:themeColor="text1"/>
        </w:rPr>
        <w:t>≥</w:t>
      </w:r>
      <w:r w:rsidR="004A15C0">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Grade 3 AE</w:t>
      </w:r>
      <w:r w:rsidRPr="00E10B90">
        <w:rPr>
          <w:rFonts w:ascii="Book Antiqua" w:eastAsia="Times New Roman" w:hAnsi="Book Antiqua" w:cs="Arial"/>
          <w:color w:val="000000" w:themeColor="text1"/>
        </w:rPr>
        <w:t>,</w:t>
      </w:r>
      <w:r w:rsidRPr="00E10B90">
        <w:rPr>
          <w:rFonts w:ascii="Book Antiqua" w:hAnsi="Book Antiqua" w:cs="Arial"/>
          <w:color w:val="000000" w:themeColor="text1"/>
        </w:rPr>
        <w:t xml:space="preserve"> </w:t>
      </w:r>
      <w:r w:rsidR="002B04E0" w:rsidRPr="00E10B90">
        <w:rPr>
          <w:rFonts w:ascii="Book Antiqua" w:hAnsi="Book Antiqua" w:cs="Arial"/>
          <w:color w:val="000000" w:themeColor="text1"/>
        </w:rPr>
        <w:t xml:space="preserve">2 </w:t>
      </w:r>
      <w:r w:rsidRPr="00E10B90">
        <w:rPr>
          <w:rFonts w:ascii="Book Antiqua" w:hAnsi="Book Antiqua" w:cs="Arial"/>
          <w:color w:val="000000" w:themeColor="text1"/>
        </w:rPr>
        <w:t xml:space="preserve">patients with portal vein thrombosis were </w:t>
      </w:r>
      <w:r w:rsidR="002B04E0" w:rsidRPr="00E10B90">
        <w:rPr>
          <w:rFonts w:ascii="Book Antiqua" w:hAnsi="Book Antiqua" w:cs="Arial"/>
          <w:color w:val="000000" w:themeColor="text1"/>
        </w:rPr>
        <w:t xml:space="preserve">diagnosed as having </w:t>
      </w:r>
      <w:r w:rsidRPr="00E10B90">
        <w:rPr>
          <w:rFonts w:ascii="Book Antiqua" w:hAnsi="Book Antiqua" w:cs="Arial"/>
          <w:color w:val="000000" w:themeColor="text1"/>
        </w:rPr>
        <w:t xml:space="preserve">Child-Pugh class B and </w:t>
      </w:r>
      <w:r w:rsidR="002B04E0" w:rsidRPr="00E10B90">
        <w:rPr>
          <w:rFonts w:ascii="Book Antiqua" w:hAnsi="Book Antiqua" w:cs="Arial"/>
          <w:color w:val="000000" w:themeColor="text1"/>
        </w:rPr>
        <w:t xml:space="preserve">had </w:t>
      </w:r>
      <w:r w:rsidRPr="00E10B90">
        <w:rPr>
          <w:rFonts w:ascii="Book Antiqua" w:hAnsi="Book Antiqua" w:cs="Arial"/>
          <w:color w:val="000000" w:themeColor="text1"/>
        </w:rPr>
        <w:t>a history of previous variceal bleeding with subsequent endoscopic treatment.</w:t>
      </w:r>
    </w:p>
    <w:p w14:paraId="03A5844C" w14:textId="77777777" w:rsidR="00412BE8" w:rsidRPr="00E10B90" w:rsidRDefault="00412BE8" w:rsidP="00F93C4D">
      <w:pPr>
        <w:pStyle w:val="NoSpacing"/>
        <w:adjustRightInd w:val="0"/>
        <w:snapToGrid w:val="0"/>
        <w:spacing w:line="360" w:lineRule="auto"/>
        <w:rPr>
          <w:rFonts w:ascii="Book Antiqua" w:hAnsi="Book Antiqua" w:cs="Arial"/>
          <w:color w:val="000000" w:themeColor="text1"/>
        </w:rPr>
      </w:pPr>
    </w:p>
    <w:p w14:paraId="55C4545B" w14:textId="77777777" w:rsidR="004E011A" w:rsidRPr="00E10B90" w:rsidRDefault="00257B63" w:rsidP="00F93C4D">
      <w:pPr>
        <w:adjustRightInd w:val="0"/>
        <w:snapToGrid w:val="0"/>
        <w:spacing w:line="360" w:lineRule="auto"/>
        <w:rPr>
          <w:rFonts w:ascii="Book Antiqua" w:hAnsi="Book Antiqua" w:cs="Arial"/>
          <w:b/>
          <w:bCs/>
          <w:color w:val="000000" w:themeColor="text1"/>
        </w:rPr>
      </w:pPr>
      <w:r w:rsidRPr="00E10B90">
        <w:rPr>
          <w:rFonts w:ascii="Book Antiqua" w:hAnsi="Book Antiqua" w:cs="Arial"/>
          <w:b/>
          <w:bCs/>
          <w:color w:val="000000" w:themeColor="text1"/>
        </w:rPr>
        <w:t>DISCUSSION</w:t>
      </w:r>
    </w:p>
    <w:p w14:paraId="401E2648" w14:textId="58032691" w:rsidR="00DA4B06" w:rsidRPr="00E10B90" w:rsidRDefault="00DA4B06" w:rsidP="00F93C4D">
      <w:pPr>
        <w:pStyle w:val="NoSpacing"/>
        <w:adjustRightInd w:val="0"/>
        <w:snapToGrid w:val="0"/>
        <w:spacing w:line="360" w:lineRule="auto"/>
        <w:rPr>
          <w:rFonts w:ascii="Book Antiqua" w:hAnsi="Book Antiqua" w:cs="Arial"/>
          <w:bCs/>
          <w:color w:val="000000" w:themeColor="text1"/>
        </w:rPr>
      </w:pPr>
      <w:r w:rsidRPr="00E10B90">
        <w:rPr>
          <w:rFonts w:ascii="Book Antiqua" w:hAnsi="Book Antiqua" w:cs="Arial"/>
          <w:bCs/>
          <w:color w:val="000000" w:themeColor="text1"/>
        </w:rPr>
        <w:t xml:space="preserve">The results of this study revealed that the response to lusutrombopag was related to splenic volume in chronic liver disease. Lusutrombopag, an oral, small molecule TPO-RA, binds to the TPO receptor and acts on the transmembrane domain of human TPO receptors expressed in megakaryocytes to increase platelet </w:t>
      </w:r>
      <w:proofErr w:type="gramStart"/>
      <w:r w:rsidRPr="00E10B90">
        <w:rPr>
          <w:rFonts w:ascii="Book Antiqua" w:hAnsi="Book Antiqua" w:cs="Arial"/>
          <w:bCs/>
          <w:color w:val="000000" w:themeColor="text1"/>
        </w:rPr>
        <w:t>production</w:t>
      </w:r>
      <w:r w:rsidRPr="00E10B90">
        <w:rPr>
          <w:rFonts w:ascii="Book Antiqua" w:hAnsi="Book Antiqua" w:cs="Arial"/>
          <w:bCs/>
          <w:color w:val="000000" w:themeColor="text1"/>
          <w:vertAlign w:val="superscript"/>
        </w:rPr>
        <w:t>[</w:t>
      </w:r>
      <w:proofErr w:type="gramEnd"/>
      <w:r w:rsidRPr="00E10B90">
        <w:rPr>
          <w:rFonts w:ascii="Book Antiqua" w:hAnsi="Book Antiqua" w:cs="Arial"/>
          <w:bCs/>
          <w:color w:val="000000" w:themeColor="text1"/>
          <w:vertAlign w:val="superscript"/>
        </w:rPr>
        <w:t>6]</w:t>
      </w:r>
      <w:r w:rsidRPr="00E10B90">
        <w:rPr>
          <w:rFonts w:ascii="Book Antiqua" w:hAnsi="Book Antiqua" w:cs="Arial"/>
          <w:bCs/>
          <w:color w:val="000000" w:themeColor="text1"/>
        </w:rPr>
        <w:t xml:space="preserve">. One of the reasons for thrombocytopenia is decreased levels or activity of the platelet growth factor thrombopoietin, which can lead to insufficient activation of the TPO receptor in severe chronic liver </w:t>
      </w:r>
      <w:proofErr w:type="gramStart"/>
      <w:r w:rsidRPr="00E10B90">
        <w:rPr>
          <w:rFonts w:ascii="Book Antiqua" w:hAnsi="Book Antiqua" w:cs="Arial"/>
          <w:bCs/>
          <w:color w:val="000000" w:themeColor="text1"/>
        </w:rPr>
        <w:t>disease</w:t>
      </w:r>
      <w:r w:rsidRPr="00E10B90">
        <w:rPr>
          <w:rFonts w:ascii="Book Antiqua" w:hAnsi="Book Antiqua" w:cs="Arial"/>
          <w:bCs/>
          <w:color w:val="000000" w:themeColor="text1"/>
          <w:vertAlign w:val="superscript"/>
        </w:rPr>
        <w:t>[</w:t>
      </w:r>
      <w:proofErr w:type="gramEnd"/>
      <w:r w:rsidRPr="00E10B90">
        <w:rPr>
          <w:rFonts w:ascii="Book Antiqua" w:hAnsi="Book Antiqua" w:cs="Arial"/>
          <w:bCs/>
          <w:color w:val="000000" w:themeColor="text1"/>
          <w:vertAlign w:val="superscript"/>
        </w:rPr>
        <w:t>2]</w:t>
      </w:r>
      <w:r w:rsidRPr="00E10B90">
        <w:rPr>
          <w:rFonts w:ascii="Book Antiqua" w:hAnsi="Book Antiqua" w:cs="Arial"/>
          <w:bCs/>
          <w:color w:val="000000" w:themeColor="text1"/>
        </w:rPr>
        <w:t xml:space="preserve">. Therefore, TPO-RAs are particularly useful in patients with advanced chronic hepatitis or liver cirrhosis. </w:t>
      </w:r>
    </w:p>
    <w:p w14:paraId="227E2AC6" w14:textId="570A2DFB" w:rsidR="00A27A49" w:rsidRPr="00E10B90" w:rsidRDefault="00DA4B06" w:rsidP="00F93C4D">
      <w:pPr>
        <w:pStyle w:val="NoSpacing"/>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 xml:space="preserve">On the other hand, in patients with splenomegaly, the main causes of </w:t>
      </w:r>
      <w:r w:rsidRPr="00E10B90">
        <w:rPr>
          <w:rFonts w:ascii="Book Antiqua" w:hAnsi="Book Antiqua" w:cs="Arial"/>
          <w:bCs/>
          <w:color w:val="000000" w:themeColor="text1"/>
        </w:rPr>
        <w:lastRenderedPageBreak/>
        <w:t xml:space="preserve">thrombocytopenia </w:t>
      </w:r>
      <w:r w:rsidR="006144C9" w:rsidRPr="00E10B90">
        <w:rPr>
          <w:rFonts w:ascii="Book Antiqua" w:hAnsi="Book Antiqua" w:cs="Arial"/>
          <w:bCs/>
          <w:color w:val="000000" w:themeColor="text1"/>
        </w:rPr>
        <w:t>are</w:t>
      </w:r>
      <w:r w:rsidRPr="00E10B90">
        <w:rPr>
          <w:rFonts w:ascii="Book Antiqua" w:hAnsi="Book Antiqua" w:cs="Arial"/>
          <w:bCs/>
          <w:color w:val="000000" w:themeColor="text1"/>
        </w:rPr>
        <w:t xml:space="preserve"> increased splenic sequestration and destruction of platelets, whereas reduced platelet count seems to be greatly re</w:t>
      </w:r>
      <w:r w:rsidR="00A451F9" w:rsidRPr="00E10B90">
        <w:rPr>
          <w:rFonts w:ascii="Book Antiqua" w:hAnsi="Book Antiqua" w:cs="Arial"/>
          <w:bCs/>
          <w:color w:val="000000" w:themeColor="text1"/>
        </w:rPr>
        <w:t xml:space="preserve">lated to increased splenic </w:t>
      </w:r>
      <w:proofErr w:type="gramStart"/>
      <w:r w:rsidR="00A451F9" w:rsidRPr="00E10B90">
        <w:rPr>
          <w:rFonts w:ascii="Book Antiqua" w:hAnsi="Book Antiqua" w:cs="Arial"/>
          <w:bCs/>
          <w:color w:val="000000" w:themeColor="text1"/>
        </w:rPr>
        <w:t>size</w:t>
      </w:r>
      <w:r w:rsidRPr="00E10B90">
        <w:rPr>
          <w:rFonts w:ascii="Book Antiqua" w:hAnsi="Book Antiqua" w:cs="Arial"/>
          <w:bCs/>
          <w:color w:val="000000" w:themeColor="text1"/>
          <w:vertAlign w:val="superscript"/>
        </w:rPr>
        <w:t>[</w:t>
      </w:r>
      <w:proofErr w:type="gramEnd"/>
      <w:r w:rsidRPr="00E10B90">
        <w:rPr>
          <w:rFonts w:ascii="Book Antiqua" w:hAnsi="Book Antiqua" w:cs="Arial"/>
          <w:bCs/>
          <w:color w:val="000000" w:themeColor="text1"/>
          <w:vertAlign w:val="superscript"/>
        </w:rPr>
        <w:t>10</w:t>
      </w:r>
      <w:r w:rsidR="003A0075" w:rsidRPr="00E10B90">
        <w:rPr>
          <w:rFonts w:ascii="Book Antiqua" w:hAnsi="Book Antiqua" w:cs="Arial"/>
          <w:bCs/>
          <w:color w:val="000000" w:themeColor="text1"/>
          <w:vertAlign w:val="superscript"/>
        </w:rPr>
        <w:t>-</w:t>
      </w:r>
      <w:r w:rsidRPr="00E10B90">
        <w:rPr>
          <w:rFonts w:ascii="Book Antiqua" w:hAnsi="Book Antiqua" w:cs="Arial"/>
          <w:bCs/>
          <w:color w:val="000000" w:themeColor="text1"/>
          <w:vertAlign w:val="superscript"/>
        </w:rPr>
        <w:t>14]</w:t>
      </w:r>
      <w:r w:rsidRPr="00E10B90">
        <w:rPr>
          <w:rFonts w:ascii="Book Antiqua" w:hAnsi="Book Antiqua" w:cs="Arial"/>
          <w:bCs/>
          <w:color w:val="000000" w:themeColor="text1"/>
        </w:rPr>
        <w:t>. The present study revealed that increased splenic volume is related to negative changes in platelet count. In particular, splenic volume &gt;855 m</w:t>
      </w:r>
      <w:r w:rsidR="004A15C0" w:rsidRPr="00E10B90">
        <w:rPr>
          <w:rFonts w:ascii="Book Antiqua" w:hAnsi="Book Antiqua" w:cs="Arial"/>
          <w:bCs/>
          <w:color w:val="000000" w:themeColor="text1"/>
        </w:rPr>
        <w:t>L</w:t>
      </w:r>
      <w:r w:rsidRPr="00E10B90">
        <w:rPr>
          <w:rFonts w:ascii="Book Antiqua" w:hAnsi="Book Antiqua" w:cs="Arial"/>
          <w:bCs/>
          <w:color w:val="000000" w:themeColor="text1"/>
        </w:rPr>
        <w:t xml:space="preserve"> was associated with insufficient increase in platelet count after the administration of appropriate d</w:t>
      </w:r>
      <w:r w:rsidR="004A15C0">
        <w:rPr>
          <w:rFonts w:ascii="Book Antiqua" w:hAnsi="Book Antiqua" w:cs="Arial"/>
          <w:bCs/>
          <w:color w:val="000000" w:themeColor="text1"/>
        </w:rPr>
        <w:t>oses of lusutrombopag for 7 d</w:t>
      </w:r>
      <w:r w:rsidRPr="00E10B90">
        <w:rPr>
          <w:rFonts w:ascii="Book Antiqua" w:hAnsi="Book Antiqua" w:cs="Arial"/>
          <w:bCs/>
          <w:color w:val="000000" w:themeColor="text1"/>
        </w:rPr>
        <w:t xml:space="preserve">. We hypothesized that severe splenomegaly could reduce the efficacy seen in platelet counts due to increased splenic sequestration and destruction in spite of the TPO-RA causing sufficient platelet production. </w:t>
      </w:r>
      <w:r w:rsidR="00A27A49" w:rsidRPr="00E10B90">
        <w:rPr>
          <w:rFonts w:ascii="Book Antiqua" w:hAnsi="Book Antiqua" w:cs="Arial"/>
          <w:bCs/>
          <w:color w:val="000000" w:themeColor="text1"/>
        </w:rPr>
        <w:t xml:space="preserve">Based on the results of this phase 2b study, a dose-related increase in the maximum platelet count and duration of the maintenance of the increase in platelet count was </w:t>
      </w:r>
      <w:proofErr w:type="gramStart"/>
      <w:r w:rsidR="00A27A49" w:rsidRPr="00E10B90">
        <w:rPr>
          <w:rFonts w:ascii="Book Antiqua" w:hAnsi="Book Antiqua" w:cs="Arial"/>
          <w:bCs/>
          <w:color w:val="000000" w:themeColor="text1"/>
        </w:rPr>
        <w:t>r</w:t>
      </w:r>
      <w:r w:rsidR="006D6D54" w:rsidRPr="00E10B90">
        <w:rPr>
          <w:rFonts w:ascii="Book Antiqua" w:hAnsi="Book Antiqua" w:cs="Arial"/>
          <w:bCs/>
          <w:color w:val="000000" w:themeColor="text1"/>
        </w:rPr>
        <w:t>eported</w:t>
      </w:r>
      <w:r w:rsidR="00A27A49" w:rsidRPr="00E10B90">
        <w:rPr>
          <w:rFonts w:ascii="Book Antiqua" w:hAnsi="Book Antiqua" w:cs="Arial"/>
          <w:bCs/>
          <w:color w:val="000000" w:themeColor="text1"/>
          <w:vertAlign w:val="superscript"/>
        </w:rPr>
        <w:t>[</w:t>
      </w:r>
      <w:proofErr w:type="gramEnd"/>
      <w:r w:rsidR="00A27A49" w:rsidRPr="00E10B90">
        <w:rPr>
          <w:rFonts w:ascii="Book Antiqua" w:hAnsi="Book Antiqua" w:cs="Arial"/>
          <w:bCs/>
          <w:color w:val="000000" w:themeColor="text1"/>
          <w:vertAlign w:val="superscript"/>
        </w:rPr>
        <w:t>15]</w:t>
      </w:r>
      <w:r w:rsidR="00A27A49" w:rsidRPr="00E10B90">
        <w:rPr>
          <w:rFonts w:ascii="Book Antiqua" w:hAnsi="Book Antiqua" w:cs="Arial"/>
          <w:bCs/>
          <w:color w:val="000000" w:themeColor="text1"/>
        </w:rPr>
        <w:t>.</w:t>
      </w:r>
    </w:p>
    <w:p w14:paraId="5FAF6901" w14:textId="5C2008FE" w:rsidR="00DA4B06" w:rsidRPr="00E10B90" w:rsidRDefault="001B53FB" w:rsidP="00F93C4D">
      <w:pPr>
        <w:pStyle w:val="NoSpacing"/>
        <w:adjustRightInd w:val="0"/>
        <w:snapToGrid w:val="0"/>
        <w:spacing w:line="360" w:lineRule="auto"/>
        <w:rPr>
          <w:rFonts w:ascii="Book Antiqua" w:hAnsi="Book Antiqua" w:cs="Arial"/>
          <w:bCs/>
          <w:color w:val="000000" w:themeColor="text1"/>
        </w:rPr>
      </w:pPr>
      <w:r w:rsidRPr="00E10B90">
        <w:rPr>
          <w:rFonts w:ascii="Book Antiqua" w:hAnsi="Book Antiqua" w:cs="Arial"/>
          <w:bCs/>
          <w:color w:val="000000" w:themeColor="text1"/>
        </w:rPr>
        <w:t xml:space="preserve">When </w:t>
      </w:r>
      <w:r w:rsidR="00A27A49" w:rsidRPr="00E10B90">
        <w:rPr>
          <w:rFonts w:ascii="Book Antiqua" w:hAnsi="Book Antiqua" w:cs="Arial"/>
          <w:bCs/>
          <w:color w:val="000000" w:themeColor="text1"/>
        </w:rPr>
        <w:t xml:space="preserve">the dose of this treatment drug can be increased in case of </w:t>
      </w:r>
      <w:r w:rsidR="002B04E0" w:rsidRPr="00E10B90">
        <w:rPr>
          <w:rFonts w:ascii="Book Antiqua" w:hAnsi="Book Antiqua" w:cs="Arial"/>
          <w:bCs/>
          <w:color w:val="000000" w:themeColor="text1"/>
        </w:rPr>
        <w:t xml:space="preserve">severe </w:t>
      </w:r>
      <w:r w:rsidR="00A27A49" w:rsidRPr="00E10B90">
        <w:rPr>
          <w:rFonts w:ascii="Book Antiqua" w:hAnsi="Book Antiqua" w:cs="Arial"/>
          <w:bCs/>
          <w:color w:val="000000" w:themeColor="text1"/>
        </w:rPr>
        <w:t>splenomegaly, a treatment response may be achieved.</w:t>
      </w:r>
    </w:p>
    <w:p w14:paraId="675C24D3" w14:textId="60CBE9EE" w:rsidR="00DA4B06" w:rsidRPr="00E10B90" w:rsidRDefault="00DA4B06" w:rsidP="00F93C4D">
      <w:pPr>
        <w:pStyle w:val="NoSpacing"/>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 xml:space="preserve">We recommend combination therapy with partial splenic artery embolization (PSE) and TPO-RA to increase platelet production </w:t>
      </w:r>
      <w:r w:rsidR="006144C9" w:rsidRPr="00E10B90">
        <w:rPr>
          <w:rFonts w:ascii="Book Antiqua" w:hAnsi="Book Antiqua" w:cs="Arial"/>
          <w:bCs/>
          <w:color w:val="000000" w:themeColor="text1"/>
        </w:rPr>
        <w:t>in</w:t>
      </w:r>
      <w:r w:rsidRPr="00E10B90">
        <w:rPr>
          <w:rFonts w:ascii="Book Antiqua" w:hAnsi="Book Antiqua" w:cs="Arial"/>
          <w:bCs/>
          <w:color w:val="000000" w:themeColor="text1"/>
        </w:rPr>
        <w:t xml:space="preserve"> patients </w:t>
      </w:r>
      <w:r w:rsidR="006144C9" w:rsidRPr="00E10B90">
        <w:rPr>
          <w:rFonts w:ascii="Book Antiqua" w:hAnsi="Book Antiqua" w:cs="Arial"/>
          <w:bCs/>
          <w:color w:val="000000" w:themeColor="text1"/>
        </w:rPr>
        <w:t xml:space="preserve">with a splenic volume </w:t>
      </w:r>
      <w:r w:rsidRPr="00E10B90">
        <w:rPr>
          <w:rFonts w:ascii="Book Antiqua" w:hAnsi="Book Antiqua" w:cs="Arial"/>
          <w:bCs/>
          <w:color w:val="000000" w:themeColor="text1"/>
        </w:rPr>
        <w:t>&gt;855 m</w:t>
      </w:r>
      <w:r w:rsidR="006144C9" w:rsidRPr="00E10B90">
        <w:rPr>
          <w:rFonts w:ascii="Book Antiqua" w:hAnsi="Book Antiqua" w:cs="Arial"/>
          <w:bCs/>
          <w:color w:val="000000" w:themeColor="text1"/>
        </w:rPr>
        <w:t xml:space="preserve">L, </w:t>
      </w:r>
      <w:r w:rsidRPr="00E10B90">
        <w:rPr>
          <w:rFonts w:ascii="Book Antiqua" w:hAnsi="Book Antiqua" w:cs="Arial"/>
          <w:bCs/>
          <w:color w:val="000000" w:themeColor="text1"/>
        </w:rPr>
        <w:t>who remain at risk of bleeding following invasive surgery. PSE is a useful method used for patients with splenomegaly and with accompanying portal hypertension. However, a large infarcted splenic volume is a risk factor for complications, including intra-abdominal abscess, portal vein thrombosis, septic shock,</w:t>
      </w:r>
      <w:r w:rsidR="006D6D54" w:rsidRPr="00E10B90">
        <w:rPr>
          <w:rFonts w:ascii="Book Antiqua" w:hAnsi="Book Antiqua" w:cs="Arial"/>
          <w:bCs/>
          <w:color w:val="000000" w:themeColor="text1"/>
        </w:rPr>
        <w:t xml:space="preserve"> and post-embolization </w:t>
      </w:r>
      <w:proofErr w:type="gramStart"/>
      <w:r w:rsidR="006D6D54" w:rsidRPr="00E10B90">
        <w:rPr>
          <w:rFonts w:ascii="Book Antiqua" w:hAnsi="Book Antiqua" w:cs="Arial"/>
          <w:bCs/>
          <w:color w:val="000000" w:themeColor="text1"/>
        </w:rPr>
        <w:t>syndrome</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16</w:t>
      </w:r>
      <w:r w:rsidR="008B3088" w:rsidRPr="00E10B90">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17</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Previous studies reported infarcted sp</w:t>
      </w:r>
      <w:r w:rsidR="006D6D54" w:rsidRPr="00E10B90">
        <w:rPr>
          <w:rFonts w:ascii="Book Antiqua" w:hAnsi="Book Antiqua" w:cs="Arial"/>
          <w:bCs/>
          <w:color w:val="000000" w:themeColor="text1"/>
        </w:rPr>
        <w:t>lenic volumes between 388</w:t>
      </w:r>
      <w:r w:rsidR="004A15C0">
        <w:rPr>
          <w:rFonts w:ascii="Book Antiqua" w:eastAsia="SimSun" w:hAnsi="Book Antiqua" w:cs="Arial" w:hint="eastAsia"/>
          <w:bCs/>
          <w:color w:val="000000" w:themeColor="text1"/>
          <w:lang w:eastAsia="zh-CN"/>
        </w:rPr>
        <w:t>-</w:t>
      </w:r>
      <w:r w:rsidR="006D6D54" w:rsidRPr="00E10B90">
        <w:rPr>
          <w:rFonts w:ascii="Book Antiqua" w:hAnsi="Book Antiqua" w:cs="Arial"/>
          <w:bCs/>
          <w:color w:val="000000" w:themeColor="text1"/>
        </w:rPr>
        <w:t xml:space="preserve">540 </w:t>
      </w:r>
      <w:proofErr w:type="gramStart"/>
      <w:r w:rsidR="006D6D54" w:rsidRPr="00E10B90">
        <w:rPr>
          <w:rFonts w:ascii="Book Antiqua" w:hAnsi="Book Antiqua" w:cs="Arial"/>
          <w:bCs/>
          <w:color w:val="000000" w:themeColor="text1"/>
        </w:rPr>
        <w:t>g</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18</w:t>
      </w:r>
      <w:r w:rsidR="008B3088" w:rsidRPr="00E10B90">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20</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and the therapeutic effect of PSE on severe splenomegaly </w:t>
      </w:r>
      <w:r w:rsidR="006144C9" w:rsidRPr="00E10B90">
        <w:rPr>
          <w:rFonts w:ascii="Book Antiqua" w:hAnsi="Book Antiqua" w:cs="Arial"/>
          <w:bCs/>
          <w:color w:val="000000" w:themeColor="text1"/>
        </w:rPr>
        <w:t>is</w:t>
      </w:r>
      <w:r w:rsidRPr="00E10B90">
        <w:rPr>
          <w:rFonts w:ascii="Book Antiqua" w:hAnsi="Book Antiqua" w:cs="Arial"/>
          <w:bCs/>
          <w:color w:val="000000" w:themeColor="text1"/>
        </w:rPr>
        <w:t xml:space="preserve"> sometimes insufficient. Although it is enough for patients with mild splenomegaly to undergo PSE alone, thrombocytopenic patients with severe splenomegaly should be administered with lusutrombopag after an appropriate infarcted splenic volume is achieved. </w:t>
      </w:r>
    </w:p>
    <w:p w14:paraId="54FDAE35" w14:textId="797B1CC5" w:rsidR="00DA4B06" w:rsidRPr="00E10B90" w:rsidRDefault="00DA4B06" w:rsidP="00F93C4D">
      <w:pPr>
        <w:pStyle w:val="NoSpacing"/>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 xml:space="preserve">We should consider that splenic volume </w:t>
      </w:r>
      <w:r w:rsidR="004A15C0">
        <w:rPr>
          <w:rFonts w:ascii="Book Antiqua" w:eastAsia="SimSun" w:hAnsi="Book Antiqua" w:cs="Arial" w:hint="eastAsia"/>
          <w:bCs/>
          <w:color w:val="000000" w:themeColor="text1"/>
          <w:lang w:eastAsia="zh-CN"/>
        </w:rPr>
        <w:t>which be</w:t>
      </w:r>
      <w:r w:rsidRPr="00E10B90">
        <w:rPr>
          <w:rFonts w:ascii="Book Antiqua" w:hAnsi="Book Antiqua" w:cs="Arial"/>
          <w:bCs/>
          <w:color w:val="000000" w:themeColor="text1"/>
        </w:rPr>
        <w:t xml:space="preserve"> influenced by sex, height, and weight. In this cohort, 90% of the non-responder group </w:t>
      </w:r>
      <w:r w:rsidR="00A90F51" w:rsidRPr="00E10B90">
        <w:rPr>
          <w:rFonts w:ascii="Book Antiqua" w:hAnsi="Book Antiqua" w:cs="Arial"/>
          <w:bCs/>
          <w:color w:val="000000" w:themeColor="text1"/>
        </w:rPr>
        <w:t xml:space="preserve">was composed of </w:t>
      </w:r>
      <w:r w:rsidRPr="00E10B90">
        <w:rPr>
          <w:rFonts w:ascii="Book Antiqua" w:hAnsi="Book Antiqua" w:cs="Arial"/>
          <w:bCs/>
          <w:color w:val="000000" w:themeColor="text1"/>
        </w:rPr>
        <w:t xml:space="preserve">men, and body weight was significantly higher in the non-responder group </w:t>
      </w:r>
      <w:r w:rsidRPr="00E10B90">
        <w:rPr>
          <w:rFonts w:ascii="Book Antiqua" w:hAnsi="Book Antiqua" w:cs="Arial"/>
          <w:bCs/>
          <w:color w:val="000000" w:themeColor="text1"/>
        </w:rPr>
        <w:lastRenderedPageBreak/>
        <w:t>compared to that in the responder group (</w:t>
      </w:r>
      <w:r w:rsidR="00A36056" w:rsidRPr="00E10B90">
        <w:rPr>
          <w:rFonts w:ascii="Book Antiqua" w:hAnsi="Book Antiqua" w:cs="Arial"/>
          <w:bCs/>
          <w:i/>
          <w:color w:val="000000" w:themeColor="text1"/>
        </w:rPr>
        <w:t>P</w:t>
      </w:r>
      <w:r w:rsidR="00A36056" w:rsidRPr="00E10B90">
        <w:rPr>
          <w:rFonts w:ascii="Book Antiqua" w:hAnsi="Book Antiqua" w:cs="Arial"/>
          <w:bCs/>
          <w:color w:val="000000" w:themeColor="text1"/>
        </w:rPr>
        <w:t xml:space="preserve"> </w:t>
      </w:r>
      <w:r w:rsidRPr="00E10B90">
        <w:rPr>
          <w:rFonts w:ascii="Book Antiqua" w:hAnsi="Book Antiqua" w:cs="Arial"/>
          <w:bCs/>
          <w:color w:val="000000" w:themeColor="text1"/>
        </w:rPr>
        <w:t>=</w:t>
      </w:r>
      <w:r w:rsidR="00A36056" w:rsidRPr="00E10B90">
        <w:rPr>
          <w:rFonts w:ascii="Book Antiqua" w:hAnsi="Book Antiqua" w:cs="Arial"/>
          <w:bCs/>
          <w:color w:val="000000" w:themeColor="text1"/>
        </w:rPr>
        <w:t xml:space="preserve"> </w:t>
      </w:r>
      <w:r w:rsidRPr="00E10B90">
        <w:rPr>
          <w:rFonts w:ascii="Book Antiqua" w:hAnsi="Book Antiqua" w:cs="Arial"/>
          <w:bCs/>
          <w:color w:val="000000" w:themeColor="text1"/>
        </w:rPr>
        <w:t>0.044). Previous reports have shown that splenic length and volume have independent correlatio</w:t>
      </w:r>
      <w:r w:rsidR="00983C96" w:rsidRPr="00E10B90">
        <w:rPr>
          <w:rFonts w:ascii="Book Antiqua" w:hAnsi="Book Antiqua" w:cs="Arial"/>
          <w:bCs/>
          <w:color w:val="000000" w:themeColor="text1"/>
        </w:rPr>
        <w:t xml:space="preserve">ns with sex, height, and </w:t>
      </w:r>
      <w:proofErr w:type="gramStart"/>
      <w:r w:rsidR="00983C96" w:rsidRPr="00E10B90">
        <w:rPr>
          <w:rFonts w:ascii="Book Antiqua" w:hAnsi="Book Antiqua" w:cs="Arial"/>
          <w:bCs/>
          <w:color w:val="000000" w:themeColor="text1"/>
        </w:rPr>
        <w:t>weight</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19</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Therefore, the </w:t>
      </w:r>
      <w:r w:rsidR="0037561E" w:rsidRPr="00E10B90">
        <w:rPr>
          <w:rFonts w:ascii="Book Antiqua" w:hAnsi="Book Antiqua" w:cs="Arial"/>
          <w:bCs/>
          <w:color w:val="000000" w:themeColor="text1"/>
        </w:rPr>
        <w:t>influential</w:t>
      </w:r>
      <w:r w:rsidRPr="00E10B90">
        <w:rPr>
          <w:rFonts w:ascii="Book Antiqua" w:hAnsi="Book Antiqua" w:cs="Arial"/>
          <w:bCs/>
          <w:color w:val="000000" w:themeColor="text1"/>
        </w:rPr>
        <w:t xml:space="preserve"> parameters for splenic volume need to be considered in patient cohorts. Furthermore, patients enrolled in this study had a relatively large spleen size. If they had presented with mild or moderate spleen size, the results would likely have been different.</w:t>
      </w:r>
    </w:p>
    <w:p w14:paraId="23B1CB42" w14:textId="0E7DA703" w:rsidR="00A6663F" w:rsidRPr="00E10B90" w:rsidRDefault="00DA4B06" w:rsidP="00F93C4D">
      <w:pPr>
        <w:pStyle w:val="NoSpacing"/>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TPO-RAs are generally well tolerated, with common adverse events including AST increase, gastrointesti</w:t>
      </w:r>
      <w:r w:rsidR="00983C96" w:rsidRPr="00E10B90">
        <w:rPr>
          <w:rFonts w:ascii="Book Antiqua" w:hAnsi="Book Antiqua" w:cs="Arial"/>
          <w:bCs/>
          <w:color w:val="000000" w:themeColor="text1"/>
        </w:rPr>
        <w:t xml:space="preserve">nal disorders, and </w:t>
      </w:r>
      <w:proofErr w:type="gramStart"/>
      <w:r w:rsidR="00983C96" w:rsidRPr="00E10B90">
        <w:rPr>
          <w:rFonts w:ascii="Book Antiqua" w:hAnsi="Book Antiqua" w:cs="Arial"/>
          <w:bCs/>
          <w:color w:val="000000" w:themeColor="text1"/>
        </w:rPr>
        <w:t>hypertension</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21</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However, thromboembolic events have been reported in patients treated with TPO-RAs, the majority of whom had pre-existing cardiovascular or thromboembolic risk </w:t>
      </w:r>
      <w:proofErr w:type="gramStart"/>
      <w:r w:rsidRPr="00E10B90">
        <w:rPr>
          <w:rFonts w:ascii="Book Antiqua" w:hAnsi="Book Antiqua" w:cs="Arial"/>
          <w:bCs/>
          <w:color w:val="000000" w:themeColor="text1"/>
        </w:rPr>
        <w:t>factors</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21</w:t>
      </w:r>
      <w:r w:rsidR="008B3088" w:rsidRPr="00E10B90">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22</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In particular, the administration of TPO-RAs in patients with advanced cirrhosis requires close monitoring. Severe chronic liver disease is considered as a hypercoagulable state, with increased bleeding tendency due t</w:t>
      </w:r>
      <w:r w:rsidR="00983C96" w:rsidRPr="00E10B90">
        <w:rPr>
          <w:rFonts w:ascii="Book Antiqua" w:hAnsi="Book Antiqua" w:cs="Arial"/>
          <w:bCs/>
          <w:color w:val="000000" w:themeColor="text1"/>
        </w:rPr>
        <w:t xml:space="preserve">o severe homeostatic </w:t>
      </w:r>
      <w:proofErr w:type="gramStart"/>
      <w:r w:rsidR="00983C96" w:rsidRPr="00E10B90">
        <w:rPr>
          <w:rFonts w:ascii="Book Antiqua" w:hAnsi="Book Antiqua" w:cs="Arial"/>
          <w:bCs/>
          <w:color w:val="000000" w:themeColor="text1"/>
        </w:rPr>
        <w:t>disruption</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23</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The phase-3 randomized controlled trials ENABLE-1 and ENABLE-2 studied the efficacy of TPO-RAs in patients with chronic hepatitis C and thrombocytopenia and revealed that thromboembolic complications were more frequently observed in the group treated with TPO-RAs compared to the control </w:t>
      </w:r>
      <w:proofErr w:type="gramStart"/>
      <w:r w:rsidRPr="00E10B90">
        <w:rPr>
          <w:rFonts w:ascii="Book Antiqua" w:hAnsi="Book Antiqua" w:cs="Arial"/>
          <w:bCs/>
          <w:color w:val="000000" w:themeColor="text1"/>
        </w:rPr>
        <w:t>group</w:t>
      </w:r>
      <w:r w:rsidR="000107FA" w:rsidRPr="00E10B90">
        <w:rPr>
          <w:rFonts w:ascii="Book Antiqua" w:hAnsi="Book Antiqua" w:cs="Arial"/>
          <w:bCs/>
          <w:color w:val="000000" w:themeColor="text1"/>
          <w:vertAlign w:val="superscript"/>
        </w:rPr>
        <w:t>[</w:t>
      </w:r>
      <w:proofErr w:type="gramEnd"/>
      <w:r w:rsidR="000107FA" w:rsidRPr="00E10B90">
        <w:rPr>
          <w:rFonts w:ascii="Book Antiqua" w:hAnsi="Book Antiqua" w:cs="Arial"/>
          <w:bCs/>
          <w:color w:val="000000" w:themeColor="text1"/>
          <w:vertAlign w:val="superscript"/>
        </w:rPr>
        <w:t>24</w:t>
      </w:r>
      <w:r w:rsidR="008B3088" w:rsidRPr="00E10B90">
        <w:rPr>
          <w:rFonts w:ascii="Book Antiqua" w:hAnsi="Book Antiqua" w:cs="Arial"/>
          <w:bCs/>
          <w:color w:val="000000" w:themeColor="text1"/>
          <w:vertAlign w:val="superscript"/>
        </w:rPr>
        <w:t>-</w:t>
      </w:r>
      <w:r w:rsidR="000107FA" w:rsidRPr="00E10B90">
        <w:rPr>
          <w:rFonts w:ascii="Book Antiqua" w:hAnsi="Book Antiqua" w:cs="Arial"/>
          <w:bCs/>
          <w:color w:val="000000" w:themeColor="text1"/>
          <w:vertAlign w:val="superscript"/>
        </w:rPr>
        <w:t>25</w:t>
      </w:r>
      <w:r w:rsidRPr="00E10B90">
        <w:rPr>
          <w:rFonts w:ascii="Book Antiqua" w:hAnsi="Book Antiqua" w:cs="Arial"/>
          <w:bCs/>
          <w:color w:val="000000" w:themeColor="text1"/>
          <w:vertAlign w:val="superscript"/>
        </w:rPr>
        <w:t>]</w:t>
      </w:r>
      <w:r w:rsidRPr="00E10B90">
        <w:rPr>
          <w:rFonts w:ascii="Book Antiqua" w:hAnsi="Book Antiqua" w:cs="Arial"/>
          <w:bCs/>
          <w:color w:val="000000" w:themeColor="text1"/>
        </w:rPr>
        <w:t xml:space="preserve">. In the present study, thromboembolic events reported in two patients (4.0%) during the observation period, requiring hospital admission. </w:t>
      </w:r>
      <w:r w:rsidR="00983C96" w:rsidRPr="00E10B90">
        <w:rPr>
          <w:rFonts w:ascii="Book Antiqua" w:hAnsi="Book Antiqua" w:cs="Arial"/>
          <w:color w:val="000000" w:themeColor="text1"/>
        </w:rPr>
        <w:t xml:space="preserve">Two patients with portal vein thrombosis </w:t>
      </w:r>
      <w:r w:rsidR="00A36056" w:rsidRPr="00E10B90">
        <w:rPr>
          <w:rFonts w:ascii="Book Antiqua" w:hAnsi="Book Antiqua" w:cs="Arial"/>
          <w:color w:val="000000" w:themeColor="text1"/>
        </w:rPr>
        <w:t xml:space="preserve">diagnosed </w:t>
      </w:r>
      <w:r w:rsidR="002B04E0" w:rsidRPr="00E10B90">
        <w:rPr>
          <w:rFonts w:ascii="Book Antiqua" w:hAnsi="Book Antiqua" w:cs="Arial"/>
          <w:color w:val="000000" w:themeColor="text1"/>
        </w:rPr>
        <w:t xml:space="preserve">as having </w:t>
      </w:r>
      <w:r w:rsidR="00983C96" w:rsidRPr="00E10B90">
        <w:rPr>
          <w:rFonts w:ascii="Book Antiqua" w:hAnsi="Book Antiqua" w:cs="Arial"/>
          <w:color w:val="000000" w:themeColor="text1"/>
        </w:rPr>
        <w:t xml:space="preserve">Child-Pugh class B and </w:t>
      </w:r>
      <w:r w:rsidR="00A36056" w:rsidRPr="00E10B90">
        <w:rPr>
          <w:rFonts w:ascii="Book Antiqua" w:hAnsi="Book Antiqua" w:cs="Arial"/>
          <w:color w:val="000000" w:themeColor="text1"/>
        </w:rPr>
        <w:t xml:space="preserve">had </w:t>
      </w:r>
      <w:r w:rsidR="00983C96" w:rsidRPr="00E10B90">
        <w:rPr>
          <w:rFonts w:ascii="Book Antiqua" w:hAnsi="Book Antiqua" w:cs="Arial"/>
          <w:color w:val="000000" w:themeColor="text1"/>
        </w:rPr>
        <w:t>a history of previous variceal bleeding with subsequent endoscopic treatment.</w:t>
      </w:r>
      <w:r w:rsidR="00983C96" w:rsidRPr="00E10B90">
        <w:rPr>
          <w:rFonts w:ascii="Book Antiqua" w:hAnsi="Book Antiqua" w:cs="Arial"/>
          <w:bCs/>
          <w:color w:val="000000" w:themeColor="text1"/>
        </w:rPr>
        <w:t xml:space="preserve"> </w:t>
      </w:r>
      <w:r w:rsidRPr="00E10B90">
        <w:rPr>
          <w:rFonts w:ascii="Book Antiqua" w:hAnsi="Book Antiqua" w:cs="Arial"/>
          <w:bCs/>
          <w:color w:val="000000" w:themeColor="text1"/>
        </w:rPr>
        <w:t>This suggests that patients should be carefully monitored during treatment so that potentially life-threatening thromboembolic events can be prevented or treated.</w:t>
      </w:r>
    </w:p>
    <w:p w14:paraId="1E6AFB79" w14:textId="3772353E" w:rsidR="00F62944" w:rsidRPr="00E10B90" w:rsidRDefault="00DA4B06" w:rsidP="00F93C4D">
      <w:pPr>
        <w:pStyle w:val="NoSpacing"/>
        <w:adjustRightInd w:val="0"/>
        <w:snapToGrid w:val="0"/>
        <w:spacing w:line="360" w:lineRule="auto"/>
        <w:ind w:firstLineChars="100" w:firstLine="240"/>
        <w:rPr>
          <w:rFonts w:ascii="Book Antiqua" w:hAnsi="Book Antiqua" w:cstheme="majorHAnsi"/>
          <w:color w:val="000000" w:themeColor="text1"/>
        </w:rPr>
      </w:pPr>
      <w:r w:rsidRPr="00E10B90">
        <w:rPr>
          <w:rFonts w:ascii="Book Antiqua" w:hAnsi="Book Antiqua" w:cs="Arial"/>
          <w:bCs/>
          <w:color w:val="000000" w:themeColor="text1"/>
        </w:rPr>
        <w:t xml:space="preserve">TPO-RAs can increase platelet count and decrease bleeding events. </w:t>
      </w:r>
      <w:r w:rsidR="005B442C" w:rsidRPr="00E10B90">
        <w:rPr>
          <w:rFonts w:ascii="Book Antiqua" w:hAnsi="Book Antiqua" w:cs="Arial"/>
          <w:bCs/>
          <w:color w:val="000000" w:themeColor="text1"/>
        </w:rPr>
        <w:t>Our final objective was to minimize the administration of transfusion for reducing the incidence of bleeding events in thrombocytopenic patient</w:t>
      </w:r>
      <w:r w:rsidR="005B442C" w:rsidRPr="00E10B90">
        <w:rPr>
          <w:rFonts w:ascii="Book Antiqua" w:hAnsi="Book Antiqua" w:cstheme="majorHAnsi"/>
          <w:bCs/>
          <w:color w:val="000000" w:themeColor="text1"/>
        </w:rPr>
        <w:t>s.</w:t>
      </w:r>
      <w:r w:rsidR="009E7139" w:rsidRPr="00E10B90">
        <w:rPr>
          <w:rFonts w:ascii="Book Antiqua" w:hAnsi="Book Antiqua" w:cstheme="majorHAnsi"/>
          <w:color w:val="000000" w:themeColor="text1"/>
        </w:rPr>
        <w:t xml:space="preserve"> However, strategies to reduce or avoid platelet transfusions</w:t>
      </w:r>
      <w:r w:rsidR="00C818E5" w:rsidRPr="00E10B90">
        <w:rPr>
          <w:rFonts w:ascii="Book Antiqua" w:hAnsi="Book Antiqua" w:cs="Arial"/>
          <w:bCs/>
          <w:color w:val="000000" w:themeColor="text1"/>
        </w:rPr>
        <w:t xml:space="preserve"> were </w:t>
      </w:r>
      <w:r w:rsidR="009E7139" w:rsidRPr="00E10B90">
        <w:rPr>
          <w:rFonts w:ascii="Book Antiqua" w:hAnsi="Book Antiqua" w:cs="Arial"/>
          <w:bCs/>
          <w:color w:val="000000" w:themeColor="text1"/>
        </w:rPr>
        <w:t xml:space="preserve">not achieved by present </w:t>
      </w:r>
      <w:r w:rsidR="003B0592" w:rsidRPr="00E10B90">
        <w:rPr>
          <w:rFonts w:ascii="Book Antiqua" w:hAnsi="Book Antiqua" w:cs="Arial"/>
          <w:bCs/>
          <w:color w:val="000000" w:themeColor="text1"/>
        </w:rPr>
        <w:t xml:space="preserve">the </w:t>
      </w:r>
      <w:r w:rsidR="009E7139" w:rsidRPr="00E10B90">
        <w:rPr>
          <w:rFonts w:ascii="Book Antiqua" w:hAnsi="Book Antiqua" w:cs="Arial"/>
          <w:bCs/>
          <w:color w:val="000000" w:themeColor="text1"/>
        </w:rPr>
        <w:t xml:space="preserve">study where only the relationship between the response to lusutrombopag and </w:t>
      </w:r>
      <w:r w:rsidR="009E7139" w:rsidRPr="00E10B90">
        <w:rPr>
          <w:rFonts w:ascii="Book Antiqua" w:hAnsi="Book Antiqua" w:cs="Arial"/>
          <w:bCs/>
          <w:color w:val="000000" w:themeColor="text1"/>
        </w:rPr>
        <w:lastRenderedPageBreak/>
        <w:t>splenic volume has been showed</w:t>
      </w:r>
      <w:r w:rsidR="00A45F57" w:rsidRPr="00E10B90">
        <w:rPr>
          <w:rFonts w:ascii="Book Antiqua" w:hAnsi="Book Antiqua" w:cs="Arial"/>
          <w:bCs/>
          <w:color w:val="000000" w:themeColor="text1"/>
        </w:rPr>
        <w:t>.</w:t>
      </w:r>
      <w:r w:rsidR="00A45F57" w:rsidRPr="00E10B90">
        <w:rPr>
          <w:rFonts w:ascii="Book Antiqua" w:hAnsi="Book Antiqua" w:cstheme="majorHAnsi"/>
          <w:color w:val="000000" w:themeColor="text1"/>
        </w:rPr>
        <w:t xml:space="preserve"> </w:t>
      </w:r>
      <w:r w:rsidRPr="00E10B90">
        <w:rPr>
          <w:rFonts w:ascii="Book Antiqua" w:hAnsi="Book Antiqua" w:cs="Arial"/>
          <w:bCs/>
          <w:color w:val="000000" w:themeColor="text1"/>
        </w:rPr>
        <w:t xml:space="preserve">For increasing platelet counts, we can select the optimal therapy from blood transfusion, PSE, splenectomy, and TPO-RA. The most suitable method for patients </w:t>
      </w:r>
      <w:r w:rsidR="00F8520C">
        <w:rPr>
          <w:rFonts w:ascii="Book Antiqua" w:eastAsia="SimSun" w:hAnsi="Book Antiqua" w:cs="Arial" w:hint="eastAsia"/>
          <w:bCs/>
          <w:color w:val="000000" w:themeColor="text1"/>
          <w:lang w:eastAsia="zh-CN"/>
        </w:rPr>
        <w:t>is</w:t>
      </w:r>
      <w:r w:rsidRPr="00E10B90">
        <w:rPr>
          <w:rFonts w:ascii="Book Antiqua" w:hAnsi="Book Antiqua" w:cs="Arial"/>
          <w:bCs/>
          <w:color w:val="000000" w:themeColor="text1"/>
        </w:rPr>
        <w:t xml:space="preserve"> selected by careful discussion and consideration of the benefits and disadvantages of each method. Comparative clinical trial data are needed in making correct treatment choices while maximizing efficacy and safety. </w:t>
      </w:r>
    </w:p>
    <w:p w14:paraId="14E2654F" w14:textId="77777777" w:rsidR="00DA4B06" w:rsidRPr="00E10B90" w:rsidRDefault="00DA4B06" w:rsidP="00F93C4D">
      <w:pPr>
        <w:pStyle w:val="NoSpacing"/>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This study had some limitations. First, the study employed a retrospective design. Second, there are multiple factors which can cause thrombocytopenia in patients with chronic liver disease. These factors include anti-platelet antibodies, levels or activity of thrombopoietin, and bone marrow suppression of thrombopoiesis due to myelodysplastic syndromes and/or direct myelosuppressive effects of HCV infection.</w:t>
      </w:r>
    </w:p>
    <w:p w14:paraId="7094AB45" w14:textId="5BEE2504" w:rsidR="00D67ED8" w:rsidRPr="00E10B90" w:rsidRDefault="00DA4B06" w:rsidP="00F93C4D">
      <w:pPr>
        <w:pStyle w:val="NoSpacing"/>
        <w:adjustRightInd w:val="0"/>
        <w:snapToGrid w:val="0"/>
        <w:spacing w:line="360" w:lineRule="auto"/>
        <w:ind w:firstLineChars="100" w:firstLine="240"/>
        <w:rPr>
          <w:rFonts w:ascii="Book Antiqua" w:hAnsi="Book Antiqua" w:cs="Arial"/>
          <w:bCs/>
          <w:color w:val="000000" w:themeColor="text1"/>
        </w:rPr>
      </w:pPr>
      <w:r w:rsidRPr="00E10B90">
        <w:rPr>
          <w:rFonts w:ascii="Book Antiqua" w:hAnsi="Book Antiqua" w:cs="Arial"/>
          <w:bCs/>
          <w:color w:val="000000" w:themeColor="text1"/>
        </w:rPr>
        <w:t>In this study, the evaluation of influences o</w:t>
      </w:r>
      <w:r w:rsidR="001B0721" w:rsidRPr="00E10B90">
        <w:rPr>
          <w:rFonts w:ascii="Book Antiqua" w:hAnsi="Book Antiqua" w:cs="Arial"/>
          <w:bCs/>
          <w:color w:val="000000" w:themeColor="text1"/>
        </w:rPr>
        <w:t>f</w:t>
      </w:r>
      <w:r w:rsidRPr="00E10B90">
        <w:rPr>
          <w:rFonts w:ascii="Book Antiqua" w:hAnsi="Book Antiqua" w:cs="Arial"/>
          <w:bCs/>
          <w:color w:val="000000" w:themeColor="text1"/>
        </w:rPr>
        <w:t xml:space="preserve"> these factors was lacking. Therefore, further studies are </w:t>
      </w:r>
      <w:r w:rsidR="00A90F51" w:rsidRPr="00E10B90">
        <w:rPr>
          <w:rFonts w:ascii="Book Antiqua" w:hAnsi="Book Antiqua" w:cs="Arial"/>
          <w:bCs/>
          <w:color w:val="000000" w:themeColor="text1"/>
        </w:rPr>
        <w:t>warranted</w:t>
      </w:r>
      <w:r w:rsidRPr="00E10B90">
        <w:rPr>
          <w:rFonts w:ascii="Book Antiqua" w:hAnsi="Book Antiqua" w:cs="Arial"/>
          <w:bCs/>
          <w:color w:val="000000" w:themeColor="text1"/>
        </w:rPr>
        <w:t xml:space="preserve">. Third, the number of patients was relatively small </w:t>
      </w:r>
      <w:r w:rsidR="00A90F51" w:rsidRPr="00E10B90">
        <w:rPr>
          <w:rFonts w:ascii="Book Antiqua" w:hAnsi="Book Antiqua" w:cs="Arial"/>
          <w:bCs/>
          <w:color w:val="000000" w:themeColor="text1"/>
        </w:rPr>
        <w:t xml:space="preserve">comparing </w:t>
      </w:r>
      <w:r w:rsidRPr="00E10B90">
        <w:rPr>
          <w:rFonts w:ascii="Book Antiqua" w:hAnsi="Book Antiqua" w:cs="Arial"/>
          <w:bCs/>
          <w:color w:val="000000" w:themeColor="text1"/>
        </w:rPr>
        <w:t>the responder and non-responder group</w:t>
      </w:r>
      <w:r w:rsidR="00A90F51" w:rsidRPr="00E10B90">
        <w:rPr>
          <w:rFonts w:ascii="Book Antiqua" w:hAnsi="Book Antiqua" w:cs="Arial"/>
          <w:bCs/>
          <w:color w:val="000000" w:themeColor="text1"/>
        </w:rPr>
        <w:t>s</w:t>
      </w:r>
      <w:r w:rsidRPr="00E10B90">
        <w:rPr>
          <w:rFonts w:ascii="Book Antiqua" w:hAnsi="Book Antiqua" w:cs="Arial"/>
          <w:bCs/>
          <w:color w:val="000000" w:themeColor="text1"/>
        </w:rPr>
        <w:t xml:space="preserve">. This could have led to a selection bias. </w:t>
      </w:r>
    </w:p>
    <w:p w14:paraId="6DAC4BDB" w14:textId="77777777" w:rsidR="00DA4B06" w:rsidRPr="00E10B90" w:rsidRDefault="00DA4B06" w:rsidP="00F93C4D">
      <w:pPr>
        <w:pStyle w:val="NoSpacing"/>
        <w:adjustRightInd w:val="0"/>
        <w:snapToGrid w:val="0"/>
        <w:spacing w:line="360" w:lineRule="auto"/>
        <w:ind w:firstLineChars="100" w:firstLine="240"/>
        <w:rPr>
          <w:rFonts w:ascii="Book Antiqua" w:hAnsi="Book Antiqua" w:cs="Arial"/>
          <w:color w:val="000000" w:themeColor="text1"/>
          <w:kern w:val="0"/>
        </w:rPr>
      </w:pPr>
      <w:r w:rsidRPr="00E10B90">
        <w:rPr>
          <w:rFonts w:ascii="Book Antiqua" w:hAnsi="Book Antiqua" w:cs="Arial"/>
          <w:color w:val="000000" w:themeColor="text1"/>
          <w:kern w:val="0"/>
        </w:rPr>
        <w:t>This study demonstrated that splenic volume influences the response to lusutrombopag in chronic liver disease. Larger spleen size appears to reduce the effect of lusutrombopag in terms of platelet count. This is the first report to assess the factors that affect the response to lusutrombopag in patients with chronic liver disease. Splenic volume should be taken into consideration when administering lusutrombopag to ensure that patients receive optimal treatment.</w:t>
      </w:r>
    </w:p>
    <w:p w14:paraId="48FB29D9" w14:textId="77777777" w:rsidR="002209F5" w:rsidRPr="00F8520C" w:rsidRDefault="002209F5" w:rsidP="00F93C4D">
      <w:pPr>
        <w:adjustRightInd w:val="0"/>
        <w:snapToGrid w:val="0"/>
        <w:spacing w:line="360" w:lineRule="auto"/>
        <w:rPr>
          <w:rFonts w:ascii="Book Antiqua" w:eastAsia="SimSun" w:hAnsi="Book Antiqua" w:cs="Arial"/>
          <w:b/>
          <w:color w:val="000000" w:themeColor="text1"/>
          <w:lang w:eastAsia="zh-CN"/>
        </w:rPr>
      </w:pPr>
    </w:p>
    <w:p w14:paraId="60F5BAAE" w14:textId="77777777" w:rsidR="002A247D" w:rsidRDefault="002A247D">
      <w:pPr>
        <w:widowControl/>
        <w:jc w:val="left"/>
        <w:rPr>
          <w:rFonts w:ascii="Book Antiqua" w:hAnsi="Book Antiqua" w:cs="Arial"/>
          <w:b/>
          <w:color w:val="000000" w:themeColor="text1"/>
        </w:rPr>
      </w:pPr>
      <w:r>
        <w:rPr>
          <w:rFonts w:ascii="Book Antiqua" w:hAnsi="Book Antiqua" w:cs="Arial"/>
          <w:b/>
          <w:color w:val="000000" w:themeColor="text1"/>
        </w:rPr>
        <w:br w:type="page"/>
      </w:r>
    </w:p>
    <w:p w14:paraId="1EF35CAB" w14:textId="1972B77B" w:rsidR="002209F5" w:rsidRPr="00F8520C" w:rsidRDefault="00F8520C" w:rsidP="00F93C4D">
      <w:pPr>
        <w:adjustRightInd w:val="0"/>
        <w:snapToGrid w:val="0"/>
        <w:spacing w:line="360" w:lineRule="auto"/>
        <w:rPr>
          <w:rFonts w:ascii="Book Antiqua" w:eastAsia="SimSun" w:hAnsi="Book Antiqua" w:cs="Arial"/>
          <w:color w:val="000000" w:themeColor="text1"/>
          <w:lang w:eastAsia="zh-CN"/>
        </w:rPr>
      </w:pPr>
      <w:r>
        <w:rPr>
          <w:rFonts w:ascii="Book Antiqua" w:hAnsi="Book Antiqua" w:cs="Arial"/>
          <w:b/>
          <w:color w:val="000000" w:themeColor="text1"/>
        </w:rPr>
        <w:lastRenderedPageBreak/>
        <w:t>ARTICLE HIGHLIGHTS</w:t>
      </w:r>
    </w:p>
    <w:p w14:paraId="7936CE0E"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background</w:t>
      </w:r>
    </w:p>
    <w:p w14:paraId="0081C5FB" w14:textId="22C7BA77" w:rsidR="002209F5" w:rsidRPr="00E10B90" w:rsidRDefault="00F2692A"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Lusutrombopag is an oral, small-molecule thrombopoietin (TPO) receptor agonist (TPO-RA) used for the treatment of thrombocytopenic patients with chronic liver diseases. TPO in the peripheral blood in advanced-stage liver disease </w:t>
      </w:r>
      <w:r w:rsidR="00F8520C">
        <w:rPr>
          <w:rFonts w:ascii="Book Antiqua" w:eastAsia="SimSun" w:hAnsi="Book Antiqua" w:cs="Arial" w:hint="eastAsia"/>
          <w:color w:val="000000" w:themeColor="text1"/>
          <w:lang w:eastAsia="zh-CN"/>
        </w:rPr>
        <w:t>was</w:t>
      </w:r>
      <w:r w:rsidRPr="00E10B90">
        <w:rPr>
          <w:rFonts w:ascii="Book Antiqua" w:hAnsi="Book Antiqua" w:cs="Arial"/>
          <w:color w:val="000000" w:themeColor="text1"/>
        </w:rPr>
        <w:t xml:space="preserve"> </w:t>
      </w:r>
      <w:r w:rsidR="00F8520C">
        <w:rPr>
          <w:rFonts w:ascii="Book Antiqua" w:eastAsia="SimSun" w:hAnsi="Book Antiqua" w:cs="Arial" w:hint="eastAsia"/>
          <w:color w:val="000000" w:themeColor="text1"/>
          <w:lang w:eastAsia="zh-CN"/>
        </w:rPr>
        <w:t xml:space="preserve">been </w:t>
      </w:r>
      <w:r w:rsidRPr="00E10B90">
        <w:rPr>
          <w:rFonts w:ascii="Book Antiqua" w:hAnsi="Book Antiqua" w:cs="Arial"/>
          <w:color w:val="000000" w:themeColor="text1"/>
        </w:rPr>
        <w:t>reduced</w:t>
      </w:r>
      <w:r w:rsidR="00F8520C">
        <w:rPr>
          <w:rFonts w:ascii="Book Antiqua" w:eastAsia="SimSun" w:hAnsi="Book Antiqua" w:cs="Arial" w:hint="eastAsia"/>
          <w:color w:val="000000" w:themeColor="text1"/>
          <w:lang w:eastAsia="zh-CN"/>
        </w:rPr>
        <w:t xml:space="preserve"> </w:t>
      </w:r>
      <w:r w:rsidR="00F8520C" w:rsidRPr="00E10B90">
        <w:rPr>
          <w:rFonts w:ascii="Book Antiqua" w:hAnsi="Book Antiqua" w:cs="Arial"/>
          <w:color w:val="000000" w:themeColor="text1"/>
        </w:rPr>
        <w:t>severely</w:t>
      </w:r>
      <w:r w:rsidRPr="00E10B90">
        <w:rPr>
          <w:rFonts w:ascii="Book Antiqua" w:hAnsi="Book Antiqua" w:cs="Arial"/>
          <w:color w:val="000000" w:themeColor="text1"/>
        </w:rPr>
        <w:t>. Therefore, patients with inadequate TPO production due to chronic liver disease are the principal targets of lusutrombopag.</w:t>
      </w:r>
    </w:p>
    <w:p w14:paraId="0D94D899" w14:textId="77777777" w:rsidR="002209F5" w:rsidRPr="00E10B90" w:rsidRDefault="002209F5" w:rsidP="00F93C4D">
      <w:pPr>
        <w:adjustRightInd w:val="0"/>
        <w:snapToGrid w:val="0"/>
        <w:spacing w:line="360" w:lineRule="auto"/>
        <w:rPr>
          <w:rFonts w:ascii="Book Antiqua" w:hAnsi="Book Antiqua" w:cs="Arial"/>
          <w:color w:val="000000" w:themeColor="text1"/>
        </w:rPr>
      </w:pPr>
    </w:p>
    <w:p w14:paraId="224611B8"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motivation</w:t>
      </w:r>
    </w:p>
    <w:p w14:paraId="75227E4B" w14:textId="2F4E1C56" w:rsidR="002209F5" w:rsidRPr="00E10B90" w:rsidRDefault="00F2692A"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The response to lusutrombopag is unpredictable, assuming that the drug exerts more dramatic effects in thrombocytopenia associated with severe liver disease prior to invasive surgery.</w:t>
      </w:r>
    </w:p>
    <w:p w14:paraId="75027D41" w14:textId="77777777" w:rsidR="002209F5" w:rsidRPr="00F8520C" w:rsidRDefault="002209F5" w:rsidP="00F93C4D">
      <w:pPr>
        <w:adjustRightInd w:val="0"/>
        <w:snapToGrid w:val="0"/>
        <w:spacing w:line="360" w:lineRule="auto"/>
        <w:rPr>
          <w:rFonts w:ascii="Book Antiqua" w:eastAsia="SimSun" w:hAnsi="Book Antiqua" w:cs="Arial"/>
          <w:color w:val="000000" w:themeColor="text1"/>
          <w:lang w:eastAsia="zh-CN"/>
        </w:rPr>
      </w:pPr>
    </w:p>
    <w:p w14:paraId="7B8C119C"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 xml:space="preserve">Research objectives </w:t>
      </w:r>
    </w:p>
    <w:p w14:paraId="117AF632" w14:textId="7D09CB50" w:rsidR="00ED5479" w:rsidRPr="00E10B90" w:rsidRDefault="00ED5479"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The study aimed to assess the correlation between the clinical characteristics of patients with chronic liver disease and the efficacy of lusutrombopag treatment.</w:t>
      </w:r>
    </w:p>
    <w:p w14:paraId="49520E50" w14:textId="77777777" w:rsidR="002209F5" w:rsidRPr="00E10B90" w:rsidRDefault="002209F5" w:rsidP="00F93C4D">
      <w:pPr>
        <w:adjustRightInd w:val="0"/>
        <w:snapToGrid w:val="0"/>
        <w:spacing w:line="360" w:lineRule="auto"/>
        <w:rPr>
          <w:rFonts w:ascii="Book Antiqua" w:hAnsi="Book Antiqua" w:cs="Arial"/>
          <w:color w:val="000000" w:themeColor="text1"/>
        </w:rPr>
      </w:pPr>
    </w:p>
    <w:p w14:paraId="6BFBF537"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methods</w:t>
      </w:r>
    </w:p>
    <w:p w14:paraId="3069032F" w14:textId="31FD5FFA" w:rsidR="002209F5" w:rsidRPr="00E10B90" w:rsidRDefault="00A05632"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This multicenter </w:t>
      </w:r>
      <w:r w:rsidR="00A36056" w:rsidRPr="00E10B90">
        <w:rPr>
          <w:rFonts w:ascii="Book Antiqua" w:hAnsi="Book Antiqua" w:cs="Arial"/>
          <w:color w:val="000000" w:themeColor="text1"/>
        </w:rPr>
        <w:t xml:space="preserve">retrospective </w:t>
      </w:r>
      <w:r w:rsidRPr="00E10B90">
        <w:rPr>
          <w:rFonts w:ascii="Book Antiqua" w:hAnsi="Book Antiqua" w:cs="Arial"/>
          <w:color w:val="000000" w:themeColor="text1"/>
        </w:rPr>
        <w:t>study conduct</w:t>
      </w:r>
      <w:r w:rsidR="00F8520C">
        <w:rPr>
          <w:rFonts w:ascii="Book Antiqua" w:hAnsi="Book Antiqua" w:cs="Arial"/>
          <w:color w:val="000000" w:themeColor="text1"/>
        </w:rPr>
        <w:t xml:space="preserve">ed at four locations in Japan. </w:t>
      </w:r>
      <w:r w:rsidRPr="00E10B90">
        <w:rPr>
          <w:rFonts w:ascii="Book Antiqua" w:hAnsi="Book Antiqua" w:cs="Arial"/>
          <w:color w:val="000000" w:themeColor="text1"/>
        </w:rPr>
        <w:t>This study enrolled thrombocytopenic patients received oral lusutrombopag. We evaluated the response to lusutrombopag compared to baseline clinical characteristics in patients with chronic liver disease.</w:t>
      </w:r>
    </w:p>
    <w:p w14:paraId="3A6822CD" w14:textId="77777777" w:rsidR="002209F5" w:rsidRPr="00E10B90" w:rsidRDefault="002209F5" w:rsidP="00F93C4D">
      <w:pPr>
        <w:adjustRightInd w:val="0"/>
        <w:snapToGrid w:val="0"/>
        <w:spacing w:line="360" w:lineRule="auto"/>
        <w:rPr>
          <w:rFonts w:ascii="Book Antiqua" w:hAnsi="Book Antiqua" w:cs="Arial"/>
          <w:color w:val="000000" w:themeColor="text1"/>
        </w:rPr>
      </w:pPr>
    </w:p>
    <w:p w14:paraId="480BED5C"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results</w:t>
      </w:r>
    </w:p>
    <w:p w14:paraId="1E1A077A" w14:textId="1EC15FCE" w:rsidR="00A05632" w:rsidRPr="00E10B90" w:rsidRDefault="00A05632" w:rsidP="00F93C4D">
      <w:pPr>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rPr>
        <w:t xml:space="preserve">Splenic volume and body weight was lower in the responder group than in the non-responder group. Using a logistic regression model to assess the relationship between response to lusutrombopag and clinical characteristics, multivariate analysis confirmed that splenic volume was an independent factor </w:t>
      </w:r>
      <w:r w:rsidRPr="00E10B90">
        <w:rPr>
          <w:rFonts w:ascii="Book Antiqua" w:hAnsi="Book Antiqua" w:cs="Arial"/>
          <w:color w:val="000000" w:themeColor="text1"/>
        </w:rPr>
        <w:lastRenderedPageBreak/>
        <w:t>that predicted the response of platelet counts (</w:t>
      </w:r>
      <w:r w:rsidR="00A36056" w:rsidRPr="00E10B90">
        <w:rPr>
          <w:rFonts w:ascii="Book Antiqua" w:hAnsi="Book Antiqua" w:cs="Arial"/>
          <w:i/>
          <w:color w:val="000000" w:themeColor="text1"/>
        </w:rPr>
        <w:t>P</w:t>
      </w:r>
      <w:r w:rsidRPr="00E10B90">
        <w:rPr>
          <w:rFonts w:ascii="Book Antiqua" w:hAnsi="Book Antiqua" w:cs="Arial"/>
          <w:color w:val="000000" w:themeColor="text1"/>
        </w:rPr>
        <w:t xml:space="preserve"> = 0.025, odds ratio</w:t>
      </w:r>
      <w:r w:rsidR="00F8520C">
        <w:rPr>
          <w:rFonts w:ascii="Book Antiqua" w:eastAsia="SimSun" w:hAnsi="Book Antiqua" w:cs="Arial" w:hint="eastAsia"/>
          <w:color w:val="000000" w:themeColor="text1"/>
          <w:lang w:eastAsia="zh-CN"/>
        </w:rPr>
        <w:t>:</w:t>
      </w:r>
      <w:r w:rsidR="00F8520C">
        <w:rPr>
          <w:rFonts w:ascii="Book Antiqua" w:hAnsi="Book Antiqua" w:cs="Arial"/>
          <w:color w:val="000000" w:themeColor="text1"/>
        </w:rPr>
        <w:t xml:space="preserve"> 11.2; 95%</w:t>
      </w:r>
      <w:r w:rsidR="00F8520C">
        <w:rPr>
          <w:rFonts w:ascii="Book Antiqua" w:eastAsia="SimSun" w:hAnsi="Book Antiqua" w:cs="Arial" w:hint="eastAsia"/>
          <w:color w:val="000000" w:themeColor="text1"/>
          <w:lang w:eastAsia="zh-CN"/>
        </w:rPr>
        <w:t>CI:</w:t>
      </w:r>
      <w:r w:rsidRPr="00E10B90">
        <w:rPr>
          <w:rFonts w:ascii="Book Antiqua" w:hAnsi="Book Antiqua" w:cs="Arial"/>
          <w:color w:val="000000" w:themeColor="text1"/>
        </w:rPr>
        <w:t xml:space="preserve"> 1.354</w:t>
      </w:r>
      <w:r w:rsidR="00F8520C">
        <w:rPr>
          <w:rFonts w:ascii="Book Antiqua" w:eastAsia="SimSun" w:hAnsi="Book Antiqua" w:cs="Arial" w:hint="eastAsia"/>
          <w:color w:val="000000" w:themeColor="text1"/>
          <w:lang w:eastAsia="zh-CN"/>
        </w:rPr>
        <w:t>-</w:t>
      </w:r>
      <w:r w:rsidRPr="00E10B90">
        <w:rPr>
          <w:rFonts w:ascii="Book Antiqua" w:hAnsi="Book Antiqua" w:cs="Arial"/>
          <w:color w:val="000000" w:themeColor="text1"/>
        </w:rPr>
        <w:t>103.0). Splenic volume was negatively correlated to changes in platelet count (</w:t>
      </w:r>
      <w:r w:rsidR="00A36056" w:rsidRPr="00E10B90">
        <w:rPr>
          <w:rFonts w:ascii="Book Antiqua" w:hAnsi="Book Antiqua" w:cs="Arial"/>
          <w:i/>
          <w:color w:val="000000" w:themeColor="text1"/>
        </w:rPr>
        <w:t>r</w:t>
      </w:r>
      <w:r w:rsidRPr="00E10B90">
        <w:rPr>
          <w:rFonts w:ascii="Book Antiqua" w:hAnsi="Book Antiqua" w:cs="Arial"/>
          <w:color w:val="000000" w:themeColor="text1"/>
        </w:rPr>
        <w:t xml:space="preserve"> = -0.524, </w:t>
      </w:r>
      <w:r w:rsidR="00A36056" w:rsidRPr="00E10B90">
        <w:rPr>
          <w:rFonts w:ascii="Book Antiqua" w:hAnsi="Book Antiqua" w:cs="Arial"/>
          <w:i/>
          <w:color w:val="000000" w:themeColor="text1"/>
        </w:rPr>
        <w:t>P</w:t>
      </w:r>
      <w:r w:rsidRPr="00E10B90">
        <w:rPr>
          <w:rFonts w:ascii="Book Antiqua" w:hAnsi="Book Antiqua" w:cs="Arial"/>
          <w:color w:val="000000" w:themeColor="text1"/>
        </w:rPr>
        <w:t xml:space="preserve"> = 0.001).</w:t>
      </w:r>
    </w:p>
    <w:p w14:paraId="35E823C2" w14:textId="77777777" w:rsidR="002209F5" w:rsidRPr="00F8520C" w:rsidRDefault="002209F5" w:rsidP="00F93C4D">
      <w:pPr>
        <w:adjustRightInd w:val="0"/>
        <w:snapToGrid w:val="0"/>
        <w:spacing w:line="360" w:lineRule="auto"/>
        <w:rPr>
          <w:rFonts w:ascii="Book Antiqua" w:eastAsia="SimSun" w:hAnsi="Book Antiqua" w:cs="Arial"/>
          <w:color w:val="000000" w:themeColor="text1"/>
          <w:lang w:eastAsia="zh-CN"/>
        </w:rPr>
      </w:pPr>
    </w:p>
    <w:p w14:paraId="25B09E39" w14:textId="77777777" w:rsidR="002209F5" w:rsidRPr="00E10B90" w:rsidRDefault="002209F5"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b/>
          <w:i/>
          <w:color w:val="000000" w:themeColor="text1"/>
        </w:rPr>
        <w:t>Research conclusions</w:t>
      </w:r>
    </w:p>
    <w:p w14:paraId="68D2802C" w14:textId="2C4AF6B8" w:rsidR="00F72E85" w:rsidRPr="00F8520C" w:rsidRDefault="00610E6A" w:rsidP="00F93C4D">
      <w:pPr>
        <w:adjustRightInd w:val="0"/>
        <w:snapToGrid w:val="0"/>
        <w:spacing w:line="360" w:lineRule="auto"/>
        <w:rPr>
          <w:rFonts w:ascii="Book Antiqua" w:eastAsia="SimSun" w:hAnsi="Book Antiqua" w:cs="Arial"/>
          <w:color w:val="000000" w:themeColor="text1"/>
          <w:lang w:eastAsia="zh-CN"/>
        </w:rPr>
      </w:pPr>
      <w:r w:rsidRPr="00E10B90">
        <w:rPr>
          <w:rFonts w:ascii="Book Antiqua" w:hAnsi="Book Antiqua" w:cs="Arial"/>
          <w:color w:val="000000" w:themeColor="text1"/>
        </w:rPr>
        <w:t>Splenic volume influences change in platelet counts after administration of lusutrombopag in patients with chronic liver disease.</w:t>
      </w:r>
      <w:r w:rsidR="00F8520C">
        <w:rPr>
          <w:rFonts w:ascii="Book Antiqua" w:eastAsia="SimSun" w:hAnsi="Book Antiqua" w:cs="Arial" w:hint="eastAsia"/>
          <w:color w:val="000000" w:themeColor="text1"/>
          <w:lang w:eastAsia="zh-CN"/>
        </w:rPr>
        <w:t xml:space="preserve"> </w:t>
      </w:r>
      <w:r w:rsidR="00C62571" w:rsidRPr="00E10B90">
        <w:rPr>
          <w:rFonts w:ascii="Book Antiqua" w:hAnsi="Book Antiqua" w:cs="Arial"/>
          <w:color w:val="000000" w:themeColor="text1"/>
        </w:rPr>
        <w:t xml:space="preserve">Splenic volume should be taken into consideration when administering lusutrombopag to ensure that patients receive </w:t>
      </w:r>
      <w:r w:rsidR="00A36056" w:rsidRPr="00E10B90">
        <w:rPr>
          <w:rFonts w:ascii="Book Antiqua" w:hAnsi="Book Antiqua" w:cs="Arial"/>
          <w:color w:val="000000" w:themeColor="text1"/>
        </w:rPr>
        <w:t xml:space="preserve">the </w:t>
      </w:r>
      <w:r w:rsidR="00C62571" w:rsidRPr="00E10B90">
        <w:rPr>
          <w:rFonts w:ascii="Book Antiqua" w:hAnsi="Book Antiqua" w:cs="Arial"/>
          <w:color w:val="000000" w:themeColor="text1"/>
        </w:rPr>
        <w:t>optimal treatment.</w:t>
      </w:r>
      <w:r w:rsidR="00F8520C">
        <w:rPr>
          <w:rFonts w:ascii="Book Antiqua" w:eastAsia="SimSun" w:hAnsi="Book Antiqua" w:cs="Arial" w:hint="eastAsia"/>
          <w:color w:val="000000" w:themeColor="text1"/>
          <w:lang w:eastAsia="zh-CN"/>
        </w:rPr>
        <w:t xml:space="preserve"> </w:t>
      </w:r>
      <w:r w:rsidR="00045777" w:rsidRPr="00E10B90">
        <w:rPr>
          <w:rFonts w:ascii="Book Antiqua" w:hAnsi="Book Antiqua" w:cs="Arial"/>
          <w:color w:val="000000" w:themeColor="text1"/>
          <w:shd w:val="clear" w:color="auto" w:fill="FFFFFF"/>
        </w:rPr>
        <w:t xml:space="preserve">Larger spleen size appears to reduce the effect of lusutrombopag in terms of platelet count. Splenic volume should be taken into consideration when administering lusutrombopag to ensure that patients receive </w:t>
      </w:r>
      <w:r w:rsidR="00A36056" w:rsidRPr="00E10B90">
        <w:rPr>
          <w:rFonts w:ascii="Book Antiqua" w:hAnsi="Book Antiqua" w:cs="Arial"/>
          <w:color w:val="000000" w:themeColor="text1"/>
          <w:shd w:val="clear" w:color="auto" w:fill="FFFFFF"/>
        </w:rPr>
        <w:t xml:space="preserve">the </w:t>
      </w:r>
      <w:r w:rsidR="00045777" w:rsidRPr="00E10B90">
        <w:rPr>
          <w:rFonts w:ascii="Book Antiqua" w:hAnsi="Book Antiqua" w:cs="Arial"/>
          <w:color w:val="000000" w:themeColor="text1"/>
          <w:shd w:val="clear" w:color="auto" w:fill="FFFFFF"/>
        </w:rPr>
        <w:t>optimal treatment.</w:t>
      </w:r>
      <w:r w:rsidR="00F8520C">
        <w:rPr>
          <w:rFonts w:ascii="Book Antiqua" w:eastAsia="SimSun" w:hAnsi="Book Antiqua" w:cs="Arial" w:hint="eastAsia"/>
          <w:color w:val="000000" w:themeColor="text1"/>
          <w:shd w:val="clear" w:color="auto" w:fill="FFFFFF"/>
          <w:lang w:eastAsia="zh-CN"/>
        </w:rPr>
        <w:t xml:space="preserve"> </w:t>
      </w:r>
      <w:r w:rsidR="00045777" w:rsidRPr="00E10B90">
        <w:rPr>
          <w:rFonts w:ascii="Book Antiqua" w:hAnsi="Book Antiqua" w:cs="Arial"/>
          <w:color w:val="000000" w:themeColor="text1"/>
        </w:rPr>
        <w:t>This is the first report to assess the factors that affect the response to lusutrombopag in patients with chronic liver disease.</w:t>
      </w:r>
      <w:r w:rsidR="00F8520C">
        <w:rPr>
          <w:rFonts w:ascii="Book Antiqua" w:eastAsia="SimSun" w:hAnsi="Book Antiqua" w:cs="Arial" w:hint="eastAsia"/>
          <w:color w:val="000000" w:themeColor="text1"/>
          <w:lang w:eastAsia="zh-CN"/>
        </w:rPr>
        <w:t xml:space="preserve"> </w:t>
      </w:r>
      <w:r w:rsidR="007530BA" w:rsidRPr="00E10B90">
        <w:rPr>
          <w:rFonts w:ascii="Book Antiqua" w:hAnsi="Book Antiqua" w:cs="Arial"/>
          <w:color w:val="000000" w:themeColor="text1"/>
        </w:rPr>
        <w:t>Splenic volume should be taken into consideration when administering lusutrombopag to ensure that patients receive optimal treatment.</w:t>
      </w:r>
      <w:r w:rsidR="00F8520C">
        <w:rPr>
          <w:rFonts w:ascii="Book Antiqua" w:eastAsia="SimSun" w:hAnsi="Book Antiqua" w:cs="Arial" w:hint="eastAsia"/>
          <w:color w:val="000000" w:themeColor="text1"/>
          <w:lang w:eastAsia="zh-CN"/>
        </w:rPr>
        <w:t xml:space="preserve"> </w:t>
      </w:r>
      <w:r w:rsidR="00A73023" w:rsidRPr="00E10B90">
        <w:rPr>
          <w:rFonts w:ascii="Book Antiqua" w:hAnsi="Book Antiqua" w:cs="Arial"/>
          <w:color w:val="000000" w:themeColor="text1"/>
        </w:rPr>
        <w:t xml:space="preserve">This multicenter </w:t>
      </w:r>
      <w:r w:rsidR="00A36056" w:rsidRPr="00E10B90">
        <w:rPr>
          <w:rFonts w:ascii="Book Antiqua" w:hAnsi="Book Antiqua" w:cs="Arial"/>
          <w:color w:val="000000" w:themeColor="text1"/>
        </w:rPr>
        <w:t xml:space="preserve">retrospective </w:t>
      </w:r>
      <w:r w:rsidR="00A73023" w:rsidRPr="00E10B90">
        <w:rPr>
          <w:rFonts w:ascii="Book Antiqua" w:hAnsi="Book Antiqua" w:cs="Arial"/>
          <w:color w:val="000000" w:themeColor="text1"/>
        </w:rPr>
        <w:t xml:space="preserve">study was conducted at four locations in Japan. We investigated an increase in platelet count after </w:t>
      </w:r>
      <w:r w:rsidR="00A36056" w:rsidRPr="00E10B90">
        <w:rPr>
          <w:rFonts w:ascii="Book Antiqua" w:hAnsi="Book Antiqua" w:cs="Arial"/>
          <w:color w:val="000000" w:themeColor="text1"/>
        </w:rPr>
        <w:t xml:space="preserve">the </w:t>
      </w:r>
      <w:r w:rsidR="00A73023" w:rsidRPr="00E10B90">
        <w:rPr>
          <w:rFonts w:ascii="Book Antiqua" w:hAnsi="Book Antiqua" w:cs="Arial"/>
          <w:color w:val="000000" w:themeColor="text1"/>
        </w:rPr>
        <w:t>trial drug administration. We evaluated the response to lusutrombopag compared to baseline clinical characteristics in patients with chronic liver disease.</w:t>
      </w:r>
      <w:r w:rsidR="00F8520C">
        <w:rPr>
          <w:rFonts w:ascii="Book Antiqua" w:eastAsia="SimSun" w:hAnsi="Book Antiqua" w:cs="Arial" w:hint="eastAsia"/>
          <w:color w:val="000000" w:themeColor="text1"/>
          <w:lang w:eastAsia="zh-CN"/>
        </w:rPr>
        <w:t xml:space="preserve"> </w:t>
      </w:r>
      <w:r w:rsidR="008610D5" w:rsidRPr="00E10B90">
        <w:rPr>
          <w:rFonts w:ascii="Book Antiqua" w:hAnsi="Book Antiqua" w:cs="Arial"/>
          <w:color w:val="000000" w:themeColor="text1"/>
        </w:rPr>
        <w:t xml:space="preserve">Splenic volume influences change in platelet </w:t>
      </w:r>
      <w:r w:rsidR="00F8520C">
        <w:rPr>
          <w:rFonts w:ascii="Book Antiqua" w:hAnsi="Book Antiqua" w:cs="Arial"/>
          <w:color w:val="000000" w:themeColor="text1"/>
        </w:rPr>
        <w:t xml:space="preserve">counts after administration of </w:t>
      </w:r>
      <w:r w:rsidR="008610D5" w:rsidRPr="00E10B90">
        <w:rPr>
          <w:rFonts w:ascii="Book Antiqua" w:hAnsi="Book Antiqua" w:cs="Arial"/>
          <w:color w:val="000000" w:themeColor="text1"/>
        </w:rPr>
        <w:t>lusutrombopag in patients with chronic liver disease.</w:t>
      </w:r>
      <w:r w:rsidR="00F8520C">
        <w:rPr>
          <w:rFonts w:ascii="Book Antiqua" w:eastAsia="SimSun" w:hAnsi="Book Antiqua" w:cs="Arial" w:hint="eastAsia"/>
          <w:color w:val="000000" w:themeColor="text1"/>
          <w:lang w:eastAsia="zh-CN"/>
        </w:rPr>
        <w:t xml:space="preserve"> </w:t>
      </w:r>
      <w:r w:rsidR="003F063F" w:rsidRPr="00E10B90">
        <w:rPr>
          <w:rFonts w:ascii="Book Antiqua" w:hAnsi="Book Antiqua" w:cs="Arial"/>
          <w:color w:val="000000" w:themeColor="text1"/>
        </w:rPr>
        <w:t>Larger spleen size appears to reduce the effect of lusutrombopag in terms of platelet count.</w:t>
      </w:r>
      <w:r w:rsidR="00F8520C">
        <w:rPr>
          <w:rFonts w:ascii="Book Antiqua" w:eastAsia="SimSun" w:hAnsi="Book Antiqua" w:cs="Arial" w:hint="eastAsia"/>
          <w:color w:val="000000" w:themeColor="text1"/>
          <w:lang w:eastAsia="zh-CN"/>
        </w:rPr>
        <w:t xml:space="preserve"> </w:t>
      </w:r>
      <w:r w:rsidR="00A9445C" w:rsidRPr="00E10B90">
        <w:rPr>
          <w:rFonts w:ascii="Book Antiqua" w:hAnsi="Book Antiqua" w:cs="Arial"/>
          <w:color w:val="000000" w:themeColor="text1"/>
        </w:rPr>
        <w:t>There are multiple factors which can cause thrombocytopenia in patients with chronic liver disease. These factors include anti-platelet antibodies, levels or activity of thrombopoietin, and bone marrow suppression of thrombopoiesis due to myelodysplastic syndromes and/or direct myelosuppressive effects of HCV infection.</w:t>
      </w:r>
      <w:r w:rsidR="006662A0" w:rsidRPr="00E10B90">
        <w:rPr>
          <w:rFonts w:ascii="Book Antiqua" w:hAnsi="Book Antiqua" w:cs="Arial"/>
          <w:color w:val="000000" w:themeColor="text1"/>
        </w:rPr>
        <w:t xml:space="preserve"> </w:t>
      </w:r>
      <w:r w:rsidR="00A9445C" w:rsidRPr="00E10B90">
        <w:rPr>
          <w:rFonts w:ascii="Book Antiqua" w:hAnsi="Book Antiqua" w:cs="Arial"/>
          <w:color w:val="000000" w:themeColor="text1"/>
        </w:rPr>
        <w:t xml:space="preserve">In this study, the evaluation of influences of these factors was lacking. Therefore, further studies are </w:t>
      </w:r>
      <w:r w:rsidR="00027722" w:rsidRPr="00E10B90">
        <w:rPr>
          <w:rFonts w:ascii="Book Antiqua" w:hAnsi="Book Antiqua" w:cs="Arial"/>
          <w:color w:val="000000" w:themeColor="text1"/>
        </w:rPr>
        <w:t>warranted</w:t>
      </w:r>
      <w:r w:rsidR="00F8520C">
        <w:rPr>
          <w:rFonts w:ascii="Book Antiqua" w:hAnsi="Book Antiqua" w:cs="Arial"/>
          <w:color w:val="000000" w:themeColor="text1"/>
        </w:rPr>
        <w:t>.</w:t>
      </w:r>
    </w:p>
    <w:p w14:paraId="6E8C19AF" w14:textId="77777777" w:rsidR="00F72E85" w:rsidRPr="00E10B90" w:rsidRDefault="00F72E85" w:rsidP="00F93C4D">
      <w:pPr>
        <w:adjustRightInd w:val="0"/>
        <w:snapToGrid w:val="0"/>
        <w:spacing w:line="360" w:lineRule="auto"/>
        <w:rPr>
          <w:rFonts w:ascii="Book Antiqua" w:eastAsiaTheme="minorEastAsia" w:hAnsi="Book Antiqua" w:cs="Arial"/>
          <w:b/>
          <w:color w:val="000000" w:themeColor="text1"/>
        </w:rPr>
      </w:pPr>
    </w:p>
    <w:p w14:paraId="58967594" w14:textId="77777777" w:rsidR="00F8520C" w:rsidRDefault="00F8520C" w:rsidP="00F93C4D">
      <w:pPr>
        <w:adjustRightInd w:val="0"/>
        <w:snapToGrid w:val="0"/>
        <w:spacing w:line="360" w:lineRule="auto"/>
        <w:rPr>
          <w:rFonts w:ascii="Book Antiqua" w:eastAsia="SimSun" w:hAnsi="Book Antiqua" w:cs="Arial"/>
          <w:b/>
          <w:i/>
          <w:color w:val="000000" w:themeColor="text1"/>
          <w:lang w:eastAsia="zh-CN"/>
        </w:rPr>
      </w:pPr>
      <w:r>
        <w:rPr>
          <w:rFonts w:ascii="Book Antiqua" w:hAnsi="Book Antiqua" w:cs="Arial"/>
          <w:b/>
          <w:i/>
          <w:color w:val="000000" w:themeColor="text1"/>
        </w:rPr>
        <w:lastRenderedPageBreak/>
        <w:t>Research perspectives</w:t>
      </w:r>
    </w:p>
    <w:p w14:paraId="183DF778" w14:textId="7397D78C" w:rsidR="00F72E85" w:rsidRPr="00F8520C" w:rsidRDefault="006662A0" w:rsidP="00F93C4D">
      <w:pPr>
        <w:adjustRightInd w:val="0"/>
        <w:snapToGrid w:val="0"/>
        <w:spacing w:line="360" w:lineRule="auto"/>
        <w:rPr>
          <w:rFonts w:ascii="Book Antiqua" w:hAnsi="Book Antiqua" w:cs="Arial"/>
          <w:b/>
          <w:i/>
          <w:color w:val="000000" w:themeColor="text1"/>
        </w:rPr>
      </w:pPr>
      <w:r w:rsidRPr="00E10B90">
        <w:rPr>
          <w:rFonts w:ascii="Book Antiqua" w:hAnsi="Book Antiqua" w:cs="Arial"/>
          <w:color w:val="000000" w:themeColor="text1"/>
        </w:rPr>
        <w:t xml:space="preserve">Splenic volume should </w:t>
      </w:r>
      <w:r w:rsidR="00F8520C">
        <w:rPr>
          <w:rFonts w:ascii="Book Antiqua" w:eastAsia="SimSun" w:hAnsi="Book Antiqua" w:cs="Arial"/>
          <w:color w:val="000000" w:themeColor="text1"/>
          <w:lang w:eastAsia="zh-CN"/>
        </w:rPr>
        <w:t xml:space="preserve">be </w:t>
      </w:r>
      <w:r w:rsidRPr="00E10B90">
        <w:rPr>
          <w:rFonts w:ascii="Book Antiqua" w:hAnsi="Book Antiqua" w:cs="Arial"/>
          <w:color w:val="000000" w:themeColor="text1"/>
        </w:rPr>
        <w:t>taken into consideration when administering lusutrombopag to ensure that patients receive optimal treatment.</w:t>
      </w:r>
      <w:r w:rsidR="00F8520C">
        <w:rPr>
          <w:rFonts w:ascii="Book Antiqua" w:eastAsia="SimSun" w:hAnsi="Book Antiqua" w:cs="Arial" w:hint="eastAsia"/>
          <w:color w:val="000000" w:themeColor="text1"/>
          <w:lang w:eastAsia="zh-CN"/>
        </w:rPr>
        <w:t xml:space="preserve"> </w:t>
      </w:r>
      <w:r w:rsidR="00F72E85" w:rsidRPr="00E10B90">
        <w:rPr>
          <w:rFonts w:ascii="Book Antiqua" w:hAnsi="Book Antiqua" w:cs="Arial"/>
          <w:color w:val="000000" w:themeColor="text1"/>
        </w:rPr>
        <w:t>It is not clear whether or not the combination therapy improved the long-term prognosis of these patients. Therefore, future long-term observational studies are warranted.</w:t>
      </w:r>
      <w:r w:rsidR="00F8520C">
        <w:rPr>
          <w:rFonts w:ascii="Book Antiqua" w:eastAsia="SimSun" w:hAnsi="Book Antiqua" w:cs="Arial" w:hint="eastAsia"/>
          <w:color w:val="000000" w:themeColor="text1"/>
          <w:lang w:eastAsia="zh-CN"/>
        </w:rPr>
        <w:t xml:space="preserve"> </w:t>
      </w:r>
      <w:r w:rsidRPr="00E10B90">
        <w:rPr>
          <w:rFonts w:ascii="Book Antiqua" w:hAnsi="Book Antiqua" w:cs="Arial"/>
          <w:color w:val="000000" w:themeColor="text1"/>
        </w:rPr>
        <w:t>F</w:t>
      </w:r>
      <w:r w:rsidR="00DD7142" w:rsidRPr="00E10B90">
        <w:rPr>
          <w:rFonts w:ascii="Book Antiqua" w:hAnsi="Book Antiqua" w:cs="Arial"/>
          <w:color w:val="000000" w:themeColor="text1"/>
        </w:rPr>
        <w:t>urther studies are desired to assess multiple factors include anti-platelet antibodies, levels or activity of thrombopoietin, and bone marrow suppression of thrombopoiesis due to myelodysplastic syndromes and/or direct myelosuppressive effects of HCV infection.</w:t>
      </w:r>
    </w:p>
    <w:p w14:paraId="5124CD95" w14:textId="77777777" w:rsidR="00E87A4E" w:rsidRPr="00E10B90" w:rsidRDefault="00E87A4E" w:rsidP="00F93C4D">
      <w:pPr>
        <w:pStyle w:val="NoSpacing"/>
        <w:adjustRightInd w:val="0"/>
        <w:snapToGrid w:val="0"/>
        <w:spacing w:line="360" w:lineRule="auto"/>
        <w:rPr>
          <w:rFonts w:ascii="Book Antiqua" w:hAnsi="Book Antiqua" w:cs="Arial"/>
          <w:b/>
          <w:color w:val="000000" w:themeColor="text1"/>
          <w:kern w:val="0"/>
        </w:rPr>
      </w:pPr>
    </w:p>
    <w:p w14:paraId="4DD87C31" w14:textId="77777777" w:rsidR="004E011A" w:rsidRPr="00E10B90" w:rsidRDefault="00257B63" w:rsidP="00F93C4D">
      <w:pPr>
        <w:pStyle w:val="NoSpacing"/>
        <w:adjustRightInd w:val="0"/>
        <w:snapToGrid w:val="0"/>
        <w:spacing w:line="360" w:lineRule="auto"/>
        <w:rPr>
          <w:rFonts w:ascii="Book Antiqua" w:hAnsi="Book Antiqua" w:cs="Arial"/>
          <w:b/>
          <w:color w:val="000000" w:themeColor="text1"/>
          <w:kern w:val="0"/>
        </w:rPr>
      </w:pPr>
      <w:r w:rsidRPr="00E10B90">
        <w:rPr>
          <w:rFonts w:ascii="Book Antiqua" w:hAnsi="Book Antiqua" w:cs="Arial"/>
          <w:b/>
          <w:color w:val="000000" w:themeColor="text1"/>
          <w:kern w:val="0"/>
        </w:rPr>
        <w:t>ACKNOWLEDGEMENTS</w:t>
      </w:r>
    </w:p>
    <w:p w14:paraId="02EFA393" w14:textId="3FEE3C53" w:rsidR="00027722" w:rsidRPr="00E10B90" w:rsidRDefault="00E87A4E" w:rsidP="00F93C4D">
      <w:pPr>
        <w:pStyle w:val="NoSpacing"/>
        <w:adjustRightInd w:val="0"/>
        <w:snapToGrid w:val="0"/>
        <w:spacing w:line="360" w:lineRule="auto"/>
        <w:rPr>
          <w:rFonts w:ascii="Book Antiqua" w:hAnsi="Book Antiqua" w:cs="Arial"/>
          <w:color w:val="000000" w:themeColor="text1"/>
        </w:rPr>
      </w:pPr>
      <w:r w:rsidRPr="00E10B90">
        <w:rPr>
          <w:rFonts w:ascii="Book Antiqua" w:hAnsi="Book Antiqua" w:cs="Arial"/>
          <w:color w:val="000000" w:themeColor="text1"/>
          <w:kern w:val="0"/>
        </w:rPr>
        <w:t xml:space="preserve">We thank Ayumu </w:t>
      </w:r>
      <w:proofErr w:type="spellStart"/>
      <w:r w:rsidRPr="00E10B90">
        <w:rPr>
          <w:rFonts w:ascii="Book Antiqua" w:hAnsi="Book Antiqua" w:cs="Arial"/>
          <w:color w:val="000000" w:themeColor="text1"/>
          <w:kern w:val="0"/>
        </w:rPr>
        <w:t>Sugitani</w:t>
      </w:r>
      <w:proofErr w:type="spellEnd"/>
      <w:r w:rsidRPr="00E10B90">
        <w:rPr>
          <w:rFonts w:ascii="Book Antiqua" w:hAnsi="Book Antiqua" w:cs="Arial"/>
          <w:color w:val="000000" w:themeColor="text1"/>
          <w:kern w:val="0"/>
        </w:rPr>
        <w:t xml:space="preserve">, of the Institute of Biomedical Research, Sapporo Higashi </w:t>
      </w:r>
      <w:proofErr w:type="spellStart"/>
      <w:r w:rsidRPr="00E10B90">
        <w:rPr>
          <w:rFonts w:ascii="Book Antiqua" w:hAnsi="Book Antiqua" w:cs="Arial"/>
          <w:color w:val="000000" w:themeColor="text1"/>
          <w:kern w:val="0"/>
        </w:rPr>
        <w:t>Tokushukai</w:t>
      </w:r>
      <w:proofErr w:type="spellEnd"/>
      <w:r w:rsidRPr="00E10B90">
        <w:rPr>
          <w:rFonts w:ascii="Book Antiqua" w:hAnsi="Book Antiqua" w:cs="Arial"/>
          <w:color w:val="000000" w:themeColor="text1"/>
          <w:kern w:val="0"/>
        </w:rPr>
        <w:t xml:space="preserve"> Hospital, Hokkaido, Japan, for assistance with the statistical analyses, and Robert E. Brandt, Founder, CEO, and CME</w:t>
      </w:r>
      <w:r w:rsidR="00027722" w:rsidRPr="00E10B90">
        <w:rPr>
          <w:rFonts w:ascii="Book Antiqua" w:hAnsi="Book Antiqua" w:cs="Arial"/>
          <w:color w:val="000000" w:themeColor="text1"/>
          <w:kern w:val="0"/>
        </w:rPr>
        <w:t>,</w:t>
      </w:r>
      <w:r w:rsidRPr="00E10B90">
        <w:rPr>
          <w:rFonts w:ascii="Book Antiqua" w:hAnsi="Book Antiqua" w:cs="Arial"/>
          <w:color w:val="000000" w:themeColor="text1"/>
          <w:kern w:val="0"/>
        </w:rPr>
        <w:t xml:space="preserve"> of </w:t>
      </w:r>
      <w:proofErr w:type="spellStart"/>
      <w:r w:rsidRPr="00E10B90">
        <w:rPr>
          <w:rFonts w:ascii="Book Antiqua" w:hAnsi="Book Antiqua" w:cs="Arial"/>
          <w:color w:val="000000" w:themeColor="text1"/>
          <w:kern w:val="0"/>
        </w:rPr>
        <w:t>MedEd</w:t>
      </w:r>
      <w:proofErr w:type="spellEnd"/>
      <w:r w:rsidRPr="00E10B90">
        <w:rPr>
          <w:rFonts w:ascii="Book Antiqua" w:hAnsi="Book Antiqua" w:cs="Arial"/>
          <w:color w:val="000000" w:themeColor="text1"/>
          <w:kern w:val="0"/>
        </w:rPr>
        <w:t xml:space="preserve"> Japan, for editing and formatting the manuscript.</w:t>
      </w:r>
      <w:r w:rsidRPr="00E10B90">
        <w:rPr>
          <w:rFonts w:ascii="Book Antiqua" w:hAnsi="Book Antiqua" w:cs="Arial"/>
          <w:color w:val="000000" w:themeColor="text1"/>
        </w:rPr>
        <w:t xml:space="preserve"> </w:t>
      </w:r>
    </w:p>
    <w:p w14:paraId="73A14506" w14:textId="77777777" w:rsidR="00027722" w:rsidRPr="00E10B90" w:rsidRDefault="00027722" w:rsidP="00F93C4D">
      <w:pPr>
        <w:pStyle w:val="NoSpacing"/>
        <w:adjustRightInd w:val="0"/>
        <w:snapToGrid w:val="0"/>
        <w:spacing w:line="360" w:lineRule="auto"/>
        <w:rPr>
          <w:rFonts w:ascii="Book Antiqua" w:hAnsi="Book Antiqua" w:cs="Arial"/>
          <w:b/>
          <w:color w:val="000000" w:themeColor="text1"/>
        </w:rPr>
      </w:pPr>
      <w:bookmarkStart w:id="34" w:name="_GoBack"/>
      <w:bookmarkEnd w:id="34"/>
    </w:p>
    <w:p w14:paraId="442C718C" w14:textId="77777777" w:rsidR="00F8520C" w:rsidRDefault="00F8520C" w:rsidP="00F93C4D">
      <w:pPr>
        <w:widowControl/>
        <w:spacing w:line="360" w:lineRule="auto"/>
        <w:jc w:val="left"/>
        <w:rPr>
          <w:rFonts w:ascii="Book Antiqua" w:hAnsi="Book Antiqua" w:cs="Arial"/>
          <w:b/>
          <w:color w:val="000000" w:themeColor="text1"/>
        </w:rPr>
      </w:pPr>
      <w:r>
        <w:rPr>
          <w:rFonts w:ascii="Book Antiqua" w:hAnsi="Book Antiqua" w:cs="Arial"/>
          <w:b/>
          <w:color w:val="000000" w:themeColor="text1"/>
        </w:rPr>
        <w:br w:type="page"/>
      </w:r>
    </w:p>
    <w:p w14:paraId="05213BEC" w14:textId="233505CE" w:rsidR="008772CD" w:rsidRPr="00E10B90" w:rsidRDefault="00257B63" w:rsidP="00F93C4D">
      <w:pPr>
        <w:pStyle w:val="NoSpacing"/>
        <w:adjustRightInd w:val="0"/>
        <w:snapToGrid w:val="0"/>
        <w:spacing w:line="360" w:lineRule="auto"/>
        <w:rPr>
          <w:rFonts w:ascii="Book Antiqua" w:hAnsi="Book Antiqua" w:cs="Arial"/>
          <w:color w:val="000000" w:themeColor="text1"/>
          <w:kern w:val="0"/>
        </w:rPr>
      </w:pPr>
      <w:r w:rsidRPr="00E10B90">
        <w:rPr>
          <w:rFonts w:ascii="Book Antiqua" w:hAnsi="Book Antiqua" w:cs="Arial"/>
          <w:b/>
          <w:color w:val="000000" w:themeColor="text1"/>
        </w:rPr>
        <w:lastRenderedPageBreak/>
        <w:t>REFERENCES</w:t>
      </w:r>
    </w:p>
    <w:p w14:paraId="076BBA4F"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 </w:t>
      </w:r>
      <w:proofErr w:type="spellStart"/>
      <w:r w:rsidRPr="00B773DD">
        <w:rPr>
          <w:rFonts w:ascii="Book Antiqua" w:eastAsia="SimSun" w:hAnsi="Book Antiqua" w:cs="Times New Roman"/>
          <w:b/>
          <w:lang w:eastAsia="zh-CN"/>
        </w:rPr>
        <w:t>Afdhal</w:t>
      </w:r>
      <w:proofErr w:type="spellEnd"/>
      <w:r w:rsidRPr="00B773DD">
        <w:rPr>
          <w:rFonts w:ascii="Book Antiqua" w:eastAsia="SimSun" w:hAnsi="Book Antiqua" w:cs="Times New Roman"/>
          <w:b/>
          <w:lang w:eastAsia="zh-CN"/>
        </w:rPr>
        <w:t xml:space="preserve"> N</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McHutchison</w:t>
      </w:r>
      <w:proofErr w:type="spellEnd"/>
      <w:r w:rsidRPr="00B773DD">
        <w:rPr>
          <w:rFonts w:ascii="Book Antiqua" w:eastAsia="SimSun" w:hAnsi="Book Antiqua" w:cs="Times New Roman"/>
          <w:lang w:eastAsia="zh-CN"/>
        </w:rPr>
        <w:t xml:space="preserve"> J, Brown R, Jacobson I, </w:t>
      </w:r>
      <w:proofErr w:type="spellStart"/>
      <w:r w:rsidRPr="00B773DD">
        <w:rPr>
          <w:rFonts w:ascii="Book Antiqua" w:eastAsia="SimSun" w:hAnsi="Book Antiqua" w:cs="Times New Roman"/>
          <w:lang w:eastAsia="zh-CN"/>
        </w:rPr>
        <w:t>Manns</w:t>
      </w:r>
      <w:proofErr w:type="spellEnd"/>
      <w:r w:rsidRPr="00B773DD">
        <w:rPr>
          <w:rFonts w:ascii="Book Antiqua" w:eastAsia="SimSun" w:hAnsi="Book Antiqua" w:cs="Times New Roman"/>
          <w:lang w:eastAsia="zh-CN"/>
        </w:rPr>
        <w:t xml:space="preserve"> M, </w:t>
      </w:r>
      <w:proofErr w:type="spellStart"/>
      <w:r w:rsidRPr="00B773DD">
        <w:rPr>
          <w:rFonts w:ascii="Book Antiqua" w:eastAsia="SimSun" w:hAnsi="Book Antiqua" w:cs="Times New Roman"/>
          <w:lang w:eastAsia="zh-CN"/>
        </w:rPr>
        <w:t>Poordad</w:t>
      </w:r>
      <w:proofErr w:type="spellEnd"/>
      <w:r w:rsidRPr="00B773DD">
        <w:rPr>
          <w:rFonts w:ascii="Book Antiqua" w:eastAsia="SimSun" w:hAnsi="Book Antiqua" w:cs="Times New Roman"/>
          <w:lang w:eastAsia="zh-CN"/>
        </w:rPr>
        <w:t xml:space="preserve"> F, Weksler B, Esteban R. Thrombocytopenia associated with chronic liver disease. </w:t>
      </w:r>
      <w:r w:rsidRPr="00B773DD">
        <w:rPr>
          <w:rFonts w:ascii="Book Antiqua" w:eastAsia="SimSun" w:hAnsi="Book Antiqua" w:cs="Times New Roman"/>
          <w:i/>
          <w:lang w:eastAsia="zh-CN"/>
        </w:rPr>
        <w:t xml:space="preserve">J </w:t>
      </w:r>
      <w:proofErr w:type="spellStart"/>
      <w:r w:rsidRPr="00B773DD">
        <w:rPr>
          <w:rFonts w:ascii="Book Antiqua" w:eastAsia="SimSun" w:hAnsi="Book Antiqua" w:cs="Times New Roman"/>
          <w:i/>
          <w:lang w:eastAsia="zh-CN"/>
        </w:rPr>
        <w:t>Hepatol</w:t>
      </w:r>
      <w:proofErr w:type="spellEnd"/>
      <w:r w:rsidRPr="00B773DD">
        <w:rPr>
          <w:rFonts w:ascii="Book Antiqua" w:eastAsia="SimSun" w:hAnsi="Book Antiqua" w:cs="Times New Roman"/>
          <w:lang w:eastAsia="zh-CN"/>
        </w:rPr>
        <w:t xml:space="preserve"> 2008; </w:t>
      </w:r>
      <w:r w:rsidRPr="00B773DD">
        <w:rPr>
          <w:rFonts w:ascii="Book Antiqua" w:eastAsia="SimSun" w:hAnsi="Book Antiqua" w:cs="Times New Roman"/>
          <w:b/>
          <w:lang w:eastAsia="zh-CN"/>
        </w:rPr>
        <w:t>48</w:t>
      </w:r>
      <w:r w:rsidRPr="00B773DD">
        <w:rPr>
          <w:rFonts w:ascii="Book Antiqua" w:eastAsia="SimSun" w:hAnsi="Book Antiqua" w:cs="Times New Roman"/>
          <w:lang w:eastAsia="zh-CN"/>
        </w:rPr>
        <w:t>: 1000-1007 [PMID: 18433919 DOI: 10.1016/j.jhep.2008.03.009]</w:t>
      </w:r>
    </w:p>
    <w:p w14:paraId="4AD727DD"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2 </w:t>
      </w:r>
      <w:proofErr w:type="spellStart"/>
      <w:r w:rsidRPr="00B773DD">
        <w:rPr>
          <w:rFonts w:ascii="Book Antiqua" w:eastAsia="SimSun" w:hAnsi="Book Antiqua" w:cs="Times New Roman"/>
          <w:b/>
          <w:lang w:eastAsia="zh-CN"/>
        </w:rPr>
        <w:t>Poordad</w:t>
      </w:r>
      <w:proofErr w:type="spellEnd"/>
      <w:r w:rsidRPr="00B773DD">
        <w:rPr>
          <w:rFonts w:ascii="Book Antiqua" w:eastAsia="SimSun" w:hAnsi="Book Antiqua" w:cs="Times New Roman"/>
          <w:b/>
          <w:lang w:eastAsia="zh-CN"/>
        </w:rPr>
        <w:t xml:space="preserve"> F</w:t>
      </w:r>
      <w:r w:rsidRPr="00B773DD">
        <w:rPr>
          <w:rFonts w:ascii="Book Antiqua" w:eastAsia="SimSun" w:hAnsi="Book Antiqua" w:cs="Times New Roman"/>
          <w:lang w:eastAsia="zh-CN"/>
        </w:rPr>
        <w:t xml:space="preserve">. Review article: thrombocytopenia in chronic liver disease. </w:t>
      </w:r>
      <w:r w:rsidRPr="00B773DD">
        <w:rPr>
          <w:rFonts w:ascii="Book Antiqua" w:eastAsia="SimSun" w:hAnsi="Book Antiqua" w:cs="Times New Roman"/>
          <w:i/>
          <w:lang w:eastAsia="zh-CN"/>
        </w:rPr>
        <w:t xml:space="preserve">Aliment </w:t>
      </w:r>
      <w:proofErr w:type="spellStart"/>
      <w:r w:rsidRPr="00B773DD">
        <w:rPr>
          <w:rFonts w:ascii="Book Antiqua" w:eastAsia="SimSun" w:hAnsi="Book Antiqua" w:cs="Times New Roman"/>
          <w:i/>
          <w:lang w:eastAsia="zh-CN"/>
        </w:rPr>
        <w:t>Pharmacol</w:t>
      </w:r>
      <w:proofErr w:type="spellEnd"/>
      <w:r w:rsidRPr="00B773DD">
        <w:rPr>
          <w:rFonts w:ascii="Book Antiqua" w:eastAsia="SimSun" w:hAnsi="Book Antiqua" w:cs="Times New Roman"/>
          <w:i/>
          <w:lang w:eastAsia="zh-CN"/>
        </w:rPr>
        <w:t xml:space="preserve"> </w:t>
      </w:r>
      <w:proofErr w:type="spellStart"/>
      <w:r w:rsidRPr="00B773DD">
        <w:rPr>
          <w:rFonts w:ascii="Book Antiqua" w:eastAsia="SimSun" w:hAnsi="Book Antiqua" w:cs="Times New Roman"/>
          <w:i/>
          <w:lang w:eastAsia="zh-CN"/>
        </w:rPr>
        <w:t>Ther</w:t>
      </w:r>
      <w:proofErr w:type="spellEnd"/>
      <w:r w:rsidRPr="00B773DD">
        <w:rPr>
          <w:rFonts w:ascii="Book Antiqua" w:eastAsia="SimSun" w:hAnsi="Book Antiqua" w:cs="Times New Roman"/>
          <w:lang w:eastAsia="zh-CN"/>
        </w:rPr>
        <w:t xml:space="preserve"> 2007; </w:t>
      </w:r>
      <w:r w:rsidRPr="00B773DD">
        <w:rPr>
          <w:rFonts w:ascii="Book Antiqua" w:eastAsia="SimSun" w:hAnsi="Book Antiqua" w:cs="Times New Roman"/>
          <w:b/>
          <w:lang w:eastAsia="zh-CN"/>
        </w:rPr>
        <w:t xml:space="preserve">26 </w:t>
      </w:r>
      <w:r w:rsidRPr="00B773DD">
        <w:rPr>
          <w:rFonts w:ascii="Book Antiqua" w:eastAsia="SimSun" w:hAnsi="Book Antiqua" w:cs="Times New Roman"/>
          <w:lang w:eastAsia="zh-CN"/>
        </w:rPr>
        <w:t>Suppl 1: 5-11 [PMID: 17958514]</w:t>
      </w:r>
    </w:p>
    <w:p w14:paraId="3B2127D8"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3 </w:t>
      </w:r>
      <w:proofErr w:type="spellStart"/>
      <w:r w:rsidRPr="00B773DD">
        <w:rPr>
          <w:rFonts w:ascii="Book Antiqua" w:eastAsia="SimSun" w:hAnsi="Book Antiqua" w:cs="Times New Roman"/>
          <w:b/>
          <w:lang w:eastAsia="zh-CN"/>
        </w:rPr>
        <w:t>Stiegler</w:t>
      </w:r>
      <w:proofErr w:type="spellEnd"/>
      <w:r w:rsidRPr="00B773DD">
        <w:rPr>
          <w:rFonts w:ascii="Book Antiqua" w:eastAsia="SimSun" w:hAnsi="Book Antiqua" w:cs="Times New Roman"/>
          <w:b/>
          <w:lang w:eastAsia="zh-CN"/>
        </w:rPr>
        <w:t xml:space="preserve"> G</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Stohlawetz</w:t>
      </w:r>
      <w:proofErr w:type="spellEnd"/>
      <w:r w:rsidRPr="00B773DD">
        <w:rPr>
          <w:rFonts w:ascii="Book Antiqua" w:eastAsia="SimSun" w:hAnsi="Book Antiqua" w:cs="Times New Roman"/>
          <w:lang w:eastAsia="zh-CN"/>
        </w:rPr>
        <w:t xml:space="preserve"> P, Peck-</w:t>
      </w:r>
      <w:proofErr w:type="spellStart"/>
      <w:r w:rsidRPr="00B773DD">
        <w:rPr>
          <w:rFonts w:ascii="Book Antiqua" w:eastAsia="SimSun" w:hAnsi="Book Antiqua" w:cs="Times New Roman"/>
          <w:lang w:eastAsia="zh-CN"/>
        </w:rPr>
        <w:t>Radosavljevic</w:t>
      </w:r>
      <w:proofErr w:type="spellEnd"/>
      <w:r w:rsidRPr="00B773DD">
        <w:rPr>
          <w:rFonts w:ascii="Book Antiqua" w:eastAsia="SimSun" w:hAnsi="Book Antiqua" w:cs="Times New Roman"/>
          <w:lang w:eastAsia="zh-CN"/>
        </w:rPr>
        <w:t xml:space="preserve"> M, </w:t>
      </w:r>
      <w:proofErr w:type="spellStart"/>
      <w:r w:rsidRPr="00B773DD">
        <w:rPr>
          <w:rFonts w:ascii="Book Antiqua" w:eastAsia="SimSun" w:hAnsi="Book Antiqua" w:cs="Times New Roman"/>
          <w:lang w:eastAsia="zh-CN"/>
        </w:rPr>
        <w:t>Jilma</w:t>
      </w:r>
      <w:proofErr w:type="spellEnd"/>
      <w:r w:rsidRPr="00B773DD">
        <w:rPr>
          <w:rFonts w:ascii="Book Antiqua" w:eastAsia="SimSun" w:hAnsi="Book Antiqua" w:cs="Times New Roman"/>
          <w:lang w:eastAsia="zh-CN"/>
        </w:rPr>
        <w:t xml:space="preserve"> B, </w:t>
      </w:r>
      <w:proofErr w:type="spellStart"/>
      <w:r w:rsidRPr="00B773DD">
        <w:rPr>
          <w:rFonts w:ascii="Book Antiqua" w:eastAsia="SimSun" w:hAnsi="Book Antiqua" w:cs="Times New Roman"/>
          <w:lang w:eastAsia="zh-CN"/>
        </w:rPr>
        <w:t>Pidlich</w:t>
      </w:r>
      <w:proofErr w:type="spellEnd"/>
      <w:r w:rsidRPr="00B773DD">
        <w:rPr>
          <w:rFonts w:ascii="Book Antiqua" w:eastAsia="SimSun" w:hAnsi="Book Antiqua" w:cs="Times New Roman"/>
          <w:lang w:eastAsia="zh-CN"/>
        </w:rPr>
        <w:t xml:space="preserve"> J, </w:t>
      </w:r>
      <w:proofErr w:type="spellStart"/>
      <w:r w:rsidRPr="00B773DD">
        <w:rPr>
          <w:rFonts w:ascii="Book Antiqua" w:eastAsia="SimSun" w:hAnsi="Book Antiqua" w:cs="Times New Roman"/>
          <w:lang w:eastAsia="zh-CN"/>
        </w:rPr>
        <w:t>Wichlas</w:t>
      </w:r>
      <w:proofErr w:type="spellEnd"/>
      <w:r w:rsidRPr="00B773DD">
        <w:rPr>
          <w:rFonts w:ascii="Book Antiqua" w:eastAsia="SimSun" w:hAnsi="Book Antiqua" w:cs="Times New Roman"/>
          <w:lang w:eastAsia="zh-CN"/>
        </w:rPr>
        <w:t xml:space="preserve"> M, </w:t>
      </w:r>
      <w:proofErr w:type="spellStart"/>
      <w:r w:rsidRPr="00B773DD">
        <w:rPr>
          <w:rFonts w:ascii="Book Antiqua" w:eastAsia="SimSun" w:hAnsi="Book Antiqua" w:cs="Times New Roman"/>
          <w:lang w:eastAsia="zh-CN"/>
        </w:rPr>
        <w:t>Höcker</w:t>
      </w:r>
      <w:proofErr w:type="spellEnd"/>
      <w:r w:rsidRPr="00B773DD">
        <w:rPr>
          <w:rFonts w:ascii="Book Antiqua" w:eastAsia="SimSun" w:hAnsi="Book Antiqua" w:cs="Times New Roman"/>
          <w:lang w:eastAsia="zh-CN"/>
        </w:rPr>
        <w:t xml:space="preserve"> P, Panzer S. Direct evidence for an increase in thrombopoiesis after liver transplantation. </w:t>
      </w:r>
      <w:r w:rsidRPr="00B773DD">
        <w:rPr>
          <w:rFonts w:ascii="Book Antiqua" w:eastAsia="SimSun" w:hAnsi="Book Antiqua" w:cs="Times New Roman"/>
          <w:i/>
          <w:lang w:eastAsia="zh-CN"/>
        </w:rPr>
        <w:t>Eur J Clin Invest</w:t>
      </w:r>
      <w:r w:rsidRPr="00B773DD">
        <w:rPr>
          <w:rFonts w:ascii="Book Antiqua" w:eastAsia="SimSun" w:hAnsi="Book Antiqua" w:cs="Times New Roman"/>
          <w:lang w:eastAsia="zh-CN"/>
        </w:rPr>
        <w:t xml:space="preserve"> 1998; </w:t>
      </w:r>
      <w:r w:rsidRPr="00B773DD">
        <w:rPr>
          <w:rFonts w:ascii="Book Antiqua" w:eastAsia="SimSun" w:hAnsi="Book Antiqua" w:cs="Times New Roman"/>
          <w:b/>
          <w:lang w:eastAsia="zh-CN"/>
        </w:rPr>
        <w:t>28</w:t>
      </w:r>
      <w:r w:rsidRPr="00B773DD">
        <w:rPr>
          <w:rFonts w:ascii="Book Antiqua" w:eastAsia="SimSun" w:hAnsi="Book Antiqua" w:cs="Times New Roman"/>
          <w:lang w:eastAsia="zh-CN"/>
        </w:rPr>
        <w:t>: 755-759 [PMID: 9767375]</w:t>
      </w:r>
    </w:p>
    <w:p w14:paraId="02026C27"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4 </w:t>
      </w:r>
      <w:proofErr w:type="spellStart"/>
      <w:r w:rsidRPr="00B773DD">
        <w:rPr>
          <w:rFonts w:ascii="Book Antiqua" w:eastAsia="SimSun" w:hAnsi="Book Antiqua" w:cs="Times New Roman"/>
          <w:b/>
          <w:lang w:eastAsia="zh-CN"/>
        </w:rPr>
        <w:t>Gangireddy</w:t>
      </w:r>
      <w:proofErr w:type="spellEnd"/>
      <w:r w:rsidRPr="00B773DD">
        <w:rPr>
          <w:rFonts w:ascii="Book Antiqua" w:eastAsia="SimSun" w:hAnsi="Book Antiqua" w:cs="Times New Roman"/>
          <w:b/>
          <w:lang w:eastAsia="zh-CN"/>
        </w:rPr>
        <w:t xml:space="preserve"> VG</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Kanneganti</w:t>
      </w:r>
      <w:proofErr w:type="spellEnd"/>
      <w:r w:rsidRPr="00B773DD">
        <w:rPr>
          <w:rFonts w:ascii="Book Antiqua" w:eastAsia="SimSun" w:hAnsi="Book Antiqua" w:cs="Times New Roman"/>
          <w:lang w:eastAsia="zh-CN"/>
        </w:rPr>
        <w:t xml:space="preserve"> PC, Sridhar S, </w:t>
      </w:r>
      <w:proofErr w:type="spellStart"/>
      <w:r w:rsidRPr="00B773DD">
        <w:rPr>
          <w:rFonts w:ascii="Book Antiqua" w:eastAsia="SimSun" w:hAnsi="Book Antiqua" w:cs="Times New Roman"/>
          <w:lang w:eastAsia="zh-CN"/>
        </w:rPr>
        <w:t>Talla</w:t>
      </w:r>
      <w:proofErr w:type="spellEnd"/>
      <w:r w:rsidRPr="00B773DD">
        <w:rPr>
          <w:rFonts w:ascii="Book Antiqua" w:eastAsia="SimSun" w:hAnsi="Book Antiqua" w:cs="Times New Roman"/>
          <w:lang w:eastAsia="zh-CN"/>
        </w:rPr>
        <w:t xml:space="preserve"> S, Coleman T. Management of thrombocytopenia in advanced liver disease. </w:t>
      </w:r>
      <w:r w:rsidRPr="00B773DD">
        <w:rPr>
          <w:rFonts w:ascii="Book Antiqua" w:eastAsia="SimSun" w:hAnsi="Book Antiqua" w:cs="Times New Roman"/>
          <w:i/>
          <w:lang w:eastAsia="zh-CN"/>
        </w:rPr>
        <w:t xml:space="preserve">Can J Gastroenterol </w:t>
      </w:r>
      <w:proofErr w:type="spellStart"/>
      <w:r w:rsidRPr="00B773DD">
        <w:rPr>
          <w:rFonts w:ascii="Book Antiqua" w:eastAsia="SimSun" w:hAnsi="Book Antiqua" w:cs="Times New Roman"/>
          <w:i/>
          <w:lang w:eastAsia="zh-CN"/>
        </w:rPr>
        <w:t>Hepatol</w:t>
      </w:r>
      <w:proofErr w:type="spellEnd"/>
      <w:r w:rsidRPr="00B773DD">
        <w:rPr>
          <w:rFonts w:ascii="Book Antiqua" w:eastAsia="SimSun" w:hAnsi="Book Antiqua" w:cs="Times New Roman"/>
          <w:lang w:eastAsia="zh-CN"/>
        </w:rPr>
        <w:t xml:space="preserve"> 2014; </w:t>
      </w:r>
      <w:r w:rsidRPr="00B773DD">
        <w:rPr>
          <w:rFonts w:ascii="Book Antiqua" w:eastAsia="SimSun" w:hAnsi="Book Antiqua" w:cs="Times New Roman"/>
          <w:b/>
          <w:lang w:eastAsia="zh-CN"/>
        </w:rPr>
        <w:t>28</w:t>
      </w:r>
      <w:r w:rsidRPr="00B773DD">
        <w:rPr>
          <w:rFonts w:ascii="Book Antiqua" w:eastAsia="SimSun" w:hAnsi="Book Antiqua" w:cs="Times New Roman"/>
          <w:lang w:eastAsia="zh-CN"/>
        </w:rPr>
        <w:t>: 558-564 [PMID: 25222481]</w:t>
      </w:r>
    </w:p>
    <w:p w14:paraId="31FBD01D"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5 </w:t>
      </w:r>
      <w:r w:rsidRPr="00B773DD">
        <w:rPr>
          <w:rFonts w:ascii="Book Antiqua" w:eastAsia="SimSun" w:hAnsi="Book Antiqua" w:cs="Times New Roman"/>
          <w:b/>
          <w:lang w:eastAsia="zh-CN"/>
        </w:rPr>
        <w:t>Peck-</w:t>
      </w:r>
      <w:proofErr w:type="spellStart"/>
      <w:r w:rsidRPr="00B773DD">
        <w:rPr>
          <w:rFonts w:ascii="Book Antiqua" w:eastAsia="SimSun" w:hAnsi="Book Antiqua" w:cs="Times New Roman"/>
          <w:b/>
          <w:lang w:eastAsia="zh-CN"/>
        </w:rPr>
        <w:t>Radosavljevic</w:t>
      </w:r>
      <w:proofErr w:type="spellEnd"/>
      <w:r w:rsidRPr="00B773DD">
        <w:rPr>
          <w:rFonts w:ascii="Book Antiqua" w:eastAsia="SimSun" w:hAnsi="Book Antiqua" w:cs="Times New Roman"/>
          <w:b/>
          <w:lang w:eastAsia="zh-CN"/>
        </w:rPr>
        <w:t xml:space="preserve"> M</w:t>
      </w:r>
      <w:r w:rsidRPr="00B773DD">
        <w:rPr>
          <w:rFonts w:ascii="Book Antiqua" w:eastAsia="SimSun" w:hAnsi="Book Antiqua" w:cs="Times New Roman"/>
          <w:lang w:eastAsia="zh-CN"/>
        </w:rPr>
        <w:t xml:space="preserve">. Thrombocytopenia in liver disease. </w:t>
      </w:r>
      <w:r w:rsidRPr="00B773DD">
        <w:rPr>
          <w:rFonts w:ascii="Book Antiqua" w:eastAsia="SimSun" w:hAnsi="Book Antiqua" w:cs="Times New Roman"/>
          <w:i/>
          <w:lang w:eastAsia="zh-CN"/>
        </w:rPr>
        <w:t>Can J Gastroenterol</w:t>
      </w:r>
      <w:r w:rsidRPr="00B773DD">
        <w:rPr>
          <w:rFonts w:ascii="Book Antiqua" w:eastAsia="SimSun" w:hAnsi="Book Antiqua" w:cs="Times New Roman"/>
          <w:lang w:eastAsia="zh-CN"/>
        </w:rPr>
        <w:t xml:space="preserve"> 2000; </w:t>
      </w:r>
      <w:r w:rsidRPr="00B773DD">
        <w:rPr>
          <w:rFonts w:ascii="Book Antiqua" w:eastAsia="SimSun" w:hAnsi="Book Antiqua" w:cs="Times New Roman"/>
          <w:b/>
          <w:lang w:eastAsia="zh-CN"/>
        </w:rPr>
        <w:t>14 Suppl D</w:t>
      </w:r>
      <w:r w:rsidRPr="00B773DD">
        <w:rPr>
          <w:rFonts w:ascii="Book Antiqua" w:eastAsia="SimSun" w:hAnsi="Book Antiqua" w:cs="Times New Roman"/>
          <w:lang w:eastAsia="zh-CN"/>
        </w:rPr>
        <w:t>: 60D-66D [PMID: 11110614]</w:t>
      </w:r>
    </w:p>
    <w:p w14:paraId="246BA801"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6 </w:t>
      </w:r>
      <w:r w:rsidRPr="00B773DD">
        <w:rPr>
          <w:rFonts w:ascii="Book Antiqua" w:eastAsia="SimSun" w:hAnsi="Book Antiqua" w:cs="Times New Roman"/>
          <w:b/>
          <w:lang w:eastAsia="zh-CN"/>
        </w:rPr>
        <w:t>Kim ES</w:t>
      </w:r>
      <w:r w:rsidRPr="00B773DD">
        <w:rPr>
          <w:rFonts w:ascii="Book Antiqua" w:eastAsia="SimSun" w:hAnsi="Book Antiqua" w:cs="Times New Roman"/>
          <w:lang w:eastAsia="zh-CN"/>
        </w:rPr>
        <w:t xml:space="preserve">. Lusutrombopag: First Global Approval. </w:t>
      </w:r>
      <w:r w:rsidRPr="00B773DD">
        <w:rPr>
          <w:rFonts w:ascii="Book Antiqua" w:eastAsia="SimSun" w:hAnsi="Book Antiqua" w:cs="Times New Roman"/>
          <w:i/>
          <w:lang w:eastAsia="zh-CN"/>
        </w:rPr>
        <w:t>Drugs</w:t>
      </w:r>
      <w:r w:rsidRPr="00B773DD">
        <w:rPr>
          <w:rFonts w:ascii="Book Antiqua" w:eastAsia="SimSun" w:hAnsi="Book Antiqua" w:cs="Times New Roman"/>
          <w:lang w:eastAsia="zh-CN"/>
        </w:rPr>
        <w:t xml:space="preserve"> 2016; </w:t>
      </w:r>
      <w:r w:rsidRPr="00B773DD">
        <w:rPr>
          <w:rFonts w:ascii="Book Antiqua" w:eastAsia="SimSun" w:hAnsi="Book Antiqua" w:cs="Times New Roman"/>
          <w:b/>
          <w:lang w:eastAsia="zh-CN"/>
        </w:rPr>
        <w:t>76</w:t>
      </w:r>
      <w:r w:rsidRPr="00B773DD">
        <w:rPr>
          <w:rFonts w:ascii="Book Antiqua" w:eastAsia="SimSun" w:hAnsi="Book Antiqua" w:cs="Times New Roman"/>
          <w:lang w:eastAsia="zh-CN"/>
        </w:rPr>
        <w:t>: 155-158 [PMID: 26666417 DOI: 10.1007/s40265-015-0525-4]</w:t>
      </w:r>
    </w:p>
    <w:p w14:paraId="5118F312"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7 </w:t>
      </w:r>
      <w:proofErr w:type="spellStart"/>
      <w:r w:rsidRPr="00B773DD">
        <w:rPr>
          <w:rFonts w:ascii="Book Antiqua" w:eastAsia="SimSun" w:hAnsi="Book Antiqua" w:cs="Times New Roman"/>
          <w:b/>
          <w:lang w:eastAsia="zh-CN"/>
        </w:rPr>
        <w:t>Katsube</w:t>
      </w:r>
      <w:proofErr w:type="spellEnd"/>
      <w:r w:rsidRPr="00B773DD">
        <w:rPr>
          <w:rFonts w:ascii="Book Antiqua" w:eastAsia="SimSun" w:hAnsi="Book Antiqua" w:cs="Times New Roman"/>
          <w:b/>
          <w:lang w:eastAsia="zh-CN"/>
        </w:rPr>
        <w:t xml:space="preserve"> T</w:t>
      </w:r>
      <w:r w:rsidRPr="00B773DD">
        <w:rPr>
          <w:rFonts w:ascii="Book Antiqua" w:eastAsia="SimSun" w:hAnsi="Book Antiqua" w:cs="Times New Roman"/>
          <w:lang w:eastAsia="zh-CN"/>
        </w:rPr>
        <w:t xml:space="preserve">, Ishibashi T, Kano T, </w:t>
      </w:r>
      <w:proofErr w:type="spellStart"/>
      <w:r w:rsidRPr="00B773DD">
        <w:rPr>
          <w:rFonts w:ascii="Book Antiqua" w:eastAsia="SimSun" w:hAnsi="Book Antiqua" w:cs="Times New Roman"/>
          <w:lang w:eastAsia="zh-CN"/>
        </w:rPr>
        <w:t>Wajima</w:t>
      </w:r>
      <w:proofErr w:type="spellEnd"/>
      <w:r w:rsidRPr="00B773DD">
        <w:rPr>
          <w:rFonts w:ascii="Book Antiqua" w:eastAsia="SimSun" w:hAnsi="Book Antiqua" w:cs="Times New Roman"/>
          <w:lang w:eastAsia="zh-CN"/>
        </w:rPr>
        <w:t xml:space="preserve"> T. Population Pharmacokinetic and Pharmacodynamic Modeling of </w:t>
      </w:r>
      <w:proofErr w:type="spellStart"/>
      <w:r w:rsidRPr="00B773DD">
        <w:rPr>
          <w:rFonts w:ascii="Book Antiqua" w:eastAsia="SimSun" w:hAnsi="Book Antiqua" w:cs="Times New Roman"/>
          <w:lang w:eastAsia="zh-CN"/>
        </w:rPr>
        <w:t>Lusutrombopag</w:t>
      </w:r>
      <w:proofErr w:type="spellEnd"/>
      <w:r w:rsidRPr="00B773DD">
        <w:rPr>
          <w:rFonts w:ascii="Book Antiqua" w:eastAsia="SimSun" w:hAnsi="Book Antiqua" w:cs="Times New Roman"/>
          <w:lang w:eastAsia="zh-CN"/>
        </w:rPr>
        <w:t xml:space="preserve">, a Newly Developed Oral Thrombopoietin Receptor Agonist, in Healthy Subjects. </w:t>
      </w:r>
      <w:r w:rsidRPr="00B773DD">
        <w:rPr>
          <w:rFonts w:ascii="Book Antiqua" w:eastAsia="SimSun" w:hAnsi="Book Antiqua" w:cs="Times New Roman"/>
          <w:i/>
          <w:lang w:eastAsia="zh-CN"/>
        </w:rPr>
        <w:t xml:space="preserve">Clin </w:t>
      </w:r>
      <w:proofErr w:type="spellStart"/>
      <w:r w:rsidRPr="00B773DD">
        <w:rPr>
          <w:rFonts w:ascii="Book Antiqua" w:eastAsia="SimSun" w:hAnsi="Book Antiqua" w:cs="Times New Roman"/>
          <w:i/>
          <w:lang w:eastAsia="zh-CN"/>
        </w:rPr>
        <w:t>Pharmacokinet</w:t>
      </w:r>
      <w:proofErr w:type="spellEnd"/>
      <w:r w:rsidRPr="00B773DD">
        <w:rPr>
          <w:rFonts w:ascii="Book Antiqua" w:eastAsia="SimSun" w:hAnsi="Book Antiqua" w:cs="Times New Roman"/>
          <w:lang w:eastAsia="zh-CN"/>
        </w:rPr>
        <w:t xml:space="preserve"> 2016; </w:t>
      </w:r>
      <w:r w:rsidRPr="00B773DD">
        <w:rPr>
          <w:rFonts w:ascii="Book Antiqua" w:eastAsia="SimSun" w:hAnsi="Book Antiqua" w:cs="Times New Roman"/>
          <w:b/>
          <w:lang w:eastAsia="zh-CN"/>
        </w:rPr>
        <w:t>55</w:t>
      </w:r>
      <w:r w:rsidRPr="00B773DD">
        <w:rPr>
          <w:rFonts w:ascii="Book Antiqua" w:eastAsia="SimSun" w:hAnsi="Book Antiqua" w:cs="Times New Roman"/>
          <w:lang w:eastAsia="zh-CN"/>
        </w:rPr>
        <w:t>: 1423-1433 [PMID: 27209291 DOI: 10.1007/s40262-016-0411-6]</w:t>
      </w:r>
    </w:p>
    <w:p w14:paraId="4531E908"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8 </w:t>
      </w:r>
      <w:r w:rsidRPr="00B773DD">
        <w:rPr>
          <w:rFonts w:ascii="Book Antiqua" w:eastAsia="SimSun" w:hAnsi="Book Antiqua" w:cs="Times New Roman"/>
          <w:b/>
          <w:lang w:eastAsia="zh-CN"/>
        </w:rPr>
        <w:t>Hidaka H</w:t>
      </w:r>
      <w:r w:rsidRPr="00B773DD">
        <w:rPr>
          <w:rFonts w:ascii="Book Antiqua" w:eastAsia="SimSun" w:hAnsi="Book Antiqua" w:cs="Times New Roman"/>
          <w:lang w:eastAsia="zh-CN"/>
        </w:rPr>
        <w:t xml:space="preserve">, Nakazawa T, Wang G, </w:t>
      </w:r>
      <w:proofErr w:type="spellStart"/>
      <w:r w:rsidRPr="00B773DD">
        <w:rPr>
          <w:rFonts w:ascii="Book Antiqua" w:eastAsia="SimSun" w:hAnsi="Book Antiqua" w:cs="Times New Roman"/>
          <w:lang w:eastAsia="zh-CN"/>
        </w:rPr>
        <w:t>Kokubu</w:t>
      </w:r>
      <w:proofErr w:type="spellEnd"/>
      <w:r w:rsidRPr="00B773DD">
        <w:rPr>
          <w:rFonts w:ascii="Book Antiqua" w:eastAsia="SimSun" w:hAnsi="Book Antiqua" w:cs="Times New Roman"/>
          <w:lang w:eastAsia="zh-CN"/>
        </w:rPr>
        <w:t xml:space="preserve"> S, </w:t>
      </w:r>
      <w:proofErr w:type="spellStart"/>
      <w:r w:rsidRPr="00B773DD">
        <w:rPr>
          <w:rFonts w:ascii="Book Antiqua" w:eastAsia="SimSun" w:hAnsi="Book Antiqua" w:cs="Times New Roman"/>
          <w:lang w:eastAsia="zh-CN"/>
        </w:rPr>
        <w:t>Minamino</w:t>
      </w:r>
      <w:proofErr w:type="spellEnd"/>
      <w:r w:rsidRPr="00B773DD">
        <w:rPr>
          <w:rFonts w:ascii="Book Antiqua" w:eastAsia="SimSun" w:hAnsi="Book Antiqua" w:cs="Times New Roman"/>
          <w:lang w:eastAsia="zh-CN"/>
        </w:rPr>
        <w:t xml:space="preserve"> T, Takada J, Tanaka Y, </w:t>
      </w:r>
      <w:proofErr w:type="spellStart"/>
      <w:r w:rsidRPr="00B773DD">
        <w:rPr>
          <w:rFonts w:ascii="Book Antiqua" w:eastAsia="SimSun" w:hAnsi="Book Antiqua" w:cs="Times New Roman"/>
          <w:lang w:eastAsia="zh-CN"/>
        </w:rPr>
        <w:t>Okuwaki</w:t>
      </w:r>
      <w:proofErr w:type="spellEnd"/>
      <w:r w:rsidRPr="00B773DD">
        <w:rPr>
          <w:rFonts w:ascii="Book Antiqua" w:eastAsia="SimSun" w:hAnsi="Book Antiqua" w:cs="Times New Roman"/>
          <w:lang w:eastAsia="zh-CN"/>
        </w:rPr>
        <w:t xml:space="preserve"> Y, Watanabe M, Shibuya A, Koizumi W. Reliability and validity of splenic volume measurement by 3-D ultrasound. </w:t>
      </w:r>
      <w:proofErr w:type="spellStart"/>
      <w:r w:rsidRPr="00B773DD">
        <w:rPr>
          <w:rFonts w:ascii="Book Antiqua" w:eastAsia="SimSun" w:hAnsi="Book Antiqua" w:cs="Times New Roman"/>
          <w:i/>
          <w:lang w:eastAsia="zh-CN"/>
        </w:rPr>
        <w:t>Hepatol</w:t>
      </w:r>
      <w:proofErr w:type="spellEnd"/>
      <w:r w:rsidRPr="00B773DD">
        <w:rPr>
          <w:rFonts w:ascii="Book Antiqua" w:eastAsia="SimSun" w:hAnsi="Book Antiqua" w:cs="Times New Roman"/>
          <w:i/>
          <w:lang w:eastAsia="zh-CN"/>
        </w:rPr>
        <w:t xml:space="preserve"> Res</w:t>
      </w:r>
      <w:r w:rsidRPr="00B773DD">
        <w:rPr>
          <w:rFonts w:ascii="Book Antiqua" w:eastAsia="SimSun" w:hAnsi="Book Antiqua" w:cs="Times New Roman"/>
          <w:lang w:eastAsia="zh-CN"/>
        </w:rPr>
        <w:t xml:space="preserve"> 2010; </w:t>
      </w:r>
      <w:r w:rsidRPr="00B773DD">
        <w:rPr>
          <w:rFonts w:ascii="Book Antiqua" w:eastAsia="SimSun" w:hAnsi="Book Antiqua" w:cs="Times New Roman"/>
          <w:b/>
          <w:lang w:eastAsia="zh-CN"/>
        </w:rPr>
        <w:t>40</w:t>
      </w:r>
      <w:r w:rsidRPr="00B773DD">
        <w:rPr>
          <w:rFonts w:ascii="Book Antiqua" w:eastAsia="SimSun" w:hAnsi="Book Antiqua" w:cs="Times New Roman"/>
          <w:lang w:eastAsia="zh-CN"/>
        </w:rPr>
        <w:t>: 979-988 [PMID: 20887333 DOI: 10.1111/j.1872-034X.2010.00705.x]</w:t>
      </w:r>
    </w:p>
    <w:p w14:paraId="26C5BC89"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9 </w:t>
      </w:r>
      <w:r w:rsidRPr="00B773DD">
        <w:rPr>
          <w:rFonts w:ascii="Book Antiqua" w:eastAsia="SimSun" w:hAnsi="Book Antiqua" w:cs="Times New Roman"/>
          <w:b/>
          <w:lang w:eastAsia="zh-CN"/>
        </w:rPr>
        <w:t>Hidaka H</w:t>
      </w:r>
      <w:r w:rsidRPr="00B773DD">
        <w:rPr>
          <w:rFonts w:ascii="Book Antiqua" w:eastAsia="SimSun" w:hAnsi="Book Antiqua" w:cs="Times New Roman"/>
          <w:lang w:eastAsia="zh-CN"/>
        </w:rPr>
        <w:t>. Lusutrombopag reduces the need for platelet transfusion in thrombocytopenic patients undergoing invasive procedures</w:t>
      </w:r>
    </w:p>
    <w:p w14:paraId="0ADEAB70"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10 </w:t>
      </w:r>
      <w:r w:rsidRPr="00B773DD">
        <w:rPr>
          <w:rFonts w:ascii="Book Antiqua" w:eastAsia="SimSun" w:hAnsi="Book Antiqua" w:cs="Times New Roman"/>
          <w:b/>
          <w:lang w:eastAsia="zh-CN"/>
        </w:rPr>
        <w:t>Eichner ER</w:t>
      </w:r>
      <w:r w:rsidRPr="00B773DD">
        <w:rPr>
          <w:rFonts w:ascii="Book Antiqua" w:eastAsia="SimSun" w:hAnsi="Book Antiqua" w:cs="Times New Roman"/>
          <w:lang w:eastAsia="zh-CN"/>
        </w:rPr>
        <w:t xml:space="preserve">. Splenic function: normal, too much and too little. </w:t>
      </w:r>
      <w:r w:rsidRPr="00B773DD">
        <w:rPr>
          <w:rFonts w:ascii="Book Antiqua" w:eastAsia="SimSun" w:hAnsi="Book Antiqua" w:cs="Times New Roman"/>
          <w:i/>
          <w:lang w:eastAsia="zh-CN"/>
        </w:rPr>
        <w:t>Am J Med</w:t>
      </w:r>
      <w:r w:rsidRPr="00B773DD">
        <w:rPr>
          <w:rFonts w:ascii="Book Antiqua" w:eastAsia="SimSun" w:hAnsi="Book Antiqua" w:cs="Times New Roman"/>
          <w:lang w:eastAsia="zh-CN"/>
        </w:rPr>
        <w:t xml:space="preserve"> 1979; </w:t>
      </w:r>
      <w:r w:rsidRPr="00B773DD">
        <w:rPr>
          <w:rFonts w:ascii="Book Antiqua" w:eastAsia="SimSun" w:hAnsi="Book Antiqua" w:cs="Times New Roman"/>
          <w:b/>
          <w:lang w:eastAsia="zh-CN"/>
        </w:rPr>
        <w:t>66</w:t>
      </w:r>
      <w:r w:rsidRPr="00B773DD">
        <w:rPr>
          <w:rFonts w:ascii="Book Antiqua" w:eastAsia="SimSun" w:hAnsi="Book Antiqua" w:cs="Times New Roman"/>
          <w:lang w:eastAsia="zh-CN"/>
        </w:rPr>
        <w:t>: 311-320 [PMID: 371397]</w:t>
      </w:r>
    </w:p>
    <w:p w14:paraId="1B63AF19"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11 </w:t>
      </w:r>
      <w:proofErr w:type="spellStart"/>
      <w:r w:rsidRPr="00B773DD">
        <w:rPr>
          <w:rFonts w:ascii="Book Antiqua" w:eastAsia="SimSun" w:hAnsi="Book Antiqua" w:cs="Times New Roman"/>
          <w:b/>
          <w:lang w:eastAsia="zh-CN"/>
        </w:rPr>
        <w:t>Dahal</w:t>
      </w:r>
      <w:proofErr w:type="spellEnd"/>
      <w:r w:rsidRPr="00B773DD">
        <w:rPr>
          <w:rFonts w:ascii="Book Antiqua" w:eastAsia="SimSun" w:hAnsi="Book Antiqua" w:cs="Times New Roman"/>
          <w:b/>
          <w:lang w:eastAsia="zh-CN"/>
        </w:rPr>
        <w:t xml:space="preserve"> S</w:t>
      </w:r>
      <w:r w:rsidRPr="00B773DD">
        <w:rPr>
          <w:rFonts w:ascii="Book Antiqua" w:eastAsia="SimSun" w:hAnsi="Book Antiqua" w:cs="Times New Roman"/>
          <w:lang w:eastAsia="zh-CN"/>
        </w:rPr>
        <w:t xml:space="preserve">, Upadhyay S, </w:t>
      </w:r>
      <w:proofErr w:type="spellStart"/>
      <w:r w:rsidRPr="00B773DD">
        <w:rPr>
          <w:rFonts w:ascii="Book Antiqua" w:eastAsia="SimSun" w:hAnsi="Book Antiqua" w:cs="Times New Roman"/>
          <w:lang w:eastAsia="zh-CN"/>
        </w:rPr>
        <w:t>Banjade</w:t>
      </w:r>
      <w:proofErr w:type="spellEnd"/>
      <w:r w:rsidRPr="00B773DD">
        <w:rPr>
          <w:rFonts w:ascii="Book Antiqua" w:eastAsia="SimSun" w:hAnsi="Book Antiqua" w:cs="Times New Roman"/>
          <w:lang w:eastAsia="zh-CN"/>
        </w:rPr>
        <w:t xml:space="preserve"> R, </w:t>
      </w:r>
      <w:proofErr w:type="spellStart"/>
      <w:r w:rsidRPr="00B773DD">
        <w:rPr>
          <w:rFonts w:ascii="Book Antiqua" w:eastAsia="SimSun" w:hAnsi="Book Antiqua" w:cs="Times New Roman"/>
          <w:lang w:eastAsia="zh-CN"/>
        </w:rPr>
        <w:t>Dhakal</w:t>
      </w:r>
      <w:proofErr w:type="spellEnd"/>
      <w:r w:rsidRPr="00B773DD">
        <w:rPr>
          <w:rFonts w:ascii="Book Antiqua" w:eastAsia="SimSun" w:hAnsi="Book Antiqua" w:cs="Times New Roman"/>
          <w:lang w:eastAsia="zh-CN"/>
        </w:rPr>
        <w:t xml:space="preserve"> P, </w:t>
      </w:r>
      <w:proofErr w:type="spellStart"/>
      <w:r w:rsidRPr="00B773DD">
        <w:rPr>
          <w:rFonts w:ascii="Book Antiqua" w:eastAsia="SimSun" w:hAnsi="Book Antiqua" w:cs="Times New Roman"/>
          <w:lang w:eastAsia="zh-CN"/>
        </w:rPr>
        <w:t>Khanal</w:t>
      </w:r>
      <w:proofErr w:type="spellEnd"/>
      <w:r w:rsidRPr="00B773DD">
        <w:rPr>
          <w:rFonts w:ascii="Book Antiqua" w:eastAsia="SimSun" w:hAnsi="Book Antiqua" w:cs="Times New Roman"/>
          <w:lang w:eastAsia="zh-CN"/>
        </w:rPr>
        <w:t xml:space="preserve"> N, Bhatt VR. </w:t>
      </w:r>
      <w:r w:rsidRPr="00B773DD">
        <w:rPr>
          <w:rFonts w:ascii="Book Antiqua" w:eastAsia="SimSun" w:hAnsi="Book Antiqua" w:cs="Times New Roman"/>
          <w:lang w:eastAsia="zh-CN"/>
        </w:rPr>
        <w:lastRenderedPageBreak/>
        <w:t xml:space="preserve">Thrombocytopenia in Patients with Chronic Hepatitis C Virus Infection. </w:t>
      </w:r>
      <w:proofErr w:type="spellStart"/>
      <w:r w:rsidRPr="00B773DD">
        <w:rPr>
          <w:rFonts w:ascii="Book Antiqua" w:eastAsia="SimSun" w:hAnsi="Book Antiqua" w:cs="Times New Roman"/>
          <w:i/>
          <w:lang w:eastAsia="zh-CN"/>
        </w:rPr>
        <w:t>Mediterr</w:t>
      </w:r>
      <w:proofErr w:type="spellEnd"/>
      <w:r w:rsidRPr="00B773DD">
        <w:rPr>
          <w:rFonts w:ascii="Book Antiqua" w:eastAsia="SimSun" w:hAnsi="Book Antiqua" w:cs="Times New Roman"/>
          <w:i/>
          <w:lang w:eastAsia="zh-CN"/>
        </w:rPr>
        <w:t xml:space="preserve"> J </w:t>
      </w:r>
      <w:proofErr w:type="spellStart"/>
      <w:r w:rsidRPr="00B773DD">
        <w:rPr>
          <w:rFonts w:ascii="Book Antiqua" w:eastAsia="SimSun" w:hAnsi="Book Antiqua" w:cs="Times New Roman"/>
          <w:i/>
          <w:lang w:eastAsia="zh-CN"/>
        </w:rPr>
        <w:t>Hematol</w:t>
      </w:r>
      <w:proofErr w:type="spellEnd"/>
      <w:r w:rsidRPr="00B773DD">
        <w:rPr>
          <w:rFonts w:ascii="Book Antiqua" w:eastAsia="SimSun" w:hAnsi="Book Antiqua" w:cs="Times New Roman"/>
          <w:i/>
          <w:lang w:eastAsia="zh-CN"/>
        </w:rPr>
        <w:t xml:space="preserve"> Infect Dis</w:t>
      </w:r>
      <w:r w:rsidRPr="00B773DD">
        <w:rPr>
          <w:rFonts w:ascii="Book Antiqua" w:eastAsia="SimSun" w:hAnsi="Book Antiqua" w:cs="Times New Roman"/>
          <w:lang w:eastAsia="zh-CN"/>
        </w:rPr>
        <w:t xml:space="preserve"> 2017; </w:t>
      </w:r>
      <w:r w:rsidRPr="00B773DD">
        <w:rPr>
          <w:rFonts w:ascii="Book Antiqua" w:eastAsia="SimSun" w:hAnsi="Book Antiqua" w:cs="Times New Roman"/>
          <w:b/>
          <w:lang w:eastAsia="zh-CN"/>
        </w:rPr>
        <w:t>9</w:t>
      </w:r>
      <w:r w:rsidRPr="00B773DD">
        <w:rPr>
          <w:rFonts w:ascii="Book Antiqua" w:eastAsia="SimSun" w:hAnsi="Book Antiqua" w:cs="Times New Roman"/>
          <w:lang w:eastAsia="zh-CN"/>
        </w:rPr>
        <w:t>: e2017019 [PMID: 28293407 DOI: 10.4084/MJHID.2017.019]</w:t>
      </w:r>
    </w:p>
    <w:p w14:paraId="5A410987"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12 </w:t>
      </w:r>
      <w:r w:rsidRPr="00B773DD">
        <w:rPr>
          <w:rFonts w:ascii="Book Antiqua" w:eastAsia="SimSun" w:hAnsi="Book Antiqua" w:cs="Times New Roman"/>
          <w:b/>
          <w:lang w:eastAsia="zh-CN"/>
        </w:rPr>
        <w:t>Mitchell O</w:t>
      </w:r>
      <w:r w:rsidRPr="00B773DD">
        <w:rPr>
          <w:rFonts w:ascii="Book Antiqua" w:eastAsia="SimSun" w:hAnsi="Book Antiqua" w:cs="Times New Roman"/>
          <w:lang w:eastAsia="zh-CN"/>
        </w:rPr>
        <w:t xml:space="preserve">, Feldman DM, </w:t>
      </w:r>
      <w:proofErr w:type="spellStart"/>
      <w:r w:rsidRPr="00B773DD">
        <w:rPr>
          <w:rFonts w:ascii="Book Antiqua" w:eastAsia="SimSun" w:hAnsi="Book Antiqua" w:cs="Times New Roman"/>
          <w:lang w:eastAsia="zh-CN"/>
        </w:rPr>
        <w:t>Diakow</w:t>
      </w:r>
      <w:proofErr w:type="spellEnd"/>
      <w:r w:rsidRPr="00B773DD">
        <w:rPr>
          <w:rFonts w:ascii="Book Antiqua" w:eastAsia="SimSun" w:hAnsi="Book Antiqua" w:cs="Times New Roman"/>
          <w:lang w:eastAsia="zh-CN"/>
        </w:rPr>
        <w:t xml:space="preserve"> M, </w:t>
      </w:r>
      <w:proofErr w:type="spellStart"/>
      <w:r w:rsidRPr="00B773DD">
        <w:rPr>
          <w:rFonts w:ascii="Book Antiqua" w:eastAsia="SimSun" w:hAnsi="Book Antiqua" w:cs="Times New Roman"/>
          <w:lang w:eastAsia="zh-CN"/>
        </w:rPr>
        <w:t>Sigal</w:t>
      </w:r>
      <w:proofErr w:type="spellEnd"/>
      <w:r w:rsidRPr="00B773DD">
        <w:rPr>
          <w:rFonts w:ascii="Book Antiqua" w:eastAsia="SimSun" w:hAnsi="Book Antiqua" w:cs="Times New Roman"/>
          <w:lang w:eastAsia="zh-CN"/>
        </w:rPr>
        <w:t xml:space="preserve"> SH. The pathophysiology of thrombocytopenia in chronic liver disease. </w:t>
      </w:r>
      <w:proofErr w:type="spellStart"/>
      <w:r w:rsidRPr="00B773DD">
        <w:rPr>
          <w:rFonts w:ascii="Book Antiqua" w:eastAsia="SimSun" w:hAnsi="Book Antiqua" w:cs="Times New Roman"/>
          <w:i/>
          <w:lang w:eastAsia="zh-CN"/>
        </w:rPr>
        <w:t>Hepat</w:t>
      </w:r>
      <w:proofErr w:type="spellEnd"/>
      <w:r w:rsidRPr="00B773DD">
        <w:rPr>
          <w:rFonts w:ascii="Book Antiqua" w:eastAsia="SimSun" w:hAnsi="Book Antiqua" w:cs="Times New Roman"/>
          <w:i/>
          <w:lang w:eastAsia="zh-CN"/>
        </w:rPr>
        <w:t xml:space="preserve"> Med</w:t>
      </w:r>
      <w:r w:rsidRPr="00B773DD">
        <w:rPr>
          <w:rFonts w:ascii="Book Antiqua" w:eastAsia="SimSun" w:hAnsi="Book Antiqua" w:cs="Times New Roman"/>
          <w:lang w:eastAsia="zh-CN"/>
        </w:rPr>
        <w:t xml:space="preserve"> 2016; </w:t>
      </w:r>
      <w:r w:rsidRPr="00B773DD">
        <w:rPr>
          <w:rFonts w:ascii="Book Antiqua" w:eastAsia="SimSun" w:hAnsi="Book Antiqua" w:cs="Times New Roman"/>
          <w:b/>
          <w:lang w:eastAsia="zh-CN"/>
        </w:rPr>
        <w:t>8</w:t>
      </w:r>
      <w:r w:rsidRPr="00B773DD">
        <w:rPr>
          <w:rFonts w:ascii="Book Antiqua" w:eastAsia="SimSun" w:hAnsi="Book Antiqua" w:cs="Times New Roman"/>
          <w:lang w:eastAsia="zh-CN"/>
        </w:rPr>
        <w:t>: 39-50 [PMID: 27186144 DOI: 10.2147/HMER.S74612]</w:t>
      </w:r>
    </w:p>
    <w:p w14:paraId="0C1769C5"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13 </w:t>
      </w:r>
      <w:proofErr w:type="spellStart"/>
      <w:r w:rsidRPr="00B773DD">
        <w:rPr>
          <w:rFonts w:ascii="Book Antiqua" w:eastAsia="SimSun" w:hAnsi="Book Antiqua" w:cs="Times New Roman"/>
          <w:b/>
          <w:lang w:eastAsia="zh-CN"/>
        </w:rPr>
        <w:t>Djordjević</w:t>
      </w:r>
      <w:proofErr w:type="spellEnd"/>
      <w:r w:rsidRPr="00B773DD">
        <w:rPr>
          <w:rFonts w:ascii="Book Antiqua" w:eastAsia="SimSun" w:hAnsi="Book Antiqua" w:cs="Times New Roman"/>
          <w:b/>
          <w:lang w:eastAsia="zh-CN"/>
        </w:rPr>
        <w:t xml:space="preserve"> J</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Svorcan</w:t>
      </w:r>
      <w:proofErr w:type="spellEnd"/>
      <w:r w:rsidRPr="00B773DD">
        <w:rPr>
          <w:rFonts w:ascii="Book Antiqua" w:eastAsia="SimSun" w:hAnsi="Book Antiqua" w:cs="Times New Roman"/>
          <w:lang w:eastAsia="zh-CN"/>
        </w:rPr>
        <w:t xml:space="preserve"> P, </w:t>
      </w:r>
      <w:proofErr w:type="spellStart"/>
      <w:r w:rsidRPr="00B773DD">
        <w:rPr>
          <w:rFonts w:ascii="Book Antiqua" w:eastAsia="SimSun" w:hAnsi="Book Antiqua" w:cs="Times New Roman"/>
          <w:lang w:eastAsia="zh-CN"/>
        </w:rPr>
        <w:t>Vrinić</w:t>
      </w:r>
      <w:proofErr w:type="spellEnd"/>
      <w:r w:rsidRPr="00B773DD">
        <w:rPr>
          <w:rFonts w:ascii="Book Antiqua" w:eastAsia="SimSun" w:hAnsi="Book Antiqua" w:cs="Times New Roman"/>
          <w:lang w:eastAsia="zh-CN"/>
        </w:rPr>
        <w:t xml:space="preserve"> D, </w:t>
      </w:r>
      <w:proofErr w:type="spellStart"/>
      <w:r w:rsidRPr="00B773DD">
        <w:rPr>
          <w:rFonts w:ascii="Book Antiqua" w:eastAsia="SimSun" w:hAnsi="Book Antiqua" w:cs="Times New Roman"/>
          <w:lang w:eastAsia="zh-CN"/>
        </w:rPr>
        <w:t>Dapcević</w:t>
      </w:r>
      <w:proofErr w:type="spellEnd"/>
      <w:r w:rsidRPr="00B773DD">
        <w:rPr>
          <w:rFonts w:ascii="Book Antiqua" w:eastAsia="SimSun" w:hAnsi="Book Antiqua" w:cs="Times New Roman"/>
          <w:lang w:eastAsia="zh-CN"/>
        </w:rPr>
        <w:t xml:space="preserve"> B. [Splenomegaly and thrombocytopenia in patients with liver cirrhosis]. </w:t>
      </w:r>
      <w:proofErr w:type="spellStart"/>
      <w:r w:rsidRPr="00B773DD">
        <w:rPr>
          <w:rFonts w:ascii="Book Antiqua" w:eastAsia="SimSun" w:hAnsi="Book Antiqua" w:cs="Times New Roman"/>
          <w:i/>
          <w:lang w:eastAsia="zh-CN"/>
        </w:rPr>
        <w:t>Vojnosanit</w:t>
      </w:r>
      <w:proofErr w:type="spellEnd"/>
      <w:r w:rsidRPr="00B773DD">
        <w:rPr>
          <w:rFonts w:ascii="Book Antiqua" w:eastAsia="SimSun" w:hAnsi="Book Antiqua" w:cs="Times New Roman"/>
          <w:i/>
          <w:lang w:eastAsia="zh-CN"/>
        </w:rPr>
        <w:t xml:space="preserve"> Pregl</w:t>
      </w:r>
      <w:r w:rsidRPr="00B773DD">
        <w:rPr>
          <w:rFonts w:ascii="Book Antiqua" w:eastAsia="SimSun" w:hAnsi="Book Antiqua" w:cs="Times New Roman"/>
          <w:lang w:eastAsia="zh-CN"/>
        </w:rPr>
        <w:t xml:space="preserve"> 2010; </w:t>
      </w:r>
      <w:r w:rsidRPr="00B773DD">
        <w:rPr>
          <w:rFonts w:ascii="Book Antiqua" w:eastAsia="SimSun" w:hAnsi="Book Antiqua" w:cs="Times New Roman"/>
          <w:b/>
          <w:lang w:eastAsia="zh-CN"/>
        </w:rPr>
        <w:t>67</w:t>
      </w:r>
      <w:r w:rsidRPr="00B773DD">
        <w:rPr>
          <w:rFonts w:ascii="Book Antiqua" w:eastAsia="SimSun" w:hAnsi="Book Antiqua" w:cs="Times New Roman"/>
          <w:lang w:eastAsia="zh-CN"/>
        </w:rPr>
        <w:t>: 166-169 [PMID: 20337100]</w:t>
      </w:r>
    </w:p>
    <w:p w14:paraId="7941695A"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14 </w:t>
      </w:r>
      <w:r w:rsidRPr="00B773DD">
        <w:rPr>
          <w:rFonts w:ascii="Book Antiqua" w:eastAsia="SimSun" w:hAnsi="Book Antiqua" w:cs="Times New Roman"/>
          <w:b/>
          <w:lang w:eastAsia="zh-CN"/>
        </w:rPr>
        <w:t>Patel AG</w:t>
      </w:r>
      <w:r w:rsidRPr="00B773DD">
        <w:rPr>
          <w:rFonts w:ascii="Book Antiqua" w:eastAsia="SimSun" w:hAnsi="Book Antiqua" w:cs="Times New Roman"/>
          <w:lang w:eastAsia="zh-CN"/>
        </w:rPr>
        <w:t xml:space="preserve">, Parker JE, </w:t>
      </w:r>
      <w:proofErr w:type="spellStart"/>
      <w:r w:rsidRPr="00B773DD">
        <w:rPr>
          <w:rFonts w:ascii="Book Antiqua" w:eastAsia="SimSun" w:hAnsi="Book Antiqua" w:cs="Times New Roman"/>
          <w:lang w:eastAsia="zh-CN"/>
        </w:rPr>
        <w:t>Wallwork</w:t>
      </w:r>
      <w:proofErr w:type="spellEnd"/>
      <w:r w:rsidRPr="00B773DD">
        <w:rPr>
          <w:rFonts w:ascii="Book Antiqua" w:eastAsia="SimSun" w:hAnsi="Book Antiqua" w:cs="Times New Roman"/>
          <w:lang w:eastAsia="zh-CN"/>
        </w:rPr>
        <w:t xml:space="preserve"> B, Kau KB, Donaldson N, Rhodes MR, O'Rourke N, Nathanson L, Fielding G. Massive splenomegaly is associated with significant morbidity after laparoscopic splenectomy. </w:t>
      </w:r>
      <w:r w:rsidRPr="00B773DD">
        <w:rPr>
          <w:rFonts w:ascii="Book Antiqua" w:eastAsia="SimSun" w:hAnsi="Book Antiqua" w:cs="Times New Roman"/>
          <w:i/>
          <w:lang w:eastAsia="zh-CN"/>
        </w:rPr>
        <w:t>Ann Surg</w:t>
      </w:r>
      <w:r w:rsidRPr="00B773DD">
        <w:rPr>
          <w:rFonts w:ascii="Book Antiqua" w:eastAsia="SimSun" w:hAnsi="Book Antiqua" w:cs="Times New Roman"/>
          <w:lang w:eastAsia="zh-CN"/>
        </w:rPr>
        <w:t xml:space="preserve"> 2003; </w:t>
      </w:r>
      <w:r w:rsidRPr="00B773DD">
        <w:rPr>
          <w:rFonts w:ascii="Book Antiqua" w:eastAsia="SimSun" w:hAnsi="Book Antiqua" w:cs="Times New Roman"/>
          <w:b/>
          <w:lang w:eastAsia="zh-CN"/>
        </w:rPr>
        <w:t>238</w:t>
      </w:r>
      <w:r w:rsidRPr="00B773DD">
        <w:rPr>
          <w:rFonts w:ascii="Book Antiqua" w:eastAsia="SimSun" w:hAnsi="Book Antiqua" w:cs="Times New Roman"/>
          <w:lang w:eastAsia="zh-CN"/>
        </w:rPr>
        <w:t>: 235-240 [PMID: 12894017 DOI: 10.1097/01.sla.0000080826.97026.d8]</w:t>
      </w:r>
    </w:p>
    <w:p w14:paraId="5D73AA23"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15 </w:t>
      </w:r>
      <w:proofErr w:type="spellStart"/>
      <w:r w:rsidRPr="00B773DD">
        <w:rPr>
          <w:rFonts w:ascii="Book Antiqua" w:eastAsia="SimSun" w:hAnsi="Book Antiqua" w:cs="Times New Roman"/>
          <w:b/>
          <w:lang w:eastAsia="zh-CN"/>
        </w:rPr>
        <w:t>Tateishi</w:t>
      </w:r>
      <w:proofErr w:type="spellEnd"/>
      <w:r w:rsidRPr="00B773DD">
        <w:rPr>
          <w:rFonts w:ascii="Book Antiqua" w:eastAsia="SimSun" w:hAnsi="Book Antiqua" w:cs="Times New Roman"/>
          <w:b/>
          <w:lang w:eastAsia="zh-CN"/>
        </w:rPr>
        <w:t xml:space="preserve"> R</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Seike</w:t>
      </w:r>
      <w:proofErr w:type="spellEnd"/>
      <w:r w:rsidRPr="00B773DD">
        <w:rPr>
          <w:rFonts w:ascii="Book Antiqua" w:eastAsia="SimSun" w:hAnsi="Book Antiqua" w:cs="Times New Roman"/>
          <w:lang w:eastAsia="zh-CN"/>
        </w:rPr>
        <w:t xml:space="preserve"> M, Kudo M, Tamai H, Kawazoe S, </w:t>
      </w:r>
      <w:proofErr w:type="spellStart"/>
      <w:r w:rsidRPr="00B773DD">
        <w:rPr>
          <w:rFonts w:ascii="Book Antiqua" w:eastAsia="SimSun" w:hAnsi="Book Antiqua" w:cs="Times New Roman"/>
          <w:lang w:eastAsia="zh-CN"/>
        </w:rPr>
        <w:t>Katsube</w:t>
      </w:r>
      <w:proofErr w:type="spellEnd"/>
      <w:r w:rsidRPr="00B773DD">
        <w:rPr>
          <w:rFonts w:ascii="Book Antiqua" w:eastAsia="SimSun" w:hAnsi="Book Antiqua" w:cs="Times New Roman"/>
          <w:lang w:eastAsia="zh-CN"/>
        </w:rPr>
        <w:t xml:space="preserve"> T, </w:t>
      </w:r>
      <w:proofErr w:type="spellStart"/>
      <w:r w:rsidRPr="00B773DD">
        <w:rPr>
          <w:rFonts w:ascii="Book Antiqua" w:eastAsia="SimSun" w:hAnsi="Book Antiqua" w:cs="Times New Roman"/>
          <w:lang w:eastAsia="zh-CN"/>
        </w:rPr>
        <w:t>Ochiai</w:t>
      </w:r>
      <w:proofErr w:type="spellEnd"/>
      <w:r w:rsidRPr="00B773DD">
        <w:rPr>
          <w:rFonts w:ascii="Book Antiqua" w:eastAsia="SimSun" w:hAnsi="Book Antiqua" w:cs="Times New Roman"/>
          <w:lang w:eastAsia="zh-CN"/>
        </w:rPr>
        <w:t xml:space="preserve"> T, Fukuhara T, Kano T, Tanaka K, </w:t>
      </w:r>
      <w:proofErr w:type="spellStart"/>
      <w:r w:rsidRPr="00B773DD">
        <w:rPr>
          <w:rFonts w:ascii="Book Antiqua" w:eastAsia="SimSun" w:hAnsi="Book Antiqua" w:cs="Times New Roman"/>
          <w:lang w:eastAsia="zh-CN"/>
        </w:rPr>
        <w:t>Kurokawa</w:t>
      </w:r>
      <w:proofErr w:type="spellEnd"/>
      <w:r w:rsidRPr="00B773DD">
        <w:rPr>
          <w:rFonts w:ascii="Book Antiqua" w:eastAsia="SimSun" w:hAnsi="Book Antiqua" w:cs="Times New Roman"/>
          <w:lang w:eastAsia="zh-CN"/>
        </w:rPr>
        <w:t xml:space="preserve"> M, Yamamoto K, Osaki Y, Izumi N, </w:t>
      </w:r>
      <w:proofErr w:type="spellStart"/>
      <w:r w:rsidRPr="00B773DD">
        <w:rPr>
          <w:rFonts w:ascii="Book Antiqua" w:eastAsia="SimSun" w:hAnsi="Book Antiqua" w:cs="Times New Roman"/>
          <w:lang w:eastAsia="zh-CN"/>
        </w:rPr>
        <w:t>Imawari</w:t>
      </w:r>
      <w:proofErr w:type="spellEnd"/>
      <w:r w:rsidRPr="00B773DD">
        <w:rPr>
          <w:rFonts w:ascii="Book Antiqua" w:eastAsia="SimSun" w:hAnsi="Book Antiqua" w:cs="Times New Roman"/>
          <w:lang w:eastAsia="zh-CN"/>
        </w:rPr>
        <w:t xml:space="preserve"> M. A randomized controlled trial of lusutrombopag in Japanese patients with chronic liver disease undergoing radiofrequency ablation. </w:t>
      </w:r>
      <w:r w:rsidRPr="00B773DD">
        <w:rPr>
          <w:rFonts w:ascii="Book Antiqua" w:eastAsia="SimSun" w:hAnsi="Book Antiqua" w:cs="Times New Roman"/>
          <w:i/>
          <w:lang w:eastAsia="zh-CN"/>
        </w:rPr>
        <w:t>J Gastroenterol</w:t>
      </w:r>
      <w:r w:rsidRPr="00B773DD">
        <w:rPr>
          <w:rFonts w:ascii="Book Antiqua" w:eastAsia="SimSun" w:hAnsi="Book Antiqua" w:cs="Times New Roman"/>
          <w:lang w:eastAsia="zh-CN"/>
        </w:rPr>
        <w:t xml:space="preserve"> 2018</w:t>
      </w:r>
      <w:r w:rsidRPr="00B773DD">
        <w:rPr>
          <w:rFonts w:ascii="Book Antiqua" w:eastAsia="SimSun" w:hAnsi="Book Antiqua" w:cs="Times New Roman" w:hint="eastAsia"/>
          <w:lang w:eastAsia="zh-CN"/>
        </w:rPr>
        <w:t xml:space="preserve"> </w:t>
      </w:r>
      <w:r w:rsidRPr="00B773DD">
        <w:rPr>
          <w:rFonts w:ascii="Book Antiqua" w:eastAsia="SimSun" w:hAnsi="Book Antiqua" w:cs="Times New Roman"/>
          <w:lang w:eastAsia="zh-CN"/>
        </w:rPr>
        <w:t>[PMID: 30105510 DOI: 10.1007/s00535-018-1499-2]</w:t>
      </w:r>
    </w:p>
    <w:p w14:paraId="3952F814"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16 </w:t>
      </w:r>
      <w:r w:rsidRPr="00B773DD">
        <w:rPr>
          <w:rFonts w:ascii="Book Antiqua" w:eastAsia="SimSun" w:hAnsi="Book Antiqua" w:cs="Times New Roman"/>
          <w:b/>
          <w:lang w:eastAsia="zh-CN"/>
        </w:rPr>
        <w:t>Hayashi H</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Beppu</w:t>
      </w:r>
      <w:proofErr w:type="spellEnd"/>
      <w:r w:rsidRPr="00B773DD">
        <w:rPr>
          <w:rFonts w:ascii="Book Antiqua" w:eastAsia="SimSun" w:hAnsi="Book Antiqua" w:cs="Times New Roman"/>
          <w:lang w:eastAsia="zh-CN"/>
        </w:rPr>
        <w:t xml:space="preserve"> T, </w:t>
      </w:r>
      <w:proofErr w:type="spellStart"/>
      <w:r w:rsidRPr="00B773DD">
        <w:rPr>
          <w:rFonts w:ascii="Book Antiqua" w:eastAsia="SimSun" w:hAnsi="Book Antiqua" w:cs="Times New Roman"/>
          <w:lang w:eastAsia="zh-CN"/>
        </w:rPr>
        <w:t>Shirabe</w:t>
      </w:r>
      <w:proofErr w:type="spellEnd"/>
      <w:r w:rsidRPr="00B773DD">
        <w:rPr>
          <w:rFonts w:ascii="Book Antiqua" w:eastAsia="SimSun" w:hAnsi="Book Antiqua" w:cs="Times New Roman"/>
          <w:lang w:eastAsia="zh-CN"/>
        </w:rPr>
        <w:t xml:space="preserve"> K, Maehara Y, Baba H. Management of thrombocytopenia due to liver cirrhosis: a review. </w:t>
      </w:r>
      <w:r w:rsidRPr="00B773DD">
        <w:rPr>
          <w:rFonts w:ascii="Book Antiqua" w:eastAsia="SimSun" w:hAnsi="Book Antiqua" w:cs="Times New Roman"/>
          <w:i/>
          <w:lang w:eastAsia="zh-CN"/>
        </w:rPr>
        <w:t>World J Gastroenterol</w:t>
      </w:r>
      <w:r w:rsidRPr="00B773DD">
        <w:rPr>
          <w:rFonts w:ascii="Book Antiqua" w:eastAsia="SimSun" w:hAnsi="Book Antiqua" w:cs="Times New Roman"/>
          <w:lang w:eastAsia="zh-CN"/>
        </w:rPr>
        <w:t xml:space="preserve"> 2014; </w:t>
      </w:r>
      <w:r w:rsidRPr="00B773DD">
        <w:rPr>
          <w:rFonts w:ascii="Book Antiqua" w:eastAsia="SimSun" w:hAnsi="Book Antiqua" w:cs="Times New Roman"/>
          <w:b/>
          <w:lang w:eastAsia="zh-CN"/>
        </w:rPr>
        <w:t>20</w:t>
      </w:r>
      <w:r w:rsidRPr="00B773DD">
        <w:rPr>
          <w:rFonts w:ascii="Book Antiqua" w:eastAsia="SimSun" w:hAnsi="Book Antiqua" w:cs="Times New Roman"/>
          <w:lang w:eastAsia="zh-CN"/>
        </w:rPr>
        <w:t>: 2595-2605 [PMID: 24627595 DOI: 10.3748/wjg.v20.i10.2595]</w:t>
      </w:r>
    </w:p>
    <w:p w14:paraId="3F03D84E"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17 </w:t>
      </w:r>
      <w:proofErr w:type="spellStart"/>
      <w:r w:rsidRPr="00B773DD">
        <w:rPr>
          <w:rFonts w:ascii="Book Antiqua" w:eastAsia="SimSun" w:hAnsi="Book Antiqua" w:cs="Times New Roman"/>
          <w:b/>
          <w:lang w:eastAsia="zh-CN"/>
        </w:rPr>
        <w:t>Witters</w:t>
      </w:r>
      <w:proofErr w:type="spellEnd"/>
      <w:r w:rsidRPr="00B773DD">
        <w:rPr>
          <w:rFonts w:ascii="Book Antiqua" w:eastAsia="SimSun" w:hAnsi="Book Antiqua" w:cs="Times New Roman"/>
          <w:b/>
          <w:lang w:eastAsia="zh-CN"/>
        </w:rPr>
        <w:t xml:space="preserve"> P</w:t>
      </w:r>
      <w:r w:rsidRPr="00B773DD">
        <w:rPr>
          <w:rFonts w:ascii="Book Antiqua" w:eastAsia="SimSun" w:hAnsi="Book Antiqua" w:cs="Times New Roman"/>
          <w:lang w:eastAsia="zh-CN"/>
        </w:rPr>
        <w:t xml:space="preserve">, Freson K, </w:t>
      </w:r>
      <w:proofErr w:type="spellStart"/>
      <w:r w:rsidRPr="00B773DD">
        <w:rPr>
          <w:rFonts w:ascii="Book Antiqua" w:eastAsia="SimSun" w:hAnsi="Book Antiqua" w:cs="Times New Roman"/>
          <w:lang w:eastAsia="zh-CN"/>
        </w:rPr>
        <w:t>Verslype</w:t>
      </w:r>
      <w:proofErr w:type="spellEnd"/>
      <w:r w:rsidRPr="00B773DD">
        <w:rPr>
          <w:rFonts w:ascii="Book Antiqua" w:eastAsia="SimSun" w:hAnsi="Book Antiqua" w:cs="Times New Roman"/>
          <w:lang w:eastAsia="zh-CN"/>
        </w:rPr>
        <w:t xml:space="preserve"> C, </w:t>
      </w:r>
      <w:proofErr w:type="spellStart"/>
      <w:r w:rsidRPr="00B773DD">
        <w:rPr>
          <w:rFonts w:ascii="Book Antiqua" w:eastAsia="SimSun" w:hAnsi="Book Antiqua" w:cs="Times New Roman"/>
          <w:lang w:eastAsia="zh-CN"/>
        </w:rPr>
        <w:t>Peerlinck</w:t>
      </w:r>
      <w:proofErr w:type="spellEnd"/>
      <w:r w:rsidRPr="00B773DD">
        <w:rPr>
          <w:rFonts w:ascii="Book Antiqua" w:eastAsia="SimSun" w:hAnsi="Book Antiqua" w:cs="Times New Roman"/>
          <w:lang w:eastAsia="zh-CN"/>
        </w:rPr>
        <w:t xml:space="preserve"> K, </w:t>
      </w:r>
      <w:proofErr w:type="spellStart"/>
      <w:r w:rsidRPr="00B773DD">
        <w:rPr>
          <w:rFonts w:ascii="Book Antiqua" w:eastAsia="SimSun" w:hAnsi="Book Antiqua" w:cs="Times New Roman"/>
          <w:lang w:eastAsia="zh-CN"/>
        </w:rPr>
        <w:t>Hoylaerts</w:t>
      </w:r>
      <w:proofErr w:type="spellEnd"/>
      <w:r w:rsidRPr="00B773DD">
        <w:rPr>
          <w:rFonts w:ascii="Book Antiqua" w:eastAsia="SimSun" w:hAnsi="Book Antiqua" w:cs="Times New Roman"/>
          <w:lang w:eastAsia="zh-CN"/>
        </w:rPr>
        <w:t xml:space="preserve"> M, </w:t>
      </w:r>
      <w:proofErr w:type="spellStart"/>
      <w:r w:rsidRPr="00B773DD">
        <w:rPr>
          <w:rFonts w:ascii="Book Antiqua" w:eastAsia="SimSun" w:hAnsi="Book Antiqua" w:cs="Times New Roman"/>
          <w:lang w:eastAsia="zh-CN"/>
        </w:rPr>
        <w:t>Nevens</w:t>
      </w:r>
      <w:proofErr w:type="spellEnd"/>
      <w:r w:rsidRPr="00B773DD">
        <w:rPr>
          <w:rFonts w:ascii="Book Antiqua" w:eastAsia="SimSun" w:hAnsi="Book Antiqua" w:cs="Times New Roman"/>
          <w:lang w:eastAsia="zh-CN"/>
        </w:rPr>
        <w:t xml:space="preserve"> F, Van </w:t>
      </w:r>
      <w:proofErr w:type="spellStart"/>
      <w:r w:rsidRPr="00B773DD">
        <w:rPr>
          <w:rFonts w:ascii="Book Antiqua" w:eastAsia="SimSun" w:hAnsi="Book Antiqua" w:cs="Times New Roman"/>
          <w:lang w:eastAsia="zh-CN"/>
        </w:rPr>
        <w:t>Geet</w:t>
      </w:r>
      <w:proofErr w:type="spellEnd"/>
      <w:r w:rsidRPr="00B773DD">
        <w:rPr>
          <w:rFonts w:ascii="Book Antiqua" w:eastAsia="SimSun" w:hAnsi="Book Antiqua" w:cs="Times New Roman"/>
          <w:lang w:eastAsia="zh-CN"/>
        </w:rPr>
        <w:t xml:space="preserve"> C, </w:t>
      </w:r>
      <w:proofErr w:type="spellStart"/>
      <w:r w:rsidRPr="00B773DD">
        <w:rPr>
          <w:rFonts w:ascii="Book Antiqua" w:eastAsia="SimSun" w:hAnsi="Book Antiqua" w:cs="Times New Roman"/>
          <w:lang w:eastAsia="zh-CN"/>
        </w:rPr>
        <w:t>Cassiman</w:t>
      </w:r>
      <w:proofErr w:type="spellEnd"/>
      <w:r w:rsidRPr="00B773DD">
        <w:rPr>
          <w:rFonts w:ascii="Book Antiqua" w:eastAsia="SimSun" w:hAnsi="Book Antiqua" w:cs="Times New Roman"/>
          <w:lang w:eastAsia="zh-CN"/>
        </w:rPr>
        <w:t xml:space="preserve"> D. Review article: blood platelet number and function in chronic liver disease and cirrhosis. </w:t>
      </w:r>
      <w:r w:rsidRPr="00B773DD">
        <w:rPr>
          <w:rFonts w:ascii="Book Antiqua" w:eastAsia="SimSun" w:hAnsi="Book Antiqua" w:cs="Times New Roman"/>
          <w:i/>
          <w:lang w:eastAsia="zh-CN"/>
        </w:rPr>
        <w:t xml:space="preserve">Aliment </w:t>
      </w:r>
      <w:proofErr w:type="spellStart"/>
      <w:r w:rsidRPr="00B773DD">
        <w:rPr>
          <w:rFonts w:ascii="Book Antiqua" w:eastAsia="SimSun" w:hAnsi="Book Antiqua" w:cs="Times New Roman"/>
          <w:i/>
          <w:lang w:eastAsia="zh-CN"/>
        </w:rPr>
        <w:t>Pharmacol</w:t>
      </w:r>
      <w:proofErr w:type="spellEnd"/>
      <w:r w:rsidRPr="00B773DD">
        <w:rPr>
          <w:rFonts w:ascii="Book Antiqua" w:eastAsia="SimSun" w:hAnsi="Book Antiqua" w:cs="Times New Roman"/>
          <w:i/>
          <w:lang w:eastAsia="zh-CN"/>
        </w:rPr>
        <w:t xml:space="preserve"> </w:t>
      </w:r>
      <w:proofErr w:type="spellStart"/>
      <w:r w:rsidRPr="00B773DD">
        <w:rPr>
          <w:rFonts w:ascii="Book Antiqua" w:eastAsia="SimSun" w:hAnsi="Book Antiqua" w:cs="Times New Roman"/>
          <w:i/>
          <w:lang w:eastAsia="zh-CN"/>
        </w:rPr>
        <w:t>Ther</w:t>
      </w:r>
      <w:proofErr w:type="spellEnd"/>
      <w:r w:rsidRPr="00B773DD">
        <w:rPr>
          <w:rFonts w:ascii="Book Antiqua" w:eastAsia="SimSun" w:hAnsi="Book Antiqua" w:cs="Times New Roman"/>
          <w:lang w:eastAsia="zh-CN"/>
        </w:rPr>
        <w:t xml:space="preserve"> 2008; </w:t>
      </w:r>
      <w:r w:rsidRPr="00B773DD">
        <w:rPr>
          <w:rFonts w:ascii="Book Antiqua" w:eastAsia="SimSun" w:hAnsi="Book Antiqua" w:cs="Times New Roman"/>
          <w:b/>
          <w:lang w:eastAsia="zh-CN"/>
        </w:rPr>
        <w:t>27</w:t>
      </w:r>
      <w:r w:rsidRPr="00B773DD">
        <w:rPr>
          <w:rFonts w:ascii="Book Antiqua" w:eastAsia="SimSun" w:hAnsi="Book Antiqua" w:cs="Times New Roman"/>
          <w:lang w:eastAsia="zh-CN"/>
        </w:rPr>
        <w:t>: 1017-1029 [PMID: 18331464 DOI: 10.1111/j.1365-2036.2008.03674.x]</w:t>
      </w:r>
    </w:p>
    <w:p w14:paraId="118DF54A"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18 </w:t>
      </w:r>
      <w:r w:rsidRPr="00B773DD">
        <w:rPr>
          <w:rFonts w:ascii="Book Antiqua" w:eastAsia="SimSun" w:hAnsi="Book Antiqua" w:cs="Times New Roman"/>
          <w:b/>
          <w:lang w:eastAsia="zh-CN"/>
        </w:rPr>
        <w:t>Hayashi H</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Beppu</w:t>
      </w:r>
      <w:proofErr w:type="spellEnd"/>
      <w:r w:rsidRPr="00B773DD">
        <w:rPr>
          <w:rFonts w:ascii="Book Antiqua" w:eastAsia="SimSun" w:hAnsi="Book Antiqua" w:cs="Times New Roman"/>
          <w:lang w:eastAsia="zh-CN"/>
        </w:rPr>
        <w:t xml:space="preserve"> T, Okabe K, Masuda T, Okabe H, Baba H. Risk factors for complications after partial splenic embolization for liver cirrhosis. </w:t>
      </w:r>
      <w:r w:rsidRPr="00B773DD">
        <w:rPr>
          <w:rFonts w:ascii="Book Antiqua" w:eastAsia="SimSun" w:hAnsi="Book Antiqua" w:cs="Times New Roman"/>
          <w:i/>
          <w:lang w:eastAsia="zh-CN"/>
        </w:rPr>
        <w:t>Br J Surg</w:t>
      </w:r>
      <w:r w:rsidRPr="00B773DD">
        <w:rPr>
          <w:rFonts w:ascii="Book Antiqua" w:eastAsia="SimSun" w:hAnsi="Book Antiqua" w:cs="Times New Roman"/>
          <w:lang w:eastAsia="zh-CN"/>
        </w:rPr>
        <w:t xml:space="preserve"> 2008; </w:t>
      </w:r>
      <w:r w:rsidRPr="00B773DD">
        <w:rPr>
          <w:rFonts w:ascii="Book Antiqua" w:eastAsia="SimSun" w:hAnsi="Book Antiqua" w:cs="Times New Roman"/>
          <w:b/>
          <w:lang w:eastAsia="zh-CN"/>
        </w:rPr>
        <w:t>95</w:t>
      </w:r>
      <w:r w:rsidRPr="00B773DD">
        <w:rPr>
          <w:rFonts w:ascii="Book Antiqua" w:eastAsia="SimSun" w:hAnsi="Book Antiqua" w:cs="Times New Roman"/>
          <w:lang w:eastAsia="zh-CN"/>
        </w:rPr>
        <w:t>: 744-750 [PMID: 18412294 DOI: 10.1002/bjs.6081]</w:t>
      </w:r>
    </w:p>
    <w:p w14:paraId="0E07E044"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19 </w:t>
      </w:r>
      <w:r w:rsidRPr="00B773DD">
        <w:rPr>
          <w:rFonts w:ascii="Book Antiqua" w:eastAsia="SimSun" w:hAnsi="Book Antiqua" w:cs="Times New Roman"/>
          <w:b/>
          <w:lang w:eastAsia="zh-CN"/>
        </w:rPr>
        <w:t>Chow KU</w:t>
      </w:r>
      <w:r w:rsidRPr="00B773DD">
        <w:rPr>
          <w:rFonts w:ascii="Book Antiqua" w:eastAsia="SimSun" w:hAnsi="Book Antiqua" w:cs="Times New Roman"/>
          <w:lang w:eastAsia="zh-CN"/>
        </w:rPr>
        <w:t xml:space="preserve">, Luxembourg B, </w:t>
      </w:r>
      <w:proofErr w:type="spellStart"/>
      <w:r w:rsidRPr="00B773DD">
        <w:rPr>
          <w:rFonts w:ascii="Book Antiqua" w:eastAsia="SimSun" w:hAnsi="Book Antiqua" w:cs="Times New Roman"/>
          <w:lang w:eastAsia="zh-CN"/>
        </w:rPr>
        <w:t>Seifried</w:t>
      </w:r>
      <w:proofErr w:type="spellEnd"/>
      <w:r w:rsidRPr="00B773DD">
        <w:rPr>
          <w:rFonts w:ascii="Book Antiqua" w:eastAsia="SimSun" w:hAnsi="Book Antiqua" w:cs="Times New Roman"/>
          <w:lang w:eastAsia="zh-CN"/>
        </w:rPr>
        <w:t xml:space="preserve"> E, </w:t>
      </w:r>
      <w:proofErr w:type="spellStart"/>
      <w:r w:rsidRPr="00B773DD">
        <w:rPr>
          <w:rFonts w:ascii="Book Antiqua" w:eastAsia="SimSun" w:hAnsi="Book Antiqua" w:cs="Times New Roman"/>
          <w:lang w:eastAsia="zh-CN"/>
        </w:rPr>
        <w:t>Bonig</w:t>
      </w:r>
      <w:proofErr w:type="spellEnd"/>
      <w:r w:rsidRPr="00B773DD">
        <w:rPr>
          <w:rFonts w:ascii="Book Antiqua" w:eastAsia="SimSun" w:hAnsi="Book Antiqua" w:cs="Times New Roman"/>
          <w:lang w:eastAsia="zh-CN"/>
        </w:rPr>
        <w:t xml:space="preserve"> H. Spleen Size Is Significantly </w:t>
      </w:r>
      <w:r w:rsidRPr="00B773DD">
        <w:rPr>
          <w:rFonts w:ascii="Book Antiqua" w:eastAsia="SimSun" w:hAnsi="Book Antiqua" w:cs="Times New Roman"/>
          <w:lang w:eastAsia="zh-CN"/>
        </w:rPr>
        <w:lastRenderedPageBreak/>
        <w:t xml:space="preserve">Influenced by Body Height and Sex: Establishment of Normal Values for Spleen Size at US with a Cohort of 1200 Healthy Individuals. </w:t>
      </w:r>
      <w:r w:rsidRPr="00B773DD">
        <w:rPr>
          <w:rFonts w:ascii="Book Antiqua" w:eastAsia="SimSun" w:hAnsi="Book Antiqua" w:cs="Times New Roman"/>
          <w:i/>
          <w:lang w:eastAsia="zh-CN"/>
        </w:rPr>
        <w:t>Radiology</w:t>
      </w:r>
      <w:r w:rsidRPr="00B773DD">
        <w:rPr>
          <w:rFonts w:ascii="Book Antiqua" w:eastAsia="SimSun" w:hAnsi="Book Antiqua" w:cs="Times New Roman"/>
          <w:lang w:eastAsia="zh-CN"/>
        </w:rPr>
        <w:t xml:space="preserve"> 2016; </w:t>
      </w:r>
      <w:r w:rsidRPr="00B773DD">
        <w:rPr>
          <w:rFonts w:ascii="Book Antiqua" w:eastAsia="SimSun" w:hAnsi="Book Antiqua" w:cs="Times New Roman"/>
          <w:b/>
          <w:lang w:eastAsia="zh-CN"/>
        </w:rPr>
        <w:t>279</w:t>
      </w:r>
      <w:r w:rsidRPr="00B773DD">
        <w:rPr>
          <w:rFonts w:ascii="Book Antiqua" w:eastAsia="SimSun" w:hAnsi="Book Antiqua" w:cs="Times New Roman"/>
          <w:lang w:eastAsia="zh-CN"/>
        </w:rPr>
        <w:t>: 306-313 [PMID: 26509293 DOI: 10.1148/radiol.2015150887]</w:t>
      </w:r>
    </w:p>
    <w:p w14:paraId="5F335603"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20 </w:t>
      </w:r>
      <w:r w:rsidRPr="00B773DD">
        <w:rPr>
          <w:rFonts w:ascii="Book Antiqua" w:eastAsia="SimSun" w:hAnsi="Book Antiqua" w:cs="Times New Roman"/>
          <w:b/>
          <w:lang w:eastAsia="zh-CN"/>
        </w:rPr>
        <w:t>Hayashi H</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Beppu</w:t>
      </w:r>
      <w:proofErr w:type="spellEnd"/>
      <w:r w:rsidRPr="00B773DD">
        <w:rPr>
          <w:rFonts w:ascii="Book Antiqua" w:eastAsia="SimSun" w:hAnsi="Book Antiqua" w:cs="Times New Roman"/>
          <w:lang w:eastAsia="zh-CN"/>
        </w:rPr>
        <w:t xml:space="preserve"> T, Masuda T, </w:t>
      </w:r>
      <w:proofErr w:type="spellStart"/>
      <w:r w:rsidRPr="00B773DD">
        <w:rPr>
          <w:rFonts w:ascii="Book Antiqua" w:eastAsia="SimSun" w:hAnsi="Book Antiqua" w:cs="Times New Roman"/>
          <w:lang w:eastAsia="zh-CN"/>
        </w:rPr>
        <w:t>Mizumoto</w:t>
      </w:r>
      <w:proofErr w:type="spellEnd"/>
      <w:r w:rsidRPr="00B773DD">
        <w:rPr>
          <w:rFonts w:ascii="Book Antiqua" w:eastAsia="SimSun" w:hAnsi="Book Antiqua" w:cs="Times New Roman"/>
          <w:lang w:eastAsia="zh-CN"/>
        </w:rPr>
        <w:t xml:space="preserve"> T, Takahashi M, </w:t>
      </w:r>
      <w:proofErr w:type="spellStart"/>
      <w:r w:rsidRPr="00B773DD">
        <w:rPr>
          <w:rFonts w:ascii="Book Antiqua" w:eastAsia="SimSun" w:hAnsi="Book Antiqua" w:cs="Times New Roman"/>
          <w:lang w:eastAsia="zh-CN"/>
        </w:rPr>
        <w:t>Ishiko</w:t>
      </w:r>
      <w:proofErr w:type="spellEnd"/>
      <w:r w:rsidRPr="00B773DD">
        <w:rPr>
          <w:rFonts w:ascii="Book Antiqua" w:eastAsia="SimSun" w:hAnsi="Book Antiqua" w:cs="Times New Roman"/>
          <w:lang w:eastAsia="zh-CN"/>
        </w:rPr>
        <w:t xml:space="preserve"> T, </w:t>
      </w:r>
      <w:proofErr w:type="spellStart"/>
      <w:r w:rsidRPr="00B773DD">
        <w:rPr>
          <w:rFonts w:ascii="Book Antiqua" w:eastAsia="SimSun" w:hAnsi="Book Antiqua" w:cs="Times New Roman"/>
          <w:lang w:eastAsia="zh-CN"/>
        </w:rPr>
        <w:t>Takamori</w:t>
      </w:r>
      <w:proofErr w:type="spellEnd"/>
      <w:r w:rsidRPr="00B773DD">
        <w:rPr>
          <w:rFonts w:ascii="Book Antiqua" w:eastAsia="SimSun" w:hAnsi="Book Antiqua" w:cs="Times New Roman"/>
          <w:lang w:eastAsia="zh-CN"/>
        </w:rPr>
        <w:t xml:space="preserve"> H, </w:t>
      </w:r>
      <w:proofErr w:type="spellStart"/>
      <w:r w:rsidRPr="00B773DD">
        <w:rPr>
          <w:rFonts w:ascii="Book Antiqua" w:eastAsia="SimSun" w:hAnsi="Book Antiqua" w:cs="Times New Roman"/>
          <w:lang w:eastAsia="zh-CN"/>
        </w:rPr>
        <w:t>Kanemitsu</w:t>
      </w:r>
      <w:proofErr w:type="spellEnd"/>
      <w:r w:rsidRPr="00B773DD">
        <w:rPr>
          <w:rFonts w:ascii="Book Antiqua" w:eastAsia="SimSun" w:hAnsi="Book Antiqua" w:cs="Times New Roman"/>
          <w:lang w:eastAsia="zh-CN"/>
        </w:rPr>
        <w:t xml:space="preserve"> K, </w:t>
      </w:r>
      <w:proofErr w:type="spellStart"/>
      <w:r w:rsidRPr="00B773DD">
        <w:rPr>
          <w:rFonts w:ascii="Book Antiqua" w:eastAsia="SimSun" w:hAnsi="Book Antiqua" w:cs="Times New Roman"/>
          <w:lang w:eastAsia="zh-CN"/>
        </w:rPr>
        <w:t>Hirota</w:t>
      </w:r>
      <w:proofErr w:type="spellEnd"/>
      <w:r w:rsidRPr="00B773DD">
        <w:rPr>
          <w:rFonts w:ascii="Book Antiqua" w:eastAsia="SimSun" w:hAnsi="Book Antiqua" w:cs="Times New Roman"/>
          <w:lang w:eastAsia="zh-CN"/>
        </w:rPr>
        <w:t xml:space="preserve"> M, Baba H. Predictive factors for platelet increase after partial splenic embolization in liver cirrhosis patients. </w:t>
      </w:r>
      <w:r w:rsidRPr="00B773DD">
        <w:rPr>
          <w:rFonts w:ascii="Book Antiqua" w:eastAsia="SimSun" w:hAnsi="Book Antiqua" w:cs="Times New Roman"/>
          <w:i/>
          <w:lang w:eastAsia="zh-CN"/>
        </w:rPr>
        <w:t xml:space="preserve">J Gastroenterol </w:t>
      </w:r>
      <w:proofErr w:type="spellStart"/>
      <w:r w:rsidRPr="00B773DD">
        <w:rPr>
          <w:rFonts w:ascii="Book Antiqua" w:eastAsia="SimSun" w:hAnsi="Book Antiqua" w:cs="Times New Roman"/>
          <w:i/>
          <w:lang w:eastAsia="zh-CN"/>
        </w:rPr>
        <w:t>Hepatol</w:t>
      </w:r>
      <w:proofErr w:type="spellEnd"/>
      <w:r w:rsidRPr="00B773DD">
        <w:rPr>
          <w:rFonts w:ascii="Book Antiqua" w:eastAsia="SimSun" w:hAnsi="Book Antiqua" w:cs="Times New Roman"/>
          <w:lang w:eastAsia="zh-CN"/>
        </w:rPr>
        <w:t xml:space="preserve"> 2007; </w:t>
      </w:r>
      <w:r w:rsidRPr="00B773DD">
        <w:rPr>
          <w:rFonts w:ascii="Book Antiqua" w:eastAsia="SimSun" w:hAnsi="Book Antiqua" w:cs="Times New Roman"/>
          <w:b/>
          <w:lang w:eastAsia="zh-CN"/>
        </w:rPr>
        <w:t>22</w:t>
      </w:r>
      <w:r w:rsidRPr="00B773DD">
        <w:rPr>
          <w:rFonts w:ascii="Book Antiqua" w:eastAsia="SimSun" w:hAnsi="Book Antiqua" w:cs="Times New Roman"/>
          <w:lang w:eastAsia="zh-CN"/>
        </w:rPr>
        <w:t>: 1638-1642 [PMID: 17683504 DOI: 10.1111/j.1440-1746.2007.05090.x]</w:t>
      </w:r>
    </w:p>
    <w:p w14:paraId="4F778B9A"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21 </w:t>
      </w:r>
      <w:proofErr w:type="spellStart"/>
      <w:r w:rsidRPr="00B773DD">
        <w:rPr>
          <w:rFonts w:ascii="Book Antiqua" w:eastAsia="SimSun" w:hAnsi="Book Antiqua" w:cs="Times New Roman"/>
          <w:b/>
          <w:lang w:eastAsia="zh-CN"/>
        </w:rPr>
        <w:t>Afdhal</w:t>
      </w:r>
      <w:proofErr w:type="spellEnd"/>
      <w:r w:rsidRPr="00B773DD">
        <w:rPr>
          <w:rFonts w:ascii="Book Antiqua" w:eastAsia="SimSun" w:hAnsi="Book Antiqua" w:cs="Times New Roman"/>
          <w:b/>
          <w:lang w:eastAsia="zh-CN"/>
        </w:rPr>
        <w:t xml:space="preserve"> NH</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Dusheiko</w:t>
      </w:r>
      <w:proofErr w:type="spellEnd"/>
      <w:r w:rsidRPr="00B773DD">
        <w:rPr>
          <w:rFonts w:ascii="Book Antiqua" w:eastAsia="SimSun" w:hAnsi="Book Antiqua" w:cs="Times New Roman"/>
          <w:lang w:eastAsia="zh-CN"/>
        </w:rPr>
        <w:t xml:space="preserve"> GM, Giannini EG, Chen PJ, Han KH, Mohsin A, Rodriguez-Torres M, </w:t>
      </w:r>
      <w:proofErr w:type="spellStart"/>
      <w:r w:rsidRPr="00B773DD">
        <w:rPr>
          <w:rFonts w:ascii="Book Antiqua" w:eastAsia="SimSun" w:hAnsi="Book Antiqua" w:cs="Times New Roman"/>
          <w:lang w:eastAsia="zh-CN"/>
        </w:rPr>
        <w:t>Rugina</w:t>
      </w:r>
      <w:proofErr w:type="spellEnd"/>
      <w:r w:rsidRPr="00B773DD">
        <w:rPr>
          <w:rFonts w:ascii="Book Antiqua" w:eastAsia="SimSun" w:hAnsi="Book Antiqua" w:cs="Times New Roman"/>
          <w:lang w:eastAsia="zh-CN"/>
        </w:rPr>
        <w:t xml:space="preserve"> S, </w:t>
      </w:r>
      <w:proofErr w:type="spellStart"/>
      <w:r w:rsidRPr="00B773DD">
        <w:rPr>
          <w:rFonts w:ascii="Book Antiqua" w:eastAsia="SimSun" w:hAnsi="Book Antiqua" w:cs="Times New Roman"/>
          <w:lang w:eastAsia="zh-CN"/>
        </w:rPr>
        <w:t>Bakulin</w:t>
      </w:r>
      <w:proofErr w:type="spellEnd"/>
      <w:r w:rsidRPr="00B773DD">
        <w:rPr>
          <w:rFonts w:ascii="Book Antiqua" w:eastAsia="SimSun" w:hAnsi="Book Antiqua" w:cs="Times New Roman"/>
          <w:lang w:eastAsia="zh-CN"/>
        </w:rPr>
        <w:t xml:space="preserve"> I, </w:t>
      </w:r>
      <w:proofErr w:type="spellStart"/>
      <w:r w:rsidRPr="00B773DD">
        <w:rPr>
          <w:rFonts w:ascii="Book Antiqua" w:eastAsia="SimSun" w:hAnsi="Book Antiqua" w:cs="Times New Roman"/>
          <w:lang w:eastAsia="zh-CN"/>
        </w:rPr>
        <w:t>Lawitz</w:t>
      </w:r>
      <w:proofErr w:type="spellEnd"/>
      <w:r w:rsidRPr="00B773DD">
        <w:rPr>
          <w:rFonts w:ascii="Book Antiqua" w:eastAsia="SimSun" w:hAnsi="Book Antiqua" w:cs="Times New Roman"/>
          <w:lang w:eastAsia="zh-CN"/>
        </w:rPr>
        <w:t xml:space="preserve"> E, </w:t>
      </w:r>
      <w:proofErr w:type="spellStart"/>
      <w:r w:rsidRPr="00B773DD">
        <w:rPr>
          <w:rFonts w:ascii="Book Antiqua" w:eastAsia="SimSun" w:hAnsi="Book Antiqua" w:cs="Times New Roman"/>
          <w:lang w:eastAsia="zh-CN"/>
        </w:rPr>
        <w:t>Shiffman</w:t>
      </w:r>
      <w:proofErr w:type="spellEnd"/>
      <w:r w:rsidRPr="00B773DD">
        <w:rPr>
          <w:rFonts w:ascii="Book Antiqua" w:eastAsia="SimSun" w:hAnsi="Book Antiqua" w:cs="Times New Roman"/>
          <w:lang w:eastAsia="zh-CN"/>
        </w:rPr>
        <w:t xml:space="preserve"> ML, Tayyab GU, </w:t>
      </w:r>
      <w:proofErr w:type="spellStart"/>
      <w:r w:rsidRPr="00B773DD">
        <w:rPr>
          <w:rFonts w:ascii="Book Antiqua" w:eastAsia="SimSun" w:hAnsi="Book Antiqua" w:cs="Times New Roman"/>
          <w:lang w:eastAsia="zh-CN"/>
        </w:rPr>
        <w:t>Poordad</w:t>
      </w:r>
      <w:proofErr w:type="spellEnd"/>
      <w:r w:rsidRPr="00B773DD">
        <w:rPr>
          <w:rFonts w:ascii="Book Antiqua" w:eastAsia="SimSun" w:hAnsi="Book Antiqua" w:cs="Times New Roman"/>
          <w:lang w:eastAsia="zh-CN"/>
        </w:rPr>
        <w:t xml:space="preserve"> F, Kamel YM, </w:t>
      </w:r>
      <w:proofErr w:type="spellStart"/>
      <w:r w:rsidRPr="00B773DD">
        <w:rPr>
          <w:rFonts w:ascii="Book Antiqua" w:eastAsia="SimSun" w:hAnsi="Book Antiqua" w:cs="Times New Roman"/>
          <w:lang w:eastAsia="zh-CN"/>
        </w:rPr>
        <w:t>Brainsky</w:t>
      </w:r>
      <w:proofErr w:type="spellEnd"/>
      <w:r w:rsidRPr="00B773DD">
        <w:rPr>
          <w:rFonts w:ascii="Book Antiqua" w:eastAsia="SimSun" w:hAnsi="Book Antiqua" w:cs="Times New Roman"/>
          <w:lang w:eastAsia="zh-CN"/>
        </w:rPr>
        <w:t xml:space="preserve"> A, </w:t>
      </w:r>
      <w:proofErr w:type="spellStart"/>
      <w:r w:rsidRPr="00B773DD">
        <w:rPr>
          <w:rFonts w:ascii="Book Antiqua" w:eastAsia="SimSun" w:hAnsi="Book Antiqua" w:cs="Times New Roman"/>
          <w:lang w:eastAsia="zh-CN"/>
        </w:rPr>
        <w:t>Geib</w:t>
      </w:r>
      <w:proofErr w:type="spellEnd"/>
      <w:r w:rsidRPr="00B773DD">
        <w:rPr>
          <w:rFonts w:ascii="Book Antiqua" w:eastAsia="SimSun" w:hAnsi="Book Antiqua" w:cs="Times New Roman"/>
          <w:lang w:eastAsia="zh-CN"/>
        </w:rPr>
        <w:t xml:space="preserve"> J, Vasey SY, Patwardhan R, Campbell FM, Theodore D. </w:t>
      </w:r>
      <w:proofErr w:type="spellStart"/>
      <w:r w:rsidRPr="00B773DD">
        <w:rPr>
          <w:rFonts w:ascii="Book Antiqua" w:eastAsia="SimSun" w:hAnsi="Book Antiqua" w:cs="Times New Roman"/>
          <w:lang w:eastAsia="zh-CN"/>
        </w:rPr>
        <w:t>Eltrombopag</w:t>
      </w:r>
      <w:proofErr w:type="spellEnd"/>
      <w:r w:rsidRPr="00B773DD">
        <w:rPr>
          <w:rFonts w:ascii="Book Antiqua" w:eastAsia="SimSun" w:hAnsi="Book Antiqua" w:cs="Times New Roman"/>
          <w:lang w:eastAsia="zh-CN"/>
        </w:rPr>
        <w:t xml:space="preserve"> increases platelet numbers in thrombocytopenic patients with HCV infection and cirrhosis, allowing for effective antiviral therapy. </w:t>
      </w:r>
      <w:r w:rsidRPr="00B773DD">
        <w:rPr>
          <w:rFonts w:ascii="Book Antiqua" w:eastAsia="SimSun" w:hAnsi="Book Antiqua" w:cs="Times New Roman"/>
          <w:i/>
          <w:lang w:eastAsia="zh-CN"/>
        </w:rPr>
        <w:t>Gastroenterology</w:t>
      </w:r>
      <w:r w:rsidRPr="00B773DD">
        <w:rPr>
          <w:rFonts w:ascii="Book Antiqua" w:eastAsia="SimSun" w:hAnsi="Book Antiqua" w:cs="Times New Roman"/>
          <w:lang w:eastAsia="zh-CN"/>
        </w:rPr>
        <w:t xml:space="preserve"> 2014; </w:t>
      </w:r>
      <w:r w:rsidRPr="00B773DD">
        <w:rPr>
          <w:rFonts w:ascii="Book Antiqua" w:eastAsia="SimSun" w:hAnsi="Book Antiqua" w:cs="Times New Roman"/>
          <w:b/>
          <w:lang w:eastAsia="zh-CN"/>
        </w:rPr>
        <w:t>146</w:t>
      </w:r>
      <w:r w:rsidRPr="00B773DD">
        <w:rPr>
          <w:rFonts w:ascii="Book Antiqua" w:eastAsia="SimSun" w:hAnsi="Book Antiqua" w:cs="Times New Roman"/>
          <w:lang w:eastAsia="zh-CN"/>
        </w:rPr>
        <w:t>: 442-</w:t>
      </w:r>
      <w:r w:rsidRPr="00B773DD">
        <w:rPr>
          <w:rFonts w:ascii="Book Antiqua" w:eastAsia="SimSun" w:hAnsi="Book Antiqua" w:cs="Times New Roman" w:hint="eastAsia"/>
          <w:lang w:eastAsia="zh-CN"/>
        </w:rPr>
        <w:t>4</w:t>
      </w:r>
      <w:r w:rsidRPr="00B773DD">
        <w:rPr>
          <w:rFonts w:ascii="Book Antiqua" w:eastAsia="SimSun" w:hAnsi="Book Antiqua" w:cs="Times New Roman"/>
          <w:lang w:eastAsia="zh-CN"/>
        </w:rPr>
        <w:t>52.e1 [PMID: 24126097 DOI: 10.1053/j.gastro.2013.10.012]</w:t>
      </w:r>
    </w:p>
    <w:p w14:paraId="38337CF8"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22 </w:t>
      </w:r>
      <w:proofErr w:type="spellStart"/>
      <w:r w:rsidRPr="00B773DD">
        <w:rPr>
          <w:rFonts w:ascii="Book Antiqua" w:eastAsia="SimSun" w:hAnsi="Book Antiqua" w:cs="Times New Roman"/>
          <w:b/>
          <w:lang w:eastAsia="zh-CN"/>
        </w:rPr>
        <w:t>Grotzinger</w:t>
      </w:r>
      <w:proofErr w:type="spellEnd"/>
      <w:r w:rsidRPr="00B773DD">
        <w:rPr>
          <w:rFonts w:ascii="Book Antiqua" w:eastAsia="SimSun" w:hAnsi="Book Antiqua" w:cs="Times New Roman"/>
          <w:b/>
          <w:lang w:eastAsia="zh-CN"/>
        </w:rPr>
        <w:t xml:space="preserve"> KM</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Younossi</w:t>
      </w:r>
      <w:proofErr w:type="spellEnd"/>
      <w:r w:rsidRPr="00B773DD">
        <w:rPr>
          <w:rFonts w:ascii="Book Antiqua" w:eastAsia="SimSun" w:hAnsi="Book Antiqua" w:cs="Times New Roman"/>
          <w:lang w:eastAsia="zh-CN"/>
        </w:rPr>
        <w:t xml:space="preserve"> ZM, Giannini EG, Chen PJ, </w:t>
      </w:r>
      <w:proofErr w:type="spellStart"/>
      <w:r w:rsidRPr="00B773DD">
        <w:rPr>
          <w:rFonts w:ascii="Book Antiqua" w:eastAsia="SimSun" w:hAnsi="Book Antiqua" w:cs="Times New Roman"/>
          <w:lang w:eastAsia="zh-CN"/>
        </w:rPr>
        <w:t>Rendas</w:t>
      </w:r>
      <w:proofErr w:type="spellEnd"/>
      <w:r w:rsidRPr="00B773DD">
        <w:rPr>
          <w:rFonts w:ascii="Book Antiqua" w:eastAsia="SimSun" w:hAnsi="Book Antiqua" w:cs="Times New Roman"/>
          <w:lang w:eastAsia="zh-CN"/>
        </w:rPr>
        <w:t xml:space="preserve">-Baum R, Theodore D. Health-related quality of life in thrombocytopenic patients with chronic hepatitis C with or without cirrhosis in the ENABLE-1 and ENABLE-2 studies. </w:t>
      </w:r>
      <w:r w:rsidRPr="00B773DD">
        <w:rPr>
          <w:rFonts w:ascii="Book Antiqua" w:eastAsia="SimSun" w:hAnsi="Book Antiqua" w:cs="Times New Roman"/>
          <w:i/>
          <w:lang w:eastAsia="zh-CN"/>
        </w:rPr>
        <w:t>Health Qual Life Outcomes</w:t>
      </w:r>
      <w:r w:rsidRPr="00B773DD">
        <w:rPr>
          <w:rFonts w:ascii="Book Antiqua" w:eastAsia="SimSun" w:hAnsi="Book Antiqua" w:cs="Times New Roman"/>
          <w:lang w:eastAsia="zh-CN"/>
        </w:rPr>
        <w:t xml:space="preserve"> 2016; </w:t>
      </w:r>
      <w:r w:rsidRPr="00B773DD">
        <w:rPr>
          <w:rFonts w:ascii="Book Antiqua" w:eastAsia="SimSun" w:hAnsi="Book Antiqua" w:cs="Times New Roman"/>
          <w:b/>
          <w:lang w:eastAsia="zh-CN"/>
        </w:rPr>
        <w:t>14</w:t>
      </w:r>
      <w:r w:rsidRPr="00B773DD">
        <w:rPr>
          <w:rFonts w:ascii="Book Antiqua" w:eastAsia="SimSun" w:hAnsi="Book Antiqua" w:cs="Times New Roman"/>
          <w:lang w:eastAsia="zh-CN"/>
        </w:rPr>
        <w:t>: 49 [PMID: 27004952 DOI: 10.1186/s12955-016-0447-1]</w:t>
      </w:r>
    </w:p>
    <w:p w14:paraId="2A4E10C2"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23 </w:t>
      </w:r>
      <w:proofErr w:type="spellStart"/>
      <w:r w:rsidRPr="00B773DD">
        <w:rPr>
          <w:rFonts w:ascii="Book Antiqua" w:eastAsia="SimSun" w:hAnsi="Book Antiqua" w:cs="Times New Roman"/>
          <w:b/>
          <w:lang w:eastAsia="zh-CN"/>
        </w:rPr>
        <w:t>Mihăilă</w:t>
      </w:r>
      <w:proofErr w:type="spellEnd"/>
      <w:r w:rsidRPr="00B773DD">
        <w:rPr>
          <w:rFonts w:ascii="Book Antiqua" w:eastAsia="SimSun" w:hAnsi="Book Antiqua" w:cs="Times New Roman"/>
          <w:b/>
          <w:lang w:eastAsia="zh-CN"/>
        </w:rPr>
        <w:t xml:space="preserve"> RG</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Cipăian</w:t>
      </w:r>
      <w:proofErr w:type="spellEnd"/>
      <w:r w:rsidRPr="00B773DD">
        <w:rPr>
          <w:rFonts w:ascii="Book Antiqua" w:eastAsia="SimSun" w:hAnsi="Book Antiqua" w:cs="Times New Roman"/>
          <w:lang w:eastAsia="zh-CN"/>
        </w:rPr>
        <w:t xml:space="preserve"> RC. </w:t>
      </w:r>
      <w:proofErr w:type="spellStart"/>
      <w:r w:rsidRPr="00B773DD">
        <w:rPr>
          <w:rFonts w:ascii="Book Antiqua" w:eastAsia="SimSun" w:hAnsi="Book Antiqua" w:cs="Times New Roman"/>
          <w:lang w:eastAsia="zh-CN"/>
        </w:rPr>
        <w:t>Eltrombopag</w:t>
      </w:r>
      <w:proofErr w:type="spellEnd"/>
      <w:r w:rsidRPr="00B773DD">
        <w:rPr>
          <w:rFonts w:ascii="Book Antiqua" w:eastAsia="SimSun" w:hAnsi="Book Antiqua" w:cs="Times New Roman"/>
          <w:lang w:eastAsia="zh-CN"/>
        </w:rPr>
        <w:t xml:space="preserve"> in chronic hepatitis C. </w:t>
      </w:r>
      <w:r w:rsidRPr="00B773DD">
        <w:rPr>
          <w:rFonts w:ascii="Book Antiqua" w:eastAsia="SimSun" w:hAnsi="Book Antiqua" w:cs="Times New Roman"/>
          <w:i/>
          <w:lang w:eastAsia="zh-CN"/>
        </w:rPr>
        <w:t>World J Gastroenterol</w:t>
      </w:r>
      <w:r w:rsidRPr="00B773DD">
        <w:rPr>
          <w:rFonts w:ascii="Book Antiqua" w:eastAsia="SimSun" w:hAnsi="Book Antiqua" w:cs="Times New Roman"/>
          <w:lang w:eastAsia="zh-CN"/>
        </w:rPr>
        <w:t xml:space="preserve"> 2014; </w:t>
      </w:r>
      <w:r w:rsidRPr="00B773DD">
        <w:rPr>
          <w:rFonts w:ascii="Book Antiqua" w:eastAsia="SimSun" w:hAnsi="Book Antiqua" w:cs="Times New Roman"/>
          <w:b/>
          <w:lang w:eastAsia="zh-CN"/>
        </w:rPr>
        <w:t>20</w:t>
      </w:r>
      <w:r w:rsidRPr="00B773DD">
        <w:rPr>
          <w:rFonts w:ascii="Book Antiqua" w:eastAsia="SimSun" w:hAnsi="Book Antiqua" w:cs="Times New Roman"/>
          <w:lang w:eastAsia="zh-CN"/>
        </w:rPr>
        <w:t>: 12517-12521 [PMID: 25253952 DOI: 10.3748/wjg.v20.i35.12517]</w:t>
      </w:r>
    </w:p>
    <w:p w14:paraId="0FE5B414"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24 </w:t>
      </w:r>
      <w:r w:rsidRPr="00B773DD">
        <w:rPr>
          <w:rFonts w:ascii="Book Antiqua" w:eastAsia="SimSun" w:hAnsi="Book Antiqua" w:cs="Times New Roman"/>
          <w:b/>
          <w:lang w:eastAsia="zh-CN"/>
        </w:rPr>
        <w:t>Wong RSM</w:t>
      </w:r>
      <w:r w:rsidRPr="00B773DD">
        <w:rPr>
          <w:rFonts w:ascii="Book Antiqua" w:eastAsia="SimSun" w:hAnsi="Book Antiqua" w:cs="Times New Roman"/>
          <w:lang w:eastAsia="zh-CN"/>
        </w:rPr>
        <w:t xml:space="preserve">, Saleh MN, </w:t>
      </w:r>
      <w:proofErr w:type="spellStart"/>
      <w:r w:rsidRPr="00B773DD">
        <w:rPr>
          <w:rFonts w:ascii="Book Antiqua" w:eastAsia="SimSun" w:hAnsi="Book Antiqua" w:cs="Times New Roman"/>
          <w:lang w:eastAsia="zh-CN"/>
        </w:rPr>
        <w:t>Khelif</w:t>
      </w:r>
      <w:proofErr w:type="spellEnd"/>
      <w:r w:rsidRPr="00B773DD">
        <w:rPr>
          <w:rFonts w:ascii="Book Antiqua" w:eastAsia="SimSun" w:hAnsi="Book Antiqua" w:cs="Times New Roman"/>
          <w:lang w:eastAsia="zh-CN"/>
        </w:rPr>
        <w:t xml:space="preserve"> A, Salama A, Portella MSO, Burgess P, </w:t>
      </w:r>
      <w:proofErr w:type="spellStart"/>
      <w:r w:rsidRPr="00B773DD">
        <w:rPr>
          <w:rFonts w:ascii="Book Antiqua" w:eastAsia="SimSun" w:hAnsi="Book Antiqua" w:cs="Times New Roman"/>
          <w:lang w:eastAsia="zh-CN"/>
        </w:rPr>
        <w:t>Bussel</w:t>
      </w:r>
      <w:proofErr w:type="spellEnd"/>
      <w:r w:rsidRPr="00B773DD">
        <w:rPr>
          <w:rFonts w:ascii="Book Antiqua" w:eastAsia="SimSun" w:hAnsi="Book Antiqua" w:cs="Times New Roman"/>
          <w:lang w:eastAsia="zh-CN"/>
        </w:rPr>
        <w:t xml:space="preserve"> JB. Safety and efficacy of long-term treatment of chronic/persistent ITP with </w:t>
      </w:r>
      <w:proofErr w:type="spellStart"/>
      <w:r w:rsidRPr="00B773DD">
        <w:rPr>
          <w:rFonts w:ascii="Book Antiqua" w:eastAsia="SimSun" w:hAnsi="Book Antiqua" w:cs="Times New Roman"/>
          <w:lang w:eastAsia="zh-CN"/>
        </w:rPr>
        <w:t>eltrombopag</w:t>
      </w:r>
      <w:proofErr w:type="spellEnd"/>
      <w:r w:rsidRPr="00B773DD">
        <w:rPr>
          <w:rFonts w:ascii="Book Antiqua" w:eastAsia="SimSun" w:hAnsi="Book Antiqua" w:cs="Times New Roman"/>
          <w:lang w:eastAsia="zh-CN"/>
        </w:rPr>
        <w:t xml:space="preserve">: final results of the EXTEND study. </w:t>
      </w:r>
      <w:r w:rsidRPr="00B773DD">
        <w:rPr>
          <w:rFonts w:ascii="Book Antiqua" w:eastAsia="SimSun" w:hAnsi="Book Antiqua" w:cs="Times New Roman"/>
          <w:i/>
          <w:lang w:eastAsia="zh-CN"/>
        </w:rPr>
        <w:t>Blood</w:t>
      </w:r>
      <w:r w:rsidRPr="00B773DD">
        <w:rPr>
          <w:rFonts w:ascii="Book Antiqua" w:eastAsia="SimSun" w:hAnsi="Book Antiqua" w:cs="Times New Roman"/>
          <w:lang w:eastAsia="zh-CN"/>
        </w:rPr>
        <w:t xml:space="preserve"> 2017; </w:t>
      </w:r>
      <w:r w:rsidRPr="00B773DD">
        <w:rPr>
          <w:rFonts w:ascii="Book Antiqua" w:eastAsia="SimSun" w:hAnsi="Book Antiqua" w:cs="Times New Roman"/>
          <w:b/>
          <w:lang w:eastAsia="zh-CN"/>
        </w:rPr>
        <w:t>130</w:t>
      </w:r>
      <w:r w:rsidRPr="00B773DD">
        <w:rPr>
          <w:rFonts w:ascii="Book Antiqua" w:eastAsia="SimSun" w:hAnsi="Book Antiqua" w:cs="Times New Roman"/>
          <w:lang w:eastAsia="zh-CN"/>
        </w:rPr>
        <w:t>: 2527-2536 [PMID: 29042367 DOI: 10.1182/blood-2017-04-748707]</w:t>
      </w:r>
    </w:p>
    <w:p w14:paraId="7A3A0F52" w14:textId="77777777" w:rsidR="00B773DD" w:rsidRPr="00B773DD" w:rsidRDefault="00B773DD" w:rsidP="00F93C4D">
      <w:pPr>
        <w:adjustRightInd w:val="0"/>
        <w:snapToGrid w:val="0"/>
        <w:spacing w:line="360" w:lineRule="auto"/>
        <w:rPr>
          <w:rFonts w:ascii="Book Antiqua" w:eastAsia="SimSun" w:hAnsi="Book Antiqua" w:cs="Times New Roman"/>
          <w:lang w:eastAsia="zh-CN"/>
        </w:rPr>
      </w:pPr>
      <w:r w:rsidRPr="00B773DD">
        <w:rPr>
          <w:rFonts w:ascii="Book Antiqua" w:eastAsia="SimSun" w:hAnsi="Book Antiqua" w:cs="Times New Roman"/>
          <w:lang w:eastAsia="zh-CN"/>
        </w:rPr>
        <w:t xml:space="preserve">25 </w:t>
      </w:r>
      <w:proofErr w:type="spellStart"/>
      <w:r w:rsidRPr="00B773DD">
        <w:rPr>
          <w:rFonts w:ascii="Book Antiqua" w:eastAsia="SimSun" w:hAnsi="Book Antiqua" w:cs="Times New Roman"/>
          <w:b/>
          <w:lang w:eastAsia="zh-CN"/>
        </w:rPr>
        <w:t>Elgebaly</w:t>
      </w:r>
      <w:proofErr w:type="spellEnd"/>
      <w:r w:rsidRPr="00B773DD">
        <w:rPr>
          <w:rFonts w:ascii="Book Antiqua" w:eastAsia="SimSun" w:hAnsi="Book Antiqua" w:cs="Times New Roman"/>
          <w:b/>
          <w:lang w:eastAsia="zh-CN"/>
        </w:rPr>
        <w:t xml:space="preserve"> AS</w:t>
      </w:r>
      <w:r w:rsidRPr="00B773DD">
        <w:rPr>
          <w:rFonts w:ascii="Book Antiqua" w:eastAsia="SimSun" w:hAnsi="Book Antiqua" w:cs="Times New Roman"/>
          <w:lang w:eastAsia="zh-CN"/>
        </w:rPr>
        <w:t xml:space="preserve">, </w:t>
      </w:r>
      <w:proofErr w:type="spellStart"/>
      <w:r w:rsidRPr="00B773DD">
        <w:rPr>
          <w:rFonts w:ascii="Book Antiqua" w:eastAsia="SimSun" w:hAnsi="Book Antiqua" w:cs="Times New Roman"/>
          <w:lang w:eastAsia="zh-CN"/>
        </w:rPr>
        <w:t>Ashal</w:t>
      </w:r>
      <w:proofErr w:type="spellEnd"/>
      <w:r w:rsidRPr="00B773DD">
        <w:rPr>
          <w:rFonts w:ascii="Book Antiqua" w:eastAsia="SimSun" w:hAnsi="Book Antiqua" w:cs="Times New Roman"/>
          <w:lang w:eastAsia="zh-CN"/>
        </w:rPr>
        <w:t xml:space="preserve"> GE, </w:t>
      </w:r>
      <w:proofErr w:type="spellStart"/>
      <w:r w:rsidRPr="00B773DD">
        <w:rPr>
          <w:rFonts w:ascii="Book Antiqua" w:eastAsia="SimSun" w:hAnsi="Book Antiqua" w:cs="Times New Roman"/>
          <w:lang w:eastAsia="zh-CN"/>
        </w:rPr>
        <w:t>Elfil</w:t>
      </w:r>
      <w:proofErr w:type="spellEnd"/>
      <w:r w:rsidRPr="00B773DD">
        <w:rPr>
          <w:rFonts w:ascii="Book Antiqua" w:eastAsia="SimSun" w:hAnsi="Book Antiqua" w:cs="Times New Roman"/>
          <w:lang w:eastAsia="zh-CN"/>
        </w:rPr>
        <w:t xml:space="preserve"> M, </w:t>
      </w:r>
      <w:proofErr w:type="spellStart"/>
      <w:r w:rsidRPr="00B773DD">
        <w:rPr>
          <w:rFonts w:ascii="Book Antiqua" w:eastAsia="SimSun" w:hAnsi="Book Antiqua" w:cs="Times New Roman"/>
          <w:lang w:eastAsia="zh-CN"/>
        </w:rPr>
        <w:t>Menshawy</w:t>
      </w:r>
      <w:proofErr w:type="spellEnd"/>
      <w:r w:rsidRPr="00B773DD">
        <w:rPr>
          <w:rFonts w:ascii="Book Antiqua" w:eastAsia="SimSun" w:hAnsi="Book Antiqua" w:cs="Times New Roman"/>
          <w:lang w:eastAsia="zh-CN"/>
        </w:rPr>
        <w:t xml:space="preserve"> A. Tolerability and Efficacy of </w:t>
      </w:r>
      <w:proofErr w:type="spellStart"/>
      <w:r w:rsidRPr="00B773DD">
        <w:rPr>
          <w:rFonts w:ascii="Book Antiqua" w:eastAsia="SimSun" w:hAnsi="Book Antiqua" w:cs="Times New Roman"/>
          <w:lang w:eastAsia="zh-CN"/>
        </w:rPr>
        <w:t>Eltrombopag</w:t>
      </w:r>
      <w:proofErr w:type="spellEnd"/>
      <w:r w:rsidRPr="00B773DD">
        <w:rPr>
          <w:rFonts w:ascii="Book Antiqua" w:eastAsia="SimSun" w:hAnsi="Book Antiqua" w:cs="Times New Roman"/>
          <w:lang w:eastAsia="zh-CN"/>
        </w:rPr>
        <w:t xml:space="preserve"> in Chronic Immune Thrombocytopenia: Meta-Analysis of </w:t>
      </w:r>
      <w:r w:rsidRPr="00B773DD">
        <w:rPr>
          <w:rFonts w:ascii="Book Antiqua" w:eastAsia="SimSun" w:hAnsi="Book Antiqua" w:cs="Times New Roman"/>
          <w:lang w:eastAsia="zh-CN"/>
        </w:rPr>
        <w:lastRenderedPageBreak/>
        <w:t xml:space="preserve">Randomized Controlled Trials. </w:t>
      </w:r>
      <w:r w:rsidRPr="00B773DD">
        <w:rPr>
          <w:rFonts w:ascii="Book Antiqua" w:eastAsia="SimSun" w:hAnsi="Book Antiqua" w:cs="Times New Roman"/>
          <w:i/>
          <w:lang w:eastAsia="zh-CN"/>
        </w:rPr>
        <w:t xml:space="preserve">Clin Appl </w:t>
      </w:r>
      <w:proofErr w:type="spellStart"/>
      <w:r w:rsidRPr="00B773DD">
        <w:rPr>
          <w:rFonts w:ascii="Book Antiqua" w:eastAsia="SimSun" w:hAnsi="Book Antiqua" w:cs="Times New Roman"/>
          <w:i/>
          <w:lang w:eastAsia="zh-CN"/>
        </w:rPr>
        <w:t>Thromb</w:t>
      </w:r>
      <w:proofErr w:type="spellEnd"/>
      <w:r w:rsidRPr="00B773DD">
        <w:rPr>
          <w:rFonts w:ascii="Book Antiqua" w:eastAsia="SimSun" w:hAnsi="Book Antiqua" w:cs="Times New Roman"/>
          <w:i/>
          <w:lang w:eastAsia="zh-CN"/>
        </w:rPr>
        <w:t xml:space="preserve"> </w:t>
      </w:r>
      <w:proofErr w:type="spellStart"/>
      <w:r w:rsidRPr="00B773DD">
        <w:rPr>
          <w:rFonts w:ascii="Book Antiqua" w:eastAsia="SimSun" w:hAnsi="Book Antiqua" w:cs="Times New Roman"/>
          <w:i/>
          <w:lang w:eastAsia="zh-CN"/>
        </w:rPr>
        <w:t>Hemost</w:t>
      </w:r>
      <w:proofErr w:type="spellEnd"/>
      <w:r w:rsidRPr="00B773DD">
        <w:rPr>
          <w:rFonts w:ascii="Book Antiqua" w:eastAsia="SimSun" w:hAnsi="Book Antiqua" w:cs="Times New Roman"/>
          <w:lang w:eastAsia="zh-CN"/>
        </w:rPr>
        <w:t xml:space="preserve"> 2017; </w:t>
      </w:r>
      <w:r w:rsidRPr="00B773DD">
        <w:rPr>
          <w:rFonts w:ascii="Book Antiqua" w:eastAsia="SimSun" w:hAnsi="Book Antiqua" w:cs="Times New Roman"/>
          <w:b/>
          <w:lang w:eastAsia="zh-CN"/>
        </w:rPr>
        <w:t>23</w:t>
      </w:r>
      <w:r w:rsidRPr="00B773DD">
        <w:rPr>
          <w:rFonts w:ascii="Book Antiqua" w:eastAsia="SimSun" w:hAnsi="Book Antiqua" w:cs="Times New Roman"/>
          <w:lang w:eastAsia="zh-CN"/>
        </w:rPr>
        <w:t>: 928-937 [PMID: 27572890 DOI: 10.1177/1076029616663849]</w:t>
      </w:r>
    </w:p>
    <w:p w14:paraId="1DD94B9F" w14:textId="77777777" w:rsidR="00C65584" w:rsidRDefault="00C65584" w:rsidP="00F93C4D">
      <w:pPr>
        <w:adjustRightInd w:val="0"/>
        <w:snapToGrid w:val="0"/>
        <w:spacing w:line="360" w:lineRule="auto"/>
        <w:rPr>
          <w:rFonts w:ascii="Book Antiqua" w:eastAsia="SimSun" w:hAnsi="Book Antiqua" w:cs="Times New Roman"/>
          <w:color w:val="000000" w:themeColor="text1"/>
          <w:lang w:eastAsia="zh-CN"/>
        </w:rPr>
      </w:pPr>
    </w:p>
    <w:p w14:paraId="547989CC" w14:textId="51A1D1A1" w:rsidR="00B773DD" w:rsidRPr="00B773DD" w:rsidRDefault="00B773DD" w:rsidP="00F93C4D">
      <w:pPr>
        <w:adjustRightInd w:val="0"/>
        <w:snapToGrid w:val="0"/>
        <w:spacing w:line="360" w:lineRule="auto"/>
        <w:ind w:left="361" w:hangingChars="150" w:hanging="361"/>
        <w:jc w:val="right"/>
        <w:rPr>
          <w:rFonts w:ascii="Book Antiqua" w:eastAsia="SimSun" w:hAnsi="Book Antiqua" w:cs="Times New Roman"/>
          <w:color w:val="000000"/>
          <w:szCs w:val="22"/>
          <w:lang w:eastAsia="zh-CN"/>
        </w:rPr>
      </w:pPr>
      <w:bookmarkStart w:id="35" w:name="OLE_LINK13"/>
      <w:bookmarkStart w:id="36" w:name="OLE_LINK14"/>
      <w:r w:rsidRPr="00B773DD">
        <w:rPr>
          <w:rFonts w:ascii="Book Antiqua" w:eastAsia="SimSun" w:hAnsi="Book Antiqua" w:cs="Times New Roman"/>
          <w:b/>
          <w:bCs/>
          <w:color w:val="000000"/>
          <w:szCs w:val="22"/>
          <w:lang w:eastAsia="zh-CN"/>
        </w:rPr>
        <w:t>P-Reviewer:</w:t>
      </w:r>
      <w:r w:rsidRPr="00B773DD">
        <w:rPr>
          <w:rFonts w:ascii="Book Antiqua" w:eastAsia="SimSun" w:hAnsi="Book Antiqua" w:cs="Times New Roman" w:hint="eastAsia"/>
          <w:bCs/>
          <w:color w:val="000000"/>
          <w:szCs w:val="22"/>
          <w:lang w:eastAsia="zh-CN"/>
        </w:rPr>
        <w:t xml:space="preserve"> </w:t>
      </w:r>
      <w:proofErr w:type="spellStart"/>
      <w:r w:rsidRPr="00B773DD">
        <w:rPr>
          <w:rFonts w:ascii="Book Antiqua" w:eastAsia="SimSun" w:hAnsi="Book Antiqua" w:cs="Times New Roman"/>
          <w:bCs/>
          <w:color w:val="000000"/>
          <w:szCs w:val="22"/>
          <w:lang w:eastAsia="zh-CN"/>
        </w:rPr>
        <w:t>Manenti</w:t>
      </w:r>
      <w:proofErr w:type="spellEnd"/>
      <w:r>
        <w:rPr>
          <w:rFonts w:ascii="Book Antiqua" w:eastAsia="SimSun" w:hAnsi="Book Antiqua" w:cs="Times New Roman" w:hint="eastAsia"/>
          <w:bCs/>
          <w:color w:val="000000"/>
          <w:szCs w:val="22"/>
          <w:lang w:eastAsia="zh-CN"/>
        </w:rPr>
        <w:t xml:space="preserve"> A, </w:t>
      </w:r>
      <w:proofErr w:type="spellStart"/>
      <w:r w:rsidRPr="00B773DD">
        <w:rPr>
          <w:rFonts w:ascii="Book Antiqua" w:eastAsia="SimSun" w:hAnsi="Book Antiqua" w:cs="Times New Roman"/>
          <w:bCs/>
          <w:color w:val="000000"/>
          <w:szCs w:val="22"/>
          <w:lang w:eastAsia="zh-CN"/>
        </w:rPr>
        <w:t>Sterpetti</w:t>
      </w:r>
      <w:proofErr w:type="spellEnd"/>
      <w:r>
        <w:rPr>
          <w:rFonts w:ascii="Book Antiqua" w:eastAsia="SimSun" w:hAnsi="Book Antiqua" w:cs="Times New Roman" w:hint="eastAsia"/>
          <w:bCs/>
          <w:color w:val="000000"/>
          <w:szCs w:val="22"/>
          <w:lang w:eastAsia="zh-CN"/>
        </w:rPr>
        <w:t xml:space="preserve"> AV, </w:t>
      </w:r>
      <w:proofErr w:type="spellStart"/>
      <w:r w:rsidRPr="00B773DD">
        <w:rPr>
          <w:rFonts w:ascii="Book Antiqua" w:eastAsia="SimSun" w:hAnsi="Book Antiqua" w:cs="Times New Roman"/>
          <w:bCs/>
          <w:color w:val="000000"/>
          <w:szCs w:val="22"/>
          <w:lang w:eastAsia="zh-CN"/>
        </w:rPr>
        <w:t>Zapater</w:t>
      </w:r>
      <w:proofErr w:type="spellEnd"/>
      <w:r>
        <w:rPr>
          <w:rFonts w:ascii="Book Antiqua" w:eastAsia="SimSun" w:hAnsi="Book Antiqua" w:cs="Times New Roman" w:hint="eastAsia"/>
          <w:bCs/>
          <w:color w:val="000000"/>
          <w:szCs w:val="22"/>
          <w:lang w:eastAsia="zh-CN"/>
        </w:rPr>
        <w:t xml:space="preserve"> P </w:t>
      </w:r>
      <w:r w:rsidRPr="00B773DD">
        <w:rPr>
          <w:rFonts w:ascii="Book Antiqua" w:eastAsia="SimSun" w:hAnsi="Book Antiqua" w:cs="Times New Roman"/>
          <w:b/>
          <w:bCs/>
          <w:color w:val="000000"/>
          <w:szCs w:val="22"/>
          <w:lang w:eastAsia="zh-CN"/>
        </w:rPr>
        <w:t>S-Editor:</w:t>
      </w:r>
      <w:r>
        <w:rPr>
          <w:rFonts w:ascii="Book Antiqua" w:eastAsia="SimSun" w:hAnsi="Book Antiqua" w:cs="Times New Roman" w:hint="eastAsia"/>
          <w:b/>
          <w:bCs/>
          <w:color w:val="000000"/>
          <w:szCs w:val="22"/>
          <w:lang w:eastAsia="zh-CN"/>
        </w:rPr>
        <w:t xml:space="preserve"> </w:t>
      </w:r>
      <w:r w:rsidRPr="00B773DD">
        <w:rPr>
          <w:rFonts w:ascii="Book Antiqua" w:eastAsia="SimSun" w:hAnsi="Book Antiqua" w:cs="Times New Roman" w:hint="eastAsia"/>
          <w:bCs/>
          <w:color w:val="000000"/>
          <w:szCs w:val="22"/>
          <w:lang w:eastAsia="zh-CN"/>
        </w:rPr>
        <w:t>Wang XJ</w:t>
      </w:r>
    </w:p>
    <w:p w14:paraId="55A83585" w14:textId="77777777" w:rsidR="00B773DD" w:rsidRPr="00B773DD" w:rsidRDefault="00B773DD" w:rsidP="00F93C4D">
      <w:pPr>
        <w:adjustRightInd w:val="0"/>
        <w:snapToGrid w:val="0"/>
        <w:spacing w:line="360" w:lineRule="auto"/>
        <w:ind w:left="361" w:hangingChars="150" w:hanging="361"/>
        <w:jc w:val="right"/>
        <w:rPr>
          <w:rFonts w:ascii="Book Antiqua" w:eastAsia="SimSun" w:hAnsi="Book Antiqua" w:cs="Times New Roman"/>
          <w:b/>
          <w:bCs/>
          <w:color w:val="000000"/>
          <w:szCs w:val="22"/>
          <w:lang w:eastAsia="zh-CN"/>
        </w:rPr>
      </w:pPr>
      <w:r w:rsidRPr="00B773DD">
        <w:rPr>
          <w:rFonts w:ascii="Book Antiqua" w:eastAsia="SimSun" w:hAnsi="Book Antiqua" w:cs="Times New Roman"/>
          <w:b/>
          <w:bCs/>
          <w:color w:val="000000"/>
          <w:szCs w:val="22"/>
          <w:lang w:eastAsia="zh-CN"/>
        </w:rPr>
        <w:t>L-Editor:</w:t>
      </w:r>
      <w:r w:rsidRPr="00B773DD">
        <w:rPr>
          <w:rFonts w:ascii="Book Antiqua" w:eastAsia="SimSun" w:hAnsi="Book Antiqua" w:cs="Times New Roman"/>
          <w:color w:val="000000"/>
          <w:szCs w:val="22"/>
          <w:lang w:eastAsia="zh-CN"/>
        </w:rPr>
        <w:t xml:space="preserve"> </w:t>
      </w:r>
      <w:r w:rsidRPr="00B773DD">
        <w:rPr>
          <w:rFonts w:ascii="Book Antiqua" w:eastAsia="SimSun" w:hAnsi="Book Antiqua" w:cs="Times New Roman"/>
          <w:b/>
          <w:bCs/>
          <w:color w:val="000000"/>
          <w:szCs w:val="22"/>
          <w:lang w:eastAsia="zh-CN"/>
        </w:rPr>
        <w:t>E-Editor:</w:t>
      </w:r>
    </w:p>
    <w:p w14:paraId="311A0410" w14:textId="77777777" w:rsidR="00B773DD" w:rsidRPr="00B773DD" w:rsidRDefault="00B773DD" w:rsidP="00F93C4D">
      <w:pPr>
        <w:adjustRightInd w:val="0"/>
        <w:snapToGrid w:val="0"/>
        <w:spacing w:line="360" w:lineRule="auto"/>
        <w:ind w:left="360" w:hangingChars="150" w:hanging="360"/>
        <w:jc w:val="right"/>
        <w:rPr>
          <w:rFonts w:ascii="Book Antiqua" w:eastAsia="SimSun" w:hAnsi="Book Antiqua" w:cs="Times New Roman"/>
          <w:color w:val="000000"/>
          <w:szCs w:val="22"/>
          <w:lang w:eastAsia="zh-CN"/>
        </w:rPr>
      </w:pPr>
    </w:p>
    <w:p w14:paraId="4E1A9DFF" w14:textId="77777777" w:rsidR="00B773DD" w:rsidRPr="00B773DD" w:rsidRDefault="00B773DD" w:rsidP="00F93C4D">
      <w:pPr>
        <w:widowControl/>
        <w:adjustRightInd w:val="0"/>
        <w:snapToGrid w:val="0"/>
        <w:spacing w:line="360" w:lineRule="auto"/>
        <w:rPr>
          <w:rFonts w:ascii="Book Antiqua" w:hAnsi="Book Antiqua" w:cs="Times New Roman"/>
          <w:kern w:val="0"/>
          <w:lang w:eastAsia="zh-CN"/>
        </w:rPr>
      </w:pPr>
      <w:r w:rsidRPr="00B773DD">
        <w:rPr>
          <w:rFonts w:ascii="Book Antiqua" w:hAnsi="Book Antiqua" w:cs="Times New Roman"/>
          <w:b/>
          <w:kern w:val="0"/>
          <w:lang w:eastAsia="zh-CN"/>
        </w:rPr>
        <w:t>Specialty type:</w:t>
      </w:r>
      <w:r w:rsidRPr="00B773DD">
        <w:rPr>
          <w:rFonts w:ascii="Book Antiqua" w:hAnsi="Book Antiqua" w:cs="Times New Roman"/>
          <w:kern w:val="0"/>
          <w:lang w:eastAsia="zh-CN"/>
        </w:rPr>
        <w:t xml:space="preserve"> Gastroenterology and hepatology</w:t>
      </w:r>
    </w:p>
    <w:p w14:paraId="6E2C24B6" w14:textId="336EECF2" w:rsidR="00B773DD" w:rsidRPr="00B773DD" w:rsidRDefault="00B773DD" w:rsidP="00F93C4D">
      <w:pPr>
        <w:widowControl/>
        <w:adjustRightInd w:val="0"/>
        <w:snapToGrid w:val="0"/>
        <w:spacing w:line="360" w:lineRule="auto"/>
        <w:rPr>
          <w:rFonts w:ascii="Book Antiqua" w:eastAsia="SimSun" w:hAnsi="Book Antiqua" w:cs="Times New Roman"/>
          <w:kern w:val="0"/>
          <w:lang w:eastAsia="zh-CN"/>
        </w:rPr>
      </w:pPr>
      <w:r w:rsidRPr="00B773DD">
        <w:rPr>
          <w:rFonts w:ascii="Book Antiqua" w:hAnsi="Book Antiqua" w:cs="Times New Roman"/>
          <w:b/>
          <w:kern w:val="0"/>
          <w:lang w:eastAsia="zh-CN"/>
        </w:rPr>
        <w:t>Country of origin:</w:t>
      </w:r>
      <w:r>
        <w:rPr>
          <w:rFonts w:ascii="Book Antiqua" w:eastAsia="SimSun" w:hAnsi="Book Antiqua" w:cs="Times New Roman" w:hint="eastAsia"/>
          <w:b/>
          <w:kern w:val="0"/>
          <w:lang w:eastAsia="zh-CN"/>
        </w:rPr>
        <w:t xml:space="preserve"> </w:t>
      </w:r>
      <w:r w:rsidRPr="00B773DD">
        <w:rPr>
          <w:rFonts w:ascii="Book Antiqua" w:eastAsia="SimSun" w:hAnsi="Book Antiqua" w:cs="Times New Roman"/>
          <w:kern w:val="0"/>
          <w:lang w:eastAsia="zh-CN"/>
        </w:rPr>
        <w:t>Japan</w:t>
      </w:r>
    </w:p>
    <w:p w14:paraId="2E895B98" w14:textId="77777777" w:rsidR="00B773DD" w:rsidRPr="00B773DD" w:rsidRDefault="00B773DD" w:rsidP="00F93C4D">
      <w:pPr>
        <w:widowControl/>
        <w:adjustRightInd w:val="0"/>
        <w:snapToGrid w:val="0"/>
        <w:spacing w:line="360" w:lineRule="auto"/>
        <w:rPr>
          <w:rFonts w:ascii="Book Antiqua" w:hAnsi="Book Antiqua" w:cs="Times New Roman"/>
          <w:b/>
          <w:kern w:val="0"/>
          <w:lang w:eastAsia="zh-CN"/>
        </w:rPr>
      </w:pPr>
      <w:r w:rsidRPr="00B773DD">
        <w:rPr>
          <w:rFonts w:ascii="Book Antiqua" w:hAnsi="Book Antiqua" w:cs="Times New Roman"/>
          <w:b/>
          <w:kern w:val="0"/>
          <w:lang w:eastAsia="zh-CN"/>
        </w:rPr>
        <w:t>Peer-review report classification</w:t>
      </w:r>
    </w:p>
    <w:p w14:paraId="668BAB43" w14:textId="77777777" w:rsidR="00B773DD" w:rsidRPr="00B773DD" w:rsidRDefault="00B773DD" w:rsidP="00F93C4D">
      <w:pPr>
        <w:widowControl/>
        <w:adjustRightInd w:val="0"/>
        <w:snapToGrid w:val="0"/>
        <w:spacing w:line="360" w:lineRule="auto"/>
        <w:rPr>
          <w:rFonts w:ascii="Book Antiqua" w:hAnsi="Book Antiqua" w:cs="Times New Roman"/>
          <w:kern w:val="0"/>
          <w:lang w:eastAsia="zh-CN"/>
        </w:rPr>
      </w:pPr>
      <w:r w:rsidRPr="00B773DD">
        <w:rPr>
          <w:rFonts w:ascii="Book Antiqua" w:hAnsi="Book Antiqua" w:cs="Times New Roman"/>
          <w:kern w:val="0"/>
          <w:lang w:eastAsia="zh-CN"/>
        </w:rPr>
        <w:t>Grade A (Excellent): 0</w:t>
      </w:r>
    </w:p>
    <w:p w14:paraId="17360967" w14:textId="77777777" w:rsidR="00B773DD" w:rsidRPr="00B773DD" w:rsidRDefault="00B773DD" w:rsidP="00F93C4D">
      <w:pPr>
        <w:widowControl/>
        <w:adjustRightInd w:val="0"/>
        <w:snapToGrid w:val="0"/>
        <w:spacing w:line="360" w:lineRule="auto"/>
        <w:rPr>
          <w:rFonts w:ascii="Book Antiqua" w:eastAsia="SimSun" w:hAnsi="Book Antiqua" w:cs="Times New Roman"/>
          <w:kern w:val="0"/>
          <w:lang w:eastAsia="zh-CN"/>
        </w:rPr>
      </w:pPr>
      <w:r w:rsidRPr="00B773DD">
        <w:rPr>
          <w:rFonts w:ascii="Book Antiqua" w:hAnsi="Book Antiqua" w:cs="Times New Roman"/>
          <w:kern w:val="0"/>
          <w:lang w:eastAsia="zh-CN"/>
        </w:rPr>
        <w:t>Grade B (Very good):</w:t>
      </w:r>
      <w:r w:rsidRPr="00B773DD">
        <w:rPr>
          <w:rFonts w:ascii="Book Antiqua" w:eastAsia="SimSun" w:hAnsi="Book Antiqua" w:cs="Times New Roman" w:hint="eastAsia"/>
          <w:kern w:val="0"/>
          <w:lang w:eastAsia="zh-CN"/>
        </w:rPr>
        <w:t xml:space="preserve"> 0</w:t>
      </w:r>
    </w:p>
    <w:p w14:paraId="0F1362A7" w14:textId="6D349D41" w:rsidR="00B773DD" w:rsidRPr="00B773DD" w:rsidRDefault="00B773DD" w:rsidP="00F93C4D">
      <w:pPr>
        <w:widowControl/>
        <w:adjustRightInd w:val="0"/>
        <w:snapToGrid w:val="0"/>
        <w:spacing w:line="360" w:lineRule="auto"/>
        <w:rPr>
          <w:rFonts w:ascii="Book Antiqua" w:hAnsi="Book Antiqua" w:cs="Times New Roman"/>
          <w:kern w:val="0"/>
          <w:lang w:eastAsia="zh-CN"/>
        </w:rPr>
      </w:pPr>
      <w:r w:rsidRPr="00B773DD">
        <w:rPr>
          <w:rFonts w:ascii="Book Antiqua" w:hAnsi="Book Antiqua" w:cs="Times New Roman"/>
          <w:kern w:val="0"/>
          <w:lang w:eastAsia="zh-CN"/>
        </w:rPr>
        <w:t xml:space="preserve">Grade C (Good): </w:t>
      </w:r>
      <w:r>
        <w:rPr>
          <w:rFonts w:ascii="Book Antiqua" w:eastAsia="SimSun" w:hAnsi="Book Antiqua" w:cs="Times New Roman" w:hint="eastAsia"/>
          <w:kern w:val="0"/>
          <w:lang w:eastAsia="zh-CN"/>
        </w:rPr>
        <w:t>C, C</w:t>
      </w:r>
    </w:p>
    <w:p w14:paraId="75BC56EA" w14:textId="48D61515" w:rsidR="00B773DD" w:rsidRPr="00B773DD" w:rsidRDefault="00B773DD" w:rsidP="00F93C4D">
      <w:pPr>
        <w:widowControl/>
        <w:adjustRightInd w:val="0"/>
        <w:snapToGrid w:val="0"/>
        <w:spacing w:line="360" w:lineRule="auto"/>
        <w:rPr>
          <w:rFonts w:ascii="Book Antiqua" w:eastAsia="SimSun" w:hAnsi="Book Antiqua" w:cs="Times New Roman"/>
          <w:kern w:val="0"/>
          <w:lang w:eastAsia="zh-CN"/>
        </w:rPr>
      </w:pPr>
      <w:r>
        <w:rPr>
          <w:rFonts w:ascii="Book Antiqua" w:hAnsi="Book Antiqua" w:cs="Times New Roman"/>
          <w:kern w:val="0"/>
          <w:lang w:eastAsia="zh-CN"/>
        </w:rPr>
        <w:t xml:space="preserve">Grade D (Fair): </w:t>
      </w:r>
      <w:r>
        <w:rPr>
          <w:rFonts w:ascii="Book Antiqua" w:eastAsia="SimSun" w:hAnsi="Book Antiqua" w:cs="Times New Roman" w:hint="eastAsia"/>
          <w:kern w:val="0"/>
          <w:lang w:eastAsia="zh-CN"/>
        </w:rPr>
        <w:t>D</w:t>
      </w:r>
    </w:p>
    <w:p w14:paraId="555F3C54" w14:textId="77777777" w:rsidR="00B773DD" w:rsidRPr="00B773DD" w:rsidRDefault="00B773DD" w:rsidP="00F93C4D">
      <w:pPr>
        <w:widowControl/>
        <w:adjustRightInd w:val="0"/>
        <w:snapToGrid w:val="0"/>
        <w:spacing w:line="360" w:lineRule="auto"/>
        <w:rPr>
          <w:rFonts w:ascii="Book Antiqua" w:eastAsia="SimSun" w:hAnsi="Book Antiqua" w:cs="Times New Roman"/>
          <w:kern w:val="0"/>
          <w:lang w:eastAsia="zh-CN"/>
        </w:rPr>
      </w:pPr>
      <w:r w:rsidRPr="00B773DD">
        <w:rPr>
          <w:rFonts w:ascii="Book Antiqua" w:hAnsi="Book Antiqua" w:cs="Times New Roman"/>
          <w:kern w:val="0"/>
          <w:lang w:eastAsia="zh-CN"/>
        </w:rPr>
        <w:t>Grade E (Poor): 0</w:t>
      </w:r>
    </w:p>
    <w:bookmarkEnd w:id="35"/>
    <w:bookmarkEnd w:id="36"/>
    <w:p w14:paraId="206AB580" w14:textId="77777777" w:rsidR="00B773DD" w:rsidRPr="00B773DD" w:rsidRDefault="00B773DD" w:rsidP="00F93C4D">
      <w:pPr>
        <w:adjustRightInd w:val="0"/>
        <w:snapToGrid w:val="0"/>
        <w:spacing w:line="360" w:lineRule="auto"/>
        <w:rPr>
          <w:rFonts w:ascii="Book Antiqua" w:eastAsia="SimSun" w:hAnsi="Book Antiqua" w:cs="Times New Roman"/>
          <w:color w:val="000000" w:themeColor="text1"/>
          <w:lang w:eastAsia="zh-CN"/>
        </w:rPr>
      </w:pPr>
    </w:p>
    <w:p w14:paraId="75DE3214" w14:textId="683415D6" w:rsidR="00B773DD" w:rsidRPr="00B773DD" w:rsidRDefault="00B773DD" w:rsidP="00F93C4D">
      <w:pPr>
        <w:widowControl/>
        <w:spacing w:line="360" w:lineRule="auto"/>
        <w:jc w:val="left"/>
        <w:rPr>
          <w:rFonts w:ascii="Book Antiqua" w:eastAsia="SimSun" w:hAnsi="Book Antiqua" w:cs="Times New Roman"/>
          <w:color w:val="000000" w:themeColor="text1"/>
          <w:lang w:eastAsia="zh-CN"/>
        </w:rPr>
        <w:sectPr w:rsidR="00B773DD" w:rsidRPr="00B773DD" w:rsidSect="00DF201E">
          <w:pgSz w:w="11900" w:h="16840"/>
          <w:pgMar w:top="1985" w:right="1701" w:bottom="1701" w:left="1701" w:header="851" w:footer="992" w:gutter="0"/>
          <w:cols w:space="425"/>
          <w:docGrid w:type="linesAndChars" w:linePitch="400"/>
        </w:sectPr>
      </w:pPr>
      <w:r>
        <w:rPr>
          <w:rFonts w:ascii="Book Antiqua" w:eastAsia="SimSun" w:hAnsi="Book Antiqua" w:cs="Times New Roman"/>
          <w:color w:val="000000" w:themeColor="text1"/>
          <w:lang w:eastAsia="zh-CN"/>
        </w:rPr>
        <w:br w:type="page"/>
      </w:r>
    </w:p>
    <w:p w14:paraId="405CCF84" w14:textId="77777777" w:rsidR="003F2687" w:rsidRDefault="00ED7B94"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eastAsia="MS Gothic" w:hAnsi="Book Antiqua" w:cs="Times New Roman"/>
          <w:noProof/>
          <w:color w:val="000000" w:themeColor="text1"/>
          <w:lang w:eastAsia="zh-CN"/>
        </w:rPr>
        <w:lastRenderedPageBreak/>
        <w:drawing>
          <wp:inline distT="0" distB="0" distL="0" distR="0" wp14:anchorId="5DD322C3" wp14:editId="3F761CE2">
            <wp:extent cx="4572635" cy="34296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1521B7F4" w14:textId="4391DD56" w:rsidR="009552FA" w:rsidRPr="003F2687" w:rsidRDefault="00B061BC" w:rsidP="00F93C4D">
      <w:pPr>
        <w:adjustRightInd w:val="0"/>
        <w:snapToGrid w:val="0"/>
        <w:spacing w:line="360" w:lineRule="auto"/>
        <w:rPr>
          <w:rFonts w:ascii="Book Antiqua" w:eastAsia="SimSun" w:hAnsi="Book Antiqua" w:cs="Times New Roman"/>
          <w:color w:val="000000" w:themeColor="text1"/>
          <w:lang w:eastAsia="zh-CN"/>
        </w:rPr>
      </w:pPr>
      <w:r w:rsidRPr="00E10B90">
        <w:rPr>
          <w:rFonts w:ascii="Book Antiqua" w:hAnsi="Book Antiqua" w:cs="Arial"/>
          <w:b/>
          <w:color w:val="000000" w:themeColor="text1"/>
        </w:rPr>
        <w:t>Figure</w:t>
      </w:r>
      <w:r w:rsidR="0098692B" w:rsidRPr="00E10B90">
        <w:rPr>
          <w:rFonts w:ascii="Book Antiqua" w:hAnsi="Book Antiqua" w:cs="Arial"/>
          <w:b/>
          <w:color w:val="000000" w:themeColor="text1"/>
        </w:rPr>
        <w:t xml:space="preserve"> </w:t>
      </w:r>
      <w:r w:rsidRPr="00E10B90">
        <w:rPr>
          <w:rFonts w:ascii="Book Antiqua" w:hAnsi="Book Antiqua" w:cs="Arial"/>
          <w:b/>
          <w:color w:val="000000" w:themeColor="text1"/>
        </w:rPr>
        <w:t>1</w:t>
      </w:r>
      <w:r w:rsidRPr="00E10B90">
        <w:rPr>
          <w:rFonts w:ascii="Book Antiqua" w:hAnsi="Book Antiqua" w:cs="Arial"/>
          <w:b/>
          <w:color w:val="000000" w:themeColor="text1"/>
          <w:kern w:val="24"/>
        </w:rPr>
        <w:t xml:space="preserve"> </w:t>
      </w:r>
      <w:r w:rsidR="009552FA" w:rsidRPr="00E10B90">
        <w:rPr>
          <w:rFonts w:ascii="Book Antiqua" w:hAnsi="Book Antiqua" w:cs="Arial"/>
          <w:b/>
          <w:bCs/>
          <w:color w:val="000000" w:themeColor="text1"/>
        </w:rPr>
        <w:t>Axia</w:t>
      </w:r>
      <w:r w:rsidR="00B773DD">
        <w:rPr>
          <w:rFonts w:ascii="Book Antiqua" w:hAnsi="Book Antiqua" w:cs="Arial"/>
          <w:b/>
          <w:bCs/>
          <w:color w:val="000000" w:themeColor="text1"/>
        </w:rPr>
        <w:t>l computed tomography</w:t>
      </w:r>
      <w:r w:rsidR="009552FA" w:rsidRPr="00E10B90">
        <w:rPr>
          <w:rFonts w:ascii="Book Antiqua" w:hAnsi="Book Antiqua" w:cs="Arial"/>
          <w:b/>
          <w:bCs/>
          <w:color w:val="000000" w:themeColor="text1"/>
        </w:rPr>
        <w:t xml:space="preserve"> section </w:t>
      </w:r>
      <w:r w:rsidR="00B773DD">
        <w:rPr>
          <w:rFonts w:ascii="Book Antiqua" w:eastAsia="SimSun" w:hAnsi="Book Antiqua" w:cs="Arial" w:hint="eastAsia"/>
          <w:b/>
          <w:bCs/>
          <w:color w:val="000000" w:themeColor="text1"/>
          <w:lang w:eastAsia="zh-CN"/>
        </w:rPr>
        <w:t>(</w:t>
      </w:r>
      <w:r w:rsidR="008B3088" w:rsidRPr="00E10B90">
        <w:rPr>
          <w:rFonts w:ascii="Book Antiqua" w:hAnsi="Book Antiqua" w:cs="Arial"/>
          <w:b/>
          <w:bCs/>
          <w:color w:val="000000" w:themeColor="text1"/>
        </w:rPr>
        <w:t>A</w:t>
      </w:r>
      <w:r w:rsidR="00B773DD">
        <w:rPr>
          <w:rFonts w:ascii="Book Antiqua" w:eastAsia="SimSun" w:hAnsi="Book Antiqua" w:cs="Arial" w:hint="eastAsia"/>
          <w:b/>
          <w:bCs/>
          <w:color w:val="000000" w:themeColor="text1"/>
          <w:lang w:eastAsia="zh-CN"/>
        </w:rPr>
        <w:t xml:space="preserve">) </w:t>
      </w:r>
      <w:r w:rsidR="009552FA" w:rsidRPr="00E10B90">
        <w:rPr>
          <w:rFonts w:ascii="Book Antiqua" w:hAnsi="Book Antiqua" w:cs="Arial"/>
          <w:b/>
          <w:bCs/>
          <w:color w:val="000000" w:themeColor="text1"/>
        </w:rPr>
        <w:t xml:space="preserve">and </w:t>
      </w:r>
      <w:r w:rsidR="008B3088" w:rsidRPr="00E10B90">
        <w:rPr>
          <w:rFonts w:ascii="Book Antiqua" w:hAnsi="Book Antiqua" w:cs="Arial"/>
          <w:b/>
          <w:bCs/>
          <w:color w:val="000000" w:themeColor="text1"/>
        </w:rPr>
        <w:t>3-D</w:t>
      </w:r>
      <w:r w:rsidR="009552FA" w:rsidRPr="00E10B90">
        <w:rPr>
          <w:rFonts w:ascii="Book Antiqua" w:hAnsi="Book Antiqua" w:cs="Arial"/>
          <w:b/>
          <w:bCs/>
          <w:color w:val="000000" w:themeColor="text1"/>
        </w:rPr>
        <w:t xml:space="preserve"> reconstructed image </w:t>
      </w:r>
      <w:r w:rsidR="00B773DD">
        <w:rPr>
          <w:rFonts w:ascii="Book Antiqua" w:eastAsia="SimSun" w:hAnsi="Book Antiqua" w:cs="Arial" w:hint="eastAsia"/>
          <w:b/>
          <w:bCs/>
          <w:color w:val="000000" w:themeColor="text1"/>
          <w:lang w:eastAsia="zh-CN"/>
        </w:rPr>
        <w:t>(</w:t>
      </w:r>
      <w:r w:rsidR="00B773DD">
        <w:rPr>
          <w:rFonts w:ascii="Book Antiqua" w:hAnsi="Book Antiqua" w:cs="Arial"/>
          <w:b/>
          <w:bCs/>
          <w:color w:val="000000" w:themeColor="text1"/>
        </w:rPr>
        <w:t>B</w:t>
      </w:r>
      <w:r w:rsidR="00B773DD">
        <w:rPr>
          <w:rFonts w:ascii="Book Antiqua" w:eastAsia="SimSun" w:hAnsi="Book Antiqua" w:cs="Arial" w:hint="eastAsia"/>
          <w:b/>
          <w:bCs/>
          <w:color w:val="000000" w:themeColor="text1"/>
          <w:lang w:eastAsia="zh-CN"/>
        </w:rPr>
        <w:t>)</w:t>
      </w:r>
      <w:r w:rsidR="009552FA" w:rsidRPr="00E10B90">
        <w:rPr>
          <w:rFonts w:ascii="Book Antiqua" w:hAnsi="Book Antiqua" w:cs="Arial"/>
          <w:b/>
          <w:bCs/>
          <w:color w:val="000000" w:themeColor="text1"/>
        </w:rPr>
        <w:t xml:space="preserve"> of the spleen.</w:t>
      </w:r>
      <w:r w:rsidR="008B3088" w:rsidRPr="00E10B90">
        <w:rPr>
          <w:rFonts w:ascii="Book Antiqua" w:hAnsi="Book Antiqua" w:cs="Arial"/>
          <w:b/>
          <w:bCs/>
          <w:color w:val="000000" w:themeColor="text1"/>
        </w:rPr>
        <w:t xml:space="preserve"> </w:t>
      </w:r>
      <w:r w:rsidR="009552FA" w:rsidRPr="00E10B90">
        <w:rPr>
          <w:rFonts w:ascii="Book Antiqua" w:hAnsi="Book Antiqua" w:cs="Arial"/>
          <w:bCs/>
          <w:color w:val="000000" w:themeColor="text1"/>
        </w:rPr>
        <w:t xml:space="preserve">Procedure of the volume measurement using virtual organ computer-aided analysis on enhanced </w:t>
      </w:r>
      <w:r w:rsidR="00B773DD" w:rsidRPr="00B773DD">
        <w:rPr>
          <w:rFonts w:ascii="Book Antiqua" w:hAnsi="Book Antiqua" w:cs="Arial"/>
          <w:bCs/>
          <w:color w:val="000000" w:themeColor="text1"/>
        </w:rPr>
        <w:t xml:space="preserve">computed tomography </w:t>
      </w:r>
      <w:r w:rsidR="009552FA" w:rsidRPr="00E10B90">
        <w:rPr>
          <w:rFonts w:ascii="Book Antiqua" w:hAnsi="Book Antiqua" w:cs="Arial"/>
          <w:bCs/>
          <w:color w:val="000000" w:themeColor="text1"/>
        </w:rPr>
        <w:t>in an enrolled patient with splenomegaly. The total volume was 1212 m</w:t>
      </w:r>
      <w:r w:rsidR="00B773DD" w:rsidRPr="00E10B90">
        <w:rPr>
          <w:rFonts w:ascii="Book Antiqua" w:hAnsi="Book Antiqua" w:cs="Arial"/>
          <w:bCs/>
          <w:color w:val="000000" w:themeColor="text1"/>
        </w:rPr>
        <w:t>L</w:t>
      </w:r>
      <w:r w:rsidR="009552FA" w:rsidRPr="00E10B90">
        <w:rPr>
          <w:rFonts w:ascii="Book Antiqua" w:hAnsi="Book Antiqua" w:cs="Arial"/>
          <w:bCs/>
          <w:color w:val="000000" w:themeColor="text1"/>
        </w:rPr>
        <w:t xml:space="preserve"> calculated using the software. </w:t>
      </w:r>
    </w:p>
    <w:p w14:paraId="6C528C0D" w14:textId="3A316139" w:rsidR="00B061BC" w:rsidRPr="00E10B90" w:rsidRDefault="00882B46" w:rsidP="00F93C4D">
      <w:pPr>
        <w:widowControl/>
        <w:spacing w:line="360" w:lineRule="auto"/>
        <w:jc w:val="left"/>
        <w:rPr>
          <w:rFonts w:ascii="Book Antiqua" w:hAnsi="Book Antiqua"/>
          <w:color w:val="000000" w:themeColor="text1"/>
        </w:rPr>
      </w:pPr>
      <w:r w:rsidRPr="00E10B90">
        <w:rPr>
          <w:rFonts w:ascii="Book Antiqua" w:hAnsi="Book Antiqua"/>
          <w:color w:val="000000" w:themeColor="text1"/>
        </w:rPr>
        <w:br w:type="column"/>
      </w:r>
      <w:r w:rsidR="009552FA" w:rsidRPr="00E10B90">
        <w:rPr>
          <w:rFonts w:ascii="Book Antiqua" w:hAnsi="Book Antiqua"/>
          <w:noProof/>
          <w:color w:val="000000" w:themeColor="text1"/>
          <w:lang w:eastAsia="zh-CN"/>
        </w:rPr>
        <w:lastRenderedPageBreak/>
        <w:drawing>
          <wp:inline distT="0" distB="0" distL="0" distR="0" wp14:anchorId="081B840E" wp14:editId="34B05B4C">
            <wp:extent cx="4572635" cy="34296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54AC988A" w14:textId="468719AB" w:rsidR="00B773DD" w:rsidRDefault="00B773DD" w:rsidP="00F93C4D">
      <w:pPr>
        <w:adjustRightInd w:val="0"/>
        <w:snapToGrid w:val="0"/>
        <w:spacing w:line="360" w:lineRule="auto"/>
        <w:rPr>
          <w:rFonts w:ascii="Book Antiqua" w:hAnsi="Book Antiqua" w:cs="Arial"/>
          <w:color w:val="000000" w:themeColor="text1"/>
        </w:rPr>
      </w:pPr>
      <w:r>
        <w:rPr>
          <w:rFonts w:ascii="Book Antiqua" w:hAnsi="Book Antiqua" w:cs="Arial"/>
          <w:b/>
          <w:color w:val="000000" w:themeColor="text1"/>
        </w:rPr>
        <w:t>Figure 2</w:t>
      </w:r>
      <w:r w:rsidR="008B3088" w:rsidRPr="00E10B90">
        <w:rPr>
          <w:rFonts w:ascii="Book Antiqua" w:hAnsi="Book Antiqua" w:cs="Arial"/>
          <w:b/>
          <w:color w:val="000000" w:themeColor="text1"/>
        </w:rPr>
        <w:t xml:space="preserve"> </w:t>
      </w:r>
      <w:r w:rsidR="009552FA" w:rsidRPr="00E10B90">
        <w:rPr>
          <w:rFonts w:ascii="Book Antiqua" w:hAnsi="Book Antiqua" w:cs="Arial"/>
          <w:b/>
          <w:bCs/>
          <w:color w:val="000000" w:themeColor="text1"/>
        </w:rPr>
        <w:t xml:space="preserve">Mean changes in platelet count in all patients with splenomegaly treated with 3.0 </w:t>
      </w:r>
      <w:r>
        <w:rPr>
          <w:rFonts w:ascii="Book Antiqua" w:hAnsi="Book Antiqua" w:cs="Arial"/>
          <w:b/>
          <w:bCs/>
          <w:color w:val="000000" w:themeColor="text1"/>
        </w:rPr>
        <w:t>mg/d for 7 d</w:t>
      </w:r>
      <w:r w:rsidR="00252873" w:rsidRPr="00E10B90">
        <w:rPr>
          <w:rFonts w:ascii="Book Antiqua" w:hAnsi="Book Antiqua" w:cs="Arial"/>
          <w:b/>
          <w:bCs/>
          <w:color w:val="000000" w:themeColor="text1"/>
        </w:rPr>
        <w:t xml:space="preserve"> lusutrombopag.</w:t>
      </w:r>
      <w:r w:rsidR="008B3088" w:rsidRPr="00E10B90">
        <w:rPr>
          <w:rFonts w:ascii="Book Antiqua" w:hAnsi="Book Antiqua" w:cs="Arial"/>
          <w:b/>
          <w:bCs/>
          <w:color w:val="000000" w:themeColor="text1"/>
        </w:rPr>
        <w:t xml:space="preserve"> </w:t>
      </w:r>
      <w:r w:rsidR="009552FA" w:rsidRPr="00E10B90">
        <w:rPr>
          <w:rFonts w:ascii="Book Antiqua" w:hAnsi="Book Antiqua" w:cs="Arial"/>
          <w:bCs/>
          <w:color w:val="000000" w:themeColor="text1"/>
        </w:rPr>
        <w:t>Data are expressed as mean ±</w:t>
      </w:r>
      <w:r>
        <w:rPr>
          <w:rFonts w:ascii="Book Antiqua" w:eastAsia="SimSun" w:hAnsi="Book Antiqua" w:cs="Arial" w:hint="eastAsia"/>
          <w:bCs/>
          <w:color w:val="000000" w:themeColor="text1"/>
          <w:lang w:eastAsia="zh-CN"/>
        </w:rPr>
        <w:t xml:space="preserve"> </w:t>
      </w:r>
      <w:r>
        <w:rPr>
          <w:rFonts w:ascii="Book Antiqua" w:hAnsi="Book Antiqua" w:cs="Arial"/>
          <w:bCs/>
          <w:color w:val="000000" w:themeColor="text1"/>
        </w:rPr>
        <w:t>SD</w:t>
      </w:r>
      <w:r w:rsidR="009552FA" w:rsidRPr="00E10B90">
        <w:rPr>
          <w:rFonts w:ascii="Book Antiqua" w:hAnsi="Book Antiqua" w:cs="Arial"/>
          <w:bCs/>
          <w:color w:val="000000" w:themeColor="text1"/>
        </w:rPr>
        <w:t xml:space="preserve">. </w:t>
      </w:r>
      <w:r w:rsidR="009552FA" w:rsidRPr="00E10B90">
        <w:rPr>
          <w:rFonts w:ascii="Book Antiqua" w:hAnsi="Book Antiqua" w:cs="Arial"/>
          <w:color w:val="000000" w:themeColor="text1"/>
        </w:rPr>
        <w:t xml:space="preserve">The paired </w:t>
      </w:r>
      <w:r w:rsidR="009552FA" w:rsidRPr="00E10B90">
        <w:rPr>
          <w:rFonts w:ascii="Book Antiqua" w:hAnsi="Book Antiqua" w:cs="Arial"/>
          <w:i/>
          <w:color w:val="000000" w:themeColor="text1"/>
        </w:rPr>
        <w:t>t-</w:t>
      </w:r>
      <w:r w:rsidR="009552FA" w:rsidRPr="00E10B90">
        <w:rPr>
          <w:rFonts w:ascii="Book Antiqua" w:hAnsi="Book Antiqua" w:cs="Arial"/>
          <w:color w:val="000000" w:themeColor="text1"/>
        </w:rPr>
        <w:t xml:space="preserve">test was used to compare paired data. Max: </w:t>
      </w:r>
      <w:r w:rsidRPr="00E10B90">
        <w:rPr>
          <w:rFonts w:ascii="Book Antiqua" w:hAnsi="Book Antiqua" w:cs="Arial"/>
          <w:color w:val="000000" w:themeColor="text1"/>
        </w:rPr>
        <w:t xml:space="preserve">The </w:t>
      </w:r>
      <w:r w:rsidR="009552FA" w:rsidRPr="00E10B90">
        <w:rPr>
          <w:rFonts w:ascii="Book Antiqua" w:hAnsi="Book Antiqua" w:cs="Arial"/>
          <w:color w:val="000000" w:themeColor="text1"/>
        </w:rPr>
        <w:t>maximum count</w:t>
      </w:r>
      <w:r w:rsidR="00252873" w:rsidRPr="00E10B90">
        <w:rPr>
          <w:rFonts w:ascii="Book Antiqua" w:hAnsi="Book Antiqua" w:cs="Arial"/>
          <w:color w:val="000000" w:themeColor="text1"/>
        </w:rPr>
        <w:t>.</w:t>
      </w:r>
    </w:p>
    <w:p w14:paraId="47F0922F" w14:textId="77777777" w:rsidR="00B773DD" w:rsidRDefault="00B773DD" w:rsidP="00F93C4D">
      <w:pPr>
        <w:widowControl/>
        <w:spacing w:line="360" w:lineRule="auto"/>
        <w:jc w:val="left"/>
        <w:rPr>
          <w:rFonts w:ascii="Book Antiqua" w:hAnsi="Book Antiqua" w:cs="Arial"/>
          <w:color w:val="000000" w:themeColor="text1"/>
        </w:rPr>
      </w:pPr>
      <w:r>
        <w:rPr>
          <w:rFonts w:ascii="Book Antiqua" w:hAnsi="Book Antiqua" w:cs="Arial"/>
          <w:color w:val="000000" w:themeColor="text1"/>
        </w:rPr>
        <w:br w:type="page"/>
      </w:r>
    </w:p>
    <w:p w14:paraId="689E3352" w14:textId="77777777" w:rsidR="00B773DD" w:rsidRDefault="00590F00" w:rsidP="00F93C4D">
      <w:pPr>
        <w:adjustRightInd w:val="0"/>
        <w:snapToGrid w:val="0"/>
        <w:spacing w:line="360" w:lineRule="auto"/>
        <w:rPr>
          <w:rFonts w:ascii="Book Antiqua" w:eastAsia="SimSun" w:hAnsi="Book Antiqua"/>
          <w:color w:val="000000" w:themeColor="text1"/>
          <w:lang w:eastAsia="zh-CN"/>
        </w:rPr>
      </w:pPr>
      <w:r w:rsidRPr="00E10B90">
        <w:rPr>
          <w:rFonts w:ascii="Book Antiqua" w:hAnsi="Book Antiqua"/>
          <w:noProof/>
          <w:color w:val="000000" w:themeColor="text1"/>
          <w:lang w:eastAsia="zh-CN"/>
        </w:rPr>
        <w:lastRenderedPageBreak/>
        <w:drawing>
          <wp:inline distT="0" distB="0" distL="0" distR="0" wp14:anchorId="4D9D6516" wp14:editId="3B784090">
            <wp:extent cx="4572635" cy="342963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472F231F" w14:textId="2C022C67" w:rsidR="00590F00" w:rsidRPr="00B773DD" w:rsidRDefault="00B061BC" w:rsidP="00F93C4D">
      <w:pPr>
        <w:adjustRightInd w:val="0"/>
        <w:snapToGrid w:val="0"/>
        <w:spacing w:line="360" w:lineRule="auto"/>
        <w:rPr>
          <w:rFonts w:ascii="Book Antiqua" w:hAnsi="Book Antiqua"/>
          <w:color w:val="000000" w:themeColor="text1"/>
        </w:rPr>
      </w:pPr>
      <w:r w:rsidRPr="00E10B90">
        <w:rPr>
          <w:rFonts w:ascii="Book Antiqua" w:hAnsi="Book Antiqua" w:cs="Arial"/>
          <w:b/>
          <w:color w:val="000000" w:themeColor="text1"/>
        </w:rPr>
        <w:t xml:space="preserve">Figure 3 </w:t>
      </w:r>
      <w:r w:rsidR="00590F00" w:rsidRPr="00E10B90">
        <w:rPr>
          <w:rFonts w:ascii="Book Antiqua" w:hAnsi="Book Antiqua" w:cs="Arial"/>
          <w:b/>
          <w:bCs/>
          <w:color w:val="000000" w:themeColor="text1"/>
        </w:rPr>
        <w:t xml:space="preserve">Correlation between </w:t>
      </w:r>
      <w:r w:rsidR="00590F00" w:rsidRPr="00E10B90">
        <w:rPr>
          <w:rFonts w:ascii="Book Antiqua" w:hAnsi="Book Antiqua" w:cs="Arial"/>
          <w:b/>
          <w:color w:val="000000" w:themeColor="text1"/>
        </w:rPr>
        <w:t>change in platelet count</w:t>
      </w:r>
      <w:r w:rsidR="00590F00" w:rsidRPr="00E10B90">
        <w:rPr>
          <w:rFonts w:ascii="Book Antiqua" w:hAnsi="Book Antiqua" w:cs="Arial"/>
          <w:b/>
          <w:bCs/>
          <w:color w:val="000000" w:themeColor="text1"/>
        </w:rPr>
        <w:t xml:space="preserve"> and splenic size in patients with cirrhosis</w:t>
      </w:r>
      <w:r w:rsidR="008B3088" w:rsidRPr="00E10B90">
        <w:rPr>
          <w:rFonts w:ascii="Book Antiqua" w:hAnsi="Book Antiqua" w:cs="Arial"/>
          <w:b/>
          <w:bCs/>
          <w:color w:val="000000" w:themeColor="text1"/>
        </w:rPr>
        <w:t xml:space="preserve">. </w:t>
      </w:r>
      <w:r w:rsidR="00590F00" w:rsidRPr="00E10B90">
        <w:rPr>
          <w:rFonts w:ascii="Book Antiqua" w:hAnsi="Book Antiqua" w:cs="Arial"/>
          <w:bCs/>
          <w:color w:val="000000" w:themeColor="text1"/>
        </w:rPr>
        <w:t xml:space="preserve">Determined using Pearson’s </w:t>
      </w:r>
      <w:r w:rsidR="008B3088" w:rsidRPr="00E10B90">
        <w:rPr>
          <w:rFonts w:ascii="Book Antiqua" w:hAnsi="Book Antiqua" w:cs="Arial"/>
          <w:bCs/>
          <w:i/>
          <w:color w:val="000000" w:themeColor="text1"/>
        </w:rPr>
        <w:t>r</w:t>
      </w:r>
      <w:r w:rsidR="00590F00" w:rsidRPr="00E10B90">
        <w:rPr>
          <w:rFonts w:ascii="Book Antiqua" w:hAnsi="Book Antiqua" w:cs="Arial"/>
          <w:bCs/>
          <w:color w:val="000000" w:themeColor="text1"/>
        </w:rPr>
        <w:t xml:space="preserve"> coefficient. Data are expressed as the mean ± SD.</w:t>
      </w:r>
      <w:r w:rsidR="00590F00" w:rsidRPr="00E10B90">
        <w:rPr>
          <w:rFonts w:ascii="Book Antiqua" w:hAnsi="Book Antiqua" w:cs="Arial"/>
          <w:color w:val="000000" w:themeColor="text1"/>
        </w:rPr>
        <w:t xml:space="preserve"> </w:t>
      </w:r>
    </w:p>
    <w:p w14:paraId="1D137939" w14:textId="6CF0EB1F" w:rsidR="00B061BC" w:rsidRPr="00E10B90" w:rsidRDefault="00B061BC" w:rsidP="00F93C4D">
      <w:pPr>
        <w:adjustRightInd w:val="0"/>
        <w:snapToGrid w:val="0"/>
        <w:spacing w:line="360" w:lineRule="auto"/>
        <w:rPr>
          <w:rFonts w:ascii="Book Antiqua" w:hAnsi="Book Antiqua" w:cs="Arial"/>
          <w:b/>
          <w:color w:val="000000" w:themeColor="text1"/>
        </w:rPr>
      </w:pPr>
    </w:p>
    <w:p w14:paraId="745A8B27" w14:textId="0520054E" w:rsidR="00B061BC" w:rsidRPr="00E10B90" w:rsidRDefault="00882B46" w:rsidP="00F93C4D">
      <w:pPr>
        <w:adjustRightInd w:val="0"/>
        <w:snapToGrid w:val="0"/>
        <w:spacing w:line="360" w:lineRule="auto"/>
        <w:rPr>
          <w:rFonts w:ascii="Book Antiqua" w:hAnsi="Book Antiqua"/>
          <w:b/>
          <w:color w:val="000000" w:themeColor="text1"/>
        </w:rPr>
      </w:pPr>
      <w:r w:rsidRPr="00E10B90">
        <w:rPr>
          <w:rFonts w:ascii="Book Antiqua" w:hAnsi="Book Antiqua"/>
          <w:b/>
          <w:color w:val="000000" w:themeColor="text1"/>
        </w:rPr>
        <w:br w:type="column"/>
      </w:r>
      <w:r w:rsidR="00252873" w:rsidRPr="00E10B90">
        <w:rPr>
          <w:rFonts w:ascii="Book Antiqua" w:hAnsi="Book Antiqua"/>
          <w:b/>
          <w:noProof/>
          <w:color w:val="000000" w:themeColor="text1"/>
          <w:lang w:eastAsia="zh-CN"/>
        </w:rPr>
        <w:lastRenderedPageBreak/>
        <w:drawing>
          <wp:inline distT="0" distB="0" distL="0" distR="0" wp14:anchorId="77F08C77" wp14:editId="4902A27A">
            <wp:extent cx="4572635" cy="34296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noFill/>
                    </a:ln>
                  </pic:spPr>
                </pic:pic>
              </a:graphicData>
            </a:graphic>
          </wp:inline>
        </w:drawing>
      </w:r>
    </w:p>
    <w:p w14:paraId="501982D9" w14:textId="02D5E9F7" w:rsidR="00252873" w:rsidRPr="00E10B90" w:rsidRDefault="00B061BC" w:rsidP="00F93C4D">
      <w:pPr>
        <w:adjustRightInd w:val="0"/>
        <w:snapToGrid w:val="0"/>
        <w:spacing w:line="360" w:lineRule="auto"/>
        <w:outlineLvl w:val="0"/>
        <w:rPr>
          <w:rFonts w:ascii="Book Antiqua" w:hAnsi="Book Antiqua" w:cs="Arial"/>
          <w:color w:val="000000" w:themeColor="text1"/>
        </w:rPr>
      </w:pPr>
      <w:r w:rsidRPr="00E10B90">
        <w:rPr>
          <w:rFonts w:ascii="Book Antiqua" w:hAnsi="Book Antiqua" w:cs="Arial"/>
          <w:b/>
          <w:color w:val="000000" w:themeColor="text1"/>
        </w:rPr>
        <w:t xml:space="preserve">Figure 4 </w:t>
      </w:r>
      <w:r w:rsidR="00252873" w:rsidRPr="00E10B90">
        <w:rPr>
          <w:rFonts w:ascii="Book Antiqua" w:hAnsi="Book Antiqua" w:cs="Arial"/>
          <w:b/>
          <w:bCs/>
          <w:color w:val="000000" w:themeColor="text1"/>
        </w:rPr>
        <w:t>R</w:t>
      </w:r>
      <w:r w:rsidR="00252873" w:rsidRPr="00E10B90">
        <w:rPr>
          <w:rFonts w:ascii="Book Antiqua" w:hAnsi="Book Antiqua" w:cs="Arial"/>
          <w:b/>
          <w:color w:val="000000" w:themeColor="text1"/>
        </w:rPr>
        <w:t>eceiver-operating characteristic curves for splenic size and res</w:t>
      </w:r>
      <w:r w:rsidR="00B773DD">
        <w:rPr>
          <w:rFonts w:ascii="Book Antiqua" w:hAnsi="Book Antiqua" w:cs="Arial"/>
          <w:b/>
          <w:color w:val="000000" w:themeColor="text1"/>
        </w:rPr>
        <w:t>ponse area under the curve</w:t>
      </w:r>
      <w:r w:rsidR="00252873" w:rsidRPr="00E10B90">
        <w:rPr>
          <w:rFonts w:ascii="Book Antiqua" w:hAnsi="Book Antiqua" w:cs="Arial"/>
          <w:b/>
          <w:color w:val="000000" w:themeColor="text1"/>
        </w:rPr>
        <w:t>.</w:t>
      </w:r>
    </w:p>
    <w:p w14:paraId="4843E118" w14:textId="637D4F77" w:rsidR="00B773DD" w:rsidRDefault="00B773DD" w:rsidP="00F93C4D">
      <w:pPr>
        <w:widowControl/>
        <w:spacing w:line="360" w:lineRule="auto"/>
        <w:jc w:val="left"/>
        <w:rPr>
          <w:rFonts w:ascii="Book Antiqua" w:hAnsi="Book Antiqua" w:cs="Arial"/>
          <w:b/>
          <w:color w:val="000000" w:themeColor="text1"/>
        </w:rPr>
      </w:pPr>
      <w:r>
        <w:rPr>
          <w:rFonts w:ascii="Book Antiqua" w:hAnsi="Book Antiqua" w:cs="Arial"/>
          <w:b/>
          <w:color w:val="000000" w:themeColor="text1"/>
        </w:rPr>
        <w:br w:type="page"/>
      </w:r>
    </w:p>
    <w:p w14:paraId="683ECAA5" w14:textId="77777777" w:rsidR="00B773DD" w:rsidRDefault="00B773DD" w:rsidP="00F93C4D">
      <w:pPr>
        <w:tabs>
          <w:tab w:val="left" w:pos="1405"/>
        </w:tabs>
        <w:adjustRightInd w:val="0"/>
        <w:snapToGrid w:val="0"/>
        <w:spacing w:line="360" w:lineRule="auto"/>
        <w:rPr>
          <w:rFonts w:ascii="Book Antiqua" w:eastAsia="SimSun" w:hAnsi="Book Antiqua"/>
          <w:b/>
          <w:color w:val="000000" w:themeColor="text1"/>
          <w:lang w:eastAsia="zh-CN"/>
        </w:rPr>
        <w:sectPr w:rsidR="00B773DD" w:rsidSect="00DF201E">
          <w:pgSz w:w="11900" w:h="16840"/>
          <w:pgMar w:top="1985" w:right="1701" w:bottom="1701" w:left="1701" w:header="851" w:footer="992" w:gutter="0"/>
          <w:cols w:space="425"/>
          <w:docGrid w:type="linesAndChars" w:linePitch="400"/>
        </w:sectPr>
      </w:pPr>
    </w:p>
    <w:p w14:paraId="5CA73DB6" w14:textId="4A49CD9D" w:rsidR="00B773DD" w:rsidRDefault="00B773DD" w:rsidP="00F93C4D">
      <w:pPr>
        <w:tabs>
          <w:tab w:val="left" w:pos="1405"/>
        </w:tabs>
        <w:adjustRightInd w:val="0"/>
        <w:snapToGrid w:val="0"/>
        <w:spacing w:line="360" w:lineRule="auto"/>
        <w:rPr>
          <w:rFonts w:ascii="Book Antiqua" w:eastAsia="SimSun" w:hAnsi="Book Antiqua"/>
          <w:b/>
          <w:color w:val="000000" w:themeColor="text1"/>
          <w:lang w:eastAsia="zh-CN"/>
        </w:rPr>
      </w:pPr>
      <w:r>
        <w:rPr>
          <w:rFonts w:ascii="Book Antiqua" w:eastAsia="SimSun" w:hAnsi="Book Antiqua" w:hint="eastAsia"/>
          <w:b/>
          <w:color w:val="000000" w:themeColor="text1"/>
          <w:lang w:eastAsia="zh-CN"/>
        </w:rPr>
        <w:lastRenderedPageBreak/>
        <w:t xml:space="preserve">Table 1 </w:t>
      </w:r>
      <w:r w:rsidRPr="00B773DD">
        <w:rPr>
          <w:rStyle w:val="SubtleEmphasis"/>
          <w:rFonts w:ascii="Book Antiqua" w:hAnsi="Book Antiqua" w:cstheme="majorHAnsi"/>
          <w:b/>
          <w:i w:val="0"/>
          <w:color w:val="000000" w:themeColor="text1"/>
        </w:rPr>
        <w:t>Baseline clinical characteristics</w:t>
      </w:r>
    </w:p>
    <w:tbl>
      <w:tblPr>
        <w:tblStyle w:val="TableGrid"/>
        <w:tblW w:w="6507" w:type="pct"/>
        <w:tblInd w:w="-1310" w:type="dxa"/>
        <w:tblLayout w:type="fixed"/>
        <w:tblLook w:val="04A0" w:firstRow="1" w:lastRow="0" w:firstColumn="1" w:lastColumn="0" w:noHBand="0" w:noVBand="1"/>
      </w:tblPr>
      <w:tblGrid>
        <w:gridCol w:w="4392"/>
        <w:gridCol w:w="1749"/>
        <w:gridCol w:w="1796"/>
        <w:gridCol w:w="1985"/>
        <w:gridCol w:w="1418"/>
      </w:tblGrid>
      <w:tr w:rsidR="00DF201E" w:rsidRPr="00B773DD" w14:paraId="6EE9C082" w14:textId="77777777" w:rsidTr="00DF201E">
        <w:trPr>
          <w:trHeight w:val="170"/>
        </w:trPr>
        <w:tc>
          <w:tcPr>
            <w:tcW w:w="1937" w:type="pct"/>
            <w:noWrap/>
          </w:tcPr>
          <w:p w14:paraId="2851E9B2" w14:textId="0C61D8C1" w:rsidR="00DF201E" w:rsidRPr="00B773DD" w:rsidRDefault="00DF201E" w:rsidP="00F93C4D">
            <w:pPr>
              <w:tabs>
                <w:tab w:val="center" w:pos="4252"/>
                <w:tab w:val="right" w:pos="8504"/>
              </w:tabs>
              <w:snapToGrid w:val="0"/>
              <w:spacing w:line="360" w:lineRule="auto"/>
              <w:rPr>
                <w:rStyle w:val="SubtleEmphasis"/>
                <w:rFonts w:ascii="Book Antiqua" w:hAnsi="Book Antiqua" w:cstheme="majorHAnsi"/>
                <w:b/>
                <w:i w:val="0"/>
              </w:rPr>
            </w:pPr>
          </w:p>
        </w:tc>
        <w:tc>
          <w:tcPr>
            <w:tcW w:w="771" w:type="pct"/>
          </w:tcPr>
          <w:p w14:paraId="697F0C55" w14:textId="3C8D518E" w:rsidR="00DF201E" w:rsidRPr="00B773DD" w:rsidRDefault="00DF201E" w:rsidP="00F93C4D">
            <w:pPr>
              <w:spacing w:line="360" w:lineRule="auto"/>
              <w:jc w:val="center"/>
              <w:rPr>
                <w:rFonts w:ascii="Book Antiqua" w:hAnsi="Book Antiqua" w:cstheme="majorHAnsi"/>
                <w:b/>
                <w:i/>
                <w:iCs/>
                <w:color w:val="000000" w:themeColor="text1"/>
              </w:rPr>
            </w:pPr>
            <w:r w:rsidRPr="00B773DD">
              <w:rPr>
                <w:rStyle w:val="SubtleEmphasis"/>
                <w:rFonts w:ascii="Book Antiqua" w:hAnsi="Book Antiqua" w:cstheme="majorHAnsi"/>
                <w:b/>
                <w:i w:val="0"/>
                <w:color w:val="000000" w:themeColor="text1"/>
              </w:rPr>
              <w:t>All</w:t>
            </w:r>
          </w:p>
        </w:tc>
        <w:tc>
          <w:tcPr>
            <w:tcW w:w="792" w:type="pct"/>
            <w:noWrap/>
          </w:tcPr>
          <w:p w14:paraId="4A08FB56" w14:textId="77777777" w:rsidR="00DF201E" w:rsidRPr="00B773DD" w:rsidRDefault="00DF201E" w:rsidP="00F93C4D">
            <w:pPr>
              <w:spacing w:line="360" w:lineRule="auto"/>
              <w:jc w:val="center"/>
              <w:rPr>
                <w:rStyle w:val="SubtleEmphasis"/>
                <w:rFonts w:ascii="Book Antiqua" w:hAnsi="Book Antiqua" w:cstheme="majorHAnsi"/>
                <w:b/>
                <w:i w:val="0"/>
                <w:color w:val="000000" w:themeColor="text1"/>
              </w:rPr>
            </w:pPr>
            <w:r w:rsidRPr="00B773DD">
              <w:rPr>
                <w:rStyle w:val="SubtleEmphasis"/>
                <w:rFonts w:ascii="Book Antiqua" w:hAnsi="Book Antiqua" w:cstheme="majorHAnsi"/>
                <w:b/>
                <w:i w:val="0"/>
                <w:color w:val="000000" w:themeColor="text1"/>
              </w:rPr>
              <w:t>Responder</w:t>
            </w:r>
          </w:p>
        </w:tc>
        <w:tc>
          <w:tcPr>
            <w:tcW w:w="875" w:type="pct"/>
          </w:tcPr>
          <w:p w14:paraId="559EDFA4" w14:textId="77777777" w:rsidR="00DF201E" w:rsidRPr="00B773DD" w:rsidRDefault="00DF201E" w:rsidP="00F93C4D">
            <w:pPr>
              <w:spacing w:line="360" w:lineRule="auto"/>
              <w:jc w:val="center"/>
              <w:rPr>
                <w:rStyle w:val="SubtleEmphasis"/>
                <w:rFonts w:ascii="Book Antiqua" w:hAnsi="Book Antiqua" w:cstheme="majorHAnsi"/>
                <w:b/>
                <w:i w:val="0"/>
                <w:color w:val="000000" w:themeColor="text1"/>
              </w:rPr>
            </w:pPr>
            <w:r w:rsidRPr="00B773DD">
              <w:rPr>
                <w:rStyle w:val="SubtleEmphasis"/>
                <w:rFonts w:ascii="Book Antiqua" w:hAnsi="Book Antiqua" w:cstheme="majorHAnsi"/>
                <w:b/>
                <w:i w:val="0"/>
                <w:color w:val="000000" w:themeColor="text1"/>
              </w:rPr>
              <w:t>Non-responder</w:t>
            </w:r>
          </w:p>
        </w:tc>
        <w:tc>
          <w:tcPr>
            <w:tcW w:w="625" w:type="pct"/>
          </w:tcPr>
          <w:p w14:paraId="4AF688C5" w14:textId="3B8B736E" w:rsidR="00DF201E" w:rsidRPr="00B773DD" w:rsidRDefault="00DF201E" w:rsidP="00DF5285">
            <w:pPr>
              <w:spacing w:line="360" w:lineRule="auto"/>
              <w:jc w:val="center"/>
              <w:rPr>
                <w:rStyle w:val="SubtleEmphasis"/>
                <w:rFonts w:ascii="Book Antiqua" w:hAnsi="Book Antiqua" w:cstheme="majorHAnsi"/>
                <w:b/>
                <w:i w:val="0"/>
                <w:color w:val="000000" w:themeColor="text1"/>
              </w:rPr>
            </w:pPr>
            <w:r w:rsidRPr="00B773DD">
              <w:rPr>
                <w:rStyle w:val="SubtleEmphasis"/>
                <w:rFonts w:ascii="Book Antiqua" w:hAnsi="Book Antiqua" w:cstheme="majorHAnsi"/>
                <w:b/>
                <w:color w:val="000000" w:themeColor="text1"/>
              </w:rPr>
              <w:t>P</w:t>
            </w:r>
            <w:r w:rsidR="00DF5285">
              <w:rPr>
                <w:rStyle w:val="SubtleEmphasis"/>
                <w:rFonts w:ascii="Book Antiqua" w:eastAsia="SimSun" w:hAnsi="Book Antiqua" w:cstheme="majorHAnsi" w:hint="eastAsia"/>
                <w:b/>
                <w:i w:val="0"/>
                <w:color w:val="000000" w:themeColor="text1"/>
                <w:lang w:eastAsia="zh-CN"/>
              </w:rPr>
              <w:t xml:space="preserve"> </w:t>
            </w:r>
            <w:r w:rsidRPr="00B773DD">
              <w:rPr>
                <w:rStyle w:val="SubtleEmphasis"/>
                <w:rFonts w:ascii="Book Antiqua" w:hAnsi="Book Antiqua" w:cstheme="majorHAnsi"/>
                <w:b/>
                <w:i w:val="0"/>
                <w:color w:val="000000" w:themeColor="text1"/>
              </w:rPr>
              <w:t>value</w:t>
            </w:r>
          </w:p>
        </w:tc>
      </w:tr>
      <w:tr w:rsidR="00DF201E" w:rsidRPr="00B773DD" w14:paraId="7A047C02" w14:textId="77777777" w:rsidTr="00DF201E">
        <w:trPr>
          <w:trHeight w:val="170"/>
        </w:trPr>
        <w:tc>
          <w:tcPr>
            <w:tcW w:w="1937" w:type="pct"/>
            <w:noWrap/>
          </w:tcPr>
          <w:p w14:paraId="188B3E5B" w14:textId="3C626DDA" w:rsidR="00DF201E" w:rsidRPr="00DF201E" w:rsidRDefault="00DF201E" w:rsidP="00F93C4D">
            <w:pPr>
              <w:spacing w:line="360" w:lineRule="auto"/>
              <w:jc w:val="left"/>
              <w:rPr>
                <w:rFonts w:ascii="Book Antiqua" w:eastAsia="Times New Roman" w:hAnsi="Book Antiqua" w:cs="Times New Roman"/>
                <w:i/>
              </w:rPr>
            </w:pPr>
            <w:r w:rsidRPr="00DF201E">
              <w:rPr>
                <w:rFonts w:ascii="Book Antiqua" w:eastAsia="Times New Roman" w:hAnsi="Book Antiqua" w:cs="Times New Roman"/>
                <w:i/>
              </w:rPr>
              <w:t>n</w:t>
            </w:r>
          </w:p>
        </w:tc>
        <w:tc>
          <w:tcPr>
            <w:tcW w:w="771" w:type="pct"/>
          </w:tcPr>
          <w:p w14:paraId="2FD28DF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50</w:t>
            </w:r>
          </w:p>
        </w:tc>
        <w:tc>
          <w:tcPr>
            <w:tcW w:w="792" w:type="pct"/>
            <w:noWrap/>
          </w:tcPr>
          <w:p w14:paraId="3B9D8CA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40</w:t>
            </w:r>
          </w:p>
        </w:tc>
        <w:tc>
          <w:tcPr>
            <w:tcW w:w="875" w:type="pct"/>
          </w:tcPr>
          <w:p w14:paraId="2629E4E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w:t>
            </w:r>
          </w:p>
        </w:tc>
        <w:tc>
          <w:tcPr>
            <w:tcW w:w="625" w:type="pct"/>
          </w:tcPr>
          <w:p w14:paraId="303EF331" w14:textId="77777777" w:rsidR="00DF201E" w:rsidRPr="00B773DD" w:rsidRDefault="00DF201E" w:rsidP="00F93C4D">
            <w:pPr>
              <w:spacing w:line="360" w:lineRule="auto"/>
              <w:jc w:val="center"/>
              <w:rPr>
                <w:rFonts w:ascii="Book Antiqua" w:hAnsi="Book Antiqua" w:cs="Times New Roman"/>
              </w:rPr>
            </w:pPr>
          </w:p>
        </w:tc>
      </w:tr>
      <w:tr w:rsidR="00DF201E" w:rsidRPr="00B773DD" w14:paraId="4DB05761" w14:textId="77777777" w:rsidTr="00DF201E">
        <w:trPr>
          <w:trHeight w:val="170"/>
        </w:trPr>
        <w:tc>
          <w:tcPr>
            <w:tcW w:w="1937" w:type="pct"/>
            <w:noWrap/>
            <w:hideMark/>
          </w:tcPr>
          <w:p w14:paraId="1916576F" w14:textId="519669D2"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Age</w:t>
            </w:r>
            <w:r>
              <w:rPr>
                <w:rFonts w:ascii="Book Antiqua" w:eastAsia="SimSun" w:hAnsi="Book Antiqua" w:cs="Times New Roman" w:hint="eastAsia"/>
                <w:lang w:eastAsia="zh-CN"/>
              </w:rPr>
              <w:t xml:space="preserve"> (</w:t>
            </w:r>
            <w:proofErr w:type="spellStart"/>
            <w:r>
              <w:rPr>
                <w:rFonts w:ascii="Book Antiqua" w:eastAsia="SimSun" w:hAnsi="Book Antiqua" w:cs="Times New Roman" w:hint="eastAsia"/>
                <w:lang w:eastAsia="zh-CN"/>
              </w:rPr>
              <w:t>yr</w:t>
            </w:r>
            <w:proofErr w:type="spellEnd"/>
            <w:r>
              <w:rPr>
                <w:rFonts w:ascii="Book Antiqua" w:eastAsia="SimSun" w:hAnsi="Book Antiqua" w:cs="Times New Roman" w:hint="eastAsia"/>
                <w:lang w:eastAsia="zh-CN"/>
              </w:rPr>
              <w:t>)</w:t>
            </w:r>
          </w:p>
        </w:tc>
        <w:tc>
          <w:tcPr>
            <w:tcW w:w="771" w:type="pct"/>
          </w:tcPr>
          <w:p w14:paraId="6A1CAFC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65.9 ± 10.2</w:t>
            </w:r>
          </w:p>
        </w:tc>
        <w:tc>
          <w:tcPr>
            <w:tcW w:w="792" w:type="pct"/>
            <w:noWrap/>
          </w:tcPr>
          <w:p w14:paraId="69910E1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66.2 ± 10.2</w:t>
            </w:r>
          </w:p>
        </w:tc>
        <w:tc>
          <w:tcPr>
            <w:tcW w:w="875" w:type="pct"/>
          </w:tcPr>
          <w:p w14:paraId="7CD627D2"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64.7 ± 10.4</w:t>
            </w:r>
          </w:p>
        </w:tc>
        <w:tc>
          <w:tcPr>
            <w:tcW w:w="625" w:type="pct"/>
          </w:tcPr>
          <w:p w14:paraId="3EC2AE95"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0.638</w:t>
            </w:r>
          </w:p>
        </w:tc>
      </w:tr>
      <w:tr w:rsidR="00DF201E" w:rsidRPr="00B773DD" w14:paraId="543BF4BA" w14:textId="77777777" w:rsidTr="00DF201E">
        <w:trPr>
          <w:trHeight w:val="170"/>
        </w:trPr>
        <w:tc>
          <w:tcPr>
            <w:tcW w:w="1937" w:type="pct"/>
            <w:noWrap/>
            <w:hideMark/>
          </w:tcPr>
          <w:p w14:paraId="0115087F" w14:textId="307179EB" w:rsidR="00DF201E" w:rsidRPr="00DF201E" w:rsidRDefault="00DF201E" w:rsidP="00F93C4D">
            <w:pPr>
              <w:spacing w:line="360" w:lineRule="auto"/>
              <w:jc w:val="left"/>
              <w:rPr>
                <w:rFonts w:ascii="Book Antiqua" w:eastAsia="SimSun" w:hAnsi="Book Antiqua" w:cs="Times New Roman"/>
                <w:i/>
                <w:iCs/>
                <w:color w:val="404040" w:themeColor="text1" w:themeTint="BF"/>
                <w:lang w:eastAsia="zh-CN"/>
              </w:rPr>
            </w:pPr>
            <w:r w:rsidRPr="00B773DD">
              <w:rPr>
                <w:rFonts w:ascii="Book Antiqua" w:hAnsi="Book Antiqua" w:cs="Times New Roman"/>
              </w:rPr>
              <w:t>Gender</w:t>
            </w:r>
            <w:r w:rsidRPr="00B773DD">
              <w:rPr>
                <w:rFonts w:ascii="Book Antiqua" w:eastAsia="Times New Roman" w:hAnsi="Book Antiqua" w:cs="Times New Roman"/>
              </w:rPr>
              <w:t>: M</w:t>
            </w:r>
            <w:r w:rsidRPr="00B773DD">
              <w:rPr>
                <w:rFonts w:ascii="Book Antiqua" w:hAnsi="Book Antiqua" w:cs="Times New Roman"/>
              </w:rPr>
              <w:t>ale</w:t>
            </w:r>
            <w:r>
              <w:rPr>
                <w:rFonts w:ascii="Book Antiqua" w:eastAsia="SimSun" w:hAnsi="Book Antiqua" w:cs="Times New Roman" w:hint="eastAsia"/>
                <w:lang w:eastAsia="zh-CN"/>
              </w:rPr>
              <w:t xml:space="preserve">, </w:t>
            </w:r>
            <w:r w:rsidRPr="00B773DD">
              <w:rPr>
                <w:rFonts w:ascii="Book Antiqua" w:eastAsia="Times New Roman" w:hAnsi="Book Antiqua" w:cs="Times New Roman"/>
                <w:i/>
              </w:rPr>
              <w:t>n</w:t>
            </w:r>
            <w:r w:rsidRPr="00B773DD">
              <w:rPr>
                <w:rFonts w:ascii="Book Antiqua" w:eastAsia="Times New Roman" w:hAnsi="Book Antiqua" w:cs="Times New Roman"/>
              </w:rPr>
              <w:t xml:space="preserve"> (%)</w:t>
            </w:r>
          </w:p>
        </w:tc>
        <w:tc>
          <w:tcPr>
            <w:tcW w:w="771" w:type="pct"/>
          </w:tcPr>
          <w:p w14:paraId="040C4D6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34 (68.0)</w:t>
            </w:r>
          </w:p>
        </w:tc>
        <w:tc>
          <w:tcPr>
            <w:tcW w:w="792" w:type="pct"/>
            <w:noWrap/>
          </w:tcPr>
          <w:p w14:paraId="670169AD" w14:textId="77777777" w:rsidR="00DF201E" w:rsidRPr="00B773DD" w:rsidRDefault="00DF201E" w:rsidP="00F93C4D">
            <w:pPr>
              <w:spacing w:line="360" w:lineRule="auto"/>
              <w:jc w:val="center"/>
              <w:rPr>
                <w:rFonts w:ascii="Book Antiqua" w:eastAsia="Times New Roman" w:hAnsi="Book Antiqua" w:cs="Times New Roman"/>
                <w:color w:val="000000" w:themeColor="text1"/>
              </w:rPr>
            </w:pPr>
            <w:r w:rsidRPr="00B773DD">
              <w:rPr>
                <w:rFonts w:ascii="Book Antiqua" w:hAnsi="Book Antiqua" w:cs="Times New Roman"/>
              </w:rPr>
              <w:t>25 (63.9)</w:t>
            </w:r>
          </w:p>
        </w:tc>
        <w:tc>
          <w:tcPr>
            <w:tcW w:w="875" w:type="pct"/>
          </w:tcPr>
          <w:p w14:paraId="3C3FF577" w14:textId="77777777" w:rsidR="00DF201E" w:rsidRPr="00B773DD" w:rsidRDefault="00DF201E" w:rsidP="00F93C4D">
            <w:pPr>
              <w:spacing w:line="360" w:lineRule="auto"/>
              <w:jc w:val="center"/>
              <w:rPr>
                <w:rFonts w:ascii="Book Antiqua" w:eastAsia="Times New Roman" w:hAnsi="Book Antiqua" w:cs="Times New Roman"/>
                <w:color w:val="000000" w:themeColor="text1"/>
              </w:rPr>
            </w:pPr>
            <w:r w:rsidRPr="00B773DD">
              <w:rPr>
                <w:rFonts w:ascii="Book Antiqua" w:hAnsi="Book Antiqua" w:cs="Times New Roman"/>
              </w:rPr>
              <w:t>9 (90.0)</w:t>
            </w:r>
          </w:p>
        </w:tc>
        <w:tc>
          <w:tcPr>
            <w:tcW w:w="625" w:type="pct"/>
          </w:tcPr>
          <w:p w14:paraId="7CB8AFC4" w14:textId="77777777" w:rsidR="00DF201E" w:rsidRPr="00B773DD" w:rsidRDefault="00DF201E" w:rsidP="00F93C4D">
            <w:pPr>
              <w:spacing w:line="360" w:lineRule="auto"/>
              <w:jc w:val="center"/>
              <w:rPr>
                <w:rFonts w:ascii="Book Antiqua" w:hAnsi="Book Antiqua" w:cs="Times New Roman"/>
              </w:rPr>
            </w:pPr>
            <w:r w:rsidRPr="00B773DD">
              <w:rPr>
                <w:rFonts w:ascii="Book Antiqua" w:eastAsia="Times New Roman" w:hAnsi="Book Antiqua" w:cs="Times New Roman"/>
              </w:rPr>
              <w:t>0.</w:t>
            </w:r>
            <w:r w:rsidRPr="00B773DD">
              <w:rPr>
                <w:rFonts w:ascii="Book Antiqua" w:hAnsi="Book Antiqua" w:cs="Times New Roman"/>
              </w:rPr>
              <w:t>138</w:t>
            </w:r>
          </w:p>
        </w:tc>
      </w:tr>
      <w:tr w:rsidR="00DF201E" w:rsidRPr="00B773DD" w14:paraId="38DB68C2" w14:textId="77777777" w:rsidTr="00DF201E">
        <w:trPr>
          <w:trHeight w:val="170"/>
        </w:trPr>
        <w:tc>
          <w:tcPr>
            <w:tcW w:w="1937" w:type="pct"/>
            <w:noWrap/>
          </w:tcPr>
          <w:p w14:paraId="1B286D72" w14:textId="6E8693EF"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Height</w:t>
            </w:r>
            <w:r>
              <w:rPr>
                <w:rFonts w:ascii="Book Antiqua" w:eastAsia="SimSun" w:hAnsi="Book Antiqua" w:cs="Times New Roman" w:hint="eastAsia"/>
                <w:lang w:eastAsia="zh-CN"/>
              </w:rPr>
              <w:t xml:space="preserve"> (</w:t>
            </w:r>
            <w:r w:rsidRPr="00B773DD">
              <w:rPr>
                <w:rFonts w:ascii="Book Antiqua" w:hAnsi="Book Antiqua" w:cs="Times New Roman"/>
              </w:rPr>
              <w:t>m</w:t>
            </w:r>
            <w:r>
              <w:rPr>
                <w:rFonts w:ascii="Book Antiqua" w:eastAsia="SimSun" w:hAnsi="Book Antiqua" w:cs="Times New Roman" w:hint="eastAsia"/>
                <w:lang w:eastAsia="zh-CN"/>
              </w:rPr>
              <w:t>)</w:t>
            </w:r>
          </w:p>
        </w:tc>
        <w:tc>
          <w:tcPr>
            <w:tcW w:w="771" w:type="pct"/>
          </w:tcPr>
          <w:p w14:paraId="62AFEDE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1.63 ± 0.10</w:t>
            </w:r>
          </w:p>
        </w:tc>
        <w:tc>
          <w:tcPr>
            <w:tcW w:w="792" w:type="pct"/>
            <w:noWrap/>
          </w:tcPr>
          <w:p w14:paraId="1247221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1.62 ± 0.11</w:t>
            </w:r>
          </w:p>
        </w:tc>
        <w:tc>
          <w:tcPr>
            <w:tcW w:w="875" w:type="pct"/>
          </w:tcPr>
          <w:p w14:paraId="4DF4B94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1.64 ± 0.08</w:t>
            </w:r>
          </w:p>
        </w:tc>
        <w:tc>
          <w:tcPr>
            <w:tcW w:w="625" w:type="pct"/>
          </w:tcPr>
          <w:p w14:paraId="4073E31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0.695</w:t>
            </w:r>
          </w:p>
        </w:tc>
      </w:tr>
      <w:tr w:rsidR="00DF201E" w:rsidRPr="00B773DD" w14:paraId="094B5053" w14:textId="77777777" w:rsidTr="00DF201E">
        <w:trPr>
          <w:trHeight w:val="170"/>
        </w:trPr>
        <w:tc>
          <w:tcPr>
            <w:tcW w:w="1937" w:type="pct"/>
            <w:noWrap/>
            <w:hideMark/>
          </w:tcPr>
          <w:p w14:paraId="544EA2EE" w14:textId="3C1A3956"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Weight</w:t>
            </w:r>
            <w:r>
              <w:rPr>
                <w:rFonts w:ascii="Book Antiqua" w:eastAsia="SimSun" w:hAnsi="Book Antiqua" w:cs="Times New Roman" w:hint="eastAsia"/>
                <w:lang w:eastAsia="zh-CN"/>
              </w:rPr>
              <w:t xml:space="preserve"> (</w:t>
            </w:r>
            <w:r w:rsidRPr="00B773DD">
              <w:rPr>
                <w:rFonts w:ascii="Book Antiqua" w:eastAsia="Times New Roman" w:hAnsi="Book Antiqua" w:cs="Times New Roman"/>
              </w:rPr>
              <w:t>kg</w:t>
            </w:r>
            <w:r>
              <w:rPr>
                <w:rFonts w:ascii="Book Antiqua" w:eastAsia="SimSun" w:hAnsi="Book Antiqua" w:cs="Times New Roman" w:hint="eastAsia"/>
                <w:lang w:eastAsia="zh-CN"/>
              </w:rPr>
              <w:t>)</w:t>
            </w:r>
          </w:p>
        </w:tc>
        <w:tc>
          <w:tcPr>
            <w:tcW w:w="771" w:type="pct"/>
          </w:tcPr>
          <w:p w14:paraId="505EF6D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64.7 ± 12.1</w:t>
            </w:r>
          </w:p>
        </w:tc>
        <w:tc>
          <w:tcPr>
            <w:tcW w:w="792" w:type="pct"/>
            <w:noWrap/>
          </w:tcPr>
          <w:p w14:paraId="66305A23" w14:textId="7777777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rPr>
              <w:t>63.0 ± 11.3</w:t>
            </w:r>
          </w:p>
        </w:tc>
        <w:tc>
          <w:tcPr>
            <w:tcW w:w="875" w:type="pct"/>
          </w:tcPr>
          <w:p w14:paraId="67FEEE38" w14:textId="7777777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rPr>
              <w:t>71.6 ± 13.4</w:t>
            </w:r>
          </w:p>
        </w:tc>
        <w:tc>
          <w:tcPr>
            <w:tcW w:w="625" w:type="pct"/>
          </w:tcPr>
          <w:p w14:paraId="3A05BDB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0.044</w:t>
            </w:r>
          </w:p>
        </w:tc>
      </w:tr>
      <w:tr w:rsidR="00DF201E" w:rsidRPr="00B773DD" w14:paraId="2715BE4F" w14:textId="77777777" w:rsidTr="00DF201E">
        <w:trPr>
          <w:trHeight w:val="170"/>
        </w:trPr>
        <w:tc>
          <w:tcPr>
            <w:tcW w:w="1937" w:type="pct"/>
            <w:noWrap/>
            <w:hideMark/>
          </w:tcPr>
          <w:p w14:paraId="295540E4" w14:textId="64ADE4D7"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Body mass index</w:t>
            </w:r>
            <w:r>
              <w:rPr>
                <w:rFonts w:ascii="Book Antiqua" w:eastAsia="SimSun" w:hAnsi="Book Antiqua" w:cs="Times New Roman" w:hint="eastAsia"/>
                <w:lang w:eastAsia="zh-CN"/>
              </w:rPr>
              <w:t xml:space="preserve"> (</w:t>
            </w:r>
            <w:r w:rsidRPr="00B773DD">
              <w:rPr>
                <w:rFonts w:ascii="Book Antiqua" w:eastAsia="Times New Roman" w:hAnsi="Book Antiqua" w:cs="Times New Roman"/>
              </w:rPr>
              <w:t>kg/m</w:t>
            </w:r>
            <w:r w:rsidRPr="00B773DD">
              <w:rPr>
                <w:rFonts w:ascii="Book Antiqua" w:eastAsia="Times New Roman" w:hAnsi="Book Antiqua" w:cs="Times New Roman"/>
                <w:vertAlign w:val="superscript"/>
              </w:rPr>
              <w:t>2</w:t>
            </w:r>
            <w:r>
              <w:rPr>
                <w:rFonts w:ascii="Book Antiqua" w:eastAsia="SimSun" w:hAnsi="Book Antiqua" w:cs="Times New Roman" w:hint="eastAsia"/>
                <w:lang w:eastAsia="zh-CN"/>
              </w:rPr>
              <w:t>)</w:t>
            </w:r>
          </w:p>
        </w:tc>
        <w:tc>
          <w:tcPr>
            <w:tcW w:w="771" w:type="pct"/>
          </w:tcPr>
          <w:p w14:paraId="19A629E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24.5 ± 3.92</w:t>
            </w:r>
          </w:p>
        </w:tc>
        <w:tc>
          <w:tcPr>
            <w:tcW w:w="792" w:type="pct"/>
            <w:noWrap/>
          </w:tcPr>
          <w:p w14:paraId="16A379A3" w14:textId="7777777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rPr>
              <w:t>24.3 ± 4.10</w:t>
            </w:r>
          </w:p>
        </w:tc>
        <w:tc>
          <w:tcPr>
            <w:tcW w:w="875" w:type="pct"/>
          </w:tcPr>
          <w:p w14:paraId="187E2474" w14:textId="77777777" w:rsidR="00DF201E" w:rsidRPr="00B773DD" w:rsidRDefault="00DF201E" w:rsidP="00F93C4D">
            <w:pPr>
              <w:spacing w:line="360" w:lineRule="auto"/>
              <w:jc w:val="center"/>
              <w:rPr>
                <w:rFonts w:ascii="Book Antiqua" w:eastAsia="Times New Roman" w:hAnsi="Book Antiqua" w:cs="Times New Roman"/>
                <w:color w:val="000000" w:themeColor="text1"/>
              </w:rPr>
            </w:pPr>
            <w:r w:rsidRPr="00B773DD">
              <w:rPr>
                <w:rFonts w:ascii="Book Antiqua" w:hAnsi="Book Antiqua" w:cs="Times New Roman"/>
              </w:rPr>
              <w:t>25.2 ± 3.25</w:t>
            </w:r>
          </w:p>
        </w:tc>
        <w:tc>
          <w:tcPr>
            <w:tcW w:w="625" w:type="pct"/>
          </w:tcPr>
          <w:p w14:paraId="3A493F7F"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0.548</w:t>
            </w:r>
          </w:p>
        </w:tc>
      </w:tr>
      <w:tr w:rsidR="00DF201E" w:rsidRPr="00B773DD" w14:paraId="0F430E13" w14:textId="77777777" w:rsidTr="00DF201E">
        <w:trPr>
          <w:trHeight w:val="460"/>
        </w:trPr>
        <w:tc>
          <w:tcPr>
            <w:tcW w:w="1937" w:type="pct"/>
            <w:noWrap/>
            <w:hideMark/>
          </w:tcPr>
          <w:p w14:paraId="08038271" w14:textId="4D132B66"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Etiology</w:t>
            </w:r>
            <w:r w:rsidRPr="00B773DD">
              <w:rPr>
                <w:rFonts w:ascii="Book Antiqua" w:hAnsi="Book Antiqua" w:cs="Times New Roman"/>
              </w:rPr>
              <w:t xml:space="preserve"> </w:t>
            </w:r>
            <w:r>
              <w:rPr>
                <w:rFonts w:ascii="Book Antiqua" w:eastAsia="SimSun" w:hAnsi="Book Antiqua" w:cs="Times New Roman" w:hint="eastAsia"/>
                <w:lang w:eastAsia="zh-CN"/>
              </w:rPr>
              <w:t>(</w:t>
            </w:r>
            <w:r w:rsidRPr="00DF201E">
              <w:rPr>
                <w:rFonts w:ascii="Book Antiqua" w:eastAsia="SimSun" w:hAnsi="Book Antiqua" w:cs="Times New Roman" w:hint="eastAsia"/>
                <w:i/>
                <w:lang w:eastAsia="zh-CN"/>
              </w:rPr>
              <w:t>n</w:t>
            </w:r>
            <w:r>
              <w:rPr>
                <w:rFonts w:ascii="Book Antiqua" w:eastAsia="SimSun" w:hAnsi="Book Antiqua" w:cs="Times New Roman" w:hint="eastAsia"/>
                <w:lang w:eastAsia="zh-CN"/>
              </w:rPr>
              <w:t>)</w:t>
            </w:r>
          </w:p>
        </w:tc>
        <w:tc>
          <w:tcPr>
            <w:tcW w:w="771" w:type="pct"/>
          </w:tcPr>
          <w:p w14:paraId="350F5DC2" w14:textId="1A70C6C6" w:rsidR="00DF201E" w:rsidRPr="00B773DD" w:rsidRDefault="00DF201E" w:rsidP="00F93C4D">
            <w:pPr>
              <w:spacing w:line="360" w:lineRule="auto"/>
              <w:jc w:val="center"/>
              <w:rPr>
                <w:rFonts w:ascii="Book Antiqua" w:hAnsi="Book Antiqua" w:cs="Times New Roman"/>
                <w:color w:val="000000" w:themeColor="text1"/>
              </w:rPr>
            </w:pPr>
          </w:p>
        </w:tc>
        <w:tc>
          <w:tcPr>
            <w:tcW w:w="792" w:type="pct"/>
            <w:noWrap/>
          </w:tcPr>
          <w:p w14:paraId="0666DBB9" w14:textId="7146D183" w:rsidR="00DF201E" w:rsidRPr="00B773DD" w:rsidRDefault="00DF201E" w:rsidP="00F93C4D">
            <w:pPr>
              <w:spacing w:line="360" w:lineRule="auto"/>
              <w:jc w:val="center"/>
              <w:rPr>
                <w:rFonts w:ascii="Book Antiqua" w:hAnsi="Book Antiqua" w:cs="Times New Roman"/>
                <w:color w:val="000000" w:themeColor="text1"/>
              </w:rPr>
            </w:pPr>
          </w:p>
        </w:tc>
        <w:tc>
          <w:tcPr>
            <w:tcW w:w="875" w:type="pct"/>
          </w:tcPr>
          <w:p w14:paraId="64A8C17B" w14:textId="6BFE794D" w:rsidR="00DF201E" w:rsidRPr="00B773DD" w:rsidRDefault="00DF201E" w:rsidP="00F93C4D">
            <w:pPr>
              <w:spacing w:line="360" w:lineRule="auto"/>
              <w:jc w:val="center"/>
              <w:rPr>
                <w:rFonts w:ascii="Book Antiqua" w:hAnsi="Book Antiqua" w:cs="Times New Roman"/>
                <w:color w:val="000000" w:themeColor="text1"/>
              </w:rPr>
            </w:pPr>
          </w:p>
        </w:tc>
        <w:tc>
          <w:tcPr>
            <w:tcW w:w="625" w:type="pct"/>
          </w:tcPr>
          <w:p w14:paraId="3CFE9FBE" w14:textId="48BB79C9" w:rsidR="00DF201E" w:rsidRPr="00B773DD" w:rsidRDefault="00DF201E" w:rsidP="00F93C4D">
            <w:pPr>
              <w:spacing w:line="360" w:lineRule="auto"/>
              <w:jc w:val="center"/>
              <w:rPr>
                <w:rFonts w:ascii="Book Antiqua" w:hAnsi="Book Antiqua" w:cs="Times New Roman"/>
              </w:rPr>
            </w:pPr>
            <w:r w:rsidRPr="00B773DD">
              <w:rPr>
                <w:rFonts w:ascii="Book Antiqua" w:eastAsia="Times New Roman" w:hAnsi="Book Antiqua" w:cs="Times New Roman"/>
              </w:rPr>
              <w:t>0.</w:t>
            </w:r>
            <w:r w:rsidRPr="00B773DD">
              <w:rPr>
                <w:rFonts w:ascii="Book Antiqua" w:hAnsi="Book Antiqua" w:cs="Times New Roman"/>
              </w:rPr>
              <w:t>717</w:t>
            </w:r>
          </w:p>
        </w:tc>
      </w:tr>
      <w:tr w:rsidR="00DF201E" w:rsidRPr="00B773DD" w14:paraId="304739EF" w14:textId="77777777" w:rsidTr="00DF201E">
        <w:trPr>
          <w:trHeight w:val="405"/>
        </w:trPr>
        <w:tc>
          <w:tcPr>
            <w:tcW w:w="1937" w:type="pct"/>
            <w:noWrap/>
          </w:tcPr>
          <w:p w14:paraId="281E9F15" w14:textId="4B783498" w:rsidR="00DF201E" w:rsidRPr="00B773DD" w:rsidRDefault="00DF201E" w:rsidP="00F93C4D">
            <w:pPr>
              <w:spacing w:line="360" w:lineRule="auto"/>
              <w:ind w:firstLineChars="100" w:firstLine="240"/>
              <w:jc w:val="left"/>
              <w:rPr>
                <w:rFonts w:ascii="Book Antiqua" w:eastAsia="Times New Roman" w:hAnsi="Book Antiqua" w:cs="Times New Roman"/>
              </w:rPr>
            </w:pPr>
            <w:r w:rsidRPr="00B773DD">
              <w:rPr>
                <w:rFonts w:ascii="Book Antiqua" w:hAnsi="Book Antiqua" w:cs="Times New Roman"/>
              </w:rPr>
              <w:t>Cirrhotic/Non-cirrhotic</w:t>
            </w:r>
          </w:p>
        </w:tc>
        <w:tc>
          <w:tcPr>
            <w:tcW w:w="771" w:type="pct"/>
          </w:tcPr>
          <w:p w14:paraId="0992D40C" w14:textId="646F2769" w:rsidR="00DF201E" w:rsidRDefault="00DF201E" w:rsidP="00F93C4D">
            <w:pPr>
              <w:spacing w:line="360" w:lineRule="auto"/>
              <w:ind w:firstLineChars="200" w:firstLine="480"/>
              <w:jc w:val="center"/>
              <w:rPr>
                <w:rFonts w:ascii="Book Antiqua" w:eastAsia="SimSun" w:hAnsi="Book Antiqua" w:cs="Times New Roman"/>
                <w:color w:val="000000" w:themeColor="text1"/>
                <w:lang w:eastAsia="zh-CN"/>
              </w:rPr>
            </w:pPr>
            <w:r w:rsidRPr="00B773DD">
              <w:rPr>
                <w:rFonts w:ascii="Book Antiqua" w:hAnsi="Book Antiqua" w:cs="Times New Roman"/>
                <w:color w:val="000000" w:themeColor="text1"/>
              </w:rPr>
              <w:t>48/2</w:t>
            </w:r>
          </w:p>
        </w:tc>
        <w:tc>
          <w:tcPr>
            <w:tcW w:w="792" w:type="pct"/>
            <w:noWrap/>
          </w:tcPr>
          <w:p w14:paraId="60DD87F4" w14:textId="4AAFD751" w:rsidR="00DF201E" w:rsidRDefault="00DF201E" w:rsidP="00F93C4D">
            <w:pPr>
              <w:spacing w:line="360" w:lineRule="auto"/>
              <w:ind w:firstLineChars="300" w:firstLine="720"/>
              <w:jc w:val="center"/>
              <w:rPr>
                <w:rFonts w:ascii="Book Antiqua" w:eastAsia="SimSun" w:hAnsi="Book Antiqua" w:cs="Times New Roman"/>
                <w:color w:val="000000" w:themeColor="text1"/>
                <w:lang w:eastAsia="zh-CN"/>
              </w:rPr>
            </w:pPr>
            <w:r w:rsidRPr="00B773DD">
              <w:rPr>
                <w:rFonts w:ascii="Book Antiqua" w:hAnsi="Book Antiqua" w:cs="Times New Roman"/>
                <w:color w:val="000000" w:themeColor="text1"/>
              </w:rPr>
              <w:t>39/1</w:t>
            </w:r>
          </w:p>
        </w:tc>
        <w:tc>
          <w:tcPr>
            <w:tcW w:w="875" w:type="pct"/>
          </w:tcPr>
          <w:p w14:paraId="2DB5934D" w14:textId="7A2DEE72" w:rsidR="00DF201E" w:rsidRDefault="00DF201E" w:rsidP="00F93C4D">
            <w:pPr>
              <w:spacing w:line="360" w:lineRule="auto"/>
              <w:jc w:val="center"/>
              <w:rPr>
                <w:rFonts w:ascii="Book Antiqua" w:eastAsia="SimSun" w:hAnsi="Book Antiqua" w:cs="Times New Roman"/>
                <w:color w:val="000000" w:themeColor="text1"/>
                <w:lang w:eastAsia="zh-CN"/>
              </w:rPr>
            </w:pPr>
            <w:r w:rsidRPr="00B773DD">
              <w:rPr>
                <w:rFonts w:ascii="Book Antiqua" w:hAnsi="Book Antiqua" w:cs="Times New Roman"/>
                <w:color w:val="000000" w:themeColor="text1"/>
              </w:rPr>
              <w:t>9/1</w:t>
            </w:r>
          </w:p>
        </w:tc>
        <w:tc>
          <w:tcPr>
            <w:tcW w:w="625" w:type="pct"/>
          </w:tcPr>
          <w:p w14:paraId="29E0CDE3" w14:textId="043C6A67" w:rsidR="00DF201E" w:rsidRPr="00B773DD" w:rsidRDefault="00DF201E" w:rsidP="00F93C4D">
            <w:pPr>
              <w:spacing w:line="360" w:lineRule="auto"/>
              <w:jc w:val="center"/>
              <w:rPr>
                <w:rFonts w:ascii="Book Antiqua" w:hAnsi="Book Antiqua" w:cs="Times New Roman"/>
              </w:rPr>
            </w:pPr>
          </w:p>
        </w:tc>
      </w:tr>
      <w:tr w:rsidR="00DF201E" w:rsidRPr="00B773DD" w14:paraId="0D8E3048" w14:textId="77777777" w:rsidTr="00DF201E">
        <w:trPr>
          <w:trHeight w:val="335"/>
        </w:trPr>
        <w:tc>
          <w:tcPr>
            <w:tcW w:w="1937" w:type="pct"/>
            <w:noWrap/>
          </w:tcPr>
          <w:p w14:paraId="4A75D5E4" w14:textId="4A1507AD" w:rsidR="00DF201E" w:rsidRPr="00B773DD" w:rsidRDefault="00DF201E" w:rsidP="00F93C4D">
            <w:pPr>
              <w:spacing w:line="360" w:lineRule="auto"/>
              <w:ind w:firstLineChars="100" w:firstLine="240"/>
              <w:jc w:val="left"/>
              <w:rPr>
                <w:rFonts w:ascii="Book Antiqua" w:hAnsi="Book Antiqua" w:cs="Times New Roman"/>
              </w:rPr>
            </w:pPr>
            <w:r w:rsidRPr="00B773DD">
              <w:rPr>
                <w:rFonts w:ascii="Book Antiqua" w:eastAsia="Times New Roman" w:hAnsi="Book Antiqua" w:cs="Times New Roman"/>
              </w:rPr>
              <w:t>HCV/HBV/Alcohol/Non-virus</w:t>
            </w:r>
          </w:p>
        </w:tc>
        <w:tc>
          <w:tcPr>
            <w:tcW w:w="771" w:type="pct"/>
          </w:tcPr>
          <w:p w14:paraId="58D6DD6B" w14:textId="0C0BB19A"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15/6/15/12</w:t>
            </w:r>
          </w:p>
        </w:tc>
        <w:tc>
          <w:tcPr>
            <w:tcW w:w="792" w:type="pct"/>
            <w:noWrap/>
          </w:tcPr>
          <w:p w14:paraId="45F9298A" w14:textId="02BA1396"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13/4/11/11</w:t>
            </w:r>
          </w:p>
        </w:tc>
        <w:tc>
          <w:tcPr>
            <w:tcW w:w="875" w:type="pct"/>
          </w:tcPr>
          <w:p w14:paraId="02BB5A8B" w14:textId="26026D06"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2/2/4/1</w:t>
            </w:r>
          </w:p>
        </w:tc>
        <w:tc>
          <w:tcPr>
            <w:tcW w:w="625" w:type="pct"/>
          </w:tcPr>
          <w:p w14:paraId="688D3DF1" w14:textId="0FA9E82B" w:rsidR="00DF201E" w:rsidRDefault="00DF201E" w:rsidP="00F93C4D">
            <w:pPr>
              <w:spacing w:line="360" w:lineRule="auto"/>
              <w:jc w:val="center"/>
              <w:rPr>
                <w:rFonts w:ascii="Book Antiqua" w:eastAsia="SimSun" w:hAnsi="Book Antiqua" w:cs="Times New Roman"/>
                <w:lang w:eastAsia="zh-CN"/>
              </w:rPr>
            </w:pPr>
            <w:r w:rsidRPr="00B773DD">
              <w:rPr>
                <w:rFonts w:ascii="Book Antiqua" w:eastAsia="Times New Roman" w:hAnsi="Book Antiqua" w:cs="Times New Roman"/>
              </w:rPr>
              <w:t>0.</w:t>
            </w:r>
            <w:r w:rsidRPr="00B773DD">
              <w:rPr>
                <w:rFonts w:ascii="Book Antiqua" w:hAnsi="Book Antiqua" w:cs="Times New Roman"/>
              </w:rPr>
              <w:t>717</w:t>
            </w:r>
          </w:p>
        </w:tc>
      </w:tr>
      <w:tr w:rsidR="00DF201E" w:rsidRPr="00B773DD" w14:paraId="1C833219" w14:textId="77777777" w:rsidTr="00DF201E">
        <w:trPr>
          <w:trHeight w:val="450"/>
        </w:trPr>
        <w:tc>
          <w:tcPr>
            <w:tcW w:w="1937" w:type="pct"/>
            <w:noWrap/>
          </w:tcPr>
          <w:p w14:paraId="1BBC0860" w14:textId="3D358AA7" w:rsidR="00DF201E" w:rsidRPr="00B773DD" w:rsidRDefault="00DF201E" w:rsidP="00F93C4D">
            <w:pPr>
              <w:spacing w:line="360" w:lineRule="auto"/>
              <w:ind w:firstLineChars="100" w:firstLine="240"/>
              <w:jc w:val="left"/>
              <w:rPr>
                <w:rFonts w:ascii="Book Antiqua" w:eastAsia="Times New Roman" w:hAnsi="Book Antiqua" w:cs="Times New Roman"/>
              </w:rPr>
            </w:pPr>
            <w:r w:rsidRPr="00B773DD">
              <w:rPr>
                <w:rFonts w:ascii="Book Antiqua" w:eastAsia="Times New Roman" w:hAnsi="Book Antiqua" w:cs="Times New Roman"/>
              </w:rPr>
              <w:t>IPH/EHO</w:t>
            </w:r>
          </w:p>
        </w:tc>
        <w:tc>
          <w:tcPr>
            <w:tcW w:w="771" w:type="pct"/>
          </w:tcPr>
          <w:p w14:paraId="092CFAF7" w14:textId="1A92C7E7"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1/1</w:t>
            </w:r>
          </w:p>
        </w:tc>
        <w:tc>
          <w:tcPr>
            <w:tcW w:w="792" w:type="pct"/>
            <w:noWrap/>
          </w:tcPr>
          <w:p w14:paraId="1DA49B1E" w14:textId="05AAC0FB"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1/0</w:t>
            </w:r>
          </w:p>
        </w:tc>
        <w:tc>
          <w:tcPr>
            <w:tcW w:w="875" w:type="pct"/>
          </w:tcPr>
          <w:p w14:paraId="4EDF8904" w14:textId="09BCAB40" w:rsidR="00DF201E" w:rsidRPr="00B773DD" w:rsidRDefault="00DF201E" w:rsidP="00F93C4D">
            <w:pPr>
              <w:spacing w:line="360" w:lineRule="auto"/>
              <w:jc w:val="center"/>
              <w:rPr>
                <w:rFonts w:ascii="Book Antiqua" w:hAnsi="Book Antiqua" w:cs="Times New Roman"/>
                <w:color w:val="000000" w:themeColor="text1"/>
              </w:rPr>
            </w:pPr>
            <w:r w:rsidRPr="00B773DD">
              <w:rPr>
                <w:rFonts w:ascii="Book Antiqua" w:hAnsi="Book Antiqua" w:cs="Times New Roman"/>
                <w:color w:val="000000" w:themeColor="text1"/>
              </w:rPr>
              <w:t>0/1</w:t>
            </w:r>
          </w:p>
        </w:tc>
        <w:tc>
          <w:tcPr>
            <w:tcW w:w="625" w:type="pct"/>
          </w:tcPr>
          <w:p w14:paraId="7098445A" w14:textId="77777777" w:rsidR="00DF201E" w:rsidRPr="00B773DD" w:rsidRDefault="00DF201E" w:rsidP="00F93C4D">
            <w:pPr>
              <w:spacing w:line="360" w:lineRule="auto"/>
              <w:jc w:val="center"/>
              <w:rPr>
                <w:rFonts w:ascii="Book Antiqua" w:eastAsia="Times New Roman" w:hAnsi="Book Antiqua" w:cs="Times New Roman"/>
              </w:rPr>
            </w:pPr>
          </w:p>
        </w:tc>
      </w:tr>
      <w:tr w:rsidR="00DF201E" w:rsidRPr="00B773DD" w14:paraId="2351EB89" w14:textId="77777777" w:rsidTr="00DF201E">
        <w:trPr>
          <w:trHeight w:val="170"/>
        </w:trPr>
        <w:tc>
          <w:tcPr>
            <w:tcW w:w="1937" w:type="pct"/>
            <w:noWrap/>
          </w:tcPr>
          <w:p w14:paraId="1A7F9E69" w14:textId="77777777" w:rsidR="00DF201E" w:rsidRPr="00B773DD" w:rsidRDefault="00DF201E" w:rsidP="00F93C4D">
            <w:pPr>
              <w:spacing w:line="360" w:lineRule="auto"/>
              <w:jc w:val="left"/>
              <w:rPr>
                <w:rFonts w:ascii="Book Antiqua" w:hAnsi="Book Antiqua" w:cs="Times New Roman"/>
              </w:rPr>
            </w:pPr>
            <w:r w:rsidRPr="00B773DD">
              <w:rPr>
                <w:rFonts w:ascii="Book Antiqua" w:hAnsi="Book Antiqua" w:cs="Times New Roman"/>
              </w:rPr>
              <w:t>Child-Pugh</w:t>
            </w:r>
          </w:p>
        </w:tc>
        <w:tc>
          <w:tcPr>
            <w:tcW w:w="771" w:type="pct"/>
          </w:tcPr>
          <w:p w14:paraId="15B7BBD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6.94 ± 1.57</w:t>
            </w:r>
          </w:p>
        </w:tc>
        <w:tc>
          <w:tcPr>
            <w:tcW w:w="792" w:type="pct"/>
            <w:noWrap/>
          </w:tcPr>
          <w:p w14:paraId="44AD94C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6.98 ± 1.62</w:t>
            </w:r>
          </w:p>
        </w:tc>
        <w:tc>
          <w:tcPr>
            <w:tcW w:w="875" w:type="pct"/>
          </w:tcPr>
          <w:p w14:paraId="5230505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6.80 ± 1.40</w:t>
            </w:r>
          </w:p>
        </w:tc>
        <w:tc>
          <w:tcPr>
            <w:tcW w:w="625" w:type="pct"/>
          </w:tcPr>
          <w:p w14:paraId="2286AAC4"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0.756</w:t>
            </w:r>
          </w:p>
        </w:tc>
      </w:tr>
      <w:tr w:rsidR="00DF201E" w:rsidRPr="00B773DD" w14:paraId="2641A76E" w14:textId="77777777" w:rsidTr="00DF201E">
        <w:trPr>
          <w:trHeight w:val="170"/>
        </w:trPr>
        <w:tc>
          <w:tcPr>
            <w:tcW w:w="1937" w:type="pct"/>
            <w:noWrap/>
          </w:tcPr>
          <w:p w14:paraId="18C5A171" w14:textId="77777777" w:rsidR="00DF201E" w:rsidRPr="00B773DD" w:rsidRDefault="00DF201E" w:rsidP="00F93C4D">
            <w:pPr>
              <w:spacing w:line="360" w:lineRule="auto"/>
              <w:jc w:val="left"/>
              <w:rPr>
                <w:rFonts w:ascii="Book Antiqua" w:eastAsia="Times New Roman" w:hAnsi="Book Antiqua" w:cs="Times New Roman"/>
              </w:rPr>
            </w:pPr>
            <w:r w:rsidRPr="00B773DD">
              <w:rPr>
                <w:rFonts w:ascii="Book Antiqua" w:hAnsi="Book Antiqua" w:cs="Times New Roman"/>
              </w:rPr>
              <w:t>MELD</w:t>
            </w:r>
          </w:p>
        </w:tc>
        <w:tc>
          <w:tcPr>
            <w:tcW w:w="771" w:type="pct"/>
          </w:tcPr>
          <w:p w14:paraId="5643E0D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7.26 ± 3.05</w:t>
            </w:r>
          </w:p>
        </w:tc>
        <w:tc>
          <w:tcPr>
            <w:tcW w:w="792" w:type="pct"/>
            <w:noWrap/>
          </w:tcPr>
          <w:p w14:paraId="05158A6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7.02 ± 2.98</w:t>
            </w:r>
          </w:p>
        </w:tc>
        <w:tc>
          <w:tcPr>
            <w:tcW w:w="875" w:type="pct"/>
          </w:tcPr>
          <w:p w14:paraId="266A386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8.20 ± 3.33</w:t>
            </w:r>
          </w:p>
        </w:tc>
        <w:tc>
          <w:tcPr>
            <w:tcW w:w="625" w:type="pct"/>
          </w:tcPr>
          <w:p w14:paraId="5403863D"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0.281</w:t>
            </w:r>
          </w:p>
        </w:tc>
      </w:tr>
      <w:tr w:rsidR="00DF201E" w:rsidRPr="00B773DD" w14:paraId="5EAB1518" w14:textId="77777777" w:rsidTr="00DF201E">
        <w:trPr>
          <w:trHeight w:val="170"/>
        </w:trPr>
        <w:tc>
          <w:tcPr>
            <w:tcW w:w="1937" w:type="pct"/>
            <w:noWrap/>
          </w:tcPr>
          <w:p w14:paraId="3FC0F590" w14:textId="1657896B"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Liver cancer</w:t>
            </w:r>
            <w:r>
              <w:rPr>
                <w:rFonts w:ascii="Book Antiqua" w:eastAsia="SimSun" w:hAnsi="Book Antiqua" w:cs="Times New Roman" w:hint="eastAsia"/>
                <w:lang w:eastAsia="zh-CN"/>
              </w:rPr>
              <w:t xml:space="preserve">, </w:t>
            </w:r>
            <w:r w:rsidRPr="00B773DD">
              <w:rPr>
                <w:rFonts w:ascii="Book Antiqua" w:hAnsi="Book Antiqua" w:cs="Times New Roman"/>
                <w:i/>
              </w:rPr>
              <w:t>n</w:t>
            </w:r>
            <w:r w:rsidRPr="00B773DD">
              <w:rPr>
                <w:rFonts w:ascii="Book Antiqua" w:hAnsi="Book Antiqua" w:cs="Times New Roman"/>
              </w:rPr>
              <w:t xml:space="preserve"> (%)</w:t>
            </w:r>
          </w:p>
        </w:tc>
        <w:tc>
          <w:tcPr>
            <w:tcW w:w="771" w:type="pct"/>
          </w:tcPr>
          <w:p w14:paraId="5EA67B3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26 (52.0)</w:t>
            </w:r>
          </w:p>
        </w:tc>
        <w:tc>
          <w:tcPr>
            <w:tcW w:w="792" w:type="pct"/>
            <w:noWrap/>
          </w:tcPr>
          <w:p w14:paraId="33D2693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22 (55.2)</w:t>
            </w:r>
          </w:p>
        </w:tc>
        <w:tc>
          <w:tcPr>
            <w:tcW w:w="875" w:type="pct"/>
          </w:tcPr>
          <w:p w14:paraId="2A1A3FB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 (40.0)</w:t>
            </w:r>
          </w:p>
        </w:tc>
        <w:tc>
          <w:tcPr>
            <w:tcW w:w="625" w:type="pct"/>
          </w:tcPr>
          <w:p w14:paraId="4C0B0AD3" w14:textId="77777777" w:rsidR="00DF201E" w:rsidRPr="00B773DD" w:rsidRDefault="00DF201E" w:rsidP="00F93C4D">
            <w:pPr>
              <w:spacing w:line="360" w:lineRule="auto"/>
              <w:jc w:val="center"/>
              <w:rPr>
                <w:rFonts w:ascii="Book Antiqua" w:hAnsi="Book Antiqua" w:cs="Times New Roman"/>
              </w:rPr>
            </w:pPr>
            <w:r w:rsidRPr="00B773DD">
              <w:rPr>
                <w:rFonts w:ascii="Book Antiqua" w:eastAsia="Times New Roman" w:hAnsi="Book Antiqua" w:cs="Times New Roman"/>
              </w:rPr>
              <w:t>0.</w:t>
            </w:r>
            <w:r w:rsidRPr="00B773DD">
              <w:rPr>
                <w:rFonts w:ascii="Book Antiqua" w:hAnsi="Book Antiqua" w:cs="Times New Roman"/>
              </w:rPr>
              <w:t>490</w:t>
            </w:r>
          </w:p>
        </w:tc>
      </w:tr>
      <w:tr w:rsidR="00DF201E" w:rsidRPr="00B773DD" w14:paraId="3BBD9947" w14:textId="77777777" w:rsidTr="00DF201E">
        <w:trPr>
          <w:trHeight w:val="170"/>
        </w:trPr>
        <w:tc>
          <w:tcPr>
            <w:tcW w:w="1937" w:type="pct"/>
            <w:noWrap/>
          </w:tcPr>
          <w:p w14:paraId="64552EC1" w14:textId="54A37E86"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Splenic volume</w:t>
            </w:r>
            <w:r>
              <w:rPr>
                <w:rFonts w:ascii="Book Antiqua" w:eastAsia="SimSun" w:hAnsi="Book Antiqua" w:cs="Times New Roman" w:hint="eastAsia"/>
                <w:lang w:eastAsia="zh-CN"/>
              </w:rPr>
              <w:t xml:space="preserve"> (</w:t>
            </w:r>
            <w:r w:rsidRPr="00B773DD">
              <w:rPr>
                <w:rFonts w:ascii="Book Antiqua" w:hAnsi="Book Antiqua" w:cs="Times New Roman"/>
              </w:rPr>
              <w:t>mL</w:t>
            </w:r>
            <w:r>
              <w:rPr>
                <w:rFonts w:ascii="Book Antiqua" w:eastAsia="SimSun" w:hAnsi="Book Antiqua" w:cs="Times New Roman" w:hint="eastAsia"/>
                <w:lang w:eastAsia="zh-CN"/>
              </w:rPr>
              <w:t>)</w:t>
            </w:r>
          </w:p>
        </w:tc>
        <w:tc>
          <w:tcPr>
            <w:tcW w:w="771" w:type="pct"/>
          </w:tcPr>
          <w:p w14:paraId="2C9AA17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741 ± 325</w:t>
            </w:r>
          </w:p>
        </w:tc>
        <w:tc>
          <w:tcPr>
            <w:tcW w:w="792" w:type="pct"/>
            <w:noWrap/>
          </w:tcPr>
          <w:p w14:paraId="43310EF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653 ± 267</w:t>
            </w:r>
          </w:p>
        </w:tc>
        <w:tc>
          <w:tcPr>
            <w:tcW w:w="875" w:type="pct"/>
          </w:tcPr>
          <w:p w14:paraId="4C19326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 xml:space="preserve">1,092 </w:t>
            </w:r>
            <w:r w:rsidRPr="00B773DD">
              <w:rPr>
                <w:rFonts w:ascii="Book Antiqua" w:eastAsia="Times New Roman" w:hAnsi="Book Antiqua" w:cs="Times New Roman"/>
              </w:rPr>
              <w:t xml:space="preserve">± </w:t>
            </w:r>
            <w:r w:rsidRPr="00B773DD">
              <w:rPr>
                <w:rFonts w:ascii="Book Antiqua" w:hAnsi="Book Antiqua" w:cs="Times New Roman"/>
              </w:rPr>
              <w:t>314</w:t>
            </w:r>
          </w:p>
        </w:tc>
        <w:tc>
          <w:tcPr>
            <w:tcW w:w="625" w:type="pct"/>
          </w:tcPr>
          <w:p w14:paraId="7DAEF36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&lt;0.001</w:t>
            </w:r>
          </w:p>
        </w:tc>
      </w:tr>
      <w:tr w:rsidR="00DF201E" w:rsidRPr="00B773DD" w14:paraId="3ACCDE0A" w14:textId="77777777" w:rsidTr="00DF201E">
        <w:trPr>
          <w:trHeight w:val="170"/>
        </w:trPr>
        <w:tc>
          <w:tcPr>
            <w:tcW w:w="1937" w:type="pct"/>
            <w:noWrap/>
          </w:tcPr>
          <w:p w14:paraId="73AE1C38" w14:textId="3C265B28"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Spleen vein diameter</w:t>
            </w:r>
            <w:r>
              <w:rPr>
                <w:rFonts w:ascii="Book Antiqua" w:eastAsia="SimSun" w:hAnsi="Book Antiqua" w:cs="Times New Roman" w:hint="eastAsia"/>
                <w:lang w:eastAsia="zh-CN"/>
              </w:rPr>
              <w:t xml:space="preserve"> (</w:t>
            </w:r>
            <w:r w:rsidRPr="00B773DD">
              <w:rPr>
                <w:rFonts w:ascii="Book Antiqua" w:hAnsi="Book Antiqua" w:cs="Times New Roman"/>
              </w:rPr>
              <w:t>mm</w:t>
            </w:r>
            <w:r>
              <w:rPr>
                <w:rFonts w:ascii="Book Antiqua" w:eastAsia="SimSun" w:hAnsi="Book Antiqua" w:cs="Times New Roman" w:hint="eastAsia"/>
                <w:lang w:eastAsia="zh-CN"/>
              </w:rPr>
              <w:t>)</w:t>
            </w:r>
          </w:p>
        </w:tc>
        <w:tc>
          <w:tcPr>
            <w:tcW w:w="771" w:type="pct"/>
          </w:tcPr>
          <w:p w14:paraId="6155BA1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10.8 ± 3.60</w:t>
            </w:r>
          </w:p>
        </w:tc>
        <w:tc>
          <w:tcPr>
            <w:tcW w:w="792" w:type="pct"/>
            <w:noWrap/>
          </w:tcPr>
          <w:p w14:paraId="30D042C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10.3 ± 3.47</w:t>
            </w:r>
          </w:p>
        </w:tc>
        <w:tc>
          <w:tcPr>
            <w:tcW w:w="875" w:type="pct"/>
          </w:tcPr>
          <w:p w14:paraId="409F420F"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12.8 ± 3.69</w:t>
            </w:r>
          </w:p>
        </w:tc>
        <w:tc>
          <w:tcPr>
            <w:tcW w:w="625" w:type="pct"/>
          </w:tcPr>
          <w:p w14:paraId="38B60AE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0.059</w:t>
            </w:r>
          </w:p>
        </w:tc>
      </w:tr>
      <w:tr w:rsidR="00DF201E" w:rsidRPr="00B773DD" w14:paraId="3AE8CC9B" w14:textId="77777777" w:rsidTr="00DF201E">
        <w:trPr>
          <w:trHeight w:val="170"/>
        </w:trPr>
        <w:tc>
          <w:tcPr>
            <w:tcW w:w="1937" w:type="pct"/>
            <w:noWrap/>
          </w:tcPr>
          <w:p w14:paraId="606F0038" w14:textId="05622B8A"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Portal diameter</w:t>
            </w:r>
            <w:r>
              <w:rPr>
                <w:rFonts w:ascii="Book Antiqua" w:eastAsia="SimSun" w:hAnsi="Book Antiqua" w:cs="Times New Roman" w:hint="eastAsia"/>
                <w:lang w:eastAsia="zh-CN"/>
              </w:rPr>
              <w:t xml:space="preserve"> (</w:t>
            </w:r>
            <w:r w:rsidRPr="00B773DD">
              <w:rPr>
                <w:rFonts w:ascii="Book Antiqua" w:hAnsi="Book Antiqua" w:cs="Times New Roman"/>
              </w:rPr>
              <w:t>mm</w:t>
            </w:r>
            <w:r>
              <w:rPr>
                <w:rFonts w:ascii="Book Antiqua" w:eastAsia="SimSun" w:hAnsi="Book Antiqua" w:cs="Times New Roman" w:hint="eastAsia"/>
                <w:lang w:eastAsia="zh-CN"/>
              </w:rPr>
              <w:t>)</w:t>
            </w:r>
          </w:p>
        </w:tc>
        <w:tc>
          <w:tcPr>
            <w:tcW w:w="771" w:type="pct"/>
          </w:tcPr>
          <w:p w14:paraId="469E9AC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12.6 ± 3.45</w:t>
            </w:r>
          </w:p>
        </w:tc>
        <w:tc>
          <w:tcPr>
            <w:tcW w:w="792" w:type="pct"/>
            <w:noWrap/>
          </w:tcPr>
          <w:p w14:paraId="4DA4E2F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12.3 ± 3.46</w:t>
            </w:r>
          </w:p>
        </w:tc>
        <w:tc>
          <w:tcPr>
            <w:tcW w:w="875" w:type="pct"/>
          </w:tcPr>
          <w:p w14:paraId="49A4F92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14.1 ± 3.12</w:t>
            </w:r>
          </w:p>
        </w:tc>
        <w:tc>
          <w:tcPr>
            <w:tcW w:w="625" w:type="pct"/>
          </w:tcPr>
          <w:p w14:paraId="58F7F11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0.143</w:t>
            </w:r>
          </w:p>
        </w:tc>
      </w:tr>
      <w:tr w:rsidR="00DF201E" w:rsidRPr="00B773DD" w14:paraId="62C6F16D" w14:textId="77777777" w:rsidTr="00DF201E">
        <w:trPr>
          <w:trHeight w:val="170"/>
        </w:trPr>
        <w:tc>
          <w:tcPr>
            <w:tcW w:w="1937" w:type="pct"/>
            <w:noWrap/>
            <w:hideMark/>
          </w:tcPr>
          <w:p w14:paraId="0FFE3A91" w14:textId="60A69190"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Procedure</w:t>
            </w:r>
            <w:r w:rsidRPr="00B773DD">
              <w:rPr>
                <w:rFonts w:ascii="Book Antiqua" w:hAnsi="Book Antiqua" w:cs="Times New Roman"/>
              </w:rPr>
              <w:t>: RFA/IVR/Endoscopy/others</w:t>
            </w:r>
            <w:r>
              <w:rPr>
                <w:rFonts w:ascii="Book Antiqua" w:eastAsia="SimSun" w:hAnsi="Book Antiqua" w:cs="Times New Roman" w:hint="eastAsia"/>
                <w:lang w:eastAsia="zh-CN"/>
              </w:rPr>
              <w:t xml:space="preserve"> (</w:t>
            </w:r>
            <w:r w:rsidRPr="00B773DD">
              <w:rPr>
                <w:rFonts w:ascii="Book Antiqua" w:eastAsia="Times New Roman" w:hAnsi="Book Antiqua" w:cs="Times New Roman"/>
                <w:i/>
              </w:rPr>
              <w:t>n</w:t>
            </w:r>
            <w:r>
              <w:rPr>
                <w:rFonts w:ascii="Book Antiqua" w:eastAsia="SimSun" w:hAnsi="Book Antiqua" w:cs="Times New Roman" w:hint="eastAsia"/>
                <w:lang w:eastAsia="zh-CN"/>
              </w:rPr>
              <w:t>)</w:t>
            </w:r>
          </w:p>
        </w:tc>
        <w:tc>
          <w:tcPr>
            <w:tcW w:w="771" w:type="pct"/>
          </w:tcPr>
          <w:p w14:paraId="1889E78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color w:val="000000" w:themeColor="text1"/>
              </w:rPr>
              <w:t>14/10/22/4</w:t>
            </w:r>
          </w:p>
        </w:tc>
        <w:tc>
          <w:tcPr>
            <w:tcW w:w="792" w:type="pct"/>
            <w:noWrap/>
          </w:tcPr>
          <w:p w14:paraId="7D836886"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color w:val="000000" w:themeColor="text1"/>
              </w:rPr>
              <w:t>12/8/18/2</w:t>
            </w:r>
          </w:p>
        </w:tc>
        <w:tc>
          <w:tcPr>
            <w:tcW w:w="875" w:type="pct"/>
          </w:tcPr>
          <w:p w14:paraId="354DD803"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color w:val="000000" w:themeColor="text1"/>
              </w:rPr>
              <w:t>2/2/4/2</w:t>
            </w:r>
          </w:p>
        </w:tc>
        <w:tc>
          <w:tcPr>
            <w:tcW w:w="625" w:type="pct"/>
          </w:tcPr>
          <w:p w14:paraId="0664C42F" w14:textId="77777777" w:rsidR="00DF201E" w:rsidRPr="00B773DD" w:rsidRDefault="00DF201E" w:rsidP="00F93C4D">
            <w:pPr>
              <w:spacing w:line="360" w:lineRule="auto"/>
              <w:jc w:val="center"/>
              <w:rPr>
                <w:rFonts w:ascii="Book Antiqua" w:eastAsia="Times New Roman" w:hAnsi="Book Antiqua" w:cs="Times New Roman"/>
              </w:rPr>
            </w:pPr>
            <w:r w:rsidRPr="00B773DD">
              <w:rPr>
                <w:rFonts w:ascii="Book Antiqua" w:hAnsi="Book Antiqua" w:cs="Times New Roman"/>
              </w:rPr>
              <w:t>0.273</w:t>
            </w:r>
          </w:p>
        </w:tc>
      </w:tr>
      <w:tr w:rsidR="00DF201E" w:rsidRPr="00B773DD" w14:paraId="4EB07420" w14:textId="77777777" w:rsidTr="00DF201E">
        <w:trPr>
          <w:trHeight w:val="170"/>
        </w:trPr>
        <w:tc>
          <w:tcPr>
            <w:tcW w:w="1937" w:type="pct"/>
            <w:noWrap/>
          </w:tcPr>
          <w:p w14:paraId="0528BED7" w14:textId="77777777" w:rsidR="00DF201E" w:rsidRPr="00B773DD" w:rsidRDefault="00DF201E" w:rsidP="00F93C4D">
            <w:pPr>
              <w:spacing w:line="360" w:lineRule="auto"/>
              <w:jc w:val="left"/>
              <w:rPr>
                <w:rFonts w:ascii="Book Antiqua" w:hAnsi="Book Antiqua" w:cs="Times New Roman"/>
              </w:rPr>
            </w:pPr>
            <w:r w:rsidRPr="00B773DD">
              <w:rPr>
                <w:rFonts w:ascii="Book Antiqua" w:hAnsi="Book Antiqua" w:cs="Times New Roman"/>
              </w:rPr>
              <w:t>APRI</w:t>
            </w:r>
          </w:p>
        </w:tc>
        <w:tc>
          <w:tcPr>
            <w:tcW w:w="771" w:type="pct"/>
          </w:tcPr>
          <w:p w14:paraId="064C6D5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31.3 ± 17.3</w:t>
            </w:r>
          </w:p>
        </w:tc>
        <w:tc>
          <w:tcPr>
            <w:tcW w:w="792" w:type="pct"/>
            <w:noWrap/>
          </w:tcPr>
          <w:p w14:paraId="3D0A704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31.7 ± 15.6</w:t>
            </w:r>
          </w:p>
        </w:tc>
        <w:tc>
          <w:tcPr>
            <w:tcW w:w="875" w:type="pct"/>
          </w:tcPr>
          <w:p w14:paraId="548221F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29.0 ± 23.8</w:t>
            </w:r>
          </w:p>
        </w:tc>
        <w:tc>
          <w:tcPr>
            <w:tcW w:w="625" w:type="pct"/>
          </w:tcPr>
          <w:p w14:paraId="1F5D05B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0.661</w:t>
            </w:r>
          </w:p>
        </w:tc>
      </w:tr>
      <w:tr w:rsidR="00DF201E" w:rsidRPr="00B773DD" w14:paraId="244C32B1" w14:textId="77777777" w:rsidTr="00DF201E">
        <w:trPr>
          <w:trHeight w:val="170"/>
        </w:trPr>
        <w:tc>
          <w:tcPr>
            <w:tcW w:w="1937" w:type="pct"/>
            <w:noWrap/>
          </w:tcPr>
          <w:p w14:paraId="6263D022" w14:textId="77777777" w:rsidR="00DF201E" w:rsidRPr="00B773DD" w:rsidRDefault="00DF201E" w:rsidP="00F93C4D">
            <w:pPr>
              <w:spacing w:line="360" w:lineRule="auto"/>
              <w:jc w:val="left"/>
              <w:rPr>
                <w:rFonts w:ascii="Book Antiqua" w:hAnsi="Book Antiqua" w:cs="Times New Roman"/>
              </w:rPr>
            </w:pPr>
            <w:r w:rsidRPr="00B773DD">
              <w:rPr>
                <w:rFonts w:ascii="Book Antiqua" w:hAnsi="Book Antiqua" w:cs="Times New Roman"/>
              </w:rPr>
              <w:lastRenderedPageBreak/>
              <w:t>FIB 4 index</w:t>
            </w:r>
          </w:p>
        </w:tc>
        <w:tc>
          <w:tcPr>
            <w:tcW w:w="771" w:type="pct"/>
          </w:tcPr>
          <w:p w14:paraId="3B2E669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12.4 ± 5.49</w:t>
            </w:r>
          </w:p>
        </w:tc>
        <w:tc>
          <w:tcPr>
            <w:tcW w:w="792" w:type="pct"/>
            <w:noWrap/>
          </w:tcPr>
          <w:p w14:paraId="7E2204F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12.8 ± 5.65</w:t>
            </w:r>
          </w:p>
        </w:tc>
        <w:tc>
          <w:tcPr>
            <w:tcW w:w="875" w:type="pct"/>
          </w:tcPr>
          <w:p w14:paraId="7A2589B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10.9 ± 4.71</w:t>
            </w:r>
          </w:p>
        </w:tc>
        <w:tc>
          <w:tcPr>
            <w:tcW w:w="625" w:type="pct"/>
          </w:tcPr>
          <w:p w14:paraId="0D201ED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0.315</w:t>
            </w:r>
          </w:p>
        </w:tc>
      </w:tr>
      <w:tr w:rsidR="00DF201E" w:rsidRPr="00B773DD" w14:paraId="60B0C60B" w14:textId="77777777" w:rsidTr="00DF201E">
        <w:trPr>
          <w:trHeight w:val="170"/>
        </w:trPr>
        <w:tc>
          <w:tcPr>
            <w:tcW w:w="1937" w:type="pct"/>
            <w:noWrap/>
          </w:tcPr>
          <w:p w14:paraId="1A416B32" w14:textId="0F5883D0"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White blood cells</w:t>
            </w:r>
            <w:r>
              <w:rPr>
                <w:rFonts w:ascii="Book Antiqua" w:eastAsia="SimSun" w:hAnsi="Book Antiqua" w:cs="Times New Roman" w:hint="eastAsia"/>
                <w:lang w:eastAsia="zh-CN"/>
              </w:rPr>
              <w:t xml:space="preserve"> (</w:t>
            </w:r>
            <w:r w:rsidRPr="00B773DD">
              <w:rPr>
                <w:rFonts w:ascii="Book Antiqua" w:hAnsi="Book Antiqua" w:cs="Times New Roman"/>
              </w:rPr>
              <w:t>/</w:t>
            </w:r>
            <w:proofErr w:type="spellStart"/>
            <w:r w:rsidRPr="00B773DD">
              <w:rPr>
                <w:rFonts w:ascii="Book Antiqua" w:hAnsi="Book Antiqua" w:cs="Times New Roman"/>
              </w:rPr>
              <w:t>μL</w:t>
            </w:r>
            <w:proofErr w:type="spellEnd"/>
            <w:r>
              <w:rPr>
                <w:rFonts w:ascii="Book Antiqua" w:eastAsia="SimSun" w:hAnsi="Book Antiqua" w:cs="Times New Roman" w:hint="eastAsia"/>
                <w:lang w:eastAsia="zh-CN"/>
              </w:rPr>
              <w:t>)</w:t>
            </w:r>
          </w:p>
        </w:tc>
        <w:tc>
          <w:tcPr>
            <w:tcW w:w="771" w:type="pct"/>
          </w:tcPr>
          <w:p w14:paraId="3389C24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3149 ± 1039</w:t>
            </w:r>
          </w:p>
        </w:tc>
        <w:tc>
          <w:tcPr>
            <w:tcW w:w="792" w:type="pct"/>
            <w:noWrap/>
          </w:tcPr>
          <w:p w14:paraId="46EFAA9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3330 ± 1051</w:t>
            </w:r>
          </w:p>
        </w:tc>
        <w:tc>
          <w:tcPr>
            <w:tcW w:w="875" w:type="pct"/>
          </w:tcPr>
          <w:p w14:paraId="736F1EB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2480 ± 681</w:t>
            </w:r>
          </w:p>
        </w:tc>
        <w:tc>
          <w:tcPr>
            <w:tcW w:w="625" w:type="pct"/>
          </w:tcPr>
          <w:p w14:paraId="08F957F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0.020</w:t>
            </w:r>
          </w:p>
        </w:tc>
      </w:tr>
      <w:tr w:rsidR="00DF201E" w:rsidRPr="00B773DD" w14:paraId="1C90693E" w14:textId="77777777" w:rsidTr="00DF201E">
        <w:trPr>
          <w:trHeight w:val="170"/>
        </w:trPr>
        <w:tc>
          <w:tcPr>
            <w:tcW w:w="1937" w:type="pct"/>
            <w:noWrap/>
          </w:tcPr>
          <w:p w14:paraId="78AA84FC" w14:textId="1ADB032E"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Hemoglobin</w:t>
            </w:r>
            <w:r>
              <w:rPr>
                <w:rFonts w:ascii="Book Antiqua" w:eastAsia="SimSun" w:hAnsi="Book Antiqua" w:cs="Times New Roman" w:hint="eastAsia"/>
                <w:lang w:eastAsia="zh-CN"/>
              </w:rPr>
              <w:t xml:space="preserve"> (</w:t>
            </w:r>
            <w:r w:rsidRPr="00B773DD">
              <w:rPr>
                <w:rFonts w:ascii="Book Antiqua" w:hAnsi="Book Antiqua" w:cs="Times New Roman"/>
              </w:rPr>
              <w:t>g/dL</w:t>
            </w:r>
            <w:r>
              <w:rPr>
                <w:rFonts w:ascii="Book Antiqua" w:eastAsia="SimSun" w:hAnsi="Book Antiqua" w:cs="Times New Roman" w:hint="eastAsia"/>
                <w:lang w:eastAsia="zh-CN"/>
              </w:rPr>
              <w:t>)</w:t>
            </w:r>
          </w:p>
        </w:tc>
        <w:tc>
          <w:tcPr>
            <w:tcW w:w="771" w:type="pct"/>
          </w:tcPr>
          <w:p w14:paraId="2263983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12.0 ± 2.14</w:t>
            </w:r>
          </w:p>
        </w:tc>
        <w:tc>
          <w:tcPr>
            <w:tcW w:w="792" w:type="pct"/>
            <w:noWrap/>
          </w:tcPr>
          <w:p w14:paraId="61D23F4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12.4 ± 1.84</w:t>
            </w:r>
          </w:p>
        </w:tc>
        <w:tc>
          <w:tcPr>
            <w:tcW w:w="875" w:type="pct"/>
          </w:tcPr>
          <w:p w14:paraId="59D3735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10.7 ± 2.82</w:t>
            </w:r>
          </w:p>
        </w:tc>
        <w:tc>
          <w:tcPr>
            <w:tcW w:w="625" w:type="pct"/>
          </w:tcPr>
          <w:p w14:paraId="1FFBDE6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0.026</w:t>
            </w:r>
          </w:p>
        </w:tc>
      </w:tr>
      <w:tr w:rsidR="00DF201E" w:rsidRPr="00B773DD" w14:paraId="2DE4B201" w14:textId="77777777" w:rsidTr="00DF201E">
        <w:trPr>
          <w:trHeight w:val="170"/>
        </w:trPr>
        <w:tc>
          <w:tcPr>
            <w:tcW w:w="1937" w:type="pct"/>
            <w:noWrap/>
          </w:tcPr>
          <w:p w14:paraId="6B22361B" w14:textId="627457D4"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Platelets</w:t>
            </w:r>
            <w:r>
              <w:rPr>
                <w:rFonts w:ascii="Book Antiqua" w:eastAsia="SimSun" w:hAnsi="Book Antiqua" w:cs="Times New Roman" w:hint="eastAsia"/>
                <w:lang w:eastAsia="zh-CN"/>
              </w:rPr>
              <w:t xml:space="preserve"> (</w:t>
            </w:r>
            <w:r w:rsidRPr="00B773DD">
              <w:rPr>
                <w:rFonts w:ascii="Book Antiqua" w:hAnsi="Book Antiqua" w:cs="Times New Roman"/>
              </w:rPr>
              <w:t>×10</w:t>
            </w:r>
            <w:r w:rsidRPr="00B773DD">
              <w:rPr>
                <w:rFonts w:ascii="Book Antiqua" w:hAnsi="Book Antiqua" w:cs="Times New Roman"/>
                <w:vertAlign w:val="superscript"/>
              </w:rPr>
              <w:t>4</w:t>
            </w:r>
            <w:r w:rsidRPr="00B773DD">
              <w:rPr>
                <w:rFonts w:ascii="Book Antiqua" w:hAnsi="Book Antiqua" w:cs="Times New Roman"/>
              </w:rPr>
              <w:t>/</w:t>
            </w:r>
            <w:proofErr w:type="spellStart"/>
            <w:r w:rsidRPr="00B773DD">
              <w:rPr>
                <w:rFonts w:ascii="Book Antiqua" w:hAnsi="Book Antiqua" w:cs="Times New Roman"/>
              </w:rPr>
              <w:t>μL</w:t>
            </w:r>
            <w:proofErr w:type="spellEnd"/>
            <w:r>
              <w:rPr>
                <w:rFonts w:ascii="Book Antiqua" w:eastAsia="SimSun" w:hAnsi="Book Antiqua" w:cs="Times New Roman" w:hint="eastAsia"/>
                <w:lang w:eastAsia="zh-CN"/>
              </w:rPr>
              <w:t>)</w:t>
            </w:r>
          </w:p>
        </w:tc>
        <w:tc>
          <w:tcPr>
            <w:tcW w:w="771" w:type="pct"/>
          </w:tcPr>
          <w:p w14:paraId="1C9C821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4.48 ± 1.07</w:t>
            </w:r>
          </w:p>
        </w:tc>
        <w:tc>
          <w:tcPr>
            <w:tcW w:w="792" w:type="pct"/>
            <w:noWrap/>
          </w:tcPr>
          <w:p w14:paraId="3B36AE2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4.50 ± 1.12</w:t>
            </w:r>
          </w:p>
        </w:tc>
        <w:tc>
          <w:tcPr>
            <w:tcW w:w="875" w:type="pct"/>
          </w:tcPr>
          <w:p w14:paraId="3BC4D2A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4.35 ± 0.82</w:t>
            </w:r>
          </w:p>
        </w:tc>
        <w:tc>
          <w:tcPr>
            <w:tcW w:w="625" w:type="pct"/>
          </w:tcPr>
          <w:p w14:paraId="08D3515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0.778</w:t>
            </w:r>
          </w:p>
        </w:tc>
      </w:tr>
      <w:tr w:rsidR="00DF201E" w:rsidRPr="00B773DD" w14:paraId="4F376EA3" w14:textId="77777777" w:rsidTr="00DF201E">
        <w:trPr>
          <w:trHeight w:val="170"/>
        </w:trPr>
        <w:tc>
          <w:tcPr>
            <w:tcW w:w="1937" w:type="pct"/>
            <w:noWrap/>
          </w:tcPr>
          <w:p w14:paraId="398D8EB4" w14:textId="39B78797"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Prothrombin time</w:t>
            </w:r>
            <w:r>
              <w:rPr>
                <w:rFonts w:ascii="Book Antiqua" w:eastAsia="SimSun" w:hAnsi="Book Antiqua" w:cs="Times New Roman" w:hint="eastAsia"/>
                <w:lang w:eastAsia="zh-CN"/>
              </w:rPr>
              <w:t xml:space="preserve"> (</w:t>
            </w:r>
            <w:r w:rsidRPr="00B773DD">
              <w:rPr>
                <w:rFonts w:ascii="Book Antiqua" w:hAnsi="Book Antiqua" w:cs="Times New Roman"/>
              </w:rPr>
              <w:t>%</w:t>
            </w:r>
            <w:r>
              <w:rPr>
                <w:rFonts w:ascii="Book Antiqua" w:eastAsia="SimSun" w:hAnsi="Book Antiqua" w:cs="Times New Roman" w:hint="eastAsia"/>
                <w:lang w:eastAsia="zh-CN"/>
              </w:rPr>
              <w:t>)</w:t>
            </w:r>
          </w:p>
        </w:tc>
        <w:tc>
          <w:tcPr>
            <w:tcW w:w="771" w:type="pct"/>
          </w:tcPr>
          <w:p w14:paraId="0691C5D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66.7 ± 12.5</w:t>
            </w:r>
          </w:p>
        </w:tc>
        <w:tc>
          <w:tcPr>
            <w:tcW w:w="792" w:type="pct"/>
            <w:noWrap/>
          </w:tcPr>
          <w:p w14:paraId="215F343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67.1 ± 11.6</w:t>
            </w:r>
          </w:p>
        </w:tc>
        <w:tc>
          <w:tcPr>
            <w:tcW w:w="875" w:type="pct"/>
          </w:tcPr>
          <w:p w14:paraId="5C626EB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64.6 ± 16.3</w:t>
            </w:r>
          </w:p>
        </w:tc>
        <w:tc>
          <w:tcPr>
            <w:tcW w:w="625" w:type="pct"/>
          </w:tcPr>
          <w:p w14:paraId="473ECC7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0.578</w:t>
            </w:r>
          </w:p>
        </w:tc>
      </w:tr>
      <w:tr w:rsidR="00DF201E" w:rsidRPr="00B773DD" w14:paraId="3FC7D6E3" w14:textId="77777777" w:rsidTr="00DF201E">
        <w:trPr>
          <w:trHeight w:val="170"/>
        </w:trPr>
        <w:tc>
          <w:tcPr>
            <w:tcW w:w="1937" w:type="pct"/>
            <w:noWrap/>
          </w:tcPr>
          <w:p w14:paraId="1C9C48E5" w14:textId="5D2042A4"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Total protein</w:t>
            </w:r>
            <w:r>
              <w:rPr>
                <w:rFonts w:ascii="Book Antiqua" w:eastAsia="SimSun" w:hAnsi="Book Antiqua" w:cs="Times New Roman" w:hint="eastAsia"/>
                <w:lang w:eastAsia="zh-CN"/>
              </w:rPr>
              <w:t xml:space="preserve"> (</w:t>
            </w:r>
            <w:r w:rsidRPr="00B773DD">
              <w:rPr>
                <w:rFonts w:ascii="Book Antiqua" w:hAnsi="Book Antiqua" w:cs="Times New Roman"/>
              </w:rPr>
              <w:t>g/dL</w:t>
            </w:r>
            <w:r>
              <w:rPr>
                <w:rFonts w:ascii="Book Antiqua" w:eastAsia="SimSun" w:hAnsi="Book Antiqua" w:cs="Times New Roman" w:hint="eastAsia"/>
                <w:lang w:eastAsia="zh-CN"/>
              </w:rPr>
              <w:t>)</w:t>
            </w:r>
          </w:p>
        </w:tc>
        <w:tc>
          <w:tcPr>
            <w:tcW w:w="771" w:type="pct"/>
          </w:tcPr>
          <w:p w14:paraId="087B2D9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7.00 ± 0.70</w:t>
            </w:r>
          </w:p>
        </w:tc>
        <w:tc>
          <w:tcPr>
            <w:tcW w:w="792" w:type="pct"/>
            <w:noWrap/>
          </w:tcPr>
          <w:p w14:paraId="7890DCE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7.02 ± 0.69</w:t>
            </w:r>
          </w:p>
        </w:tc>
        <w:tc>
          <w:tcPr>
            <w:tcW w:w="875" w:type="pct"/>
          </w:tcPr>
          <w:p w14:paraId="6877B56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6.93 ± 0.75</w:t>
            </w:r>
          </w:p>
        </w:tc>
        <w:tc>
          <w:tcPr>
            <w:tcW w:w="625" w:type="pct"/>
          </w:tcPr>
          <w:p w14:paraId="53780E4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0.726</w:t>
            </w:r>
          </w:p>
        </w:tc>
      </w:tr>
      <w:tr w:rsidR="00DF201E" w:rsidRPr="00B773DD" w14:paraId="26B4BE66" w14:textId="77777777" w:rsidTr="00DF201E">
        <w:trPr>
          <w:trHeight w:val="170"/>
        </w:trPr>
        <w:tc>
          <w:tcPr>
            <w:tcW w:w="1937" w:type="pct"/>
            <w:noWrap/>
          </w:tcPr>
          <w:p w14:paraId="708BA54B" w14:textId="26EED234"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Serum albumin</w:t>
            </w:r>
            <w:r>
              <w:rPr>
                <w:rFonts w:ascii="Book Antiqua" w:eastAsia="SimSun" w:hAnsi="Book Antiqua" w:cs="Times New Roman" w:hint="eastAsia"/>
                <w:lang w:eastAsia="zh-CN"/>
              </w:rPr>
              <w:t xml:space="preserve"> (</w:t>
            </w:r>
            <w:r w:rsidRPr="00B773DD">
              <w:rPr>
                <w:rFonts w:ascii="Book Antiqua" w:hAnsi="Book Antiqua" w:cs="Times New Roman"/>
              </w:rPr>
              <w:t>g/dL</w:t>
            </w:r>
            <w:r>
              <w:rPr>
                <w:rFonts w:ascii="Book Antiqua" w:eastAsia="SimSun" w:hAnsi="Book Antiqua" w:cs="Times New Roman" w:hint="eastAsia"/>
                <w:lang w:eastAsia="zh-CN"/>
              </w:rPr>
              <w:t>)</w:t>
            </w:r>
          </w:p>
        </w:tc>
        <w:tc>
          <w:tcPr>
            <w:tcW w:w="771" w:type="pct"/>
          </w:tcPr>
          <w:p w14:paraId="1B0B7F0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3.46 ± 0.54</w:t>
            </w:r>
          </w:p>
        </w:tc>
        <w:tc>
          <w:tcPr>
            <w:tcW w:w="792" w:type="pct"/>
            <w:noWrap/>
          </w:tcPr>
          <w:p w14:paraId="2313D17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3.39 ± 0.53</w:t>
            </w:r>
          </w:p>
        </w:tc>
        <w:tc>
          <w:tcPr>
            <w:tcW w:w="875" w:type="pct"/>
          </w:tcPr>
          <w:p w14:paraId="4A5740A8"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3.72 ± 0.56</w:t>
            </w:r>
          </w:p>
        </w:tc>
        <w:tc>
          <w:tcPr>
            <w:tcW w:w="625" w:type="pct"/>
          </w:tcPr>
          <w:p w14:paraId="10584DF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0.089</w:t>
            </w:r>
          </w:p>
        </w:tc>
      </w:tr>
      <w:tr w:rsidR="00DF201E" w:rsidRPr="00B773DD" w14:paraId="66FF7CB4" w14:textId="77777777" w:rsidTr="00DF201E">
        <w:trPr>
          <w:trHeight w:val="170"/>
        </w:trPr>
        <w:tc>
          <w:tcPr>
            <w:tcW w:w="1937" w:type="pct"/>
            <w:noWrap/>
          </w:tcPr>
          <w:p w14:paraId="7EF92093" w14:textId="7E6D5D2F"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BUN</w:t>
            </w:r>
            <w:r>
              <w:rPr>
                <w:rFonts w:ascii="Book Antiqua" w:eastAsia="SimSun" w:hAnsi="Book Antiqua" w:cs="Times New Roman" w:hint="eastAsia"/>
                <w:lang w:eastAsia="zh-CN"/>
              </w:rPr>
              <w:t xml:space="preserve"> (</w:t>
            </w:r>
            <w:r w:rsidRPr="00B773DD">
              <w:rPr>
                <w:rFonts w:ascii="Book Antiqua" w:hAnsi="Book Antiqua" w:cs="Times New Roman"/>
              </w:rPr>
              <w:t>mg/dL</w:t>
            </w:r>
            <w:r>
              <w:rPr>
                <w:rFonts w:ascii="Book Antiqua" w:eastAsia="SimSun" w:hAnsi="Book Antiqua" w:cs="Times New Roman" w:hint="eastAsia"/>
                <w:lang w:eastAsia="zh-CN"/>
              </w:rPr>
              <w:t>)</w:t>
            </w:r>
          </w:p>
        </w:tc>
        <w:tc>
          <w:tcPr>
            <w:tcW w:w="771" w:type="pct"/>
          </w:tcPr>
          <w:p w14:paraId="25F9CFE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15.8 ± 5.76</w:t>
            </w:r>
          </w:p>
        </w:tc>
        <w:tc>
          <w:tcPr>
            <w:tcW w:w="792" w:type="pct"/>
            <w:noWrap/>
          </w:tcPr>
          <w:p w14:paraId="7BA9096F"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15.5 ± 5.53</w:t>
            </w:r>
          </w:p>
        </w:tc>
        <w:tc>
          <w:tcPr>
            <w:tcW w:w="875" w:type="pct"/>
          </w:tcPr>
          <w:p w14:paraId="1EDBDC9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17.3 ± 6.69</w:t>
            </w:r>
          </w:p>
        </w:tc>
        <w:tc>
          <w:tcPr>
            <w:tcW w:w="625" w:type="pct"/>
          </w:tcPr>
          <w:p w14:paraId="73AA4AA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0.277</w:t>
            </w:r>
          </w:p>
        </w:tc>
      </w:tr>
      <w:tr w:rsidR="00DF201E" w:rsidRPr="00B773DD" w14:paraId="1D05D1FC" w14:textId="77777777" w:rsidTr="00DF201E">
        <w:trPr>
          <w:trHeight w:val="170"/>
        </w:trPr>
        <w:tc>
          <w:tcPr>
            <w:tcW w:w="1937" w:type="pct"/>
            <w:noWrap/>
          </w:tcPr>
          <w:p w14:paraId="725FE585" w14:textId="307E3482"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Serum creatinine</w:t>
            </w:r>
            <w:r>
              <w:rPr>
                <w:rFonts w:ascii="Book Antiqua" w:eastAsia="SimSun" w:hAnsi="Book Antiqua" w:cs="Times New Roman" w:hint="eastAsia"/>
                <w:lang w:eastAsia="zh-CN"/>
              </w:rPr>
              <w:t xml:space="preserve"> (</w:t>
            </w:r>
            <w:r w:rsidRPr="00B773DD">
              <w:rPr>
                <w:rFonts w:ascii="Book Antiqua" w:hAnsi="Book Antiqua" w:cs="Times New Roman"/>
              </w:rPr>
              <w:t>mg/dL</w:t>
            </w:r>
            <w:r>
              <w:rPr>
                <w:rFonts w:ascii="Book Antiqua" w:eastAsia="SimSun" w:hAnsi="Book Antiqua" w:cs="Times New Roman" w:hint="eastAsia"/>
                <w:lang w:eastAsia="zh-CN"/>
              </w:rPr>
              <w:t>)</w:t>
            </w:r>
          </w:p>
        </w:tc>
        <w:tc>
          <w:tcPr>
            <w:tcW w:w="771" w:type="pct"/>
          </w:tcPr>
          <w:p w14:paraId="4E09200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0.82 ± 0.21</w:t>
            </w:r>
          </w:p>
        </w:tc>
        <w:tc>
          <w:tcPr>
            <w:tcW w:w="792" w:type="pct"/>
            <w:noWrap/>
          </w:tcPr>
          <w:p w14:paraId="4F1E00C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0.80 ± 0.20</w:t>
            </w:r>
          </w:p>
        </w:tc>
        <w:tc>
          <w:tcPr>
            <w:tcW w:w="875" w:type="pct"/>
          </w:tcPr>
          <w:p w14:paraId="4D10F5D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0.86 ± 0.26</w:t>
            </w:r>
          </w:p>
        </w:tc>
        <w:tc>
          <w:tcPr>
            <w:tcW w:w="625" w:type="pct"/>
          </w:tcPr>
          <w:p w14:paraId="1EB4E6C5"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0.443</w:t>
            </w:r>
          </w:p>
        </w:tc>
      </w:tr>
      <w:tr w:rsidR="00DF201E" w:rsidRPr="00B773DD" w14:paraId="0C7E6322" w14:textId="77777777" w:rsidTr="00DF201E">
        <w:trPr>
          <w:trHeight w:val="170"/>
        </w:trPr>
        <w:tc>
          <w:tcPr>
            <w:tcW w:w="1937" w:type="pct"/>
            <w:noWrap/>
          </w:tcPr>
          <w:p w14:paraId="03556FCA" w14:textId="1F16ED64"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AST</w:t>
            </w:r>
            <w:r>
              <w:rPr>
                <w:rFonts w:ascii="Book Antiqua" w:eastAsia="SimSun" w:hAnsi="Book Antiqua" w:cs="Times New Roman" w:hint="eastAsia"/>
                <w:lang w:eastAsia="zh-CN"/>
              </w:rPr>
              <w:t xml:space="preserve"> (</w:t>
            </w:r>
            <w:r w:rsidRPr="00B773DD">
              <w:rPr>
                <w:rFonts w:ascii="Book Antiqua" w:hAnsi="Book Antiqua" w:cs="Times New Roman"/>
              </w:rPr>
              <w:t>IU/L</w:t>
            </w:r>
            <w:r>
              <w:rPr>
                <w:rFonts w:ascii="Book Antiqua" w:eastAsia="SimSun" w:hAnsi="Book Antiqua" w:cs="Times New Roman" w:hint="eastAsia"/>
                <w:lang w:eastAsia="zh-CN"/>
              </w:rPr>
              <w:t>)</w:t>
            </w:r>
          </w:p>
        </w:tc>
        <w:tc>
          <w:tcPr>
            <w:tcW w:w="771" w:type="pct"/>
          </w:tcPr>
          <w:p w14:paraId="5E61746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47.4 ± 25.6</w:t>
            </w:r>
          </w:p>
        </w:tc>
        <w:tc>
          <w:tcPr>
            <w:tcW w:w="792" w:type="pct"/>
            <w:noWrap/>
          </w:tcPr>
          <w:p w14:paraId="5BBC267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48.4 ± 23.2</w:t>
            </w:r>
          </w:p>
        </w:tc>
        <w:tc>
          <w:tcPr>
            <w:tcW w:w="875" w:type="pct"/>
          </w:tcPr>
          <w:p w14:paraId="5C1D0EF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43.6 ± 35.2</w:t>
            </w:r>
          </w:p>
        </w:tc>
        <w:tc>
          <w:tcPr>
            <w:tcW w:w="625" w:type="pct"/>
          </w:tcPr>
          <w:p w14:paraId="61D3916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0.602</w:t>
            </w:r>
          </w:p>
        </w:tc>
      </w:tr>
      <w:tr w:rsidR="00DF201E" w:rsidRPr="00B773DD" w14:paraId="7A3C3816" w14:textId="77777777" w:rsidTr="00DF201E">
        <w:trPr>
          <w:trHeight w:val="170"/>
        </w:trPr>
        <w:tc>
          <w:tcPr>
            <w:tcW w:w="1937" w:type="pct"/>
            <w:noWrap/>
          </w:tcPr>
          <w:p w14:paraId="67ADB7BC" w14:textId="10DBC42E"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ALT</w:t>
            </w:r>
            <w:r>
              <w:rPr>
                <w:rFonts w:ascii="Book Antiqua" w:eastAsia="SimSun" w:hAnsi="Book Antiqua" w:cs="Times New Roman" w:hint="eastAsia"/>
                <w:lang w:eastAsia="zh-CN"/>
              </w:rPr>
              <w:t xml:space="preserve"> (</w:t>
            </w:r>
            <w:r w:rsidRPr="00B773DD">
              <w:rPr>
                <w:rFonts w:ascii="Book Antiqua" w:hAnsi="Book Antiqua" w:cs="Times New Roman"/>
              </w:rPr>
              <w:t>IU/L</w:t>
            </w:r>
            <w:r>
              <w:rPr>
                <w:rFonts w:ascii="Book Antiqua" w:eastAsia="SimSun" w:hAnsi="Book Antiqua" w:cs="Times New Roman" w:hint="eastAsia"/>
                <w:lang w:eastAsia="zh-CN"/>
              </w:rPr>
              <w:t>)</w:t>
            </w:r>
          </w:p>
        </w:tc>
        <w:tc>
          <w:tcPr>
            <w:tcW w:w="771" w:type="pct"/>
          </w:tcPr>
          <w:p w14:paraId="458FD182"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36.7 ± 22.9</w:t>
            </w:r>
          </w:p>
        </w:tc>
        <w:tc>
          <w:tcPr>
            <w:tcW w:w="792" w:type="pct"/>
            <w:noWrap/>
          </w:tcPr>
          <w:p w14:paraId="39654BBB"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37.5 ± 21.3</w:t>
            </w:r>
          </w:p>
        </w:tc>
        <w:tc>
          <w:tcPr>
            <w:tcW w:w="875" w:type="pct"/>
          </w:tcPr>
          <w:p w14:paraId="7E17272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34.2 ± 30.2</w:t>
            </w:r>
          </w:p>
        </w:tc>
        <w:tc>
          <w:tcPr>
            <w:tcW w:w="625" w:type="pct"/>
          </w:tcPr>
          <w:p w14:paraId="5946551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0.700</w:t>
            </w:r>
          </w:p>
        </w:tc>
      </w:tr>
      <w:tr w:rsidR="00DF201E" w:rsidRPr="00B773DD" w14:paraId="2D7A37F9" w14:textId="77777777" w:rsidTr="00DF201E">
        <w:trPr>
          <w:trHeight w:val="170"/>
        </w:trPr>
        <w:tc>
          <w:tcPr>
            <w:tcW w:w="1937" w:type="pct"/>
            <w:noWrap/>
          </w:tcPr>
          <w:p w14:paraId="73409C2D" w14:textId="51CEBC9C"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Total bilirubin</w:t>
            </w:r>
            <w:r>
              <w:rPr>
                <w:rFonts w:ascii="Book Antiqua" w:eastAsia="SimSun" w:hAnsi="Book Antiqua" w:cs="Times New Roman" w:hint="eastAsia"/>
                <w:lang w:eastAsia="zh-CN"/>
              </w:rPr>
              <w:t xml:space="preserve"> (</w:t>
            </w:r>
            <w:r w:rsidRPr="00B773DD">
              <w:rPr>
                <w:rFonts w:ascii="Book Antiqua" w:hAnsi="Book Antiqua" w:cs="Times New Roman"/>
              </w:rPr>
              <w:t>g/dL</w:t>
            </w:r>
            <w:r>
              <w:rPr>
                <w:rFonts w:ascii="Book Antiqua" w:eastAsia="SimSun" w:hAnsi="Book Antiqua" w:cs="Times New Roman" w:hint="eastAsia"/>
                <w:lang w:eastAsia="zh-CN"/>
              </w:rPr>
              <w:t>)</w:t>
            </w:r>
          </w:p>
        </w:tc>
        <w:tc>
          <w:tcPr>
            <w:tcW w:w="771" w:type="pct"/>
          </w:tcPr>
          <w:p w14:paraId="70AE1FE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1.41 ± 0.83</w:t>
            </w:r>
          </w:p>
        </w:tc>
        <w:tc>
          <w:tcPr>
            <w:tcW w:w="792" w:type="pct"/>
            <w:noWrap/>
          </w:tcPr>
          <w:p w14:paraId="630ADAC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1.40 ± 0.85</w:t>
            </w:r>
          </w:p>
        </w:tc>
        <w:tc>
          <w:tcPr>
            <w:tcW w:w="875" w:type="pct"/>
          </w:tcPr>
          <w:p w14:paraId="3276DEE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1.45 ± 0.76</w:t>
            </w:r>
          </w:p>
        </w:tc>
        <w:tc>
          <w:tcPr>
            <w:tcW w:w="625" w:type="pct"/>
          </w:tcPr>
          <w:p w14:paraId="15530883"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0.873</w:t>
            </w:r>
          </w:p>
        </w:tc>
      </w:tr>
      <w:tr w:rsidR="00DF201E" w:rsidRPr="00B773DD" w14:paraId="0D6EC9CB" w14:textId="77777777" w:rsidTr="00DF201E">
        <w:trPr>
          <w:trHeight w:val="170"/>
        </w:trPr>
        <w:tc>
          <w:tcPr>
            <w:tcW w:w="1937" w:type="pct"/>
            <w:noWrap/>
          </w:tcPr>
          <w:p w14:paraId="44C20FA4" w14:textId="49812506"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HbA1c</w:t>
            </w:r>
            <w:r>
              <w:rPr>
                <w:rFonts w:ascii="Book Antiqua" w:eastAsia="SimSun" w:hAnsi="Book Antiqua" w:cs="Times New Roman" w:hint="eastAsia"/>
                <w:lang w:eastAsia="zh-CN"/>
              </w:rPr>
              <w:t xml:space="preserve"> (</w:t>
            </w:r>
            <w:r w:rsidRPr="00B773DD">
              <w:rPr>
                <w:rFonts w:ascii="Book Antiqua" w:eastAsia="Times New Roman" w:hAnsi="Book Antiqua" w:cs="Times New Roman"/>
              </w:rPr>
              <w:t>%</w:t>
            </w:r>
            <w:r>
              <w:rPr>
                <w:rFonts w:ascii="Book Antiqua" w:eastAsia="SimSun" w:hAnsi="Book Antiqua" w:cs="Times New Roman" w:hint="eastAsia"/>
                <w:lang w:eastAsia="zh-CN"/>
              </w:rPr>
              <w:t>)</w:t>
            </w:r>
          </w:p>
        </w:tc>
        <w:tc>
          <w:tcPr>
            <w:tcW w:w="771" w:type="pct"/>
          </w:tcPr>
          <w:p w14:paraId="7A03672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5.98 ± 1.15</w:t>
            </w:r>
          </w:p>
        </w:tc>
        <w:tc>
          <w:tcPr>
            <w:tcW w:w="792" w:type="pct"/>
            <w:noWrap/>
          </w:tcPr>
          <w:p w14:paraId="6F98CB7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5.97 ± 1.15</w:t>
            </w:r>
          </w:p>
        </w:tc>
        <w:tc>
          <w:tcPr>
            <w:tcW w:w="875" w:type="pct"/>
          </w:tcPr>
          <w:p w14:paraId="53C3342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6.03 ± 1.23</w:t>
            </w:r>
          </w:p>
        </w:tc>
        <w:tc>
          <w:tcPr>
            <w:tcW w:w="625" w:type="pct"/>
          </w:tcPr>
          <w:p w14:paraId="02B5A45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0.901</w:t>
            </w:r>
          </w:p>
        </w:tc>
      </w:tr>
      <w:tr w:rsidR="00DF201E" w:rsidRPr="00B773DD" w14:paraId="1B6A95E6" w14:textId="77777777" w:rsidTr="00DF201E">
        <w:trPr>
          <w:trHeight w:val="170"/>
        </w:trPr>
        <w:tc>
          <w:tcPr>
            <w:tcW w:w="1937" w:type="pct"/>
            <w:noWrap/>
          </w:tcPr>
          <w:p w14:paraId="6E4033F5" w14:textId="21815177"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hAnsi="Book Antiqua" w:cs="Times New Roman"/>
              </w:rPr>
              <w:t>Ammonia</w:t>
            </w:r>
            <w:r>
              <w:rPr>
                <w:rFonts w:ascii="Book Antiqua" w:eastAsia="SimSun" w:hAnsi="Book Antiqua" w:cs="Times New Roman" w:hint="eastAsia"/>
                <w:lang w:eastAsia="zh-CN"/>
              </w:rPr>
              <w:t xml:space="preserve"> (</w:t>
            </w:r>
            <w:proofErr w:type="spellStart"/>
            <w:r w:rsidRPr="00B773DD">
              <w:rPr>
                <w:rFonts w:ascii="Book Antiqua" w:hAnsi="Book Antiqua" w:cs="Times New Roman"/>
              </w:rPr>
              <w:t>μg</w:t>
            </w:r>
            <w:proofErr w:type="spellEnd"/>
            <w:r w:rsidRPr="00B773DD">
              <w:rPr>
                <w:rFonts w:ascii="Book Antiqua" w:hAnsi="Book Antiqua" w:cs="Times New Roman"/>
              </w:rPr>
              <w:t>/dL</w:t>
            </w:r>
            <w:r>
              <w:rPr>
                <w:rFonts w:ascii="Book Antiqua" w:eastAsia="SimSun" w:hAnsi="Book Antiqua" w:cs="Times New Roman" w:hint="eastAsia"/>
                <w:lang w:eastAsia="zh-CN"/>
              </w:rPr>
              <w:t>)</w:t>
            </w:r>
          </w:p>
        </w:tc>
        <w:tc>
          <w:tcPr>
            <w:tcW w:w="771" w:type="pct"/>
          </w:tcPr>
          <w:p w14:paraId="5DAB680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66.7 ± 42.0</w:t>
            </w:r>
          </w:p>
        </w:tc>
        <w:tc>
          <w:tcPr>
            <w:tcW w:w="792" w:type="pct"/>
            <w:noWrap/>
          </w:tcPr>
          <w:p w14:paraId="13C31F9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64.3 ± 37.3</w:t>
            </w:r>
          </w:p>
        </w:tc>
        <w:tc>
          <w:tcPr>
            <w:tcW w:w="875" w:type="pct"/>
          </w:tcPr>
          <w:p w14:paraId="3FA013DD"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75.9 ± 58.5</w:t>
            </w:r>
          </w:p>
        </w:tc>
        <w:tc>
          <w:tcPr>
            <w:tcW w:w="625" w:type="pct"/>
          </w:tcPr>
          <w:p w14:paraId="7B26D29C"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0.442</w:t>
            </w:r>
          </w:p>
        </w:tc>
      </w:tr>
      <w:tr w:rsidR="00DF201E" w:rsidRPr="00B773DD" w14:paraId="365DCF6A" w14:textId="77777777" w:rsidTr="00DF201E">
        <w:trPr>
          <w:trHeight w:val="170"/>
        </w:trPr>
        <w:tc>
          <w:tcPr>
            <w:tcW w:w="1937" w:type="pct"/>
            <w:noWrap/>
          </w:tcPr>
          <w:p w14:paraId="63054955" w14:textId="320DDB4C"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AFP</w:t>
            </w:r>
            <w:r>
              <w:rPr>
                <w:rFonts w:ascii="Book Antiqua" w:eastAsia="SimSun" w:hAnsi="Book Antiqua" w:cs="Times New Roman" w:hint="eastAsia"/>
                <w:lang w:eastAsia="zh-CN"/>
              </w:rPr>
              <w:t xml:space="preserve"> (</w:t>
            </w:r>
            <w:r w:rsidRPr="00B773DD">
              <w:rPr>
                <w:rFonts w:ascii="Book Antiqua" w:eastAsia="Times New Roman" w:hAnsi="Book Antiqua" w:cs="Times New Roman"/>
              </w:rPr>
              <w:t>ng/mL</w:t>
            </w:r>
            <w:r>
              <w:rPr>
                <w:rFonts w:ascii="Book Antiqua" w:eastAsia="SimSun" w:hAnsi="Book Antiqua" w:cs="Times New Roman" w:hint="eastAsia"/>
                <w:lang w:eastAsia="zh-CN"/>
              </w:rPr>
              <w:t xml:space="preserve">) </w:t>
            </w:r>
          </w:p>
        </w:tc>
        <w:tc>
          <w:tcPr>
            <w:tcW w:w="771" w:type="pct"/>
          </w:tcPr>
          <w:p w14:paraId="5E304317"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33.4 ± 82.7</w:t>
            </w:r>
          </w:p>
        </w:tc>
        <w:tc>
          <w:tcPr>
            <w:tcW w:w="792" w:type="pct"/>
            <w:noWrap/>
          </w:tcPr>
          <w:p w14:paraId="7C8AB07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29.0 ± 80.8</w:t>
            </w:r>
          </w:p>
        </w:tc>
        <w:tc>
          <w:tcPr>
            <w:tcW w:w="875" w:type="pct"/>
          </w:tcPr>
          <w:p w14:paraId="6FA04FF1"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54.2 ± 95.2</w:t>
            </w:r>
          </w:p>
        </w:tc>
        <w:tc>
          <w:tcPr>
            <w:tcW w:w="625" w:type="pct"/>
          </w:tcPr>
          <w:p w14:paraId="7427CFDA"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0.441</w:t>
            </w:r>
          </w:p>
        </w:tc>
      </w:tr>
      <w:tr w:rsidR="00DF201E" w:rsidRPr="00B773DD" w14:paraId="271A8D4F" w14:textId="77777777" w:rsidTr="00DF201E">
        <w:trPr>
          <w:trHeight w:val="170"/>
        </w:trPr>
        <w:tc>
          <w:tcPr>
            <w:tcW w:w="1937" w:type="pct"/>
            <w:noWrap/>
          </w:tcPr>
          <w:p w14:paraId="47EADAAB" w14:textId="786D6ABD" w:rsidR="00DF201E" w:rsidRPr="00DF201E" w:rsidRDefault="00DF201E" w:rsidP="00F93C4D">
            <w:pPr>
              <w:spacing w:line="360" w:lineRule="auto"/>
              <w:jc w:val="left"/>
              <w:rPr>
                <w:rFonts w:ascii="Book Antiqua" w:eastAsia="SimSun" w:hAnsi="Book Antiqua" w:cs="Times New Roman"/>
                <w:lang w:eastAsia="zh-CN"/>
              </w:rPr>
            </w:pPr>
            <w:r w:rsidRPr="00B773DD">
              <w:rPr>
                <w:rFonts w:ascii="Book Antiqua" w:eastAsia="Times New Roman" w:hAnsi="Book Antiqua" w:cs="Times New Roman"/>
              </w:rPr>
              <w:t>PIVK</w:t>
            </w:r>
            <w:r>
              <w:rPr>
                <w:rFonts w:ascii="Book Antiqua" w:hAnsi="Book Antiqua" w:cs="Times New Roman"/>
              </w:rPr>
              <w:t>A</w:t>
            </w:r>
            <w:r>
              <w:rPr>
                <w:rFonts w:ascii="Book Antiqua" w:eastAsia="SimSun" w:hAnsi="Book Antiqua" w:cs="Times New Roman" w:hint="eastAsia"/>
                <w:lang w:eastAsia="zh-CN"/>
              </w:rPr>
              <w:t>-</w:t>
            </w:r>
            <w:r w:rsidRPr="00B71262">
              <w:rPr>
                <w:rFonts w:ascii="Book Antiqua" w:eastAsia="Times New Roman" w:hAnsi="Book Antiqua"/>
              </w:rPr>
              <w:t xml:space="preserve"> II</w:t>
            </w:r>
            <w:r>
              <w:rPr>
                <w:rFonts w:ascii="Book Antiqua" w:eastAsia="SimSun" w:hAnsi="Book Antiqua" w:hint="eastAsia"/>
                <w:lang w:eastAsia="zh-CN"/>
              </w:rPr>
              <w:t xml:space="preserve"> </w:t>
            </w:r>
            <w:r>
              <w:rPr>
                <w:rFonts w:ascii="Book Antiqua" w:eastAsia="SimSun" w:hAnsi="Book Antiqua" w:cs="Times New Roman" w:hint="eastAsia"/>
                <w:lang w:eastAsia="zh-CN"/>
              </w:rPr>
              <w:t>(</w:t>
            </w:r>
            <w:proofErr w:type="spellStart"/>
            <w:r w:rsidRPr="00B773DD">
              <w:rPr>
                <w:rFonts w:ascii="Book Antiqua" w:eastAsia="Times New Roman" w:hAnsi="Book Antiqua" w:cs="Times New Roman"/>
              </w:rPr>
              <w:t>mAU</w:t>
            </w:r>
            <w:proofErr w:type="spellEnd"/>
            <w:r w:rsidRPr="00B773DD">
              <w:rPr>
                <w:rFonts w:ascii="Book Antiqua" w:eastAsia="Times New Roman" w:hAnsi="Book Antiqua" w:cs="Times New Roman"/>
              </w:rPr>
              <w:t>/m</w:t>
            </w:r>
            <w:r w:rsidRPr="00B773DD">
              <w:rPr>
                <w:rFonts w:ascii="Book Antiqua" w:hAnsi="Book Antiqua" w:cs="Times New Roman"/>
              </w:rPr>
              <w:t>L</w:t>
            </w:r>
            <w:r>
              <w:rPr>
                <w:rFonts w:ascii="Book Antiqua" w:eastAsia="SimSun" w:hAnsi="Book Antiqua" w:cs="Times New Roman" w:hint="eastAsia"/>
                <w:lang w:eastAsia="zh-CN"/>
              </w:rPr>
              <w:t>)</w:t>
            </w:r>
          </w:p>
        </w:tc>
        <w:tc>
          <w:tcPr>
            <w:tcW w:w="771" w:type="pct"/>
          </w:tcPr>
          <w:p w14:paraId="2C7C04EE"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48.1 ± 68.4</w:t>
            </w:r>
          </w:p>
        </w:tc>
        <w:tc>
          <w:tcPr>
            <w:tcW w:w="792" w:type="pct"/>
            <w:noWrap/>
          </w:tcPr>
          <w:p w14:paraId="2CD5F860"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51.4 ± 75.7</w:t>
            </w:r>
          </w:p>
        </w:tc>
        <w:tc>
          <w:tcPr>
            <w:tcW w:w="875" w:type="pct"/>
          </w:tcPr>
          <w:p w14:paraId="27A65384"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32.8 ± 26.0</w:t>
            </w:r>
          </w:p>
        </w:tc>
        <w:tc>
          <w:tcPr>
            <w:tcW w:w="625" w:type="pct"/>
          </w:tcPr>
          <w:p w14:paraId="32DEC439" w14:textId="77777777" w:rsidR="00DF201E" w:rsidRPr="00B773DD" w:rsidRDefault="00DF201E" w:rsidP="00F93C4D">
            <w:pPr>
              <w:spacing w:line="360" w:lineRule="auto"/>
              <w:jc w:val="center"/>
              <w:rPr>
                <w:rFonts w:ascii="Book Antiqua" w:hAnsi="Book Antiqua" w:cs="Times New Roman"/>
              </w:rPr>
            </w:pPr>
            <w:r w:rsidRPr="00B773DD">
              <w:rPr>
                <w:rFonts w:ascii="Book Antiqua" w:hAnsi="Book Antiqua" w:cs="Times New Roman"/>
              </w:rPr>
              <w:t>0.493</w:t>
            </w:r>
          </w:p>
        </w:tc>
      </w:tr>
    </w:tbl>
    <w:p w14:paraId="16F74D01" w14:textId="45F05BAB" w:rsidR="00B773DD" w:rsidRPr="00DF201E" w:rsidRDefault="00DF201E" w:rsidP="00F93C4D">
      <w:pPr>
        <w:adjustRightInd w:val="0"/>
        <w:snapToGrid w:val="0"/>
        <w:spacing w:line="360" w:lineRule="auto"/>
        <w:rPr>
          <w:rFonts w:ascii="Book Antiqua" w:eastAsiaTheme="minorEastAsia" w:hAnsi="Book Antiqua" w:cs="Arial"/>
          <w:color w:val="000000" w:themeColor="text1"/>
        </w:rPr>
        <w:sectPr w:rsidR="00B773DD" w:rsidRPr="00DF201E" w:rsidSect="00DF201E">
          <w:pgSz w:w="11900" w:h="16840"/>
          <w:pgMar w:top="1985" w:right="1701" w:bottom="1701" w:left="1701" w:header="851" w:footer="992" w:gutter="0"/>
          <w:cols w:space="425"/>
          <w:docGrid w:type="linesAndChars" w:linePitch="400"/>
        </w:sectPr>
      </w:pPr>
      <w:r w:rsidRPr="00DF201E">
        <w:rPr>
          <w:rFonts w:ascii="Book Antiqua" w:eastAsiaTheme="minorEastAsia" w:hAnsi="Book Antiqua" w:cs="Arial"/>
          <w:color w:val="000000" w:themeColor="text1"/>
        </w:rPr>
        <w:t xml:space="preserve">Data are expressed as mean, number (%) or mean (standard derivation). IPH: </w:t>
      </w:r>
      <w:r w:rsidR="002F3688" w:rsidRPr="00DF201E">
        <w:rPr>
          <w:rFonts w:ascii="Book Antiqua" w:eastAsiaTheme="minorEastAsia" w:hAnsi="Book Antiqua" w:cs="Arial"/>
          <w:color w:val="000000" w:themeColor="text1"/>
        </w:rPr>
        <w:t xml:space="preserve">Idiopathic </w:t>
      </w:r>
      <w:r w:rsidRPr="00DF201E">
        <w:rPr>
          <w:rFonts w:ascii="Book Antiqua" w:eastAsiaTheme="minorEastAsia" w:hAnsi="Book Antiqua" w:cs="Arial"/>
          <w:color w:val="000000" w:themeColor="text1"/>
        </w:rPr>
        <w:t xml:space="preserve">portal hypertension; EHO: </w:t>
      </w:r>
      <w:r w:rsidR="002F3688" w:rsidRPr="00DF201E">
        <w:rPr>
          <w:rFonts w:ascii="Book Antiqua" w:eastAsiaTheme="minorEastAsia" w:hAnsi="Book Antiqua" w:cs="Arial"/>
          <w:color w:val="000000" w:themeColor="text1"/>
        </w:rPr>
        <w:t xml:space="preserve">Extrahepatic </w:t>
      </w:r>
      <w:r w:rsidRPr="00DF201E">
        <w:rPr>
          <w:rFonts w:ascii="Book Antiqua" w:eastAsiaTheme="minorEastAsia" w:hAnsi="Book Antiqua" w:cs="Arial"/>
          <w:color w:val="000000" w:themeColor="text1"/>
        </w:rPr>
        <w:t xml:space="preserve">portal venous obstruction; RFA: </w:t>
      </w:r>
      <w:r w:rsidR="002F3688" w:rsidRPr="00DF201E">
        <w:rPr>
          <w:rFonts w:ascii="Book Antiqua" w:eastAsiaTheme="minorEastAsia" w:hAnsi="Book Antiqua" w:cs="Arial"/>
          <w:color w:val="000000" w:themeColor="text1"/>
        </w:rPr>
        <w:t xml:space="preserve">Radiofrequency </w:t>
      </w:r>
      <w:r w:rsidRPr="00DF201E">
        <w:rPr>
          <w:rFonts w:ascii="Book Antiqua" w:eastAsiaTheme="minorEastAsia" w:hAnsi="Book Antiqua" w:cs="Arial"/>
          <w:color w:val="000000" w:themeColor="text1"/>
        </w:rPr>
        <w:t xml:space="preserve">ablation; IVR: </w:t>
      </w:r>
      <w:r w:rsidR="002F3688" w:rsidRPr="00DF201E">
        <w:rPr>
          <w:rFonts w:ascii="Book Antiqua" w:eastAsiaTheme="minorEastAsia" w:hAnsi="Book Antiqua" w:cs="Arial"/>
          <w:color w:val="000000" w:themeColor="text1"/>
        </w:rPr>
        <w:t xml:space="preserve">Interventional </w:t>
      </w:r>
      <w:r w:rsidRPr="00DF201E">
        <w:rPr>
          <w:rFonts w:ascii="Book Antiqua" w:eastAsiaTheme="minorEastAsia" w:hAnsi="Book Antiqua" w:cs="Arial"/>
          <w:color w:val="000000" w:themeColor="text1"/>
        </w:rPr>
        <w:t xml:space="preserve">radiology; MELD: </w:t>
      </w:r>
      <w:r w:rsidR="002F3688" w:rsidRPr="00DF201E">
        <w:rPr>
          <w:rFonts w:ascii="Book Antiqua" w:eastAsiaTheme="minorEastAsia" w:hAnsi="Book Antiqua" w:cs="Arial"/>
          <w:color w:val="000000" w:themeColor="text1"/>
        </w:rPr>
        <w:t xml:space="preserve">Model </w:t>
      </w:r>
      <w:r w:rsidRPr="00DF201E">
        <w:rPr>
          <w:rFonts w:ascii="Book Antiqua" w:eastAsiaTheme="minorEastAsia" w:hAnsi="Book Antiqua" w:cs="Arial"/>
          <w:color w:val="000000" w:themeColor="text1"/>
        </w:rPr>
        <w:t xml:space="preserve">for end-stage liver disease; APRI: AST to platelet ratio index; Fib4: Fibrosis 4 index; AFP: α-fetoprotein; PIVKA: </w:t>
      </w:r>
      <w:r w:rsidR="002F3688" w:rsidRPr="00DF201E">
        <w:rPr>
          <w:rFonts w:ascii="Book Antiqua" w:eastAsiaTheme="minorEastAsia" w:hAnsi="Book Antiqua" w:cs="Arial"/>
          <w:color w:val="000000" w:themeColor="text1"/>
        </w:rPr>
        <w:t xml:space="preserve">Protein </w:t>
      </w:r>
      <w:r w:rsidRPr="00DF201E">
        <w:rPr>
          <w:rFonts w:ascii="Book Antiqua" w:eastAsiaTheme="minorEastAsia" w:hAnsi="Book Antiqua" w:cs="Arial"/>
          <w:color w:val="000000" w:themeColor="text1"/>
        </w:rPr>
        <w:t xml:space="preserve">induced by vitamin K absence; BUN: </w:t>
      </w:r>
      <w:r w:rsidR="002F3688" w:rsidRPr="00DF201E">
        <w:rPr>
          <w:rFonts w:ascii="Book Antiqua" w:eastAsiaTheme="minorEastAsia" w:hAnsi="Book Antiqua" w:cs="Arial"/>
          <w:color w:val="000000" w:themeColor="text1"/>
        </w:rPr>
        <w:t xml:space="preserve">Blood </w:t>
      </w:r>
      <w:r w:rsidRPr="00DF201E">
        <w:rPr>
          <w:rFonts w:ascii="Book Antiqua" w:eastAsiaTheme="minorEastAsia" w:hAnsi="Book Antiqua" w:cs="Arial"/>
          <w:color w:val="000000" w:themeColor="text1"/>
        </w:rPr>
        <w:t xml:space="preserve">urea nitrogen; AST: </w:t>
      </w:r>
      <w:r w:rsidR="002F3688" w:rsidRPr="00DF201E">
        <w:rPr>
          <w:rFonts w:ascii="Book Antiqua" w:eastAsiaTheme="minorEastAsia" w:hAnsi="Book Antiqua" w:cs="Arial"/>
          <w:color w:val="000000" w:themeColor="text1"/>
        </w:rPr>
        <w:t xml:space="preserve">Aspartate </w:t>
      </w:r>
      <w:r w:rsidRPr="00DF201E">
        <w:rPr>
          <w:rFonts w:ascii="Book Antiqua" w:eastAsiaTheme="minorEastAsia" w:hAnsi="Book Antiqua" w:cs="Arial"/>
          <w:color w:val="000000" w:themeColor="text1"/>
        </w:rPr>
        <w:t xml:space="preserve">aminotransferase; ALT: </w:t>
      </w:r>
      <w:r w:rsidR="002F3688" w:rsidRPr="00DF201E">
        <w:rPr>
          <w:rFonts w:ascii="Book Antiqua" w:eastAsiaTheme="minorEastAsia" w:hAnsi="Book Antiqua" w:cs="Arial"/>
          <w:color w:val="000000" w:themeColor="text1"/>
        </w:rPr>
        <w:t xml:space="preserve">Alanine </w:t>
      </w:r>
      <w:r w:rsidRPr="00DF201E">
        <w:rPr>
          <w:rFonts w:ascii="Book Antiqua" w:eastAsiaTheme="minorEastAsia" w:hAnsi="Book Antiqua" w:cs="Arial"/>
          <w:color w:val="000000" w:themeColor="text1"/>
        </w:rPr>
        <w:t xml:space="preserve">aminotransferase; HbA1c: </w:t>
      </w:r>
      <w:r w:rsidR="002F3688" w:rsidRPr="00DF201E">
        <w:rPr>
          <w:rFonts w:ascii="Book Antiqua" w:eastAsiaTheme="minorEastAsia" w:hAnsi="Book Antiqua" w:cs="Arial"/>
          <w:color w:val="000000" w:themeColor="text1"/>
        </w:rPr>
        <w:t xml:space="preserve">Glycated </w:t>
      </w:r>
      <w:r w:rsidRPr="00DF201E">
        <w:rPr>
          <w:rFonts w:ascii="Book Antiqua" w:eastAsiaTheme="minorEastAsia" w:hAnsi="Book Antiqua" w:cs="Arial"/>
          <w:color w:val="000000" w:themeColor="text1"/>
        </w:rPr>
        <w:t>hemoglobin.</w:t>
      </w:r>
    </w:p>
    <w:tbl>
      <w:tblPr>
        <w:tblStyle w:val="TableGrid"/>
        <w:tblpPr w:leftFromText="142" w:rightFromText="142" w:vertAnchor="text" w:horzAnchor="margin" w:tblpX="-1011" w:tblpY="927"/>
        <w:tblW w:w="10881" w:type="dxa"/>
        <w:tblLayout w:type="fixed"/>
        <w:tblLook w:val="04A0" w:firstRow="1" w:lastRow="0" w:firstColumn="1" w:lastColumn="0" w:noHBand="0" w:noVBand="1"/>
      </w:tblPr>
      <w:tblGrid>
        <w:gridCol w:w="2517"/>
        <w:gridCol w:w="1702"/>
        <w:gridCol w:w="2268"/>
        <w:gridCol w:w="1134"/>
        <w:gridCol w:w="2126"/>
        <w:gridCol w:w="1134"/>
      </w:tblGrid>
      <w:tr w:rsidR="002F3688" w:rsidRPr="00E10B90" w14:paraId="7D3FAF84" w14:textId="77777777" w:rsidTr="002F3688">
        <w:trPr>
          <w:trHeight w:val="454"/>
        </w:trPr>
        <w:tc>
          <w:tcPr>
            <w:tcW w:w="2517" w:type="dxa"/>
          </w:tcPr>
          <w:p w14:paraId="6FBF5DD7"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heme="majorHAnsi"/>
                <w:b/>
                <w:color w:val="000000" w:themeColor="text1"/>
              </w:rPr>
            </w:pPr>
          </w:p>
        </w:tc>
        <w:tc>
          <w:tcPr>
            <w:tcW w:w="5104" w:type="dxa"/>
            <w:gridSpan w:val="3"/>
          </w:tcPr>
          <w:p w14:paraId="1B7FFB51"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color w:val="000000" w:themeColor="text1"/>
              </w:rPr>
              <w:t>Univariate analysis</w:t>
            </w:r>
          </w:p>
        </w:tc>
        <w:tc>
          <w:tcPr>
            <w:tcW w:w="3260" w:type="dxa"/>
            <w:gridSpan w:val="2"/>
          </w:tcPr>
          <w:p w14:paraId="17D90FCB"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color w:val="000000" w:themeColor="text1"/>
              </w:rPr>
              <w:t>Multiple analysis</w:t>
            </w:r>
          </w:p>
        </w:tc>
      </w:tr>
      <w:tr w:rsidR="002F3688" w:rsidRPr="00E10B90" w14:paraId="691E22FF" w14:textId="77777777" w:rsidTr="002F3688">
        <w:trPr>
          <w:trHeight w:val="454"/>
        </w:trPr>
        <w:tc>
          <w:tcPr>
            <w:tcW w:w="2517" w:type="dxa"/>
          </w:tcPr>
          <w:p w14:paraId="0F3D53D1" w14:textId="77777777" w:rsidR="002F3688" w:rsidRPr="00E10B90" w:rsidRDefault="002F3688" w:rsidP="00F93C4D">
            <w:pPr>
              <w:adjustRightInd w:val="0"/>
              <w:snapToGrid w:val="0"/>
              <w:spacing w:line="360" w:lineRule="auto"/>
              <w:rPr>
                <w:rFonts w:ascii="Book Antiqua" w:hAnsi="Book Antiqua" w:cs="Arial"/>
                <w:b/>
                <w:color w:val="000000" w:themeColor="text1"/>
              </w:rPr>
            </w:pPr>
            <w:r w:rsidRPr="00E10B90">
              <w:rPr>
                <w:rFonts w:ascii="Book Antiqua" w:hAnsi="Book Antiqua" w:cs="Arial"/>
                <w:b/>
                <w:color w:val="000000" w:themeColor="text1"/>
              </w:rPr>
              <w:t>Variable</w:t>
            </w:r>
          </w:p>
        </w:tc>
        <w:tc>
          <w:tcPr>
            <w:tcW w:w="1702" w:type="dxa"/>
          </w:tcPr>
          <w:p w14:paraId="3EC52BF4"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b/>
                <w:color w:val="000000" w:themeColor="text1"/>
              </w:rPr>
            </w:pPr>
          </w:p>
        </w:tc>
        <w:tc>
          <w:tcPr>
            <w:tcW w:w="2268" w:type="dxa"/>
          </w:tcPr>
          <w:p w14:paraId="2D33FDDE"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Pr>
                <w:rFonts w:ascii="Book Antiqua" w:hAnsi="Book Antiqua" w:cs="Arial"/>
                <w:b/>
                <w:color w:val="000000" w:themeColor="text1"/>
              </w:rPr>
              <w:t>OR (95%</w:t>
            </w:r>
            <w:r w:rsidRPr="00E10B90">
              <w:rPr>
                <w:rFonts w:ascii="Book Antiqua" w:hAnsi="Book Antiqua" w:cs="Arial"/>
                <w:b/>
                <w:color w:val="000000" w:themeColor="text1"/>
              </w:rPr>
              <w:t>CI)</w:t>
            </w:r>
          </w:p>
        </w:tc>
        <w:tc>
          <w:tcPr>
            <w:tcW w:w="1134" w:type="dxa"/>
          </w:tcPr>
          <w:p w14:paraId="3E9EF967"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i/>
                <w:color w:val="000000" w:themeColor="text1"/>
              </w:rPr>
              <w:t>P</w:t>
            </w:r>
            <w:r w:rsidRPr="00E10B90">
              <w:rPr>
                <w:rFonts w:ascii="Book Antiqua" w:hAnsi="Book Antiqua" w:cs="Arial"/>
                <w:b/>
                <w:color w:val="000000" w:themeColor="text1"/>
              </w:rPr>
              <w:t xml:space="preserve"> value</w:t>
            </w:r>
          </w:p>
        </w:tc>
        <w:tc>
          <w:tcPr>
            <w:tcW w:w="2126" w:type="dxa"/>
          </w:tcPr>
          <w:p w14:paraId="73D2B064"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color w:val="000000" w:themeColor="text1"/>
              </w:rPr>
              <w:t xml:space="preserve">OR </w:t>
            </w:r>
            <w:r>
              <w:rPr>
                <w:rFonts w:ascii="Book Antiqua" w:hAnsi="Book Antiqua" w:cs="Arial"/>
                <w:b/>
                <w:color w:val="000000" w:themeColor="text1"/>
              </w:rPr>
              <w:t>(95%</w:t>
            </w:r>
            <w:r w:rsidRPr="00E10B90">
              <w:rPr>
                <w:rFonts w:ascii="Book Antiqua" w:hAnsi="Book Antiqua" w:cs="Arial"/>
                <w:b/>
                <w:color w:val="000000" w:themeColor="text1"/>
              </w:rPr>
              <w:t>CI)</w:t>
            </w:r>
          </w:p>
        </w:tc>
        <w:tc>
          <w:tcPr>
            <w:tcW w:w="1134" w:type="dxa"/>
          </w:tcPr>
          <w:p w14:paraId="74C5F392" w14:textId="77777777" w:rsidR="002F3688" w:rsidRPr="00E10B90" w:rsidRDefault="002F3688" w:rsidP="00F93C4D">
            <w:pPr>
              <w:adjustRightInd w:val="0"/>
              <w:snapToGrid w:val="0"/>
              <w:spacing w:line="360" w:lineRule="auto"/>
              <w:jc w:val="center"/>
              <w:rPr>
                <w:rFonts w:ascii="Book Antiqua" w:hAnsi="Book Antiqua" w:cs="Arial"/>
                <w:b/>
                <w:color w:val="000000" w:themeColor="text1"/>
              </w:rPr>
            </w:pPr>
            <w:r w:rsidRPr="00E10B90">
              <w:rPr>
                <w:rFonts w:ascii="Book Antiqua" w:hAnsi="Book Antiqua" w:cs="Arial"/>
                <w:b/>
                <w:i/>
                <w:color w:val="000000" w:themeColor="text1"/>
              </w:rPr>
              <w:t xml:space="preserve">P </w:t>
            </w:r>
            <w:r w:rsidRPr="00E10B90">
              <w:rPr>
                <w:rFonts w:ascii="Book Antiqua" w:hAnsi="Book Antiqua" w:cs="Arial"/>
                <w:b/>
                <w:color w:val="000000" w:themeColor="text1"/>
              </w:rPr>
              <w:t>value</w:t>
            </w:r>
          </w:p>
        </w:tc>
      </w:tr>
      <w:tr w:rsidR="002F3688" w:rsidRPr="00E10B90" w14:paraId="49A01407" w14:textId="77777777" w:rsidTr="002F3688">
        <w:trPr>
          <w:trHeight w:val="454"/>
        </w:trPr>
        <w:tc>
          <w:tcPr>
            <w:tcW w:w="2517" w:type="dxa"/>
          </w:tcPr>
          <w:p w14:paraId="44316D53"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eastAsia="Times New Roman" w:hAnsi="Book Antiqua" w:cs="Times New Roman"/>
                <w:color w:val="000000" w:themeColor="text1"/>
              </w:rPr>
              <w:t>Splenic size (mL)</w:t>
            </w:r>
          </w:p>
        </w:tc>
        <w:tc>
          <w:tcPr>
            <w:tcW w:w="1702" w:type="dxa"/>
          </w:tcPr>
          <w:p w14:paraId="373BD714" w14:textId="469C570D"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sidRPr="00E10B90">
              <w:rPr>
                <w:rFonts w:ascii="Book Antiqua" w:eastAsia="Times New Roman" w:hAnsi="Book Antiqua" w:cs="Times New Roman"/>
                <w:color w:val="000000" w:themeColor="text1"/>
              </w:rPr>
              <w:t>723</w:t>
            </w:r>
          </w:p>
        </w:tc>
        <w:tc>
          <w:tcPr>
            <w:tcW w:w="2268" w:type="dxa"/>
          </w:tcPr>
          <w:p w14:paraId="0DB6F083" w14:textId="08A1EA0B"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13.5</w:t>
            </w:r>
            <w:r w:rsidRPr="00E10B90">
              <w:rPr>
                <w:rFonts w:ascii="Book Antiqua" w:eastAsia="Times New Roman" w:hAnsi="Book Antiqua" w:cs="Times New Roman"/>
                <w:color w:val="000000" w:themeColor="text1"/>
              </w:rPr>
              <w:t xml:space="preserve"> (</w:t>
            </w:r>
            <w:r w:rsidRPr="00E10B90">
              <w:rPr>
                <w:rFonts w:ascii="Book Antiqua" w:hAnsi="Book Antiqua" w:cs="Times New Roman"/>
                <w:color w:val="000000" w:themeColor="text1"/>
              </w:rPr>
              <w:t>1.556</w:t>
            </w:r>
            <w:r>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117.1</w:t>
            </w:r>
            <w:r w:rsidRPr="00E10B90">
              <w:rPr>
                <w:rFonts w:ascii="Book Antiqua" w:eastAsia="Times New Roman" w:hAnsi="Book Antiqua" w:cs="Times New Roman"/>
                <w:color w:val="000000" w:themeColor="text1"/>
              </w:rPr>
              <w:t>)</w:t>
            </w:r>
          </w:p>
        </w:tc>
        <w:tc>
          <w:tcPr>
            <w:tcW w:w="1134" w:type="dxa"/>
          </w:tcPr>
          <w:p w14:paraId="3E3587B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0.018</w:t>
            </w:r>
          </w:p>
        </w:tc>
        <w:tc>
          <w:tcPr>
            <w:tcW w:w="2126" w:type="dxa"/>
          </w:tcPr>
          <w:p w14:paraId="26A34A53" w14:textId="53911F66"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11.2</w:t>
            </w:r>
            <w:r w:rsidRPr="00E10B90">
              <w:rPr>
                <w:rFonts w:ascii="Book Antiqua" w:eastAsia="Times New Roman" w:hAnsi="Book Antiqua" w:cs="Times New Roman"/>
                <w:color w:val="000000" w:themeColor="text1"/>
              </w:rPr>
              <w:t xml:space="preserve"> (</w:t>
            </w:r>
            <w:r w:rsidRPr="00E10B90">
              <w:rPr>
                <w:rFonts w:ascii="Book Antiqua" w:hAnsi="Book Antiqua" w:cs="Times New Roman"/>
                <w:color w:val="000000" w:themeColor="text1"/>
              </w:rPr>
              <w:t>1.354</w:t>
            </w:r>
            <w:r>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103.0</w:t>
            </w:r>
            <w:r w:rsidRPr="00E10B90">
              <w:rPr>
                <w:rFonts w:ascii="Book Antiqua" w:eastAsia="Times New Roman" w:hAnsi="Book Antiqua" w:cs="Times New Roman"/>
                <w:color w:val="000000" w:themeColor="text1"/>
              </w:rPr>
              <w:t>)</w:t>
            </w:r>
          </w:p>
        </w:tc>
        <w:tc>
          <w:tcPr>
            <w:tcW w:w="1134" w:type="dxa"/>
          </w:tcPr>
          <w:p w14:paraId="61670E65"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0.025</w:t>
            </w:r>
          </w:p>
        </w:tc>
      </w:tr>
      <w:tr w:rsidR="002F3688" w:rsidRPr="00E10B90" w14:paraId="33032D06" w14:textId="77777777" w:rsidTr="002F3688">
        <w:trPr>
          <w:trHeight w:val="454"/>
        </w:trPr>
        <w:tc>
          <w:tcPr>
            <w:tcW w:w="2517" w:type="dxa"/>
          </w:tcPr>
          <w:p w14:paraId="1D2D3A7E"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6B29C777" w14:textId="76C46A42"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2: ≥</w:t>
            </w:r>
            <w:r>
              <w:rPr>
                <w:rFonts w:ascii="Book Antiqua" w:eastAsia="SimSun" w:hAnsi="Book Antiqua" w:cs="Times New Roman" w:hint="eastAsia"/>
                <w:color w:val="000000" w:themeColor="text1"/>
                <w:lang w:eastAsia="zh-CN"/>
              </w:rPr>
              <w:t xml:space="preserve"> </w:t>
            </w:r>
            <w:r w:rsidRPr="00E10B90">
              <w:rPr>
                <w:rFonts w:ascii="Book Antiqua" w:eastAsia="Times New Roman" w:hAnsi="Book Antiqua" w:cs="Times New Roman"/>
                <w:color w:val="000000" w:themeColor="text1"/>
              </w:rPr>
              <w:t>723</w:t>
            </w:r>
          </w:p>
        </w:tc>
        <w:tc>
          <w:tcPr>
            <w:tcW w:w="2268" w:type="dxa"/>
          </w:tcPr>
          <w:p w14:paraId="3CD61C50"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7D08FB1B"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5C96370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09CA5A9F"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r>
      <w:tr w:rsidR="002F3688" w:rsidRPr="00E10B90" w14:paraId="23AEE826" w14:textId="77777777" w:rsidTr="002F3688">
        <w:trPr>
          <w:trHeight w:val="454"/>
        </w:trPr>
        <w:tc>
          <w:tcPr>
            <w:tcW w:w="2517" w:type="dxa"/>
          </w:tcPr>
          <w:p w14:paraId="1BE31FEA"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Gender</w:t>
            </w:r>
          </w:p>
        </w:tc>
        <w:tc>
          <w:tcPr>
            <w:tcW w:w="1702" w:type="dxa"/>
          </w:tcPr>
          <w:p w14:paraId="734C1A96"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Male</w:t>
            </w:r>
          </w:p>
        </w:tc>
        <w:tc>
          <w:tcPr>
            <w:tcW w:w="2268" w:type="dxa"/>
          </w:tcPr>
          <w:p w14:paraId="49A4F0BE"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57B4736D"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40BD0499"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2E663FEB"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r>
      <w:tr w:rsidR="002F3688" w:rsidRPr="00E10B90" w14:paraId="425DD94F" w14:textId="77777777" w:rsidTr="002F3688">
        <w:trPr>
          <w:trHeight w:val="454"/>
        </w:trPr>
        <w:tc>
          <w:tcPr>
            <w:tcW w:w="2517" w:type="dxa"/>
          </w:tcPr>
          <w:p w14:paraId="080CC21D"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6C7F90E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2: Female</w:t>
            </w:r>
          </w:p>
        </w:tc>
        <w:tc>
          <w:tcPr>
            <w:tcW w:w="2268" w:type="dxa"/>
          </w:tcPr>
          <w:p w14:paraId="74E5C002" w14:textId="168CCD31"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5.41(0.621</w:t>
            </w:r>
            <w:r>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40.95)</w:t>
            </w:r>
          </w:p>
        </w:tc>
        <w:tc>
          <w:tcPr>
            <w:tcW w:w="1134" w:type="dxa"/>
          </w:tcPr>
          <w:p w14:paraId="2D03F674"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0.368</w:t>
            </w:r>
          </w:p>
        </w:tc>
        <w:tc>
          <w:tcPr>
            <w:tcW w:w="2126" w:type="dxa"/>
          </w:tcPr>
          <w:p w14:paraId="0C127F02"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3C9F326A"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r>
      <w:tr w:rsidR="002F3688" w:rsidRPr="00E10B90" w14:paraId="2E920117" w14:textId="77777777" w:rsidTr="002F3688">
        <w:trPr>
          <w:trHeight w:val="454"/>
        </w:trPr>
        <w:tc>
          <w:tcPr>
            <w:tcW w:w="2517" w:type="dxa"/>
          </w:tcPr>
          <w:p w14:paraId="25668C82" w14:textId="77777777" w:rsidR="002F3688" w:rsidRPr="00E10B90" w:rsidRDefault="002F3688" w:rsidP="00F93C4D">
            <w:pPr>
              <w:tabs>
                <w:tab w:val="right" w:pos="3732"/>
              </w:tabs>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Age (</w:t>
            </w:r>
            <w:proofErr w:type="spellStart"/>
            <w:r w:rsidRPr="00E10B90">
              <w:rPr>
                <w:rFonts w:ascii="Book Antiqua" w:hAnsi="Book Antiqua" w:cs="Times New Roman"/>
                <w:color w:val="000000" w:themeColor="text1"/>
              </w:rPr>
              <w:t>yr</w:t>
            </w:r>
            <w:proofErr w:type="spellEnd"/>
            <w:r w:rsidRPr="00E10B90">
              <w:rPr>
                <w:rFonts w:ascii="Book Antiqua" w:hAnsi="Book Antiqua" w:cs="Times New Roman"/>
                <w:color w:val="000000" w:themeColor="text1"/>
              </w:rPr>
              <w:t>)</w:t>
            </w:r>
          </w:p>
        </w:tc>
        <w:tc>
          <w:tcPr>
            <w:tcW w:w="1702" w:type="dxa"/>
          </w:tcPr>
          <w:p w14:paraId="6A2924C6" w14:textId="682D4C54"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69</w:t>
            </w:r>
          </w:p>
        </w:tc>
        <w:tc>
          <w:tcPr>
            <w:tcW w:w="2268" w:type="dxa"/>
          </w:tcPr>
          <w:p w14:paraId="4774C00F" w14:textId="154613A3"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1.11 (0.270</w:t>
            </w:r>
            <w:r>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4.550)</w:t>
            </w:r>
          </w:p>
        </w:tc>
        <w:tc>
          <w:tcPr>
            <w:tcW w:w="1134" w:type="dxa"/>
          </w:tcPr>
          <w:p w14:paraId="64F8CA27"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0.168</w:t>
            </w:r>
          </w:p>
        </w:tc>
        <w:tc>
          <w:tcPr>
            <w:tcW w:w="2126" w:type="dxa"/>
          </w:tcPr>
          <w:p w14:paraId="377017AE"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62493C0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69F4270A" w14:textId="77777777" w:rsidTr="002F3688">
        <w:trPr>
          <w:trHeight w:val="454"/>
        </w:trPr>
        <w:tc>
          <w:tcPr>
            <w:tcW w:w="2517" w:type="dxa"/>
          </w:tcPr>
          <w:p w14:paraId="32408993" w14:textId="77777777" w:rsidR="002F3688" w:rsidRPr="00E10B90" w:rsidRDefault="002F3688" w:rsidP="00F93C4D">
            <w:pPr>
              <w:tabs>
                <w:tab w:val="right" w:pos="3732"/>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70EAAB69" w14:textId="2CD61100"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 ≥</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69</w:t>
            </w:r>
          </w:p>
        </w:tc>
        <w:tc>
          <w:tcPr>
            <w:tcW w:w="2268" w:type="dxa"/>
          </w:tcPr>
          <w:p w14:paraId="75BEC145"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32096416"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2D5168C0"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72C4F8A"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48622D49" w14:textId="77777777" w:rsidTr="002F3688">
        <w:trPr>
          <w:trHeight w:val="454"/>
        </w:trPr>
        <w:tc>
          <w:tcPr>
            <w:tcW w:w="2517" w:type="dxa"/>
          </w:tcPr>
          <w:p w14:paraId="568A9687" w14:textId="77777777" w:rsidR="002F3688" w:rsidRPr="00E10B90" w:rsidRDefault="002F3688" w:rsidP="00F93C4D">
            <w:pPr>
              <w:tabs>
                <w:tab w:val="right" w:pos="3732"/>
              </w:tabs>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Platelets (×10</w:t>
            </w:r>
            <w:r w:rsidRPr="00E10B90">
              <w:rPr>
                <w:rFonts w:ascii="Book Antiqua" w:hAnsi="Book Antiqua" w:cs="Times New Roman"/>
                <w:color w:val="000000" w:themeColor="text1"/>
                <w:vertAlign w:val="superscript"/>
              </w:rPr>
              <w:t>4</w:t>
            </w:r>
            <w:r w:rsidRPr="00E10B90">
              <w:rPr>
                <w:rFonts w:ascii="Book Antiqua" w:hAnsi="Book Antiqua" w:cs="Times New Roman"/>
                <w:color w:val="000000" w:themeColor="text1"/>
              </w:rPr>
              <w:t>/</w:t>
            </w:r>
            <w:proofErr w:type="spellStart"/>
            <w:r w:rsidRPr="00E10B90">
              <w:rPr>
                <w:rFonts w:ascii="Book Antiqua" w:hAnsi="Book Antiqua" w:cs="Times New Roman"/>
                <w:color w:val="000000" w:themeColor="text1"/>
              </w:rPr>
              <w:t>μL</w:t>
            </w:r>
            <w:proofErr w:type="spellEnd"/>
            <w:r w:rsidRPr="00E10B90">
              <w:rPr>
                <w:rFonts w:ascii="Book Antiqua" w:hAnsi="Book Antiqua" w:cs="Times New Roman"/>
                <w:color w:val="000000" w:themeColor="text1"/>
              </w:rPr>
              <w:t>)</w:t>
            </w:r>
            <w:r w:rsidRPr="00E10B90">
              <w:rPr>
                <w:rFonts w:ascii="Book Antiqua" w:hAnsi="Book Antiqua" w:cs="Times New Roman"/>
                <w:color w:val="000000" w:themeColor="text1"/>
              </w:rPr>
              <w:tab/>
            </w:r>
          </w:p>
        </w:tc>
        <w:tc>
          <w:tcPr>
            <w:tcW w:w="1702" w:type="dxa"/>
          </w:tcPr>
          <w:p w14:paraId="1DBDA877"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1: &lt; 4.5</w:t>
            </w:r>
          </w:p>
        </w:tc>
        <w:tc>
          <w:tcPr>
            <w:tcW w:w="2268" w:type="dxa"/>
          </w:tcPr>
          <w:p w14:paraId="0FF49488"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34F2DAD5"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2126" w:type="dxa"/>
          </w:tcPr>
          <w:p w14:paraId="63C1E469"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064717B"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6783CFB0" w14:textId="77777777" w:rsidTr="002F3688">
        <w:trPr>
          <w:trHeight w:val="454"/>
        </w:trPr>
        <w:tc>
          <w:tcPr>
            <w:tcW w:w="2517" w:type="dxa"/>
          </w:tcPr>
          <w:p w14:paraId="79702CCC"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5F7381CC" w14:textId="2B5708B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Pr>
                <w:rFonts w:ascii="Book Antiqua" w:eastAsia="SimSun" w:hAnsi="Book Antiqua" w:cs="Times New Roman" w:hint="eastAsia"/>
                <w:color w:val="000000" w:themeColor="text1"/>
                <w:lang w:eastAsia="zh-CN"/>
              </w:rPr>
              <w:t xml:space="preserve"> </w:t>
            </w:r>
            <w:r w:rsidRPr="00E10B90">
              <w:rPr>
                <w:rFonts w:ascii="Book Antiqua" w:eastAsia="Times New Roman" w:hAnsi="Book Antiqua" w:cs="Times New Roman"/>
                <w:color w:val="000000" w:themeColor="text1"/>
              </w:rPr>
              <w:t>4.5</w:t>
            </w:r>
          </w:p>
        </w:tc>
        <w:tc>
          <w:tcPr>
            <w:tcW w:w="2268" w:type="dxa"/>
          </w:tcPr>
          <w:p w14:paraId="6D475A54" w14:textId="602588CB"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r w:rsidRPr="00E10B90">
              <w:rPr>
                <w:rFonts w:ascii="Book Antiqua" w:eastAsia="Times New Roman" w:hAnsi="Book Antiqua" w:cs="Times New Roman"/>
                <w:color w:val="000000" w:themeColor="text1"/>
              </w:rPr>
              <w:t>2.02 (0.442</w:t>
            </w:r>
            <w:r>
              <w:rPr>
                <w:rFonts w:ascii="Book Antiqua" w:eastAsia="SimSun" w:hAnsi="Book Antiqua" w:cs="Times New Roman" w:hint="eastAsia"/>
                <w:color w:val="000000" w:themeColor="text1"/>
                <w:lang w:eastAsia="zh-CN"/>
              </w:rPr>
              <w:t>-</w:t>
            </w:r>
            <w:r w:rsidRPr="00E10B90">
              <w:rPr>
                <w:rFonts w:ascii="Book Antiqua" w:eastAsia="Times New Roman" w:hAnsi="Book Antiqua" w:cs="Times New Roman"/>
                <w:color w:val="000000" w:themeColor="text1"/>
              </w:rPr>
              <w:t>9.412)</w:t>
            </w:r>
          </w:p>
        </w:tc>
        <w:tc>
          <w:tcPr>
            <w:tcW w:w="1134" w:type="dxa"/>
          </w:tcPr>
          <w:p w14:paraId="656145F2"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0.212</w:t>
            </w:r>
          </w:p>
        </w:tc>
        <w:tc>
          <w:tcPr>
            <w:tcW w:w="2126" w:type="dxa"/>
          </w:tcPr>
          <w:p w14:paraId="5FC5314D"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B012F64"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5464E914" w14:textId="77777777" w:rsidTr="002F3688">
        <w:trPr>
          <w:trHeight w:val="454"/>
        </w:trPr>
        <w:tc>
          <w:tcPr>
            <w:tcW w:w="2517" w:type="dxa"/>
          </w:tcPr>
          <w:p w14:paraId="46C39443"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Hemoglobin (g/dL)</w:t>
            </w:r>
          </w:p>
        </w:tc>
        <w:tc>
          <w:tcPr>
            <w:tcW w:w="1702" w:type="dxa"/>
          </w:tcPr>
          <w:p w14:paraId="581BBBCF" w14:textId="44F6148B"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sidRPr="00E10B90">
              <w:rPr>
                <w:rFonts w:ascii="Book Antiqua" w:eastAsia="Times New Roman" w:hAnsi="Book Antiqua" w:cs="Times New Roman"/>
                <w:color w:val="000000" w:themeColor="text1"/>
              </w:rPr>
              <w:t>12.4</w:t>
            </w:r>
          </w:p>
        </w:tc>
        <w:tc>
          <w:tcPr>
            <w:tcW w:w="2268" w:type="dxa"/>
          </w:tcPr>
          <w:p w14:paraId="3B00DC8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2B17EE59"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501F899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64EF88ED"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4B0426E6" w14:textId="77777777" w:rsidTr="002F3688">
        <w:trPr>
          <w:trHeight w:val="454"/>
        </w:trPr>
        <w:tc>
          <w:tcPr>
            <w:tcW w:w="2517" w:type="dxa"/>
          </w:tcPr>
          <w:p w14:paraId="3E4E7D35"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64262508" w14:textId="2F7EFDF3"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Pr>
                <w:rFonts w:ascii="Book Antiqua" w:eastAsia="SimSun" w:hAnsi="Book Antiqua" w:cs="Times New Roman" w:hint="eastAsia"/>
                <w:color w:val="000000" w:themeColor="text1"/>
                <w:lang w:eastAsia="zh-CN"/>
              </w:rPr>
              <w:t xml:space="preserve"> </w:t>
            </w:r>
            <w:r w:rsidRPr="00E10B90">
              <w:rPr>
                <w:rFonts w:ascii="Book Antiqua" w:eastAsia="Times New Roman" w:hAnsi="Book Antiqua" w:cs="Times New Roman"/>
                <w:color w:val="000000" w:themeColor="text1"/>
              </w:rPr>
              <w:t>12.4</w:t>
            </w:r>
          </w:p>
        </w:tc>
        <w:tc>
          <w:tcPr>
            <w:tcW w:w="2268" w:type="dxa"/>
          </w:tcPr>
          <w:p w14:paraId="26678863" w14:textId="0C99008F"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 xml:space="preserve">2.581 </w:t>
            </w:r>
            <w:r w:rsidRPr="00E10B90">
              <w:rPr>
                <w:rFonts w:ascii="Book Antiqua" w:eastAsia="Times New Roman" w:hAnsi="Book Antiqua" w:cs="Times New Roman"/>
                <w:color w:val="000000" w:themeColor="text1"/>
              </w:rPr>
              <w:t>(0.582</w:t>
            </w:r>
            <w:r>
              <w:rPr>
                <w:rFonts w:ascii="Book Antiqua" w:eastAsia="SimSun" w:hAnsi="Book Antiqua" w:cs="Times New Roman" w:hint="eastAsia"/>
                <w:color w:val="000000" w:themeColor="text1"/>
                <w:lang w:eastAsia="zh-CN"/>
              </w:rPr>
              <w:t>-</w:t>
            </w:r>
            <w:r w:rsidRPr="00E10B90">
              <w:rPr>
                <w:rFonts w:ascii="Book Antiqua" w:eastAsia="Times New Roman" w:hAnsi="Book Antiqua" w:cs="Times New Roman"/>
                <w:color w:val="000000" w:themeColor="text1"/>
              </w:rPr>
              <w:t>11.42)</w:t>
            </w:r>
          </w:p>
        </w:tc>
        <w:tc>
          <w:tcPr>
            <w:tcW w:w="1134" w:type="dxa"/>
          </w:tcPr>
          <w:p w14:paraId="6CE807B1"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0.212</w:t>
            </w:r>
          </w:p>
        </w:tc>
        <w:tc>
          <w:tcPr>
            <w:tcW w:w="2126" w:type="dxa"/>
          </w:tcPr>
          <w:p w14:paraId="1C7C0751"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5D316532"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66FABDCE" w14:textId="77777777" w:rsidTr="002F3688">
        <w:trPr>
          <w:trHeight w:val="454"/>
        </w:trPr>
        <w:tc>
          <w:tcPr>
            <w:tcW w:w="2517" w:type="dxa"/>
          </w:tcPr>
          <w:p w14:paraId="7955296E"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BUN (mg/dL)</w:t>
            </w:r>
          </w:p>
        </w:tc>
        <w:tc>
          <w:tcPr>
            <w:tcW w:w="1702" w:type="dxa"/>
          </w:tcPr>
          <w:p w14:paraId="53236608" w14:textId="35E12ADF"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sidRPr="00E10B90">
              <w:rPr>
                <w:rFonts w:ascii="Book Antiqua" w:eastAsia="Times New Roman" w:hAnsi="Book Antiqua" w:cs="Times New Roman"/>
                <w:color w:val="000000" w:themeColor="text1"/>
              </w:rPr>
              <w:t>15.2</w:t>
            </w:r>
          </w:p>
        </w:tc>
        <w:tc>
          <w:tcPr>
            <w:tcW w:w="2268" w:type="dxa"/>
          </w:tcPr>
          <w:p w14:paraId="100E3187" w14:textId="6DD564AA"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1.66 (0.405</w:t>
            </w:r>
            <w:r>
              <w:rPr>
                <w:rFonts w:ascii="Book Antiqua" w:eastAsia="SimSun" w:hAnsi="Book Antiqua" w:cs="Times New Roman" w:hint="eastAsia"/>
                <w:color w:val="000000" w:themeColor="text1"/>
                <w:lang w:eastAsia="zh-CN"/>
              </w:rPr>
              <w:t>-</w:t>
            </w:r>
            <w:r w:rsidRPr="00E10B90">
              <w:rPr>
                <w:rFonts w:ascii="Book Antiqua" w:eastAsia="Times New Roman" w:hAnsi="Book Antiqua" w:cs="Times New Roman"/>
                <w:color w:val="000000" w:themeColor="text1"/>
              </w:rPr>
              <w:t>9.412)</w:t>
            </w:r>
          </w:p>
        </w:tc>
        <w:tc>
          <w:tcPr>
            <w:tcW w:w="1134" w:type="dxa"/>
          </w:tcPr>
          <w:p w14:paraId="0B8EBBBF"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0.190</w:t>
            </w:r>
          </w:p>
        </w:tc>
        <w:tc>
          <w:tcPr>
            <w:tcW w:w="2126" w:type="dxa"/>
          </w:tcPr>
          <w:p w14:paraId="7DC54E99"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156536F9"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75BF7E67" w14:textId="77777777" w:rsidTr="002F3688">
        <w:trPr>
          <w:trHeight w:val="454"/>
        </w:trPr>
        <w:tc>
          <w:tcPr>
            <w:tcW w:w="2517" w:type="dxa"/>
          </w:tcPr>
          <w:p w14:paraId="3C506F63"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74CE03DA" w14:textId="1A366D74"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Pr>
                <w:rFonts w:ascii="Book Antiqua" w:eastAsia="SimSun" w:hAnsi="Book Antiqua" w:cs="Times New Roman" w:hint="eastAsia"/>
                <w:color w:val="000000" w:themeColor="text1"/>
                <w:lang w:eastAsia="zh-CN"/>
              </w:rPr>
              <w:t xml:space="preserve"> </w:t>
            </w:r>
            <w:r w:rsidRPr="00E10B90">
              <w:rPr>
                <w:rFonts w:ascii="Book Antiqua" w:eastAsia="Times New Roman" w:hAnsi="Book Antiqua" w:cs="Times New Roman"/>
                <w:color w:val="000000" w:themeColor="text1"/>
              </w:rPr>
              <w:t>15.2</w:t>
            </w:r>
          </w:p>
        </w:tc>
        <w:tc>
          <w:tcPr>
            <w:tcW w:w="2268" w:type="dxa"/>
          </w:tcPr>
          <w:p w14:paraId="1E76A8B3"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4932A116"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365A9C77"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4D31420B"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5D75F672" w14:textId="77777777" w:rsidTr="002F3688">
        <w:trPr>
          <w:trHeight w:val="454"/>
        </w:trPr>
        <w:tc>
          <w:tcPr>
            <w:tcW w:w="2517" w:type="dxa"/>
          </w:tcPr>
          <w:p w14:paraId="4E613086"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Child-Pugh</w:t>
            </w:r>
          </w:p>
        </w:tc>
        <w:tc>
          <w:tcPr>
            <w:tcW w:w="1702" w:type="dxa"/>
          </w:tcPr>
          <w:p w14:paraId="018F6F4F" w14:textId="3511B6B6"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7</w:t>
            </w:r>
          </w:p>
        </w:tc>
        <w:tc>
          <w:tcPr>
            <w:tcW w:w="2268" w:type="dxa"/>
          </w:tcPr>
          <w:p w14:paraId="76ADC904" w14:textId="79494EB3"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1.56 (0.582</w:t>
            </w:r>
            <w:r>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11.42)</w:t>
            </w:r>
          </w:p>
        </w:tc>
        <w:tc>
          <w:tcPr>
            <w:tcW w:w="1134" w:type="dxa"/>
          </w:tcPr>
          <w:p w14:paraId="04059BD0"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0.212</w:t>
            </w:r>
          </w:p>
        </w:tc>
        <w:tc>
          <w:tcPr>
            <w:tcW w:w="2126" w:type="dxa"/>
          </w:tcPr>
          <w:p w14:paraId="66373514"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6EFC3B25"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r>
      <w:tr w:rsidR="002F3688" w:rsidRPr="00E10B90" w14:paraId="3F69E4AE" w14:textId="77777777" w:rsidTr="002F3688">
        <w:trPr>
          <w:trHeight w:val="454"/>
        </w:trPr>
        <w:tc>
          <w:tcPr>
            <w:tcW w:w="2517" w:type="dxa"/>
          </w:tcPr>
          <w:p w14:paraId="117C64EF"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6C38DF6A" w14:textId="039B271B"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 ≥</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7</w:t>
            </w:r>
          </w:p>
        </w:tc>
        <w:tc>
          <w:tcPr>
            <w:tcW w:w="2268" w:type="dxa"/>
          </w:tcPr>
          <w:p w14:paraId="5CDFE75B"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14BB8606"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7911403C"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25DA3682"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1ACE49B6" w14:textId="78C60E0F" w:rsidTr="002F3688">
        <w:trPr>
          <w:trHeight w:val="454"/>
        </w:trPr>
        <w:tc>
          <w:tcPr>
            <w:tcW w:w="2517" w:type="dxa"/>
          </w:tcPr>
          <w:p w14:paraId="5C76BDAD"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White blood cells (/</w:t>
            </w:r>
            <w:proofErr w:type="spellStart"/>
            <w:r w:rsidRPr="00E10B90">
              <w:rPr>
                <w:rFonts w:ascii="Book Antiqua" w:hAnsi="Book Antiqua" w:cs="Times New Roman"/>
                <w:color w:val="000000" w:themeColor="text1"/>
              </w:rPr>
              <w:t>μl</w:t>
            </w:r>
            <w:proofErr w:type="spellEnd"/>
            <w:r w:rsidRPr="00E10B90">
              <w:rPr>
                <w:rFonts w:ascii="Book Antiqua" w:hAnsi="Book Antiqua" w:cs="Times New Roman"/>
                <w:color w:val="000000" w:themeColor="text1"/>
              </w:rPr>
              <w:t>)</w:t>
            </w:r>
          </w:p>
        </w:tc>
        <w:tc>
          <w:tcPr>
            <w:tcW w:w="1702" w:type="dxa"/>
          </w:tcPr>
          <w:p w14:paraId="52578737" w14:textId="4FA04B8A"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Pr>
                <w:rFonts w:ascii="Book Antiqua" w:eastAsia="Times New Roman" w:hAnsi="Book Antiqua" w:cs="Times New Roman"/>
                <w:color w:val="000000" w:themeColor="text1"/>
              </w:rPr>
              <w:t>3</w:t>
            </w:r>
            <w:r w:rsidRPr="00E10B90">
              <w:rPr>
                <w:rFonts w:ascii="Book Antiqua" w:eastAsia="Times New Roman" w:hAnsi="Book Antiqua" w:cs="Times New Roman"/>
                <w:color w:val="000000" w:themeColor="text1"/>
              </w:rPr>
              <w:t>000</w:t>
            </w:r>
          </w:p>
        </w:tc>
        <w:tc>
          <w:tcPr>
            <w:tcW w:w="2268" w:type="dxa"/>
          </w:tcPr>
          <w:p w14:paraId="02EB1C01"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109E0FBC"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shd w:val="clear" w:color="auto" w:fill="auto"/>
          </w:tcPr>
          <w:p w14:paraId="607B3E00" w14:textId="77777777" w:rsidR="002F3688" w:rsidRPr="00E10B90" w:rsidRDefault="002F3688" w:rsidP="00F93C4D">
            <w:pPr>
              <w:widowControl/>
              <w:spacing w:line="360" w:lineRule="auto"/>
              <w:jc w:val="left"/>
              <w:rPr>
                <w:rFonts w:ascii="Book Antiqua" w:hAnsi="Book Antiqua"/>
                <w:color w:val="000000" w:themeColor="text1"/>
              </w:rPr>
            </w:pPr>
          </w:p>
        </w:tc>
        <w:tc>
          <w:tcPr>
            <w:tcW w:w="1134" w:type="dxa"/>
            <w:shd w:val="clear" w:color="auto" w:fill="auto"/>
          </w:tcPr>
          <w:p w14:paraId="61165E31" w14:textId="77777777" w:rsidR="002F3688" w:rsidRPr="00E10B90" w:rsidRDefault="002F3688" w:rsidP="00F93C4D">
            <w:pPr>
              <w:widowControl/>
              <w:spacing w:line="360" w:lineRule="auto"/>
              <w:jc w:val="left"/>
              <w:rPr>
                <w:rFonts w:ascii="Book Antiqua" w:hAnsi="Book Antiqua"/>
                <w:color w:val="000000" w:themeColor="text1"/>
              </w:rPr>
            </w:pPr>
          </w:p>
        </w:tc>
      </w:tr>
      <w:tr w:rsidR="002F3688" w:rsidRPr="00E10B90" w14:paraId="77829CBD" w14:textId="77777777" w:rsidTr="002F3688">
        <w:trPr>
          <w:trHeight w:val="454"/>
        </w:trPr>
        <w:tc>
          <w:tcPr>
            <w:tcW w:w="2517" w:type="dxa"/>
          </w:tcPr>
          <w:p w14:paraId="76EE8E40" w14:textId="77777777" w:rsidR="002F3688" w:rsidRPr="00E10B90" w:rsidRDefault="002F3688" w:rsidP="00F93C4D">
            <w:pPr>
              <w:tabs>
                <w:tab w:val="center" w:pos="4252"/>
                <w:tab w:val="right" w:pos="8504"/>
              </w:tabs>
              <w:adjustRightInd w:val="0"/>
              <w:snapToGrid w:val="0"/>
              <w:spacing w:line="360" w:lineRule="auto"/>
              <w:rPr>
                <w:rFonts w:ascii="Book Antiqua" w:hAnsi="Book Antiqua" w:cs="Times New Roman"/>
                <w:color w:val="000000" w:themeColor="text1"/>
              </w:rPr>
            </w:pPr>
          </w:p>
        </w:tc>
        <w:tc>
          <w:tcPr>
            <w:tcW w:w="1702" w:type="dxa"/>
          </w:tcPr>
          <w:p w14:paraId="38D423DD" w14:textId="70E3360F"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 xml:space="preserve">2: </w:t>
            </w:r>
            <w:r w:rsidRPr="00E10B90">
              <w:rPr>
                <w:rFonts w:ascii="Book Antiqua" w:hAnsi="Book Antiqua" w:cs="Times New Roman"/>
                <w:color w:val="000000" w:themeColor="text1"/>
              </w:rPr>
              <w:t>≥</w:t>
            </w:r>
            <w:r>
              <w:rPr>
                <w:rFonts w:ascii="Book Antiqua" w:eastAsia="SimSun" w:hAnsi="Book Antiqua" w:cs="Times New Roman" w:hint="eastAsia"/>
                <w:color w:val="000000" w:themeColor="text1"/>
                <w:lang w:eastAsia="zh-CN"/>
              </w:rPr>
              <w:t xml:space="preserve"> </w:t>
            </w:r>
            <w:r>
              <w:rPr>
                <w:rFonts w:ascii="Book Antiqua" w:eastAsia="Times New Roman" w:hAnsi="Book Antiqua" w:cs="Times New Roman"/>
                <w:color w:val="000000" w:themeColor="text1"/>
              </w:rPr>
              <w:t>3</w:t>
            </w:r>
            <w:r w:rsidRPr="00E10B90">
              <w:rPr>
                <w:rFonts w:ascii="Book Antiqua" w:eastAsia="Times New Roman" w:hAnsi="Book Antiqua" w:cs="Times New Roman"/>
                <w:color w:val="000000" w:themeColor="text1"/>
              </w:rPr>
              <w:t>000</w:t>
            </w:r>
          </w:p>
        </w:tc>
        <w:tc>
          <w:tcPr>
            <w:tcW w:w="2268" w:type="dxa"/>
          </w:tcPr>
          <w:p w14:paraId="3D709D71" w14:textId="19110A82"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4.70 (0.878</w:t>
            </w:r>
            <w:r>
              <w:rPr>
                <w:rFonts w:ascii="Book Antiqua" w:eastAsia="SimSun" w:hAnsi="Book Antiqua" w:cs="Times New Roman" w:hint="eastAsia"/>
                <w:color w:val="000000" w:themeColor="text1"/>
                <w:lang w:eastAsia="zh-CN"/>
              </w:rPr>
              <w:t>-</w:t>
            </w:r>
            <w:r w:rsidRPr="00E10B90">
              <w:rPr>
                <w:rFonts w:ascii="Book Antiqua" w:eastAsia="Times New Roman" w:hAnsi="Book Antiqua" w:cs="Times New Roman"/>
                <w:color w:val="000000" w:themeColor="text1"/>
              </w:rPr>
              <w:t>25.22)</w:t>
            </w:r>
          </w:p>
        </w:tc>
        <w:tc>
          <w:tcPr>
            <w:tcW w:w="1134" w:type="dxa"/>
          </w:tcPr>
          <w:p w14:paraId="2454CED2" w14:textId="77777777" w:rsidR="002F3688" w:rsidRPr="00E10B90" w:rsidRDefault="002F3688" w:rsidP="00F93C4D">
            <w:pPr>
              <w:tabs>
                <w:tab w:val="center" w:pos="4252"/>
                <w:tab w:val="right" w:pos="8504"/>
              </w:tabs>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0.072</w:t>
            </w:r>
          </w:p>
        </w:tc>
        <w:tc>
          <w:tcPr>
            <w:tcW w:w="2126" w:type="dxa"/>
          </w:tcPr>
          <w:p w14:paraId="648F0ECD"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5F37B75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1ACF8C1A" w14:textId="77777777" w:rsidTr="002F3688">
        <w:trPr>
          <w:trHeight w:val="454"/>
        </w:trPr>
        <w:tc>
          <w:tcPr>
            <w:tcW w:w="2517" w:type="dxa"/>
          </w:tcPr>
          <w:p w14:paraId="68C3E7B5"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Weight (kg)</w:t>
            </w:r>
          </w:p>
        </w:tc>
        <w:tc>
          <w:tcPr>
            <w:tcW w:w="1702" w:type="dxa"/>
          </w:tcPr>
          <w:p w14:paraId="3E9CFDEB" w14:textId="579DD7F5"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62</w:t>
            </w:r>
          </w:p>
        </w:tc>
        <w:tc>
          <w:tcPr>
            <w:tcW w:w="2268" w:type="dxa"/>
          </w:tcPr>
          <w:p w14:paraId="27C6012E" w14:textId="77FFF591"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2.85 (0.643</w:t>
            </w:r>
            <w:r>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12.64)</w:t>
            </w:r>
          </w:p>
        </w:tc>
        <w:tc>
          <w:tcPr>
            <w:tcW w:w="1134" w:type="dxa"/>
          </w:tcPr>
          <w:p w14:paraId="72280F42"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0.168</w:t>
            </w:r>
          </w:p>
        </w:tc>
        <w:tc>
          <w:tcPr>
            <w:tcW w:w="2126" w:type="dxa"/>
          </w:tcPr>
          <w:p w14:paraId="05DE571C"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c>
          <w:tcPr>
            <w:tcW w:w="1134" w:type="dxa"/>
          </w:tcPr>
          <w:p w14:paraId="3DC07183"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4B1069A9" w14:textId="77777777" w:rsidTr="002F3688">
        <w:trPr>
          <w:trHeight w:val="454"/>
        </w:trPr>
        <w:tc>
          <w:tcPr>
            <w:tcW w:w="2517" w:type="dxa"/>
          </w:tcPr>
          <w:p w14:paraId="273E8F4C"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260C25E3" w14:textId="5D72AB3E"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2: ≥</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62</w:t>
            </w:r>
          </w:p>
        </w:tc>
        <w:tc>
          <w:tcPr>
            <w:tcW w:w="2268" w:type="dxa"/>
          </w:tcPr>
          <w:p w14:paraId="3B162FAF"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5D302B95"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1C04D942"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010F828F"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36E68B98" w14:textId="77777777" w:rsidTr="002F3688">
        <w:trPr>
          <w:trHeight w:val="454"/>
        </w:trPr>
        <w:tc>
          <w:tcPr>
            <w:tcW w:w="2517" w:type="dxa"/>
          </w:tcPr>
          <w:p w14:paraId="4FB25DB3"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Ammonia (</w:t>
            </w:r>
            <w:proofErr w:type="spellStart"/>
            <w:r w:rsidRPr="00E10B90">
              <w:rPr>
                <w:rFonts w:ascii="Book Antiqua" w:hAnsi="Book Antiqua" w:cs="Times New Roman"/>
                <w:color w:val="000000" w:themeColor="text1"/>
              </w:rPr>
              <w:t>μg</w:t>
            </w:r>
            <w:proofErr w:type="spellEnd"/>
            <w:r w:rsidRPr="00E10B90">
              <w:rPr>
                <w:rFonts w:ascii="Book Antiqua" w:hAnsi="Book Antiqua" w:cs="Times New Roman"/>
                <w:color w:val="000000" w:themeColor="text1"/>
              </w:rPr>
              <w:t>/dL)</w:t>
            </w:r>
          </w:p>
        </w:tc>
        <w:tc>
          <w:tcPr>
            <w:tcW w:w="1702" w:type="dxa"/>
          </w:tcPr>
          <w:p w14:paraId="08C17126" w14:textId="1320502E"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&lt;</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56.5</w:t>
            </w:r>
          </w:p>
        </w:tc>
        <w:tc>
          <w:tcPr>
            <w:tcW w:w="2268" w:type="dxa"/>
          </w:tcPr>
          <w:p w14:paraId="001E7F79" w14:textId="0752A54F"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hAnsi="Book Antiqua" w:cs="Times New Roman"/>
                <w:color w:val="000000" w:themeColor="text1"/>
              </w:rPr>
              <w:t>1.43 (0.347</w:t>
            </w:r>
            <w:r>
              <w:rPr>
                <w:rFonts w:ascii="Book Antiqua" w:eastAsia="SimSun" w:hAnsi="Book Antiqua" w:cs="Times New Roman" w:hint="eastAsia"/>
                <w:color w:val="000000" w:themeColor="text1"/>
                <w:lang w:eastAsia="zh-CN"/>
              </w:rPr>
              <w:t>-</w:t>
            </w:r>
            <w:r w:rsidRPr="00E10B90">
              <w:rPr>
                <w:rFonts w:ascii="Book Antiqua" w:hAnsi="Book Antiqua" w:cs="Times New Roman"/>
                <w:color w:val="000000" w:themeColor="text1"/>
              </w:rPr>
              <w:t>5.851)</w:t>
            </w:r>
          </w:p>
        </w:tc>
        <w:tc>
          <w:tcPr>
            <w:tcW w:w="1134" w:type="dxa"/>
          </w:tcPr>
          <w:p w14:paraId="2D0CEF11"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r w:rsidRPr="00E10B90">
              <w:rPr>
                <w:rFonts w:ascii="Book Antiqua" w:eastAsia="Times New Roman" w:hAnsi="Book Antiqua" w:cs="Times New Roman"/>
                <w:color w:val="000000" w:themeColor="text1"/>
              </w:rPr>
              <w:t>0.623</w:t>
            </w:r>
          </w:p>
        </w:tc>
        <w:tc>
          <w:tcPr>
            <w:tcW w:w="2126" w:type="dxa"/>
          </w:tcPr>
          <w:p w14:paraId="643C3C29"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75DCE914"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r w:rsidR="002F3688" w:rsidRPr="00E10B90" w14:paraId="1E5D30F0" w14:textId="77777777" w:rsidTr="002F3688">
        <w:trPr>
          <w:trHeight w:val="454"/>
        </w:trPr>
        <w:tc>
          <w:tcPr>
            <w:tcW w:w="2517" w:type="dxa"/>
          </w:tcPr>
          <w:p w14:paraId="45860C4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702" w:type="dxa"/>
          </w:tcPr>
          <w:p w14:paraId="4291D343" w14:textId="59B0A25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2: ≥</w:t>
            </w:r>
            <w:r>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56.5</w:t>
            </w:r>
          </w:p>
        </w:tc>
        <w:tc>
          <w:tcPr>
            <w:tcW w:w="2268" w:type="dxa"/>
          </w:tcPr>
          <w:p w14:paraId="6F629883"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1134" w:type="dxa"/>
          </w:tcPr>
          <w:p w14:paraId="3481DE5D" w14:textId="77777777" w:rsidR="002F3688" w:rsidRPr="00E10B90" w:rsidRDefault="002F3688" w:rsidP="00F93C4D">
            <w:pPr>
              <w:adjustRightInd w:val="0"/>
              <w:snapToGrid w:val="0"/>
              <w:spacing w:line="360" w:lineRule="auto"/>
              <w:jc w:val="center"/>
              <w:rPr>
                <w:rFonts w:ascii="Book Antiqua" w:eastAsia="Times New Roman" w:hAnsi="Book Antiqua" w:cs="Times New Roman"/>
                <w:color w:val="000000" w:themeColor="text1"/>
              </w:rPr>
            </w:pPr>
          </w:p>
        </w:tc>
        <w:tc>
          <w:tcPr>
            <w:tcW w:w="2126" w:type="dxa"/>
          </w:tcPr>
          <w:p w14:paraId="753C6A87"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p>
        </w:tc>
        <w:tc>
          <w:tcPr>
            <w:tcW w:w="1134" w:type="dxa"/>
          </w:tcPr>
          <w:p w14:paraId="29CFA798" w14:textId="77777777" w:rsidR="002F3688" w:rsidRPr="00E10B90" w:rsidRDefault="002F3688" w:rsidP="00F93C4D">
            <w:pPr>
              <w:tabs>
                <w:tab w:val="center" w:pos="4252"/>
                <w:tab w:val="right" w:pos="8504"/>
              </w:tabs>
              <w:adjustRightInd w:val="0"/>
              <w:snapToGrid w:val="0"/>
              <w:spacing w:line="360" w:lineRule="auto"/>
              <w:jc w:val="center"/>
              <w:rPr>
                <w:rFonts w:ascii="Book Antiqua" w:hAnsi="Book Antiqua" w:cs="Times New Roman"/>
                <w:color w:val="000000" w:themeColor="text1"/>
              </w:rPr>
            </w:pPr>
          </w:p>
        </w:tc>
      </w:tr>
    </w:tbl>
    <w:p w14:paraId="2DBCA28E" w14:textId="785594B8" w:rsidR="002F3688" w:rsidRDefault="002F3688" w:rsidP="00F93C4D">
      <w:pPr>
        <w:adjustRightInd w:val="0"/>
        <w:snapToGrid w:val="0"/>
        <w:spacing w:line="360" w:lineRule="auto"/>
        <w:rPr>
          <w:rFonts w:ascii="Book Antiqua" w:eastAsia="SimSun" w:hAnsi="Book Antiqua" w:cs="Arial"/>
          <w:b/>
          <w:color w:val="000000" w:themeColor="text1"/>
          <w:lang w:eastAsia="zh-CN"/>
        </w:rPr>
      </w:pPr>
      <w:r w:rsidRPr="002F3688">
        <w:rPr>
          <w:rFonts w:ascii="Book Antiqua" w:hAnsi="Book Antiqua" w:cs="Arial"/>
          <w:b/>
          <w:color w:val="000000" w:themeColor="text1"/>
        </w:rPr>
        <w:t xml:space="preserve">Table 2 Univariate and multivariate analyses of factors affecting the response for </w:t>
      </w:r>
      <w:r>
        <w:rPr>
          <w:rFonts w:ascii="Book Antiqua" w:hAnsi="Book Antiqua" w:cs="Arial"/>
          <w:b/>
          <w:color w:val="000000" w:themeColor="text1"/>
        </w:rPr>
        <w:t>lusutrombopa</w:t>
      </w:r>
      <w:r>
        <w:rPr>
          <w:rFonts w:ascii="Book Antiqua" w:eastAsia="SimSun" w:hAnsi="Book Antiqua" w:cs="Arial" w:hint="eastAsia"/>
          <w:b/>
          <w:color w:val="000000" w:themeColor="text1"/>
          <w:lang w:eastAsia="zh-CN"/>
        </w:rPr>
        <w:t>g</w:t>
      </w:r>
    </w:p>
    <w:p w14:paraId="06374F1C" w14:textId="77777777" w:rsidR="002F3688" w:rsidRDefault="002F3688" w:rsidP="00F93C4D">
      <w:pPr>
        <w:widowControl/>
        <w:spacing w:line="360" w:lineRule="auto"/>
        <w:jc w:val="left"/>
        <w:rPr>
          <w:rFonts w:ascii="Book Antiqua" w:eastAsia="SimSun" w:hAnsi="Book Antiqua" w:cs="Arial"/>
          <w:b/>
          <w:color w:val="000000" w:themeColor="text1"/>
          <w:lang w:eastAsia="zh-CN"/>
        </w:rPr>
      </w:pPr>
      <w:r>
        <w:rPr>
          <w:rFonts w:ascii="Book Antiqua" w:eastAsia="SimSun" w:hAnsi="Book Antiqua" w:cs="Arial"/>
          <w:b/>
          <w:color w:val="000000" w:themeColor="text1"/>
          <w:lang w:eastAsia="zh-CN"/>
        </w:rPr>
        <w:br w:type="page"/>
      </w:r>
    </w:p>
    <w:p w14:paraId="000FC718" w14:textId="77777777" w:rsidR="002F3688" w:rsidRPr="002F3688" w:rsidRDefault="002F3688" w:rsidP="00F93C4D">
      <w:pPr>
        <w:adjustRightInd w:val="0"/>
        <w:snapToGrid w:val="0"/>
        <w:spacing w:line="360" w:lineRule="auto"/>
        <w:rPr>
          <w:rFonts w:ascii="Book Antiqua" w:eastAsia="SimSun" w:hAnsi="Book Antiqua" w:cs="Arial"/>
          <w:b/>
          <w:color w:val="000000" w:themeColor="text1"/>
          <w:lang w:eastAsia="zh-CN"/>
        </w:rPr>
        <w:sectPr w:rsidR="002F3688" w:rsidRPr="002F3688" w:rsidSect="00DF201E">
          <w:pgSz w:w="11900" w:h="16840"/>
          <w:pgMar w:top="1985" w:right="1701" w:bottom="1701" w:left="1701" w:header="851" w:footer="992" w:gutter="0"/>
          <w:cols w:space="425"/>
          <w:docGrid w:type="linesAndChars" w:linePitch="400"/>
        </w:sectPr>
      </w:pPr>
    </w:p>
    <w:p w14:paraId="62AD3D6C" w14:textId="2A756F0C" w:rsidR="00C65584" w:rsidRPr="00E10B90" w:rsidRDefault="002F3688" w:rsidP="00F93C4D">
      <w:pPr>
        <w:adjustRightInd w:val="0"/>
        <w:snapToGrid w:val="0"/>
        <w:spacing w:line="360" w:lineRule="auto"/>
        <w:rPr>
          <w:rFonts w:ascii="Book Antiqua" w:hAnsi="Book Antiqua"/>
          <w:b/>
          <w:color w:val="000000" w:themeColor="text1"/>
        </w:rPr>
      </w:pPr>
      <w:r>
        <w:rPr>
          <w:rFonts w:ascii="Book Antiqua" w:hAnsi="Book Antiqua"/>
          <w:b/>
          <w:color w:val="000000" w:themeColor="text1"/>
        </w:rPr>
        <w:lastRenderedPageBreak/>
        <w:t xml:space="preserve">Table 3 </w:t>
      </w:r>
      <w:r w:rsidRPr="002F3688">
        <w:rPr>
          <w:rFonts w:ascii="Book Antiqua" w:hAnsi="Book Antiqua"/>
          <w:b/>
          <w:color w:val="000000" w:themeColor="text1"/>
        </w:rPr>
        <w:t>Adverse events</w:t>
      </w:r>
    </w:p>
    <w:tbl>
      <w:tblPr>
        <w:tblStyle w:val="TableGrid"/>
        <w:tblpPr w:leftFromText="142" w:rightFromText="142" w:vertAnchor="text" w:horzAnchor="margin" w:tblpY="73"/>
        <w:tblW w:w="8080" w:type="dxa"/>
        <w:tblLayout w:type="fixed"/>
        <w:tblLook w:val="04A0" w:firstRow="1" w:lastRow="0" w:firstColumn="1" w:lastColumn="0" w:noHBand="0" w:noVBand="1"/>
      </w:tblPr>
      <w:tblGrid>
        <w:gridCol w:w="4678"/>
        <w:gridCol w:w="1844"/>
        <w:gridCol w:w="1558"/>
      </w:tblGrid>
      <w:tr w:rsidR="002F3688" w:rsidRPr="00E10B90" w14:paraId="7452FD1A" w14:textId="77777777" w:rsidTr="003F2687">
        <w:trPr>
          <w:trHeight w:val="392"/>
        </w:trPr>
        <w:tc>
          <w:tcPr>
            <w:tcW w:w="4678" w:type="dxa"/>
          </w:tcPr>
          <w:p w14:paraId="300D7AB8" w14:textId="77777777" w:rsidR="002F3688" w:rsidRPr="003F2687" w:rsidRDefault="002F3688" w:rsidP="00F93C4D">
            <w:pPr>
              <w:adjustRightInd w:val="0"/>
              <w:snapToGrid w:val="0"/>
              <w:spacing w:line="360" w:lineRule="auto"/>
              <w:rPr>
                <w:rFonts w:ascii="Book Antiqua" w:hAnsi="Book Antiqua" w:cs="Times New Roman"/>
                <w:color w:val="000000" w:themeColor="text1"/>
              </w:rPr>
            </w:pPr>
            <w:r w:rsidRPr="003F2687">
              <w:rPr>
                <w:rFonts w:ascii="Book Antiqua" w:hAnsi="Book Antiqua" w:cs="Times New Roman"/>
                <w:color w:val="000000" w:themeColor="text1"/>
              </w:rPr>
              <w:t>Fever</w:t>
            </w:r>
          </w:p>
        </w:tc>
        <w:tc>
          <w:tcPr>
            <w:tcW w:w="1844" w:type="dxa"/>
          </w:tcPr>
          <w:p w14:paraId="1029BC10" w14:textId="77777777" w:rsidR="002F3688" w:rsidRPr="003F2687" w:rsidRDefault="002F3688" w:rsidP="00F93C4D">
            <w:pPr>
              <w:adjustRightInd w:val="0"/>
              <w:snapToGrid w:val="0"/>
              <w:spacing w:line="360" w:lineRule="auto"/>
              <w:jc w:val="center"/>
              <w:rPr>
                <w:rFonts w:ascii="Book Antiqua" w:hAnsi="Book Antiqua" w:cs="Times New Roman"/>
                <w:color w:val="000000" w:themeColor="text1"/>
              </w:rPr>
            </w:pPr>
            <w:r w:rsidRPr="003F2687">
              <w:rPr>
                <w:rFonts w:ascii="Book Antiqua" w:hAnsi="Book Antiqua" w:cs="Times New Roman"/>
                <w:color w:val="000000" w:themeColor="text1"/>
              </w:rPr>
              <w:t>Any grade</w:t>
            </w:r>
          </w:p>
        </w:tc>
        <w:tc>
          <w:tcPr>
            <w:tcW w:w="1558" w:type="dxa"/>
          </w:tcPr>
          <w:p w14:paraId="2C2075C6" w14:textId="77777777" w:rsidR="002F3688" w:rsidRPr="003F2687" w:rsidRDefault="002F3688" w:rsidP="00F93C4D">
            <w:pPr>
              <w:adjustRightInd w:val="0"/>
              <w:snapToGrid w:val="0"/>
              <w:spacing w:line="360" w:lineRule="auto"/>
              <w:jc w:val="center"/>
              <w:rPr>
                <w:rFonts w:ascii="Book Antiqua" w:hAnsi="Book Antiqua" w:cs="Times New Roman"/>
                <w:color w:val="000000" w:themeColor="text1"/>
              </w:rPr>
            </w:pPr>
            <w:r w:rsidRPr="003F2687">
              <w:rPr>
                <w:rFonts w:ascii="Book Antiqua" w:hAnsi="Book Antiqua" w:cs="Times New Roman"/>
                <w:color w:val="000000" w:themeColor="text1"/>
              </w:rPr>
              <w:t>2 (4.0)</w:t>
            </w:r>
          </w:p>
        </w:tc>
      </w:tr>
      <w:tr w:rsidR="002F3688" w:rsidRPr="00E10B90" w14:paraId="4A2FFBD2" w14:textId="77777777" w:rsidTr="003F2687">
        <w:trPr>
          <w:trHeight w:val="392"/>
        </w:trPr>
        <w:tc>
          <w:tcPr>
            <w:tcW w:w="4678" w:type="dxa"/>
          </w:tcPr>
          <w:p w14:paraId="2EC4B5EC"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B83F2BB" w14:textId="550A52BF"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3F2687">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Grade 3</w:t>
            </w:r>
          </w:p>
        </w:tc>
        <w:tc>
          <w:tcPr>
            <w:tcW w:w="1558" w:type="dxa"/>
          </w:tcPr>
          <w:p w14:paraId="2003BB2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0DBA328F" w14:textId="77777777" w:rsidTr="003F2687">
        <w:trPr>
          <w:trHeight w:val="392"/>
        </w:trPr>
        <w:tc>
          <w:tcPr>
            <w:tcW w:w="4678" w:type="dxa"/>
          </w:tcPr>
          <w:p w14:paraId="2DDC7EA8"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Aspartate aminotransferase increased</w:t>
            </w:r>
          </w:p>
        </w:tc>
        <w:tc>
          <w:tcPr>
            <w:tcW w:w="1844" w:type="dxa"/>
          </w:tcPr>
          <w:p w14:paraId="7EF3C4ED"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68D6A664"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2 (4.0)</w:t>
            </w:r>
          </w:p>
        </w:tc>
      </w:tr>
      <w:tr w:rsidR="002F3688" w:rsidRPr="00E10B90" w14:paraId="555AA9A6" w14:textId="77777777" w:rsidTr="003F2687">
        <w:trPr>
          <w:trHeight w:val="392"/>
        </w:trPr>
        <w:tc>
          <w:tcPr>
            <w:tcW w:w="4678" w:type="dxa"/>
          </w:tcPr>
          <w:p w14:paraId="3B323E7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11931CA5" w14:textId="08155570"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3F2687">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Grade 3</w:t>
            </w:r>
          </w:p>
        </w:tc>
        <w:tc>
          <w:tcPr>
            <w:tcW w:w="1558" w:type="dxa"/>
          </w:tcPr>
          <w:p w14:paraId="53BEAF5F"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2C3F24A7" w14:textId="77777777" w:rsidTr="003F2687">
        <w:trPr>
          <w:trHeight w:val="392"/>
        </w:trPr>
        <w:tc>
          <w:tcPr>
            <w:tcW w:w="4678" w:type="dxa"/>
          </w:tcPr>
          <w:p w14:paraId="122B32DA"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Gastrointestinal disorders</w:t>
            </w:r>
          </w:p>
        </w:tc>
        <w:tc>
          <w:tcPr>
            <w:tcW w:w="1844" w:type="dxa"/>
          </w:tcPr>
          <w:p w14:paraId="1E4A9E1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2FA01B2C"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(2.0)</w:t>
            </w:r>
          </w:p>
        </w:tc>
      </w:tr>
      <w:tr w:rsidR="002F3688" w:rsidRPr="00E10B90" w14:paraId="42B0CD38" w14:textId="77777777" w:rsidTr="003F2687">
        <w:trPr>
          <w:trHeight w:val="392"/>
        </w:trPr>
        <w:tc>
          <w:tcPr>
            <w:tcW w:w="4678" w:type="dxa"/>
          </w:tcPr>
          <w:p w14:paraId="0D6DE0F4"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B5BB2A7" w14:textId="357B5A51"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3F2687">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Grade 3</w:t>
            </w:r>
          </w:p>
        </w:tc>
        <w:tc>
          <w:tcPr>
            <w:tcW w:w="1558" w:type="dxa"/>
          </w:tcPr>
          <w:p w14:paraId="17E18B7C"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6E6E0D23" w14:textId="77777777" w:rsidTr="003F2687">
        <w:trPr>
          <w:trHeight w:val="392"/>
        </w:trPr>
        <w:tc>
          <w:tcPr>
            <w:tcW w:w="4678" w:type="dxa"/>
          </w:tcPr>
          <w:p w14:paraId="13BDA78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Chest pain</w:t>
            </w:r>
          </w:p>
        </w:tc>
        <w:tc>
          <w:tcPr>
            <w:tcW w:w="1844" w:type="dxa"/>
          </w:tcPr>
          <w:p w14:paraId="6DD092C6"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759BA0A0"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(2.0)</w:t>
            </w:r>
          </w:p>
        </w:tc>
      </w:tr>
      <w:tr w:rsidR="002F3688" w:rsidRPr="00E10B90" w14:paraId="4C4E426D" w14:textId="77777777" w:rsidTr="003F2687">
        <w:trPr>
          <w:trHeight w:val="392"/>
        </w:trPr>
        <w:tc>
          <w:tcPr>
            <w:tcW w:w="4678" w:type="dxa"/>
          </w:tcPr>
          <w:p w14:paraId="0EFAF107"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BFD5004" w14:textId="5844AAD8"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3F2687">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Grade 3</w:t>
            </w:r>
          </w:p>
        </w:tc>
        <w:tc>
          <w:tcPr>
            <w:tcW w:w="1558" w:type="dxa"/>
          </w:tcPr>
          <w:p w14:paraId="4FF38551"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20FD83C9" w14:textId="77777777" w:rsidTr="003F2687">
        <w:trPr>
          <w:trHeight w:val="392"/>
        </w:trPr>
        <w:tc>
          <w:tcPr>
            <w:tcW w:w="4678" w:type="dxa"/>
          </w:tcPr>
          <w:p w14:paraId="71572CCE"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Hypertension</w:t>
            </w:r>
          </w:p>
        </w:tc>
        <w:tc>
          <w:tcPr>
            <w:tcW w:w="1844" w:type="dxa"/>
          </w:tcPr>
          <w:p w14:paraId="385ED98A"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29CC62F8"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1 (2.0)</w:t>
            </w:r>
          </w:p>
        </w:tc>
      </w:tr>
      <w:tr w:rsidR="002F3688" w:rsidRPr="00E10B90" w14:paraId="2E07CC0A" w14:textId="77777777" w:rsidTr="003F2687">
        <w:trPr>
          <w:trHeight w:val="392"/>
        </w:trPr>
        <w:tc>
          <w:tcPr>
            <w:tcW w:w="4678" w:type="dxa"/>
          </w:tcPr>
          <w:p w14:paraId="38B578A2"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24E1A4B0" w14:textId="5D5AFD01"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3F2687">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Grade 3</w:t>
            </w:r>
          </w:p>
        </w:tc>
        <w:tc>
          <w:tcPr>
            <w:tcW w:w="1558" w:type="dxa"/>
          </w:tcPr>
          <w:p w14:paraId="7F77B280"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4D3E784A" w14:textId="77777777" w:rsidTr="003F2687">
        <w:trPr>
          <w:trHeight w:val="392"/>
        </w:trPr>
        <w:tc>
          <w:tcPr>
            <w:tcW w:w="4678" w:type="dxa"/>
          </w:tcPr>
          <w:p w14:paraId="7C2B78EA"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r w:rsidRPr="00E10B90">
              <w:rPr>
                <w:rFonts w:ascii="Book Antiqua" w:hAnsi="Book Antiqua" w:cs="Times New Roman"/>
                <w:color w:val="000000" w:themeColor="text1"/>
              </w:rPr>
              <w:t>Portal thrombosis</w:t>
            </w:r>
          </w:p>
        </w:tc>
        <w:tc>
          <w:tcPr>
            <w:tcW w:w="1844" w:type="dxa"/>
          </w:tcPr>
          <w:p w14:paraId="2ACAAEAE"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Any grade</w:t>
            </w:r>
          </w:p>
        </w:tc>
        <w:tc>
          <w:tcPr>
            <w:tcW w:w="1558" w:type="dxa"/>
          </w:tcPr>
          <w:p w14:paraId="3C9C24D9"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0</w:t>
            </w:r>
          </w:p>
        </w:tc>
      </w:tr>
      <w:tr w:rsidR="002F3688" w:rsidRPr="00E10B90" w14:paraId="0D1239CC" w14:textId="77777777" w:rsidTr="003F2687">
        <w:trPr>
          <w:trHeight w:val="392"/>
        </w:trPr>
        <w:tc>
          <w:tcPr>
            <w:tcW w:w="4678" w:type="dxa"/>
          </w:tcPr>
          <w:p w14:paraId="70999874" w14:textId="77777777" w:rsidR="002F3688" w:rsidRPr="00E10B90" w:rsidRDefault="002F3688" w:rsidP="00F93C4D">
            <w:pPr>
              <w:adjustRightInd w:val="0"/>
              <w:snapToGrid w:val="0"/>
              <w:spacing w:line="360" w:lineRule="auto"/>
              <w:rPr>
                <w:rFonts w:ascii="Book Antiqua" w:hAnsi="Book Antiqua" w:cs="Times New Roman"/>
                <w:color w:val="000000" w:themeColor="text1"/>
              </w:rPr>
            </w:pPr>
          </w:p>
        </w:tc>
        <w:tc>
          <w:tcPr>
            <w:tcW w:w="1844" w:type="dxa"/>
          </w:tcPr>
          <w:p w14:paraId="4F7A97B8" w14:textId="06A8F5B8"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w:t>
            </w:r>
            <w:r w:rsidR="003F2687">
              <w:rPr>
                <w:rFonts w:ascii="Book Antiqua" w:eastAsia="SimSun" w:hAnsi="Book Antiqua" w:cs="Times New Roman" w:hint="eastAsia"/>
                <w:color w:val="000000" w:themeColor="text1"/>
                <w:lang w:eastAsia="zh-CN"/>
              </w:rPr>
              <w:t xml:space="preserve"> </w:t>
            </w:r>
            <w:r w:rsidRPr="00E10B90">
              <w:rPr>
                <w:rFonts w:ascii="Book Antiqua" w:hAnsi="Book Antiqua" w:cs="Times New Roman"/>
                <w:color w:val="000000" w:themeColor="text1"/>
              </w:rPr>
              <w:t>Grade 3</w:t>
            </w:r>
          </w:p>
        </w:tc>
        <w:tc>
          <w:tcPr>
            <w:tcW w:w="1558" w:type="dxa"/>
          </w:tcPr>
          <w:p w14:paraId="2D1B582B" w14:textId="77777777" w:rsidR="002F3688" w:rsidRPr="00E10B90" w:rsidRDefault="002F3688" w:rsidP="00F93C4D">
            <w:pPr>
              <w:adjustRightInd w:val="0"/>
              <w:snapToGrid w:val="0"/>
              <w:spacing w:line="360" w:lineRule="auto"/>
              <w:jc w:val="center"/>
              <w:rPr>
                <w:rFonts w:ascii="Book Antiqua" w:hAnsi="Book Antiqua" w:cs="Times New Roman"/>
                <w:color w:val="000000" w:themeColor="text1"/>
              </w:rPr>
            </w:pPr>
            <w:r w:rsidRPr="00E10B90">
              <w:rPr>
                <w:rFonts w:ascii="Book Antiqua" w:hAnsi="Book Antiqua" w:cs="Times New Roman"/>
                <w:color w:val="000000" w:themeColor="text1"/>
              </w:rPr>
              <w:t>2 (4.0)</w:t>
            </w:r>
          </w:p>
        </w:tc>
      </w:tr>
    </w:tbl>
    <w:p w14:paraId="2B1A4EFF" w14:textId="77777777" w:rsidR="00C65584" w:rsidRPr="00E10B90" w:rsidRDefault="00C65584" w:rsidP="00F93C4D">
      <w:pPr>
        <w:adjustRightInd w:val="0"/>
        <w:snapToGrid w:val="0"/>
        <w:spacing w:line="360" w:lineRule="auto"/>
        <w:rPr>
          <w:rFonts w:ascii="Book Antiqua" w:hAnsi="Book Antiqua"/>
          <w:b/>
          <w:color w:val="000000" w:themeColor="text1"/>
        </w:rPr>
      </w:pPr>
    </w:p>
    <w:p w14:paraId="2B5562A8" w14:textId="77777777" w:rsidR="00C65584" w:rsidRPr="00E10B90" w:rsidRDefault="00C65584" w:rsidP="00F93C4D">
      <w:pPr>
        <w:adjustRightInd w:val="0"/>
        <w:snapToGrid w:val="0"/>
        <w:spacing w:line="360" w:lineRule="auto"/>
        <w:rPr>
          <w:rFonts w:ascii="Book Antiqua" w:hAnsi="Book Antiqua"/>
          <w:b/>
          <w:color w:val="000000" w:themeColor="text1"/>
        </w:rPr>
      </w:pPr>
    </w:p>
    <w:p w14:paraId="05B68E97" w14:textId="77777777" w:rsidR="00C65584" w:rsidRPr="00E10B90" w:rsidRDefault="00C65584" w:rsidP="00F93C4D">
      <w:pPr>
        <w:adjustRightInd w:val="0"/>
        <w:snapToGrid w:val="0"/>
        <w:spacing w:line="360" w:lineRule="auto"/>
        <w:rPr>
          <w:rFonts w:ascii="Book Antiqua" w:hAnsi="Book Antiqua"/>
          <w:b/>
          <w:color w:val="000000" w:themeColor="text1"/>
        </w:rPr>
      </w:pPr>
    </w:p>
    <w:p w14:paraId="077D267C" w14:textId="77777777" w:rsidR="00C65584" w:rsidRPr="00E10B90" w:rsidRDefault="00C65584" w:rsidP="00F93C4D">
      <w:pPr>
        <w:adjustRightInd w:val="0"/>
        <w:snapToGrid w:val="0"/>
        <w:spacing w:line="360" w:lineRule="auto"/>
        <w:rPr>
          <w:rFonts w:ascii="Book Antiqua" w:hAnsi="Book Antiqua"/>
          <w:b/>
          <w:color w:val="000000" w:themeColor="text1"/>
        </w:rPr>
      </w:pPr>
    </w:p>
    <w:p w14:paraId="4788FC3D" w14:textId="77777777" w:rsidR="00C65584" w:rsidRPr="00E10B90" w:rsidRDefault="00C65584" w:rsidP="00F93C4D">
      <w:pPr>
        <w:adjustRightInd w:val="0"/>
        <w:snapToGrid w:val="0"/>
        <w:spacing w:line="360" w:lineRule="auto"/>
        <w:rPr>
          <w:rFonts w:ascii="Book Antiqua" w:hAnsi="Book Antiqua"/>
          <w:b/>
          <w:color w:val="000000" w:themeColor="text1"/>
        </w:rPr>
      </w:pPr>
    </w:p>
    <w:p w14:paraId="6D4191A4" w14:textId="77777777" w:rsidR="00C65584" w:rsidRPr="00E10B90" w:rsidRDefault="00C65584" w:rsidP="00F93C4D">
      <w:pPr>
        <w:adjustRightInd w:val="0"/>
        <w:snapToGrid w:val="0"/>
        <w:spacing w:line="360" w:lineRule="auto"/>
        <w:rPr>
          <w:rFonts w:ascii="Book Antiqua" w:hAnsi="Book Antiqua"/>
          <w:b/>
          <w:color w:val="000000" w:themeColor="text1"/>
        </w:rPr>
      </w:pPr>
    </w:p>
    <w:p w14:paraId="7BD64816" w14:textId="76E3CB54" w:rsidR="00B7123B" w:rsidRPr="00E10B90" w:rsidRDefault="00B7123B" w:rsidP="00F93C4D">
      <w:pPr>
        <w:adjustRightInd w:val="0"/>
        <w:snapToGrid w:val="0"/>
        <w:spacing w:line="360" w:lineRule="auto"/>
        <w:rPr>
          <w:rFonts w:ascii="Book Antiqua" w:hAnsi="Book Antiqua"/>
          <w:b/>
          <w:color w:val="000000" w:themeColor="text1"/>
        </w:rPr>
      </w:pPr>
    </w:p>
    <w:p w14:paraId="66986F8C" w14:textId="1C5CD0EC" w:rsidR="00B7123B" w:rsidRPr="00E10B90" w:rsidRDefault="00B7123B" w:rsidP="00F93C4D">
      <w:pPr>
        <w:adjustRightInd w:val="0"/>
        <w:snapToGrid w:val="0"/>
        <w:spacing w:line="360" w:lineRule="auto"/>
        <w:rPr>
          <w:rFonts w:ascii="Book Antiqua" w:hAnsi="Book Antiqua"/>
          <w:b/>
          <w:color w:val="000000" w:themeColor="text1"/>
        </w:rPr>
      </w:pPr>
    </w:p>
    <w:p w14:paraId="09F6D81C" w14:textId="52C5F32D" w:rsidR="000B1ACA" w:rsidRPr="00E10B90" w:rsidRDefault="000B1ACA" w:rsidP="00F93C4D">
      <w:pPr>
        <w:adjustRightInd w:val="0"/>
        <w:snapToGrid w:val="0"/>
        <w:spacing w:line="360" w:lineRule="auto"/>
        <w:rPr>
          <w:rFonts w:ascii="Book Antiqua" w:hAnsi="Book Antiqua"/>
          <w:color w:val="000000" w:themeColor="text1"/>
        </w:rPr>
      </w:pPr>
    </w:p>
    <w:p w14:paraId="76D392AE" w14:textId="577B3474" w:rsidR="00A23511" w:rsidRPr="00E10B90" w:rsidRDefault="00A23511" w:rsidP="00F93C4D">
      <w:pPr>
        <w:adjustRightInd w:val="0"/>
        <w:snapToGrid w:val="0"/>
        <w:spacing w:line="360" w:lineRule="auto"/>
        <w:rPr>
          <w:rFonts w:ascii="Book Antiqua" w:hAnsi="Book Antiqua"/>
          <w:color w:val="000000" w:themeColor="text1"/>
        </w:rPr>
      </w:pPr>
    </w:p>
    <w:sectPr w:rsidR="00A23511" w:rsidRPr="00E10B90" w:rsidSect="00DF201E">
      <w:pgSz w:w="11900" w:h="16840"/>
      <w:pgMar w:top="1985" w:right="1701" w:bottom="1701"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E2803" w14:textId="77777777" w:rsidR="007B2CD5" w:rsidRDefault="007B2CD5" w:rsidP="006100D0">
      <w:r>
        <w:separator/>
      </w:r>
    </w:p>
  </w:endnote>
  <w:endnote w:type="continuationSeparator" w:id="0">
    <w:p w14:paraId="33818760" w14:textId="77777777" w:rsidR="007B2CD5" w:rsidRDefault="007B2CD5" w:rsidP="006100D0">
      <w:r>
        <w:continuationSeparator/>
      </w:r>
    </w:p>
  </w:endnote>
  <w:endnote w:type="continuationNotice" w:id="1">
    <w:p w14:paraId="4958C8E5" w14:textId="77777777" w:rsidR="007B2CD5" w:rsidRDefault="007B2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ヒラギノ角ゴ ProN W3">
    <w:altName w:val="MS Mincho"/>
    <w:charset w:val="80"/>
    <w:family w:val="auto"/>
    <w:pitch w:val="variable"/>
    <w:sig w:usb0="00000000" w:usb1="7AC7FFFF" w:usb2="00000012" w:usb3="00000000" w:csb0="0002000D"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15EEA" w14:textId="77777777" w:rsidR="007B2CD5" w:rsidRDefault="007B2CD5" w:rsidP="006100D0">
      <w:r>
        <w:separator/>
      </w:r>
    </w:p>
  </w:footnote>
  <w:footnote w:type="continuationSeparator" w:id="0">
    <w:p w14:paraId="3D24BDC8" w14:textId="77777777" w:rsidR="007B2CD5" w:rsidRDefault="007B2CD5" w:rsidP="006100D0">
      <w:r>
        <w:continuationSeparator/>
      </w:r>
    </w:p>
  </w:footnote>
  <w:footnote w:type="continuationNotice" w:id="1">
    <w:p w14:paraId="7B18BECD" w14:textId="77777777" w:rsidR="007B2CD5" w:rsidRDefault="007B2C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C01D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6832FE"/>
    <w:multiLevelType w:val="hybridMultilevel"/>
    <w:tmpl w:val="2B12A204"/>
    <w:lvl w:ilvl="0" w:tplc="623ADD88">
      <w:start w:val="6"/>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2063158"/>
    <w:multiLevelType w:val="hybridMultilevel"/>
    <w:tmpl w:val="6DE2E21C"/>
    <w:lvl w:ilvl="0" w:tplc="CD8E75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2F267D0"/>
    <w:multiLevelType w:val="hybridMultilevel"/>
    <w:tmpl w:val="D5D846C2"/>
    <w:lvl w:ilvl="0" w:tplc="A00A2702">
      <w:start w:val="1"/>
      <w:numFmt w:val="decimal"/>
      <w:lvlText w:val="(%1)"/>
      <w:lvlJc w:val="left"/>
      <w:pPr>
        <w:ind w:left="540" w:hanging="5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1BB15B7"/>
    <w:multiLevelType w:val="multilevel"/>
    <w:tmpl w:val="754A206A"/>
    <w:lvl w:ilvl="0">
      <w:numFmt w:val="decimal"/>
      <w:lvlText w:val="%1."/>
      <w:lvlJc w:val="left"/>
      <w:pPr>
        <w:ind w:left="1060" w:hanging="1060"/>
      </w:pPr>
      <w:rPr>
        <w:rFonts w:hint="default"/>
        <w:color w:val="000000"/>
      </w:rPr>
    </w:lvl>
    <w:lvl w:ilvl="1">
      <w:start w:val="1"/>
      <w:numFmt w:val="decimalZero"/>
      <w:lvlText w:val="%1.%2)"/>
      <w:lvlJc w:val="left"/>
      <w:pPr>
        <w:ind w:left="1060" w:hanging="1060"/>
      </w:pPr>
      <w:rPr>
        <w:rFonts w:hint="default"/>
        <w:color w:val="000000"/>
      </w:rPr>
    </w:lvl>
    <w:lvl w:ilvl="2">
      <w:start w:val="1"/>
      <w:numFmt w:val="decimal"/>
      <w:lvlText w:val="%1.%2)%3."/>
      <w:lvlJc w:val="left"/>
      <w:pPr>
        <w:ind w:left="1060" w:hanging="106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96E671F"/>
    <w:multiLevelType w:val="hybridMultilevel"/>
    <w:tmpl w:val="85A69DF6"/>
    <w:lvl w:ilvl="0" w:tplc="69A8CFC0">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B69703F"/>
    <w:multiLevelType w:val="hybridMultilevel"/>
    <w:tmpl w:val="F8A6AC94"/>
    <w:lvl w:ilvl="0" w:tplc="080860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D994F48"/>
    <w:multiLevelType w:val="hybridMultilevel"/>
    <w:tmpl w:val="C51404C2"/>
    <w:lvl w:ilvl="0" w:tplc="C00286C6">
      <w:start w:val="3"/>
      <w:numFmt w:val="decimalFullWidth"/>
      <w:lvlText w:val="%1）"/>
      <w:lvlJc w:val="left"/>
      <w:pPr>
        <w:ind w:left="500" w:hanging="500"/>
      </w:pPr>
      <w:rPr>
        <w:rFont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E4225A0"/>
    <w:multiLevelType w:val="hybridMultilevel"/>
    <w:tmpl w:val="15BADB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A7011"/>
    <w:multiLevelType w:val="hybridMultilevel"/>
    <w:tmpl w:val="1EC25D08"/>
    <w:lvl w:ilvl="0" w:tplc="931899B2">
      <w:start w:val="1"/>
      <w:numFmt w:val="bullet"/>
      <w:lvlText w:val="・"/>
      <w:lvlJc w:val="left"/>
      <w:pPr>
        <w:ind w:left="840" w:hanging="480"/>
      </w:pPr>
      <w:rPr>
        <w:rFonts w:ascii="MS PMincho" w:eastAsia="MS PMincho" w:hAnsi="MS PMincho"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1" w15:restartNumberingAfterBreak="0">
    <w:nsid w:val="459E0DAE"/>
    <w:multiLevelType w:val="hybridMultilevel"/>
    <w:tmpl w:val="B4CEB14A"/>
    <w:lvl w:ilvl="0" w:tplc="F71E069A">
      <w:start w:val="1"/>
      <w:numFmt w:val="decimal"/>
      <w:lvlText w:val="%1)"/>
      <w:lvlJc w:val="left"/>
      <w:pPr>
        <w:ind w:left="360" w:hanging="36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46805896"/>
    <w:multiLevelType w:val="multilevel"/>
    <w:tmpl w:val="9A6C9AEA"/>
    <w:lvl w:ilvl="0">
      <w:numFmt w:val="decimal"/>
      <w:lvlText w:val="%1."/>
      <w:lvlJc w:val="left"/>
      <w:pPr>
        <w:ind w:left="880" w:hanging="880"/>
      </w:pPr>
      <w:rPr>
        <w:rFonts w:hint="eastAsia"/>
        <w:color w:val="000000"/>
      </w:rPr>
    </w:lvl>
    <w:lvl w:ilvl="1">
      <w:start w:val="1"/>
      <w:numFmt w:val="decimalZero"/>
      <w:lvlText w:val="%1.%2)"/>
      <w:lvlJc w:val="left"/>
      <w:pPr>
        <w:ind w:left="880" w:hanging="880"/>
      </w:pPr>
      <w:rPr>
        <w:rFonts w:hint="eastAsia"/>
        <w:color w:val="000000"/>
      </w:rPr>
    </w:lvl>
    <w:lvl w:ilvl="2">
      <w:start w:val="1"/>
      <w:numFmt w:val="decimal"/>
      <w:lvlText w:val="%1.%2)%3."/>
      <w:lvlJc w:val="left"/>
      <w:pPr>
        <w:ind w:left="880" w:hanging="880"/>
      </w:pPr>
      <w:rPr>
        <w:rFonts w:hint="eastAsia"/>
        <w:color w:val="000000"/>
      </w:rPr>
    </w:lvl>
    <w:lvl w:ilvl="3">
      <w:start w:val="1"/>
      <w:numFmt w:val="decimal"/>
      <w:lvlText w:val="%1.%2)%3.%4."/>
      <w:lvlJc w:val="left"/>
      <w:pPr>
        <w:ind w:left="1080" w:hanging="1080"/>
      </w:pPr>
      <w:rPr>
        <w:rFonts w:hint="eastAsia"/>
        <w:color w:val="000000"/>
      </w:rPr>
    </w:lvl>
    <w:lvl w:ilvl="4">
      <w:start w:val="1"/>
      <w:numFmt w:val="decimal"/>
      <w:lvlText w:val="%1.%2)%3.%4.%5."/>
      <w:lvlJc w:val="left"/>
      <w:pPr>
        <w:ind w:left="1080" w:hanging="1080"/>
      </w:pPr>
      <w:rPr>
        <w:rFonts w:hint="eastAsia"/>
        <w:color w:val="000000"/>
      </w:rPr>
    </w:lvl>
    <w:lvl w:ilvl="5">
      <w:start w:val="1"/>
      <w:numFmt w:val="decimal"/>
      <w:lvlText w:val="%1.%2)%3.%4.%5.%6."/>
      <w:lvlJc w:val="left"/>
      <w:pPr>
        <w:ind w:left="1440" w:hanging="1440"/>
      </w:pPr>
      <w:rPr>
        <w:rFonts w:hint="eastAsia"/>
        <w:color w:val="000000"/>
      </w:rPr>
    </w:lvl>
    <w:lvl w:ilvl="6">
      <w:start w:val="1"/>
      <w:numFmt w:val="decimal"/>
      <w:lvlText w:val="%1.%2)%3.%4.%5.%6.%7."/>
      <w:lvlJc w:val="left"/>
      <w:pPr>
        <w:ind w:left="1440" w:hanging="1440"/>
      </w:pPr>
      <w:rPr>
        <w:rFonts w:hint="eastAsia"/>
        <w:color w:val="000000"/>
      </w:rPr>
    </w:lvl>
    <w:lvl w:ilvl="7">
      <w:start w:val="1"/>
      <w:numFmt w:val="decimal"/>
      <w:lvlText w:val="%1.%2)%3.%4.%5.%6.%7.%8."/>
      <w:lvlJc w:val="left"/>
      <w:pPr>
        <w:ind w:left="1800" w:hanging="1800"/>
      </w:pPr>
      <w:rPr>
        <w:rFonts w:hint="eastAsia"/>
        <w:color w:val="000000"/>
      </w:rPr>
    </w:lvl>
    <w:lvl w:ilvl="8">
      <w:start w:val="1"/>
      <w:numFmt w:val="decimal"/>
      <w:lvlText w:val="%1.%2)%3.%4.%5.%6.%7.%8.%9."/>
      <w:lvlJc w:val="left"/>
      <w:pPr>
        <w:ind w:left="2160" w:hanging="2160"/>
      </w:pPr>
      <w:rPr>
        <w:rFonts w:hint="eastAsia"/>
        <w:color w:val="000000"/>
      </w:rPr>
    </w:lvl>
  </w:abstractNum>
  <w:abstractNum w:abstractNumId="13" w15:restartNumberingAfterBreak="0">
    <w:nsid w:val="46F268F9"/>
    <w:multiLevelType w:val="hybridMultilevel"/>
    <w:tmpl w:val="4516C9F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2F292C"/>
    <w:multiLevelType w:val="hybridMultilevel"/>
    <w:tmpl w:val="841C8F9E"/>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5" w15:restartNumberingAfterBreak="0">
    <w:nsid w:val="4EFE3C7F"/>
    <w:multiLevelType w:val="hybridMultilevel"/>
    <w:tmpl w:val="2F0C325E"/>
    <w:lvl w:ilvl="0" w:tplc="AEF8E0F2">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40F1891"/>
    <w:multiLevelType w:val="hybridMultilevel"/>
    <w:tmpl w:val="67FCCC5A"/>
    <w:lvl w:ilvl="0" w:tplc="ED8829C2">
      <w:start w:val="6"/>
      <w:numFmt w:val="decimal"/>
      <w:lvlText w:val="%1."/>
      <w:lvlJc w:val="left"/>
      <w:pPr>
        <w:ind w:left="360" w:hanging="360"/>
      </w:pPr>
      <w:rPr>
        <w:rFonts w:ascii="Century" w:hAnsi="Century"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1541B4C"/>
    <w:multiLevelType w:val="hybridMultilevel"/>
    <w:tmpl w:val="B5B8084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BFD1D7E"/>
    <w:multiLevelType w:val="hybridMultilevel"/>
    <w:tmpl w:val="B4CEB14A"/>
    <w:lvl w:ilvl="0" w:tplc="F71E069A">
      <w:start w:val="1"/>
      <w:numFmt w:val="decimal"/>
      <w:lvlText w:val="%1)"/>
      <w:lvlJc w:val="left"/>
      <w:pPr>
        <w:ind w:left="360" w:hanging="360"/>
      </w:pPr>
      <w:rPr>
        <w:rFonts w:hint="default"/>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6C455727"/>
    <w:multiLevelType w:val="hybridMultilevel"/>
    <w:tmpl w:val="4FDAED46"/>
    <w:lvl w:ilvl="0" w:tplc="889648E8">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75E10FA5"/>
    <w:multiLevelType w:val="hybridMultilevel"/>
    <w:tmpl w:val="D3F0494E"/>
    <w:lvl w:ilvl="0" w:tplc="91D0701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7A404A26"/>
    <w:multiLevelType w:val="hybridMultilevel"/>
    <w:tmpl w:val="A2E48AD0"/>
    <w:lvl w:ilvl="0" w:tplc="48D21F50">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7"/>
  </w:num>
  <w:num w:numId="3">
    <w:abstractNumId w:val="18"/>
  </w:num>
  <w:num w:numId="4">
    <w:abstractNumId w:val="20"/>
  </w:num>
  <w:num w:numId="5">
    <w:abstractNumId w:val="8"/>
  </w:num>
  <w:num w:numId="6">
    <w:abstractNumId w:val="4"/>
  </w:num>
  <w:num w:numId="7">
    <w:abstractNumId w:val="17"/>
  </w:num>
  <w:num w:numId="8">
    <w:abstractNumId w:val="15"/>
  </w:num>
  <w:num w:numId="9">
    <w:abstractNumId w:val="6"/>
  </w:num>
  <w:num w:numId="10">
    <w:abstractNumId w:val="19"/>
  </w:num>
  <w:num w:numId="11">
    <w:abstractNumId w:val="16"/>
  </w:num>
  <w:num w:numId="12">
    <w:abstractNumId w:val="2"/>
  </w:num>
  <w:num w:numId="13">
    <w:abstractNumId w:val="21"/>
  </w:num>
  <w:num w:numId="14">
    <w:abstractNumId w:val="10"/>
  </w:num>
  <w:num w:numId="15">
    <w:abstractNumId w:val="14"/>
  </w:num>
  <w:num w:numId="16">
    <w:abstractNumId w:val="1"/>
  </w:num>
  <w:num w:numId="17">
    <w:abstractNumId w:val="12"/>
  </w:num>
  <w:num w:numId="18">
    <w:abstractNumId w:val="5"/>
  </w:num>
  <w:num w:numId="19">
    <w:abstractNumId w:val="3"/>
  </w:num>
  <w:num w:numId="20">
    <w:abstractNumId w:val="0"/>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ja-JP" w:vendorID="64" w:dllVersion="6" w:nlCheck="1" w:checkStyle="0"/>
  <w:activeWritingStyle w:appName="MSWord" w:lang="zh-CN" w:vendorID="64" w:dllVersion="5" w:nlCheck="1" w:checkStyle="1"/>
  <w:activeWritingStyle w:appName="MSWord" w:lang="it-IT" w:vendorID="64" w:dllVersion="6" w:nlCheck="1" w:checkStyle="0"/>
  <w:activeWritingStyle w:appName="MSWord" w:lang="en-US" w:vendorID="64" w:dllVersion="4096" w:nlCheck="1" w:checkStyle="0"/>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D7"/>
    <w:rsid w:val="000005C6"/>
    <w:rsid w:val="00001E96"/>
    <w:rsid w:val="000027F2"/>
    <w:rsid w:val="00002805"/>
    <w:rsid w:val="0000335E"/>
    <w:rsid w:val="00003749"/>
    <w:rsid w:val="000038FE"/>
    <w:rsid w:val="00004574"/>
    <w:rsid w:val="000051C9"/>
    <w:rsid w:val="00005248"/>
    <w:rsid w:val="00007106"/>
    <w:rsid w:val="000071D9"/>
    <w:rsid w:val="00007383"/>
    <w:rsid w:val="000100AF"/>
    <w:rsid w:val="000107FA"/>
    <w:rsid w:val="00010E0B"/>
    <w:rsid w:val="00011863"/>
    <w:rsid w:val="000121A7"/>
    <w:rsid w:val="0001271E"/>
    <w:rsid w:val="0001274F"/>
    <w:rsid w:val="00015819"/>
    <w:rsid w:val="00016230"/>
    <w:rsid w:val="00017F81"/>
    <w:rsid w:val="00020707"/>
    <w:rsid w:val="000208AF"/>
    <w:rsid w:val="00022C64"/>
    <w:rsid w:val="000238BE"/>
    <w:rsid w:val="00023FD6"/>
    <w:rsid w:val="000260BE"/>
    <w:rsid w:val="000260C1"/>
    <w:rsid w:val="00027722"/>
    <w:rsid w:val="00027E1B"/>
    <w:rsid w:val="000300A8"/>
    <w:rsid w:val="000308F3"/>
    <w:rsid w:val="0003094C"/>
    <w:rsid w:val="000309AF"/>
    <w:rsid w:val="00030C6C"/>
    <w:rsid w:val="00031B87"/>
    <w:rsid w:val="00031DDE"/>
    <w:rsid w:val="0003206D"/>
    <w:rsid w:val="00032D41"/>
    <w:rsid w:val="00033814"/>
    <w:rsid w:val="0003651B"/>
    <w:rsid w:val="00037244"/>
    <w:rsid w:val="0003791F"/>
    <w:rsid w:val="000379DF"/>
    <w:rsid w:val="00037E65"/>
    <w:rsid w:val="00037F7D"/>
    <w:rsid w:val="00040332"/>
    <w:rsid w:val="000408C3"/>
    <w:rsid w:val="00042C51"/>
    <w:rsid w:val="00042FD1"/>
    <w:rsid w:val="00043B00"/>
    <w:rsid w:val="000446B1"/>
    <w:rsid w:val="00045777"/>
    <w:rsid w:val="00050652"/>
    <w:rsid w:val="00052068"/>
    <w:rsid w:val="000530D5"/>
    <w:rsid w:val="00053372"/>
    <w:rsid w:val="000548FF"/>
    <w:rsid w:val="00056D45"/>
    <w:rsid w:val="00056EAF"/>
    <w:rsid w:val="00056ED4"/>
    <w:rsid w:val="00057C44"/>
    <w:rsid w:val="00060594"/>
    <w:rsid w:val="00060C7B"/>
    <w:rsid w:val="000615C9"/>
    <w:rsid w:val="00061CBE"/>
    <w:rsid w:val="00061DCE"/>
    <w:rsid w:val="00062172"/>
    <w:rsid w:val="00062AA1"/>
    <w:rsid w:val="00062E3D"/>
    <w:rsid w:val="00063F1A"/>
    <w:rsid w:val="000641B3"/>
    <w:rsid w:val="000641C9"/>
    <w:rsid w:val="00064B17"/>
    <w:rsid w:val="00066046"/>
    <w:rsid w:val="0006626A"/>
    <w:rsid w:val="000668CB"/>
    <w:rsid w:val="000671E4"/>
    <w:rsid w:val="0006730F"/>
    <w:rsid w:val="000673B9"/>
    <w:rsid w:val="00071277"/>
    <w:rsid w:val="00071D87"/>
    <w:rsid w:val="0007332E"/>
    <w:rsid w:val="00074337"/>
    <w:rsid w:val="00074379"/>
    <w:rsid w:val="00074C7B"/>
    <w:rsid w:val="00075A3A"/>
    <w:rsid w:val="000762CD"/>
    <w:rsid w:val="000765D2"/>
    <w:rsid w:val="0007689D"/>
    <w:rsid w:val="00082114"/>
    <w:rsid w:val="0008256C"/>
    <w:rsid w:val="00082779"/>
    <w:rsid w:val="000828FF"/>
    <w:rsid w:val="000839F3"/>
    <w:rsid w:val="00084E16"/>
    <w:rsid w:val="000850BB"/>
    <w:rsid w:val="00085B6E"/>
    <w:rsid w:val="00085EA6"/>
    <w:rsid w:val="000868AC"/>
    <w:rsid w:val="000869CB"/>
    <w:rsid w:val="00087311"/>
    <w:rsid w:val="00090890"/>
    <w:rsid w:val="0009203C"/>
    <w:rsid w:val="00093252"/>
    <w:rsid w:val="00093316"/>
    <w:rsid w:val="00093A6A"/>
    <w:rsid w:val="00093E91"/>
    <w:rsid w:val="000946B2"/>
    <w:rsid w:val="00094CD9"/>
    <w:rsid w:val="00094EB8"/>
    <w:rsid w:val="00095909"/>
    <w:rsid w:val="00095C00"/>
    <w:rsid w:val="000969AA"/>
    <w:rsid w:val="00097B7E"/>
    <w:rsid w:val="000A0522"/>
    <w:rsid w:val="000A158F"/>
    <w:rsid w:val="000A186C"/>
    <w:rsid w:val="000A294A"/>
    <w:rsid w:val="000A31A1"/>
    <w:rsid w:val="000A4569"/>
    <w:rsid w:val="000A45EA"/>
    <w:rsid w:val="000A4BE7"/>
    <w:rsid w:val="000A5226"/>
    <w:rsid w:val="000A534C"/>
    <w:rsid w:val="000A56E0"/>
    <w:rsid w:val="000A6004"/>
    <w:rsid w:val="000A6471"/>
    <w:rsid w:val="000A70D8"/>
    <w:rsid w:val="000A7CB1"/>
    <w:rsid w:val="000A7DF8"/>
    <w:rsid w:val="000B16CD"/>
    <w:rsid w:val="000B1A17"/>
    <w:rsid w:val="000B1ABE"/>
    <w:rsid w:val="000B1ACA"/>
    <w:rsid w:val="000B2CEB"/>
    <w:rsid w:val="000B31E8"/>
    <w:rsid w:val="000B3778"/>
    <w:rsid w:val="000B43B1"/>
    <w:rsid w:val="000B497A"/>
    <w:rsid w:val="000B52B5"/>
    <w:rsid w:val="000B5F4F"/>
    <w:rsid w:val="000B68D4"/>
    <w:rsid w:val="000B6A13"/>
    <w:rsid w:val="000B726A"/>
    <w:rsid w:val="000B7BC3"/>
    <w:rsid w:val="000C0FC9"/>
    <w:rsid w:val="000C1029"/>
    <w:rsid w:val="000C1872"/>
    <w:rsid w:val="000C1DC7"/>
    <w:rsid w:val="000C2009"/>
    <w:rsid w:val="000C2B1B"/>
    <w:rsid w:val="000C2D65"/>
    <w:rsid w:val="000C3A21"/>
    <w:rsid w:val="000C42CD"/>
    <w:rsid w:val="000C4555"/>
    <w:rsid w:val="000C66D3"/>
    <w:rsid w:val="000C77E5"/>
    <w:rsid w:val="000D0475"/>
    <w:rsid w:val="000D0E0F"/>
    <w:rsid w:val="000D0F6A"/>
    <w:rsid w:val="000D1119"/>
    <w:rsid w:val="000D13B2"/>
    <w:rsid w:val="000D3515"/>
    <w:rsid w:val="000D42E7"/>
    <w:rsid w:val="000D446B"/>
    <w:rsid w:val="000D54F6"/>
    <w:rsid w:val="000D6E1F"/>
    <w:rsid w:val="000D75A1"/>
    <w:rsid w:val="000E0839"/>
    <w:rsid w:val="000E145F"/>
    <w:rsid w:val="000E1797"/>
    <w:rsid w:val="000E371A"/>
    <w:rsid w:val="000E4D92"/>
    <w:rsid w:val="000E4DE1"/>
    <w:rsid w:val="000E5F57"/>
    <w:rsid w:val="000E7192"/>
    <w:rsid w:val="000F0550"/>
    <w:rsid w:val="000F1CB5"/>
    <w:rsid w:val="000F2153"/>
    <w:rsid w:val="000F2262"/>
    <w:rsid w:val="000F330E"/>
    <w:rsid w:val="000F39F0"/>
    <w:rsid w:val="000F7967"/>
    <w:rsid w:val="001011AA"/>
    <w:rsid w:val="001016B1"/>
    <w:rsid w:val="00102DC1"/>
    <w:rsid w:val="00103561"/>
    <w:rsid w:val="00103942"/>
    <w:rsid w:val="00104CFD"/>
    <w:rsid w:val="001068CC"/>
    <w:rsid w:val="00106AC1"/>
    <w:rsid w:val="0010796B"/>
    <w:rsid w:val="00107BCC"/>
    <w:rsid w:val="001111B9"/>
    <w:rsid w:val="001114F1"/>
    <w:rsid w:val="001115BF"/>
    <w:rsid w:val="00111E5A"/>
    <w:rsid w:val="0011230A"/>
    <w:rsid w:val="001124E6"/>
    <w:rsid w:val="00113B31"/>
    <w:rsid w:val="0011479B"/>
    <w:rsid w:val="00115619"/>
    <w:rsid w:val="00115C2D"/>
    <w:rsid w:val="00116128"/>
    <w:rsid w:val="00116532"/>
    <w:rsid w:val="001176EF"/>
    <w:rsid w:val="00117E20"/>
    <w:rsid w:val="00120097"/>
    <w:rsid w:val="00120492"/>
    <w:rsid w:val="00120B42"/>
    <w:rsid w:val="001227EA"/>
    <w:rsid w:val="00122A09"/>
    <w:rsid w:val="00123076"/>
    <w:rsid w:val="0012340F"/>
    <w:rsid w:val="0012394A"/>
    <w:rsid w:val="00123B8C"/>
    <w:rsid w:val="00123C50"/>
    <w:rsid w:val="001243C4"/>
    <w:rsid w:val="00124552"/>
    <w:rsid w:val="001272B2"/>
    <w:rsid w:val="00127377"/>
    <w:rsid w:val="0012752E"/>
    <w:rsid w:val="00127A81"/>
    <w:rsid w:val="001301BB"/>
    <w:rsid w:val="00130349"/>
    <w:rsid w:val="0013079C"/>
    <w:rsid w:val="00131665"/>
    <w:rsid w:val="00131E0D"/>
    <w:rsid w:val="0013271B"/>
    <w:rsid w:val="001330EA"/>
    <w:rsid w:val="001340D6"/>
    <w:rsid w:val="00134D9A"/>
    <w:rsid w:val="0013523A"/>
    <w:rsid w:val="00136DC9"/>
    <w:rsid w:val="001375A7"/>
    <w:rsid w:val="00140374"/>
    <w:rsid w:val="00140708"/>
    <w:rsid w:val="00141B24"/>
    <w:rsid w:val="0014342F"/>
    <w:rsid w:val="00143A3E"/>
    <w:rsid w:val="0014459F"/>
    <w:rsid w:val="00144ADD"/>
    <w:rsid w:val="001452C6"/>
    <w:rsid w:val="00145AAD"/>
    <w:rsid w:val="00146376"/>
    <w:rsid w:val="0014760E"/>
    <w:rsid w:val="00150B55"/>
    <w:rsid w:val="00151E0C"/>
    <w:rsid w:val="00151F11"/>
    <w:rsid w:val="0015231F"/>
    <w:rsid w:val="0015314B"/>
    <w:rsid w:val="001538F2"/>
    <w:rsid w:val="00154823"/>
    <w:rsid w:val="0015549E"/>
    <w:rsid w:val="001555B2"/>
    <w:rsid w:val="001569BB"/>
    <w:rsid w:val="00156C28"/>
    <w:rsid w:val="001600EE"/>
    <w:rsid w:val="00160B17"/>
    <w:rsid w:val="00160DFA"/>
    <w:rsid w:val="00162C77"/>
    <w:rsid w:val="00163CAD"/>
    <w:rsid w:val="00166CFD"/>
    <w:rsid w:val="001673B7"/>
    <w:rsid w:val="00167D22"/>
    <w:rsid w:val="001706A9"/>
    <w:rsid w:val="001720E3"/>
    <w:rsid w:val="00173451"/>
    <w:rsid w:val="00173D13"/>
    <w:rsid w:val="001741A0"/>
    <w:rsid w:val="001748F7"/>
    <w:rsid w:val="00175E65"/>
    <w:rsid w:val="00176079"/>
    <w:rsid w:val="00176BEB"/>
    <w:rsid w:val="00177883"/>
    <w:rsid w:val="00177DA1"/>
    <w:rsid w:val="001818A6"/>
    <w:rsid w:val="00181D27"/>
    <w:rsid w:val="00183A29"/>
    <w:rsid w:val="00183CE9"/>
    <w:rsid w:val="00184EB7"/>
    <w:rsid w:val="00185621"/>
    <w:rsid w:val="0018588D"/>
    <w:rsid w:val="00185B91"/>
    <w:rsid w:val="00185BF0"/>
    <w:rsid w:val="001861C2"/>
    <w:rsid w:val="00190BE4"/>
    <w:rsid w:val="00190DB0"/>
    <w:rsid w:val="00192429"/>
    <w:rsid w:val="0019264A"/>
    <w:rsid w:val="0019328F"/>
    <w:rsid w:val="00194F13"/>
    <w:rsid w:val="00197210"/>
    <w:rsid w:val="001A0DBD"/>
    <w:rsid w:val="001A1DFB"/>
    <w:rsid w:val="001A1E6C"/>
    <w:rsid w:val="001A1E9E"/>
    <w:rsid w:val="001A2729"/>
    <w:rsid w:val="001A4295"/>
    <w:rsid w:val="001A46DA"/>
    <w:rsid w:val="001A4B49"/>
    <w:rsid w:val="001A4FF8"/>
    <w:rsid w:val="001A7402"/>
    <w:rsid w:val="001A77B9"/>
    <w:rsid w:val="001A7E92"/>
    <w:rsid w:val="001B0721"/>
    <w:rsid w:val="001B0755"/>
    <w:rsid w:val="001B1048"/>
    <w:rsid w:val="001B2308"/>
    <w:rsid w:val="001B3A3E"/>
    <w:rsid w:val="001B3E10"/>
    <w:rsid w:val="001B444B"/>
    <w:rsid w:val="001B4551"/>
    <w:rsid w:val="001B5276"/>
    <w:rsid w:val="001B53FB"/>
    <w:rsid w:val="001C02C2"/>
    <w:rsid w:val="001C119C"/>
    <w:rsid w:val="001C1A6B"/>
    <w:rsid w:val="001C1EBD"/>
    <w:rsid w:val="001C2044"/>
    <w:rsid w:val="001C2CF0"/>
    <w:rsid w:val="001C4E3B"/>
    <w:rsid w:val="001C5D81"/>
    <w:rsid w:val="001C6854"/>
    <w:rsid w:val="001C6DDF"/>
    <w:rsid w:val="001C724C"/>
    <w:rsid w:val="001C7820"/>
    <w:rsid w:val="001C7E4F"/>
    <w:rsid w:val="001D1673"/>
    <w:rsid w:val="001D16E1"/>
    <w:rsid w:val="001D25A1"/>
    <w:rsid w:val="001D2EEB"/>
    <w:rsid w:val="001D516F"/>
    <w:rsid w:val="001D7735"/>
    <w:rsid w:val="001D7D80"/>
    <w:rsid w:val="001E1209"/>
    <w:rsid w:val="001E3AAF"/>
    <w:rsid w:val="001E3B61"/>
    <w:rsid w:val="001E3CD9"/>
    <w:rsid w:val="001E3CFB"/>
    <w:rsid w:val="001E46C9"/>
    <w:rsid w:val="001E6877"/>
    <w:rsid w:val="001E6D4B"/>
    <w:rsid w:val="001F0578"/>
    <w:rsid w:val="001F16DB"/>
    <w:rsid w:val="001F17CF"/>
    <w:rsid w:val="001F18B2"/>
    <w:rsid w:val="001F232F"/>
    <w:rsid w:val="001F2CDF"/>
    <w:rsid w:val="001F2F50"/>
    <w:rsid w:val="001F4479"/>
    <w:rsid w:val="001F5776"/>
    <w:rsid w:val="001F697A"/>
    <w:rsid w:val="001F742D"/>
    <w:rsid w:val="001F75D7"/>
    <w:rsid w:val="001F794B"/>
    <w:rsid w:val="0020072A"/>
    <w:rsid w:val="00201253"/>
    <w:rsid w:val="00201D9A"/>
    <w:rsid w:val="0020210B"/>
    <w:rsid w:val="00203029"/>
    <w:rsid w:val="0020382F"/>
    <w:rsid w:val="00203B07"/>
    <w:rsid w:val="00204554"/>
    <w:rsid w:val="00204EBD"/>
    <w:rsid w:val="00205552"/>
    <w:rsid w:val="00206C30"/>
    <w:rsid w:val="002078EA"/>
    <w:rsid w:val="00210094"/>
    <w:rsid w:val="002113E8"/>
    <w:rsid w:val="00212026"/>
    <w:rsid w:val="002126DB"/>
    <w:rsid w:val="00212DA5"/>
    <w:rsid w:val="0021354A"/>
    <w:rsid w:val="00213DCB"/>
    <w:rsid w:val="00214588"/>
    <w:rsid w:val="002153D3"/>
    <w:rsid w:val="00215EE9"/>
    <w:rsid w:val="00215F7F"/>
    <w:rsid w:val="002161CB"/>
    <w:rsid w:val="002164B8"/>
    <w:rsid w:val="00216650"/>
    <w:rsid w:val="00216CFC"/>
    <w:rsid w:val="002209F5"/>
    <w:rsid w:val="00222EAC"/>
    <w:rsid w:val="002230A3"/>
    <w:rsid w:val="00223BEF"/>
    <w:rsid w:val="002246BB"/>
    <w:rsid w:val="00224DA0"/>
    <w:rsid w:val="00226947"/>
    <w:rsid w:val="00226C2D"/>
    <w:rsid w:val="0022761A"/>
    <w:rsid w:val="00227A3D"/>
    <w:rsid w:val="00231651"/>
    <w:rsid w:val="00232102"/>
    <w:rsid w:val="00232AF7"/>
    <w:rsid w:val="00232FEA"/>
    <w:rsid w:val="002335BD"/>
    <w:rsid w:val="002337A2"/>
    <w:rsid w:val="00233DDB"/>
    <w:rsid w:val="002342E6"/>
    <w:rsid w:val="00234AF8"/>
    <w:rsid w:val="00234F05"/>
    <w:rsid w:val="00235231"/>
    <w:rsid w:val="00235DCD"/>
    <w:rsid w:val="0024042C"/>
    <w:rsid w:val="0024089A"/>
    <w:rsid w:val="0024182C"/>
    <w:rsid w:val="00241CC7"/>
    <w:rsid w:val="00242693"/>
    <w:rsid w:val="00242767"/>
    <w:rsid w:val="00242EB6"/>
    <w:rsid w:val="0024312E"/>
    <w:rsid w:val="0024327F"/>
    <w:rsid w:val="00243A48"/>
    <w:rsid w:val="00243EAA"/>
    <w:rsid w:val="00247BD2"/>
    <w:rsid w:val="00247E3C"/>
    <w:rsid w:val="0025009E"/>
    <w:rsid w:val="00250DC2"/>
    <w:rsid w:val="00251492"/>
    <w:rsid w:val="002514E9"/>
    <w:rsid w:val="002516D7"/>
    <w:rsid w:val="00251FE6"/>
    <w:rsid w:val="00252873"/>
    <w:rsid w:val="00254900"/>
    <w:rsid w:val="002549BE"/>
    <w:rsid w:val="00255249"/>
    <w:rsid w:val="00255D38"/>
    <w:rsid w:val="002561DA"/>
    <w:rsid w:val="002577CA"/>
    <w:rsid w:val="00257895"/>
    <w:rsid w:val="00257B63"/>
    <w:rsid w:val="00260E91"/>
    <w:rsid w:val="0026266E"/>
    <w:rsid w:val="00262F72"/>
    <w:rsid w:val="00263A88"/>
    <w:rsid w:val="002646EF"/>
    <w:rsid w:val="00264EC7"/>
    <w:rsid w:val="00264FAB"/>
    <w:rsid w:val="002650CF"/>
    <w:rsid w:val="002669D5"/>
    <w:rsid w:val="00266BDB"/>
    <w:rsid w:val="00267760"/>
    <w:rsid w:val="00270243"/>
    <w:rsid w:val="0027088E"/>
    <w:rsid w:val="002712AD"/>
    <w:rsid w:val="00271D3C"/>
    <w:rsid w:val="002739DE"/>
    <w:rsid w:val="00275C34"/>
    <w:rsid w:val="00276223"/>
    <w:rsid w:val="002772EB"/>
    <w:rsid w:val="00280E2D"/>
    <w:rsid w:val="00283487"/>
    <w:rsid w:val="002834B7"/>
    <w:rsid w:val="0028358D"/>
    <w:rsid w:val="002837F4"/>
    <w:rsid w:val="00283D25"/>
    <w:rsid w:val="002848F7"/>
    <w:rsid w:val="002849FD"/>
    <w:rsid w:val="00284C9E"/>
    <w:rsid w:val="00285C08"/>
    <w:rsid w:val="00286E5C"/>
    <w:rsid w:val="0028753F"/>
    <w:rsid w:val="00287954"/>
    <w:rsid w:val="0028798D"/>
    <w:rsid w:val="00290C86"/>
    <w:rsid w:val="00291B5B"/>
    <w:rsid w:val="00292C20"/>
    <w:rsid w:val="00293776"/>
    <w:rsid w:val="00294AC5"/>
    <w:rsid w:val="00295101"/>
    <w:rsid w:val="00296DA3"/>
    <w:rsid w:val="00297A8A"/>
    <w:rsid w:val="00297DDB"/>
    <w:rsid w:val="002A07B8"/>
    <w:rsid w:val="002A186F"/>
    <w:rsid w:val="002A1C54"/>
    <w:rsid w:val="002A1F03"/>
    <w:rsid w:val="002A247D"/>
    <w:rsid w:val="002A2D22"/>
    <w:rsid w:val="002A2E3D"/>
    <w:rsid w:val="002A304B"/>
    <w:rsid w:val="002A3356"/>
    <w:rsid w:val="002A36CC"/>
    <w:rsid w:val="002A3F2D"/>
    <w:rsid w:val="002A45A4"/>
    <w:rsid w:val="002A4732"/>
    <w:rsid w:val="002A485E"/>
    <w:rsid w:val="002A505A"/>
    <w:rsid w:val="002A525C"/>
    <w:rsid w:val="002A6193"/>
    <w:rsid w:val="002A65B6"/>
    <w:rsid w:val="002A70F8"/>
    <w:rsid w:val="002A7200"/>
    <w:rsid w:val="002B04E0"/>
    <w:rsid w:val="002B05E8"/>
    <w:rsid w:val="002B06C7"/>
    <w:rsid w:val="002B08F9"/>
    <w:rsid w:val="002B197C"/>
    <w:rsid w:val="002B24C7"/>
    <w:rsid w:val="002B27BD"/>
    <w:rsid w:val="002B2AF4"/>
    <w:rsid w:val="002B2D80"/>
    <w:rsid w:val="002B3185"/>
    <w:rsid w:val="002B36E9"/>
    <w:rsid w:val="002B3727"/>
    <w:rsid w:val="002B3BBC"/>
    <w:rsid w:val="002B61F9"/>
    <w:rsid w:val="002B6434"/>
    <w:rsid w:val="002B7AB2"/>
    <w:rsid w:val="002C0298"/>
    <w:rsid w:val="002C0C0B"/>
    <w:rsid w:val="002C1123"/>
    <w:rsid w:val="002C1331"/>
    <w:rsid w:val="002C1B12"/>
    <w:rsid w:val="002C1C61"/>
    <w:rsid w:val="002C2550"/>
    <w:rsid w:val="002C2703"/>
    <w:rsid w:val="002C4263"/>
    <w:rsid w:val="002C58CF"/>
    <w:rsid w:val="002C6E8A"/>
    <w:rsid w:val="002C7D20"/>
    <w:rsid w:val="002D0E76"/>
    <w:rsid w:val="002D0FDF"/>
    <w:rsid w:val="002D112A"/>
    <w:rsid w:val="002D181E"/>
    <w:rsid w:val="002D1AD6"/>
    <w:rsid w:val="002D1F8A"/>
    <w:rsid w:val="002D1FCA"/>
    <w:rsid w:val="002D2C75"/>
    <w:rsid w:val="002D2E07"/>
    <w:rsid w:val="002D2E2C"/>
    <w:rsid w:val="002D2EB2"/>
    <w:rsid w:val="002D33DE"/>
    <w:rsid w:val="002D3C0A"/>
    <w:rsid w:val="002D3C96"/>
    <w:rsid w:val="002D3E0B"/>
    <w:rsid w:val="002D3F45"/>
    <w:rsid w:val="002D5723"/>
    <w:rsid w:val="002D5833"/>
    <w:rsid w:val="002D5A32"/>
    <w:rsid w:val="002D5D21"/>
    <w:rsid w:val="002D6C0B"/>
    <w:rsid w:val="002E1542"/>
    <w:rsid w:val="002E158C"/>
    <w:rsid w:val="002E2EDE"/>
    <w:rsid w:val="002E376C"/>
    <w:rsid w:val="002E4082"/>
    <w:rsid w:val="002E59F1"/>
    <w:rsid w:val="002E5A9A"/>
    <w:rsid w:val="002E5DD7"/>
    <w:rsid w:val="002E5E6D"/>
    <w:rsid w:val="002E6856"/>
    <w:rsid w:val="002E74B5"/>
    <w:rsid w:val="002F10FC"/>
    <w:rsid w:val="002F1231"/>
    <w:rsid w:val="002F1897"/>
    <w:rsid w:val="002F190C"/>
    <w:rsid w:val="002F2013"/>
    <w:rsid w:val="002F2735"/>
    <w:rsid w:val="002F28B3"/>
    <w:rsid w:val="002F34DB"/>
    <w:rsid w:val="002F3688"/>
    <w:rsid w:val="002F697F"/>
    <w:rsid w:val="002F7391"/>
    <w:rsid w:val="002F7543"/>
    <w:rsid w:val="002F79C8"/>
    <w:rsid w:val="002F7DA3"/>
    <w:rsid w:val="00300047"/>
    <w:rsid w:val="003007C5"/>
    <w:rsid w:val="00301203"/>
    <w:rsid w:val="003017DC"/>
    <w:rsid w:val="003031CC"/>
    <w:rsid w:val="00303A06"/>
    <w:rsid w:val="00303A07"/>
    <w:rsid w:val="003041D4"/>
    <w:rsid w:val="00304FF0"/>
    <w:rsid w:val="00305380"/>
    <w:rsid w:val="00307A0D"/>
    <w:rsid w:val="00310AB1"/>
    <w:rsid w:val="00310FAD"/>
    <w:rsid w:val="00311060"/>
    <w:rsid w:val="00313A9A"/>
    <w:rsid w:val="00313F78"/>
    <w:rsid w:val="00314053"/>
    <w:rsid w:val="003141CD"/>
    <w:rsid w:val="00317509"/>
    <w:rsid w:val="00317B69"/>
    <w:rsid w:val="00317F02"/>
    <w:rsid w:val="00317F07"/>
    <w:rsid w:val="0032034D"/>
    <w:rsid w:val="00320780"/>
    <w:rsid w:val="0032084C"/>
    <w:rsid w:val="003208A5"/>
    <w:rsid w:val="00321BFB"/>
    <w:rsid w:val="00321CDA"/>
    <w:rsid w:val="00322D8F"/>
    <w:rsid w:val="00322E20"/>
    <w:rsid w:val="00323550"/>
    <w:rsid w:val="00323C37"/>
    <w:rsid w:val="003248A8"/>
    <w:rsid w:val="00324DD3"/>
    <w:rsid w:val="00325762"/>
    <w:rsid w:val="003271DD"/>
    <w:rsid w:val="003277FE"/>
    <w:rsid w:val="003279D9"/>
    <w:rsid w:val="00327F0F"/>
    <w:rsid w:val="00330876"/>
    <w:rsid w:val="003311A9"/>
    <w:rsid w:val="0033153A"/>
    <w:rsid w:val="003315C8"/>
    <w:rsid w:val="003318B7"/>
    <w:rsid w:val="00331D18"/>
    <w:rsid w:val="003321B3"/>
    <w:rsid w:val="00332519"/>
    <w:rsid w:val="00332C67"/>
    <w:rsid w:val="00333E84"/>
    <w:rsid w:val="00334016"/>
    <w:rsid w:val="00334978"/>
    <w:rsid w:val="00334F04"/>
    <w:rsid w:val="00334F72"/>
    <w:rsid w:val="00335127"/>
    <w:rsid w:val="0034047B"/>
    <w:rsid w:val="00341BA5"/>
    <w:rsid w:val="00342C55"/>
    <w:rsid w:val="00345FC8"/>
    <w:rsid w:val="0034608F"/>
    <w:rsid w:val="00346401"/>
    <w:rsid w:val="00346905"/>
    <w:rsid w:val="00346D34"/>
    <w:rsid w:val="003470A6"/>
    <w:rsid w:val="0034714A"/>
    <w:rsid w:val="0034731B"/>
    <w:rsid w:val="00347946"/>
    <w:rsid w:val="00347B81"/>
    <w:rsid w:val="00350476"/>
    <w:rsid w:val="003506A3"/>
    <w:rsid w:val="00354D2E"/>
    <w:rsid w:val="003556C4"/>
    <w:rsid w:val="00356C3B"/>
    <w:rsid w:val="00357DA1"/>
    <w:rsid w:val="00357E99"/>
    <w:rsid w:val="00360189"/>
    <w:rsid w:val="003604BB"/>
    <w:rsid w:val="00361B09"/>
    <w:rsid w:val="00361C32"/>
    <w:rsid w:val="00362F42"/>
    <w:rsid w:val="00363764"/>
    <w:rsid w:val="0036425B"/>
    <w:rsid w:val="00365985"/>
    <w:rsid w:val="0036603A"/>
    <w:rsid w:val="003664A2"/>
    <w:rsid w:val="00366642"/>
    <w:rsid w:val="003667E7"/>
    <w:rsid w:val="00366912"/>
    <w:rsid w:val="00367C66"/>
    <w:rsid w:val="003713EA"/>
    <w:rsid w:val="00371926"/>
    <w:rsid w:val="0037193B"/>
    <w:rsid w:val="003733E5"/>
    <w:rsid w:val="003735D0"/>
    <w:rsid w:val="003742E7"/>
    <w:rsid w:val="00374730"/>
    <w:rsid w:val="00374CFB"/>
    <w:rsid w:val="0037561E"/>
    <w:rsid w:val="0037637D"/>
    <w:rsid w:val="0038189F"/>
    <w:rsid w:val="00381D5D"/>
    <w:rsid w:val="0038237C"/>
    <w:rsid w:val="00386094"/>
    <w:rsid w:val="00386265"/>
    <w:rsid w:val="003862C6"/>
    <w:rsid w:val="003864A2"/>
    <w:rsid w:val="003879EA"/>
    <w:rsid w:val="003904CB"/>
    <w:rsid w:val="00391411"/>
    <w:rsid w:val="0039304F"/>
    <w:rsid w:val="003930B3"/>
    <w:rsid w:val="0039313D"/>
    <w:rsid w:val="00395116"/>
    <w:rsid w:val="003957F4"/>
    <w:rsid w:val="00395924"/>
    <w:rsid w:val="00395F0E"/>
    <w:rsid w:val="00396DFE"/>
    <w:rsid w:val="003974E6"/>
    <w:rsid w:val="00397882"/>
    <w:rsid w:val="00397F10"/>
    <w:rsid w:val="003A0062"/>
    <w:rsid w:val="003A0075"/>
    <w:rsid w:val="003A0D3B"/>
    <w:rsid w:val="003A1A2C"/>
    <w:rsid w:val="003A2DCF"/>
    <w:rsid w:val="003A2FE9"/>
    <w:rsid w:val="003A3DEC"/>
    <w:rsid w:val="003A40E3"/>
    <w:rsid w:val="003A416E"/>
    <w:rsid w:val="003A5F77"/>
    <w:rsid w:val="003B0592"/>
    <w:rsid w:val="003B0728"/>
    <w:rsid w:val="003B0AE9"/>
    <w:rsid w:val="003B0FB9"/>
    <w:rsid w:val="003B1021"/>
    <w:rsid w:val="003B1876"/>
    <w:rsid w:val="003B1D0F"/>
    <w:rsid w:val="003B2146"/>
    <w:rsid w:val="003B3E24"/>
    <w:rsid w:val="003B5345"/>
    <w:rsid w:val="003B5545"/>
    <w:rsid w:val="003B5782"/>
    <w:rsid w:val="003B5FF7"/>
    <w:rsid w:val="003B6802"/>
    <w:rsid w:val="003C05D5"/>
    <w:rsid w:val="003C1276"/>
    <w:rsid w:val="003C17E4"/>
    <w:rsid w:val="003C187E"/>
    <w:rsid w:val="003C196F"/>
    <w:rsid w:val="003C30BB"/>
    <w:rsid w:val="003C34CE"/>
    <w:rsid w:val="003C3781"/>
    <w:rsid w:val="003C3934"/>
    <w:rsid w:val="003C46F1"/>
    <w:rsid w:val="003C7C5B"/>
    <w:rsid w:val="003C7E65"/>
    <w:rsid w:val="003D0884"/>
    <w:rsid w:val="003D2015"/>
    <w:rsid w:val="003D424B"/>
    <w:rsid w:val="003D47CE"/>
    <w:rsid w:val="003D58FD"/>
    <w:rsid w:val="003D5B92"/>
    <w:rsid w:val="003D5F9E"/>
    <w:rsid w:val="003D5FCD"/>
    <w:rsid w:val="003D5FF8"/>
    <w:rsid w:val="003D775E"/>
    <w:rsid w:val="003D7B6A"/>
    <w:rsid w:val="003D7C53"/>
    <w:rsid w:val="003E017E"/>
    <w:rsid w:val="003E2086"/>
    <w:rsid w:val="003E2470"/>
    <w:rsid w:val="003E51C6"/>
    <w:rsid w:val="003E6950"/>
    <w:rsid w:val="003E6E26"/>
    <w:rsid w:val="003E70AD"/>
    <w:rsid w:val="003F063F"/>
    <w:rsid w:val="003F0793"/>
    <w:rsid w:val="003F0D30"/>
    <w:rsid w:val="003F15B2"/>
    <w:rsid w:val="003F2687"/>
    <w:rsid w:val="003F2A79"/>
    <w:rsid w:val="003F43B9"/>
    <w:rsid w:val="003F4A92"/>
    <w:rsid w:val="003F4F4A"/>
    <w:rsid w:val="003F5959"/>
    <w:rsid w:val="003F64CC"/>
    <w:rsid w:val="003F6E11"/>
    <w:rsid w:val="0040033E"/>
    <w:rsid w:val="00400A06"/>
    <w:rsid w:val="00400FB6"/>
    <w:rsid w:val="0040150D"/>
    <w:rsid w:val="004018EF"/>
    <w:rsid w:val="00401934"/>
    <w:rsid w:val="004024C2"/>
    <w:rsid w:val="0040298B"/>
    <w:rsid w:val="00402B61"/>
    <w:rsid w:val="00404D7B"/>
    <w:rsid w:val="0040529B"/>
    <w:rsid w:val="00405AA5"/>
    <w:rsid w:val="00405D20"/>
    <w:rsid w:val="00405F1F"/>
    <w:rsid w:val="004074FA"/>
    <w:rsid w:val="0041098F"/>
    <w:rsid w:val="00411185"/>
    <w:rsid w:val="004112FB"/>
    <w:rsid w:val="00411400"/>
    <w:rsid w:val="004114EB"/>
    <w:rsid w:val="00412039"/>
    <w:rsid w:val="00412BE8"/>
    <w:rsid w:val="004131F0"/>
    <w:rsid w:val="0041377B"/>
    <w:rsid w:val="004147C8"/>
    <w:rsid w:val="004159EC"/>
    <w:rsid w:val="00415A68"/>
    <w:rsid w:val="00415CD1"/>
    <w:rsid w:val="00415D57"/>
    <w:rsid w:val="00416435"/>
    <w:rsid w:val="00416F69"/>
    <w:rsid w:val="00420A9E"/>
    <w:rsid w:val="004216DA"/>
    <w:rsid w:val="00421C50"/>
    <w:rsid w:val="00421D91"/>
    <w:rsid w:val="00422ED5"/>
    <w:rsid w:val="00423880"/>
    <w:rsid w:val="00423906"/>
    <w:rsid w:val="00423CF6"/>
    <w:rsid w:val="00425764"/>
    <w:rsid w:val="004261FF"/>
    <w:rsid w:val="004319B0"/>
    <w:rsid w:val="00432718"/>
    <w:rsid w:val="00432B6C"/>
    <w:rsid w:val="004349BF"/>
    <w:rsid w:val="00434B03"/>
    <w:rsid w:val="004365EA"/>
    <w:rsid w:val="00436C98"/>
    <w:rsid w:val="004409BC"/>
    <w:rsid w:val="00440B2C"/>
    <w:rsid w:val="004410F9"/>
    <w:rsid w:val="00441AF2"/>
    <w:rsid w:val="00441F50"/>
    <w:rsid w:val="00441FB4"/>
    <w:rsid w:val="00442E08"/>
    <w:rsid w:val="00444381"/>
    <w:rsid w:val="004455D3"/>
    <w:rsid w:val="00445808"/>
    <w:rsid w:val="0044608B"/>
    <w:rsid w:val="00446288"/>
    <w:rsid w:val="0044642F"/>
    <w:rsid w:val="0044666A"/>
    <w:rsid w:val="00446950"/>
    <w:rsid w:val="0044733F"/>
    <w:rsid w:val="004503E1"/>
    <w:rsid w:val="0045088E"/>
    <w:rsid w:val="004510EE"/>
    <w:rsid w:val="00452AA0"/>
    <w:rsid w:val="00453916"/>
    <w:rsid w:val="00454451"/>
    <w:rsid w:val="0045486F"/>
    <w:rsid w:val="004555D0"/>
    <w:rsid w:val="0045643A"/>
    <w:rsid w:val="00456B98"/>
    <w:rsid w:val="004571F4"/>
    <w:rsid w:val="004573EA"/>
    <w:rsid w:val="00457A80"/>
    <w:rsid w:val="00457DE8"/>
    <w:rsid w:val="0046182E"/>
    <w:rsid w:val="00461C3E"/>
    <w:rsid w:val="00461DDA"/>
    <w:rsid w:val="004634E3"/>
    <w:rsid w:val="00463FC7"/>
    <w:rsid w:val="00465063"/>
    <w:rsid w:val="004654FF"/>
    <w:rsid w:val="00466158"/>
    <w:rsid w:val="004665C9"/>
    <w:rsid w:val="0046704A"/>
    <w:rsid w:val="0046716C"/>
    <w:rsid w:val="00467AF8"/>
    <w:rsid w:val="00470FEA"/>
    <w:rsid w:val="00471032"/>
    <w:rsid w:val="00471E4B"/>
    <w:rsid w:val="00473149"/>
    <w:rsid w:val="00473ADA"/>
    <w:rsid w:val="00474792"/>
    <w:rsid w:val="0047520D"/>
    <w:rsid w:val="004752E2"/>
    <w:rsid w:val="004767FF"/>
    <w:rsid w:val="00477031"/>
    <w:rsid w:val="00477131"/>
    <w:rsid w:val="004774A4"/>
    <w:rsid w:val="00477502"/>
    <w:rsid w:val="004776CC"/>
    <w:rsid w:val="00480740"/>
    <w:rsid w:val="00481F04"/>
    <w:rsid w:val="00482F2C"/>
    <w:rsid w:val="00483647"/>
    <w:rsid w:val="004838E9"/>
    <w:rsid w:val="00483FB5"/>
    <w:rsid w:val="0048665C"/>
    <w:rsid w:val="004901DC"/>
    <w:rsid w:val="004904D5"/>
    <w:rsid w:val="00490576"/>
    <w:rsid w:val="00490855"/>
    <w:rsid w:val="00491CCC"/>
    <w:rsid w:val="00492B12"/>
    <w:rsid w:val="00493C41"/>
    <w:rsid w:val="00494095"/>
    <w:rsid w:val="0049577F"/>
    <w:rsid w:val="00495AE1"/>
    <w:rsid w:val="00495E71"/>
    <w:rsid w:val="0049743C"/>
    <w:rsid w:val="004A0386"/>
    <w:rsid w:val="004A15C0"/>
    <w:rsid w:val="004A2F3F"/>
    <w:rsid w:val="004A3F1D"/>
    <w:rsid w:val="004A4370"/>
    <w:rsid w:val="004A5724"/>
    <w:rsid w:val="004A678B"/>
    <w:rsid w:val="004A697C"/>
    <w:rsid w:val="004A7244"/>
    <w:rsid w:val="004A7E27"/>
    <w:rsid w:val="004B0865"/>
    <w:rsid w:val="004B11C9"/>
    <w:rsid w:val="004B1354"/>
    <w:rsid w:val="004B3B78"/>
    <w:rsid w:val="004B3BF7"/>
    <w:rsid w:val="004B4FAA"/>
    <w:rsid w:val="004B568F"/>
    <w:rsid w:val="004B6336"/>
    <w:rsid w:val="004C1452"/>
    <w:rsid w:val="004C1780"/>
    <w:rsid w:val="004C1FC4"/>
    <w:rsid w:val="004C2462"/>
    <w:rsid w:val="004C29E3"/>
    <w:rsid w:val="004C325B"/>
    <w:rsid w:val="004C374F"/>
    <w:rsid w:val="004C4157"/>
    <w:rsid w:val="004C45A5"/>
    <w:rsid w:val="004C54FE"/>
    <w:rsid w:val="004C7B44"/>
    <w:rsid w:val="004C7ECC"/>
    <w:rsid w:val="004D00CF"/>
    <w:rsid w:val="004D08BC"/>
    <w:rsid w:val="004D2420"/>
    <w:rsid w:val="004D29A8"/>
    <w:rsid w:val="004D4708"/>
    <w:rsid w:val="004D50F8"/>
    <w:rsid w:val="004D6EFA"/>
    <w:rsid w:val="004D76CF"/>
    <w:rsid w:val="004E011A"/>
    <w:rsid w:val="004E0542"/>
    <w:rsid w:val="004E08AD"/>
    <w:rsid w:val="004E0B33"/>
    <w:rsid w:val="004E1612"/>
    <w:rsid w:val="004E166E"/>
    <w:rsid w:val="004E1ABF"/>
    <w:rsid w:val="004E1C1D"/>
    <w:rsid w:val="004E1F8F"/>
    <w:rsid w:val="004E2908"/>
    <w:rsid w:val="004E2FA5"/>
    <w:rsid w:val="004E4576"/>
    <w:rsid w:val="004E742E"/>
    <w:rsid w:val="004E7BBD"/>
    <w:rsid w:val="004E7C2B"/>
    <w:rsid w:val="004E7DF9"/>
    <w:rsid w:val="004F12A0"/>
    <w:rsid w:val="004F18E0"/>
    <w:rsid w:val="004F1AB7"/>
    <w:rsid w:val="004F1B50"/>
    <w:rsid w:val="004F29EC"/>
    <w:rsid w:val="004F334A"/>
    <w:rsid w:val="004F3406"/>
    <w:rsid w:val="004F35A5"/>
    <w:rsid w:val="004F4E2F"/>
    <w:rsid w:val="004F56BC"/>
    <w:rsid w:val="004F60CB"/>
    <w:rsid w:val="004F76E2"/>
    <w:rsid w:val="005013DE"/>
    <w:rsid w:val="00503A75"/>
    <w:rsid w:val="00506154"/>
    <w:rsid w:val="005105DC"/>
    <w:rsid w:val="005108E0"/>
    <w:rsid w:val="00512D01"/>
    <w:rsid w:val="005135CC"/>
    <w:rsid w:val="005139A0"/>
    <w:rsid w:val="00513AC2"/>
    <w:rsid w:val="00514778"/>
    <w:rsid w:val="005150A9"/>
    <w:rsid w:val="00515782"/>
    <w:rsid w:val="005158FA"/>
    <w:rsid w:val="00515ECA"/>
    <w:rsid w:val="00515EEA"/>
    <w:rsid w:val="0051721B"/>
    <w:rsid w:val="00517366"/>
    <w:rsid w:val="005177D3"/>
    <w:rsid w:val="005203B4"/>
    <w:rsid w:val="005229D1"/>
    <w:rsid w:val="00522DF0"/>
    <w:rsid w:val="00523A33"/>
    <w:rsid w:val="005250C7"/>
    <w:rsid w:val="005253F1"/>
    <w:rsid w:val="00525C50"/>
    <w:rsid w:val="00526959"/>
    <w:rsid w:val="00526B36"/>
    <w:rsid w:val="00526BFE"/>
    <w:rsid w:val="00532C0E"/>
    <w:rsid w:val="00532EE2"/>
    <w:rsid w:val="005332BE"/>
    <w:rsid w:val="00533D07"/>
    <w:rsid w:val="00533EF9"/>
    <w:rsid w:val="00535595"/>
    <w:rsid w:val="0053619B"/>
    <w:rsid w:val="0053625B"/>
    <w:rsid w:val="0053708A"/>
    <w:rsid w:val="005423E0"/>
    <w:rsid w:val="0054272D"/>
    <w:rsid w:val="00544F2A"/>
    <w:rsid w:val="005453C3"/>
    <w:rsid w:val="00545687"/>
    <w:rsid w:val="00545716"/>
    <w:rsid w:val="00545E58"/>
    <w:rsid w:val="00546237"/>
    <w:rsid w:val="00546627"/>
    <w:rsid w:val="005468CE"/>
    <w:rsid w:val="0054744A"/>
    <w:rsid w:val="00547515"/>
    <w:rsid w:val="005528CE"/>
    <w:rsid w:val="00552A53"/>
    <w:rsid w:val="00553289"/>
    <w:rsid w:val="0055365F"/>
    <w:rsid w:val="00554245"/>
    <w:rsid w:val="00554AED"/>
    <w:rsid w:val="005555C6"/>
    <w:rsid w:val="00557542"/>
    <w:rsid w:val="00557876"/>
    <w:rsid w:val="00557FF8"/>
    <w:rsid w:val="005601E2"/>
    <w:rsid w:val="00560D73"/>
    <w:rsid w:val="00560DBC"/>
    <w:rsid w:val="005616EA"/>
    <w:rsid w:val="0056173D"/>
    <w:rsid w:val="00561E40"/>
    <w:rsid w:val="00562FB6"/>
    <w:rsid w:val="00563481"/>
    <w:rsid w:val="005635E0"/>
    <w:rsid w:val="005638EC"/>
    <w:rsid w:val="00564A4B"/>
    <w:rsid w:val="00564B9A"/>
    <w:rsid w:val="005658F1"/>
    <w:rsid w:val="00565ED9"/>
    <w:rsid w:val="00566812"/>
    <w:rsid w:val="00566973"/>
    <w:rsid w:val="005675B2"/>
    <w:rsid w:val="005700AD"/>
    <w:rsid w:val="0057335C"/>
    <w:rsid w:val="00573D28"/>
    <w:rsid w:val="00576252"/>
    <w:rsid w:val="005769C7"/>
    <w:rsid w:val="00577172"/>
    <w:rsid w:val="0057764F"/>
    <w:rsid w:val="00577896"/>
    <w:rsid w:val="005779C6"/>
    <w:rsid w:val="00582274"/>
    <w:rsid w:val="00582ED6"/>
    <w:rsid w:val="005839E7"/>
    <w:rsid w:val="00583A2B"/>
    <w:rsid w:val="00583FEC"/>
    <w:rsid w:val="005853A2"/>
    <w:rsid w:val="005854D1"/>
    <w:rsid w:val="0058587D"/>
    <w:rsid w:val="005860C2"/>
    <w:rsid w:val="005873BD"/>
    <w:rsid w:val="005905C6"/>
    <w:rsid w:val="00590F00"/>
    <w:rsid w:val="00591374"/>
    <w:rsid w:val="005919E8"/>
    <w:rsid w:val="00592309"/>
    <w:rsid w:val="00592798"/>
    <w:rsid w:val="00592BC1"/>
    <w:rsid w:val="00592EEC"/>
    <w:rsid w:val="005934A4"/>
    <w:rsid w:val="00593CA9"/>
    <w:rsid w:val="0059440C"/>
    <w:rsid w:val="00596267"/>
    <w:rsid w:val="005968CB"/>
    <w:rsid w:val="00596DF9"/>
    <w:rsid w:val="00597C4E"/>
    <w:rsid w:val="005A0C37"/>
    <w:rsid w:val="005A122F"/>
    <w:rsid w:val="005A6782"/>
    <w:rsid w:val="005A6D38"/>
    <w:rsid w:val="005A6FE4"/>
    <w:rsid w:val="005A74CB"/>
    <w:rsid w:val="005B1917"/>
    <w:rsid w:val="005B198E"/>
    <w:rsid w:val="005B202F"/>
    <w:rsid w:val="005B203A"/>
    <w:rsid w:val="005B2A35"/>
    <w:rsid w:val="005B34D2"/>
    <w:rsid w:val="005B3703"/>
    <w:rsid w:val="005B38DB"/>
    <w:rsid w:val="005B3A0B"/>
    <w:rsid w:val="005B442C"/>
    <w:rsid w:val="005B4C6C"/>
    <w:rsid w:val="005B5564"/>
    <w:rsid w:val="005B72CA"/>
    <w:rsid w:val="005C03CB"/>
    <w:rsid w:val="005C0493"/>
    <w:rsid w:val="005C291A"/>
    <w:rsid w:val="005C3C1B"/>
    <w:rsid w:val="005C5057"/>
    <w:rsid w:val="005C7442"/>
    <w:rsid w:val="005C7E65"/>
    <w:rsid w:val="005D19AB"/>
    <w:rsid w:val="005D1DED"/>
    <w:rsid w:val="005D2714"/>
    <w:rsid w:val="005D39FD"/>
    <w:rsid w:val="005D4254"/>
    <w:rsid w:val="005D4811"/>
    <w:rsid w:val="005E037B"/>
    <w:rsid w:val="005E166D"/>
    <w:rsid w:val="005E2023"/>
    <w:rsid w:val="005E2729"/>
    <w:rsid w:val="005E2825"/>
    <w:rsid w:val="005E2F5A"/>
    <w:rsid w:val="005E35C7"/>
    <w:rsid w:val="005E3999"/>
    <w:rsid w:val="005E45AA"/>
    <w:rsid w:val="005E52D4"/>
    <w:rsid w:val="005E6BCB"/>
    <w:rsid w:val="005E6BE7"/>
    <w:rsid w:val="005E75AB"/>
    <w:rsid w:val="005E7CB3"/>
    <w:rsid w:val="005F07B7"/>
    <w:rsid w:val="005F0A06"/>
    <w:rsid w:val="005F0B8F"/>
    <w:rsid w:val="005F1D2A"/>
    <w:rsid w:val="005F381E"/>
    <w:rsid w:val="005F3D81"/>
    <w:rsid w:val="005F3FEB"/>
    <w:rsid w:val="005F53A1"/>
    <w:rsid w:val="005F6AC3"/>
    <w:rsid w:val="005F7CD3"/>
    <w:rsid w:val="006004B9"/>
    <w:rsid w:val="00601342"/>
    <w:rsid w:val="00602927"/>
    <w:rsid w:val="00602D21"/>
    <w:rsid w:val="00603860"/>
    <w:rsid w:val="006042A4"/>
    <w:rsid w:val="00605900"/>
    <w:rsid w:val="00605B99"/>
    <w:rsid w:val="00605D42"/>
    <w:rsid w:val="00605E32"/>
    <w:rsid w:val="0060603F"/>
    <w:rsid w:val="006060A0"/>
    <w:rsid w:val="006070DA"/>
    <w:rsid w:val="006100D0"/>
    <w:rsid w:val="006102B2"/>
    <w:rsid w:val="00610E6A"/>
    <w:rsid w:val="006114BA"/>
    <w:rsid w:val="00611704"/>
    <w:rsid w:val="00612078"/>
    <w:rsid w:val="00613635"/>
    <w:rsid w:val="00614452"/>
    <w:rsid w:val="006144C9"/>
    <w:rsid w:val="006146C8"/>
    <w:rsid w:val="006148C8"/>
    <w:rsid w:val="00615BE8"/>
    <w:rsid w:val="00616532"/>
    <w:rsid w:val="00616DAC"/>
    <w:rsid w:val="00616ED7"/>
    <w:rsid w:val="00617342"/>
    <w:rsid w:val="00617361"/>
    <w:rsid w:val="00617757"/>
    <w:rsid w:val="0062032D"/>
    <w:rsid w:val="00621CB6"/>
    <w:rsid w:val="00621E30"/>
    <w:rsid w:val="00622BF4"/>
    <w:rsid w:val="00623302"/>
    <w:rsid w:val="00623B80"/>
    <w:rsid w:val="00623BF8"/>
    <w:rsid w:val="00623EBC"/>
    <w:rsid w:val="00624488"/>
    <w:rsid w:val="00625857"/>
    <w:rsid w:val="006276D7"/>
    <w:rsid w:val="00630E0F"/>
    <w:rsid w:val="00630FD6"/>
    <w:rsid w:val="006316BA"/>
    <w:rsid w:val="00631D03"/>
    <w:rsid w:val="00634735"/>
    <w:rsid w:val="0063596B"/>
    <w:rsid w:val="00636AD5"/>
    <w:rsid w:val="0063706A"/>
    <w:rsid w:val="00637915"/>
    <w:rsid w:val="00640609"/>
    <w:rsid w:val="00640766"/>
    <w:rsid w:val="00642902"/>
    <w:rsid w:val="00642B88"/>
    <w:rsid w:val="00642D99"/>
    <w:rsid w:val="00643721"/>
    <w:rsid w:val="006439B0"/>
    <w:rsid w:val="00643D1C"/>
    <w:rsid w:val="00643E19"/>
    <w:rsid w:val="00644B1F"/>
    <w:rsid w:val="00644D7A"/>
    <w:rsid w:val="0064534D"/>
    <w:rsid w:val="006455C4"/>
    <w:rsid w:val="00646D0A"/>
    <w:rsid w:val="0064721A"/>
    <w:rsid w:val="00647877"/>
    <w:rsid w:val="00647B72"/>
    <w:rsid w:val="00647FD2"/>
    <w:rsid w:val="006502C6"/>
    <w:rsid w:val="00650BB3"/>
    <w:rsid w:val="00651A76"/>
    <w:rsid w:val="00651CE5"/>
    <w:rsid w:val="0065256C"/>
    <w:rsid w:val="006527FF"/>
    <w:rsid w:val="00652AC3"/>
    <w:rsid w:val="006531C6"/>
    <w:rsid w:val="0065336D"/>
    <w:rsid w:val="00653B32"/>
    <w:rsid w:val="00654045"/>
    <w:rsid w:val="006546E1"/>
    <w:rsid w:val="006552F3"/>
    <w:rsid w:val="00655BEA"/>
    <w:rsid w:val="00655C7A"/>
    <w:rsid w:val="00656046"/>
    <w:rsid w:val="00656BE0"/>
    <w:rsid w:val="00656EB9"/>
    <w:rsid w:val="0066079A"/>
    <w:rsid w:val="00660F74"/>
    <w:rsid w:val="00661DEA"/>
    <w:rsid w:val="00661FE3"/>
    <w:rsid w:val="00663794"/>
    <w:rsid w:val="00665166"/>
    <w:rsid w:val="00666135"/>
    <w:rsid w:val="006662A0"/>
    <w:rsid w:val="0066655E"/>
    <w:rsid w:val="00667C5F"/>
    <w:rsid w:val="00670D4D"/>
    <w:rsid w:val="00670E4C"/>
    <w:rsid w:val="0067138B"/>
    <w:rsid w:val="006729BF"/>
    <w:rsid w:val="00672BF4"/>
    <w:rsid w:val="00672EAF"/>
    <w:rsid w:val="00673352"/>
    <w:rsid w:val="00673D64"/>
    <w:rsid w:val="006754B8"/>
    <w:rsid w:val="00675AEE"/>
    <w:rsid w:val="00677969"/>
    <w:rsid w:val="0068331B"/>
    <w:rsid w:val="00683AC1"/>
    <w:rsid w:val="006847C2"/>
    <w:rsid w:val="00684DE3"/>
    <w:rsid w:val="00684E59"/>
    <w:rsid w:val="00685557"/>
    <w:rsid w:val="00685A88"/>
    <w:rsid w:val="00685D0A"/>
    <w:rsid w:val="0068683C"/>
    <w:rsid w:val="0068797D"/>
    <w:rsid w:val="00687B85"/>
    <w:rsid w:val="00687C5C"/>
    <w:rsid w:val="00692180"/>
    <w:rsid w:val="006926C3"/>
    <w:rsid w:val="00694146"/>
    <w:rsid w:val="00694B05"/>
    <w:rsid w:val="00695287"/>
    <w:rsid w:val="00695C29"/>
    <w:rsid w:val="00696231"/>
    <w:rsid w:val="00697F52"/>
    <w:rsid w:val="006A0D03"/>
    <w:rsid w:val="006A1091"/>
    <w:rsid w:val="006A1209"/>
    <w:rsid w:val="006A2741"/>
    <w:rsid w:val="006A32DA"/>
    <w:rsid w:val="006A37CD"/>
    <w:rsid w:val="006A4776"/>
    <w:rsid w:val="006A4ACC"/>
    <w:rsid w:val="006A5575"/>
    <w:rsid w:val="006A64A1"/>
    <w:rsid w:val="006A6893"/>
    <w:rsid w:val="006A6AEE"/>
    <w:rsid w:val="006A718F"/>
    <w:rsid w:val="006B030D"/>
    <w:rsid w:val="006B204F"/>
    <w:rsid w:val="006B281C"/>
    <w:rsid w:val="006B2996"/>
    <w:rsid w:val="006B2C5B"/>
    <w:rsid w:val="006B300D"/>
    <w:rsid w:val="006B361F"/>
    <w:rsid w:val="006B3BFD"/>
    <w:rsid w:val="006B3CBC"/>
    <w:rsid w:val="006B4110"/>
    <w:rsid w:val="006B5624"/>
    <w:rsid w:val="006B59E5"/>
    <w:rsid w:val="006B64C1"/>
    <w:rsid w:val="006B6752"/>
    <w:rsid w:val="006C1041"/>
    <w:rsid w:val="006C12A3"/>
    <w:rsid w:val="006C193D"/>
    <w:rsid w:val="006C248D"/>
    <w:rsid w:val="006C3BE2"/>
    <w:rsid w:val="006C3C0D"/>
    <w:rsid w:val="006C4597"/>
    <w:rsid w:val="006C4E76"/>
    <w:rsid w:val="006C5904"/>
    <w:rsid w:val="006C614D"/>
    <w:rsid w:val="006C681B"/>
    <w:rsid w:val="006C7934"/>
    <w:rsid w:val="006C7DDC"/>
    <w:rsid w:val="006D26C6"/>
    <w:rsid w:val="006D2A33"/>
    <w:rsid w:val="006D2E78"/>
    <w:rsid w:val="006D3914"/>
    <w:rsid w:val="006D3989"/>
    <w:rsid w:val="006D4138"/>
    <w:rsid w:val="006D4FDF"/>
    <w:rsid w:val="006D585F"/>
    <w:rsid w:val="006D61FD"/>
    <w:rsid w:val="006D6D54"/>
    <w:rsid w:val="006D6FA7"/>
    <w:rsid w:val="006D70E3"/>
    <w:rsid w:val="006D75B2"/>
    <w:rsid w:val="006E09AD"/>
    <w:rsid w:val="006E1190"/>
    <w:rsid w:val="006E1276"/>
    <w:rsid w:val="006E1A0B"/>
    <w:rsid w:val="006E2281"/>
    <w:rsid w:val="006E25EC"/>
    <w:rsid w:val="006E2E1D"/>
    <w:rsid w:val="006E2E81"/>
    <w:rsid w:val="006E35F1"/>
    <w:rsid w:val="006E37C3"/>
    <w:rsid w:val="006E4B39"/>
    <w:rsid w:val="006E6048"/>
    <w:rsid w:val="006E68FF"/>
    <w:rsid w:val="006E6E25"/>
    <w:rsid w:val="006E7BA9"/>
    <w:rsid w:val="006E7D8F"/>
    <w:rsid w:val="006E7E65"/>
    <w:rsid w:val="006F04A0"/>
    <w:rsid w:val="006F062B"/>
    <w:rsid w:val="006F136C"/>
    <w:rsid w:val="006F18E1"/>
    <w:rsid w:val="006F2EF4"/>
    <w:rsid w:val="006F2FFE"/>
    <w:rsid w:val="006F377C"/>
    <w:rsid w:val="006F4027"/>
    <w:rsid w:val="006F46E0"/>
    <w:rsid w:val="006F50D1"/>
    <w:rsid w:val="006F558E"/>
    <w:rsid w:val="006F6052"/>
    <w:rsid w:val="006F7EB9"/>
    <w:rsid w:val="0070026D"/>
    <w:rsid w:val="00700455"/>
    <w:rsid w:val="007008A2"/>
    <w:rsid w:val="00702604"/>
    <w:rsid w:val="0070276C"/>
    <w:rsid w:val="00704158"/>
    <w:rsid w:val="00704B5C"/>
    <w:rsid w:val="00706728"/>
    <w:rsid w:val="00706F7C"/>
    <w:rsid w:val="007071F2"/>
    <w:rsid w:val="00711134"/>
    <w:rsid w:val="007119F1"/>
    <w:rsid w:val="00711C90"/>
    <w:rsid w:val="007127F3"/>
    <w:rsid w:val="00712AEA"/>
    <w:rsid w:val="0071305B"/>
    <w:rsid w:val="00713FF3"/>
    <w:rsid w:val="00714BB5"/>
    <w:rsid w:val="00715613"/>
    <w:rsid w:val="0071607B"/>
    <w:rsid w:val="0071759E"/>
    <w:rsid w:val="00720001"/>
    <w:rsid w:val="007204E4"/>
    <w:rsid w:val="0072207D"/>
    <w:rsid w:val="00722A33"/>
    <w:rsid w:val="007231CE"/>
    <w:rsid w:val="0072333A"/>
    <w:rsid w:val="007238A3"/>
    <w:rsid w:val="00726107"/>
    <w:rsid w:val="0072650D"/>
    <w:rsid w:val="00726B60"/>
    <w:rsid w:val="00727FAF"/>
    <w:rsid w:val="007322B0"/>
    <w:rsid w:val="00732441"/>
    <w:rsid w:val="00733D61"/>
    <w:rsid w:val="007348D9"/>
    <w:rsid w:val="00734B83"/>
    <w:rsid w:val="00734C0C"/>
    <w:rsid w:val="0073520B"/>
    <w:rsid w:val="0073541D"/>
    <w:rsid w:val="00735D6E"/>
    <w:rsid w:val="007375D7"/>
    <w:rsid w:val="00737E07"/>
    <w:rsid w:val="00740889"/>
    <w:rsid w:val="00740BFB"/>
    <w:rsid w:val="00743266"/>
    <w:rsid w:val="007432E6"/>
    <w:rsid w:val="007433D2"/>
    <w:rsid w:val="007458B2"/>
    <w:rsid w:val="007461B7"/>
    <w:rsid w:val="00746465"/>
    <w:rsid w:val="007472A2"/>
    <w:rsid w:val="0074765D"/>
    <w:rsid w:val="00747B67"/>
    <w:rsid w:val="00747BDB"/>
    <w:rsid w:val="00747FD1"/>
    <w:rsid w:val="00750B55"/>
    <w:rsid w:val="00750F37"/>
    <w:rsid w:val="007518C4"/>
    <w:rsid w:val="00752DF6"/>
    <w:rsid w:val="007530BA"/>
    <w:rsid w:val="00753315"/>
    <w:rsid w:val="00754CEC"/>
    <w:rsid w:val="00756E2B"/>
    <w:rsid w:val="0076036C"/>
    <w:rsid w:val="00761940"/>
    <w:rsid w:val="00761AA7"/>
    <w:rsid w:val="00762008"/>
    <w:rsid w:val="007621A3"/>
    <w:rsid w:val="00762F9C"/>
    <w:rsid w:val="00764426"/>
    <w:rsid w:val="00764FD2"/>
    <w:rsid w:val="007650A0"/>
    <w:rsid w:val="0076534C"/>
    <w:rsid w:val="00770175"/>
    <w:rsid w:val="007727D9"/>
    <w:rsid w:val="00773363"/>
    <w:rsid w:val="00773AEE"/>
    <w:rsid w:val="00773D28"/>
    <w:rsid w:val="00774911"/>
    <w:rsid w:val="00774B72"/>
    <w:rsid w:val="0077549C"/>
    <w:rsid w:val="00775F7E"/>
    <w:rsid w:val="00776594"/>
    <w:rsid w:val="007768D8"/>
    <w:rsid w:val="00776986"/>
    <w:rsid w:val="00776B4E"/>
    <w:rsid w:val="00776FFE"/>
    <w:rsid w:val="007800E4"/>
    <w:rsid w:val="007807D0"/>
    <w:rsid w:val="00780C47"/>
    <w:rsid w:val="0078159F"/>
    <w:rsid w:val="00782D21"/>
    <w:rsid w:val="00783E3E"/>
    <w:rsid w:val="0078451F"/>
    <w:rsid w:val="00787201"/>
    <w:rsid w:val="00791BB3"/>
    <w:rsid w:val="00791BDF"/>
    <w:rsid w:val="007922CC"/>
    <w:rsid w:val="00792E50"/>
    <w:rsid w:val="00793199"/>
    <w:rsid w:val="007934EE"/>
    <w:rsid w:val="007936BF"/>
    <w:rsid w:val="00793B50"/>
    <w:rsid w:val="007943CC"/>
    <w:rsid w:val="00794A12"/>
    <w:rsid w:val="007950DE"/>
    <w:rsid w:val="00795781"/>
    <w:rsid w:val="00795DCB"/>
    <w:rsid w:val="00795F64"/>
    <w:rsid w:val="00796AA2"/>
    <w:rsid w:val="00796B8D"/>
    <w:rsid w:val="007A0C80"/>
    <w:rsid w:val="007A34A3"/>
    <w:rsid w:val="007A3C1B"/>
    <w:rsid w:val="007A3CD8"/>
    <w:rsid w:val="007A46DD"/>
    <w:rsid w:val="007A4BA0"/>
    <w:rsid w:val="007A572C"/>
    <w:rsid w:val="007A5C0F"/>
    <w:rsid w:val="007A5F12"/>
    <w:rsid w:val="007A6362"/>
    <w:rsid w:val="007A6CCD"/>
    <w:rsid w:val="007A728A"/>
    <w:rsid w:val="007A7376"/>
    <w:rsid w:val="007B17A5"/>
    <w:rsid w:val="007B2B14"/>
    <w:rsid w:val="007B2CD5"/>
    <w:rsid w:val="007B356B"/>
    <w:rsid w:val="007B43E9"/>
    <w:rsid w:val="007B451C"/>
    <w:rsid w:val="007B53DB"/>
    <w:rsid w:val="007B587A"/>
    <w:rsid w:val="007B5B6B"/>
    <w:rsid w:val="007B7030"/>
    <w:rsid w:val="007B79BA"/>
    <w:rsid w:val="007C0E35"/>
    <w:rsid w:val="007C151F"/>
    <w:rsid w:val="007C2761"/>
    <w:rsid w:val="007C2DD8"/>
    <w:rsid w:val="007C53CD"/>
    <w:rsid w:val="007C544E"/>
    <w:rsid w:val="007C6383"/>
    <w:rsid w:val="007C755A"/>
    <w:rsid w:val="007D0C3B"/>
    <w:rsid w:val="007D1BD8"/>
    <w:rsid w:val="007D2FE9"/>
    <w:rsid w:val="007D30E0"/>
    <w:rsid w:val="007D37BD"/>
    <w:rsid w:val="007D3C21"/>
    <w:rsid w:val="007D51E9"/>
    <w:rsid w:val="007D636A"/>
    <w:rsid w:val="007D63B8"/>
    <w:rsid w:val="007D6CD7"/>
    <w:rsid w:val="007D78F9"/>
    <w:rsid w:val="007E194F"/>
    <w:rsid w:val="007E1EA3"/>
    <w:rsid w:val="007E1EE8"/>
    <w:rsid w:val="007E262E"/>
    <w:rsid w:val="007E62A8"/>
    <w:rsid w:val="007E6BBD"/>
    <w:rsid w:val="007E725B"/>
    <w:rsid w:val="007E72F2"/>
    <w:rsid w:val="007E796F"/>
    <w:rsid w:val="007E7A7C"/>
    <w:rsid w:val="007F0CD2"/>
    <w:rsid w:val="007F1157"/>
    <w:rsid w:val="007F230A"/>
    <w:rsid w:val="007F2745"/>
    <w:rsid w:val="007F28E7"/>
    <w:rsid w:val="007F29AA"/>
    <w:rsid w:val="007F4D7D"/>
    <w:rsid w:val="007F5947"/>
    <w:rsid w:val="007F679B"/>
    <w:rsid w:val="007F6BC3"/>
    <w:rsid w:val="007F6E97"/>
    <w:rsid w:val="007F732E"/>
    <w:rsid w:val="0080140E"/>
    <w:rsid w:val="00801824"/>
    <w:rsid w:val="008033D6"/>
    <w:rsid w:val="00803D17"/>
    <w:rsid w:val="00803FBB"/>
    <w:rsid w:val="008053D6"/>
    <w:rsid w:val="00805630"/>
    <w:rsid w:val="008057E5"/>
    <w:rsid w:val="00805E16"/>
    <w:rsid w:val="00805E4C"/>
    <w:rsid w:val="00806B32"/>
    <w:rsid w:val="00807659"/>
    <w:rsid w:val="00810A70"/>
    <w:rsid w:val="0081140F"/>
    <w:rsid w:val="00811A4A"/>
    <w:rsid w:val="00812672"/>
    <w:rsid w:val="0081272D"/>
    <w:rsid w:val="008137E1"/>
    <w:rsid w:val="00813904"/>
    <w:rsid w:val="008148C5"/>
    <w:rsid w:val="008165F5"/>
    <w:rsid w:val="008167B5"/>
    <w:rsid w:val="00817357"/>
    <w:rsid w:val="00817610"/>
    <w:rsid w:val="008177FE"/>
    <w:rsid w:val="008215A4"/>
    <w:rsid w:val="00821AFA"/>
    <w:rsid w:val="00821E85"/>
    <w:rsid w:val="00821EE3"/>
    <w:rsid w:val="00822FE1"/>
    <w:rsid w:val="0082345C"/>
    <w:rsid w:val="00823618"/>
    <w:rsid w:val="008239C3"/>
    <w:rsid w:val="00823AFE"/>
    <w:rsid w:val="008252D5"/>
    <w:rsid w:val="00825DA5"/>
    <w:rsid w:val="00826336"/>
    <w:rsid w:val="008266CF"/>
    <w:rsid w:val="00826FD9"/>
    <w:rsid w:val="0082718C"/>
    <w:rsid w:val="008310B2"/>
    <w:rsid w:val="00831B06"/>
    <w:rsid w:val="00831CBA"/>
    <w:rsid w:val="008330F0"/>
    <w:rsid w:val="0083589E"/>
    <w:rsid w:val="00837AD4"/>
    <w:rsid w:val="008400CE"/>
    <w:rsid w:val="00840FA1"/>
    <w:rsid w:val="008428AE"/>
    <w:rsid w:val="00842AAA"/>
    <w:rsid w:val="00843218"/>
    <w:rsid w:val="008434ED"/>
    <w:rsid w:val="00845BFD"/>
    <w:rsid w:val="00845EF1"/>
    <w:rsid w:val="00845F8D"/>
    <w:rsid w:val="0084668C"/>
    <w:rsid w:val="00846C8D"/>
    <w:rsid w:val="008500EE"/>
    <w:rsid w:val="00851BAE"/>
    <w:rsid w:val="00852FCD"/>
    <w:rsid w:val="00853F36"/>
    <w:rsid w:val="0085494E"/>
    <w:rsid w:val="008563AD"/>
    <w:rsid w:val="008579AF"/>
    <w:rsid w:val="00860C6F"/>
    <w:rsid w:val="008610D5"/>
    <w:rsid w:val="00862FA0"/>
    <w:rsid w:val="00863538"/>
    <w:rsid w:val="00865F86"/>
    <w:rsid w:val="00867BF1"/>
    <w:rsid w:val="00870C68"/>
    <w:rsid w:val="00872D8B"/>
    <w:rsid w:val="008745C4"/>
    <w:rsid w:val="008746A0"/>
    <w:rsid w:val="008747EE"/>
    <w:rsid w:val="00874AC1"/>
    <w:rsid w:val="00875198"/>
    <w:rsid w:val="008752C5"/>
    <w:rsid w:val="00875F74"/>
    <w:rsid w:val="00876FDE"/>
    <w:rsid w:val="008772CD"/>
    <w:rsid w:val="00877A1C"/>
    <w:rsid w:val="00881446"/>
    <w:rsid w:val="0088228E"/>
    <w:rsid w:val="00882B46"/>
    <w:rsid w:val="0088436B"/>
    <w:rsid w:val="008848F3"/>
    <w:rsid w:val="00885041"/>
    <w:rsid w:val="0088661D"/>
    <w:rsid w:val="00886CE4"/>
    <w:rsid w:val="00891CEF"/>
    <w:rsid w:val="0089215B"/>
    <w:rsid w:val="008940E8"/>
    <w:rsid w:val="0089587A"/>
    <w:rsid w:val="00895DAC"/>
    <w:rsid w:val="00896DFC"/>
    <w:rsid w:val="008A0972"/>
    <w:rsid w:val="008A1308"/>
    <w:rsid w:val="008A298A"/>
    <w:rsid w:val="008A2B9A"/>
    <w:rsid w:val="008A2CEE"/>
    <w:rsid w:val="008A2E6C"/>
    <w:rsid w:val="008A2EC9"/>
    <w:rsid w:val="008A2FBF"/>
    <w:rsid w:val="008A3171"/>
    <w:rsid w:val="008A46A5"/>
    <w:rsid w:val="008A4877"/>
    <w:rsid w:val="008A48F7"/>
    <w:rsid w:val="008A4A21"/>
    <w:rsid w:val="008A4CB1"/>
    <w:rsid w:val="008A52F7"/>
    <w:rsid w:val="008A681E"/>
    <w:rsid w:val="008A6FAD"/>
    <w:rsid w:val="008A6FFD"/>
    <w:rsid w:val="008A74EE"/>
    <w:rsid w:val="008B0260"/>
    <w:rsid w:val="008B180E"/>
    <w:rsid w:val="008B1CDE"/>
    <w:rsid w:val="008B2948"/>
    <w:rsid w:val="008B2C6A"/>
    <w:rsid w:val="008B3088"/>
    <w:rsid w:val="008B3437"/>
    <w:rsid w:val="008B49D6"/>
    <w:rsid w:val="008B4CA5"/>
    <w:rsid w:val="008B5C3D"/>
    <w:rsid w:val="008B757A"/>
    <w:rsid w:val="008B7799"/>
    <w:rsid w:val="008C1019"/>
    <w:rsid w:val="008C25DD"/>
    <w:rsid w:val="008C29C2"/>
    <w:rsid w:val="008C2ACB"/>
    <w:rsid w:val="008C2C91"/>
    <w:rsid w:val="008C3241"/>
    <w:rsid w:val="008C3823"/>
    <w:rsid w:val="008C3FD9"/>
    <w:rsid w:val="008C4408"/>
    <w:rsid w:val="008C5203"/>
    <w:rsid w:val="008C56B0"/>
    <w:rsid w:val="008C5D6E"/>
    <w:rsid w:val="008C5EAA"/>
    <w:rsid w:val="008C612F"/>
    <w:rsid w:val="008C67E5"/>
    <w:rsid w:val="008C77FF"/>
    <w:rsid w:val="008D0296"/>
    <w:rsid w:val="008D0D41"/>
    <w:rsid w:val="008D10FE"/>
    <w:rsid w:val="008D1131"/>
    <w:rsid w:val="008D1B0D"/>
    <w:rsid w:val="008D20C2"/>
    <w:rsid w:val="008D2556"/>
    <w:rsid w:val="008D2BB7"/>
    <w:rsid w:val="008D2BF5"/>
    <w:rsid w:val="008D3FCF"/>
    <w:rsid w:val="008D4946"/>
    <w:rsid w:val="008D5428"/>
    <w:rsid w:val="008D6097"/>
    <w:rsid w:val="008D72B2"/>
    <w:rsid w:val="008D78C4"/>
    <w:rsid w:val="008D7963"/>
    <w:rsid w:val="008E060D"/>
    <w:rsid w:val="008E1219"/>
    <w:rsid w:val="008E1E9B"/>
    <w:rsid w:val="008E2ED9"/>
    <w:rsid w:val="008E4A93"/>
    <w:rsid w:val="008E5647"/>
    <w:rsid w:val="008E69E1"/>
    <w:rsid w:val="008E6C56"/>
    <w:rsid w:val="008E7AE3"/>
    <w:rsid w:val="008F1AAC"/>
    <w:rsid w:val="008F1EB5"/>
    <w:rsid w:val="008F2355"/>
    <w:rsid w:val="008F2E27"/>
    <w:rsid w:val="008F3B05"/>
    <w:rsid w:val="008F3E64"/>
    <w:rsid w:val="008F4003"/>
    <w:rsid w:val="008F4E8C"/>
    <w:rsid w:val="008F6BD8"/>
    <w:rsid w:val="008F741F"/>
    <w:rsid w:val="00900769"/>
    <w:rsid w:val="00900799"/>
    <w:rsid w:val="00901797"/>
    <w:rsid w:val="00901FE7"/>
    <w:rsid w:val="00902017"/>
    <w:rsid w:val="0090260C"/>
    <w:rsid w:val="009033D2"/>
    <w:rsid w:val="009038F1"/>
    <w:rsid w:val="00905251"/>
    <w:rsid w:val="00905C3D"/>
    <w:rsid w:val="00911873"/>
    <w:rsid w:val="009127ED"/>
    <w:rsid w:val="00912A14"/>
    <w:rsid w:val="00913538"/>
    <w:rsid w:val="0091356C"/>
    <w:rsid w:val="0091562D"/>
    <w:rsid w:val="00915EEE"/>
    <w:rsid w:val="009163EC"/>
    <w:rsid w:val="0091672E"/>
    <w:rsid w:val="009175DE"/>
    <w:rsid w:val="009177DA"/>
    <w:rsid w:val="00921029"/>
    <w:rsid w:val="009212A1"/>
    <w:rsid w:val="00922317"/>
    <w:rsid w:val="0092249A"/>
    <w:rsid w:val="00923A0E"/>
    <w:rsid w:val="009241F0"/>
    <w:rsid w:val="00924A51"/>
    <w:rsid w:val="00924DFA"/>
    <w:rsid w:val="00925456"/>
    <w:rsid w:val="009259A8"/>
    <w:rsid w:val="00926701"/>
    <w:rsid w:val="0093040E"/>
    <w:rsid w:val="00930B91"/>
    <w:rsid w:val="00930E14"/>
    <w:rsid w:val="009313B7"/>
    <w:rsid w:val="00933D80"/>
    <w:rsid w:val="00934EEE"/>
    <w:rsid w:val="00934F5F"/>
    <w:rsid w:val="0093503C"/>
    <w:rsid w:val="00935D6C"/>
    <w:rsid w:val="00936001"/>
    <w:rsid w:val="0093723F"/>
    <w:rsid w:val="00940855"/>
    <w:rsid w:val="00940A68"/>
    <w:rsid w:val="0094155E"/>
    <w:rsid w:val="00941BB5"/>
    <w:rsid w:val="00945733"/>
    <w:rsid w:val="00945847"/>
    <w:rsid w:val="00945902"/>
    <w:rsid w:val="00946A98"/>
    <w:rsid w:val="00946F50"/>
    <w:rsid w:val="00946FA2"/>
    <w:rsid w:val="00947DD5"/>
    <w:rsid w:val="00950478"/>
    <w:rsid w:val="00950F23"/>
    <w:rsid w:val="0095374C"/>
    <w:rsid w:val="0095378E"/>
    <w:rsid w:val="00953DE2"/>
    <w:rsid w:val="0095419D"/>
    <w:rsid w:val="00954905"/>
    <w:rsid w:val="009552FA"/>
    <w:rsid w:val="00955859"/>
    <w:rsid w:val="00960210"/>
    <w:rsid w:val="00962804"/>
    <w:rsid w:val="0096429D"/>
    <w:rsid w:val="0096443C"/>
    <w:rsid w:val="00964D39"/>
    <w:rsid w:val="00965564"/>
    <w:rsid w:val="00966AB5"/>
    <w:rsid w:val="00966D7D"/>
    <w:rsid w:val="0096715A"/>
    <w:rsid w:val="009673E1"/>
    <w:rsid w:val="009703E9"/>
    <w:rsid w:val="00970A69"/>
    <w:rsid w:val="0097140D"/>
    <w:rsid w:val="009716A6"/>
    <w:rsid w:val="00972CB8"/>
    <w:rsid w:val="00973AF3"/>
    <w:rsid w:val="00974051"/>
    <w:rsid w:val="00974EEC"/>
    <w:rsid w:val="00975BA6"/>
    <w:rsid w:val="009761B0"/>
    <w:rsid w:val="00977005"/>
    <w:rsid w:val="00977D59"/>
    <w:rsid w:val="00977D8B"/>
    <w:rsid w:val="0098186D"/>
    <w:rsid w:val="00982051"/>
    <w:rsid w:val="009830F3"/>
    <w:rsid w:val="00983A46"/>
    <w:rsid w:val="00983C96"/>
    <w:rsid w:val="00985A0C"/>
    <w:rsid w:val="00985D1C"/>
    <w:rsid w:val="0098692B"/>
    <w:rsid w:val="009901BC"/>
    <w:rsid w:val="00991623"/>
    <w:rsid w:val="009916FD"/>
    <w:rsid w:val="009935D0"/>
    <w:rsid w:val="00994EE6"/>
    <w:rsid w:val="0099529C"/>
    <w:rsid w:val="00995C0B"/>
    <w:rsid w:val="00996311"/>
    <w:rsid w:val="00997FC8"/>
    <w:rsid w:val="009A0298"/>
    <w:rsid w:val="009A0388"/>
    <w:rsid w:val="009A0A78"/>
    <w:rsid w:val="009A1235"/>
    <w:rsid w:val="009A2A3A"/>
    <w:rsid w:val="009A2CE6"/>
    <w:rsid w:val="009A3F76"/>
    <w:rsid w:val="009A447D"/>
    <w:rsid w:val="009A6E60"/>
    <w:rsid w:val="009A7AA8"/>
    <w:rsid w:val="009A7BFF"/>
    <w:rsid w:val="009B0B32"/>
    <w:rsid w:val="009B24D2"/>
    <w:rsid w:val="009B36F3"/>
    <w:rsid w:val="009B42EA"/>
    <w:rsid w:val="009B49F0"/>
    <w:rsid w:val="009B4B69"/>
    <w:rsid w:val="009B5C4F"/>
    <w:rsid w:val="009B5F57"/>
    <w:rsid w:val="009B673E"/>
    <w:rsid w:val="009B6899"/>
    <w:rsid w:val="009B6957"/>
    <w:rsid w:val="009B6F03"/>
    <w:rsid w:val="009B747A"/>
    <w:rsid w:val="009B7A33"/>
    <w:rsid w:val="009B7A61"/>
    <w:rsid w:val="009C0DE9"/>
    <w:rsid w:val="009C0F7A"/>
    <w:rsid w:val="009C1C17"/>
    <w:rsid w:val="009C2383"/>
    <w:rsid w:val="009C2818"/>
    <w:rsid w:val="009C4733"/>
    <w:rsid w:val="009C48B6"/>
    <w:rsid w:val="009C59BA"/>
    <w:rsid w:val="009C67E9"/>
    <w:rsid w:val="009C74A3"/>
    <w:rsid w:val="009D14D0"/>
    <w:rsid w:val="009D1CB6"/>
    <w:rsid w:val="009D3541"/>
    <w:rsid w:val="009D3B2C"/>
    <w:rsid w:val="009D434B"/>
    <w:rsid w:val="009D4715"/>
    <w:rsid w:val="009D4817"/>
    <w:rsid w:val="009D52A3"/>
    <w:rsid w:val="009D61D0"/>
    <w:rsid w:val="009D7311"/>
    <w:rsid w:val="009D7D63"/>
    <w:rsid w:val="009E05C6"/>
    <w:rsid w:val="009E0ACA"/>
    <w:rsid w:val="009E109D"/>
    <w:rsid w:val="009E277B"/>
    <w:rsid w:val="009E38B7"/>
    <w:rsid w:val="009E4104"/>
    <w:rsid w:val="009E4ECA"/>
    <w:rsid w:val="009E4ED1"/>
    <w:rsid w:val="009E65D2"/>
    <w:rsid w:val="009E7139"/>
    <w:rsid w:val="009E7474"/>
    <w:rsid w:val="009E7E0D"/>
    <w:rsid w:val="009F0036"/>
    <w:rsid w:val="009F13B7"/>
    <w:rsid w:val="009F1DF3"/>
    <w:rsid w:val="009F324B"/>
    <w:rsid w:val="009F36F3"/>
    <w:rsid w:val="009F45ED"/>
    <w:rsid w:val="009F4D6B"/>
    <w:rsid w:val="009F723B"/>
    <w:rsid w:val="00A00EDE"/>
    <w:rsid w:val="00A01B86"/>
    <w:rsid w:val="00A02956"/>
    <w:rsid w:val="00A03B7F"/>
    <w:rsid w:val="00A04540"/>
    <w:rsid w:val="00A047B4"/>
    <w:rsid w:val="00A04BF3"/>
    <w:rsid w:val="00A0514C"/>
    <w:rsid w:val="00A0531D"/>
    <w:rsid w:val="00A05387"/>
    <w:rsid w:val="00A05632"/>
    <w:rsid w:val="00A064AA"/>
    <w:rsid w:val="00A06578"/>
    <w:rsid w:val="00A06A9E"/>
    <w:rsid w:val="00A06F1D"/>
    <w:rsid w:val="00A070D8"/>
    <w:rsid w:val="00A1013C"/>
    <w:rsid w:val="00A10625"/>
    <w:rsid w:val="00A11258"/>
    <w:rsid w:val="00A11654"/>
    <w:rsid w:val="00A11DF7"/>
    <w:rsid w:val="00A12397"/>
    <w:rsid w:val="00A12B0E"/>
    <w:rsid w:val="00A13F3E"/>
    <w:rsid w:val="00A14B01"/>
    <w:rsid w:val="00A15771"/>
    <w:rsid w:val="00A16AA9"/>
    <w:rsid w:val="00A175E7"/>
    <w:rsid w:val="00A21254"/>
    <w:rsid w:val="00A21515"/>
    <w:rsid w:val="00A21AF4"/>
    <w:rsid w:val="00A225A6"/>
    <w:rsid w:val="00A2289F"/>
    <w:rsid w:val="00A22CC5"/>
    <w:rsid w:val="00A2330D"/>
    <w:rsid w:val="00A23511"/>
    <w:rsid w:val="00A23B5D"/>
    <w:rsid w:val="00A24FBF"/>
    <w:rsid w:val="00A252D3"/>
    <w:rsid w:val="00A252D5"/>
    <w:rsid w:val="00A26FB4"/>
    <w:rsid w:val="00A27A49"/>
    <w:rsid w:val="00A27DE2"/>
    <w:rsid w:val="00A30D26"/>
    <w:rsid w:val="00A31019"/>
    <w:rsid w:val="00A320A9"/>
    <w:rsid w:val="00A32704"/>
    <w:rsid w:val="00A34178"/>
    <w:rsid w:val="00A345B3"/>
    <w:rsid w:val="00A34773"/>
    <w:rsid w:val="00A35230"/>
    <w:rsid w:val="00A36056"/>
    <w:rsid w:val="00A3658E"/>
    <w:rsid w:val="00A40242"/>
    <w:rsid w:val="00A40565"/>
    <w:rsid w:val="00A412B3"/>
    <w:rsid w:val="00A413C2"/>
    <w:rsid w:val="00A41C33"/>
    <w:rsid w:val="00A42BE4"/>
    <w:rsid w:val="00A447AE"/>
    <w:rsid w:val="00A451F9"/>
    <w:rsid w:val="00A458BD"/>
    <w:rsid w:val="00A45AE8"/>
    <w:rsid w:val="00A45F57"/>
    <w:rsid w:val="00A4632D"/>
    <w:rsid w:val="00A46A0E"/>
    <w:rsid w:val="00A51314"/>
    <w:rsid w:val="00A51FF1"/>
    <w:rsid w:val="00A520D5"/>
    <w:rsid w:val="00A53C31"/>
    <w:rsid w:val="00A556ED"/>
    <w:rsid w:val="00A57DAB"/>
    <w:rsid w:val="00A63FF8"/>
    <w:rsid w:val="00A6465E"/>
    <w:rsid w:val="00A64F56"/>
    <w:rsid w:val="00A65873"/>
    <w:rsid w:val="00A65E72"/>
    <w:rsid w:val="00A6663F"/>
    <w:rsid w:val="00A66924"/>
    <w:rsid w:val="00A6745F"/>
    <w:rsid w:val="00A6750C"/>
    <w:rsid w:val="00A71496"/>
    <w:rsid w:val="00A71E86"/>
    <w:rsid w:val="00A72EA7"/>
    <w:rsid w:val="00A73023"/>
    <w:rsid w:val="00A73536"/>
    <w:rsid w:val="00A737C0"/>
    <w:rsid w:val="00A7396D"/>
    <w:rsid w:val="00A73B21"/>
    <w:rsid w:val="00A73CB4"/>
    <w:rsid w:val="00A73CD3"/>
    <w:rsid w:val="00A73D80"/>
    <w:rsid w:val="00A758D2"/>
    <w:rsid w:val="00A75BD2"/>
    <w:rsid w:val="00A75FFF"/>
    <w:rsid w:val="00A76023"/>
    <w:rsid w:val="00A76445"/>
    <w:rsid w:val="00A76882"/>
    <w:rsid w:val="00A8081F"/>
    <w:rsid w:val="00A80F1E"/>
    <w:rsid w:val="00A80FF7"/>
    <w:rsid w:val="00A8188C"/>
    <w:rsid w:val="00A81AFF"/>
    <w:rsid w:val="00A82400"/>
    <w:rsid w:val="00A82CFB"/>
    <w:rsid w:val="00A83447"/>
    <w:rsid w:val="00A83771"/>
    <w:rsid w:val="00A84FDC"/>
    <w:rsid w:val="00A85783"/>
    <w:rsid w:val="00A8634B"/>
    <w:rsid w:val="00A86EF0"/>
    <w:rsid w:val="00A878DA"/>
    <w:rsid w:val="00A87A96"/>
    <w:rsid w:val="00A900C1"/>
    <w:rsid w:val="00A90F51"/>
    <w:rsid w:val="00A91BCB"/>
    <w:rsid w:val="00A91DC1"/>
    <w:rsid w:val="00A92098"/>
    <w:rsid w:val="00A928F0"/>
    <w:rsid w:val="00A930B7"/>
    <w:rsid w:val="00A9385D"/>
    <w:rsid w:val="00A9445C"/>
    <w:rsid w:val="00A9492E"/>
    <w:rsid w:val="00A94D2B"/>
    <w:rsid w:val="00AA19FA"/>
    <w:rsid w:val="00AA216D"/>
    <w:rsid w:val="00AA532D"/>
    <w:rsid w:val="00AA62B2"/>
    <w:rsid w:val="00AA7020"/>
    <w:rsid w:val="00AA7095"/>
    <w:rsid w:val="00AA70BF"/>
    <w:rsid w:val="00AA79AA"/>
    <w:rsid w:val="00AB04E3"/>
    <w:rsid w:val="00AB18C2"/>
    <w:rsid w:val="00AB2062"/>
    <w:rsid w:val="00AB2EB4"/>
    <w:rsid w:val="00AB2F2D"/>
    <w:rsid w:val="00AB335A"/>
    <w:rsid w:val="00AB45FD"/>
    <w:rsid w:val="00AB61AA"/>
    <w:rsid w:val="00AB6AD5"/>
    <w:rsid w:val="00AB6B8D"/>
    <w:rsid w:val="00AB7B0D"/>
    <w:rsid w:val="00AC1C12"/>
    <w:rsid w:val="00AC2205"/>
    <w:rsid w:val="00AC3214"/>
    <w:rsid w:val="00AC3EDB"/>
    <w:rsid w:val="00AC5199"/>
    <w:rsid w:val="00AC5261"/>
    <w:rsid w:val="00AD1507"/>
    <w:rsid w:val="00AD15F4"/>
    <w:rsid w:val="00AD2531"/>
    <w:rsid w:val="00AD2DA0"/>
    <w:rsid w:val="00AD3334"/>
    <w:rsid w:val="00AD348C"/>
    <w:rsid w:val="00AD3D79"/>
    <w:rsid w:val="00AD4812"/>
    <w:rsid w:val="00AD5C96"/>
    <w:rsid w:val="00AD6458"/>
    <w:rsid w:val="00AD6944"/>
    <w:rsid w:val="00AD6DEC"/>
    <w:rsid w:val="00AD7E71"/>
    <w:rsid w:val="00AD7E7E"/>
    <w:rsid w:val="00AE0E7A"/>
    <w:rsid w:val="00AE15E8"/>
    <w:rsid w:val="00AE18CC"/>
    <w:rsid w:val="00AE1AB9"/>
    <w:rsid w:val="00AE1F21"/>
    <w:rsid w:val="00AE2279"/>
    <w:rsid w:val="00AE3053"/>
    <w:rsid w:val="00AE33DB"/>
    <w:rsid w:val="00AE45C0"/>
    <w:rsid w:val="00AE521D"/>
    <w:rsid w:val="00AE611A"/>
    <w:rsid w:val="00AE6412"/>
    <w:rsid w:val="00AE700C"/>
    <w:rsid w:val="00AF1FF6"/>
    <w:rsid w:val="00AF2D20"/>
    <w:rsid w:val="00AF2EA7"/>
    <w:rsid w:val="00AF3710"/>
    <w:rsid w:val="00AF3D66"/>
    <w:rsid w:val="00AF3DC4"/>
    <w:rsid w:val="00AF433C"/>
    <w:rsid w:val="00AF4DCF"/>
    <w:rsid w:val="00AF5691"/>
    <w:rsid w:val="00AF618A"/>
    <w:rsid w:val="00AF6821"/>
    <w:rsid w:val="00AF758E"/>
    <w:rsid w:val="00AF793E"/>
    <w:rsid w:val="00B0112E"/>
    <w:rsid w:val="00B01635"/>
    <w:rsid w:val="00B016E9"/>
    <w:rsid w:val="00B01777"/>
    <w:rsid w:val="00B02F99"/>
    <w:rsid w:val="00B03074"/>
    <w:rsid w:val="00B0418F"/>
    <w:rsid w:val="00B041C0"/>
    <w:rsid w:val="00B061BC"/>
    <w:rsid w:val="00B07801"/>
    <w:rsid w:val="00B1012A"/>
    <w:rsid w:val="00B10EB1"/>
    <w:rsid w:val="00B11620"/>
    <w:rsid w:val="00B11EBA"/>
    <w:rsid w:val="00B1233E"/>
    <w:rsid w:val="00B13955"/>
    <w:rsid w:val="00B13E5A"/>
    <w:rsid w:val="00B16790"/>
    <w:rsid w:val="00B16ED4"/>
    <w:rsid w:val="00B16FED"/>
    <w:rsid w:val="00B1766E"/>
    <w:rsid w:val="00B17ADE"/>
    <w:rsid w:val="00B17D48"/>
    <w:rsid w:val="00B217E9"/>
    <w:rsid w:val="00B21BD2"/>
    <w:rsid w:val="00B21D52"/>
    <w:rsid w:val="00B22132"/>
    <w:rsid w:val="00B222A9"/>
    <w:rsid w:val="00B22E73"/>
    <w:rsid w:val="00B22F5B"/>
    <w:rsid w:val="00B2350D"/>
    <w:rsid w:val="00B238B7"/>
    <w:rsid w:val="00B252CA"/>
    <w:rsid w:val="00B25B63"/>
    <w:rsid w:val="00B26E3E"/>
    <w:rsid w:val="00B275C3"/>
    <w:rsid w:val="00B276DC"/>
    <w:rsid w:val="00B277C6"/>
    <w:rsid w:val="00B30151"/>
    <w:rsid w:val="00B30ABB"/>
    <w:rsid w:val="00B3115A"/>
    <w:rsid w:val="00B318BD"/>
    <w:rsid w:val="00B31C6D"/>
    <w:rsid w:val="00B31CC0"/>
    <w:rsid w:val="00B31FD6"/>
    <w:rsid w:val="00B33D86"/>
    <w:rsid w:val="00B33F5A"/>
    <w:rsid w:val="00B34919"/>
    <w:rsid w:val="00B36DBF"/>
    <w:rsid w:val="00B3718F"/>
    <w:rsid w:val="00B376F7"/>
    <w:rsid w:val="00B37B86"/>
    <w:rsid w:val="00B37CDB"/>
    <w:rsid w:val="00B37E9E"/>
    <w:rsid w:val="00B40205"/>
    <w:rsid w:val="00B41066"/>
    <w:rsid w:val="00B417F1"/>
    <w:rsid w:val="00B428A2"/>
    <w:rsid w:val="00B42C2C"/>
    <w:rsid w:val="00B4339B"/>
    <w:rsid w:val="00B43892"/>
    <w:rsid w:val="00B43EE8"/>
    <w:rsid w:val="00B443ED"/>
    <w:rsid w:val="00B44F3A"/>
    <w:rsid w:val="00B45245"/>
    <w:rsid w:val="00B45E3E"/>
    <w:rsid w:val="00B4667E"/>
    <w:rsid w:val="00B467F5"/>
    <w:rsid w:val="00B479A1"/>
    <w:rsid w:val="00B50C6A"/>
    <w:rsid w:val="00B510CE"/>
    <w:rsid w:val="00B510D1"/>
    <w:rsid w:val="00B51894"/>
    <w:rsid w:val="00B522B4"/>
    <w:rsid w:val="00B53CBB"/>
    <w:rsid w:val="00B53EC2"/>
    <w:rsid w:val="00B54482"/>
    <w:rsid w:val="00B55489"/>
    <w:rsid w:val="00B557EA"/>
    <w:rsid w:val="00B57DBC"/>
    <w:rsid w:val="00B603A7"/>
    <w:rsid w:val="00B608E3"/>
    <w:rsid w:val="00B619E8"/>
    <w:rsid w:val="00B621E5"/>
    <w:rsid w:val="00B624E8"/>
    <w:rsid w:val="00B648E5"/>
    <w:rsid w:val="00B64FC4"/>
    <w:rsid w:val="00B6520C"/>
    <w:rsid w:val="00B6629F"/>
    <w:rsid w:val="00B675DA"/>
    <w:rsid w:val="00B67A07"/>
    <w:rsid w:val="00B70876"/>
    <w:rsid w:val="00B7123B"/>
    <w:rsid w:val="00B74C2B"/>
    <w:rsid w:val="00B75502"/>
    <w:rsid w:val="00B75CEF"/>
    <w:rsid w:val="00B76611"/>
    <w:rsid w:val="00B773DD"/>
    <w:rsid w:val="00B7753F"/>
    <w:rsid w:val="00B80126"/>
    <w:rsid w:val="00B802A4"/>
    <w:rsid w:val="00B808DD"/>
    <w:rsid w:val="00B824E3"/>
    <w:rsid w:val="00B82C8A"/>
    <w:rsid w:val="00B82DDB"/>
    <w:rsid w:val="00B845DB"/>
    <w:rsid w:val="00B867C5"/>
    <w:rsid w:val="00B87BA5"/>
    <w:rsid w:val="00B9132A"/>
    <w:rsid w:val="00B91E2C"/>
    <w:rsid w:val="00B92941"/>
    <w:rsid w:val="00B94704"/>
    <w:rsid w:val="00B94915"/>
    <w:rsid w:val="00B952A3"/>
    <w:rsid w:val="00B962FD"/>
    <w:rsid w:val="00B96BD1"/>
    <w:rsid w:val="00BA0E56"/>
    <w:rsid w:val="00BA16A3"/>
    <w:rsid w:val="00BA48D3"/>
    <w:rsid w:val="00BA4A59"/>
    <w:rsid w:val="00BA5510"/>
    <w:rsid w:val="00BA7C91"/>
    <w:rsid w:val="00BA7E56"/>
    <w:rsid w:val="00BB037A"/>
    <w:rsid w:val="00BB05C8"/>
    <w:rsid w:val="00BB2852"/>
    <w:rsid w:val="00BB2867"/>
    <w:rsid w:val="00BB31B1"/>
    <w:rsid w:val="00BB322F"/>
    <w:rsid w:val="00BB44FB"/>
    <w:rsid w:val="00BB46E1"/>
    <w:rsid w:val="00BB554D"/>
    <w:rsid w:val="00BB60DB"/>
    <w:rsid w:val="00BB7805"/>
    <w:rsid w:val="00BB7E9C"/>
    <w:rsid w:val="00BC0D7C"/>
    <w:rsid w:val="00BC1060"/>
    <w:rsid w:val="00BC2098"/>
    <w:rsid w:val="00BC250F"/>
    <w:rsid w:val="00BC2C1E"/>
    <w:rsid w:val="00BC2EE5"/>
    <w:rsid w:val="00BC3B74"/>
    <w:rsid w:val="00BC3C30"/>
    <w:rsid w:val="00BC4A6E"/>
    <w:rsid w:val="00BC58C4"/>
    <w:rsid w:val="00BC6758"/>
    <w:rsid w:val="00BC6810"/>
    <w:rsid w:val="00BC6A79"/>
    <w:rsid w:val="00BC6F6A"/>
    <w:rsid w:val="00BD193B"/>
    <w:rsid w:val="00BD2F2B"/>
    <w:rsid w:val="00BD48E0"/>
    <w:rsid w:val="00BD4DB7"/>
    <w:rsid w:val="00BD63E5"/>
    <w:rsid w:val="00BD6642"/>
    <w:rsid w:val="00BE157E"/>
    <w:rsid w:val="00BE1C88"/>
    <w:rsid w:val="00BE3A46"/>
    <w:rsid w:val="00BE4868"/>
    <w:rsid w:val="00BE4ACB"/>
    <w:rsid w:val="00BE4BCB"/>
    <w:rsid w:val="00BE6490"/>
    <w:rsid w:val="00BE67B8"/>
    <w:rsid w:val="00BE6C99"/>
    <w:rsid w:val="00BE6D54"/>
    <w:rsid w:val="00BE6F63"/>
    <w:rsid w:val="00BE7CEB"/>
    <w:rsid w:val="00BF02D7"/>
    <w:rsid w:val="00BF16DF"/>
    <w:rsid w:val="00BF1B13"/>
    <w:rsid w:val="00BF1F42"/>
    <w:rsid w:val="00BF1FE9"/>
    <w:rsid w:val="00BF2576"/>
    <w:rsid w:val="00BF29ED"/>
    <w:rsid w:val="00BF32AC"/>
    <w:rsid w:val="00BF47FE"/>
    <w:rsid w:val="00BF5536"/>
    <w:rsid w:val="00BF5BCD"/>
    <w:rsid w:val="00BF5D22"/>
    <w:rsid w:val="00BF62A4"/>
    <w:rsid w:val="00C00684"/>
    <w:rsid w:val="00C00EC9"/>
    <w:rsid w:val="00C0206F"/>
    <w:rsid w:val="00C02136"/>
    <w:rsid w:val="00C0233D"/>
    <w:rsid w:val="00C02CB2"/>
    <w:rsid w:val="00C03970"/>
    <w:rsid w:val="00C03F16"/>
    <w:rsid w:val="00C04644"/>
    <w:rsid w:val="00C04D75"/>
    <w:rsid w:val="00C07E9D"/>
    <w:rsid w:val="00C12D8D"/>
    <w:rsid w:val="00C12F16"/>
    <w:rsid w:val="00C1312B"/>
    <w:rsid w:val="00C132D2"/>
    <w:rsid w:val="00C14F9D"/>
    <w:rsid w:val="00C15147"/>
    <w:rsid w:val="00C157C6"/>
    <w:rsid w:val="00C1600E"/>
    <w:rsid w:val="00C1608D"/>
    <w:rsid w:val="00C162DA"/>
    <w:rsid w:val="00C166CB"/>
    <w:rsid w:val="00C16CB8"/>
    <w:rsid w:val="00C208E1"/>
    <w:rsid w:val="00C21C8F"/>
    <w:rsid w:val="00C22E50"/>
    <w:rsid w:val="00C23407"/>
    <w:rsid w:val="00C23473"/>
    <w:rsid w:val="00C252BB"/>
    <w:rsid w:val="00C25A06"/>
    <w:rsid w:val="00C25BFE"/>
    <w:rsid w:val="00C25D8D"/>
    <w:rsid w:val="00C2634A"/>
    <w:rsid w:val="00C263B1"/>
    <w:rsid w:val="00C266F3"/>
    <w:rsid w:val="00C27D3F"/>
    <w:rsid w:val="00C3093F"/>
    <w:rsid w:val="00C30E97"/>
    <w:rsid w:val="00C316C1"/>
    <w:rsid w:val="00C31C37"/>
    <w:rsid w:val="00C3249C"/>
    <w:rsid w:val="00C32B0F"/>
    <w:rsid w:val="00C32CD0"/>
    <w:rsid w:val="00C32FEB"/>
    <w:rsid w:val="00C335D7"/>
    <w:rsid w:val="00C34708"/>
    <w:rsid w:val="00C34D6D"/>
    <w:rsid w:val="00C34FDD"/>
    <w:rsid w:val="00C35FB4"/>
    <w:rsid w:val="00C36159"/>
    <w:rsid w:val="00C36B2B"/>
    <w:rsid w:val="00C36D9E"/>
    <w:rsid w:val="00C3778C"/>
    <w:rsid w:val="00C3782C"/>
    <w:rsid w:val="00C41D65"/>
    <w:rsid w:val="00C4385F"/>
    <w:rsid w:val="00C43D9D"/>
    <w:rsid w:val="00C44021"/>
    <w:rsid w:val="00C44280"/>
    <w:rsid w:val="00C4629D"/>
    <w:rsid w:val="00C476EC"/>
    <w:rsid w:val="00C50278"/>
    <w:rsid w:val="00C50562"/>
    <w:rsid w:val="00C50EF8"/>
    <w:rsid w:val="00C524B7"/>
    <w:rsid w:val="00C53EFF"/>
    <w:rsid w:val="00C53F60"/>
    <w:rsid w:val="00C544DB"/>
    <w:rsid w:val="00C54B2C"/>
    <w:rsid w:val="00C5522B"/>
    <w:rsid w:val="00C556C6"/>
    <w:rsid w:val="00C55F07"/>
    <w:rsid w:val="00C56922"/>
    <w:rsid w:val="00C57577"/>
    <w:rsid w:val="00C62571"/>
    <w:rsid w:val="00C62B4F"/>
    <w:rsid w:val="00C6377F"/>
    <w:rsid w:val="00C638EE"/>
    <w:rsid w:val="00C64CE2"/>
    <w:rsid w:val="00C64E3E"/>
    <w:rsid w:val="00C652CC"/>
    <w:rsid w:val="00C65584"/>
    <w:rsid w:val="00C655D4"/>
    <w:rsid w:val="00C65606"/>
    <w:rsid w:val="00C6720D"/>
    <w:rsid w:val="00C67748"/>
    <w:rsid w:val="00C731BD"/>
    <w:rsid w:val="00C73420"/>
    <w:rsid w:val="00C74539"/>
    <w:rsid w:val="00C74A7E"/>
    <w:rsid w:val="00C74C77"/>
    <w:rsid w:val="00C75587"/>
    <w:rsid w:val="00C7610B"/>
    <w:rsid w:val="00C763FA"/>
    <w:rsid w:val="00C765E9"/>
    <w:rsid w:val="00C76636"/>
    <w:rsid w:val="00C770D4"/>
    <w:rsid w:val="00C80C31"/>
    <w:rsid w:val="00C8182C"/>
    <w:rsid w:val="00C818E5"/>
    <w:rsid w:val="00C852CF"/>
    <w:rsid w:val="00C8629D"/>
    <w:rsid w:val="00C86D67"/>
    <w:rsid w:val="00C90354"/>
    <w:rsid w:val="00C91B8F"/>
    <w:rsid w:val="00C91C85"/>
    <w:rsid w:val="00C92C29"/>
    <w:rsid w:val="00C92EE5"/>
    <w:rsid w:val="00C93D9E"/>
    <w:rsid w:val="00C94BD5"/>
    <w:rsid w:val="00C9521A"/>
    <w:rsid w:val="00C9574F"/>
    <w:rsid w:val="00C95AAF"/>
    <w:rsid w:val="00C964EE"/>
    <w:rsid w:val="00C96FE5"/>
    <w:rsid w:val="00C97387"/>
    <w:rsid w:val="00CA02A8"/>
    <w:rsid w:val="00CA1B0F"/>
    <w:rsid w:val="00CA2B9B"/>
    <w:rsid w:val="00CA320F"/>
    <w:rsid w:val="00CA3D40"/>
    <w:rsid w:val="00CA54E0"/>
    <w:rsid w:val="00CA5E38"/>
    <w:rsid w:val="00CA5E7C"/>
    <w:rsid w:val="00CA6409"/>
    <w:rsid w:val="00CB0CA4"/>
    <w:rsid w:val="00CB1365"/>
    <w:rsid w:val="00CB1394"/>
    <w:rsid w:val="00CB614C"/>
    <w:rsid w:val="00CB621E"/>
    <w:rsid w:val="00CB6EBE"/>
    <w:rsid w:val="00CB76E7"/>
    <w:rsid w:val="00CB7B21"/>
    <w:rsid w:val="00CB7D88"/>
    <w:rsid w:val="00CC0019"/>
    <w:rsid w:val="00CC0808"/>
    <w:rsid w:val="00CC0918"/>
    <w:rsid w:val="00CC247D"/>
    <w:rsid w:val="00CC348C"/>
    <w:rsid w:val="00CC3DF9"/>
    <w:rsid w:val="00CC4378"/>
    <w:rsid w:val="00CC587B"/>
    <w:rsid w:val="00CC669B"/>
    <w:rsid w:val="00CC68FE"/>
    <w:rsid w:val="00CC6902"/>
    <w:rsid w:val="00CC6BF0"/>
    <w:rsid w:val="00CC6E30"/>
    <w:rsid w:val="00CC769D"/>
    <w:rsid w:val="00CD0337"/>
    <w:rsid w:val="00CD16A5"/>
    <w:rsid w:val="00CD3ECF"/>
    <w:rsid w:val="00CD41E9"/>
    <w:rsid w:val="00CD4CB5"/>
    <w:rsid w:val="00CD4F45"/>
    <w:rsid w:val="00CD58E1"/>
    <w:rsid w:val="00CD5C7D"/>
    <w:rsid w:val="00CD7C86"/>
    <w:rsid w:val="00CE0ED8"/>
    <w:rsid w:val="00CE119D"/>
    <w:rsid w:val="00CE2E59"/>
    <w:rsid w:val="00CE3709"/>
    <w:rsid w:val="00CE3FF6"/>
    <w:rsid w:val="00CE4275"/>
    <w:rsid w:val="00CE50FB"/>
    <w:rsid w:val="00CE538B"/>
    <w:rsid w:val="00CE729C"/>
    <w:rsid w:val="00CE72D6"/>
    <w:rsid w:val="00CE7CD7"/>
    <w:rsid w:val="00CF15B7"/>
    <w:rsid w:val="00CF1E2D"/>
    <w:rsid w:val="00CF37A6"/>
    <w:rsid w:val="00CF53B6"/>
    <w:rsid w:val="00CF7751"/>
    <w:rsid w:val="00CF7828"/>
    <w:rsid w:val="00D00509"/>
    <w:rsid w:val="00D0196C"/>
    <w:rsid w:val="00D020CD"/>
    <w:rsid w:val="00D03D62"/>
    <w:rsid w:val="00D0414F"/>
    <w:rsid w:val="00D04342"/>
    <w:rsid w:val="00D04671"/>
    <w:rsid w:val="00D049E5"/>
    <w:rsid w:val="00D05408"/>
    <w:rsid w:val="00D05904"/>
    <w:rsid w:val="00D068AD"/>
    <w:rsid w:val="00D06E14"/>
    <w:rsid w:val="00D0792D"/>
    <w:rsid w:val="00D07D08"/>
    <w:rsid w:val="00D07F0F"/>
    <w:rsid w:val="00D104A7"/>
    <w:rsid w:val="00D1146C"/>
    <w:rsid w:val="00D11D78"/>
    <w:rsid w:val="00D12165"/>
    <w:rsid w:val="00D127CF"/>
    <w:rsid w:val="00D13089"/>
    <w:rsid w:val="00D13397"/>
    <w:rsid w:val="00D1471F"/>
    <w:rsid w:val="00D14ACF"/>
    <w:rsid w:val="00D15407"/>
    <w:rsid w:val="00D15B84"/>
    <w:rsid w:val="00D15FD9"/>
    <w:rsid w:val="00D163DD"/>
    <w:rsid w:val="00D17BC2"/>
    <w:rsid w:val="00D208A5"/>
    <w:rsid w:val="00D21527"/>
    <w:rsid w:val="00D22486"/>
    <w:rsid w:val="00D22D2E"/>
    <w:rsid w:val="00D239DE"/>
    <w:rsid w:val="00D23ED6"/>
    <w:rsid w:val="00D24464"/>
    <w:rsid w:val="00D24594"/>
    <w:rsid w:val="00D25928"/>
    <w:rsid w:val="00D26517"/>
    <w:rsid w:val="00D27039"/>
    <w:rsid w:val="00D276B1"/>
    <w:rsid w:val="00D30ED7"/>
    <w:rsid w:val="00D30EFA"/>
    <w:rsid w:val="00D30FD5"/>
    <w:rsid w:val="00D30FEF"/>
    <w:rsid w:val="00D31008"/>
    <w:rsid w:val="00D31ABB"/>
    <w:rsid w:val="00D32819"/>
    <w:rsid w:val="00D33C66"/>
    <w:rsid w:val="00D34364"/>
    <w:rsid w:val="00D35176"/>
    <w:rsid w:val="00D36049"/>
    <w:rsid w:val="00D36703"/>
    <w:rsid w:val="00D376A8"/>
    <w:rsid w:val="00D37B96"/>
    <w:rsid w:val="00D37D31"/>
    <w:rsid w:val="00D37E5C"/>
    <w:rsid w:val="00D4047A"/>
    <w:rsid w:val="00D404E1"/>
    <w:rsid w:val="00D4057A"/>
    <w:rsid w:val="00D4112D"/>
    <w:rsid w:val="00D41DAB"/>
    <w:rsid w:val="00D420EB"/>
    <w:rsid w:val="00D422A2"/>
    <w:rsid w:val="00D42D3F"/>
    <w:rsid w:val="00D432D4"/>
    <w:rsid w:val="00D43EEE"/>
    <w:rsid w:val="00D4404D"/>
    <w:rsid w:val="00D44694"/>
    <w:rsid w:val="00D44E05"/>
    <w:rsid w:val="00D4534A"/>
    <w:rsid w:val="00D47B2C"/>
    <w:rsid w:val="00D50ECB"/>
    <w:rsid w:val="00D52934"/>
    <w:rsid w:val="00D53BE7"/>
    <w:rsid w:val="00D53E5E"/>
    <w:rsid w:val="00D53F58"/>
    <w:rsid w:val="00D540B3"/>
    <w:rsid w:val="00D5587B"/>
    <w:rsid w:val="00D55EEF"/>
    <w:rsid w:val="00D5636B"/>
    <w:rsid w:val="00D57103"/>
    <w:rsid w:val="00D57374"/>
    <w:rsid w:val="00D603AC"/>
    <w:rsid w:val="00D60888"/>
    <w:rsid w:val="00D609A2"/>
    <w:rsid w:val="00D618F3"/>
    <w:rsid w:val="00D62252"/>
    <w:rsid w:val="00D62452"/>
    <w:rsid w:val="00D62BAA"/>
    <w:rsid w:val="00D64198"/>
    <w:rsid w:val="00D65940"/>
    <w:rsid w:val="00D67678"/>
    <w:rsid w:val="00D67EBD"/>
    <w:rsid w:val="00D67ED8"/>
    <w:rsid w:val="00D7133D"/>
    <w:rsid w:val="00D724DD"/>
    <w:rsid w:val="00D72919"/>
    <w:rsid w:val="00D73D9A"/>
    <w:rsid w:val="00D74C18"/>
    <w:rsid w:val="00D765E5"/>
    <w:rsid w:val="00D76FDC"/>
    <w:rsid w:val="00D8070E"/>
    <w:rsid w:val="00D80EA6"/>
    <w:rsid w:val="00D81BE6"/>
    <w:rsid w:val="00D82143"/>
    <w:rsid w:val="00D82CA2"/>
    <w:rsid w:val="00D83AC7"/>
    <w:rsid w:val="00D83ED7"/>
    <w:rsid w:val="00D841F5"/>
    <w:rsid w:val="00D84684"/>
    <w:rsid w:val="00D84ECD"/>
    <w:rsid w:val="00D8502D"/>
    <w:rsid w:val="00D86040"/>
    <w:rsid w:val="00D86319"/>
    <w:rsid w:val="00D86FE5"/>
    <w:rsid w:val="00D91024"/>
    <w:rsid w:val="00D9415D"/>
    <w:rsid w:val="00D95304"/>
    <w:rsid w:val="00D976DD"/>
    <w:rsid w:val="00D97B0C"/>
    <w:rsid w:val="00D97D07"/>
    <w:rsid w:val="00D97D89"/>
    <w:rsid w:val="00DA020C"/>
    <w:rsid w:val="00DA0385"/>
    <w:rsid w:val="00DA087E"/>
    <w:rsid w:val="00DA144E"/>
    <w:rsid w:val="00DA1472"/>
    <w:rsid w:val="00DA1814"/>
    <w:rsid w:val="00DA18BD"/>
    <w:rsid w:val="00DA207F"/>
    <w:rsid w:val="00DA22E7"/>
    <w:rsid w:val="00DA4235"/>
    <w:rsid w:val="00DA4B06"/>
    <w:rsid w:val="00DA4C91"/>
    <w:rsid w:val="00DA4CCA"/>
    <w:rsid w:val="00DA7000"/>
    <w:rsid w:val="00DA7159"/>
    <w:rsid w:val="00DB0DB5"/>
    <w:rsid w:val="00DB1197"/>
    <w:rsid w:val="00DB162C"/>
    <w:rsid w:val="00DB1C3E"/>
    <w:rsid w:val="00DB3786"/>
    <w:rsid w:val="00DB515D"/>
    <w:rsid w:val="00DB6107"/>
    <w:rsid w:val="00DB6767"/>
    <w:rsid w:val="00DB7606"/>
    <w:rsid w:val="00DB7C3D"/>
    <w:rsid w:val="00DB7C8A"/>
    <w:rsid w:val="00DC10E5"/>
    <w:rsid w:val="00DC18BF"/>
    <w:rsid w:val="00DC1A61"/>
    <w:rsid w:val="00DC3901"/>
    <w:rsid w:val="00DC5EC3"/>
    <w:rsid w:val="00DC6541"/>
    <w:rsid w:val="00DC6727"/>
    <w:rsid w:val="00DC6AB5"/>
    <w:rsid w:val="00DC7396"/>
    <w:rsid w:val="00DC766F"/>
    <w:rsid w:val="00DD05C1"/>
    <w:rsid w:val="00DD0877"/>
    <w:rsid w:val="00DD08E0"/>
    <w:rsid w:val="00DD1230"/>
    <w:rsid w:val="00DD19C3"/>
    <w:rsid w:val="00DD2603"/>
    <w:rsid w:val="00DD41DB"/>
    <w:rsid w:val="00DD5384"/>
    <w:rsid w:val="00DD55F0"/>
    <w:rsid w:val="00DD5F77"/>
    <w:rsid w:val="00DD7142"/>
    <w:rsid w:val="00DE1574"/>
    <w:rsid w:val="00DE16E7"/>
    <w:rsid w:val="00DE1D54"/>
    <w:rsid w:val="00DE3617"/>
    <w:rsid w:val="00DE3B4D"/>
    <w:rsid w:val="00DE6106"/>
    <w:rsid w:val="00DE63C9"/>
    <w:rsid w:val="00DE65C9"/>
    <w:rsid w:val="00DE6C19"/>
    <w:rsid w:val="00DE756C"/>
    <w:rsid w:val="00DE7F72"/>
    <w:rsid w:val="00DF1406"/>
    <w:rsid w:val="00DF152A"/>
    <w:rsid w:val="00DF1C67"/>
    <w:rsid w:val="00DF201E"/>
    <w:rsid w:val="00DF2305"/>
    <w:rsid w:val="00DF2FD9"/>
    <w:rsid w:val="00DF34A6"/>
    <w:rsid w:val="00DF5285"/>
    <w:rsid w:val="00DF53F9"/>
    <w:rsid w:val="00DF6B5A"/>
    <w:rsid w:val="00DF737C"/>
    <w:rsid w:val="00DF7A0A"/>
    <w:rsid w:val="00E00158"/>
    <w:rsid w:val="00E00838"/>
    <w:rsid w:val="00E00FB3"/>
    <w:rsid w:val="00E0174E"/>
    <w:rsid w:val="00E02350"/>
    <w:rsid w:val="00E02E81"/>
    <w:rsid w:val="00E0342F"/>
    <w:rsid w:val="00E03520"/>
    <w:rsid w:val="00E047E7"/>
    <w:rsid w:val="00E0566F"/>
    <w:rsid w:val="00E05CD8"/>
    <w:rsid w:val="00E065C0"/>
    <w:rsid w:val="00E06F20"/>
    <w:rsid w:val="00E0721A"/>
    <w:rsid w:val="00E1046C"/>
    <w:rsid w:val="00E107BE"/>
    <w:rsid w:val="00E10B90"/>
    <w:rsid w:val="00E11342"/>
    <w:rsid w:val="00E12DC8"/>
    <w:rsid w:val="00E13625"/>
    <w:rsid w:val="00E143ED"/>
    <w:rsid w:val="00E1465E"/>
    <w:rsid w:val="00E14D5B"/>
    <w:rsid w:val="00E15541"/>
    <w:rsid w:val="00E1637A"/>
    <w:rsid w:val="00E1684F"/>
    <w:rsid w:val="00E20B74"/>
    <w:rsid w:val="00E2111F"/>
    <w:rsid w:val="00E21FA1"/>
    <w:rsid w:val="00E22186"/>
    <w:rsid w:val="00E238F6"/>
    <w:rsid w:val="00E23BED"/>
    <w:rsid w:val="00E2520B"/>
    <w:rsid w:val="00E25B22"/>
    <w:rsid w:val="00E26074"/>
    <w:rsid w:val="00E260EC"/>
    <w:rsid w:val="00E31CDB"/>
    <w:rsid w:val="00E32377"/>
    <w:rsid w:val="00E32638"/>
    <w:rsid w:val="00E33F8E"/>
    <w:rsid w:val="00E34065"/>
    <w:rsid w:val="00E3562A"/>
    <w:rsid w:val="00E3639C"/>
    <w:rsid w:val="00E377F2"/>
    <w:rsid w:val="00E410CB"/>
    <w:rsid w:val="00E41F44"/>
    <w:rsid w:val="00E41F46"/>
    <w:rsid w:val="00E41F68"/>
    <w:rsid w:val="00E4204D"/>
    <w:rsid w:val="00E4259C"/>
    <w:rsid w:val="00E4325D"/>
    <w:rsid w:val="00E433C6"/>
    <w:rsid w:val="00E43A35"/>
    <w:rsid w:val="00E45BF2"/>
    <w:rsid w:val="00E46AE2"/>
    <w:rsid w:val="00E46B53"/>
    <w:rsid w:val="00E47507"/>
    <w:rsid w:val="00E476C7"/>
    <w:rsid w:val="00E50275"/>
    <w:rsid w:val="00E50349"/>
    <w:rsid w:val="00E5056A"/>
    <w:rsid w:val="00E50A7E"/>
    <w:rsid w:val="00E5119B"/>
    <w:rsid w:val="00E51C96"/>
    <w:rsid w:val="00E538D7"/>
    <w:rsid w:val="00E544E2"/>
    <w:rsid w:val="00E54D74"/>
    <w:rsid w:val="00E55729"/>
    <w:rsid w:val="00E568F6"/>
    <w:rsid w:val="00E57A9D"/>
    <w:rsid w:val="00E57D3A"/>
    <w:rsid w:val="00E606F1"/>
    <w:rsid w:val="00E60B0B"/>
    <w:rsid w:val="00E62DC7"/>
    <w:rsid w:val="00E63F49"/>
    <w:rsid w:val="00E6454F"/>
    <w:rsid w:val="00E649DC"/>
    <w:rsid w:val="00E652A6"/>
    <w:rsid w:val="00E70AAA"/>
    <w:rsid w:val="00E71499"/>
    <w:rsid w:val="00E71957"/>
    <w:rsid w:val="00E71CEF"/>
    <w:rsid w:val="00E72CD5"/>
    <w:rsid w:val="00E7427E"/>
    <w:rsid w:val="00E746CD"/>
    <w:rsid w:val="00E74D11"/>
    <w:rsid w:val="00E74E3C"/>
    <w:rsid w:val="00E7559F"/>
    <w:rsid w:val="00E76295"/>
    <w:rsid w:val="00E77087"/>
    <w:rsid w:val="00E770ED"/>
    <w:rsid w:val="00E77B3C"/>
    <w:rsid w:val="00E80B2A"/>
    <w:rsid w:val="00E80BDA"/>
    <w:rsid w:val="00E80E47"/>
    <w:rsid w:val="00E80E48"/>
    <w:rsid w:val="00E81003"/>
    <w:rsid w:val="00E811E0"/>
    <w:rsid w:val="00E819B9"/>
    <w:rsid w:val="00E83788"/>
    <w:rsid w:val="00E839FA"/>
    <w:rsid w:val="00E841D2"/>
    <w:rsid w:val="00E84CA0"/>
    <w:rsid w:val="00E84EBC"/>
    <w:rsid w:val="00E84F5A"/>
    <w:rsid w:val="00E85003"/>
    <w:rsid w:val="00E87A4E"/>
    <w:rsid w:val="00E87E30"/>
    <w:rsid w:val="00E87E52"/>
    <w:rsid w:val="00E91725"/>
    <w:rsid w:val="00E92045"/>
    <w:rsid w:val="00E93634"/>
    <w:rsid w:val="00E93B2F"/>
    <w:rsid w:val="00E96288"/>
    <w:rsid w:val="00E9738C"/>
    <w:rsid w:val="00E97BC4"/>
    <w:rsid w:val="00EA06DA"/>
    <w:rsid w:val="00EA15F7"/>
    <w:rsid w:val="00EA189E"/>
    <w:rsid w:val="00EA1DFE"/>
    <w:rsid w:val="00EA20FA"/>
    <w:rsid w:val="00EA2ABB"/>
    <w:rsid w:val="00EA3236"/>
    <w:rsid w:val="00EA5075"/>
    <w:rsid w:val="00EA6D8D"/>
    <w:rsid w:val="00EB0DC7"/>
    <w:rsid w:val="00EB143A"/>
    <w:rsid w:val="00EB15CF"/>
    <w:rsid w:val="00EB1B43"/>
    <w:rsid w:val="00EB30FD"/>
    <w:rsid w:val="00EB4BEC"/>
    <w:rsid w:val="00EB62CB"/>
    <w:rsid w:val="00EB65D1"/>
    <w:rsid w:val="00EB65EA"/>
    <w:rsid w:val="00EB6681"/>
    <w:rsid w:val="00EB6845"/>
    <w:rsid w:val="00EB6873"/>
    <w:rsid w:val="00EC05B4"/>
    <w:rsid w:val="00EC06D7"/>
    <w:rsid w:val="00EC22AC"/>
    <w:rsid w:val="00EC3288"/>
    <w:rsid w:val="00EC36F8"/>
    <w:rsid w:val="00EC3E04"/>
    <w:rsid w:val="00EC42C7"/>
    <w:rsid w:val="00EC51F3"/>
    <w:rsid w:val="00EC5706"/>
    <w:rsid w:val="00EC5A6B"/>
    <w:rsid w:val="00EC5AEF"/>
    <w:rsid w:val="00EC6E7B"/>
    <w:rsid w:val="00ED0200"/>
    <w:rsid w:val="00ED0C6A"/>
    <w:rsid w:val="00ED2C7F"/>
    <w:rsid w:val="00ED4204"/>
    <w:rsid w:val="00ED518D"/>
    <w:rsid w:val="00ED5479"/>
    <w:rsid w:val="00ED64C3"/>
    <w:rsid w:val="00ED6540"/>
    <w:rsid w:val="00ED6764"/>
    <w:rsid w:val="00ED6BCB"/>
    <w:rsid w:val="00ED6CDF"/>
    <w:rsid w:val="00ED7344"/>
    <w:rsid w:val="00ED7658"/>
    <w:rsid w:val="00ED7766"/>
    <w:rsid w:val="00ED7B94"/>
    <w:rsid w:val="00EE1222"/>
    <w:rsid w:val="00EE1816"/>
    <w:rsid w:val="00EE346E"/>
    <w:rsid w:val="00EE37EA"/>
    <w:rsid w:val="00EE38E5"/>
    <w:rsid w:val="00EE4AA8"/>
    <w:rsid w:val="00EE5E6B"/>
    <w:rsid w:val="00EE6354"/>
    <w:rsid w:val="00EE6539"/>
    <w:rsid w:val="00EE7519"/>
    <w:rsid w:val="00EE751C"/>
    <w:rsid w:val="00EF04D3"/>
    <w:rsid w:val="00EF10DD"/>
    <w:rsid w:val="00EF10F8"/>
    <w:rsid w:val="00EF1C38"/>
    <w:rsid w:val="00EF213F"/>
    <w:rsid w:val="00EF2165"/>
    <w:rsid w:val="00EF376F"/>
    <w:rsid w:val="00EF45AE"/>
    <w:rsid w:val="00EF4FD7"/>
    <w:rsid w:val="00EF60B6"/>
    <w:rsid w:val="00EF655B"/>
    <w:rsid w:val="00EF699C"/>
    <w:rsid w:val="00EF7BB4"/>
    <w:rsid w:val="00F0106C"/>
    <w:rsid w:val="00F016C1"/>
    <w:rsid w:val="00F0180A"/>
    <w:rsid w:val="00F01EC4"/>
    <w:rsid w:val="00F02D11"/>
    <w:rsid w:val="00F02FE8"/>
    <w:rsid w:val="00F0305E"/>
    <w:rsid w:val="00F03AB3"/>
    <w:rsid w:val="00F03F01"/>
    <w:rsid w:val="00F0426D"/>
    <w:rsid w:val="00F042FA"/>
    <w:rsid w:val="00F047DC"/>
    <w:rsid w:val="00F04A06"/>
    <w:rsid w:val="00F04F4D"/>
    <w:rsid w:val="00F07924"/>
    <w:rsid w:val="00F07FC9"/>
    <w:rsid w:val="00F108A1"/>
    <w:rsid w:val="00F113C0"/>
    <w:rsid w:val="00F1176E"/>
    <w:rsid w:val="00F1286D"/>
    <w:rsid w:val="00F1380B"/>
    <w:rsid w:val="00F13A88"/>
    <w:rsid w:val="00F14973"/>
    <w:rsid w:val="00F14980"/>
    <w:rsid w:val="00F151D8"/>
    <w:rsid w:val="00F15AAE"/>
    <w:rsid w:val="00F162EB"/>
    <w:rsid w:val="00F176EA"/>
    <w:rsid w:val="00F20533"/>
    <w:rsid w:val="00F2056D"/>
    <w:rsid w:val="00F2097E"/>
    <w:rsid w:val="00F2118C"/>
    <w:rsid w:val="00F224DE"/>
    <w:rsid w:val="00F23210"/>
    <w:rsid w:val="00F235C1"/>
    <w:rsid w:val="00F238C0"/>
    <w:rsid w:val="00F242F7"/>
    <w:rsid w:val="00F24784"/>
    <w:rsid w:val="00F250B9"/>
    <w:rsid w:val="00F25B21"/>
    <w:rsid w:val="00F2692A"/>
    <w:rsid w:val="00F26C8B"/>
    <w:rsid w:val="00F270A6"/>
    <w:rsid w:val="00F305A4"/>
    <w:rsid w:val="00F31815"/>
    <w:rsid w:val="00F335AB"/>
    <w:rsid w:val="00F3460E"/>
    <w:rsid w:val="00F346C6"/>
    <w:rsid w:val="00F34B1B"/>
    <w:rsid w:val="00F350E9"/>
    <w:rsid w:val="00F352AE"/>
    <w:rsid w:val="00F354E1"/>
    <w:rsid w:val="00F3639C"/>
    <w:rsid w:val="00F369F3"/>
    <w:rsid w:val="00F37393"/>
    <w:rsid w:val="00F4025B"/>
    <w:rsid w:val="00F40D44"/>
    <w:rsid w:val="00F41424"/>
    <w:rsid w:val="00F44599"/>
    <w:rsid w:val="00F45B41"/>
    <w:rsid w:val="00F46438"/>
    <w:rsid w:val="00F50187"/>
    <w:rsid w:val="00F50917"/>
    <w:rsid w:val="00F51279"/>
    <w:rsid w:val="00F524A9"/>
    <w:rsid w:val="00F53ACE"/>
    <w:rsid w:val="00F53D9C"/>
    <w:rsid w:val="00F5405F"/>
    <w:rsid w:val="00F540D9"/>
    <w:rsid w:val="00F54E8E"/>
    <w:rsid w:val="00F6040F"/>
    <w:rsid w:val="00F612F2"/>
    <w:rsid w:val="00F61693"/>
    <w:rsid w:val="00F62153"/>
    <w:rsid w:val="00F6242D"/>
    <w:rsid w:val="00F62944"/>
    <w:rsid w:val="00F642F7"/>
    <w:rsid w:val="00F649C2"/>
    <w:rsid w:val="00F65A79"/>
    <w:rsid w:val="00F675A9"/>
    <w:rsid w:val="00F679AB"/>
    <w:rsid w:val="00F706A1"/>
    <w:rsid w:val="00F70849"/>
    <w:rsid w:val="00F7094F"/>
    <w:rsid w:val="00F72483"/>
    <w:rsid w:val="00F72E18"/>
    <w:rsid w:val="00F72E85"/>
    <w:rsid w:val="00F74703"/>
    <w:rsid w:val="00F75E2B"/>
    <w:rsid w:val="00F766D4"/>
    <w:rsid w:val="00F76893"/>
    <w:rsid w:val="00F76D4C"/>
    <w:rsid w:val="00F76E29"/>
    <w:rsid w:val="00F77AEA"/>
    <w:rsid w:val="00F80FD9"/>
    <w:rsid w:val="00F8117C"/>
    <w:rsid w:val="00F813D1"/>
    <w:rsid w:val="00F8371F"/>
    <w:rsid w:val="00F83DF4"/>
    <w:rsid w:val="00F840D8"/>
    <w:rsid w:val="00F84857"/>
    <w:rsid w:val="00F8520C"/>
    <w:rsid w:val="00F8523A"/>
    <w:rsid w:val="00F86F5B"/>
    <w:rsid w:val="00F87BD0"/>
    <w:rsid w:val="00F87CF7"/>
    <w:rsid w:val="00F87ECB"/>
    <w:rsid w:val="00F909BA"/>
    <w:rsid w:val="00F909C5"/>
    <w:rsid w:val="00F92FC1"/>
    <w:rsid w:val="00F932E9"/>
    <w:rsid w:val="00F93C4D"/>
    <w:rsid w:val="00F93CDE"/>
    <w:rsid w:val="00F9519E"/>
    <w:rsid w:val="00F95323"/>
    <w:rsid w:val="00F95B35"/>
    <w:rsid w:val="00F95C2D"/>
    <w:rsid w:val="00F95D58"/>
    <w:rsid w:val="00F963AC"/>
    <w:rsid w:val="00F966CA"/>
    <w:rsid w:val="00F9765C"/>
    <w:rsid w:val="00F97FE3"/>
    <w:rsid w:val="00FA0080"/>
    <w:rsid w:val="00FA020A"/>
    <w:rsid w:val="00FA1385"/>
    <w:rsid w:val="00FA2C22"/>
    <w:rsid w:val="00FA4694"/>
    <w:rsid w:val="00FA59F8"/>
    <w:rsid w:val="00FA5B08"/>
    <w:rsid w:val="00FA7EF0"/>
    <w:rsid w:val="00FB178C"/>
    <w:rsid w:val="00FB1FF2"/>
    <w:rsid w:val="00FB3735"/>
    <w:rsid w:val="00FB3B0E"/>
    <w:rsid w:val="00FB4BAB"/>
    <w:rsid w:val="00FB6393"/>
    <w:rsid w:val="00FB76E5"/>
    <w:rsid w:val="00FB7BE9"/>
    <w:rsid w:val="00FC1364"/>
    <w:rsid w:val="00FC1AE3"/>
    <w:rsid w:val="00FC2630"/>
    <w:rsid w:val="00FC2BC5"/>
    <w:rsid w:val="00FC3487"/>
    <w:rsid w:val="00FC45AF"/>
    <w:rsid w:val="00FC4CC9"/>
    <w:rsid w:val="00FC6047"/>
    <w:rsid w:val="00FC7769"/>
    <w:rsid w:val="00FD0829"/>
    <w:rsid w:val="00FD0B48"/>
    <w:rsid w:val="00FD0B85"/>
    <w:rsid w:val="00FD0E55"/>
    <w:rsid w:val="00FD256D"/>
    <w:rsid w:val="00FD2B92"/>
    <w:rsid w:val="00FD35BC"/>
    <w:rsid w:val="00FD3999"/>
    <w:rsid w:val="00FD4DA7"/>
    <w:rsid w:val="00FD4DF2"/>
    <w:rsid w:val="00FD55F0"/>
    <w:rsid w:val="00FD5AB6"/>
    <w:rsid w:val="00FD6ADF"/>
    <w:rsid w:val="00FD6EB2"/>
    <w:rsid w:val="00FD70AA"/>
    <w:rsid w:val="00FD722B"/>
    <w:rsid w:val="00FE0C78"/>
    <w:rsid w:val="00FE273A"/>
    <w:rsid w:val="00FE381F"/>
    <w:rsid w:val="00FE3EEB"/>
    <w:rsid w:val="00FE4F70"/>
    <w:rsid w:val="00FE5E90"/>
    <w:rsid w:val="00FE647D"/>
    <w:rsid w:val="00FE7154"/>
    <w:rsid w:val="00FF0F89"/>
    <w:rsid w:val="00FF174C"/>
    <w:rsid w:val="00FF191E"/>
    <w:rsid w:val="00FF1C7C"/>
    <w:rsid w:val="00FF27DF"/>
    <w:rsid w:val="00FF440F"/>
    <w:rsid w:val="00FF499B"/>
    <w:rsid w:val="00FF4B9C"/>
    <w:rsid w:val="00FF6032"/>
    <w:rsid w:val="00FF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28DD52"/>
  <w15:docId w15:val="{961ECBB6-7490-43F3-A91F-4116902A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Mang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9AA"/>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FE5"/>
    <w:pPr>
      <w:widowControl/>
      <w:spacing w:before="100" w:beforeAutospacing="1" w:after="100" w:afterAutospacing="1"/>
      <w:jc w:val="left"/>
    </w:pPr>
    <w:rPr>
      <w:rFonts w:ascii="Times" w:hAnsi="Times" w:cs="Times New Roman"/>
      <w:kern w:val="0"/>
      <w:sz w:val="20"/>
      <w:szCs w:val="20"/>
    </w:rPr>
  </w:style>
  <w:style w:type="paragraph" w:styleId="ListParagraph">
    <w:name w:val="List Paragraph"/>
    <w:basedOn w:val="Normal"/>
    <w:uiPriority w:val="34"/>
    <w:qFormat/>
    <w:rsid w:val="00EC5AEF"/>
    <w:pPr>
      <w:ind w:leftChars="400" w:left="960"/>
    </w:pPr>
    <w:rPr>
      <w:rFonts w:cs="Times New Roman"/>
      <w:sz w:val="21"/>
      <w:szCs w:val="22"/>
    </w:rPr>
  </w:style>
  <w:style w:type="paragraph" w:styleId="BalloonText">
    <w:name w:val="Balloon Text"/>
    <w:basedOn w:val="Normal"/>
    <w:link w:val="BalloonTextChar"/>
    <w:uiPriority w:val="99"/>
    <w:semiHidden/>
    <w:unhideWhenUsed/>
    <w:rsid w:val="00EB143A"/>
    <w:rPr>
      <w:rFonts w:ascii="ヒラギノ角ゴ ProN W3" w:eastAsia="ヒラギノ角ゴ ProN W3"/>
      <w:sz w:val="18"/>
      <w:szCs w:val="18"/>
    </w:rPr>
  </w:style>
  <w:style w:type="character" w:customStyle="1" w:styleId="BalloonTextChar">
    <w:name w:val="Balloon Text Char"/>
    <w:link w:val="BalloonText"/>
    <w:uiPriority w:val="99"/>
    <w:semiHidden/>
    <w:rsid w:val="00EB143A"/>
    <w:rPr>
      <w:rFonts w:ascii="ヒラギノ角ゴ ProN W3" w:eastAsia="ヒラギノ角ゴ ProN W3"/>
      <w:sz w:val="18"/>
      <w:szCs w:val="18"/>
    </w:rPr>
  </w:style>
  <w:style w:type="paragraph" w:styleId="NoSpacing">
    <w:name w:val="No Spacing"/>
    <w:uiPriority w:val="1"/>
    <w:qFormat/>
    <w:rsid w:val="00120B42"/>
    <w:pPr>
      <w:widowControl w:val="0"/>
      <w:jc w:val="both"/>
    </w:pPr>
    <w:rPr>
      <w:kern w:val="2"/>
      <w:sz w:val="24"/>
      <w:szCs w:val="24"/>
    </w:rPr>
  </w:style>
  <w:style w:type="paragraph" w:styleId="Header">
    <w:name w:val="header"/>
    <w:basedOn w:val="Normal"/>
    <w:link w:val="HeaderChar"/>
    <w:uiPriority w:val="99"/>
    <w:unhideWhenUsed/>
    <w:rsid w:val="006100D0"/>
    <w:pPr>
      <w:tabs>
        <w:tab w:val="center" w:pos="4252"/>
        <w:tab w:val="right" w:pos="8504"/>
      </w:tabs>
      <w:snapToGrid w:val="0"/>
    </w:pPr>
  </w:style>
  <w:style w:type="character" w:customStyle="1" w:styleId="HeaderChar">
    <w:name w:val="Header Char"/>
    <w:basedOn w:val="DefaultParagraphFont"/>
    <w:link w:val="Header"/>
    <w:uiPriority w:val="99"/>
    <w:rsid w:val="006100D0"/>
  </w:style>
  <w:style w:type="paragraph" w:styleId="Footer">
    <w:name w:val="footer"/>
    <w:basedOn w:val="Normal"/>
    <w:link w:val="FooterChar1"/>
    <w:uiPriority w:val="99"/>
    <w:unhideWhenUsed/>
    <w:rsid w:val="006100D0"/>
    <w:pPr>
      <w:tabs>
        <w:tab w:val="center" w:pos="4252"/>
        <w:tab w:val="right" w:pos="8504"/>
      </w:tabs>
      <w:snapToGrid w:val="0"/>
    </w:pPr>
  </w:style>
  <w:style w:type="character" w:customStyle="1" w:styleId="FooterChar1">
    <w:name w:val="Footer Char1"/>
    <w:basedOn w:val="DefaultParagraphFont"/>
    <w:link w:val="Footer"/>
    <w:uiPriority w:val="99"/>
    <w:rsid w:val="006100D0"/>
  </w:style>
  <w:style w:type="character" w:styleId="CommentReference">
    <w:name w:val="annotation reference"/>
    <w:semiHidden/>
    <w:unhideWhenUsed/>
    <w:rsid w:val="00DC6727"/>
    <w:rPr>
      <w:sz w:val="16"/>
      <w:szCs w:val="16"/>
    </w:rPr>
  </w:style>
  <w:style w:type="paragraph" w:styleId="CommentText">
    <w:name w:val="annotation text"/>
    <w:basedOn w:val="Normal"/>
    <w:link w:val="CommentTextChar"/>
    <w:unhideWhenUsed/>
    <w:qFormat/>
    <w:rsid w:val="00DC6727"/>
    <w:rPr>
      <w:sz w:val="20"/>
      <w:szCs w:val="20"/>
    </w:rPr>
  </w:style>
  <w:style w:type="character" w:customStyle="1" w:styleId="CommentTextChar">
    <w:name w:val="Comment Text Char"/>
    <w:link w:val="CommentText"/>
    <w:rsid w:val="00DC6727"/>
    <w:rPr>
      <w:sz w:val="20"/>
      <w:szCs w:val="20"/>
    </w:rPr>
  </w:style>
  <w:style w:type="character" w:styleId="IntenseReference">
    <w:name w:val="Intense Reference"/>
    <w:uiPriority w:val="32"/>
    <w:qFormat/>
    <w:rsid w:val="004E1612"/>
    <w:rPr>
      <w:b/>
      <w:bCs/>
      <w:smallCaps/>
      <w:color w:val="C0504D"/>
      <w:spacing w:val="5"/>
      <w:u w:val="single"/>
    </w:rPr>
  </w:style>
  <w:style w:type="character" w:styleId="Hyperlink">
    <w:name w:val="Hyperlink"/>
    <w:uiPriority w:val="99"/>
    <w:unhideWhenUsed/>
    <w:rsid w:val="00913538"/>
    <w:rPr>
      <w:color w:val="0000FF"/>
      <w:u w:val="single"/>
    </w:rPr>
  </w:style>
  <w:style w:type="character" w:styleId="FollowedHyperlink">
    <w:name w:val="FollowedHyperlink"/>
    <w:uiPriority w:val="99"/>
    <w:semiHidden/>
    <w:unhideWhenUsed/>
    <w:rsid w:val="00913538"/>
    <w:rPr>
      <w:color w:val="800080"/>
      <w:u w:val="single"/>
    </w:rPr>
  </w:style>
  <w:style w:type="character" w:customStyle="1" w:styleId="apple-converted-space">
    <w:name w:val="apple-converted-space"/>
    <w:basedOn w:val="DefaultParagraphFont"/>
    <w:rsid w:val="00F176EA"/>
  </w:style>
  <w:style w:type="paragraph" w:styleId="CommentSubject">
    <w:name w:val="annotation subject"/>
    <w:basedOn w:val="CommentText"/>
    <w:next w:val="CommentText"/>
    <w:link w:val="CommentSubjectChar"/>
    <w:uiPriority w:val="99"/>
    <w:semiHidden/>
    <w:unhideWhenUsed/>
    <w:rsid w:val="00F7094F"/>
    <w:rPr>
      <w:b/>
      <w:bCs/>
    </w:rPr>
  </w:style>
  <w:style w:type="character" w:customStyle="1" w:styleId="CommentSubjectChar">
    <w:name w:val="Comment Subject Char"/>
    <w:link w:val="CommentSubject"/>
    <w:uiPriority w:val="99"/>
    <w:semiHidden/>
    <w:rsid w:val="00F7094F"/>
    <w:rPr>
      <w:b/>
      <w:bCs/>
      <w:sz w:val="20"/>
      <w:szCs w:val="20"/>
    </w:rPr>
  </w:style>
  <w:style w:type="character" w:customStyle="1" w:styleId="FooterChar">
    <w:name w:val="Footer Char"/>
    <w:basedOn w:val="DefaultParagraphFont"/>
    <w:uiPriority w:val="99"/>
    <w:rsid w:val="0059440C"/>
  </w:style>
  <w:style w:type="character" w:styleId="Emphasis">
    <w:name w:val="Emphasis"/>
    <w:uiPriority w:val="20"/>
    <w:qFormat/>
    <w:rsid w:val="001A77B9"/>
    <w:rPr>
      <w:i/>
      <w:iCs/>
    </w:rPr>
  </w:style>
  <w:style w:type="character" w:customStyle="1" w:styleId="st">
    <w:name w:val="st"/>
    <w:basedOn w:val="DefaultParagraphFont"/>
    <w:rsid w:val="001A77B9"/>
  </w:style>
  <w:style w:type="paragraph" w:styleId="Date">
    <w:name w:val="Date"/>
    <w:basedOn w:val="Normal"/>
    <w:next w:val="Normal"/>
    <w:link w:val="DateChar"/>
    <w:uiPriority w:val="99"/>
    <w:semiHidden/>
    <w:unhideWhenUsed/>
    <w:rsid w:val="001D7D80"/>
  </w:style>
  <w:style w:type="character" w:customStyle="1" w:styleId="DateChar">
    <w:name w:val="Date Char"/>
    <w:basedOn w:val="DefaultParagraphFont"/>
    <w:link w:val="Date"/>
    <w:uiPriority w:val="99"/>
    <w:semiHidden/>
    <w:rsid w:val="001D7D80"/>
  </w:style>
  <w:style w:type="paragraph" w:styleId="Revision">
    <w:name w:val="Revision"/>
    <w:hidden/>
    <w:uiPriority w:val="99"/>
    <w:semiHidden/>
    <w:rsid w:val="00966D7D"/>
    <w:rPr>
      <w:kern w:val="2"/>
      <w:sz w:val="24"/>
      <w:szCs w:val="24"/>
    </w:rPr>
  </w:style>
  <w:style w:type="paragraph" w:customStyle="1" w:styleId="yiv1058909559msonormal">
    <w:name w:val="yiv1058909559msonormal"/>
    <w:basedOn w:val="Normal"/>
    <w:rsid w:val="00747BDB"/>
    <w:pPr>
      <w:widowControl/>
      <w:spacing w:before="100" w:beforeAutospacing="1" w:after="100" w:afterAutospacing="1"/>
      <w:jc w:val="left"/>
    </w:pPr>
    <w:rPr>
      <w:rFonts w:ascii="MS PGothic" w:eastAsia="MS PGothic" w:hAnsi="MS PGothic" w:cs="MS PGothic"/>
      <w:kern w:val="0"/>
    </w:rPr>
  </w:style>
  <w:style w:type="paragraph" w:customStyle="1" w:styleId="details1">
    <w:name w:val="details1"/>
    <w:basedOn w:val="Normal"/>
    <w:rsid w:val="00405AA5"/>
    <w:pPr>
      <w:widowControl/>
      <w:jc w:val="left"/>
    </w:pPr>
    <w:rPr>
      <w:rFonts w:ascii="MS PGothic" w:eastAsia="MS PGothic" w:hAnsi="MS PGothic" w:cs="MS PGothic"/>
      <w:kern w:val="0"/>
      <w:sz w:val="22"/>
      <w:szCs w:val="22"/>
    </w:rPr>
  </w:style>
  <w:style w:type="character" w:styleId="SubtleEmphasis">
    <w:name w:val="Subtle Emphasis"/>
    <w:basedOn w:val="DefaultParagraphFont"/>
    <w:uiPriority w:val="19"/>
    <w:qFormat/>
    <w:rsid w:val="00477502"/>
    <w:rPr>
      <w:i/>
      <w:iCs/>
      <w:color w:val="808080" w:themeColor="text1" w:themeTint="7F"/>
    </w:rPr>
  </w:style>
  <w:style w:type="table" w:styleId="TableGrid">
    <w:name w:val="Table Grid"/>
    <w:basedOn w:val="TableNormal"/>
    <w:uiPriority w:val="39"/>
    <w:rsid w:val="00A2351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53">
      <w:bodyDiv w:val="1"/>
      <w:marLeft w:val="0"/>
      <w:marRight w:val="0"/>
      <w:marTop w:val="0"/>
      <w:marBottom w:val="0"/>
      <w:divBdr>
        <w:top w:val="none" w:sz="0" w:space="0" w:color="auto"/>
        <w:left w:val="none" w:sz="0" w:space="0" w:color="auto"/>
        <w:bottom w:val="none" w:sz="0" w:space="0" w:color="auto"/>
        <w:right w:val="none" w:sz="0" w:space="0" w:color="auto"/>
      </w:divBdr>
    </w:div>
    <w:div w:id="21637580">
      <w:bodyDiv w:val="1"/>
      <w:marLeft w:val="0"/>
      <w:marRight w:val="0"/>
      <w:marTop w:val="0"/>
      <w:marBottom w:val="0"/>
      <w:divBdr>
        <w:top w:val="none" w:sz="0" w:space="0" w:color="auto"/>
        <w:left w:val="none" w:sz="0" w:space="0" w:color="auto"/>
        <w:bottom w:val="none" w:sz="0" w:space="0" w:color="auto"/>
        <w:right w:val="none" w:sz="0" w:space="0" w:color="auto"/>
      </w:divBdr>
    </w:div>
    <w:div w:id="143163121">
      <w:bodyDiv w:val="1"/>
      <w:marLeft w:val="0"/>
      <w:marRight w:val="0"/>
      <w:marTop w:val="0"/>
      <w:marBottom w:val="0"/>
      <w:divBdr>
        <w:top w:val="none" w:sz="0" w:space="0" w:color="auto"/>
        <w:left w:val="none" w:sz="0" w:space="0" w:color="auto"/>
        <w:bottom w:val="none" w:sz="0" w:space="0" w:color="auto"/>
        <w:right w:val="none" w:sz="0" w:space="0" w:color="auto"/>
      </w:divBdr>
    </w:div>
    <w:div w:id="201672943">
      <w:bodyDiv w:val="1"/>
      <w:marLeft w:val="0"/>
      <w:marRight w:val="0"/>
      <w:marTop w:val="0"/>
      <w:marBottom w:val="0"/>
      <w:divBdr>
        <w:top w:val="none" w:sz="0" w:space="0" w:color="auto"/>
        <w:left w:val="none" w:sz="0" w:space="0" w:color="auto"/>
        <w:bottom w:val="none" w:sz="0" w:space="0" w:color="auto"/>
        <w:right w:val="none" w:sz="0" w:space="0" w:color="auto"/>
      </w:divBdr>
    </w:div>
    <w:div w:id="207618620">
      <w:bodyDiv w:val="1"/>
      <w:marLeft w:val="0"/>
      <w:marRight w:val="0"/>
      <w:marTop w:val="0"/>
      <w:marBottom w:val="0"/>
      <w:divBdr>
        <w:top w:val="none" w:sz="0" w:space="0" w:color="auto"/>
        <w:left w:val="none" w:sz="0" w:space="0" w:color="auto"/>
        <w:bottom w:val="none" w:sz="0" w:space="0" w:color="auto"/>
        <w:right w:val="none" w:sz="0" w:space="0" w:color="auto"/>
      </w:divBdr>
    </w:div>
    <w:div w:id="340669336">
      <w:bodyDiv w:val="1"/>
      <w:marLeft w:val="0"/>
      <w:marRight w:val="0"/>
      <w:marTop w:val="0"/>
      <w:marBottom w:val="0"/>
      <w:divBdr>
        <w:top w:val="none" w:sz="0" w:space="0" w:color="auto"/>
        <w:left w:val="none" w:sz="0" w:space="0" w:color="auto"/>
        <w:bottom w:val="none" w:sz="0" w:space="0" w:color="auto"/>
        <w:right w:val="none" w:sz="0" w:space="0" w:color="auto"/>
      </w:divBdr>
    </w:div>
    <w:div w:id="375005833">
      <w:bodyDiv w:val="1"/>
      <w:marLeft w:val="0"/>
      <w:marRight w:val="0"/>
      <w:marTop w:val="0"/>
      <w:marBottom w:val="0"/>
      <w:divBdr>
        <w:top w:val="none" w:sz="0" w:space="0" w:color="auto"/>
        <w:left w:val="none" w:sz="0" w:space="0" w:color="auto"/>
        <w:bottom w:val="none" w:sz="0" w:space="0" w:color="auto"/>
        <w:right w:val="none" w:sz="0" w:space="0" w:color="auto"/>
      </w:divBdr>
    </w:div>
    <w:div w:id="413479919">
      <w:bodyDiv w:val="1"/>
      <w:marLeft w:val="0"/>
      <w:marRight w:val="0"/>
      <w:marTop w:val="0"/>
      <w:marBottom w:val="0"/>
      <w:divBdr>
        <w:top w:val="none" w:sz="0" w:space="0" w:color="auto"/>
        <w:left w:val="none" w:sz="0" w:space="0" w:color="auto"/>
        <w:bottom w:val="none" w:sz="0" w:space="0" w:color="auto"/>
        <w:right w:val="none" w:sz="0" w:space="0" w:color="auto"/>
      </w:divBdr>
    </w:div>
    <w:div w:id="770777301">
      <w:bodyDiv w:val="1"/>
      <w:marLeft w:val="0"/>
      <w:marRight w:val="0"/>
      <w:marTop w:val="0"/>
      <w:marBottom w:val="0"/>
      <w:divBdr>
        <w:top w:val="none" w:sz="0" w:space="0" w:color="auto"/>
        <w:left w:val="none" w:sz="0" w:space="0" w:color="auto"/>
        <w:bottom w:val="none" w:sz="0" w:space="0" w:color="auto"/>
        <w:right w:val="none" w:sz="0" w:space="0" w:color="auto"/>
      </w:divBdr>
    </w:div>
    <w:div w:id="789979372">
      <w:bodyDiv w:val="1"/>
      <w:marLeft w:val="0"/>
      <w:marRight w:val="0"/>
      <w:marTop w:val="0"/>
      <w:marBottom w:val="0"/>
      <w:divBdr>
        <w:top w:val="none" w:sz="0" w:space="0" w:color="auto"/>
        <w:left w:val="none" w:sz="0" w:space="0" w:color="auto"/>
        <w:bottom w:val="none" w:sz="0" w:space="0" w:color="auto"/>
        <w:right w:val="none" w:sz="0" w:space="0" w:color="auto"/>
      </w:divBdr>
    </w:div>
    <w:div w:id="844318503">
      <w:bodyDiv w:val="1"/>
      <w:marLeft w:val="0"/>
      <w:marRight w:val="0"/>
      <w:marTop w:val="0"/>
      <w:marBottom w:val="0"/>
      <w:divBdr>
        <w:top w:val="none" w:sz="0" w:space="0" w:color="auto"/>
        <w:left w:val="none" w:sz="0" w:space="0" w:color="auto"/>
        <w:bottom w:val="none" w:sz="0" w:space="0" w:color="auto"/>
        <w:right w:val="none" w:sz="0" w:space="0" w:color="auto"/>
      </w:divBdr>
    </w:div>
    <w:div w:id="859666189">
      <w:bodyDiv w:val="1"/>
      <w:marLeft w:val="0"/>
      <w:marRight w:val="0"/>
      <w:marTop w:val="0"/>
      <w:marBottom w:val="0"/>
      <w:divBdr>
        <w:top w:val="none" w:sz="0" w:space="0" w:color="auto"/>
        <w:left w:val="none" w:sz="0" w:space="0" w:color="auto"/>
        <w:bottom w:val="none" w:sz="0" w:space="0" w:color="auto"/>
        <w:right w:val="none" w:sz="0" w:space="0" w:color="auto"/>
      </w:divBdr>
    </w:div>
    <w:div w:id="878588156">
      <w:bodyDiv w:val="1"/>
      <w:marLeft w:val="0"/>
      <w:marRight w:val="0"/>
      <w:marTop w:val="0"/>
      <w:marBottom w:val="0"/>
      <w:divBdr>
        <w:top w:val="none" w:sz="0" w:space="0" w:color="auto"/>
        <w:left w:val="none" w:sz="0" w:space="0" w:color="auto"/>
        <w:bottom w:val="none" w:sz="0" w:space="0" w:color="auto"/>
        <w:right w:val="none" w:sz="0" w:space="0" w:color="auto"/>
      </w:divBdr>
    </w:div>
    <w:div w:id="1057824181">
      <w:bodyDiv w:val="1"/>
      <w:marLeft w:val="0"/>
      <w:marRight w:val="0"/>
      <w:marTop w:val="0"/>
      <w:marBottom w:val="0"/>
      <w:divBdr>
        <w:top w:val="none" w:sz="0" w:space="0" w:color="auto"/>
        <w:left w:val="none" w:sz="0" w:space="0" w:color="auto"/>
        <w:bottom w:val="none" w:sz="0" w:space="0" w:color="auto"/>
        <w:right w:val="none" w:sz="0" w:space="0" w:color="auto"/>
      </w:divBdr>
    </w:div>
    <w:div w:id="1148861786">
      <w:bodyDiv w:val="1"/>
      <w:marLeft w:val="0"/>
      <w:marRight w:val="0"/>
      <w:marTop w:val="0"/>
      <w:marBottom w:val="0"/>
      <w:divBdr>
        <w:top w:val="none" w:sz="0" w:space="0" w:color="auto"/>
        <w:left w:val="none" w:sz="0" w:space="0" w:color="auto"/>
        <w:bottom w:val="none" w:sz="0" w:space="0" w:color="auto"/>
        <w:right w:val="none" w:sz="0" w:space="0" w:color="auto"/>
      </w:divBdr>
    </w:div>
    <w:div w:id="1190266545">
      <w:bodyDiv w:val="1"/>
      <w:marLeft w:val="0"/>
      <w:marRight w:val="0"/>
      <w:marTop w:val="0"/>
      <w:marBottom w:val="0"/>
      <w:divBdr>
        <w:top w:val="none" w:sz="0" w:space="0" w:color="auto"/>
        <w:left w:val="none" w:sz="0" w:space="0" w:color="auto"/>
        <w:bottom w:val="none" w:sz="0" w:space="0" w:color="auto"/>
        <w:right w:val="none" w:sz="0" w:space="0" w:color="auto"/>
      </w:divBdr>
    </w:div>
    <w:div w:id="1191643643">
      <w:bodyDiv w:val="1"/>
      <w:marLeft w:val="0"/>
      <w:marRight w:val="0"/>
      <w:marTop w:val="0"/>
      <w:marBottom w:val="0"/>
      <w:divBdr>
        <w:top w:val="none" w:sz="0" w:space="0" w:color="auto"/>
        <w:left w:val="none" w:sz="0" w:space="0" w:color="auto"/>
        <w:bottom w:val="none" w:sz="0" w:space="0" w:color="auto"/>
        <w:right w:val="none" w:sz="0" w:space="0" w:color="auto"/>
      </w:divBdr>
    </w:div>
    <w:div w:id="1227107564">
      <w:bodyDiv w:val="1"/>
      <w:marLeft w:val="0"/>
      <w:marRight w:val="0"/>
      <w:marTop w:val="0"/>
      <w:marBottom w:val="0"/>
      <w:divBdr>
        <w:top w:val="none" w:sz="0" w:space="0" w:color="auto"/>
        <w:left w:val="none" w:sz="0" w:space="0" w:color="auto"/>
        <w:bottom w:val="none" w:sz="0" w:space="0" w:color="auto"/>
        <w:right w:val="none" w:sz="0" w:space="0" w:color="auto"/>
      </w:divBdr>
    </w:div>
    <w:div w:id="1232080865">
      <w:bodyDiv w:val="1"/>
      <w:marLeft w:val="0"/>
      <w:marRight w:val="0"/>
      <w:marTop w:val="0"/>
      <w:marBottom w:val="0"/>
      <w:divBdr>
        <w:top w:val="none" w:sz="0" w:space="0" w:color="auto"/>
        <w:left w:val="none" w:sz="0" w:space="0" w:color="auto"/>
        <w:bottom w:val="none" w:sz="0" w:space="0" w:color="auto"/>
        <w:right w:val="none" w:sz="0" w:space="0" w:color="auto"/>
      </w:divBdr>
    </w:div>
    <w:div w:id="1365907518">
      <w:bodyDiv w:val="1"/>
      <w:marLeft w:val="0"/>
      <w:marRight w:val="0"/>
      <w:marTop w:val="0"/>
      <w:marBottom w:val="0"/>
      <w:divBdr>
        <w:top w:val="none" w:sz="0" w:space="0" w:color="auto"/>
        <w:left w:val="none" w:sz="0" w:space="0" w:color="auto"/>
        <w:bottom w:val="none" w:sz="0" w:space="0" w:color="auto"/>
        <w:right w:val="none" w:sz="0" w:space="0" w:color="auto"/>
      </w:divBdr>
    </w:div>
    <w:div w:id="1410074701">
      <w:bodyDiv w:val="1"/>
      <w:marLeft w:val="0"/>
      <w:marRight w:val="0"/>
      <w:marTop w:val="0"/>
      <w:marBottom w:val="0"/>
      <w:divBdr>
        <w:top w:val="none" w:sz="0" w:space="0" w:color="auto"/>
        <w:left w:val="none" w:sz="0" w:space="0" w:color="auto"/>
        <w:bottom w:val="none" w:sz="0" w:space="0" w:color="auto"/>
        <w:right w:val="none" w:sz="0" w:space="0" w:color="auto"/>
      </w:divBdr>
    </w:div>
    <w:div w:id="1478762654">
      <w:bodyDiv w:val="1"/>
      <w:marLeft w:val="0"/>
      <w:marRight w:val="0"/>
      <w:marTop w:val="0"/>
      <w:marBottom w:val="0"/>
      <w:divBdr>
        <w:top w:val="none" w:sz="0" w:space="0" w:color="auto"/>
        <w:left w:val="none" w:sz="0" w:space="0" w:color="auto"/>
        <w:bottom w:val="none" w:sz="0" w:space="0" w:color="auto"/>
        <w:right w:val="none" w:sz="0" w:space="0" w:color="auto"/>
      </w:divBdr>
    </w:div>
    <w:div w:id="1487164512">
      <w:bodyDiv w:val="1"/>
      <w:marLeft w:val="0"/>
      <w:marRight w:val="0"/>
      <w:marTop w:val="0"/>
      <w:marBottom w:val="0"/>
      <w:divBdr>
        <w:top w:val="none" w:sz="0" w:space="0" w:color="auto"/>
        <w:left w:val="none" w:sz="0" w:space="0" w:color="auto"/>
        <w:bottom w:val="none" w:sz="0" w:space="0" w:color="auto"/>
        <w:right w:val="none" w:sz="0" w:space="0" w:color="auto"/>
      </w:divBdr>
    </w:div>
    <w:div w:id="1653409178">
      <w:bodyDiv w:val="1"/>
      <w:marLeft w:val="0"/>
      <w:marRight w:val="0"/>
      <w:marTop w:val="0"/>
      <w:marBottom w:val="0"/>
      <w:divBdr>
        <w:top w:val="none" w:sz="0" w:space="0" w:color="auto"/>
        <w:left w:val="none" w:sz="0" w:space="0" w:color="auto"/>
        <w:bottom w:val="none" w:sz="0" w:space="0" w:color="auto"/>
        <w:right w:val="none" w:sz="0" w:space="0" w:color="auto"/>
      </w:divBdr>
    </w:div>
    <w:div w:id="2007900004">
      <w:bodyDiv w:val="1"/>
      <w:marLeft w:val="0"/>
      <w:marRight w:val="0"/>
      <w:marTop w:val="0"/>
      <w:marBottom w:val="0"/>
      <w:divBdr>
        <w:top w:val="none" w:sz="0" w:space="0" w:color="auto"/>
        <w:left w:val="none" w:sz="0" w:space="0" w:color="auto"/>
        <w:bottom w:val="none" w:sz="0" w:space="0" w:color="auto"/>
        <w:right w:val="none" w:sz="0" w:space="0" w:color="auto"/>
      </w:divBdr>
    </w:div>
    <w:div w:id="2142647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94D5-5189-46C1-992D-EF66BC66811A}">
  <ds:schemaRefs>
    <ds:schemaRef ds:uri="http://schemas.openxmlformats.org/officeDocument/2006/bibliography"/>
  </ds:schemaRefs>
</ds:datastoreItem>
</file>

<file path=customXml/itemProps2.xml><?xml version="1.0" encoding="utf-8"?>
<ds:datastoreItem xmlns:ds="http://schemas.openxmlformats.org/officeDocument/2006/customXml" ds:itemID="{55EB8A98-FAA1-41E5-8467-4985FBC8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6413</Words>
  <Characters>36558</Characters>
  <Application>Microsoft Office Word</Application>
  <DocSecurity>0</DocSecurity>
  <Lines>304</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42886</CharactersWithSpaces>
  <SharedDoc>false</SharedDoc>
  <HLinks>
    <vt:vector size="6" baseType="variant">
      <vt:variant>
        <vt:i4>5242983</vt:i4>
      </vt:variant>
      <vt:variant>
        <vt:i4>0</vt:i4>
      </vt:variant>
      <vt:variant>
        <vt:i4>0</vt:i4>
      </vt:variant>
      <vt:variant>
        <vt:i4>5</vt:i4>
      </vt:variant>
      <vt:variant>
        <vt:lpwstr>mailto:kiruha555@yahoo.co.jp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消化器内科秘書室</dc:creator>
  <cp:lastModifiedBy>Lian-Sheng Ma</cp:lastModifiedBy>
  <cp:revision>2</cp:revision>
  <cp:lastPrinted>2018-10-20T09:02:00Z</cp:lastPrinted>
  <dcterms:created xsi:type="dcterms:W3CDTF">2018-11-09T17:04:00Z</dcterms:created>
  <dcterms:modified xsi:type="dcterms:W3CDTF">2018-11-09T17:04:00Z</dcterms:modified>
</cp:coreProperties>
</file>